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D65D31" w:rsidP="00D65D31">
      <w:pPr>
        <w:widowControl w:val="0"/>
        <w:adjustRightInd w:val="0"/>
        <w:rPr>
          <w:bCs/>
          <w:color w:val="000000"/>
        </w:rPr>
      </w:pPr>
      <w:r w:rsidRPr="00D65D31">
        <w:rPr>
          <w:bCs/>
          <w:color w:val="000000"/>
        </w:rPr>
        <w:t>Insurance Company of Greater New York</w:t>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C-2013-2393832</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proofErr w:type="gramStart"/>
      <w:r w:rsidRPr="00D65D31">
        <w:rPr>
          <w:bCs/>
          <w:color w:val="000000"/>
        </w:rPr>
        <w:t>United Water Pennsylvania Inc.</w:t>
      </w:r>
      <w:proofErr w:type="gramEnd"/>
      <w:r w:rsidRPr="00D65D31">
        <w:rPr>
          <w:bCs/>
          <w:color w:val="000000"/>
        </w:rPr>
        <w:tab/>
      </w:r>
      <w:r w:rsidRPr="00D65D31">
        <w:rPr>
          <w:bCs/>
          <w:color w:val="000000"/>
        </w:rPr>
        <w:tab/>
      </w:r>
      <w:r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D65D31" w:rsidRPr="00D65D31" w:rsidRDefault="00D65D31" w:rsidP="00D65D31">
      <w:pPr>
        <w:widowControl w:val="0"/>
        <w:adjustRightInd w:val="0"/>
        <w:rPr>
          <w:bCs/>
          <w:color w:val="000000"/>
        </w:rPr>
      </w:pPr>
      <w:r w:rsidRPr="00D65D31">
        <w:rPr>
          <w:bCs/>
          <w:color w:val="000000"/>
        </w:rPr>
        <w:t>State Farm Fire and Casualty Company</w:t>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C-2014-2416206</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 xml:space="preserve">: </w:t>
      </w:r>
    </w:p>
    <w:p w:rsidR="00D65D31" w:rsidRPr="00D65D31" w:rsidRDefault="00D65D31" w:rsidP="00D65D31">
      <w:pPr>
        <w:widowControl w:val="0"/>
        <w:adjustRightInd w:val="0"/>
        <w:rPr>
          <w:bCs/>
          <w:color w:val="000000"/>
        </w:rPr>
      </w:pPr>
      <w:proofErr w:type="gramStart"/>
      <w:r w:rsidRPr="00D65D31">
        <w:rPr>
          <w:bCs/>
          <w:color w:val="000000"/>
        </w:rPr>
        <w:t>United Water Pennsylvania Inc.</w:t>
      </w:r>
      <w:proofErr w:type="gramEnd"/>
      <w:r w:rsidRPr="00D65D31">
        <w:rPr>
          <w:bCs/>
          <w:color w:val="000000"/>
        </w:rPr>
        <w:tab/>
      </w:r>
      <w:r w:rsidRPr="00D65D31">
        <w:rPr>
          <w:bCs/>
          <w:color w:val="000000"/>
        </w:rPr>
        <w:tab/>
      </w:r>
      <w:r w:rsidRPr="00D65D31">
        <w:rPr>
          <w:bCs/>
          <w:color w:val="000000"/>
        </w:rPr>
        <w:tab/>
        <w:t>:</w:t>
      </w:r>
    </w:p>
    <w:p w:rsidR="0062545F" w:rsidRPr="00550B34" w:rsidRDefault="0062545F" w:rsidP="0062545F">
      <w:pPr>
        <w:tabs>
          <w:tab w:val="left" w:pos="-720"/>
        </w:tabs>
        <w:suppressAutoHyphens/>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8C2B8B" w:rsidRDefault="00DD04D4" w:rsidP="0062545F">
      <w:pPr>
        <w:tabs>
          <w:tab w:val="center" w:pos="4680"/>
        </w:tabs>
        <w:suppressAutoHyphens/>
        <w:jc w:val="center"/>
        <w:rPr>
          <w:b/>
          <w:bCs/>
          <w:spacing w:val="-3"/>
          <w:u w:val="single"/>
        </w:rPr>
      </w:pPr>
      <w:r w:rsidRPr="008C2B8B">
        <w:rPr>
          <w:b/>
          <w:bCs/>
          <w:spacing w:val="-3"/>
          <w:u w:val="single"/>
        </w:rPr>
        <w:t>GRANTING</w:t>
      </w:r>
      <w:r w:rsidR="008C2B8B">
        <w:rPr>
          <w:b/>
          <w:bCs/>
          <w:spacing w:val="-3"/>
          <w:u w:val="single"/>
        </w:rPr>
        <w:t xml:space="preserve"> IN PART AND DENYING IN PART</w:t>
      </w:r>
    </w:p>
    <w:p w:rsidR="00DD04D4" w:rsidRPr="00550B34" w:rsidRDefault="00DD04D4" w:rsidP="0062545F">
      <w:pPr>
        <w:tabs>
          <w:tab w:val="center" w:pos="4680"/>
        </w:tabs>
        <w:suppressAutoHyphens/>
        <w:jc w:val="center"/>
        <w:rPr>
          <w:b/>
          <w:bCs/>
          <w:spacing w:val="-3"/>
          <w:u w:val="single"/>
        </w:rPr>
      </w:pPr>
      <w:r>
        <w:rPr>
          <w:b/>
          <w:bCs/>
          <w:spacing w:val="-3"/>
          <w:u w:val="single"/>
        </w:rPr>
        <w:t>PRELIMINARY OBJECTION</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C773A3" w:rsidRPr="00C773A3" w:rsidRDefault="003B2D14" w:rsidP="00C773A3">
      <w:pPr>
        <w:widowControl w:val="0"/>
        <w:adjustRightInd w:val="0"/>
        <w:spacing w:line="360" w:lineRule="auto"/>
        <w:rPr>
          <w:b/>
          <w:bCs/>
          <w:color w:val="000000"/>
          <w:u w:val="single"/>
        </w:rPr>
      </w:pPr>
      <w:r>
        <w:rPr>
          <w:b/>
          <w:bCs/>
          <w:color w:val="000000"/>
          <w:u w:val="single"/>
        </w:rPr>
        <w:t>Procedural History</w:t>
      </w:r>
    </w:p>
    <w:p w:rsidR="00C773A3" w:rsidRDefault="00C773A3"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 xml:space="preserve">On November 18, 2013, Insurance Company of Greater New York, a/s/o Quail Run Real Estate L.P. d/b/a Quail Run Apartments (INSCO) filed with the Pennsylvania Public Utility Commission (Commission) a formal Complaint against United Water Pennsylvania Inc. (United), Docket Number C-2013-2393832.  In its Complaint, INSCO averred that on June 11, 2010, a fire began in an apartment unit that it insured and that United provided domestic water services to the apartment complex and nearby fire hydrants.  INSCO further averred, among other things, that the fire company that responded to the fire attempted to use the nearby fire hydrants to suppress the fire but that United failed to provide enough water pressure to allow for a sufficient amount of water to extinguish the fire.  INSCO added that it was directed to file the Complaint with the Commission by the Middle District of Pennsylvania which </w:t>
      </w:r>
      <w:proofErr w:type="gramStart"/>
      <w:r w:rsidRPr="0094648D">
        <w:rPr>
          <w:bCs/>
          <w:color w:val="000000"/>
        </w:rPr>
        <w:t>bifurcated</w:t>
      </w:r>
      <w:proofErr w:type="gramEnd"/>
      <w:r w:rsidRPr="0094648D">
        <w:rPr>
          <w:bCs/>
          <w:color w:val="000000"/>
        </w:rPr>
        <w:t xml:space="preserve"> a complaint pending before it for a determination regarding whether any of United’s action</w:t>
      </w:r>
      <w:r w:rsidR="00672EC0">
        <w:rPr>
          <w:bCs/>
          <w:color w:val="000000"/>
        </w:rPr>
        <w:t>s</w:t>
      </w:r>
      <w:r w:rsidRPr="0094648D">
        <w:rPr>
          <w:bCs/>
          <w:color w:val="000000"/>
        </w:rPr>
        <w:t xml:space="preserve"> </w:t>
      </w:r>
      <w:r w:rsidR="003B2D14">
        <w:rPr>
          <w:bCs/>
          <w:color w:val="000000"/>
        </w:rPr>
        <w:t xml:space="preserve">violated </w:t>
      </w:r>
      <w:r w:rsidRPr="0094648D">
        <w:rPr>
          <w:bCs/>
          <w:color w:val="000000"/>
        </w:rPr>
        <w:t>the Public Utility Code.</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 xml:space="preserve">On December 12, 2013, United filed an Answer with New Matter in response to INSCO’s Complaint.  In its Answer, United admitted that it provides domestic water services to the apartment complex at issue and fire protection service to a single, privately-owned fire hydrant located in the courtyard adjacent to the apartment complex.  United further averred, among other things, that the fire hydrant was fully operational.  United also denied that it violated the Public Utility Code or failed to furnish and maintain adequate, efficient, safe and reasonable water service and facilities necessary or proper for the accommodation, convenience and safety of the public continuously and without reasonable interruptions or delay to the apartment complex during the fire on June 11, 2010.  In its New Matter, United noted that its tariff contains rules and regulations governing fire protection service and averred that United acted at all times in compliance with its tariff.  United concluded </w:t>
      </w:r>
      <w:proofErr w:type="gramStart"/>
      <w:r w:rsidRPr="0094648D">
        <w:rPr>
          <w:bCs/>
          <w:color w:val="000000"/>
        </w:rPr>
        <w:t>its</w:t>
      </w:r>
      <w:proofErr w:type="gramEnd"/>
      <w:r w:rsidRPr="0094648D">
        <w:rPr>
          <w:bCs/>
          <w:color w:val="000000"/>
        </w:rPr>
        <w:t xml:space="preserve"> Answer with New Matter by requesting that the Commission dismiss the Complaint.</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On January 2, 2014, INSCO filed an Answer to United’s New Matter.  INSCO denied all of the allegations United raised in its New Matter and requested that the Commission sustain its Complaint.</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On February 12, 2014, the Commission issued a Hearing Notice establishing an Initial Hearing before Administrative Law Judge (ALJ) Susan D. Colwell for Thursday, March 27, 2014 at 10:00 a.m. in Hearing Room 3 of the Commonwealth Keystone Building in Harrisburg.  The Initial Hearing was subsequently changed to an Initial Prehearing Conference by Notice dated February 24, 2014.  ALJ Colwell issued a First Prehearing Order on February 24, 2014.</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 xml:space="preserve">On March 27, 2014, the Initial Prehearing Conference was held before ALJ Colwell.  During the Initial Prehearing Conference, various procedural rules and a litigation schedule were established that would govern the proceeding.  ALJ Colwell issued a Second Prehearing Order on March 28, 2014 memorializing what was established during the Initial Prehearing Conference.  A Third Prehearing Order was </w:t>
      </w:r>
      <w:r w:rsidRPr="0094648D">
        <w:rPr>
          <w:bCs/>
          <w:color w:val="000000"/>
        </w:rPr>
        <w:lastRenderedPageBreak/>
        <w:t>issued on April 4, 2014 revising the Second Prehearing Order.</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 xml:space="preserve">On April 14, 2014, State Farm Fire and Casualty Company (“State Farm”) filed a formal Complaint against United, Docket Number C-2014-2416206.  In its Complaint, State Farm averred that, on June 11, 2012, it filed a complaint in the United States District Court for the Middle District of Pennsylvania against United alleging that United failed to provide enough water pressure to allow for a sufficient amount of water to extinguish a fire on June 11, 2010 at 4065 </w:t>
      </w:r>
      <w:proofErr w:type="spellStart"/>
      <w:r w:rsidRPr="0094648D">
        <w:rPr>
          <w:bCs/>
          <w:color w:val="000000"/>
        </w:rPr>
        <w:t>Rawleigh</w:t>
      </w:r>
      <w:proofErr w:type="spellEnd"/>
      <w:r w:rsidRPr="0094648D">
        <w:rPr>
          <w:bCs/>
          <w:color w:val="000000"/>
        </w:rPr>
        <w:t xml:space="preserve"> Street in Harrisburg.  State Farm further averred that the District Court entered an order </w:t>
      </w:r>
      <w:proofErr w:type="gramStart"/>
      <w:r w:rsidRPr="0094648D">
        <w:rPr>
          <w:bCs/>
          <w:color w:val="000000"/>
        </w:rPr>
        <w:t>bifurcating</w:t>
      </w:r>
      <w:proofErr w:type="gramEnd"/>
      <w:r w:rsidRPr="0094648D">
        <w:rPr>
          <w:bCs/>
          <w:color w:val="000000"/>
        </w:rPr>
        <w:t xml:space="preserve"> the complaint and transferring the matter to the Commission for a determination regarding whether any of United’s action were a violation of the Public Utility Code.</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 xml:space="preserve">On May 5, 2014, United filed an Answer with New Matter in response to State Farm’s Complaint.  In its Answer, United, among other things, admitted that it provides domestic water services to the apartment complex where the fire occurred and fire protection service to a single, privately-owned fire hydrant located adjacent to the complex.  United denied, however, that it failed to supply sufficient water pressure and volume to the complex during the fire on June 11, 2010.  United added that at all times it complied with the Public Utility Code and its tariff.  In its New Matter, United denied that it violated Section 1501 of the Public Utility Code with regard to the June 11, 2010 fire but that at all times material hereto, acted in compliance with its Tariff.  United concluded </w:t>
      </w:r>
      <w:proofErr w:type="gramStart"/>
      <w:r w:rsidRPr="0094648D">
        <w:rPr>
          <w:bCs/>
          <w:color w:val="000000"/>
        </w:rPr>
        <w:t>its</w:t>
      </w:r>
      <w:proofErr w:type="gramEnd"/>
      <w:r w:rsidRPr="0094648D">
        <w:rPr>
          <w:bCs/>
          <w:color w:val="000000"/>
        </w:rPr>
        <w:t xml:space="preserve"> Answer with New Matter by requesting that the Commission dismiss State Farm’s Complaint.</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On May 8, 2014, the Commission issued a Hearing Notice establishing an Initial Hearing for the matter involving State Farm’s Complaint for Thursday, June 12, 2014 at 10:00 a.m. in the Commonwealth Keystone Building in Harrisburg and assigning me as the Presiding Officer.</w:t>
      </w:r>
    </w:p>
    <w:p w:rsidR="0094648D" w:rsidRPr="0094648D" w:rsidRDefault="0094648D" w:rsidP="0094648D">
      <w:pPr>
        <w:widowControl w:val="0"/>
        <w:adjustRightInd w:val="0"/>
        <w:spacing w:line="360" w:lineRule="auto"/>
        <w:ind w:firstLine="1440"/>
        <w:rPr>
          <w:bCs/>
          <w:color w:val="000000"/>
        </w:rPr>
      </w:pPr>
    </w:p>
    <w:p w:rsidR="0094648D" w:rsidRPr="0094648D" w:rsidRDefault="0094648D" w:rsidP="0094648D">
      <w:pPr>
        <w:widowControl w:val="0"/>
        <w:adjustRightInd w:val="0"/>
        <w:spacing w:line="360" w:lineRule="auto"/>
        <w:ind w:firstLine="1440"/>
        <w:rPr>
          <w:bCs/>
          <w:color w:val="000000"/>
        </w:rPr>
      </w:pPr>
      <w:r w:rsidRPr="0094648D">
        <w:rPr>
          <w:bCs/>
          <w:color w:val="000000"/>
        </w:rPr>
        <w:t xml:space="preserve">On May 22, 2014, State Farm filed an Answer to United’s New Matter.  In its Answer, State Farm admitted or denied the various averments made by United in its </w:t>
      </w:r>
      <w:r w:rsidRPr="0094648D">
        <w:rPr>
          <w:bCs/>
          <w:color w:val="000000"/>
        </w:rPr>
        <w:lastRenderedPageBreak/>
        <w:t>New Matter and requested that the Commission determine the liability in this case as directed in the order issued by the District Court.</w:t>
      </w:r>
    </w:p>
    <w:p w:rsidR="0094648D" w:rsidRPr="0094648D" w:rsidRDefault="0094648D" w:rsidP="0094648D">
      <w:pPr>
        <w:widowControl w:val="0"/>
        <w:adjustRightInd w:val="0"/>
        <w:spacing w:line="360" w:lineRule="auto"/>
        <w:ind w:firstLine="1440"/>
        <w:rPr>
          <w:bCs/>
          <w:color w:val="000000"/>
        </w:rPr>
      </w:pPr>
    </w:p>
    <w:p w:rsidR="00D02279" w:rsidRPr="00B852ED" w:rsidRDefault="0094648D" w:rsidP="0094648D">
      <w:pPr>
        <w:widowControl w:val="0"/>
        <w:spacing w:line="360" w:lineRule="auto"/>
        <w:ind w:firstLine="1440"/>
        <w:rPr>
          <w:rFonts w:eastAsiaTheme="minorHAnsi"/>
          <w:bCs/>
          <w:color w:val="000000"/>
        </w:rPr>
      </w:pPr>
      <w:r w:rsidRPr="00B852ED">
        <w:rPr>
          <w:rFonts w:eastAsiaTheme="minorHAnsi"/>
          <w:bCs/>
          <w:color w:val="000000"/>
        </w:rPr>
        <w:t xml:space="preserve">Also, on May 22, 2014, United filed at both Docket Number C-2013-2393832 and C-2014-2416206 a Motion to Consolidate the Complaint filed by INSCO against United and the Complaint filed by State Farm against United.  That Motion was granted by Order </w:t>
      </w:r>
      <w:r w:rsidR="00B852ED" w:rsidRPr="00B852ED">
        <w:rPr>
          <w:rFonts w:eastAsiaTheme="minorHAnsi"/>
          <w:bCs/>
          <w:color w:val="000000"/>
        </w:rPr>
        <w:t>dated May 29, 2014.</w:t>
      </w:r>
    </w:p>
    <w:p w:rsidR="00B852ED" w:rsidRPr="00B852ED" w:rsidRDefault="00B852ED" w:rsidP="0094648D">
      <w:pPr>
        <w:widowControl w:val="0"/>
        <w:spacing w:line="360" w:lineRule="auto"/>
        <w:ind w:firstLine="1440"/>
        <w:rPr>
          <w:rFonts w:eastAsiaTheme="minorHAnsi"/>
          <w:bCs/>
          <w:color w:val="000000"/>
        </w:rPr>
      </w:pPr>
    </w:p>
    <w:p w:rsidR="00B852ED" w:rsidRDefault="00B852ED" w:rsidP="0094648D">
      <w:pPr>
        <w:widowControl w:val="0"/>
        <w:spacing w:line="360" w:lineRule="auto"/>
        <w:ind w:firstLine="1440"/>
        <w:rPr>
          <w:rFonts w:eastAsiaTheme="minorHAnsi"/>
          <w:bCs/>
          <w:color w:val="000000"/>
        </w:rPr>
      </w:pPr>
      <w:r w:rsidRPr="00B852ED">
        <w:rPr>
          <w:rFonts w:eastAsiaTheme="minorHAnsi"/>
          <w:bCs/>
          <w:color w:val="000000"/>
        </w:rPr>
        <w:t>On May 30, 2014</w:t>
      </w:r>
      <w:r>
        <w:rPr>
          <w:rFonts w:eastAsiaTheme="minorHAnsi"/>
          <w:bCs/>
          <w:color w:val="000000"/>
        </w:rPr>
        <w:t xml:space="preserve">, </w:t>
      </w:r>
      <w:r w:rsidR="008C17E3">
        <w:rPr>
          <w:rFonts w:eastAsiaTheme="minorHAnsi"/>
          <w:bCs/>
          <w:color w:val="000000"/>
        </w:rPr>
        <w:t xml:space="preserve">the Commission issued a Judge Change/Type of Hearing Change Notice formally reassigning the Complaint involving INSCO to me and converting the Initial Hearing in the Complaint involving State Farm into a Further Prehearing Conference.  </w:t>
      </w:r>
      <w:r w:rsidR="00D95385">
        <w:rPr>
          <w:rFonts w:eastAsiaTheme="minorHAnsi"/>
          <w:bCs/>
          <w:color w:val="000000"/>
        </w:rPr>
        <w:t>In response to the Order granting the Motion to Consolidate, United, State Farm and INSCO filed Prehearing Memorandum.</w:t>
      </w:r>
    </w:p>
    <w:p w:rsidR="00D95385" w:rsidRDefault="00D95385" w:rsidP="0094648D">
      <w:pPr>
        <w:widowControl w:val="0"/>
        <w:spacing w:line="360" w:lineRule="auto"/>
        <w:ind w:firstLine="1440"/>
        <w:rPr>
          <w:rFonts w:eastAsiaTheme="minorHAnsi"/>
          <w:bCs/>
          <w:color w:val="000000"/>
        </w:rPr>
      </w:pPr>
    </w:p>
    <w:p w:rsidR="00D95385" w:rsidRDefault="00D95385" w:rsidP="0094648D">
      <w:pPr>
        <w:widowControl w:val="0"/>
        <w:spacing w:line="360" w:lineRule="auto"/>
        <w:ind w:firstLine="1440"/>
        <w:rPr>
          <w:rFonts w:eastAsiaTheme="minorHAnsi"/>
          <w:bCs/>
          <w:color w:val="000000"/>
        </w:rPr>
      </w:pPr>
      <w:r>
        <w:rPr>
          <w:rFonts w:eastAsiaTheme="minorHAnsi"/>
          <w:bCs/>
          <w:color w:val="000000"/>
        </w:rPr>
        <w:t xml:space="preserve">On June 12, 2014, the Further Prehearing Conference convened as scheduled.  </w:t>
      </w:r>
      <w:r w:rsidR="00B76E4E">
        <w:rPr>
          <w:rFonts w:eastAsiaTheme="minorHAnsi"/>
          <w:bCs/>
          <w:color w:val="000000"/>
        </w:rPr>
        <w:t xml:space="preserve">Charles Thomas, III, Esquire and Thomas Niesen, Esquire appeared on behalf of United.  Gary Baily, Esquire appeared on behalf of INSCO.  No one appeared on behalf of State Farm because counsel for State Farm previously indicated that it </w:t>
      </w:r>
      <w:r w:rsidR="003B2D14">
        <w:rPr>
          <w:rFonts w:eastAsiaTheme="minorHAnsi"/>
          <w:bCs/>
          <w:color w:val="000000"/>
        </w:rPr>
        <w:t>had</w:t>
      </w:r>
      <w:r w:rsidR="00B76E4E">
        <w:rPr>
          <w:rFonts w:eastAsiaTheme="minorHAnsi"/>
          <w:bCs/>
          <w:color w:val="000000"/>
        </w:rPr>
        <w:t xml:space="preserve"> determined to no longer pursue its Complaint and that it would not be participating in the Further Prehearing Conference.</w:t>
      </w:r>
    </w:p>
    <w:p w:rsidR="00B76E4E" w:rsidRDefault="00B76E4E" w:rsidP="0094648D">
      <w:pPr>
        <w:widowControl w:val="0"/>
        <w:spacing w:line="360" w:lineRule="auto"/>
        <w:ind w:firstLine="1440"/>
        <w:rPr>
          <w:rFonts w:eastAsiaTheme="minorHAnsi"/>
          <w:bCs/>
          <w:color w:val="000000"/>
        </w:rPr>
      </w:pPr>
    </w:p>
    <w:p w:rsidR="00D22294" w:rsidRDefault="00E93D93" w:rsidP="00E20D55">
      <w:pPr>
        <w:spacing w:line="360" w:lineRule="auto"/>
        <w:ind w:firstLine="1440"/>
      </w:pPr>
      <w:r w:rsidRPr="00550B34">
        <w:t xml:space="preserve">During the </w:t>
      </w:r>
      <w:r w:rsidR="00130568">
        <w:t xml:space="preserve">Further </w:t>
      </w:r>
      <w:r w:rsidRPr="00550B34">
        <w:t xml:space="preserve">Prehearing Conference, various procedural matters were discussed.  Most notably, </w:t>
      </w:r>
      <w:r w:rsidR="003B2D14">
        <w:t xml:space="preserve">a </w:t>
      </w:r>
      <w:r w:rsidRPr="00550B34">
        <w:t>procedural schedule was agreed upon</w:t>
      </w:r>
      <w:r w:rsidR="00672EC0">
        <w:t xml:space="preserve">.  A </w:t>
      </w:r>
      <w:r w:rsidR="00E20D55">
        <w:t>Scheduling Order was issued dated June 13, 2014.  T</w:t>
      </w:r>
      <w:r w:rsidR="00BA5877" w:rsidRPr="00550B34">
        <w:t>h</w:t>
      </w:r>
      <w:r w:rsidR="00E87CF0">
        <w:t xml:space="preserve">e parties </w:t>
      </w:r>
      <w:r w:rsidR="00E20D55">
        <w:t>we</w:t>
      </w:r>
      <w:r w:rsidR="00107108" w:rsidRPr="00550B34">
        <w:t xml:space="preserve">re reminded that </w:t>
      </w:r>
      <w:r w:rsidR="00D22294" w:rsidRPr="00550B34">
        <w:t>Commission policy promotes settle</w:t>
      </w:r>
      <w:r w:rsidR="00E20D55">
        <w:t xml:space="preserve">ments.  </w:t>
      </w:r>
      <w:proofErr w:type="gramStart"/>
      <w:r w:rsidR="00E20D55">
        <w:t xml:space="preserve">52 </w:t>
      </w:r>
      <w:proofErr w:type="spellStart"/>
      <w:r w:rsidR="00E20D55">
        <w:t>Pa.Code</w:t>
      </w:r>
      <w:proofErr w:type="spellEnd"/>
      <w:r w:rsidR="00E20D55">
        <w:t xml:space="preserve"> §</w:t>
      </w:r>
      <w:r w:rsidR="00511327">
        <w:t xml:space="preserve"> </w:t>
      </w:r>
      <w:r w:rsidR="00E20D55">
        <w:t>5.231(a).</w:t>
      </w:r>
      <w:proofErr w:type="gramEnd"/>
    </w:p>
    <w:p w:rsidR="00E20D55" w:rsidRDefault="00E20D55" w:rsidP="00E20D55">
      <w:pPr>
        <w:spacing w:line="360" w:lineRule="auto"/>
        <w:ind w:firstLine="1440"/>
      </w:pPr>
    </w:p>
    <w:p w:rsidR="00E20D55" w:rsidRDefault="00353CE7" w:rsidP="00E20D55">
      <w:pPr>
        <w:spacing w:line="360" w:lineRule="auto"/>
        <w:ind w:firstLine="1440"/>
      </w:pPr>
      <w:r>
        <w:t>On May 17, 2014, INSCO filed an Amended Complaint.  In its Amended Complaint</w:t>
      </w:r>
      <w:r w:rsidR="003B2D14">
        <w:t xml:space="preserve"> and as discussed further below</w:t>
      </w:r>
      <w:r w:rsidR="00511327">
        <w:t>, INSCO averred that United’s actions during the fire on June 11, 2010</w:t>
      </w:r>
      <w:r w:rsidR="00A80EB1">
        <w:t xml:space="preserve"> violated Section 1501 of the Public Utility Code and requested the Commission “determine whether United Water’s behavior, pattern and practice of failing to supply adequate water pressure to Quail Run and its surrounding areas was </w:t>
      </w:r>
      <w:r w:rsidR="00A80EB1">
        <w:lastRenderedPageBreak/>
        <w:t>wanton, wilful and reckless.”  INSCO requested that the Commission determine liability in this case and “also award interest, delay damages and any other relief the Court deems appropriate.”</w:t>
      </w:r>
    </w:p>
    <w:p w:rsidR="00A80EB1" w:rsidRDefault="00A80EB1" w:rsidP="00E20D55">
      <w:pPr>
        <w:spacing w:line="360" w:lineRule="auto"/>
        <w:ind w:firstLine="1440"/>
      </w:pPr>
    </w:p>
    <w:p w:rsidR="00A80EB1" w:rsidRDefault="005A6A5B" w:rsidP="00E20D55">
      <w:pPr>
        <w:spacing w:line="360" w:lineRule="auto"/>
        <w:ind w:firstLine="1440"/>
      </w:pPr>
      <w:r>
        <w:t>On June 5, 2014, United filed an Answer with New Matter in response to INSCO’s Amended Complaint.  No Notice to Plead was attached to the New Matter.  In its Answer, United admitted or denied the various averments made by INSCO in its Amended Complaint.  United specifically denied that its actions related to the June 11, 2010 fire violated Section 1501 of the Public Utility Code or that its actions were wanton, wilful and reckless.  In its New Matter, United again denied that its actions violated Section 1501.  United argued that its actions at all times complied with the rules and regulations regarding fire protection service contained in its tariff.  United attached a copy of the relevant tariff pages to its New Matter</w:t>
      </w:r>
      <w:r w:rsidR="00C3576E">
        <w:t xml:space="preserve">.  United also argued that the Commission has adopted a policy statement that limits the liability of utilities for injury or damage as a result of negligence.  Finally, United argued that any arguments raised beyond the issues transferred by the District Court are barred by Section 3314 of the Public Utility Code regarding limitations of actions and </w:t>
      </w:r>
      <w:proofErr w:type="spellStart"/>
      <w:r w:rsidR="00C3576E">
        <w:t>cumulation</w:t>
      </w:r>
      <w:proofErr w:type="spellEnd"/>
      <w:r w:rsidR="00C3576E">
        <w:t xml:space="preserve"> of remedies.</w:t>
      </w:r>
    </w:p>
    <w:p w:rsidR="0082084D" w:rsidRDefault="0082084D" w:rsidP="00E20D55">
      <w:pPr>
        <w:spacing w:line="360" w:lineRule="auto"/>
        <w:ind w:firstLine="1440"/>
      </w:pPr>
    </w:p>
    <w:p w:rsidR="0082084D" w:rsidRDefault="0082084D" w:rsidP="00E20D55">
      <w:pPr>
        <w:spacing w:line="360" w:lineRule="auto"/>
        <w:ind w:firstLine="1440"/>
      </w:pPr>
      <w:r>
        <w:t>Also on June 5, 2014, United filed a Preliminary Objection in response to INSCO’s Amended Complaint.  The Preliminary Objection was accompanied by a Notice to Plead.  In its Preliminary Objection, United argued</w:t>
      </w:r>
      <w:r w:rsidR="00CF5705">
        <w:t xml:space="preserve"> </w:t>
      </w:r>
      <w:r w:rsidR="009A2760">
        <w:t>that the Commission lacks jurisdiction over INSCO’s claim of</w:t>
      </w:r>
      <w:r w:rsidR="00033858">
        <w:t xml:space="preserve"> wanton, wilful and reckless behavior, or, as United stated, “essentially one of</w:t>
      </w:r>
      <w:r w:rsidR="009A2760">
        <w:t xml:space="preserve"> gross negligence</w:t>
      </w:r>
      <w:r w:rsidR="00033858">
        <w:t>,”</w:t>
      </w:r>
      <w:r w:rsidR="009A2760">
        <w:t xml:space="preserve"> raised in the Amended Complaint, as well as the request for interest and damages.  United argued that the scope of this proceeding is limited to the matters specifically transferred by the Middle District Court.  United also argued that INSCO’s claim of gross negligence should be rejected because it was not timely raised.</w:t>
      </w:r>
    </w:p>
    <w:p w:rsidR="0082084D" w:rsidRDefault="0082084D" w:rsidP="00E20D55">
      <w:pPr>
        <w:spacing w:line="360" w:lineRule="auto"/>
        <w:ind w:firstLine="1440"/>
      </w:pPr>
    </w:p>
    <w:p w:rsidR="0082084D" w:rsidRDefault="0082084D" w:rsidP="00E20D55">
      <w:pPr>
        <w:spacing w:line="360" w:lineRule="auto"/>
        <w:ind w:firstLine="1440"/>
      </w:pPr>
      <w:r>
        <w:t>On Jun</w:t>
      </w:r>
      <w:r w:rsidR="003B2D14">
        <w:t>e</w:t>
      </w:r>
      <w:r>
        <w:t xml:space="preserve"> 12, 2014, INSCO filed an Answer to United’s Preliminary Objection.  In its Answer, INSCO argued </w:t>
      </w:r>
      <w:r w:rsidR="00033858">
        <w:t xml:space="preserve">that United’s Preliminary Objection should be denied because the Order of the District Court specifically directed the Commission to </w:t>
      </w:r>
      <w:r w:rsidR="00033858">
        <w:lastRenderedPageBreak/>
        <w:t>address any issue within its expertise that will aid in resolving the dispute.  INSCO also argued that any attempts to distinguish negligence and gross negligence are impractical as a matter of law.  INSCO also argued that United’s claim that the issues raised in the Amended Complaint are barred because they were not timely raised should also be rejected because, among other things, there is no prejudice to any party because the amended complaint amplifies one of the allegations of the original complaint.</w:t>
      </w:r>
    </w:p>
    <w:p w:rsidR="0082084D" w:rsidRDefault="0082084D" w:rsidP="00E20D55">
      <w:pPr>
        <w:spacing w:line="360" w:lineRule="auto"/>
        <w:ind w:firstLine="1440"/>
      </w:pPr>
    </w:p>
    <w:p w:rsidR="0082084D" w:rsidRDefault="0082084D" w:rsidP="00E20D55">
      <w:pPr>
        <w:spacing w:line="360" w:lineRule="auto"/>
        <w:ind w:firstLine="1440"/>
      </w:pPr>
      <w:r>
        <w:t>INSCO did not file an Answer in response to United’s New Matter.</w:t>
      </w:r>
    </w:p>
    <w:p w:rsidR="00CF5705" w:rsidRDefault="00CF5705" w:rsidP="00E20D55">
      <w:pPr>
        <w:spacing w:line="360" w:lineRule="auto"/>
        <w:ind w:firstLine="1440"/>
      </w:pPr>
    </w:p>
    <w:p w:rsidR="00672EC0" w:rsidRDefault="00672EC0" w:rsidP="00E20D55">
      <w:pPr>
        <w:spacing w:line="360" w:lineRule="auto"/>
        <w:ind w:firstLine="1440"/>
        <w:rPr>
          <w:bCs/>
          <w:color w:val="000000"/>
        </w:rPr>
      </w:pPr>
      <w:r>
        <w:rPr>
          <w:bCs/>
          <w:color w:val="000000"/>
        </w:rPr>
        <w:t xml:space="preserve">Finally, on July 22, 2014, United filed a Certified Writing Pursuant to 52 </w:t>
      </w:r>
      <w:proofErr w:type="spellStart"/>
      <w:r>
        <w:rPr>
          <w:bCs/>
          <w:color w:val="000000"/>
        </w:rPr>
        <w:t>Pa.Code</w:t>
      </w:r>
      <w:proofErr w:type="spellEnd"/>
      <w:r>
        <w:rPr>
          <w:bCs/>
          <w:color w:val="000000"/>
        </w:rPr>
        <w:t xml:space="preserve"> § 5.24(b)(2) certifying that State Farm has acknowledged that it no longer wishes to pursue its Complaint.</w:t>
      </w:r>
    </w:p>
    <w:p w:rsidR="00672EC0" w:rsidRDefault="00672EC0" w:rsidP="00E20D55">
      <w:pPr>
        <w:spacing w:line="360" w:lineRule="auto"/>
        <w:ind w:firstLine="1440"/>
        <w:rPr>
          <w:bCs/>
          <w:color w:val="000000"/>
        </w:rPr>
      </w:pPr>
    </w:p>
    <w:p w:rsidR="00CF5705" w:rsidRDefault="00EF26AE" w:rsidP="00E20D55">
      <w:pPr>
        <w:spacing w:line="360" w:lineRule="auto"/>
        <w:ind w:firstLine="1440"/>
        <w:rPr>
          <w:bCs/>
          <w:color w:val="000000"/>
        </w:rPr>
      </w:pPr>
      <w:r>
        <w:rPr>
          <w:bCs/>
          <w:color w:val="000000"/>
        </w:rPr>
        <w:t xml:space="preserve">United’s Preliminary Objection is ready for disposition.  </w:t>
      </w:r>
      <w:r w:rsidRPr="0042524A">
        <w:rPr>
          <w:bCs/>
          <w:color w:val="000000"/>
        </w:rPr>
        <w:t xml:space="preserve">For the reasons discussed further below, </w:t>
      </w:r>
      <w:r>
        <w:rPr>
          <w:bCs/>
          <w:color w:val="000000"/>
        </w:rPr>
        <w:t xml:space="preserve">United’s </w:t>
      </w:r>
      <w:r w:rsidRPr="0042524A">
        <w:rPr>
          <w:bCs/>
          <w:color w:val="000000"/>
        </w:rPr>
        <w:t>Preliminary Objection</w:t>
      </w:r>
      <w:r>
        <w:rPr>
          <w:bCs/>
          <w:color w:val="000000"/>
        </w:rPr>
        <w:t xml:space="preserve"> </w:t>
      </w:r>
      <w:r w:rsidRPr="0042524A">
        <w:rPr>
          <w:bCs/>
          <w:color w:val="000000"/>
        </w:rPr>
        <w:t xml:space="preserve">will be </w:t>
      </w:r>
      <w:r w:rsidR="008C2B8B">
        <w:rPr>
          <w:bCs/>
          <w:color w:val="000000"/>
        </w:rPr>
        <w:t>granted in part and denied in part</w:t>
      </w:r>
      <w:r>
        <w:rPr>
          <w:bCs/>
          <w:color w:val="000000"/>
        </w:rPr>
        <w:t>.</w:t>
      </w:r>
    </w:p>
    <w:p w:rsidR="00C773A3" w:rsidRDefault="00C773A3" w:rsidP="00C773A3">
      <w:pPr>
        <w:spacing w:line="360" w:lineRule="auto"/>
        <w:rPr>
          <w:bCs/>
          <w:color w:val="000000"/>
        </w:rPr>
      </w:pPr>
    </w:p>
    <w:p w:rsidR="00C773A3" w:rsidRPr="00C773A3" w:rsidRDefault="00C773A3" w:rsidP="00C773A3">
      <w:pPr>
        <w:spacing w:line="360" w:lineRule="auto"/>
        <w:rPr>
          <w:b/>
          <w:bCs/>
          <w:color w:val="000000"/>
          <w:u w:val="single"/>
        </w:rPr>
      </w:pPr>
      <w:r>
        <w:rPr>
          <w:b/>
          <w:bCs/>
          <w:color w:val="000000"/>
          <w:u w:val="single"/>
        </w:rPr>
        <w:t>Legal Standard</w:t>
      </w:r>
    </w:p>
    <w:p w:rsidR="00C773A3" w:rsidRDefault="00C773A3" w:rsidP="00C773A3">
      <w:pPr>
        <w:spacing w:line="360" w:lineRule="auto"/>
        <w:rPr>
          <w:bCs/>
          <w:color w:val="000000"/>
        </w:rPr>
      </w:pPr>
    </w:p>
    <w:p w:rsidR="004F664A" w:rsidRPr="004F664A" w:rsidRDefault="004F664A" w:rsidP="004F664A">
      <w:pPr>
        <w:widowControl w:val="0"/>
        <w:adjustRightInd w:val="0"/>
        <w:spacing w:line="360" w:lineRule="auto"/>
        <w:ind w:firstLine="1440"/>
        <w:rPr>
          <w:color w:val="000000"/>
        </w:rPr>
      </w:pPr>
      <w:r w:rsidRPr="004F664A">
        <w:rPr>
          <w:color w:val="000000"/>
        </w:rPr>
        <w:t xml:space="preserve">Section 5.101 of the Commission’s Rules of Administrative Practice and Procedure provides for the filing of Preliminary Objections.  </w:t>
      </w:r>
      <w:proofErr w:type="gramStart"/>
      <w:r w:rsidRPr="004F664A">
        <w:rPr>
          <w:color w:val="000000"/>
        </w:rPr>
        <w:t xml:space="preserve">52 </w:t>
      </w:r>
      <w:proofErr w:type="spellStart"/>
      <w:r w:rsidRPr="004F664A">
        <w:rPr>
          <w:color w:val="000000"/>
        </w:rPr>
        <w:t>Pa.Code</w:t>
      </w:r>
      <w:proofErr w:type="spellEnd"/>
      <w:r w:rsidRPr="004F664A">
        <w:rPr>
          <w:color w:val="000000"/>
        </w:rPr>
        <w:t xml:space="preserve"> </w:t>
      </w:r>
      <w:r w:rsidRPr="004F664A">
        <w:rPr>
          <w:color w:val="000000"/>
          <w:w w:val="86"/>
        </w:rPr>
        <w:t xml:space="preserve">§ </w:t>
      </w:r>
      <w:r w:rsidRPr="004F664A">
        <w:rPr>
          <w:color w:val="000000"/>
        </w:rPr>
        <w:t>5.101.</w:t>
      </w:r>
      <w:proofErr w:type="gramEnd"/>
      <w:r w:rsidRPr="004F664A">
        <w:rPr>
          <w:color w:val="000000"/>
        </w:rPr>
        <w:t xml:space="preserve">  Commission Preliminary Objection practice is comparable to Pennsylvania civil practice respecting the filing of Preliminary Objections.  </w:t>
      </w:r>
      <w:r w:rsidRPr="004F664A">
        <w:rPr>
          <w:iCs/>
          <w:color w:val="000000"/>
          <w:u w:val="single"/>
        </w:rPr>
        <w:t xml:space="preserve">Equitable Small Transportation </w:t>
      </w:r>
      <w:proofErr w:type="spellStart"/>
      <w:r w:rsidRPr="004F664A">
        <w:rPr>
          <w:iCs/>
          <w:color w:val="000000"/>
          <w:u w:val="single"/>
        </w:rPr>
        <w:t>Intervenors</w:t>
      </w:r>
      <w:proofErr w:type="spellEnd"/>
      <w:r w:rsidRPr="004F664A">
        <w:rPr>
          <w:iCs/>
          <w:color w:val="000000"/>
          <w:u w:val="single"/>
        </w:rPr>
        <w:t xml:space="preserve"> v. Equitable Gas Company</w:t>
      </w:r>
      <w:r w:rsidRPr="004F664A">
        <w:rPr>
          <w:i/>
          <w:iCs/>
          <w:color w:val="000000"/>
        </w:rPr>
        <w:t xml:space="preserve">, </w:t>
      </w:r>
      <w:r w:rsidRPr="004F664A">
        <w:rPr>
          <w:color w:val="000000"/>
        </w:rPr>
        <w:t xml:space="preserve">1994 Pa PUC LEXIS 69, Docket No. </w:t>
      </w:r>
      <w:proofErr w:type="gramStart"/>
      <w:r w:rsidRPr="004F664A">
        <w:rPr>
          <w:color w:val="000000"/>
        </w:rPr>
        <w:t>C-00935435 (July 18, 1994) (</w:t>
      </w:r>
      <w:r w:rsidRPr="004F664A">
        <w:rPr>
          <w:color w:val="000000"/>
          <w:u w:val="single"/>
        </w:rPr>
        <w:t>Equitable</w:t>
      </w:r>
      <w:r w:rsidRPr="004F664A">
        <w:rPr>
          <w:color w:val="000000"/>
        </w:rPr>
        <w:t>).</w:t>
      </w:r>
      <w:proofErr w:type="gramEnd"/>
      <w:r w:rsidRPr="004F664A">
        <w:rPr>
          <w:color w:val="000000"/>
        </w:rPr>
        <w:t xml:space="preserve">  Section 5.101(a) provides:</w:t>
      </w:r>
    </w:p>
    <w:p w:rsidR="004F664A" w:rsidRPr="004F664A" w:rsidRDefault="004F664A" w:rsidP="004F664A">
      <w:pPr>
        <w:widowControl w:val="0"/>
        <w:tabs>
          <w:tab w:val="left" w:pos="1469"/>
          <w:tab w:val="left" w:pos="2196"/>
        </w:tabs>
        <w:adjustRightInd w:val="0"/>
        <w:spacing w:line="360" w:lineRule="auto"/>
        <w:ind w:left="1440" w:right="1440"/>
        <w:rPr>
          <w:color w:val="000000"/>
        </w:rPr>
      </w:pPr>
    </w:p>
    <w:p w:rsidR="004F664A" w:rsidRPr="004F664A" w:rsidRDefault="004F664A" w:rsidP="003B2D14">
      <w:pPr>
        <w:widowControl w:val="0"/>
        <w:tabs>
          <w:tab w:val="left" w:pos="1469"/>
          <w:tab w:val="left" w:pos="2196"/>
        </w:tabs>
        <w:adjustRightInd w:val="0"/>
        <w:ind w:left="1440" w:right="1440"/>
        <w:rPr>
          <w:color w:val="000000"/>
        </w:rPr>
      </w:pPr>
      <w:r w:rsidRPr="004F664A">
        <w:rPr>
          <w:color w:val="000000"/>
        </w:rPr>
        <w:t xml:space="preserve">(a) </w:t>
      </w:r>
      <w:r w:rsidRPr="004F664A">
        <w:rPr>
          <w:color w:val="000000"/>
        </w:rPr>
        <w:tab/>
      </w:r>
      <w:r w:rsidRPr="004F664A">
        <w:rPr>
          <w:i/>
          <w:iCs/>
          <w:color w:val="000000"/>
        </w:rPr>
        <w:t xml:space="preserve">Grounds.  </w:t>
      </w:r>
      <w:r w:rsidRPr="004F664A">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F664A" w:rsidRPr="004F664A" w:rsidRDefault="004F664A" w:rsidP="003B2D14">
      <w:pPr>
        <w:widowControl w:val="0"/>
        <w:tabs>
          <w:tab w:val="left" w:pos="2203"/>
          <w:tab w:val="left" w:pos="2909"/>
        </w:tabs>
        <w:adjustRightInd w:val="0"/>
        <w:ind w:right="1440"/>
      </w:pPr>
    </w:p>
    <w:p w:rsidR="004F664A" w:rsidRPr="004F664A" w:rsidRDefault="004F664A" w:rsidP="003B2D14">
      <w:pPr>
        <w:widowControl w:val="0"/>
        <w:numPr>
          <w:ilvl w:val="0"/>
          <w:numId w:val="18"/>
        </w:numPr>
        <w:tabs>
          <w:tab w:val="left" w:pos="2203"/>
          <w:tab w:val="left" w:pos="2909"/>
        </w:tabs>
        <w:autoSpaceDE/>
        <w:autoSpaceDN/>
        <w:adjustRightInd w:val="0"/>
        <w:ind w:right="1440"/>
        <w:rPr>
          <w:color w:val="000000"/>
        </w:rPr>
      </w:pPr>
      <w:r w:rsidRPr="004F664A">
        <w:rPr>
          <w:color w:val="000000"/>
        </w:rPr>
        <w:lastRenderedPageBreak/>
        <w:t>Lack of Commission jurisdiction or improper service of the pleading initiating the proceeding.</w:t>
      </w:r>
    </w:p>
    <w:p w:rsidR="004F664A" w:rsidRPr="004F664A" w:rsidRDefault="004F664A" w:rsidP="003B2D14">
      <w:pPr>
        <w:widowControl w:val="0"/>
        <w:tabs>
          <w:tab w:val="left" w:pos="2203"/>
          <w:tab w:val="left" w:pos="2909"/>
        </w:tabs>
        <w:adjustRightInd w:val="0"/>
        <w:ind w:left="2520" w:right="1440" w:hanging="360"/>
        <w:rPr>
          <w:color w:val="000000"/>
        </w:rPr>
      </w:pPr>
    </w:p>
    <w:p w:rsidR="004F664A" w:rsidRPr="004F664A" w:rsidRDefault="004F664A" w:rsidP="003B2D14">
      <w:pPr>
        <w:widowControl w:val="0"/>
        <w:numPr>
          <w:ilvl w:val="0"/>
          <w:numId w:val="18"/>
        </w:numPr>
        <w:tabs>
          <w:tab w:val="left" w:pos="2203"/>
          <w:tab w:val="left" w:pos="2909"/>
        </w:tabs>
        <w:autoSpaceDE/>
        <w:autoSpaceDN/>
        <w:adjustRightInd w:val="0"/>
        <w:ind w:right="1440"/>
        <w:rPr>
          <w:color w:val="000000"/>
        </w:rPr>
      </w:pPr>
      <w:r w:rsidRPr="004F664A">
        <w:rPr>
          <w:color w:val="000000"/>
        </w:rPr>
        <w:t>Failure of a pleading to conform to this chapter or the inclusion of scandalous or impertinent matter.</w:t>
      </w:r>
    </w:p>
    <w:p w:rsidR="004F664A" w:rsidRPr="004F664A" w:rsidRDefault="004F664A" w:rsidP="003B2D14">
      <w:pPr>
        <w:autoSpaceDE/>
        <w:autoSpaceDN/>
        <w:ind w:left="720"/>
        <w:contextualSpacing/>
        <w:rPr>
          <w:rFonts w:eastAsiaTheme="minorEastAsia"/>
          <w:color w:val="000000"/>
        </w:rPr>
      </w:pPr>
    </w:p>
    <w:p w:rsidR="004F664A" w:rsidRPr="004F664A" w:rsidRDefault="004F664A" w:rsidP="003B2D14">
      <w:pPr>
        <w:widowControl w:val="0"/>
        <w:numPr>
          <w:ilvl w:val="0"/>
          <w:numId w:val="18"/>
        </w:numPr>
        <w:tabs>
          <w:tab w:val="left" w:pos="2203"/>
          <w:tab w:val="left" w:pos="2909"/>
        </w:tabs>
        <w:autoSpaceDE/>
        <w:autoSpaceDN/>
        <w:adjustRightInd w:val="0"/>
        <w:ind w:right="1440"/>
        <w:rPr>
          <w:color w:val="000000"/>
        </w:rPr>
      </w:pPr>
      <w:r w:rsidRPr="004F664A">
        <w:rPr>
          <w:color w:val="000000"/>
        </w:rPr>
        <w:t>Insufficient specificity of a pleading.</w:t>
      </w:r>
    </w:p>
    <w:p w:rsidR="004F664A" w:rsidRPr="004F664A" w:rsidRDefault="004F664A" w:rsidP="003B2D14">
      <w:pPr>
        <w:autoSpaceDE/>
        <w:autoSpaceDN/>
        <w:ind w:left="720"/>
        <w:contextualSpacing/>
        <w:rPr>
          <w:rFonts w:eastAsiaTheme="minorEastAsia"/>
          <w:color w:val="000000"/>
        </w:rPr>
      </w:pPr>
    </w:p>
    <w:p w:rsidR="004F664A" w:rsidRPr="004F664A" w:rsidRDefault="004F664A" w:rsidP="003B2D14">
      <w:pPr>
        <w:widowControl w:val="0"/>
        <w:numPr>
          <w:ilvl w:val="0"/>
          <w:numId w:val="18"/>
        </w:numPr>
        <w:tabs>
          <w:tab w:val="left" w:pos="2203"/>
          <w:tab w:val="left" w:pos="2909"/>
        </w:tabs>
        <w:autoSpaceDE/>
        <w:autoSpaceDN/>
        <w:adjustRightInd w:val="0"/>
        <w:ind w:right="1440"/>
        <w:rPr>
          <w:color w:val="000000"/>
        </w:rPr>
      </w:pPr>
      <w:r w:rsidRPr="004F664A">
        <w:rPr>
          <w:color w:val="000000"/>
        </w:rPr>
        <w:t>Legal insufficiency of a pleading.</w:t>
      </w:r>
    </w:p>
    <w:p w:rsidR="004F664A" w:rsidRPr="004F664A" w:rsidRDefault="004F664A" w:rsidP="003B2D14">
      <w:pPr>
        <w:autoSpaceDE/>
        <w:autoSpaceDN/>
        <w:ind w:left="720"/>
        <w:contextualSpacing/>
        <w:rPr>
          <w:rFonts w:eastAsiaTheme="minorEastAsia"/>
          <w:color w:val="000000"/>
        </w:rPr>
      </w:pPr>
    </w:p>
    <w:p w:rsidR="004F664A" w:rsidRPr="004F664A" w:rsidRDefault="004F664A" w:rsidP="003B2D14">
      <w:pPr>
        <w:widowControl w:val="0"/>
        <w:numPr>
          <w:ilvl w:val="0"/>
          <w:numId w:val="18"/>
        </w:numPr>
        <w:tabs>
          <w:tab w:val="left" w:pos="2203"/>
          <w:tab w:val="left" w:pos="2909"/>
        </w:tabs>
        <w:autoSpaceDE/>
        <w:autoSpaceDN/>
        <w:adjustRightInd w:val="0"/>
        <w:ind w:right="1440"/>
        <w:rPr>
          <w:color w:val="000000"/>
        </w:rPr>
      </w:pPr>
      <w:r w:rsidRPr="004F664A">
        <w:rPr>
          <w:color w:val="000000"/>
        </w:rPr>
        <w:t xml:space="preserve">Lack of capacity to sue, </w:t>
      </w:r>
      <w:proofErr w:type="spellStart"/>
      <w:r w:rsidRPr="004F664A">
        <w:rPr>
          <w:color w:val="000000"/>
        </w:rPr>
        <w:t>nonjoinder</w:t>
      </w:r>
      <w:proofErr w:type="spellEnd"/>
      <w:r w:rsidRPr="004F664A">
        <w:rPr>
          <w:color w:val="000000"/>
        </w:rPr>
        <w:t xml:space="preserve"> of a necessary party or misjoinder of a cause of action.</w:t>
      </w:r>
    </w:p>
    <w:p w:rsidR="004F664A" w:rsidRPr="004F664A" w:rsidRDefault="004F664A" w:rsidP="003B2D14">
      <w:pPr>
        <w:autoSpaceDE/>
        <w:autoSpaceDN/>
        <w:ind w:left="720"/>
        <w:contextualSpacing/>
        <w:rPr>
          <w:rFonts w:eastAsiaTheme="minorEastAsia"/>
          <w:color w:val="000000"/>
        </w:rPr>
      </w:pPr>
    </w:p>
    <w:p w:rsidR="004F664A" w:rsidRPr="004F664A" w:rsidRDefault="004F664A" w:rsidP="003B2D14">
      <w:pPr>
        <w:widowControl w:val="0"/>
        <w:numPr>
          <w:ilvl w:val="0"/>
          <w:numId w:val="18"/>
        </w:numPr>
        <w:tabs>
          <w:tab w:val="left" w:pos="2203"/>
          <w:tab w:val="left" w:pos="2909"/>
        </w:tabs>
        <w:autoSpaceDE/>
        <w:autoSpaceDN/>
        <w:adjustRightInd w:val="0"/>
        <w:ind w:right="1440"/>
        <w:rPr>
          <w:color w:val="000000"/>
        </w:rPr>
      </w:pPr>
      <w:r w:rsidRPr="004F664A">
        <w:rPr>
          <w:color w:val="000000"/>
        </w:rPr>
        <w:t>Pendency of a prior proceeding or agreement for alternative dispute resolution.</w:t>
      </w:r>
    </w:p>
    <w:p w:rsidR="004F664A" w:rsidRPr="004F664A" w:rsidRDefault="004F664A" w:rsidP="003B2D14">
      <w:pPr>
        <w:autoSpaceDE/>
        <w:autoSpaceDN/>
        <w:ind w:left="720"/>
        <w:contextualSpacing/>
        <w:rPr>
          <w:color w:val="000000"/>
        </w:rPr>
      </w:pPr>
    </w:p>
    <w:p w:rsidR="004F664A" w:rsidRPr="004F664A" w:rsidRDefault="004F664A" w:rsidP="003B2D14">
      <w:pPr>
        <w:widowControl w:val="0"/>
        <w:numPr>
          <w:ilvl w:val="0"/>
          <w:numId w:val="18"/>
        </w:numPr>
        <w:tabs>
          <w:tab w:val="left" w:pos="2203"/>
          <w:tab w:val="left" w:pos="2909"/>
        </w:tabs>
        <w:autoSpaceDE/>
        <w:autoSpaceDN/>
        <w:adjustRightInd w:val="0"/>
        <w:ind w:right="1440"/>
        <w:rPr>
          <w:color w:val="000000"/>
        </w:rPr>
      </w:pPr>
      <w:r w:rsidRPr="004F664A">
        <w:rPr>
          <w:color w:val="000000"/>
        </w:rPr>
        <w:t>Standing of a party to participate in a proceeding.</w:t>
      </w:r>
    </w:p>
    <w:p w:rsidR="004F664A" w:rsidRPr="004F664A" w:rsidRDefault="004F664A" w:rsidP="004F664A">
      <w:pPr>
        <w:widowControl w:val="0"/>
        <w:tabs>
          <w:tab w:val="left" w:pos="2203"/>
          <w:tab w:val="left" w:pos="2909"/>
        </w:tabs>
        <w:adjustRightInd w:val="0"/>
        <w:ind w:left="1440" w:right="1440"/>
        <w:rPr>
          <w:color w:val="000000"/>
        </w:rPr>
      </w:pPr>
    </w:p>
    <w:p w:rsidR="004F664A" w:rsidRPr="004F664A" w:rsidRDefault="004F664A" w:rsidP="004F664A">
      <w:pPr>
        <w:widowControl w:val="0"/>
        <w:adjustRightInd w:val="0"/>
        <w:ind w:right="1440"/>
        <w:rPr>
          <w:color w:val="000000"/>
        </w:rPr>
      </w:pPr>
      <w:r w:rsidRPr="004F664A">
        <w:rPr>
          <w:color w:val="000000"/>
        </w:rPr>
        <w:t xml:space="preserve">52 </w:t>
      </w:r>
      <w:proofErr w:type="spellStart"/>
      <w:r w:rsidRPr="004F664A">
        <w:rPr>
          <w:color w:val="000000"/>
        </w:rPr>
        <w:t>Pa.Code</w:t>
      </w:r>
      <w:proofErr w:type="spellEnd"/>
      <w:r w:rsidRPr="004F664A">
        <w:rPr>
          <w:color w:val="000000"/>
        </w:rPr>
        <w:t xml:space="preserve"> § 5.101(a</w:t>
      </w:r>
      <w:proofErr w:type="gramStart"/>
      <w:r w:rsidRPr="004F664A">
        <w:rPr>
          <w:color w:val="000000"/>
        </w:rPr>
        <w:t>)(</w:t>
      </w:r>
      <w:proofErr w:type="gramEnd"/>
      <w:r w:rsidRPr="004F664A">
        <w:rPr>
          <w:color w:val="000000"/>
        </w:rPr>
        <w:t>1)-(7).</w:t>
      </w:r>
    </w:p>
    <w:p w:rsidR="004F664A" w:rsidRPr="004F664A" w:rsidRDefault="004F664A" w:rsidP="004F664A">
      <w:pPr>
        <w:widowControl w:val="0"/>
        <w:adjustRightInd w:val="0"/>
        <w:spacing w:line="360" w:lineRule="auto"/>
        <w:ind w:right="200"/>
        <w:rPr>
          <w:color w:val="000000"/>
        </w:rPr>
      </w:pPr>
    </w:p>
    <w:p w:rsidR="004F664A" w:rsidRPr="004F664A" w:rsidRDefault="004F664A" w:rsidP="004F664A">
      <w:pPr>
        <w:tabs>
          <w:tab w:val="left" w:pos="-720"/>
        </w:tabs>
        <w:suppressAutoHyphens/>
        <w:spacing w:line="360" w:lineRule="auto"/>
        <w:ind w:firstLine="1440"/>
      </w:pPr>
      <w:r w:rsidRPr="004F664A">
        <w:t xml:space="preserve">For purposes of disposing of Preliminary Objections, the Commission must accept as true all well </w:t>
      </w:r>
      <w:proofErr w:type="gramStart"/>
      <w:r w:rsidRPr="004F664A">
        <w:t>pleaded,</w:t>
      </w:r>
      <w:proofErr w:type="gramEnd"/>
      <w:r w:rsidRPr="004F664A">
        <w:t xml:space="preserve"> material facts of the nonmoving party, as well as every reasonable inference from those facts.  </w:t>
      </w:r>
      <w:proofErr w:type="gramStart"/>
      <w:r w:rsidRPr="004F664A">
        <w:rPr>
          <w:u w:val="single"/>
        </w:rPr>
        <w:t>County of Allegheny v. Commonwealth of Pennsylvania</w:t>
      </w:r>
      <w:r w:rsidRPr="004F664A">
        <w:t xml:space="preserve">, 490 A.2d 402 (Pa. 1985); </w:t>
      </w:r>
      <w:r w:rsidRPr="004F664A">
        <w:rPr>
          <w:u w:val="single"/>
        </w:rPr>
        <w:t>Commonwealth of Pennsylvania v. Bell Telephone Co. of Pa.</w:t>
      </w:r>
      <w:r w:rsidRPr="004F664A">
        <w:t xml:space="preserve">, 551 A.2d 602 (Pa. </w:t>
      </w:r>
      <w:proofErr w:type="spellStart"/>
      <w:r w:rsidRPr="004F664A">
        <w:t>Cmwlth</w:t>
      </w:r>
      <w:proofErr w:type="spellEnd"/>
      <w:r w:rsidRPr="004F664A">
        <w:t>. 1988).</w:t>
      </w:r>
      <w:proofErr w:type="gramEnd"/>
      <w:r w:rsidRPr="004F664A">
        <w:t xml:space="preserve">  The Commission must view the Complaint in this case in the light most favorable to </w:t>
      </w:r>
      <w:r w:rsidR="00C13C5A">
        <w:t xml:space="preserve">INSCO </w:t>
      </w:r>
      <w:r w:rsidRPr="004F664A">
        <w:t xml:space="preserve">and should dismiss the Complaint only if it appears that </w:t>
      </w:r>
      <w:r w:rsidR="00C13C5A">
        <w:t xml:space="preserve">INSCO </w:t>
      </w:r>
      <w:r w:rsidRPr="004F664A">
        <w:t xml:space="preserve">would not be entitled to relief under any circumstances as a matter of law.  </w:t>
      </w:r>
      <w:r w:rsidRPr="004F664A">
        <w:rPr>
          <w:u w:val="single"/>
        </w:rPr>
        <w:t>Equitable</w:t>
      </w:r>
      <w:r w:rsidRPr="004F664A">
        <w:t xml:space="preserve">, </w:t>
      </w:r>
      <w:r w:rsidRPr="004F664A">
        <w:rPr>
          <w:i/>
        </w:rPr>
        <w:t>supra</w:t>
      </w:r>
      <w:r w:rsidRPr="004F664A">
        <w:t xml:space="preserve">; </w:t>
      </w:r>
      <w:r w:rsidRPr="004F664A">
        <w:rPr>
          <w:i/>
        </w:rPr>
        <w:t>see also</w:t>
      </w:r>
      <w:r w:rsidRPr="004F664A">
        <w:t xml:space="preserve">, </w:t>
      </w:r>
      <w:r w:rsidRPr="004F664A">
        <w:rPr>
          <w:u w:val="single"/>
        </w:rPr>
        <w:t>Interstate Traveler Services, Inc. v. Commonwealth, Department of Environmental Resources</w:t>
      </w:r>
      <w:r w:rsidRPr="004F664A">
        <w:t>, 406 A.2d 1020 (Pa. 1979).</w:t>
      </w:r>
    </w:p>
    <w:p w:rsidR="004F664A" w:rsidRPr="004F664A" w:rsidRDefault="004F664A" w:rsidP="004F664A">
      <w:pPr>
        <w:tabs>
          <w:tab w:val="left" w:pos="-720"/>
        </w:tabs>
        <w:suppressAutoHyphens/>
        <w:spacing w:line="360" w:lineRule="auto"/>
        <w:ind w:firstLine="1350"/>
      </w:pPr>
    </w:p>
    <w:p w:rsidR="00C13C5A" w:rsidRDefault="00C13C5A" w:rsidP="004F664A">
      <w:pPr>
        <w:spacing w:line="360" w:lineRule="auto"/>
        <w:ind w:firstLine="1440"/>
        <w:rPr>
          <w:rFonts w:eastAsiaTheme="minorEastAsia"/>
        </w:rPr>
      </w:pPr>
      <w:r>
        <w:rPr>
          <w:rFonts w:eastAsiaTheme="minorEastAsia"/>
        </w:rPr>
        <w:t>INSCO’s Amended Complaint is substantially similar to its original Complaint.  The primary difference is the addition of one issue of law and factual determination INSCO claims should be a part of this proceeding</w:t>
      </w:r>
      <w:r w:rsidR="00F25BF4">
        <w:rPr>
          <w:rFonts w:eastAsiaTheme="minorEastAsia"/>
        </w:rPr>
        <w:t>.  That addition is</w:t>
      </w:r>
      <w:r>
        <w:rPr>
          <w:rFonts w:eastAsiaTheme="minorEastAsia"/>
        </w:rPr>
        <w:t xml:space="preserve">: “Further, Complainant requests that the PUC determine whether United Water’s behavior, pattern and practice of failing to supply adequate water pressure to Quail Run </w:t>
      </w:r>
      <w:r>
        <w:rPr>
          <w:rFonts w:eastAsiaTheme="minorEastAsia"/>
        </w:rPr>
        <w:lastRenderedPageBreak/>
        <w:t>and its surrounding areas was wanton, wilful and reckless.”  United objects to the addition of this claim</w:t>
      </w:r>
      <w:r w:rsidR="00672EC0">
        <w:rPr>
          <w:rFonts w:eastAsiaTheme="minorEastAsia"/>
        </w:rPr>
        <w:t xml:space="preserve"> because </w:t>
      </w:r>
      <w:r w:rsidR="007F2A67">
        <w:rPr>
          <w:rFonts w:eastAsiaTheme="minorEastAsia"/>
        </w:rPr>
        <w:t>the Commission lacks jurisdiction to consider matters beyond the limited issue transferred by Judge Stengel</w:t>
      </w:r>
      <w:r>
        <w:rPr>
          <w:rFonts w:eastAsiaTheme="minorEastAsia"/>
        </w:rPr>
        <w:t>, the Judge Presiding over INSCO’s federal complaint</w:t>
      </w:r>
      <w:r w:rsidR="00672EC0">
        <w:rPr>
          <w:rFonts w:eastAsiaTheme="minorEastAsia"/>
        </w:rPr>
        <w:t xml:space="preserve">.  United also argued </w:t>
      </w:r>
      <w:r w:rsidR="007F2A67">
        <w:rPr>
          <w:rFonts w:eastAsiaTheme="minorEastAsia"/>
        </w:rPr>
        <w:t xml:space="preserve">that INSCO has fatally failed to timely raise </w:t>
      </w:r>
      <w:r>
        <w:rPr>
          <w:rFonts w:eastAsiaTheme="minorEastAsia"/>
        </w:rPr>
        <w:t xml:space="preserve">the claim of wilful, wanton and recklessness, which it refers to as </w:t>
      </w:r>
      <w:r w:rsidR="007F2A67">
        <w:rPr>
          <w:rFonts w:eastAsiaTheme="minorEastAsia"/>
        </w:rPr>
        <w:t>gross negligence</w:t>
      </w:r>
      <w:r>
        <w:rPr>
          <w:rFonts w:eastAsiaTheme="minorEastAsia"/>
        </w:rPr>
        <w:t>,</w:t>
      </w:r>
      <w:r w:rsidR="007F2A67">
        <w:rPr>
          <w:rFonts w:eastAsiaTheme="minorEastAsia"/>
        </w:rPr>
        <w:t xml:space="preserve"> in this proceeding.  </w:t>
      </w:r>
      <w:proofErr w:type="gramStart"/>
      <w:r>
        <w:rPr>
          <w:rFonts w:eastAsiaTheme="minorEastAsia"/>
        </w:rPr>
        <w:t>United also objected to INSCO’s request in its Amended Complaint for interest and damages.</w:t>
      </w:r>
      <w:proofErr w:type="gramEnd"/>
    </w:p>
    <w:p w:rsidR="00C13C5A" w:rsidRDefault="00C13C5A" w:rsidP="004F664A">
      <w:pPr>
        <w:spacing w:line="360" w:lineRule="auto"/>
        <w:ind w:firstLine="1440"/>
        <w:rPr>
          <w:rFonts w:eastAsiaTheme="minorEastAsia"/>
        </w:rPr>
      </w:pPr>
    </w:p>
    <w:p w:rsidR="008C2B8B" w:rsidRDefault="007F2A67" w:rsidP="004F664A">
      <w:pPr>
        <w:spacing w:line="360" w:lineRule="auto"/>
        <w:ind w:firstLine="1440"/>
        <w:rPr>
          <w:rFonts w:eastAsiaTheme="minorEastAsia"/>
        </w:rPr>
      </w:pPr>
      <w:r>
        <w:rPr>
          <w:rFonts w:eastAsiaTheme="minorEastAsia"/>
        </w:rPr>
        <w:t>As discussed further below, when accepting as true all well pleaded material facts by INSCO, as well as every reasonable inference from those facts, and viewing the Complaint in the light most favorable to INSCO, as is required when disposing of United’s Preliminary Objection, it is not clear that INSCO</w:t>
      </w:r>
      <w:r w:rsidR="00F25BF4">
        <w:rPr>
          <w:rFonts w:eastAsiaTheme="minorEastAsia"/>
        </w:rPr>
        <w:t xml:space="preserve">’s claim of wilful, wanton and reckless conduct on the part of United should be dismissed </w:t>
      </w:r>
      <w:r>
        <w:rPr>
          <w:rFonts w:eastAsiaTheme="minorEastAsia"/>
        </w:rPr>
        <w:t xml:space="preserve">as a matter of law </w:t>
      </w:r>
      <w:r w:rsidR="00F25BF4">
        <w:rPr>
          <w:rFonts w:eastAsiaTheme="minorEastAsia"/>
        </w:rPr>
        <w:t xml:space="preserve">because the Commission lacks jurisdiction </w:t>
      </w:r>
      <w:r w:rsidR="00672EC0">
        <w:rPr>
          <w:rFonts w:eastAsiaTheme="minorEastAsia"/>
        </w:rPr>
        <w:t xml:space="preserve">over the claim or because </w:t>
      </w:r>
      <w:r w:rsidR="00F25BF4">
        <w:rPr>
          <w:rFonts w:eastAsiaTheme="minorEastAsia"/>
        </w:rPr>
        <w:t xml:space="preserve">the claim was untimely.  </w:t>
      </w:r>
      <w:r>
        <w:rPr>
          <w:rFonts w:eastAsiaTheme="minorEastAsia"/>
        </w:rPr>
        <w:t xml:space="preserve">As such, United’s Preliminary Objection will be denied in part.  </w:t>
      </w:r>
      <w:r w:rsidR="00C13C5A">
        <w:rPr>
          <w:rFonts w:eastAsiaTheme="minorEastAsia"/>
        </w:rPr>
        <w:t xml:space="preserve">In contrast, however, </w:t>
      </w:r>
      <w:r w:rsidR="00672EC0">
        <w:rPr>
          <w:rFonts w:eastAsiaTheme="minorEastAsia"/>
        </w:rPr>
        <w:t xml:space="preserve">it is clear that </w:t>
      </w:r>
      <w:r w:rsidR="00C13C5A">
        <w:rPr>
          <w:rFonts w:eastAsiaTheme="minorEastAsia"/>
        </w:rPr>
        <w:t>t</w:t>
      </w:r>
      <w:r>
        <w:rPr>
          <w:rFonts w:eastAsiaTheme="minorEastAsia"/>
        </w:rPr>
        <w:t>he Commission does not</w:t>
      </w:r>
      <w:r w:rsidR="00C13C5A">
        <w:rPr>
          <w:rFonts w:eastAsiaTheme="minorEastAsia"/>
        </w:rPr>
        <w:t xml:space="preserve"> </w:t>
      </w:r>
      <w:r>
        <w:rPr>
          <w:rFonts w:eastAsiaTheme="minorEastAsia"/>
        </w:rPr>
        <w:t xml:space="preserve">have jurisdiction to award interest and damages, as INSCO </w:t>
      </w:r>
      <w:r w:rsidR="00C13C5A">
        <w:rPr>
          <w:rFonts w:eastAsiaTheme="minorEastAsia"/>
        </w:rPr>
        <w:t xml:space="preserve">requested </w:t>
      </w:r>
      <w:r>
        <w:rPr>
          <w:rFonts w:eastAsiaTheme="minorEastAsia"/>
        </w:rPr>
        <w:t xml:space="preserve">in its </w:t>
      </w:r>
      <w:r w:rsidR="00C13C5A">
        <w:rPr>
          <w:rFonts w:eastAsiaTheme="minorEastAsia"/>
        </w:rPr>
        <w:t xml:space="preserve">Amended Complaint.  The </w:t>
      </w:r>
      <w:r>
        <w:rPr>
          <w:rFonts w:eastAsiaTheme="minorEastAsia"/>
        </w:rPr>
        <w:t>portion of United’s Preliminary Objection seeking dismissal of INSCO’s request for interest and damages will</w:t>
      </w:r>
      <w:r w:rsidR="00C13C5A">
        <w:rPr>
          <w:rFonts w:eastAsiaTheme="minorEastAsia"/>
        </w:rPr>
        <w:t>, therefore,</w:t>
      </w:r>
      <w:r>
        <w:rPr>
          <w:rFonts w:eastAsiaTheme="minorEastAsia"/>
        </w:rPr>
        <w:t xml:space="preserve"> be granted.</w:t>
      </w:r>
    </w:p>
    <w:p w:rsidR="007F2A67" w:rsidRDefault="007F2A67" w:rsidP="007F2A67">
      <w:pPr>
        <w:spacing w:line="360" w:lineRule="auto"/>
        <w:rPr>
          <w:rFonts w:eastAsiaTheme="minorEastAsia"/>
        </w:rPr>
      </w:pPr>
    </w:p>
    <w:p w:rsidR="007F2A67" w:rsidRPr="007F2A67" w:rsidRDefault="007F2A67" w:rsidP="007F2A67">
      <w:pPr>
        <w:spacing w:line="360" w:lineRule="auto"/>
        <w:rPr>
          <w:rFonts w:eastAsiaTheme="minorEastAsia"/>
          <w:b/>
          <w:u w:val="single"/>
        </w:rPr>
      </w:pPr>
      <w:r>
        <w:rPr>
          <w:rFonts w:eastAsiaTheme="minorEastAsia"/>
          <w:b/>
          <w:u w:val="single"/>
        </w:rPr>
        <w:t xml:space="preserve">The Commission’s Jurisdiction </w:t>
      </w:r>
      <w:proofErr w:type="gramStart"/>
      <w:r>
        <w:rPr>
          <w:rFonts w:eastAsiaTheme="minorEastAsia"/>
          <w:b/>
          <w:u w:val="single"/>
        </w:rPr>
        <w:t xml:space="preserve">In This Proceeding </w:t>
      </w:r>
      <w:r w:rsidR="00672EC0">
        <w:rPr>
          <w:rFonts w:eastAsiaTheme="minorEastAsia"/>
          <w:b/>
          <w:u w:val="single"/>
        </w:rPr>
        <w:t>Includes Any Issue Within Its Expertise That Will Aid In Resolution Of The</w:t>
      </w:r>
      <w:proofErr w:type="gramEnd"/>
      <w:r w:rsidR="00672EC0">
        <w:rPr>
          <w:rFonts w:eastAsiaTheme="minorEastAsia"/>
          <w:b/>
          <w:u w:val="single"/>
        </w:rPr>
        <w:t xml:space="preserve"> Federal Claim</w:t>
      </w:r>
    </w:p>
    <w:p w:rsidR="008C2B8B" w:rsidRDefault="008C2B8B" w:rsidP="004F664A">
      <w:pPr>
        <w:spacing w:line="360" w:lineRule="auto"/>
        <w:ind w:firstLine="1440"/>
        <w:rPr>
          <w:rFonts w:eastAsiaTheme="minorEastAsia"/>
        </w:rPr>
      </w:pPr>
    </w:p>
    <w:p w:rsidR="009B3671" w:rsidRDefault="007F2A67" w:rsidP="009B3671">
      <w:pPr>
        <w:spacing w:line="360" w:lineRule="auto"/>
        <w:ind w:firstLine="1440"/>
        <w:rPr>
          <w:rFonts w:eastAsiaTheme="minorEastAsia"/>
        </w:rPr>
      </w:pPr>
      <w:r>
        <w:rPr>
          <w:rFonts w:eastAsiaTheme="minorEastAsia"/>
        </w:rPr>
        <w:t>In its Preliminary Objection</w:t>
      </w:r>
      <w:r w:rsidR="008C2B8B">
        <w:rPr>
          <w:rFonts w:eastAsiaTheme="minorEastAsia"/>
        </w:rPr>
        <w:t>, United argue</w:t>
      </w:r>
      <w:r w:rsidR="005B063C">
        <w:rPr>
          <w:rFonts w:eastAsiaTheme="minorEastAsia"/>
        </w:rPr>
        <w:t>d</w:t>
      </w:r>
      <w:r w:rsidR="008C2B8B">
        <w:rPr>
          <w:rFonts w:eastAsiaTheme="minorEastAsia"/>
        </w:rPr>
        <w:t xml:space="preserve"> that </w:t>
      </w:r>
      <w:r w:rsidR="009B3671">
        <w:rPr>
          <w:rFonts w:eastAsiaTheme="minorEastAsia"/>
        </w:rPr>
        <w:t>INSCO’s request that the Commission determine whether United’s “behavior, pattern and practice of failing to supply adequate water pressure to Quail Run and its surrounding areas was wanton, wilful and reckless” should be dismissed because “the Commission lacks jurisdiction to consider matters beyond the limited issued transferred by Judge Stengel.”  In response</w:t>
      </w:r>
      <w:r w:rsidR="00C13C5A">
        <w:rPr>
          <w:rFonts w:eastAsiaTheme="minorEastAsia"/>
        </w:rPr>
        <w:t xml:space="preserve"> to the Preliminary Objection</w:t>
      </w:r>
      <w:r w:rsidR="009B3671">
        <w:rPr>
          <w:rFonts w:eastAsiaTheme="minorEastAsia"/>
        </w:rPr>
        <w:t xml:space="preserve">, INSCO argued that Judge Stengel’s directive to the Commission in his order bifurcating the federal proceeding was for “the Commission to </w:t>
      </w:r>
      <w:r w:rsidR="009B3671">
        <w:rPr>
          <w:rFonts w:eastAsiaTheme="minorEastAsia"/>
        </w:rPr>
        <w:lastRenderedPageBreak/>
        <w:t xml:space="preserve">address </w:t>
      </w:r>
      <w:r w:rsidR="009B3671">
        <w:rPr>
          <w:rFonts w:eastAsiaTheme="minorEastAsia"/>
          <w:b/>
          <w:i/>
        </w:rPr>
        <w:t>any</w:t>
      </w:r>
      <w:r w:rsidR="009B3671">
        <w:rPr>
          <w:rFonts w:eastAsiaTheme="minorEastAsia"/>
        </w:rPr>
        <w:t xml:space="preserve"> other issue within its expertise that will aid in resolving this dispute.”  (</w:t>
      </w:r>
      <w:proofErr w:type="gramStart"/>
      <w:r w:rsidR="009B3671">
        <w:rPr>
          <w:rFonts w:eastAsiaTheme="minorEastAsia"/>
        </w:rPr>
        <w:t>emphasis</w:t>
      </w:r>
      <w:proofErr w:type="gramEnd"/>
      <w:r w:rsidR="009B3671">
        <w:rPr>
          <w:rFonts w:eastAsiaTheme="minorEastAsia"/>
        </w:rPr>
        <w:t xml:space="preserve"> in original).  </w:t>
      </w:r>
      <w:r>
        <w:rPr>
          <w:rFonts w:eastAsiaTheme="minorEastAsia"/>
        </w:rPr>
        <w:t xml:space="preserve">United’s argument is without merit and will be </w:t>
      </w:r>
      <w:r w:rsidR="009B3671">
        <w:rPr>
          <w:rFonts w:eastAsiaTheme="minorEastAsia"/>
        </w:rPr>
        <w:t>rejected.</w:t>
      </w:r>
    </w:p>
    <w:p w:rsidR="009B3671" w:rsidRDefault="009B3671" w:rsidP="004F664A">
      <w:pPr>
        <w:spacing w:line="360" w:lineRule="auto"/>
        <w:ind w:firstLine="1440"/>
        <w:rPr>
          <w:rFonts w:eastAsiaTheme="minorEastAsia"/>
        </w:rPr>
      </w:pPr>
    </w:p>
    <w:p w:rsidR="00716BBA" w:rsidRDefault="009B3671" w:rsidP="004F664A">
      <w:pPr>
        <w:spacing w:line="360" w:lineRule="auto"/>
        <w:ind w:firstLine="1440"/>
        <w:rPr>
          <w:rFonts w:eastAsiaTheme="minorEastAsia"/>
        </w:rPr>
      </w:pPr>
      <w:r>
        <w:rPr>
          <w:rFonts w:eastAsiaTheme="minorEastAsia"/>
        </w:rPr>
        <w:t xml:space="preserve">The July 17, </w:t>
      </w:r>
      <w:r w:rsidR="009D17D2">
        <w:rPr>
          <w:rFonts w:eastAsiaTheme="minorEastAsia"/>
        </w:rPr>
        <w:t>2013 decision of Judge Stengel</w:t>
      </w:r>
      <w:r>
        <w:rPr>
          <w:rFonts w:eastAsiaTheme="minorEastAsia"/>
        </w:rPr>
        <w:t xml:space="preserve"> specifically states:  “I will transfer this matter to the Commission for a determination of United Water’s compliance with its tariff, as indicated above.  The Commission is directed to address any other issue within its expertise that will aid in resolving this dispute.”  </w:t>
      </w:r>
      <w:r w:rsidR="00F25BF4">
        <w:rPr>
          <w:rFonts w:eastAsiaTheme="minorEastAsia"/>
        </w:rPr>
        <w:t xml:space="preserve">As a result, United is incorrect in stating that the issue transferred by Judge Stengel is “limited” because he specifically allowed the Commission to consider “any other issue within its expertise.”  </w:t>
      </w:r>
      <w:r w:rsidR="00672EC0">
        <w:rPr>
          <w:rFonts w:eastAsiaTheme="minorEastAsia"/>
        </w:rPr>
        <w:t>Therefore</w:t>
      </w:r>
      <w:r w:rsidR="00F25BF4">
        <w:rPr>
          <w:rFonts w:eastAsiaTheme="minorEastAsia"/>
        </w:rPr>
        <w:t>, w</w:t>
      </w:r>
      <w:r w:rsidR="00884C0B">
        <w:rPr>
          <w:rFonts w:eastAsiaTheme="minorEastAsia"/>
        </w:rPr>
        <w:t>hether the service provided by United in response to the June 11, 2010 fire was wanton, wilful and reckless as applied to the provisions of the Public Utility Code</w:t>
      </w:r>
      <w:r w:rsidR="00672EC0">
        <w:rPr>
          <w:rFonts w:eastAsiaTheme="minorEastAsia"/>
        </w:rPr>
        <w:t xml:space="preserve">, a Commission Order or regulation or a Commission-approved Company tariff </w:t>
      </w:r>
      <w:r w:rsidR="00884C0B">
        <w:rPr>
          <w:rFonts w:eastAsiaTheme="minorEastAsia"/>
        </w:rPr>
        <w:t xml:space="preserve">is within the Commission’s expertise to consider in this proceeding.  </w:t>
      </w:r>
      <w:r w:rsidR="00672EC0">
        <w:rPr>
          <w:rFonts w:eastAsiaTheme="minorEastAsia"/>
        </w:rPr>
        <w:t>T</w:t>
      </w:r>
      <w:r w:rsidR="00884C0B">
        <w:rPr>
          <w:rFonts w:eastAsiaTheme="minorEastAsia"/>
        </w:rPr>
        <w:t xml:space="preserve">he submission of the complaint in federal court does not limit INSCO’s ability to raise issues before this Commission.  </w:t>
      </w:r>
      <w:r w:rsidR="00884C0B">
        <w:rPr>
          <w:rFonts w:eastAsiaTheme="minorEastAsia"/>
          <w:i/>
        </w:rPr>
        <w:t>See</w:t>
      </w:r>
      <w:r w:rsidR="00884C0B">
        <w:rPr>
          <w:rFonts w:eastAsiaTheme="minorEastAsia"/>
        </w:rPr>
        <w:t xml:space="preserve">, </w:t>
      </w:r>
      <w:proofErr w:type="gramStart"/>
      <w:r w:rsidR="00884C0B">
        <w:rPr>
          <w:rFonts w:eastAsiaTheme="minorEastAsia"/>
        </w:rPr>
        <w:t xml:space="preserve">66 </w:t>
      </w:r>
      <w:proofErr w:type="spellStart"/>
      <w:r w:rsidR="00884C0B">
        <w:rPr>
          <w:rFonts w:eastAsiaTheme="minorEastAsia"/>
        </w:rPr>
        <w:t>Pa.C.S</w:t>
      </w:r>
      <w:proofErr w:type="spellEnd"/>
      <w:proofErr w:type="gramEnd"/>
      <w:r w:rsidR="00884C0B">
        <w:rPr>
          <w:rFonts w:eastAsiaTheme="minorEastAsia"/>
        </w:rPr>
        <w:t xml:space="preserve">. § 701 (complaints).  </w:t>
      </w:r>
    </w:p>
    <w:p w:rsidR="00716BBA" w:rsidRDefault="00716BBA" w:rsidP="004F664A">
      <w:pPr>
        <w:spacing w:line="360" w:lineRule="auto"/>
        <w:ind w:firstLine="1440"/>
        <w:rPr>
          <w:rFonts w:eastAsiaTheme="minorEastAsia"/>
        </w:rPr>
      </w:pPr>
    </w:p>
    <w:p w:rsidR="00716BBA" w:rsidRDefault="00716BBA" w:rsidP="004F664A">
      <w:pPr>
        <w:spacing w:line="360" w:lineRule="auto"/>
        <w:ind w:firstLine="1440"/>
        <w:rPr>
          <w:rFonts w:eastAsiaTheme="minorEastAsia"/>
        </w:rPr>
      </w:pPr>
      <w:r>
        <w:rPr>
          <w:rFonts w:eastAsiaTheme="minorEastAsia"/>
        </w:rPr>
        <w:t>Having found that INSCO has a right to amend its Complaint because Judge Stengel specifically directed the Commission to address any other issue within its expertise that will aid in resolving the dispute in federal court, it is not necessary to address INSCO’s argument in its Answer to United’s Preliminary Objection that any attempts to distinguish negligence and gross negligence are impractical as a matter of law, noting that INSCO’s federal complaint specifically alleged that United was negligent in failing to provide sufficient water volume during the fire.  The Commission can address whether United’s actions in response to the fire constituted negligence or gross negligence – as well as whether such actions were wilful, wanton or reckless – as it pertains to whether United has violated any provision of the Public Utility Code, any Commission Order or regulation or any Commission-approved Company tariff</w:t>
      </w:r>
      <w:r w:rsidR="0046363A">
        <w:rPr>
          <w:rFonts w:eastAsiaTheme="minorEastAsia"/>
        </w:rPr>
        <w:t xml:space="preserve"> (i.e., any other issue within the Commission’s expertise that will aid in resolving the federal complaint)</w:t>
      </w:r>
      <w:r>
        <w:rPr>
          <w:rFonts w:eastAsiaTheme="minorEastAsia"/>
        </w:rPr>
        <w:t>.</w:t>
      </w:r>
    </w:p>
    <w:p w:rsidR="00716BBA" w:rsidRDefault="00716BBA" w:rsidP="004F664A">
      <w:pPr>
        <w:spacing w:line="360" w:lineRule="auto"/>
        <w:ind w:firstLine="1440"/>
        <w:rPr>
          <w:rFonts w:eastAsiaTheme="minorEastAsia"/>
        </w:rPr>
      </w:pPr>
    </w:p>
    <w:p w:rsidR="009B3671" w:rsidRDefault="006416F6" w:rsidP="004F664A">
      <w:pPr>
        <w:spacing w:line="360" w:lineRule="auto"/>
        <w:ind w:firstLine="1440"/>
        <w:rPr>
          <w:rFonts w:eastAsiaTheme="minorEastAsia"/>
        </w:rPr>
      </w:pPr>
      <w:r>
        <w:rPr>
          <w:rFonts w:eastAsiaTheme="minorEastAsia"/>
        </w:rPr>
        <w:lastRenderedPageBreak/>
        <w:t xml:space="preserve">As such, when accepting as true all well pleaded material facts made by INSCO, as well as every reasonable inference from those facts, and viewing the complaint in the light most favorable to INSCO, it is not clear that INSCO would not be entitled to relief under any circumstances as a matter of law with regard to </w:t>
      </w:r>
      <w:r w:rsidR="00672EC0">
        <w:rPr>
          <w:rFonts w:eastAsiaTheme="minorEastAsia"/>
        </w:rPr>
        <w:t xml:space="preserve">the claims raised in its Amended Complaint.  </w:t>
      </w:r>
      <w:r w:rsidR="00F25BF4">
        <w:rPr>
          <w:rFonts w:eastAsiaTheme="minorEastAsia"/>
        </w:rPr>
        <w:t>United</w:t>
      </w:r>
      <w:r w:rsidR="00672EC0">
        <w:rPr>
          <w:rFonts w:eastAsiaTheme="minorEastAsia"/>
        </w:rPr>
        <w:t>’s argument</w:t>
      </w:r>
      <w:r w:rsidR="00F25BF4">
        <w:rPr>
          <w:rFonts w:eastAsiaTheme="minorEastAsia"/>
        </w:rPr>
        <w:t xml:space="preserve"> incorrectly limits Judge Stengel’s Order.  </w:t>
      </w:r>
      <w:r w:rsidR="009D17D2">
        <w:rPr>
          <w:rFonts w:eastAsiaTheme="minorEastAsia"/>
        </w:rPr>
        <w:t xml:space="preserve">INSCO has the right to file a Complaint with this Commission regarding any alleged violation of the Public Utility Code, any Commission Order or regulation or any Commission-approved Company tariff.  </w:t>
      </w:r>
      <w:r>
        <w:rPr>
          <w:rFonts w:eastAsiaTheme="minorEastAsia"/>
        </w:rPr>
        <w:t>United’s argument will, therefore, be</w:t>
      </w:r>
      <w:r w:rsidR="00884C0B">
        <w:rPr>
          <w:rFonts w:eastAsiaTheme="minorEastAsia"/>
        </w:rPr>
        <w:t xml:space="preserve"> rejected.</w:t>
      </w:r>
    </w:p>
    <w:p w:rsidR="0046363A" w:rsidRDefault="0046363A" w:rsidP="0046363A">
      <w:pPr>
        <w:spacing w:line="360" w:lineRule="auto"/>
        <w:rPr>
          <w:rFonts w:eastAsiaTheme="minorEastAsia"/>
        </w:rPr>
      </w:pPr>
    </w:p>
    <w:p w:rsidR="0046363A" w:rsidRPr="0046363A" w:rsidRDefault="0046363A" w:rsidP="0046363A">
      <w:pPr>
        <w:spacing w:line="360" w:lineRule="auto"/>
        <w:rPr>
          <w:rFonts w:eastAsiaTheme="minorEastAsia"/>
          <w:b/>
          <w:u w:val="single"/>
        </w:rPr>
      </w:pPr>
      <w:r>
        <w:rPr>
          <w:rFonts w:eastAsiaTheme="minorEastAsia"/>
          <w:b/>
          <w:u w:val="single"/>
        </w:rPr>
        <w:t>INSCO Has Not Fatally Failed To Timely Raise Gross Negligence</w:t>
      </w:r>
    </w:p>
    <w:p w:rsidR="0046363A" w:rsidRDefault="0046363A" w:rsidP="004F664A">
      <w:pPr>
        <w:spacing w:line="360" w:lineRule="auto"/>
        <w:ind w:firstLine="1440"/>
        <w:rPr>
          <w:rFonts w:eastAsiaTheme="minorEastAsia"/>
        </w:rPr>
      </w:pPr>
    </w:p>
    <w:p w:rsidR="0046363A" w:rsidRDefault="0046363A" w:rsidP="004F664A">
      <w:pPr>
        <w:spacing w:line="360" w:lineRule="auto"/>
        <w:ind w:firstLine="1440"/>
        <w:rPr>
          <w:rFonts w:eastAsiaTheme="minorEastAsia"/>
        </w:rPr>
      </w:pPr>
      <w:r>
        <w:rPr>
          <w:rFonts w:eastAsiaTheme="minorEastAsia"/>
        </w:rPr>
        <w:t xml:space="preserve">In its Preliminary Objection, United argued that INSCO’s attempts to raise </w:t>
      </w:r>
      <w:r w:rsidR="00E47B07">
        <w:rPr>
          <w:rFonts w:eastAsiaTheme="minorEastAsia"/>
        </w:rPr>
        <w:t xml:space="preserve">a claim of </w:t>
      </w:r>
      <w:r>
        <w:rPr>
          <w:rFonts w:eastAsiaTheme="minorEastAsia"/>
        </w:rPr>
        <w:t xml:space="preserve">gross negligence before the Commission is untimely and barred by Section 3314 of the Public Utility Code.  </w:t>
      </w:r>
      <w:r w:rsidR="009C25F1">
        <w:rPr>
          <w:rFonts w:eastAsiaTheme="minorEastAsia"/>
        </w:rPr>
        <w:t xml:space="preserve">United argued that INSCO timely raised its claim of negligence against United in the federal complaint </w:t>
      </w:r>
      <w:r w:rsidR="00E47B07">
        <w:rPr>
          <w:rFonts w:eastAsiaTheme="minorEastAsia"/>
        </w:rPr>
        <w:t xml:space="preserve">with respect to the fire </w:t>
      </w:r>
      <w:r w:rsidR="009C25F1">
        <w:rPr>
          <w:rFonts w:eastAsiaTheme="minorEastAsia"/>
        </w:rPr>
        <w:t>but that it has not timely raised its claim of gross negligence.  In response, INSCO argued in its Answer to United’s Preliminary Objection that United’s argument is misguided because this is not a case for penalties or forfeitures as is governed by Section 3314 “but concerns all forms of negligence on behalf of United Water as asserted in the pending federal action.”  INSCO reiterated that attempts to distinguish between negligence and gross negligence are impractical as a matter of law.  INSCO also argued that its amended complaint “simply specifies the other ways in which [United] was negligent in this case, and will not result in any prejudice to [United].”</w:t>
      </w:r>
      <w:r w:rsidR="00FF7D02" w:rsidRPr="00FF7D02">
        <w:rPr>
          <w:rFonts w:eastAsiaTheme="minorEastAsia"/>
        </w:rPr>
        <w:t xml:space="preserve"> </w:t>
      </w:r>
      <w:r w:rsidR="00FF7D02">
        <w:rPr>
          <w:rFonts w:eastAsiaTheme="minorEastAsia"/>
        </w:rPr>
        <w:t xml:space="preserve"> United’s argument again is without merit and will be rejected.</w:t>
      </w:r>
    </w:p>
    <w:p w:rsidR="00FF7D02" w:rsidRDefault="00FF7D02" w:rsidP="004F664A">
      <w:pPr>
        <w:spacing w:line="360" w:lineRule="auto"/>
        <w:ind w:firstLine="1440"/>
        <w:rPr>
          <w:rFonts w:eastAsiaTheme="minorEastAsia"/>
        </w:rPr>
      </w:pPr>
    </w:p>
    <w:p w:rsidR="00E47B07" w:rsidRDefault="00E47B07" w:rsidP="004F664A">
      <w:pPr>
        <w:spacing w:line="360" w:lineRule="auto"/>
        <w:ind w:firstLine="1440"/>
        <w:rPr>
          <w:rFonts w:eastAsiaTheme="minorEastAsia"/>
        </w:rPr>
      </w:pPr>
      <w:r>
        <w:rPr>
          <w:rFonts w:eastAsiaTheme="minorEastAsia"/>
        </w:rPr>
        <w:t>To begin, Section 3314 of the Public Utility Code provides:</w:t>
      </w:r>
    </w:p>
    <w:p w:rsidR="00E47B07" w:rsidRDefault="00E47B07" w:rsidP="00E47B07">
      <w:pPr>
        <w:spacing w:line="360" w:lineRule="auto"/>
        <w:rPr>
          <w:rFonts w:eastAsiaTheme="minorEastAsia"/>
        </w:rPr>
      </w:pPr>
    </w:p>
    <w:p w:rsidR="00E47B07" w:rsidRDefault="00E47B07" w:rsidP="00E47B07">
      <w:pPr>
        <w:ind w:left="1440" w:right="1440"/>
        <w:rPr>
          <w:rFonts w:eastAsiaTheme="minorEastAsia"/>
        </w:rPr>
      </w:pPr>
      <w:r>
        <w:rPr>
          <w:rFonts w:eastAsiaTheme="minorEastAsia"/>
          <w:b/>
        </w:rPr>
        <w:t>§ 3314.</w:t>
      </w:r>
      <w:r>
        <w:rPr>
          <w:rFonts w:eastAsiaTheme="minorEastAsia"/>
          <w:b/>
        </w:rPr>
        <w:tab/>
        <w:t xml:space="preserve">Limitation of actions and </w:t>
      </w:r>
      <w:proofErr w:type="spellStart"/>
      <w:r>
        <w:rPr>
          <w:rFonts w:eastAsiaTheme="minorEastAsia"/>
          <w:b/>
        </w:rPr>
        <w:t>cumulation</w:t>
      </w:r>
      <w:proofErr w:type="spellEnd"/>
      <w:r>
        <w:rPr>
          <w:rFonts w:eastAsiaTheme="minorEastAsia"/>
          <w:b/>
        </w:rPr>
        <w:t xml:space="preserve"> of remedies</w:t>
      </w:r>
    </w:p>
    <w:p w:rsidR="00E47B07" w:rsidRDefault="00E47B07" w:rsidP="00E47B07">
      <w:pPr>
        <w:ind w:left="1440" w:right="1440"/>
        <w:rPr>
          <w:rFonts w:eastAsiaTheme="minorEastAsia"/>
        </w:rPr>
      </w:pPr>
    </w:p>
    <w:p w:rsidR="00E47B07" w:rsidRPr="00E47B07" w:rsidRDefault="00E47B07" w:rsidP="00E47B07">
      <w:pPr>
        <w:pStyle w:val="ListParagraph"/>
        <w:numPr>
          <w:ilvl w:val="0"/>
          <w:numId w:val="20"/>
        </w:numPr>
        <w:ind w:left="1440" w:right="1440" w:firstLine="0"/>
        <w:rPr>
          <w:rFonts w:eastAsiaTheme="minorEastAsia"/>
          <w:b/>
        </w:rPr>
      </w:pPr>
      <w:r>
        <w:rPr>
          <w:rFonts w:eastAsiaTheme="minorEastAsia"/>
          <w:b/>
        </w:rPr>
        <w:t>General rule.—</w:t>
      </w:r>
      <w:r>
        <w:rPr>
          <w:rFonts w:eastAsiaTheme="minorEastAsia"/>
        </w:rPr>
        <w:t xml:space="preserve">No action for the recovery of any penalties or forfeitures incurred under the provisions of this part, and no prosecutions on account of any manner or </w:t>
      </w:r>
      <w:r>
        <w:rPr>
          <w:rFonts w:eastAsiaTheme="minorEastAsia"/>
        </w:rPr>
        <w:lastRenderedPageBreak/>
        <w:t>thing mentioned in this part, shall be maintained unless brought within three years from the date at which the liability therefor arose, except as otherwise provided in this part.</w:t>
      </w:r>
    </w:p>
    <w:p w:rsidR="00E47B07" w:rsidRPr="00E47B07" w:rsidRDefault="00E47B07" w:rsidP="00E47B07">
      <w:pPr>
        <w:pStyle w:val="ListParagraph"/>
        <w:ind w:left="1440" w:right="1440"/>
        <w:rPr>
          <w:rFonts w:eastAsiaTheme="minorEastAsia"/>
          <w:b/>
        </w:rPr>
      </w:pPr>
    </w:p>
    <w:p w:rsidR="00FC4FC1" w:rsidRDefault="00E47B07" w:rsidP="00E47B07">
      <w:pPr>
        <w:spacing w:line="360" w:lineRule="auto"/>
        <w:rPr>
          <w:rFonts w:eastAsiaTheme="minorEastAsia"/>
        </w:rPr>
      </w:pPr>
      <w:proofErr w:type="gramStart"/>
      <w:r w:rsidRPr="00E47B07">
        <w:rPr>
          <w:rFonts w:eastAsiaTheme="minorEastAsia"/>
        </w:rPr>
        <w:t xml:space="preserve">66 </w:t>
      </w:r>
      <w:proofErr w:type="spellStart"/>
      <w:r w:rsidRPr="00E47B07">
        <w:rPr>
          <w:rFonts w:eastAsiaTheme="minorEastAsia"/>
        </w:rPr>
        <w:t>Pa.C.S</w:t>
      </w:r>
      <w:proofErr w:type="spellEnd"/>
      <w:r w:rsidRPr="00E47B07">
        <w:rPr>
          <w:rFonts w:eastAsiaTheme="minorEastAsia"/>
        </w:rPr>
        <w:t>.</w:t>
      </w:r>
      <w:proofErr w:type="gramEnd"/>
      <w:r w:rsidRPr="00E47B07">
        <w:rPr>
          <w:rFonts w:eastAsiaTheme="minorEastAsia"/>
        </w:rPr>
        <w:t xml:space="preserve"> §</w:t>
      </w:r>
      <w:r w:rsidR="00BB28CB">
        <w:rPr>
          <w:rFonts w:eastAsiaTheme="minorEastAsia"/>
        </w:rPr>
        <w:t xml:space="preserve"> </w:t>
      </w:r>
      <w:r w:rsidRPr="00E47B07">
        <w:rPr>
          <w:rFonts w:eastAsiaTheme="minorEastAsia"/>
        </w:rPr>
        <w:t xml:space="preserve">3314(a).  </w:t>
      </w:r>
      <w:r w:rsidR="006427BE">
        <w:rPr>
          <w:rFonts w:eastAsiaTheme="minorEastAsia"/>
        </w:rPr>
        <w:t xml:space="preserve">United’s claim that INSCO has failed to timely raise this issue will be rejected because </w:t>
      </w:r>
      <w:r w:rsidR="00BB28CB">
        <w:rPr>
          <w:rFonts w:eastAsiaTheme="minorEastAsia"/>
        </w:rPr>
        <w:t>INSCO’s request for the Commission to determine whether United’s behavior, pattern and practice of failing to supply adequate water pressure in response to the fire was wanton, wilful and reckless will be examined with regard to whether United has violated any provision of the Public Utility Code, any Commission Order or regulation or any Commission-approved Company tariff</w:t>
      </w:r>
      <w:r w:rsidR="00485942">
        <w:rPr>
          <w:rFonts w:eastAsiaTheme="minorEastAsia"/>
        </w:rPr>
        <w:t xml:space="preserve"> and not as a separate tort claim</w:t>
      </w:r>
      <w:r w:rsidR="00BB28CB">
        <w:rPr>
          <w:rFonts w:eastAsiaTheme="minorEastAsia"/>
        </w:rPr>
        <w:t xml:space="preserve">.  </w:t>
      </w:r>
    </w:p>
    <w:p w:rsidR="00672EC0" w:rsidRDefault="00672EC0" w:rsidP="00E47B07">
      <w:pPr>
        <w:spacing w:line="360" w:lineRule="auto"/>
        <w:rPr>
          <w:rFonts w:eastAsiaTheme="minorEastAsia"/>
        </w:rPr>
      </w:pPr>
    </w:p>
    <w:p w:rsidR="00C75DCE" w:rsidRDefault="009D17D2" w:rsidP="00FC4FC1">
      <w:pPr>
        <w:spacing w:line="360" w:lineRule="auto"/>
        <w:ind w:firstLine="1440"/>
        <w:rPr>
          <w:rFonts w:eastAsiaTheme="minorEastAsia"/>
        </w:rPr>
      </w:pPr>
      <w:r>
        <w:rPr>
          <w:rFonts w:eastAsiaTheme="minorEastAsia"/>
        </w:rPr>
        <w:t>T</w:t>
      </w:r>
      <w:r w:rsidR="00BB28CB">
        <w:rPr>
          <w:rFonts w:eastAsiaTheme="minorEastAsia"/>
        </w:rPr>
        <w:t>he Commission does not have jurisdiction to consider</w:t>
      </w:r>
      <w:r w:rsidR="00511838">
        <w:rPr>
          <w:rFonts w:eastAsiaTheme="minorEastAsia"/>
        </w:rPr>
        <w:t xml:space="preserve"> claims of negligence or gross negligence as they pertain to tort claims raised, for example, in a Court of Common Pleas.  Such claims would require findings that are beyond the expertise of this Commission</w:t>
      </w:r>
      <w:r w:rsidR="00FC4FC1">
        <w:rPr>
          <w:rFonts w:eastAsiaTheme="minorEastAsia"/>
        </w:rPr>
        <w:t xml:space="preserve">.  </w:t>
      </w:r>
      <w:r w:rsidR="00FC4FC1">
        <w:rPr>
          <w:rFonts w:eastAsiaTheme="minorEastAsia"/>
          <w:i/>
        </w:rPr>
        <w:t>See e.g.,</w:t>
      </w:r>
      <w:r w:rsidR="00FC4FC1">
        <w:rPr>
          <w:rFonts w:eastAsiaTheme="minorEastAsia"/>
        </w:rPr>
        <w:t xml:space="preserve"> </w:t>
      </w:r>
      <w:r w:rsidR="00FC4FC1">
        <w:rPr>
          <w:rFonts w:eastAsiaTheme="minorEastAsia"/>
          <w:u w:val="single"/>
        </w:rPr>
        <w:t xml:space="preserve">Neil R. Rahn, David </w:t>
      </w:r>
      <w:proofErr w:type="spellStart"/>
      <w:r w:rsidR="00FC4FC1">
        <w:rPr>
          <w:rFonts w:eastAsiaTheme="minorEastAsia"/>
          <w:u w:val="single"/>
        </w:rPr>
        <w:t>Singerling</w:t>
      </w:r>
      <w:proofErr w:type="spellEnd"/>
      <w:r w:rsidR="00FC4FC1">
        <w:rPr>
          <w:rFonts w:eastAsiaTheme="minorEastAsia"/>
          <w:u w:val="single"/>
        </w:rPr>
        <w:t xml:space="preserve">, </w:t>
      </w:r>
      <w:r w:rsidR="00FC4FC1">
        <w:rPr>
          <w:rFonts w:eastAsiaTheme="minorEastAsia"/>
          <w:i/>
          <w:u w:val="single"/>
        </w:rPr>
        <w:t>et al</w:t>
      </w:r>
      <w:r w:rsidR="00FC4FC1">
        <w:rPr>
          <w:rFonts w:eastAsiaTheme="minorEastAsia"/>
          <w:u w:val="single"/>
        </w:rPr>
        <w:t>. v. Pennsylvania-American Water Co.</w:t>
      </w:r>
      <w:r w:rsidR="00FC4FC1">
        <w:rPr>
          <w:rFonts w:eastAsiaTheme="minorEastAsia"/>
        </w:rPr>
        <w:t xml:space="preserve">, Docket Nos. C-20054919, Initial Decision (Opinion and Order entered July 27, 2007), </w:t>
      </w:r>
      <w:r w:rsidR="00FC4FC1">
        <w:rPr>
          <w:rFonts w:eastAsiaTheme="minorEastAsia"/>
          <w:i/>
        </w:rPr>
        <w:t>citing</w:t>
      </w:r>
      <w:r w:rsidR="00FC4FC1">
        <w:rPr>
          <w:rFonts w:eastAsiaTheme="minorEastAsia"/>
        </w:rPr>
        <w:t xml:space="preserve">, </w:t>
      </w:r>
      <w:proofErr w:type="spellStart"/>
      <w:r w:rsidR="00FC4FC1">
        <w:rPr>
          <w:rFonts w:eastAsiaTheme="minorEastAsia"/>
          <w:u w:val="single"/>
        </w:rPr>
        <w:t>Kahres</w:t>
      </w:r>
      <w:proofErr w:type="spellEnd"/>
      <w:r w:rsidR="00FC4FC1">
        <w:rPr>
          <w:rFonts w:eastAsiaTheme="minorEastAsia"/>
          <w:u w:val="single"/>
        </w:rPr>
        <w:t xml:space="preserve"> v. Henry</w:t>
      </w:r>
      <w:r w:rsidR="00FC4FC1">
        <w:rPr>
          <w:rFonts w:eastAsiaTheme="minorEastAsia"/>
        </w:rPr>
        <w:t xml:space="preserve">, 801 A.2d 650 (Pa. </w:t>
      </w:r>
      <w:proofErr w:type="spellStart"/>
      <w:r w:rsidR="00FC4FC1">
        <w:rPr>
          <w:rFonts w:eastAsiaTheme="minorEastAsia"/>
        </w:rPr>
        <w:t>Cmmw</w:t>
      </w:r>
      <w:proofErr w:type="spellEnd"/>
      <w:r w:rsidR="00FC4FC1">
        <w:rPr>
          <w:rFonts w:eastAsiaTheme="minorEastAsia"/>
        </w:rPr>
        <w:t xml:space="preserve"> 2002), </w:t>
      </w:r>
      <w:r w:rsidR="00FC4FC1">
        <w:rPr>
          <w:rFonts w:eastAsiaTheme="minorEastAsia"/>
          <w:i/>
        </w:rPr>
        <w:t>appeal denied</w:t>
      </w:r>
      <w:r w:rsidR="00FC4FC1">
        <w:rPr>
          <w:rFonts w:eastAsiaTheme="minorEastAsia"/>
        </w:rPr>
        <w:t>, 573 Pa. 669 (2003)</w:t>
      </w:r>
      <w:r w:rsidR="00E53FAB">
        <w:rPr>
          <w:rFonts w:eastAsiaTheme="minorEastAsia"/>
        </w:rPr>
        <w:t xml:space="preserve"> (noting that the elements of negligence as a tort include a defendant’s duty recognized by law, a breach of that duty, a causal connection between the defendant’s conduct and the resulting injury and actual damages)</w:t>
      </w:r>
      <w:r w:rsidR="00FC4FC1">
        <w:rPr>
          <w:rFonts w:eastAsiaTheme="minorEastAsia"/>
        </w:rPr>
        <w:t>.</w:t>
      </w:r>
      <w:r w:rsidR="00511838">
        <w:rPr>
          <w:rFonts w:eastAsiaTheme="minorEastAsia"/>
        </w:rPr>
        <w:t xml:space="preserve">  </w:t>
      </w:r>
    </w:p>
    <w:p w:rsidR="00C75DCE" w:rsidRDefault="00C75DCE" w:rsidP="00FC4FC1">
      <w:pPr>
        <w:spacing w:line="360" w:lineRule="auto"/>
        <w:ind w:firstLine="1440"/>
        <w:rPr>
          <w:rFonts w:eastAsiaTheme="minorEastAsia"/>
        </w:rPr>
      </w:pPr>
    </w:p>
    <w:p w:rsidR="00BB28CB" w:rsidRPr="00BB28CB" w:rsidRDefault="00511838" w:rsidP="00FC4FC1">
      <w:pPr>
        <w:spacing w:line="360" w:lineRule="auto"/>
        <w:ind w:firstLine="1440"/>
        <w:rPr>
          <w:rFonts w:eastAsiaTheme="minorEastAsia"/>
        </w:rPr>
      </w:pPr>
      <w:r>
        <w:rPr>
          <w:rFonts w:eastAsiaTheme="minorEastAsia"/>
        </w:rPr>
        <w:t>The Commission can, however, consider claims of negligence or gross negligence as they pertain</w:t>
      </w:r>
      <w:r w:rsidR="009D17D2">
        <w:rPr>
          <w:rFonts w:eastAsiaTheme="minorEastAsia"/>
        </w:rPr>
        <w:t xml:space="preserve"> </w:t>
      </w:r>
      <w:r>
        <w:rPr>
          <w:rFonts w:eastAsiaTheme="minorEastAsia"/>
        </w:rPr>
        <w:t xml:space="preserve">to </w:t>
      </w:r>
      <w:r w:rsidR="00E53FAB">
        <w:rPr>
          <w:rFonts w:eastAsiaTheme="minorEastAsia"/>
        </w:rPr>
        <w:t>a determination of liability under a tariff</w:t>
      </w:r>
      <w:r w:rsidR="009D17D2">
        <w:rPr>
          <w:rFonts w:eastAsiaTheme="minorEastAsia"/>
        </w:rPr>
        <w:t xml:space="preserve">, as is the case here.  </w:t>
      </w:r>
      <w:r w:rsidR="009D17D2">
        <w:rPr>
          <w:rFonts w:eastAsiaTheme="minorEastAsia"/>
          <w:i/>
        </w:rPr>
        <w:t>S</w:t>
      </w:r>
      <w:r w:rsidR="00E53FAB">
        <w:rPr>
          <w:rFonts w:eastAsiaTheme="minorEastAsia"/>
          <w:i/>
        </w:rPr>
        <w:t>ee</w:t>
      </w:r>
      <w:r w:rsidR="006427BE">
        <w:rPr>
          <w:rFonts w:eastAsiaTheme="minorEastAsia"/>
        </w:rPr>
        <w:t xml:space="preserve">, 52 </w:t>
      </w:r>
      <w:proofErr w:type="spellStart"/>
      <w:r w:rsidR="006427BE">
        <w:rPr>
          <w:rFonts w:eastAsiaTheme="minorEastAsia"/>
        </w:rPr>
        <w:t>Pa.Code</w:t>
      </w:r>
      <w:proofErr w:type="spellEnd"/>
      <w:r w:rsidR="006427BE">
        <w:rPr>
          <w:rFonts w:eastAsiaTheme="minorEastAsia"/>
        </w:rPr>
        <w:t xml:space="preserve"> § 69.87 (Tariff provisions that limit the liability of utilities for injury or damage as a result of negligence or intentional torts – statement of policy); </w:t>
      </w:r>
      <w:r w:rsidR="006427BE">
        <w:rPr>
          <w:rFonts w:eastAsiaTheme="minorEastAsia"/>
          <w:i/>
        </w:rPr>
        <w:t>see also</w:t>
      </w:r>
      <w:r w:rsidR="00C75DCE">
        <w:rPr>
          <w:rFonts w:eastAsiaTheme="minorEastAsia"/>
        </w:rPr>
        <w:t xml:space="preserve">, </w:t>
      </w:r>
      <w:r w:rsidR="00C75DCE" w:rsidRPr="00C75DCE">
        <w:rPr>
          <w:rFonts w:eastAsiaTheme="minorEastAsia"/>
          <w:u w:val="single"/>
        </w:rPr>
        <w:t>R</w:t>
      </w:r>
      <w:r w:rsidR="00E53FAB" w:rsidRPr="00C75DCE">
        <w:rPr>
          <w:rFonts w:eastAsiaTheme="minorEastAsia"/>
          <w:u w:val="single"/>
        </w:rPr>
        <w:t>e</w:t>
      </w:r>
      <w:r w:rsidR="00E53FAB">
        <w:rPr>
          <w:rFonts w:eastAsiaTheme="minorEastAsia"/>
          <w:u w:val="single"/>
        </w:rPr>
        <w:t>: Tariff Provisions that Limit the Liability of Utilities</w:t>
      </w:r>
      <w:r w:rsidR="00E53FAB">
        <w:rPr>
          <w:rFonts w:eastAsiaTheme="minorEastAsia"/>
        </w:rPr>
        <w:t>, Docket No</w:t>
      </w:r>
      <w:r w:rsidR="00C75DCE">
        <w:rPr>
          <w:rFonts w:eastAsiaTheme="minorEastAsia"/>
        </w:rPr>
        <w:t>s</w:t>
      </w:r>
      <w:r w:rsidR="00E53FAB">
        <w:rPr>
          <w:rFonts w:eastAsiaTheme="minorEastAsia"/>
        </w:rPr>
        <w:t>. M-00960882</w:t>
      </w:r>
      <w:r w:rsidR="00C75DCE">
        <w:rPr>
          <w:rFonts w:eastAsiaTheme="minorEastAsia"/>
        </w:rPr>
        <w:t xml:space="preserve">, </w:t>
      </w:r>
      <w:r w:rsidR="00C75DCE">
        <w:rPr>
          <w:rFonts w:eastAsiaTheme="minorEastAsia"/>
          <w:i/>
        </w:rPr>
        <w:t>et al.</w:t>
      </w:r>
      <w:r w:rsidR="00E53FAB">
        <w:rPr>
          <w:rFonts w:eastAsiaTheme="minorEastAsia"/>
        </w:rPr>
        <w:t xml:space="preserve">, </w:t>
      </w:r>
      <w:r w:rsidR="00C75DCE">
        <w:rPr>
          <w:rFonts w:eastAsiaTheme="minorEastAsia"/>
        </w:rPr>
        <w:t xml:space="preserve">Opinion </w:t>
      </w:r>
      <w:r w:rsidR="00E53FAB">
        <w:rPr>
          <w:rFonts w:eastAsiaTheme="minorEastAsia"/>
        </w:rPr>
        <w:t xml:space="preserve">(entered </w:t>
      </w:r>
      <w:r w:rsidR="00C75DCE">
        <w:rPr>
          <w:rFonts w:eastAsiaTheme="minorEastAsia"/>
        </w:rPr>
        <w:t>January 21, 1999</w:t>
      </w:r>
      <w:r w:rsidR="00E53FAB">
        <w:rPr>
          <w:rFonts w:eastAsiaTheme="minorEastAsia"/>
        </w:rPr>
        <w:t>)</w:t>
      </w:r>
      <w:r w:rsidR="009D17D2">
        <w:rPr>
          <w:rFonts w:eastAsiaTheme="minorEastAsia"/>
        </w:rPr>
        <w:t>.  The Commission can also consider negligence of a utility, for example</w:t>
      </w:r>
      <w:r w:rsidR="00E53FAB">
        <w:rPr>
          <w:rFonts w:eastAsiaTheme="minorEastAsia"/>
        </w:rPr>
        <w:t>, when determining to administer a civil penalty in response to a violation of the Public Utility Code</w:t>
      </w:r>
      <w:r w:rsidR="00485942">
        <w:rPr>
          <w:rFonts w:eastAsiaTheme="minorEastAsia"/>
        </w:rPr>
        <w:t xml:space="preserve">. </w:t>
      </w:r>
      <w:r w:rsidR="00A004FE" w:rsidRPr="00A004FE">
        <w:rPr>
          <w:i/>
          <w:snapToGrid w:val="0"/>
        </w:rPr>
        <w:t xml:space="preserve"> </w:t>
      </w:r>
      <w:r w:rsidR="00A004FE" w:rsidRPr="00CF0498">
        <w:rPr>
          <w:i/>
          <w:snapToGrid w:val="0"/>
        </w:rPr>
        <w:t>See</w:t>
      </w:r>
      <w:r w:rsidR="00672EC0">
        <w:rPr>
          <w:snapToGrid w:val="0"/>
        </w:rPr>
        <w:t xml:space="preserve">, 52 </w:t>
      </w:r>
      <w:proofErr w:type="spellStart"/>
      <w:r w:rsidR="00672EC0">
        <w:rPr>
          <w:snapToGrid w:val="0"/>
        </w:rPr>
        <w:t>Pa.</w:t>
      </w:r>
      <w:r w:rsidR="00A004FE" w:rsidRPr="00CF0498">
        <w:rPr>
          <w:snapToGrid w:val="0"/>
        </w:rPr>
        <w:t>Code</w:t>
      </w:r>
      <w:proofErr w:type="spellEnd"/>
      <w:r w:rsidR="00A004FE" w:rsidRPr="00CF0498">
        <w:rPr>
          <w:snapToGrid w:val="0"/>
        </w:rPr>
        <w:t xml:space="preserve"> § 69.1201; </w:t>
      </w:r>
      <w:r w:rsidR="00A004FE" w:rsidRPr="00CF0498">
        <w:rPr>
          <w:i/>
          <w:snapToGrid w:val="0"/>
        </w:rPr>
        <w:t>see also</w:t>
      </w:r>
      <w:r w:rsidR="00A004FE" w:rsidRPr="00CF0498">
        <w:rPr>
          <w:snapToGrid w:val="0"/>
        </w:rPr>
        <w:t>,</w:t>
      </w:r>
      <w:r w:rsidR="00A004FE" w:rsidRPr="00CF0498">
        <w:rPr>
          <w:i/>
          <w:snapToGrid w:val="0"/>
        </w:rPr>
        <w:t xml:space="preserve"> </w:t>
      </w:r>
      <w:r w:rsidR="00A004FE" w:rsidRPr="00CF0498">
        <w:rPr>
          <w:snapToGrid w:val="0"/>
          <w:u w:val="single"/>
        </w:rPr>
        <w:t xml:space="preserve">Joseph A. </w:t>
      </w:r>
      <w:proofErr w:type="spellStart"/>
      <w:r w:rsidR="00A004FE" w:rsidRPr="00CF0498">
        <w:rPr>
          <w:snapToGrid w:val="0"/>
          <w:u w:val="single"/>
        </w:rPr>
        <w:t>Rosi</w:t>
      </w:r>
      <w:proofErr w:type="spellEnd"/>
      <w:r w:rsidR="00A004FE" w:rsidRPr="00CF0498">
        <w:rPr>
          <w:snapToGrid w:val="0"/>
          <w:u w:val="single"/>
        </w:rPr>
        <w:t xml:space="preserve"> v. Bell Atlantic- Pa., Inc. and Sprint Communica</w:t>
      </w:r>
      <w:r w:rsidR="00A004FE" w:rsidRPr="00CF0498">
        <w:rPr>
          <w:snapToGrid w:val="0"/>
          <w:u w:val="single"/>
        </w:rPr>
        <w:softHyphen/>
        <w:t>tions Company</w:t>
      </w:r>
      <w:r w:rsidR="00A004FE" w:rsidRPr="00CF0498">
        <w:rPr>
          <w:snapToGrid w:val="0"/>
        </w:rPr>
        <w:t xml:space="preserve">, Docket </w:t>
      </w:r>
      <w:r w:rsidR="00485942">
        <w:rPr>
          <w:snapToGrid w:val="0"/>
        </w:rPr>
        <w:t>N</w:t>
      </w:r>
      <w:r w:rsidR="00A004FE" w:rsidRPr="00CF0498">
        <w:rPr>
          <w:snapToGrid w:val="0"/>
        </w:rPr>
        <w:t>o. C</w:t>
      </w:r>
      <w:r w:rsidR="00A004FE" w:rsidRPr="00CF0498">
        <w:rPr>
          <w:snapToGrid w:val="0"/>
        </w:rPr>
        <w:noBreakHyphen/>
        <w:t>00992409, Order (entered February 10, 2000)</w:t>
      </w:r>
      <w:r>
        <w:rPr>
          <w:rFonts w:eastAsiaTheme="minorEastAsia"/>
        </w:rPr>
        <w:t>.</w:t>
      </w:r>
      <w:r w:rsidR="00485942">
        <w:rPr>
          <w:rFonts w:eastAsiaTheme="minorEastAsia"/>
        </w:rPr>
        <w:t xml:space="preserve">  In this case, the Commission can </w:t>
      </w:r>
      <w:r w:rsidR="00485942">
        <w:rPr>
          <w:rFonts w:eastAsiaTheme="minorEastAsia"/>
        </w:rPr>
        <w:lastRenderedPageBreak/>
        <w:t xml:space="preserve">consider whether United’s actions were wilful, wanton or reckless as it pertains to its obligations to provide reasonable service under Section 1501 of the Public Utility Code.  </w:t>
      </w:r>
    </w:p>
    <w:p w:rsidR="00E47B07" w:rsidRDefault="00E47B07" w:rsidP="00E47B07">
      <w:pPr>
        <w:spacing w:line="360" w:lineRule="auto"/>
        <w:rPr>
          <w:rFonts w:eastAsiaTheme="minorEastAsia"/>
        </w:rPr>
      </w:pPr>
    </w:p>
    <w:p w:rsidR="00FF7D02" w:rsidRDefault="009D17D2" w:rsidP="00C75DCE">
      <w:pPr>
        <w:spacing w:line="360" w:lineRule="auto"/>
        <w:ind w:firstLine="1440"/>
        <w:rPr>
          <w:rFonts w:eastAsiaTheme="minorEastAsia"/>
        </w:rPr>
      </w:pPr>
      <w:r>
        <w:rPr>
          <w:rFonts w:eastAsiaTheme="minorEastAsia"/>
        </w:rPr>
        <w:t>As a result, the Commission can consider a utility’s actions as negligent as part of a claim regarding a violation of the Public Utility Code, a Commission Order or regulation or a Commission-approved Company tariff</w:t>
      </w:r>
      <w:r w:rsidR="00C75DCE">
        <w:rPr>
          <w:rFonts w:eastAsiaTheme="minorEastAsia"/>
        </w:rPr>
        <w:t xml:space="preserve">, </w:t>
      </w:r>
      <w:r>
        <w:rPr>
          <w:rFonts w:eastAsiaTheme="minorEastAsia"/>
        </w:rPr>
        <w:t xml:space="preserve">but not as a separate tort claim.  </w:t>
      </w:r>
      <w:r w:rsidR="006427BE">
        <w:rPr>
          <w:rFonts w:eastAsiaTheme="minorEastAsia"/>
        </w:rPr>
        <w:t xml:space="preserve">In this case, </w:t>
      </w:r>
      <w:r w:rsidR="00C75DCE">
        <w:rPr>
          <w:rFonts w:eastAsiaTheme="minorEastAsia"/>
        </w:rPr>
        <w:t xml:space="preserve">INSCO’s Amended Complaint will not be treated as having raised a new claim against United but, rather, as an expansion of its original claim of negligence brought related to the June 11, 2010 fire.  </w:t>
      </w:r>
      <w:r w:rsidR="00672EC0">
        <w:rPr>
          <w:rFonts w:eastAsiaTheme="minorEastAsia"/>
        </w:rPr>
        <w:t>This is particularly true g</w:t>
      </w:r>
      <w:r w:rsidR="006427BE">
        <w:rPr>
          <w:rFonts w:eastAsiaTheme="minorEastAsia"/>
        </w:rPr>
        <w:t xml:space="preserve">iven </w:t>
      </w:r>
      <w:r w:rsidR="00485942">
        <w:rPr>
          <w:rFonts w:eastAsiaTheme="minorEastAsia"/>
        </w:rPr>
        <w:t xml:space="preserve">that </w:t>
      </w:r>
      <w:r w:rsidR="006427BE">
        <w:rPr>
          <w:rFonts w:eastAsiaTheme="minorEastAsia"/>
        </w:rPr>
        <w:t>the standard used when addressing Preliminary Objections requires viewing the Complaint in the light most favorable to INSCO and accepting as true all well pleaded material facts</w:t>
      </w:r>
      <w:r w:rsidR="00672EC0">
        <w:rPr>
          <w:rFonts w:eastAsiaTheme="minorEastAsia"/>
        </w:rPr>
        <w:t xml:space="preserve">.  </w:t>
      </w:r>
      <w:r w:rsidR="006427BE">
        <w:rPr>
          <w:rFonts w:eastAsiaTheme="minorEastAsia"/>
        </w:rPr>
        <w:t>United’s Preliminary Objection should be dismissed and INSCO’s claim should move forward to a hearing.</w:t>
      </w:r>
    </w:p>
    <w:p w:rsidR="0086399C" w:rsidRDefault="0086399C" w:rsidP="004F664A">
      <w:pPr>
        <w:spacing w:line="360" w:lineRule="auto"/>
        <w:ind w:firstLine="1440"/>
        <w:rPr>
          <w:rFonts w:eastAsiaTheme="minorEastAsia"/>
        </w:rPr>
      </w:pPr>
    </w:p>
    <w:p w:rsidR="002E64EF" w:rsidRDefault="006416F6" w:rsidP="004F664A">
      <w:pPr>
        <w:spacing w:line="360" w:lineRule="auto"/>
        <w:ind w:firstLine="1440"/>
        <w:rPr>
          <w:rFonts w:eastAsiaTheme="minorEastAsia"/>
        </w:rPr>
      </w:pPr>
      <w:r>
        <w:rPr>
          <w:rFonts w:eastAsiaTheme="minorEastAsia"/>
        </w:rPr>
        <w:t xml:space="preserve">As such, when accepting as true all well pleaded material facts made by INSCO, as well as every reasonable inference from those facts, and viewing the complaint in the light most favorable to INSCO, it is not clear that INSCO would not be entitled to relief under any circumstances as a matter of law with regard to </w:t>
      </w:r>
      <w:r w:rsidR="00672EC0">
        <w:rPr>
          <w:rFonts w:eastAsiaTheme="minorEastAsia"/>
        </w:rPr>
        <w:t xml:space="preserve">the claims raised by INSCO in its Amended Complaint.  United’s Preliminary Objection will be granted to the extent INSCO’s claim attempts to raise the common law tort of negligence but denied to the extent INSCO’s claim attempts to raise issues of wilful, wanton and recklessness related to the provisions of the Public Utility Code, a Commission Order or regulation or a Commission-approved Company tariff. </w:t>
      </w:r>
    </w:p>
    <w:p w:rsidR="002E64EF" w:rsidRDefault="002E64EF" w:rsidP="004F664A">
      <w:pPr>
        <w:spacing w:line="360" w:lineRule="auto"/>
        <w:ind w:firstLine="1440"/>
        <w:rPr>
          <w:rFonts w:eastAsiaTheme="minorEastAsia"/>
        </w:rPr>
      </w:pPr>
    </w:p>
    <w:p w:rsidR="002E64EF" w:rsidRPr="00E25125" w:rsidRDefault="00E25125" w:rsidP="002E64EF">
      <w:pPr>
        <w:spacing w:line="360" w:lineRule="auto"/>
        <w:rPr>
          <w:rFonts w:eastAsiaTheme="minorEastAsia"/>
          <w:b/>
          <w:u w:val="single"/>
        </w:rPr>
      </w:pPr>
      <w:r w:rsidRPr="00E25125">
        <w:rPr>
          <w:rFonts w:eastAsiaTheme="minorEastAsia"/>
          <w:b/>
          <w:u w:val="single"/>
        </w:rPr>
        <w:t xml:space="preserve">The Commission Is Without Authority </w:t>
      </w:r>
      <w:proofErr w:type="gramStart"/>
      <w:r w:rsidRPr="00E25125">
        <w:rPr>
          <w:rFonts w:eastAsiaTheme="minorEastAsia"/>
          <w:b/>
          <w:u w:val="single"/>
        </w:rPr>
        <w:t>To</w:t>
      </w:r>
      <w:proofErr w:type="gramEnd"/>
      <w:r w:rsidRPr="00E25125">
        <w:rPr>
          <w:rFonts w:eastAsiaTheme="minorEastAsia"/>
          <w:b/>
          <w:u w:val="single"/>
        </w:rPr>
        <w:t xml:space="preserve"> Award Money Damages</w:t>
      </w:r>
    </w:p>
    <w:p w:rsidR="0046363A" w:rsidRDefault="0046363A" w:rsidP="004F664A">
      <w:pPr>
        <w:spacing w:line="360" w:lineRule="auto"/>
        <w:ind w:firstLine="1440"/>
        <w:rPr>
          <w:rFonts w:eastAsiaTheme="minorEastAsia"/>
        </w:rPr>
      </w:pPr>
    </w:p>
    <w:p w:rsidR="00360A2F" w:rsidRDefault="0086399C" w:rsidP="00360A2F">
      <w:pPr>
        <w:pStyle w:val="Style"/>
        <w:spacing w:line="360" w:lineRule="auto"/>
        <w:ind w:firstLine="1440"/>
        <w:rPr>
          <w:color w:val="000000"/>
        </w:rPr>
      </w:pPr>
      <w:r>
        <w:rPr>
          <w:rFonts w:eastAsiaTheme="minorEastAsia"/>
        </w:rPr>
        <w:t xml:space="preserve">In its Preliminary Objection, United </w:t>
      </w:r>
      <w:r w:rsidR="00C773A3">
        <w:rPr>
          <w:rFonts w:eastAsiaTheme="minorEastAsia"/>
        </w:rPr>
        <w:t xml:space="preserve">argued that the Commission lacks jurisdiction over INSCO’s “request for interest and damages.”  United provided no legal argument in support of this position.  Nor did INSCO provide a response to this assertion in its Answer to United’s Preliminary Objection.  Nonetheless, United is correct </w:t>
      </w:r>
      <w:r w:rsidR="00360A2F">
        <w:rPr>
          <w:rFonts w:eastAsiaTheme="minorEastAsia"/>
        </w:rPr>
        <w:t xml:space="preserve">that the Commission is without power to award money damages and </w:t>
      </w:r>
      <w:r w:rsidR="00C773A3">
        <w:rPr>
          <w:rFonts w:eastAsiaTheme="minorEastAsia"/>
        </w:rPr>
        <w:t xml:space="preserve">INSCO’s </w:t>
      </w:r>
      <w:r w:rsidR="00360A2F">
        <w:rPr>
          <w:rFonts w:eastAsiaTheme="minorEastAsia"/>
        </w:rPr>
        <w:t xml:space="preserve">claim for money </w:t>
      </w:r>
      <w:r w:rsidR="00360A2F">
        <w:rPr>
          <w:rFonts w:eastAsiaTheme="minorEastAsia"/>
        </w:rPr>
        <w:lastRenderedPageBreak/>
        <w:t xml:space="preserve">damages in this proceeding will be </w:t>
      </w:r>
      <w:r w:rsidR="00C773A3">
        <w:rPr>
          <w:rFonts w:eastAsiaTheme="minorEastAsia"/>
        </w:rPr>
        <w:t>rejected</w:t>
      </w:r>
      <w:r w:rsidR="00360A2F">
        <w:rPr>
          <w:rFonts w:eastAsiaTheme="minorEastAsia"/>
        </w:rPr>
        <w:t>.</w:t>
      </w:r>
      <w:r w:rsidR="00360A2F">
        <w:rPr>
          <w:color w:val="000000"/>
        </w:rPr>
        <w:t xml:space="preserve"> </w:t>
      </w:r>
    </w:p>
    <w:p w:rsidR="00360A2F" w:rsidRDefault="00360A2F" w:rsidP="00360A2F">
      <w:pPr>
        <w:pStyle w:val="Style"/>
        <w:spacing w:line="360" w:lineRule="auto"/>
        <w:ind w:firstLine="1440"/>
        <w:rPr>
          <w:color w:val="000000"/>
        </w:rPr>
      </w:pPr>
    </w:p>
    <w:p w:rsidR="00360A2F" w:rsidRDefault="009D17D2" w:rsidP="00360A2F">
      <w:pPr>
        <w:pStyle w:val="Style"/>
        <w:spacing w:line="360" w:lineRule="auto"/>
        <w:ind w:firstLine="1440"/>
        <w:rPr>
          <w:color w:val="000000"/>
        </w:rPr>
      </w:pPr>
      <w:r>
        <w:rPr>
          <w:color w:val="000000"/>
        </w:rPr>
        <w:t>I</w:t>
      </w:r>
      <w:r w:rsidR="00360A2F" w:rsidRPr="00174C87">
        <w:rPr>
          <w:color w:val="000000"/>
        </w:rPr>
        <w:t xml:space="preserve">t is well settled that the Commission may not exceed its jurisdiction and must act within it.  </w:t>
      </w:r>
      <w:proofErr w:type="gramStart"/>
      <w:r w:rsidR="002508B3" w:rsidRPr="00C768EE">
        <w:rPr>
          <w:color w:val="000000"/>
          <w:u w:val="single"/>
        </w:rPr>
        <w:t>City of Pittsburgh v. Pa. Pub.</w:t>
      </w:r>
      <w:proofErr w:type="gramEnd"/>
      <w:r w:rsidR="002508B3" w:rsidRPr="00C768EE">
        <w:rPr>
          <w:color w:val="000000"/>
          <w:u w:val="single"/>
        </w:rPr>
        <w:t xml:space="preserve"> </w:t>
      </w:r>
      <w:proofErr w:type="gramStart"/>
      <w:r w:rsidR="002508B3" w:rsidRPr="00C768EE">
        <w:rPr>
          <w:color w:val="000000"/>
          <w:u w:val="single"/>
        </w:rPr>
        <w:t xml:space="preserve">Util. </w:t>
      </w:r>
      <w:proofErr w:type="spellStart"/>
      <w:r w:rsidR="002508B3" w:rsidRPr="00C768EE">
        <w:rPr>
          <w:color w:val="000000"/>
          <w:u w:val="single"/>
        </w:rPr>
        <w:t>Comm’n</w:t>
      </w:r>
      <w:proofErr w:type="spellEnd"/>
      <w:r w:rsidR="002508B3" w:rsidRPr="00C768EE">
        <w:rPr>
          <w:color w:val="000000"/>
          <w:u w:val="single"/>
        </w:rPr>
        <w:t>.</w:t>
      </w:r>
      <w:r w:rsidR="002508B3" w:rsidRPr="00C768EE">
        <w:rPr>
          <w:color w:val="000000"/>
        </w:rPr>
        <w:t>, 43 A.2d 348 (Pa. Super 1945)</w:t>
      </w:r>
      <w:r w:rsidR="00360A2F" w:rsidRPr="00174C87">
        <w:rPr>
          <w:color w:val="000000"/>
        </w:rPr>
        <w:t>.</w:t>
      </w:r>
      <w:proofErr w:type="gramEnd"/>
      <w:r w:rsidR="00360A2F" w:rsidRPr="00174C87">
        <w:rPr>
          <w:color w:val="000000"/>
        </w:rPr>
        <w:t xml:space="preserve">  Jurisdiction may not be conferred by the parties where none exists.  </w:t>
      </w:r>
      <w:proofErr w:type="gramStart"/>
      <w:r w:rsidR="00360A2F" w:rsidRPr="00174C87">
        <w:rPr>
          <w:color w:val="000000"/>
          <w:u w:val="single"/>
        </w:rPr>
        <w:t xml:space="preserve">Roberts v. </w:t>
      </w:r>
      <w:proofErr w:type="spellStart"/>
      <w:r w:rsidR="00360A2F" w:rsidRPr="00174C87">
        <w:rPr>
          <w:color w:val="000000"/>
          <w:u w:val="single"/>
        </w:rPr>
        <w:t>Martorano</w:t>
      </w:r>
      <w:proofErr w:type="spellEnd"/>
      <w:r w:rsidR="00360A2F" w:rsidRPr="00174C87">
        <w:rPr>
          <w:color w:val="000000"/>
        </w:rPr>
        <w:t>, 235 A.2d 602 (Pa. 1967).</w:t>
      </w:r>
      <w:proofErr w:type="gramEnd"/>
      <w:r w:rsidR="00360A2F" w:rsidRPr="00174C87">
        <w:rPr>
          <w:color w:val="000000"/>
        </w:rPr>
        <w:t xml:space="preserve">  Subject matter jurisdiction is a prerequisite to the exercise of the power to decide a controversy.  </w:t>
      </w:r>
      <w:proofErr w:type="gramStart"/>
      <w:r w:rsidR="00360A2F" w:rsidRPr="00174C87">
        <w:rPr>
          <w:color w:val="000000"/>
          <w:u w:val="single"/>
        </w:rPr>
        <w:t>Hughes v. Pa. State Police</w:t>
      </w:r>
      <w:r w:rsidR="00360A2F" w:rsidRPr="00174C87">
        <w:rPr>
          <w:color w:val="000000"/>
        </w:rPr>
        <w:t xml:space="preserve">, 619 A.2d 390 (Pa. </w:t>
      </w:r>
      <w:proofErr w:type="spellStart"/>
      <w:r w:rsidR="00360A2F" w:rsidRPr="00174C87">
        <w:rPr>
          <w:color w:val="000000"/>
        </w:rPr>
        <w:t>Cmwlth</w:t>
      </w:r>
      <w:proofErr w:type="spellEnd"/>
      <w:r w:rsidR="00360A2F" w:rsidRPr="00174C87">
        <w:rPr>
          <w:color w:val="000000"/>
        </w:rPr>
        <w:t xml:space="preserve"> 1992).</w:t>
      </w:r>
      <w:proofErr w:type="gramEnd"/>
      <w:r w:rsidR="00360A2F" w:rsidRPr="00174C87">
        <w:rPr>
          <w:color w:val="000000"/>
        </w:rPr>
        <w:t xml:space="preserve">  As a creation of the legislature, the Commission possesses only the authority that the state legislature has specifically granted to it in the Public Utility Code.  </w:t>
      </w:r>
      <w:proofErr w:type="gramStart"/>
      <w:r w:rsidR="00360A2F" w:rsidRPr="00174C87">
        <w:rPr>
          <w:color w:val="000000"/>
        </w:rPr>
        <w:t xml:space="preserve">66 </w:t>
      </w:r>
      <w:proofErr w:type="spellStart"/>
      <w:r w:rsidR="00360A2F" w:rsidRPr="00174C87">
        <w:rPr>
          <w:color w:val="000000"/>
        </w:rPr>
        <w:t>Pa.C.S</w:t>
      </w:r>
      <w:proofErr w:type="spellEnd"/>
      <w:r w:rsidR="00360A2F" w:rsidRPr="00174C87">
        <w:rPr>
          <w:color w:val="000000"/>
        </w:rPr>
        <w:t>.</w:t>
      </w:r>
      <w:proofErr w:type="gramEnd"/>
      <w:r w:rsidR="00360A2F" w:rsidRPr="00174C87">
        <w:rPr>
          <w:color w:val="000000"/>
        </w:rPr>
        <w:t xml:space="preserve"> </w:t>
      </w:r>
      <w:proofErr w:type="gramStart"/>
      <w:r w:rsidR="00360A2F" w:rsidRPr="00174C87">
        <w:rPr>
          <w:color w:val="000000"/>
        </w:rPr>
        <w:t xml:space="preserve">§§ 101, </w:t>
      </w:r>
      <w:r w:rsidR="00360A2F" w:rsidRPr="00174C87">
        <w:rPr>
          <w:i/>
          <w:color w:val="000000"/>
        </w:rPr>
        <w:t>et seq</w:t>
      </w:r>
      <w:r w:rsidR="00360A2F" w:rsidRPr="00174C87">
        <w:rPr>
          <w:color w:val="000000"/>
        </w:rPr>
        <w:t>.</w:t>
      </w:r>
      <w:proofErr w:type="gramEnd"/>
      <w:r w:rsidR="00360A2F" w:rsidRPr="00174C87">
        <w:rPr>
          <w:color w:val="000000"/>
        </w:rPr>
        <w:t xml:space="preserve">  Its jurisdiction must arise from the express language of the pertinent enabling legislation or by strong and necessary implication therefrom.  </w:t>
      </w:r>
      <w:proofErr w:type="gramStart"/>
      <w:r w:rsidR="00360A2F" w:rsidRPr="00174C87">
        <w:rPr>
          <w:color w:val="000000"/>
          <w:u w:val="single"/>
        </w:rPr>
        <w:t>Feingold v. Bell</w:t>
      </w:r>
      <w:r w:rsidR="00360A2F" w:rsidRPr="00174C87">
        <w:rPr>
          <w:color w:val="000000"/>
        </w:rPr>
        <w:t>, 383 A.2d 791 (Pa. 1977).</w:t>
      </w:r>
      <w:proofErr w:type="gramEnd"/>
      <w:r w:rsidR="00360A2F" w:rsidRPr="00174C87">
        <w:rPr>
          <w:color w:val="000000"/>
        </w:rPr>
        <w:t xml:space="preserve"> </w:t>
      </w:r>
      <w:r w:rsidR="00360A2F">
        <w:rPr>
          <w:color w:val="000000"/>
        </w:rPr>
        <w:t xml:space="preserve"> </w:t>
      </w:r>
      <w:r w:rsidR="00360A2F">
        <w:t>T</w:t>
      </w:r>
      <w:r w:rsidR="00360A2F" w:rsidRPr="00CE5A24">
        <w:rPr>
          <w:color w:val="000000"/>
        </w:rPr>
        <w:t xml:space="preserve">he statutory array of </w:t>
      </w:r>
      <w:r w:rsidR="00360A2F">
        <w:rPr>
          <w:color w:val="000000"/>
        </w:rPr>
        <w:t xml:space="preserve">Commission </w:t>
      </w:r>
      <w:r w:rsidR="00360A2F" w:rsidRPr="00CE5A24">
        <w:rPr>
          <w:color w:val="000000"/>
        </w:rPr>
        <w:t xml:space="preserve">remedial and enforcement powers does not include the power to award damages to a private litigant for breach of contract by a public utility. </w:t>
      </w:r>
      <w:r w:rsidR="00360A2F">
        <w:rPr>
          <w:color w:val="000000"/>
        </w:rPr>
        <w:t xml:space="preserve">  </w:t>
      </w:r>
      <w:proofErr w:type="gramStart"/>
      <w:r w:rsidR="00360A2F">
        <w:rPr>
          <w:color w:val="000000"/>
          <w:u w:val="single"/>
        </w:rPr>
        <w:t>Id.</w:t>
      </w:r>
      <w:r w:rsidR="00360A2F">
        <w:rPr>
          <w:color w:val="000000"/>
        </w:rPr>
        <w:t xml:space="preserve"> at 794.</w:t>
      </w:r>
      <w:proofErr w:type="gramEnd"/>
      <w:r w:rsidR="00360A2F">
        <w:rPr>
          <w:color w:val="000000"/>
        </w:rPr>
        <w:t xml:space="preserve">  </w:t>
      </w:r>
    </w:p>
    <w:p w:rsidR="00360A2F" w:rsidRDefault="00360A2F" w:rsidP="00360A2F">
      <w:pPr>
        <w:pStyle w:val="Style"/>
        <w:spacing w:line="360" w:lineRule="auto"/>
        <w:ind w:firstLine="1440"/>
        <w:rPr>
          <w:color w:val="000000"/>
        </w:rPr>
      </w:pPr>
    </w:p>
    <w:p w:rsidR="00360A2F" w:rsidRPr="002C4326" w:rsidRDefault="00360A2F" w:rsidP="00360A2F">
      <w:pPr>
        <w:pStyle w:val="Style"/>
        <w:spacing w:line="360" w:lineRule="auto"/>
        <w:ind w:firstLine="1440"/>
        <w:rPr>
          <w:color w:val="000000"/>
        </w:rPr>
      </w:pPr>
      <w:r>
        <w:rPr>
          <w:color w:val="000000"/>
        </w:rPr>
        <w:t xml:space="preserve">To the extent </w:t>
      </w:r>
      <w:r w:rsidR="00C773A3">
        <w:rPr>
          <w:color w:val="000000"/>
        </w:rPr>
        <w:t xml:space="preserve">INSCO </w:t>
      </w:r>
      <w:r w:rsidRPr="00CE5A24">
        <w:rPr>
          <w:color w:val="000000"/>
        </w:rPr>
        <w:t>request</w:t>
      </w:r>
      <w:r w:rsidR="009D17D2">
        <w:rPr>
          <w:color w:val="000000"/>
        </w:rPr>
        <w:t>s</w:t>
      </w:r>
      <w:r w:rsidRPr="00CE5A24">
        <w:rPr>
          <w:color w:val="000000"/>
        </w:rPr>
        <w:t xml:space="preserve"> that the Commission award </w:t>
      </w:r>
      <w:r w:rsidR="00C773A3">
        <w:rPr>
          <w:color w:val="000000"/>
        </w:rPr>
        <w:t xml:space="preserve">interest or </w:t>
      </w:r>
      <w:r>
        <w:rPr>
          <w:color w:val="000000"/>
        </w:rPr>
        <w:t>monetary damages</w:t>
      </w:r>
      <w:r w:rsidRPr="00CE5A24">
        <w:rPr>
          <w:color w:val="000000"/>
        </w:rPr>
        <w:t xml:space="preserve">, such claims may be appropriate for </w:t>
      </w:r>
      <w:r w:rsidR="00C773A3">
        <w:rPr>
          <w:color w:val="000000"/>
        </w:rPr>
        <w:t xml:space="preserve">federal court </w:t>
      </w:r>
      <w:r w:rsidR="009D17D2">
        <w:rPr>
          <w:color w:val="000000"/>
        </w:rPr>
        <w:t xml:space="preserve">or a Court of Common Pleas, </w:t>
      </w:r>
      <w:r>
        <w:rPr>
          <w:color w:val="000000"/>
        </w:rPr>
        <w:t xml:space="preserve">but are </w:t>
      </w:r>
      <w:r w:rsidR="009D17D2">
        <w:rPr>
          <w:color w:val="000000"/>
        </w:rPr>
        <w:t>not appropriate for the Commission to consider</w:t>
      </w:r>
      <w:r w:rsidRPr="00CE5A24">
        <w:rPr>
          <w:color w:val="000000"/>
        </w:rPr>
        <w:t>.</w:t>
      </w:r>
      <w:r w:rsidRPr="007B0DF2">
        <w:t xml:space="preserve"> </w:t>
      </w:r>
      <w:r>
        <w:t xml:space="preserve"> </w:t>
      </w:r>
      <w:r w:rsidR="009D17D2">
        <w:t>Even w</w:t>
      </w:r>
      <w:r w:rsidR="00C773A3">
        <w:rPr>
          <w:rFonts w:eastAsiaTheme="minorEastAsia"/>
        </w:rPr>
        <w:t xml:space="preserve">hen accepting as true all well pleaded material facts by INSCO, as well as every reasonable inference from those facts, and viewing the Complaint in the light most favorable to INSCO, as is required when disposing of United’s Preliminary Objection, it is clear that INSCO would not be entitled to interest or damages under any circumstances as a matter of law.  </w:t>
      </w:r>
      <w:r w:rsidR="00C773A3">
        <w:t xml:space="preserve">United’s Preliminary Objection will be granted in part for the purposes of rejecting </w:t>
      </w:r>
      <w:r w:rsidR="00C773A3">
        <w:rPr>
          <w:rFonts w:eastAsiaTheme="minorEastAsia"/>
        </w:rPr>
        <w:t xml:space="preserve">INSCO’s claim for </w:t>
      </w:r>
      <w:r w:rsidR="006427BE">
        <w:rPr>
          <w:rFonts w:eastAsiaTheme="minorEastAsia"/>
        </w:rPr>
        <w:t xml:space="preserve">interest and </w:t>
      </w:r>
      <w:r w:rsidR="00C773A3">
        <w:rPr>
          <w:rFonts w:eastAsiaTheme="minorEastAsia"/>
        </w:rPr>
        <w:t>money damages in this proceeding</w:t>
      </w:r>
      <w:r>
        <w:t>.</w:t>
      </w:r>
    </w:p>
    <w:p w:rsidR="00360A2F" w:rsidRDefault="00360A2F" w:rsidP="00360A2F">
      <w:pPr>
        <w:pStyle w:val="Style"/>
        <w:spacing w:line="360" w:lineRule="auto"/>
        <w:ind w:firstLine="1440"/>
        <w:rPr>
          <w:color w:val="000000"/>
        </w:rPr>
      </w:pPr>
    </w:p>
    <w:p w:rsidR="00360A2F" w:rsidRPr="00360A2F" w:rsidRDefault="00360A2F" w:rsidP="00360A2F">
      <w:pPr>
        <w:spacing w:line="360" w:lineRule="auto"/>
        <w:rPr>
          <w:rFonts w:eastAsiaTheme="minorEastAsia"/>
          <w:b/>
          <w:u w:val="single"/>
        </w:rPr>
      </w:pPr>
      <w:r>
        <w:rPr>
          <w:rFonts w:eastAsiaTheme="minorEastAsia"/>
          <w:b/>
          <w:u w:val="single"/>
        </w:rPr>
        <w:t>Conclusion</w:t>
      </w:r>
    </w:p>
    <w:p w:rsidR="00360A2F" w:rsidRDefault="00360A2F" w:rsidP="004F664A">
      <w:pPr>
        <w:spacing w:line="360" w:lineRule="auto"/>
        <w:ind w:firstLine="1440"/>
        <w:rPr>
          <w:rFonts w:eastAsiaTheme="minorEastAsia"/>
        </w:rPr>
      </w:pPr>
    </w:p>
    <w:p w:rsidR="005C1B4B" w:rsidRDefault="006427BE" w:rsidP="004F664A">
      <w:pPr>
        <w:spacing w:line="360" w:lineRule="auto"/>
        <w:ind w:firstLine="1440"/>
        <w:rPr>
          <w:rFonts w:eastAsiaTheme="minorEastAsia"/>
        </w:rPr>
      </w:pPr>
      <w:r>
        <w:rPr>
          <w:rFonts w:eastAsiaTheme="minorEastAsia"/>
        </w:rPr>
        <w:t xml:space="preserve">The standard for granting a Preliminary Objection is high.  </w:t>
      </w:r>
      <w:r w:rsidR="005C1B4B">
        <w:rPr>
          <w:rFonts w:eastAsiaTheme="minorEastAsia"/>
        </w:rPr>
        <w:t xml:space="preserve">When accepting as true all well pleaded material averments raised by INSCO in its Amended Complaint, as well as every reasonable inference from those averments, and viewing the Amended Complaint in the light most favorable to INSCO, it is not clear that INSCO’s </w:t>
      </w:r>
      <w:r w:rsidR="005C1B4B">
        <w:rPr>
          <w:rFonts w:eastAsiaTheme="minorEastAsia"/>
        </w:rPr>
        <w:lastRenderedPageBreak/>
        <w:t xml:space="preserve">claim that United’s actions that are the subject of the Complaint were wilful, wanton and reckless should be dismissed as a matter of law.  The Commission’s jurisdiction is not limited in this case to the extent United claims it is.  Nor has INSCO fatally failed to timely raise the issue of wilful, wanton and reckless conduct.  </w:t>
      </w:r>
      <w:r>
        <w:rPr>
          <w:rFonts w:eastAsiaTheme="minorEastAsia"/>
        </w:rPr>
        <w:t xml:space="preserve">INSCO should be given an opportunity to be heard regarding its claim that United’s actions were wilful, wanton and reckless.  </w:t>
      </w:r>
      <w:r w:rsidR="005C1B4B">
        <w:rPr>
          <w:rFonts w:eastAsiaTheme="minorEastAsia"/>
        </w:rPr>
        <w:t xml:space="preserve">United is correct, however, that the Commission is without authority to award interest and money damages.  </w:t>
      </w:r>
    </w:p>
    <w:p w:rsidR="005C1B4B" w:rsidRDefault="005C1B4B" w:rsidP="004F664A">
      <w:pPr>
        <w:spacing w:line="360" w:lineRule="auto"/>
        <w:ind w:firstLine="1440"/>
        <w:rPr>
          <w:rFonts w:eastAsiaTheme="minorEastAsia"/>
        </w:rPr>
      </w:pPr>
    </w:p>
    <w:p w:rsidR="00BB28CB" w:rsidRPr="004F664A" w:rsidRDefault="005C1B4B" w:rsidP="004F664A">
      <w:pPr>
        <w:spacing w:line="360" w:lineRule="auto"/>
        <w:ind w:firstLine="1440"/>
        <w:rPr>
          <w:rFonts w:eastAsiaTheme="minorEastAsia"/>
        </w:rPr>
      </w:pPr>
      <w:r>
        <w:rPr>
          <w:rFonts w:eastAsiaTheme="minorEastAsia"/>
        </w:rPr>
        <w:t xml:space="preserve">Therefore, United’s Preliminary Objection will be granted in part and denied in part.  </w:t>
      </w:r>
      <w:r w:rsidR="00BB28CB">
        <w:rPr>
          <w:rFonts w:eastAsiaTheme="minorEastAsia"/>
        </w:rPr>
        <w:t>INSCO will be allowed to proceed with its Complaint as amended because whether or not United</w:t>
      </w:r>
      <w:r>
        <w:rPr>
          <w:rFonts w:eastAsiaTheme="minorEastAsia"/>
        </w:rPr>
        <w:t>’s actions were</w:t>
      </w:r>
      <w:r w:rsidR="00BB28CB">
        <w:rPr>
          <w:rFonts w:eastAsiaTheme="minorEastAsia"/>
        </w:rPr>
        <w:t xml:space="preserve"> wilful, wanton or reckless </w:t>
      </w:r>
      <w:r w:rsidR="00511838">
        <w:rPr>
          <w:rFonts w:eastAsiaTheme="minorEastAsia"/>
        </w:rPr>
        <w:t xml:space="preserve">will be examined as it pertains to whether United has violated any provision of the Public Utility Code, any Commission Order or regulation or any Commission-approved Company tariff </w:t>
      </w:r>
      <w:r w:rsidR="006427BE">
        <w:rPr>
          <w:rFonts w:eastAsiaTheme="minorEastAsia"/>
        </w:rPr>
        <w:t xml:space="preserve">– issues </w:t>
      </w:r>
      <w:r w:rsidR="00511838">
        <w:rPr>
          <w:rFonts w:eastAsiaTheme="minorEastAsia"/>
        </w:rPr>
        <w:t>within the Commission’s expertise that will aid in re</w:t>
      </w:r>
      <w:r>
        <w:rPr>
          <w:rFonts w:eastAsiaTheme="minorEastAsia"/>
        </w:rPr>
        <w:t>solving the federal complaint.</w:t>
      </w:r>
    </w:p>
    <w:p w:rsidR="004F664A" w:rsidRDefault="004F664A" w:rsidP="004F664A">
      <w:pPr>
        <w:spacing w:line="360" w:lineRule="auto"/>
        <w:ind w:firstLine="1440"/>
        <w:rPr>
          <w:rFonts w:asciiTheme="minorHAnsi" w:eastAsiaTheme="minorEastAsia" w:hAnsiTheme="minorHAnsi" w:cstheme="minorBidi"/>
          <w:sz w:val="22"/>
          <w:szCs w:val="22"/>
        </w:rPr>
      </w:pPr>
    </w:p>
    <w:p w:rsidR="00AA5A3B" w:rsidRDefault="00FA0DC0" w:rsidP="00FA0DC0">
      <w:pPr>
        <w:spacing w:line="360" w:lineRule="auto"/>
        <w:jc w:val="center"/>
      </w:pPr>
      <w:r>
        <w:rPr>
          <w:u w:val="single"/>
        </w:rPr>
        <w:t>ORDER</w:t>
      </w:r>
    </w:p>
    <w:p w:rsidR="00FA0DC0" w:rsidRPr="00FA0DC0" w:rsidRDefault="00FA0DC0" w:rsidP="00E93D93">
      <w:pPr>
        <w:spacing w:line="360" w:lineRule="auto"/>
      </w:pPr>
    </w:p>
    <w:p w:rsidR="006D33B5" w:rsidRPr="00550B34" w:rsidRDefault="006D33B5">
      <w:pPr>
        <w:spacing w:line="360" w:lineRule="auto"/>
        <w:ind w:firstLine="1440"/>
        <w:rPr>
          <w:bCs/>
        </w:rPr>
      </w:pPr>
      <w:r w:rsidRPr="00550B34">
        <w:rPr>
          <w:bCs/>
        </w:rPr>
        <w:t>THEREFORE,</w:t>
      </w:r>
    </w:p>
    <w:p w:rsidR="006D33B5" w:rsidRPr="00550B34" w:rsidRDefault="006D33B5">
      <w:pPr>
        <w:spacing w:line="360" w:lineRule="auto"/>
        <w:ind w:firstLine="1440"/>
      </w:pPr>
    </w:p>
    <w:p w:rsidR="0013770C" w:rsidRPr="00143290" w:rsidRDefault="006D33B5" w:rsidP="0013770C">
      <w:pPr>
        <w:spacing w:line="360" w:lineRule="auto"/>
        <w:ind w:firstLine="1440"/>
        <w:rPr>
          <w:bCs/>
        </w:rPr>
      </w:pPr>
      <w:r w:rsidRPr="00550B34">
        <w:rPr>
          <w:bCs/>
        </w:rPr>
        <w:t xml:space="preserve">IT </w:t>
      </w:r>
      <w:r w:rsidRPr="00143290">
        <w:rPr>
          <w:bCs/>
        </w:rPr>
        <w:t>IS ORDERED:</w:t>
      </w:r>
    </w:p>
    <w:p w:rsidR="0013770C" w:rsidRPr="00143290" w:rsidRDefault="0013770C" w:rsidP="0013770C">
      <w:pPr>
        <w:spacing w:line="360" w:lineRule="auto"/>
        <w:ind w:firstLine="1440"/>
        <w:rPr>
          <w:bCs/>
        </w:rPr>
      </w:pPr>
    </w:p>
    <w:p w:rsidR="00D626EC" w:rsidRDefault="00143290" w:rsidP="00223B03">
      <w:pPr>
        <w:pStyle w:val="ListParagraph"/>
        <w:numPr>
          <w:ilvl w:val="0"/>
          <w:numId w:val="11"/>
        </w:numPr>
        <w:spacing w:line="360" w:lineRule="auto"/>
        <w:ind w:left="0" w:firstLine="1440"/>
      </w:pPr>
      <w:r w:rsidRPr="00143290">
        <w:t>That</w:t>
      </w:r>
      <w:r w:rsidR="00144EB5" w:rsidRPr="00143290">
        <w:t xml:space="preserve"> </w:t>
      </w:r>
      <w:r w:rsidR="00D626EC" w:rsidRPr="00143290">
        <w:t xml:space="preserve">the </w:t>
      </w:r>
      <w:r w:rsidR="00033858">
        <w:t xml:space="preserve">Preliminary Objection filed by United Water of Pennsylvania, Inc. against </w:t>
      </w:r>
      <w:r w:rsidR="005C1B4B">
        <w:t xml:space="preserve">Insurance Company of Greater New York at Docket Number C-2013-2393832 </w:t>
      </w:r>
      <w:r w:rsidR="00033858">
        <w:t xml:space="preserve">on June 5, 2014 is hereby </w:t>
      </w:r>
      <w:r w:rsidR="00C773A3">
        <w:t>granted in part and denied in part</w:t>
      </w:r>
      <w:r w:rsidR="00033858">
        <w:t>.</w:t>
      </w:r>
    </w:p>
    <w:p w:rsidR="00C773A3" w:rsidRDefault="00C773A3" w:rsidP="00C773A3">
      <w:pPr>
        <w:pStyle w:val="ListParagraph"/>
        <w:spacing w:line="360" w:lineRule="auto"/>
        <w:ind w:left="1440"/>
      </w:pPr>
    </w:p>
    <w:p w:rsidR="002508B3" w:rsidRDefault="00C773A3" w:rsidP="002508B3">
      <w:pPr>
        <w:pStyle w:val="ListParagraph"/>
        <w:numPr>
          <w:ilvl w:val="0"/>
          <w:numId w:val="11"/>
        </w:numPr>
        <w:spacing w:line="360" w:lineRule="auto"/>
        <w:ind w:left="0" w:firstLine="1440"/>
      </w:pPr>
      <w:r>
        <w:t xml:space="preserve">That the request of the Insurance Company of Greater New York for interest and monetary damages </w:t>
      </w:r>
      <w:proofErr w:type="gramStart"/>
      <w:r>
        <w:t>raised</w:t>
      </w:r>
      <w:proofErr w:type="gramEnd"/>
      <w:r>
        <w:t xml:space="preserve"> in </w:t>
      </w:r>
      <w:r w:rsidR="002508B3">
        <w:t>its</w:t>
      </w:r>
      <w:r>
        <w:t xml:space="preserve"> Complaint at Docket Number C-2013-2393832 dated November 18, 2013, as Amended on May 17, 2014, is hereby stricken.</w:t>
      </w:r>
    </w:p>
    <w:p w:rsidR="002508B3" w:rsidRDefault="002508B3">
      <w:pPr>
        <w:autoSpaceDE/>
        <w:autoSpaceDN/>
      </w:pPr>
      <w:r>
        <w:br w:type="page"/>
      </w:r>
    </w:p>
    <w:p w:rsidR="002508B3" w:rsidRDefault="002508B3" w:rsidP="002508B3">
      <w:pPr>
        <w:pStyle w:val="ListParagraph"/>
      </w:pPr>
    </w:p>
    <w:p w:rsidR="00223B03" w:rsidRDefault="00223B03" w:rsidP="002508B3">
      <w:pPr>
        <w:pStyle w:val="ListParagraph"/>
        <w:numPr>
          <w:ilvl w:val="0"/>
          <w:numId w:val="11"/>
        </w:numPr>
        <w:spacing w:line="360" w:lineRule="auto"/>
        <w:ind w:left="0" w:firstLine="1440"/>
      </w:pPr>
      <w:r>
        <w:t xml:space="preserve">That all other issues </w:t>
      </w:r>
      <w:proofErr w:type="gramStart"/>
      <w:r>
        <w:t>raised</w:t>
      </w:r>
      <w:proofErr w:type="gramEnd"/>
      <w:r>
        <w:t xml:space="preserve"> in the </w:t>
      </w:r>
      <w:r w:rsidR="00DD04D4">
        <w:t>Complaint of Insurance Company of Greater New York at Docket Number C-2013-2393832</w:t>
      </w:r>
      <w:r>
        <w:t xml:space="preserve"> </w:t>
      </w:r>
      <w:r w:rsidR="00DD04D4">
        <w:t>dated November 18, 2013,</w:t>
      </w:r>
      <w:r>
        <w:t xml:space="preserve"> as Amended on </w:t>
      </w:r>
      <w:r w:rsidR="00DD04D4">
        <w:t>May 17, 2014</w:t>
      </w:r>
      <w:r w:rsidR="00C773A3">
        <w:t>,</w:t>
      </w:r>
      <w:r w:rsidR="00DD04D4">
        <w:t xml:space="preserve"> </w:t>
      </w:r>
      <w:r w:rsidR="00485942">
        <w:t xml:space="preserve">are </w:t>
      </w:r>
      <w:r w:rsidR="00C773A3">
        <w:t xml:space="preserve">allowed to </w:t>
      </w:r>
      <w:r>
        <w:t>proceed to a Hearing.</w:t>
      </w:r>
    </w:p>
    <w:p w:rsidR="00444E27" w:rsidRDefault="00444E27" w:rsidP="00444E27"/>
    <w:p w:rsidR="00C773A3" w:rsidRPr="00550B34" w:rsidRDefault="00C773A3" w:rsidP="00444E27"/>
    <w:p w:rsidR="00444E27" w:rsidRPr="00550B34" w:rsidRDefault="00444E27" w:rsidP="00444E27"/>
    <w:p w:rsidR="00444E27" w:rsidRPr="00550B34" w:rsidRDefault="00444E27" w:rsidP="00444E27">
      <w:pPr>
        <w:rPr>
          <w:u w:val="single"/>
        </w:rPr>
      </w:pPr>
      <w:r w:rsidRPr="00550B34">
        <w:t xml:space="preserve">Date: </w:t>
      </w:r>
      <w:r w:rsidR="00033858">
        <w:rPr>
          <w:u w:val="single"/>
        </w:rPr>
        <w:t xml:space="preserve">July </w:t>
      </w:r>
      <w:r w:rsidR="006427BE">
        <w:rPr>
          <w:u w:val="single"/>
        </w:rPr>
        <w:t>23</w:t>
      </w:r>
      <w:r w:rsidRPr="00550B34">
        <w:rPr>
          <w:u w:val="single"/>
        </w:rPr>
        <w:t>, 201</w:t>
      </w:r>
      <w:r w:rsidR="004417F1">
        <w:rPr>
          <w:u w:val="single"/>
        </w:rPr>
        <w:t>4</w:t>
      </w:r>
      <w:r w:rsidRPr="00550B34">
        <w:tab/>
      </w:r>
      <w:r w:rsidR="0062545F" w:rsidRPr="00550B34">
        <w:tab/>
      </w:r>
      <w:r w:rsidRPr="00550B34">
        <w:tab/>
      </w:r>
      <w:r w:rsidRPr="00550B34">
        <w:rPr>
          <w:u w:val="single"/>
        </w:rPr>
        <w:tab/>
      </w:r>
      <w:r w:rsidRPr="00550B34">
        <w:rPr>
          <w:u w:val="single"/>
        </w:rPr>
        <w:tab/>
      </w:r>
      <w:r w:rsidRPr="00550B34">
        <w:rPr>
          <w:u w:val="single"/>
        </w:rPr>
        <w:tab/>
      </w:r>
      <w:r w:rsidRPr="00550B34">
        <w:rPr>
          <w:u w:val="single"/>
        </w:rPr>
        <w:tab/>
      </w:r>
      <w:r w:rsidRPr="00550B34">
        <w:rPr>
          <w:u w:val="single"/>
        </w:rPr>
        <w:tab/>
      </w:r>
      <w:r w:rsidRPr="00550B34">
        <w:rPr>
          <w:u w:val="single"/>
        </w:rPr>
        <w:tab/>
      </w:r>
      <w:r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180610" w:rsidRDefault="00444E27" w:rsidP="00444E27">
      <w:pPr>
        <w:sectPr w:rsidR="00180610" w:rsidSect="00713D64">
          <w:footerReference w:type="default" r:id="rId9"/>
          <w:pgSz w:w="12240" w:h="15840"/>
          <w:pgMar w:top="1440" w:right="1800" w:bottom="1440" w:left="1800" w:header="720" w:footer="720" w:gutter="0"/>
          <w:cols w:space="720"/>
          <w:titlePg/>
        </w:sectPr>
      </w:pPr>
      <w:r w:rsidRPr="00550B34">
        <w:tab/>
      </w:r>
      <w:r w:rsidRPr="00550B34">
        <w:tab/>
      </w:r>
      <w:r w:rsidRPr="00550B34">
        <w:tab/>
      </w:r>
      <w:r w:rsidRPr="00550B34">
        <w:tab/>
      </w:r>
      <w:r w:rsidRPr="00550B34">
        <w:tab/>
        <w:t>Administrative Law Judge</w:t>
      </w:r>
    </w:p>
    <w:p w:rsidR="00180610" w:rsidRDefault="00180610" w:rsidP="00180610">
      <w:pPr>
        <w:contextualSpacing/>
        <w:rPr>
          <w:rFonts w:ascii="Microsoft Sans Serif"/>
        </w:rPr>
      </w:pPr>
      <w:r>
        <w:rPr>
          <w:rFonts w:ascii="Microsoft Sans Serif"/>
          <w:b/>
          <w:u w:val="single"/>
        </w:rPr>
        <w:lastRenderedPageBreak/>
        <w:t>C-2013-2393832 - INSURANCE COMPANY OF GREATER NEW YORK v. UNITED WATER PENNSYLVANIA INC</w:t>
      </w:r>
      <w:r>
        <w:rPr>
          <w:rFonts w:ascii="Microsoft Sans Serif"/>
          <w:b/>
          <w:u w:val="single"/>
        </w:rPr>
        <w:cr/>
      </w:r>
      <w:r>
        <w:rPr>
          <w:rFonts w:ascii="Microsoft Sans Serif"/>
          <w:b/>
          <w:u w:val="single"/>
        </w:rPr>
        <w:cr/>
      </w:r>
      <w:r>
        <w:rPr>
          <w:rFonts w:ascii="Microsoft Sans Serif"/>
        </w:rPr>
        <w:t xml:space="preserve"> </w:t>
      </w:r>
      <w:r>
        <w:rPr>
          <w:rFonts w:ascii="Microsoft Sans Serif"/>
        </w:rPr>
        <w:cr/>
        <w:t>GARY L BAILEY ESQUIRE</w:t>
      </w:r>
    </w:p>
    <w:p w:rsidR="00180610" w:rsidRDefault="00180610" w:rsidP="00180610">
      <w:pPr>
        <w:contextualSpacing/>
        <w:rPr>
          <w:rFonts w:ascii="Microsoft Sans Serif"/>
          <w:b/>
          <w:i/>
          <w:u w:val="single"/>
        </w:rPr>
      </w:pPr>
      <w:r>
        <w:rPr>
          <w:rFonts w:ascii="Microsoft Sans Serif"/>
        </w:rPr>
        <w:t>MATTHEW D MATKOV ESQUIRE</w:t>
      </w:r>
      <w:r>
        <w:rPr>
          <w:rFonts w:ascii="Microsoft Sans Serif"/>
        </w:rPr>
        <w:cr/>
        <w:t>SALTZ MATKOV PC</w:t>
      </w:r>
      <w:r>
        <w:rPr>
          <w:rFonts w:ascii="Microsoft Sans Serif"/>
        </w:rPr>
        <w:cr/>
        <w:t>998 OLD EAGLE SCHOOL ROAD SUITE 1206</w:t>
      </w:r>
      <w:r>
        <w:rPr>
          <w:rFonts w:ascii="Microsoft Sans Serif"/>
        </w:rPr>
        <w:cr/>
        <w:t>WAYNE PA  19087</w:t>
      </w:r>
      <w:r>
        <w:rPr>
          <w:rFonts w:ascii="Microsoft Sans Serif"/>
        </w:rPr>
        <w:cr/>
        <w:t>484.318.7225</w:t>
      </w:r>
      <w:r>
        <w:rPr>
          <w:rFonts w:ascii="Microsoft Sans Serif"/>
        </w:rPr>
        <w:cr/>
      </w:r>
      <w:r>
        <w:rPr>
          <w:rFonts w:ascii="Microsoft Sans Serif"/>
        </w:rPr>
        <w:cr/>
        <w:t>THOMAS T NIESEN ESQUIRE</w:t>
      </w:r>
      <w:r>
        <w:rPr>
          <w:rFonts w:ascii="Microsoft Sans Serif"/>
        </w:rPr>
        <w:cr/>
        <w:t>THOMAS LONG NIESEN &amp; KENNARD</w:t>
      </w:r>
      <w:r>
        <w:rPr>
          <w:rFonts w:ascii="Microsoft Sans Serif"/>
        </w:rPr>
        <w:cr/>
        <w:t>PO BOX 9500</w:t>
      </w:r>
      <w:r>
        <w:rPr>
          <w:rFonts w:ascii="Microsoft Sans Serif"/>
        </w:rPr>
        <w:cr/>
        <w:t>HARRISBURG PA  17108-9500</w:t>
      </w:r>
      <w:r>
        <w:rPr>
          <w:rFonts w:ascii="Microsoft Sans Serif"/>
        </w:rPr>
        <w:cr/>
        <w:t>717.255.7600</w:t>
      </w:r>
      <w:r>
        <w:rPr>
          <w:rFonts w:ascii="Microsoft Sans Serif"/>
        </w:rPr>
        <w:cr/>
      </w:r>
      <w:r>
        <w:rPr>
          <w:rFonts w:ascii="Microsoft Sans Serif"/>
          <w:b/>
          <w:i/>
          <w:u w:val="single"/>
        </w:rPr>
        <w:t>E-Serve</w:t>
      </w:r>
    </w:p>
    <w:p w:rsidR="00180610" w:rsidRPr="002F1FE5" w:rsidRDefault="00180610" w:rsidP="00180610">
      <w:pPr>
        <w:contextualSpacing/>
        <w:rPr>
          <w:b/>
          <w:i/>
          <w:u w:val="single"/>
        </w:rPr>
      </w:pPr>
    </w:p>
    <w:p w:rsidR="00180610" w:rsidRDefault="00180610" w:rsidP="00180610">
      <w:pPr>
        <w:contextualSpacing/>
      </w:pPr>
      <w:bookmarkStart w:id="0" w:name="_GoBack"/>
      <w:r>
        <w:rPr>
          <w:rFonts w:ascii="Microsoft Sans Serif"/>
        </w:rPr>
        <w:t>CYNDI MEACHAM</w:t>
      </w:r>
      <w:r>
        <w:rPr>
          <w:rFonts w:ascii="Microsoft Sans Serif"/>
        </w:rPr>
        <w:cr/>
        <w:t>UNITED WATER PENNSYLVANIA INC</w:t>
      </w:r>
      <w:r>
        <w:rPr>
          <w:rFonts w:ascii="Microsoft Sans Serif"/>
        </w:rPr>
        <w:cr/>
        <w:t>8189 ADAMS DRIVE</w:t>
      </w:r>
      <w:r>
        <w:rPr>
          <w:rFonts w:ascii="Microsoft Sans Serif"/>
        </w:rPr>
        <w:cr/>
        <w:t>HUMMELSTOWN PA  17036</w:t>
      </w:r>
      <w:r>
        <w:rPr>
          <w:rFonts w:ascii="Microsoft Sans Serif"/>
        </w:rPr>
        <w:cr/>
      </w:r>
      <w:bookmarkEnd w:id="0"/>
      <w:r>
        <w:rPr>
          <w:rFonts w:ascii="Microsoft Sans Serif"/>
        </w:rPr>
        <w:t>717.564.3662</w:t>
      </w:r>
      <w:r>
        <w:rPr>
          <w:rFonts w:ascii="Microsoft Sans Serif"/>
        </w:rPr>
        <w:cr/>
      </w:r>
    </w:p>
    <w:p w:rsidR="00444E27" w:rsidRPr="00550B34" w:rsidRDefault="00444E27" w:rsidP="00444E27"/>
    <w:sectPr w:rsidR="00444E27" w:rsidRPr="00550B3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6C9" w:rsidRDefault="002926C9">
      <w:r>
        <w:separator/>
      </w:r>
    </w:p>
  </w:endnote>
  <w:endnote w:type="continuationSeparator" w:id="0">
    <w:p w:rsidR="002926C9" w:rsidRDefault="0029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725F0B">
      <w:rPr>
        <w:rStyle w:val="PageNumber"/>
        <w:noProof/>
        <w:sz w:val="23"/>
        <w:szCs w:val="23"/>
      </w:rPr>
      <w:t>15</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610" w:rsidRPr="003C02CC" w:rsidRDefault="00180610">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6C9" w:rsidRDefault="002926C9">
      <w:r>
        <w:separator/>
      </w:r>
    </w:p>
  </w:footnote>
  <w:footnote w:type="continuationSeparator" w:id="0">
    <w:p w:rsidR="002926C9" w:rsidRDefault="00292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7"/>
  </w:num>
  <w:num w:numId="5">
    <w:abstractNumId w:val="4"/>
  </w:num>
  <w:num w:numId="6">
    <w:abstractNumId w:val="19"/>
  </w:num>
  <w:num w:numId="7">
    <w:abstractNumId w:val="1"/>
  </w:num>
  <w:num w:numId="8">
    <w:abstractNumId w:val="12"/>
  </w:num>
  <w:num w:numId="9">
    <w:abstractNumId w:val="7"/>
  </w:num>
  <w:num w:numId="10">
    <w:abstractNumId w:val="18"/>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7C0F"/>
    <w:rsid w:val="000253F8"/>
    <w:rsid w:val="00031CED"/>
    <w:rsid w:val="00033858"/>
    <w:rsid w:val="00037E8B"/>
    <w:rsid w:val="00040542"/>
    <w:rsid w:val="000447F9"/>
    <w:rsid w:val="00050489"/>
    <w:rsid w:val="00050AF1"/>
    <w:rsid w:val="00054540"/>
    <w:rsid w:val="00054A10"/>
    <w:rsid w:val="00055FCB"/>
    <w:rsid w:val="00060BB1"/>
    <w:rsid w:val="00063F87"/>
    <w:rsid w:val="00073240"/>
    <w:rsid w:val="00080E54"/>
    <w:rsid w:val="00081A6A"/>
    <w:rsid w:val="000851FC"/>
    <w:rsid w:val="000878EC"/>
    <w:rsid w:val="000A1610"/>
    <w:rsid w:val="000B6D6C"/>
    <w:rsid w:val="000C3A73"/>
    <w:rsid w:val="000C5271"/>
    <w:rsid w:val="000C541F"/>
    <w:rsid w:val="000C5888"/>
    <w:rsid w:val="000D2CCA"/>
    <w:rsid w:val="000D4032"/>
    <w:rsid w:val="000D67B4"/>
    <w:rsid w:val="000D6D75"/>
    <w:rsid w:val="000E6B3B"/>
    <w:rsid w:val="000F0A49"/>
    <w:rsid w:val="000F7691"/>
    <w:rsid w:val="00100249"/>
    <w:rsid w:val="001011A4"/>
    <w:rsid w:val="00104073"/>
    <w:rsid w:val="00104D08"/>
    <w:rsid w:val="001066C1"/>
    <w:rsid w:val="00107108"/>
    <w:rsid w:val="00111D05"/>
    <w:rsid w:val="00113C98"/>
    <w:rsid w:val="001143EE"/>
    <w:rsid w:val="00116479"/>
    <w:rsid w:val="00116C62"/>
    <w:rsid w:val="00122A9C"/>
    <w:rsid w:val="001270B6"/>
    <w:rsid w:val="0012726E"/>
    <w:rsid w:val="00130568"/>
    <w:rsid w:val="00132928"/>
    <w:rsid w:val="0013770C"/>
    <w:rsid w:val="00140883"/>
    <w:rsid w:val="00141DCE"/>
    <w:rsid w:val="00142EE0"/>
    <w:rsid w:val="00143290"/>
    <w:rsid w:val="001441F9"/>
    <w:rsid w:val="00144EB5"/>
    <w:rsid w:val="00153529"/>
    <w:rsid w:val="001547B2"/>
    <w:rsid w:val="001714A2"/>
    <w:rsid w:val="001767DF"/>
    <w:rsid w:val="00180610"/>
    <w:rsid w:val="00181BAB"/>
    <w:rsid w:val="00182ECA"/>
    <w:rsid w:val="00187495"/>
    <w:rsid w:val="00187940"/>
    <w:rsid w:val="001900E6"/>
    <w:rsid w:val="00190843"/>
    <w:rsid w:val="00193F4C"/>
    <w:rsid w:val="0019509B"/>
    <w:rsid w:val="00197B84"/>
    <w:rsid w:val="001A1495"/>
    <w:rsid w:val="001C23B6"/>
    <w:rsid w:val="001C7376"/>
    <w:rsid w:val="001C7DC7"/>
    <w:rsid w:val="001C7E2F"/>
    <w:rsid w:val="001D0606"/>
    <w:rsid w:val="001D36BC"/>
    <w:rsid w:val="001D48D9"/>
    <w:rsid w:val="001E0583"/>
    <w:rsid w:val="001E1EC3"/>
    <w:rsid w:val="001E1EE6"/>
    <w:rsid w:val="001E41F1"/>
    <w:rsid w:val="001E755C"/>
    <w:rsid w:val="001F3D60"/>
    <w:rsid w:val="001F59C0"/>
    <w:rsid w:val="0020025C"/>
    <w:rsid w:val="002026C5"/>
    <w:rsid w:val="002069A1"/>
    <w:rsid w:val="00212459"/>
    <w:rsid w:val="0022121D"/>
    <w:rsid w:val="00223B03"/>
    <w:rsid w:val="00224765"/>
    <w:rsid w:val="002251CE"/>
    <w:rsid w:val="0023008A"/>
    <w:rsid w:val="0024311B"/>
    <w:rsid w:val="002508B3"/>
    <w:rsid w:val="00252F51"/>
    <w:rsid w:val="0025436A"/>
    <w:rsid w:val="0026329B"/>
    <w:rsid w:val="00266583"/>
    <w:rsid w:val="0027269F"/>
    <w:rsid w:val="00276158"/>
    <w:rsid w:val="002825EF"/>
    <w:rsid w:val="002860B7"/>
    <w:rsid w:val="002872AD"/>
    <w:rsid w:val="002926C9"/>
    <w:rsid w:val="002967E5"/>
    <w:rsid w:val="002A5F90"/>
    <w:rsid w:val="002A6146"/>
    <w:rsid w:val="002B04F4"/>
    <w:rsid w:val="002B1DB7"/>
    <w:rsid w:val="002B5A65"/>
    <w:rsid w:val="002C06C1"/>
    <w:rsid w:val="002C13F5"/>
    <w:rsid w:val="002C2C4E"/>
    <w:rsid w:val="002C32C8"/>
    <w:rsid w:val="002C370F"/>
    <w:rsid w:val="002C40FB"/>
    <w:rsid w:val="002C66E9"/>
    <w:rsid w:val="002E2B8A"/>
    <w:rsid w:val="002E4F5F"/>
    <w:rsid w:val="002E5F7E"/>
    <w:rsid w:val="002E64EF"/>
    <w:rsid w:val="002E76DB"/>
    <w:rsid w:val="002F61D3"/>
    <w:rsid w:val="003038D5"/>
    <w:rsid w:val="00304A73"/>
    <w:rsid w:val="00312F22"/>
    <w:rsid w:val="00316851"/>
    <w:rsid w:val="00317051"/>
    <w:rsid w:val="00321207"/>
    <w:rsid w:val="003234C9"/>
    <w:rsid w:val="00326FA4"/>
    <w:rsid w:val="00330C99"/>
    <w:rsid w:val="00331314"/>
    <w:rsid w:val="00333A41"/>
    <w:rsid w:val="00334E63"/>
    <w:rsid w:val="00337DC7"/>
    <w:rsid w:val="00342A79"/>
    <w:rsid w:val="00345AF2"/>
    <w:rsid w:val="00353CE7"/>
    <w:rsid w:val="00360A2F"/>
    <w:rsid w:val="0036322E"/>
    <w:rsid w:val="00364A6D"/>
    <w:rsid w:val="00366708"/>
    <w:rsid w:val="00367E2E"/>
    <w:rsid w:val="00371B8B"/>
    <w:rsid w:val="00374FE0"/>
    <w:rsid w:val="0037679C"/>
    <w:rsid w:val="00380135"/>
    <w:rsid w:val="003828F7"/>
    <w:rsid w:val="0039072F"/>
    <w:rsid w:val="0039566B"/>
    <w:rsid w:val="003A5D44"/>
    <w:rsid w:val="003B2B0E"/>
    <w:rsid w:val="003B2D14"/>
    <w:rsid w:val="003B4C91"/>
    <w:rsid w:val="003B4D8F"/>
    <w:rsid w:val="003C02CC"/>
    <w:rsid w:val="003C424C"/>
    <w:rsid w:val="003D419D"/>
    <w:rsid w:val="003E04E8"/>
    <w:rsid w:val="003E3839"/>
    <w:rsid w:val="003E44F8"/>
    <w:rsid w:val="003F49DD"/>
    <w:rsid w:val="003F68D9"/>
    <w:rsid w:val="00402EB0"/>
    <w:rsid w:val="00407622"/>
    <w:rsid w:val="00413065"/>
    <w:rsid w:val="00415EAE"/>
    <w:rsid w:val="00421C2E"/>
    <w:rsid w:val="00427BB1"/>
    <w:rsid w:val="004327EC"/>
    <w:rsid w:val="0044078D"/>
    <w:rsid w:val="004417F1"/>
    <w:rsid w:val="00444026"/>
    <w:rsid w:val="004441EB"/>
    <w:rsid w:val="00444E27"/>
    <w:rsid w:val="00446AEA"/>
    <w:rsid w:val="004509B5"/>
    <w:rsid w:val="0046363A"/>
    <w:rsid w:val="004677A9"/>
    <w:rsid w:val="0046782D"/>
    <w:rsid w:val="00476814"/>
    <w:rsid w:val="0048022D"/>
    <w:rsid w:val="00484CA9"/>
    <w:rsid w:val="00485942"/>
    <w:rsid w:val="00487C67"/>
    <w:rsid w:val="0049010E"/>
    <w:rsid w:val="004907E0"/>
    <w:rsid w:val="00491200"/>
    <w:rsid w:val="004A44C7"/>
    <w:rsid w:val="004A6217"/>
    <w:rsid w:val="004B12AD"/>
    <w:rsid w:val="004B3128"/>
    <w:rsid w:val="004B66DA"/>
    <w:rsid w:val="004B73DA"/>
    <w:rsid w:val="004C0C8D"/>
    <w:rsid w:val="004C19EA"/>
    <w:rsid w:val="004C54A1"/>
    <w:rsid w:val="004C5959"/>
    <w:rsid w:val="004D5EDA"/>
    <w:rsid w:val="004E3BB5"/>
    <w:rsid w:val="004E5B21"/>
    <w:rsid w:val="004E6F0A"/>
    <w:rsid w:val="004F0FF9"/>
    <w:rsid w:val="004F664A"/>
    <w:rsid w:val="0050525A"/>
    <w:rsid w:val="00506ED2"/>
    <w:rsid w:val="00506F36"/>
    <w:rsid w:val="00511327"/>
    <w:rsid w:val="00511838"/>
    <w:rsid w:val="0051332A"/>
    <w:rsid w:val="005173E3"/>
    <w:rsid w:val="0052063B"/>
    <w:rsid w:val="00522D71"/>
    <w:rsid w:val="00526B7E"/>
    <w:rsid w:val="00531C6A"/>
    <w:rsid w:val="0053303C"/>
    <w:rsid w:val="0053542E"/>
    <w:rsid w:val="00535728"/>
    <w:rsid w:val="00535B47"/>
    <w:rsid w:val="00541FA5"/>
    <w:rsid w:val="00550B34"/>
    <w:rsid w:val="005534AB"/>
    <w:rsid w:val="00555AB2"/>
    <w:rsid w:val="0056090B"/>
    <w:rsid w:val="00562740"/>
    <w:rsid w:val="0056328E"/>
    <w:rsid w:val="00564A1C"/>
    <w:rsid w:val="00566D50"/>
    <w:rsid w:val="00577041"/>
    <w:rsid w:val="00582CDA"/>
    <w:rsid w:val="0058333F"/>
    <w:rsid w:val="005877DE"/>
    <w:rsid w:val="00587965"/>
    <w:rsid w:val="00593CE6"/>
    <w:rsid w:val="005A0C2C"/>
    <w:rsid w:val="005A36C7"/>
    <w:rsid w:val="005A3B57"/>
    <w:rsid w:val="005A6A5B"/>
    <w:rsid w:val="005B063C"/>
    <w:rsid w:val="005B49D8"/>
    <w:rsid w:val="005B6C33"/>
    <w:rsid w:val="005C038C"/>
    <w:rsid w:val="005C1B4B"/>
    <w:rsid w:val="005C7120"/>
    <w:rsid w:val="005D0602"/>
    <w:rsid w:val="005D092D"/>
    <w:rsid w:val="005D470C"/>
    <w:rsid w:val="005E5B28"/>
    <w:rsid w:val="005F179B"/>
    <w:rsid w:val="005F1FD3"/>
    <w:rsid w:val="005F2817"/>
    <w:rsid w:val="005F3E44"/>
    <w:rsid w:val="005F5D43"/>
    <w:rsid w:val="006031D8"/>
    <w:rsid w:val="006044E1"/>
    <w:rsid w:val="0060777D"/>
    <w:rsid w:val="006151E8"/>
    <w:rsid w:val="00617F66"/>
    <w:rsid w:val="0062545F"/>
    <w:rsid w:val="00626332"/>
    <w:rsid w:val="006273A0"/>
    <w:rsid w:val="00634D85"/>
    <w:rsid w:val="00634E59"/>
    <w:rsid w:val="006373C8"/>
    <w:rsid w:val="006416F6"/>
    <w:rsid w:val="006427BE"/>
    <w:rsid w:val="00643063"/>
    <w:rsid w:val="00645312"/>
    <w:rsid w:val="00646D7E"/>
    <w:rsid w:val="0064719F"/>
    <w:rsid w:val="00657239"/>
    <w:rsid w:val="00661F7B"/>
    <w:rsid w:val="00664B91"/>
    <w:rsid w:val="00665616"/>
    <w:rsid w:val="00666CE7"/>
    <w:rsid w:val="00670EBA"/>
    <w:rsid w:val="0067293C"/>
    <w:rsid w:val="00672EC0"/>
    <w:rsid w:val="006747F7"/>
    <w:rsid w:val="006763F3"/>
    <w:rsid w:val="006803CC"/>
    <w:rsid w:val="006816B8"/>
    <w:rsid w:val="00684075"/>
    <w:rsid w:val="00694651"/>
    <w:rsid w:val="0069608E"/>
    <w:rsid w:val="0069608F"/>
    <w:rsid w:val="006A2304"/>
    <w:rsid w:val="006A7A0E"/>
    <w:rsid w:val="006B0982"/>
    <w:rsid w:val="006C2C4C"/>
    <w:rsid w:val="006C393A"/>
    <w:rsid w:val="006C5A4D"/>
    <w:rsid w:val="006D1934"/>
    <w:rsid w:val="006D33B5"/>
    <w:rsid w:val="006D48B8"/>
    <w:rsid w:val="006D528C"/>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16BBA"/>
    <w:rsid w:val="007203E5"/>
    <w:rsid w:val="00724ABE"/>
    <w:rsid w:val="00725BFC"/>
    <w:rsid w:val="00725F0B"/>
    <w:rsid w:val="00726EC8"/>
    <w:rsid w:val="00735291"/>
    <w:rsid w:val="0074212A"/>
    <w:rsid w:val="00746EC7"/>
    <w:rsid w:val="00752614"/>
    <w:rsid w:val="0075751F"/>
    <w:rsid w:val="00761AAA"/>
    <w:rsid w:val="00763DA0"/>
    <w:rsid w:val="00771201"/>
    <w:rsid w:val="00774975"/>
    <w:rsid w:val="00780958"/>
    <w:rsid w:val="00783F05"/>
    <w:rsid w:val="00784AE9"/>
    <w:rsid w:val="007876C7"/>
    <w:rsid w:val="007945B3"/>
    <w:rsid w:val="007B135C"/>
    <w:rsid w:val="007B19DA"/>
    <w:rsid w:val="007B76C4"/>
    <w:rsid w:val="007C6559"/>
    <w:rsid w:val="007F24B0"/>
    <w:rsid w:val="007F2A67"/>
    <w:rsid w:val="007F6F2B"/>
    <w:rsid w:val="007F7EA4"/>
    <w:rsid w:val="00801014"/>
    <w:rsid w:val="008027C4"/>
    <w:rsid w:val="00802923"/>
    <w:rsid w:val="00817C41"/>
    <w:rsid w:val="0082084D"/>
    <w:rsid w:val="00820EA8"/>
    <w:rsid w:val="008253A9"/>
    <w:rsid w:val="00830CF6"/>
    <w:rsid w:val="008413F8"/>
    <w:rsid w:val="008438CF"/>
    <w:rsid w:val="00843D58"/>
    <w:rsid w:val="008454B9"/>
    <w:rsid w:val="00845A5B"/>
    <w:rsid w:val="0084613F"/>
    <w:rsid w:val="008540FD"/>
    <w:rsid w:val="00854EC8"/>
    <w:rsid w:val="0086399C"/>
    <w:rsid w:val="00870911"/>
    <w:rsid w:val="008733C7"/>
    <w:rsid w:val="00874F41"/>
    <w:rsid w:val="008773BF"/>
    <w:rsid w:val="0088262B"/>
    <w:rsid w:val="00883E39"/>
    <w:rsid w:val="00884C0B"/>
    <w:rsid w:val="00886427"/>
    <w:rsid w:val="008921ED"/>
    <w:rsid w:val="00894A7C"/>
    <w:rsid w:val="00894E59"/>
    <w:rsid w:val="008A048B"/>
    <w:rsid w:val="008A28B8"/>
    <w:rsid w:val="008A7776"/>
    <w:rsid w:val="008C0504"/>
    <w:rsid w:val="008C17E3"/>
    <w:rsid w:val="008C2266"/>
    <w:rsid w:val="008C2B8B"/>
    <w:rsid w:val="008C53F0"/>
    <w:rsid w:val="008C6629"/>
    <w:rsid w:val="008C6C08"/>
    <w:rsid w:val="008C7929"/>
    <w:rsid w:val="008D2A90"/>
    <w:rsid w:val="008D34B8"/>
    <w:rsid w:val="008D59A2"/>
    <w:rsid w:val="008E6D84"/>
    <w:rsid w:val="008F755E"/>
    <w:rsid w:val="009065DB"/>
    <w:rsid w:val="00907551"/>
    <w:rsid w:val="00907E93"/>
    <w:rsid w:val="0091132C"/>
    <w:rsid w:val="00922597"/>
    <w:rsid w:val="009242C7"/>
    <w:rsid w:val="00926832"/>
    <w:rsid w:val="00933A0A"/>
    <w:rsid w:val="00935A17"/>
    <w:rsid w:val="009422A8"/>
    <w:rsid w:val="009435E2"/>
    <w:rsid w:val="0094648D"/>
    <w:rsid w:val="009479D5"/>
    <w:rsid w:val="00951B5E"/>
    <w:rsid w:val="00951BBB"/>
    <w:rsid w:val="00952807"/>
    <w:rsid w:val="00957662"/>
    <w:rsid w:val="009651D5"/>
    <w:rsid w:val="00967192"/>
    <w:rsid w:val="009701FB"/>
    <w:rsid w:val="00970AF3"/>
    <w:rsid w:val="009712E6"/>
    <w:rsid w:val="00973E46"/>
    <w:rsid w:val="0098199E"/>
    <w:rsid w:val="00985B9C"/>
    <w:rsid w:val="0099051F"/>
    <w:rsid w:val="00991840"/>
    <w:rsid w:val="00994060"/>
    <w:rsid w:val="009971D9"/>
    <w:rsid w:val="009A241C"/>
    <w:rsid w:val="009A2760"/>
    <w:rsid w:val="009B0651"/>
    <w:rsid w:val="009B3671"/>
    <w:rsid w:val="009C228F"/>
    <w:rsid w:val="009C25F1"/>
    <w:rsid w:val="009C2A10"/>
    <w:rsid w:val="009C416F"/>
    <w:rsid w:val="009C44F8"/>
    <w:rsid w:val="009C5580"/>
    <w:rsid w:val="009D17D2"/>
    <w:rsid w:val="009D2069"/>
    <w:rsid w:val="009D37EA"/>
    <w:rsid w:val="009D7DAC"/>
    <w:rsid w:val="009E1824"/>
    <w:rsid w:val="009E2517"/>
    <w:rsid w:val="009E69D3"/>
    <w:rsid w:val="009F01F6"/>
    <w:rsid w:val="009F421F"/>
    <w:rsid w:val="009F57DD"/>
    <w:rsid w:val="009F6BF1"/>
    <w:rsid w:val="00A004FE"/>
    <w:rsid w:val="00A050EC"/>
    <w:rsid w:val="00A06973"/>
    <w:rsid w:val="00A07A16"/>
    <w:rsid w:val="00A21C65"/>
    <w:rsid w:val="00A24EEC"/>
    <w:rsid w:val="00A30723"/>
    <w:rsid w:val="00A319FB"/>
    <w:rsid w:val="00A33DC1"/>
    <w:rsid w:val="00A4123B"/>
    <w:rsid w:val="00A43247"/>
    <w:rsid w:val="00A442D1"/>
    <w:rsid w:val="00A452AA"/>
    <w:rsid w:val="00A543D6"/>
    <w:rsid w:val="00A54F8A"/>
    <w:rsid w:val="00A62BBE"/>
    <w:rsid w:val="00A74AF3"/>
    <w:rsid w:val="00A76336"/>
    <w:rsid w:val="00A76480"/>
    <w:rsid w:val="00A77426"/>
    <w:rsid w:val="00A80EB1"/>
    <w:rsid w:val="00A8749E"/>
    <w:rsid w:val="00A92373"/>
    <w:rsid w:val="00A93FB7"/>
    <w:rsid w:val="00AA23BA"/>
    <w:rsid w:val="00AA3B44"/>
    <w:rsid w:val="00AA5A3B"/>
    <w:rsid w:val="00AB35A6"/>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D2D"/>
    <w:rsid w:val="00B17E29"/>
    <w:rsid w:val="00B22385"/>
    <w:rsid w:val="00B2251B"/>
    <w:rsid w:val="00B22579"/>
    <w:rsid w:val="00B34D51"/>
    <w:rsid w:val="00B42052"/>
    <w:rsid w:val="00B42143"/>
    <w:rsid w:val="00B4231E"/>
    <w:rsid w:val="00B4241D"/>
    <w:rsid w:val="00B428B5"/>
    <w:rsid w:val="00B44A3E"/>
    <w:rsid w:val="00B606E5"/>
    <w:rsid w:val="00B6233D"/>
    <w:rsid w:val="00B70E1E"/>
    <w:rsid w:val="00B715DC"/>
    <w:rsid w:val="00B73F8B"/>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B0A31"/>
    <w:rsid w:val="00BB229F"/>
    <w:rsid w:val="00BB28CB"/>
    <w:rsid w:val="00BB5DF1"/>
    <w:rsid w:val="00BB6570"/>
    <w:rsid w:val="00BC1B7C"/>
    <w:rsid w:val="00BC484E"/>
    <w:rsid w:val="00BC5CA3"/>
    <w:rsid w:val="00BC689D"/>
    <w:rsid w:val="00BD2783"/>
    <w:rsid w:val="00BE0854"/>
    <w:rsid w:val="00BE1ED2"/>
    <w:rsid w:val="00BF341D"/>
    <w:rsid w:val="00BF3473"/>
    <w:rsid w:val="00BF6876"/>
    <w:rsid w:val="00BF718F"/>
    <w:rsid w:val="00C0065E"/>
    <w:rsid w:val="00C12AD7"/>
    <w:rsid w:val="00C13C5A"/>
    <w:rsid w:val="00C16397"/>
    <w:rsid w:val="00C201CA"/>
    <w:rsid w:val="00C23D73"/>
    <w:rsid w:val="00C241A1"/>
    <w:rsid w:val="00C27500"/>
    <w:rsid w:val="00C27ADF"/>
    <w:rsid w:val="00C306E8"/>
    <w:rsid w:val="00C3576E"/>
    <w:rsid w:val="00C35956"/>
    <w:rsid w:val="00C407D6"/>
    <w:rsid w:val="00C5657B"/>
    <w:rsid w:val="00C60A73"/>
    <w:rsid w:val="00C6203D"/>
    <w:rsid w:val="00C67551"/>
    <w:rsid w:val="00C72120"/>
    <w:rsid w:val="00C75DCE"/>
    <w:rsid w:val="00C773A3"/>
    <w:rsid w:val="00C77DA0"/>
    <w:rsid w:val="00C843D7"/>
    <w:rsid w:val="00C90325"/>
    <w:rsid w:val="00CA3396"/>
    <w:rsid w:val="00CA3B90"/>
    <w:rsid w:val="00CA73E2"/>
    <w:rsid w:val="00CB18E0"/>
    <w:rsid w:val="00CB4DB1"/>
    <w:rsid w:val="00CB748F"/>
    <w:rsid w:val="00CC3542"/>
    <w:rsid w:val="00CD68CE"/>
    <w:rsid w:val="00CE08CE"/>
    <w:rsid w:val="00CE20E9"/>
    <w:rsid w:val="00CE3773"/>
    <w:rsid w:val="00CE6FC5"/>
    <w:rsid w:val="00CE701C"/>
    <w:rsid w:val="00CF0E33"/>
    <w:rsid w:val="00CF4490"/>
    <w:rsid w:val="00CF5705"/>
    <w:rsid w:val="00CF5A8F"/>
    <w:rsid w:val="00D00379"/>
    <w:rsid w:val="00D02279"/>
    <w:rsid w:val="00D10467"/>
    <w:rsid w:val="00D10652"/>
    <w:rsid w:val="00D13DB2"/>
    <w:rsid w:val="00D209B6"/>
    <w:rsid w:val="00D22294"/>
    <w:rsid w:val="00D22442"/>
    <w:rsid w:val="00D2255F"/>
    <w:rsid w:val="00D22EBC"/>
    <w:rsid w:val="00D24374"/>
    <w:rsid w:val="00D24620"/>
    <w:rsid w:val="00D3123C"/>
    <w:rsid w:val="00D44B05"/>
    <w:rsid w:val="00D51B5E"/>
    <w:rsid w:val="00D55377"/>
    <w:rsid w:val="00D557D5"/>
    <w:rsid w:val="00D57E4B"/>
    <w:rsid w:val="00D601F0"/>
    <w:rsid w:val="00D626EC"/>
    <w:rsid w:val="00D64F50"/>
    <w:rsid w:val="00D65D31"/>
    <w:rsid w:val="00D7167B"/>
    <w:rsid w:val="00D73519"/>
    <w:rsid w:val="00D73E83"/>
    <w:rsid w:val="00D80A3E"/>
    <w:rsid w:val="00D84B3D"/>
    <w:rsid w:val="00D92151"/>
    <w:rsid w:val="00D94D3A"/>
    <w:rsid w:val="00D95385"/>
    <w:rsid w:val="00DA0323"/>
    <w:rsid w:val="00DA3FF9"/>
    <w:rsid w:val="00DB13BD"/>
    <w:rsid w:val="00DB1971"/>
    <w:rsid w:val="00DC451E"/>
    <w:rsid w:val="00DC5FA1"/>
    <w:rsid w:val="00DC7C98"/>
    <w:rsid w:val="00DD04D4"/>
    <w:rsid w:val="00DD0CE4"/>
    <w:rsid w:val="00DE3721"/>
    <w:rsid w:val="00DF2742"/>
    <w:rsid w:val="00DF448C"/>
    <w:rsid w:val="00E061D8"/>
    <w:rsid w:val="00E07EE4"/>
    <w:rsid w:val="00E14245"/>
    <w:rsid w:val="00E20D55"/>
    <w:rsid w:val="00E21F02"/>
    <w:rsid w:val="00E22703"/>
    <w:rsid w:val="00E24228"/>
    <w:rsid w:val="00E25125"/>
    <w:rsid w:val="00E27B5F"/>
    <w:rsid w:val="00E445D8"/>
    <w:rsid w:val="00E46ACA"/>
    <w:rsid w:val="00E47B07"/>
    <w:rsid w:val="00E50FFA"/>
    <w:rsid w:val="00E526F5"/>
    <w:rsid w:val="00E53FAB"/>
    <w:rsid w:val="00E5528B"/>
    <w:rsid w:val="00E5593B"/>
    <w:rsid w:val="00E63F24"/>
    <w:rsid w:val="00E70A61"/>
    <w:rsid w:val="00E77251"/>
    <w:rsid w:val="00E817EE"/>
    <w:rsid w:val="00E818B6"/>
    <w:rsid w:val="00E83487"/>
    <w:rsid w:val="00E87CF0"/>
    <w:rsid w:val="00E9187B"/>
    <w:rsid w:val="00E91EAA"/>
    <w:rsid w:val="00E92FD0"/>
    <w:rsid w:val="00E93B0A"/>
    <w:rsid w:val="00E93D93"/>
    <w:rsid w:val="00EB045D"/>
    <w:rsid w:val="00EB41C4"/>
    <w:rsid w:val="00EC1909"/>
    <w:rsid w:val="00EC1E70"/>
    <w:rsid w:val="00EC2835"/>
    <w:rsid w:val="00EC4455"/>
    <w:rsid w:val="00EC77BB"/>
    <w:rsid w:val="00ED1828"/>
    <w:rsid w:val="00ED4EEA"/>
    <w:rsid w:val="00EF1723"/>
    <w:rsid w:val="00EF26AE"/>
    <w:rsid w:val="00F00D62"/>
    <w:rsid w:val="00F0305C"/>
    <w:rsid w:val="00F1692D"/>
    <w:rsid w:val="00F23018"/>
    <w:rsid w:val="00F25BF4"/>
    <w:rsid w:val="00F33096"/>
    <w:rsid w:val="00F40D25"/>
    <w:rsid w:val="00F441B2"/>
    <w:rsid w:val="00F46A84"/>
    <w:rsid w:val="00F5660C"/>
    <w:rsid w:val="00F63836"/>
    <w:rsid w:val="00F76819"/>
    <w:rsid w:val="00F9081A"/>
    <w:rsid w:val="00F90A9D"/>
    <w:rsid w:val="00FA0DC0"/>
    <w:rsid w:val="00FA0E84"/>
    <w:rsid w:val="00FA5B52"/>
    <w:rsid w:val="00FA73C3"/>
    <w:rsid w:val="00FA7A69"/>
    <w:rsid w:val="00FA7F14"/>
    <w:rsid w:val="00FB4D87"/>
    <w:rsid w:val="00FC4FC1"/>
    <w:rsid w:val="00FD25D2"/>
    <w:rsid w:val="00FD342D"/>
    <w:rsid w:val="00FD4C02"/>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6D4DC-4824-48A1-BBC8-0FA0CA451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4257</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28466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2014-07-24T12:17:00Z</cp:lastPrinted>
  <dcterms:created xsi:type="dcterms:W3CDTF">2014-07-24T12:15:00Z</dcterms:created>
  <dcterms:modified xsi:type="dcterms:W3CDTF">2014-07-24T12:29:00Z</dcterms:modified>
</cp:coreProperties>
</file>