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965013"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Roger McCall</w:t>
      </w:r>
      <w:r>
        <w:rPr>
          <w:rFonts w:ascii="Times New Roman" w:hAnsi="Times New Roman" w:cs="Times New Roman"/>
          <w:spacing w:val="-3"/>
        </w:rPr>
        <w:tab/>
      </w:r>
      <w:r w:rsidR="005F5118">
        <w:rPr>
          <w:rFonts w:ascii="Times New Roman" w:hAnsi="Times New Roman" w:cs="Times New Roman"/>
          <w:spacing w:val="-3"/>
        </w:rPr>
        <w:tab/>
      </w:r>
      <w:r w:rsidR="005F511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320B66">
        <w:rPr>
          <w:rFonts w:ascii="Times New Roman" w:hAnsi="Times New Roman" w:cs="Times New Roman"/>
          <w:spacing w:val="-3"/>
        </w:rPr>
        <w:t>C</w:t>
      </w:r>
      <w:r w:rsidR="00A20F22">
        <w:rPr>
          <w:rFonts w:ascii="Times New Roman" w:hAnsi="Times New Roman" w:cs="Times New Roman"/>
          <w:spacing w:val="-3"/>
        </w:rPr>
        <w:t>-201</w:t>
      </w:r>
      <w:r w:rsidR="00965013">
        <w:rPr>
          <w:rFonts w:ascii="Times New Roman" w:hAnsi="Times New Roman" w:cs="Times New Roman"/>
          <w:spacing w:val="-3"/>
        </w:rPr>
        <w:t>3</w:t>
      </w:r>
      <w:r w:rsidR="00A20F22">
        <w:rPr>
          <w:rFonts w:ascii="Times New Roman" w:hAnsi="Times New Roman" w:cs="Times New Roman"/>
          <w:spacing w:val="-3"/>
        </w:rPr>
        <w:t>-</w:t>
      </w:r>
      <w:r w:rsidR="00320B66">
        <w:rPr>
          <w:rFonts w:ascii="Times New Roman" w:hAnsi="Times New Roman" w:cs="Times New Roman"/>
          <w:spacing w:val="-3"/>
        </w:rPr>
        <w:t>2</w:t>
      </w:r>
      <w:r w:rsidR="00965013">
        <w:rPr>
          <w:rFonts w:ascii="Times New Roman" w:hAnsi="Times New Roman" w:cs="Times New Roman"/>
          <w:spacing w:val="-3"/>
        </w:rPr>
        <w:t>393779</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A20F22"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965013">
        <w:rPr>
          <w:rFonts w:ascii="Times New Roman" w:hAnsi="Times New Roman" w:cs="Times New Roman"/>
          <w:spacing w:val="-3"/>
        </w:rPr>
        <w:t>ennsylvania Electric Company</w:t>
      </w:r>
      <w:r w:rsidR="00D6298F">
        <w:rPr>
          <w:rFonts w:ascii="Times New Roman" w:hAnsi="Times New Roman" w:cs="Times New Roman"/>
          <w:spacing w:val="-3"/>
        </w:rPr>
        <w:tab/>
      </w:r>
      <w:r w:rsidR="003D1DE7" w:rsidRPr="008B1B0D">
        <w:rPr>
          <w:rFonts w:ascii="Times New Roman" w:hAnsi="Times New Roman" w:cs="Times New Roman"/>
          <w:spacing w:val="-3"/>
        </w:rPr>
        <w:tab/>
      </w:r>
      <w:r w:rsidR="009940C0">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A52419" w:rsidP="00E4054A">
      <w:pPr>
        <w:suppressAutoHyphens/>
        <w:jc w:val="center"/>
        <w:rPr>
          <w:rFonts w:ascii="Times New Roman" w:hAnsi="Times New Roman" w:cs="Times New Roman"/>
          <w:b/>
          <w:bCs/>
          <w:spacing w:val="-3"/>
        </w:rPr>
      </w:pPr>
      <w:r>
        <w:rPr>
          <w:rFonts w:ascii="Times New Roman" w:hAnsi="Times New Roman" w:cs="Times New Roman"/>
          <w:b/>
          <w:bCs/>
          <w:spacing w:val="-3"/>
          <w:u w:val="single"/>
        </w:rPr>
        <w:t>THIRD 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497418">
      <w:pPr>
        <w:pStyle w:val="ParaTab1"/>
        <w:spacing w:line="360" w:lineRule="auto"/>
        <w:ind w:firstLine="0"/>
        <w:rPr>
          <w:rFonts w:ascii="Times New Roman" w:hAnsi="Times New Roman"/>
        </w:rPr>
      </w:pPr>
    </w:p>
    <w:p w:rsidR="00E51DE4" w:rsidRDefault="00E51DE4" w:rsidP="0069264F">
      <w:pPr>
        <w:pStyle w:val="ParaTab1"/>
        <w:tabs>
          <w:tab w:val="left" w:pos="2070"/>
        </w:tabs>
        <w:spacing w:line="360" w:lineRule="auto"/>
        <w:rPr>
          <w:rFonts w:ascii="Times New Roman" w:hAnsi="Times New Roman"/>
        </w:rPr>
      </w:pPr>
      <w:r>
        <w:rPr>
          <w:rFonts w:ascii="Times New Roman" w:hAnsi="Times New Roman"/>
        </w:rPr>
        <w:t xml:space="preserve">This Third Prehearing Order holds in abeyance a Motion to Dismiss filed by </w:t>
      </w:r>
      <w:r w:rsidRPr="00E51DE4">
        <w:rPr>
          <w:rFonts w:ascii="Times New Roman" w:hAnsi="Times New Roman"/>
        </w:rPr>
        <w:t>Pennsylvania Electric Company</w:t>
      </w:r>
      <w:r>
        <w:rPr>
          <w:rFonts w:ascii="Times New Roman" w:hAnsi="Times New Roman"/>
        </w:rPr>
        <w:t xml:space="preserve"> (Penelec or Respondent) on July 1, 2014, and sets this case to be re-listed for a further telephonic hearing.  I anticipate that the hearing will start as a continuation of the prehearing conference of April 30, 2014, and then proceed to an evidentiary hearing.</w:t>
      </w:r>
    </w:p>
    <w:p w:rsidR="00E51DE4" w:rsidRDefault="00E51DE4" w:rsidP="0069264F">
      <w:pPr>
        <w:pStyle w:val="ParaTab1"/>
        <w:tabs>
          <w:tab w:val="left" w:pos="2070"/>
        </w:tabs>
        <w:spacing w:line="360" w:lineRule="auto"/>
        <w:rPr>
          <w:rFonts w:ascii="Times New Roman" w:hAnsi="Times New Roman"/>
        </w:rPr>
      </w:pPr>
    </w:p>
    <w:p w:rsidR="00E51DE4" w:rsidRDefault="00E51DE4" w:rsidP="0069264F">
      <w:pPr>
        <w:pStyle w:val="ParaTab1"/>
        <w:tabs>
          <w:tab w:val="left" w:pos="2070"/>
        </w:tabs>
        <w:spacing w:line="360" w:lineRule="auto"/>
        <w:rPr>
          <w:rFonts w:ascii="Times New Roman" w:hAnsi="Times New Roman"/>
        </w:rPr>
      </w:pPr>
      <w:r>
        <w:rPr>
          <w:rFonts w:ascii="Times New Roman" w:hAnsi="Times New Roman"/>
        </w:rPr>
        <w:t xml:space="preserve">Before </w:t>
      </w:r>
      <w:r w:rsidR="008C0AD9">
        <w:rPr>
          <w:rFonts w:ascii="Times New Roman" w:hAnsi="Times New Roman"/>
        </w:rPr>
        <w:t>laying out further directions to the parties, a brief history of this case is in order.</w:t>
      </w:r>
    </w:p>
    <w:p w:rsidR="00E51DE4" w:rsidRDefault="00E51DE4" w:rsidP="0069264F">
      <w:pPr>
        <w:pStyle w:val="ParaTab1"/>
        <w:tabs>
          <w:tab w:val="left" w:pos="2070"/>
        </w:tabs>
        <w:spacing w:line="360" w:lineRule="auto"/>
        <w:rPr>
          <w:rFonts w:ascii="Times New Roman" w:hAnsi="Times New Roman"/>
        </w:rPr>
      </w:pPr>
    </w:p>
    <w:p w:rsidR="00146178" w:rsidRDefault="00146178" w:rsidP="0069264F">
      <w:pPr>
        <w:pStyle w:val="ParaTab1"/>
        <w:tabs>
          <w:tab w:val="left" w:pos="2070"/>
        </w:tabs>
        <w:spacing w:line="360" w:lineRule="auto"/>
        <w:rPr>
          <w:rFonts w:ascii="Times New Roman" w:hAnsi="Times New Roman"/>
        </w:rPr>
      </w:pPr>
      <w:r>
        <w:rPr>
          <w:rFonts w:ascii="Times New Roman" w:hAnsi="Times New Roman"/>
        </w:rPr>
        <w:t xml:space="preserve">On November 18, 2013, </w:t>
      </w:r>
      <w:r w:rsidR="008C0AD9" w:rsidRPr="008C0AD9">
        <w:rPr>
          <w:rFonts w:ascii="Times New Roman" w:hAnsi="Times New Roman"/>
        </w:rPr>
        <w:t xml:space="preserve">Roger McCall </w:t>
      </w:r>
      <w:r w:rsidR="008C0AD9">
        <w:rPr>
          <w:rFonts w:ascii="Times New Roman" w:hAnsi="Times New Roman"/>
        </w:rPr>
        <w:t>(</w:t>
      </w:r>
      <w:r>
        <w:rPr>
          <w:rFonts w:ascii="Times New Roman" w:hAnsi="Times New Roman"/>
        </w:rPr>
        <w:t>Complainant</w:t>
      </w:r>
      <w:r w:rsidR="008C0AD9">
        <w:rPr>
          <w:rFonts w:ascii="Times New Roman" w:hAnsi="Times New Roman"/>
        </w:rPr>
        <w:t>)</w:t>
      </w:r>
      <w:r>
        <w:rPr>
          <w:rFonts w:ascii="Times New Roman" w:hAnsi="Times New Roman"/>
        </w:rPr>
        <w:t xml:space="preserve"> filed a formal Complaint </w:t>
      </w:r>
      <w:r w:rsidR="00497418">
        <w:rPr>
          <w:rFonts w:ascii="Times New Roman" w:hAnsi="Times New Roman"/>
        </w:rPr>
        <w:t xml:space="preserve">against Penelec </w:t>
      </w:r>
      <w:r>
        <w:rPr>
          <w:rFonts w:ascii="Times New Roman" w:hAnsi="Times New Roman"/>
        </w:rPr>
        <w:t>alleging that</w:t>
      </w:r>
      <w:r w:rsidR="00497418">
        <w:rPr>
          <w:rFonts w:ascii="Times New Roman" w:hAnsi="Times New Roman"/>
        </w:rPr>
        <w:t xml:space="preserve"> Penelec had not read the meter at his residence correctly.</w:t>
      </w:r>
    </w:p>
    <w:p w:rsidR="008D4EDB" w:rsidRDefault="008D4EDB" w:rsidP="0069264F">
      <w:pPr>
        <w:pStyle w:val="ParaTab1"/>
        <w:tabs>
          <w:tab w:val="left" w:pos="2070"/>
        </w:tabs>
        <w:spacing w:line="360" w:lineRule="auto"/>
        <w:rPr>
          <w:rFonts w:ascii="Times New Roman" w:hAnsi="Times New Roman"/>
        </w:rPr>
      </w:pPr>
    </w:p>
    <w:p w:rsidR="008D4EDB" w:rsidRDefault="008D4EDB" w:rsidP="0069264F">
      <w:pPr>
        <w:pStyle w:val="ParaTab1"/>
        <w:tabs>
          <w:tab w:val="left" w:pos="2070"/>
        </w:tabs>
        <w:spacing w:line="360" w:lineRule="auto"/>
        <w:rPr>
          <w:rFonts w:ascii="Times New Roman" w:hAnsi="Times New Roman"/>
        </w:rPr>
      </w:pPr>
      <w:r>
        <w:rPr>
          <w:rFonts w:ascii="Times New Roman" w:hAnsi="Times New Roman"/>
        </w:rPr>
        <w:t>On November 22, 2013, the Secretary of the Commission served the Complaint on Penelec.</w:t>
      </w:r>
    </w:p>
    <w:p w:rsidR="00497418" w:rsidRDefault="00497418" w:rsidP="0069264F">
      <w:pPr>
        <w:pStyle w:val="ParaTab1"/>
        <w:tabs>
          <w:tab w:val="left" w:pos="2070"/>
        </w:tabs>
        <w:spacing w:line="360" w:lineRule="auto"/>
        <w:rPr>
          <w:rFonts w:ascii="Times New Roman" w:hAnsi="Times New Roman"/>
        </w:rPr>
      </w:pPr>
    </w:p>
    <w:p w:rsidR="00497418" w:rsidRDefault="00497418" w:rsidP="0069264F">
      <w:pPr>
        <w:pStyle w:val="ParaTab1"/>
        <w:tabs>
          <w:tab w:val="left" w:pos="2070"/>
        </w:tabs>
        <w:spacing w:line="360" w:lineRule="auto"/>
        <w:rPr>
          <w:rFonts w:ascii="Times New Roman" w:hAnsi="Times New Roman"/>
        </w:rPr>
      </w:pPr>
      <w:r>
        <w:rPr>
          <w:rFonts w:ascii="Times New Roman" w:hAnsi="Times New Roman"/>
        </w:rPr>
        <w:t>On December 12, 2013, Penelec filed an Answer and New Matter, with the latter properly endorsed with a Notice to Plead.</w:t>
      </w:r>
    </w:p>
    <w:p w:rsidR="008D4EDB" w:rsidRDefault="008D4EDB" w:rsidP="0069264F">
      <w:pPr>
        <w:pStyle w:val="ParaTab1"/>
        <w:tabs>
          <w:tab w:val="left" w:pos="2070"/>
        </w:tabs>
        <w:spacing w:line="360" w:lineRule="auto"/>
        <w:rPr>
          <w:rFonts w:ascii="Times New Roman" w:hAnsi="Times New Roman"/>
        </w:rPr>
      </w:pPr>
    </w:p>
    <w:p w:rsidR="008D4EDB" w:rsidRDefault="008D4EDB" w:rsidP="0069264F">
      <w:pPr>
        <w:pStyle w:val="ParaTab1"/>
        <w:tabs>
          <w:tab w:val="left" w:pos="2070"/>
        </w:tabs>
        <w:spacing w:line="360" w:lineRule="auto"/>
        <w:rPr>
          <w:rFonts w:ascii="Times New Roman" w:hAnsi="Times New Roman"/>
        </w:rPr>
      </w:pPr>
      <w:r>
        <w:rPr>
          <w:rFonts w:ascii="Times New Roman" w:hAnsi="Times New Roman"/>
        </w:rPr>
        <w:t>On December 17, 2013, Chief Administrative Law Judge Charles E. Rainey, Jr., referred this case to the Commission’s Mediation Unit.</w:t>
      </w:r>
    </w:p>
    <w:p w:rsidR="008D4EDB" w:rsidRDefault="008D4EDB" w:rsidP="0069264F">
      <w:pPr>
        <w:pStyle w:val="ParaTab1"/>
        <w:tabs>
          <w:tab w:val="left" w:pos="2070"/>
        </w:tabs>
        <w:spacing w:line="360" w:lineRule="auto"/>
        <w:rPr>
          <w:rFonts w:ascii="Times New Roman" w:hAnsi="Times New Roman"/>
        </w:rPr>
      </w:pPr>
      <w:r>
        <w:rPr>
          <w:rFonts w:ascii="Times New Roman" w:hAnsi="Times New Roman"/>
        </w:rPr>
        <w:lastRenderedPageBreak/>
        <w:t xml:space="preserve">On March 18, 2014, the Mediation Unit returned the case to the Office of </w:t>
      </w:r>
      <w:r w:rsidRPr="008D4EDB">
        <w:rPr>
          <w:rFonts w:ascii="Times New Roman" w:hAnsi="Times New Roman"/>
        </w:rPr>
        <w:t>Administrative Law Judge</w:t>
      </w:r>
      <w:r w:rsidR="008C0AD9">
        <w:rPr>
          <w:rFonts w:ascii="Times New Roman" w:hAnsi="Times New Roman"/>
        </w:rPr>
        <w:t xml:space="preserve"> as unresolved.</w:t>
      </w:r>
    </w:p>
    <w:p w:rsidR="00146178" w:rsidRDefault="00146178" w:rsidP="0069264F">
      <w:pPr>
        <w:pStyle w:val="ParaTab1"/>
        <w:tabs>
          <w:tab w:val="left" w:pos="2070"/>
        </w:tabs>
        <w:spacing w:line="360" w:lineRule="auto"/>
        <w:rPr>
          <w:rFonts w:ascii="Times New Roman" w:hAnsi="Times New Roman"/>
        </w:rPr>
      </w:pPr>
    </w:p>
    <w:p w:rsidR="007640BE"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186DA2">
        <w:rPr>
          <w:rFonts w:ascii="Times New Roman" w:hAnsi="Times New Roman"/>
        </w:rPr>
        <w:t>ic</w:t>
      </w:r>
      <w:r w:rsidR="00312D80">
        <w:rPr>
          <w:rFonts w:ascii="Times New Roman" w:hAnsi="Times New Roman"/>
        </w:rPr>
        <w:t xml:space="preserve"> </w:t>
      </w:r>
      <w:r w:rsidR="00C2558F">
        <w:rPr>
          <w:rFonts w:ascii="Times New Roman" w:hAnsi="Times New Roman"/>
        </w:rPr>
        <w:t xml:space="preserve">Hearing Notice dated </w:t>
      </w:r>
      <w:r w:rsidR="00965013">
        <w:rPr>
          <w:rFonts w:ascii="Times New Roman" w:hAnsi="Times New Roman"/>
        </w:rPr>
        <w:t>March 19, 2014</w:t>
      </w:r>
      <w:r>
        <w:rPr>
          <w:rFonts w:ascii="Times New Roman" w:hAnsi="Times New Roman"/>
        </w:rPr>
        <w:t xml:space="preserve">, an Initial </w:t>
      </w:r>
      <w:r w:rsidR="00AA3EF2">
        <w:rPr>
          <w:rFonts w:ascii="Times New Roman" w:hAnsi="Times New Roman"/>
        </w:rPr>
        <w:t xml:space="preserve">Telephonic </w:t>
      </w:r>
      <w:r>
        <w:rPr>
          <w:rFonts w:ascii="Times New Roman" w:hAnsi="Times New Roman"/>
        </w:rPr>
        <w:t xml:space="preserve">Hearing for this matter </w:t>
      </w:r>
      <w:r w:rsidR="007640BE">
        <w:rPr>
          <w:rFonts w:ascii="Times New Roman" w:hAnsi="Times New Roman"/>
        </w:rPr>
        <w:t xml:space="preserve">was scheduled for </w:t>
      </w:r>
      <w:r w:rsidR="00965013">
        <w:rPr>
          <w:rFonts w:ascii="Times New Roman" w:hAnsi="Times New Roman"/>
        </w:rPr>
        <w:t>Wednesday</w:t>
      </w:r>
      <w:r w:rsidR="00E255FE">
        <w:rPr>
          <w:rFonts w:ascii="Times New Roman" w:hAnsi="Times New Roman"/>
        </w:rPr>
        <w:t xml:space="preserve">, </w:t>
      </w:r>
      <w:r w:rsidR="00320B66">
        <w:rPr>
          <w:rFonts w:ascii="Times New Roman" w:hAnsi="Times New Roman"/>
        </w:rPr>
        <w:t xml:space="preserve">April </w:t>
      </w:r>
      <w:r w:rsidR="00965013">
        <w:rPr>
          <w:rFonts w:ascii="Times New Roman" w:hAnsi="Times New Roman"/>
        </w:rPr>
        <w:t>3</w:t>
      </w:r>
      <w:r w:rsidR="00320B66">
        <w:rPr>
          <w:rFonts w:ascii="Times New Roman" w:hAnsi="Times New Roman"/>
        </w:rPr>
        <w:t>0, 2014</w:t>
      </w:r>
      <w:r w:rsidR="007640BE">
        <w:rPr>
          <w:rFonts w:ascii="Times New Roman" w:hAnsi="Times New Roman"/>
        </w:rPr>
        <w:t xml:space="preserve">.  </w:t>
      </w:r>
      <w:r w:rsidR="008C0AD9">
        <w:rPr>
          <w:rFonts w:ascii="Times New Roman" w:hAnsi="Times New Roman"/>
        </w:rPr>
        <w:t>I was assigned as Presiding Officer in this case on March 19, 2014, and a</w:t>
      </w:r>
      <w:r w:rsidR="007640BE">
        <w:rPr>
          <w:rFonts w:ascii="Times New Roman" w:hAnsi="Times New Roman"/>
        </w:rPr>
        <w:t xml:space="preserve"> </w:t>
      </w:r>
      <w:r w:rsidR="00A52419">
        <w:rPr>
          <w:rFonts w:ascii="Times New Roman" w:hAnsi="Times New Roman"/>
        </w:rPr>
        <w:t xml:space="preserve">standard form </w:t>
      </w:r>
      <w:r w:rsidR="007640BE">
        <w:rPr>
          <w:rFonts w:ascii="Times New Roman" w:hAnsi="Times New Roman"/>
        </w:rPr>
        <w:t>Prehearing Order was issued April 2, 2014.</w:t>
      </w:r>
    </w:p>
    <w:p w:rsidR="007640BE" w:rsidRDefault="007640BE" w:rsidP="0069264F">
      <w:pPr>
        <w:pStyle w:val="ParaTab1"/>
        <w:tabs>
          <w:tab w:val="left" w:pos="2070"/>
        </w:tabs>
        <w:spacing w:line="360" w:lineRule="auto"/>
        <w:rPr>
          <w:rFonts w:ascii="Times New Roman" w:hAnsi="Times New Roman"/>
        </w:rPr>
      </w:pPr>
    </w:p>
    <w:p w:rsidR="007640BE" w:rsidRDefault="008C0AD9" w:rsidP="0069264F">
      <w:pPr>
        <w:pStyle w:val="ParaTab1"/>
        <w:tabs>
          <w:tab w:val="left" w:pos="2070"/>
        </w:tabs>
        <w:spacing w:line="360" w:lineRule="auto"/>
        <w:rPr>
          <w:rFonts w:ascii="Times New Roman" w:hAnsi="Times New Roman"/>
        </w:rPr>
      </w:pPr>
      <w:r>
        <w:rPr>
          <w:rFonts w:ascii="Times New Roman" w:hAnsi="Times New Roman"/>
        </w:rPr>
        <w:t>An</w:t>
      </w:r>
      <w:r w:rsidR="007640BE">
        <w:rPr>
          <w:rFonts w:ascii="Times New Roman" w:hAnsi="Times New Roman"/>
        </w:rPr>
        <w:t xml:space="preserve"> </w:t>
      </w:r>
      <w:r w:rsidR="004E6CEA">
        <w:rPr>
          <w:rFonts w:ascii="Times New Roman" w:hAnsi="Times New Roman"/>
        </w:rPr>
        <w:t>Initial Telephonic Hearing</w:t>
      </w:r>
      <w:r w:rsidR="007640BE">
        <w:rPr>
          <w:rFonts w:ascii="Times New Roman" w:hAnsi="Times New Roman"/>
        </w:rPr>
        <w:t xml:space="preserve"> convened as scheduled on April </w:t>
      </w:r>
      <w:r w:rsidR="00A272AC">
        <w:rPr>
          <w:rFonts w:ascii="Times New Roman" w:hAnsi="Times New Roman"/>
        </w:rPr>
        <w:t>30</w:t>
      </w:r>
      <w:r w:rsidR="007640BE">
        <w:rPr>
          <w:rFonts w:ascii="Times New Roman" w:hAnsi="Times New Roman"/>
        </w:rPr>
        <w:t xml:space="preserve">, 2014.  </w:t>
      </w:r>
      <w:r w:rsidR="008D4EDB">
        <w:rPr>
          <w:rFonts w:ascii="Times New Roman" w:hAnsi="Times New Roman"/>
        </w:rPr>
        <w:t>T</w:t>
      </w:r>
      <w:r w:rsidR="007640BE">
        <w:rPr>
          <w:rFonts w:ascii="Times New Roman" w:hAnsi="Times New Roman"/>
        </w:rPr>
        <w:t>he Complainant participated by telephone and represented himself.  Penelec was represented by Margaret A. Morris, Esquire, who also participated by telephone.</w:t>
      </w:r>
    </w:p>
    <w:p w:rsidR="007640BE" w:rsidRDefault="007640BE" w:rsidP="0069264F">
      <w:pPr>
        <w:pStyle w:val="ParaTab1"/>
        <w:tabs>
          <w:tab w:val="left" w:pos="2070"/>
        </w:tabs>
        <w:spacing w:line="360" w:lineRule="auto"/>
        <w:rPr>
          <w:rFonts w:ascii="Times New Roman" w:hAnsi="Times New Roman"/>
        </w:rPr>
      </w:pPr>
    </w:p>
    <w:p w:rsidR="008D4EDB" w:rsidRDefault="007640BE" w:rsidP="0069264F">
      <w:pPr>
        <w:pStyle w:val="ParaTab1"/>
        <w:tabs>
          <w:tab w:val="left" w:pos="2070"/>
        </w:tabs>
        <w:spacing w:line="360" w:lineRule="auto"/>
        <w:rPr>
          <w:rFonts w:ascii="Times New Roman" w:hAnsi="Times New Roman"/>
        </w:rPr>
      </w:pPr>
      <w:r>
        <w:rPr>
          <w:rFonts w:ascii="Times New Roman" w:hAnsi="Times New Roman"/>
        </w:rPr>
        <w:t>After several minutes of discussion both on and off the record, it became clear that this case was not in a state to be heard</w:t>
      </w:r>
      <w:r w:rsidR="00A272AC">
        <w:rPr>
          <w:rFonts w:ascii="Times New Roman" w:hAnsi="Times New Roman"/>
        </w:rPr>
        <w:t xml:space="preserve">, and </w:t>
      </w:r>
      <w:r w:rsidR="007D2B27">
        <w:rPr>
          <w:rFonts w:ascii="Times New Roman" w:hAnsi="Times New Roman"/>
        </w:rPr>
        <w:t xml:space="preserve">therefore </w:t>
      </w:r>
      <w:r w:rsidR="00A272AC">
        <w:rPr>
          <w:rFonts w:ascii="Times New Roman" w:hAnsi="Times New Roman"/>
        </w:rPr>
        <w:t xml:space="preserve">what had been scheduled as an evidentiary hearing </w:t>
      </w:r>
      <w:r w:rsidR="003C18A1">
        <w:rPr>
          <w:rFonts w:ascii="Times New Roman" w:hAnsi="Times New Roman"/>
        </w:rPr>
        <w:t xml:space="preserve">was changed to </w:t>
      </w:r>
      <w:r w:rsidR="00A272AC">
        <w:rPr>
          <w:rFonts w:ascii="Times New Roman" w:hAnsi="Times New Roman"/>
        </w:rPr>
        <w:t>a prehearing conference</w:t>
      </w:r>
      <w:r w:rsidR="008C0AD9">
        <w:rPr>
          <w:rFonts w:ascii="Times New Roman" w:hAnsi="Times New Roman"/>
        </w:rPr>
        <w:t>, only</w:t>
      </w:r>
      <w:r>
        <w:rPr>
          <w:rFonts w:ascii="Times New Roman" w:hAnsi="Times New Roman"/>
        </w:rPr>
        <w:t xml:space="preserve">.  The principal reason for </w:t>
      </w:r>
      <w:r w:rsidR="003C18A1">
        <w:rPr>
          <w:rFonts w:ascii="Times New Roman" w:hAnsi="Times New Roman"/>
        </w:rPr>
        <w:t xml:space="preserve">that change was </w:t>
      </w:r>
      <w:r>
        <w:rPr>
          <w:rFonts w:ascii="Times New Roman" w:hAnsi="Times New Roman"/>
        </w:rPr>
        <w:t xml:space="preserve">because while the original Complaint specified Complainant’s address at 503 South Church Street, Dubois, Pennsylvania as the address involved in the Complaint, </w:t>
      </w:r>
      <w:r w:rsidR="003C18A1">
        <w:rPr>
          <w:rFonts w:ascii="Times New Roman" w:hAnsi="Times New Roman"/>
        </w:rPr>
        <w:t xml:space="preserve">a number of </w:t>
      </w:r>
      <w:r>
        <w:rPr>
          <w:rFonts w:ascii="Times New Roman" w:hAnsi="Times New Roman"/>
        </w:rPr>
        <w:t>Complainant</w:t>
      </w:r>
      <w:r w:rsidR="003C18A1">
        <w:rPr>
          <w:rFonts w:ascii="Times New Roman" w:hAnsi="Times New Roman"/>
        </w:rPr>
        <w:t xml:space="preserve">’s </w:t>
      </w:r>
      <w:r w:rsidR="00E2753A">
        <w:rPr>
          <w:rFonts w:ascii="Times New Roman" w:hAnsi="Times New Roman"/>
        </w:rPr>
        <w:t xml:space="preserve">pre-filed proposed </w:t>
      </w:r>
      <w:r>
        <w:rPr>
          <w:rFonts w:ascii="Times New Roman" w:hAnsi="Times New Roman"/>
        </w:rPr>
        <w:t xml:space="preserve">exhibits related to service at other addresses </w:t>
      </w:r>
      <w:r w:rsidR="00E2753A">
        <w:rPr>
          <w:rFonts w:ascii="Times New Roman" w:hAnsi="Times New Roman"/>
        </w:rPr>
        <w:t>in the Commonwealth</w:t>
      </w:r>
      <w:r w:rsidR="003C18A1">
        <w:rPr>
          <w:rFonts w:ascii="Times New Roman" w:hAnsi="Times New Roman"/>
        </w:rPr>
        <w:t>,</w:t>
      </w:r>
      <w:r w:rsidR="00E2753A">
        <w:rPr>
          <w:rFonts w:ascii="Times New Roman" w:hAnsi="Times New Roman"/>
        </w:rPr>
        <w:t xml:space="preserve"> </w:t>
      </w:r>
      <w:r>
        <w:rPr>
          <w:rFonts w:ascii="Times New Roman" w:hAnsi="Times New Roman"/>
        </w:rPr>
        <w:t xml:space="preserve">and </w:t>
      </w:r>
      <w:r w:rsidR="003C18A1">
        <w:rPr>
          <w:rFonts w:ascii="Times New Roman" w:hAnsi="Times New Roman"/>
        </w:rPr>
        <w:t xml:space="preserve">Complainant </w:t>
      </w:r>
      <w:r>
        <w:rPr>
          <w:rFonts w:ascii="Times New Roman" w:hAnsi="Times New Roman"/>
        </w:rPr>
        <w:t>stated that his case would</w:t>
      </w:r>
      <w:r w:rsidR="00A272AC">
        <w:rPr>
          <w:rFonts w:ascii="Times New Roman" w:hAnsi="Times New Roman"/>
        </w:rPr>
        <w:t xml:space="preserve"> </w:t>
      </w:r>
      <w:r>
        <w:rPr>
          <w:rFonts w:ascii="Times New Roman" w:hAnsi="Times New Roman"/>
        </w:rPr>
        <w:t xml:space="preserve">include issues related to those addresses.  Counsel for Penelec objected to this as </w:t>
      </w:r>
      <w:r w:rsidR="00FF08E1">
        <w:rPr>
          <w:rFonts w:ascii="Times New Roman" w:hAnsi="Times New Roman"/>
        </w:rPr>
        <w:t xml:space="preserve">an improper expansion of the case without due notice of the same to Penelec.  When Complainant indicated that he </w:t>
      </w:r>
      <w:r w:rsidR="00E2753A">
        <w:rPr>
          <w:rFonts w:ascii="Times New Roman" w:hAnsi="Times New Roman"/>
        </w:rPr>
        <w:t xml:space="preserve">still </w:t>
      </w:r>
      <w:r w:rsidR="00FF08E1">
        <w:rPr>
          <w:rFonts w:ascii="Times New Roman" w:hAnsi="Times New Roman"/>
        </w:rPr>
        <w:t xml:space="preserve">intended to pursue a case involving multiple </w:t>
      </w:r>
      <w:r w:rsidR="003C18A1">
        <w:rPr>
          <w:rFonts w:ascii="Times New Roman" w:hAnsi="Times New Roman"/>
        </w:rPr>
        <w:t>addresses</w:t>
      </w:r>
      <w:r w:rsidR="00FF08E1">
        <w:rPr>
          <w:rFonts w:ascii="Times New Roman" w:hAnsi="Times New Roman"/>
        </w:rPr>
        <w:t xml:space="preserve">, I </w:t>
      </w:r>
      <w:r w:rsidR="008C0AD9">
        <w:rPr>
          <w:rFonts w:ascii="Times New Roman" w:hAnsi="Times New Roman"/>
        </w:rPr>
        <w:t xml:space="preserve">sustained the objection and </w:t>
      </w:r>
      <w:r w:rsidR="00FF08E1">
        <w:rPr>
          <w:rFonts w:ascii="Times New Roman" w:hAnsi="Times New Roman"/>
        </w:rPr>
        <w:t xml:space="preserve">recessed the </w:t>
      </w:r>
      <w:r w:rsidR="00A272AC">
        <w:rPr>
          <w:rFonts w:ascii="Times New Roman" w:hAnsi="Times New Roman"/>
        </w:rPr>
        <w:t>pre</w:t>
      </w:r>
      <w:r w:rsidR="00FF08E1">
        <w:rPr>
          <w:rFonts w:ascii="Times New Roman" w:hAnsi="Times New Roman"/>
        </w:rPr>
        <w:t xml:space="preserve">hearing </w:t>
      </w:r>
      <w:r w:rsidR="00A272AC">
        <w:rPr>
          <w:rFonts w:ascii="Times New Roman" w:hAnsi="Times New Roman"/>
        </w:rPr>
        <w:t>confere</w:t>
      </w:r>
      <w:r w:rsidR="008D4EDB">
        <w:rPr>
          <w:rFonts w:ascii="Times New Roman" w:hAnsi="Times New Roman"/>
        </w:rPr>
        <w:t>nce.</w:t>
      </w:r>
    </w:p>
    <w:p w:rsidR="008D4EDB" w:rsidRDefault="008D4EDB" w:rsidP="0069264F">
      <w:pPr>
        <w:pStyle w:val="ParaTab1"/>
        <w:tabs>
          <w:tab w:val="left" w:pos="2070"/>
        </w:tabs>
        <w:spacing w:line="360" w:lineRule="auto"/>
        <w:rPr>
          <w:rFonts w:ascii="Times New Roman" w:hAnsi="Times New Roman"/>
        </w:rPr>
      </w:pPr>
    </w:p>
    <w:p w:rsidR="008D4EDB" w:rsidRDefault="008D4EDB" w:rsidP="008D4EDB">
      <w:pPr>
        <w:pStyle w:val="ParaTab1"/>
        <w:tabs>
          <w:tab w:val="left" w:pos="2070"/>
        </w:tabs>
        <w:spacing w:line="360" w:lineRule="auto"/>
        <w:rPr>
          <w:rFonts w:ascii="Times New Roman" w:hAnsi="Times New Roman"/>
        </w:rPr>
      </w:pPr>
      <w:r>
        <w:rPr>
          <w:rFonts w:ascii="Times New Roman" w:hAnsi="Times New Roman"/>
        </w:rPr>
        <w:t>On May 21, 2014, I issued a</w:t>
      </w:r>
      <w:r w:rsidR="00A52419">
        <w:rPr>
          <w:rFonts w:ascii="Times New Roman" w:hAnsi="Times New Roman"/>
        </w:rPr>
        <w:t xml:space="preserve"> Second Prehearing </w:t>
      </w:r>
      <w:r w:rsidR="004E6CEA">
        <w:rPr>
          <w:rFonts w:ascii="Times New Roman" w:hAnsi="Times New Roman"/>
        </w:rPr>
        <w:t>Order.  Th</w:t>
      </w:r>
      <w:r w:rsidR="00A52419">
        <w:rPr>
          <w:rFonts w:ascii="Times New Roman" w:hAnsi="Times New Roman"/>
        </w:rPr>
        <w:t xml:space="preserve">at </w:t>
      </w:r>
      <w:r w:rsidR="004E6CEA">
        <w:rPr>
          <w:rFonts w:ascii="Times New Roman" w:hAnsi="Times New Roman"/>
        </w:rPr>
        <w:t>Order address</w:t>
      </w:r>
      <w:r w:rsidR="00A52419">
        <w:rPr>
          <w:rFonts w:ascii="Times New Roman" w:hAnsi="Times New Roman"/>
        </w:rPr>
        <w:t>ed</w:t>
      </w:r>
      <w:r>
        <w:rPr>
          <w:rFonts w:ascii="Times New Roman" w:hAnsi="Times New Roman"/>
        </w:rPr>
        <w:t xml:space="preserve"> </w:t>
      </w:r>
      <w:r w:rsidR="00FF08E1">
        <w:rPr>
          <w:rFonts w:ascii="Times New Roman" w:hAnsi="Times New Roman"/>
        </w:rPr>
        <w:t xml:space="preserve">the scope of the Complaint and other issues that arose at </w:t>
      </w:r>
      <w:r w:rsidR="00A272AC">
        <w:rPr>
          <w:rFonts w:ascii="Times New Roman" w:hAnsi="Times New Roman"/>
        </w:rPr>
        <w:t>the pre</w:t>
      </w:r>
      <w:r w:rsidR="00FF08E1">
        <w:rPr>
          <w:rFonts w:ascii="Times New Roman" w:hAnsi="Times New Roman"/>
        </w:rPr>
        <w:t>hearing</w:t>
      </w:r>
      <w:r w:rsidR="00A272AC">
        <w:rPr>
          <w:rFonts w:ascii="Times New Roman" w:hAnsi="Times New Roman"/>
        </w:rPr>
        <w:t xml:space="preserve"> conference</w:t>
      </w:r>
      <w:r w:rsidR="00FF08E1">
        <w:rPr>
          <w:rFonts w:ascii="Times New Roman" w:hAnsi="Times New Roman"/>
        </w:rPr>
        <w:t>.</w:t>
      </w:r>
    </w:p>
    <w:p w:rsidR="002C0688" w:rsidRDefault="008D4EDB" w:rsidP="008D4EDB">
      <w:pPr>
        <w:pStyle w:val="ParaTab1"/>
        <w:tabs>
          <w:tab w:val="left" w:pos="2070"/>
        </w:tabs>
        <w:spacing w:line="360" w:lineRule="auto"/>
        <w:rPr>
          <w:rFonts w:ascii="Times New Roman" w:hAnsi="Times New Roman"/>
        </w:rPr>
      </w:pPr>
      <w:r>
        <w:rPr>
          <w:rFonts w:ascii="Times New Roman" w:hAnsi="Times New Roman"/>
        </w:rPr>
        <w:t xml:space="preserve"> </w:t>
      </w:r>
    </w:p>
    <w:p w:rsidR="004E6CEA" w:rsidRDefault="002C0688" w:rsidP="002C0688">
      <w:pPr>
        <w:pStyle w:val="ParaTab1"/>
        <w:tabs>
          <w:tab w:val="left" w:pos="0"/>
        </w:tabs>
        <w:spacing w:line="360" w:lineRule="auto"/>
        <w:ind w:firstLine="0"/>
        <w:rPr>
          <w:rFonts w:ascii="Times New Roman" w:hAnsi="Times New Roman"/>
          <w:iCs/>
        </w:rPr>
      </w:pPr>
      <w:r>
        <w:rPr>
          <w:rFonts w:ascii="Times New Roman" w:hAnsi="Times New Roman"/>
        </w:rPr>
        <w:tab/>
      </w:r>
      <w:r>
        <w:rPr>
          <w:rFonts w:ascii="Times New Roman" w:hAnsi="Times New Roman"/>
        </w:rPr>
        <w:tab/>
      </w:r>
      <w:r w:rsidR="00FF08E1">
        <w:rPr>
          <w:rFonts w:ascii="Times New Roman" w:hAnsi="Times New Roman"/>
        </w:rPr>
        <w:t xml:space="preserve"> </w:t>
      </w:r>
      <w:r w:rsidR="004E6CEA">
        <w:rPr>
          <w:rFonts w:ascii="Times New Roman" w:hAnsi="Times New Roman"/>
        </w:rPr>
        <w:t>The scope of a proceeding is limited to the allegations made in the Complaint.  A</w:t>
      </w:r>
      <w:r w:rsidRPr="002C0688">
        <w:rPr>
          <w:rFonts w:ascii="Times New Roman" w:hAnsi="Times New Roman"/>
        </w:rPr>
        <w:t xml:space="preserve">dministrative agencies such as the Commission are required to provide due process to the parties appearing before them.  </w:t>
      </w:r>
      <w:proofErr w:type="gramStart"/>
      <w:r w:rsidRPr="002C0688">
        <w:rPr>
          <w:rFonts w:ascii="Times New Roman" w:hAnsi="Times New Roman"/>
          <w:i/>
        </w:rPr>
        <w:t>Schneider v. Pa. Pub.</w:t>
      </w:r>
      <w:proofErr w:type="gramEnd"/>
      <w:r w:rsidRPr="002C0688">
        <w:rPr>
          <w:rFonts w:ascii="Times New Roman" w:hAnsi="Times New Roman"/>
          <w:i/>
        </w:rPr>
        <w:t xml:space="preserve"> </w:t>
      </w:r>
      <w:proofErr w:type="gramStart"/>
      <w:r w:rsidRPr="002C0688">
        <w:rPr>
          <w:rFonts w:ascii="Times New Roman" w:hAnsi="Times New Roman"/>
          <w:i/>
        </w:rPr>
        <w:t>Util. Comm’n.</w:t>
      </w:r>
      <w:r w:rsidRPr="002C0688">
        <w:rPr>
          <w:rFonts w:ascii="Times New Roman" w:hAnsi="Times New Roman"/>
        </w:rPr>
        <w:t xml:space="preserve">, 479 A.2d 10 (Pa. </w:t>
      </w:r>
      <w:r w:rsidRPr="002C0688">
        <w:rPr>
          <w:rFonts w:ascii="Times New Roman" w:hAnsi="Times New Roman"/>
        </w:rPr>
        <w:lastRenderedPageBreak/>
        <w:t>Cmwlth. 1984).</w:t>
      </w:r>
      <w:proofErr w:type="gramEnd"/>
      <w:r w:rsidRPr="002C0688">
        <w:rPr>
          <w:rFonts w:ascii="Times New Roman" w:hAnsi="Times New Roman"/>
        </w:rPr>
        <w:t xml:space="preserve">  This due process requirement is satisfied, however, when the parties are accorded notice and the opportunity to appear and be heard.  </w:t>
      </w:r>
      <w:r w:rsidRPr="002C0688">
        <w:rPr>
          <w:rFonts w:ascii="Times New Roman" w:hAnsi="Times New Roman"/>
          <w:i/>
          <w:iCs/>
        </w:rPr>
        <w:t>Id.</w:t>
      </w:r>
      <w:r>
        <w:rPr>
          <w:rFonts w:ascii="Times New Roman" w:hAnsi="Times New Roman"/>
          <w:iCs/>
        </w:rPr>
        <w:t xml:space="preserve">  Part of that due process</w:t>
      </w:r>
      <w:r w:rsidR="00EB3A73">
        <w:rPr>
          <w:rFonts w:ascii="Times New Roman" w:hAnsi="Times New Roman"/>
          <w:iCs/>
        </w:rPr>
        <w:t xml:space="preserve"> notice requirement</w:t>
      </w:r>
      <w:r>
        <w:rPr>
          <w:rFonts w:ascii="Times New Roman" w:hAnsi="Times New Roman"/>
          <w:iCs/>
        </w:rPr>
        <w:t xml:space="preserve"> is letting Respondents know in advance of the hearing what they are being accused of so that they have a meaningful opportunity to present their case</w:t>
      </w:r>
      <w:r w:rsidR="00E2753A">
        <w:rPr>
          <w:rFonts w:ascii="Times New Roman" w:hAnsi="Times New Roman"/>
          <w:iCs/>
        </w:rPr>
        <w:t xml:space="preserve"> in defense</w:t>
      </w:r>
      <w:r>
        <w:rPr>
          <w:rFonts w:ascii="Times New Roman" w:hAnsi="Times New Roman"/>
          <w:iCs/>
        </w:rPr>
        <w:t xml:space="preserve">.  </w:t>
      </w:r>
    </w:p>
    <w:p w:rsidR="004E6CEA" w:rsidRDefault="004E6CEA" w:rsidP="002C0688">
      <w:pPr>
        <w:pStyle w:val="ParaTab1"/>
        <w:tabs>
          <w:tab w:val="left" w:pos="0"/>
        </w:tabs>
        <w:spacing w:line="360" w:lineRule="auto"/>
        <w:ind w:firstLine="0"/>
        <w:rPr>
          <w:rFonts w:ascii="Times New Roman" w:hAnsi="Times New Roman"/>
          <w:iCs/>
        </w:rPr>
      </w:pPr>
    </w:p>
    <w:p w:rsidR="002C0688" w:rsidRDefault="004E6CEA" w:rsidP="002C0688">
      <w:pPr>
        <w:pStyle w:val="ParaTab1"/>
        <w:tabs>
          <w:tab w:val="left" w:pos="0"/>
        </w:tabs>
        <w:spacing w:line="360" w:lineRule="auto"/>
        <w:ind w:firstLine="0"/>
        <w:rPr>
          <w:rFonts w:ascii="Times New Roman" w:hAnsi="Times New Roman"/>
          <w:iCs/>
        </w:rPr>
      </w:pPr>
      <w:r>
        <w:rPr>
          <w:rFonts w:ascii="Times New Roman" w:hAnsi="Times New Roman"/>
          <w:iCs/>
        </w:rPr>
        <w:tab/>
      </w:r>
      <w:r>
        <w:rPr>
          <w:rFonts w:ascii="Times New Roman" w:hAnsi="Times New Roman"/>
          <w:iCs/>
        </w:rPr>
        <w:tab/>
      </w:r>
      <w:r w:rsidR="008D4EDB">
        <w:rPr>
          <w:rFonts w:ascii="Times New Roman" w:hAnsi="Times New Roman"/>
          <w:iCs/>
        </w:rPr>
        <w:t xml:space="preserve">At the hearing on </w:t>
      </w:r>
      <w:r w:rsidR="002C0688">
        <w:rPr>
          <w:rFonts w:ascii="Times New Roman" w:hAnsi="Times New Roman"/>
          <w:iCs/>
        </w:rPr>
        <w:t xml:space="preserve">April </w:t>
      </w:r>
      <w:r w:rsidR="00A272AC">
        <w:rPr>
          <w:rFonts w:ascii="Times New Roman" w:hAnsi="Times New Roman"/>
          <w:iCs/>
        </w:rPr>
        <w:t>30</w:t>
      </w:r>
      <w:r w:rsidR="002C0688">
        <w:rPr>
          <w:rFonts w:ascii="Times New Roman" w:hAnsi="Times New Roman"/>
          <w:iCs/>
        </w:rPr>
        <w:t xml:space="preserve">, 2014, Penelec was prepared to answer allegations with respect to </w:t>
      </w:r>
      <w:r w:rsidR="00E2753A">
        <w:rPr>
          <w:rFonts w:ascii="Times New Roman" w:hAnsi="Times New Roman"/>
          <w:iCs/>
        </w:rPr>
        <w:t>service and the related account a</w:t>
      </w:r>
      <w:r w:rsidR="002C0688">
        <w:rPr>
          <w:rFonts w:ascii="Times New Roman" w:hAnsi="Times New Roman"/>
          <w:iCs/>
        </w:rPr>
        <w:t xml:space="preserve">t </w:t>
      </w:r>
      <w:r w:rsidR="002C0688" w:rsidRPr="002C0688">
        <w:rPr>
          <w:rFonts w:ascii="Times New Roman" w:hAnsi="Times New Roman"/>
          <w:iCs/>
        </w:rPr>
        <w:t>503 South Church Street, Dubois, Pennsylvania</w:t>
      </w:r>
      <w:r w:rsidR="002C0688">
        <w:rPr>
          <w:rFonts w:ascii="Times New Roman" w:hAnsi="Times New Roman"/>
          <w:iCs/>
        </w:rPr>
        <w:t xml:space="preserve">.  </w:t>
      </w:r>
      <w:r w:rsidR="00E2753A">
        <w:rPr>
          <w:rFonts w:ascii="Times New Roman" w:hAnsi="Times New Roman"/>
          <w:iCs/>
        </w:rPr>
        <w:t xml:space="preserve">However, </w:t>
      </w:r>
      <w:r w:rsidR="00E2753A" w:rsidRPr="00E2753A">
        <w:rPr>
          <w:rFonts w:ascii="Times New Roman" w:hAnsi="Times New Roman"/>
          <w:iCs/>
        </w:rPr>
        <w:t>Complainant wished to present no less than 10 exhibits having to do with six other properties/accounts.</w:t>
      </w:r>
      <w:r w:rsidR="00E2753A">
        <w:rPr>
          <w:rFonts w:ascii="Times New Roman" w:hAnsi="Times New Roman"/>
          <w:iCs/>
        </w:rPr>
        <w:t xml:space="preserve">  </w:t>
      </w:r>
      <w:r w:rsidR="002C0688">
        <w:rPr>
          <w:rFonts w:ascii="Times New Roman" w:hAnsi="Times New Roman"/>
          <w:iCs/>
        </w:rPr>
        <w:t xml:space="preserve">Penelec had not been </w:t>
      </w:r>
      <w:r w:rsidR="00E2753A">
        <w:rPr>
          <w:rFonts w:ascii="Times New Roman" w:hAnsi="Times New Roman"/>
          <w:iCs/>
        </w:rPr>
        <w:t xml:space="preserve">properly </w:t>
      </w:r>
      <w:r w:rsidR="002C0688">
        <w:rPr>
          <w:rFonts w:ascii="Times New Roman" w:hAnsi="Times New Roman"/>
          <w:iCs/>
        </w:rPr>
        <w:t xml:space="preserve">apprised </w:t>
      </w:r>
      <w:r w:rsidR="00E2753A">
        <w:rPr>
          <w:rFonts w:ascii="Times New Roman" w:hAnsi="Times New Roman"/>
          <w:iCs/>
        </w:rPr>
        <w:t xml:space="preserve">that Complainant would pursue </w:t>
      </w:r>
      <w:r w:rsidR="002C0688">
        <w:rPr>
          <w:rFonts w:ascii="Times New Roman" w:hAnsi="Times New Roman"/>
          <w:iCs/>
        </w:rPr>
        <w:t>complaints about other properties/accounts</w:t>
      </w:r>
      <w:r w:rsidR="00E2753A">
        <w:rPr>
          <w:rFonts w:ascii="Times New Roman" w:hAnsi="Times New Roman"/>
          <w:iCs/>
        </w:rPr>
        <w:t xml:space="preserve">.  </w:t>
      </w:r>
    </w:p>
    <w:p w:rsidR="00870E4B" w:rsidRDefault="00870E4B" w:rsidP="002C0688">
      <w:pPr>
        <w:pStyle w:val="ParaTab1"/>
        <w:tabs>
          <w:tab w:val="left" w:pos="0"/>
        </w:tabs>
        <w:spacing w:line="360" w:lineRule="auto"/>
        <w:ind w:firstLine="0"/>
        <w:rPr>
          <w:rFonts w:ascii="Times New Roman" w:hAnsi="Times New Roman"/>
          <w:iCs/>
        </w:rPr>
      </w:pPr>
    </w:p>
    <w:p w:rsidR="005568BB" w:rsidRPr="005568BB" w:rsidRDefault="002C0688" w:rsidP="005568BB">
      <w:pPr>
        <w:pStyle w:val="ParaTab1"/>
        <w:tabs>
          <w:tab w:val="left" w:pos="0"/>
        </w:tabs>
        <w:spacing w:line="360" w:lineRule="auto"/>
        <w:rPr>
          <w:rFonts w:ascii="Times New Roman" w:hAnsi="Times New Roman"/>
          <w:iCs/>
        </w:rPr>
      </w:pPr>
      <w:r>
        <w:rPr>
          <w:rFonts w:ascii="Times New Roman" w:hAnsi="Times New Roman"/>
          <w:iCs/>
        </w:rPr>
        <w:t>I</w:t>
      </w:r>
      <w:r w:rsidR="008D4EDB">
        <w:rPr>
          <w:rFonts w:ascii="Times New Roman" w:hAnsi="Times New Roman"/>
          <w:iCs/>
        </w:rPr>
        <w:t xml:space="preserve"> advised the </w:t>
      </w:r>
      <w:r>
        <w:rPr>
          <w:rFonts w:ascii="Times New Roman" w:hAnsi="Times New Roman"/>
          <w:iCs/>
        </w:rPr>
        <w:t xml:space="preserve">Complainant </w:t>
      </w:r>
      <w:r w:rsidR="008D4EDB">
        <w:rPr>
          <w:rFonts w:ascii="Times New Roman" w:hAnsi="Times New Roman"/>
          <w:iCs/>
        </w:rPr>
        <w:t xml:space="preserve">in </w:t>
      </w:r>
      <w:r w:rsidR="00870E4B">
        <w:rPr>
          <w:rFonts w:ascii="Times New Roman" w:hAnsi="Times New Roman"/>
          <w:iCs/>
        </w:rPr>
        <w:t>the</w:t>
      </w:r>
      <w:r w:rsidR="003C37B7">
        <w:rPr>
          <w:rFonts w:ascii="Times New Roman" w:hAnsi="Times New Roman"/>
          <w:iCs/>
        </w:rPr>
        <w:t xml:space="preserve"> Second Prehearing </w:t>
      </w:r>
      <w:r w:rsidR="008D4EDB">
        <w:rPr>
          <w:rFonts w:ascii="Times New Roman" w:hAnsi="Times New Roman"/>
          <w:iCs/>
        </w:rPr>
        <w:t xml:space="preserve">Order that if he </w:t>
      </w:r>
      <w:r>
        <w:rPr>
          <w:rFonts w:ascii="Times New Roman" w:hAnsi="Times New Roman"/>
          <w:iCs/>
        </w:rPr>
        <w:t>wishe</w:t>
      </w:r>
      <w:r w:rsidR="008D4EDB">
        <w:rPr>
          <w:rFonts w:ascii="Times New Roman" w:hAnsi="Times New Roman"/>
          <w:iCs/>
        </w:rPr>
        <w:t>d</w:t>
      </w:r>
      <w:r>
        <w:rPr>
          <w:rFonts w:ascii="Times New Roman" w:hAnsi="Times New Roman"/>
          <w:iCs/>
        </w:rPr>
        <w:t xml:space="preserve"> to expand the scope of his Complaint to include allegations with respect to service by Penelec at </w:t>
      </w:r>
      <w:r w:rsidR="005568BB">
        <w:rPr>
          <w:rFonts w:ascii="Times New Roman" w:hAnsi="Times New Roman"/>
          <w:iCs/>
        </w:rPr>
        <w:t>properties owned or maintained by Complainant</w:t>
      </w:r>
      <w:r>
        <w:rPr>
          <w:rFonts w:ascii="Times New Roman" w:hAnsi="Times New Roman"/>
          <w:iCs/>
        </w:rPr>
        <w:t xml:space="preserve"> other than </w:t>
      </w:r>
      <w:r w:rsidRPr="002C0688">
        <w:rPr>
          <w:rFonts w:ascii="Times New Roman" w:hAnsi="Times New Roman"/>
          <w:iCs/>
        </w:rPr>
        <w:t>503 South Church Street, Dubois, Pennsylvania</w:t>
      </w:r>
      <w:r>
        <w:rPr>
          <w:rFonts w:ascii="Times New Roman" w:hAnsi="Times New Roman"/>
          <w:iCs/>
        </w:rPr>
        <w:t xml:space="preserve">, </w:t>
      </w:r>
      <w:r w:rsidR="008D4EDB">
        <w:rPr>
          <w:rFonts w:ascii="Times New Roman" w:hAnsi="Times New Roman"/>
          <w:iCs/>
        </w:rPr>
        <w:t xml:space="preserve">then </w:t>
      </w:r>
      <w:r>
        <w:rPr>
          <w:rFonts w:ascii="Times New Roman" w:hAnsi="Times New Roman"/>
          <w:iCs/>
        </w:rPr>
        <w:t xml:space="preserve">he </w:t>
      </w:r>
      <w:r w:rsidR="008D4EDB">
        <w:rPr>
          <w:rFonts w:ascii="Times New Roman" w:hAnsi="Times New Roman"/>
          <w:iCs/>
        </w:rPr>
        <w:t xml:space="preserve">would have to </w:t>
      </w:r>
      <w:r>
        <w:rPr>
          <w:rFonts w:ascii="Times New Roman" w:hAnsi="Times New Roman"/>
          <w:iCs/>
        </w:rPr>
        <w:t xml:space="preserve">file an Amended Complaint with the Secretary of the Commission by June 9, </w:t>
      </w:r>
      <w:r w:rsidR="00E2753A">
        <w:rPr>
          <w:rFonts w:ascii="Times New Roman" w:hAnsi="Times New Roman"/>
          <w:iCs/>
        </w:rPr>
        <w:t>2014</w:t>
      </w:r>
      <w:r>
        <w:rPr>
          <w:rFonts w:ascii="Times New Roman" w:hAnsi="Times New Roman"/>
          <w:iCs/>
        </w:rPr>
        <w:t>.</w:t>
      </w:r>
      <w:r w:rsidR="00566583">
        <w:rPr>
          <w:rFonts w:ascii="Times New Roman" w:hAnsi="Times New Roman"/>
          <w:iCs/>
        </w:rPr>
        <w:t xml:space="preserve">  </w:t>
      </w:r>
      <w:r w:rsidR="005568BB">
        <w:rPr>
          <w:rFonts w:ascii="Times New Roman" w:hAnsi="Times New Roman"/>
          <w:iCs/>
        </w:rPr>
        <w:t xml:space="preserve">Minimally, that Amended Complaint </w:t>
      </w:r>
      <w:r w:rsidR="008D4EDB">
        <w:rPr>
          <w:rFonts w:ascii="Times New Roman" w:hAnsi="Times New Roman"/>
          <w:iCs/>
        </w:rPr>
        <w:t xml:space="preserve">would have to </w:t>
      </w:r>
      <w:r w:rsidR="005568BB">
        <w:rPr>
          <w:rFonts w:ascii="Times New Roman" w:hAnsi="Times New Roman"/>
          <w:iCs/>
        </w:rPr>
        <w:t>provide a c</w:t>
      </w:r>
      <w:r w:rsidR="005568BB" w:rsidRPr="005568BB">
        <w:rPr>
          <w:rFonts w:ascii="Times New Roman" w:hAnsi="Times New Roman"/>
          <w:iCs/>
        </w:rPr>
        <w:t>lear and concise statement of the act</w:t>
      </w:r>
      <w:r w:rsidR="00EB3A73">
        <w:rPr>
          <w:rFonts w:ascii="Times New Roman" w:hAnsi="Times New Roman"/>
          <w:iCs/>
        </w:rPr>
        <w:t>(s)</w:t>
      </w:r>
      <w:r w:rsidR="005568BB" w:rsidRPr="005568BB">
        <w:rPr>
          <w:rFonts w:ascii="Times New Roman" w:hAnsi="Times New Roman"/>
          <w:iCs/>
        </w:rPr>
        <w:t xml:space="preserve"> or omission</w:t>
      </w:r>
      <w:r w:rsidR="00EB3A73">
        <w:rPr>
          <w:rFonts w:ascii="Times New Roman" w:hAnsi="Times New Roman"/>
          <w:iCs/>
        </w:rPr>
        <w:t>(s)</w:t>
      </w:r>
      <w:r w:rsidR="005568BB" w:rsidRPr="005568BB">
        <w:rPr>
          <w:rFonts w:ascii="Times New Roman" w:hAnsi="Times New Roman"/>
          <w:iCs/>
        </w:rPr>
        <w:t xml:space="preserve"> complained of </w:t>
      </w:r>
      <w:r w:rsidR="005568BB">
        <w:rPr>
          <w:rFonts w:ascii="Times New Roman" w:hAnsi="Times New Roman"/>
          <w:iCs/>
        </w:rPr>
        <w:t xml:space="preserve">and a </w:t>
      </w:r>
      <w:r w:rsidR="005568BB" w:rsidRPr="005568BB">
        <w:rPr>
          <w:rFonts w:ascii="Times New Roman" w:hAnsi="Times New Roman"/>
          <w:iCs/>
        </w:rPr>
        <w:t>clear and concise statement of the relief sought</w:t>
      </w:r>
      <w:r w:rsidR="005568BB">
        <w:rPr>
          <w:rFonts w:ascii="Times New Roman" w:hAnsi="Times New Roman"/>
          <w:iCs/>
        </w:rPr>
        <w:t xml:space="preserve"> as well as a</w:t>
      </w:r>
      <w:r w:rsidR="005568BB" w:rsidRPr="005568BB">
        <w:t xml:space="preserve"> </w:t>
      </w:r>
      <w:r w:rsidR="005568BB" w:rsidRPr="005568BB">
        <w:rPr>
          <w:rFonts w:ascii="Times New Roman" w:hAnsi="Times New Roman"/>
          <w:iCs/>
        </w:rPr>
        <w:t xml:space="preserve">verification executed in accordance with </w:t>
      </w:r>
      <w:r w:rsidR="005568BB">
        <w:rPr>
          <w:rFonts w:ascii="Times New Roman" w:hAnsi="Times New Roman"/>
          <w:iCs/>
        </w:rPr>
        <w:t xml:space="preserve">52 Pa. Code </w:t>
      </w:r>
      <w:r w:rsidR="005568BB" w:rsidRPr="005568BB">
        <w:rPr>
          <w:rFonts w:ascii="Times New Roman" w:hAnsi="Times New Roman"/>
          <w:iCs/>
        </w:rPr>
        <w:t xml:space="preserve">§ 1.36 (relating to verification). </w:t>
      </w:r>
    </w:p>
    <w:p w:rsidR="005568BB" w:rsidRDefault="005568BB" w:rsidP="002C0688">
      <w:pPr>
        <w:pStyle w:val="ParaTab1"/>
        <w:tabs>
          <w:tab w:val="left" w:pos="0"/>
        </w:tabs>
        <w:spacing w:line="360" w:lineRule="auto"/>
        <w:ind w:firstLine="0"/>
        <w:rPr>
          <w:rFonts w:ascii="Times New Roman" w:hAnsi="Times New Roman"/>
          <w:iCs/>
        </w:rPr>
      </w:pPr>
    </w:p>
    <w:p w:rsidR="003C37B7" w:rsidRDefault="005568BB" w:rsidP="002C0688">
      <w:pPr>
        <w:pStyle w:val="ParaTab1"/>
        <w:tabs>
          <w:tab w:val="left" w:pos="0"/>
        </w:tabs>
        <w:spacing w:line="360" w:lineRule="auto"/>
        <w:ind w:firstLine="0"/>
        <w:rPr>
          <w:rFonts w:ascii="Times New Roman" w:hAnsi="Times New Roman"/>
          <w:iCs/>
        </w:rPr>
      </w:pPr>
      <w:r>
        <w:rPr>
          <w:rFonts w:ascii="Times New Roman" w:hAnsi="Times New Roman"/>
          <w:iCs/>
        </w:rPr>
        <w:tab/>
      </w:r>
      <w:r>
        <w:rPr>
          <w:rFonts w:ascii="Times New Roman" w:hAnsi="Times New Roman"/>
          <w:iCs/>
        </w:rPr>
        <w:tab/>
      </w:r>
      <w:r w:rsidR="003C37B7">
        <w:rPr>
          <w:rFonts w:ascii="Times New Roman" w:hAnsi="Times New Roman"/>
          <w:iCs/>
        </w:rPr>
        <w:t xml:space="preserve">The </w:t>
      </w:r>
      <w:r w:rsidR="00A52419">
        <w:rPr>
          <w:rFonts w:ascii="Times New Roman" w:hAnsi="Times New Roman"/>
          <w:iCs/>
        </w:rPr>
        <w:t xml:space="preserve">Second Prehearing </w:t>
      </w:r>
      <w:r w:rsidR="003C37B7">
        <w:rPr>
          <w:rFonts w:ascii="Times New Roman" w:hAnsi="Times New Roman"/>
          <w:iCs/>
        </w:rPr>
        <w:t xml:space="preserve">Order </w:t>
      </w:r>
      <w:r w:rsidR="00A52419">
        <w:rPr>
          <w:rFonts w:ascii="Times New Roman" w:hAnsi="Times New Roman"/>
          <w:iCs/>
        </w:rPr>
        <w:t>s</w:t>
      </w:r>
      <w:r w:rsidR="003C37B7">
        <w:rPr>
          <w:rFonts w:ascii="Times New Roman" w:hAnsi="Times New Roman"/>
          <w:iCs/>
        </w:rPr>
        <w:t>tated, a</w:t>
      </w:r>
      <w:r w:rsidR="00566583">
        <w:rPr>
          <w:rFonts w:ascii="Times New Roman" w:hAnsi="Times New Roman"/>
          <w:iCs/>
        </w:rPr>
        <w:t>lternatively</w:t>
      </w:r>
      <w:r w:rsidR="003C37B7">
        <w:rPr>
          <w:rFonts w:ascii="Times New Roman" w:hAnsi="Times New Roman"/>
          <w:iCs/>
        </w:rPr>
        <w:t xml:space="preserve">, that </w:t>
      </w:r>
      <w:r w:rsidR="00566583">
        <w:rPr>
          <w:rFonts w:ascii="Times New Roman" w:hAnsi="Times New Roman"/>
          <w:iCs/>
        </w:rPr>
        <w:t xml:space="preserve">if </w:t>
      </w:r>
      <w:r w:rsidR="003C37B7">
        <w:rPr>
          <w:rFonts w:ascii="Times New Roman" w:hAnsi="Times New Roman"/>
          <w:iCs/>
        </w:rPr>
        <w:t xml:space="preserve">the </w:t>
      </w:r>
      <w:r w:rsidR="00566583">
        <w:rPr>
          <w:rFonts w:ascii="Times New Roman" w:hAnsi="Times New Roman"/>
          <w:iCs/>
        </w:rPr>
        <w:t>Complainant wishe</w:t>
      </w:r>
      <w:r w:rsidR="008D4EDB">
        <w:rPr>
          <w:rFonts w:ascii="Times New Roman" w:hAnsi="Times New Roman"/>
          <w:iCs/>
        </w:rPr>
        <w:t>d</w:t>
      </w:r>
      <w:r w:rsidR="00566583">
        <w:rPr>
          <w:rFonts w:ascii="Times New Roman" w:hAnsi="Times New Roman"/>
          <w:iCs/>
        </w:rPr>
        <w:t xml:space="preserve"> to prosecute his Complaint </w:t>
      </w:r>
      <w:r w:rsidR="003C37B7">
        <w:rPr>
          <w:rFonts w:ascii="Times New Roman" w:hAnsi="Times New Roman"/>
          <w:iCs/>
        </w:rPr>
        <w:t xml:space="preserve">only </w:t>
      </w:r>
      <w:r w:rsidR="00566583">
        <w:rPr>
          <w:rFonts w:ascii="Times New Roman" w:hAnsi="Times New Roman"/>
          <w:iCs/>
        </w:rPr>
        <w:t xml:space="preserve">with respect to </w:t>
      </w:r>
      <w:r w:rsidR="00566583" w:rsidRPr="00566583">
        <w:rPr>
          <w:rFonts w:ascii="Times New Roman" w:hAnsi="Times New Roman"/>
          <w:iCs/>
        </w:rPr>
        <w:t>503 South Church Street, Dubois, Pennsylvania</w:t>
      </w:r>
      <w:r w:rsidR="00566583">
        <w:rPr>
          <w:rFonts w:ascii="Times New Roman" w:hAnsi="Times New Roman"/>
          <w:iCs/>
        </w:rPr>
        <w:t xml:space="preserve">, </w:t>
      </w:r>
      <w:r w:rsidR="00566583" w:rsidRPr="00980293">
        <w:rPr>
          <w:rFonts w:ascii="Times New Roman" w:hAnsi="Times New Roman"/>
          <w:iCs/>
        </w:rPr>
        <w:t>he</w:t>
      </w:r>
      <w:r w:rsidR="00566583">
        <w:rPr>
          <w:rFonts w:ascii="Times New Roman" w:hAnsi="Times New Roman"/>
          <w:iCs/>
        </w:rPr>
        <w:t xml:space="preserve"> </w:t>
      </w:r>
      <w:r w:rsidR="003C37B7">
        <w:rPr>
          <w:rFonts w:ascii="Times New Roman" w:hAnsi="Times New Roman"/>
          <w:iCs/>
        </w:rPr>
        <w:t xml:space="preserve">would have to </w:t>
      </w:r>
      <w:r w:rsidR="00566583">
        <w:rPr>
          <w:rFonts w:ascii="Times New Roman" w:hAnsi="Times New Roman"/>
          <w:iCs/>
        </w:rPr>
        <w:t xml:space="preserve">advise the </w:t>
      </w:r>
      <w:r>
        <w:rPr>
          <w:rFonts w:ascii="Times New Roman" w:hAnsi="Times New Roman"/>
          <w:iCs/>
        </w:rPr>
        <w:t xml:space="preserve">presiding officer </w:t>
      </w:r>
      <w:r w:rsidR="00566583">
        <w:rPr>
          <w:rFonts w:ascii="Times New Roman" w:hAnsi="Times New Roman"/>
          <w:iCs/>
        </w:rPr>
        <w:t>of that</w:t>
      </w:r>
      <w:r w:rsidR="00EB3A73">
        <w:rPr>
          <w:rFonts w:ascii="Times New Roman" w:hAnsi="Times New Roman"/>
          <w:iCs/>
        </w:rPr>
        <w:t>, in writing,</w:t>
      </w:r>
      <w:r w:rsidR="00566583">
        <w:rPr>
          <w:rFonts w:ascii="Times New Roman" w:hAnsi="Times New Roman"/>
          <w:iCs/>
        </w:rPr>
        <w:t xml:space="preserve"> </w:t>
      </w:r>
      <w:r>
        <w:rPr>
          <w:rFonts w:ascii="Times New Roman" w:hAnsi="Times New Roman"/>
          <w:iCs/>
        </w:rPr>
        <w:t>by June 9, 2014</w:t>
      </w:r>
      <w:r w:rsidR="00566583">
        <w:rPr>
          <w:rFonts w:ascii="Times New Roman" w:hAnsi="Times New Roman"/>
          <w:iCs/>
        </w:rPr>
        <w:t xml:space="preserve">.  </w:t>
      </w:r>
      <w:r w:rsidR="00870E4B">
        <w:rPr>
          <w:rFonts w:ascii="Times New Roman" w:hAnsi="Times New Roman"/>
          <w:iCs/>
        </w:rPr>
        <w:t>However, t</w:t>
      </w:r>
      <w:r w:rsidR="003C37B7">
        <w:rPr>
          <w:rFonts w:ascii="Times New Roman" w:hAnsi="Times New Roman"/>
          <w:iCs/>
        </w:rPr>
        <w:t>h</w:t>
      </w:r>
      <w:r w:rsidR="008C0AD9">
        <w:rPr>
          <w:rFonts w:ascii="Times New Roman" w:hAnsi="Times New Roman"/>
          <w:iCs/>
        </w:rPr>
        <w:t xml:space="preserve">e Second Prehearing </w:t>
      </w:r>
      <w:r w:rsidR="003C37B7">
        <w:rPr>
          <w:rFonts w:ascii="Times New Roman" w:hAnsi="Times New Roman"/>
          <w:iCs/>
        </w:rPr>
        <w:t xml:space="preserve">Order also stated: </w:t>
      </w:r>
    </w:p>
    <w:p w:rsidR="003C37B7" w:rsidRDefault="003C37B7" w:rsidP="002C0688">
      <w:pPr>
        <w:pStyle w:val="ParaTab1"/>
        <w:tabs>
          <w:tab w:val="left" w:pos="0"/>
        </w:tabs>
        <w:spacing w:line="360" w:lineRule="auto"/>
        <w:ind w:firstLine="0"/>
        <w:rPr>
          <w:rFonts w:ascii="Times New Roman" w:hAnsi="Times New Roman"/>
          <w:iCs/>
        </w:rPr>
      </w:pPr>
    </w:p>
    <w:p w:rsidR="003C37B7" w:rsidRDefault="003C37B7" w:rsidP="003C37B7">
      <w:pPr>
        <w:pStyle w:val="ParaTab1"/>
        <w:tabs>
          <w:tab w:val="left" w:pos="1440"/>
        </w:tabs>
        <w:ind w:left="1440" w:right="1440" w:firstLine="0"/>
        <w:rPr>
          <w:rFonts w:ascii="Times New Roman" w:hAnsi="Times New Roman"/>
          <w:iCs/>
        </w:rPr>
      </w:pPr>
      <w:r w:rsidRPr="003C37B7">
        <w:rPr>
          <w:rFonts w:ascii="Times New Roman" w:hAnsi="Times New Roman"/>
          <w:iCs/>
        </w:rPr>
        <w:t>In the event that the Complainant takes no action, this case will be re-listed for hearing, and the scope of the hearing will be strictly limited to the allegations set forth in the original Complaint.</w:t>
      </w:r>
      <w:r w:rsidR="008C0AD9">
        <w:rPr>
          <w:rFonts w:ascii="Times New Roman" w:hAnsi="Times New Roman"/>
          <w:iCs/>
        </w:rPr>
        <w:t xml:space="preserve"> </w:t>
      </w:r>
      <w:r w:rsidR="008C0AD9" w:rsidRPr="008C0AD9">
        <w:rPr>
          <w:rFonts w:ascii="Times New Roman" w:hAnsi="Times New Roman"/>
          <w:i/>
          <w:iCs/>
        </w:rPr>
        <w:t>f</w:t>
      </w:r>
      <w:r w:rsidR="008C0AD9">
        <w:rPr>
          <w:rFonts w:ascii="Times New Roman" w:hAnsi="Times New Roman"/>
          <w:i/>
          <w:iCs/>
        </w:rPr>
        <w:t>n</w:t>
      </w:r>
      <w:r w:rsidR="008C0AD9">
        <w:rPr>
          <w:rFonts w:ascii="Times New Roman" w:hAnsi="Times New Roman"/>
          <w:iCs/>
        </w:rPr>
        <w:t>. 1</w:t>
      </w:r>
    </w:p>
    <w:p w:rsidR="002D0F42" w:rsidRDefault="002D0F42" w:rsidP="003C37B7">
      <w:pPr>
        <w:pStyle w:val="ParaTab1"/>
        <w:tabs>
          <w:tab w:val="left" w:pos="1440"/>
        </w:tabs>
        <w:ind w:left="1440" w:right="1440" w:firstLine="0"/>
        <w:rPr>
          <w:rFonts w:ascii="Times New Roman" w:hAnsi="Times New Roman"/>
          <w:iCs/>
        </w:rPr>
      </w:pPr>
    </w:p>
    <w:p w:rsidR="002D0F42" w:rsidRDefault="002D0F42" w:rsidP="003C37B7">
      <w:pPr>
        <w:pStyle w:val="ParaTab1"/>
        <w:tabs>
          <w:tab w:val="left" w:pos="1440"/>
        </w:tabs>
        <w:ind w:left="1440" w:right="1440" w:firstLine="0"/>
        <w:rPr>
          <w:rFonts w:ascii="Times New Roman" w:hAnsi="Times New Roman"/>
          <w:iCs/>
        </w:rPr>
      </w:pPr>
    </w:p>
    <w:p w:rsidR="002D0F42" w:rsidRPr="008C0AD9" w:rsidRDefault="002D0F42" w:rsidP="003C37B7">
      <w:pPr>
        <w:pStyle w:val="ParaTab1"/>
        <w:tabs>
          <w:tab w:val="left" w:pos="1440"/>
        </w:tabs>
        <w:ind w:left="1440" w:right="1440" w:firstLine="0"/>
        <w:rPr>
          <w:rFonts w:ascii="Times New Roman" w:hAnsi="Times New Roman"/>
          <w:iCs/>
        </w:rPr>
      </w:pPr>
    </w:p>
    <w:p w:rsidR="003C37B7" w:rsidRDefault="003C37B7" w:rsidP="002C0688">
      <w:pPr>
        <w:pStyle w:val="ParaTab1"/>
        <w:tabs>
          <w:tab w:val="left" w:pos="0"/>
        </w:tabs>
        <w:spacing w:line="360" w:lineRule="auto"/>
        <w:ind w:firstLine="0"/>
        <w:rPr>
          <w:rFonts w:ascii="Times New Roman" w:hAnsi="Times New Roman"/>
          <w:iCs/>
        </w:rPr>
      </w:pPr>
    </w:p>
    <w:p w:rsidR="00A52419" w:rsidRDefault="00566583" w:rsidP="002C0688">
      <w:pPr>
        <w:pStyle w:val="ParaTab1"/>
        <w:tabs>
          <w:tab w:val="left" w:pos="0"/>
        </w:tabs>
        <w:spacing w:line="360" w:lineRule="auto"/>
        <w:ind w:firstLine="0"/>
        <w:rPr>
          <w:rFonts w:ascii="Times New Roman" w:hAnsi="Times New Roman"/>
          <w:iCs/>
        </w:rPr>
      </w:pPr>
      <w:r>
        <w:rPr>
          <w:rFonts w:ascii="Times New Roman" w:hAnsi="Times New Roman"/>
          <w:iCs/>
        </w:rPr>
        <w:lastRenderedPageBreak/>
        <w:tab/>
      </w:r>
      <w:r>
        <w:rPr>
          <w:rFonts w:ascii="Times New Roman" w:hAnsi="Times New Roman"/>
          <w:iCs/>
        </w:rPr>
        <w:tab/>
      </w:r>
      <w:r w:rsidR="003C37B7">
        <w:rPr>
          <w:rFonts w:ascii="Times New Roman" w:hAnsi="Times New Roman"/>
          <w:iCs/>
        </w:rPr>
        <w:t>T</w:t>
      </w:r>
      <w:r w:rsidR="008C0AD9">
        <w:rPr>
          <w:rFonts w:ascii="Times New Roman" w:hAnsi="Times New Roman"/>
          <w:iCs/>
        </w:rPr>
        <w:t xml:space="preserve">o date, </w:t>
      </w:r>
      <w:r w:rsidR="008B0BBE">
        <w:rPr>
          <w:rFonts w:ascii="Times New Roman" w:hAnsi="Times New Roman"/>
          <w:iCs/>
        </w:rPr>
        <w:t>t</w:t>
      </w:r>
      <w:r w:rsidR="003C37B7">
        <w:rPr>
          <w:rFonts w:ascii="Times New Roman" w:hAnsi="Times New Roman"/>
          <w:iCs/>
        </w:rPr>
        <w:t xml:space="preserve">he </w:t>
      </w:r>
      <w:r w:rsidR="00A52419">
        <w:rPr>
          <w:rFonts w:ascii="Times New Roman" w:hAnsi="Times New Roman"/>
          <w:iCs/>
        </w:rPr>
        <w:t>Complainant has not responded to the Second Prehearing Order.</w:t>
      </w:r>
    </w:p>
    <w:p w:rsidR="00A52419" w:rsidRDefault="00A52419" w:rsidP="002C0688">
      <w:pPr>
        <w:pStyle w:val="ParaTab1"/>
        <w:tabs>
          <w:tab w:val="left" w:pos="0"/>
        </w:tabs>
        <w:spacing w:line="360" w:lineRule="auto"/>
        <w:ind w:firstLine="0"/>
        <w:rPr>
          <w:rFonts w:ascii="Times New Roman" w:hAnsi="Times New Roman"/>
          <w:iCs/>
        </w:rPr>
      </w:pPr>
    </w:p>
    <w:p w:rsidR="00A52419" w:rsidRDefault="00A52419" w:rsidP="002C0688">
      <w:pPr>
        <w:pStyle w:val="ParaTab1"/>
        <w:tabs>
          <w:tab w:val="left" w:pos="0"/>
        </w:tabs>
        <w:spacing w:line="360" w:lineRule="auto"/>
        <w:ind w:firstLine="0"/>
        <w:rPr>
          <w:rFonts w:ascii="Times New Roman" w:hAnsi="Times New Roman"/>
          <w:iCs/>
        </w:rPr>
      </w:pPr>
      <w:r>
        <w:rPr>
          <w:rFonts w:ascii="Times New Roman" w:hAnsi="Times New Roman"/>
          <w:iCs/>
        </w:rPr>
        <w:tab/>
      </w:r>
      <w:r>
        <w:rPr>
          <w:rFonts w:ascii="Times New Roman" w:hAnsi="Times New Roman"/>
          <w:iCs/>
        </w:rPr>
        <w:tab/>
        <w:t>On July 1, 2014, counsel for Penelec filed a Motion to Dismiss the Complaint for failure to prosecute.  That Motion was properly endorsed with a Notice to Plead.  To date, the Complainant has not filed an Answer to that Motion</w:t>
      </w:r>
      <w:r w:rsidR="008C0AD9">
        <w:rPr>
          <w:rFonts w:ascii="Times New Roman" w:hAnsi="Times New Roman"/>
          <w:iCs/>
        </w:rPr>
        <w:t>, n</w:t>
      </w:r>
      <w:r>
        <w:rPr>
          <w:rFonts w:ascii="Times New Roman" w:hAnsi="Times New Roman"/>
          <w:iCs/>
        </w:rPr>
        <w:t xml:space="preserve">or </w:t>
      </w:r>
      <w:r w:rsidR="008C0AD9">
        <w:rPr>
          <w:rFonts w:ascii="Times New Roman" w:hAnsi="Times New Roman"/>
          <w:iCs/>
        </w:rPr>
        <w:t xml:space="preserve">has he filed </w:t>
      </w:r>
      <w:r>
        <w:rPr>
          <w:rFonts w:ascii="Times New Roman" w:hAnsi="Times New Roman"/>
          <w:iCs/>
        </w:rPr>
        <w:t xml:space="preserve">any other pleading. </w:t>
      </w:r>
    </w:p>
    <w:p w:rsidR="00A52419" w:rsidRDefault="00A52419" w:rsidP="002C0688">
      <w:pPr>
        <w:pStyle w:val="ParaTab1"/>
        <w:tabs>
          <w:tab w:val="left" w:pos="0"/>
        </w:tabs>
        <w:spacing w:line="360" w:lineRule="auto"/>
        <w:ind w:firstLine="0"/>
        <w:rPr>
          <w:rFonts w:ascii="Times New Roman" w:hAnsi="Times New Roman"/>
          <w:iCs/>
        </w:rPr>
      </w:pPr>
    </w:p>
    <w:p w:rsidR="00655F02" w:rsidRDefault="00A52419" w:rsidP="002C0688">
      <w:pPr>
        <w:pStyle w:val="ParaTab1"/>
        <w:tabs>
          <w:tab w:val="left" w:pos="0"/>
        </w:tabs>
        <w:spacing w:line="360" w:lineRule="auto"/>
        <w:ind w:firstLine="0"/>
        <w:rPr>
          <w:rFonts w:ascii="Times New Roman" w:hAnsi="Times New Roman"/>
          <w:iCs/>
        </w:rPr>
      </w:pPr>
      <w:r>
        <w:rPr>
          <w:rFonts w:ascii="Times New Roman" w:hAnsi="Times New Roman"/>
          <w:iCs/>
        </w:rPr>
        <w:tab/>
      </w:r>
      <w:r>
        <w:rPr>
          <w:rFonts w:ascii="Times New Roman" w:hAnsi="Times New Roman"/>
          <w:iCs/>
        </w:rPr>
        <w:tab/>
      </w:r>
      <w:r w:rsidR="00655F02">
        <w:rPr>
          <w:rFonts w:ascii="Times New Roman" w:hAnsi="Times New Roman"/>
          <w:iCs/>
        </w:rPr>
        <w:t xml:space="preserve">Because the </w:t>
      </w:r>
      <w:r w:rsidR="003C37B7">
        <w:rPr>
          <w:rFonts w:ascii="Times New Roman" w:hAnsi="Times New Roman"/>
          <w:iCs/>
        </w:rPr>
        <w:t xml:space="preserve">Second Prehearing Order </w:t>
      </w:r>
      <w:r w:rsidR="008C0AD9">
        <w:rPr>
          <w:rFonts w:ascii="Times New Roman" w:hAnsi="Times New Roman"/>
          <w:iCs/>
        </w:rPr>
        <w:t xml:space="preserve">expressly </w:t>
      </w:r>
      <w:r w:rsidR="00655F02">
        <w:rPr>
          <w:rFonts w:ascii="Times New Roman" w:hAnsi="Times New Roman"/>
          <w:iCs/>
        </w:rPr>
        <w:t>stated that absent a response by the Complainant this matter would be re-listed for hearing, I am going to hold Penelec’s Motion to Dismiss in abeyance and schedule this matter for a further telephonic hearing.</w:t>
      </w:r>
    </w:p>
    <w:p w:rsidR="00655F02" w:rsidRDefault="00655F02" w:rsidP="002C0688">
      <w:pPr>
        <w:pStyle w:val="ParaTab1"/>
        <w:tabs>
          <w:tab w:val="left" w:pos="0"/>
        </w:tabs>
        <w:spacing w:line="360" w:lineRule="auto"/>
        <w:ind w:firstLine="0"/>
        <w:rPr>
          <w:rFonts w:ascii="Times New Roman" w:hAnsi="Times New Roman"/>
          <w:iCs/>
        </w:rPr>
      </w:pPr>
    </w:p>
    <w:p w:rsidR="007640BE" w:rsidRDefault="00655F02" w:rsidP="002C0688">
      <w:pPr>
        <w:pStyle w:val="ParaTab1"/>
        <w:tabs>
          <w:tab w:val="left" w:pos="0"/>
        </w:tabs>
        <w:spacing w:line="360" w:lineRule="auto"/>
        <w:ind w:firstLine="0"/>
        <w:rPr>
          <w:rFonts w:ascii="Times New Roman" w:hAnsi="Times New Roman"/>
        </w:rPr>
      </w:pPr>
      <w:r>
        <w:rPr>
          <w:rFonts w:ascii="Times New Roman" w:hAnsi="Times New Roman"/>
          <w:iCs/>
        </w:rPr>
        <w:tab/>
      </w:r>
      <w:r>
        <w:rPr>
          <w:rFonts w:ascii="Times New Roman" w:hAnsi="Times New Roman"/>
          <w:iCs/>
        </w:rPr>
        <w:tab/>
        <w:t xml:space="preserve">I remind the parties that the Second Prehearing Order </w:t>
      </w:r>
      <w:r w:rsidR="003C37B7">
        <w:rPr>
          <w:rFonts w:ascii="Times New Roman" w:hAnsi="Times New Roman"/>
          <w:iCs/>
        </w:rPr>
        <w:t xml:space="preserve">also established that unless </w:t>
      </w:r>
      <w:r w:rsidR="00E62CC4">
        <w:rPr>
          <w:rFonts w:ascii="Times New Roman" w:hAnsi="Times New Roman"/>
        </w:rPr>
        <w:t>the parties agree prior to hearing that proposed exhibits may be annotated or modified in some way beyond their original form, such proposed exhibits will likely not be admitted into the record.</w:t>
      </w:r>
      <w:r w:rsidR="008C0AD9">
        <w:rPr>
          <w:rFonts w:ascii="Times New Roman" w:hAnsi="Times New Roman"/>
        </w:rPr>
        <w:t xml:space="preserve">  </w:t>
      </w:r>
      <w:r w:rsidR="008C0AD9" w:rsidRPr="008C0AD9">
        <w:rPr>
          <w:rFonts w:ascii="Times New Roman" w:hAnsi="Times New Roman"/>
        </w:rPr>
        <w:t>Th</w:t>
      </w:r>
      <w:r w:rsidR="008C0AD9">
        <w:rPr>
          <w:rFonts w:ascii="Times New Roman" w:hAnsi="Times New Roman"/>
        </w:rPr>
        <w:t xml:space="preserve">is </w:t>
      </w:r>
      <w:r w:rsidR="008C0AD9" w:rsidRPr="008C0AD9">
        <w:rPr>
          <w:rFonts w:ascii="Times New Roman" w:hAnsi="Times New Roman"/>
        </w:rPr>
        <w:t>Prehearing Order does not preclude nor does it constitute a ruling on any Motion in Limine that counsel for Penelec may offer.</w:t>
      </w:r>
      <w:r w:rsidR="008C0AD9">
        <w:rPr>
          <w:rFonts w:ascii="Times New Roman" w:hAnsi="Times New Roman"/>
        </w:rPr>
        <w:t xml:space="preserve"> </w:t>
      </w:r>
      <w:r w:rsidR="00E62CC4">
        <w:rPr>
          <w:rFonts w:ascii="Times New Roman" w:hAnsi="Times New Roman"/>
        </w:rPr>
        <w:t xml:space="preserve"> </w:t>
      </w:r>
      <w:r w:rsidR="00880349">
        <w:rPr>
          <w:rFonts w:ascii="Times New Roman" w:hAnsi="Times New Roman"/>
        </w:rPr>
        <w:t>P</w:t>
      </w:r>
      <w:r w:rsidR="00880349" w:rsidRPr="00880349">
        <w:rPr>
          <w:rFonts w:ascii="Times New Roman" w:hAnsi="Times New Roman"/>
        </w:rPr>
        <w:t xml:space="preserve">roposed exhibits are to be </w:t>
      </w:r>
      <w:r w:rsidR="008C0AD9">
        <w:rPr>
          <w:rFonts w:ascii="Times New Roman" w:hAnsi="Times New Roman"/>
        </w:rPr>
        <w:t xml:space="preserve">prepared and </w:t>
      </w:r>
      <w:r w:rsidR="00880349" w:rsidRPr="00880349">
        <w:rPr>
          <w:rFonts w:ascii="Times New Roman" w:hAnsi="Times New Roman"/>
        </w:rPr>
        <w:t>pre-served (</w:t>
      </w:r>
      <w:r w:rsidR="008C0AD9">
        <w:rPr>
          <w:rFonts w:ascii="Times New Roman" w:hAnsi="Times New Roman"/>
        </w:rPr>
        <w:t>or</w:t>
      </w:r>
      <w:r w:rsidR="00880349" w:rsidRPr="00880349">
        <w:rPr>
          <w:rFonts w:ascii="Times New Roman" w:hAnsi="Times New Roman"/>
        </w:rPr>
        <w:t xml:space="preserve"> if necessary re-served) on the presiding officer and </w:t>
      </w:r>
      <w:r w:rsidR="008C0AD9">
        <w:rPr>
          <w:rFonts w:ascii="Times New Roman" w:hAnsi="Times New Roman"/>
        </w:rPr>
        <w:t>the parties in conformity with the F</w:t>
      </w:r>
      <w:r w:rsidR="00880349" w:rsidRPr="00880349">
        <w:rPr>
          <w:rFonts w:ascii="Times New Roman" w:hAnsi="Times New Roman"/>
        </w:rPr>
        <w:t xml:space="preserve">irst Prehearing Order in this case issued April 2, 2014.  </w:t>
      </w:r>
      <w:r w:rsidR="007D2B27">
        <w:rPr>
          <w:rFonts w:ascii="Times New Roman" w:hAnsi="Times New Roman"/>
        </w:rPr>
        <w:t xml:space="preserve">Documents are to be </w:t>
      </w:r>
      <w:r w:rsidR="00880349" w:rsidRPr="00880349">
        <w:rPr>
          <w:rFonts w:ascii="Times New Roman" w:hAnsi="Times New Roman"/>
        </w:rPr>
        <w:t>originals or true and correct copies of the originals without annotation.</w:t>
      </w:r>
      <w:r w:rsidR="00880349">
        <w:rPr>
          <w:rFonts w:ascii="Times New Roman" w:hAnsi="Times New Roman"/>
        </w:rPr>
        <w:t xml:space="preserve">  </w:t>
      </w:r>
      <w:r>
        <w:rPr>
          <w:rFonts w:ascii="Times New Roman" w:hAnsi="Times New Roman"/>
        </w:rPr>
        <w:t>Once again, in</w:t>
      </w:r>
      <w:r w:rsidR="00E62CC4">
        <w:rPr>
          <w:rFonts w:ascii="Times New Roman" w:hAnsi="Times New Roman"/>
        </w:rPr>
        <w:t xml:space="preserve"> preparing his case Complainant may wish to retain the services of an attorney to deal with this and</w:t>
      </w:r>
      <w:r>
        <w:rPr>
          <w:rFonts w:ascii="Times New Roman" w:hAnsi="Times New Roman"/>
        </w:rPr>
        <w:t xml:space="preserve"> any</w:t>
      </w:r>
      <w:r w:rsidR="00E62CC4">
        <w:rPr>
          <w:rFonts w:ascii="Times New Roman" w:hAnsi="Times New Roman"/>
        </w:rPr>
        <w:t xml:space="preserve"> other </w:t>
      </w:r>
      <w:r w:rsidR="00880349">
        <w:rPr>
          <w:rFonts w:ascii="Times New Roman" w:hAnsi="Times New Roman"/>
        </w:rPr>
        <w:t>pre-trial matters</w:t>
      </w:r>
      <w:r w:rsidR="00E62CC4">
        <w:rPr>
          <w:rFonts w:ascii="Times New Roman" w:hAnsi="Times New Roman"/>
        </w:rPr>
        <w:t>.</w:t>
      </w:r>
    </w:p>
    <w:p w:rsidR="00A52419" w:rsidRDefault="00A52419" w:rsidP="002C0688">
      <w:pPr>
        <w:pStyle w:val="ParaTab1"/>
        <w:tabs>
          <w:tab w:val="left" w:pos="0"/>
        </w:tabs>
        <w:spacing w:line="360" w:lineRule="auto"/>
        <w:ind w:firstLine="0"/>
      </w:pPr>
    </w:p>
    <w:p w:rsidR="00A52419" w:rsidRDefault="00A52419" w:rsidP="002C0688">
      <w:pPr>
        <w:pStyle w:val="ParaTab1"/>
        <w:tabs>
          <w:tab w:val="left" w:pos="0"/>
        </w:tabs>
        <w:spacing w:line="360" w:lineRule="auto"/>
        <w:ind w:firstLine="0"/>
      </w:pPr>
      <w:r>
        <w:tab/>
      </w:r>
      <w:r>
        <w:tab/>
      </w:r>
      <w:r w:rsidR="00655F02">
        <w:t>Finally, I again remind the parties that t</w:t>
      </w:r>
      <w:r>
        <w:t xml:space="preserve">he Second Prehearing Order also stated that for </w:t>
      </w:r>
      <w:r w:rsidRPr="00A52419">
        <w:t xml:space="preserve">the remainder of this case, </w:t>
      </w:r>
      <w:proofErr w:type="gramStart"/>
      <w:r w:rsidRPr="00A52419">
        <w:t>neither party is to refer to previous settlement discussions between the parties, and</w:t>
      </w:r>
      <w:proofErr w:type="gramEnd"/>
      <w:r w:rsidRPr="00A52419">
        <w:t xml:space="preserve"> statements made in those discussions are not to be restated or referenced. </w:t>
      </w:r>
      <w:r>
        <w:t xml:space="preserve"> See, </w:t>
      </w:r>
      <w:r w:rsidRPr="00A52419">
        <w:t>52 Pa. Code § 5.231(d)</w:t>
      </w:r>
      <w:r>
        <w:t>.</w:t>
      </w:r>
    </w:p>
    <w:p w:rsidR="00A52419" w:rsidRDefault="00A52419" w:rsidP="002C0688">
      <w:pPr>
        <w:pStyle w:val="ParaTab1"/>
        <w:tabs>
          <w:tab w:val="left" w:pos="0"/>
        </w:tabs>
        <w:spacing w:line="360" w:lineRule="auto"/>
        <w:ind w:firstLine="0"/>
      </w:pPr>
    </w:p>
    <w:p w:rsidR="002E2CF4" w:rsidRDefault="002E2CF4" w:rsidP="00BF44E9">
      <w:pPr>
        <w:pStyle w:val="ParaTab1"/>
        <w:tabs>
          <w:tab w:val="clear" w:pos="-720"/>
          <w:tab w:val="left" w:pos="0"/>
        </w:tabs>
        <w:spacing w:line="360" w:lineRule="auto"/>
        <w:ind w:firstLine="0"/>
        <w:rPr>
          <w:rFonts w:ascii="Times New Roman" w:hAnsi="Times New Roman" w:cs="Times New Roman"/>
          <w:spacing w:val="-3"/>
        </w:rPr>
      </w:pPr>
    </w:p>
    <w:p w:rsidR="008B0BBE" w:rsidRDefault="008B0BBE" w:rsidP="00BF44E9">
      <w:pPr>
        <w:pStyle w:val="ParaTab1"/>
        <w:tabs>
          <w:tab w:val="clear" w:pos="-720"/>
          <w:tab w:val="left" w:pos="0"/>
        </w:tabs>
        <w:spacing w:line="360" w:lineRule="auto"/>
        <w:ind w:firstLine="0"/>
        <w:rPr>
          <w:rFonts w:ascii="Times New Roman" w:hAnsi="Times New Roman" w:cs="Times New Roman"/>
          <w:spacing w:val="-3"/>
        </w:rPr>
      </w:pPr>
    </w:p>
    <w:p w:rsidR="008B0BBE" w:rsidRDefault="008B0BBE" w:rsidP="00BF44E9">
      <w:pPr>
        <w:pStyle w:val="ParaTab1"/>
        <w:tabs>
          <w:tab w:val="clear" w:pos="-720"/>
          <w:tab w:val="left" w:pos="0"/>
        </w:tabs>
        <w:spacing w:line="360" w:lineRule="auto"/>
        <w:ind w:firstLine="0"/>
        <w:rPr>
          <w:rFonts w:ascii="Times New Roman" w:hAnsi="Times New Roman" w:cs="Times New Roman"/>
          <w:spacing w:val="-3"/>
        </w:rPr>
      </w:pPr>
    </w:p>
    <w:p w:rsidR="008B0BBE" w:rsidRDefault="008B0BBE" w:rsidP="00BF44E9">
      <w:pPr>
        <w:pStyle w:val="ParaTab1"/>
        <w:tabs>
          <w:tab w:val="clear" w:pos="-720"/>
          <w:tab w:val="left" w:pos="0"/>
        </w:tabs>
        <w:spacing w:line="360" w:lineRule="auto"/>
        <w:ind w:firstLine="0"/>
        <w:rPr>
          <w:rFonts w:ascii="Times New Roman" w:hAnsi="Times New Roman" w:cs="Times New Roman"/>
          <w:spacing w:val="-3"/>
        </w:rPr>
      </w:pPr>
    </w:p>
    <w:p w:rsidR="00CE705B" w:rsidRPr="00CE705B" w:rsidRDefault="00CE705B" w:rsidP="00CE705B">
      <w:pPr>
        <w:pStyle w:val="ParaTab1"/>
        <w:tabs>
          <w:tab w:val="clear" w:pos="-720"/>
          <w:tab w:val="left" w:pos="0"/>
        </w:tabs>
        <w:spacing w:line="360" w:lineRule="auto"/>
        <w:ind w:firstLine="0"/>
        <w:jc w:val="center"/>
        <w:rPr>
          <w:rFonts w:ascii="Times New Roman" w:hAnsi="Times New Roman" w:cs="Times New Roman"/>
          <w:spacing w:val="-3"/>
          <w:u w:val="single"/>
        </w:rPr>
      </w:pPr>
      <w:r>
        <w:rPr>
          <w:rFonts w:ascii="Times New Roman" w:hAnsi="Times New Roman" w:cs="Times New Roman"/>
          <w:spacing w:val="-3"/>
          <w:u w:val="single"/>
        </w:rPr>
        <w:lastRenderedPageBreak/>
        <w:t>ORDER</w:t>
      </w:r>
    </w:p>
    <w:p w:rsidR="00CE705B" w:rsidRDefault="00CE705B" w:rsidP="00BF44E9">
      <w:pPr>
        <w:pStyle w:val="ParaTab1"/>
        <w:tabs>
          <w:tab w:val="clear" w:pos="-720"/>
          <w:tab w:val="left" w:pos="0"/>
        </w:tabs>
        <w:spacing w:line="360" w:lineRule="auto"/>
        <w:ind w:firstLine="0"/>
        <w:rPr>
          <w:rFonts w:ascii="Times New Roman" w:hAnsi="Times New Roman" w:cs="Times New Roman"/>
          <w:spacing w:val="-3"/>
        </w:rPr>
      </w:pPr>
    </w:p>
    <w:p w:rsidR="00BF44E9" w:rsidRDefault="00BF44E9" w:rsidP="00BF44E9">
      <w:pPr>
        <w:pStyle w:val="ParaTab1"/>
        <w:tabs>
          <w:tab w:val="clear" w:pos="-720"/>
          <w:tab w:val="left" w:pos="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THEREFORE;</w:t>
      </w:r>
    </w:p>
    <w:p w:rsidR="00BF44E9" w:rsidRDefault="00BF44E9" w:rsidP="00BF44E9">
      <w:pPr>
        <w:pStyle w:val="ParaTab1"/>
        <w:tabs>
          <w:tab w:val="clear" w:pos="-720"/>
          <w:tab w:val="left" w:pos="0"/>
        </w:tabs>
        <w:spacing w:line="360" w:lineRule="auto"/>
        <w:ind w:firstLine="0"/>
        <w:rPr>
          <w:rFonts w:ascii="Times New Roman" w:hAnsi="Times New Roman" w:cs="Times New Roman"/>
          <w:spacing w:val="-3"/>
        </w:rPr>
      </w:pPr>
    </w:p>
    <w:p w:rsidR="00BF44E9" w:rsidRDefault="00BF44E9" w:rsidP="00BF44E9">
      <w:pPr>
        <w:pStyle w:val="ParaTab1"/>
        <w:tabs>
          <w:tab w:val="clear" w:pos="-720"/>
          <w:tab w:val="left" w:pos="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IT IS ORDERED:</w:t>
      </w:r>
    </w:p>
    <w:p w:rsidR="00BF44E9" w:rsidRDefault="00BF44E9" w:rsidP="00BF44E9">
      <w:pPr>
        <w:pStyle w:val="ParaTab1"/>
        <w:tabs>
          <w:tab w:val="clear" w:pos="-720"/>
          <w:tab w:val="left" w:pos="0"/>
        </w:tabs>
        <w:spacing w:line="360" w:lineRule="auto"/>
        <w:ind w:firstLine="0"/>
        <w:rPr>
          <w:rFonts w:ascii="Times New Roman" w:hAnsi="Times New Roman" w:cs="Times New Roman"/>
          <w:spacing w:val="-3"/>
        </w:rPr>
      </w:pPr>
    </w:p>
    <w:p w:rsidR="00655F02" w:rsidRDefault="00AC2060" w:rsidP="00655F02">
      <w:pPr>
        <w:pStyle w:val="ParaTab1"/>
        <w:tabs>
          <w:tab w:val="clear" w:pos="-720"/>
          <w:tab w:val="left" w:pos="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w:t>
      </w:r>
      <w:r>
        <w:rPr>
          <w:rFonts w:ascii="Times New Roman" w:hAnsi="Times New Roman" w:cs="Times New Roman"/>
          <w:spacing w:val="-3"/>
        </w:rPr>
        <w:tab/>
      </w:r>
      <w:r w:rsidR="00AC4B94">
        <w:rPr>
          <w:rFonts w:ascii="Times New Roman" w:hAnsi="Times New Roman" w:cs="Times New Roman"/>
          <w:spacing w:val="-3"/>
        </w:rPr>
        <w:t>That</w:t>
      </w:r>
      <w:r w:rsidR="00655F02">
        <w:rPr>
          <w:rFonts w:ascii="Times New Roman" w:hAnsi="Times New Roman" w:cs="Times New Roman"/>
          <w:spacing w:val="-3"/>
        </w:rPr>
        <w:t xml:space="preserve"> the </w:t>
      </w:r>
      <w:r w:rsidR="00655F02" w:rsidRPr="00655F02">
        <w:rPr>
          <w:rFonts w:ascii="Times New Roman" w:hAnsi="Times New Roman" w:cs="Times New Roman"/>
          <w:spacing w:val="-3"/>
        </w:rPr>
        <w:t>Pennsylvania Electric Company</w:t>
      </w:r>
      <w:r w:rsidR="00655F02">
        <w:rPr>
          <w:rFonts w:ascii="Times New Roman" w:hAnsi="Times New Roman" w:cs="Times New Roman"/>
          <w:spacing w:val="-3"/>
        </w:rPr>
        <w:t>’s</w:t>
      </w:r>
      <w:r w:rsidR="00655F02" w:rsidRPr="00655F02">
        <w:rPr>
          <w:rFonts w:ascii="Times New Roman" w:hAnsi="Times New Roman" w:cs="Times New Roman"/>
          <w:spacing w:val="-3"/>
        </w:rPr>
        <w:t xml:space="preserve"> </w:t>
      </w:r>
      <w:r w:rsidR="00655F02">
        <w:rPr>
          <w:rFonts w:ascii="Times New Roman" w:hAnsi="Times New Roman" w:cs="Times New Roman"/>
          <w:spacing w:val="-3"/>
        </w:rPr>
        <w:t>Motion to Dismiss the Complaint at Docket No. C-2013-2393779</w:t>
      </w:r>
      <w:r w:rsidR="008C0AD9">
        <w:rPr>
          <w:rFonts w:ascii="Times New Roman" w:hAnsi="Times New Roman" w:cs="Times New Roman"/>
          <w:spacing w:val="-3"/>
        </w:rPr>
        <w:t>,</w:t>
      </w:r>
      <w:r w:rsidR="00655F02">
        <w:rPr>
          <w:rFonts w:ascii="Times New Roman" w:hAnsi="Times New Roman" w:cs="Times New Roman"/>
          <w:spacing w:val="-3"/>
        </w:rPr>
        <w:t xml:space="preserve"> filed July 1, 2014, is held in abeyance.</w:t>
      </w:r>
    </w:p>
    <w:p w:rsidR="00655F02" w:rsidRDefault="00655F02" w:rsidP="00655F02">
      <w:pPr>
        <w:pStyle w:val="ParaTab1"/>
        <w:tabs>
          <w:tab w:val="clear" w:pos="-720"/>
          <w:tab w:val="left" w:pos="0"/>
        </w:tabs>
        <w:spacing w:line="360" w:lineRule="auto"/>
        <w:ind w:firstLine="0"/>
        <w:rPr>
          <w:rFonts w:ascii="Times New Roman" w:hAnsi="Times New Roman" w:cs="Times New Roman"/>
          <w:spacing w:val="-3"/>
        </w:rPr>
      </w:pPr>
    </w:p>
    <w:p w:rsidR="00583EEC" w:rsidRDefault="00655F02" w:rsidP="00655F02">
      <w:pPr>
        <w:pStyle w:val="ParaTab1"/>
        <w:tabs>
          <w:tab w:val="clear" w:pos="-720"/>
          <w:tab w:val="left" w:pos="0"/>
        </w:tabs>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w:t>
      </w:r>
      <w:r>
        <w:rPr>
          <w:rFonts w:ascii="Times New Roman" w:hAnsi="Times New Roman" w:cs="Times New Roman"/>
          <w:spacing w:val="-3"/>
        </w:rPr>
        <w:tab/>
        <w:t xml:space="preserve">That this case will be re-listed for a further telephonic hearing. </w:t>
      </w:r>
    </w:p>
    <w:p w:rsidR="00CF28B1" w:rsidRDefault="00CF28B1" w:rsidP="00CF28B1">
      <w:pPr>
        <w:pStyle w:val="ParaTab1"/>
        <w:tabs>
          <w:tab w:val="clear" w:pos="-720"/>
          <w:tab w:val="left" w:pos="0"/>
        </w:tabs>
        <w:ind w:firstLine="0"/>
        <w:rPr>
          <w:rFonts w:ascii="Times New Roman" w:hAnsi="Times New Roman" w:cs="Times New Roman"/>
          <w:spacing w:val="-3"/>
        </w:rPr>
      </w:pPr>
    </w:p>
    <w:p w:rsidR="00583EEC" w:rsidRDefault="00583EEC" w:rsidP="00CF28B1">
      <w:pPr>
        <w:pStyle w:val="ParaTab1"/>
        <w:tabs>
          <w:tab w:val="clear" w:pos="-720"/>
          <w:tab w:val="left" w:pos="0"/>
        </w:tabs>
        <w:ind w:firstLine="0"/>
        <w:rPr>
          <w:rFonts w:ascii="Times New Roman" w:hAnsi="Times New Roman" w:cs="Times New Roman"/>
          <w:spacing w:val="-3"/>
        </w:rPr>
      </w:pPr>
    </w:p>
    <w:p w:rsidR="00643751" w:rsidRDefault="00643751" w:rsidP="00ED185B">
      <w:pPr>
        <w:pStyle w:val="ParaTab1"/>
        <w:tabs>
          <w:tab w:val="clear" w:pos="-720"/>
          <w:tab w:val="left" w:pos="720"/>
          <w:tab w:val="left" w:pos="5040"/>
        </w:tabs>
        <w:ind w:firstLine="0"/>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655F02">
        <w:rPr>
          <w:rFonts w:ascii="Times New Roman" w:hAnsi="Times New Roman" w:cs="Times New Roman"/>
          <w:spacing w:val="-3"/>
          <w:u w:val="single"/>
        </w:rPr>
        <w:t>July 23</w:t>
      </w:r>
      <w:r w:rsidR="00320B66">
        <w:rPr>
          <w:rFonts w:ascii="Times New Roman" w:hAnsi="Times New Roman" w:cs="Times New Roman"/>
          <w:spacing w:val="-3"/>
          <w:u w:val="single"/>
        </w:rPr>
        <w:t>, 2014</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320B66">
        <w:rPr>
          <w:rFonts w:ascii="Times New Roman" w:hAnsi="Times New Roman" w:cs="Times New Roman"/>
          <w:spacing w:val="-3"/>
        </w:rPr>
        <w:t>Dennis J. Buckley</w:t>
      </w:r>
    </w:p>
    <w:p w:rsidR="008B64EA" w:rsidRDefault="00ED185B" w:rsidP="000D45A9">
      <w:pPr>
        <w:pStyle w:val="ParaTab1"/>
        <w:tabs>
          <w:tab w:val="clear" w:pos="-720"/>
          <w:tab w:val="left" w:pos="720"/>
          <w:tab w:val="left" w:pos="5040"/>
        </w:tabs>
        <w:ind w:firstLine="0"/>
        <w:rPr>
          <w:rFonts w:ascii="Times New Roman" w:hAnsi="Times New Roman"/>
        </w:rPr>
        <w:sectPr w:rsidR="008B64EA" w:rsidSect="00BF2A8F">
          <w:footerReference w:type="even" r:id="rId8"/>
          <w:footerReference w:type="default" r:id="rId9"/>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8B64EA" w:rsidRPr="008B64EA" w:rsidRDefault="008B64EA" w:rsidP="008B64EA">
      <w:pPr>
        <w:autoSpaceDE/>
        <w:autoSpaceDN/>
        <w:rPr>
          <w:rFonts w:ascii="Microsoft Sans Serif" w:hAnsi="Microsoft Sans Serif" w:cs="Microsoft Sans Serif"/>
          <w:b/>
          <w:caps/>
          <w:u w:val="single"/>
        </w:rPr>
      </w:pPr>
      <w:r w:rsidRPr="008B64EA">
        <w:rPr>
          <w:rFonts w:ascii="Microsoft Sans Serif" w:hAnsi="Microsoft Sans Serif" w:cs="Microsoft Sans Serif"/>
          <w:b/>
          <w:caps/>
          <w:noProof/>
          <w:u w:val="single"/>
        </w:rPr>
        <w:lastRenderedPageBreak/>
        <w:t>C-2013-</w:t>
      </w:r>
      <w:proofErr w:type="gramStart"/>
      <w:r w:rsidRPr="008B64EA">
        <w:rPr>
          <w:rFonts w:ascii="Microsoft Sans Serif" w:hAnsi="Microsoft Sans Serif" w:cs="Microsoft Sans Serif"/>
          <w:b/>
          <w:caps/>
          <w:noProof/>
          <w:u w:val="single"/>
        </w:rPr>
        <w:t>2393779</w:t>
      </w:r>
      <w:r w:rsidRPr="008B64EA">
        <w:rPr>
          <w:rFonts w:ascii="Microsoft Sans Serif" w:hAnsi="Microsoft Sans Serif" w:cs="Microsoft Sans Serif"/>
          <w:b/>
          <w:caps/>
          <w:u w:val="single"/>
        </w:rPr>
        <w:t xml:space="preserve">  </w:t>
      </w:r>
      <w:r w:rsidRPr="008B64EA">
        <w:rPr>
          <w:rFonts w:ascii="Microsoft Sans Serif" w:hAnsi="Microsoft Sans Serif" w:cs="Microsoft Sans Serif"/>
          <w:b/>
          <w:caps/>
          <w:noProof/>
          <w:u w:val="single"/>
        </w:rPr>
        <w:t>Roger</w:t>
      </w:r>
      <w:proofErr w:type="gramEnd"/>
      <w:r w:rsidRPr="008B64EA">
        <w:rPr>
          <w:rFonts w:ascii="Microsoft Sans Serif" w:hAnsi="Microsoft Sans Serif" w:cs="Microsoft Sans Serif"/>
          <w:b/>
          <w:caps/>
          <w:noProof/>
          <w:u w:val="single"/>
        </w:rPr>
        <w:t xml:space="preserve"> McCall</w:t>
      </w:r>
      <w:r w:rsidRPr="008B64EA">
        <w:rPr>
          <w:rFonts w:ascii="Microsoft Sans Serif" w:hAnsi="Microsoft Sans Serif" w:cs="Microsoft Sans Serif"/>
          <w:b/>
          <w:caps/>
          <w:u w:val="single"/>
        </w:rPr>
        <w:t xml:space="preserve"> </w:t>
      </w:r>
      <w:r w:rsidRPr="008B64EA">
        <w:rPr>
          <w:rFonts w:ascii="Microsoft Sans Serif" w:hAnsi="Microsoft Sans Serif" w:cs="Microsoft Sans Serif"/>
          <w:b/>
          <w:smallCaps/>
          <w:u w:val="single"/>
        </w:rPr>
        <w:t>v</w:t>
      </w:r>
      <w:r w:rsidRPr="008B64EA">
        <w:rPr>
          <w:rFonts w:ascii="Microsoft Sans Serif" w:hAnsi="Microsoft Sans Serif" w:cs="Microsoft Sans Serif"/>
          <w:b/>
          <w:caps/>
          <w:u w:val="single"/>
        </w:rPr>
        <w:t xml:space="preserve">. </w:t>
      </w:r>
      <w:r w:rsidRPr="008B64EA">
        <w:rPr>
          <w:rFonts w:ascii="Microsoft Sans Serif" w:hAnsi="Microsoft Sans Serif" w:cs="Microsoft Sans Serif"/>
          <w:b/>
          <w:caps/>
          <w:noProof/>
          <w:u w:val="single"/>
        </w:rPr>
        <w:t>Pennsylvania Electric Company</w:t>
      </w:r>
    </w:p>
    <w:p w:rsidR="008B64EA" w:rsidRPr="008B64EA" w:rsidRDefault="008B64EA" w:rsidP="008B64EA">
      <w:pPr>
        <w:autoSpaceDE/>
        <w:autoSpaceDN/>
        <w:rPr>
          <w:rFonts w:ascii="Microsoft Sans Serif" w:hAnsi="Microsoft Sans Serif" w:cs="Microsoft Sans Serif"/>
          <w:caps/>
        </w:rPr>
      </w:pPr>
    </w:p>
    <w:p w:rsidR="008B64EA" w:rsidRPr="008B64EA" w:rsidRDefault="008B64EA" w:rsidP="008B64EA">
      <w:pPr>
        <w:autoSpaceDE/>
        <w:autoSpaceDN/>
        <w:rPr>
          <w:rFonts w:ascii="Microsoft Sans Serif" w:hAnsi="Microsoft Sans Serif" w:cs="Microsoft Sans Serif"/>
          <w:caps/>
        </w:rPr>
      </w:pPr>
    </w:p>
    <w:p w:rsidR="008B64EA" w:rsidRPr="008B64EA" w:rsidRDefault="008B64EA" w:rsidP="008B64EA">
      <w:pPr>
        <w:autoSpaceDE/>
        <w:autoSpaceDN/>
        <w:rPr>
          <w:rFonts w:ascii="Microsoft Sans Serif" w:hAnsi="Microsoft Sans Serif" w:cs="Microsoft Sans Serif"/>
          <w:caps/>
        </w:rPr>
      </w:pPr>
      <w:r w:rsidRPr="008B64EA">
        <w:rPr>
          <w:rFonts w:ascii="Microsoft Sans Serif" w:hAnsi="Microsoft Sans Serif" w:cs="Microsoft Sans Serif"/>
          <w:caps/>
          <w:noProof/>
        </w:rPr>
        <w:t>Roger</w:t>
      </w:r>
      <w:r w:rsidRPr="008B64EA">
        <w:rPr>
          <w:rFonts w:ascii="Microsoft Sans Serif" w:hAnsi="Microsoft Sans Serif" w:cs="Microsoft Sans Serif"/>
          <w:caps/>
        </w:rPr>
        <w:t xml:space="preserve"> </w:t>
      </w:r>
      <w:r w:rsidRPr="008B64EA">
        <w:rPr>
          <w:rFonts w:ascii="Microsoft Sans Serif" w:hAnsi="Microsoft Sans Serif" w:cs="Microsoft Sans Serif"/>
          <w:caps/>
          <w:noProof/>
        </w:rPr>
        <w:t>McCall</w:t>
      </w:r>
      <w:r w:rsidRPr="008B64EA">
        <w:rPr>
          <w:rFonts w:ascii="Microsoft Sans Serif" w:hAnsi="Microsoft Sans Serif" w:cs="Microsoft Sans Serif"/>
          <w:caps/>
        </w:rPr>
        <w:t xml:space="preserve"> </w:t>
      </w:r>
    </w:p>
    <w:p w:rsidR="008B64EA" w:rsidRPr="008B64EA" w:rsidRDefault="008B64EA" w:rsidP="008B64EA">
      <w:pPr>
        <w:autoSpaceDE/>
        <w:autoSpaceDN/>
        <w:rPr>
          <w:rFonts w:ascii="Microsoft Sans Serif" w:hAnsi="Microsoft Sans Serif" w:cs="Microsoft Sans Serif"/>
          <w:caps/>
        </w:rPr>
      </w:pPr>
      <w:r w:rsidRPr="008B64EA">
        <w:rPr>
          <w:rFonts w:ascii="Microsoft Sans Serif" w:hAnsi="Microsoft Sans Serif" w:cs="Microsoft Sans Serif"/>
          <w:caps/>
          <w:noProof/>
        </w:rPr>
        <w:t>PO Box 225</w:t>
      </w:r>
    </w:p>
    <w:p w:rsidR="008B64EA" w:rsidRPr="008B64EA" w:rsidRDefault="008B64EA" w:rsidP="008B64EA">
      <w:pPr>
        <w:autoSpaceDE/>
        <w:autoSpaceDN/>
        <w:rPr>
          <w:rFonts w:ascii="Microsoft Sans Serif" w:hAnsi="Microsoft Sans Serif" w:cs="Microsoft Sans Serif"/>
          <w:caps/>
        </w:rPr>
      </w:pPr>
      <w:r w:rsidRPr="008B64EA">
        <w:rPr>
          <w:rFonts w:ascii="Microsoft Sans Serif" w:hAnsi="Microsoft Sans Serif" w:cs="Microsoft Sans Serif"/>
          <w:caps/>
          <w:noProof/>
        </w:rPr>
        <w:t>Reynoldsville</w:t>
      </w:r>
      <w:r w:rsidRPr="008B64EA">
        <w:rPr>
          <w:rFonts w:ascii="Microsoft Sans Serif" w:hAnsi="Microsoft Sans Serif" w:cs="Microsoft Sans Serif"/>
          <w:caps/>
        </w:rPr>
        <w:t xml:space="preserve"> </w:t>
      </w:r>
      <w:r w:rsidRPr="008B64EA">
        <w:rPr>
          <w:rFonts w:ascii="Microsoft Sans Serif" w:hAnsi="Microsoft Sans Serif" w:cs="Microsoft Sans Serif"/>
          <w:caps/>
          <w:noProof/>
        </w:rPr>
        <w:t>PA</w:t>
      </w:r>
      <w:r w:rsidRPr="008B64EA">
        <w:rPr>
          <w:rFonts w:ascii="Microsoft Sans Serif" w:hAnsi="Microsoft Sans Serif" w:cs="Microsoft Sans Serif"/>
          <w:caps/>
        </w:rPr>
        <w:t xml:space="preserve">  </w:t>
      </w:r>
      <w:r w:rsidRPr="008B64EA">
        <w:rPr>
          <w:rFonts w:ascii="Microsoft Sans Serif" w:hAnsi="Microsoft Sans Serif" w:cs="Microsoft Sans Serif"/>
          <w:caps/>
          <w:noProof/>
        </w:rPr>
        <w:t>15851</w:t>
      </w:r>
    </w:p>
    <w:p w:rsidR="008B64EA" w:rsidRPr="008B64EA" w:rsidRDefault="008B64EA" w:rsidP="008B64EA">
      <w:pPr>
        <w:autoSpaceDE/>
        <w:autoSpaceDN/>
        <w:rPr>
          <w:rFonts w:ascii="Microsoft Sans Serif" w:hAnsi="Microsoft Sans Serif" w:cs="Microsoft Sans Serif"/>
          <w:b/>
          <w:caps/>
          <w:u w:val="single"/>
        </w:rPr>
      </w:pPr>
      <w:r w:rsidRPr="008B64EA">
        <w:rPr>
          <w:rFonts w:ascii="Microsoft Sans Serif" w:hAnsi="Microsoft Sans Serif" w:cs="Microsoft Sans Serif"/>
          <w:b/>
          <w:caps/>
          <w:noProof/>
        </w:rPr>
        <w:t>(814) 375-8931</w:t>
      </w:r>
    </w:p>
    <w:p w:rsidR="008B64EA" w:rsidRPr="008B64EA" w:rsidRDefault="008B64EA" w:rsidP="008B64EA">
      <w:pPr>
        <w:autoSpaceDE/>
        <w:autoSpaceDN/>
        <w:rPr>
          <w:rFonts w:ascii="Microsoft Sans Serif" w:hAnsi="Microsoft Sans Serif" w:cs="Microsoft Sans Serif"/>
          <w:caps/>
        </w:rPr>
      </w:pPr>
    </w:p>
    <w:p w:rsidR="008B64EA" w:rsidRPr="008B64EA" w:rsidRDefault="008B64EA" w:rsidP="008B64EA">
      <w:pPr>
        <w:autoSpaceDE/>
        <w:autoSpaceDN/>
        <w:rPr>
          <w:rFonts w:ascii="Microsoft Sans Serif" w:hAnsi="Microsoft Sans Serif" w:cs="Microsoft Sans Serif"/>
          <w:caps/>
        </w:rPr>
      </w:pPr>
    </w:p>
    <w:p w:rsidR="008B64EA" w:rsidRPr="008B64EA" w:rsidRDefault="008B64EA" w:rsidP="008B64EA">
      <w:pPr>
        <w:autoSpaceDE/>
        <w:autoSpaceDN/>
        <w:rPr>
          <w:rFonts w:ascii="Microsoft Sans Serif" w:hAnsi="Microsoft Sans Serif" w:cs="Microsoft Sans Serif"/>
          <w:caps/>
        </w:rPr>
      </w:pPr>
      <w:r w:rsidRPr="008B64EA">
        <w:rPr>
          <w:rFonts w:ascii="Microsoft Sans Serif" w:hAnsi="Microsoft Sans Serif" w:cs="Microsoft Sans Serif"/>
          <w:caps/>
          <w:noProof/>
        </w:rPr>
        <w:t>Margaret A</w:t>
      </w:r>
      <w:r w:rsidRPr="008B64EA">
        <w:rPr>
          <w:rFonts w:ascii="Microsoft Sans Serif" w:hAnsi="Microsoft Sans Serif" w:cs="Microsoft Sans Serif"/>
          <w:caps/>
        </w:rPr>
        <w:t xml:space="preserve"> </w:t>
      </w:r>
      <w:r w:rsidRPr="008B64EA">
        <w:rPr>
          <w:rFonts w:ascii="Microsoft Sans Serif" w:hAnsi="Microsoft Sans Serif" w:cs="Microsoft Sans Serif"/>
          <w:caps/>
          <w:noProof/>
        </w:rPr>
        <w:t>Morris</w:t>
      </w:r>
      <w:r w:rsidRPr="008B64EA">
        <w:rPr>
          <w:rFonts w:ascii="Microsoft Sans Serif" w:hAnsi="Microsoft Sans Serif" w:cs="Microsoft Sans Serif"/>
          <w:caps/>
        </w:rPr>
        <w:t xml:space="preserve"> </w:t>
      </w:r>
      <w:r w:rsidRPr="008B64EA">
        <w:rPr>
          <w:rFonts w:ascii="Microsoft Sans Serif" w:hAnsi="Microsoft Sans Serif" w:cs="Microsoft Sans Serif"/>
          <w:caps/>
          <w:noProof/>
        </w:rPr>
        <w:t>Esquire</w:t>
      </w:r>
      <w:bookmarkStart w:id="0" w:name="_GoBack"/>
      <w:bookmarkEnd w:id="0"/>
    </w:p>
    <w:p w:rsidR="008B64EA" w:rsidRPr="008B64EA" w:rsidRDefault="008B64EA" w:rsidP="008B64EA">
      <w:pPr>
        <w:autoSpaceDE/>
        <w:autoSpaceDN/>
        <w:rPr>
          <w:rFonts w:ascii="Microsoft Sans Serif" w:hAnsi="Microsoft Sans Serif" w:cs="Microsoft Sans Serif"/>
          <w:caps/>
        </w:rPr>
      </w:pPr>
      <w:r w:rsidRPr="008B64EA">
        <w:rPr>
          <w:rFonts w:ascii="Microsoft Sans Serif" w:hAnsi="Microsoft Sans Serif" w:cs="Microsoft Sans Serif"/>
          <w:caps/>
          <w:noProof/>
        </w:rPr>
        <w:t>Reger Rizzo &amp; Darnall LLP</w:t>
      </w:r>
    </w:p>
    <w:p w:rsidR="008B64EA" w:rsidRPr="008B64EA" w:rsidRDefault="008B64EA" w:rsidP="008B64EA">
      <w:pPr>
        <w:autoSpaceDE/>
        <w:autoSpaceDN/>
        <w:rPr>
          <w:rFonts w:ascii="Microsoft Sans Serif" w:hAnsi="Microsoft Sans Serif" w:cs="Microsoft Sans Serif"/>
          <w:caps/>
        </w:rPr>
      </w:pPr>
      <w:r w:rsidRPr="008B64EA">
        <w:rPr>
          <w:rFonts w:ascii="Microsoft Sans Serif" w:hAnsi="Microsoft Sans Serif" w:cs="Microsoft Sans Serif"/>
          <w:caps/>
          <w:noProof/>
        </w:rPr>
        <w:t>Cira Centre  13th Floor</w:t>
      </w:r>
    </w:p>
    <w:p w:rsidR="008B64EA" w:rsidRPr="008B64EA" w:rsidRDefault="008B64EA" w:rsidP="008B64EA">
      <w:pPr>
        <w:autoSpaceDE/>
        <w:autoSpaceDN/>
        <w:rPr>
          <w:rFonts w:ascii="Microsoft Sans Serif" w:hAnsi="Microsoft Sans Serif" w:cs="Microsoft Sans Serif"/>
          <w:caps/>
        </w:rPr>
      </w:pPr>
      <w:r w:rsidRPr="008B64EA">
        <w:rPr>
          <w:rFonts w:ascii="Microsoft Sans Serif" w:hAnsi="Microsoft Sans Serif" w:cs="Microsoft Sans Serif"/>
          <w:caps/>
          <w:noProof/>
        </w:rPr>
        <w:t>2929 Arch Street</w:t>
      </w:r>
    </w:p>
    <w:p w:rsidR="008B64EA" w:rsidRPr="008B64EA" w:rsidRDefault="008B64EA" w:rsidP="008B64EA">
      <w:pPr>
        <w:autoSpaceDE/>
        <w:autoSpaceDN/>
        <w:rPr>
          <w:rFonts w:ascii="Microsoft Sans Serif" w:hAnsi="Microsoft Sans Serif" w:cs="Microsoft Sans Serif"/>
          <w:caps/>
        </w:rPr>
      </w:pPr>
      <w:r w:rsidRPr="008B64EA">
        <w:rPr>
          <w:rFonts w:ascii="Microsoft Sans Serif" w:hAnsi="Microsoft Sans Serif" w:cs="Microsoft Sans Serif"/>
          <w:caps/>
          <w:noProof/>
        </w:rPr>
        <w:t>Philadelphia</w:t>
      </w:r>
      <w:r w:rsidRPr="008B64EA">
        <w:rPr>
          <w:rFonts w:ascii="Microsoft Sans Serif" w:hAnsi="Microsoft Sans Serif" w:cs="Microsoft Sans Serif"/>
          <w:caps/>
        </w:rPr>
        <w:t xml:space="preserve"> </w:t>
      </w:r>
      <w:r w:rsidRPr="008B64EA">
        <w:rPr>
          <w:rFonts w:ascii="Microsoft Sans Serif" w:hAnsi="Microsoft Sans Serif" w:cs="Microsoft Sans Serif"/>
          <w:caps/>
          <w:noProof/>
        </w:rPr>
        <w:t>PA</w:t>
      </w:r>
      <w:r w:rsidRPr="008B64EA">
        <w:rPr>
          <w:rFonts w:ascii="Microsoft Sans Serif" w:hAnsi="Microsoft Sans Serif" w:cs="Microsoft Sans Serif"/>
          <w:caps/>
        </w:rPr>
        <w:t xml:space="preserve">  </w:t>
      </w:r>
      <w:r w:rsidRPr="008B64EA">
        <w:rPr>
          <w:rFonts w:ascii="Microsoft Sans Serif" w:hAnsi="Microsoft Sans Serif" w:cs="Microsoft Sans Serif"/>
          <w:caps/>
          <w:noProof/>
        </w:rPr>
        <w:t>19104-2899</w:t>
      </w:r>
    </w:p>
    <w:p w:rsidR="008B64EA" w:rsidRPr="008B64EA" w:rsidRDefault="008B64EA" w:rsidP="008B64EA">
      <w:pPr>
        <w:autoSpaceDE/>
        <w:autoSpaceDN/>
        <w:rPr>
          <w:rFonts w:ascii="Microsoft Sans Serif" w:hAnsi="Microsoft Sans Serif" w:cs="Microsoft Sans Serif"/>
          <w:b/>
          <w:caps/>
        </w:rPr>
        <w:sectPr w:rsidR="008B64EA" w:rsidRPr="008B64EA" w:rsidSect="00D2185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pgNumType w:start="1"/>
          <w:cols w:space="720"/>
          <w:noEndnote/>
          <w:titlePg/>
        </w:sectPr>
      </w:pPr>
      <w:r w:rsidRPr="008B64EA">
        <w:rPr>
          <w:rFonts w:ascii="Microsoft Sans Serif" w:hAnsi="Microsoft Sans Serif" w:cs="Microsoft Sans Serif"/>
          <w:b/>
          <w:caps/>
          <w:noProof/>
        </w:rPr>
        <w:t>(215) 495-6524</w:t>
      </w:r>
    </w:p>
    <w:p w:rsidR="008B64EA" w:rsidRPr="008B64EA" w:rsidRDefault="008B64EA" w:rsidP="008B64EA">
      <w:pPr>
        <w:autoSpaceDE/>
        <w:autoSpaceDN/>
        <w:rPr>
          <w:rFonts w:ascii="Microsoft Sans Serif" w:hAnsi="Microsoft Sans Serif" w:cs="Microsoft Sans Serif"/>
          <w:caps/>
        </w:rPr>
      </w:pPr>
    </w:p>
    <w:p w:rsidR="00CE7B0E" w:rsidRPr="00963938" w:rsidRDefault="00CE7B0E" w:rsidP="000D45A9">
      <w:pPr>
        <w:pStyle w:val="ParaTab1"/>
        <w:tabs>
          <w:tab w:val="clear" w:pos="-720"/>
          <w:tab w:val="left" w:pos="720"/>
          <w:tab w:val="left" w:pos="5040"/>
        </w:tabs>
        <w:ind w:firstLine="0"/>
        <w:rPr>
          <w:rFonts w:ascii="Times New Roman" w:hAnsi="Times New Roman" w:cs="Times New Roman"/>
        </w:rPr>
      </w:pPr>
    </w:p>
    <w:sectPr w:rsidR="00CE7B0E" w:rsidRPr="00963938" w:rsidSect="00D2185B">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566" w:rsidRDefault="00162566">
      <w:pPr>
        <w:spacing w:line="20" w:lineRule="exact"/>
        <w:rPr>
          <w:sz w:val="20"/>
          <w:szCs w:val="20"/>
        </w:rPr>
      </w:pPr>
    </w:p>
  </w:endnote>
  <w:endnote w:type="continuationSeparator" w:id="0">
    <w:p w:rsidR="00162566" w:rsidRDefault="00162566">
      <w:pPr>
        <w:pStyle w:val="ParaTab1"/>
        <w:rPr>
          <w:sz w:val="20"/>
          <w:szCs w:val="20"/>
        </w:rPr>
      </w:pPr>
      <w:r>
        <w:rPr>
          <w:sz w:val="20"/>
          <w:szCs w:val="20"/>
        </w:rPr>
        <w:t xml:space="preserve"> </w:t>
      </w:r>
    </w:p>
  </w:endnote>
  <w:endnote w:type="continuationNotice" w:id="1">
    <w:p w:rsidR="00162566" w:rsidRDefault="0016256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A8F" w:rsidRDefault="00BF2A8F">
    <w:pPr>
      <w:pStyle w:val="Footer"/>
      <w:jc w:val="center"/>
    </w:pPr>
    <w:r>
      <w:fldChar w:fldCharType="begin"/>
    </w:r>
    <w:r>
      <w:instrText xml:space="preserve"> PAGE   \* MERGEFORMAT </w:instrText>
    </w:r>
    <w:r>
      <w:fldChar w:fldCharType="separate"/>
    </w:r>
    <w:r>
      <w:rPr>
        <w:noProof/>
      </w:rPr>
      <w:t>2</w:t>
    </w:r>
    <w:r>
      <w:rPr>
        <w:noProof/>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A8F" w:rsidRPr="00BF2A8F" w:rsidRDefault="00BF2A8F">
    <w:pPr>
      <w:pStyle w:val="Footer"/>
      <w:jc w:val="center"/>
      <w:rPr>
        <w:rFonts w:ascii="Times New Roman" w:hAnsi="Times New Roman" w:cs="Times New Roman"/>
        <w:sz w:val="20"/>
        <w:szCs w:val="20"/>
      </w:rPr>
    </w:pPr>
    <w:r w:rsidRPr="00BF2A8F">
      <w:rPr>
        <w:rFonts w:ascii="Times New Roman" w:hAnsi="Times New Roman" w:cs="Times New Roman"/>
        <w:sz w:val="20"/>
        <w:szCs w:val="20"/>
      </w:rPr>
      <w:fldChar w:fldCharType="begin"/>
    </w:r>
    <w:r w:rsidRPr="00BF2A8F">
      <w:rPr>
        <w:rFonts w:ascii="Times New Roman" w:hAnsi="Times New Roman" w:cs="Times New Roman"/>
        <w:sz w:val="20"/>
        <w:szCs w:val="20"/>
      </w:rPr>
      <w:instrText xml:space="preserve"> PAGE   \* MERGEFORMAT </w:instrText>
    </w:r>
    <w:r w:rsidRPr="00BF2A8F">
      <w:rPr>
        <w:rFonts w:ascii="Times New Roman" w:hAnsi="Times New Roman" w:cs="Times New Roman"/>
        <w:sz w:val="20"/>
        <w:szCs w:val="20"/>
      </w:rPr>
      <w:fldChar w:fldCharType="separate"/>
    </w:r>
    <w:r w:rsidR="008B64EA">
      <w:rPr>
        <w:rFonts w:ascii="Times New Roman" w:hAnsi="Times New Roman" w:cs="Times New Roman"/>
        <w:noProof/>
        <w:sz w:val="20"/>
        <w:szCs w:val="20"/>
      </w:rPr>
      <w:t>5</w:t>
    </w:r>
    <w:r w:rsidRPr="00BF2A8F">
      <w:rPr>
        <w:rFonts w:ascii="Times New Roman" w:hAnsi="Times New Roman" w:cs="Times New Roman"/>
        <w:noProof/>
        <w:sz w:val="20"/>
        <w:szCs w:val="20"/>
      </w:rPr>
      <w:fldChar w:fldCharType="end"/>
    </w:r>
  </w:p>
  <w:p w:rsidR="00BF2A8F" w:rsidRDefault="00BF2A8F" w:rsidP="00BF2A8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4EA" w:rsidRDefault="008B64E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4EA" w:rsidRDefault="008B64E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4EA" w:rsidRPr="004C134C" w:rsidRDefault="008B64EA" w:rsidP="004C134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16256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16256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Pr="004C134C" w:rsidRDefault="00162566"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566" w:rsidRDefault="00162566">
      <w:pPr>
        <w:pStyle w:val="ParaTab1"/>
        <w:rPr>
          <w:sz w:val="20"/>
          <w:szCs w:val="20"/>
        </w:rPr>
      </w:pPr>
      <w:r>
        <w:rPr>
          <w:sz w:val="20"/>
          <w:szCs w:val="20"/>
        </w:rPr>
        <w:separator/>
      </w:r>
    </w:p>
  </w:footnote>
  <w:footnote w:type="continuationSeparator" w:id="0">
    <w:p w:rsidR="00162566" w:rsidRDefault="00162566">
      <w:pPr>
        <w:pStyle w:val="ParaTab1"/>
        <w:rPr>
          <w:sz w:val="20"/>
          <w:szCs w:val="20"/>
        </w:rPr>
      </w:pPr>
      <w:r>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4EA" w:rsidRDefault="008B64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4EA" w:rsidRDefault="008B64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4EA" w:rsidRDefault="008B64E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16256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16256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34C" w:rsidRDefault="001625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25E592A"/>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noTabHangInd/>
    <w:noColumnBalance/>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3FB8"/>
    <w:rsid w:val="0000084F"/>
    <w:rsid w:val="00001BB8"/>
    <w:rsid w:val="00004F97"/>
    <w:rsid w:val="00005A6D"/>
    <w:rsid w:val="00005A89"/>
    <w:rsid w:val="000074FF"/>
    <w:rsid w:val="00013B16"/>
    <w:rsid w:val="00013E08"/>
    <w:rsid w:val="00017030"/>
    <w:rsid w:val="00017060"/>
    <w:rsid w:val="00021D83"/>
    <w:rsid w:val="00022EFE"/>
    <w:rsid w:val="000238A7"/>
    <w:rsid w:val="0002532B"/>
    <w:rsid w:val="00025342"/>
    <w:rsid w:val="0002580A"/>
    <w:rsid w:val="0003028B"/>
    <w:rsid w:val="0003733C"/>
    <w:rsid w:val="00037831"/>
    <w:rsid w:val="0004353F"/>
    <w:rsid w:val="000443C2"/>
    <w:rsid w:val="00044EB2"/>
    <w:rsid w:val="0004672F"/>
    <w:rsid w:val="0005019C"/>
    <w:rsid w:val="000516A9"/>
    <w:rsid w:val="00051734"/>
    <w:rsid w:val="00052537"/>
    <w:rsid w:val="00062525"/>
    <w:rsid w:val="00064684"/>
    <w:rsid w:val="00066AF1"/>
    <w:rsid w:val="00070C88"/>
    <w:rsid w:val="00071C51"/>
    <w:rsid w:val="0007411C"/>
    <w:rsid w:val="00074FDA"/>
    <w:rsid w:val="00082B0F"/>
    <w:rsid w:val="00086D1F"/>
    <w:rsid w:val="00090EC7"/>
    <w:rsid w:val="00092F70"/>
    <w:rsid w:val="00097AD6"/>
    <w:rsid w:val="000A6966"/>
    <w:rsid w:val="000A7D36"/>
    <w:rsid w:val="000B0C81"/>
    <w:rsid w:val="000B3C86"/>
    <w:rsid w:val="000B7578"/>
    <w:rsid w:val="000C1849"/>
    <w:rsid w:val="000C1AE0"/>
    <w:rsid w:val="000C258E"/>
    <w:rsid w:val="000C2D4D"/>
    <w:rsid w:val="000C696A"/>
    <w:rsid w:val="000C6A1D"/>
    <w:rsid w:val="000C779C"/>
    <w:rsid w:val="000D38CB"/>
    <w:rsid w:val="000D3E8E"/>
    <w:rsid w:val="000D45A9"/>
    <w:rsid w:val="000D49B8"/>
    <w:rsid w:val="000E0342"/>
    <w:rsid w:val="000E0A07"/>
    <w:rsid w:val="000E1C79"/>
    <w:rsid w:val="000E2A9A"/>
    <w:rsid w:val="000E4193"/>
    <w:rsid w:val="000E4757"/>
    <w:rsid w:val="000E6046"/>
    <w:rsid w:val="000E7B8F"/>
    <w:rsid w:val="000F2ABD"/>
    <w:rsid w:val="000F65AF"/>
    <w:rsid w:val="000F7094"/>
    <w:rsid w:val="00117FE0"/>
    <w:rsid w:val="001210D3"/>
    <w:rsid w:val="0013598D"/>
    <w:rsid w:val="001409BF"/>
    <w:rsid w:val="001410A7"/>
    <w:rsid w:val="00145617"/>
    <w:rsid w:val="00146178"/>
    <w:rsid w:val="00150A55"/>
    <w:rsid w:val="001545A6"/>
    <w:rsid w:val="00155746"/>
    <w:rsid w:val="0015688E"/>
    <w:rsid w:val="00162566"/>
    <w:rsid w:val="00166348"/>
    <w:rsid w:val="0018287E"/>
    <w:rsid w:val="00186DA2"/>
    <w:rsid w:val="00190CE1"/>
    <w:rsid w:val="00190DCB"/>
    <w:rsid w:val="001913E2"/>
    <w:rsid w:val="00193F05"/>
    <w:rsid w:val="001955C7"/>
    <w:rsid w:val="00196175"/>
    <w:rsid w:val="001A12ED"/>
    <w:rsid w:val="001A223D"/>
    <w:rsid w:val="001A526C"/>
    <w:rsid w:val="001B0B7E"/>
    <w:rsid w:val="001D1AD1"/>
    <w:rsid w:val="001D2138"/>
    <w:rsid w:val="001D7B3E"/>
    <w:rsid w:val="001E3718"/>
    <w:rsid w:val="001E3A07"/>
    <w:rsid w:val="001E4533"/>
    <w:rsid w:val="001E56A5"/>
    <w:rsid w:val="001F7A4A"/>
    <w:rsid w:val="00207ADA"/>
    <w:rsid w:val="00213880"/>
    <w:rsid w:val="0022061E"/>
    <w:rsid w:val="00220BB0"/>
    <w:rsid w:val="00224A48"/>
    <w:rsid w:val="00232D79"/>
    <w:rsid w:val="00234024"/>
    <w:rsid w:val="0023722B"/>
    <w:rsid w:val="00244313"/>
    <w:rsid w:val="00244D8B"/>
    <w:rsid w:val="00254662"/>
    <w:rsid w:val="00254E27"/>
    <w:rsid w:val="00255E38"/>
    <w:rsid w:val="00257AD4"/>
    <w:rsid w:val="002621BF"/>
    <w:rsid w:val="002624B6"/>
    <w:rsid w:val="00272A1B"/>
    <w:rsid w:val="00272C05"/>
    <w:rsid w:val="0027423F"/>
    <w:rsid w:val="00274791"/>
    <w:rsid w:val="002758F8"/>
    <w:rsid w:val="002768A0"/>
    <w:rsid w:val="00276EA1"/>
    <w:rsid w:val="00281054"/>
    <w:rsid w:val="00281D25"/>
    <w:rsid w:val="0028258E"/>
    <w:rsid w:val="002838AA"/>
    <w:rsid w:val="002842AC"/>
    <w:rsid w:val="0028579C"/>
    <w:rsid w:val="00291412"/>
    <w:rsid w:val="00292C8C"/>
    <w:rsid w:val="00293108"/>
    <w:rsid w:val="002931C8"/>
    <w:rsid w:val="00296137"/>
    <w:rsid w:val="00297751"/>
    <w:rsid w:val="002A01C4"/>
    <w:rsid w:val="002A2257"/>
    <w:rsid w:val="002A4333"/>
    <w:rsid w:val="002A5C7B"/>
    <w:rsid w:val="002A62ED"/>
    <w:rsid w:val="002B135F"/>
    <w:rsid w:val="002B4BB0"/>
    <w:rsid w:val="002B5E52"/>
    <w:rsid w:val="002B78D7"/>
    <w:rsid w:val="002C0688"/>
    <w:rsid w:val="002C0AF7"/>
    <w:rsid w:val="002C77CC"/>
    <w:rsid w:val="002D0575"/>
    <w:rsid w:val="002D0730"/>
    <w:rsid w:val="002D0F42"/>
    <w:rsid w:val="002D13B6"/>
    <w:rsid w:val="002D4B8D"/>
    <w:rsid w:val="002D6203"/>
    <w:rsid w:val="002E149C"/>
    <w:rsid w:val="002E2CF4"/>
    <w:rsid w:val="002E35A1"/>
    <w:rsid w:val="002E40C6"/>
    <w:rsid w:val="002E5C7F"/>
    <w:rsid w:val="002E7FA3"/>
    <w:rsid w:val="002F3BEE"/>
    <w:rsid w:val="002F5CD5"/>
    <w:rsid w:val="00304B12"/>
    <w:rsid w:val="00305550"/>
    <w:rsid w:val="00312B30"/>
    <w:rsid w:val="00312D80"/>
    <w:rsid w:val="0031518E"/>
    <w:rsid w:val="003153DA"/>
    <w:rsid w:val="003176BE"/>
    <w:rsid w:val="00317FA2"/>
    <w:rsid w:val="00320B66"/>
    <w:rsid w:val="00324EA1"/>
    <w:rsid w:val="003372C6"/>
    <w:rsid w:val="00337CDB"/>
    <w:rsid w:val="00337CF1"/>
    <w:rsid w:val="00344BB9"/>
    <w:rsid w:val="003458FB"/>
    <w:rsid w:val="0034744D"/>
    <w:rsid w:val="00355278"/>
    <w:rsid w:val="0036051E"/>
    <w:rsid w:val="00362634"/>
    <w:rsid w:val="00362B96"/>
    <w:rsid w:val="00362FFE"/>
    <w:rsid w:val="00363273"/>
    <w:rsid w:val="00364D70"/>
    <w:rsid w:val="00371787"/>
    <w:rsid w:val="0037190D"/>
    <w:rsid w:val="00372D01"/>
    <w:rsid w:val="00373D26"/>
    <w:rsid w:val="003747A4"/>
    <w:rsid w:val="00375023"/>
    <w:rsid w:val="00376195"/>
    <w:rsid w:val="00376D13"/>
    <w:rsid w:val="00377F32"/>
    <w:rsid w:val="0038029E"/>
    <w:rsid w:val="00380FBA"/>
    <w:rsid w:val="003833BD"/>
    <w:rsid w:val="0039047F"/>
    <w:rsid w:val="003921FB"/>
    <w:rsid w:val="00396AE4"/>
    <w:rsid w:val="00397008"/>
    <w:rsid w:val="003A28F8"/>
    <w:rsid w:val="003A3BD7"/>
    <w:rsid w:val="003A5811"/>
    <w:rsid w:val="003A65C4"/>
    <w:rsid w:val="003B429E"/>
    <w:rsid w:val="003B4D2C"/>
    <w:rsid w:val="003C18A1"/>
    <w:rsid w:val="003C18AE"/>
    <w:rsid w:val="003C2965"/>
    <w:rsid w:val="003C2F6A"/>
    <w:rsid w:val="003C37B7"/>
    <w:rsid w:val="003C5005"/>
    <w:rsid w:val="003C552E"/>
    <w:rsid w:val="003C5897"/>
    <w:rsid w:val="003C6EF3"/>
    <w:rsid w:val="003D1DE7"/>
    <w:rsid w:val="003D408B"/>
    <w:rsid w:val="003D6062"/>
    <w:rsid w:val="003D7AB6"/>
    <w:rsid w:val="003E01A1"/>
    <w:rsid w:val="003E54BA"/>
    <w:rsid w:val="003F125F"/>
    <w:rsid w:val="003F35CF"/>
    <w:rsid w:val="003F5E4D"/>
    <w:rsid w:val="003F73AB"/>
    <w:rsid w:val="003F749B"/>
    <w:rsid w:val="00403EE1"/>
    <w:rsid w:val="00405CE9"/>
    <w:rsid w:val="0041397D"/>
    <w:rsid w:val="00414325"/>
    <w:rsid w:val="00414F80"/>
    <w:rsid w:val="00417760"/>
    <w:rsid w:val="004245ED"/>
    <w:rsid w:val="00426E3D"/>
    <w:rsid w:val="00427292"/>
    <w:rsid w:val="004318B8"/>
    <w:rsid w:val="00436089"/>
    <w:rsid w:val="00436AD3"/>
    <w:rsid w:val="00440B5A"/>
    <w:rsid w:val="00441344"/>
    <w:rsid w:val="0044205D"/>
    <w:rsid w:val="004468E5"/>
    <w:rsid w:val="0045181C"/>
    <w:rsid w:val="00451A59"/>
    <w:rsid w:val="0045506F"/>
    <w:rsid w:val="00461B36"/>
    <w:rsid w:val="00462542"/>
    <w:rsid w:val="00462DD3"/>
    <w:rsid w:val="00471358"/>
    <w:rsid w:val="00474150"/>
    <w:rsid w:val="00483815"/>
    <w:rsid w:val="00487B37"/>
    <w:rsid w:val="004911EA"/>
    <w:rsid w:val="004946F6"/>
    <w:rsid w:val="004955E6"/>
    <w:rsid w:val="00497418"/>
    <w:rsid w:val="004A1185"/>
    <w:rsid w:val="004A6A88"/>
    <w:rsid w:val="004A77F9"/>
    <w:rsid w:val="004B00F9"/>
    <w:rsid w:val="004B0990"/>
    <w:rsid w:val="004B3304"/>
    <w:rsid w:val="004B3362"/>
    <w:rsid w:val="004B7AA0"/>
    <w:rsid w:val="004C0C95"/>
    <w:rsid w:val="004D1F06"/>
    <w:rsid w:val="004D3324"/>
    <w:rsid w:val="004E6CEA"/>
    <w:rsid w:val="004E7587"/>
    <w:rsid w:val="004E7962"/>
    <w:rsid w:val="004F3183"/>
    <w:rsid w:val="004F4257"/>
    <w:rsid w:val="004F6DE9"/>
    <w:rsid w:val="004F7B16"/>
    <w:rsid w:val="00503931"/>
    <w:rsid w:val="00506D69"/>
    <w:rsid w:val="00511CA1"/>
    <w:rsid w:val="00511F84"/>
    <w:rsid w:val="005120AF"/>
    <w:rsid w:val="00512BDF"/>
    <w:rsid w:val="00513E70"/>
    <w:rsid w:val="00514DF4"/>
    <w:rsid w:val="00515BEF"/>
    <w:rsid w:val="0052020F"/>
    <w:rsid w:val="005211C3"/>
    <w:rsid w:val="005212AF"/>
    <w:rsid w:val="00522445"/>
    <w:rsid w:val="00523C83"/>
    <w:rsid w:val="00530302"/>
    <w:rsid w:val="00531398"/>
    <w:rsid w:val="00532BF8"/>
    <w:rsid w:val="00534201"/>
    <w:rsid w:val="00537D35"/>
    <w:rsid w:val="0054499A"/>
    <w:rsid w:val="00544C76"/>
    <w:rsid w:val="0054748C"/>
    <w:rsid w:val="0055022D"/>
    <w:rsid w:val="00551376"/>
    <w:rsid w:val="00552343"/>
    <w:rsid w:val="00553A15"/>
    <w:rsid w:val="00554503"/>
    <w:rsid w:val="005554F3"/>
    <w:rsid w:val="005568BB"/>
    <w:rsid w:val="00557EAC"/>
    <w:rsid w:val="005608BE"/>
    <w:rsid w:val="00566583"/>
    <w:rsid w:val="005670AC"/>
    <w:rsid w:val="00567106"/>
    <w:rsid w:val="0056757B"/>
    <w:rsid w:val="00571E28"/>
    <w:rsid w:val="00573692"/>
    <w:rsid w:val="00573B26"/>
    <w:rsid w:val="00583359"/>
    <w:rsid w:val="00583EEC"/>
    <w:rsid w:val="0058419B"/>
    <w:rsid w:val="00586C74"/>
    <w:rsid w:val="00586C7E"/>
    <w:rsid w:val="00594925"/>
    <w:rsid w:val="005A27D0"/>
    <w:rsid w:val="005A6C09"/>
    <w:rsid w:val="005B29B8"/>
    <w:rsid w:val="005B4F80"/>
    <w:rsid w:val="005B7132"/>
    <w:rsid w:val="005B72D1"/>
    <w:rsid w:val="005C4537"/>
    <w:rsid w:val="005C4709"/>
    <w:rsid w:val="005D00A9"/>
    <w:rsid w:val="005D0202"/>
    <w:rsid w:val="005D2D7B"/>
    <w:rsid w:val="005D3756"/>
    <w:rsid w:val="005D57F2"/>
    <w:rsid w:val="005D6811"/>
    <w:rsid w:val="005E20B2"/>
    <w:rsid w:val="005E2ED7"/>
    <w:rsid w:val="005E3752"/>
    <w:rsid w:val="005E4647"/>
    <w:rsid w:val="005E4B0B"/>
    <w:rsid w:val="005E5B8A"/>
    <w:rsid w:val="005E62E9"/>
    <w:rsid w:val="005F1181"/>
    <w:rsid w:val="005F1EFD"/>
    <w:rsid w:val="005F4B67"/>
    <w:rsid w:val="005F5118"/>
    <w:rsid w:val="005F706C"/>
    <w:rsid w:val="00600BCC"/>
    <w:rsid w:val="00603475"/>
    <w:rsid w:val="00604212"/>
    <w:rsid w:val="006078DF"/>
    <w:rsid w:val="00611DAB"/>
    <w:rsid w:val="006138B2"/>
    <w:rsid w:val="00615756"/>
    <w:rsid w:val="00617F4A"/>
    <w:rsid w:val="006239CD"/>
    <w:rsid w:val="006256AA"/>
    <w:rsid w:val="00630848"/>
    <w:rsid w:val="0063148D"/>
    <w:rsid w:val="006349C0"/>
    <w:rsid w:val="006418C3"/>
    <w:rsid w:val="00643751"/>
    <w:rsid w:val="00646FCC"/>
    <w:rsid w:val="006479D7"/>
    <w:rsid w:val="00647B97"/>
    <w:rsid w:val="006557AC"/>
    <w:rsid w:val="00655F02"/>
    <w:rsid w:val="006573C5"/>
    <w:rsid w:val="006608FD"/>
    <w:rsid w:val="00660A20"/>
    <w:rsid w:val="006619A8"/>
    <w:rsid w:val="0066241C"/>
    <w:rsid w:val="00662491"/>
    <w:rsid w:val="00663D74"/>
    <w:rsid w:val="00664278"/>
    <w:rsid w:val="00675488"/>
    <w:rsid w:val="0067658B"/>
    <w:rsid w:val="006807F4"/>
    <w:rsid w:val="0068420E"/>
    <w:rsid w:val="00686575"/>
    <w:rsid w:val="00686F58"/>
    <w:rsid w:val="0069264F"/>
    <w:rsid w:val="0069773D"/>
    <w:rsid w:val="006A2440"/>
    <w:rsid w:val="006A3DEB"/>
    <w:rsid w:val="006A4FFB"/>
    <w:rsid w:val="006A513C"/>
    <w:rsid w:val="006A6645"/>
    <w:rsid w:val="006A688C"/>
    <w:rsid w:val="006B0AD2"/>
    <w:rsid w:val="006B0C3A"/>
    <w:rsid w:val="006B161B"/>
    <w:rsid w:val="006B4CA1"/>
    <w:rsid w:val="006C3A45"/>
    <w:rsid w:val="006C5054"/>
    <w:rsid w:val="006D1FD0"/>
    <w:rsid w:val="006D29DB"/>
    <w:rsid w:val="006E0A31"/>
    <w:rsid w:val="006E721C"/>
    <w:rsid w:val="006E7BEC"/>
    <w:rsid w:val="006F061F"/>
    <w:rsid w:val="006F06B2"/>
    <w:rsid w:val="006F1C9F"/>
    <w:rsid w:val="006F244B"/>
    <w:rsid w:val="006F2E0F"/>
    <w:rsid w:val="006F325B"/>
    <w:rsid w:val="006F4F69"/>
    <w:rsid w:val="006F61E8"/>
    <w:rsid w:val="0070145E"/>
    <w:rsid w:val="00704678"/>
    <w:rsid w:val="0070524F"/>
    <w:rsid w:val="00706D5E"/>
    <w:rsid w:val="0071230B"/>
    <w:rsid w:val="0071467B"/>
    <w:rsid w:val="00717DD4"/>
    <w:rsid w:val="00721A8E"/>
    <w:rsid w:val="00722965"/>
    <w:rsid w:val="007238AB"/>
    <w:rsid w:val="00724E24"/>
    <w:rsid w:val="00725A2A"/>
    <w:rsid w:val="00725BA8"/>
    <w:rsid w:val="007275E4"/>
    <w:rsid w:val="007277B9"/>
    <w:rsid w:val="00734E27"/>
    <w:rsid w:val="00735143"/>
    <w:rsid w:val="00742E76"/>
    <w:rsid w:val="00744406"/>
    <w:rsid w:val="0074558D"/>
    <w:rsid w:val="0075010A"/>
    <w:rsid w:val="007515E8"/>
    <w:rsid w:val="00751EB2"/>
    <w:rsid w:val="007546FC"/>
    <w:rsid w:val="007549F5"/>
    <w:rsid w:val="0075658E"/>
    <w:rsid w:val="00756BB4"/>
    <w:rsid w:val="00756D04"/>
    <w:rsid w:val="00757041"/>
    <w:rsid w:val="007640BE"/>
    <w:rsid w:val="00767E27"/>
    <w:rsid w:val="0077043E"/>
    <w:rsid w:val="007760FB"/>
    <w:rsid w:val="007810D0"/>
    <w:rsid w:val="007870AE"/>
    <w:rsid w:val="0079257C"/>
    <w:rsid w:val="00792F0E"/>
    <w:rsid w:val="00794EEB"/>
    <w:rsid w:val="00797AF6"/>
    <w:rsid w:val="007A2B0A"/>
    <w:rsid w:val="007A4BA9"/>
    <w:rsid w:val="007A51E0"/>
    <w:rsid w:val="007A7865"/>
    <w:rsid w:val="007B0405"/>
    <w:rsid w:val="007B13A2"/>
    <w:rsid w:val="007B1734"/>
    <w:rsid w:val="007B1BE0"/>
    <w:rsid w:val="007B2ACE"/>
    <w:rsid w:val="007B56E0"/>
    <w:rsid w:val="007B5973"/>
    <w:rsid w:val="007B597F"/>
    <w:rsid w:val="007C166F"/>
    <w:rsid w:val="007C6B7B"/>
    <w:rsid w:val="007D0C0D"/>
    <w:rsid w:val="007D178D"/>
    <w:rsid w:val="007D2B27"/>
    <w:rsid w:val="007D47BE"/>
    <w:rsid w:val="007E12B6"/>
    <w:rsid w:val="007E1AC5"/>
    <w:rsid w:val="007E7052"/>
    <w:rsid w:val="007F576B"/>
    <w:rsid w:val="007F5B4F"/>
    <w:rsid w:val="007F6B89"/>
    <w:rsid w:val="008015BA"/>
    <w:rsid w:val="0080198C"/>
    <w:rsid w:val="00804FC6"/>
    <w:rsid w:val="0081296C"/>
    <w:rsid w:val="00816732"/>
    <w:rsid w:val="00816E7D"/>
    <w:rsid w:val="00820CF9"/>
    <w:rsid w:val="00821A6B"/>
    <w:rsid w:val="0082300F"/>
    <w:rsid w:val="00824144"/>
    <w:rsid w:val="008249D3"/>
    <w:rsid w:val="0083246E"/>
    <w:rsid w:val="00833FB8"/>
    <w:rsid w:val="00840747"/>
    <w:rsid w:val="00842612"/>
    <w:rsid w:val="0084333D"/>
    <w:rsid w:val="00843C2B"/>
    <w:rsid w:val="00844412"/>
    <w:rsid w:val="00852085"/>
    <w:rsid w:val="008555F9"/>
    <w:rsid w:val="00860023"/>
    <w:rsid w:val="0086084D"/>
    <w:rsid w:val="0086350D"/>
    <w:rsid w:val="008651B0"/>
    <w:rsid w:val="00866932"/>
    <w:rsid w:val="00870A2F"/>
    <w:rsid w:val="00870B9A"/>
    <w:rsid w:val="00870E4B"/>
    <w:rsid w:val="00873329"/>
    <w:rsid w:val="00880349"/>
    <w:rsid w:val="00883016"/>
    <w:rsid w:val="00885185"/>
    <w:rsid w:val="008878B6"/>
    <w:rsid w:val="00894A2D"/>
    <w:rsid w:val="00895853"/>
    <w:rsid w:val="00897895"/>
    <w:rsid w:val="00897B60"/>
    <w:rsid w:val="00897C02"/>
    <w:rsid w:val="00897D6A"/>
    <w:rsid w:val="008A0E9A"/>
    <w:rsid w:val="008A0FCA"/>
    <w:rsid w:val="008A2E24"/>
    <w:rsid w:val="008A4221"/>
    <w:rsid w:val="008A5601"/>
    <w:rsid w:val="008B0BBE"/>
    <w:rsid w:val="008B64EA"/>
    <w:rsid w:val="008B6C25"/>
    <w:rsid w:val="008C07B5"/>
    <w:rsid w:val="008C0AD9"/>
    <w:rsid w:val="008C1728"/>
    <w:rsid w:val="008C281D"/>
    <w:rsid w:val="008C28FC"/>
    <w:rsid w:val="008C4E8D"/>
    <w:rsid w:val="008C599C"/>
    <w:rsid w:val="008D0086"/>
    <w:rsid w:val="008D1001"/>
    <w:rsid w:val="008D2028"/>
    <w:rsid w:val="008D3243"/>
    <w:rsid w:val="008D3827"/>
    <w:rsid w:val="008D3981"/>
    <w:rsid w:val="008D4EDB"/>
    <w:rsid w:val="008D645C"/>
    <w:rsid w:val="008E1ABF"/>
    <w:rsid w:val="008E1BBB"/>
    <w:rsid w:val="008E20A6"/>
    <w:rsid w:val="008E2FB6"/>
    <w:rsid w:val="008E68A0"/>
    <w:rsid w:val="008E73AC"/>
    <w:rsid w:val="008F0715"/>
    <w:rsid w:val="008F1000"/>
    <w:rsid w:val="008F1052"/>
    <w:rsid w:val="008F1DE5"/>
    <w:rsid w:val="008F1DE7"/>
    <w:rsid w:val="008F2C4D"/>
    <w:rsid w:val="0090215F"/>
    <w:rsid w:val="0090566C"/>
    <w:rsid w:val="009100E6"/>
    <w:rsid w:val="009151BB"/>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5013"/>
    <w:rsid w:val="00966E87"/>
    <w:rsid w:val="0096774C"/>
    <w:rsid w:val="0097202A"/>
    <w:rsid w:val="009728A5"/>
    <w:rsid w:val="00974D94"/>
    <w:rsid w:val="00980293"/>
    <w:rsid w:val="0098095E"/>
    <w:rsid w:val="0098215A"/>
    <w:rsid w:val="00984405"/>
    <w:rsid w:val="00985D7E"/>
    <w:rsid w:val="009860B5"/>
    <w:rsid w:val="0098732E"/>
    <w:rsid w:val="00990854"/>
    <w:rsid w:val="009940C0"/>
    <w:rsid w:val="00994E23"/>
    <w:rsid w:val="0099550B"/>
    <w:rsid w:val="009959E2"/>
    <w:rsid w:val="00995C75"/>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22"/>
    <w:rsid w:val="00A20FA0"/>
    <w:rsid w:val="00A259E4"/>
    <w:rsid w:val="00A26AA9"/>
    <w:rsid w:val="00A272AC"/>
    <w:rsid w:val="00A274B2"/>
    <w:rsid w:val="00A3571A"/>
    <w:rsid w:val="00A44386"/>
    <w:rsid w:val="00A45D36"/>
    <w:rsid w:val="00A462E1"/>
    <w:rsid w:val="00A52419"/>
    <w:rsid w:val="00A55E61"/>
    <w:rsid w:val="00A56F0E"/>
    <w:rsid w:val="00A61BB4"/>
    <w:rsid w:val="00A61F3B"/>
    <w:rsid w:val="00A64966"/>
    <w:rsid w:val="00A64F6C"/>
    <w:rsid w:val="00A66667"/>
    <w:rsid w:val="00A66F25"/>
    <w:rsid w:val="00A670DF"/>
    <w:rsid w:val="00A76830"/>
    <w:rsid w:val="00A839FD"/>
    <w:rsid w:val="00A84890"/>
    <w:rsid w:val="00A85C19"/>
    <w:rsid w:val="00A862CE"/>
    <w:rsid w:val="00A8726D"/>
    <w:rsid w:val="00A91F79"/>
    <w:rsid w:val="00A9452C"/>
    <w:rsid w:val="00AA19A6"/>
    <w:rsid w:val="00AA3EF2"/>
    <w:rsid w:val="00AA58A3"/>
    <w:rsid w:val="00AB17F8"/>
    <w:rsid w:val="00AB1B57"/>
    <w:rsid w:val="00AB2673"/>
    <w:rsid w:val="00AB26F3"/>
    <w:rsid w:val="00AB2C81"/>
    <w:rsid w:val="00AB371F"/>
    <w:rsid w:val="00AC06E6"/>
    <w:rsid w:val="00AC0CAA"/>
    <w:rsid w:val="00AC2060"/>
    <w:rsid w:val="00AC4B94"/>
    <w:rsid w:val="00AC611D"/>
    <w:rsid w:val="00AD4529"/>
    <w:rsid w:val="00AD5851"/>
    <w:rsid w:val="00AD66A8"/>
    <w:rsid w:val="00AE0497"/>
    <w:rsid w:val="00AF2A2A"/>
    <w:rsid w:val="00AF3E72"/>
    <w:rsid w:val="00AF4C95"/>
    <w:rsid w:val="00AF6481"/>
    <w:rsid w:val="00B014A0"/>
    <w:rsid w:val="00B01606"/>
    <w:rsid w:val="00B033A3"/>
    <w:rsid w:val="00B04380"/>
    <w:rsid w:val="00B0670F"/>
    <w:rsid w:val="00B07ECF"/>
    <w:rsid w:val="00B10725"/>
    <w:rsid w:val="00B13330"/>
    <w:rsid w:val="00B14349"/>
    <w:rsid w:val="00B20534"/>
    <w:rsid w:val="00B24549"/>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8AF"/>
    <w:rsid w:val="00B86C72"/>
    <w:rsid w:val="00B97556"/>
    <w:rsid w:val="00BA4173"/>
    <w:rsid w:val="00BA4372"/>
    <w:rsid w:val="00BA5DBD"/>
    <w:rsid w:val="00BA6C49"/>
    <w:rsid w:val="00BB10C8"/>
    <w:rsid w:val="00BB1C62"/>
    <w:rsid w:val="00BB1CF5"/>
    <w:rsid w:val="00BB5E4E"/>
    <w:rsid w:val="00BB6A38"/>
    <w:rsid w:val="00BB6DA8"/>
    <w:rsid w:val="00BB7FA2"/>
    <w:rsid w:val="00BC2E71"/>
    <w:rsid w:val="00BC3FE5"/>
    <w:rsid w:val="00BC57FD"/>
    <w:rsid w:val="00BC6899"/>
    <w:rsid w:val="00BC68CE"/>
    <w:rsid w:val="00BC7344"/>
    <w:rsid w:val="00BD44D3"/>
    <w:rsid w:val="00BD56B5"/>
    <w:rsid w:val="00BE047B"/>
    <w:rsid w:val="00BE2810"/>
    <w:rsid w:val="00BE2ACA"/>
    <w:rsid w:val="00BE78AF"/>
    <w:rsid w:val="00BF075A"/>
    <w:rsid w:val="00BF1A27"/>
    <w:rsid w:val="00BF1CFB"/>
    <w:rsid w:val="00BF2A8F"/>
    <w:rsid w:val="00BF348F"/>
    <w:rsid w:val="00BF44E9"/>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57F69"/>
    <w:rsid w:val="00C6006E"/>
    <w:rsid w:val="00C6484A"/>
    <w:rsid w:val="00C659BB"/>
    <w:rsid w:val="00C6794F"/>
    <w:rsid w:val="00C71C5B"/>
    <w:rsid w:val="00C77A7D"/>
    <w:rsid w:val="00C80393"/>
    <w:rsid w:val="00C86641"/>
    <w:rsid w:val="00C868F8"/>
    <w:rsid w:val="00C86A11"/>
    <w:rsid w:val="00C86B5C"/>
    <w:rsid w:val="00C870AF"/>
    <w:rsid w:val="00C879E5"/>
    <w:rsid w:val="00C87F4F"/>
    <w:rsid w:val="00C933B3"/>
    <w:rsid w:val="00CA0D64"/>
    <w:rsid w:val="00CA2AE7"/>
    <w:rsid w:val="00CA2FE0"/>
    <w:rsid w:val="00CA3ED9"/>
    <w:rsid w:val="00CA4F46"/>
    <w:rsid w:val="00CA53D9"/>
    <w:rsid w:val="00CA6952"/>
    <w:rsid w:val="00CB021D"/>
    <w:rsid w:val="00CB02B8"/>
    <w:rsid w:val="00CB0EBB"/>
    <w:rsid w:val="00CB29FD"/>
    <w:rsid w:val="00CB34A2"/>
    <w:rsid w:val="00CB6152"/>
    <w:rsid w:val="00CB7ACD"/>
    <w:rsid w:val="00CB7F09"/>
    <w:rsid w:val="00CC5EC8"/>
    <w:rsid w:val="00CC7547"/>
    <w:rsid w:val="00CD285B"/>
    <w:rsid w:val="00CE49D4"/>
    <w:rsid w:val="00CE52C1"/>
    <w:rsid w:val="00CE6E48"/>
    <w:rsid w:val="00CE705B"/>
    <w:rsid w:val="00CE7B0E"/>
    <w:rsid w:val="00CF28B1"/>
    <w:rsid w:val="00CF5A83"/>
    <w:rsid w:val="00D00C91"/>
    <w:rsid w:val="00D02DA3"/>
    <w:rsid w:val="00D11DCB"/>
    <w:rsid w:val="00D158B6"/>
    <w:rsid w:val="00D17124"/>
    <w:rsid w:val="00D2065E"/>
    <w:rsid w:val="00D21FB7"/>
    <w:rsid w:val="00D3061F"/>
    <w:rsid w:val="00D31FD1"/>
    <w:rsid w:val="00D3322D"/>
    <w:rsid w:val="00D356FF"/>
    <w:rsid w:val="00D35DFF"/>
    <w:rsid w:val="00D376FE"/>
    <w:rsid w:val="00D416F0"/>
    <w:rsid w:val="00D4213C"/>
    <w:rsid w:val="00D45909"/>
    <w:rsid w:val="00D470F5"/>
    <w:rsid w:val="00D55D52"/>
    <w:rsid w:val="00D61A86"/>
    <w:rsid w:val="00D6298F"/>
    <w:rsid w:val="00D6302B"/>
    <w:rsid w:val="00D63669"/>
    <w:rsid w:val="00D64007"/>
    <w:rsid w:val="00D678B4"/>
    <w:rsid w:val="00D71D77"/>
    <w:rsid w:val="00D71EAF"/>
    <w:rsid w:val="00D76A89"/>
    <w:rsid w:val="00D77792"/>
    <w:rsid w:val="00D815E6"/>
    <w:rsid w:val="00D81E17"/>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C199F"/>
    <w:rsid w:val="00DD0A42"/>
    <w:rsid w:val="00DD3889"/>
    <w:rsid w:val="00DD4135"/>
    <w:rsid w:val="00DD685A"/>
    <w:rsid w:val="00DE0129"/>
    <w:rsid w:val="00DE0467"/>
    <w:rsid w:val="00DE3E7D"/>
    <w:rsid w:val="00DF0A2E"/>
    <w:rsid w:val="00DF5F19"/>
    <w:rsid w:val="00E053E2"/>
    <w:rsid w:val="00E12260"/>
    <w:rsid w:val="00E12835"/>
    <w:rsid w:val="00E14C30"/>
    <w:rsid w:val="00E1535E"/>
    <w:rsid w:val="00E15647"/>
    <w:rsid w:val="00E1736A"/>
    <w:rsid w:val="00E24BBE"/>
    <w:rsid w:val="00E255FE"/>
    <w:rsid w:val="00E26BBB"/>
    <w:rsid w:val="00E2753A"/>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1DE4"/>
    <w:rsid w:val="00E52908"/>
    <w:rsid w:val="00E534EB"/>
    <w:rsid w:val="00E54BEE"/>
    <w:rsid w:val="00E567EA"/>
    <w:rsid w:val="00E60F37"/>
    <w:rsid w:val="00E6112D"/>
    <w:rsid w:val="00E62CC4"/>
    <w:rsid w:val="00E62D2E"/>
    <w:rsid w:val="00E7161D"/>
    <w:rsid w:val="00E7480E"/>
    <w:rsid w:val="00E7758E"/>
    <w:rsid w:val="00E83947"/>
    <w:rsid w:val="00E84279"/>
    <w:rsid w:val="00E849D5"/>
    <w:rsid w:val="00E87029"/>
    <w:rsid w:val="00E92F24"/>
    <w:rsid w:val="00E94046"/>
    <w:rsid w:val="00E95787"/>
    <w:rsid w:val="00E95B19"/>
    <w:rsid w:val="00E96EB4"/>
    <w:rsid w:val="00EA0466"/>
    <w:rsid w:val="00EA3C79"/>
    <w:rsid w:val="00EB3A73"/>
    <w:rsid w:val="00EB6FB8"/>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4906"/>
    <w:rsid w:val="00EF7F14"/>
    <w:rsid w:val="00F0039A"/>
    <w:rsid w:val="00F00E3C"/>
    <w:rsid w:val="00F01676"/>
    <w:rsid w:val="00F0476F"/>
    <w:rsid w:val="00F05F30"/>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56EFC"/>
    <w:rsid w:val="00F625B5"/>
    <w:rsid w:val="00F66D5C"/>
    <w:rsid w:val="00F71724"/>
    <w:rsid w:val="00F7325B"/>
    <w:rsid w:val="00F74DC2"/>
    <w:rsid w:val="00F76E37"/>
    <w:rsid w:val="00F77131"/>
    <w:rsid w:val="00F77EA0"/>
    <w:rsid w:val="00F80488"/>
    <w:rsid w:val="00F820C3"/>
    <w:rsid w:val="00F82CFD"/>
    <w:rsid w:val="00F86CD4"/>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08E1"/>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 w:type="paragraph" w:styleId="PlainText">
    <w:name w:val="Plain Text"/>
    <w:basedOn w:val="Normal"/>
    <w:link w:val="PlainTextChar"/>
    <w:uiPriority w:val="99"/>
    <w:unhideWhenUsed/>
    <w:rsid w:val="00C86641"/>
    <w:pPr>
      <w:autoSpaceDE/>
      <w:autoSpaceDN/>
    </w:pPr>
    <w:rPr>
      <w:rFonts w:ascii="Calibri" w:eastAsia="Calibri" w:hAnsi="Calibri" w:cs="Times New Roman"/>
      <w:sz w:val="22"/>
      <w:szCs w:val="21"/>
    </w:rPr>
  </w:style>
  <w:style w:type="character" w:customStyle="1" w:styleId="PlainTextChar">
    <w:name w:val="Plain Text Char"/>
    <w:link w:val="PlainText"/>
    <w:uiPriority w:val="99"/>
    <w:rsid w:val="00C86641"/>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92682">
      <w:bodyDiv w:val="1"/>
      <w:marLeft w:val="0"/>
      <w:marRight w:val="0"/>
      <w:marTop w:val="0"/>
      <w:marBottom w:val="0"/>
      <w:divBdr>
        <w:top w:val="none" w:sz="0" w:space="0" w:color="auto"/>
        <w:left w:val="none" w:sz="0" w:space="0" w:color="auto"/>
        <w:bottom w:val="none" w:sz="0" w:space="0" w:color="auto"/>
        <w:right w:val="none" w:sz="0" w:space="0" w:color="auto"/>
      </w:divBdr>
    </w:div>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59C31-C733-48EA-A36A-2CBC43ED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2014-07-24T13:31:00Z</cp:lastPrinted>
  <dcterms:created xsi:type="dcterms:W3CDTF">2014-07-24T13:30:00Z</dcterms:created>
  <dcterms:modified xsi:type="dcterms:W3CDTF">2014-07-24T13:46:00Z</dcterms:modified>
</cp:coreProperties>
</file>