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700" w:rsidRPr="00A161B2" w:rsidRDefault="00DA4630" w:rsidP="0026581E">
      <w:pPr>
        <w:pStyle w:val="NoSpacing"/>
        <w:jc w:val="center"/>
        <w:rPr>
          <w:b/>
          <w:sz w:val="26"/>
          <w:szCs w:val="26"/>
        </w:rPr>
      </w:pPr>
      <w:r w:rsidRPr="00A161B2">
        <w:rPr>
          <w:b/>
          <w:sz w:val="26"/>
          <w:szCs w:val="26"/>
        </w:rPr>
        <w:t xml:space="preserve">PENNSYLVANIA </w:t>
      </w:r>
    </w:p>
    <w:p w:rsidR="00DA4630" w:rsidRPr="00A161B2" w:rsidRDefault="00DA4630" w:rsidP="0026581E">
      <w:pPr>
        <w:pStyle w:val="NoSpacing"/>
        <w:jc w:val="center"/>
        <w:rPr>
          <w:b/>
          <w:sz w:val="26"/>
          <w:szCs w:val="26"/>
        </w:rPr>
      </w:pPr>
      <w:r w:rsidRPr="00A161B2">
        <w:rPr>
          <w:b/>
          <w:sz w:val="26"/>
          <w:szCs w:val="26"/>
        </w:rPr>
        <w:t>PUBLIC UTLIITY COMMISSION</w:t>
      </w:r>
    </w:p>
    <w:p w:rsidR="00011700" w:rsidRPr="00A161B2" w:rsidRDefault="00011700" w:rsidP="0026581E">
      <w:pPr>
        <w:pStyle w:val="NoSpacing"/>
        <w:jc w:val="center"/>
        <w:rPr>
          <w:b/>
          <w:sz w:val="26"/>
          <w:szCs w:val="26"/>
        </w:rPr>
      </w:pPr>
      <w:r w:rsidRPr="00A161B2">
        <w:rPr>
          <w:b/>
          <w:sz w:val="26"/>
          <w:szCs w:val="26"/>
        </w:rPr>
        <w:t>Harrisburg, PA 17105-3265</w:t>
      </w:r>
    </w:p>
    <w:p w:rsidR="00DA4630" w:rsidRPr="00A161B2" w:rsidRDefault="00DA4630" w:rsidP="0026581E">
      <w:pPr>
        <w:pStyle w:val="NoSpacing"/>
        <w:jc w:val="center"/>
        <w:rPr>
          <w:sz w:val="26"/>
          <w:szCs w:val="26"/>
        </w:rPr>
      </w:pPr>
    </w:p>
    <w:p w:rsidR="00D945A0" w:rsidRPr="00A161B2" w:rsidRDefault="00662450" w:rsidP="00D62ED0">
      <w:pPr>
        <w:pStyle w:val="NoSpacing"/>
        <w:ind w:left="4320" w:firstLine="720"/>
        <w:jc w:val="center"/>
        <w:rPr>
          <w:sz w:val="26"/>
          <w:szCs w:val="26"/>
        </w:rPr>
      </w:pPr>
      <w:r w:rsidRPr="00A161B2">
        <w:rPr>
          <w:sz w:val="26"/>
          <w:szCs w:val="26"/>
        </w:rPr>
        <w:t>P</w:t>
      </w:r>
      <w:r w:rsidR="0077144E" w:rsidRPr="00A161B2">
        <w:rPr>
          <w:sz w:val="26"/>
          <w:szCs w:val="26"/>
        </w:rPr>
        <w:t>ublic Meeting held July 24, 2014</w:t>
      </w:r>
    </w:p>
    <w:p w:rsidR="00D945A0" w:rsidRPr="00A161B2" w:rsidRDefault="00D945A0" w:rsidP="0026581E">
      <w:pPr>
        <w:pStyle w:val="NoSpacing"/>
        <w:rPr>
          <w:sz w:val="26"/>
          <w:szCs w:val="26"/>
        </w:rPr>
      </w:pPr>
    </w:p>
    <w:p w:rsidR="00D945A0" w:rsidRPr="00A161B2" w:rsidRDefault="00D945A0" w:rsidP="0026581E">
      <w:pPr>
        <w:pStyle w:val="NoSpacing"/>
        <w:rPr>
          <w:sz w:val="26"/>
          <w:szCs w:val="26"/>
        </w:rPr>
      </w:pPr>
    </w:p>
    <w:p w:rsidR="00D945A0" w:rsidRPr="00A161B2" w:rsidRDefault="00D945A0" w:rsidP="0026581E">
      <w:pPr>
        <w:tabs>
          <w:tab w:val="left" w:pos="-720"/>
        </w:tabs>
        <w:suppressAutoHyphens/>
        <w:spacing w:after="0"/>
        <w:rPr>
          <w:rFonts w:ascii="Times New Roman" w:hAnsi="Times New Roman"/>
          <w:sz w:val="26"/>
        </w:rPr>
      </w:pPr>
      <w:r w:rsidRPr="00A161B2">
        <w:rPr>
          <w:rFonts w:ascii="Times New Roman" w:hAnsi="Times New Roman"/>
          <w:sz w:val="26"/>
        </w:rPr>
        <w:t>Commissioners Present:</w:t>
      </w:r>
    </w:p>
    <w:p w:rsidR="00ED1566" w:rsidRPr="00A161B2" w:rsidRDefault="00ED1566" w:rsidP="0026581E">
      <w:pPr>
        <w:tabs>
          <w:tab w:val="left" w:pos="-720"/>
        </w:tabs>
        <w:suppressAutoHyphens/>
        <w:spacing w:after="0" w:line="240" w:lineRule="auto"/>
        <w:rPr>
          <w:rFonts w:ascii="Times New Roman" w:hAnsi="Times New Roman"/>
          <w:sz w:val="26"/>
        </w:rPr>
      </w:pPr>
    </w:p>
    <w:p w:rsidR="00D43521" w:rsidRPr="00A161B2" w:rsidRDefault="00D945A0" w:rsidP="0026581E">
      <w:pPr>
        <w:tabs>
          <w:tab w:val="left" w:pos="-720"/>
        </w:tabs>
        <w:suppressAutoHyphens/>
        <w:spacing w:after="0" w:line="240" w:lineRule="auto"/>
        <w:rPr>
          <w:rFonts w:ascii="Times New Roman" w:hAnsi="Times New Roman"/>
          <w:sz w:val="26"/>
        </w:rPr>
      </w:pPr>
      <w:r w:rsidRPr="00A161B2">
        <w:rPr>
          <w:rFonts w:ascii="Times New Roman" w:hAnsi="Times New Roman"/>
          <w:sz w:val="26"/>
        </w:rPr>
        <w:tab/>
        <w:t>Robert F. Powelson, Chairman</w:t>
      </w:r>
    </w:p>
    <w:p w:rsidR="00D945A0" w:rsidRPr="00A161B2" w:rsidRDefault="00D43521" w:rsidP="0026581E">
      <w:pPr>
        <w:tabs>
          <w:tab w:val="left" w:pos="-720"/>
        </w:tabs>
        <w:suppressAutoHyphens/>
        <w:spacing w:after="0" w:line="240" w:lineRule="auto"/>
        <w:rPr>
          <w:rFonts w:ascii="Times New Roman" w:hAnsi="Times New Roman"/>
          <w:sz w:val="26"/>
        </w:rPr>
      </w:pPr>
      <w:r w:rsidRPr="00A161B2">
        <w:rPr>
          <w:rFonts w:ascii="Times New Roman" w:hAnsi="Times New Roman"/>
          <w:sz w:val="26"/>
        </w:rPr>
        <w:tab/>
      </w:r>
      <w:r w:rsidR="00D945A0" w:rsidRPr="00A161B2">
        <w:rPr>
          <w:rFonts w:ascii="Times New Roman" w:hAnsi="Times New Roman"/>
          <w:sz w:val="26"/>
        </w:rPr>
        <w:t>John F. Coleman, Jr., Vice Chairman</w:t>
      </w:r>
    </w:p>
    <w:p w:rsidR="00D945A0" w:rsidRPr="00A161B2" w:rsidRDefault="00D945A0" w:rsidP="0026581E">
      <w:pPr>
        <w:tabs>
          <w:tab w:val="left" w:pos="-720"/>
        </w:tabs>
        <w:suppressAutoHyphens/>
        <w:spacing w:after="0" w:line="240" w:lineRule="auto"/>
        <w:rPr>
          <w:rFonts w:ascii="Times New Roman" w:hAnsi="Times New Roman"/>
          <w:sz w:val="26"/>
        </w:rPr>
      </w:pPr>
      <w:r w:rsidRPr="00A161B2">
        <w:rPr>
          <w:rFonts w:ascii="Times New Roman" w:hAnsi="Times New Roman"/>
          <w:sz w:val="26"/>
        </w:rPr>
        <w:tab/>
        <w:t>James H. Cawley</w:t>
      </w:r>
    </w:p>
    <w:p w:rsidR="00D945A0" w:rsidRPr="00A161B2" w:rsidRDefault="00D945A0" w:rsidP="0026581E">
      <w:pPr>
        <w:tabs>
          <w:tab w:val="left" w:pos="-720"/>
        </w:tabs>
        <w:suppressAutoHyphens/>
        <w:spacing w:after="0" w:line="240" w:lineRule="auto"/>
        <w:rPr>
          <w:rFonts w:ascii="Times New Roman" w:hAnsi="Times New Roman"/>
          <w:sz w:val="26"/>
        </w:rPr>
      </w:pPr>
      <w:r w:rsidRPr="00A161B2">
        <w:rPr>
          <w:rFonts w:ascii="Times New Roman" w:hAnsi="Times New Roman"/>
          <w:sz w:val="26"/>
        </w:rPr>
        <w:tab/>
        <w:t>Pamela A. Witmer</w:t>
      </w:r>
    </w:p>
    <w:p w:rsidR="00D945A0" w:rsidRPr="00A161B2" w:rsidRDefault="007257FF" w:rsidP="0026581E">
      <w:pPr>
        <w:pStyle w:val="NoSpacing"/>
        <w:rPr>
          <w:sz w:val="26"/>
          <w:szCs w:val="26"/>
        </w:rPr>
      </w:pPr>
      <w:r w:rsidRPr="00A161B2">
        <w:rPr>
          <w:sz w:val="26"/>
          <w:szCs w:val="26"/>
        </w:rPr>
        <w:tab/>
        <w:t>Gladys M. Brown</w:t>
      </w:r>
    </w:p>
    <w:p w:rsidR="007257FF" w:rsidRPr="00A161B2" w:rsidRDefault="007257FF" w:rsidP="0026581E">
      <w:pPr>
        <w:pStyle w:val="NoSpacing"/>
        <w:rPr>
          <w:sz w:val="26"/>
          <w:szCs w:val="26"/>
        </w:rPr>
      </w:pPr>
    </w:p>
    <w:p w:rsidR="007257FF" w:rsidRPr="00A161B2" w:rsidRDefault="007257FF" w:rsidP="0026581E">
      <w:pPr>
        <w:pStyle w:val="NoSpacing"/>
        <w:rPr>
          <w:sz w:val="26"/>
          <w:szCs w:val="26"/>
        </w:rPr>
      </w:pPr>
    </w:p>
    <w:p w:rsidR="00DA4630" w:rsidRPr="00A161B2" w:rsidRDefault="00B61C09" w:rsidP="0026581E">
      <w:pPr>
        <w:pStyle w:val="NoSpacing"/>
        <w:rPr>
          <w:sz w:val="26"/>
          <w:szCs w:val="26"/>
        </w:rPr>
      </w:pPr>
      <w:r w:rsidRPr="00A161B2">
        <w:rPr>
          <w:sz w:val="26"/>
          <w:szCs w:val="26"/>
        </w:rPr>
        <w:t>Petition of Little Washington Wastewater</w:t>
      </w:r>
      <w:r w:rsidRPr="00A161B2">
        <w:rPr>
          <w:sz w:val="26"/>
          <w:szCs w:val="26"/>
        </w:rPr>
        <w:tab/>
      </w:r>
      <w:r w:rsidRPr="00A161B2">
        <w:rPr>
          <w:sz w:val="26"/>
          <w:szCs w:val="26"/>
        </w:rPr>
        <w:tab/>
      </w:r>
      <w:r w:rsidRPr="00A161B2">
        <w:rPr>
          <w:sz w:val="26"/>
          <w:szCs w:val="26"/>
        </w:rPr>
        <w:tab/>
      </w:r>
      <w:r w:rsidRPr="00A161B2">
        <w:rPr>
          <w:sz w:val="26"/>
          <w:szCs w:val="26"/>
        </w:rPr>
        <w:tab/>
        <w:t>P-2013-2366873</w:t>
      </w:r>
    </w:p>
    <w:p w:rsidR="00B61C09" w:rsidRPr="00A161B2" w:rsidRDefault="00B61C09" w:rsidP="0026581E">
      <w:pPr>
        <w:pStyle w:val="NoSpacing"/>
        <w:rPr>
          <w:sz w:val="26"/>
          <w:szCs w:val="26"/>
        </w:rPr>
      </w:pPr>
      <w:r w:rsidRPr="00A161B2">
        <w:rPr>
          <w:sz w:val="26"/>
          <w:szCs w:val="26"/>
        </w:rPr>
        <w:t>Company for Approval of its Long-Term</w:t>
      </w:r>
    </w:p>
    <w:p w:rsidR="00B61C09" w:rsidRPr="00A161B2" w:rsidRDefault="00B61C09" w:rsidP="0026581E">
      <w:pPr>
        <w:pStyle w:val="NoSpacing"/>
        <w:rPr>
          <w:sz w:val="26"/>
          <w:szCs w:val="26"/>
        </w:rPr>
      </w:pPr>
      <w:r w:rsidRPr="00A161B2">
        <w:rPr>
          <w:sz w:val="26"/>
          <w:szCs w:val="26"/>
        </w:rPr>
        <w:t>Infrastructure Improvement Plan</w:t>
      </w:r>
    </w:p>
    <w:p w:rsidR="00B61C09" w:rsidRPr="00A161B2" w:rsidRDefault="00A851DF" w:rsidP="0026581E">
      <w:pPr>
        <w:pStyle w:val="NoSpacing"/>
        <w:rPr>
          <w:sz w:val="26"/>
          <w:szCs w:val="26"/>
        </w:rPr>
      </w:pPr>
      <w:r w:rsidRPr="00A161B2">
        <w:rPr>
          <w:sz w:val="26"/>
          <w:szCs w:val="26"/>
        </w:rPr>
        <w:tab/>
      </w:r>
      <w:r w:rsidRPr="00A161B2">
        <w:rPr>
          <w:sz w:val="26"/>
          <w:szCs w:val="26"/>
        </w:rPr>
        <w:tab/>
      </w:r>
      <w:r w:rsidRPr="00A161B2">
        <w:rPr>
          <w:sz w:val="26"/>
          <w:szCs w:val="26"/>
        </w:rPr>
        <w:tab/>
      </w:r>
      <w:r w:rsidRPr="00A161B2">
        <w:rPr>
          <w:sz w:val="26"/>
          <w:szCs w:val="26"/>
        </w:rPr>
        <w:tab/>
      </w:r>
      <w:r w:rsidRPr="00A161B2">
        <w:rPr>
          <w:sz w:val="26"/>
          <w:szCs w:val="26"/>
        </w:rPr>
        <w:tab/>
      </w:r>
    </w:p>
    <w:p w:rsidR="00B61C09" w:rsidRPr="00A161B2" w:rsidRDefault="00B61C09" w:rsidP="0026581E">
      <w:pPr>
        <w:pStyle w:val="NoSpacing"/>
        <w:rPr>
          <w:sz w:val="26"/>
          <w:szCs w:val="26"/>
        </w:rPr>
      </w:pPr>
      <w:r w:rsidRPr="00A161B2">
        <w:rPr>
          <w:sz w:val="26"/>
          <w:szCs w:val="26"/>
        </w:rPr>
        <w:t>Petition of Little Washington Wastewater</w:t>
      </w:r>
      <w:r w:rsidRPr="00A161B2">
        <w:rPr>
          <w:sz w:val="26"/>
          <w:szCs w:val="26"/>
        </w:rPr>
        <w:tab/>
      </w:r>
      <w:r w:rsidRPr="00A161B2">
        <w:rPr>
          <w:sz w:val="26"/>
          <w:szCs w:val="26"/>
        </w:rPr>
        <w:tab/>
      </w:r>
      <w:r w:rsidRPr="00A161B2">
        <w:rPr>
          <w:sz w:val="26"/>
          <w:szCs w:val="26"/>
        </w:rPr>
        <w:tab/>
      </w:r>
      <w:r w:rsidRPr="00A161B2">
        <w:rPr>
          <w:sz w:val="26"/>
          <w:szCs w:val="26"/>
        </w:rPr>
        <w:tab/>
        <w:t xml:space="preserve">P-2013-2366873 </w:t>
      </w:r>
    </w:p>
    <w:p w:rsidR="00B61C09" w:rsidRPr="00A161B2" w:rsidRDefault="00B61C09" w:rsidP="0026581E">
      <w:pPr>
        <w:pStyle w:val="NoSpacing"/>
        <w:rPr>
          <w:sz w:val="26"/>
          <w:szCs w:val="26"/>
        </w:rPr>
      </w:pPr>
      <w:r w:rsidRPr="00A161B2">
        <w:rPr>
          <w:sz w:val="26"/>
          <w:szCs w:val="26"/>
        </w:rPr>
        <w:t>Company for Approval of a Distribution</w:t>
      </w:r>
    </w:p>
    <w:p w:rsidR="00B61C09" w:rsidRPr="00A161B2" w:rsidRDefault="00B61C09" w:rsidP="0026581E">
      <w:pPr>
        <w:pStyle w:val="NoSpacing"/>
        <w:rPr>
          <w:sz w:val="26"/>
          <w:szCs w:val="26"/>
        </w:rPr>
      </w:pPr>
      <w:r w:rsidRPr="00A161B2">
        <w:rPr>
          <w:sz w:val="26"/>
          <w:szCs w:val="26"/>
        </w:rPr>
        <w:t>System Improvement Charge</w:t>
      </w:r>
    </w:p>
    <w:p w:rsidR="00DA4630" w:rsidRPr="00A161B2" w:rsidRDefault="00A851DF" w:rsidP="0026581E">
      <w:pPr>
        <w:pStyle w:val="NoSpacing"/>
        <w:rPr>
          <w:sz w:val="26"/>
          <w:szCs w:val="26"/>
        </w:rPr>
      </w:pPr>
      <w:r w:rsidRPr="00A161B2">
        <w:rPr>
          <w:sz w:val="26"/>
          <w:szCs w:val="26"/>
        </w:rPr>
        <w:tab/>
      </w:r>
      <w:r w:rsidRPr="00A161B2">
        <w:rPr>
          <w:sz w:val="26"/>
          <w:szCs w:val="26"/>
        </w:rPr>
        <w:tab/>
      </w:r>
    </w:p>
    <w:p w:rsidR="006A7DD6" w:rsidRPr="00A161B2" w:rsidRDefault="006A7DD6" w:rsidP="0026581E">
      <w:pPr>
        <w:pStyle w:val="NoSpacing"/>
        <w:rPr>
          <w:sz w:val="26"/>
          <w:szCs w:val="26"/>
        </w:rPr>
      </w:pPr>
      <w:r w:rsidRPr="00A161B2">
        <w:rPr>
          <w:sz w:val="26"/>
          <w:szCs w:val="26"/>
        </w:rPr>
        <w:t>Office of Consumer Advocate</w:t>
      </w:r>
      <w:r w:rsidRPr="00A161B2">
        <w:rPr>
          <w:sz w:val="26"/>
          <w:szCs w:val="26"/>
        </w:rPr>
        <w:tab/>
      </w:r>
      <w:r w:rsidRPr="00A161B2">
        <w:rPr>
          <w:sz w:val="26"/>
          <w:szCs w:val="26"/>
        </w:rPr>
        <w:tab/>
      </w:r>
      <w:r w:rsidRPr="00A161B2">
        <w:rPr>
          <w:sz w:val="26"/>
          <w:szCs w:val="26"/>
        </w:rPr>
        <w:tab/>
      </w:r>
      <w:r w:rsidRPr="00A161B2">
        <w:rPr>
          <w:sz w:val="26"/>
          <w:szCs w:val="26"/>
        </w:rPr>
        <w:tab/>
      </w:r>
      <w:r w:rsidRPr="00A161B2">
        <w:rPr>
          <w:sz w:val="26"/>
          <w:szCs w:val="26"/>
        </w:rPr>
        <w:tab/>
      </w:r>
      <w:r w:rsidRPr="00A161B2">
        <w:rPr>
          <w:sz w:val="26"/>
          <w:szCs w:val="26"/>
        </w:rPr>
        <w:tab/>
        <w:t>C-2013-2369886</w:t>
      </w:r>
    </w:p>
    <w:p w:rsidR="006A7DD6" w:rsidRPr="00A161B2" w:rsidRDefault="006A7DD6" w:rsidP="0026581E">
      <w:pPr>
        <w:pStyle w:val="NoSpacing"/>
        <w:rPr>
          <w:sz w:val="26"/>
          <w:szCs w:val="26"/>
        </w:rPr>
      </w:pPr>
    </w:p>
    <w:p w:rsidR="006A7DD6" w:rsidRPr="00A161B2" w:rsidRDefault="006A7DD6" w:rsidP="0026581E">
      <w:pPr>
        <w:pStyle w:val="NoSpacing"/>
        <w:rPr>
          <w:sz w:val="26"/>
          <w:szCs w:val="26"/>
        </w:rPr>
      </w:pPr>
      <w:r w:rsidRPr="00A161B2">
        <w:rPr>
          <w:sz w:val="26"/>
          <w:szCs w:val="26"/>
        </w:rPr>
        <w:tab/>
        <w:t>v.</w:t>
      </w:r>
    </w:p>
    <w:p w:rsidR="006A7DD6" w:rsidRPr="00A161B2" w:rsidRDefault="006A7DD6" w:rsidP="0026581E">
      <w:pPr>
        <w:pStyle w:val="NoSpacing"/>
        <w:rPr>
          <w:sz w:val="26"/>
          <w:szCs w:val="26"/>
        </w:rPr>
      </w:pPr>
    </w:p>
    <w:p w:rsidR="006A7DD6" w:rsidRPr="00A161B2" w:rsidRDefault="006A7DD6" w:rsidP="0026581E">
      <w:pPr>
        <w:pStyle w:val="NoSpacing"/>
        <w:rPr>
          <w:sz w:val="26"/>
          <w:szCs w:val="26"/>
        </w:rPr>
      </w:pPr>
      <w:r w:rsidRPr="00A161B2">
        <w:rPr>
          <w:sz w:val="26"/>
          <w:szCs w:val="26"/>
        </w:rPr>
        <w:t>Little Washington Wastewater Company</w:t>
      </w:r>
    </w:p>
    <w:p w:rsidR="006A7DD6" w:rsidRPr="00A161B2" w:rsidRDefault="006A7DD6" w:rsidP="0026581E">
      <w:pPr>
        <w:pStyle w:val="NoSpacing"/>
        <w:rPr>
          <w:sz w:val="26"/>
          <w:szCs w:val="26"/>
        </w:rPr>
      </w:pPr>
    </w:p>
    <w:p w:rsidR="00B61C09" w:rsidRPr="00A161B2" w:rsidRDefault="00A851DF" w:rsidP="0026581E">
      <w:pPr>
        <w:pStyle w:val="NoSpacing"/>
        <w:rPr>
          <w:sz w:val="26"/>
          <w:szCs w:val="26"/>
        </w:rPr>
      </w:pPr>
      <w:r w:rsidRPr="00A161B2">
        <w:rPr>
          <w:sz w:val="26"/>
          <w:szCs w:val="26"/>
        </w:rPr>
        <w:tab/>
      </w:r>
    </w:p>
    <w:p w:rsidR="00011700" w:rsidRPr="00A161B2" w:rsidRDefault="00A851DF" w:rsidP="0026581E">
      <w:pPr>
        <w:pStyle w:val="NoSpacing"/>
        <w:rPr>
          <w:b/>
          <w:sz w:val="26"/>
          <w:szCs w:val="26"/>
        </w:rPr>
      </w:pPr>
      <w:r w:rsidRPr="00A161B2">
        <w:rPr>
          <w:sz w:val="26"/>
          <w:szCs w:val="26"/>
        </w:rPr>
        <w:tab/>
      </w:r>
      <w:r w:rsidRPr="00A161B2">
        <w:rPr>
          <w:sz w:val="26"/>
          <w:szCs w:val="26"/>
        </w:rPr>
        <w:tab/>
      </w:r>
      <w:r w:rsidRPr="00A161B2">
        <w:rPr>
          <w:sz w:val="26"/>
          <w:szCs w:val="26"/>
        </w:rPr>
        <w:tab/>
      </w:r>
      <w:r w:rsidRPr="00A161B2">
        <w:rPr>
          <w:sz w:val="26"/>
          <w:szCs w:val="26"/>
        </w:rPr>
        <w:tab/>
      </w:r>
    </w:p>
    <w:p w:rsidR="000675EE" w:rsidRPr="00A161B2" w:rsidRDefault="000675EE" w:rsidP="0026581E">
      <w:pPr>
        <w:pStyle w:val="ListParagraph"/>
        <w:ind w:left="0"/>
        <w:jc w:val="center"/>
        <w:rPr>
          <w:b/>
          <w:sz w:val="26"/>
          <w:szCs w:val="26"/>
        </w:rPr>
      </w:pPr>
      <w:r w:rsidRPr="00A161B2">
        <w:rPr>
          <w:b/>
          <w:sz w:val="26"/>
          <w:szCs w:val="26"/>
        </w:rPr>
        <w:t>OPINION AND ORDER</w:t>
      </w:r>
    </w:p>
    <w:p w:rsidR="000675EE" w:rsidRPr="00A161B2" w:rsidRDefault="000675EE" w:rsidP="0026581E">
      <w:pPr>
        <w:pStyle w:val="ListParagraph"/>
        <w:ind w:left="0"/>
        <w:jc w:val="center"/>
        <w:rPr>
          <w:sz w:val="26"/>
          <w:szCs w:val="26"/>
        </w:rPr>
      </w:pPr>
    </w:p>
    <w:p w:rsidR="000675EE" w:rsidRPr="00A161B2" w:rsidRDefault="000675EE" w:rsidP="0026581E">
      <w:pPr>
        <w:pStyle w:val="ListParagraph"/>
        <w:ind w:left="0"/>
        <w:rPr>
          <w:sz w:val="26"/>
          <w:szCs w:val="26"/>
        </w:rPr>
      </w:pPr>
    </w:p>
    <w:p w:rsidR="00976791" w:rsidRPr="00A161B2" w:rsidRDefault="000F06E6" w:rsidP="0026581E">
      <w:pPr>
        <w:pStyle w:val="ListParagraph"/>
        <w:ind w:left="0"/>
        <w:rPr>
          <w:sz w:val="26"/>
          <w:szCs w:val="26"/>
        </w:rPr>
      </w:pPr>
      <w:r w:rsidRPr="00A161B2">
        <w:rPr>
          <w:b/>
          <w:sz w:val="26"/>
          <w:szCs w:val="26"/>
        </w:rPr>
        <w:t>BY THE COMMISSION:</w:t>
      </w:r>
    </w:p>
    <w:p w:rsidR="00976791" w:rsidRPr="00A161B2" w:rsidRDefault="00976791" w:rsidP="0026581E">
      <w:pPr>
        <w:pStyle w:val="ListParagraph"/>
        <w:spacing w:line="360" w:lineRule="auto"/>
        <w:ind w:left="0"/>
        <w:rPr>
          <w:sz w:val="26"/>
          <w:szCs w:val="26"/>
        </w:rPr>
      </w:pPr>
    </w:p>
    <w:p w:rsidR="000675EE" w:rsidRPr="00A161B2" w:rsidRDefault="0023407C" w:rsidP="0026581E">
      <w:pPr>
        <w:pStyle w:val="ListParagraph"/>
        <w:spacing w:line="360" w:lineRule="auto"/>
        <w:ind w:left="0"/>
        <w:rPr>
          <w:sz w:val="26"/>
          <w:szCs w:val="26"/>
        </w:rPr>
      </w:pPr>
      <w:r w:rsidRPr="00A161B2">
        <w:rPr>
          <w:sz w:val="26"/>
          <w:szCs w:val="26"/>
        </w:rPr>
        <w:tab/>
      </w:r>
      <w:r w:rsidRPr="00A161B2">
        <w:rPr>
          <w:sz w:val="26"/>
          <w:szCs w:val="26"/>
        </w:rPr>
        <w:tab/>
      </w:r>
      <w:r w:rsidR="00497E89" w:rsidRPr="00A161B2">
        <w:rPr>
          <w:sz w:val="26"/>
          <w:szCs w:val="26"/>
        </w:rPr>
        <w:t>Before the Pennsylvania Public Utility Commission (Commission) for consideration and di</w:t>
      </w:r>
      <w:r w:rsidR="00244934" w:rsidRPr="00A161B2">
        <w:rPr>
          <w:sz w:val="26"/>
          <w:szCs w:val="26"/>
        </w:rPr>
        <w:t>sposition</w:t>
      </w:r>
      <w:r w:rsidR="000675EE" w:rsidRPr="00A161B2">
        <w:rPr>
          <w:sz w:val="26"/>
          <w:szCs w:val="26"/>
        </w:rPr>
        <w:t xml:space="preserve"> is the Recommended Decision (</w:t>
      </w:r>
      <w:r w:rsidR="000E70B1" w:rsidRPr="00A161B2">
        <w:rPr>
          <w:sz w:val="26"/>
          <w:szCs w:val="26"/>
        </w:rPr>
        <w:t>R</w:t>
      </w:r>
      <w:r w:rsidR="000675EE" w:rsidRPr="00A161B2">
        <w:rPr>
          <w:sz w:val="26"/>
          <w:szCs w:val="26"/>
        </w:rPr>
        <w:t>.</w:t>
      </w:r>
      <w:r w:rsidR="00317D93" w:rsidRPr="00A161B2">
        <w:rPr>
          <w:sz w:val="26"/>
          <w:szCs w:val="26"/>
        </w:rPr>
        <w:t xml:space="preserve">D.) </w:t>
      </w:r>
      <w:r w:rsidR="00A43922" w:rsidRPr="00A161B2">
        <w:rPr>
          <w:sz w:val="26"/>
          <w:szCs w:val="26"/>
        </w:rPr>
        <w:t>of Administrative Law Judge</w:t>
      </w:r>
      <w:r w:rsidR="000675EE" w:rsidRPr="00A161B2">
        <w:rPr>
          <w:sz w:val="26"/>
          <w:szCs w:val="26"/>
        </w:rPr>
        <w:t xml:space="preserve"> (</w:t>
      </w:r>
      <w:r w:rsidR="00A43922" w:rsidRPr="00A161B2">
        <w:rPr>
          <w:sz w:val="26"/>
          <w:szCs w:val="26"/>
        </w:rPr>
        <w:t>ALJ</w:t>
      </w:r>
      <w:r w:rsidR="000675EE" w:rsidRPr="00A161B2">
        <w:rPr>
          <w:sz w:val="26"/>
          <w:szCs w:val="26"/>
        </w:rPr>
        <w:t xml:space="preserve">) </w:t>
      </w:r>
      <w:r w:rsidR="00A43922" w:rsidRPr="00A161B2">
        <w:rPr>
          <w:sz w:val="26"/>
          <w:szCs w:val="26"/>
        </w:rPr>
        <w:t>Susan D. Colwell</w:t>
      </w:r>
      <w:r w:rsidR="000675EE" w:rsidRPr="00A161B2">
        <w:rPr>
          <w:sz w:val="26"/>
          <w:szCs w:val="26"/>
        </w:rPr>
        <w:t xml:space="preserve">, issued on </w:t>
      </w:r>
      <w:r w:rsidR="00044B63" w:rsidRPr="00A161B2">
        <w:rPr>
          <w:sz w:val="26"/>
          <w:szCs w:val="26"/>
        </w:rPr>
        <w:t>April 29, 2014</w:t>
      </w:r>
      <w:r w:rsidR="000675EE" w:rsidRPr="00A161B2">
        <w:rPr>
          <w:sz w:val="26"/>
          <w:szCs w:val="26"/>
        </w:rPr>
        <w:t>, relative to the above-</w:t>
      </w:r>
      <w:r w:rsidR="000675EE" w:rsidRPr="00A161B2">
        <w:rPr>
          <w:sz w:val="26"/>
          <w:szCs w:val="26"/>
        </w:rPr>
        <w:lastRenderedPageBreak/>
        <w:t xml:space="preserve">captioned proceeding, and the Exceptions </w:t>
      </w:r>
      <w:r w:rsidR="00887239" w:rsidRPr="00A161B2">
        <w:rPr>
          <w:sz w:val="26"/>
          <w:szCs w:val="26"/>
        </w:rPr>
        <w:t>and Replies to</w:t>
      </w:r>
      <w:r w:rsidR="00044B63" w:rsidRPr="00A161B2">
        <w:rPr>
          <w:sz w:val="26"/>
          <w:szCs w:val="26"/>
        </w:rPr>
        <w:t xml:space="preserve"> Exceptions filed </w:t>
      </w:r>
      <w:r w:rsidR="000675EE" w:rsidRPr="00A161B2">
        <w:rPr>
          <w:sz w:val="26"/>
          <w:szCs w:val="26"/>
        </w:rPr>
        <w:t>with respect thereto.</w:t>
      </w:r>
      <w:r w:rsidR="00244934" w:rsidRPr="00A161B2">
        <w:rPr>
          <w:sz w:val="26"/>
          <w:szCs w:val="26"/>
        </w:rPr>
        <w:t xml:space="preserve"> </w:t>
      </w:r>
    </w:p>
    <w:p w:rsidR="000675EE" w:rsidRPr="00A161B2" w:rsidRDefault="000675EE" w:rsidP="0026581E">
      <w:pPr>
        <w:pStyle w:val="ListParagraph"/>
        <w:spacing w:line="360" w:lineRule="auto"/>
        <w:ind w:left="0"/>
        <w:rPr>
          <w:sz w:val="26"/>
          <w:szCs w:val="26"/>
        </w:rPr>
      </w:pPr>
    </w:p>
    <w:p w:rsidR="00593623" w:rsidRPr="00A161B2" w:rsidRDefault="00AA1E34" w:rsidP="0026581E">
      <w:pPr>
        <w:pStyle w:val="ListParagraph"/>
        <w:spacing w:line="360" w:lineRule="auto"/>
        <w:ind w:left="0"/>
        <w:rPr>
          <w:sz w:val="26"/>
          <w:szCs w:val="26"/>
        </w:rPr>
      </w:pPr>
      <w:r w:rsidRPr="00A161B2">
        <w:rPr>
          <w:sz w:val="26"/>
          <w:szCs w:val="26"/>
        </w:rPr>
        <w:tab/>
      </w:r>
      <w:r w:rsidRPr="00A161B2">
        <w:rPr>
          <w:sz w:val="26"/>
          <w:szCs w:val="26"/>
        </w:rPr>
        <w:tab/>
      </w:r>
      <w:r w:rsidR="006110B4" w:rsidRPr="00A161B2">
        <w:rPr>
          <w:sz w:val="26"/>
          <w:szCs w:val="26"/>
        </w:rPr>
        <w:t>On May 27, 2014</w:t>
      </w:r>
      <w:r w:rsidR="00CB01A6" w:rsidRPr="00A161B2">
        <w:rPr>
          <w:sz w:val="26"/>
          <w:szCs w:val="26"/>
        </w:rPr>
        <w:t>,</w:t>
      </w:r>
      <w:r w:rsidR="007E19EA" w:rsidRPr="00A161B2">
        <w:rPr>
          <w:rStyle w:val="FootnoteReference"/>
          <w:sz w:val="26"/>
          <w:szCs w:val="26"/>
        </w:rPr>
        <w:footnoteReference w:id="1"/>
      </w:r>
      <w:r w:rsidR="006110B4" w:rsidRPr="00A161B2">
        <w:rPr>
          <w:sz w:val="26"/>
          <w:szCs w:val="26"/>
        </w:rPr>
        <w:t xml:space="preserve"> the following Parties filed Exceptions to the Recommended Decision: </w:t>
      </w:r>
      <w:r w:rsidR="005F6578" w:rsidRPr="00A161B2">
        <w:rPr>
          <w:sz w:val="26"/>
          <w:szCs w:val="26"/>
        </w:rPr>
        <w:t xml:space="preserve"> </w:t>
      </w:r>
      <w:r w:rsidR="006110B4" w:rsidRPr="00A161B2">
        <w:rPr>
          <w:sz w:val="26"/>
          <w:szCs w:val="26"/>
        </w:rPr>
        <w:t>(1) t</w:t>
      </w:r>
      <w:r w:rsidR="005719CD" w:rsidRPr="00A161B2">
        <w:rPr>
          <w:sz w:val="26"/>
          <w:szCs w:val="26"/>
        </w:rPr>
        <w:t>he Office of Consumer Advocate (OCA)</w:t>
      </w:r>
      <w:r w:rsidR="006110B4" w:rsidRPr="00A161B2">
        <w:rPr>
          <w:sz w:val="26"/>
          <w:szCs w:val="26"/>
        </w:rPr>
        <w:t>; and (2) Little Washington Wastewater Company (LWWC or Company)</w:t>
      </w:r>
      <w:r w:rsidR="0046581B" w:rsidRPr="00A161B2">
        <w:rPr>
          <w:sz w:val="26"/>
          <w:szCs w:val="26"/>
        </w:rPr>
        <w:t>.  On June 6, 2013, the OCA and the Company each filed Replies to Exceptions.</w:t>
      </w:r>
      <w:r w:rsidR="00CB01A6" w:rsidRPr="00A161B2">
        <w:rPr>
          <w:sz w:val="26"/>
          <w:szCs w:val="26"/>
        </w:rPr>
        <w:t xml:space="preserve"> </w:t>
      </w:r>
    </w:p>
    <w:p w:rsidR="00F8117B" w:rsidRPr="00A161B2" w:rsidRDefault="00F8117B" w:rsidP="0026581E">
      <w:pPr>
        <w:pStyle w:val="ListParagraph"/>
        <w:spacing w:line="360" w:lineRule="auto"/>
        <w:ind w:left="0"/>
        <w:rPr>
          <w:sz w:val="26"/>
          <w:szCs w:val="26"/>
        </w:rPr>
      </w:pPr>
    </w:p>
    <w:p w:rsidR="00836C47" w:rsidRPr="00A161B2" w:rsidRDefault="000675EE" w:rsidP="0026581E">
      <w:pPr>
        <w:pStyle w:val="ListParagraph"/>
        <w:spacing w:line="360" w:lineRule="auto"/>
        <w:ind w:left="0"/>
        <w:jc w:val="center"/>
        <w:rPr>
          <w:b/>
          <w:sz w:val="26"/>
          <w:szCs w:val="26"/>
        </w:rPr>
      </w:pPr>
      <w:r w:rsidRPr="00A161B2">
        <w:rPr>
          <w:b/>
          <w:sz w:val="26"/>
          <w:szCs w:val="26"/>
        </w:rPr>
        <w:t>I.</w:t>
      </w:r>
      <w:r w:rsidRPr="00A161B2">
        <w:rPr>
          <w:b/>
          <w:sz w:val="26"/>
          <w:szCs w:val="26"/>
        </w:rPr>
        <w:tab/>
      </w:r>
      <w:r w:rsidR="00976791" w:rsidRPr="00A161B2">
        <w:rPr>
          <w:b/>
          <w:sz w:val="26"/>
          <w:szCs w:val="26"/>
        </w:rPr>
        <w:t>History of the Proceeding</w:t>
      </w:r>
    </w:p>
    <w:p w:rsidR="00025FEA" w:rsidRPr="00A161B2" w:rsidRDefault="00025FEA" w:rsidP="0026581E">
      <w:pPr>
        <w:pStyle w:val="ListParagraph"/>
        <w:spacing w:line="360" w:lineRule="auto"/>
        <w:ind w:left="1080"/>
        <w:jc w:val="center"/>
        <w:rPr>
          <w:sz w:val="26"/>
          <w:szCs w:val="26"/>
        </w:rPr>
      </w:pPr>
    </w:p>
    <w:p w:rsidR="00836C47" w:rsidRPr="00A161B2" w:rsidRDefault="00025FEA" w:rsidP="0026581E">
      <w:pPr>
        <w:pStyle w:val="ListParagraph"/>
        <w:spacing w:line="360" w:lineRule="auto"/>
        <w:ind w:left="0"/>
        <w:rPr>
          <w:sz w:val="26"/>
          <w:szCs w:val="26"/>
        </w:rPr>
      </w:pPr>
      <w:r w:rsidRPr="00A161B2">
        <w:rPr>
          <w:sz w:val="26"/>
          <w:szCs w:val="26"/>
        </w:rPr>
        <w:tab/>
      </w:r>
      <w:r w:rsidRPr="00A161B2">
        <w:rPr>
          <w:sz w:val="26"/>
          <w:szCs w:val="26"/>
        </w:rPr>
        <w:tab/>
        <w:t xml:space="preserve">On May 31, 2013, the Company filed Petitions for approval of a Long-Term Infrastructure Improvement Plan (LTIIP) and a Distribution System Improvement Charge (DSIC).  Copies of the Petitions were served on the statutory advocates in accordance with the </w:t>
      </w:r>
      <w:r w:rsidRPr="00A161B2">
        <w:rPr>
          <w:i/>
          <w:sz w:val="26"/>
          <w:szCs w:val="26"/>
        </w:rPr>
        <w:t>Implementation of Act 11 of 2012</w:t>
      </w:r>
      <w:r w:rsidRPr="00A161B2">
        <w:rPr>
          <w:sz w:val="26"/>
          <w:szCs w:val="26"/>
        </w:rPr>
        <w:t xml:space="preserve">, </w:t>
      </w:r>
      <w:r w:rsidR="00514FB7" w:rsidRPr="00A161B2">
        <w:rPr>
          <w:sz w:val="26"/>
          <w:szCs w:val="26"/>
        </w:rPr>
        <w:t>Docket No. M-2012-229311 (</w:t>
      </w:r>
      <w:r w:rsidRPr="00A161B2">
        <w:rPr>
          <w:sz w:val="26"/>
          <w:szCs w:val="26"/>
        </w:rPr>
        <w:t>Order entered</w:t>
      </w:r>
      <w:r w:rsidR="00514FB7" w:rsidRPr="00A161B2">
        <w:rPr>
          <w:sz w:val="26"/>
          <w:szCs w:val="26"/>
        </w:rPr>
        <w:t xml:space="preserve"> August 2, 2012</w:t>
      </w:r>
      <w:r w:rsidR="00031E44" w:rsidRPr="00A161B2">
        <w:rPr>
          <w:sz w:val="26"/>
          <w:szCs w:val="26"/>
        </w:rPr>
        <w:t>)</w:t>
      </w:r>
      <w:r w:rsidR="00514FB7" w:rsidRPr="00A161B2">
        <w:rPr>
          <w:sz w:val="26"/>
          <w:szCs w:val="26"/>
        </w:rPr>
        <w:t xml:space="preserve"> (</w:t>
      </w:r>
      <w:r w:rsidR="00514FB7" w:rsidRPr="00A161B2">
        <w:rPr>
          <w:i/>
          <w:sz w:val="26"/>
          <w:szCs w:val="26"/>
        </w:rPr>
        <w:t>Final Implementation Order</w:t>
      </w:r>
      <w:r w:rsidR="00514FB7" w:rsidRPr="00A161B2">
        <w:rPr>
          <w:sz w:val="26"/>
          <w:szCs w:val="26"/>
        </w:rPr>
        <w:t>).  The Company</w:t>
      </w:r>
      <w:r w:rsidR="003A353A" w:rsidRPr="00A161B2">
        <w:rPr>
          <w:sz w:val="26"/>
          <w:szCs w:val="26"/>
        </w:rPr>
        <w:t>’</w:t>
      </w:r>
      <w:r w:rsidR="00514FB7" w:rsidRPr="00A161B2">
        <w:rPr>
          <w:sz w:val="26"/>
          <w:szCs w:val="26"/>
        </w:rPr>
        <w:t>s DSIC Petition included proposed Supplement No. 85 to Tariff Sewer – Pa. P.U.C. No 1 to introduce the DSIC into the Company</w:t>
      </w:r>
      <w:r w:rsidR="003A353A" w:rsidRPr="00A161B2">
        <w:rPr>
          <w:sz w:val="26"/>
          <w:szCs w:val="26"/>
        </w:rPr>
        <w:t>’</w:t>
      </w:r>
      <w:r w:rsidR="00514FB7" w:rsidRPr="00A161B2">
        <w:rPr>
          <w:sz w:val="26"/>
          <w:szCs w:val="26"/>
        </w:rPr>
        <w:t>s tariff with an effective date of October 1, 2013.</w:t>
      </w:r>
    </w:p>
    <w:p w:rsidR="001F76F2" w:rsidRPr="00A161B2" w:rsidRDefault="001F76F2" w:rsidP="0026581E">
      <w:pPr>
        <w:pStyle w:val="ListParagraph"/>
        <w:spacing w:line="360" w:lineRule="auto"/>
        <w:ind w:left="0"/>
        <w:rPr>
          <w:sz w:val="26"/>
          <w:szCs w:val="26"/>
        </w:rPr>
      </w:pPr>
    </w:p>
    <w:p w:rsidR="001F76F2" w:rsidRPr="00A161B2" w:rsidRDefault="001F76F2" w:rsidP="0026581E">
      <w:pPr>
        <w:pStyle w:val="ListParagraph"/>
        <w:spacing w:line="360" w:lineRule="auto"/>
        <w:ind w:left="0"/>
        <w:rPr>
          <w:sz w:val="26"/>
          <w:szCs w:val="26"/>
        </w:rPr>
      </w:pPr>
      <w:r w:rsidRPr="00A161B2">
        <w:rPr>
          <w:sz w:val="26"/>
          <w:szCs w:val="26"/>
        </w:rPr>
        <w:tab/>
      </w:r>
      <w:r w:rsidRPr="00A161B2">
        <w:rPr>
          <w:sz w:val="26"/>
          <w:szCs w:val="26"/>
        </w:rPr>
        <w:tab/>
        <w:t>The OCA filed Comments pertaining to the LTIIP on June 20, 2013.  Also on June 20, 2013, the OCA filed a Formal Complaint, Comments, and an Answer pertaining to the DSIC.  The OCA requested that the Commission suspend the proposed tariff supplement and order a full hearing and investigation.</w:t>
      </w:r>
    </w:p>
    <w:p w:rsidR="00593623" w:rsidRPr="00A161B2" w:rsidRDefault="00593623" w:rsidP="0026581E">
      <w:pPr>
        <w:pStyle w:val="ListParagraph"/>
        <w:spacing w:line="360" w:lineRule="auto"/>
        <w:ind w:left="0"/>
        <w:rPr>
          <w:sz w:val="26"/>
          <w:szCs w:val="26"/>
        </w:rPr>
      </w:pPr>
    </w:p>
    <w:p w:rsidR="001F76F2" w:rsidRPr="00A161B2" w:rsidRDefault="001F76F2" w:rsidP="0026581E">
      <w:pPr>
        <w:pStyle w:val="ListParagraph"/>
        <w:spacing w:line="360" w:lineRule="auto"/>
        <w:ind w:left="0"/>
        <w:rPr>
          <w:sz w:val="26"/>
          <w:szCs w:val="26"/>
        </w:rPr>
      </w:pPr>
      <w:r w:rsidRPr="00A161B2">
        <w:rPr>
          <w:sz w:val="26"/>
          <w:szCs w:val="26"/>
        </w:rPr>
        <w:tab/>
      </w:r>
      <w:r w:rsidRPr="00A161B2">
        <w:rPr>
          <w:sz w:val="26"/>
          <w:szCs w:val="26"/>
        </w:rPr>
        <w:tab/>
        <w:t>By Order entered September 12, 2013 (</w:t>
      </w:r>
      <w:r w:rsidRPr="00A161B2">
        <w:rPr>
          <w:i/>
          <w:sz w:val="26"/>
          <w:szCs w:val="26"/>
        </w:rPr>
        <w:t>September 2013 Order</w:t>
      </w:r>
      <w:r w:rsidRPr="00A161B2">
        <w:rPr>
          <w:sz w:val="26"/>
          <w:szCs w:val="26"/>
        </w:rPr>
        <w:t>)</w:t>
      </w:r>
      <w:r w:rsidR="000D6C01" w:rsidRPr="00A161B2">
        <w:rPr>
          <w:sz w:val="26"/>
          <w:szCs w:val="26"/>
        </w:rPr>
        <w:t xml:space="preserve"> the Commission, </w:t>
      </w:r>
      <w:r w:rsidR="000D6C01" w:rsidRPr="00A161B2">
        <w:rPr>
          <w:i/>
          <w:sz w:val="26"/>
          <w:szCs w:val="26"/>
        </w:rPr>
        <w:t>inter alia</w:t>
      </w:r>
      <w:r w:rsidR="000D6C01" w:rsidRPr="00A161B2">
        <w:rPr>
          <w:sz w:val="26"/>
          <w:szCs w:val="26"/>
        </w:rPr>
        <w:t xml:space="preserve">, took the following actions: </w:t>
      </w:r>
      <w:r w:rsidR="005F6578" w:rsidRPr="00A161B2">
        <w:rPr>
          <w:sz w:val="26"/>
          <w:szCs w:val="26"/>
        </w:rPr>
        <w:t xml:space="preserve"> </w:t>
      </w:r>
      <w:r w:rsidR="000D6C01" w:rsidRPr="00A161B2">
        <w:rPr>
          <w:sz w:val="26"/>
          <w:szCs w:val="26"/>
        </w:rPr>
        <w:t>(1) approved the Company</w:t>
      </w:r>
      <w:r w:rsidR="003A353A" w:rsidRPr="00A161B2">
        <w:rPr>
          <w:sz w:val="26"/>
          <w:szCs w:val="26"/>
        </w:rPr>
        <w:t>’</w:t>
      </w:r>
      <w:r w:rsidR="000D6C01" w:rsidRPr="00A161B2">
        <w:rPr>
          <w:sz w:val="26"/>
          <w:szCs w:val="26"/>
        </w:rPr>
        <w:t xml:space="preserve">s Petition </w:t>
      </w:r>
      <w:r w:rsidR="000D6C01" w:rsidRPr="00A161B2">
        <w:rPr>
          <w:sz w:val="26"/>
          <w:szCs w:val="26"/>
        </w:rPr>
        <w:lastRenderedPageBreak/>
        <w:t>for the LTIIP; (2) approved the Company</w:t>
      </w:r>
      <w:r w:rsidR="003A353A" w:rsidRPr="00A161B2">
        <w:rPr>
          <w:sz w:val="26"/>
          <w:szCs w:val="26"/>
        </w:rPr>
        <w:t>’</w:t>
      </w:r>
      <w:r w:rsidR="000D6C01" w:rsidRPr="00A161B2">
        <w:rPr>
          <w:sz w:val="26"/>
          <w:szCs w:val="26"/>
        </w:rPr>
        <w:t>s Petition for the DSIC; and (3)</w:t>
      </w:r>
      <w:r w:rsidR="00344CF2" w:rsidRPr="00A161B2">
        <w:rPr>
          <w:sz w:val="26"/>
          <w:szCs w:val="26"/>
        </w:rPr>
        <w:t xml:space="preserve"> directed the Company to file a tariff, consistent with the Order, to become effective on October 1, 2013.  The </w:t>
      </w:r>
      <w:r w:rsidR="00344CF2" w:rsidRPr="00A161B2">
        <w:rPr>
          <w:i/>
          <w:sz w:val="26"/>
          <w:szCs w:val="26"/>
        </w:rPr>
        <w:t>September 2013 Order</w:t>
      </w:r>
      <w:r w:rsidR="00344CF2" w:rsidRPr="00A161B2">
        <w:rPr>
          <w:sz w:val="26"/>
          <w:szCs w:val="26"/>
        </w:rPr>
        <w:t xml:space="preserve"> also directed that two additional issues be assigned to the Office of Administrative Law Judge (OALJ) for hearing and the preparation of a Recommended Decision.  </w:t>
      </w:r>
      <w:r w:rsidR="00344CF2" w:rsidRPr="00A161B2">
        <w:rPr>
          <w:i/>
          <w:sz w:val="26"/>
          <w:szCs w:val="26"/>
        </w:rPr>
        <w:t>September 2013 Order</w:t>
      </w:r>
      <w:r w:rsidR="00344CF2" w:rsidRPr="00A161B2">
        <w:rPr>
          <w:sz w:val="26"/>
          <w:szCs w:val="26"/>
        </w:rPr>
        <w:t xml:space="preserve"> at 44.  Those two issues are as follows: </w:t>
      </w:r>
      <w:r w:rsidR="005F6578" w:rsidRPr="00A161B2">
        <w:rPr>
          <w:sz w:val="26"/>
          <w:szCs w:val="26"/>
        </w:rPr>
        <w:t xml:space="preserve"> </w:t>
      </w:r>
      <w:r w:rsidR="00344CF2" w:rsidRPr="00A161B2">
        <w:rPr>
          <w:sz w:val="26"/>
          <w:szCs w:val="26"/>
        </w:rPr>
        <w:t xml:space="preserve">(1) the impact of accumulated deferred income taxes (ADIT) associated with DSIC investments; and (2) the calculation of </w:t>
      </w:r>
      <w:r w:rsidR="00240F6B">
        <w:rPr>
          <w:sz w:val="26"/>
          <w:szCs w:val="26"/>
        </w:rPr>
        <w:t xml:space="preserve">the </w:t>
      </w:r>
      <w:r w:rsidR="00344CF2" w:rsidRPr="00A161B2">
        <w:rPr>
          <w:sz w:val="26"/>
          <w:szCs w:val="26"/>
        </w:rPr>
        <w:t xml:space="preserve">state income tax component of the DSIC revenue requirement.  </w:t>
      </w:r>
      <w:r w:rsidR="00344CF2" w:rsidRPr="00A161B2">
        <w:rPr>
          <w:i/>
          <w:sz w:val="26"/>
          <w:szCs w:val="26"/>
        </w:rPr>
        <w:t>Id.</w:t>
      </w:r>
      <w:r w:rsidR="00593623" w:rsidRPr="00A161B2">
        <w:rPr>
          <w:sz w:val="26"/>
          <w:szCs w:val="26"/>
        </w:rPr>
        <w:t xml:space="preserve"> at 44-45.  No deadline was set for the issuanc</w:t>
      </w:r>
      <w:r w:rsidR="005F6578" w:rsidRPr="00A161B2">
        <w:rPr>
          <w:sz w:val="26"/>
          <w:szCs w:val="26"/>
        </w:rPr>
        <w:t xml:space="preserve">e of the Recommended Decision. </w:t>
      </w:r>
      <w:r w:rsidR="00344CF2" w:rsidRPr="00A161B2">
        <w:rPr>
          <w:sz w:val="26"/>
          <w:szCs w:val="26"/>
        </w:rPr>
        <w:t xml:space="preserve"> </w:t>
      </w:r>
    </w:p>
    <w:p w:rsidR="00A932B7" w:rsidRPr="00A161B2" w:rsidRDefault="00A932B7" w:rsidP="0026581E">
      <w:pPr>
        <w:pStyle w:val="NoSpacing"/>
        <w:spacing w:line="360" w:lineRule="auto"/>
        <w:rPr>
          <w:sz w:val="26"/>
          <w:szCs w:val="26"/>
        </w:rPr>
      </w:pPr>
    </w:p>
    <w:p w:rsidR="00593623" w:rsidRPr="00A161B2" w:rsidRDefault="00593623" w:rsidP="0026581E">
      <w:pPr>
        <w:spacing w:after="0" w:line="360" w:lineRule="auto"/>
        <w:rPr>
          <w:rFonts w:ascii="Times New Roman" w:hAnsi="Times New Roman"/>
          <w:sz w:val="26"/>
          <w:szCs w:val="26"/>
        </w:rPr>
      </w:pPr>
      <w:r w:rsidRPr="00A161B2">
        <w:rPr>
          <w:rFonts w:ascii="Times New Roman" w:hAnsi="Times New Roman"/>
          <w:sz w:val="26"/>
          <w:szCs w:val="26"/>
        </w:rPr>
        <w:tab/>
      </w:r>
      <w:r w:rsidRPr="00A161B2">
        <w:rPr>
          <w:rFonts w:ascii="Times New Roman" w:hAnsi="Times New Roman"/>
          <w:sz w:val="26"/>
          <w:szCs w:val="26"/>
        </w:rPr>
        <w:tab/>
        <w:t>The</w:t>
      </w:r>
      <w:r w:rsidR="00F16532" w:rsidRPr="00A161B2">
        <w:rPr>
          <w:rFonts w:ascii="Times New Roman" w:hAnsi="Times New Roman"/>
          <w:sz w:val="26"/>
          <w:szCs w:val="26"/>
        </w:rPr>
        <w:t xml:space="preserve"> initial Prehearing C</w:t>
      </w:r>
      <w:r w:rsidRPr="00A161B2">
        <w:rPr>
          <w:rFonts w:ascii="Times New Roman" w:hAnsi="Times New Roman"/>
          <w:sz w:val="26"/>
          <w:szCs w:val="26"/>
        </w:rPr>
        <w:t xml:space="preserve">onference was </w:t>
      </w:r>
      <w:r w:rsidR="00AC075B" w:rsidRPr="00A161B2">
        <w:rPr>
          <w:rFonts w:ascii="Times New Roman" w:hAnsi="Times New Roman"/>
          <w:sz w:val="26"/>
          <w:szCs w:val="26"/>
        </w:rPr>
        <w:t>held as scheduled on October 8, 2013</w:t>
      </w:r>
      <w:r w:rsidRPr="00A161B2">
        <w:rPr>
          <w:rFonts w:ascii="Times New Roman" w:hAnsi="Times New Roman"/>
          <w:sz w:val="26"/>
          <w:szCs w:val="26"/>
        </w:rPr>
        <w:t xml:space="preserve">.  The Company and the OCA were both represented by counsel.  A scheduling order was issued which provided for the service of prepared testimony </w:t>
      </w:r>
      <w:r w:rsidR="00DB370C" w:rsidRPr="00A161B2">
        <w:rPr>
          <w:rFonts w:ascii="Times New Roman" w:hAnsi="Times New Roman"/>
          <w:sz w:val="26"/>
          <w:szCs w:val="26"/>
        </w:rPr>
        <w:t>and scheduled the litigation</w:t>
      </w:r>
      <w:r w:rsidRPr="00A161B2">
        <w:rPr>
          <w:rFonts w:ascii="Times New Roman" w:hAnsi="Times New Roman"/>
          <w:sz w:val="26"/>
          <w:szCs w:val="26"/>
        </w:rPr>
        <w:t>.</w:t>
      </w:r>
    </w:p>
    <w:p w:rsidR="00B938CC" w:rsidRPr="00A161B2" w:rsidRDefault="00B938CC" w:rsidP="0026581E">
      <w:pPr>
        <w:spacing w:after="0" w:line="360" w:lineRule="auto"/>
        <w:rPr>
          <w:rFonts w:ascii="Times New Roman" w:hAnsi="Times New Roman"/>
          <w:sz w:val="26"/>
          <w:szCs w:val="26"/>
        </w:rPr>
      </w:pPr>
    </w:p>
    <w:p w:rsidR="00031E44" w:rsidRPr="00A161B2" w:rsidRDefault="00DB370C" w:rsidP="0026581E">
      <w:pPr>
        <w:spacing w:after="0" w:line="360" w:lineRule="auto"/>
        <w:rPr>
          <w:rFonts w:ascii="Times New Roman" w:hAnsi="Times New Roman"/>
          <w:sz w:val="26"/>
          <w:szCs w:val="26"/>
        </w:rPr>
      </w:pPr>
      <w:r w:rsidRPr="00A161B2">
        <w:rPr>
          <w:rFonts w:ascii="Times New Roman" w:hAnsi="Times New Roman"/>
          <w:sz w:val="26"/>
          <w:szCs w:val="26"/>
        </w:rPr>
        <w:tab/>
      </w:r>
      <w:r w:rsidRPr="00A161B2">
        <w:rPr>
          <w:rFonts w:ascii="Times New Roman" w:hAnsi="Times New Roman"/>
          <w:sz w:val="26"/>
          <w:szCs w:val="26"/>
        </w:rPr>
        <w:tab/>
      </w:r>
      <w:r w:rsidR="00AC075B" w:rsidRPr="00A161B2">
        <w:rPr>
          <w:rFonts w:ascii="Times New Roman" w:hAnsi="Times New Roman"/>
          <w:sz w:val="26"/>
          <w:szCs w:val="26"/>
        </w:rPr>
        <w:t>As directed by the ALJ, t</w:t>
      </w:r>
      <w:r w:rsidRPr="00A161B2">
        <w:rPr>
          <w:rFonts w:ascii="Times New Roman" w:hAnsi="Times New Roman"/>
          <w:sz w:val="26"/>
          <w:szCs w:val="26"/>
        </w:rPr>
        <w:t xml:space="preserve">he Parties served testimony and </w:t>
      </w:r>
      <w:r w:rsidR="00593623" w:rsidRPr="00A161B2">
        <w:rPr>
          <w:rFonts w:ascii="Times New Roman" w:hAnsi="Times New Roman"/>
          <w:sz w:val="26"/>
          <w:szCs w:val="26"/>
        </w:rPr>
        <w:t>waived cross-examinati</w:t>
      </w:r>
      <w:r w:rsidRPr="00A161B2">
        <w:rPr>
          <w:rFonts w:ascii="Times New Roman" w:hAnsi="Times New Roman"/>
          <w:sz w:val="26"/>
          <w:szCs w:val="26"/>
        </w:rPr>
        <w:t>on of each other</w:t>
      </w:r>
      <w:r w:rsidR="003A353A" w:rsidRPr="00A161B2">
        <w:rPr>
          <w:rFonts w:ascii="Times New Roman" w:hAnsi="Times New Roman"/>
          <w:sz w:val="26"/>
          <w:szCs w:val="26"/>
        </w:rPr>
        <w:t>’</w:t>
      </w:r>
      <w:r w:rsidRPr="00A161B2">
        <w:rPr>
          <w:rFonts w:ascii="Times New Roman" w:hAnsi="Times New Roman"/>
          <w:sz w:val="26"/>
          <w:szCs w:val="26"/>
        </w:rPr>
        <w:t>s witnesses.  The Parties</w:t>
      </w:r>
      <w:r w:rsidR="00593623" w:rsidRPr="00A161B2">
        <w:rPr>
          <w:rFonts w:ascii="Times New Roman" w:hAnsi="Times New Roman"/>
          <w:sz w:val="26"/>
          <w:szCs w:val="26"/>
        </w:rPr>
        <w:t xml:space="preserve"> submitted the prepared testimony into the record with affida</w:t>
      </w:r>
      <w:r w:rsidRPr="00A161B2">
        <w:rPr>
          <w:rFonts w:ascii="Times New Roman" w:hAnsi="Times New Roman"/>
          <w:sz w:val="26"/>
          <w:szCs w:val="26"/>
        </w:rPr>
        <w:t>vits at the evidentiary hearing, which was held on February 11, 2014.  A transcript of twenty-eight</w:t>
      </w:r>
      <w:r w:rsidR="00593623" w:rsidRPr="00A161B2">
        <w:rPr>
          <w:rFonts w:ascii="Times New Roman" w:hAnsi="Times New Roman"/>
          <w:sz w:val="26"/>
          <w:szCs w:val="26"/>
        </w:rPr>
        <w:t xml:space="preserve"> pages (both </w:t>
      </w:r>
      <w:r w:rsidR="00240F6B">
        <w:rPr>
          <w:rFonts w:ascii="Times New Roman" w:hAnsi="Times New Roman"/>
          <w:sz w:val="26"/>
          <w:szCs w:val="26"/>
        </w:rPr>
        <w:t>Prehearing C</w:t>
      </w:r>
      <w:r w:rsidR="00593623" w:rsidRPr="00A161B2">
        <w:rPr>
          <w:rFonts w:ascii="Times New Roman" w:hAnsi="Times New Roman"/>
          <w:sz w:val="26"/>
          <w:szCs w:val="26"/>
        </w:rPr>
        <w:t>onference and hearing tr</w:t>
      </w:r>
      <w:r w:rsidRPr="00A161B2">
        <w:rPr>
          <w:rFonts w:ascii="Times New Roman" w:hAnsi="Times New Roman"/>
          <w:sz w:val="26"/>
          <w:szCs w:val="26"/>
        </w:rPr>
        <w:t>anscript) was generated.  Both Parties filed Main and R</w:t>
      </w:r>
      <w:r w:rsidR="00AC075B" w:rsidRPr="00A161B2">
        <w:rPr>
          <w:rFonts w:ascii="Times New Roman" w:hAnsi="Times New Roman"/>
          <w:sz w:val="26"/>
          <w:szCs w:val="26"/>
        </w:rPr>
        <w:t>eply B</w:t>
      </w:r>
      <w:r w:rsidR="00593623" w:rsidRPr="00A161B2">
        <w:rPr>
          <w:rFonts w:ascii="Times New Roman" w:hAnsi="Times New Roman"/>
          <w:sz w:val="26"/>
          <w:szCs w:val="26"/>
        </w:rPr>
        <w:t>riefs, and the rec</w:t>
      </w:r>
      <w:r w:rsidRPr="00A161B2">
        <w:rPr>
          <w:rFonts w:ascii="Times New Roman" w:hAnsi="Times New Roman"/>
          <w:sz w:val="26"/>
          <w:szCs w:val="26"/>
        </w:rPr>
        <w:t>ord closed upon receipt of the Reply B</w:t>
      </w:r>
      <w:r w:rsidR="00593623" w:rsidRPr="00A161B2">
        <w:rPr>
          <w:rFonts w:ascii="Times New Roman" w:hAnsi="Times New Roman"/>
          <w:sz w:val="26"/>
          <w:szCs w:val="26"/>
        </w:rPr>
        <w:t>riefs on April 8, 2014.</w:t>
      </w:r>
    </w:p>
    <w:p w:rsidR="00593623" w:rsidRPr="00A161B2" w:rsidRDefault="00593623" w:rsidP="0026581E">
      <w:pPr>
        <w:spacing w:after="0" w:line="360" w:lineRule="auto"/>
        <w:rPr>
          <w:rFonts w:ascii="Times New Roman" w:hAnsi="Times New Roman"/>
          <w:sz w:val="26"/>
          <w:szCs w:val="26"/>
        </w:rPr>
      </w:pPr>
    </w:p>
    <w:p w:rsidR="00593623" w:rsidRPr="00A161B2" w:rsidRDefault="00031E44" w:rsidP="0026581E">
      <w:pPr>
        <w:spacing w:after="0" w:line="360" w:lineRule="auto"/>
        <w:rPr>
          <w:rFonts w:ascii="Times New Roman" w:hAnsi="Times New Roman"/>
          <w:sz w:val="26"/>
          <w:szCs w:val="26"/>
        </w:rPr>
      </w:pPr>
      <w:r w:rsidRPr="00A161B2">
        <w:rPr>
          <w:rFonts w:ascii="Times New Roman" w:hAnsi="Times New Roman"/>
          <w:sz w:val="26"/>
          <w:szCs w:val="26"/>
        </w:rPr>
        <w:tab/>
      </w:r>
      <w:r w:rsidRPr="00A161B2">
        <w:rPr>
          <w:rFonts w:ascii="Times New Roman" w:hAnsi="Times New Roman"/>
          <w:sz w:val="26"/>
          <w:szCs w:val="26"/>
        </w:rPr>
        <w:tab/>
        <w:t xml:space="preserve">In her Recommended Decision, </w:t>
      </w:r>
      <w:r w:rsidR="004F71D6" w:rsidRPr="00A161B2">
        <w:rPr>
          <w:rFonts w:ascii="Times New Roman" w:hAnsi="Times New Roman"/>
          <w:sz w:val="26"/>
          <w:szCs w:val="26"/>
        </w:rPr>
        <w:t xml:space="preserve">ALJ Colwell </w:t>
      </w:r>
      <w:r w:rsidRPr="00A161B2">
        <w:rPr>
          <w:rFonts w:ascii="Times New Roman" w:hAnsi="Times New Roman"/>
          <w:sz w:val="26"/>
          <w:szCs w:val="26"/>
        </w:rPr>
        <w:t>recommended</w:t>
      </w:r>
      <w:r w:rsidR="00BF2617" w:rsidRPr="00A161B2">
        <w:rPr>
          <w:rFonts w:ascii="Times New Roman" w:hAnsi="Times New Roman"/>
          <w:sz w:val="26"/>
          <w:szCs w:val="26"/>
        </w:rPr>
        <w:t xml:space="preserve">, </w:t>
      </w:r>
      <w:r w:rsidR="00BF2617" w:rsidRPr="00A161B2">
        <w:rPr>
          <w:rFonts w:ascii="Times New Roman" w:hAnsi="Times New Roman"/>
          <w:i/>
          <w:sz w:val="26"/>
          <w:szCs w:val="26"/>
        </w:rPr>
        <w:t>inter alia</w:t>
      </w:r>
      <w:r w:rsidR="00BF2617" w:rsidRPr="00A161B2">
        <w:rPr>
          <w:rFonts w:ascii="Times New Roman" w:hAnsi="Times New Roman"/>
          <w:sz w:val="26"/>
          <w:szCs w:val="26"/>
        </w:rPr>
        <w:t>,</w:t>
      </w:r>
      <w:r w:rsidRPr="00A161B2">
        <w:rPr>
          <w:rFonts w:ascii="Times New Roman" w:hAnsi="Times New Roman"/>
          <w:sz w:val="26"/>
          <w:szCs w:val="26"/>
        </w:rPr>
        <w:t xml:space="preserve"> that the Commission adopt the ADIT</w:t>
      </w:r>
      <w:r w:rsidR="004F71D6" w:rsidRPr="00A161B2">
        <w:rPr>
          <w:rFonts w:ascii="Times New Roman" w:hAnsi="Times New Roman"/>
          <w:sz w:val="26"/>
          <w:szCs w:val="26"/>
        </w:rPr>
        <w:t xml:space="preserve"> adjustment as propos</w:t>
      </w:r>
      <w:r w:rsidR="00EF160C" w:rsidRPr="00A161B2">
        <w:rPr>
          <w:rFonts w:ascii="Times New Roman" w:hAnsi="Times New Roman"/>
          <w:sz w:val="26"/>
          <w:szCs w:val="26"/>
        </w:rPr>
        <w:t xml:space="preserve">ed by the OCA, </w:t>
      </w:r>
      <w:r w:rsidR="004F71D6" w:rsidRPr="00A161B2">
        <w:rPr>
          <w:rFonts w:ascii="Times New Roman" w:hAnsi="Times New Roman"/>
          <w:sz w:val="26"/>
          <w:szCs w:val="26"/>
        </w:rPr>
        <w:t>R.D. at 17-</w:t>
      </w:r>
      <w:r w:rsidR="00EF160C" w:rsidRPr="00A161B2">
        <w:rPr>
          <w:rFonts w:ascii="Times New Roman" w:hAnsi="Times New Roman"/>
          <w:sz w:val="26"/>
          <w:szCs w:val="26"/>
        </w:rPr>
        <w:t>23, and</w:t>
      </w:r>
      <w:r w:rsidR="004F71D6" w:rsidRPr="00A161B2">
        <w:rPr>
          <w:rFonts w:ascii="Times New Roman" w:hAnsi="Times New Roman"/>
          <w:sz w:val="26"/>
          <w:szCs w:val="26"/>
        </w:rPr>
        <w:t xml:space="preserve"> that the Commission flow through the benefits of state income tax deductio</w:t>
      </w:r>
      <w:r w:rsidR="00EF160C" w:rsidRPr="00A161B2">
        <w:rPr>
          <w:rFonts w:ascii="Times New Roman" w:hAnsi="Times New Roman"/>
          <w:sz w:val="26"/>
          <w:szCs w:val="26"/>
        </w:rPr>
        <w:t xml:space="preserve">ns associated with DSIC plant, </w:t>
      </w:r>
      <w:r w:rsidR="004F71D6" w:rsidRPr="00A161B2">
        <w:rPr>
          <w:rFonts w:ascii="Times New Roman" w:hAnsi="Times New Roman"/>
          <w:i/>
          <w:sz w:val="26"/>
          <w:szCs w:val="26"/>
        </w:rPr>
        <w:t>Id.</w:t>
      </w:r>
      <w:r w:rsidR="00BF2617" w:rsidRPr="00A161B2">
        <w:rPr>
          <w:rFonts w:ascii="Times New Roman" w:hAnsi="Times New Roman"/>
          <w:sz w:val="26"/>
          <w:szCs w:val="26"/>
        </w:rPr>
        <w:t xml:space="preserve"> at 25-26. </w:t>
      </w:r>
    </w:p>
    <w:p w:rsidR="007619B3" w:rsidRPr="00A161B2" w:rsidRDefault="007619B3" w:rsidP="0026581E">
      <w:pPr>
        <w:suppressAutoHyphens/>
        <w:spacing w:after="0" w:line="360" w:lineRule="auto"/>
        <w:ind w:firstLine="1440"/>
        <w:rPr>
          <w:rFonts w:ascii="Times New Roman" w:hAnsi="Times New Roman"/>
          <w:sz w:val="26"/>
        </w:rPr>
      </w:pPr>
    </w:p>
    <w:p w:rsidR="00623C99" w:rsidRPr="00A161B2" w:rsidRDefault="00FD7833" w:rsidP="0026581E">
      <w:pPr>
        <w:suppressAutoHyphens/>
        <w:spacing w:after="0" w:line="360" w:lineRule="auto"/>
        <w:ind w:firstLine="1440"/>
        <w:rPr>
          <w:rFonts w:ascii="Times New Roman" w:hAnsi="Times New Roman"/>
          <w:sz w:val="26"/>
        </w:rPr>
      </w:pPr>
      <w:r w:rsidRPr="00A161B2">
        <w:rPr>
          <w:rFonts w:ascii="Times New Roman" w:hAnsi="Times New Roman"/>
          <w:sz w:val="26"/>
        </w:rPr>
        <w:t xml:space="preserve">Exceptions </w:t>
      </w:r>
      <w:r w:rsidR="00BF2617" w:rsidRPr="00A161B2">
        <w:rPr>
          <w:rFonts w:ascii="Times New Roman" w:hAnsi="Times New Roman"/>
          <w:sz w:val="26"/>
        </w:rPr>
        <w:t xml:space="preserve">and Replies to Exceptions, with reference </w:t>
      </w:r>
      <w:r w:rsidR="00623C99" w:rsidRPr="00A161B2">
        <w:rPr>
          <w:rFonts w:ascii="Times New Roman" w:hAnsi="Times New Roman"/>
          <w:sz w:val="26"/>
        </w:rPr>
        <w:t>to the Recommended Decision</w:t>
      </w:r>
      <w:r w:rsidR="00E02B42" w:rsidRPr="00A161B2">
        <w:rPr>
          <w:rFonts w:ascii="Times New Roman" w:hAnsi="Times New Roman"/>
          <w:sz w:val="26"/>
        </w:rPr>
        <w:t>,</w:t>
      </w:r>
      <w:r w:rsidR="00623C99" w:rsidRPr="00A161B2">
        <w:rPr>
          <w:rFonts w:ascii="Times New Roman" w:hAnsi="Times New Roman"/>
          <w:sz w:val="26"/>
        </w:rPr>
        <w:t xml:space="preserve"> were filed as above noted.  As duly noted in our determinations </w:t>
      </w:r>
      <w:r w:rsidR="00BF2617" w:rsidRPr="00A161B2">
        <w:rPr>
          <w:rFonts w:ascii="Times New Roman" w:hAnsi="Times New Roman"/>
          <w:sz w:val="26"/>
        </w:rPr>
        <w:t xml:space="preserve">herein, we will </w:t>
      </w:r>
      <w:r w:rsidR="00BF2617" w:rsidRPr="00A161B2">
        <w:rPr>
          <w:rFonts w:ascii="Times New Roman" w:hAnsi="Times New Roman"/>
          <w:sz w:val="26"/>
        </w:rPr>
        <w:lastRenderedPageBreak/>
        <w:t>take the following actions</w:t>
      </w:r>
      <w:r w:rsidR="00CB01A6" w:rsidRPr="00A161B2">
        <w:rPr>
          <w:rFonts w:ascii="Times New Roman" w:hAnsi="Times New Roman"/>
          <w:sz w:val="26"/>
        </w:rPr>
        <w:t>:</w:t>
      </w:r>
      <w:r w:rsidR="005F6578" w:rsidRPr="00A161B2">
        <w:rPr>
          <w:rFonts w:ascii="Times New Roman" w:hAnsi="Times New Roman"/>
          <w:sz w:val="26"/>
        </w:rPr>
        <w:t xml:space="preserve"> </w:t>
      </w:r>
      <w:r w:rsidR="00BF2617" w:rsidRPr="00A161B2">
        <w:rPr>
          <w:rFonts w:ascii="Times New Roman" w:hAnsi="Times New Roman"/>
          <w:sz w:val="26"/>
        </w:rPr>
        <w:t xml:space="preserve"> (1) grant the Company</w:t>
      </w:r>
      <w:r w:rsidR="003A353A" w:rsidRPr="00A161B2">
        <w:rPr>
          <w:rFonts w:ascii="Times New Roman" w:hAnsi="Times New Roman"/>
          <w:sz w:val="26"/>
        </w:rPr>
        <w:t>’</w:t>
      </w:r>
      <w:r w:rsidR="00BF2617" w:rsidRPr="00A161B2">
        <w:rPr>
          <w:rFonts w:ascii="Times New Roman" w:hAnsi="Times New Roman"/>
          <w:sz w:val="26"/>
        </w:rPr>
        <w:t>s Exceptions to</w:t>
      </w:r>
      <w:r w:rsidRPr="00A161B2">
        <w:rPr>
          <w:rFonts w:ascii="Times New Roman" w:hAnsi="Times New Roman"/>
          <w:sz w:val="26"/>
        </w:rPr>
        <w:t xml:space="preserve"> the </w:t>
      </w:r>
      <w:r w:rsidR="00BA7876" w:rsidRPr="00A161B2">
        <w:rPr>
          <w:rFonts w:ascii="Times New Roman" w:hAnsi="Times New Roman"/>
          <w:sz w:val="26"/>
        </w:rPr>
        <w:t>ALJ</w:t>
      </w:r>
      <w:r w:rsidR="003A353A" w:rsidRPr="00A161B2">
        <w:rPr>
          <w:rFonts w:ascii="Times New Roman" w:hAnsi="Times New Roman"/>
          <w:sz w:val="26"/>
        </w:rPr>
        <w:t>’</w:t>
      </w:r>
      <w:r w:rsidR="00BA7876" w:rsidRPr="00A161B2">
        <w:rPr>
          <w:rFonts w:ascii="Times New Roman" w:hAnsi="Times New Roman"/>
          <w:sz w:val="26"/>
        </w:rPr>
        <w:t>s</w:t>
      </w:r>
      <w:r w:rsidR="00623C99" w:rsidRPr="00A161B2">
        <w:rPr>
          <w:rFonts w:ascii="Times New Roman" w:hAnsi="Times New Roman"/>
          <w:sz w:val="26"/>
        </w:rPr>
        <w:t xml:space="preserve"> Re</w:t>
      </w:r>
      <w:r w:rsidR="00F16532" w:rsidRPr="00A161B2">
        <w:rPr>
          <w:rFonts w:ascii="Times New Roman" w:hAnsi="Times New Roman"/>
          <w:sz w:val="26"/>
        </w:rPr>
        <w:t>commended Decision</w:t>
      </w:r>
      <w:r w:rsidR="00B0498F" w:rsidRPr="00A161B2">
        <w:rPr>
          <w:rFonts w:ascii="Times New Roman" w:hAnsi="Times New Roman"/>
          <w:sz w:val="26"/>
        </w:rPr>
        <w:t>; (2) grant</w:t>
      </w:r>
      <w:r w:rsidR="00BF2617" w:rsidRPr="00A161B2">
        <w:rPr>
          <w:rFonts w:ascii="Times New Roman" w:hAnsi="Times New Roman"/>
          <w:sz w:val="26"/>
        </w:rPr>
        <w:t xml:space="preserve"> the OCA</w:t>
      </w:r>
      <w:r w:rsidR="003A353A" w:rsidRPr="00A161B2">
        <w:rPr>
          <w:rFonts w:ascii="Times New Roman" w:hAnsi="Times New Roman"/>
          <w:sz w:val="26"/>
        </w:rPr>
        <w:t>’</w:t>
      </w:r>
      <w:r w:rsidR="00BF2617" w:rsidRPr="00A161B2">
        <w:rPr>
          <w:rFonts w:ascii="Times New Roman" w:hAnsi="Times New Roman"/>
          <w:sz w:val="26"/>
        </w:rPr>
        <w:t>s Exceptions to the Recommended Deci</w:t>
      </w:r>
      <w:r w:rsidR="007619B3" w:rsidRPr="00A161B2">
        <w:rPr>
          <w:rFonts w:ascii="Times New Roman" w:hAnsi="Times New Roman"/>
          <w:sz w:val="26"/>
        </w:rPr>
        <w:t>sion</w:t>
      </w:r>
      <w:r w:rsidR="009C3AE0" w:rsidRPr="00A161B2">
        <w:rPr>
          <w:rFonts w:ascii="Times New Roman" w:hAnsi="Times New Roman"/>
          <w:sz w:val="26"/>
        </w:rPr>
        <w:t>; and (3) reverse</w:t>
      </w:r>
      <w:r w:rsidR="00BF2617" w:rsidRPr="00A161B2">
        <w:rPr>
          <w:rFonts w:ascii="Times New Roman" w:hAnsi="Times New Roman"/>
          <w:sz w:val="26"/>
        </w:rPr>
        <w:t xml:space="preserve"> the Recommended Decision</w:t>
      </w:r>
      <w:r w:rsidR="007619B3" w:rsidRPr="00A161B2">
        <w:rPr>
          <w:rFonts w:ascii="Times New Roman" w:hAnsi="Times New Roman"/>
          <w:sz w:val="26"/>
        </w:rPr>
        <w:t xml:space="preserve">, </w:t>
      </w:r>
      <w:r w:rsidR="009C3AE0" w:rsidRPr="00A161B2">
        <w:rPr>
          <w:rFonts w:ascii="Times New Roman" w:hAnsi="Times New Roman"/>
          <w:sz w:val="26"/>
        </w:rPr>
        <w:t>with the exception of one issue</w:t>
      </w:r>
      <w:r w:rsidR="007619B3" w:rsidRPr="00A161B2">
        <w:rPr>
          <w:rFonts w:ascii="Times New Roman" w:hAnsi="Times New Roman"/>
          <w:sz w:val="26"/>
        </w:rPr>
        <w:t>.</w:t>
      </w:r>
    </w:p>
    <w:p w:rsidR="003D56FF" w:rsidRPr="00A161B2" w:rsidRDefault="003D56FF" w:rsidP="0026581E">
      <w:pPr>
        <w:pStyle w:val="NoSpacing"/>
        <w:widowControl w:val="0"/>
        <w:spacing w:line="360" w:lineRule="auto"/>
        <w:rPr>
          <w:sz w:val="26"/>
          <w:szCs w:val="26"/>
        </w:rPr>
      </w:pPr>
    </w:p>
    <w:p w:rsidR="00631B41" w:rsidRPr="00A161B2" w:rsidRDefault="00537D7F" w:rsidP="0026581E">
      <w:pPr>
        <w:pStyle w:val="Heading2"/>
        <w:keepNext w:val="0"/>
        <w:widowControl w:val="0"/>
        <w:numPr>
          <w:ilvl w:val="0"/>
          <w:numId w:val="35"/>
        </w:numPr>
        <w:ind w:left="0" w:firstLine="0"/>
        <w:rPr>
          <w:sz w:val="26"/>
          <w:szCs w:val="26"/>
        </w:rPr>
      </w:pPr>
      <w:r w:rsidRPr="00A161B2">
        <w:rPr>
          <w:sz w:val="26"/>
          <w:szCs w:val="26"/>
        </w:rPr>
        <w:t>Description of the Company</w:t>
      </w:r>
    </w:p>
    <w:p w:rsidR="00297269" w:rsidRPr="00A161B2" w:rsidRDefault="00297269" w:rsidP="0026581E">
      <w:pPr>
        <w:spacing w:after="0" w:line="360" w:lineRule="auto"/>
        <w:rPr>
          <w:rFonts w:ascii="Times New Roman" w:hAnsi="Times New Roman"/>
          <w:sz w:val="26"/>
          <w:szCs w:val="26"/>
        </w:rPr>
      </w:pPr>
    </w:p>
    <w:p w:rsidR="00887239" w:rsidRPr="00A161B2" w:rsidRDefault="00887239" w:rsidP="0026581E">
      <w:pPr>
        <w:pStyle w:val="p2"/>
        <w:widowControl/>
        <w:spacing w:line="360" w:lineRule="auto"/>
        <w:rPr>
          <w:sz w:val="26"/>
          <w:szCs w:val="26"/>
        </w:rPr>
      </w:pPr>
      <w:r w:rsidRPr="00A161B2">
        <w:rPr>
          <w:sz w:val="26"/>
          <w:szCs w:val="26"/>
        </w:rPr>
        <w:t>LWWC is a corporation organized and existing under the laws of the Commonwealth of Pennsylvania and is a wholly-owned subsidiary of Aqua Pennsylvania, Inc.  LWWC is a public utility as defined by the Public Utility Code, 66</w:t>
      </w:r>
      <w:r w:rsidR="00CB01A6" w:rsidRPr="00A161B2">
        <w:rPr>
          <w:sz w:val="26"/>
          <w:szCs w:val="26"/>
        </w:rPr>
        <w:t> </w:t>
      </w:r>
      <w:r w:rsidRPr="00A161B2">
        <w:rPr>
          <w:sz w:val="26"/>
          <w:szCs w:val="26"/>
        </w:rPr>
        <w:t>Pa. C.S.</w:t>
      </w:r>
      <w:r w:rsidRPr="00A161B2">
        <w:rPr>
          <w:iCs/>
          <w:sz w:val="26"/>
          <w:szCs w:val="26"/>
        </w:rPr>
        <w:t xml:space="preserve"> §102.  </w:t>
      </w:r>
      <w:r w:rsidRPr="00A161B2">
        <w:rPr>
          <w:sz w:val="26"/>
          <w:szCs w:val="26"/>
        </w:rPr>
        <w:t xml:space="preserve">LWWC was formed in 1996 with the purchase of the Little Washington Drainage Company, which owned a wastewater system in East Brandywine Township, Pennsylvania.  Since 1996, LWWC has grown steadily and currently owns and operates </w:t>
      </w:r>
      <w:r w:rsidR="00CB01A6" w:rsidRPr="00A161B2">
        <w:rPr>
          <w:sz w:val="26"/>
          <w:szCs w:val="26"/>
        </w:rPr>
        <w:t>twenty-nine</w:t>
      </w:r>
      <w:r w:rsidRPr="00A161B2">
        <w:rPr>
          <w:sz w:val="26"/>
          <w:szCs w:val="26"/>
        </w:rPr>
        <w:t xml:space="preserve"> wastewater collection and conveyance systems in thirteen counties within Pennsylvania.  LWWC is arranged in operating groups, including the Northeast operating division, Southeast operating division, and the Western operating division.</w:t>
      </w:r>
    </w:p>
    <w:p w:rsidR="00887239" w:rsidRPr="00A161B2" w:rsidRDefault="00887239" w:rsidP="0026581E">
      <w:pPr>
        <w:pStyle w:val="p2"/>
        <w:widowControl/>
        <w:spacing w:line="360" w:lineRule="auto"/>
        <w:rPr>
          <w:iCs/>
          <w:sz w:val="26"/>
          <w:szCs w:val="26"/>
        </w:rPr>
      </w:pPr>
    </w:p>
    <w:p w:rsidR="00887239" w:rsidRPr="00A161B2" w:rsidRDefault="00887239" w:rsidP="0026581E">
      <w:pPr>
        <w:pStyle w:val="p2"/>
        <w:widowControl/>
        <w:spacing w:line="360" w:lineRule="auto"/>
        <w:rPr>
          <w:sz w:val="26"/>
          <w:szCs w:val="26"/>
        </w:rPr>
      </w:pPr>
      <w:r w:rsidRPr="00A161B2">
        <w:rPr>
          <w:sz w:val="26"/>
          <w:szCs w:val="26"/>
        </w:rPr>
        <w:t>LWWC provides wastewater service to 18,560 customers in Pennsylvania.  LWWC</w:t>
      </w:r>
      <w:r w:rsidR="003A353A" w:rsidRPr="00A161B2">
        <w:rPr>
          <w:sz w:val="26"/>
          <w:szCs w:val="26"/>
        </w:rPr>
        <w:t>’</w:t>
      </w:r>
      <w:r w:rsidRPr="00A161B2">
        <w:rPr>
          <w:sz w:val="26"/>
          <w:szCs w:val="26"/>
        </w:rPr>
        <w:t>s collection and conveyance systems are comprised of approximately eighty-seven pump stations, 327 miles of pipe and 2,929 manholes.  LWWC indicated that it acquired many of its systems within the last ten years, and that many of its systems are in need of significant upgrades and improvements in order to provide reliable wastewater service to customers, as well as environmental protection.</w:t>
      </w:r>
    </w:p>
    <w:p w:rsidR="00DA745A" w:rsidRPr="00A161B2" w:rsidRDefault="00DA745A" w:rsidP="0026581E">
      <w:pPr>
        <w:spacing w:after="0" w:line="360" w:lineRule="auto"/>
        <w:rPr>
          <w:rFonts w:ascii="Times New Roman" w:hAnsi="Times New Roman"/>
          <w:sz w:val="26"/>
          <w:szCs w:val="26"/>
        </w:rPr>
      </w:pPr>
    </w:p>
    <w:p w:rsidR="00297269" w:rsidRPr="00A161B2" w:rsidRDefault="00537D7F" w:rsidP="0026581E">
      <w:pPr>
        <w:pStyle w:val="ListParagraph"/>
        <w:keepNext/>
        <w:numPr>
          <w:ilvl w:val="0"/>
          <w:numId w:val="35"/>
        </w:numPr>
        <w:spacing w:line="360" w:lineRule="auto"/>
        <w:ind w:left="720"/>
        <w:jc w:val="center"/>
        <w:rPr>
          <w:b/>
          <w:sz w:val="26"/>
          <w:szCs w:val="26"/>
        </w:rPr>
      </w:pPr>
      <w:r w:rsidRPr="00A161B2">
        <w:rPr>
          <w:b/>
          <w:sz w:val="26"/>
          <w:szCs w:val="26"/>
        </w:rPr>
        <w:t>Discussion</w:t>
      </w:r>
    </w:p>
    <w:p w:rsidR="001C180A" w:rsidRPr="00A161B2" w:rsidRDefault="005F6060" w:rsidP="0026581E">
      <w:pPr>
        <w:pStyle w:val="ListParagraph"/>
        <w:keepNext/>
        <w:spacing w:line="360" w:lineRule="auto"/>
        <w:ind w:left="0" w:firstLine="720"/>
        <w:rPr>
          <w:sz w:val="26"/>
          <w:szCs w:val="26"/>
        </w:rPr>
      </w:pPr>
      <w:r w:rsidRPr="00A161B2">
        <w:rPr>
          <w:sz w:val="26"/>
          <w:szCs w:val="26"/>
        </w:rPr>
        <w:t xml:space="preserve"> </w:t>
      </w:r>
    </w:p>
    <w:p w:rsidR="003D4F70" w:rsidRPr="00A161B2" w:rsidRDefault="003D4F70" w:rsidP="0026581E">
      <w:pPr>
        <w:keepNext/>
        <w:tabs>
          <w:tab w:val="left" w:pos="-720"/>
        </w:tabs>
        <w:suppressAutoHyphens/>
        <w:spacing w:after="0" w:line="360" w:lineRule="auto"/>
        <w:ind w:firstLine="1440"/>
        <w:rPr>
          <w:rFonts w:ascii="Times New Roman" w:hAnsi="Times New Roman"/>
          <w:b/>
          <w:sz w:val="26"/>
        </w:rPr>
      </w:pPr>
      <w:r w:rsidRPr="00A161B2">
        <w:rPr>
          <w:rFonts w:ascii="Times New Roman" w:hAnsi="Times New Roman"/>
          <w:sz w:val="26"/>
        </w:rPr>
        <w:t xml:space="preserve">Initially, we are reminded that we are not required to consider expressly or at great length each and every contention raised by a party to our proceedings.  </w:t>
      </w:r>
      <w:r w:rsidRPr="00A161B2">
        <w:rPr>
          <w:rFonts w:ascii="Times New Roman" w:hAnsi="Times New Roman"/>
          <w:i/>
          <w:sz w:val="26"/>
        </w:rPr>
        <w:t>University of Pennsylvania, et al. v. Pa. PUC</w:t>
      </w:r>
      <w:r w:rsidRPr="00A161B2">
        <w:rPr>
          <w:rFonts w:ascii="Times New Roman" w:hAnsi="Times New Roman"/>
          <w:sz w:val="26"/>
        </w:rPr>
        <w:t xml:space="preserve">, 485 A.2d 1217, 1222 (Pa. Cmwlth. 1984).  Any </w:t>
      </w:r>
      <w:r w:rsidRPr="00A161B2">
        <w:rPr>
          <w:rFonts w:ascii="Times New Roman" w:hAnsi="Times New Roman"/>
          <w:sz w:val="26"/>
        </w:rPr>
        <w:lastRenderedPageBreak/>
        <w:t xml:space="preserve">exception or argument that is not specifically addressed herein shall be deemed to have been duly considered and denied without further discussion.  </w:t>
      </w:r>
    </w:p>
    <w:p w:rsidR="00DE0D3F" w:rsidRPr="00A161B2" w:rsidRDefault="00DE0D3F" w:rsidP="0026581E">
      <w:pPr>
        <w:spacing w:after="0" w:line="360" w:lineRule="auto"/>
        <w:ind w:firstLine="1440"/>
        <w:rPr>
          <w:rFonts w:ascii="Times New Roman" w:hAnsi="Times New Roman"/>
          <w:sz w:val="26"/>
        </w:rPr>
      </w:pPr>
    </w:p>
    <w:p w:rsidR="003D4F70" w:rsidRPr="00A161B2" w:rsidRDefault="003D4F70" w:rsidP="0026581E">
      <w:pPr>
        <w:spacing w:after="0" w:line="360" w:lineRule="auto"/>
        <w:ind w:firstLine="1440"/>
        <w:rPr>
          <w:rFonts w:ascii="Times New Roman" w:hAnsi="Times New Roman"/>
          <w:sz w:val="26"/>
        </w:rPr>
      </w:pPr>
      <w:r w:rsidRPr="00A161B2">
        <w:rPr>
          <w:rFonts w:ascii="Times New Roman" w:hAnsi="Times New Roman"/>
          <w:sz w:val="26"/>
        </w:rPr>
        <w:t xml:space="preserve">In her Recommended Decision, ALJ Colwell reached twenty-seven Findings of Fact, R.D. at 3-6, and sixteen Conclusions of Law, </w:t>
      </w:r>
      <w:r w:rsidRPr="00A161B2">
        <w:rPr>
          <w:rFonts w:ascii="Times New Roman" w:hAnsi="Times New Roman"/>
          <w:i/>
          <w:sz w:val="26"/>
        </w:rPr>
        <w:t>Id.</w:t>
      </w:r>
      <w:r w:rsidRPr="00A161B2">
        <w:rPr>
          <w:rFonts w:ascii="Times New Roman" w:hAnsi="Times New Roman"/>
          <w:sz w:val="26"/>
        </w:rPr>
        <w:t xml:space="preserve"> at 26-28.  We shall adopt and incorporate herein by reference the ALJ</w:t>
      </w:r>
      <w:r w:rsidR="003A353A" w:rsidRPr="00A161B2">
        <w:rPr>
          <w:rFonts w:ascii="Times New Roman" w:hAnsi="Times New Roman"/>
          <w:sz w:val="26"/>
        </w:rPr>
        <w:t>’</w:t>
      </w:r>
      <w:r w:rsidRPr="00A161B2">
        <w:rPr>
          <w:rFonts w:ascii="Times New Roman" w:hAnsi="Times New Roman"/>
          <w:sz w:val="26"/>
        </w:rPr>
        <w:t>s Findings of Fact and Conclusions of Law unless they are either expressly or by necessary implication overruled or modified by this Opinion and Order.</w:t>
      </w:r>
    </w:p>
    <w:p w:rsidR="00D71720" w:rsidRPr="00A161B2" w:rsidRDefault="00356D66" w:rsidP="0026581E">
      <w:pPr>
        <w:pStyle w:val="ListParagraph"/>
        <w:spacing w:line="360" w:lineRule="auto"/>
        <w:ind w:left="0" w:firstLine="720"/>
        <w:rPr>
          <w:sz w:val="26"/>
          <w:szCs w:val="26"/>
        </w:rPr>
      </w:pPr>
      <w:r w:rsidRPr="00A161B2">
        <w:rPr>
          <w:sz w:val="26"/>
          <w:szCs w:val="26"/>
        </w:rPr>
        <w:t xml:space="preserve">  </w:t>
      </w:r>
    </w:p>
    <w:p w:rsidR="00503DA2" w:rsidRPr="00A161B2" w:rsidRDefault="009D1FCE" w:rsidP="0026581E">
      <w:pPr>
        <w:pStyle w:val="Heading3"/>
        <w:keepNext w:val="0"/>
        <w:widowControl w:val="0"/>
        <w:numPr>
          <w:ilvl w:val="0"/>
          <w:numId w:val="0"/>
        </w:numPr>
        <w:rPr>
          <w:color w:val="auto"/>
        </w:rPr>
      </w:pPr>
      <w:r w:rsidRPr="00A161B2">
        <w:rPr>
          <w:color w:val="auto"/>
        </w:rPr>
        <w:t>A</w:t>
      </w:r>
      <w:r w:rsidR="00AA1E34" w:rsidRPr="00A161B2">
        <w:rPr>
          <w:color w:val="auto"/>
        </w:rPr>
        <w:t>.</w:t>
      </w:r>
      <w:r w:rsidR="00AA1E34" w:rsidRPr="00A161B2">
        <w:rPr>
          <w:color w:val="auto"/>
        </w:rPr>
        <w:tab/>
      </w:r>
      <w:r w:rsidR="0088275C" w:rsidRPr="00A161B2">
        <w:rPr>
          <w:color w:val="auto"/>
        </w:rPr>
        <w:t xml:space="preserve">The </w:t>
      </w:r>
      <w:r w:rsidRPr="00A161B2">
        <w:rPr>
          <w:color w:val="auto"/>
        </w:rPr>
        <w:t>Company</w:t>
      </w:r>
      <w:r w:rsidR="003A353A" w:rsidRPr="00A161B2">
        <w:rPr>
          <w:color w:val="auto"/>
        </w:rPr>
        <w:t>’</w:t>
      </w:r>
      <w:r w:rsidRPr="00A161B2">
        <w:rPr>
          <w:color w:val="auto"/>
        </w:rPr>
        <w:t>s Exceptions, the OCA</w:t>
      </w:r>
      <w:r w:rsidR="003A353A" w:rsidRPr="00A161B2">
        <w:rPr>
          <w:color w:val="auto"/>
        </w:rPr>
        <w:t>’</w:t>
      </w:r>
      <w:r w:rsidRPr="00A161B2">
        <w:rPr>
          <w:color w:val="auto"/>
        </w:rPr>
        <w:t>s Replies and Disposition</w:t>
      </w:r>
    </w:p>
    <w:p w:rsidR="00503DA2" w:rsidRPr="00A161B2" w:rsidRDefault="00503DA2" w:rsidP="0026581E">
      <w:pPr>
        <w:widowControl w:val="0"/>
        <w:spacing w:after="0" w:line="360" w:lineRule="auto"/>
        <w:rPr>
          <w:rFonts w:ascii="Times New Roman" w:eastAsia="Times New Roman" w:hAnsi="Times New Roman"/>
          <w:sz w:val="26"/>
          <w:szCs w:val="26"/>
        </w:rPr>
      </w:pPr>
    </w:p>
    <w:p w:rsidR="000026A1" w:rsidRPr="00A161B2" w:rsidRDefault="005A0028" w:rsidP="0026581E">
      <w:pPr>
        <w:widowControl w:val="0"/>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t>In its Exception No. 1, the Company objects to the ALJ</w:t>
      </w:r>
      <w:r w:rsidR="003A353A" w:rsidRPr="00A161B2">
        <w:rPr>
          <w:rFonts w:ascii="Times New Roman" w:eastAsia="Times New Roman" w:hAnsi="Times New Roman"/>
          <w:sz w:val="26"/>
          <w:szCs w:val="26"/>
        </w:rPr>
        <w:t>’</w:t>
      </w:r>
      <w:r w:rsidRPr="00A161B2">
        <w:rPr>
          <w:rFonts w:ascii="Times New Roman" w:eastAsia="Times New Roman" w:hAnsi="Times New Roman"/>
          <w:sz w:val="26"/>
          <w:szCs w:val="26"/>
        </w:rPr>
        <w:t>s recommendation that the Commission adopt the OCA</w:t>
      </w:r>
      <w:r w:rsidR="003A353A" w:rsidRPr="00A161B2">
        <w:rPr>
          <w:rFonts w:ascii="Times New Roman" w:eastAsia="Times New Roman" w:hAnsi="Times New Roman"/>
          <w:sz w:val="26"/>
          <w:szCs w:val="26"/>
        </w:rPr>
        <w:t>’</w:t>
      </w:r>
      <w:r w:rsidRPr="00A161B2">
        <w:rPr>
          <w:rFonts w:ascii="Times New Roman" w:eastAsia="Times New Roman" w:hAnsi="Times New Roman"/>
          <w:sz w:val="26"/>
          <w:szCs w:val="26"/>
        </w:rPr>
        <w:t>s proposed ADIT adjustment</w:t>
      </w:r>
      <w:r w:rsidR="00746B65" w:rsidRPr="00A161B2">
        <w:rPr>
          <w:rFonts w:ascii="Times New Roman" w:eastAsia="Times New Roman" w:hAnsi="Times New Roman"/>
          <w:sz w:val="26"/>
          <w:szCs w:val="26"/>
        </w:rPr>
        <w:t xml:space="preserve">.  </w:t>
      </w:r>
      <w:r w:rsidR="00D2090D" w:rsidRPr="00A161B2">
        <w:rPr>
          <w:rFonts w:ascii="Times New Roman" w:eastAsia="Times New Roman" w:hAnsi="Times New Roman"/>
          <w:sz w:val="26"/>
          <w:szCs w:val="26"/>
        </w:rPr>
        <w:t xml:space="preserve">Company </w:t>
      </w:r>
      <w:r w:rsidR="00727DA4" w:rsidRPr="00A161B2">
        <w:rPr>
          <w:rFonts w:ascii="Times New Roman" w:eastAsia="Times New Roman" w:hAnsi="Times New Roman"/>
          <w:sz w:val="26"/>
          <w:szCs w:val="26"/>
        </w:rPr>
        <w:t xml:space="preserve">Exc. at 5-7.  </w:t>
      </w:r>
      <w:r w:rsidR="000B2A58" w:rsidRPr="00A161B2">
        <w:rPr>
          <w:rFonts w:ascii="Times New Roman" w:eastAsia="Times New Roman" w:hAnsi="Times New Roman"/>
          <w:sz w:val="26"/>
          <w:szCs w:val="26"/>
        </w:rPr>
        <w:t>The OCA</w:t>
      </w:r>
      <w:r w:rsidR="003A353A" w:rsidRPr="00A161B2">
        <w:rPr>
          <w:rFonts w:ascii="Times New Roman" w:eastAsia="Times New Roman" w:hAnsi="Times New Roman"/>
          <w:sz w:val="26"/>
          <w:szCs w:val="26"/>
        </w:rPr>
        <w:t>’</w:t>
      </w:r>
      <w:r w:rsidR="000B2A58" w:rsidRPr="00A161B2">
        <w:rPr>
          <w:rFonts w:ascii="Times New Roman" w:eastAsia="Times New Roman" w:hAnsi="Times New Roman"/>
          <w:sz w:val="26"/>
          <w:szCs w:val="26"/>
        </w:rPr>
        <w:t xml:space="preserve">s proposal was that the Commission direct the Company to modify its DSIC calculation formula to reduce the rate base included in the DSIC calculation by the ADIT balance associated with DSIC eligible property.  OCA St. No. 1 at 4 and 6.  </w:t>
      </w:r>
      <w:r w:rsidRPr="00A161B2">
        <w:rPr>
          <w:rFonts w:ascii="Times New Roman" w:eastAsia="Times New Roman" w:hAnsi="Times New Roman"/>
          <w:sz w:val="26"/>
          <w:szCs w:val="26"/>
        </w:rPr>
        <w:t>The Company argues that it did not include an ADIT adjustment in its DSIC calculation formula</w:t>
      </w:r>
      <w:r w:rsidRPr="00A161B2">
        <w:rPr>
          <w:rStyle w:val="FootnoteReference"/>
          <w:rFonts w:ascii="Times New Roman" w:eastAsia="Times New Roman" w:hAnsi="Times New Roman"/>
          <w:sz w:val="26"/>
          <w:szCs w:val="26"/>
        </w:rPr>
        <w:footnoteReference w:id="2"/>
      </w:r>
      <w:r w:rsidR="002B151A" w:rsidRPr="00A161B2">
        <w:rPr>
          <w:rFonts w:ascii="Times New Roman" w:eastAsia="Times New Roman" w:hAnsi="Times New Roman"/>
          <w:sz w:val="26"/>
          <w:szCs w:val="26"/>
        </w:rPr>
        <w:t xml:space="preserve"> and that</w:t>
      </w:r>
      <w:r w:rsidR="000B2A58" w:rsidRPr="00A161B2">
        <w:rPr>
          <w:rFonts w:ascii="Times New Roman" w:eastAsia="Times New Roman" w:hAnsi="Times New Roman"/>
          <w:sz w:val="26"/>
          <w:szCs w:val="26"/>
        </w:rPr>
        <w:t xml:space="preserve">, in so doing, </w:t>
      </w:r>
      <w:r w:rsidR="001A7FC9" w:rsidRPr="00A161B2">
        <w:rPr>
          <w:rFonts w:ascii="Times New Roman" w:eastAsia="Times New Roman" w:hAnsi="Times New Roman"/>
          <w:sz w:val="26"/>
          <w:szCs w:val="26"/>
        </w:rPr>
        <w:t xml:space="preserve">it was acting in a manner entirely consistent with the procedures, guidelines and model tariff adopted by the Commission in the </w:t>
      </w:r>
      <w:r w:rsidR="001A7FC9" w:rsidRPr="00A161B2">
        <w:rPr>
          <w:rFonts w:ascii="Times New Roman" w:eastAsia="Times New Roman" w:hAnsi="Times New Roman"/>
          <w:i/>
          <w:sz w:val="26"/>
          <w:szCs w:val="26"/>
        </w:rPr>
        <w:t>Final Implementation Order</w:t>
      </w:r>
      <w:r w:rsidR="00746B65" w:rsidRPr="00A161B2">
        <w:rPr>
          <w:rFonts w:ascii="Times New Roman" w:eastAsia="Times New Roman" w:hAnsi="Times New Roman"/>
          <w:i/>
          <w:sz w:val="26"/>
          <w:szCs w:val="26"/>
        </w:rPr>
        <w:t xml:space="preserve">.  </w:t>
      </w:r>
      <w:r w:rsidR="00D2090D" w:rsidRPr="00A161B2">
        <w:rPr>
          <w:rFonts w:ascii="Times New Roman" w:eastAsia="Times New Roman" w:hAnsi="Times New Roman"/>
          <w:sz w:val="26"/>
          <w:szCs w:val="26"/>
        </w:rPr>
        <w:t>Company</w:t>
      </w:r>
      <w:r w:rsidR="00D2090D" w:rsidRPr="00A161B2">
        <w:rPr>
          <w:rFonts w:ascii="Times New Roman" w:eastAsia="Times New Roman" w:hAnsi="Times New Roman"/>
          <w:i/>
          <w:sz w:val="26"/>
          <w:szCs w:val="26"/>
        </w:rPr>
        <w:t xml:space="preserve"> </w:t>
      </w:r>
      <w:r w:rsidR="00746B65" w:rsidRPr="00A161B2">
        <w:rPr>
          <w:rFonts w:ascii="Times New Roman" w:eastAsia="Times New Roman" w:hAnsi="Times New Roman"/>
          <w:sz w:val="26"/>
          <w:szCs w:val="26"/>
        </w:rPr>
        <w:t>Exc. at 5</w:t>
      </w:r>
      <w:r w:rsidR="0022082C" w:rsidRPr="00A161B2">
        <w:rPr>
          <w:rFonts w:ascii="Times New Roman" w:eastAsia="Times New Roman" w:hAnsi="Times New Roman"/>
          <w:sz w:val="26"/>
          <w:szCs w:val="26"/>
        </w:rPr>
        <w:t>-7</w:t>
      </w:r>
      <w:r w:rsidR="000B2A58" w:rsidRPr="00A161B2">
        <w:rPr>
          <w:rFonts w:ascii="Times New Roman" w:eastAsia="Times New Roman" w:hAnsi="Times New Roman"/>
          <w:sz w:val="26"/>
          <w:szCs w:val="26"/>
        </w:rPr>
        <w:t>.</w:t>
      </w:r>
    </w:p>
    <w:p w:rsidR="000B2A58" w:rsidRPr="00A161B2" w:rsidRDefault="000B2A58" w:rsidP="0026581E">
      <w:pPr>
        <w:widowControl w:val="0"/>
        <w:spacing w:after="0" w:line="360" w:lineRule="auto"/>
        <w:rPr>
          <w:rFonts w:ascii="Times New Roman" w:eastAsia="Times New Roman" w:hAnsi="Times New Roman"/>
          <w:sz w:val="26"/>
          <w:szCs w:val="26"/>
        </w:rPr>
      </w:pPr>
    </w:p>
    <w:p w:rsidR="000026A1" w:rsidRPr="00A161B2" w:rsidRDefault="0009649F" w:rsidP="0026581E">
      <w:pPr>
        <w:widowControl w:val="0"/>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00727DA4" w:rsidRPr="00A161B2">
        <w:rPr>
          <w:rFonts w:ascii="Times New Roman" w:eastAsia="Times New Roman" w:hAnsi="Times New Roman"/>
          <w:sz w:val="26"/>
          <w:szCs w:val="26"/>
        </w:rPr>
        <w:tab/>
        <w:t>In response, the OCA reiterates its argument that federal income tax benefits associated with DSIC plant investment generate zero-cost</w:t>
      </w:r>
      <w:r w:rsidR="00F04F2E" w:rsidRPr="00A161B2">
        <w:rPr>
          <w:rFonts w:ascii="Times New Roman" w:eastAsia="Times New Roman" w:hAnsi="Times New Roman"/>
          <w:sz w:val="26"/>
          <w:szCs w:val="26"/>
        </w:rPr>
        <w:t xml:space="preserve"> funds that partially pay for that plant investment, </w:t>
      </w:r>
      <w:r w:rsidR="00F04F2E" w:rsidRPr="00A161B2">
        <w:rPr>
          <w:rFonts w:ascii="Times New Roman" w:eastAsia="Times New Roman" w:hAnsi="Times New Roman"/>
          <w:i/>
          <w:sz w:val="26"/>
          <w:szCs w:val="26"/>
        </w:rPr>
        <w:t>i.e.</w:t>
      </w:r>
      <w:r w:rsidR="001222BA" w:rsidRPr="00A161B2">
        <w:rPr>
          <w:rFonts w:ascii="Times New Roman" w:eastAsia="Times New Roman" w:hAnsi="Times New Roman"/>
          <w:sz w:val="26"/>
          <w:szCs w:val="26"/>
        </w:rPr>
        <w:t xml:space="preserve">, not all of the plant investment must be financed or paid for by shareholders.  OCA St. 1 at 5; </w:t>
      </w:r>
      <w:r w:rsidR="00C43E8F" w:rsidRPr="00A161B2">
        <w:rPr>
          <w:rFonts w:ascii="Times New Roman" w:eastAsia="Times New Roman" w:hAnsi="Times New Roman"/>
          <w:sz w:val="26"/>
          <w:szCs w:val="26"/>
        </w:rPr>
        <w:t xml:space="preserve">OCA </w:t>
      </w:r>
      <w:r w:rsidR="001222BA" w:rsidRPr="00A161B2">
        <w:rPr>
          <w:rFonts w:ascii="Times New Roman" w:eastAsia="Times New Roman" w:hAnsi="Times New Roman"/>
          <w:sz w:val="26"/>
          <w:szCs w:val="26"/>
        </w:rPr>
        <w:t xml:space="preserve">R. Exc. at 2-5.  The OCA emphasizes that the express language of the statute limits DSIC recovery to costs </w:t>
      </w:r>
      <w:r w:rsidR="001222BA" w:rsidRPr="00A161B2">
        <w:rPr>
          <w:rFonts w:ascii="Times New Roman" w:eastAsia="Times New Roman" w:hAnsi="Times New Roman"/>
          <w:sz w:val="26"/>
          <w:szCs w:val="26"/>
          <w:u w:val="single"/>
        </w:rPr>
        <w:t>incurred</w:t>
      </w:r>
      <w:r w:rsidR="001222BA" w:rsidRPr="00A161B2">
        <w:rPr>
          <w:rFonts w:ascii="Times New Roman" w:eastAsia="Times New Roman" w:hAnsi="Times New Roman"/>
          <w:sz w:val="26"/>
          <w:szCs w:val="26"/>
        </w:rPr>
        <w:t xml:space="preserve"> by utilities.  66 Pa. C.S. §§ 1351, 1353.  According to the OCA, the DSIC calculation must therefore reflect </w:t>
      </w:r>
      <w:r w:rsidR="001222BA" w:rsidRPr="00A161B2">
        <w:rPr>
          <w:rFonts w:ascii="Times New Roman" w:eastAsia="Times New Roman" w:hAnsi="Times New Roman"/>
          <w:sz w:val="26"/>
          <w:szCs w:val="26"/>
        </w:rPr>
        <w:lastRenderedPageBreak/>
        <w:t>the tax benefits associated with</w:t>
      </w:r>
      <w:r w:rsidR="000B2A58" w:rsidRPr="00A161B2">
        <w:rPr>
          <w:rFonts w:ascii="Times New Roman" w:eastAsia="Times New Roman" w:hAnsi="Times New Roman"/>
          <w:sz w:val="26"/>
          <w:szCs w:val="26"/>
        </w:rPr>
        <w:t xml:space="preserve"> DSIC investment.  Otherwise, the rate will recover costs not incurred by the Company, in violation of Act 11 and the requirement that rates be just and reasonable.  OCA St. 1 at 4-5.</w:t>
      </w:r>
    </w:p>
    <w:p w:rsidR="00B047D0" w:rsidRPr="00A161B2" w:rsidRDefault="00B047D0" w:rsidP="0026581E">
      <w:pPr>
        <w:spacing w:after="0" w:line="360" w:lineRule="auto"/>
        <w:rPr>
          <w:rFonts w:ascii="Times New Roman" w:eastAsia="Times New Roman" w:hAnsi="Times New Roman"/>
          <w:sz w:val="26"/>
          <w:szCs w:val="26"/>
        </w:rPr>
      </w:pPr>
    </w:p>
    <w:p w:rsidR="00C35797" w:rsidRPr="00A161B2" w:rsidRDefault="00A840E9" w:rsidP="0026581E">
      <w:pPr>
        <w:widowControl w:val="0"/>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t>On review, we find that the Company</w:t>
      </w:r>
      <w:r w:rsidR="003A353A" w:rsidRPr="00A161B2">
        <w:rPr>
          <w:rFonts w:ascii="Times New Roman" w:eastAsia="Times New Roman" w:hAnsi="Times New Roman"/>
          <w:sz w:val="26"/>
          <w:szCs w:val="26"/>
        </w:rPr>
        <w:t>’</w:t>
      </w:r>
      <w:r w:rsidRPr="00A161B2">
        <w:rPr>
          <w:rFonts w:ascii="Times New Roman" w:eastAsia="Times New Roman" w:hAnsi="Times New Roman"/>
          <w:sz w:val="26"/>
          <w:szCs w:val="26"/>
        </w:rPr>
        <w:t>s Exception No</w:t>
      </w:r>
      <w:r w:rsidR="00FF5D40" w:rsidRPr="00A161B2">
        <w:rPr>
          <w:rFonts w:ascii="Times New Roman" w:eastAsia="Times New Roman" w:hAnsi="Times New Roman"/>
          <w:sz w:val="26"/>
          <w:szCs w:val="26"/>
        </w:rPr>
        <w:t>. 1 is meritorious</w:t>
      </w:r>
      <w:r w:rsidR="00240F6B">
        <w:rPr>
          <w:rFonts w:ascii="Times New Roman" w:eastAsia="Times New Roman" w:hAnsi="Times New Roman"/>
          <w:sz w:val="26"/>
          <w:szCs w:val="26"/>
        </w:rPr>
        <w:t xml:space="preserve"> and it is, hereby, granted</w:t>
      </w:r>
      <w:r w:rsidR="00FF5D40" w:rsidRPr="00A161B2">
        <w:rPr>
          <w:rFonts w:ascii="Times New Roman" w:eastAsia="Times New Roman" w:hAnsi="Times New Roman"/>
          <w:sz w:val="26"/>
          <w:szCs w:val="26"/>
        </w:rPr>
        <w:t xml:space="preserve">.  </w:t>
      </w:r>
      <w:r w:rsidR="008E0521" w:rsidRPr="00A161B2">
        <w:rPr>
          <w:rFonts w:ascii="Times New Roman" w:eastAsia="Times New Roman" w:hAnsi="Times New Roman"/>
          <w:sz w:val="26"/>
          <w:szCs w:val="26"/>
        </w:rPr>
        <w:t>As noted by the Company, t</w:t>
      </w:r>
      <w:r w:rsidR="0022082C" w:rsidRPr="00A161B2">
        <w:rPr>
          <w:rFonts w:ascii="Times New Roman" w:eastAsia="Times New Roman" w:hAnsi="Times New Roman"/>
          <w:sz w:val="26"/>
          <w:szCs w:val="26"/>
        </w:rPr>
        <w:t>he Commission initially declined to adopt the OCA</w:t>
      </w:r>
      <w:r w:rsidR="003A353A" w:rsidRPr="00A161B2">
        <w:rPr>
          <w:rFonts w:ascii="Times New Roman" w:eastAsia="Times New Roman" w:hAnsi="Times New Roman"/>
          <w:sz w:val="26"/>
          <w:szCs w:val="26"/>
        </w:rPr>
        <w:t>’</w:t>
      </w:r>
      <w:r w:rsidR="0022082C" w:rsidRPr="00A161B2">
        <w:rPr>
          <w:rFonts w:ascii="Times New Roman" w:eastAsia="Times New Roman" w:hAnsi="Times New Roman"/>
          <w:sz w:val="26"/>
          <w:szCs w:val="26"/>
        </w:rPr>
        <w:t xml:space="preserve">s proposed adjustment for this item in its </w:t>
      </w:r>
      <w:r w:rsidR="0022082C" w:rsidRPr="00A161B2">
        <w:rPr>
          <w:rFonts w:ascii="Times New Roman" w:eastAsia="Times New Roman" w:hAnsi="Times New Roman"/>
          <w:i/>
          <w:sz w:val="26"/>
          <w:szCs w:val="26"/>
        </w:rPr>
        <w:t>Final Implementation Order</w:t>
      </w:r>
      <w:r w:rsidR="00FF5D40" w:rsidRPr="00A161B2">
        <w:rPr>
          <w:rFonts w:ascii="Times New Roman" w:eastAsia="Times New Roman" w:hAnsi="Times New Roman"/>
          <w:sz w:val="26"/>
          <w:szCs w:val="26"/>
        </w:rPr>
        <w:t>.</w:t>
      </w:r>
      <w:r w:rsidR="00C35797" w:rsidRPr="00A161B2">
        <w:rPr>
          <w:rFonts w:ascii="Times New Roman" w:eastAsia="Times New Roman" w:hAnsi="Times New Roman"/>
          <w:sz w:val="26"/>
          <w:szCs w:val="26"/>
        </w:rPr>
        <w:t xml:space="preserve">  In that Order, we discussed the Comments filed by the OCA in support of its proposed ADIT adjustment and we declined to adopt that adjustment for several reasons, as follows:</w:t>
      </w:r>
    </w:p>
    <w:p w:rsidR="00C35797" w:rsidRPr="00A161B2" w:rsidRDefault="00C35797" w:rsidP="0026581E">
      <w:pPr>
        <w:widowControl w:val="0"/>
        <w:spacing w:after="0" w:line="360" w:lineRule="auto"/>
        <w:rPr>
          <w:rFonts w:ascii="Times New Roman" w:eastAsia="Times New Roman" w:hAnsi="Times New Roman"/>
          <w:sz w:val="26"/>
          <w:szCs w:val="26"/>
        </w:rPr>
      </w:pPr>
    </w:p>
    <w:p w:rsidR="008E78B2" w:rsidRPr="00A161B2" w:rsidRDefault="008D2170" w:rsidP="0026581E">
      <w:pPr>
        <w:widowControl w:val="0"/>
        <w:spacing w:after="0" w:line="240" w:lineRule="auto"/>
        <w:ind w:left="1440" w:right="1440"/>
        <w:rPr>
          <w:rFonts w:ascii="Times New Roman" w:eastAsia="Times New Roman" w:hAnsi="Times New Roman"/>
          <w:sz w:val="26"/>
          <w:szCs w:val="26"/>
        </w:rPr>
      </w:pPr>
      <w:r w:rsidRPr="00A161B2">
        <w:rPr>
          <w:rFonts w:ascii="Times New Roman" w:eastAsia="Times New Roman" w:hAnsi="Times New Roman"/>
          <w:b/>
          <w:sz w:val="26"/>
          <w:szCs w:val="26"/>
        </w:rPr>
        <w:t xml:space="preserve">Resolution:  </w:t>
      </w:r>
      <w:r w:rsidRPr="00A161B2">
        <w:rPr>
          <w:rFonts w:ascii="Times New Roman" w:eastAsia="Times New Roman" w:hAnsi="Times New Roman"/>
          <w:sz w:val="26"/>
          <w:szCs w:val="26"/>
        </w:rPr>
        <w:t>OCA has proposed that the DSIC calculation include an adjustment for accumulated deferred income taxes to recognize the difference between the utilities</w:t>
      </w:r>
      <w:r w:rsidR="003A353A" w:rsidRPr="00A161B2">
        <w:rPr>
          <w:rFonts w:ascii="Times New Roman" w:eastAsia="Times New Roman" w:hAnsi="Times New Roman"/>
          <w:sz w:val="26"/>
          <w:szCs w:val="26"/>
        </w:rPr>
        <w:t>’</w:t>
      </w:r>
      <w:r w:rsidR="00BC515B" w:rsidRPr="00A161B2">
        <w:rPr>
          <w:rFonts w:ascii="Times New Roman" w:eastAsia="Times New Roman" w:hAnsi="Times New Roman"/>
          <w:sz w:val="26"/>
          <w:szCs w:val="26"/>
        </w:rPr>
        <w:t xml:space="preserve"> tax depreciation and book depreciation, which can be viewed as a source of zero cost capital.  OCA Comments at 10.  Accumulated deferred income taxes (ADIT) and a number of additional items, including working capital and taxes associated with DSIC-eligible property, are accounted for in the normal base rate case process.  Upon review, we agree</w:t>
      </w:r>
      <w:r w:rsidR="00F24BFD" w:rsidRPr="00A161B2">
        <w:rPr>
          <w:rFonts w:ascii="Times New Roman" w:eastAsia="Times New Roman" w:hAnsi="Times New Roman"/>
          <w:sz w:val="26"/>
          <w:szCs w:val="26"/>
        </w:rPr>
        <w:t xml:space="preserve"> with PPL</w:t>
      </w:r>
      <w:r w:rsidR="003A353A" w:rsidRPr="00A161B2">
        <w:rPr>
          <w:rFonts w:ascii="Times New Roman" w:eastAsia="Times New Roman" w:hAnsi="Times New Roman"/>
          <w:sz w:val="26"/>
          <w:szCs w:val="26"/>
        </w:rPr>
        <w:t>’</w:t>
      </w:r>
      <w:r w:rsidR="00F24BFD" w:rsidRPr="00A161B2">
        <w:rPr>
          <w:rFonts w:ascii="Times New Roman" w:eastAsia="Times New Roman" w:hAnsi="Times New Roman"/>
          <w:sz w:val="26"/>
          <w:szCs w:val="26"/>
        </w:rPr>
        <w:t>s comments that the DSIC is intended to be a straightforward mechanism which is easy to calculate, easy to audit and which does not require a full rate case analysis.  Inclusion of an ADIT adjustment would be inconsistent with that goal and would likely invite litigation over its calculation.  Moreover, we note that the water DSIC, used successfully for over 15 years, did not include an ADIT adjustment.</w:t>
      </w:r>
      <w:r w:rsidR="008E78B2" w:rsidRPr="00A161B2">
        <w:rPr>
          <w:rFonts w:ascii="Times New Roman" w:eastAsia="Times New Roman" w:hAnsi="Times New Roman"/>
          <w:sz w:val="26"/>
          <w:szCs w:val="26"/>
        </w:rPr>
        <w:t xml:space="preserve">  And, in any event, consumers remain protected against over earnings by the earnings cap under Section 1358(b)(3) which “captures the revenue impact of all other adjustments and insures that the DSIC does not result in unreasonable rates.”</w:t>
      </w:r>
    </w:p>
    <w:p w:rsidR="00CF582E" w:rsidRPr="00A161B2" w:rsidRDefault="00CF582E" w:rsidP="0026581E">
      <w:pPr>
        <w:widowControl w:val="0"/>
        <w:spacing w:after="0" w:line="240" w:lineRule="auto"/>
        <w:ind w:left="1440" w:right="1440"/>
        <w:rPr>
          <w:rFonts w:ascii="Times New Roman" w:eastAsia="Times New Roman" w:hAnsi="Times New Roman"/>
          <w:sz w:val="26"/>
          <w:szCs w:val="26"/>
        </w:rPr>
      </w:pPr>
    </w:p>
    <w:p w:rsidR="00CF582E" w:rsidRPr="00A161B2" w:rsidRDefault="00CF582E" w:rsidP="00F144CA">
      <w:pPr>
        <w:keepNext/>
        <w:keepLines/>
        <w:widowControl w:val="0"/>
        <w:spacing w:after="0" w:line="240" w:lineRule="auto"/>
        <w:ind w:left="1440" w:right="1440"/>
        <w:rPr>
          <w:rFonts w:ascii="Times New Roman" w:eastAsia="Times New Roman" w:hAnsi="Times New Roman"/>
          <w:sz w:val="26"/>
          <w:szCs w:val="26"/>
        </w:rPr>
      </w:pPr>
      <w:r w:rsidRPr="00A161B2">
        <w:rPr>
          <w:rFonts w:ascii="Times New Roman" w:eastAsia="Times New Roman" w:hAnsi="Times New Roman"/>
          <w:sz w:val="26"/>
          <w:szCs w:val="26"/>
        </w:rPr>
        <w:lastRenderedPageBreak/>
        <w:t>Therefore, the Commission declines to ad</w:t>
      </w:r>
      <w:r w:rsidR="00445529" w:rsidRPr="00A161B2">
        <w:rPr>
          <w:rFonts w:ascii="Times New Roman" w:eastAsia="Times New Roman" w:hAnsi="Times New Roman"/>
          <w:sz w:val="26"/>
          <w:szCs w:val="26"/>
        </w:rPr>
        <w:t>opt the OCA proposal to include, in the DSIC calculation, an adjustment for accumulated deferred income taxes.  The adjustment, which was not previously used in the DSIC by the water industry, would add unnecessary complexities to the DSIC and, accordingly, will not be included in the model tariff.</w:t>
      </w:r>
    </w:p>
    <w:p w:rsidR="00C35797" w:rsidRPr="00A161B2" w:rsidRDefault="00C35797" w:rsidP="00F144CA">
      <w:pPr>
        <w:keepNext/>
        <w:keepLines/>
        <w:widowControl w:val="0"/>
        <w:spacing w:after="0" w:line="360" w:lineRule="auto"/>
        <w:rPr>
          <w:rFonts w:ascii="Times New Roman" w:eastAsia="Times New Roman" w:hAnsi="Times New Roman"/>
          <w:sz w:val="26"/>
          <w:szCs w:val="26"/>
        </w:rPr>
      </w:pPr>
    </w:p>
    <w:p w:rsidR="00C35797" w:rsidRPr="00A161B2" w:rsidRDefault="00445529" w:rsidP="0026581E">
      <w:pPr>
        <w:widowControl w:val="0"/>
        <w:spacing w:after="0" w:line="360" w:lineRule="auto"/>
        <w:rPr>
          <w:rFonts w:ascii="Times New Roman" w:eastAsia="Times New Roman" w:hAnsi="Times New Roman"/>
          <w:i/>
          <w:sz w:val="26"/>
          <w:szCs w:val="26"/>
        </w:rPr>
      </w:pPr>
      <w:r w:rsidRPr="00A161B2">
        <w:rPr>
          <w:rFonts w:ascii="Times New Roman" w:eastAsia="Times New Roman" w:hAnsi="Times New Roman"/>
          <w:i/>
          <w:sz w:val="26"/>
          <w:szCs w:val="26"/>
        </w:rPr>
        <w:t xml:space="preserve">Final Implementation Order </w:t>
      </w:r>
      <w:r w:rsidRPr="00A161B2">
        <w:rPr>
          <w:rFonts w:ascii="Times New Roman" w:eastAsia="Times New Roman" w:hAnsi="Times New Roman"/>
          <w:sz w:val="26"/>
          <w:szCs w:val="26"/>
        </w:rPr>
        <w:t>at 38-39.</w:t>
      </w:r>
      <w:r w:rsidRPr="00A161B2">
        <w:rPr>
          <w:rFonts w:ascii="Times New Roman" w:eastAsia="Times New Roman" w:hAnsi="Times New Roman"/>
          <w:i/>
          <w:sz w:val="26"/>
          <w:szCs w:val="26"/>
        </w:rPr>
        <w:t xml:space="preserve"> </w:t>
      </w:r>
    </w:p>
    <w:p w:rsidR="00C35797" w:rsidRPr="00A161B2" w:rsidRDefault="00C35797" w:rsidP="0026581E">
      <w:pPr>
        <w:widowControl w:val="0"/>
        <w:spacing w:after="0" w:line="360" w:lineRule="auto"/>
        <w:rPr>
          <w:rFonts w:ascii="Times New Roman" w:eastAsia="Times New Roman" w:hAnsi="Times New Roman"/>
          <w:sz w:val="26"/>
          <w:szCs w:val="26"/>
        </w:rPr>
      </w:pPr>
    </w:p>
    <w:p w:rsidR="0022082C" w:rsidRPr="00A161B2" w:rsidRDefault="00C35797" w:rsidP="0026581E">
      <w:pPr>
        <w:widowControl w:val="0"/>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r>
      <w:r w:rsidR="008E0521" w:rsidRPr="00A161B2">
        <w:rPr>
          <w:rFonts w:ascii="Times New Roman" w:eastAsia="Times New Roman" w:hAnsi="Times New Roman"/>
          <w:sz w:val="26"/>
          <w:szCs w:val="26"/>
        </w:rPr>
        <w:t>Additionally, we recently decided</w:t>
      </w:r>
      <w:r w:rsidR="0022082C" w:rsidRPr="00A161B2">
        <w:rPr>
          <w:rFonts w:ascii="Times New Roman" w:eastAsia="Times New Roman" w:hAnsi="Times New Roman"/>
          <w:sz w:val="26"/>
          <w:szCs w:val="26"/>
        </w:rPr>
        <w:t xml:space="preserve"> </w:t>
      </w:r>
      <w:r w:rsidR="0022082C" w:rsidRPr="00A161B2">
        <w:rPr>
          <w:rFonts w:ascii="Times New Roman" w:eastAsia="Times New Roman" w:hAnsi="Times New Roman"/>
          <w:i/>
          <w:sz w:val="26"/>
          <w:szCs w:val="26"/>
        </w:rPr>
        <w:t>Petition of Columbia Gas of Pennsylvania, Inc. for Approval of a Distribution System Improvement Charge</w:t>
      </w:r>
      <w:r w:rsidR="0022082C" w:rsidRPr="00A161B2">
        <w:rPr>
          <w:rFonts w:ascii="Times New Roman" w:eastAsia="Times New Roman" w:hAnsi="Times New Roman"/>
          <w:sz w:val="26"/>
          <w:szCs w:val="26"/>
        </w:rPr>
        <w:t>, Docket No. P-2012-2338282 (Order entered May 20, 2014) (</w:t>
      </w:r>
      <w:r w:rsidR="0022082C" w:rsidRPr="00A161B2">
        <w:rPr>
          <w:rFonts w:ascii="Times New Roman" w:eastAsia="Times New Roman" w:hAnsi="Times New Roman"/>
          <w:i/>
          <w:sz w:val="26"/>
          <w:szCs w:val="26"/>
        </w:rPr>
        <w:t>Columbia DSIC Opinion and Order</w:t>
      </w:r>
      <w:r w:rsidR="0022082C" w:rsidRPr="00A161B2">
        <w:rPr>
          <w:rFonts w:ascii="Times New Roman" w:eastAsia="Times New Roman" w:hAnsi="Times New Roman"/>
          <w:sz w:val="26"/>
          <w:szCs w:val="26"/>
        </w:rPr>
        <w:t>).  In that proc</w:t>
      </w:r>
      <w:r w:rsidR="008E0521" w:rsidRPr="00A161B2">
        <w:rPr>
          <w:rFonts w:ascii="Times New Roman" w:eastAsia="Times New Roman" w:hAnsi="Times New Roman"/>
          <w:sz w:val="26"/>
          <w:szCs w:val="26"/>
        </w:rPr>
        <w:t>eeding, we reaffirmed the</w:t>
      </w:r>
      <w:r w:rsidR="0022082C" w:rsidRPr="00A161B2">
        <w:rPr>
          <w:rFonts w:ascii="Times New Roman" w:eastAsia="Times New Roman" w:hAnsi="Times New Roman"/>
          <w:sz w:val="26"/>
          <w:szCs w:val="26"/>
        </w:rPr>
        <w:t xml:space="preserve"> </w:t>
      </w:r>
      <w:r w:rsidR="0022082C" w:rsidRPr="00A161B2">
        <w:rPr>
          <w:rFonts w:ascii="Times New Roman" w:eastAsia="Times New Roman" w:hAnsi="Times New Roman"/>
          <w:i/>
          <w:sz w:val="26"/>
          <w:szCs w:val="26"/>
        </w:rPr>
        <w:t xml:space="preserve">Final Implementation Order </w:t>
      </w:r>
      <w:r w:rsidR="008E0521" w:rsidRPr="00A161B2">
        <w:rPr>
          <w:rFonts w:ascii="Times New Roman" w:eastAsia="Times New Roman" w:hAnsi="Times New Roman"/>
          <w:sz w:val="26"/>
          <w:szCs w:val="26"/>
        </w:rPr>
        <w:t xml:space="preserve">and </w:t>
      </w:r>
      <w:r w:rsidR="00445529" w:rsidRPr="00A161B2">
        <w:rPr>
          <w:rFonts w:ascii="Times New Roman" w:eastAsia="Times New Roman" w:hAnsi="Times New Roman"/>
          <w:sz w:val="26"/>
          <w:szCs w:val="26"/>
        </w:rPr>
        <w:t xml:space="preserve">once </w:t>
      </w:r>
      <w:r w:rsidR="0022082C" w:rsidRPr="00A161B2">
        <w:rPr>
          <w:rFonts w:ascii="Times New Roman" w:eastAsia="Times New Roman" w:hAnsi="Times New Roman"/>
          <w:sz w:val="26"/>
          <w:szCs w:val="26"/>
        </w:rPr>
        <w:t>again</w:t>
      </w:r>
      <w:r w:rsidR="008E0521" w:rsidRPr="00A161B2">
        <w:rPr>
          <w:rFonts w:ascii="Times New Roman" w:eastAsia="Times New Roman" w:hAnsi="Times New Roman"/>
          <w:sz w:val="26"/>
          <w:szCs w:val="26"/>
        </w:rPr>
        <w:t xml:space="preserve"> </w:t>
      </w:r>
      <w:r w:rsidR="0022082C" w:rsidRPr="00A161B2">
        <w:rPr>
          <w:rFonts w:ascii="Times New Roman" w:eastAsia="Times New Roman" w:hAnsi="Times New Roman"/>
          <w:sz w:val="26"/>
          <w:szCs w:val="26"/>
        </w:rPr>
        <w:t>declined to adopt the OCA</w:t>
      </w:r>
      <w:r w:rsidR="003A353A" w:rsidRPr="00A161B2">
        <w:rPr>
          <w:rFonts w:ascii="Times New Roman" w:eastAsia="Times New Roman" w:hAnsi="Times New Roman"/>
          <w:sz w:val="26"/>
          <w:szCs w:val="26"/>
        </w:rPr>
        <w:t>’</w:t>
      </w:r>
      <w:r w:rsidR="0022082C" w:rsidRPr="00A161B2">
        <w:rPr>
          <w:rFonts w:ascii="Times New Roman" w:eastAsia="Times New Roman" w:hAnsi="Times New Roman"/>
          <w:sz w:val="26"/>
          <w:szCs w:val="26"/>
        </w:rPr>
        <w:t xml:space="preserve">s proposed </w:t>
      </w:r>
      <w:r w:rsidR="00445529" w:rsidRPr="00A161B2">
        <w:rPr>
          <w:rFonts w:ascii="Times New Roman" w:eastAsia="Times New Roman" w:hAnsi="Times New Roman"/>
          <w:sz w:val="26"/>
          <w:szCs w:val="26"/>
        </w:rPr>
        <w:t xml:space="preserve">ADIT </w:t>
      </w:r>
      <w:r w:rsidR="0022082C" w:rsidRPr="00A161B2">
        <w:rPr>
          <w:rFonts w:ascii="Times New Roman" w:eastAsia="Times New Roman" w:hAnsi="Times New Roman"/>
          <w:sz w:val="26"/>
          <w:szCs w:val="26"/>
        </w:rPr>
        <w:t>adjustment, stating as follows:</w:t>
      </w:r>
    </w:p>
    <w:p w:rsidR="0022082C" w:rsidRPr="00A161B2" w:rsidRDefault="0022082C" w:rsidP="0026581E">
      <w:pPr>
        <w:widowControl w:val="0"/>
        <w:spacing w:after="0" w:line="360" w:lineRule="auto"/>
        <w:rPr>
          <w:rFonts w:ascii="Times New Roman" w:eastAsia="Times New Roman" w:hAnsi="Times New Roman"/>
          <w:sz w:val="26"/>
          <w:szCs w:val="26"/>
        </w:rPr>
      </w:pPr>
    </w:p>
    <w:p w:rsidR="0022082C" w:rsidRPr="00A161B2" w:rsidRDefault="0022082C" w:rsidP="00F144CA">
      <w:pPr>
        <w:keepNext/>
        <w:keepLines/>
        <w:widowControl w:val="0"/>
        <w:spacing w:after="0" w:line="240" w:lineRule="auto"/>
        <w:ind w:left="1440" w:right="1440"/>
        <w:rPr>
          <w:rFonts w:ascii="Times New Roman" w:eastAsia="Times New Roman" w:hAnsi="Times New Roman"/>
          <w:sz w:val="26"/>
          <w:szCs w:val="26"/>
        </w:rPr>
      </w:pPr>
      <w:r w:rsidRPr="00A161B2">
        <w:rPr>
          <w:rFonts w:ascii="Times New Roman" w:eastAsia="Times New Roman" w:hAnsi="Times New Roman"/>
          <w:sz w:val="26"/>
          <w:szCs w:val="26"/>
        </w:rPr>
        <w:t xml:space="preserve">Moreover, we have previously addressed this issue in our </w:t>
      </w:r>
      <w:r w:rsidRPr="00A161B2">
        <w:rPr>
          <w:rFonts w:ascii="Times New Roman" w:eastAsia="Times New Roman" w:hAnsi="Times New Roman"/>
          <w:i/>
          <w:sz w:val="26"/>
          <w:szCs w:val="26"/>
        </w:rPr>
        <w:t>Final Implementation Order</w:t>
      </w:r>
      <w:r w:rsidRPr="00A161B2">
        <w:rPr>
          <w:rFonts w:ascii="Times New Roman" w:eastAsia="Times New Roman" w:hAnsi="Times New Roman"/>
          <w:sz w:val="26"/>
          <w:szCs w:val="26"/>
        </w:rPr>
        <w:t>, in which we declined to adopt the OCA</w:t>
      </w:r>
      <w:r w:rsidR="003A353A" w:rsidRPr="00A161B2">
        <w:rPr>
          <w:rFonts w:ascii="Times New Roman" w:eastAsia="Times New Roman" w:hAnsi="Times New Roman"/>
          <w:sz w:val="26"/>
          <w:szCs w:val="26"/>
        </w:rPr>
        <w:t>’</w:t>
      </w:r>
      <w:r w:rsidRPr="00A161B2">
        <w:rPr>
          <w:rFonts w:ascii="Times New Roman" w:eastAsia="Times New Roman" w:hAnsi="Times New Roman"/>
          <w:sz w:val="26"/>
          <w:szCs w:val="26"/>
        </w:rPr>
        <w:t xml:space="preserve">s proposal to include an adjustment for ADIT in the DSIC calculation.  As we indicated in our </w:t>
      </w:r>
      <w:r w:rsidRPr="00A161B2">
        <w:rPr>
          <w:rFonts w:ascii="Times New Roman" w:eastAsia="Times New Roman" w:hAnsi="Times New Roman"/>
          <w:i/>
          <w:sz w:val="26"/>
          <w:szCs w:val="26"/>
        </w:rPr>
        <w:t>Final Implementation Order</w:t>
      </w:r>
      <w:r w:rsidRPr="00A161B2">
        <w:rPr>
          <w:rFonts w:ascii="Times New Roman" w:eastAsia="Times New Roman" w:hAnsi="Times New Roman"/>
          <w:sz w:val="26"/>
          <w:szCs w:val="26"/>
        </w:rPr>
        <w:t xml:space="preserve">, we believe that the DSIC is intended to be a straightforward mechanism that is easy to calculate and audit, and does not require a full rate case analysis.  We concluded that the inclusion of an ADIT adjustment would be inconsistent with that goal and would likely lead to litigation over the DSIC calculation.  </w:t>
      </w:r>
      <w:r w:rsidRPr="00A161B2">
        <w:rPr>
          <w:rFonts w:ascii="Times New Roman" w:eastAsia="Times New Roman" w:hAnsi="Times New Roman"/>
          <w:i/>
          <w:sz w:val="26"/>
          <w:szCs w:val="26"/>
        </w:rPr>
        <w:t>Final Implementation Order</w:t>
      </w:r>
      <w:r w:rsidRPr="00A161B2">
        <w:rPr>
          <w:rFonts w:ascii="Times New Roman" w:eastAsia="Times New Roman" w:hAnsi="Times New Roman"/>
          <w:sz w:val="26"/>
          <w:szCs w:val="26"/>
        </w:rPr>
        <w:t xml:space="preserve"> at</w:t>
      </w:r>
      <w:r w:rsidR="00F144CA" w:rsidRPr="00A161B2">
        <w:rPr>
          <w:rFonts w:ascii="Times New Roman" w:eastAsia="Times New Roman" w:hAnsi="Times New Roman"/>
          <w:sz w:val="26"/>
          <w:szCs w:val="26"/>
        </w:rPr>
        <w:t> </w:t>
      </w:r>
      <w:r w:rsidRPr="00A161B2">
        <w:rPr>
          <w:rFonts w:ascii="Times New Roman" w:eastAsia="Times New Roman" w:hAnsi="Times New Roman"/>
          <w:sz w:val="26"/>
          <w:szCs w:val="26"/>
        </w:rPr>
        <w:t>39.  Thus, we agree with Columbia that, through the enactment of Act 11, the General Assembly intended to establish a surcharge mechanism to produce just and reasonable rates with</w:t>
      </w:r>
      <w:r w:rsidR="003F148C" w:rsidRPr="00A161B2">
        <w:rPr>
          <w:rFonts w:ascii="Times New Roman" w:eastAsia="Times New Roman" w:hAnsi="Times New Roman"/>
          <w:sz w:val="26"/>
          <w:szCs w:val="26"/>
        </w:rPr>
        <w:t>out</w:t>
      </w:r>
      <w:r w:rsidRPr="00A161B2">
        <w:rPr>
          <w:rFonts w:ascii="Times New Roman" w:eastAsia="Times New Roman" w:hAnsi="Times New Roman"/>
          <w:sz w:val="26"/>
          <w:szCs w:val="26"/>
        </w:rPr>
        <w:t xml:space="preserve"> the need for the type of comprehensive and detailed analysis required in a base rate proceeding under Section 1308(d) of the [Public Utility] Code.</w:t>
      </w:r>
    </w:p>
    <w:p w:rsidR="0022082C" w:rsidRPr="00A161B2" w:rsidRDefault="0022082C" w:rsidP="00F144CA">
      <w:pPr>
        <w:keepNext/>
        <w:keepLines/>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p>
    <w:p w:rsidR="0022082C" w:rsidRPr="00A161B2" w:rsidRDefault="0022082C"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i/>
          <w:sz w:val="26"/>
          <w:szCs w:val="26"/>
        </w:rPr>
        <w:t>Columbia DSIC Opinion and Order</w:t>
      </w:r>
      <w:r w:rsidRPr="00A161B2">
        <w:rPr>
          <w:rFonts w:ascii="Times New Roman" w:eastAsia="Times New Roman" w:hAnsi="Times New Roman"/>
          <w:sz w:val="26"/>
          <w:szCs w:val="26"/>
        </w:rPr>
        <w:t xml:space="preserve"> at 35-36.</w:t>
      </w:r>
    </w:p>
    <w:p w:rsidR="00B047D0" w:rsidRPr="00A161B2" w:rsidRDefault="00B047D0" w:rsidP="0026581E">
      <w:pPr>
        <w:spacing w:after="0" w:line="360" w:lineRule="auto"/>
        <w:rPr>
          <w:rFonts w:ascii="Times New Roman" w:eastAsia="Times New Roman" w:hAnsi="Times New Roman"/>
          <w:sz w:val="26"/>
          <w:szCs w:val="26"/>
        </w:rPr>
      </w:pPr>
    </w:p>
    <w:p w:rsidR="00B047D0" w:rsidRPr="00A161B2" w:rsidRDefault="006264F5"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lastRenderedPageBreak/>
        <w:tab/>
      </w:r>
      <w:r w:rsidRPr="00A161B2">
        <w:rPr>
          <w:rFonts w:ascii="Times New Roman" w:eastAsia="Times New Roman" w:hAnsi="Times New Roman"/>
          <w:sz w:val="26"/>
          <w:szCs w:val="26"/>
        </w:rPr>
        <w:tab/>
        <w:t>Summarizing our view of the OCA</w:t>
      </w:r>
      <w:r w:rsidR="003A353A" w:rsidRPr="00A161B2">
        <w:rPr>
          <w:rFonts w:ascii="Times New Roman" w:eastAsia="Times New Roman" w:hAnsi="Times New Roman"/>
          <w:sz w:val="26"/>
          <w:szCs w:val="26"/>
        </w:rPr>
        <w:t>’</w:t>
      </w:r>
      <w:r w:rsidRPr="00A161B2">
        <w:rPr>
          <w:rFonts w:ascii="Times New Roman" w:eastAsia="Times New Roman" w:hAnsi="Times New Roman"/>
          <w:sz w:val="26"/>
          <w:szCs w:val="26"/>
        </w:rPr>
        <w:t>s proposed ADIT adjustment, we held as follows:</w:t>
      </w:r>
    </w:p>
    <w:p w:rsidR="006264F5" w:rsidRPr="00A161B2" w:rsidRDefault="006264F5" w:rsidP="0026581E">
      <w:pPr>
        <w:spacing w:after="0" w:line="360" w:lineRule="auto"/>
        <w:rPr>
          <w:rFonts w:ascii="Times New Roman" w:eastAsia="Times New Roman" w:hAnsi="Times New Roman"/>
          <w:sz w:val="26"/>
          <w:szCs w:val="26"/>
        </w:rPr>
      </w:pPr>
    </w:p>
    <w:p w:rsidR="006264F5" w:rsidRPr="00A161B2" w:rsidRDefault="006264F5" w:rsidP="0026581E">
      <w:pPr>
        <w:spacing w:after="0" w:line="240" w:lineRule="auto"/>
        <w:ind w:left="1440" w:right="1440"/>
        <w:rPr>
          <w:rFonts w:ascii="Times New Roman" w:eastAsia="Times New Roman" w:hAnsi="Times New Roman"/>
          <w:sz w:val="26"/>
          <w:szCs w:val="26"/>
        </w:rPr>
      </w:pPr>
      <w:r w:rsidRPr="00A161B2">
        <w:rPr>
          <w:rFonts w:ascii="Times New Roman" w:eastAsia="Times New Roman" w:hAnsi="Times New Roman"/>
          <w:sz w:val="26"/>
          <w:szCs w:val="26"/>
        </w:rPr>
        <w:t>Accordingly, we find that the inclusion of an ADIT adjustment as proposed by the OCA is not required by Act</w:t>
      </w:r>
      <w:r w:rsidR="00F144CA" w:rsidRPr="00A161B2">
        <w:rPr>
          <w:rFonts w:ascii="Times New Roman" w:eastAsia="Times New Roman" w:hAnsi="Times New Roman"/>
          <w:sz w:val="26"/>
          <w:szCs w:val="26"/>
        </w:rPr>
        <w:t> </w:t>
      </w:r>
      <w:r w:rsidRPr="00A161B2">
        <w:rPr>
          <w:rFonts w:ascii="Times New Roman" w:eastAsia="Times New Roman" w:hAnsi="Times New Roman"/>
          <w:sz w:val="26"/>
          <w:szCs w:val="26"/>
        </w:rPr>
        <w:t>11, would add unneeded complexity to the DSIC calculation, and is unnecessary to ensure that the DSIC rate</w:t>
      </w:r>
      <w:r w:rsidR="001F63AA" w:rsidRPr="00A161B2">
        <w:rPr>
          <w:rFonts w:ascii="Times New Roman" w:eastAsia="Times New Roman" w:hAnsi="Times New Roman"/>
          <w:sz w:val="26"/>
          <w:szCs w:val="26"/>
        </w:rPr>
        <w:t xml:space="preserve">s will be just and reasonable.  As we stated in our </w:t>
      </w:r>
      <w:r w:rsidR="001F63AA" w:rsidRPr="00A161B2">
        <w:rPr>
          <w:rFonts w:ascii="Times New Roman" w:eastAsia="Times New Roman" w:hAnsi="Times New Roman"/>
          <w:i/>
          <w:sz w:val="26"/>
          <w:szCs w:val="26"/>
        </w:rPr>
        <w:t>Final Implementation Order</w:t>
      </w:r>
      <w:r w:rsidR="001F63AA" w:rsidRPr="00A161B2">
        <w:rPr>
          <w:rFonts w:ascii="Times New Roman" w:eastAsia="Times New Roman" w:hAnsi="Times New Roman"/>
          <w:sz w:val="26"/>
          <w:szCs w:val="26"/>
        </w:rPr>
        <w:t>, the historic water DSIC,</w:t>
      </w:r>
      <w:r w:rsidR="002C2B91" w:rsidRPr="00A161B2">
        <w:rPr>
          <w:rFonts w:ascii="Times New Roman" w:eastAsia="Times New Roman" w:hAnsi="Times New Roman"/>
          <w:sz w:val="26"/>
          <w:szCs w:val="26"/>
        </w:rPr>
        <w:t xml:space="preserve"> </w:t>
      </w:r>
      <w:r w:rsidR="001F63AA" w:rsidRPr="00A161B2">
        <w:rPr>
          <w:rFonts w:ascii="Times New Roman" w:eastAsia="Times New Roman" w:hAnsi="Times New Roman"/>
          <w:sz w:val="26"/>
          <w:szCs w:val="26"/>
        </w:rPr>
        <w:t xml:space="preserve">which was used successfully for many years, did not include an adjustment for ADIT.  </w:t>
      </w:r>
      <w:r w:rsidR="001F63AA" w:rsidRPr="00A161B2">
        <w:rPr>
          <w:rFonts w:ascii="Times New Roman" w:eastAsia="Times New Roman" w:hAnsi="Times New Roman"/>
          <w:i/>
          <w:sz w:val="26"/>
          <w:szCs w:val="26"/>
        </w:rPr>
        <w:t>Final Implementation Order</w:t>
      </w:r>
      <w:r w:rsidR="001F63AA" w:rsidRPr="00A161B2">
        <w:rPr>
          <w:rFonts w:ascii="Times New Roman" w:eastAsia="Times New Roman" w:hAnsi="Times New Roman"/>
          <w:sz w:val="26"/>
          <w:szCs w:val="26"/>
        </w:rPr>
        <w:t xml:space="preserve"> at 39.</w:t>
      </w:r>
      <w:r w:rsidR="002C2B91" w:rsidRPr="00A161B2">
        <w:rPr>
          <w:rFonts w:ascii="Times New Roman" w:eastAsia="Times New Roman" w:hAnsi="Times New Roman"/>
          <w:sz w:val="26"/>
          <w:szCs w:val="26"/>
        </w:rPr>
        <w:t xml:space="preserve">  Accordingly, we will deny the OCA</w:t>
      </w:r>
      <w:r w:rsidR="003A353A" w:rsidRPr="00A161B2">
        <w:rPr>
          <w:rFonts w:ascii="Times New Roman" w:eastAsia="Times New Roman" w:hAnsi="Times New Roman"/>
          <w:sz w:val="26"/>
          <w:szCs w:val="26"/>
        </w:rPr>
        <w:t>’</w:t>
      </w:r>
      <w:r w:rsidR="002C2B91" w:rsidRPr="00A161B2">
        <w:rPr>
          <w:rFonts w:ascii="Times New Roman" w:eastAsia="Times New Roman" w:hAnsi="Times New Roman"/>
          <w:sz w:val="26"/>
          <w:szCs w:val="26"/>
        </w:rPr>
        <w:t xml:space="preserve">s Exception on this issue.  </w:t>
      </w:r>
    </w:p>
    <w:p w:rsidR="00B047D0" w:rsidRPr="00A161B2" w:rsidRDefault="00B047D0" w:rsidP="0026581E">
      <w:pPr>
        <w:spacing w:after="0" w:line="360" w:lineRule="auto"/>
        <w:rPr>
          <w:rFonts w:ascii="Times New Roman" w:eastAsia="Times New Roman" w:hAnsi="Times New Roman"/>
          <w:sz w:val="26"/>
          <w:szCs w:val="26"/>
        </w:rPr>
      </w:pPr>
    </w:p>
    <w:p w:rsidR="002C2B91" w:rsidRPr="00A161B2" w:rsidRDefault="002C2B91"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i/>
          <w:sz w:val="26"/>
          <w:szCs w:val="26"/>
        </w:rPr>
        <w:t>Columbia DSIC Opinion and Order</w:t>
      </w:r>
      <w:r w:rsidRPr="00A161B2">
        <w:rPr>
          <w:rFonts w:ascii="Times New Roman" w:eastAsia="Times New Roman" w:hAnsi="Times New Roman"/>
          <w:sz w:val="26"/>
          <w:szCs w:val="26"/>
        </w:rPr>
        <w:t xml:space="preserve"> at 37.</w:t>
      </w:r>
    </w:p>
    <w:p w:rsidR="00445529" w:rsidRPr="00A161B2" w:rsidRDefault="00445529" w:rsidP="0026581E">
      <w:pPr>
        <w:spacing w:after="0" w:line="360" w:lineRule="auto"/>
        <w:rPr>
          <w:rFonts w:ascii="Times New Roman" w:eastAsia="Times New Roman" w:hAnsi="Times New Roman"/>
          <w:sz w:val="26"/>
          <w:szCs w:val="26"/>
        </w:rPr>
      </w:pPr>
    </w:p>
    <w:p w:rsidR="00445529" w:rsidRPr="00A161B2" w:rsidRDefault="00371A48"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t>As such, the OCA</w:t>
      </w:r>
      <w:r w:rsidR="003A353A" w:rsidRPr="00A161B2">
        <w:rPr>
          <w:rFonts w:ascii="Times New Roman" w:eastAsia="Times New Roman" w:hAnsi="Times New Roman"/>
          <w:sz w:val="26"/>
          <w:szCs w:val="26"/>
        </w:rPr>
        <w:t>’</w:t>
      </w:r>
      <w:r w:rsidRPr="00A161B2">
        <w:rPr>
          <w:rFonts w:ascii="Times New Roman" w:eastAsia="Times New Roman" w:hAnsi="Times New Roman"/>
          <w:sz w:val="26"/>
          <w:szCs w:val="26"/>
        </w:rPr>
        <w:t xml:space="preserve">s proposed ADIT adjustment and that portion of the Recommended Decision addressing it is rejected, consistent with the </w:t>
      </w:r>
      <w:r w:rsidRPr="00A161B2">
        <w:rPr>
          <w:rFonts w:ascii="Times New Roman" w:eastAsia="Times New Roman" w:hAnsi="Times New Roman"/>
          <w:i/>
          <w:sz w:val="26"/>
          <w:szCs w:val="26"/>
        </w:rPr>
        <w:t>Final Implementation Order</w:t>
      </w:r>
      <w:r w:rsidRPr="00A161B2">
        <w:rPr>
          <w:rFonts w:ascii="Times New Roman" w:eastAsia="Times New Roman" w:hAnsi="Times New Roman"/>
          <w:sz w:val="26"/>
          <w:szCs w:val="26"/>
        </w:rPr>
        <w:t xml:space="preserve"> and the </w:t>
      </w:r>
      <w:r w:rsidRPr="00A161B2">
        <w:rPr>
          <w:rFonts w:ascii="Times New Roman" w:eastAsia="Times New Roman" w:hAnsi="Times New Roman"/>
          <w:i/>
          <w:sz w:val="26"/>
          <w:szCs w:val="26"/>
        </w:rPr>
        <w:t>Columbia DSIC Opinion and Order</w:t>
      </w:r>
      <w:r w:rsidRPr="00A161B2">
        <w:rPr>
          <w:rFonts w:ascii="Times New Roman" w:eastAsia="Times New Roman" w:hAnsi="Times New Roman"/>
          <w:sz w:val="26"/>
          <w:szCs w:val="26"/>
        </w:rPr>
        <w:t>.</w:t>
      </w:r>
    </w:p>
    <w:p w:rsidR="00B047D0" w:rsidRPr="00A161B2" w:rsidRDefault="00B047D0" w:rsidP="0026581E">
      <w:pPr>
        <w:spacing w:after="0" w:line="360" w:lineRule="auto"/>
        <w:rPr>
          <w:rFonts w:ascii="Times New Roman" w:eastAsia="Times New Roman" w:hAnsi="Times New Roman"/>
          <w:sz w:val="26"/>
          <w:szCs w:val="26"/>
        </w:rPr>
      </w:pPr>
    </w:p>
    <w:p w:rsidR="00B047D0" w:rsidRPr="00A161B2" w:rsidRDefault="002C2B91"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r>
      <w:r w:rsidR="0025314B" w:rsidRPr="00A161B2">
        <w:rPr>
          <w:rFonts w:ascii="Times New Roman" w:eastAsia="Times New Roman" w:hAnsi="Times New Roman"/>
          <w:sz w:val="26"/>
          <w:szCs w:val="26"/>
        </w:rPr>
        <w:t>In its Exception No. 2, the Company</w:t>
      </w:r>
      <w:r w:rsidR="006F5AB7" w:rsidRPr="00A161B2">
        <w:rPr>
          <w:rFonts w:ascii="Times New Roman" w:eastAsia="Times New Roman" w:hAnsi="Times New Roman"/>
          <w:sz w:val="26"/>
          <w:szCs w:val="26"/>
        </w:rPr>
        <w:t xml:space="preserve"> objects to the ALJ</w:t>
      </w:r>
      <w:r w:rsidR="003A353A" w:rsidRPr="00A161B2">
        <w:rPr>
          <w:rFonts w:ascii="Times New Roman" w:eastAsia="Times New Roman" w:hAnsi="Times New Roman"/>
          <w:sz w:val="26"/>
          <w:szCs w:val="26"/>
        </w:rPr>
        <w:t>’</w:t>
      </w:r>
      <w:r w:rsidR="006F5AB7" w:rsidRPr="00A161B2">
        <w:rPr>
          <w:rFonts w:ascii="Times New Roman" w:eastAsia="Times New Roman" w:hAnsi="Times New Roman"/>
          <w:sz w:val="26"/>
          <w:szCs w:val="26"/>
        </w:rPr>
        <w:t xml:space="preserve">s conclusion that “plain language” supports the ADIT adjustment.  R..D at 22.  The Company avers that the “plain language” of Act 11 does not require that the calculation of the DSIC include recognition of ADIT.  </w:t>
      </w:r>
      <w:r w:rsidR="00C43E8F" w:rsidRPr="00A161B2">
        <w:rPr>
          <w:rFonts w:ascii="Times New Roman" w:eastAsia="Times New Roman" w:hAnsi="Times New Roman"/>
          <w:sz w:val="26"/>
          <w:szCs w:val="26"/>
        </w:rPr>
        <w:t xml:space="preserve">Company </w:t>
      </w:r>
      <w:r w:rsidR="006F5AB7" w:rsidRPr="00A161B2">
        <w:rPr>
          <w:rFonts w:ascii="Times New Roman" w:eastAsia="Times New Roman" w:hAnsi="Times New Roman"/>
          <w:sz w:val="26"/>
          <w:szCs w:val="26"/>
        </w:rPr>
        <w:t>Exc. at 8.</w:t>
      </w:r>
    </w:p>
    <w:p w:rsidR="006F5AB7" w:rsidRPr="00A161B2" w:rsidRDefault="006F5AB7" w:rsidP="0026581E">
      <w:pPr>
        <w:spacing w:after="0" w:line="360" w:lineRule="auto"/>
        <w:rPr>
          <w:rFonts w:ascii="Times New Roman" w:eastAsia="Times New Roman" w:hAnsi="Times New Roman"/>
          <w:sz w:val="26"/>
          <w:szCs w:val="26"/>
        </w:rPr>
      </w:pPr>
    </w:p>
    <w:p w:rsidR="006B67EB" w:rsidRPr="00A161B2" w:rsidRDefault="00FF5D40"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t>In response, the OCA r</w:t>
      </w:r>
      <w:r w:rsidR="00D90B61" w:rsidRPr="00A161B2">
        <w:rPr>
          <w:rFonts w:ascii="Times New Roman" w:eastAsia="Times New Roman" w:hAnsi="Times New Roman"/>
          <w:sz w:val="26"/>
          <w:szCs w:val="26"/>
        </w:rPr>
        <w:t>eiterates th</w:t>
      </w:r>
      <w:r w:rsidR="009C2EA1" w:rsidRPr="00A161B2">
        <w:rPr>
          <w:rFonts w:ascii="Times New Roman" w:eastAsia="Times New Roman" w:hAnsi="Times New Roman"/>
          <w:sz w:val="26"/>
          <w:szCs w:val="26"/>
        </w:rPr>
        <w:t>at the plain language of Act 11 requires that the DSIC rate be calculated to recover only costs incurred by the Company, citing to 66 Pa. C.S. §§</w:t>
      </w:r>
      <w:r w:rsidR="00AE3689" w:rsidRPr="00A161B2">
        <w:rPr>
          <w:rFonts w:ascii="Times New Roman" w:eastAsia="Times New Roman" w:hAnsi="Times New Roman"/>
          <w:sz w:val="26"/>
          <w:szCs w:val="26"/>
        </w:rPr>
        <w:t xml:space="preserve"> 1351, 1353.  </w:t>
      </w:r>
      <w:r w:rsidR="00C43E8F" w:rsidRPr="00A161B2">
        <w:rPr>
          <w:rFonts w:ascii="Times New Roman" w:eastAsia="Times New Roman" w:hAnsi="Times New Roman"/>
          <w:sz w:val="26"/>
          <w:szCs w:val="26"/>
        </w:rPr>
        <w:t xml:space="preserve">OCA </w:t>
      </w:r>
      <w:r w:rsidR="00AE3689" w:rsidRPr="00A161B2">
        <w:rPr>
          <w:rFonts w:ascii="Times New Roman" w:eastAsia="Times New Roman" w:hAnsi="Times New Roman"/>
          <w:sz w:val="26"/>
          <w:szCs w:val="26"/>
        </w:rPr>
        <w:t>R. Exc. at 7.  According to the OCA, this is not accomplished if the DSIC calculation recovers a return on dollars that were not invested by shareholders</w:t>
      </w:r>
      <w:r w:rsidR="006B67EB" w:rsidRPr="00A161B2">
        <w:rPr>
          <w:rFonts w:ascii="Times New Roman" w:eastAsia="Times New Roman" w:hAnsi="Times New Roman"/>
          <w:sz w:val="26"/>
          <w:szCs w:val="26"/>
        </w:rPr>
        <w:t xml:space="preserve"> and state taxes that were not paid by the utility.  OCA St. 1 at 4-6; OCA St. 1-S at 1-2.  </w:t>
      </w:r>
    </w:p>
    <w:p w:rsidR="006B67EB" w:rsidRPr="00A161B2" w:rsidRDefault="006B67EB" w:rsidP="0026581E">
      <w:pPr>
        <w:spacing w:after="0" w:line="360" w:lineRule="auto"/>
        <w:rPr>
          <w:rFonts w:ascii="Times New Roman" w:eastAsia="Times New Roman" w:hAnsi="Times New Roman"/>
          <w:sz w:val="26"/>
          <w:szCs w:val="26"/>
        </w:rPr>
      </w:pPr>
    </w:p>
    <w:p w:rsidR="006B67EB" w:rsidRPr="00A161B2" w:rsidRDefault="006B67EB"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lastRenderedPageBreak/>
        <w:tab/>
      </w:r>
      <w:r w:rsidRPr="00A161B2">
        <w:rPr>
          <w:rFonts w:ascii="Times New Roman" w:eastAsia="Times New Roman" w:hAnsi="Times New Roman"/>
          <w:sz w:val="26"/>
          <w:szCs w:val="26"/>
        </w:rPr>
        <w:tab/>
        <w:t xml:space="preserve">The OCA avers that its proposed adjustments for ADIT and actual state income taxes must be made in order to meet the explicit requirements of Act 11 that only costs incurred shall be recovered through the charge.  To do otherwise, according to the OCA, would be to overstate the investment balance and allow the Company to earn a return of funds that were not supplied by investors, </w:t>
      </w:r>
      <w:r w:rsidRPr="00A161B2">
        <w:rPr>
          <w:rFonts w:ascii="Times New Roman" w:eastAsia="Times New Roman" w:hAnsi="Times New Roman"/>
          <w:i/>
          <w:sz w:val="26"/>
          <w:szCs w:val="26"/>
        </w:rPr>
        <w:t>i.e.</w:t>
      </w:r>
      <w:r w:rsidRPr="00A161B2">
        <w:rPr>
          <w:rFonts w:ascii="Times New Roman" w:eastAsia="Times New Roman" w:hAnsi="Times New Roman"/>
          <w:sz w:val="26"/>
          <w:szCs w:val="26"/>
        </w:rPr>
        <w:t xml:space="preserve">, not incurred.  </w:t>
      </w:r>
      <w:r w:rsidR="00C43E8F" w:rsidRPr="00A161B2">
        <w:rPr>
          <w:rFonts w:ascii="Times New Roman" w:eastAsia="Times New Roman" w:hAnsi="Times New Roman"/>
          <w:sz w:val="26"/>
          <w:szCs w:val="26"/>
        </w:rPr>
        <w:t xml:space="preserve">OCA </w:t>
      </w:r>
      <w:r w:rsidR="00ED24F8" w:rsidRPr="00A161B2">
        <w:rPr>
          <w:rFonts w:ascii="Times New Roman" w:eastAsia="Times New Roman" w:hAnsi="Times New Roman"/>
          <w:sz w:val="26"/>
          <w:szCs w:val="26"/>
        </w:rPr>
        <w:t>R. Exc. at 7</w:t>
      </w:r>
      <w:r w:rsidR="00ED24F8" w:rsidRPr="00A161B2">
        <w:rPr>
          <w:rFonts w:ascii="Times New Roman" w:eastAsia="Times New Roman" w:hAnsi="Times New Roman"/>
          <w:sz w:val="26"/>
          <w:szCs w:val="26"/>
        </w:rPr>
        <w:noBreakHyphen/>
      </w:r>
      <w:r w:rsidRPr="00A161B2">
        <w:rPr>
          <w:rFonts w:ascii="Times New Roman" w:eastAsia="Times New Roman" w:hAnsi="Times New Roman"/>
          <w:sz w:val="26"/>
          <w:szCs w:val="26"/>
        </w:rPr>
        <w:t>8.</w:t>
      </w:r>
    </w:p>
    <w:p w:rsidR="006B67EB" w:rsidRPr="00A161B2" w:rsidRDefault="006B67EB" w:rsidP="0026581E">
      <w:pPr>
        <w:spacing w:after="0" w:line="360" w:lineRule="auto"/>
        <w:rPr>
          <w:rFonts w:ascii="Times New Roman" w:eastAsia="Times New Roman" w:hAnsi="Times New Roman"/>
          <w:sz w:val="26"/>
          <w:szCs w:val="26"/>
        </w:rPr>
      </w:pPr>
    </w:p>
    <w:p w:rsidR="005953A9" w:rsidRPr="00A161B2" w:rsidRDefault="006B67EB"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t>On review, we find that the Company</w:t>
      </w:r>
      <w:r w:rsidR="003A353A" w:rsidRPr="00A161B2">
        <w:rPr>
          <w:rFonts w:ascii="Times New Roman" w:eastAsia="Times New Roman" w:hAnsi="Times New Roman"/>
          <w:sz w:val="26"/>
          <w:szCs w:val="26"/>
        </w:rPr>
        <w:t>’</w:t>
      </w:r>
      <w:r w:rsidRPr="00A161B2">
        <w:rPr>
          <w:rFonts w:ascii="Times New Roman" w:eastAsia="Times New Roman" w:hAnsi="Times New Roman"/>
          <w:sz w:val="26"/>
          <w:szCs w:val="26"/>
        </w:rPr>
        <w:t xml:space="preserve">s Exception No. 2 is meritorious.  </w:t>
      </w:r>
    </w:p>
    <w:p w:rsidR="006F5AB7" w:rsidRPr="00A161B2" w:rsidRDefault="005953A9"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The ALJ, citing Section 1353(a) of the Public Utility Code (Code), 66 Pa. C.S. § 1353(a), concluded that the “plain language” of Act 11 supports the inclusion of the proposed ADIT adjustment in the DSIC formula.  R.D. at 22.  However, i</w:t>
      </w:r>
      <w:r w:rsidR="006B67EB" w:rsidRPr="00A161B2">
        <w:rPr>
          <w:rFonts w:ascii="Times New Roman" w:eastAsia="Times New Roman" w:hAnsi="Times New Roman"/>
          <w:sz w:val="26"/>
          <w:szCs w:val="26"/>
        </w:rPr>
        <w:t xml:space="preserve">n our </w:t>
      </w:r>
      <w:r w:rsidR="006B67EB" w:rsidRPr="00A161B2">
        <w:rPr>
          <w:rFonts w:ascii="Times New Roman" w:eastAsia="Times New Roman" w:hAnsi="Times New Roman"/>
          <w:i/>
          <w:sz w:val="26"/>
          <w:szCs w:val="26"/>
        </w:rPr>
        <w:t xml:space="preserve">Columbia DSIC Opinion and Order, </w:t>
      </w:r>
      <w:r w:rsidR="006B67EB" w:rsidRPr="00A161B2">
        <w:rPr>
          <w:rFonts w:ascii="Times New Roman" w:eastAsia="Times New Roman" w:hAnsi="Times New Roman"/>
          <w:sz w:val="26"/>
          <w:szCs w:val="26"/>
        </w:rPr>
        <w:t xml:space="preserve">we stated as follows: </w:t>
      </w:r>
      <w:r w:rsidR="00AE3689" w:rsidRPr="00A161B2">
        <w:rPr>
          <w:rFonts w:ascii="Times New Roman" w:eastAsia="Times New Roman" w:hAnsi="Times New Roman"/>
          <w:sz w:val="26"/>
          <w:szCs w:val="26"/>
        </w:rPr>
        <w:t xml:space="preserve"> </w:t>
      </w:r>
    </w:p>
    <w:p w:rsidR="00503DA2" w:rsidRPr="00A161B2" w:rsidRDefault="00503DA2" w:rsidP="0026581E">
      <w:pPr>
        <w:spacing w:after="0" w:line="360" w:lineRule="auto"/>
        <w:rPr>
          <w:rFonts w:ascii="Times New Roman" w:eastAsia="Times New Roman" w:hAnsi="Times New Roman"/>
          <w:sz w:val="26"/>
          <w:szCs w:val="26"/>
        </w:rPr>
      </w:pPr>
    </w:p>
    <w:p w:rsidR="004D4F1E" w:rsidRPr="00A161B2" w:rsidRDefault="00365CCF" w:rsidP="0026581E">
      <w:pPr>
        <w:spacing w:after="0" w:line="240" w:lineRule="auto"/>
        <w:ind w:left="1440" w:right="1440"/>
        <w:rPr>
          <w:rFonts w:ascii="Times New Roman" w:eastAsia="Times New Roman" w:hAnsi="Times New Roman"/>
          <w:sz w:val="26"/>
          <w:szCs w:val="26"/>
        </w:rPr>
      </w:pPr>
      <w:r w:rsidRPr="00A161B2">
        <w:rPr>
          <w:rFonts w:ascii="Times New Roman" w:eastAsia="Times New Roman" w:hAnsi="Times New Roman"/>
          <w:sz w:val="26"/>
          <w:szCs w:val="26"/>
        </w:rPr>
        <w:t>After consideration of the evidence and arguments set forth on this issue, we will decline to adopt the OCA</w:t>
      </w:r>
      <w:r w:rsidR="003A353A" w:rsidRPr="00A161B2">
        <w:rPr>
          <w:rFonts w:ascii="Times New Roman" w:eastAsia="Times New Roman" w:hAnsi="Times New Roman"/>
          <w:sz w:val="26"/>
          <w:szCs w:val="26"/>
        </w:rPr>
        <w:t>’</w:t>
      </w:r>
      <w:r w:rsidRPr="00A161B2">
        <w:rPr>
          <w:rFonts w:ascii="Times New Roman" w:eastAsia="Times New Roman" w:hAnsi="Times New Roman"/>
          <w:sz w:val="26"/>
          <w:szCs w:val="26"/>
        </w:rPr>
        <w:t>s proposal to include an adjustment for ADIT in Columbia</w:t>
      </w:r>
      <w:r w:rsidR="003A353A" w:rsidRPr="00A161B2">
        <w:rPr>
          <w:rFonts w:ascii="Times New Roman" w:eastAsia="Times New Roman" w:hAnsi="Times New Roman"/>
          <w:sz w:val="26"/>
          <w:szCs w:val="26"/>
        </w:rPr>
        <w:t>’</w:t>
      </w:r>
      <w:r w:rsidR="00C61991" w:rsidRPr="00A161B2">
        <w:rPr>
          <w:rFonts w:ascii="Times New Roman" w:eastAsia="Times New Roman" w:hAnsi="Times New Roman"/>
          <w:sz w:val="26"/>
          <w:szCs w:val="26"/>
        </w:rPr>
        <w:t>s DSIC calculation.  Initially, we emphasize that we do not agree with the OCA</w:t>
      </w:r>
      <w:r w:rsidR="003A353A" w:rsidRPr="00A161B2">
        <w:rPr>
          <w:rFonts w:ascii="Times New Roman" w:eastAsia="Times New Roman" w:hAnsi="Times New Roman"/>
          <w:sz w:val="26"/>
          <w:szCs w:val="26"/>
        </w:rPr>
        <w:t>’</w:t>
      </w:r>
      <w:r w:rsidR="00C61991" w:rsidRPr="00A161B2">
        <w:rPr>
          <w:rFonts w:ascii="Times New Roman" w:eastAsia="Times New Roman" w:hAnsi="Times New Roman"/>
          <w:sz w:val="26"/>
          <w:szCs w:val="26"/>
        </w:rPr>
        <w:t>s assertion that the plain language of Act 11 requires that the calculation of</w:t>
      </w:r>
      <w:r w:rsidR="008F06F2" w:rsidRPr="00A161B2">
        <w:rPr>
          <w:rFonts w:ascii="Times New Roman" w:eastAsia="Times New Roman" w:hAnsi="Times New Roman"/>
          <w:sz w:val="26"/>
          <w:szCs w:val="26"/>
        </w:rPr>
        <w:t xml:space="preserve"> the DSIC include recognition of ADIT.</w:t>
      </w:r>
      <w:r w:rsidR="00244B12" w:rsidRPr="00A161B2">
        <w:rPr>
          <w:rFonts w:ascii="Times New Roman" w:eastAsia="Times New Roman" w:hAnsi="Times New Roman"/>
          <w:sz w:val="26"/>
          <w:szCs w:val="26"/>
        </w:rPr>
        <w:t xml:space="preserve">  Rather, as discussed above, we agree with the ALJs that the General Assembly intended to leave the </w:t>
      </w:r>
      <w:r w:rsidR="008A3FE5" w:rsidRPr="00A161B2">
        <w:rPr>
          <w:rFonts w:ascii="Times New Roman" w:eastAsia="Times New Roman" w:hAnsi="Times New Roman"/>
          <w:sz w:val="26"/>
          <w:szCs w:val="26"/>
        </w:rPr>
        <w:t xml:space="preserve">technical mechanics of the DSIC </w:t>
      </w:r>
      <w:r w:rsidR="00244B12" w:rsidRPr="00A161B2">
        <w:rPr>
          <w:rFonts w:ascii="Times New Roman" w:eastAsia="Times New Roman" w:hAnsi="Times New Roman"/>
          <w:sz w:val="26"/>
          <w:szCs w:val="26"/>
        </w:rPr>
        <w:t>calculation to the Commission.  R.D. at 22.  Accordingly, we find</w:t>
      </w:r>
      <w:r w:rsidR="008A3FE5" w:rsidRPr="00A161B2">
        <w:rPr>
          <w:rFonts w:ascii="Times New Roman" w:eastAsia="Times New Roman" w:hAnsi="Times New Roman"/>
          <w:sz w:val="26"/>
          <w:szCs w:val="26"/>
        </w:rPr>
        <w:t xml:space="preserve"> no reason to conclude that Act </w:t>
      </w:r>
      <w:r w:rsidR="00244B12" w:rsidRPr="00A161B2">
        <w:rPr>
          <w:rFonts w:ascii="Times New Roman" w:eastAsia="Times New Roman" w:hAnsi="Times New Roman"/>
          <w:sz w:val="26"/>
          <w:szCs w:val="26"/>
        </w:rPr>
        <w:t>11 would require Columbia to include recognition of ADIT in its calculation of its DSIC.</w:t>
      </w:r>
      <w:r w:rsidR="008F06F2" w:rsidRPr="00A161B2">
        <w:rPr>
          <w:rFonts w:ascii="Times New Roman" w:eastAsia="Times New Roman" w:hAnsi="Times New Roman"/>
          <w:sz w:val="26"/>
          <w:szCs w:val="26"/>
        </w:rPr>
        <w:t xml:space="preserve"> </w:t>
      </w:r>
    </w:p>
    <w:p w:rsidR="004D4F1E" w:rsidRPr="00A161B2" w:rsidRDefault="004D4F1E" w:rsidP="0026581E">
      <w:pPr>
        <w:spacing w:after="0" w:line="360" w:lineRule="auto"/>
        <w:rPr>
          <w:rFonts w:ascii="Times New Roman" w:eastAsia="Times New Roman" w:hAnsi="Times New Roman"/>
          <w:sz w:val="26"/>
          <w:szCs w:val="26"/>
        </w:rPr>
      </w:pPr>
    </w:p>
    <w:p w:rsidR="004D4F1E" w:rsidRPr="00A161B2" w:rsidRDefault="00244B12"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i/>
          <w:sz w:val="26"/>
          <w:szCs w:val="26"/>
        </w:rPr>
        <w:t>Columbia DSIC Opinion and Order</w:t>
      </w:r>
      <w:r w:rsidRPr="00A161B2">
        <w:rPr>
          <w:rFonts w:ascii="Times New Roman" w:eastAsia="Times New Roman" w:hAnsi="Times New Roman"/>
          <w:sz w:val="26"/>
          <w:szCs w:val="26"/>
        </w:rPr>
        <w:t xml:space="preserve"> at 35.</w:t>
      </w:r>
    </w:p>
    <w:p w:rsidR="00984213" w:rsidRPr="00A161B2" w:rsidRDefault="00984213" w:rsidP="0026581E">
      <w:pPr>
        <w:spacing w:after="0" w:line="360" w:lineRule="auto"/>
        <w:rPr>
          <w:rFonts w:ascii="Times New Roman" w:eastAsia="Times New Roman" w:hAnsi="Times New Roman"/>
          <w:sz w:val="26"/>
          <w:szCs w:val="26"/>
        </w:rPr>
      </w:pPr>
    </w:p>
    <w:p w:rsidR="00F34F96" w:rsidRPr="00A161B2" w:rsidRDefault="00984213"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t>In our opini</w:t>
      </w:r>
      <w:r w:rsidR="00FF5D40" w:rsidRPr="00A161B2">
        <w:rPr>
          <w:rFonts w:ascii="Times New Roman" w:eastAsia="Times New Roman" w:hAnsi="Times New Roman"/>
          <w:sz w:val="26"/>
          <w:szCs w:val="26"/>
        </w:rPr>
        <w:t xml:space="preserve">on, the OCA has not demonstrated </w:t>
      </w:r>
      <w:r w:rsidRPr="00A161B2">
        <w:rPr>
          <w:rFonts w:ascii="Times New Roman" w:eastAsia="Times New Roman" w:hAnsi="Times New Roman"/>
          <w:sz w:val="26"/>
          <w:szCs w:val="26"/>
        </w:rPr>
        <w:t xml:space="preserve">why we should </w:t>
      </w:r>
      <w:r w:rsidR="00FF5D40" w:rsidRPr="00A161B2">
        <w:rPr>
          <w:rFonts w:ascii="Times New Roman" w:eastAsia="Times New Roman" w:hAnsi="Times New Roman"/>
          <w:sz w:val="26"/>
          <w:szCs w:val="26"/>
        </w:rPr>
        <w:t xml:space="preserve">reach a different result in the instant </w:t>
      </w:r>
      <w:r w:rsidRPr="00A161B2">
        <w:rPr>
          <w:rFonts w:ascii="Times New Roman" w:eastAsia="Times New Roman" w:hAnsi="Times New Roman"/>
          <w:sz w:val="26"/>
          <w:szCs w:val="26"/>
        </w:rPr>
        <w:t xml:space="preserve">proceeding than the result </w:t>
      </w:r>
      <w:r w:rsidR="00FF5D40" w:rsidRPr="00A161B2">
        <w:rPr>
          <w:rFonts w:ascii="Times New Roman" w:eastAsia="Times New Roman" w:hAnsi="Times New Roman"/>
          <w:sz w:val="26"/>
          <w:szCs w:val="26"/>
        </w:rPr>
        <w:t xml:space="preserve">we </w:t>
      </w:r>
      <w:r w:rsidRPr="00A161B2">
        <w:rPr>
          <w:rFonts w:ascii="Times New Roman" w:eastAsia="Times New Roman" w:hAnsi="Times New Roman"/>
          <w:sz w:val="26"/>
          <w:szCs w:val="26"/>
        </w:rPr>
        <w:t xml:space="preserve">reached </w:t>
      </w:r>
      <w:r w:rsidR="00FF5D40" w:rsidRPr="00A161B2">
        <w:rPr>
          <w:rFonts w:ascii="Times New Roman" w:eastAsia="Times New Roman" w:hAnsi="Times New Roman"/>
          <w:sz w:val="26"/>
          <w:szCs w:val="26"/>
        </w:rPr>
        <w:t xml:space="preserve">previously </w:t>
      </w:r>
      <w:r w:rsidRPr="00A161B2">
        <w:rPr>
          <w:rFonts w:ascii="Times New Roman" w:eastAsia="Times New Roman" w:hAnsi="Times New Roman"/>
          <w:sz w:val="26"/>
          <w:szCs w:val="26"/>
        </w:rPr>
        <w:t xml:space="preserve">in the </w:t>
      </w:r>
      <w:r w:rsidRPr="00A161B2">
        <w:rPr>
          <w:rFonts w:ascii="Times New Roman" w:eastAsia="Times New Roman" w:hAnsi="Times New Roman"/>
          <w:i/>
          <w:sz w:val="26"/>
          <w:szCs w:val="26"/>
        </w:rPr>
        <w:t>Columbia DSIC Opinion and Order</w:t>
      </w:r>
      <w:r w:rsidRPr="00A161B2">
        <w:rPr>
          <w:rFonts w:ascii="Times New Roman" w:eastAsia="Times New Roman" w:hAnsi="Times New Roman"/>
          <w:sz w:val="26"/>
          <w:szCs w:val="26"/>
        </w:rPr>
        <w:t>.</w:t>
      </w:r>
      <w:r w:rsidR="00F34F96" w:rsidRPr="00A161B2">
        <w:rPr>
          <w:rFonts w:ascii="Times New Roman" w:eastAsia="Times New Roman" w:hAnsi="Times New Roman"/>
          <w:sz w:val="26"/>
          <w:szCs w:val="26"/>
        </w:rPr>
        <w:t xml:space="preserve">  Specifically, in that Order we stated as follows:</w:t>
      </w:r>
    </w:p>
    <w:p w:rsidR="00F34F96" w:rsidRPr="00A161B2" w:rsidRDefault="00F34F96" w:rsidP="0026581E">
      <w:pPr>
        <w:spacing w:after="0" w:line="360" w:lineRule="auto"/>
        <w:rPr>
          <w:rFonts w:ascii="Times New Roman" w:eastAsia="Times New Roman" w:hAnsi="Times New Roman"/>
          <w:sz w:val="26"/>
          <w:szCs w:val="26"/>
        </w:rPr>
      </w:pPr>
    </w:p>
    <w:p w:rsidR="00F34F96" w:rsidRPr="00A161B2" w:rsidRDefault="00F34F96" w:rsidP="00F34F96">
      <w:pPr>
        <w:spacing w:after="0" w:line="240" w:lineRule="auto"/>
        <w:ind w:left="1440" w:right="1440"/>
        <w:rPr>
          <w:rFonts w:ascii="Times New Roman" w:eastAsia="Times New Roman" w:hAnsi="Times New Roman"/>
          <w:sz w:val="26"/>
          <w:szCs w:val="26"/>
        </w:rPr>
      </w:pPr>
      <w:r w:rsidRPr="00A161B2">
        <w:rPr>
          <w:rFonts w:ascii="Times New Roman" w:eastAsia="Times New Roman" w:hAnsi="Times New Roman"/>
          <w:sz w:val="26"/>
          <w:szCs w:val="26"/>
        </w:rPr>
        <w:lastRenderedPageBreak/>
        <w:t>While Columbia has</w:t>
      </w:r>
      <w:r w:rsidR="002F2F6E" w:rsidRPr="00A161B2">
        <w:rPr>
          <w:rFonts w:ascii="Times New Roman" w:eastAsia="Times New Roman" w:hAnsi="Times New Roman"/>
          <w:sz w:val="26"/>
          <w:szCs w:val="26"/>
        </w:rPr>
        <w:t xml:space="preserve"> presented evidence that language from the water DSIC model tariff was included in Act 11, there is no evidence that the General Assembly intended that the Commission be required to automatically adopt all aspects of the DSIC formula used by water utilities.  Such a conclusion would be contrary to the plain language of the statute, which provides the Commission with authority and discretion in determining the method of calculating the DSIC provisions of Act 11.  Rather, the evidence indicates that the General Assembly intended to adopt a mechanism</w:t>
      </w:r>
      <w:r w:rsidR="00813CB2" w:rsidRPr="00A161B2">
        <w:rPr>
          <w:rFonts w:ascii="Times New Roman" w:eastAsia="Times New Roman" w:hAnsi="Times New Roman"/>
          <w:sz w:val="26"/>
          <w:szCs w:val="26"/>
        </w:rPr>
        <w:t xml:space="preserve"> similar to the DSIC formula used by water utilities, while leaving the technicalities of the DSIC to the expertise of the Commission.</w:t>
      </w:r>
    </w:p>
    <w:p w:rsidR="00F34F96" w:rsidRPr="00A161B2" w:rsidRDefault="00F34F96" w:rsidP="0026581E">
      <w:pPr>
        <w:spacing w:after="0" w:line="360" w:lineRule="auto"/>
        <w:rPr>
          <w:rFonts w:ascii="Times New Roman" w:eastAsia="Times New Roman" w:hAnsi="Times New Roman"/>
          <w:sz w:val="26"/>
          <w:szCs w:val="26"/>
        </w:rPr>
      </w:pPr>
    </w:p>
    <w:p w:rsidR="00F34F96" w:rsidRPr="00A161B2" w:rsidRDefault="00813CB2"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i/>
          <w:sz w:val="26"/>
          <w:szCs w:val="26"/>
        </w:rPr>
        <w:t xml:space="preserve">Columbia DSIC Opinion and Order </w:t>
      </w:r>
      <w:r w:rsidRPr="00A161B2">
        <w:rPr>
          <w:rFonts w:ascii="Times New Roman" w:eastAsia="Times New Roman" w:hAnsi="Times New Roman"/>
          <w:sz w:val="26"/>
          <w:szCs w:val="26"/>
        </w:rPr>
        <w:t>at 17.</w:t>
      </w:r>
    </w:p>
    <w:p w:rsidR="00F34F96" w:rsidRPr="00A161B2" w:rsidRDefault="00F34F96" w:rsidP="0026581E">
      <w:pPr>
        <w:spacing w:after="0" w:line="360" w:lineRule="auto"/>
        <w:rPr>
          <w:rFonts w:ascii="Times New Roman" w:eastAsia="Times New Roman" w:hAnsi="Times New Roman"/>
          <w:sz w:val="26"/>
          <w:szCs w:val="26"/>
        </w:rPr>
      </w:pPr>
    </w:p>
    <w:p w:rsidR="00C8375D" w:rsidRPr="00A161B2" w:rsidRDefault="00E96614"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r>
      <w:r w:rsidR="00FF5D40" w:rsidRPr="00A161B2">
        <w:rPr>
          <w:rFonts w:ascii="Times New Roman" w:eastAsia="Times New Roman" w:hAnsi="Times New Roman"/>
          <w:sz w:val="26"/>
          <w:szCs w:val="26"/>
        </w:rPr>
        <w:t>Accordingly, w</w:t>
      </w:r>
      <w:r w:rsidR="00142116" w:rsidRPr="00A161B2">
        <w:rPr>
          <w:rFonts w:ascii="Times New Roman" w:eastAsia="Times New Roman" w:hAnsi="Times New Roman"/>
          <w:sz w:val="26"/>
          <w:szCs w:val="26"/>
        </w:rPr>
        <w:t xml:space="preserve">e conclude that Act 11 does not require the Company to include recognition of ADIT in </w:t>
      </w:r>
      <w:r w:rsidR="00FF5D40" w:rsidRPr="00A161B2">
        <w:rPr>
          <w:rFonts w:ascii="Times New Roman" w:eastAsia="Times New Roman" w:hAnsi="Times New Roman"/>
          <w:sz w:val="26"/>
          <w:szCs w:val="26"/>
        </w:rPr>
        <w:t>the calculation of its DSIC</w:t>
      </w:r>
      <w:r w:rsidR="00142116" w:rsidRPr="00A161B2">
        <w:rPr>
          <w:rFonts w:ascii="Times New Roman" w:eastAsia="Times New Roman" w:hAnsi="Times New Roman"/>
          <w:sz w:val="26"/>
          <w:szCs w:val="26"/>
        </w:rPr>
        <w:t>.</w:t>
      </w:r>
      <w:r w:rsidR="00C8375D" w:rsidRPr="00A161B2">
        <w:rPr>
          <w:rFonts w:ascii="Times New Roman" w:eastAsia="Times New Roman" w:hAnsi="Times New Roman"/>
          <w:sz w:val="26"/>
          <w:szCs w:val="26"/>
        </w:rPr>
        <w:t xml:space="preserve">  </w:t>
      </w:r>
    </w:p>
    <w:p w:rsidR="00ED7C8F" w:rsidRPr="00A161B2" w:rsidRDefault="00ED7C8F" w:rsidP="0026581E">
      <w:pPr>
        <w:spacing w:after="0" w:line="360" w:lineRule="auto"/>
        <w:rPr>
          <w:rFonts w:ascii="Times New Roman" w:eastAsia="Times New Roman" w:hAnsi="Times New Roman"/>
          <w:sz w:val="26"/>
          <w:szCs w:val="26"/>
        </w:rPr>
      </w:pPr>
    </w:p>
    <w:p w:rsidR="000D41B1" w:rsidRPr="00A161B2" w:rsidRDefault="00CD1DD2"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t>In its Exception No. 3, the Company objects to the ALJ</w:t>
      </w:r>
      <w:r w:rsidR="003A353A" w:rsidRPr="00A161B2">
        <w:rPr>
          <w:rFonts w:ascii="Times New Roman" w:eastAsia="Times New Roman" w:hAnsi="Times New Roman"/>
          <w:sz w:val="26"/>
          <w:szCs w:val="26"/>
        </w:rPr>
        <w:t>’</w:t>
      </w:r>
      <w:r w:rsidRPr="00A161B2">
        <w:rPr>
          <w:rFonts w:ascii="Times New Roman" w:eastAsia="Times New Roman" w:hAnsi="Times New Roman"/>
          <w:sz w:val="26"/>
          <w:szCs w:val="26"/>
        </w:rPr>
        <w:t>s conclusion that it has failed to meet its burden of proving that its DSIC formula is just and reasonable without the ADIT adjustment.</w:t>
      </w:r>
      <w:r w:rsidR="00C8375D" w:rsidRPr="00A161B2">
        <w:rPr>
          <w:rFonts w:ascii="Times New Roman" w:eastAsia="Times New Roman" w:hAnsi="Times New Roman"/>
          <w:sz w:val="26"/>
          <w:szCs w:val="26"/>
        </w:rPr>
        <w:t xml:space="preserve">  Company </w:t>
      </w:r>
      <w:r w:rsidR="00CA7840" w:rsidRPr="00A161B2">
        <w:rPr>
          <w:rFonts w:ascii="Times New Roman" w:eastAsia="Times New Roman" w:hAnsi="Times New Roman"/>
          <w:sz w:val="26"/>
          <w:szCs w:val="26"/>
        </w:rPr>
        <w:t>Exc. at 9-11.  T</w:t>
      </w:r>
      <w:r w:rsidR="000D41B1" w:rsidRPr="00A161B2">
        <w:rPr>
          <w:rFonts w:ascii="Times New Roman" w:eastAsia="Times New Roman" w:hAnsi="Times New Roman"/>
          <w:sz w:val="26"/>
          <w:szCs w:val="26"/>
        </w:rPr>
        <w:t>he Company contends that the earnings cap captures the revenue impact of all other adjustments</w:t>
      </w:r>
      <w:r w:rsidR="007F4577" w:rsidRPr="00A161B2">
        <w:rPr>
          <w:rFonts w:ascii="Times New Roman" w:eastAsia="Times New Roman" w:hAnsi="Times New Roman"/>
          <w:sz w:val="26"/>
          <w:szCs w:val="26"/>
        </w:rPr>
        <w:t>,</w:t>
      </w:r>
      <w:r w:rsidR="000D41B1" w:rsidRPr="00A161B2">
        <w:rPr>
          <w:rFonts w:ascii="Times New Roman" w:eastAsia="Times New Roman" w:hAnsi="Times New Roman"/>
          <w:sz w:val="26"/>
          <w:szCs w:val="26"/>
        </w:rPr>
        <w:t xml:space="preserve"> including the current book amount of</w:t>
      </w:r>
      <w:r w:rsidR="00F131CF" w:rsidRPr="00A161B2">
        <w:rPr>
          <w:rFonts w:ascii="Times New Roman" w:eastAsia="Times New Roman" w:hAnsi="Times New Roman"/>
          <w:sz w:val="26"/>
          <w:szCs w:val="26"/>
        </w:rPr>
        <w:t xml:space="preserve"> ADIT</w:t>
      </w:r>
      <w:r w:rsidR="007F4577" w:rsidRPr="00A161B2">
        <w:rPr>
          <w:rFonts w:ascii="Times New Roman" w:eastAsia="Times New Roman" w:hAnsi="Times New Roman"/>
          <w:sz w:val="26"/>
          <w:szCs w:val="26"/>
        </w:rPr>
        <w:t>,</w:t>
      </w:r>
      <w:r w:rsidR="00F131CF" w:rsidRPr="00A161B2">
        <w:rPr>
          <w:rFonts w:ascii="Times New Roman" w:eastAsia="Times New Roman" w:hAnsi="Times New Roman"/>
          <w:sz w:val="26"/>
          <w:szCs w:val="26"/>
        </w:rPr>
        <w:t xml:space="preserve"> and </w:t>
      </w:r>
      <w:r w:rsidR="005105ED" w:rsidRPr="00A161B2">
        <w:rPr>
          <w:rFonts w:ascii="Times New Roman" w:eastAsia="Times New Roman" w:hAnsi="Times New Roman"/>
          <w:sz w:val="26"/>
          <w:szCs w:val="26"/>
        </w:rPr>
        <w:t xml:space="preserve">that </w:t>
      </w:r>
      <w:r w:rsidR="007F4577" w:rsidRPr="00A161B2">
        <w:rPr>
          <w:rFonts w:ascii="Times New Roman" w:eastAsia="Times New Roman" w:hAnsi="Times New Roman"/>
          <w:sz w:val="26"/>
          <w:szCs w:val="26"/>
        </w:rPr>
        <w:t xml:space="preserve">it also </w:t>
      </w:r>
      <w:r w:rsidR="00F131CF" w:rsidRPr="00A161B2">
        <w:rPr>
          <w:rFonts w:ascii="Times New Roman" w:eastAsia="Times New Roman" w:hAnsi="Times New Roman"/>
          <w:sz w:val="26"/>
          <w:szCs w:val="26"/>
        </w:rPr>
        <w:t xml:space="preserve">ensures that the DSIC will not result in unreasonable rates.  </w:t>
      </w:r>
      <w:r w:rsidR="00642DFD" w:rsidRPr="00A161B2">
        <w:rPr>
          <w:rFonts w:ascii="Times New Roman" w:eastAsia="Times New Roman" w:hAnsi="Times New Roman"/>
          <w:i/>
          <w:sz w:val="26"/>
          <w:szCs w:val="26"/>
        </w:rPr>
        <w:t>Id.</w:t>
      </w:r>
      <w:r w:rsidR="00F131CF" w:rsidRPr="00A161B2">
        <w:rPr>
          <w:rFonts w:ascii="Times New Roman" w:eastAsia="Times New Roman" w:hAnsi="Times New Roman"/>
          <w:sz w:val="26"/>
          <w:szCs w:val="26"/>
        </w:rPr>
        <w:t xml:space="preserve"> at 10.  The Company </w:t>
      </w:r>
      <w:r w:rsidR="00217769" w:rsidRPr="00A161B2">
        <w:rPr>
          <w:rFonts w:ascii="Times New Roman" w:eastAsia="Times New Roman" w:hAnsi="Times New Roman"/>
          <w:sz w:val="26"/>
          <w:szCs w:val="26"/>
        </w:rPr>
        <w:t xml:space="preserve">also avers that </w:t>
      </w:r>
      <w:r w:rsidR="00E43290" w:rsidRPr="00A161B2">
        <w:rPr>
          <w:rFonts w:ascii="Times New Roman" w:eastAsia="Times New Roman" w:hAnsi="Times New Roman"/>
          <w:sz w:val="26"/>
          <w:szCs w:val="26"/>
        </w:rPr>
        <w:t xml:space="preserve">individual expense adjustments do not bear on the “justness and reasonableness” of rates and that it is sufficient if the total effect of the rate is just and reasonable.  </w:t>
      </w:r>
      <w:r w:rsidR="00217769" w:rsidRPr="00A161B2">
        <w:rPr>
          <w:rFonts w:ascii="Times New Roman" w:eastAsia="Times New Roman" w:hAnsi="Times New Roman"/>
          <w:i/>
          <w:sz w:val="26"/>
          <w:szCs w:val="26"/>
        </w:rPr>
        <w:t xml:space="preserve">Id, </w:t>
      </w:r>
      <w:r w:rsidR="00217769" w:rsidRPr="00A161B2">
        <w:rPr>
          <w:rFonts w:ascii="Times New Roman" w:eastAsia="Times New Roman" w:hAnsi="Times New Roman"/>
          <w:sz w:val="26"/>
          <w:szCs w:val="26"/>
        </w:rPr>
        <w:t>citing</w:t>
      </w:r>
      <w:r w:rsidR="00C45095" w:rsidRPr="00A161B2">
        <w:rPr>
          <w:rFonts w:ascii="Times New Roman" w:eastAsia="Times New Roman" w:hAnsi="Times New Roman"/>
          <w:sz w:val="26"/>
          <w:szCs w:val="26"/>
        </w:rPr>
        <w:t xml:space="preserve"> </w:t>
      </w:r>
      <w:r w:rsidR="00C45095" w:rsidRPr="00A161B2">
        <w:rPr>
          <w:rFonts w:ascii="Times New Roman" w:eastAsia="Times New Roman" w:hAnsi="Times New Roman"/>
          <w:i/>
          <w:sz w:val="26"/>
          <w:szCs w:val="26"/>
        </w:rPr>
        <w:t>Duquesne Light Company v. Barasch</w:t>
      </w:r>
      <w:r w:rsidR="00C45095" w:rsidRPr="00A161B2">
        <w:rPr>
          <w:rFonts w:ascii="Times New Roman" w:eastAsia="Times New Roman" w:hAnsi="Times New Roman"/>
          <w:sz w:val="26"/>
          <w:szCs w:val="26"/>
        </w:rPr>
        <w:t>, 488 U.S. 299 (1989) (</w:t>
      </w:r>
      <w:r w:rsidR="00C45095" w:rsidRPr="00A161B2">
        <w:rPr>
          <w:rFonts w:ascii="Times New Roman" w:eastAsia="Times New Roman" w:hAnsi="Times New Roman"/>
          <w:i/>
          <w:sz w:val="26"/>
          <w:szCs w:val="26"/>
        </w:rPr>
        <w:t>Duquesne</w:t>
      </w:r>
      <w:r w:rsidR="00642DFD" w:rsidRPr="00A161B2">
        <w:rPr>
          <w:rFonts w:ascii="Times New Roman" w:eastAsia="Times New Roman" w:hAnsi="Times New Roman"/>
          <w:sz w:val="26"/>
          <w:szCs w:val="26"/>
        </w:rPr>
        <w:t xml:space="preserve">). </w:t>
      </w:r>
    </w:p>
    <w:p w:rsidR="000D41B1" w:rsidRPr="00A161B2" w:rsidRDefault="000D41B1" w:rsidP="0026581E">
      <w:pPr>
        <w:spacing w:after="0" w:line="360" w:lineRule="auto"/>
        <w:rPr>
          <w:rFonts w:ascii="Times New Roman" w:eastAsia="Times New Roman" w:hAnsi="Times New Roman"/>
          <w:sz w:val="26"/>
          <w:szCs w:val="26"/>
        </w:rPr>
      </w:pPr>
    </w:p>
    <w:p w:rsidR="004D4F1E" w:rsidRPr="00A161B2" w:rsidRDefault="00964236"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t>In response, the OCA avers that the ALJ was correct in her determination that the earnings cap alone cannot ensure that</w:t>
      </w:r>
      <w:r w:rsidR="000D41B1" w:rsidRPr="00A161B2">
        <w:rPr>
          <w:rFonts w:ascii="Times New Roman" w:eastAsia="Times New Roman" w:hAnsi="Times New Roman"/>
          <w:sz w:val="26"/>
          <w:szCs w:val="26"/>
        </w:rPr>
        <w:t xml:space="preserve"> the DSIC will be just and reasonable.  </w:t>
      </w:r>
      <w:r w:rsidR="00CD5113" w:rsidRPr="00A161B2">
        <w:rPr>
          <w:rFonts w:ascii="Times New Roman" w:eastAsia="Times New Roman" w:hAnsi="Times New Roman"/>
          <w:sz w:val="26"/>
          <w:szCs w:val="26"/>
        </w:rPr>
        <w:t xml:space="preserve">OCA </w:t>
      </w:r>
      <w:r w:rsidR="000D41B1" w:rsidRPr="00A161B2">
        <w:rPr>
          <w:rFonts w:ascii="Times New Roman" w:eastAsia="Times New Roman" w:hAnsi="Times New Roman"/>
          <w:sz w:val="26"/>
          <w:szCs w:val="26"/>
        </w:rPr>
        <w:t>R. Exc. at 9-11.</w:t>
      </w:r>
      <w:r w:rsidR="00E43290" w:rsidRPr="00A161B2">
        <w:rPr>
          <w:rFonts w:ascii="Times New Roman" w:eastAsia="Times New Roman" w:hAnsi="Times New Roman"/>
          <w:sz w:val="26"/>
          <w:szCs w:val="26"/>
        </w:rPr>
        <w:t xml:space="preserve">  The OCA argues that the ALJ correctly concluded that the earnings cap will accomplish what it is intended to accomplish, that is, it will prevent a utility from charging a DSIC when the utility</w:t>
      </w:r>
      <w:r w:rsidR="003A353A" w:rsidRPr="00A161B2">
        <w:rPr>
          <w:rFonts w:ascii="Times New Roman" w:eastAsia="Times New Roman" w:hAnsi="Times New Roman"/>
          <w:sz w:val="26"/>
          <w:szCs w:val="26"/>
        </w:rPr>
        <w:t>’</w:t>
      </w:r>
      <w:r w:rsidR="00E43290" w:rsidRPr="00A161B2">
        <w:rPr>
          <w:rFonts w:ascii="Times New Roman" w:eastAsia="Times New Roman" w:hAnsi="Times New Roman"/>
          <w:sz w:val="26"/>
          <w:szCs w:val="26"/>
        </w:rPr>
        <w:t xml:space="preserve">s reported quarterly earnings exceed the rate of return </w:t>
      </w:r>
      <w:r w:rsidR="00E43290" w:rsidRPr="00A161B2">
        <w:rPr>
          <w:rFonts w:ascii="Times New Roman" w:eastAsia="Times New Roman" w:hAnsi="Times New Roman"/>
          <w:sz w:val="26"/>
          <w:szCs w:val="26"/>
        </w:rPr>
        <w:lastRenderedPageBreak/>
        <w:t>authorized in its last rate base case or in the Commission</w:t>
      </w:r>
      <w:r w:rsidR="003A353A" w:rsidRPr="00A161B2">
        <w:rPr>
          <w:rFonts w:ascii="Times New Roman" w:eastAsia="Times New Roman" w:hAnsi="Times New Roman"/>
          <w:sz w:val="26"/>
          <w:szCs w:val="26"/>
        </w:rPr>
        <w:t>’</w:t>
      </w:r>
      <w:r w:rsidR="00E43290" w:rsidRPr="00A161B2">
        <w:rPr>
          <w:rFonts w:ascii="Times New Roman" w:eastAsia="Times New Roman" w:hAnsi="Times New Roman"/>
          <w:sz w:val="26"/>
          <w:szCs w:val="26"/>
        </w:rPr>
        <w:t xml:space="preserve">s Quarterly Earnings Report.  R.D. at 28; </w:t>
      </w:r>
      <w:r w:rsidR="00CD5113" w:rsidRPr="00A161B2">
        <w:rPr>
          <w:rFonts w:ascii="Times New Roman" w:eastAsia="Times New Roman" w:hAnsi="Times New Roman"/>
          <w:sz w:val="26"/>
          <w:szCs w:val="26"/>
        </w:rPr>
        <w:t xml:space="preserve">OCA </w:t>
      </w:r>
      <w:r w:rsidR="00E43290" w:rsidRPr="00A161B2">
        <w:rPr>
          <w:rFonts w:ascii="Times New Roman" w:eastAsia="Times New Roman" w:hAnsi="Times New Roman"/>
          <w:sz w:val="26"/>
          <w:szCs w:val="26"/>
        </w:rPr>
        <w:t>R. Exc. at 9.  According to the OCA, reflecting ADIT in the earnings report is not the equivalent of reflecting ADIT in rates.</w:t>
      </w:r>
    </w:p>
    <w:p w:rsidR="004D4F1E" w:rsidRPr="00A161B2" w:rsidRDefault="004D4F1E" w:rsidP="0026581E">
      <w:pPr>
        <w:spacing w:after="0" w:line="360" w:lineRule="auto"/>
        <w:rPr>
          <w:rFonts w:ascii="Times New Roman" w:eastAsia="Times New Roman" w:hAnsi="Times New Roman"/>
          <w:sz w:val="26"/>
          <w:szCs w:val="26"/>
        </w:rPr>
      </w:pPr>
    </w:p>
    <w:p w:rsidR="005105ED" w:rsidRPr="00A161B2" w:rsidRDefault="005105ED"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t>On review, we find Exception No. 3 to be meritorious</w:t>
      </w:r>
      <w:r w:rsidR="00240F6B">
        <w:rPr>
          <w:rFonts w:ascii="Times New Roman" w:eastAsia="Times New Roman" w:hAnsi="Times New Roman"/>
          <w:sz w:val="26"/>
          <w:szCs w:val="26"/>
        </w:rPr>
        <w:t xml:space="preserve"> and it is, hereby, granted</w:t>
      </w:r>
      <w:r w:rsidRPr="00A161B2">
        <w:rPr>
          <w:rFonts w:ascii="Times New Roman" w:eastAsia="Times New Roman" w:hAnsi="Times New Roman"/>
          <w:sz w:val="26"/>
          <w:szCs w:val="26"/>
        </w:rPr>
        <w:t>.  The ALJ stated as follows on this issue:</w:t>
      </w:r>
    </w:p>
    <w:p w:rsidR="005105ED" w:rsidRPr="00A161B2" w:rsidRDefault="005105ED" w:rsidP="0026581E">
      <w:pPr>
        <w:spacing w:after="0" w:line="360" w:lineRule="auto"/>
        <w:rPr>
          <w:rFonts w:ascii="Times New Roman" w:eastAsia="Times New Roman" w:hAnsi="Times New Roman"/>
          <w:sz w:val="26"/>
          <w:szCs w:val="26"/>
        </w:rPr>
      </w:pPr>
    </w:p>
    <w:p w:rsidR="005105ED" w:rsidRPr="00A161B2" w:rsidRDefault="005105ED" w:rsidP="0026581E">
      <w:pPr>
        <w:spacing w:after="0" w:line="240" w:lineRule="auto"/>
        <w:ind w:left="1440" w:right="1440"/>
        <w:rPr>
          <w:rFonts w:ascii="Times New Roman" w:eastAsia="Times New Roman" w:hAnsi="Times New Roman"/>
          <w:sz w:val="26"/>
          <w:szCs w:val="26"/>
        </w:rPr>
      </w:pPr>
      <w:r w:rsidRPr="00A161B2">
        <w:rPr>
          <w:rFonts w:ascii="Times New Roman" w:eastAsia="Times New Roman" w:hAnsi="Times New Roman"/>
          <w:sz w:val="26"/>
          <w:szCs w:val="26"/>
        </w:rPr>
        <w:t>As OCA points out, LWWC has offered no evidence or argument to refute the conclusion that failure to recognize ADIT will overstate the investment balance and allow the Company to earn a return of funds that were not supplied by investors.  Accordingly, in the absence of the application of the Commission</w:t>
      </w:r>
      <w:r w:rsidR="003A353A" w:rsidRPr="00A161B2">
        <w:rPr>
          <w:rFonts w:ascii="Times New Roman" w:eastAsia="Times New Roman" w:hAnsi="Times New Roman"/>
          <w:sz w:val="26"/>
          <w:szCs w:val="26"/>
        </w:rPr>
        <w:t>’</w:t>
      </w:r>
      <w:r w:rsidRPr="00A161B2">
        <w:rPr>
          <w:rFonts w:ascii="Times New Roman" w:eastAsia="Times New Roman" w:hAnsi="Times New Roman"/>
          <w:sz w:val="26"/>
          <w:szCs w:val="26"/>
        </w:rPr>
        <w:t xml:space="preserve">s </w:t>
      </w:r>
      <w:r w:rsidRPr="00A161B2">
        <w:rPr>
          <w:rFonts w:ascii="Times New Roman" w:eastAsia="Times New Roman" w:hAnsi="Times New Roman"/>
          <w:i/>
          <w:sz w:val="26"/>
          <w:szCs w:val="26"/>
        </w:rPr>
        <w:t>Final Implementation Order</w:t>
      </w:r>
      <w:r w:rsidRPr="00A161B2">
        <w:rPr>
          <w:rFonts w:ascii="Times New Roman" w:eastAsia="Times New Roman" w:hAnsi="Times New Roman"/>
          <w:sz w:val="26"/>
          <w:szCs w:val="26"/>
        </w:rPr>
        <w:t>, LWWC has failed to meet its burden of proving that its DSIC formula is just and reasonable without the ADIT adjustment.</w:t>
      </w:r>
    </w:p>
    <w:p w:rsidR="005105ED" w:rsidRPr="00A161B2" w:rsidRDefault="005105ED" w:rsidP="0026581E">
      <w:pPr>
        <w:spacing w:after="0" w:line="240" w:lineRule="auto"/>
        <w:ind w:left="1440" w:right="1440"/>
        <w:rPr>
          <w:rFonts w:ascii="Times New Roman" w:eastAsia="Times New Roman" w:hAnsi="Times New Roman"/>
          <w:sz w:val="26"/>
          <w:szCs w:val="26"/>
        </w:rPr>
      </w:pPr>
    </w:p>
    <w:p w:rsidR="005105ED" w:rsidRPr="00A161B2" w:rsidRDefault="005105ED"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 xml:space="preserve">R.D. at 23.  </w:t>
      </w:r>
    </w:p>
    <w:p w:rsidR="005105ED" w:rsidRPr="00A161B2" w:rsidRDefault="005105ED" w:rsidP="0026581E">
      <w:pPr>
        <w:spacing w:after="0" w:line="360" w:lineRule="auto"/>
        <w:rPr>
          <w:rFonts w:ascii="Times New Roman" w:eastAsia="Times New Roman" w:hAnsi="Times New Roman"/>
          <w:sz w:val="26"/>
          <w:szCs w:val="26"/>
        </w:rPr>
      </w:pPr>
    </w:p>
    <w:p w:rsidR="00DE0D3F" w:rsidRPr="00A161B2" w:rsidRDefault="00DE0D3F"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r>
      <w:r w:rsidR="005105ED" w:rsidRPr="00A161B2">
        <w:rPr>
          <w:rFonts w:ascii="Times New Roman" w:eastAsia="Times New Roman" w:hAnsi="Times New Roman"/>
          <w:sz w:val="26"/>
          <w:szCs w:val="26"/>
        </w:rPr>
        <w:t>We dis</w:t>
      </w:r>
      <w:r w:rsidR="00642DFD" w:rsidRPr="00A161B2">
        <w:rPr>
          <w:rFonts w:ascii="Times New Roman" w:eastAsia="Times New Roman" w:hAnsi="Times New Roman"/>
          <w:sz w:val="26"/>
          <w:szCs w:val="26"/>
        </w:rPr>
        <w:t>agree with the ALJ</w:t>
      </w:r>
      <w:r w:rsidR="003A353A" w:rsidRPr="00A161B2">
        <w:rPr>
          <w:rFonts w:ascii="Times New Roman" w:eastAsia="Times New Roman" w:hAnsi="Times New Roman"/>
          <w:sz w:val="26"/>
          <w:szCs w:val="26"/>
        </w:rPr>
        <w:t>’</w:t>
      </w:r>
      <w:r w:rsidR="00642DFD" w:rsidRPr="00A161B2">
        <w:rPr>
          <w:rFonts w:ascii="Times New Roman" w:eastAsia="Times New Roman" w:hAnsi="Times New Roman"/>
          <w:sz w:val="26"/>
          <w:szCs w:val="26"/>
        </w:rPr>
        <w:t>s conclusion on this issue</w:t>
      </w:r>
      <w:r w:rsidRPr="00A161B2">
        <w:rPr>
          <w:rFonts w:ascii="Times New Roman" w:eastAsia="Times New Roman" w:hAnsi="Times New Roman"/>
          <w:sz w:val="26"/>
          <w:szCs w:val="26"/>
        </w:rPr>
        <w:t>.  The “earnings cap” is one of the customer protections legislated by the General Assembly as part of Act 11.  Specifically, Section 1358(b)(3) of the Code, 66 Pa. C.S. §</w:t>
      </w:r>
      <w:r w:rsidR="00570777" w:rsidRPr="00A161B2">
        <w:rPr>
          <w:rFonts w:ascii="Times New Roman" w:eastAsia="Times New Roman" w:hAnsi="Times New Roman"/>
          <w:sz w:val="26"/>
          <w:szCs w:val="26"/>
        </w:rPr>
        <w:t> </w:t>
      </w:r>
      <w:r w:rsidRPr="00A161B2">
        <w:rPr>
          <w:rFonts w:ascii="Times New Roman" w:eastAsia="Times New Roman" w:hAnsi="Times New Roman"/>
          <w:sz w:val="26"/>
          <w:szCs w:val="26"/>
        </w:rPr>
        <w:t>1358(b)(3), provides as follows:</w:t>
      </w:r>
    </w:p>
    <w:p w:rsidR="00DE0D3F" w:rsidRPr="00A161B2" w:rsidRDefault="00DE0D3F" w:rsidP="0026581E">
      <w:pPr>
        <w:spacing w:after="0" w:line="360" w:lineRule="auto"/>
        <w:rPr>
          <w:rFonts w:ascii="Times New Roman" w:eastAsia="Times New Roman" w:hAnsi="Times New Roman"/>
          <w:sz w:val="26"/>
          <w:szCs w:val="26"/>
        </w:rPr>
      </w:pPr>
    </w:p>
    <w:p w:rsidR="00DE0D3F" w:rsidRPr="00A161B2" w:rsidRDefault="00DE0D3F" w:rsidP="0026581E">
      <w:pPr>
        <w:spacing w:after="0" w:line="240" w:lineRule="auto"/>
        <w:ind w:left="1440" w:right="1440"/>
        <w:rPr>
          <w:rFonts w:ascii="Times New Roman" w:eastAsia="Times New Roman" w:hAnsi="Times New Roman"/>
          <w:b/>
          <w:sz w:val="26"/>
          <w:szCs w:val="26"/>
        </w:rPr>
      </w:pPr>
      <w:r w:rsidRPr="00A161B2">
        <w:rPr>
          <w:rFonts w:ascii="Times New Roman" w:eastAsia="Times New Roman" w:hAnsi="Times New Roman"/>
          <w:b/>
          <w:sz w:val="26"/>
          <w:szCs w:val="26"/>
        </w:rPr>
        <w:t>§ 1358.  Customer Protections</w:t>
      </w:r>
    </w:p>
    <w:p w:rsidR="00DE0D3F" w:rsidRPr="00A161B2" w:rsidRDefault="00DE0D3F" w:rsidP="0026581E">
      <w:pPr>
        <w:spacing w:after="0" w:line="240" w:lineRule="auto"/>
        <w:ind w:left="1440" w:right="1440"/>
        <w:rPr>
          <w:rFonts w:ascii="Times New Roman" w:eastAsia="Times New Roman" w:hAnsi="Times New Roman"/>
          <w:b/>
          <w:sz w:val="26"/>
          <w:szCs w:val="26"/>
        </w:rPr>
      </w:pPr>
    </w:p>
    <w:p w:rsidR="00642DFD" w:rsidRPr="00A161B2" w:rsidRDefault="00642DFD" w:rsidP="0026581E">
      <w:pPr>
        <w:spacing w:after="0" w:line="240" w:lineRule="auto"/>
        <w:ind w:left="1440" w:right="1440"/>
        <w:jc w:val="center"/>
        <w:rPr>
          <w:rFonts w:ascii="Times New Roman" w:eastAsia="Times New Roman" w:hAnsi="Times New Roman"/>
          <w:b/>
          <w:sz w:val="26"/>
          <w:szCs w:val="26"/>
        </w:rPr>
      </w:pPr>
      <w:r w:rsidRPr="00A161B2">
        <w:rPr>
          <w:rFonts w:ascii="Times New Roman" w:eastAsia="Times New Roman" w:hAnsi="Times New Roman"/>
          <w:b/>
          <w:sz w:val="26"/>
          <w:szCs w:val="26"/>
        </w:rPr>
        <w:t>*</w:t>
      </w:r>
      <w:r w:rsidR="00570777" w:rsidRPr="00A161B2">
        <w:rPr>
          <w:rFonts w:ascii="Times New Roman" w:eastAsia="Times New Roman" w:hAnsi="Times New Roman"/>
          <w:b/>
          <w:sz w:val="26"/>
          <w:szCs w:val="26"/>
        </w:rPr>
        <w:t xml:space="preserve"> </w:t>
      </w:r>
      <w:r w:rsidRPr="00A161B2">
        <w:rPr>
          <w:rFonts w:ascii="Times New Roman" w:eastAsia="Times New Roman" w:hAnsi="Times New Roman"/>
          <w:b/>
          <w:sz w:val="26"/>
          <w:szCs w:val="26"/>
        </w:rPr>
        <w:t>*</w:t>
      </w:r>
      <w:r w:rsidR="00570777" w:rsidRPr="00A161B2">
        <w:rPr>
          <w:rFonts w:ascii="Times New Roman" w:eastAsia="Times New Roman" w:hAnsi="Times New Roman"/>
          <w:b/>
          <w:sz w:val="26"/>
          <w:szCs w:val="26"/>
        </w:rPr>
        <w:t xml:space="preserve"> </w:t>
      </w:r>
      <w:r w:rsidRPr="00A161B2">
        <w:rPr>
          <w:rFonts w:ascii="Times New Roman" w:eastAsia="Times New Roman" w:hAnsi="Times New Roman"/>
          <w:b/>
          <w:sz w:val="26"/>
          <w:szCs w:val="26"/>
        </w:rPr>
        <w:t>*</w:t>
      </w:r>
    </w:p>
    <w:p w:rsidR="00642DFD" w:rsidRPr="00A161B2" w:rsidRDefault="00642DFD" w:rsidP="0026581E">
      <w:pPr>
        <w:spacing w:after="0" w:line="240" w:lineRule="auto"/>
        <w:ind w:left="1440" w:right="1440"/>
        <w:jc w:val="center"/>
        <w:rPr>
          <w:rFonts w:ascii="Times New Roman" w:eastAsia="Times New Roman" w:hAnsi="Times New Roman"/>
          <w:b/>
          <w:sz w:val="26"/>
          <w:szCs w:val="26"/>
        </w:rPr>
      </w:pPr>
    </w:p>
    <w:p w:rsidR="00456DA3" w:rsidRPr="00A161B2" w:rsidRDefault="00DE0D3F" w:rsidP="0026581E">
      <w:pPr>
        <w:spacing w:after="0" w:line="240" w:lineRule="auto"/>
        <w:ind w:left="1440" w:right="1440"/>
        <w:rPr>
          <w:rFonts w:ascii="Times New Roman" w:eastAsia="Times New Roman" w:hAnsi="Times New Roman"/>
          <w:sz w:val="26"/>
          <w:szCs w:val="26"/>
        </w:rPr>
      </w:pPr>
      <w:r w:rsidRPr="00A161B2">
        <w:rPr>
          <w:rFonts w:ascii="Times New Roman" w:eastAsia="Times New Roman" w:hAnsi="Times New Roman"/>
          <w:sz w:val="26"/>
          <w:szCs w:val="26"/>
        </w:rPr>
        <w:t>(3)</w:t>
      </w:r>
      <w:r w:rsidRPr="00A161B2">
        <w:rPr>
          <w:rFonts w:ascii="Times New Roman" w:eastAsia="Times New Roman" w:hAnsi="Times New Roman"/>
          <w:sz w:val="26"/>
          <w:szCs w:val="26"/>
        </w:rPr>
        <w:tab/>
        <w:t>The distribution system improvement charge shall be reset at zero, if in any quarter, dat</w:t>
      </w:r>
      <w:r w:rsidR="00706BDD" w:rsidRPr="00A161B2">
        <w:rPr>
          <w:rFonts w:ascii="Times New Roman" w:eastAsia="Times New Roman" w:hAnsi="Times New Roman"/>
          <w:sz w:val="26"/>
          <w:szCs w:val="26"/>
        </w:rPr>
        <w:t>a</w:t>
      </w:r>
      <w:r w:rsidRPr="00A161B2">
        <w:rPr>
          <w:rFonts w:ascii="Times New Roman" w:eastAsia="Times New Roman" w:hAnsi="Times New Roman"/>
          <w:sz w:val="26"/>
          <w:szCs w:val="26"/>
        </w:rPr>
        <w:t xml:space="preserve"> filed with the commission in the utility</w:t>
      </w:r>
      <w:r w:rsidR="003A353A" w:rsidRPr="00A161B2">
        <w:rPr>
          <w:rFonts w:ascii="Times New Roman" w:eastAsia="Times New Roman" w:hAnsi="Times New Roman"/>
          <w:sz w:val="26"/>
          <w:szCs w:val="26"/>
        </w:rPr>
        <w:t>’</w:t>
      </w:r>
      <w:r w:rsidRPr="00A161B2">
        <w:rPr>
          <w:rFonts w:ascii="Times New Roman" w:eastAsia="Times New Roman" w:hAnsi="Times New Roman"/>
          <w:sz w:val="26"/>
          <w:szCs w:val="26"/>
        </w:rPr>
        <w:t>s most recent</w:t>
      </w:r>
      <w:r w:rsidR="003A14C0" w:rsidRPr="00A161B2">
        <w:rPr>
          <w:rFonts w:ascii="Times New Roman" w:eastAsia="Times New Roman" w:hAnsi="Times New Roman"/>
          <w:sz w:val="26"/>
          <w:szCs w:val="26"/>
        </w:rPr>
        <w:t xml:space="preserve"> annual or quarterly earnings report show that the utility will earn a rate of return that would exceed the allowable rate of return used to calculate its fixed costs under the distribution system improvement charge.</w:t>
      </w:r>
    </w:p>
    <w:p w:rsidR="003A14C0" w:rsidRPr="00A161B2" w:rsidRDefault="003A14C0" w:rsidP="0026581E">
      <w:pPr>
        <w:spacing w:after="0" w:line="240" w:lineRule="auto"/>
        <w:ind w:left="1440" w:right="1440"/>
        <w:rPr>
          <w:rFonts w:ascii="Times New Roman" w:eastAsia="Times New Roman" w:hAnsi="Times New Roman"/>
          <w:sz w:val="26"/>
          <w:szCs w:val="26"/>
        </w:rPr>
      </w:pPr>
    </w:p>
    <w:p w:rsidR="00636DB6" w:rsidRPr="00A161B2" w:rsidRDefault="00636DB6"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lastRenderedPageBreak/>
        <w:tab/>
      </w:r>
      <w:r w:rsidRPr="00A161B2">
        <w:rPr>
          <w:rFonts w:ascii="Times New Roman" w:eastAsia="Times New Roman" w:hAnsi="Times New Roman"/>
          <w:sz w:val="26"/>
          <w:szCs w:val="26"/>
        </w:rPr>
        <w:tab/>
        <w:t>We</w:t>
      </w:r>
      <w:r w:rsidR="003A14C0" w:rsidRPr="00A161B2">
        <w:rPr>
          <w:rFonts w:ascii="Times New Roman" w:eastAsia="Times New Roman" w:hAnsi="Times New Roman"/>
          <w:sz w:val="26"/>
          <w:szCs w:val="26"/>
        </w:rPr>
        <w:t xml:space="preserve"> recognized the significanc</w:t>
      </w:r>
      <w:r w:rsidR="003327DD" w:rsidRPr="00A161B2">
        <w:rPr>
          <w:rFonts w:ascii="Times New Roman" w:eastAsia="Times New Roman" w:hAnsi="Times New Roman"/>
          <w:sz w:val="26"/>
          <w:szCs w:val="26"/>
        </w:rPr>
        <w:t xml:space="preserve">e of the “earnings cap” in the </w:t>
      </w:r>
      <w:r w:rsidR="003327DD" w:rsidRPr="00A161B2">
        <w:rPr>
          <w:rFonts w:ascii="Times New Roman" w:eastAsia="Times New Roman" w:hAnsi="Times New Roman"/>
          <w:i/>
          <w:sz w:val="26"/>
          <w:szCs w:val="26"/>
        </w:rPr>
        <w:t>F</w:t>
      </w:r>
      <w:r w:rsidR="003A14C0" w:rsidRPr="00A161B2">
        <w:rPr>
          <w:rFonts w:ascii="Times New Roman" w:eastAsia="Times New Roman" w:hAnsi="Times New Roman"/>
          <w:i/>
          <w:sz w:val="26"/>
          <w:szCs w:val="26"/>
        </w:rPr>
        <w:t>inal</w:t>
      </w:r>
      <w:r w:rsidR="003327DD" w:rsidRPr="00A161B2">
        <w:rPr>
          <w:rFonts w:ascii="Times New Roman" w:eastAsia="Times New Roman" w:hAnsi="Times New Roman"/>
          <w:i/>
          <w:sz w:val="26"/>
          <w:szCs w:val="26"/>
        </w:rPr>
        <w:t xml:space="preserve"> Implementation Order</w:t>
      </w:r>
      <w:r w:rsidR="003327DD" w:rsidRPr="00A161B2">
        <w:rPr>
          <w:rFonts w:ascii="Times New Roman" w:eastAsia="Times New Roman" w:hAnsi="Times New Roman"/>
          <w:sz w:val="26"/>
          <w:szCs w:val="26"/>
        </w:rPr>
        <w:t xml:space="preserve"> when</w:t>
      </w:r>
      <w:r w:rsidR="003A14C0" w:rsidRPr="00A161B2">
        <w:rPr>
          <w:rFonts w:ascii="Times New Roman" w:eastAsia="Times New Roman" w:hAnsi="Times New Roman"/>
          <w:sz w:val="26"/>
          <w:szCs w:val="26"/>
        </w:rPr>
        <w:t xml:space="preserve"> </w:t>
      </w:r>
      <w:r w:rsidRPr="00A161B2">
        <w:rPr>
          <w:rFonts w:ascii="Times New Roman" w:eastAsia="Times New Roman" w:hAnsi="Times New Roman"/>
          <w:sz w:val="26"/>
          <w:szCs w:val="26"/>
        </w:rPr>
        <w:t>we considered</w:t>
      </w:r>
      <w:r w:rsidR="005105ED" w:rsidRPr="00A161B2">
        <w:rPr>
          <w:rFonts w:ascii="Times New Roman" w:eastAsia="Times New Roman" w:hAnsi="Times New Roman"/>
          <w:sz w:val="26"/>
          <w:szCs w:val="26"/>
        </w:rPr>
        <w:t>,</w:t>
      </w:r>
      <w:r w:rsidRPr="00A161B2">
        <w:rPr>
          <w:rFonts w:ascii="Times New Roman" w:eastAsia="Times New Roman" w:hAnsi="Times New Roman"/>
          <w:sz w:val="26"/>
          <w:szCs w:val="26"/>
        </w:rPr>
        <w:t xml:space="preserve"> and rejected</w:t>
      </w:r>
      <w:r w:rsidR="005105ED" w:rsidRPr="00A161B2">
        <w:rPr>
          <w:rFonts w:ascii="Times New Roman" w:eastAsia="Times New Roman" w:hAnsi="Times New Roman"/>
          <w:sz w:val="26"/>
          <w:szCs w:val="26"/>
        </w:rPr>
        <w:t>,</w:t>
      </w:r>
      <w:r w:rsidRPr="00A161B2">
        <w:rPr>
          <w:rFonts w:ascii="Times New Roman" w:eastAsia="Times New Roman" w:hAnsi="Times New Roman"/>
          <w:sz w:val="26"/>
          <w:szCs w:val="26"/>
        </w:rPr>
        <w:t xml:space="preserve"> the OCA</w:t>
      </w:r>
      <w:r w:rsidR="003A353A" w:rsidRPr="00A161B2">
        <w:rPr>
          <w:rFonts w:ascii="Times New Roman" w:eastAsia="Times New Roman" w:hAnsi="Times New Roman"/>
          <w:sz w:val="26"/>
          <w:szCs w:val="26"/>
        </w:rPr>
        <w:t>’</w:t>
      </w:r>
      <w:r w:rsidRPr="00A161B2">
        <w:rPr>
          <w:rFonts w:ascii="Times New Roman" w:eastAsia="Times New Roman" w:hAnsi="Times New Roman"/>
          <w:sz w:val="26"/>
          <w:szCs w:val="26"/>
        </w:rPr>
        <w:t>s proposed ADIT adjustment, as follows:</w:t>
      </w:r>
    </w:p>
    <w:p w:rsidR="00636DB6" w:rsidRPr="00A161B2" w:rsidRDefault="00636DB6" w:rsidP="0026581E">
      <w:pPr>
        <w:spacing w:after="0" w:line="360" w:lineRule="auto"/>
        <w:rPr>
          <w:rFonts w:ascii="Times New Roman" w:eastAsia="Times New Roman" w:hAnsi="Times New Roman"/>
          <w:sz w:val="26"/>
          <w:szCs w:val="26"/>
        </w:rPr>
      </w:pPr>
    </w:p>
    <w:p w:rsidR="000911FA" w:rsidRPr="00A161B2" w:rsidRDefault="000911FA" w:rsidP="0026581E">
      <w:pPr>
        <w:spacing w:after="0" w:line="240" w:lineRule="auto"/>
        <w:ind w:left="1440" w:right="1440"/>
        <w:rPr>
          <w:rFonts w:ascii="Times New Roman" w:eastAsia="Times New Roman" w:hAnsi="Times New Roman"/>
          <w:sz w:val="26"/>
          <w:szCs w:val="26"/>
        </w:rPr>
      </w:pPr>
      <w:r w:rsidRPr="00A161B2">
        <w:rPr>
          <w:rFonts w:ascii="Times New Roman" w:eastAsia="Times New Roman" w:hAnsi="Times New Roman"/>
          <w:sz w:val="26"/>
          <w:szCs w:val="26"/>
        </w:rPr>
        <w:t>[C]onsumers remain protected against over earnings by the earnings cap under Section 1358(b)(3) which “captures the revenue impact of all other adjustments and insure[s] that the DSIC does not result in unreasonable rates.</w:t>
      </w:r>
      <w:r w:rsidR="00706BDD" w:rsidRPr="00A161B2">
        <w:rPr>
          <w:rFonts w:ascii="Times New Roman" w:eastAsia="Times New Roman" w:hAnsi="Times New Roman"/>
          <w:sz w:val="26"/>
          <w:szCs w:val="26"/>
        </w:rPr>
        <w:t>”</w:t>
      </w:r>
    </w:p>
    <w:p w:rsidR="002160BB" w:rsidRPr="00A161B2" w:rsidRDefault="002160BB" w:rsidP="0026581E">
      <w:pPr>
        <w:spacing w:after="0" w:line="240" w:lineRule="auto"/>
        <w:ind w:left="1440" w:right="1440"/>
        <w:rPr>
          <w:rFonts w:ascii="Times New Roman" w:eastAsia="Times New Roman" w:hAnsi="Times New Roman"/>
          <w:sz w:val="26"/>
          <w:szCs w:val="26"/>
        </w:rPr>
      </w:pPr>
    </w:p>
    <w:p w:rsidR="002160BB" w:rsidRPr="00A161B2" w:rsidRDefault="000911FA"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i/>
          <w:sz w:val="26"/>
          <w:szCs w:val="26"/>
        </w:rPr>
        <w:t>Final Implementation Order</w:t>
      </w:r>
      <w:r w:rsidRPr="00A161B2">
        <w:rPr>
          <w:rFonts w:ascii="Times New Roman" w:eastAsia="Times New Roman" w:hAnsi="Times New Roman"/>
          <w:sz w:val="26"/>
          <w:szCs w:val="26"/>
        </w:rPr>
        <w:t xml:space="preserve"> at </w:t>
      </w:r>
      <w:r w:rsidR="00A851B1" w:rsidRPr="00A161B2">
        <w:rPr>
          <w:rFonts w:ascii="Times New Roman" w:eastAsia="Times New Roman" w:hAnsi="Times New Roman"/>
          <w:sz w:val="26"/>
          <w:szCs w:val="26"/>
        </w:rPr>
        <w:t>38-39</w:t>
      </w:r>
      <w:r w:rsidRPr="00A161B2">
        <w:rPr>
          <w:rFonts w:ascii="Times New Roman" w:eastAsia="Times New Roman" w:hAnsi="Times New Roman"/>
          <w:sz w:val="26"/>
          <w:szCs w:val="26"/>
        </w:rPr>
        <w:t>.</w:t>
      </w:r>
    </w:p>
    <w:p w:rsidR="002160BB" w:rsidRPr="00A161B2" w:rsidRDefault="002160BB" w:rsidP="0026581E">
      <w:pPr>
        <w:spacing w:after="0" w:line="360" w:lineRule="auto"/>
        <w:rPr>
          <w:rFonts w:ascii="Times New Roman" w:eastAsia="Times New Roman" w:hAnsi="Times New Roman"/>
          <w:sz w:val="26"/>
          <w:szCs w:val="26"/>
        </w:rPr>
      </w:pPr>
    </w:p>
    <w:p w:rsidR="002160BB" w:rsidRPr="00A161B2" w:rsidRDefault="00F11644"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r>
      <w:r w:rsidR="00F56981" w:rsidRPr="00A161B2">
        <w:rPr>
          <w:rFonts w:ascii="Times New Roman" w:eastAsia="Times New Roman" w:hAnsi="Times New Roman"/>
          <w:sz w:val="26"/>
          <w:szCs w:val="26"/>
        </w:rPr>
        <w:t xml:space="preserve">We reaffirmed the </w:t>
      </w:r>
      <w:r w:rsidR="00F56981" w:rsidRPr="00A161B2">
        <w:rPr>
          <w:rFonts w:ascii="Times New Roman" w:eastAsia="Times New Roman" w:hAnsi="Times New Roman"/>
          <w:i/>
          <w:sz w:val="26"/>
          <w:szCs w:val="26"/>
        </w:rPr>
        <w:t>Final Implementation Order</w:t>
      </w:r>
      <w:r w:rsidR="00F56981" w:rsidRPr="00A161B2">
        <w:rPr>
          <w:rFonts w:ascii="Times New Roman" w:eastAsia="Times New Roman" w:hAnsi="Times New Roman"/>
          <w:sz w:val="26"/>
          <w:szCs w:val="26"/>
        </w:rPr>
        <w:t xml:space="preserve"> and the significance of the statutory earnings cap i</w:t>
      </w:r>
      <w:r w:rsidR="005105ED" w:rsidRPr="00A161B2">
        <w:rPr>
          <w:rFonts w:ascii="Times New Roman" w:eastAsia="Times New Roman" w:hAnsi="Times New Roman"/>
          <w:sz w:val="26"/>
          <w:szCs w:val="26"/>
        </w:rPr>
        <w:t>n the recent</w:t>
      </w:r>
      <w:r w:rsidR="00A851B1" w:rsidRPr="00A161B2">
        <w:rPr>
          <w:rFonts w:ascii="Times New Roman" w:eastAsia="Times New Roman" w:hAnsi="Times New Roman"/>
          <w:sz w:val="26"/>
          <w:szCs w:val="26"/>
        </w:rPr>
        <w:t>ly entered</w:t>
      </w:r>
      <w:r w:rsidRPr="00A161B2">
        <w:rPr>
          <w:rFonts w:ascii="Times New Roman" w:eastAsia="Times New Roman" w:hAnsi="Times New Roman"/>
          <w:sz w:val="26"/>
          <w:szCs w:val="26"/>
        </w:rPr>
        <w:t xml:space="preserve"> </w:t>
      </w:r>
      <w:r w:rsidRPr="00A161B2">
        <w:rPr>
          <w:rFonts w:ascii="Times New Roman" w:eastAsia="Times New Roman" w:hAnsi="Times New Roman"/>
          <w:i/>
          <w:sz w:val="26"/>
          <w:szCs w:val="26"/>
        </w:rPr>
        <w:t>Columbia DSIC Opinion and Order</w:t>
      </w:r>
      <w:r w:rsidR="00F56981" w:rsidRPr="00A161B2">
        <w:rPr>
          <w:rFonts w:ascii="Times New Roman" w:eastAsia="Times New Roman" w:hAnsi="Times New Roman"/>
          <w:i/>
          <w:sz w:val="26"/>
          <w:szCs w:val="26"/>
        </w:rPr>
        <w:t>,</w:t>
      </w:r>
      <w:r w:rsidR="00F56981" w:rsidRPr="00A161B2">
        <w:rPr>
          <w:rFonts w:ascii="Times New Roman" w:eastAsia="Times New Roman" w:hAnsi="Times New Roman"/>
          <w:sz w:val="26"/>
          <w:szCs w:val="26"/>
        </w:rPr>
        <w:t xml:space="preserve"> where we stated as follows:</w:t>
      </w:r>
    </w:p>
    <w:p w:rsidR="002160BB" w:rsidRPr="00A161B2" w:rsidRDefault="002160BB" w:rsidP="0026581E">
      <w:pPr>
        <w:spacing w:after="0" w:line="360" w:lineRule="auto"/>
        <w:rPr>
          <w:rFonts w:ascii="Times New Roman" w:eastAsia="Times New Roman" w:hAnsi="Times New Roman"/>
          <w:sz w:val="26"/>
          <w:szCs w:val="26"/>
        </w:rPr>
      </w:pPr>
    </w:p>
    <w:p w:rsidR="009B6399" w:rsidRPr="00A161B2" w:rsidRDefault="00F56981" w:rsidP="0026581E">
      <w:pPr>
        <w:spacing w:after="0" w:line="240" w:lineRule="auto"/>
        <w:ind w:left="1440" w:right="1440"/>
        <w:rPr>
          <w:rFonts w:ascii="Times New Roman" w:eastAsia="Times New Roman" w:hAnsi="Times New Roman"/>
          <w:sz w:val="26"/>
          <w:szCs w:val="26"/>
        </w:rPr>
      </w:pPr>
      <w:r w:rsidRPr="00A161B2">
        <w:rPr>
          <w:rFonts w:ascii="Times New Roman" w:eastAsia="Times New Roman" w:hAnsi="Times New Roman"/>
          <w:sz w:val="26"/>
          <w:szCs w:val="26"/>
        </w:rPr>
        <w:t>We also do not agree</w:t>
      </w:r>
      <w:r w:rsidR="00C02437" w:rsidRPr="00A161B2">
        <w:rPr>
          <w:rFonts w:ascii="Times New Roman" w:eastAsia="Times New Roman" w:hAnsi="Times New Roman"/>
          <w:sz w:val="26"/>
          <w:szCs w:val="26"/>
        </w:rPr>
        <w:t xml:space="preserve"> with the OCA that failure to include the ADIT adjustment in the DSIC calculation will result in a DSIC rate that is unjust or unreasonable.  As we stated in our </w:t>
      </w:r>
      <w:r w:rsidR="00C02437" w:rsidRPr="00A161B2">
        <w:rPr>
          <w:rFonts w:ascii="Times New Roman" w:eastAsia="Times New Roman" w:hAnsi="Times New Roman"/>
          <w:i/>
          <w:sz w:val="26"/>
          <w:szCs w:val="26"/>
        </w:rPr>
        <w:t>Final Implementation Order</w:t>
      </w:r>
      <w:r w:rsidR="009560E6" w:rsidRPr="00A161B2">
        <w:rPr>
          <w:rFonts w:ascii="Times New Roman" w:eastAsia="Times New Roman" w:hAnsi="Times New Roman"/>
          <w:sz w:val="26"/>
          <w:szCs w:val="26"/>
        </w:rPr>
        <w:t xml:space="preserve">, consumers will remain protected against over-earnings by the earnings cap provisions under Section 1358(b)(3) of the Code.  </w:t>
      </w:r>
      <w:r w:rsidR="009560E6" w:rsidRPr="00A161B2">
        <w:rPr>
          <w:rFonts w:ascii="Times New Roman" w:eastAsia="Times New Roman" w:hAnsi="Times New Roman"/>
          <w:i/>
          <w:sz w:val="26"/>
          <w:szCs w:val="26"/>
        </w:rPr>
        <w:t>Final Implementation Order</w:t>
      </w:r>
      <w:r w:rsidR="009560E6" w:rsidRPr="00A161B2">
        <w:rPr>
          <w:rFonts w:ascii="Times New Roman" w:eastAsia="Times New Roman" w:hAnsi="Times New Roman"/>
          <w:sz w:val="26"/>
          <w:szCs w:val="26"/>
        </w:rPr>
        <w:t xml:space="preserve"> at 39.</w:t>
      </w:r>
      <w:r w:rsidR="00936356" w:rsidRPr="00A161B2">
        <w:rPr>
          <w:rFonts w:ascii="Times New Roman" w:eastAsia="Times New Roman" w:hAnsi="Times New Roman"/>
          <w:sz w:val="26"/>
          <w:szCs w:val="26"/>
        </w:rPr>
        <w:t xml:space="preserve">  As Columbia points out, its quarterly earnings reports, which are used to determine the Company</w:t>
      </w:r>
      <w:r w:rsidR="003A353A" w:rsidRPr="00A161B2">
        <w:rPr>
          <w:rFonts w:ascii="Times New Roman" w:eastAsia="Times New Roman" w:hAnsi="Times New Roman"/>
          <w:sz w:val="26"/>
          <w:szCs w:val="26"/>
        </w:rPr>
        <w:t>’</w:t>
      </w:r>
      <w:r w:rsidR="00936356" w:rsidRPr="00A161B2">
        <w:rPr>
          <w:rFonts w:ascii="Times New Roman" w:eastAsia="Times New Roman" w:hAnsi="Times New Roman"/>
          <w:sz w:val="26"/>
          <w:szCs w:val="26"/>
        </w:rPr>
        <w:t>s achieved rate of return for earnings cap purposes, capture both upward and downward impacts of a wide variety of individual adjustments that would be considered in a base rate proceeding, including the current book amount of ADIT.</w:t>
      </w:r>
      <w:r w:rsidR="00217769" w:rsidRPr="00A161B2">
        <w:rPr>
          <w:rFonts w:ascii="Times New Roman" w:eastAsia="Times New Roman" w:hAnsi="Times New Roman"/>
          <w:sz w:val="26"/>
          <w:szCs w:val="26"/>
        </w:rPr>
        <w:t xml:space="preserve">  Columbia R. Exc. at 13-14.  Thus, we do not agree with the OCA that the earnings cap will fail to protect customers from being charged DSIC rates that are unjust or unreasonable.  Additionally, we agree with the ALJs</w:t>
      </w:r>
      <w:r w:rsidR="003A353A" w:rsidRPr="00A161B2">
        <w:rPr>
          <w:rFonts w:ascii="Times New Roman" w:eastAsia="Times New Roman" w:hAnsi="Times New Roman"/>
          <w:sz w:val="26"/>
          <w:szCs w:val="26"/>
        </w:rPr>
        <w:t>’</w:t>
      </w:r>
      <w:r w:rsidR="00217769" w:rsidRPr="00A161B2">
        <w:rPr>
          <w:rFonts w:ascii="Times New Roman" w:eastAsia="Times New Roman" w:hAnsi="Times New Roman"/>
          <w:sz w:val="26"/>
          <w:szCs w:val="26"/>
        </w:rPr>
        <w:t xml:space="preserve"> reliance on the</w:t>
      </w:r>
      <w:r w:rsidR="009627AD" w:rsidRPr="00A161B2">
        <w:rPr>
          <w:rFonts w:ascii="Times New Roman" w:eastAsia="Times New Roman" w:hAnsi="Times New Roman"/>
          <w:sz w:val="26"/>
          <w:szCs w:val="26"/>
        </w:rPr>
        <w:t xml:space="preserve"> </w:t>
      </w:r>
      <w:r w:rsidR="009627AD" w:rsidRPr="00A161B2">
        <w:rPr>
          <w:rFonts w:ascii="Times New Roman" w:eastAsia="Times New Roman" w:hAnsi="Times New Roman"/>
          <w:i/>
          <w:sz w:val="26"/>
          <w:szCs w:val="26"/>
        </w:rPr>
        <w:t>Duquesne</w:t>
      </w:r>
      <w:r w:rsidR="009627AD" w:rsidRPr="00A161B2">
        <w:rPr>
          <w:rFonts w:ascii="Times New Roman" w:eastAsia="Times New Roman" w:hAnsi="Times New Roman"/>
          <w:sz w:val="26"/>
          <w:szCs w:val="26"/>
        </w:rPr>
        <w:t xml:space="preserve"> case for the conclusion that the total effect of the rate should be considered in determining whether the DSIC is just and reasonable.</w:t>
      </w:r>
      <w:r w:rsidR="001118D1" w:rsidRPr="00A161B2">
        <w:rPr>
          <w:rFonts w:ascii="Times New Roman" w:eastAsia="Times New Roman" w:hAnsi="Times New Roman"/>
          <w:sz w:val="26"/>
          <w:szCs w:val="26"/>
        </w:rPr>
        <w:t xml:space="preserve">  </w:t>
      </w:r>
      <w:r w:rsidR="001118D1" w:rsidRPr="00A161B2">
        <w:rPr>
          <w:rFonts w:ascii="Times New Roman" w:eastAsia="Times New Roman" w:hAnsi="Times New Roman"/>
          <w:i/>
          <w:sz w:val="26"/>
          <w:szCs w:val="26"/>
        </w:rPr>
        <w:t>See</w:t>
      </w:r>
      <w:r w:rsidR="001118D1" w:rsidRPr="00A161B2">
        <w:rPr>
          <w:rFonts w:ascii="Times New Roman" w:eastAsia="Times New Roman" w:hAnsi="Times New Roman"/>
          <w:sz w:val="26"/>
          <w:szCs w:val="26"/>
        </w:rPr>
        <w:t>, R.D. at 45-46.  While the main issue in that case was whether a Pennsylvania law amounted to a taking of a public utility</w:t>
      </w:r>
      <w:r w:rsidR="003A353A" w:rsidRPr="00A161B2">
        <w:rPr>
          <w:rFonts w:ascii="Times New Roman" w:eastAsia="Times New Roman" w:hAnsi="Times New Roman"/>
          <w:sz w:val="26"/>
          <w:szCs w:val="26"/>
        </w:rPr>
        <w:t>’</w:t>
      </w:r>
      <w:r w:rsidR="001118D1" w:rsidRPr="00A161B2">
        <w:rPr>
          <w:rFonts w:ascii="Times New Roman" w:eastAsia="Times New Roman" w:hAnsi="Times New Roman"/>
          <w:sz w:val="26"/>
          <w:szCs w:val="26"/>
        </w:rPr>
        <w:t xml:space="preserve">s property in violation of the Fifth Amendment, that case also included a discussion of ratemaking principles and the applicable law for determining </w:t>
      </w:r>
      <w:r w:rsidR="001118D1" w:rsidRPr="00A161B2">
        <w:rPr>
          <w:rFonts w:ascii="Times New Roman" w:eastAsia="Times New Roman" w:hAnsi="Times New Roman"/>
          <w:sz w:val="26"/>
          <w:szCs w:val="26"/>
        </w:rPr>
        <w:lastRenderedPageBreak/>
        <w:t>just and reasonable rates.</w:t>
      </w:r>
      <w:r w:rsidR="00B776F3" w:rsidRPr="00A161B2">
        <w:rPr>
          <w:rFonts w:ascii="Times New Roman" w:eastAsia="Times New Roman" w:hAnsi="Times New Roman"/>
          <w:sz w:val="26"/>
          <w:szCs w:val="26"/>
        </w:rPr>
        <w:t xml:space="preserve">  The United States Supreme Court, in </w:t>
      </w:r>
      <w:r w:rsidR="00B776F3" w:rsidRPr="00A161B2">
        <w:rPr>
          <w:rFonts w:ascii="Times New Roman" w:eastAsia="Times New Roman" w:hAnsi="Times New Roman"/>
          <w:i/>
          <w:sz w:val="26"/>
          <w:szCs w:val="26"/>
        </w:rPr>
        <w:t>Duquesne</w:t>
      </w:r>
      <w:r w:rsidR="00B01BEB" w:rsidRPr="00A161B2">
        <w:rPr>
          <w:rFonts w:ascii="Times New Roman" w:eastAsia="Times New Roman" w:hAnsi="Times New Roman"/>
          <w:sz w:val="26"/>
          <w:szCs w:val="26"/>
        </w:rPr>
        <w:t xml:space="preserve">, addresses and relies upon the landmark case of </w:t>
      </w:r>
      <w:r w:rsidR="00B01BEB" w:rsidRPr="00A161B2">
        <w:rPr>
          <w:rFonts w:ascii="Times New Roman" w:eastAsia="Times New Roman" w:hAnsi="Times New Roman"/>
          <w:i/>
          <w:sz w:val="26"/>
          <w:szCs w:val="26"/>
        </w:rPr>
        <w:t>FPC v. Hope Natural Gas Company</w:t>
      </w:r>
      <w:r w:rsidR="00F40135" w:rsidRPr="00A161B2">
        <w:rPr>
          <w:rFonts w:ascii="Times New Roman" w:eastAsia="Times New Roman" w:hAnsi="Times New Roman"/>
          <w:sz w:val="26"/>
          <w:szCs w:val="26"/>
        </w:rPr>
        <w:t>, 320 U.S. 591 (1944), for its statement that there is not any single formula that must be used in determi</w:t>
      </w:r>
      <w:r w:rsidR="002B1651" w:rsidRPr="00A161B2">
        <w:rPr>
          <w:rFonts w:ascii="Times New Roman" w:eastAsia="Times New Roman" w:hAnsi="Times New Roman"/>
          <w:sz w:val="26"/>
          <w:szCs w:val="26"/>
        </w:rPr>
        <w:t xml:space="preserve">ning just and reasonable rates.  </w:t>
      </w:r>
      <w:r w:rsidR="002B1651" w:rsidRPr="00A161B2">
        <w:rPr>
          <w:rFonts w:ascii="Times New Roman" w:eastAsia="Times New Roman" w:hAnsi="Times New Roman"/>
          <w:i/>
          <w:sz w:val="26"/>
          <w:szCs w:val="26"/>
        </w:rPr>
        <w:t>Duquesne</w:t>
      </w:r>
      <w:r w:rsidR="002B1651" w:rsidRPr="00A161B2">
        <w:rPr>
          <w:rFonts w:ascii="Times New Roman" w:eastAsia="Times New Roman" w:hAnsi="Times New Roman"/>
          <w:sz w:val="26"/>
          <w:szCs w:val="26"/>
        </w:rPr>
        <w:t>, 488 U.S. at 315, 316.  As Columbia indicates, the Court acknowledged that the test for determining</w:t>
      </w:r>
      <w:r w:rsidR="009B6399" w:rsidRPr="00A161B2">
        <w:rPr>
          <w:rFonts w:ascii="Times New Roman" w:eastAsia="Times New Roman" w:hAnsi="Times New Roman"/>
          <w:sz w:val="26"/>
          <w:szCs w:val="26"/>
        </w:rPr>
        <w:t xml:space="preserve"> whether rates are just and reasonable involves an analysis of whether the end result of the rates is just and reasonable.</w:t>
      </w:r>
    </w:p>
    <w:p w:rsidR="002160BB" w:rsidRPr="00A161B2" w:rsidRDefault="009627AD" w:rsidP="0026581E">
      <w:pPr>
        <w:spacing w:after="0" w:line="240" w:lineRule="auto"/>
        <w:ind w:left="1440" w:right="1440"/>
        <w:rPr>
          <w:rFonts w:ascii="Times New Roman" w:eastAsia="Times New Roman" w:hAnsi="Times New Roman"/>
          <w:sz w:val="26"/>
          <w:szCs w:val="26"/>
        </w:rPr>
      </w:pPr>
      <w:r w:rsidRPr="00A161B2">
        <w:rPr>
          <w:rFonts w:ascii="Times New Roman" w:eastAsia="Times New Roman" w:hAnsi="Times New Roman"/>
          <w:sz w:val="26"/>
          <w:szCs w:val="26"/>
        </w:rPr>
        <w:t xml:space="preserve"> </w:t>
      </w:r>
      <w:r w:rsidR="00936356" w:rsidRPr="00A161B2">
        <w:rPr>
          <w:rFonts w:ascii="Times New Roman" w:eastAsia="Times New Roman" w:hAnsi="Times New Roman"/>
          <w:sz w:val="26"/>
          <w:szCs w:val="26"/>
        </w:rPr>
        <w:t xml:space="preserve">  </w:t>
      </w:r>
      <w:r w:rsidR="00C02437" w:rsidRPr="00A161B2">
        <w:rPr>
          <w:rFonts w:ascii="Times New Roman" w:eastAsia="Times New Roman" w:hAnsi="Times New Roman"/>
          <w:sz w:val="26"/>
          <w:szCs w:val="26"/>
        </w:rPr>
        <w:t xml:space="preserve"> </w:t>
      </w:r>
    </w:p>
    <w:p w:rsidR="002160BB" w:rsidRPr="00A161B2" w:rsidRDefault="009B6399"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i/>
          <w:sz w:val="26"/>
          <w:szCs w:val="26"/>
        </w:rPr>
        <w:t>Columbia DSIC Opinion and Order</w:t>
      </w:r>
      <w:r w:rsidRPr="00A161B2">
        <w:rPr>
          <w:rFonts w:ascii="Times New Roman" w:eastAsia="Times New Roman" w:hAnsi="Times New Roman"/>
          <w:sz w:val="26"/>
          <w:szCs w:val="26"/>
        </w:rPr>
        <w:t xml:space="preserve"> at 36-37.</w:t>
      </w:r>
    </w:p>
    <w:p w:rsidR="002160BB" w:rsidRPr="00A161B2" w:rsidRDefault="002160BB" w:rsidP="0026581E">
      <w:pPr>
        <w:spacing w:after="0" w:line="360" w:lineRule="auto"/>
        <w:rPr>
          <w:rFonts w:ascii="Times New Roman" w:eastAsia="Times New Roman" w:hAnsi="Times New Roman"/>
          <w:sz w:val="26"/>
          <w:szCs w:val="26"/>
        </w:rPr>
      </w:pPr>
    </w:p>
    <w:p w:rsidR="002160BB" w:rsidRPr="00A161B2" w:rsidRDefault="009B27E3"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t xml:space="preserve">We emphasize that the statutory earnings cap “captures the revenue impact of </w:t>
      </w:r>
      <w:r w:rsidRPr="00A161B2">
        <w:rPr>
          <w:rFonts w:ascii="Times New Roman" w:eastAsia="Times New Roman" w:hAnsi="Times New Roman"/>
          <w:i/>
          <w:sz w:val="26"/>
          <w:szCs w:val="26"/>
        </w:rPr>
        <w:t>all other adjustments</w:t>
      </w:r>
      <w:r w:rsidRPr="00A161B2">
        <w:rPr>
          <w:rFonts w:ascii="Times New Roman" w:eastAsia="Times New Roman" w:hAnsi="Times New Roman"/>
          <w:sz w:val="26"/>
          <w:szCs w:val="26"/>
        </w:rPr>
        <w:t>,” including the OCA</w:t>
      </w:r>
      <w:r w:rsidR="003A353A" w:rsidRPr="00A161B2">
        <w:rPr>
          <w:rFonts w:ascii="Times New Roman" w:eastAsia="Times New Roman" w:hAnsi="Times New Roman"/>
          <w:sz w:val="26"/>
          <w:szCs w:val="26"/>
        </w:rPr>
        <w:t>’</w:t>
      </w:r>
      <w:r w:rsidRPr="00A161B2">
        <w:rPr>
          <w:rFonts w:ascii="Times New Roman" w:eastAsia="Times New Roman" w:hAnsi="Times New Roman"/>
          <w:sz w:val="26"/>
          <w:szCs w:val="26"/>
        </w:rPr>
        <w:t>s proposed ADIT adjustment, and “</w:t>
      </w:r>
      <w:r w:rsidRPr="00A161B2">
        <w:rPr>
          <w:rFonts w:ascii="Times New Roman" w:eastAsia="Times New Roman" w:hAnsi="Times New Roman"/>
          <w:i/>
          <w:sz w:val="26"/>
          <w:szCs w:val="26"/>
        </w:rPr>
        <w:t>insure[s] that</w:t>
      </w:r>
      <w:r w:rsidRPr="00A161B2">
        <w:rPr>
          <w:rFonts w:ascii="Times New Roman" w:eastAsia="Times New Roman" w:hAnsi="Times New Roman"/>
          <w:sz w:val="26"/>
          <w:szCs w:val="26"/>
        </w:rPr>
        <w:t xml:space="preserve"> </w:t>
      </w:r>
      <w:r w:rsidR="003B204D" w:rsidRPr="00A161B2">
        <w:rPr>
          <w:rFonts w:ascii="Times New Roman" w:eastAsia="Times New Roman" w:hAnsi="Times New Roman"/>
          <w:i/>
          <w:sz w:val="26"/>
          <w:szCs w:val="26"/>
        </w:rPr>
        <w:t>the DSIC does not result in unreasonable rates.</w:t>
      </w:r>
      <w:r w:rsidR="005105ED" w:rsidRPr="00A161B2">
        <w:rPr>
          <w:rFonts w:ascii="Times New Roman" w:eastAsia="Times New Roman" w:hAnsi="Times New Roman"/>
          <w:sz w:val="26"/>
          <w:szCs w:val="26"/>
        </w:rPr>
        <w:t xml:space="preserve">”  </w:t>
      </w:r>
      <w:r w:rsidR="003B204D" w:rsidRPr="00A161B2">
        <w:rPr>
          <w:rFonts w:ascii="Times New Roman" w:eastAsia="Times New Roman" w:hAnsi="Times New Roman"/>
          <w:i/>
          <w:sz w:val="26"/>
          <w:szCs w:val="26"/>
        </w:rPr>
        <w:t>Final Implementation Order</w:t>
      </w:r>
      <w:r w:rsidR="003B204D" w:rsidRPr="00A161B2">
        <w:rPr>
          <w:rFonts w:ascii="Times New Roman" w:eastAsia="Times New Roman" w:hAnsi="Times New Roman"/>
          <w:sz w:val="26"/>
          <w:szCs w:val="26"/>
        </w:rPr>
        <w:t xml:space="preserve"> at 38-39.</w:t>
      </w:r>
      <w:r w:rsidR="00A851B1" w:rsidRPr="00A161B2">
        <w:rPr>
          <w:rFonts w:ascii="Times New Roman" w:eastAsia="Times New Roman" w:hAnsi="Times New Roman"/>
          <w:sz w:val="26"/>
          <w:szCs w:val="26"/>
        </w:rPr>
        <w:t xml:space="preserve">  As such</w:t>
      </w:r>
      <w:r w:rsidR="00D15D80" w:rsidRPr="00A161B2">
        <w:rPr>
          <w:rFonts w:ascii="Times New Roman" w:eastAsia="Times New Roman" w:hAnsi="Times New Roman"/>
          <w:sz w:val="26"/>
          <w:szCs w:val="26"/>
        </w:rPr>
        <w:t>,</w:t>
      </w:r>
      <w:r w:rsidR="004E6408" w:rsidRPr="00A161B2">
        <w:rPr>
          <w:rFonts w:ascii="Times New Roman" w:eastAsia="Times New Roman" w:hAnsi="Times New Roman"/>
          <w:sz w:val="26"/>
          <w:szCs w:val="26"/>
        </w:rPr>
        <w:t xml:space="preserve"> </w:t>
      </w:r>
      <w:r w:rsidR="005105ED" w:rsidRPr="00A161B2">
        <w:rPr>
          <w:rFonts w:ascii="Times New Roman" w:eastAsia="Times New Roman" w:hAnsi="Times New Roman"/>
          <w:sz w:val="26"/>
          <w:szCs w:val="26"/>
        </w:rPr>
        <w:t xml:space="preserve">we consider </w:t>
      </w:r>
      <w:r w:rsidR="004E6408" w:rsidRPr="00A161B2">
        <w:rPr>
          <w:rFonts w:ascii="Times New Roman" w:eastAsia="Times New Roman" w:hAnsi="Times New Roman"/>
          <w:sz w:val="26"/>
          <w:szCs w:val="26"/>
        </w:rPr>
        <w:t>the O</w:t>
      </w:r>
      <w:r w:rsidR="005105ED" w:rsidRPr="00A161B2">
        <w:rPr>
          <w:rFonts w:ascii="Times New Roman" w:eastAsia="Times New Roman" w:hAnsi="Times New Roman"/>
          <w:sz w:val="26"/>
          <w:szCs w:val="26"/>
        </w:rPr>
        <w:t>CA</w:t>
      </w:r>
      <w:r w:rsidR="003A353A" w:rsidRPr="00A161B2">
        <w:rPr>
          <w:rFonts w:ascii="Times New Roman" w:eastAsia="Times New Roman" w:hAnsi="Times New Roman"/>
          <w:sz w:val="26"/>
          <w:szCs w:val="26"/>
        </w:rPr>
        <w:t>’</w:t>
      </w:r>
      <w:r w:rsidR="005105ED" w:rsidRPr="00A161B2">
        <w:rPr>
          <w:rFonts w:ascii="Times New Roman" w:eastAsia="Times New Roman" w:hAnsi="Times New Roman"/>
          <w:sz w:val="26"/>
          <w:szCs w:val="26"/>
        </w:rPr>
        <w:t>s proposed ADIT adjustment to be</w:t>
      </w:r>
      <w:r w:rsidR="004E6408" w:rsidRPr="00A161B2">
        <w:rPr>
          <w:rFonts w:ascii="Times New Roman" w:eastAsia="Times New Roman" w:hAnsi="Times New Roman"/>
          <w:sz w:val="26"/>
          <w:szCs w:val="26"/>
        </w:rPr>
        <w:t xml:space="preserve"> u</w:t>
      </w:r>
      <w:r w:rsidR="00D15D80" w:rsidRPr="00A161B2">
        <w:rPr>
          <w:rFonts w:ascii="Times New Roman" w:eastAsia="Times New Roman" w:hAnsi="Times New Roman"/>
          <w:sz w:val="26"/>
          <w:szCs w:val="26"/>
        </w:rPr>
        <w:t>nnecessary</w:t>
      </w:r>
      <w:r w:rsidR="00A851B1" w:rsidRPr="00A161B2">
        <w:rPr>
          <w:rFonts w:ascii="Times New Roman" w:eastAsia="Times New Roman" w:hAnsi="Times New Roman"/>
          <w:sz w:val="26"/>
          <w:szCs w:val="26"/>
        </w:rPr>
        <w:t xml:space="preserve"> and inconsistent with a proper understanding of the earnings cap.</w:t>
      </w:r>
    </w:p>
    <w:p w:rsidR="00DE0D3F" w:rsidRPr="00A161B2" w:rsidRDefault="00DE0D3F" w:rsidP="0026581E">
      <w:pPr>
        <w:spacing w:after="0" w:line="360" w:lineRule="auto"/>
        <w:rPr>
          <w:rFonts w:ascii="Times New Roman" w:eastAsia="Times New Roman" w:hAnsi="Times New Roman"/>
          <w:sz w:val="26"/>
          <w:szCs w:val="26"/>
        </w:rPr>
      </w:pPr>
    </w:p>
    <w:p w:rsidR="003B204D" w:rsidRPr="00A161B2" w:rsidRDefault="00AA4148"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t>In its Exception No. 4, the</w:t>
      </w:r>
      <w:r w:rsidR="008872D7" w:rsidRPr="00A161B2">
        <w:rPr>
          <w:rFonts w:ascii="Times New Roman" w:eastAsia="Times New Roman" w:hAnsi="Times New Roman"/>
          <w:sz w:val="26"/>
          <w:szCs w:val="26"/>
        </w:rPr>
        <w:t xml:space="preserve"> Company objects to the ALJ</w:t>
      </w:r>
      <w:r w:rsidR="003A353A" w:rsidRPr="00A161B2">
        <w:rPr>
          <w:rFonts w:ascii="Times New Roman" w:eastAsia="Times New Roman" w:hAnsi="Times New Roman"/>
          <w:sz w:val="26"/>
          <w:szCs w:val="26"/>
        </w:rPr>
        <w:t>’</w:t>
      </w:r>
      <w:r w:rsidR="008872D7" w:rsidRPr="00A161B2">
        <w:rPr>
          <w:rFonts w:ascii="Times New Roman" w:eastAsia="Times New Roman" w:hAnsi="Times New Roman"/>
          <w:sz w:val="26"/>
          <w:szCs w:val="26"/>
        </w:rPr>
        <w:t xml:space="preserve">s </w:t>
      </w:r>
      <w:r w:rsidR="000F06E5" w:rsidRPr="00A161B2">
        <w:rPr>
          <w:rFonts w:ascii="Times New Roman" w:eastAsia="Times New Roman" w:hAnsi="Times New Roman"/>
          <w:sz w:val="26"/>
          <w:szCs w:val="26"/>
        </w:rPr>
        <w:t>conclusion</w:t>
      </w:r>
      <w:r w:rsidR="006C452E" w:rsidRPr="00A161B2">
        <w:rPr>
          <w:rFonts w:ascii="Times New Roman" w:eastAsia="Times New Roman" w:hAnsi="Times New Roman"/>
          <w:sz w:val="26"/>
          <w:szCs w:val="26"/>
        </w:rPr>
        <w:t xml:space="preserve">s that: </w:t>
      </w:r>
      <w:r w:rsidR="00167A9C" w:rsidRPr="00A161B2">
        <w:rPr>
          <w:rFonts w:ascii="Times New Roman" w:eastAsia="Times New Roman" w:hAnsi="Times New Roman"/>
          <w:sz w:val="26"/>
          <w:szCs w:val="26"/>
        </w:rPr>
        <w:t xml:space="preserve"> </w:t>
      </w:r>
      <w:r w:rsidR="006C452E" w:rsidRPr="00A161B2">
        <w:rPr>
          <w:rFonts w:ascii="Times New Roman" w:eastAsia="Times New Roman" w:hAnsi="Times New Roman"/>
          <w:sz w:val="26"/>
          <w:szCs w:val="26"/>
        </w:rPr>
        <w:t xml:space="preserve">(1) </w:t>
      </w:r>
      <w:r w:rsidR="000F06E5" w:rsidRPr="00A161B2">
        <w:rPr>
          <w:rFonts w:ascii="Times New Roman" w:eastAsia="Times New Roman" w:hAnsi="Times New Roman"/>
          <w:sz w:val="26"/>
          <w:szCs w:val="26"/>
        </w:rPr>
        <w:t>the addition of complexity to a calculation is not a legal excuse</w:t>
      </w:r>
      <w:r w:rsidR="006C452E" w:rsidRPr="00A161B2">
        <w:rPr>
          <w:rFonts w:ascii="Times New Roman" w:eastAsia="Times New Roman" w:hAnsi="Times New Roman"/>
          <w:sz w:val="26"/>
          <w:szCs w:val="26"/>
        </w:rPr>
        <w:t>;</w:t>
      </w:r>
      <w:r w:rsidR="000F06E5" w:rsidRPr="00A161B2">
        <w:rPr>
          <w:rFonts w:ascii="Times New Roman" w:eastAsia="Times New Roman" w:hAnsi="Times New Roman"/>
          <w:sz w:val="26"/>
          <w:szCs w:val="26"/>
        </w:rPr>
        <w:t xml:space="preserve"> and </w:t>
      </w:r>
      <w:r w:rsidR="006C452E" w:rsidRPr="00A161B2">
        <w:rPr>
          <w:rFonts w:ascii="Times New Roman" w:eastAsia="Times New Roman" w:hAnsi="Times New Roman"/>
          <w:sz w:val="26"/>
          <w:szCs w:val="26"/>
        </w:rPr>
        <w:t>(2)</w:t>
      </w:r>
      <w:r w:rsidR="000F06E5" w:rsidRPr="00A161B2">
        <w:rPr>
          <w:rFonts w:ascii="Times New Roman" w:eastAsia="Times New Roman" w:hAnsi="Times New Roman"/>
          <w:sz w:val="26"/>
          <w:szCs w:val="26"/>
        </w:rPr>
        <w:t xml:space="preserve"> there is no complexity associated with the adjustment.  </w:t>
      </w:r>
      <w:r w:rsidR="00705E61" w:rsidRPr="00A161B2">
        <w:rPr>
          <w:rFonts w:ascii="Times New Roman" w:eastAsia="Times New Roman" w:hAnsi="Times New Roman"/>
          <w:sz w:val="26"/>
          <w:szCs w:val="26"/>
        </w:rPr>
        <w:t xml:space="preserve">R.D. at 19; </w:t>
      </w:r>
      <w:r w:rsidR="001B0BA9" w:rsidRPr="00A161B2">
        <w:rPr>
          <w:rFonts w:ascii="Times New Roman" w:eastAsia="Times New Roman" w:hAnsi="Times New Roman"/>
          <w:sz w:val="26"/>
          <w:szCs w:val="26"/>
        </w:rPr>
        <w:t xml:space="preserve">Company </w:t>
      </w:r>
      <w:r w:rsidR="00167A9C" w:rsidRPr="00A161B2">
        <w:rPr>
          <w:rFonts w:ascii="Times New Roman" w:eastAsia="Times New Roman" w:hAnsi="Times New Roman"/>
          <w:sz w:val="26"/>
          <w:szCs w:val="26"/>
        </w:rPr>
        <w:t xml:space="preserve">Exc. at 11-13.  </w:t>
      </w:r>
      <w:r w:rsidR="00705E61" w:rsidRPr="00A161B2">
        <w:rPr>
          <w:rFonts w:ascii="Times New Roman" w:eastAsia="Times New Roman" w:hAnsi="Times New Roman"/>
          <w:sz w:val="26"/>
          <w:szCs w:val="26"/>
        </w:rPr>
        <w:t xml:space="preserve">The Company asserts that, on the contrary, </w:t>
      </w:r>
      <w:r w:rsidR="00504DDB" w:rsidRPr="00A161B2">
        <w:rPr>
          <w:rFonts w:ascii="Times New Roman" w:eastAsia="Times New Roman" w:hAnsi="Times New Roman"/>
          <w:sz w:val="26"/>
          <w:szCs w:val="26"/>
        </w:rPr>
        <w:t xml:space="preserve">if the Commission were to adopt </w:t>
      </w:r>
      <w:r w:rsidR="00705E61" w:rsidRPr="00A161B2">
        <w:rPr>
          <w:rFonts w:ascii="Times New Roman" w:eastAsia="Times New Roman" w:hAnsi="Times New Roman"/>
          <w:sz w:val="26"/>
          <w:szCs w:val="26"/>
        </w:rPr>
        <w:t>the OCA</w:t>
      </w:r>
      <w:r w:rsidR="003A353A" w:rsidRPr="00A161B2">
        <w:rPr>
          <w:rFonts w:ascii="Times New Roman" w:eastAsia="Times New Roman" w:hAnsi="Times New Roman"/>
          <w:sz w:val="26"/>
          <w:szCs w:val="26"/>
        </w:rPr>
        <w:t>’</w:t>
      </w:r>
      <w:r w:rsidR="00705E61" w:rsidRPr="00A161B2">
        <w:rPr>
          <w:rFonts w:ascii="Times New Roman" w:eastAsia="Times New Roman" w:hAnsi="Times New Roman"/>
          <w:sz w:val="26"/>
          <w:szCs w:val="26"/>
        </w:rPr>
        <w:t>s proposed adjustment</w:t>
      </w:r>
      <w:r w:rsidR="00504DDB" w:rsidRPr="00A161B2">
        <w:rPr>
          <w:rFonts w:ascii="Times New Roman" w:eastAsia="Times New Roman" w:hAnsi="Times New Roman"/>
          <w:sz w:val="26"/>
          <w:szCs w:val="26"/>
        </w:rPr>
        <w:t xml:space="preserve">s for the DSIC surcharge, </w:t>
      </w:r>
      <w:r w:rsidR="00705E61" w:rsidRPr="00A161B2">
        <w:rPr>
          <w:rFonts w:ascii="Times New Roman" w:eastAsia="Times New Roman" w:hAnsi="Times New Roman"/>
          <w:sz w:val="26"/>
          <w:szCs w:val="26"/>
        </w:rPr>
        <w:t xml:space="preserve">it would inject significant complexity into an otherwise straightforward mechanism, and </w:t>
      </w:r>
      <w:r w:rsidR="00504DDB" w:rsidRPr="00A161B2">
        <w:rPr>
          <w:rFonts w:ascii="Times New Roman" w:eastAsia="Times New Roman" w:hAnsi="Times New Roman"/>
          <w:sz w:val="26"/>
          <w:szCs w:val="26"/>
        </w:rPr>
        <w:t xml:space="preserve">it would also </w:t>
      </w:r>
      <w:r w:rsidR="00705E61" w:rsidRPr="00A161B2">
        <w:rPr>
          <w:rFonts w:ascii="Times New Roman" w:eastAsia="Times New Roman" w:hAnsi="Times New Roman"/>
          <w:sz w:val="26"/>
          <w:szCs w:val="26"/>
        </w:rPr>
        <w:t>go beyond the scope of what is required under Act 11.</w:t>
      </w:r>
      <w:r w:rsidR="00CD5113" w:rsidRPr="00A161B2">
        <w:rPr>
          <w:rFonts w:ascii="Times New Roman" w:eastAsia="Times New Roman" w:hAnsi="Times New Roman"/>
          <w:sz w:val="26"/>
          <w:szCs w:val="26"/>
        </w:rPr>
        <w:t xml:space="preserve">  Company Exc. at 11-12.</w:t>
      </w:r>
    </w:p>
    <w:p w:rsidR="006F6F89" w:rsidRPr="00A161B2" w:rsidRDefault="006F6F89" w:rsidP="0026581E">
      <w:pPr>
        <w:spacing w:after="0" w:line="360" w:lineRule="auto"/>
        <w:rPr>
          <w:rFonts w:ascii="Times New Roman" w:eastAsia="Times New Roman" w:hAnsi="Times New Roman"/>
          <w:sz w:val="26"/>
          <w:szCs w:val="26"/>
        </w:rPr>
      </w:pPr>
    </w:p>
    <w:p w:rsidR="006F6F89" w:rsidRPr="00A161B2" w:rsidRDefault="006F6F89"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t xml:space="preserve">In response, the OCA avers that the purpose of the DSIC is not to make it easy for the Company to recover costs, if those costs are not actually incurred.  </w:t>
      </w:r>
      <w:r w:rsidR="00CD5113" w:rsidRPr="00A161B2">
        <w:rPr>
          <w:rFonts w:ascii="Times New Roman" w:eastAsia="Times New Roman" w:hAnsi="Times New Roman"/>
          <w:sz w:val="26"/>
          <w:szCs w:val="26"/>
        </w:rPr>
        <w:t xml:space="preserve">OCA </w:t>
      </w:r>
      <w:r w:rsidRPr="00A161B2">
        <w:rPr>
          <w:rFonts w:ascii="Times New Roman" w:eastAsia="Times New Roman" w:hAnsi="Times New Roman"/>
          <w:sz w:val="26"/>
          <w:szCs w:val="26"/>
        </w:rPr>
        <w:t>R. Exc. at 12-13.  The OCA reiterates that the stated purpose of Act 11 is to permit “timely recovery” of the reasonable and prudent costs incurred to repair, improve, or replace eligible property.  66 Pa. C.S. §</w:t>
      </w:r>
      <w:r w:rsidR="00504DDB" w:rsidRPr="00A161B2">
        <w:rPr>
          <w:rFonts w:ascii="Times New Roman" w:eastAsia="Times New Roman" w:hAnsi="Times New Roman"/>
          <w:sz w:val="26"/>
          <w:szCs w:val="26"/>
        </w:rPr>
        <w:t xml:space="preserve"> 1353(a).  According to the OCA, </w:t>
      </w:r>
      <w:r w:rsidR="00232623" w:rsidRPr="00A161B2">
        <w:rPr>
          <w:rFonts w:ascii="Times New Roman" w:eastAsia="Times New Roman" w:hAnsi="Times New Roman"/>
          <w:sz w:val="26"/>
          <w:szCs w:val="26"/>
        </w:rPr>
        <w:t xml:space="preserve">the ALJ </w:t>
      </w:r>
      <w:r w:rsidR="00504DDB" w:rsidRPr="00A161B2">
        <w:rPr>
          <w:rFonts w:ascii="Times New Roman" w:eastAsia="Times New Roman" w:hAnsi="Times New Roman"/>
          <w:sz w:val="26"/>
          <w:szCs w:val="26"/>
        </w:rPr>
        <w:t xml:space="preserve">correctly </w:t>
      </w:r>
      <w:r w:rsidR="00232623" w:rsidRPr="00A161B2">
        <w:rPr>
          <w:rFonts w:ascii="Times New Roman" w:eastAsia="Times New Roman" w:hAnsi="Times New Roman"/>
          <w:sz w:val="26"/>
          <w:szCs w:val="26"/>
        </w:rPr>
        <w:t xml:space="preserve">found that </w:t>
      </w:r>
      <w:r w:rsidR="009E17BE" w:rsidRPr="00A161B2">
        <w:rPr>
          <w:rFonts w:ascii="Times New Roman" w:eastAsia="Times New Roman" w:hAnsi="Times New Roman"/>
          <w:sz w:val="26"/>
          <w:szCs w:val="26"/>
        </w:rPr>
        <w:t>the goal of simplifying the process for recoverin</w:t>
      </w:r>
      <w:r w:rsidR="00504DDB" w:rsidRPr="00A161B2">
        <w:rPr>
          <w:rFonts w:ascii="Times New Roman" w:eastAsia="Times New Roman" w:hAnsi="Times New Roman"/>
          <w:sz w:val="26"/>
          <w:szCs w:val="26"/>
        </w:rPr>
        <w:t>g distribution improvement costs</w:t>
      </w:r>
      <w:r w:rsidR="009E17BE" w:rsidRPr="00A161B2">
        <w:rPr>
          <w:rFonts w:ascii="Times New Roman" w:eastAsia="Times New Roman" w:hAnsi="Times New Roman"/>
          <w:sz w:val="26"/>
          <w:szCs w:val="26"/>
        </w:rPr>
        <w:t xml:space="preserve"> is </w:t>
      </w:r>
      <w:r w:rsidR="009E17BE" w:rsidRPr="00A161B2">
        <w:rPr>
          <w:rFonts w:ascii="Times New Roman" w:eastAsia="Times New Roman" w:hAnsi="Times New Roman"/>
          <w:sz w:val="26"/>
          <w:szCs w:val="26"/>
        </w:rPr>
        <w:lastRenderedPageBreak/>
        <w:t xml:space="preserve">already achieved by allowing utilities to recover eligible costs through a single-issue surcharge.  R.D. at 20.  </w:t>
      </w:r>
    </w:p>
    <w:p w:rsidR="009E17BE" w:rsidRPr="00A161B2" w:rsidRDefault="009E17BE" w:rsidP="0026581E">
      <w:pPr>
        <w:spacing w:after="0" w:line="360" w:lineRule="auto"/>
        <w:rPr>
          <w:rFonts w:ascii="Times New Roman" w:eastAsia="Times New Roman" w:hAnsi="Times New Roman"/>
          <w:sz w:val="26"/>
          <w:szCs w:val="26"/>
        </w:rPr>
      </w:pPr>
    </w:p>
    <w:p w:rsidR="009E17BE" w:rsidRPr="00A161B2" w:rsidRDefault="009E17BE"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t>The OCA also argues that the Company</w:t>
      </w:r>
      <w:r w:rsidR="003A353A" w:rsidRPr="00A161B2">
        <w:rPr>
          <w:rFonts w:ascii="Times New Roman" w:eastAsia="Times New Roman" w:hAnsi="Times New Roman"/>
          <w:sz w:val="26"/>
          <w:szCs w:val="26"/>
        </w:rPr>
        <w:t>’</w:t>
      </w:r>
      <w:r w:rsidRPr="00A161B2">
        <w:rPr>
          <w:rFonts w:ascii="Times New Roman" w:eastAsia="Times New Roman" w:hAnsi="Times New Roman"/>
          <w:sz w:val="26"/>
          <w:szCs w:val="26"/>
        </w:rPr>
        <w:t>s Exception implies that the recognition of ADIT would make the DSIC process mo</w:t>
      </w:r>
      <w:r w:rsidR="00504DDB" w:rsidRPr="00A161B2">
        <w:rPr>
          <w:rFonts w:ascii="Times New Roman" w:eastAsia="Times New Roman" w:hAnsi="Times New Roman"/>
          <w:sz w:val="26"/>
          <w:szCs w:val="26"/>
        </w:rPr>
        <w:t>re like a base rate process than</w:t>
      </w:r>
      <w:r w:rsidRPr="00A161B2">
        <w:rPr>
          <w:rFonts w:ascii="Times New Roman" w:eastAsia="Times New Roman" w:hAnsi="Times New Roman"/>
          <w:sz w:val="26"/>
          <w:szCs w:val="26"/>
        </w:rPr>
        <w:t xml:space="preserve"> a single-issue process.  </w:t>
      </w:r>
      <w:r w:rsidR="00CD5113" w:rsidRPr="00A161B2">
        <w:rPr>
          <w:rFonts w:ascii="Times New Roman" w:eastAsia="Times New Roman" w:hAnsi="Times New Roman"/>
          <w:sz w:val="26"/>
          <w:szCs w:val="26"/>
        </w:rPr>
        <w:t xml:space="preserve">Company </w:t>
      </w:r>
      <w:r w:rsidRPr="00A161B2">
        <w:rPr>
          <w:rFonts w:ascii="Times New Roman" w:eastAsia="Times New Roman" w:hAnsi="Times New Roman"/>
          <w:sz w:val="26"/>
          <w:szCs w:val="26"/>
        </w:rPr>
        <w:t xml:space="preserve">Exc. at 12-13.  The OCA avers that the Commission should reject this argument because, as it has explained, recovery for ADIT is an unavoidable component of a calculation designed to recover only costs incurred.  R.D. at 21-23; </w:t>
      </w:r>
      <w:r w:rsidR="00CD5113" w:rsidRPr="00A161B2">
        <w:rPr>
          <w:rFonts w:ascii="Times New Roman" w:eastAsia="Times New Roman" w:hAnsi="Times New Roman"/>
          <w:sz w:val="26"/>
          <w:szCs w:val="26"/>
        </w:rPr>
        <w:t xml:space="preserve">OCA </w:t>
      </w:r>
      <w:r w:rsidRPr="00A161B2">
        <w:rPr>
          <w:rFonts w:ascii="Times New Roman" w:eastAsia="Times New Roman" w:hAnsi="Times New Roman"/>
          <w:sz w:val="26"/>
          <w:szCs w:val="26"/>
        </w:rPr>
        <w:t>R. Exc. at 13.</w:t>
      </w:r>
    </w:p>
    <w:p w:rsidR="009E17BE" w:rsidRPr="00A161B2" w:rsidRDefault="009E17BE" w:rsidP="0026581E">
      <w:pPr>
        <w:spacing w:after="0" w:line="360" w:lineRule="auto"/>
        <w:rPr>
          <w:rFonts w:ascii="Times New Roman" w:eastAsia="Times New Roman" w:hAnsi="Times New Roman"/>
          <w:sz w:val="26"/>
          <w:szCs w:val="26"/>
        </w:rPr>
      </w:pPr>
    </w:p>
    <w:p w:rsidR="009E17BE" w:rsidRPr="00A161B2" w:rsidRDefault="0019687C"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t>On review, we find the Company</w:t>
      </w:r>
      <w:r w:rsidR="003A353A" w:rsidRPr="00A161B2">
        <w:rPr>
          <w:rFonts w:ascii="Times New Roman" w:eastAsia="Times New Roman" w:hAnsi="Times New Roman"/>
          <w:sz w:val="26"/>
          <w:szCs w:val="26"/>
        </w:rPr>
        <w:t>’</w:t>
      </w:r>
      <w:r w:rsidRPr="00A161B2">
        <w:rPr>
          <w:rFonts w:ascii="Times New Roman" w:eastAsia="Times New Roman" w:hAnsi="Times New Roman"/>
          <w:sz w:val="26"/>
          <w:szCs w:val="26"/>
        </w:rPr>
        <w:t>s Exception No. 4 to be meritorious</w:t>
      </w:r>
      <w:r w:rsidR="00240F6B">
        <w:rPr>
          <w:rFonts w:ascii="Times New Roman" w:eastAsia="Times New Roman" w:hAnsi="Times New Roman"/>
          <w:sz w:val="26"/>
          <w:szCs w:val="26"/>
        </w:rPr>
        <w:t xml:space="preserve"> and it is, hereby, granted</w:t>
      </w:r>
      <w:r w:rsidRPr="00A161B2">
        <w:rPr>
          <w:rFonts w:ascii="Times New Roman" w:eastAsia="Times New Roman" w:hAnsi="Times New Roman"/>
          <w:sz w:val="26"/>
          <w:szCs w:val="26"/>
        </w:rPr>
        <w:t xml:space="preserve">.  </w:t>
      </w:r>
      <w:r w:rsidR="009E17BE" w:rsidRPr="00A161B2">
        <w:rPr>
          <w:rFonts w:ascii="Times New Roman" w:eastAsia="Times New Roman" w:hAnsi="Times New Roman"/>
          <w:sz w:val="26"/>
          <w:szCs w:val="26"/>
        </w:rPr>
        <w:t>In her Recommended Decision, the ALJ stated as follows:</w:t>
      </w:r>
    </w:p>
    <w:p w:rsidR="009E17BE" w:rsidRPr="00A161B2" w:rsidRDefault="009E17BE" w:rsidP="0026581E">
      <w:pPr>
        <w:spacing w:after="0" w:line="360" w:lineRule="auto"/>
        <w:rPr>
          <w:rFonts w:ascii="Times New Roman" w:eastAsia="Times New Roman" w:hAnsi="Times New Roman"/>
          <w:sz w:val="26"/>
          <w:szCs w:val="26"/>
        </w:rPr>
      </w:pPr>
    </w:p>
    <w:p w:rsidR="002066BF" w:rsidRPr="00A161B2" w:rsidRDefault="002066BF" w:rsidP="0026581E">
      <w:pPr>
        <w:spacing w:after="0" w:line="240" w:lineRule="auto"/>
        <w:ind w:left="1440" w:right="1440"/>
        <w:rPr>
          <w:rFonts w:ascii="Times New Roman" w:hAnsi="Times New Roman"/>
          <w:sz w:val="26"/>
          <w:szCs w:val="26"/>
        </w:rPr>
      </w:pPr>
      <w:r w:rsidRPr="00A161B2">
        <w:rPr>
          <w:rFonts w:ascii="Times New Roman" w:hAnsi="Times New Roman"/>
          <w:sz w:val="26"/>
          <w:szCs w:val="26"/>
        </w:rPr>
        <w:t>First, LWWC supports the Commission</w:t>
      </w:r>
      <w:r w:rsidR="003A353A" w:rsidRPr="00A161B2">
        <w:rPr>
          <w:rFonts w:ascii="Times New Roman" w:hAnsi="Times New Roman"/>
          <w:sz w:val="26"/>
          <w:szCs w:val="26"/>
        </w:rPr>
        <w:t>’</w:t>
      </w:r>
      <w:r w:rsidRPr="00A161B2">
        <w:rPr>
          <w:rFonts w:ascii="Times New Roman" w:hAnsi="Times New Roman"/>
          <w:sz w:val="26"/>
          <w:szCs w:val="26"/>
        </w:rPr>
        <w:t xml:space="preserve">s statement that the OCA method would add unnecessary complexity to the DSIC procedure, and the other utilities agreed with LWWC in their comments preceding the </w:t>
      </w:r>
      <w:r w:rsidRPr="00A161B2">
        <w:rPr>
          <w:rFonts w:ascii="Times New Roman" w:hAnsi="Times New Roman"/>
          <w:i/>
          <w:sz w:val="26"/>
          <w:szCs w:val="26"/>
        </w:rPr>
        <w:t>Final Implementation Order.</w:t>
      </w:r>
      <w:r w:rsidRPr="00A161B2">
        <w:rPr>
          <w:rFonts w:ascii="Times New Roman" w:hAnsi="Times New Roman"/>
          <w:sz w:val="26"/>
          <w:szCs w:val="26"/>
        </w:rPr>
        <w:t xml:space="preserve">  To this argument, the response is two-fold: (1) complexity is not a legal excuse; and (2) there is no complexity.</w:t>
      </w:r>
    </w:p>
    <w:p w:rsidR="002066BF" w:rsidRPr="00A161B2" w:rsidRDefault="002066BF" w:rsidP="0026581E">
      <w:pPr>
        <w:spacing w:after="0" w:line="240" w:lineRule="auto"/>
        <w:ind w:left="1440" w:right="1440"/>
        <w:rPr>
          <w:rFonts w:ascii="Times New Roman" w:hAnsi="Times New Roman"/>
          <w:sz w:val="26"/>
          <w:szCs w:val="26"/>
        </w:rPr>
      </w:pPr>
    </w:p>
    <w:p w:rsidR="009E17BE" w:rsidRPr="00A161B2" w:rsidRDefault="002066BF" w:rsidP="0026581E">
      <w:pPr>
        <w:spacing w:after="0" w:line="240" w:lineRule="auto"/>
        <w:ind w:left="1440" w:right="1440"/>
        <w:rPr>
          <w:rFonts w:ascii="Times New Roman" w:eastAsia="Times New Roman" w:hAnsi="Times New Roman"/>
          <w:sz w:val="26"/>
          <w:szCs w:val="26"/>
        </w:rPr>
      </w:pPr>
      <w:r w:rsidRPr="00A161B2">
        <w:rPr>
          <w:rFonts w:ascii="Times New Roman" w:hAnsi="Times New Roman"/>
          <w:sz w:val="26"/>
          <w:szCs w:val="26"/>
        </w:rPr>
        <w:t>While recognizing that one of the goals of the DSIC mechanism is to simplify the process in order to obtain the necessary funds for infrastructure improvement more quickly than a full-blown litigated base rate case would provide, it is quite clear that, in the development and implementation of the ratemaking process, there has not been dismissal of a step which ensures accuracy because it is just too hard.</w:t>
      </w:r>
      <w:r w:rsidRPr="00A161B2">
        <w:rPr>
          <w:rFonts w:ascii="Times New Roman" w:hAnsi="Times New Roman"/>
          <w:i/>
          <w:sz w:val="26"/>
          <w:szCs w:val="26"/>
        </w:rPr>
        <w:t xml:space="preserve"> </w:t>
      </w:r>
      <w:r w:rsidRPr="00A161B2">
        <w:rPr>
          <w:rFonts w:ascii="Times New Roman" w:hAnsi="Times New Roman"/>
          <w:sz w:val="26"/>
          <w:szCs w:val="26"/>
        </w:rPr>
        <w:t xml:space="preserve"> The ratemaking process is a detailed and complex process because it has to be in order to come to the correct result: rates must be just and reasonable.  Nowhere in the statute does it state that rates must be easy to compute.</w:t>
      </w:r>
    </w:p>
    <w:p w:rsidR="003B204D" w:rsidRPr="00A161B2" w:rsidRDefault="003B204D" w:rsidP="0026581E">
      <w:pPr>
        <w:spacing w:after="0" w:line="360" w:lineRule="auto"/>
        <w:rPr>
          <w:rFonts w:ascii="Times New Roman" w:eastAsia="Times New Roman" w:hAnsi="Times New Roman"/>
          <w:sz w:val="26"/>
          <w:szCs w:val="26"/>
        </w:rPr>
      </w:pPr>
    </w:p>
    <w:p w:rsidR="002066BF" w:rsidRPr="00A161B2" w:rsidRDefault="002066BF"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R.D. at 19.</w:t>
      </w:r>
    </w:p>
    <w:p w:rsidR="002066BF" w:rsidRPr="00A161B2" w:rsidRDefault="002066BF" w:rsidP="0026581E">
      <w:pPr>
        <w:spacing w:after="0" w:line="360" w:lineRule="auto"/>
        <w:rPr>
          <w:rFonts w:ascii="Times New Roman" w:eastAsia="Times New Roman" w:hAnsi="Times New Roman"/>
          <w:sz w:val="26"/>
          <w:szCs w:val="26"/>
        </w:rPr>
      </w:pPr>
    </w:p>
    <w:p w:rsidR="002066BF" w:rsidRPr="00A161B2" w:rsidRDefault="00CE64A0"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lastRenderedPageBreak/>
        <w:tab/>
      </w:r>
      <w:r w:rsidR="0019687C" w:rsidRPr="00A161B2">
        <w:rPr>
          <w:rFonts w:ascii="Times New Roman" w:eastAsia="Times New Roman" w:hAnsi="Times New Roman"/>
          <w:sz w:val="26"/>
          <w:szCs w:val="26"/>
        </w:rPr>
        <w:tab/>
        <w:t>We disagree with the ALJ</w:t>
      </w:r>
      <w:r w:rsidR="003A353A" w:rsidRPr="00A161B2">
        <w:rPr>
          <w:rFonts w:ascii="Times New Roman" w:eastAsia="Times New Roman" w:hAnsi="Times New Roman"/>
          <w:sz w:val="26"/>
          <w:szCs w:val="26"/>
        </w:rPr>
        <w:t>’</w:t>
      </w:r>
      <w:r w:rsidR="00D80C89" w:rsidRPr="00A161B2">
        <w:rPr>
          <w:rFonts w:ascii="Times New Roman" w:eastAsia="Times New Roman" w:hAnsi="Times New Roman"/>
          <w:sz w:val="26"/>
          <w:szCs w:val="26"/>
        </w:rPr>
        <w:t>s</w:t>
      </w:r>
      <w:r w:rsidR="0019687C" w:rsidRPr="00A161B2">
        <w:rPr>
          <w:rFonts w:ascii="Times New Roman" w:eastAsia="Times New Roman" w:hAnsi="Times New Roman"/>
          <w:sz w:val="26"/>
          <w:szCs w:val="26"/>
        </w:rPr>
        <w:t xml:space="preserve"> </w:t>
      </w:r>
      <w:r w:rsidR="001B0BA9" w:rsidRPr="00A161B2">
        <w:rPr>
          <w:rFonts w:ascii="Times New Roman" w:eastAsia="Times New Roman" w:hAnsi="Times New Roman"/>
          <w:sz w:val="26"/>
          <w:szCs w:val="26"/>
        </w:rPr>
        <w:t xml:space="preserve">conclusion </w:t>
      </w:r>
      <w:r w:rsidR="0019687C" w:rsidRPr="00A161B2">
        <w:rPr>
          <w:rFonts w:ascii="Times New Roman" w:eastAsia="Times New Roman" w:hAnsi="Times New Roman"/>
          <w:sz w:val="26"/>
          <w:szCs w:val="26"/>
        </w:rPr>
        <w:t xml:space="preserve">on this issue.  </w:t>
      </w:r>
      <w:r w:rsidR="00D80C89" w:rsidRPr="00A161B2">
        <w:rPr>
          <w:rFonts w:ascii="Times New Roman" w:eastAsia="Times New Roman" w:hAnsi="Times New Roman"/>
          <w:sz w:val="26"/>
          <w:szCs w:val="26"/>
        </w:rPr>
        <w:t>As above noted,  we concluded, i</w:t>
      </w:r>
      <w:r w:rsidRPr="00A161B2">
        <w:rPr>
          <w:rFonts w:ascii="Times New Roman" w:eastAsia="Times New Roman" w:hAnsi="Times New Roman"/>
          <w:sz w:val="26"/>
          <w:szCs w:val="26"/>
        </w:rPr>
        <w:t xml:space="preserve">n our </w:t>
      </w:r>
      <w:r w:rsidRPr="00A161B2">
        <w:rPr>
          <w:rFonts w:ascii="Times New Roman" w:eastAsia="Times New Roman" w:hAnsi="Times New Roman"/>
          <w:i/>
          <w:sz w:val="26"/>
          <w:szCs w:val="26"/>
        </w:rPr>
        <w:t>Final Implementation Order</w:t>
      </w:r>
      <w:r w:rsidR="00D80C89" w:rsidRPr="00A161B2">
        <w:rPr>
          <w:rFonts w:ascii="Times New Roman" w:eastAsia="Times New Roman" w:hAnsi="Times New Roman"/>
          <w:sz w:val="26"/>
          <w:szCs w:val="26"/>
        </w:rPr>
        <w:t xml:space="preserve">, </w:t>
      </w:r>
      <w:r w:rsidRPr="00A161B2">
        <w:rPr>
          <w:rFonts w:ascii="Times New Roman" w:eastAsia="Times New Roman" w:hAnsi="Times New Roman"/>
          <w:sz w:val="26"/>
          <w:szCs w:val="26"/>
        </w:rPr>
        <w:t>that “the DSIC is intended to be a straightforward</w:t>
      </w:r>
      <w:r w:rsidR="00046E6C" w:rsidRPr="00A161B2">
        <w:rPr>
          <w:rFonts w:ascii="Times New Roman" w:eastAsia="Times New Roman" w:hAnsi="Times New Roman"/>
          <w:sz w:val="26"/>
          <w:szCs w:val="26"/>
        </w:rPr>
        <w:t xml:space="preserve"> mechanism which is easy to calculate, easy to audit and which does not require a full rate case analysis” and that “[i]nclusion of an ADIT adjustment would be inconsistent with that goal and would likely invite litigation over its calculation.”</w:t>
      </w:r>
      <w:r w:rsidR="008872D7" w:rsidRPr="00A161B2">
        <w:rPr>
          <w:rFonts w:ascii="Times New Roman" w:eastAsia="Times New Roman" w:hAnsi="Times New Roman"/>
          <w:sz w:val="26"/>
          <w:szCs w:val="26"/>
        </w:rPr>
        <w:t xml:space="preserve">  </w:t>
      </w:r>
      <w:r w:rsidR="008872D7" w:rsidRPr="00A161B2">
        <w:rPr>
          <w:rFonts w:ascii="Times New Roman" w:eastAsia="Times New Roman" w:hAnsi="Times New Roman"/>
          <w:i/>
          <w:sz w:val="26"/>
          <w:szCs w:val="26"/>
        </w:rPr>
        <w:t>Final Imp</w:t>
      </w:r>
      <w:r w:rsidR="00690D8D" w:rsidRPr="00A161B2">
        <w:rPr>
          <w:rFonts w:ascii="Times New Roman" w:eastAsia="Times New Roman" w:hAnsi="Times New Roman"/>
          <w:i/>
          <w:sz w:val="26"/>
          <w:szCs w:val="26"/>
        </w:rPr>
        <w:t>lementation Order</w:t>
      </w:r>
      <w:r w:rsidR="00690D8D" w:rsidRPr="00A161B2">
        <w:rPr>
          <w:rFonts w:ascii="Times New Roman" w:eastAsia="Times New Roman" w:hAnsi="Times New Roman"/>
          <w:sz w:val="26"/>
          <w:szCs w:val="26"/>
        </w:rPr>
        <w:t xml:space="preserve"> at 38-39; Company St. No. 1R at 2-3.</w:t>
      </w:r>
    </w:p>
    <w:p w:rsidR="007C621D" w:rsidRPr="00A161B2" w:rsidRDefault="007C621D" w:rsidP="0026581E">
      <w:pPr>
        <w:spacing w:after="0" w:line="360" w:lineRule="auto"/>
        <w:rPr>
          <w:rFonts w:ascii="Times New Roman" w:eastAsia="Times New Roman" w:hAnsi="Times New Roman"/>
          <w:sz w:val="26"/>
          <w:szCs w:val="26"/>
        </w:rPr>
      </w:pPr>
    </w:p>
    <w:p w:rsidR="007C621D" w:rsidRPr="00A161B2" w:rsidRDefault="00C921CD"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r>
      <w:r w:rsidR="00D80C89" w:rsidRPr="00A161B2">
        <w:rPr>
          <w:rFonts w:ascii="Times New Roman" w:eastAsia="Times New Roman" w:hAnsi="Times New Roman"/>
          <w:sz w:val="26"/>
          <w:szCs w:val="26"/>
        </w:rPr>
        <w:t>We also concluded, i</w:t>
      </w:r>
      <w:r w:rsidR="007C621D" w:rsidRPr="00A161B2">
        <w:rPr>
          <w:rFonts w:ascii="Times New Roman" w:eastAsia="Times New Roman" w:hAnsi="Times New Roman"/>
          <w:sz w:val="26"/>
          <w:szCs w:val="26"/>
        </w:rPr>
        <w:t xml:space="preserve">n the </w:t>
      </w:r>
      <w:r w:rsidR="007C621D" w:rsidRPr="00A161B2">
        <w:rPr>
          <w:rFonts w:ascii="Times New Roman" w:eastAsia="Times New Roman" w:hAnsi="Times New Roman"/>
          <w:i/>
          <w:sz w:val="26"/>
          <w:szCs w:val="26"/>
        </w:rPr>
        <w:t>Final Implementation Order</w:t>
      </w:r>
      <w:r w:rsidR="007C621D" w:rsidRPr="00A161B2">
        <w:rPr>
          <w:rFonts w:ascii="Times New Roman" w:eastAsia="Times New Roman" w:hAnsi="Times New Roman"/>
          <w:sz w:val="26"/>
          <w:szCs w:val="26"/>
        </w:rPr>
        <w:t>, that the calculation of an ADIT adjustment would add unnecessary complexities to the DSIC mechanism, as follows:</w:t>
      </w:r>
    </w:p>
    <w:p w:rsidR="007C621D" w:rsidRPr="00A161B2" w:rsidRDefault="007C621D" w:rsidP="0026581E">
      <w:pPr>
        <w:spacing w:after="0" w:line="360" w:lineRule="auto"/>
        <w:rPr>
          <w:rFonts w:ascii="Times New Roman" w:eastAsia="Times New Roman" w:hAnsi="Times New Roman"/>
          <w:sz w:val="26"/>
          <w:szCs w:val="26"/>
        </w:rPr>
      </w:pPr>
    </w:p>
    <w:p w:rsidR="007C621D" w:rsidRPr="00A161B2" w:rsidRDefault="007C621D" w:rsidP="0026581E">
      <w:pPr>
        <w:spacing w:after="0" w:line="240" w:lineRule="auto"/>
        <w:ind w:left="1440" w:right="1440"/>
        <w:rPr>
          <w:rFonts w:ascii="Times New Roman" w:eastAsia="Times New Roman" w:hAnsi="Times New Roman"/>
          <w:sz w:val="26"/>
          <w:szCs w:val="26"/>
        </w:rPr>
      </w:pPr>
      <w:r w:rsidRPr="00A161B2">
        <w:rPr>
          <w:rFonts w:ascii="Times New Roman" w:eastAsia="Times New Roman" w:hAnsi="Times New Roman"/>
          <w:sz w:val="26"/>
          <w:szCs w:val="26"/>
        </w:rPr>
        <w:t>Therefore, the Commission</w:t>
      </w:r>
      <w:r w:rsidR="00F6256B" w:rsidRPr="00A161B2">
        <w:rPr>
          <w:rFonts w:ascii="Times New Roman" w:eastAsia="Times New Roman" w:hAnsi="Times New Roman"/>
          <w:sz w:val="26"/>
          <w:szCs w:val="26"/>
        </w:rPr>
        <w:t xml:space="preserve"> declines to adopt the OCA proposal to include, in the </w:t>
      </w:r>
      <w:r w:rsidR="005509FA" w:rsidRPr="00A161B2">
        <w:rPr>
          <w:rFonts w:ascii="Times New Roman" w:eastAsia="Times New Roman" w:hAnsi="Times New Roman"/>
          <w:sz w:val="26"/>
          <w:szCs w:val="26"/>
        </w:rPr>
        <w:t>DSIC calculation, an adjustment for accumulated deferred income taxes.  The adjustment, which was not previously used in the DSIC by the water industry, would add unnecessary complexities to the DSIC and, accordingly, will not be included in the model tariff.</w:t>
      </w:r>
    </w:p>
    <w:p w:rsidR="005509FA" w:rsidRPr="00A161B2" w:rsidRDefault="005509FA" w:rsidP="0026581E">
      <w:pPr>
        <w:spacing w:after="0" w:line="240" w:lineRule="auto"/>
        <w:ind w:left="1440" w:right="1440"/>
        <w:rPr>
          <w:rFonts w:ascii="Times New Roman" w:eastAsia="Times New Roman" w:hAnsi="Times New Roman"/>
          <w:sz w:val="26"/>
          <w:szCs w:val="26"/>
        </w:rPr>
      </w:pPr>
    </w:p>
    <w:p w:rsidR="003B204D" w:rsidRPr="00A161B2" w:rsidRDefault="00DE7ACC"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i/>
          <w:sz w:val="26"/>
          <w:szCs w:val="26"/>
        </w:rPr>
        <w:t>Final Implementation Order</w:t>
      </w:r>
      <w:r w:rsidRPr="00A161B2">
        <w:rPr>
          <w:rFonts w:ascii="Times New Roman" w:eastAsia="Times New Roman" w:hAnsi="Times New Roman"/>
          <w:sz w:val="26"/>
          <w:szCs w:val="26"/>
        </w:rPr>
        <w:t xml:space="preserve"> at 38-39</w:t>
      </w:r>
      <w:r w:rsidR="00463387" w:rsidRPr="00A161B2">
        <w:rPr>
          <w:rFonts w:ascii="Times New Roman" w:eastAsia="Times New Roman" w:hAnsi="Times New Roman"/>
          <w:sz w:val="26"/>
          <w:szCs w:val="26"/>
        </w:rPr>
        <w:t>.</w:t>
      </w:r>
    </w:p>
    <w:p w:rsidR="005509FA" w:rsidRPr="00A161B2" w:rsidRDefault="005509FA" w:rsidP="0026581E">
      <w:pPr>
        <w:spacing w:after="0" w:line="360" w:lineRule="auto"/>
        <w:rPr>
          <w:rFonts w:ascii="Times New Roman" w:eastAsia="Times New Roman" w:hAnsi="Times New Roman"/>
          <w:sz w:val="26"/>
          <w:szCs w:val="26"/>
        </w:rPr>
      </w:pPr>
    </w:p>
    <w:p w:rsidR="005509FA" w:rsidRPr="00A161B2" w:rsidRDefault="00C921CD"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t xml:space="preserve">Additionally, in our </w:t>
      </w:r>
      <w:r w:rsidRPr="00A161B2">
        <w:rPr>
          <w:rFonts w:ascii="Times New Roman" w:eastAsia="Times New Roman" w:hAnsi="Times New Roman"/>
          <w:i/>
          <w:sz w:val="26"/>
          <w:szCs w:val="26"/>
        </w:rPr>
        <w:t>Columbia DSIC Opinion and Order</w:t>
      </w:r>
      <w:r w:rsidRPr="00A161B2">
        <w:rPr>
          <w:rFonts w:ascii="Times New Roman" w:eastAsia="Times New Roman" w:hAnsi="Times New Roman"/>
          <w:sz w:val="26"/>
          <w:szCs w:val="26"/>
        </w:rPr>
        <w:t xml:space="preserve">, we </w:t>
      </w:r>
      <w:r w:rsidR="00D80C89" w:rsidRPr="00A161B2">
        <w:rPr>
          <w:rFonts w:ascii="Times New Roman" w:eastAsia="Times New Roman" w:hAnsi="Times New Roman"/>
          <w:sz w:val="26"/>
          <w:szCs w:val="26"/>
        </w:rPr>
        <w:t>reiterated</w:t>
      </w:r>
      <w:r w:rsidRPr="00A161B2">
        <w:rPr>
          <w:rFonts w:ascii="Times New Roman" w:eastAsia="Times New Roman" w:hAnsi="Times New Roman"/>
          <w:sz w:val="26"/>
          <w:szCs w:val="26"/>
        </w:rPr>
        <w:t xml:space="preserve"> that the OCA</w:t>
      </w:r>
      <w:r w:rsidR="003A353A" w:rsidRPr="00A161B2">
        <w:rPr>
          <w:rFonts w:ascii="Times New Roman" w:eastAsia="Times New Roman" w:hAnsi="Times New Roman"/>
          <w:sz w:val="26"/>
          <w:szCs w:val="26"/>
        </w:rPr>
        <w:t>’</w:t>
      </w:r>
      <w:r w:rsidRPr="00A161B2">
        <w:rPr>
          <w:rFonts w:ascii="Times New Roman" w:eastAsia="Times New Roman" w:hAnsi="Times New Roman"/>
          <w:sz w:val="26"/>
          <w:szCs w:val="26"/>
        </w:rPr>
        <w:t>s proposed ADIT adjustment would add unneeded complexity to the DSIC process:</w:t>
      </w:r>
    </w:p>
    <w:p w:rsidR="00C921CD" w:rsidRPr="00A161B2" w:rsidRDefault="00C921CD" w:rsidP="0026581E">
      <w:pPr>
        <w:spacing w:after="0" w:line="360" w:lineRule="auto"/>
        <w:rPr>
          <w:rFonts w:ascii="Times New Roman" w:eastAsia="Times New Roman" w:hAnsi="Times New Roman"/>
          <w:sz w:val="26"/>
          <w:szCs w:val="26"/>
        </w:rPr>
      </w:pPr>
    </w:p>
    <w:p w:rsidR="00C921CD" w:rsidRPr="00A161B2" w:rsidRDefault="00C921CD" w:rsidP="0026581E">
      <w:pPr>
        <w:spacing w:after="0" w:line="240" w:lineRule="auto"/>
        <w:ind w:left="1440" w:right="1440"/>
        <w:rPr>
          <w:rFonts w:ascii="Times New Roman" w:eastAsia="Times New Roman" w:hAnsi="Times New Roman"/>
          <w:sz w:val="26"/>
          <w:szCs w:val="26"/>
        </w:rPr>
      </w:pPr>
      <w:r w:rsidRPr="00A161B2">
        <w:rPr>
          <w:rFonts w:ascii="Times New Roman" w:eastAsia="Times New Roman" w:hAnsi="Times New Roman"/>
          <w:sz w:val="26"/>
          <w:szCs w:val="26"/>
        </w:rPr>
        <w:t>While the OCA does not believe its proposed ADIT adjustment would add significant complexity to the</w:t>
      </w:r>
      <w:r w:rsidR="00EB0D60" w:rsidRPr="00A161B2">
        <w:rPr>
          <w:rFonts w:ascii="Times New Roman" w:eastAsia="Times New Roman" w:hAnsi="Times New Roman"/>
          <w:sz w:val="26"/>
          <w:szCs w:val="26"/>
        </w:rPr>
        <w:t xml:space="preserve"> DSIC calculation, we disagree.  As Columbia states, ADIT is a dynamic element that is constantly changing based on available tax deductions, the mix of plant in service, and the Company</w:t>
      </w:r>
      <w:r w:rsidR="003A353A" w:rsidRPr="00A161B2">
        <w:rPr>
          <w:rFonts w:ascii="Times New Roman" w:eastAsia="Times New Roman" w:hAnsi="Times New Roman"/>
          <w:sz w:val="26"/>
          <w:szCs w:val="26"/>
        </w:rPr>
        <w:t>’</w:t>
      </w:r>
      <w:r w:rsidR="00EB0D60" w:rsidRPr="00A161B2">
        <w:rPr>
          <w:rFonts w:ascii="Times New Roman" w:eastAsia="Times New Roman" w:hAnsi="Times New Roman"/>
          <w:sz w:val="26"/>
          <w:szCs w:val="26"/>
        </w:rPr>
        <w:t xml:space="preserve">s current tax position, and such changes cannot be accurately captured in the straightforward formula used to calculate the DSIC.  </w:t>
      </w:r>
      <w:r w:rsidR="00EB0D60" w:rsidRPr="00A161B2">
        <w:rPr>
          <w:rFonts w:ascii="Times New Roman" w:eastAsia="Times New Roman" w:hAnsi="Times New Roman"/>
          <w:i/>
          <w:sz w:val="26"/>
          <w:szCs w:val="26"/>
        </w:rPr>
        <w:t>See</w:t>
      </w:r>
      <w:r w:rsidR="00EB0D60" w:rsidRPr="00A161B2">
        <w:rPr>
          <w:rFonts w:ascii="Times New Roman" w:eastAsia="Times New Roman" w:hAnsi="Times New Roman"/>
          <w:sz w:val="26"/>
          <w:szCs w:val="26"/>
        </w:rPr>
        <w:t>, Columbia Exc. at 19.  Thus, alth</w:t>
      </w:r>
      <w:r w:rsidR="006F547E" w:rsidRPr="00A161B2">
        <w:rPr>
          <w:rFonts w:ascii="Times New Roman" w:eastAsia="Times New Roman" w:hAnsi="Times New Roman"/>
          <w:sz w:val="26"/>
          <w:szCs w:val="26"/>
        </w:rPr>
        <w:t>ough we agree with the OCA that federal income taxes are an element of the DSIC formula, we believe</w:t>
      </w:r>
      <w:r w:rsidR="00F73A8B" w:rsidRPr="00A161B2">
        <w:rPr>
          <w:rFonts w:ascii="Times New Roman" w:eastAsia="Times New Roman" w:hAnsi="Times New Roman"/>
          <w:sz w:val="26"/>
          <w:szCs w:val="26"/>
        </w:rPr>
        <w:t xml:space="preserve"> that the </w:t>
      </w:r>
      <w:r w:rsidR="00F73A8B" w:rsidRPr="00A161B2">
        <w:rPr>
          <w:rFonts w:ascii="Times New Roman" w:eastAsia="Times New Roman" w:hAnsi="Times New Roman"/>
          <w:sz w:val="26"/>
          <w:szCs w:val="26"/>
        </w:rPr>
        <w:lastRenderedPageBreak/>
        <w:t>inclusion of an ADIT adjustment would involve a level of analysis and complexity that goes beyond the scope of what is required by Act 11with regard to the calculation of the DSIC.  Similarly, we believe that using the annual reconciliation process to overcome the difficulties involved in providing accurate projections of incremental ADIT, as the OCA suggests, would also add unneeded complexity to</w:t>
      </w:r>
      <w:r w:rsidR="00555711" w:rsidRPr="00A161B2">
        <w:rPr>
          <w:rFonts w:ascii="Times New Roman" w:eastAsia="Times New Roman" w:hAnsi="Times New Roman"/>
          <w:sz w:val="26"/>
          <w:szCs w:val="26"/>
        </w:rPr>
        <w:t xml:space="preserve"> the implementation of the DSIC.  </w:t>
      </w:r>
    </w:p>
    <w:p w:rsidR="00555711" w:rsidRPr="00A161B2" w:rsidRDefault="00555711" w:rsidP="0026581E">
      <w:pPr>
        <w:spacing w:after="0" w:line="240" w:lineRule="auto"/>
        <w:ind w:left="1440" w:right="1440"/>
        <w:rPr>
          <w:rFonts w:ascii="Times New Roman" w:eastAsia="Times New Roman" w:hAnsi="Times New Roman"/>
          <w:sz w:val="26"/>
          <w:szCs w:val="26"/>
        </w:rPr>
      </w:pPr>
    </w:p>
    <w:p w:rsidR="005509FA" w:rsidRPr="00A161B2" w:rsidRDefault="00555711"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i/>
          <w:sz w:val="26"/>
          <w:szCs w:val="26"/>
        </w:rPr>
        <w:t>Columbia DSIC Opinion and Order</w:t>
      </w:r>
      <w:r w:rsidRPr="00A161B2">
        <w:rPr>
          <w:rFonts w:ascii="Times New Roman" w:eastAsia="Times New Roman" w:hAnsi="Times New Roman"/>
          <w:sz w:val="26"/>
          <w:szCs w:val="26"/>
        </w:rPr>
        <w:t xml:space="preserve"> at 36.</w:t>
      </w:r>
    </w:p>
    <w:p w:rsidR="005509FA" w:rsidRPr="00A161B2" w:rsidRDefault="005509FA" w:rsidP="0026581E">
      <w:pPr>
        <w:spacing w:after="0" w:line="360" w:lineRule="auto"/>
        <w:rPr>
          <w:rFonts w:ascii="Times New Roman" w:eastAsia="Times New Roman" w:hAnsi="Times New Roman"/>
          <w:sz w:val="26"/>
          <w:szCs w:val="26"/>
        </w:rPr>
      </w:pPr>
    </w:p>
    <w:p w:rsidR="00555711" w:rsidRPr="00A161B2" w:rsidRDefault="0019687C"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r>
      <w:r w:rsidR="00240F6B">
        <w:rPr>
          <w:rFonts w:ascii="Times New Roman" w:eastAsia="Times New Roman" w:hAnsi="Times New Roman"/>
          <w:sz w:val="26"/>
          <w:szCs w:val="26"/>
        </w:rPr>
        <w:t xml:space="preserve">The </w:t>
      </w:r>
      <w:r w:rsidR="00555711" w:rsidRPr="00A161B2">
        <w:rPr>
          <w:rFonts w:ascii="Times New Roman" w:eastAsia="Times New Roman" w:hAnsi="Times New Roman"/>
          <w:sz w:val="26"/>
          <w:szCs w:val="26"/>
        </w:rPr>
        <w:t>Company</w:t>
      </w:r>
      <w:r w:rsidR="003A353A" w:rsidRPr="00A161B2">
        <w:rPr>
          <w:rFonts w:ascii="Times New Roman" w:eastAsia="Times New Roman" w:hAnsi="Times New Roman"/>
          <w:sz w:val="26"/>
          <w:szCs w:val="26"/>
        </w:rPr>
        <w:t>’</w:t>
      </w:r>
      <w:r w:rsidR="00555711" w:rsidRPr="00A161B2">
        <w:rPr>
          <w:rFonts w:ascii="Times New Roman" w:eastAsia="Times New Roman" w:hAnsi="Times New Roman"/>
          <w:sz w:val="26"/>
          <w:szCs w:val="26"/>
        </w:rPr>
        <w:t xml:space="preserve">s witness </w:t>
      </w:r>
      <w:r w:rsidRPr="00A161B2">
        <w:rPr>
          <w:rFonts w:ascii="Times New Roman" w:eastAsia="Times New Roman" w:hAnsi="Times New Roman"/>
          <w:sz w:val="26"/>
          <w:szCs w:val="26"/>
        </w:rPr>
        <w:t xml:space="preserve">Meghan P. </w:t>
      </w:r>
      <w:r w:rsidR="00555711" w:rsidRPr="00A161B2">
        <w:rPr>
          <w:rFonts w:ascii="Times New Roman" w:eastAsia="Times New Roman" w:hAnsi="Times New Roman"/>
          <w:sz w:val="26"/>
          <w:szCs w:val="26"/>
        </w:rPr>
        <w:t>Kreszswick</w:t>
      </w:r>
      <w:r w:rsidRPr="00A161B2">
        <w:rPr>
          <w:rFonts w:ascii="Times New Roman" w:eastAsia="Times New Roman" w:hAnsi="Times New Roman"/>
          <w:sz w:val="26"/>
          <w:szCs w:val="26"/>
        </w:rPr>
        <w:t>, the Company</w:t>
      </w:r>
      <w:r w:rsidR="003A353A" w:rsidRPr="00A161B2">
        <w:rPr>
          <w:rFonts w:ascii="Times New Roman" w:eastAsia="Times New Roman" w:hAnsi="Times New Roman"/>
          <w:sz w:val="26"/>
          <w:szCs w:val="26"/>
        </w:rPr>
        <w:t>’</w:t>
      </w:r>
      <w:r w:rsidRPr="00A161B2">
        <w:rPr>
          <w:rFonts w:ascii="Times New Roman" w:eastAsia="Times New Roman" w:hAnsi="Times New Roman"/>
          <w:sz w:val="26"/>
          <w:szCs w:val="26"/>
        </w:rPr>
        <w:t>s Manager of Rates,</w:t>
      </w:r>
      <w:r w:rsidR="00555711" w:rsidRPr="00A161B2">
        <w:rPr>
          <w:rFonts w:ascii="Times New Roman" w:eastAsia="Times New Roman" w:hAnsi="Times New Roman"/>
          <w:sz w:val="26"/>
          <w:szCs w:val="26"/>
        </w:rPr>
        <w:t xml:space="preserve"> agreed with the </w:t>
      </w:r>
      <w:r w:rsidRPr="00A161B2">
        <w:rPr>
          <w:rFonts w:ascii="Times New Roman" w:eastAsia="Times New Roman" w:hAnsi="Times New Roman"/>
          <w:sz w:val="26"/>
          <w:szCs w:val="26"/>
        </w:rPr>
        <w:t xml:space="preserve">directives of the </w:t>
      </w:r>
      <w:r w:rsidR="00555711" w:rsidRPr="00A161B2">
        <w:rPr>
          <w:rFonts w:ascii="Times New Roman" w:eastAsia="Times New Roman" w:hAnsi="Times New Roman"/>
          <w:i/>
          <w:sz w:val="26"/>
          <w:szCs w:val="26"/>
        </w:rPr>
        <w:t>Final Implementation Order</w:t>
      </w:r>
      <w:r w:rsidR="00555711" w:rsidRPr="00A161B2">
        <w:rPr>
          <w:rFonts w:ascii="Times New Roman" w:eastAsia="Times New Roman" w:hAnsi="Times New Roman"/>
          <w:sz w:val="26"/>
          <w:szCs w:val="26"/>
        </w:rPr>
        <w:t xml:space="preserve"> and the Commission</w:t>
      </w:r>
      <w:r w:rsidR="003A353A" w:rsidRPr="00A161B2">
        <w:rPr>
          <w:rFonts w:ascii="Times New Roman" w:eastAsia="Times New Roman" w:hAnsi="Times New Roman"/>
          <w:sz w:val="26"/>
          <w:szCs w:val="26"/>
        </w:rPr>
        <w:t>’</w:t>
      </w:r>
      <w:r w:rsidR="00555711" w:rsidRPr="00A161B2">
        <w:rPr>
          <w:rFonts w:ascii="Times New Roman" w:eastAsia="Times New Roman" w:hAnsi="Times New Roman"/>
          <w:sz w:val="26"/>
          <w:szCs w:val="26"/>
        </w:rPr>
        <w:t>s expressed concerns that an ADIT adjustment to the DSIC procedure would further complicate the process, sidestepping the original model tariff and intent of the DSIC program.  Company Statement No. 1R at 4.  Witness Kreszswick emphasized the Commission</w:t>
      </w:r>
      <w:r w:rsidR="003A353A" w:rsidRPr="00A161B2">
        <w:rPr>
          <w:rFonts w:ascii="Times New Roman" w:eastAsia="Times New Roman" w:hAnsi="Times New Roman"/>
          <w:sz w:val="26"/>
          <w:szCs w:val="26"/>
        </w:rPr>
        <w:t>’</w:t>
      </w:r>
      <w:r w:rsidR="00555711" w:rsidRPr="00A161B2">
        <w:rPr>
          <w:rFonts w:ascii="Times New Roman" w:eastAsia="Times New Roman" w:hAnsi="Times New Roman"/>
          <w:sz w:val="26"/>
          <w:szCs w:val="26"/>
        </w:rPr>
        <w:t>s desire to implement a simple, straightforward DSIC calculation and</w:t>
      </w:r>
      <w:r w:rsidRPr="00A161B2">
        <w:rPr>
          <w:rFonts w:ascii="Times New Roman" w:eastAsia="Times New Roman" w:hAnsi="Times New Roman"/>
          <w:sz w:val="26"/>
          <w:szCs w:val="26"/>
        </w:rPr>
        <w:t xml:space="preserve"> stated that, with that goal in mind, </w:t>
      </w:r>
      <w:r w:rsidR="00555711" w:rsidRPr="00A161B2">
        <w:rPr>
          <w:rFonts w:ascii="Times New Roman" w:eastAsia="Times New Roman" w:hAnsi="Times New Roman"/>
          <w:sz w:val="26"/>
          <w:szCs w:val="26"/>
        </w:rPr>
        <w:t>the Commission had chosen to deal with ADIT adjustments in the context of full base r</w:t>
      </w:r>
      <w:r w:rsidRPr="00A161B2">
        <w:rPr>
          <w:rFonts w:ascii="Times New Roman" w:eastAsia="Times New Roman" w:hAnsi="Times New Roman"/>
          <w:sz w:val="26"/>
          <w:szCs w:val="26"/>
        </w:rPr>
        <w:t xml:space="preserve">ate proceedings.  </w:t>
      </w:r>
      <w:r w:rsidR="00D44D76" w:rsidRPr="00A161B2">
        <w:rPr>
          <w:rFonts w:ascii="Times New Roman" w:eastAsia="Times New Roman" w:hAnsi="Times New Roman"/>
          <w:sz w:val="26"/>
          <w:szCs w:val="26"/>
        </w:rPr>
        <w:t>She observed that full base rate proceedings</w:t>
      </w:r>
      <w:r w:rsidR="00555711" w:rsidRPr="00A161B2">
        <w:rPr>
          <w:rFonts w:ascii="Times New Roman" w:eastAsia="Times New Roman" w:hAnsi="Times New Roman"/>
          <w:sz w:val="26"/>
          <w:szCs w:val="26"/>
        </w:rPr>
        <w:t xml:space="preserve"> have separate</w:t>
      </w:r>
      <w:r w:rsidR="002B2E4B" w:rsidRPr="00A161B2">
        <w:rPr>
          <w:rFonts w:ascii="Times New Roman" w:eastAsia="Times New Roman" w:hAnsi="Times New Roman"/>
          <w:sz w:val="26"/>
          <w:szCs w:val="26"/>
        </w:rPr>
        <w:t xml:space="preserve"> calculations and supporting </w:t>
      </w:r>
      <w:r w:rsidR="00894379" w:rsidRPr="00A161B2">
        <w:rPr>
          <w:rFonts w:ascii="Times New Roman" w:eastAsia="Times New Roman" w:hAnsi="Times New Roman"/>
          <w:sz w:val="26"/>
          <w:szCs w:val="26"/>
        </w:rPr>
        <w:t>documentation for tax matters</w:t>
      </w:r>
      <w:r w:rsidR="00D44D76" w:rsidRPr="00A161B2">
        <w:rPr>
          <w:rFonts w:ascii="Times New Roman" w:eastAsia="Times New Roman" w:hAnsi="Times New Roman"/>
          <w:sz w:val="26"/>
          <w:szCs w:val="26"/>
        </w:rPr>
        <w:t>, which are more likely to be the subject of</w:t>
      </w:r>
      <w:r w:rsidR="00894379" w:rsidRPr="00A161B2">
        <w:rPr>
          <w:rFonts w:ascii="Times New Roman" w:eastAsia="Times New Roman" w:hAnsi="Times New Roman"/>
          <w:sz w:val="26"/>
          <w:szCs w:val="26"/>
        </w:rPr>
        <w:t xml:space="preserve"> litigatio</w:t>
      </w:r>
      <w:r w:rsidR="00D80C89" w:rsidRPr="00A161B2">
        <w:rPr>
          <w:rFonts w:ascii="Times New Roman" w:eastAsia="Times New Roman" w:hAnsi="Times New Roman"/>
          <w:sz w:val="26"/>
          <w:szCs w:val="26"/>
        </w:rPr>
        <w:t xml:space="preserve">n.  </w:t>
      </w:r>
    </w:p>
    <w:p w:rsidR="008872D7" w:rsidRPr="00A161B2" w:rsidRDefault="008872D7" w:rsidP="0026581E">
      <w:pPr>
        <w:spacing w:after="0" w:line="360" w:lineRule="auto"/>
        <w:rPr>
          <w:rFonts w:ascii="Times New Roman" w:eastAsia="Times New Roman" w:hAnsi="Times New Roman"/>
          <w:sz w:val="26"/>
          <w:szCs w:val="26"/>
        </w:rPr>
      </w:pPr>
    </w:p>
    <w:p w:rsidR="003B204D" w:rsidRPr="00A161B2" w:rsidRDefault="00894379"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r>
      <w:r w:rsidR="008872D7" w:rsidRPr="00A161B2">
        <w:rPr>
          <w:rFonts w:ascii="Times New Roman" w:eastAsia="Times New Roman" w:hAnsi="Times New Roman"/>
          <w:sz w:val="26"/>
          <w:szCs w:val="26"/>
        </w:rPr>
        <w:t xml:space="preserve">Accordingly, we </w:t>
      </w:r>
      <w:r w:rsidR="00D80C89" w:rsidRPr="00A161B2">
        <w:rPr>
          <w:rFonts w:ascii="Times New Roman" w:eastAsia="Times New Roman" w:hAnsi="Times New Roman"/>
          <w:sz w:val="26"/>
          <w:szCs w:val="26"/>
        </w:rPr>
        <w:t xml:space="preserve">reject that portion of </w:t>
      </w:r>
      <w:r w:rsidR="00D44D76" w:rsidRPr="00A161B2">
        <w:rPr>
          <w:rFonts w:ascii="Times New Roman" w:eastAsia="Times New Roman" w:hAnsi="Times New Roman"/>
          <w:sz w:val="26"/>
          <w:szCs w:val="26"/>
        </w:rPr>
        <w:t xml:space="preserve">the </w:t>
      </w:r>
      <w:r w:rsidRPr="00A161B2">
        <w:rPr>
          <w:rFonts w:ascii="Times New Roman" w:eastAsia="Times New Roman" w:hAnsi="Times New Roman"/>
          <w:sz w:val="26"/>
          <w:szCs w:val="26"/>
        </w:rPr>
        <w:t>Recommend</w:t>
      </w:r>
      <w:r w:rsidR="00D44D76" w:rsidRPr="00A161B2">
        <w:rPr>
          <w:rFonts w:ascii="Times New Roman" w:eastAsia="Times New Roman" w:hAnsi="Times New Roman"/>
          <w:sz w:val="26"/>
          <w:szCs w:val="26"/>
        </w:rPr>
        <w:t xml:space="preserve">ed Decision </w:t>
      </w:r>
      <w:r w:rsidRPr="00A161B2">
        <w:rPr>
          <w:rFonts w:ascii="Times New Roman" w:eastAsia="Times New Roman" w:hAnsi="Times New Roman"/>
          <w:sz w:val="26"/>
          <w:szCs w:val="26"/>
        </w:rPr>
        <w:t xml:space="preserve">concerning a lack of </w:t>
      </w:r>
      <w:r w:rsidR="008872D7" w:rsidRPr="00A161B2">
        <w:rPr>
          <w:rFonts w:ascii="Times New Roman" w:eastAsia="Times New Roman" w:hAnsi="Times New Roman"/>
          <w:sz w:val="26"/>
          <w:szCs w:val="26"/>
        </w:rPr>
        <w:t xml:space="preserve">additional complexity </w:t>
      </w:r>
      <w:r w:rsidRPr="00A161B2">
        <w:rPr>
          <w:rFonts w:ascii="Times New Roman" w:eastAsia="Times New Roman" w:hAnsi="Times New Roman"/>
          <w:sz w:val="26"/>
          <w:szCs w:val="26"/>
        </w:rPr>
        <w:t>connected with the</w:t>
      </w:r>
      <w:r w:rsidR="008872D7" w:rsidRPr="00A161B2">
        <w:rPr>
          <w:rFonts w:ascii="Times New Roman" w:eastAsia="Times New Roman" w:hAnsi="Times New Roman"/>
          <w:sz w:val="26"/>
          <w:szCs w:val="26"/>
        </w:rPr>
        <w:t xml:space="preserve"> OCA</w:t>
      </w:r>
      <w:r w:rsidR="003A353A" w:rsidRPr="00A161B2">
        <w:rPr>
          <w:rFonts w:ascii="Times New Roman" w:eastAsia="Times New Roman" w:hAnsi="Times New Roman"/>
          <w:sz w:val="26"/>
          <w:szCs w:val="26"/>
        </w:rPr>
        <w:t>’</w:t>
      </w:r>
      <w:r w:rsidR="008872D7" w:rsidRPr="00A161B2">
        <w:rPr>
          <w:rFonts w:ascii="Times New Roman" w:eastAsia="Times New Roman" w:hAnsi="Times New Roman"/>
          <w:sz w:val="26"/>
          <w:szCs w:val="26"/>
        </w:rPr>
        <w:t>s proposed AD</w:t>
      </w:r>
      <w:r w:rsidR="00D80C89" w:rsidRPr="00A161B2">
        <w:rPr>
          <w:rFonts w:ascii="Times New Roman" w:eastAsia="Times New Roman" w:hAnsi="Times New Roman"/>
          <w:sz w:val="26"/>
          <w:szCs w:val="26"/>
        </w:rPr>
        <w:t>IT adjustment as</w:t>
      </w:r>
      <w:r w:rsidRPr="00A161B2">
        <w:rPr>
          <w:rFonts w:ascii="Times New Roman" w:eastAsia="Times New Roman" w:hAnsi="Times New Roman"/>
          <w:sz w:val="26"/>
          <w:szCs w:val="26"/>
        </w:rPr>
        <w:t xml:space="preserve"> contrary to the </w:t>
      </w:r>
      <w:r w:rsidR="00D44D76" w:rsidRPr="00A161B2">
        <w:rPr>
          <w:rFonts w:ascii="Times New Roman" w:eastAsia="Times New Roman" w:hAnsi="Times New Roman"/>
          <w:sz w:val="26"/>
          <w:szCs w:val="26"/>
        </w:rPr>
        <w:t xml:space="preserve">views expressed in the </w:t>
      </w:r>
      <w:r w:rsidRPr="00A161B2">
        <w:rPr>
          <w:rFonts w:ascii="Times New Roman" w:eastAsia="Times New Roman" w:hAnsi="Times New Roman"/>
          <w:i/>
          <w:sz w:val="26"/>
          <w:szCs w:val="26"/>
        </w:rPr>
        <w:t>Final Implementation Order</w:t>
      </w:r>
      <w:r w:rsidRPr="00A161B2">
        <w:rPr>
          <w:rFonts w:ascii="Times New Roman" w:eastAsia="Times New Roman" w:hAnsi="Times New Roman"/>
          <w:sz w:val="26"/>
          <w:szCs w:val="26"/>
        </w:rPr>
        <w:t xml:space="preserve"> and the </w:t>
      </w:r>
      <w:r w:rsidRPr="00A161B2">
        <w:rPr>
          <w:rFonts w:ascii="Times New Roman" w:eastAsia="Times New Roman" w:hAnsi="Times New Roman"/>
          <w:i/>
          <w:sz w:val="26"/>
          <w:szCs w:val="26"/>
        </w:rPr>
        <w:t>Columbia DSIC Opinion and Order</w:t>
      </w:r>
      <w:r w:rsidR="008872D7" w:rsidRPr="00A161B2">
        <w:rPr>
          <w:rFonts w:ascii="Times New Roman" w:eastAsia="Times New Roman" w:hAnsi="Times New Roman"/>
          <w:sz w:val="26"/>
          <w:szCs w:val="26"/>
        </w:rPr>
        <w:t xml:space="preserve">.  </w:t>
      </w:r>
    </w:p>
    <w:p w:rsidR="003B204D" w:rsidRPr="00A161B2" w:rsidRDefault="003B204D" w:rsidP="0026581E">
      <w:pPr>
        <w:spacing w:after="0" w:line="360" w:lineRule="auto"/>
        <w:rPr>
          <w:rFonts w:ascii="Times New Roman" w:eastAsia="Times New Roman" w:hAnsi="Times New Roman"/>
          <w:sz w:val="26"/>
          <w:szCs w:val="26"/>
        </w:rPr>
      </w:pPr>
    </w:p>
    <w:p w:rsidR="00D44D76" w:rsidRPr="00A161B2" w:rsidRDefault="00592EA8"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t>In its Exception No. 5, the Company obje</w:t>
      </w:r>
      <w:r w:rsidR="00D53539" w:rsidRPr="00A161B2">
        <w:rPr>
          <w:rFonts w:ascii="Times New Roman" w:eastAsia="Times New Roman" w:hAnsi="Times New Roman"/>
          <w:sz w:val="26"/>
          <w:szCs w:val="26"/>
        </w:rPr>
        <w:t>cts to the ALJ</w:t>
      </w:r>
      <w:r w:rsidR="003A353A" w:rsidRPr="00A161B2">
        <w:rPr>
          <w:rFonts w:ascii="Times New Roman" w:eastAsia="Times New Roman" w:hAnsi="Times New Roman"/>
          <w:sz w:val="26"/>
          <w:szCs w:val="26"/>
        </w:rPr>
        <w:t>’</w:t>
      </w:r>
      <w:r w:rsidR="00D53539" w:rsidRPr="00A161B2">
        <w:rPr>
          <w:rFonts w:ascii="Times New Roman" w:eastAsia="Times New Roman" w:hAnsi="Times New Roman"/>
          <w:sz w:val="26"/>
          <w:szCs w:val="26"/>
        </w:rPr>
        <w:t>s recommendation that we adopt the OCA</w:t>
      </w:r>
      <w:r w:rsidR="003A353A" w:rsidRPr="00A161B2">
        <w:rPr>
          <w:rFonts w:ascii="Times New Roman" w:eastAsia="Times New Roman" w:hAnsi="Times New Roman"/>
          <w:sz w:val="26"/>
          <w:szCs w:val="26"/>
        </w:rPr>
        <w:t>’</w:t>
      </w:r>
      <w:r w:rsidR="00D53539" w:rsidRPr="00A161B2">
        <w:rPr>
          <w:rFonts w:ascii="Times New Roman" w:eastAsia="Times New Roman" w:hAnsi="Times New Roman"/>
          <w:sz w:val="26"/>
          <w:szCs w:val="26"/>
        </w:rPr>
        <w:t>s proposed state income tax adjustment.</w:t>
      </w:r>
      <w:r w:rsidR="00AD7B8C" w:rsidRPr="00A161B2">
        <w:rPr>
          <w:rFonts w:ascii="Times New Roman" w:eastAsia="Times New Roman" w:hAnsi="Times New Roman"/>
          <w:sz w:val="26"/>
          <w:szCs w:val="26"/>
        </w:rPr>
        <w:t xml:space="preserve">  </w:t>
      </w:r>
      <w:r w:rsidR="00CD5113" w:rsidRPr="00A161B2">
        <w:rPr>
          <w:rFonts w:ascii="Times New Roman" w:eastAsia="Times New Roman" w:hAnsi="Times New Roman"/>
          <w:sz w:val="26"/>
          <w:szCs w:val="26"/>
        </w:rPr>
        <w:t xml:space="preserve">Company </w:t>
      </w:r>
      <w:r w:rsidR="00AD7B8C" w:rsidRPr="00A161B2">
        <w:rPr>
          <w:rFonts w:ascii="Times New Roman" w:eastAsia="Times New Roman" w:hAnsi="Times New Roman"/>
          <w:sz w:val="26"/>
          <w:szCs w:val="26"/>
        </w:rPr>
        <w:t>Exc. at 13-15.</w:t>
      </w:r>
      <w:r w:rsidR="007453C7" w:rsidRPr="00A161B2">
        <w:rPr>
          <w:rFonts w:ascii="Times New Roman" w:eastAsia="Times New Roman" w:hAnsi="Times New Roman"/>
          <w:sz w:val="26"/>
          <w:szCs w:val="26"/>
        </w:rPr>
        <w:t xml:space="preserve">  The Company avers that its DSIC calculation formula calculates the pre-tax return using statutory </w:t>
      </w:r>
      <w:r w:rsidR="00240F6B">
        <w:rPr>
          <w:rFonts w:ascii="Times New Roman" w:eastAsia="Times New Roman" w:hAnsi="Times New Roman"/>
          <w:sz w:val="26"/>
          <w:szCs w:val="26"/>
        </w:rPr>
        <w:t>Federal and S</w:t>
      </w:r>
      <w:r w:rsidR="007453C7" w:rsidRPr="00A161B2">
        <w:rPr>
          <w:rFonts w:ascii="Times New Roman" w:eastAsia="Times New Roman" w:hAnsi="Times New Roman"/>
          <w:sz w:val="26"/>
          <w:szCs w:val="26"/>
        </w:rPr>
        <w:t>tate income tax rates, along with the Company</w:t>
      </w:r>
      <w:r w:rsidR="003A353A" w:rsidRPr="00A161B2">
        <w:rPr>
          <w:rFonts w:ascii="Times New Roman" w:eastAsia="Times New Roman" w:hAnsi="Times New Roman"/>
          <w:sz w:val="26"/>
          <w:szCs w:val="26"/>
        </w:rPr>
        <w:t>’</w:t>
      </w:r>
      <w:r w:rsidR="007453C7" w:rsidRPr="00A161B2">
        <w:rPr>
          <w:rFonts w:ascii="Times New Roman" w:eastAsia="Times New Roman" w:hAnsi="Times New Roman"/>
          <w:sz w:val="26"/>
          <w:szCs w:val="26"/>
        </w:rPr>
        <w:t xml:space="preserve">s actual capital </w:t>
      </w:r>
      <w:r w:rsidR="007453C7" w:rsidRPr="00A161B2">
        <w:rPr>
          <w:rFonts w:ascii="Times New Roman" w:eastAsia="Times New Roman" w:hAnsi="Times New Roman"/>
          <w:sz w:val="26"/>
          <w:szCs w:val="26"/>
        </w:rPr>
        <w:lastRenderedPageBreak/>
        <w:t>structure and actual cost rates for long-term debt and preferred s</w:t>
      </w:r>
      <w:r w:rsidR="00083CA4" w:rsidRPr="00A161B2">
        <w:rPr>
          <w:rFonts w:ascii="Times New Roman" w:eastAsia="Times New Roman" w:hAnsi="Times New Roman"/>
          <w:sz w:val="26"/>
          <w:szCs w:val="26"/>
        </w:rPr>
        <w:t>tock.  Company St. No. </w:t>
      </w:r>
      <w:r w:rsidR="007453C7" w:rsidRPr="00A161B2">
        <w:rPr>
          <w:rFonts w:ascii="Times New Roman" w:eastAsia="Times New Roman" w:hAnsi="Times New Roman"/>
          <w:sz w:val="26"/>
          <w:szCs w:val="26"/>
        </w:rPr>
        <w:t xml:space="preserve">1S, Appendix A, Original Page No. 10DSIC1.  </w:t>
      </w:r>
    </w:p>
    <w:p w:rsidR="00D44D76" w:rsidRPr="00A161B2" w:rsidRDefault="00D44D76" w:rsidP="0026581E">
      <w:pPr>
        <w:spacing w:after="0" w:line="360" w:lineRule="auto"/>
        <w:rPr>
          <w:rFonts w:ascii="Times New Roman" w:eastAsia="Times New Roman" w:hAnsi="Times New Roman"/>
          <w:sz w:val="26"/>
          <w:szCs w:val="26"/>
        </w:rPr>
      </w:pPr>
    </w:p>
    <w:p w:rsidR="003B204D" w:rsidRPr="00A161B2" w:rsidRDefault="00D44D76"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r>
      <w:r w:rsidR="007453C7" w:rsidRPr="00A161B2">
        <w:rPr>
          <w:rFonts w:ascii="Times New Roman" w:eastAsia="Times New Roman" w:hAnsi="Times New Roman"/>
          <w:sz w:val="26"/>
          <w:szCs w:val="26"/>
        </w:rPr>
        <w:t>The Company asserts that the calculation is done in a manner consistent with the procedur</w:t>
      </w:r>
      <w:r w:rsidR="00F03B0B" w:rsidRPr="00A161B2">
        <w:rPr>
          <w:rFonts w:ascii="Times New Roman" w:eastAsia="Times New Roman" w:hAnsi="Times New Roman"/>
          <w:sz w:val="26"/>
          <w:szCs w:val="26"/>
        </w:rPr>
        <w:t xml:space="preserve">es, guidelines and model tariff adopted by the Commission in the </w:t>
      </w:r>
      <w:r w:rsidR="00F03B0B" w:rsidRPr="00A161B2">
        <w:rPr>
          <w:rFonts w:ascii="Times New Roman" w:eastAsia="Times New Roman" w:hAnsi="Times New Roman"/>
          <w:i/>
          <w:sz w:val="26"/>
          <w:szCs w:val="26"/>
        </w:rPr>
        <w:t>Final Implementation Order</w:t>
      </w:r>
      <w:r w:rsidR="00F03B0B" w:rsidRPr="00A161B2">
        <w:rPr>
          <w:rFonts w:ascii="Times New Roman" w:eastAsia="Times New Roman" w:hAnsi="Times New Roman"/>
          <w:sz w:val="26"/>
          <w:szCs w:val="26"/>
        </w:rPr>
        <w:t>.</w:t>
      </w:r>
      <w:r w:rsidR="009C3069" w:rsidRPr="00A161B2">
        <w:rPr>
          <w:rFonts w:ascii="Times New Roman" w:eastAsia="Times New Roman" w:hAnsi="Times New Roman"/>
          <w:sz w:val="26"/>
          <w:szCs w:val="26"/>
        </w:rPr>
        <w:t xml:space="preserve">  </w:t>
      </w:r>
      <w:r w:rsidRPr="00A161B2">
        <w:rPr>
          <w:rFonts w:ascii="Times New Roman" w:eastAsia="Times New Roman" w:hAnsi="Times New Roman"/>
          <w:sz w:val="26"/>
          <w:szCs w:val="26"/>
        </w:rPr>
        <w:t>On the other hand, t</w:t>
      </w:r>
      <w:r w:rsidR="009C3069" w:rsidRPr="00A161B2">
        <w:rPr>
          <w:rFonts w:ascii="Times New Roman" w:eastAsia="Times New Roman" w:hAnsi="Times New Roman"/>
          <w:sz w:val="26"/>
          <w:szCs w:val="26"/>
        </w:rPr>
        <w:t xml:space="preserve">he Recommended Decision, in contravention of the </w:t>
      </w:r>
      <w:r w:rsidR="009C3069" w:rsidRPr="00A161B2">
        <w:rPr>
          <w:rFonts w:ascii="Times New Roman" w:eastAsia="Times New Roman" w:hAnsi="Times New Roman"/>
          <w:i/>
          <w:sz w:val="26"/>
          <w:szCs w:val="26"/>
        </w:rPr>
        <w:t>Final Implementation Order</w:t>
      </w:r>
      <w:r w:rsidR="009C3069" w:rsidRPr="00A161B2">
        <w:rPr>
          <w:rFonts w:ascii="Times New Roman" w:eastAsia="Times New Roman" w:hAnsi="Times New Roman"/>
          <w:sz w:val="26"/>
          <w:szCs w:val="26"/>
        </w:rPr>
        <w:t xml:space="preserve">, recommends that the Company be required to modify its </w:t>
      </w:r>
      <w:r w:rsidR="00E719F2" w:rsidRPr="00A161B2">
        <w:rPr>
          <w:rFonts w:ascii="Times New Roman" w:eastAsia="Times New Roman" w:hAnsi="Times New Roman"/>
          <w:sz w:val="26"/>
          <w:szCs w:val="26"/>
        </w:rPr>
        <w:t>pre-tax return in the DSIC calculation to recognize the flow-through of state income tax benefits associated with DSIC investments.  R.D. at 25-26; Ordering Paragraphs 2 and 4.</w:t>
      </w:r>
    </w:p>
    <w:p w:rsidR="003B204D" w:rsidRPr="00A161B2" w:rsidRDefault="003B204D" w:rsidP="0026581E">
      <w:pPr>
        <w:spacing w:after="0" w:line="360" w:lineRule="auto"/>
        <w:rPr>
          <w:rFonts w:ascii="Times New Roman" w:eastAsia="Times New Roman" w:hAnsi="Times New Roman"/>
          <w:sz w:val="26"/>
          <w:szCs w:val="26"/>
        </w:rPr>
      </w:pPr>
    </w:p>
    <w:p w:rsidR="003B204D" w:rsidRPr="00A161B2" w:rsidRDefault="003D6914"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t xml:space="preserve">In response, the OCA argues that the state income taxes that the Company will pay on DSIC revenues are affected by tax deductions related to DSIC investment, in particular the accelerated depreciation and, when applicable, bonus depreciation.  </w:t>
      </w:r>
      <w:r w:rsidR="00CD5113" w:rsidRPr="00A161B2">
        <w:rPr>
          <w:rFonts w:ascii="Times New Roman" w:eastAsia="Times New Roman" w:hAnsi="Times New Roman"/>
          <w:sz w:val="26"/>
          <w:szCs w:val="26"/>
        </w:rPr>
        <w:t xml:space="preserve">OCA </w:t>
      </w:r>
      <w:r w:rsidRPr="00A161B2">
        <w:rPr>
          <w:rFonts w:ascii="Times New Roman" w:eastAsia="Times New Roman" w:hAnsi="Times New Roman"/>
          <w:sz w:val="26"/>
          <w:szCs w:val="26"/>
        </w:rPr>
        <w:t>R. Exc. at 16-19; OCA St. 1 at 8-9; OCA M. B. at 21; OCA R. B. at 21-22.  The OCA further argues that, because the Company will not pay state income taxes on the full amount of its equity return, these deductions should be t</w:t>
      </w:r>
      <w:r w:rsidR="009144BA" w:rsidRPr="00A161B2">
        <w:rPr>
          <w:rFonts w:ascii="Times New Roman" w:eastAsia="Times New Roman" w:hAnsi="Times New Roman"/>
          <w:sz w:val="26"/>
          <w:szCs w:val="26"/>
        </w:rPr>
        <w:t>aken into account in the determination of</w:t>
      </w:r>
      <w:r w:rsidRPr="00A161B2">
        <w:rPr>
          <w:rFonts w:ascii="Times New Roman" w:eastAsia="Times New Roman" w:hAnsi="Times New Roman"/>
          <w:sz w:val="26"/>
          <w:szCs w:val="26"/>
        </w:rPr>
        <w:t xml:space="preserve"> state taxable income and state income tax expense.  Accordingly, </w:t>
      </w:r>
      <w:r w:rsidR="009144BA" w:rsidRPr="00A161B2">
        <w:rPr>
          <w:rFonts w:ascii="Times New Roman" w:eastAsia="Times New Roman" w:hAnsi="Times New Roman"/>
          <w:sz w:val="26"/>
          <w:szCs w:val="26"/>
        </w:rPr>
        <w:t xml:space="preserve">the OCA avers that </w:t>
      </w:r>
      <w:r w:rsidRPr="00A161B2">
        <w:rPr>
          <w:rFonts w:ascii="Times New Roman" w:eastAsia="Times New Roman" w:hAnsi="Times New Roman"/>
          <w:sz w:val="26"/>
          <w:szCs w:val="26"/>
        </w:rPr>
        <w:t>the ALJ was correct in her conclusion that the state income tax rate</w:t>
      </w:r>
      <w:r w:rsidR="00865E68" w:rsidRPr="00A161B2">
        <w:rPr>
          <w:rFonts w:ascii="Times New Roman" w:eastAsia="Times New Roman" w:hAnsi="Times New Roman"/>
          <w:sz w:val="26"/>
          <w:szCs w:val="26"/>
        </w:rPr>
        <w:t xml:space="preserve"> used to calculate DSIC revenue requirement should reflect the state income tax expense actually paid.</w:t>
      </w:r>
      <w:r w:rsidRPr="00A161B2">
        <w:rPr>
          <w:rFonts w:ascii="Times New Roman" w:eastAsia="Times New Roman" w:hAnsi="Times New Roman"/>
          <w:sz w:val="26"/>
          <w:szCs w:val="26"/>
        </w:rPr>
        <w:t xml:space="preserve"> </w:t>
      </w:r>
    </w:p>
    <w:p w:rsidR="003B204D" w:rsidRPr="00A161B2" w:rsidRDefault="003B204D" w:rsidP="0026581E">
      <w:pPr>
        <w:spacing w:after="0" w:line="360" w:lineRule="auto"/>
        <w:rPr>
          <w:rFonts w:ascii="Times New Roman" w:eastAsia="Times New Roman" w:hAnsi="Times New Roman"/>
          <w:sz w:val="26"/>
          <w:szCs w:val="26"/>
        </w:rPr>
      </w:pPr>
    </w:p>
    <w:p w:rsidR="003B204D" w:rsidRPr="00A161B2" w:rsidRDefault="009144BA"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t xml:space="preserve">On review, we find </w:t>
      </w:r>
      <w:r w:rsidR="00D80C89" w:rsidRPr="00A161B2">
        <w:rPr>
          <w:rFonts w:ascii="Times New Roman" w:eastAsia="Times New Roman" w:hAnsi="Times New Roman"/>
          <w:sz w:val="26"/>
          <w:szCs w:val="26"/>
        </w:rPr>
        <w:t xml:space="preserve">that </w:t>
      </w:r>
      <w:r w:rsidRPr="00A161B2">
        <w:rPr>
          <w:rFonts w:ascii="Times New Roman" w:eastAsia="Times New Roman" w:hAnsi="Times New Roman"/>
          <w:sz w:val="26"/>
          <w:szCs w:val="26"/>
        </w:rPr>
        <w:t>the</w:t>
      </w:r>
      <w:r w:rsidR="00D80C89" w:rsidRPr="00A161B2">
        <w:rPr>
          <w:rFonts w:ascii="Times New Roman" w:eastAsia="Times New Roman" w:hAnsi="Times New Roman"/>
          <w:sz w:val="26"/>
          <w:szCs w:val="26"/>
        </w:rPr>
        <w:t xml:space="preserve"> Company</w:t>
      </w:r>
      <w:r w:rsidR="003A353A" w:rsidRPr="00A161B2">
        <w:rPr>
          <w:rFonts w:ascii="Times New Roman" w:eastAsia="Times New Roman" w:hAnsi="Times New Roman"/>
          <w:sz w:val="26"/>
          <w:szCs w:val="26"/>
        </w:rPr>
        <w:t>’</w:t>
      </w:r>
      <w:r w:rsidR="00D80C89" w:rsidRPr="00A161B2">
        <w:rPr>
          <w:rFonts w:ascii="Times New Roman" w:eastAsia="Times New Roman" w:hAnsi="Times New Roman"/>
          <w:sz w:val="26"/>
          <w:szCs w:val="26"/>
        </w:rPr>
        <w:t>s Exception No. 5 is</w:t>
      </w:r>
      <w:r w:rsidRPr="00A161B2">
        <w:rPr>
          <w:rFonts w:ascii="Times New Roman" w:eastAsia="Times New Roman" w:hAnsi="Times New Roman"/>
          <w:sz w:val="26"/>
          <w:szCs w:val="26"/>
        </w:rPr>
        <w:t xml:space="preserve"> meritorious.  On this issue, the ALJ stated as follows: </w:t>
      </w:r>
    </w:p>
    <w:p w:rsidR="003B204D" w:rsidRPr="00A161B2" w:rsidRDefault="003B204D" w:rsidP="0026581E">
      <w:pPr>
        <w:spacing w:after="0" w:line="360" w:lineRule="auto"/>
        <w:rPr>
          <w:rFonts w:ascii="Times New Roman" w:eastAsia="Times New Roman" w:hAnsi="Times New Roman"/>
          <w:sz w:val="26"/>
          <w:szCs w:val="26"/>
        </w:rPr>
      </w:pPr>
    </w:p>
    <w:p w:rsidR="00751DAF" w:rsidRPr="00A161B2" w:rsidRDefault="00751DAF" w:rsidP="001C1BD4">
      <w:pPr>
        <w:spacing w:after="0" w:line="240" w:lineRule="auto"/>
        <w:ind w:left="1440" w:right="1440"/>
        <w:rPr>
          <w:rFonts w:ascii="Times New Roman" w:hAnsi="Times New Roman"/>
          <w:sz w:val="26"/>
          <w:szCs w:val="26"/>
        </w:rPr>
      </w:pPr>
      <w:r w:rsidRPr="00A161B2">
        <w:rPr>
          <w:rFonts w:ascii="Times New Roman" w:hAnsi="Times New Roman"/>
          <w:sz w:val="26"/>
          <w:szCs w:val="26"/>
        </w:rPr>
        <w:t xml:space="preserve">LWWC will not pay state income taxes on the full amount of its equity return, and accordingly, the state income tax rate used to calculate DSIC revenue requirement should reflect the state income tax expense actually paid.  Nothing in the statute or in the </w:t>
      </w:r>
      <w:r w:rsidRPr="00A161B2">
        <w:rPr>
          <w:rFonts w:ascii="Times New Roman" w:hAnsi="Times New Roman"/>
          <w:i/>
          <w:sz w:val="26"/>
          <w:szCs w:val="26"/>
        </w:rPr>
        <w:t>Final Implementation Order</w:t>
      </w:r>
      <w:r w:rsidRPr="00A161B2">
        <w:rPr>
          <w:rFonts w:ascii="Times New Roman" w:hAnsi="Times New Roman"/>
          <w:sz w:val="26"/>
          <w:szCs w:val="26"/>
        </w:rPr>
        <w:t xml:space="preserve"> states otherwise.  In </w:t>
      </w:r>
      <w:r w:rsidRPr="00A161B2">
        <w:rPr>
          <w:rFonts w:ascii="Times New Roman" w:hAnsi="Times New Roman"/>
          <w:sz w:val="26"/>
          <w:szCs w:val="26"/>
        </w:rPr>
        <w:lastRenderedPageBreak/>
        <w:t xml:space="preserve">fact, as discussed above, the DSIC legislation approves establishment of a DSIC to provide for the timely recovery of the </w:t>
      </w:r>
      <w:r w:rsidR="0088275C" w:rsidRPr="00A161B2">
        <w:rPr>
          <w:rFonts w:ascii="Times New Roman" w:hAnsi="Times New Roman"/>
          <w:sz w:val="26"/>
          <w:szCs w:val="26"/>
        </w:rPr>
        <w:t>“</w:t>
      </w:r>
      <w:r w:rsidRPr="00A161B2">
        <w:rPr>
          <w:rFonts w:ascii="Times New Roman" w:hAnsi="Times New Roman"/>
          <w:sz w:val="26"/>
          <w:szCs w:val="26"/>
        </w:rPr>
        <w:t>reasonable and prudent costs incurred</w:t>
      </w:r>
      <w:r w:rsidR="0088275C" w:rsidRPr="00A161B2">
        <w:rPr>
          <w:rFonts w:ascii="Times New Roman" w:hAnsi="Times New Roman"/>
          <w:sz w:val="26"/>
          <w:szCs w:val="26"/>
        </w:rPr>
        <w:t>”</w:t>
      </w:r>
      <w:r w:rsidRPr="00A161B2">
        <w:rPr>
          <w:rFonts w:ascii="Times New Roman" w:hAnsi="Times New Roman"/>
          <w:sz w:val="26"/>
          <w:szCs w:val="26"/>
        </w:rPr>
        <w:t xml:space="preserve"> between base rate cases.  If a cost is not incurred, it cannot be </w:t>
      </w:r>
      <w:r w:rsidR="0088275C" w:rsidRPr="00A161B2">
        <w:rPr>
          <w:rFonts w:ascii="Times New Roman" w:hAnsi="Times New Roman"/>
          <w:sz w:val="26"/>
          <w:szCs w:val="26"/>
        </w:rPr>
        <w:t>“</w:t>
      </w:r>
      <w:r w:rsidRPr="00A161B2">
        <w:rPr>
          <w:rFonts w:ascii="Times New Roman" w:hAnsi="Times New Roman"/>
          <w:sz w:val="26"/>
          <w:szCs w:val="26"/>
        </w:rPr>
        <w:t>recovered.</w:t>
      </w:r>
      <w:r w:rsidR="0088275C" w:rsidRPr="00A161B2">
        <w:rPr>
          <w:rFonts w:ascii="Times New Roman" w:hAnsi="Times New Roman"/>
          <w:sz w:val="26"/>
          <w:szCs w:val="26"/>
        </w:rPr>
        <w:t>”</w:t>
      </w:r>
      <w:r w:rsidRPr="00A161B2">
        <w:rPr>
          <w:rFonts w:ascii="Times New Roman" w:hAnsi="Times New Roman"/>
          <w:sz w:val="26"/>
          <w:szCs w:val="26"/>
        </w:rPr>
        <w:t xml:space="preserve">  Nor has it disputed that the use of the full statutory state income tax rate will allow the Company to charge ratepayers for state income taxes that it will not incur.  OCA RB at 6.</w:t>
      </w:r>
    </w:p>
    <w:p w:rsidR="00751DAF" w:rsidRPr="00A161B2" w:rsidRDefault="00751DAF" w:rsidP="001C1BD4">
      <w:pPr>
        <w:spacing w:after="0" w:line="240" w:lineRule="auto"/>
        <w:ind w:left="1440" w:right="1440"/>
        <w:rPr>
          <w:rFonts w:ascii="Times New Roman" w:hAnsi="Times New Roman"/>
          <w:sz w:val="26"/>
          <w:szCs w:val="26"/>
        </w:rPr>
      </w:pPr>
    </w:p>
    <w:p w:rsidR="00751DAF" w:rsidRPr="00A161B2" w:rsidRDefault="00751DAF" w:rsidP="001C1BD4">
      <w:pPr>
        <w:spacing w:after="0" w:line="240" w:lineRule="auto"/>
        <w:ind w:left="1440" w:right="1440"/>
        <w:rPr>
          <w:rFonts w:ascii="Times New Roman" w:hAnsi="Times New Roman"/>
          <w:sz w:val="26"/>
          <w:szCs w:val="26"/>
        </w:rPr>
      </w:pPr>
      <w:r w:rsidRPr="00A161B2">
        <w:rPr>
          <w:rFonts w:ascii="Times New Roman" w:hAnsi="Times New Roman"/>
          <w:sz w:val="26"/>
          <w:szCs w:val="26"/>
        </w:rPr>
        <w:t>Therefore, to prevent utilities from overstating the surcharge revenue requirement and improperly charging ratepayers for state income taxes that the utility will not pay, the Commission should require the flow-through of state income tax deductions associated with the DSIC plant.  The OCA Complaint is sustained.</w:t>
      </w:r>
    </w:p>
    <w:p w:rsidR="00931E8E" w:rsidRPr="00A161B2" w:rsidRDefault="00931E8E" w:rsidP="001C1BD4">
      <w:pPr>
        <w:spacing w:after="0" w:line="240" w:lineRule="auto"/>
        <w:ind w:left="1440" w:right="1440"/>
        <w:rPr>
          <w:rFonts w:ascii="Times New Roman" w:hAnsi="Times New Roman"/>
          <w:sz w:val="26"/>
          <w:szCs w:val="26"/>
        </w:rPr>
      </w:pPr>
    </w:p>
    <w:p w:rsidR="001B237B" w:rsidRPr="00A161B2" w:rsidRDefault="00751DAF"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R.D. at 25-26</w:t>
      </w:r>
    </w:p>
    <w:p w:rsidR="003B204D" w:rsidRPr="00A161B2" w:rsidRDefault="003B204D" w:rsidP="0026581E">
      <w:pPr>
        <w:spacing w:after="0" w:line="360" w:lineRule="auto"/>
        <w:rPr>
          <w:rFonts w:ascii="Times New Roman" w:eastAsia="Times New Roman" w:hAnsi="Times New Roman"/>
          <w:sz w:val="26"/>
          <w:szCs w:val="26"/>
        </w:rPr>
      </w:pPr>
    </w:p>
    <w:p w:rsidR="003B204D" w:rsidRPr="00A161B2" w:rsidRDefault="002D5CD6"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t>We find that the ALJ</w:t>
      </w:r>
      <w:r w:rsidR="003A353A" w:rsidRPr="00A161B2">
        <w:rPr>
          <w:rFonts w:ascii="Times New Roman" w:eastAsia="Times New Roman" w:hAnsi="Times New Roman"/>
          <w:sz w:val="26"/>
          <w:szCs w:val="26"/>
        </w:rPr>
        <w:t>’</w:t>
      </w:r>
      <w:r w:rsidRPr="00A161B2">
        <w:rPr>
          <w:rFonts w:ascii="Times New Roman" w:eastAsia="Times New Roman" w:hAnsi="Times New Roman"/>
          <w:sz w:val="26"/>
          <w:szCs w:val="26"/>
        </w:rPr>
        <w:t>s conclusion on this issue is</w:t>
      </w:r>
      <w:r w:rsidR="00C518A2" w:rsidRPr="00A161B2">
        <w:rPr>
          <w:rFonts w:ascii="Times New Roman" w:eastAsia="Times New Roman" w:hAnsi="Times New Roman"/>
          <w:sz w:val="26"/>
          <w:szCs w:val="26"/>
        </w:rPr>
        <w:t xml:space="preserve"> contrary </w:t>
      </w:r>
      <w:r w:rsidRPr="00A161B2">
        <w:rPr>
          <w:rFonts w:ascii="Times New Roman" w:eastAsia="Times New Roman" w:hAnsi="Times New Roman"/>
          <w:sz w:val="26"/>
          <w:szCs w:val="26"/>
        </w:rPr>
        <w:t xml:space="preserve">to the conclusion expressed in </w:t>
      </w:r>
      <w:r w:rsidR="0088275C" w:rsidRPr="00A161B2">
        <w:rPr>
          <w:rFonts w:ascii="Times New Roman" w:eastAsia="Times New Roman" w:hAnsi="Times New Roman"/>
          <w:sz w:val="26"/>
          <w:szCs w:val="26"/>
        </w:rPr>
        <w:t>our</w:t>
      </w:r>
      <w:r w:rsidRPr="00A161B2">
        <w:rPr>
          <w:rFonts w:ascii="Times New Roman" w:eastAsia="Times New Roman" w:hAnsi="Times New Roman"/>
          <w:sz w:val="26"/>
          <w:szCs w:val="26"/>
        </w:rPr>
        <w:t xml:space="preserve"> </w:t>
      </w:r>
      <w:r w:rsidRPr="00A161B2">
        <w:rPr>
          <w:rFonts w:ascii="Times New Roman" w:eastAsia="Times New Roman" w:hAnsi="Times New Roman"/>
          <w:i/>
          <w:sz w:val="26"/>
          <w:szCs w:val="26"/>
        </w:rPr>
        <w:t>Final Implementation Order</w:t>
      </w:r>
      <w:r w:rsidR="001D60F5" w:rsidRPr="00A161B2">
        <w:rPr>
          <w:rFonts w:ascii="Times New Roman" w:eastAsia="Times New Roman" w:hAnsi="Times New Roman"/>
          <w:sz w:val="26"/>
          <w:szCs w:val="26"/>
        </w:rPr>
        <w:t>.  I</w:t>
      </w:r>
      <w:r w:rsidR="00C518A2" w:rsidRPr="00A161B2">
        <w:rPr>
          <w:rFonts w:ascii="Times New Roman" w:eastAsia="Times New Roman" w:hAnsi="Times New Roman"/>
          <w:sz w:val="26"/>
          <w:szCs w:val="26"/>
        </w:rPr>
        <w:t>n that Order,</w:t>
      </w:r>
      <w:r w:rsidR="002D76F9" w:rsidRPr="00A161B2">
        <w:rPr>
          <w:rFonts w:ascii="Times New Roman" w:eastAsia="Times New Roman" w:hAnsi="Times New Roman"/>
          <w:sz w:val="26"/>
          <w:szCs w:val="26"/>
        </w:rPr>
        <w:t xml:space="preserve"> </w:t>
      </w:r>
      <w:r w:rsidR="001D60F5" w:rsidRPr="00A161B2">
        <w:rPr>
          <w:rFonts w:ascii="Times New Roman" w:eastAsia="Times New Roman" w:hAnsi="Times New Roman"/>
          <w:sz w:val="26"/>
          <w:szCs w:val="26"/>
        </w:rPr>
        <w:t xml:space="preserve">we explained, </w:t>
      </w:r>
      <w:r w:rsidR="002D76F9" w:rsidRPr="00A161B2">
        <w:rPr>
          <w:rFonts w:ascii="Times New Roman" w:eastAsia="Times New Roman" w:hAnsi="Times New Roman"/>
          <w:sz w:val="26"/>
          <w:szCs w:val="26"/>
        </w:rPr>
        <w:t>citing 66 Pa. C.S. § 1357(b)(1), that “[t]he pre-tax return would be calculated using the Federal and State income tax rates, the utility</w:t>
      </w:r>
      <w:r w:rsidR="003A353A" w:rsidRPr="00A161B2">
        <w:rPr>
          <w:rFonts w:ascii="Times New Roman" w:eastAsia="Times New Roman" w:hAnsi="Times New Roman"/>
          <w:sz w:val="26"/>
          <w:szCs w:val="26"/>
        </w:rPr>
        <w:t>’</w:t>
      </w:r>
      <w:r w:rsidR="002D76F9" w:rsidRPr="00A161B2">
        <w:rPr>
          <w:rFonts w:ascii="Times New Roman" w:eastAsia="Times New Roman" w:hAnsi="Times New Roman"/>
          <w:sz w:val="26"/>
          <w:szCs w:val="26"/>
        </w:rPr>
        <w:t>s actual capital structure and actual cost rates for long-term debt and preferred stock, and the cost of equity from the utility</w:t>
      </w:r>
      <w:r w:rsidR="003A353A" w:rsidRPr="00A161B2">
        <w:rPr>
          <w:rFonts w:ascii="Times New Roman" w:eastAsia="Times New Roman" w:hAnsi="Times New Roman"/>
          <w:sz w:val="26"/>
          <w:szCs w:val="26"/>
        </w:rPr>
        <w:t>’</w:t>
      </w:r>
      <w:r w:rsidR="002D76F9" w:rsidRPr="00A161B2">
        <w:rPr>
          <w:rFonts w:ascii="Times New Roman" w:eastAsia="Times New Roman" w:hAnsi="Times New Roman"/>
          <w:sz w:val="26"/>
          <w:szCs w:val="26"/>
        </w:rPr>
        <w:t xml:space="preserve">s most recent fully litigated base rate case.”  </w:t>
      </w:r>
      <w:r w:rsidR="002D76F9" w:rsidRPr="00A161B2">
        <w:rPr>
          <w:rFonts w:ascii="Times New Roman" w:eastAsia="Times New Roman" w:hAnsi="Times New Roman"/>
          <w:i/>
          <w:sz w:val="26"/>
          <w:szCs w:val="26"/>
        </w:rPr>
        <w:t>Final Implementation Order</w:t>
      </w:r>
      <w:r w:rsidR="002D76F9" w:rsidRPr="00A161B2">
        <w:rPr>
          <w:rFonts w:ascii="Times New Roman" w:eastAsia="Times New Roman" w:hAnsi="Times New Roman"/>
          <w:sz w:val="26"/>
          <w:szCs w:val="26"/>
        </w:rPr>
        <w:t xml:space="preserve"> at 31.  </w:t>
      </w:r>
    </w:p>
    <w:p w:rsidR="003B204D" w:rsidRPr="00A161B2" w:rsidRDefault="003B204D" w:rsidP="0026581E">
      <w:pPr>
        <w:spacing w:after="0" w:line="360" w:lineRule="auto"/>
        <w:rPr>
          <w:rFonts w:ascii="Times New Roman" w:eastAsia="Times New Roman" w:hAnsi="Times New Roman"/>
          <w:sz w:val="26"/>
          <w:szCs w:val="26"/>
        </w:rPr>
      </w:pPr>
    </w:p>
    <w:p w:rsidR="000F7E8E" w:rsidRPr="00A161B2" w:rsidRDefault="002D07E7"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t xml:space="preserve">We consider that the clear meaning of this </w:t>
      </w:r>
      <w:r w:rsidR="00240F6B">
        <w:rPr>
          <w:rFonts w:ascii="Times New Roman" w:eastAsia="Times New Roman" w:hAnsi="Times New Roman"/>
          <w:sz w:val="26"/>
          <w:szCs w:val="26"/>
        </w:rPr>
        <w:t>language is that the statutory Federal and S</w:t>
      </w:r>
      <w:r w:rsidRPr="00A161B2">
        <w:rPr>
          <w:rFonts w:ascii="Times New Roman" w:eastAsia="Times New Roman" w:hAnsi="Times New Roman"/>
          <w:sz w:val="26"/>
          <w:szCs w:val="26"/>
        </w:rPr>
        <w:t>tate income tax rates, without adjustment, are</w:t>
      </w:r>
      <w:r w:rsidR="000F7E8E" w:rsidRPr="00A161B2">
        <w:rPr>
          <w:rFonts w:ascii="Times New Roman" w:eastAsia="Times New Roman" w:hAnsi="Times New Roman"/>
          <w:sz w:val="26"/>
          <w:szCs w:val="26"/>
        </w:rPr>
        <w:t xml:space="preserve"> to be used in the calculation.  This gross-up at statutory rates is consistent with the current water DSIC procedure.  It also represents a straightforward process that is easy to calculate and does not require a full rate case analysis.  Company St. No. 1R at 4.</w:t>
      </w:r>
    </w:p>
    <w:p w:rsidR="000F7E8E" w:rsidRPr="00A161B2" w:rsidRDefault="000F7E8E" w:rsidP="0026581E">
      <w:pPr>
        <w:spacing w:after="0" w:line="360" w:lineRule="auto"/>
        <w:rPr>
          <w:rFonts w:ascii="Times New Roman" w:eastAsia="Times New Roman" w:hAnsi="Times New Roman"/>
          <w:sz w:val="26"/>
          <w:szCs w:val="26"/>
        </w:rPr>
      </w:pPr>
    </w:p>
    <w:p w:rsidR="00FA230F" w:rsidRPr="00A161B2" w:rsidRDefault="00D44D76"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t>T</w:t>
      </w:r>
      <w:r w:rsidR="000F7E8E" w:rsidRPr="00A161B2">
        <w:rPr>
          <w:rFonts w:ascii="Times New Roman" w:eastAsia="Times New Roman" w:hAnsi="Times New Roman"/>
          <w:sz w:val="26"/>
          <w:szCs w:val="26"/>
        </w:rPr>
        <w:t>he ALJ</w:t>
      </w:r>
      <w:r w:rsidR="003A353A" w:rsidRPr="00A161B2">
        <w:rPr>
          <w:rFonts w:ascii="Times New Roman" w:eastAsia="Times New Roman" w:hAnsi="Times New Roman"/>
          <w:sz w:val="26"/>
          <w:szCs w:val="26"/>
        </w:rPr>
        <w:t>’</w:t>
      </w:r>
      <w:r w:rsidR="000F7E8E" w:rsidRPr="00A161B2">
        <w:rPr>
          <w:rFonts w:ascii="Times New Roman" w:eastAsia="Times New Roman" w:hAnsi="Times New Roman"/>
          <w:sz w:val="26"/>
          <w:szCs w:val="26"/>
        </w:rPr>
        <w:t xml:space="preserve">s conclusion on this issue is </w:t>
      </w:r>
      <w:r w:rsidRPr="00A161B2">
        <w:rPr>
          <w:rFonts w:ascii="Times New Roman" w:eastAsia="Times New Roman" w:hAnsi="Times New Roman"/>
          <w:sz w:val="26"/>
          <w:szCs w:val="26"/>
        </w:rPr>
        <w:t xml:space="preserve">also </w:t>
      </w:r>
      <w:r w:rsidR="000F7E8E" w:rsidRPr="00A161B2">
        <w:rPr>
          <w:rFonts w:ascii="Times New Roman" w:eastAsia="Times New Roman" w:hAnsi="Times New Roman"/>
          <w:sz w:val="26"/>
          <w:szCs w:val="26"/>
        </w:rPr>
        <w:t>inconsistent with</w:t>
      </w:r>
      <w:r w:rsidR="00FA230F" w:rsidRPr="00A161B2">
        <w:rPr>
          <w:rFonts w:ascii="Times New Roman" w:eastAsia="Times New Roman" w:hAnsi="Times New Roman"/>
          <w:sz w:val="26"/>
          <w:szCs w:val="26"/>
        </w:rPr>
        <w:t xml:space="preserve"> the </w:t>
      </w:r>
      <w:r w:rsidR="00FA230F" w:rsidRPr="00A161B2">
        <w:rPr>
          <w:rFonts w:ascii="Times New Roman" w:eastAsia="Times New Roman" w:hAnsi="Times New Roman"/>
          <w:i/>
          <w:sz w:val="26"/>
          <w:szCs w:val="26"/>
        </w:rPr>
        <w:t>Columbia DSIC Opinion and Order</w:t>
      </w:r>
      <w:r w:rsidR="00FA230F" w:rsidRPr="00A161B2">
        <w:rPr>
          <w:rFonts w:ascii="Times New Roman" w:eastAsia="Times New Roman" w:hAnsi="Times New Roman"/>
          <w:sz w:val="26"/>
          <w:szCs w:val="26"/>
        </w:rPr>
        <w:t>, wherein we rejected the OCA</w:t>
      </w:r>
      <w:r w:rsidR="003A353A" w:rsidRPr="00A161B2">
        <w:rPr>
          <w:rFonts w:ascii="Times New Roman" w:eastAsia="Times New Roman" w:hAnsi="Times New Roman"/>
          <w:sz w:val="26"/>
          <w:szCs w:val="26"/>
        </w:rPr>
        <w:t>’</w:t>
      </w:r>
      <w:r w:rsidR="00FA230F" w:rsidRPr="00A161B2">
        <w:rPr>
          <w:rFonts w:ascii="Times New Roman" w:eastAsia="Times New Roman" w:hAnsi="Times New Roman"/>
          <w:sz w:val="26"/>
          <w:szCs w:val="26"/>
        </w:rPr>
        <w:t>s proposed state income tax adjustment, as follows:</w:t>
      </w:r>
    </w:p>
    <w:p w:rsidR="00FA230F" w:rsidRPr="00A161B2" w:rsidRDefault="00FA230F" w:rsidP="0026581E">
      <w:pPr>
        <w:spacing w:after="0" w:line="360" w:lineRule="auto"/>
        <w:rPr>
          <w:rFonts w:ascii="Times New Roman" w:eastAsia="Times New Roman" w:hAnsi="Times New Roman"/>
          <w:sz w:val="26"/>
          <w:szCs w:val="26"/>
        </w:rPr>
      </w:pPr>
    </w:p>
    <w:p w:rsidR="00EA2B48" w:rsidRPr="00A161B2" w:rsidRDefault="00FA230F" w:rsidP="0026581E">
      <w:pPr>
        <w:spacing w:after="0" w:line="240" w:lineRule="auto"/>
        <w:ind w:left="1440" w:right="1440"/>
        <w:rPr>
          <w:rFonts w:ascii="Times New Roman" w:eastAsia="Times New Roman" w:hAnsi="Times New Roman"/>
          <w:sz w:val="26"/>
          <w:szCs w:val="26"/>
        </w:rPr>
      </w:pPr>
      <w:r w:rsidRPr="00A161B2">
        <w:rPr>
          <w:rFonts w:ascii="Times New Roman" w:eastAsia="Times New Roman" w:hAnsi="Times New Roman"/>
          <w:sz w:val="26"/>
          <w:szCs w:val="26"/>
        </w:rPr>
        <w:lastRenderedPageBreak/>
        <w:t>Based on our consideration of the record and the positions of the Parties on this issue, we decline to adopt the OCA</w:t>
      </w:r>
      <w:r w:rsidR="003A353A" w:rsidRPr="00A161B2">
        <w:rPr>
          <w:rFonts w:ascii="Times New Roman" w:eastAsia="Times New Roman" w:hAnsi="Times New Roman"/>
          <w:sz w:val="26"/>
          <w:szCs w:val="26"/>
        </w:rPr>
        <w:t>’</w:t>
      </w:r>
      <w:r w:rsidRPr="00A161B2">
        <w:rPr>
          <w:rFonts w:ascii="Times New Roman" w:eastAsia="Times New Roman" w:hAnsi="Times New Roman"/>
          <w:sz w:val="26"/>
          <w:szCs w:val="26"/>
        </w:rPr>
        <w:t>s proposal to eliminate the state tax gross-up included in Columbia</w:t>
      </w:r>
      <w:r w:rsidR="003A353A" w:rsidRPr="00A161B2">
        <w:rPr>
          <w:rFonts w:ascii="Times New Roman" w:eastAsia="Times New Roman" w:hAnsi="Times New Roman"/>
          <w:sz w:val="26"/>
          <w:szCs w:val="26"/>
        </w:rPr>
        <w:t>’</w:t>
      </w:r>
      <w:r w:rsidRPr="00A161B2">
        <w:rPr>
          <w:rFonts w:ascii="Times New Roman" w:eastAsia="Times New Roman" w:hAnsi="Times New Roman"/>
          <w:sz w:val="26"/>
          <w:szCs w:val="26"/>
        </w:rPr>
        <w:t>s DSIC calculation.</w:t>
      </w:r>
      <w:r w:rsidR="00372A2F" w:rsidRPr="00A161B2">
        <w:rPr>
          <w:rFonts w:ascii="Times New Roman" w:eastAsia="Times New Roman" w:hAnsi="Times New Roman"/>
          <w:sz w:val="26"/>
          <w:szCs w:val="26"/>
        </w:rPr>
        <w:t xml:space="preserve">  While we agree that Columbia</w:t>
      </w:r>
      <w:r w:rsidR="003A353A" w:rsidRPr="00A161B2">
        <w:rPr>
          <w:rFonts w:ascii="Times New Roman" w:eastAsia="Times New Roman" w:hAnsi="Times New Roman"/>
          <w:sz w:val="26"/>
          <w:szCs w:val="26"/>
        </w:rPr>
        <w:t>’</w:t>
      </w:r>
      <w:r w:rsidR="00372A2F" w:rsidRPr="00A161B2">
        <w:rPr>
          <w:rFonts w:ascii="Times New Roman" w:eastAsia="Times New Roman" w:hAnsi="Times New Roman"/>
          <w:sz w:val="26"/>
          <w:szCs w:val="26"/>
        </w:rPr>
        <w:t>s rates should reflect the state taxes that the Company actually pays, we are not convinced that eliminating the state tax gross-up included in the DSIC calculation would properly achieve that result.  As Columbia points out, its base rates currently reflect deductions for the repairs allowance and accelerated depreciation that may no longer apply, because such deductions have been reduced or eliminated after the test year considered in the Company</w:t>
      </w:r>
      <w:r w:rsidR="003A353A" w:rsidRPr="00A161B2">
        <w:rPr>
          <w:rFonts w:ascii="Times New Roman" w:eastAsia="Times New Roman" w:hAnsi="Times New Roman"/>
          <w:sz w:val="26"/>
          <w:szCs w:val="26"/>
        </w:rPr>
        <w:t>’</w:t>
      </w:r>
      <w:r w:rsidR="00372A2F" w:rsidRPr="00A161B2">
        <w:rPr>
          <w:rFonts w:ascii="Times New Roman" w:eastAsia="Times New Roman" w:hAnsi="Times New Roman"/>
          <w:sz w:val="26"/>
          <w:szCs w:val="26"/>
        </w:rPr>
        <w:t>s last base rate proceeding.  Therefore, to reflect these same types of deductions in relation to DSIC eligible plant in the DSIC calculation may result in overall rates that are further out of alignment with Columbia</w:t>
      </w:r>
      <w:r w:rsidR="003A353A" w:rsidRPr="00A161B2">
        <w:rPr>
          <w:rFonts w:ascii="Times New Roman" w:eastAsia="Times New Roman" w:hAnsi="Times New Roman"/>
          <w:sz w:val="26"/>
          <w:szCs w:val="26"/>
        </w:rPr>
        <w:t>’</w:t>
      </w:r>
      <w:r w:rsidR="00372A2F" w:rsidRPr="00A161B2">
        <w:rPr>
          <w:rFonts w:ascii="Times New Roman" w:eastAsia="Times New Roman" w:hAnsi="Times New Roman"/>
          <w:sz w:val="26"/>
          <w:szCs w:val="26"/>
        </w:rPr>
        <w:t>s actual tax position.  As Columbia argues and the ALJs concluded, the only way to determine Columbia</w:t>
      </w:r>
      <w:r w:rsidR="003A353A" w:rsidRPr="00A161B2">
        <w:rPr>
          <w:rFonts w:ascii="Times New Roman" w:eastAsia="Times New Roman" w:hAnsi="Times New Roman"/>
          <w:sz w:val="26"/>
          <w:szCs w:val="26"/>
        </w:rPr>
        <w:t>’</w:t>
      </w:r>
      <w:r w:rsidR="00372A2F" w:rsidRPr="00A161B2">
        <w:rPr>
          <w:rFonts w:ascii="Times New Roman" w:eastAsia="Times New Roman" w:hAnsi="Times New Roman"/>
          <w:sz w:val="26"/>
          <w:szCs w:val="26"/>
        </w:rPr>
        <w:t>s actual taxes paid for state income tax purposes would be to conduct a full rate case analysis, which could subject the DSIC calculation to litigation regarding the proper determination of the</w:t>
      </w:r>
      <w:r w:rsidR="00EA2B48" w:rsidRPr="00A161B2">
        <w:rPr>
          <w:rFonts w:ascii="Times New Roman" w:eastAsia="Times New Roman" w:hAnsi="Times New Roman"/>
          <w:sz w:val="26"/>
          <w:szCs w:val="26"/>
        </w:rPr>
        <w:t xml:space="preserve"> Company</w:t>
      </w:r>
      <w:r w:rsidR="003A353A" w:rsidRPr="00A161B2">
        <w:rPr>
          <w:rFonts w:ascii="Times New Roman" w:eastAsia="Times New Roman" w:hAnsi="Times New Roman"/>
          <w:sz w:val="26"/>
          <w:szCs w:val="26"/>
        </w:rPr>
        <w:t>’</w:t>
      </w:r>
      <w:r w:rsidR="00EA2B48" w:rsidRPr="00A161B2">
        <w:rPr>
          <w:rFonts w:ascii="Times New Roman" w:eastAsia="Times New Roman" w:hAnsi="Times New Roman"/>
          <w:sz w:val="26"/>
          <w:szCs w:val="26"/>
        </w:rPr>
        <w:t>s state tax liability.  Columbia R. Exc. at 14; R.D. at 63.  However, as we stated with regard to the ADIT issue, we believe that the DSIC is intended to be a straightforward mechanism that is easy to calculate and audit and does not require a full rate case analysis.</w:t>
      </w:r>
    </w:p>
    <w:p w:rsidR="00EA2B48" w:rsidRPr="00A161B2" w:rsidRDefault="00EA2B48" w:rsidP="0026581E">
      <w:pPr>
        <w:spacing w:after="0" w:line="240" w:lineRule="auto"/>
        <w:ind w:left="1440" w:right="1440"/>
        <w:rPr>
          <w:rFonts w:ascii="Times New Roman" w:eastAsia="Times New Roman" w:hAnsi="Times New Roman"/>
          <w:sz w:val="26"/>
          <w:szCs w:val="26"/>
        </w:rPr>
      </w:pPr>
    </w:p>
    <w:p w:rsidR="00466240" w:rsidRPr="00A161B2" w:rsidRDefault="00EA2B48" w:rsidP="0088275C">
      <w:pPr>
        <w:keepNext/>
        <w:keepLines/>
        <w:spacing w:after="0" w:line="240" w:lineRule="auto"/>
        <w:ind w:left="1440" w:right="1440"/>
        <w:rPr>
          <w:rFonts w:ascii="Times New Roman" w:eastAsia="Times New Roman" w:hAnsi="Times New Roman"/>
          <w:sz w:val="26"/>
          <w:szCs w:val="26"/>
        </w:rPr>
      </w:pPr>
      <w:r w:rsidRPr="00A161B2">
        <w:rPr>
          <w:rFonts w:ascii="Times New Roman" w:eastAsia="Times New Roman" w:hAnsi="Times New Roman"/>
          <w:sz w:val="26"/>
          <w:szCs w:val="26"/>
        </w:rPr>
        <w:t>In addition, as we stated in our discussion of ADIT</w:t>
      </w:r>
      <w:r w:rsidR="003C3BEB" w:rsidRPr="00A161B2">
        <w:rPr>
          <w:rFonts w:ascii="Times New Roman" w:eastAsia="Times New Roman" w:hAnsi="Times New Roman"/>
          <w:sz w:val="26"/>
          <w:szCs w:val="26"/>
        </w:rPr>
        <w:t>, Columbia</w:t>
      </w:r>
      <w:r w:rsidR="003A353A" w:rsidRPr="00A161B2">
        <w:rPr>
          <w:rFonts w:ascii="Times New Roman" w:eastAsia="Times New Roman" w:hAnsi="Times New Roman"/>
          <w:sz w:val="26"/>
          <w:szCs w:val="26"/>
        </w:rPr>
        <w:t>’</w:t>
      </w:r>
      <w:r w:rsidR="003C3BEB" w:rsidRPr="00A161B2">
        <w:rPr>
          <w:rFonts w:ascii="Times New Roman" w:eastAsia="Times New Roman" w:hAnsi="Times New Roman"/>
          <w:sz w:val="26"/>
          <w:szCs w:val="26"/>
        </w:rPr>
        <w:t>s customers will remain protected by the earnings cap provision of Act 11.  The Company</w:t>
      </w:r>
      <w:r w:rsidR="003A353A" w:rsidRPr="00A161B2">
        <w:rPr>
          <w:rFonts w:ascii="Times New Roman" w:eastAsia="Times New Roman" w:hAnsi="Times New Roman"/>
          <w:sz w:val="26"/>
          <w:szCs w:val="26"/>
        </w:rPr>
        <w:t>’</w:t>
      </w:r>
      <w:r w:rsidR="003C3BEB" w:rsidRPr="00A161B2">
        <w:rPr>
          <w:rFonts w:ascii="Times New Roman" w:eastAsia="Times New Roman" w:hAnsi="Times New Roman"/>
          <w:sz w:val="26"/>
          <w:szCs w:val="26"/>
        </w:rPr>
        <w:t>s quarterly earnings reports, which are used to determine its achieved rate of return for earnings cap purposes, reflect a wide variety of individual adjustments that would be considered in a base rate proceeding, including Columbia</w:t>
      </w:r>
      <w:r w:rsidR="003A353A" w:rsidRPr="00A161B2">
        <w:rPr>
          <w:rFonts w:ascii="Times New Roman" w:eastAsia="Times New Roman" w:hAnsi="Times New Roman"/>
          <w:sz w:val="26"/>
          <w:szCs w:val="26"/>
        </w:rPr>
        <w:t>’</w:t>
      </w:r>
      <w:r w:rsidR="003C3BEB" w:rsidRPr="00A161B2">
        <w:rPr>
          <w:rFonts w:ascii="Times New Roman" w:eastAsia="Times New Roman" w:hAnsi="Times New Roman"/>
          <w:sz w:val="26"/>
          <w:szCs w:val="26"/>
        </w:rPr>
        <w:t>s state income tax deductions.</w:t>
      </w:r>
      <w:r w:rsidR="00466240" w:rsidRPr="00A161B2">
        <w:rPr>
          <w:rFonts w:ascii="Times New Roman" w:eastAsia="Times New Roman" w:hAnsi="Times New Roman"/>
          <w:sz w:val="26"/>
          <w:szCs w:val="26"/>
        </w:rPr>
        <w:t xml:space="preserve">  Accordingly, we believe that the earnings cap will ensure that customers will not be charged DSIC rates that are unjust or unreasonable.  For the foregoing reasons, we shall deny the OCA</w:t>
      </w:r>
      <w:r w:rsidR="003A353A" w:rsidRPr="00A161B2">
        <w:rPr>
          <w:rFonts w:ascii="Times New Roman" w:eastAsia="Times New Roman" w:hAnsi="Times New Roman"/>
          <w:sz w:val="26"/>
          <w:szCs w:val="26"/>
        </w:rPr>
        <w:t>’</w:t>
      </w:r>
      <w:r w:rsidR="00466240" w:rsidRPr="00A161B2">
        <w:rPr>
          <w:rFonts w:ascii="Times New Roman" w:eastAsia="Times New Roman" w:hAnsi="Times New Roman"/>
          <w:sz w:val="26"/>
          <w:szCs w:val="26"/>
        </w:rPr>
        <w:t>s second Exception.</w:t>
      </w:r>
    </w:p>
    <w:p w:rsidR="00466240" w:rsidRPr="00A161B2" w:rsidRDefault="00466240" w:rsidP="0088275C">
      <w:pPr>
        <w:keepNext/>
        <w:keepLines/>
        <w:spacing w:after="0" w:line="360" w:lineRule="auto"/>
        <w:rPr>
          <w:rFonts w:ascii="Times New Roman" w:eastAsia="Times New Roman" w:hAnsi="Times New Roman"/>
          <w:sz w:val="26"/>
          <w:szCs w:val="26"/>
        </w:rPr>
      </w:pPr>
    </w:p>
    <w:p w:rsidR="003B204D" w:rsidRPr="00A161B2" w:rsidRDefault="00466240"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i/>
          <w:sz w:val="26"/>
          <w:szCs w:val="26"/>
        </w:rPr>
        <w:t>Columbia DSIC Opinion and Order</w:t>
      </w:r>
      <w:r w:rsidRPr="00A161B2">
        <w:rPr>
          <w:rFonts w:ascii="Times New Roman" w:eastAsia="Times New Roman" w:hAnsi="Times New Roman"/>
          <w:sz w:val="26"/>
          <w:szCs w:val="26"/>
        </w:rPr>
        <w:t xml:space="preserve"> at 46-47</w:t>
      </w:r>
      <w:r w:rsidR="00337B7B" w:rsidRPr="00A161B2">
        <w:rPr>
          <w:rFonts w:ascii="Times New Roman" w:eastAsia="Times New Roman" w:hAnsi="Times New Roman"/>
          <w:sz w:val="26"/>
          <w:szCs w:val="26"/>
        </w:rPr>
        <w:t>.</w:t>
      </w:r>
    </w:p>
    <w:p w:rsidR="00337B7B" w:rsidRPr="00A161B2" w:rsidRDefault="00337B7B" w:rsidP="0026581E">
      <w:pPr>
        <w:spacing w:after="0" w:line="360" w:lineRule="auto"/>
        <w:rPr>
          <w:rFonts w:ascii="Times New Roman" w:eastAsia="Times New Roman" w:hAnsi="Times New Roman"/>
          <w:sz w:val="26"/>
          <w:szCs w:val="26"/>
        </w:rPr>
      </w:pPr>
    </w:p>
    <w:p w:rsidR="001D60F5" w:rsidRPr="00A161B2" w:rsidRDefault="00337B7B"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lastRenderedPageBreak/>
        <w:tab/>
      </w:r>
      <w:r w:rsidRPr="00A161B2">
        <w:rPr>
          <w:rFonts w:ascii="Times New Roman" w:eastAsia="Times New Roman" w:hAnsi="Times New Roman"/>
          <w:sz w:val="26"/>
          <w:szCs w:val="26"/>
        </w:rPr>
        <w:tab/>
      </w:r>
      <w:r w:rsidR="001D60F5" w:rsidRPr="00A161B2">
        <w:rPr>
          <w:rFonts w:ascii="Times New Roman" w:eastAsia="Times New Roman" w:hAnsi="Times New Roman"/>
          <w:sz w:val="26"/>
          <w:szCs w:val="26"/>
        </w:rPr>
        <w:t xml:space="preserve">As such, we </w:t>
      </w:r>
      <w:r w:rsidRPr="00A161B2">
        <w:rPr>
          <w:rFonts w:ascii="Times New Roman" w:eastAsia="Times New Roman" w:hAnsi="Times New Roman"/>
          <w:sz w:val="26"/>
          <w:szCs w:val="26"/>
        </w:rPr>
        <w:t>reject the OCA</w:t>
      </w:r>
      <w:r w:rsidR="003A353A" w:rsidRPr="00A161B2">
        <w:rPr>
          <w:rFonts w:ascii="Times New Roman" w:eastAsia="Times New Roman" w:hAnsi="Times New Roman"/>
          <w:sz w:val="26"/>
          <w:szCs w:val="26"/>
        </w:rPr>
        <w:t>’</w:t>
      </w:r>
      <w:r w:rsidRPr="00A161B2">
        <w:rPr>
          <w:rFonts w:ascii="Times New Roman" w:eastAsia="Times New Roman" w:hAnsi="Times New Roman"/>
          <w:sz w:val="26"/>
          <w:szCs w:val="26"/>
        </w:rPr>
        <w:t xml:space="preserve">s proposed state income tax adjustment and </w:t>
      </w:r>
      <w:r w:rsidR="001D60F5" w:rsidRPr="00A161B2">
        <w:rPr>
          <w:rFonts w:ascii="Times New Roman" w:eastAsia="Times New Roman" w:hAnsi="Times New Roman"/>
          <w:sz w:val="26"/>
          <w:szCs w:val="26"/>
        </w:rPr>
        <w:t>its</w:t>
      </w:r>
      <w:r w:rsidRPr="00A161B2">
        <w:rPr>
          <w:rFonts w:ascii="Times New Roman" w:eastAsia="Times New Roman" w:hAnsi="Times New Roman"/>
          <w:sz w:val="26"/>
          <w:szCs w:val="26"/>
        </w:rPr>
        <w:t xml:space="preserve"> proposed elimination of the state income tax gross-up, consistent with the </w:t>
      </w:r>
      <w:r w:rsidRPr="00A161B2">
        <w:rPr>
          <w:rFonts w:ascii="Times New Roman" w:eastAsia="Times New Roman" w:hAnsi="Times New Roman"/>
          <w:i/>
          <w:sz w:val="26"/>
          <w:szCs w:val="26"/>
        </w:rPr>
        <w:t>Final Implementation Order</w:t>
      </w:r>
      <w:r w:rsidRPr="00A161B2">
        <w:rPr>
          <w:rFonts w:ascii="Times New Roman" w:eastAsia="Times New Roman" w:hAnsi="Times New Roman"/>
          <w:sz w:val="26"/>
          <w:szCs w:val="26"/>
        </w:rPr>
        <w:t xml:space="preserve"> and the </w:t>
      </w:r>
      <w:r w:rsidRPr="00A161B2">
        <w:rPr>
          <w:rFonts w:ascii="Times New Roman" w:eastAsia="Times New Roman" w:hAnsi="Times New Roman"/>
          <w:i/>
          <w:sz w:val="26"/>
          <w:szCs w:val="26"/>
        </w:rPr>
        <w:t>Columbia DSIC Opinion and Order</w:t>
      </w:r>
      <w:r w:rsidRPr="00A161B2">
        <w:rPr>
          <w:rFonts w:ascii="Times New Roman" w:eastAsia="Times New Roman" w:hAnsi="Times New Roman"/>
          <w:sz w:val="26"/>
          <w:szCs w:val="26"/>
        </w:rPr>
        <w:t>.</w:t>
      </w:r>
      <w:r w:rsidR="001D60F5" w:rsidRPr="00A161B2">
        <w:rPr>
          <w:rFonts w:ascii="Times New Roman" w:eastAsia="Times New Roman" w:hAnsi="Times New Roman"/>
          <w:sz w:val="26"/>
          <w:szCs w:val="26"/>
        </w:rPr>
        <w:t xml:space="preserve">  We note that</w:t>
      </w:r>
      <w:r w:rsidR="00B44BAD" w:rsidRPr="00A161B2">
        <w:rPr>
          <w:rFonts w:ascii="Times New Roman" w:eastAsia="Times New Roman" w:hAnsi="Times New Roman"/>
          <w:sz w:val="26"/>
          <w:szCs w:val="26"/>
        </w:rPr>
        <w:t xml:space="preserve"> the only way to determine the Company</w:t>
      </w:r>
      <w:r w:rsidR="003A353A" w:rsidRPr="00A161B2">
        <w:rPr>
          <w:rFonts w:ascii="Times New Roman" w:eastAsia="Times New Roman" w:hAnsi="Times New Roman"/>
          <w:sz w:val="26"/>
          <w:szCs w:val="26"/>
        </w:rPr>
        <w:t>’</w:t>
      </w:r>
      <w:r w:rsidR="00B44BAD" w:rsidRPr="00A161B2">
        <w:rPr>
          <w:rFonts w:ascii="Times New Roman" w:eastAsia="Times New Roman" w:hAnsi="Times New Roman"/>
          <w:sz w:val="26"/>
          <w:szCs w:val="26"/>
        </w:rPr>
        <w:t>s actual taxes paid for state income tax purposes would be to conduct a full rate case analysis, which could subject the DSIC calculation to litigation regarding the proper determination of the Company</w:t>
      </w:r>
      <w:r w:rsidR="003A353A" w:rsidRPr="00A161B2">
        <w:rPr>
          <w:rFonts w:ascii="Times New Roman" w:eastAsia="Times New Roman" w:hAnsi="Times New Roman"/>
          <w:sz w:val="26"/>
          <w:szCs w:val="26"/>
        </w:rPr>
        <w:t>’</w:t>
      </w:r>
      <w:r w:rsidR="00B44BAD" w:rsidRPr="00A161B2">
        <w:rPr>
          <w:rFonts w:ascii="Times New Roman" w:eastAsia="Times New Roman" w:hAnsi="Times New Roman"/>
          <w:sz w:val="26"/>
          <w:szCs w:val="26"/>
        </w:rPr>
        <w:t>s state tax l</w:t>
      </w:r>
      <w:r w:rsidR="001D60F5" w:rsidRPr="00A161B2">
        <w:rPr>
          <w:rFonts w:ascii="Times New Roman" w:eastAsia="Times New Roman" w:hAnsi="Times New Roman"/>
          <w:sz w:val="26"/>
          <w:szCs w:val="26"/>
        </w:rPr>
        <w:t>iability.</w:t>
      </w:r>
      <w:r w:rsidR="00B44BAD" w:rsidRPr="00A161B2">
        <w:rPr>
          <w:rFonts w:ascii="Times New Roman" w:eastAsia="Times New Roman" w:hAnsi="Times New Roman"/>
          <w:sz w:val="26"/>
          <w:szCs w:val="26"/>
        </w:rPr>
        <w:t xml:space="preserve">  </w:t>
      </w:r>
    </w:p>
    <w:p w:rsidR="001D60F5" w:rsidRPr="00A161B2" w:rsidRDefault="001D60F5" w:rsidP="0026581E">
      <w:pPr>
        <w:spacing w:after="0" w:line="360" w:lineRule="auto"/>
        <w:rPr>
          <w:rFonts w:ascii="Times New Roman" w:eastAsia="Times New Roman" w:hAnsi="Times New Roman"/>
          <w:sz w:val="26"/>
          <w:szCs w:val="26"/>
        </w:rPr>
      </w:pPr>
    </w:p>
    <w:p w:rsidR="00337B7B" w:rsidRPr="00A161B2" w:rsidRDefault="001D60F5"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t>For the above reasons,</w:t>
      </w:r>
      <w:r w:rsidR="00B44BAD" w:rsidRPr="00A161B2">
        <w:rPr>
          <w:rFonts w:ascii="Times New Roman" w:eastAsia="Times New Roman" w:hAnsi="Times New Roman"/>
          <w:sz w:val="26"/>
          <w:szCs w:val="26"/>
        </w:rPr>
        <w:t xml:space="preserve"> the Company</w:t>
      </w:r>
      <w:r w:rsidR="003A353A" w:rsidRPr="00A161B2">
        <w:rPr>
          <w:rFonts w:ascii="Times New Roman" w:eastAsia="Times New Roman" w:hAnsi="Times New Roman"/>
          <w:sz w:val="26"/>
          <w:szCs w:val="26"/>
        </w:rPr>
        <w:t>’</w:t>
      </w:r>
      <w:r w:rsidR="00B44BAD" w:rsidRPr="00A161B2">
        <w:rPr>
          <w:rFonts w:ascii="Times New Roman" w:eastAsia="Times New Roman" w:hAnsi="Times New Roman"/>
          <w:sz w:val="26"/>
          <w:szCs w:val="26"/>
        </w:rPr>
        <w:t>s Exceptions are granted.</w:t>
      </w:r>
    </w:p>
    <w:p w:rsidR="002A538C" w:rsidRPr="00A161B2" w:rsidRDefault="002A538C" w:rsidP="0026581E">
      <w:pPr>
        <w:spacing w:after="0" w:line="360" w:lineRule="auto"/>
        <w:rPr>
          <w:rFonts w:ascii="Times New Roman" w:eastAsia="Times New Roman" w:hAnsi="Times New Roman"/>
          <w:sz w:val="26"/>
          <w:szCs w:val="26"/>
        </w:rPr>
      </w:pPr>
    </w:p>
    <w:p w:rsidR="00DE0D3F" w:rsidRPr="00A161B2" w:rsidRDefault="00DE0D3F" w:rsidP="0026581E">
      <w:pPr>
        <w:pStyle w:val="Heading3"/>
        <w:keepNext w:val="0"/>
        <w:widowControl w:val="0"/>
        <w:numPr>
          <w:ilvl w:val="0"/>
          <w:numId w:val="0"/>
        </w:numPr>
        <w:rPr>
          <w:color w:val="auto"/>
        </w:rPr>
      </w:pPr>
      <w:r w:rsidRPr="00A161B2">
        <w:rPr>
          <w:color w:val="auto"/>
        </w:rPr>
        <w:t>B.</w:t>
      </w:r>
      <w:r w:rsidRPr="00A161B2">
        <w:rPr>
          <w:color w:val="auto"/>
        </w:rPr>
        <w:tab/>
        <w:t>The OCA</w:t>
      </w:r>
      <w:r w:rsidR="003A353A" w:rsidRPr="00A161B2">
        <w:rPr>
          <w:color w:val="auto"/>
        </w:rPr>
        <w:t>’</w:t>
      </w:r>
      <w:r w:rsidRPr="00A161B2">
        <w:rPr>
          <w:color w:val="auto"/>
        </w:rPr>
        <w:t>s Exceptions, the Company</w:t>
      </w:r>
      <w:r w:rsidR="003A353A" w:rsidRPr="00A161B2">
        <w:rPr>
          <w:color w:val="auto"/>
        </w:rPr>
        <w:t>’</w:t>
      </w:r>
      <w:r w:rsidRPr="00A161B2">
        <w:rPr>
          <w:color w:val="auto"/>
        </w:rPr>
        <w:t>s Replies and Disposition</w:t>
      </w:r>
    </w:p>
    <w:p w:rsidR="00DE0D3F" w:rsidRPr="00A161B2" w:rsidRDefault="00DE0D3F" w:rsidP="0026581E">
      <w:pPr>
        <w:spacing w:after="0" w:line="360" w:lineRule="auto"/>
        <w:rPr>
          <w:rFonts w:ascii="Times New Roman" w:eastAsia="Times New Roman" w:hAnsi="Times New Roman"/>
          <w:sz w:val="26"/>
          <w:szCs w:val="26"/>
        </w:rPr>
      </w:pPr>
    </w:p>
    <w:p w:rsidR="00493729" w:rsidRPr="00A161B2" w:rsidRDefault="00CA5FD1"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t>In its Exception No. 1, the OCA</w:t>
      </w:r>
      <w:r w:rsidR="00EF36F4" w:rsidRPr="00A161B2">
        <w:rPr>
          <w:rFonts w:ascii="Times New Roman" w:eastAsia="Times New Roman" w:hAnsi="Times New Roman"/>
          <w:sz w:val="26"/>
          <w:szCs w:val="26"/>
        </w:rPr>
        <w:t xml:space="preserve"> notes that, in response to the Company</w:t>
      </w:r>
      <w:r w:rsidR="003A353A" w:rsidRPr="00A161B2">
        <w:rPr>
          <w:rFonts w:ascii="Times New Roman" w:eastAsia="Times New Roman" w:hAnsi="Times New Roman"/>
          <w:sz w:val="26"/>
          <w:szCs w:val="26"/>
        </w:rPr>
        <w:t>’</w:t>
      </w:r>
      <w:r w:rsidR="00EF36F4" w:rsidRPr="00A161B2">
        <w:rPr>
          <w:rFonts w:ascii="Times New Roman" w:eastAsia="Times New Roman" w:hAnsi="Times New Roman"/>
          <w:sz w:val="26"/>
          <w:szCs w:val="26"/>
        </w:rPr>
        <w:t>s</w:t>
      </w:r>
      <w:r w:rsidR="0022771E" w:rsidRPr="00A161B2">
        <w:rPr>
          <w:rFonts w:ascii="Times New Roman" w:eastAsia="Times New Roman" w:hAnsi="Times New Roman"/>
          <w:sz w:val="26"/>
          <w:szCs w:val="26"/>
        </w:rPr>
        <w:t xml:space="preserve"> argument that the pre-existing water DSICs do not include an ADIT adjustment, the ALJ correctly found that there is no evidence to support a finding that Act 11 anticipates that all DSIC formulas will be like the water DSICs already in</w:t>
      </w:r>
      <w:r w:rsidR="00A161B2">
        <w:rPr>
          <w:rFonts w:ascii="Times New Roman" w:eastAsia="Times New Roman" w:hAnsi="Times New Roman"/>
          <w:sz w:val="26"/>
          <w:szCs w:val="26"/>
        </w:rPr>
        <w:t xml:space="preserve"> existence.  R.D. at 23; OCA R. </w:t>
      </w:r>
      <w:r w:rsidR="0022771E" w:rsidRPr="00A161B2">
        <w:rPr>
          <w:rFonts w:ascii="Times New Roman" w:eastAsia="Times New Roman" w:hAnsi="Times New Roman"/>
          <w:sz w:val="26"/>
          <w:szCs w:val="26"/>
        </w:rPr>
        <w:t>B. at 15-18.  The OCA also agrees that Act 11 recognizes the existing water DSICs.  R.D. at 23.  OCA R. B. at 16-17.  However, the OCA states that it wishes to clarify that it does not hold the position that Act 11 does not re</w:t>
      </w:r>
      <w:r w:rsidR="008A3881" w:rsidRPr="00A161B2">
        <w:rPr>
          <w:rFonts w:ascii="Times New Roman" w:eastAsia="Times New Roman" w:hAnsi="Times New Roman"/>
          <w:sz w:val="26"/>
          <w:szCs w:val="26"/>
        </w:rPr>
        <w:t xml:space="preserve">quire that an </w:t>
      </w:r>
      <w:r w:rsidR="0022771E" w:rsidRPr="00A161B2">
        <w:rPr>
          <w:rFonts w:ascii="Times New Roman" w:eastAsia="Times New Roman" w:hAnsi="Times New Roman"/>
          <w:sz w:val="26"/>
          <w:szCs w:val="26"/>
        </w:rPr>
        <w:t>existing, approved</w:t>
      </w:r>
      <w:r w:rsidR="008A3881" w:rsidRPr="00A161B2">
        <w:rPr>
          <w:rFonts w:ascii="Times New Roman" w:eastAsia="Times New Roman" w:hAnsi="Times New Roman"/>
          <w:sz w:val="26"/>
          <w:szCs w:val="26"/>
        </w:rPr>
        <w:t xml:space="preserve"> water DSIC </w:t>
      </w:r>
      <w:r w:rsidR="0022771E" w:rsidRPr="00A161B2">
        <w:rPr>
          <w:rFonts w:ascii="Times New Roman" w:eastAsia="Times New Roman" w:hAnsi="Times New Roman"/>
          <w:sz w:val="26"/>
          <w:szCs w:val="26"/>
        </w:rPr>
        <w:t>comply with Act 11.  OCA Exc. at 3.</w:t>
      </w:r>
      <w:r w:rsidR="00005912" w:rsidRPr="00A161B2">
        <w:rPr>
          <w:rFonts w:ascii="Times New Roman" w:eastAsia="Times New Roman" w:hAnsi="Times New Roman"/>
          <w:sz w:val="26"/>
          <w:szCs w:val="26"/>
        </w:rPr>
        <w:t xml:space="preserve">  </w:t>
      </w:r>
      <w:r w:rsidR="001F2CA1" w:rsidRPr="00A161B2">
        <w:rPr>
          <w:rFonts w:ascii="Times New Roman" w:eastAsia="Times New Roman" w:hAnsi="Times New Roman"/>
          <w:sz w:val="26"/>
          <w:szCs w:val="26"/>
        </w:rPr>
        <w:t>Rather, it is the OCA</w:t>
      </w:r>
      <w:r w:rsidR="003A353A" w:rsidRPr="00A161B2">
        <w:rPr>
          <w:rFonts w:ascii="Times New Roman" w:eastAsia="Times New Roman" w:hAnsi="Times New Roman"/>
          <w:sz w:val="26"/>
          <w:szCs w:val="26"/>
        </w:rPr>
        <w:t>’</w:t>
      </w:r>
      <w:r w:rsidR="001F2CA1" w:rsidRPr="00A161B2">
        <w:rPr>
          <w:rFonts w:ascii="Times New Roman" w:eastAsia="Times New Roman" w:hAnsi="Times New Roman"/>
          <w:sz w:val="26"/>
          <w:szCs w:val="26"/>
        </w:rPr>
        <w:t>s position</w:t>
      </w:r>
      <w:r w:rsidR="008A3881" w:rsidRPr="00A161B2">
        <w:rPr>
          <w:rFonts w:ascii="Times New Roman" w:eastAsia="Times New Roman" w:hAnsi="Times New Roman"/>
          <w:sz w:val="26"/>
          <w:szCs w:val="26"/>
        </w:rPr>
        <w:t xml:space="preserve"> that Act 11 includes water utilities with existing DSICs and that those utilities must meet the requirements of the Act.  </w:t>
      </w:r>
      <w:r w:rsidR="008A3881" w:rsidRPr="00A161B2">
        <w:rPr>
          <w:rFonts w:ascii="Times New Roman" w:eastAsia="Times New Roman" w:hAnsi="Times New Roman"/>
          <w:i/>
          <w:sz w:val="26"/>
          <w:szCs w:val="26"/>
        </w:rPr>
        <w:t>Id.</w:t>
      </w:r>
    </w:p>
    <w:p w:rsidR="008A3881" w:rsidRPr="00A161B2" w:rsidRDefault="008A3881" w:rsidP="0026581E">
      <w:pPr>
        <w:spacing w:after="0" w:line="360" w:lineRule="auto"/>
        <w:rPr>
          <w:rFonts w:ascii="Times New Roman" w:eastAsia="Times New Roman" w:hAnsi="Times New Roman"/>
          <w:i/>
          <w:sz w:val="26"/>
          <w:szCs w:val="26"/>
        </w:rPr>
      </w:pPr>
    </w:p>
    <w:p w:rsidR="00A8139B" w:rsidRPr="00A161B2" w:rsidRDefault="00A8139B"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i/>
          <w:sz w:val="26"/>
          <w:szCs w:val="26"/>
        </w:rPr>
        <w:tab/>
      </w:r>
      <w:r w:rsidRPr="00A161B2">
        <w:rPr>
          <w:rFonts w:ascii="Times New Roman" w:eastAsia="Times New Roman" w:hAnsi="Times New Roman"/>
          <w:i/>
          <w:sz w:val="26"/>
          <w:szCs w:val="26"/>
        </w:rPr>
        <w:tab/>
      </w:r>
      <w:r w:rsidRPr="00A161B2">
        <w:rPr>
          <w:rFonts w:ascii="Times New Roman" w:eastAsia="Times New Roman" w:hAnsi="Times New Roman"/>
          <w:sz w:val="26"/>
          <w:szCs w:val="26"/>
        </w:rPr>
        <w:t>In response, the Company avers that this Exception</w:t>
      </w:r>
      <w:r w:rsidR="0032693E" w:rsidRPr="00A161B2">
        <w:rPr>
          <w:rFonts w:ascii="Times New Roman" w:eastAsia="Times New Roman" w:hAnsi="Times New Roman"/>
          <w:sz w:val="26"/>
          <w:szCs w:val="26"/>
        </w:rPr>
        <w:t xml:space="preserve"> should be denied</w:t>
      </w:r>
      <w:r w:rsidRPr="00A161B2">
        <w:rPr>
          <w:rFonts w:ascii="Times New Roman" w:eastAsia="Times New Roman" w:hAnsi="Times New Roman"/>
          <w:sz w:val="26"/>
          <w:szCs w:val="26"/>
        </w:rPr>
        <w:t>.</w:t>
      </w:r>
      <w:r w:rsidR="0032693E" w:rsidRPr="00A161B2">
        <w:rPr>
          <w:rFonts w:ascii="Times New Roman" w:eastAsia="Times New Roman" w:hAnsi="Times New Roman"/>
          <w:sz w:val="26"/>
          <w:szCs w:val="26"/>
        </w:rPr>
        <w:t xml:space="preserve">  The </w:t>
      </w:r>
      <w:r w:rsidR="00CD5113" w:rsidRPr="00A161B2">
        <w:rPr>
          <w:rFonts w:ascii="Times New Roman" w:eastAsia="Times New Roman" w:hAnsi="Times New Roman"/>
          <w:sz w:val="26"/>
          <w:szCs w:val="26"/>
        </w:rPr>
        <w:t>Company</w:t>
      </w:r>
      <w:r w:rsidR="0032693E" w:rsidRPr="00A161B2">
        <w:rPr>
          <w:rFonts w:ascii="Times New Roman" w:eastAsia="Times New Roman" w:hAnsi="Times New Roman"/>
          <w:sz w:val="26"/>
          <w:szCs w:val="26"/>
        </w:rPr>
        <w:t xml:space="preserve"> cont</w:t>
      </w:r>
      <w:r w:rsidR="00BA77B9" w:rsidRPr="00A161B2">
        <w:rPr>
          <w:rFonts w:ascii="Times New Roman" w:eastAsia="Times New Roman" w:hAnsi="Times New Roman"/>
          <w:sz w:val="26"/>
          <w:szCs w:val="26"/>
        </w:rPr>
        <w:t xml:space="preserve">ends </w:t>
      </w:r>
      <w:r w:rsidR="0032693E" w:rsidRPr="00A161B2">
        <w:rPr>
          <w:rFonts w:ascii="Times New Roman" w:eastAsia="Times New Roman" w:hAnsi="Times New Roman"/>
          <w:sz w:val="26"/>
          <w:szCs w:val="26"/>
        </w:rPr>
        <w:t xml:space="preserve">that, as acknowledged by the OCA, its Exception No. 1 does not address a matter before the Commission in the instant </w:t>
      </w:r>
      <w:r w:rsidR="0032693E" w:rsidRPr="00A161B2">
        <w:rPr>
          <w:rFonts w:ascii="Times New Roman" w:eastAsia="Times New Roman" w:hAnsi="Times New Roman"/>
          <w:i/>
          <w:sz w:val="26"/>
          <w:szCs w:val="26"/>
        </w:rPr>
        <w:t xml:space="preserve">wastewater </w:t>
      </w:r>
      <w:r w:rsidR="0032693E" w:rsidRPr="00A161B2">
        <w:rPr>
          <w:rFonts w:ascii="Times New Roman" w:eastAsia="Times New Roman" w:hAnsi="Times New Roman"/>
          <w:sz w:val="26"/>
          <w:szCs w:val="26"/>
        </w:rPr>
        <w:t xml:space="preserve">proceeding.  Accordingly, </w:t>
      </w:r>
      <w:r w:rsidR="00240F6B">
        <w:rPr>
          <w:rFonts w:ascii="Times New Roman" w:eastAsia="Times New Roman" w:hAnsi="Times New Roman"/>
          <w:sz w:val="26"/>
          <w:szCs w:val="26"/>
        </w:rPr>
        <w:t xml:space="preserve">the Company contends that </w:t>
      </w:r>
      <w:r w:rsidR="0032693E" w:rsidRPr="00A161B2">
        <w:rPr>
          <w:rFonts w:ascii="Times New Roman" w:eastAsia="Times New Roman" w:hAnsi="Times New Roman"/>
          <w:sz w:val="26"/>
          <w:szCs w:val="26"/>
        </w:rPr>
        <w:t xml:space="preserve">since the Exception is not germane to the instant proceeding, it was inappropriate for the OCA to raise the issue here.  Company </w:t>
      </w:r>
      <w:r w:rsidRPr="00A161B2">
        <w:rPr>
          <w:rFonts w:ascii="Times New Roman" w:eastAsia="Times New Roman" w:hAnsi="Times New Roman"/>
          <w:sz w:val="26"/>
          <w:szCs w:val="26"/>
        </w:rPr>
        <w:t>R. Exc. at 3-4.</w:t>
      </w:r>
    </w:p>
    <w:p w:rsidR="00A8139B" w:rsidRPr="00A161B2" w:rsidRDefault="00A8139B" w:rsidP="0026581E">
      <w:pPr>
        <w:spacing w:after="0" w:line="360" w:lineRule="auto"/>
        <w:rPr>
          <w:rFonts w:ascii="Times New Roman" w:eastAsia="Times New Roman" w:hAnsi="Times New Roman"/>
          <w:i/>
          <w:sz w:val="26"/>
          <w:szCs w:val="26"/>
        </w:rPr>
      </w:pPr>
    </w:p>
    <w:p w:rsidR="00A30600" w:rsidRPr="00A161B2" w:rsidRDefault="00493729"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i/>
          <w:sz w:val="26"/>
          <w:szCs w:val="26"/>
        </w:rPr>
        <w:lastRenderedPageBreak/>
        <w:tab/>
      </w:r>
      <w:r w:rsidRPr="00A161B2">
        <w:rPr>
          <w:rFonts w:ascii="Times New Roman" w:eastAsia="Times New Roman" w:hAnsi="Times New Roman"/>
          <w:i/>
          <w:sz w:val="26"/>
          <w:szCs w:val="26"/>
        </w:rPr>
        <w:tab/>
      </w:r>
      <w:r w:rsidRPr="00A161B2">
        <w:rPr>
          <w:rFonts w:ascii="Times New Roman" w:eastAsia="Times New Roman" w:hAnsi="Times New Roman"/>
          <w:sz w:val="26"/>
          <w:szCs w:val="26"/>
        </w:rPr>
        <w:t>On review,</w:t>
      </w:r>
      <w:r w:rsidR="00750D5D" w:rsidRPr="00A161B2">
        <w:rPr>
          <w:rFonts w:ascii="Times New Roman" w:eastAsia="Times New Roman" w:hAnsi="Times New Roman"/>
          <w:sz w:val="26"/>
          <w:szCs w:val="26"/>
        </w:rPr>
        <w:t xml:space="preserve"> </w:t>
      </w:r>
      <w:r w:rsidR="00F638C8" w:rsidRPr="00A161B2">
        <w:rPr>
          <w:rFonts w:ascii="Times New Roman" w:eastAsia="Times New Roman" w:hAnsi="Times New Roman"/>
          <w:sz w:val="26"/>
          <w:szCs w:val="26"/>
        </w:rPr>
        <w:t>we find that this Exception ha</w:t>
      </w:r>
      <w:r w:rsidR="0032693E" w:rsidRPr="00A161B2">
        <w:rPr>
          <w:rFonts w:ascii="Times New Roman" w:eastAsia="Times New Roman" w:hAnsi="Times New Roman"/>
          <w:sz w:val="26"/>
          <w:szCs w:val="26"/>
        </w:rPr>
        <w:t xml:space="preserve">s merit because the OCA, in its Exception, is </w:t>
      </w:r>
      <w:r w:rsidR="00240F6B">
        <w:rPr>
          <w:rFonts w:ascii="Times New Roman" w:eastAsia="Times New Roman" w:hAnsi="Times New Roman"/>
          <w:sz w:val="26"/>
          <w:szCs w:val="26"/>
        </w:rPr>
        <w:t>clarifying a</w:t>
      </w:r>
      <w:r w:rsidR="0032693E" w:rsidRPr="00A161B2">
        <w:rPr>
          <w:rFonts w:ascii="Times New Roman" w:eastAsia="Times New Roman" w:hAnsi="Times New Roman"/>
          <w:sz w:val="26"/>
          <w:szCs w:val="26"/>
        </w:rPr>
        <w:t xml:space="preserve"> statem</w:t>
      </w:r>
      <w:r w:rsidR="00240F6B">
        <w:rPr>
          <w:rFonts w:ascii="Times New Roman" w:eastAsia="Times New Roman" w:hAnsi="Times New Roman"/>
          <w:sz w:val="26"/>
          <w:szCs w:val="26"/>
        </w:rPr>
        <w:t>ent made by the ALJ regarding the OCA’</w:t>
      </w:r>
      <w:r w:rsidR="0032693E" w:rsidRPr="00A161B2">
        <w:rPr>
          <w:rFonts w:ascii="Times New Roman" w:eastAsia="Times New Roman" w:hAnsi="Times New Roman"/>
          <w:sz w:val="26"/>
          <w:szCs w:val="26"/>
        </w:rPr>
        <w:t>s position on this issue.</w:t>
      </w:r>
      <w:r w:rsidR="00005912" w:rsidRPr="00A161B2">
        <w:rPr>
          <w:rFonts w:ascii="Times New Roman" w:eastAsia="Times New Roman" w:hAnsi="Times New Roman"/>
          <w:sz w:val="26"/>
          <w:szCs w:val="26"/>
        </w:rPr>
        <w:t xml:space="preserve">  As noted by the</w:t>
      </w:r>
      <w:r w:rsidR="00311CFA" w:rsidRPr="00A161B2">
        <w:rPr>
          <w:rFonts w:ascii="Times New Roman" w:eastAsia="Times New Roman" w:hAnsi="Times New Roman"/>
          <w:sz w:val="26"/>
          <w:szCs w:val="26"/>
        </w:rPr>
        <w:t xml:space="preserve"> OCA, Section 1307(g) of the Code, 66 Pa. C.S. § 1307(g), has been repealed, so the only existing statutory authorization for recovering capital costs associated with distribution system improvements is through Act 11, 66 Pa. C.S. §§</w:t>
      </w:r>
      <w:r w:rsidR="003304DE" w:rsidRPr="00A161B2">
        <w:rPr>
          <w:rFonts w:ascii="Times New Roman" w:eastAsia="Times New Roman" w:hAnsi="Times New Roman"/>
          <w:sz w:val="26"/>
          <w:szCs w:val="26"/>
        </w:rPr>
        <w:t> </w:t>
      </w:r>
      <w:r w:rsidR="00311CFA" w:rsidRPr="00A161B2">
        <w:rPr>
          <w:rFonts w:ascii="Times New Roman" w:eastAsia="Times New Roman" w:hAnsi="Times New Roman"/>
          <w:sz w:val="26"/>
          <w:szCs w:val="26"/>
        </w:rPr>
        <w:t>1350-13</w:t>
      </w:r>
      <w:r w:rsidR="003304DE" w:rsidRPr="00A161B2">
        <w:rPr>
          <w:rFonts w:ascii="Times New Roman" w:eastAsia="Times New Roman" w:hAnsi="Times New Roman"/>
          <w:sz w:val="26"/>
          <w:szCs w:val="26"/>
        </w:rPr>
        <w:t>60.</w:t>
      </w:r>
      <w:r w:rsidR="00005912" w:rsidRPr="00A161B2">
        <w:rPr>
          <w:rFonts w:ascii="Times New Roman" w:eastAsia="Times New Roman" w:hAnsi="Times New Roman"/>
          <w:sz w:val="26"/>
          <w:szCs w:val="26"/>
        </w:rPr>
        <w:t xml:space="preserve"> </w:t>
      </w:r>
      <w:r w:rsidR="00352390" w:rsidRPr="00A161B2">
        <w:rPr>
          <w:rFonts w:ascii="Times New Roman" w:eastAsia="Times New Roman" w:hAnsi="Times New Roman"/>
          <w:sz w:val="26"/>
          <w:szCs w:val="26"/>
        </w:rPr>
        <w:t xml:space="preserve">  OCA R. B. at 14, 16; </w:t>
      </w:r>
      <w:r w:rsidR="00352390" w:rsidRPr="00A161B2">
        <w:rPr>
          <w:rFonts w:ascii="Times New Roman" w:eastAsia="Times New Roman" w:hAnsi="Times New Roman"/>
          <w:i/>
          <w:sz w:val="26"/>
          <w:szCs w:val="26"/>
        </w:rPr>
        <w:t>Popowsky v. Pa. PUC</w:t>
      </w:r>
      <w:r w:rsidR="00352390" w:rsidRPr="00A161B2">
        <w:rPr>
          <w:rFonts w:ascii="Times New Roman" w:eastAsia="Times New Roman" w:hAnsi="Times New Roman"/>
          <w:sz w:val="26"/>
          <w:szCs w:val="26"/>
        </w:rPr>
        <w:t>,</w:t>
      </w:r>
      <w:r w:rsidR="00A30600" w:rsidRPr="00A161B2">
        <w:rPr>
          <w:rFonts w:ascii="Times New Roman" w:eastAsia="Times New Roman" w:hAnsi="Times New Roman"/>
          <w:sz w:val="26"/>
          <w:szCs w:val="26"/>
        </w:rPr>
        <w:t xml:space="preserve"> 869 A.2d 1144 (Pa. Cmwlth. 2005).  Additionally, Act 11 specifically addresses water utilities with DSICs granted under Section 1307(g).  Section 1358(a)(2), 66 Pa. C.S. § 1358(a)(2), states as follows:</w:t>
      </w:r>
    </w:p>
    <w:p w:rsidR="00A30600" w:rsidRPr="00A161B2" w:rsidRDefault="00A30600" w:rsidP="0026581E">
      <w:pPr>
        <w:spacing w:after="0" w:line="360" w:lineRule="auto"/>
        <w:rPr>
          <w:rFonts w:ascii="Times New Roman" w:eastAsia="Times New Roman" w:hAnsi="Times New Roman"/>
          <w:sz w:val="26"/>
          <w:szCs w:val="26"/>
        </w:rPr>
      </w:pPr>
    </w:p>
    <w:p w:rsidR="0032693E" w:rsidRPr="00A161B2" w:rsidRDefault="00A30600" w:rsidP="00A30600">
      <w:pPr>
        <w:spacing w:after="0" w:line="240" w:lineRule="auto"/>
        <w:ind w:left="1440" w:right="1440"/>
        <w:rPr>
          <w:rFonts w:ascii="Times New Roman" w:eastAsia="Times New Roman" w:hAnsi="Times New Roman"/>
          <w:sz w:val="26"/>
          <w:szCs w:val="26"/>
        </w:rPr>
      </w:pPr>
      <w:r w:rsidRPr="00A161B2">
        <w:rPr>
          <w:rFonts w:ascii="Times New Roman" w:eastAsia="Times New Roman" w:hAnsi="Times New Roman"/>
          <w:sz w:val="26"/>
          <w:szCs w:val="26"/>
        </w:rPr>
        <w:t>All proceedings, orders and other actions of the commission related to a distribution system improvement charge granted to a water utility and all practices and procedures of a water utility operating under a distribution system improvement charge prior to the effective date of this paragraph shall remain in effect unless specifically amended or revoked by the commission.</w:t>
      </w:r>
      <w:r w:rsidR="0032693E" w:rsidRPr="00A161B2">
        <w:rPr>
          <w:rFonts w:ascii="Times New Roman" w:eastAsia="Times New Roman" w:hAnsi="Times New Roman"/>
          <w:sz w:val="26"/>
          <w:szCs w:val="26"/>
        </w:rPr>
        <w:t xml:space="preserve"> </w:t>
      </w:r>
    </w:p>
    <w:p w:rsidR="0032693E" w:rsidRPr="00A161B2" w:rsidRDefault="0032693E" w:rsidP="0026581E">
      <w:pPr>
        <w:spacing w:after="0" w:line="360" w:lineRule="auto"/>
        <w:rPr>
          <w:rFonts w:ascii="Times New Roman" w:eastAsia="Times New Roman" w:hAnsi="Times New Roman"/>
          <w:sz w:val="26"/>
          <w:szCs w:val="26"/>
        </w:rPr>
      </w:pPr>
    </w:p>
    <w:p w:rsidR="0032693E" w:rsidRPr="00A161B2" w:rsidRDefault="001F1AA6"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t>The Act also specifically addresses water utilities with previously existing DSICs in Section 1360, 66 Pa. C.S. § 1360, as follows:</w:t>
      </w:r>
    </w:p>
    <w:p w:rsidR="001F1AA6" w:rsidRPr="00A161B2" w:rsidRDefault="001F1AA6" w:rsidP="0026581E">
      <w:pPr>
        <w:spacing w:after="0" w:line="360" w:lineRule="auto"/>
        <w:rPr>
          <w:rFonts w:ascii="Times New Roman" w:eastAsia="Times New Roman" w:hAnsi="Times New Roman"/>
          <w:sz w:val="26"/>
          <w:szCs w:val="26"/>
        </w:rPr>
      </w:pPr>
    </w:p>
    <w:p w:rsidR="00433FAC" w:rsidRPr="00A161B2" w:rsidRDefault="001F1AA6" w:rsidP="00433FAC">
      <w:pPr>
        <w:pStyle w:val="ListParagraph"/>
        <w:numPr>
          <w:ilvl w:val="0"/>
          <w:numId w:val="37"/>
        </w:numPr>
        <w:ind w:right="1440"/>
        <w:rPr>
          <w:sz w:val="26"/>
          <w:szCs w:val="26"/>
        </w:rPr>
      </w:pPr>
      <w:r w:rsidRPr="00A161B2">
        <w:rPr>
          <w:sz w:val="26"/>
          <w:szCs w:val="26"/>
        </w:rPr>
        <w:t>Acceptance. – The commission may</w:t>
      </w:r>
      <w:r w:rsidR="00433FAC" w:rsidRPr="00A161B2">
        <w:rPr>
          <w:sz w:val="26"/>
          <w:szCs w:val="26"/>
        </w:rPr>
        <w:t xml:space="preserve"> accept a long-term infrastructure plan filed by a water utility prior to the effective date of this subsection in order comply with section 1352 (relating to long-term infrastructure improvement plan).</w:t>
      </w:r>
    </w:p>
    <w:p w:rsidR="001F1AA6" w:rsidRPr="00A161B2" w:rsidRDefault="001F1AA6" w:rsidP="001C1BD4">
      <w:pPr>
        <w:spacing w:after="0" w:line="240" w:lineRule="auto"/>
        <w:ind w:right="1440"/>
        <w:rPr>
          <w:sz w:val="26"/>
          <w:szCs w:val="26"/>
        </w:rPr>
      </w:pPr>
      <w:r w:rsidRPr="00A161B2">
        <w:rPr>
          <w:sz w:val="26"/>
          <w:szCs w:val="26"/>
        </w:rPr>
        <w:tab/>
      </w:r>
    </w:p>
    <w:p w:rsidR="00433FAC" w:rsidRPr="00A161B2" w:rsidRDefault="00433FAC" w:rsidP="00433FAC">
      <w:pPr>
        <w:pStyle w:val="ListParagraph"/>
        <w:numPr>
          <w:ilvl w:val="0"/>
          <w:numId w:val="37"/>
        </w:numPr>
        <w:ind w:right="1440"/>
        <w:rPr>
          <w:sz w:val="26"/>
          <w:szCs w:val="26"/>
        </w:rPr>
      </w:pPr>
      <w:r w:rsidRPr="00A161B2">
        <w:rPr>
          <w:sz w:val="26"/>
          <w:szCs w:val="26"/>
        </w:rPr>
        <w:t>Submission. – The commission may require the submission of a new long-term infrastructure plan by a water utility.</w:t>
      </w:r>
    </w:p>
    <w:p w:rsidR="002D0D3B" w:rsidRPr="00A161B2" w:rsidRDefault="002D0D3B" w:rsidP="0026581E">
      <w:pPr>
        <w:spacing w:after="0" w:line="360" w:lineRule="auto"/>
        <w:rPr>
          <w:rFonts w:ascii="Times New Roman" w:eastAsia="Times New Roman" w:hAnsi="Times New Roman"/>
          <w:sz w:val="26"/>
          <w:szCs w:val="26"/>
        </w:rPr>
      </w:pPr>
    </w:p>
    <w:p w:rsidR="0032693E" w:rsidRDefault="00433FAC"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i/>
          <w:sz w:val="26"/>
          <w:szCs w:val="26"/>
        </w:rPr>
        <w:t>See Review of Long-Term Infrastructure Improvement Plan</w:t>
      </w:r>
      <w:r w:rsidRPr="00A161B2">
        <w:rPr>
          <w:rFonts w:ascii="Times New Roman" w:eastAsia="Times New Roman" w:hAnsi="Times New Roman"/>
          <w:sz w:val="26"/>
          <w:szCs w:val="26"/>
        </w:rPr>
        <w:t>, Docket No. L-2012-2317274, Final</w:t>
      </w:r>
      <w:r w:rsidR="00016FE8" w:rsidRPr="00A161B2">
        <w:rPr>
          <w:rFonts w:ascii="Times New Roman" w:eastAsia="Times New Roman" w:hAnsi="Times New Roman"/>
          <w:sz w:val="26"/>
          <w:szCs w:val="26"/>
        </w:rPr>
        <w:t xml:space="preserve"> Rulemaking Order at 5, 13 (Order entered May 23, 2014).</w:t>
      </w:r>
    </w:p>
    <w:p w:rsidR="00240F6B" w:rsidRDefault="00240F6B" w:rsidP="0026581E">
      <w:pPr>
        <w:spacing w:after="0" w:line="360" w:lineRule="auto"/>
        <w:rPr>
          <w:rFonts w:ascii="Times New Roman" w:eastAsia="Times New Roman" w:hAnsi="Times New Roman"/>
          <w:sz w:val="26"/>
          <w:szCs w:val="26"/>
        </w:rPr>
      </w:pPr>
    </w:p>
    <w:p w:rsidR="00240F6B" w:rsidRPr="00A161B2" w:rsidRDefault="00240F6B" w:rsidP="0026581E">
      <w:pPr>
        <w:spacing w:after="0" w:line="360" w:lineRule="auto"/>
        <w:rPr>
          <w:rFonts w:ascii="Times New Roman" w:eastAsia="Times New Roman" w:hAnsi="Times New Roman"/>
          <w:sz w:val="26"/>
          <w:szCs w:val="26"/>
        </w:rPr>
      </w:pPr>
      <w:r>
        <w:rPr>
          <w:rFonts w:ascii="Times New Roman" w:eastAsia="Times New Roman" w:hAnsi="Times New Roman"/>
          <w:sz w:val="26"/>
          <w:szCs w:val="26"/>
        </w:rPr>
        <w:lastRenderedPageBreak/>
        <w:tab/>
      </w:r>
      <w:r>
        <w:rPr>
          <w:rFonts w:ascii="Times New Roman" w:eastAsia="Times New Roman" w:hAnsi="Times New Roman"/>
          <w:sz w:val="26"/>
          <w:szCs w:val="26"/>
        </w:rPr>
        <w:tab/>
        <w:t>Accordingly, the OCA’s Exception No. 1 is granted.</w:t>
      </w:r>
    </w:p>
    <w:p w:rsidR="0032693E" w:rsidRPr="00A161B2" w:rsidRDefault="0032693E" w:rsidP="0026581E">
      <w:pPr>
        <w:spacing w:after="0" w:line="360" w:lineRule="auto"/>
        <w:rPr>
          <w:rFonts w:ascii="Times New Roman" w:eastAsia="Times New Roman" w:hAnsi="Times New Roman"/>
          <w:sz w:val="26"/>
          <w:szCs w:val="26"/>
        </w:rPr>
      </w:pPr>
    </w:p>
    <w:p w:rsidR="00016FE8" w:rsidRPr="00A161B2" w:rsidRDefault="002D0D3B"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r>
      <w:r w:rsidR="00613020" w:rsidRPr="00A161B2">
        <w:rPr>
          <w:rFonts w:ascii="Times New Roman" w:eastAsia="Times New Roman" w:hAnsi="Times New Roman"/>
          <w:sz w:val="26"/>
          <w:szCs w:val="26"/>
        </w:rPr>
        <w:t>In its Exc</w:t>
      </w:r>
      <w:r w:rsidR="009D123B" w:rsidRPr="00A161B2">
        <w:rPr>
          <w:rFonts w:ascii="Times New Roman" w:eastAsia="Times New Roman" w:hAnsi="Times New Roman"/>
          <w:sz w:val="26"/>
          <w:szCs w:val="26"/>
        </w:rPr>
        <w:t xml:space="preserve">eption No. 2, the OCA </w:t>
      </w:r>
      <w:r w:rsidR="00016FE8" w:rsidRPr="00A161B2">
        <w:rPr>
          <w:rFonts w:ascii="Times New Roman" w:eastAsia="Times New Roman" w:hAnsi="Times New Roman"/>
          <w:sz w:val="26"/>
          <w:szCs w:val="26"/>
        </w:rPr>
        <w:t>states that, in response to the Company</w:t>
      </w:r>
      <w:r w:rsidR="003A353A" w:rsidRPr="00A161B2">
        <w:rPr>
          <w:rFonts w:ascii="Times New Roman" w:eastAsia="Times New Roman" w:hAnsi="Times New Roman"/>
          <w:sz w:val="26"/>
          <w:szCs w:val="26"/>
        </w:rPr>
        <w:t>’</w:t>
      </w:r>
      <w:r w:rsidR="00016FE8" w:rsidRPr="00A161B2">
        <w:rPr>
          <w:rFonts w:ascii="Times New Roman" w:eastAsia="Times New Roman" w:hAnsi="Times New Roman"/>
          <w:sz w:val="26"/>
          <w:szCs w:val="26"/>
        </w:rPr>
        <w:t xml:space="preserve">s argument that there is no reason for the Commission to reconsider the position that it took in </w:t>
      </w:r>
      <w:r w:rsidR="009D123B" w:rsidRPr="00A161B2">
        <w:rPr>
          <w:rFonts w:ascii="Times New Roman" w:eastAsia="Times New Roman" w:hAnsi="Times New Roman"/>
          <w:sz w:val="26"/>
          <w:szCs w:val="26"/>
        </w:rPr>
        <w:t xml:space="preserve">the </w:t>
      </w:r>
      <w:r w:rsidR="009D123B" w:rsidRPr="00A161B2">
        <w:rPr>
          <w:rFonts w:ascii="Times New Roman" w:eastAsia="Times New Roman" w:hAnsi="Times New Roman"/>
          <w:i/>
          <w:sz w:val="26"/>
          <w:szCs w:val="26"/>
        </w:rPr>
        <w:t>Final Implementation Order</w:t>
      </w:r>
      <w:r w:rsidR="00016FE8" w:rsidRPr="00A161B2">
        <w:rPr>
          <w:rFonts w:ascii="Times New Roman" w:eastAsia="Times New Roman" w:hAnsi="Times New Roman"/>
          <w:sz w:val="26"/>
          <w:szCs w:val="26"/>
        </w:rPr>
        <w:t>, the ALJ concluded that the Commission</w:t>
      </w:r>
      <w:r w:rsidR="003A353A" w:rsidRPr="00A161B2">
        <w:rPr>
          <w:rFonts w:ascii="Times New Roman" w:eastAsia="Times New Roman" w:hAnsi="Times New Roman"/>
          <w:sz w:val="26"/>
          <w:szCs w:val="26"/>
        </w:rPr>
        <w:t>’</w:t>
      </w:r>
      <w:r w:rsidR="00016FE8" w:rsidRPr="00A161B2">
        <w:rPr>
          <w:rFonts w:ascii="Times New Roman" w:eastAsia="Times New Roman" w:hAnsi="Times New Roman"/>
          <w:sz w:val="26"/>
          <w:szCs w:val="26"/>
        </w:rPr>
        <w:t>s assignment of this issue to the OALJ was a directive to evaluate the arguments, independent of the Commission</w:t>
      </w:r>
      <w:r w:rsidR="003A353A" w:rsidRPr="00A161B2">
        <w:rPr>
          <w:rFonts w:ascii="Times New Roman" w:eastAsia="Times New Roman" w:hAnsi="Times New Roman"/>
          <w:sz w:val="26"/>
          <w:szCs w:val="26"/>
        </w:rPr>
        <w:t>’</w:t>
      </w:r>
      <w:r w:rsidR="00016FE8" w:rsidRPr="00A161B2">
        <w:rPr>
          <w:rFonts w:ascii="Times New Roman" w:eastAsia="Times New Roman" w:hAnsi="Times New Roman"/>
          <w:sz w:val="26"/>
          <w:szCs w:val="26"/>
        </w:rPr>
        <w:t xml:space="preserve">s </w:t>
      </w:r>
      <w:r w:rsidR="00016FE8" w:rsidRPr="00A161B2">
        <w:rPr>
          <w:rFonts w:ascii="Times New Roman" w:eastAsia="Times New Roman" w:hAnsi="Times New Roman"/>
          <w:i/>
          <w:sz w:val="26"/>
          <w:szCs w:val="26"/>
        </w:rPr>
        <w:t>Final Implementation Order</w:t>
      </w:r>
      <w:r w:rsidR="00016FE8" w:rsidRPr="00A161B2">
        <w:rPr>
          <w:rFonts w:ascii="Times New Roman" w:eastAsia="Times New Roman" w:hAnsi="Times New Roman"/>
          <w:sz w:val="26"/>
          <w:szCs w:val="26"/>
        </w:rPr>
        <w:t>.</w:t>
      </w:r>
      <w:r w:rsidR="000258CB" w:rsidRPr="00A161B2">
        <w:rPr>
          <w:rFonts w:ascii="Times New Roman" w:eastAsia="Times New Roman" w:hAnsi="Times New Roman"/>
          <w:sz w:val="26"/>
          <w:szCs w:val="26"/>
        </w:rPr>
        <w:t xml:space="preserve">  R.D. at 18-19; OCA Exc. at</w:t>
      </w:r>
      <w:r w:rsidR="00BA77B9" w:rsidRPr="00A161B2">
        <w:rPr>
          <w:rFonts w:ascii="Times New Roman" w:eastAsia="Times New Roman" w:hAnsi="Times New Roman"/>
          <w:sz w:val="26"/>
          <w:szCs w:val="26"/>
        </w:rPr>
        <w:t> </w:t>
      </w:r>
      <w:r w:rsidR="000258CB" w:rsidRPr="00A161B2">
        <w:rPr>
          <w:rFonts w:ascii="Times New Roman" w:eastAsia="Times New Roman" w:hAnsi="Times New Roman"/>
          <w:sz w:val="26"/>
          <w:szCs w:val="26"/>
        </w:rPr>
        <w:t>5.</w:t>
      </w:r>
      <w:r w:rsidR="000A6D86" w:rsidRPr="00A161B2">
        <w:rPr>
          <w:rFonts w:ascii="Times New Roman" w:eastAsia="Times New Roman" w:hAnsi="Times New Roman"/>
          <w:sz w:val="26"/>
          <w:szCs w:val="26"/>
        </w:rPr>
        <w:t xml:space="preserve">  In this context, the ALJ stated that the OCA argued that “the Commission would have been justified in determining the outcome of the OCA Complaint based solely on its </w:t>
      </w:r>
      <w:r w:rsidR="000A6D86" w:rsidRPr="00A161B2">
        <w:rPr>
          <w:rFonts w:ascii="Times New Roman" w:eastAsia="Times New Roman" w:hAnsi="Times New Roman"/>
          <w:i/>
          <w:sz w:val="26"/>
          <w:szCs w:val="26"/>
        </w:rPr>
        <w:t>Final Implementation Order</w:t>
      </w:r>
      <w:r w:rsidR="000A6D86" w:rsidRPr="00A161B2">
        <w:rPr>
          <w:rFonts w:ascii="Times New Roman" w:eastAsia="Times New Roman" w:hAnsi="Times New Roman"/>
          <w:sz w:val="26"/>
          <w:szCs w:val="26"/>
        </w:rPr>
        <w:t xml:space="preserve">.  R.D. at 17.  Instead, the OCA states that its position is that the </w:t>
      </w:r>
      <w:r w:rsidR="000A6D86" w:rsidRPr="00A161B2">
        <w:rPr>
          <w:rFonts w:ascii="Times New Roman" w:eastAsia="Times New Roman" w:hAnsi="Times New Roman"/>
          <w:i/>
          <w:sz w:val="26"/>
          <w:szCs w:val="26"/>
        </w:rPr>
        <w:t>Final Implementation Order</w:t>
      </w:r>
      <w:r w:rsidR="000A6D86" w:rsidRPr="00A161B2">
        <w:rPr>
          <w:rFonts w:ascii="Times New Roman" w:eastAsia="Times New Roman" w:hAnsi="Times New Roman"/>
          <w:sz w:val="26"/>
          <w:szCs w:val="26"/>
        </w:rPr>
        <w:t xml:space="preserve"> is in the nature of a policy statement setting forth how the Commission intends to interpret Act 11 in future adjudications and rulemakings.  OCA R. B. at 7-8; OCA Exc. at 5. </w:t>
      </w:r>
    </w:p>
    <w:p w:rsidR="00DE0D3F" w:rsidRPr="00A161B2" w:rsidRDefault="00DE0D3F" w:rsidP="0026581E">
      <w:pPr>
        <w:spacing w:after="0" w:line="360" w:lineRule="auto"/>
        <w:rPr>
          <w:rFonts w:ascii="Times New Roman" w:eastAsia="Times New Roman" w:hAnsi="Times New Roman"/>
          <w:i/>
          <w:sz w:val="26"/>
          <w:szCs w:val="26"/>
        </w:rPr>
      </w:pPr>
    </w:p>
    <w:p w:rsidR="00DE0D3F" w:rsidRPr="00A161B2" w:rsidRDefault="00CE7CA7"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i/>
          <w:sz w:val="26"/>
          <w:szCs w:val="26"/>
        </w:rPr>
        <w:tab/>
      </w:r>
      <w:r w:rsidRPr="00A161B2">
        <w:rPr>
          <w:rFonts w:ascii="Times New Roman" w:eastAsia="Times New Roman" w:hAnsi="Times New Roman"/>
          <w:i/>
          <w:sz w:val="26"/>
          <w:szCs w:val="26"/>
        </w:rPr>
        <w:tab/>
      </w:r>
      <w:r w:rsidRPr="00A161B2">
        <w:rPr>
          <w:rFonts w:ascii="Times New Roman" w:eastAsia="Times New Roman" w:hAnsi="Times New Roman"/>
          <w:sz w:val="26"/>
          <w:szCs w:val="26"/>
        </w:rPr>
        <w:t>In response, the Company</w:t>
      </w:r>
      <w:r w:rsidR="000A6D86" w:rsidRPr="00A161B2">
        <w:rPr>
          <w:rFonts w:ascii="Times New Roman" w:eastAsia="Times New Roman" w:hAnsi="Times New Roman"/>
          <w:sz w:val="26"/>
          <w:szCs w:val="26"/>
        </w:rPr>
        <w:t xml:space="preserve"> argues that this proceeding is not the OCA</w:t>
      </w:r>
      <w:r w:rsidR="003A353A" w:rsidRPr="00A161B2">
        <w:rPr>
          <w:rFonts w:ascii="Times New Roman" w:eastAsia="Times New Roman" w:hAnsi="Times New Roman"/>
          <w:sz w:val="26"/>
          <w:szCs w:val="26"/>
        </w:rPr>
        <w:t>’</w:t>
      </w:r>
      <w:r w:rsidR="000A6D86" w:rsidRPr="00A161B2">
        <w:rPr>
          <w:rFonts w:ascii="Times New Roman" w:eastAsia="Times New Roman" w:hAnsi="Times New Roman"/>
          <w:sz w:val="26"/>
          <w:szCs w:val="26"/>
        </w:rPr>
        <w:t>s first opportunity to obtain due process on this issue</w:t>
      </w:r>
      <w:r w:rsidR="00720806" w:rsidRPr="00A161B2">
        <w:rPr>
          <w:rFonts w:ascii="Times New Roman" w:eastAsia="Times New Roman" w:hAnsi="Times New Roman"/>
          <w:sz w:val="26"/>
          <w:szCs w:val="26"/>
        </w:rPr>
        <w:t>.</w:t>
      </w:r>
      <w:r w:rsidR="00EA7D5F" w:rsidRPr="00A161B2">
        <w:rPr>
          <w:rFonts w:ascii="Times New Roman" w:eastAsia="Times New Roman" w:hAnsi="Times New Roman"/>
          <w:sz w:val="26"/>
          <w:szCs w:val="26"/>
        </w:rPr>
        <w:t xml:space="preserve">  </w:t>
      </w:r>
      <w:r w:rsidR="00CD5113" w:rsidRPr="00A161B2">
        <w:rPr>
          <w:rFonts w:ascii="Times New Roman" w:eastAsia="Times New Roman" w:hAnsi="Times New Roman"/>
          <w:sz w:val="26"/>
          <w:szCs w:val="26"/>
        </w:rPr>
        <w:t xml:space="preserve">Company </w:t>
      </w:r>
      <w:r w:rsidR="000A6D86" w:rsidRPr="00A161B2">
        <w:rPr>
          <w:rFonts w:ascii="Times New Roman" w:eastAsia="Times New Roman" w:hAnsi="Times New Roman"/>
          <w:sz w:val="26"/>
          <w:szCs w:val="26"/>
        </w:rPr>
        <w:t>R. Exc. at 5</w:t>
      </w:r>
      <w:r w:rsidR="00720806" w:rsidRPr="00A161B2">
        <w:rPr>
          <w:rFonts w:ascii="Times New Roman" w:eastAsia="Times New Roman" w:hAnsi="Times New Roman"/>
          <w:sz w:val="26"/>
          <w:szCs w:val="26"/>
        </w:rPr>
        <w:t>.</w:t>
      </w:r>
      <w:r w:rsidR="00EA7D5F" w:rsidRPr="00A161B2">
        <w:rPr>
          <w:rFonts w:ascii="Times New Roman" w:eastAsia="Times New Roman" w:hAnsi="Times New Roman"/>
          <w:sz w:val="26"/>
          <w:szCs w:val="26"/>
        </w:rPr>
        <w:t xml:space="preserve">  Specifically,</w:t>
      </w:r>
      <w:r w:rsidR="00606E45" w:rsidRPr="00A161B2">
        <w:rPr>
          <w:rFonts w:ascii="Times New Roman" w:eastAsia="Times New Roman" w:hAnsi="Times New Roman"/>
          <w:sz w:val="26"/>
          <w:szCs w:val="26"/>
        </w:rPr>
        <w:t xml:space="preserve"> the Company points to the </w:t>
      </w:r>
      <w:r w:rsidR="00606E45" w:rsidRPr="00A161B2">
        <w:rPr>
          <w:rFonts w:ascii="Times New Roman" w:eastAsia="Times New Roman" w:hAnsi="Times New Roman"/>
          <w:i/>
          <w:sz w:val="26"/>
          <w:szCs w:val="26"/>
        </w:rPr>
        <w:t xml:space="preserve">Columbia DSIC Opinion and Order </w:t>
      </w:r>
      <w:r w:rsidR="00606E45" w:rsidRPr="00A161B2">
        <w:rPr>
          <w:rFonts w:ascii="Times New Roman" w:eastAsia="Times New Roman" w:hAnsi="Times New Roman"/>
          <w:sz w:val="26"/>
          <w:szCs w:val="26"/>
        </w:rPr>
        <w:t xml:space="preserve">where, according to the Company, the Commission arrived at conclusions contrary to the position of the OCA on the following issues: </w:t>
      </w:r>
      <w:r w:rsidR="00A161B2">
        <w:rPr>
          <w:rFonts w:ascii="Times New Roman" w:eastAsia="Times New Roman" w:hAnsi="Times New Roman"/>
          <w:sz w:val="26"/>
          <w:szCs w:val="26"/>
        </w:rPr>
        <w:t xml:space="preserve"> </w:t>
      </w:r>
      <w:r w:rsidR="00606E45" w:rsidRPr="00A161B2">
        <w:rPr>
          <w:rFonts w:ascii="Times New Roman" w:eastAsia="Times New Roman" w:hAnsi="Times New Roman"/>
          <w:sz w:val="26"/>
          <w:szCs w:val="26"/>
        </w:rPr>
        <w:t>(1) th</w:t>
      </w:r>
      <w:r w:rsidR="008D42A5" w:rsidRPr="00A161B2">
        <w:rPr>
          <w:rFonts w:ascii="Times New Roman" w:eastAsia="Times New Roman" w:hAnsi="Times New Roman"/>
          <w:sz w:val="26"/>
          <w:szCs w:val="26"/>
        </w:rPr>
        <w:t>e plain language of Act 11; (2) the statutory earnings cap; and (3) the complexity of the OCA</w:t>
      </w:r>
      <w:r w:rsidR="003A353A" w:rsidRPr="00A161B2">
        <w:rPr>
          <w:rFonts w:ascii="Times New Roman" w:eastAsia="Times New Roman" w:hAnsi="Times New Roman"/>
          <w:sz w:val="26"/>
          <w:szCs w:val="26"/>
        </w:rPr>
        <w:t>’</w:t>
      </w:r>
      <w:r w:rsidR="008D42A5" w:rsidRPr="00A161B2">
        <w:rPr>
          <w:rFonts w:ascii="Times New Roman" w:eastAsia="Times New Roman" w:hAnsi="Times New Roman"/>
          <w:sz w:val="26"/>
          <w:szCs w:val="26"/>
        </w:rPr>
        <w:t xml:space="preserve">s proposed adjustments.  </w:t>
      </w:r>
      <w:r w:rsidR="008D42A5" w:rsidRPr="00A161B2">
        <w:rPr>
          <w:rFonts w:ascii="Times New Roman" w:eastAsia="Times New Roman" w:hAnsi="Times New Roman"/>
          <w:i/>
          <w:sz w:val="26"/>
          <w:szCs w:val="26"/>
        </w:rPr>
        <w:t>Id.</w:t>
      </w:r>
    </w:p>
    <w:p w:rsidR="00D534DE" w:rsidRPr="00A161B2" w:rsidRDefault="00D534DE" w:rsidP="0026581E">
      <w:pPr>
        <w:spacing w:after="0" w:line="360" w:lineRule="auto"/>
        <w:rPr>
          <w:rFonts w:ascii="Times New Roman" w:eastAsia="Times New Roman" w:hAnsi="Times New Roman"/>
          <w:sz w:val="26"/>
          <w:szCs w:val="26"/>
        </w:rPr>
      </w:pPr>
    </w:p>
    <w:p w:rsidR="00E56136" w:rsidRPr="00A161B2" w:rsidRDefault="00D534DE"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t xml:space="preserve">On review, </w:t>
      </w:r>
      <w:r w:rsidR="005931E8" w:rsidRPr="00A161B2">
        <w:rPr>
          <w:rFonts w:ascii="Times New Roman" w:eastAsia="Times New Roman" w:hAnsi="Times New Roman"/>
          <w:sz w:val="26"/>
          <w:szCs w:val="26"/>
        </w:rPr>
        <w:t xml:space="preserve">we find that </w:t>
      </w:r>
      <w:r w:rsidR="00311CFA" w:rsidRPr="00A161B2">
        <w:rPr>
          <w:rFonts w:ascii="Times New Roman" w:eastAsia="Times New Roman" w:hAnsi="Times New Roman"/>
          <w:sz w:val="26"/>
          <w:szCs w:val="26"/>
        </w:rPr>
        <w:t>this Exception has</w:t>
      </w:r>
      <w:r w:rsidRPr="00A161B2">
        <w:rPr>
          <w:rFonts w:ascii="Times New Roman" w:eastAsia="Times New Roman" w:hAnsi="Times New Roman"/>
          <w:sz w:val="26"/>
          <w:szCs w:val="26"/>
        </w:rPr>
        <w:t xml:space="preserve"> merit</w:t>
      </w:r>
      <w:r w:rsidR="00240F6B">
        <w:rPr>
          <w:rFonts w:ascii="Times New Roman" w:eastAsia="Times New Roman" w:hAnsi="Times New Roman"/>
          <w:sz w:val="26"/>
          <w:szCs w:val="26"/>
        </w:rPr>
        <w:t xml:space="preserve"> and it is, hereby, granted</w:t>
      </w:r>
      <w:r w:rsidRPr="00A161B2">
        <w:rPr>
          <w:rFonts w:ascii="Times New Roman" w:eastAsia="Times New Roman" w:hAnsi="Times New Roman"/>
          <w:sz w:val="26"/>
          <w:szCs w:val="26"/>
        </w:rPr>
        <w:t xml:space="preserve">.  As </w:t>
      </w:r>
      <w:r w:rsidR="00311CFA" w:rsidRPr="00A161B2">
        <w:rPr>
          <w:rFonts w:ascii="Times New Roman" w:eastAsia="Times New Roman" w:hAnsi="Times New Roman"/>
          <w:sz w:val="26"/>
          <w:szCs w:val="26"/>
        </w:rPr>
        <w:t xml:space="preserve">with its previous Exception, the OCA is </w:t>
      </w:r>
      <w:r w:rsidR="00240F6B">
        <w:rPr>
          <w:rFonts w:ascii="Times New Roman" w:eastAsia="Times New Roman" w:hAnsi="Times New Roman"/>
          <w:sz w:val="26"/>
          <w:szCs w:val="26"/>
        </w:rPr>
        <w:t>clarifying a</w:t>
      </w:r>
      <w:r w:rsidR="00311CFA" w:rsidRPr="00A161B2">
        <w:rPr>
          <w:rFonts w:ascii="Times New Roman" w:eastAsia="Times New Roman" w:hAnsi="Times New Roman"/>
          <w:sz w:val="26"/>
          <w:szCs w:val="26"/>
        </w:rPr>
        <w:t xml:space="preserve"> statement </w:t>
      </w:r>
      <w:r w:rsidR="00240F6B">
        <w:rPr>
          <w:rFonts w:ascii="Times New Roman" w:eastAsia="Times New Roman" w:hAnsi="Times New Roman"/>
          <w:sz w:val="26"/>
          <w:szCs w:val="26"/>
        </w:rPr>
        <w:t>made by the ALJ with regard to the OCA’</w:t>
      </w:r>
      <w:r w:rsidR="00311CFA" w:rsidRPr="00A161B2">
        <w:rPr>
          <w:rFonts w:ascii="Times New Roman" w:eastAsia="Times New Roman" w:hAnsi="Times New Roman"/>
          <w:sz w:val="26"/>
          <w:szCs w:val="26"/>
        </w:rPr>
        <w:t>s position on this issue.</w:t>
      </w:r>
      <w:r w:rsidR="00BF5DE9" w:rsidRPr="00A161B2">
        <w:rPr>
          <w:rFonts w:ascii="Times New Roman" w:eastAsia="Times New Roman" w:hAnsi="Times New Roman"/>
          <w:sz w:val="26"/>
          <w:szCs w:val="26"/>
        </w:rPr>
        <w:t xml:space="preserve">  As stated by the OCA, its position is that the </w:t>
      </w:r>
      <w:r w:rsidR="00BF5DE9" w:rsidRPr="00A161B2">
        <w:rPr>
          <w:rFonts w:ascii="Times New Roman" w:eastAsia="Times New Roman" w:hAnsi="Times New Roman"/>
          <w:i/>
          <w:sz w:val="26"/>
          <w:szCs w:val="26"/>
        </w:rPr>
        <w:t>Final Implementation Order</w:t>
      </w:r>
      <w:r w:rsidR="00BF5DE9" w:rsidRPr="00A161B2">
        <w:rPr>
          <w:rFonts w:ascii="Times New Roman" w:eastAsia="Times New Roman" w:hAnsi="Times New Roman"/>
          <w:sz w:val="26"/>
          <w:szCs w:val="26"/>
        </w:rPr>
        <w:t xml:space="preserve"> is in the nature of a policy statement, setting forth how the Commission intends to interpret Act 11 in future adjudications and rulemakings.  As noted by the OCA, the </w:t>
      </w:r>
      <w:r w:rsidR="00BF5DE9" w:rsidRPr="00A161B2">
        <w:rPr>
          <w:rFonts w:ascii="Times New Roman" w:eastAsia="Times New Roman" w:hAnsi="Times New Roman"/>
          <w:i/>
          <w:sz w:val="26"/>
          <w:szCs w:val="26"/>
        </w:rPr>
        <w:t>Final Implementation Order</w:t>
      </w:r>
      <w:r w:rsidR="00BF5DE9" w:rsidRPr="00A161B2">
        <w:rPr>
          <w:rFonts w:ascii="Times New Roman" w:eastAsia="Times New Roman" w:hAnsi="Times New Roman"/>
          <w:sz w:val="26"/>
          <w:szCs w:val="26"/>
        </w:rPr>
        <w:t xml:space="preserve"> </w:t>
      </w:r>
      <w:r w:rsidR="0031225C" w:rsidRPr="00A161B2">
        <w:rPr>
          <w:rFonts w:ascii="Times New Roman" w:eastAsia="Times New Roman" w:hAnsi="Times New Roman"/>
          <w:sz w:val="26"/>
          <w:szCs w:val="26"/>
        </w:rPr>
        <w:t xml:space="preserve">did not result from an adjudication and it was not based on an evidentiary record.  OCA R. B. at 7-8; </w:t>
      </w:r>
      <w:r w:rsidR="0031225C" w:rsidRPr="00A161B2">
        <w:rPr>
          <w:rFonts w:ascii="Times New Roman" w:eastAsia="Times New Roman" w:hAnsi="Times New Roman"/>
          <w:i/>
          <w:sz w:val="26"/>
          <w:szCs w:val="26"/>
        </w:rPr>
        <w:t>Final Implementation Order</w:t>
      </w:r>
      <w:r w:rsidR="0031225C" w:rsidRPr="00A161B2">
        <w:rPr>
          <w:rFonts w:ascii="Times New Roman" w:eastAsia="Times New Roman" w:hAnsi="Times New Roman"/>
          <w:sz w:val="26"/>
          <w:szCs w:val="26"/>
        </w:rPr>
        <w:t xml:space="preserve"> at 2-3.</w:t>
      </w:r>
      <w:r w:rsidR="00BE44CA" w:rsidRPr="00A161B2">
        <w:rPr>
          <w:rFonts w:ascii="Times New Roman" w:eastAsia="Times New Roman" w:hAnsi="Times New Roman"/>
          <w:sz w:val="26"/>
          <w:szCs w:val="26"/>
        </w:rPr>
        <w:t xml:space="preserve">  </w:t>
      </w:r>
    </w:p>
    <w:p w:rsidR="00311CFA" w:rsidRPr="00A161B2" w:rsidRDefault="00E56136"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lastRenderedPageBreak/>
        <w:tab/>
      </w:r>
      <w:r w:rsidRPr="00A161B2">
        <w:rPr>
          <w:rFonts w:ascii="Times New Roman" w:eastAsia="Times New Roman" w:hAnsi="Times New Roman"/>
          <w:sz w:val="26"/>
          <w:szCs w:val="26"/>
        </w:rPr>
        <w:tab/>
      </w:r>
      <w:r w:rsidR="00BE44CA" w:rsidRPr="00A161B2">
        <w:rPr>
          <w:rFonts w:ascii="Times New Roman" w:eastAsia="Times New Roman" w:hAnsi="Times New Roman"/>
          <w:sz w:val="26"/>
          <w:szCs w:val="26"/>
        </w:rPr>
        <w:t>The OCA</w:t>
      </w:r>
      <w:r w:rsidRPr="00A161B2">
        <w:rPr>
          <w:rFonts w:ascii="Times New Roman" w:eastAsia="Times New Roman" w:hAnsi="Times New Roman"/>
          <w:sz w:val="26"/>
          <w:szCs w:val="26"/>
        </w:rPr>
        <w:t xml:space="preserve"> noted that the Company did not include an ADIT adjustment in its DSIC calculation formula.  The OCA proposed, however, that the Commission require the Company to modify its DSIC calculation formula to reduce the rate base included in the DSIC calculation by the ADIT balance associated with</w:t>
      </w:r>
      <w:r w:rsidR="00EA0F10" w:rsidRPr="00A161B2">
        <w:rPr>
          <w:rFonts w:ascii="Times New Roman" w:eastAsia="Times New Roman" w:hAnsi="Times New Roman"/>
          <w:sz w:val="26"/>
          <w:szCs w:val="26"/>
        </w:rPr>
        <w:t xml:space="preserve"> DSIC eligible property.  OCA Exc. at 5.  Although the Recommended Decision recog</w:t>
      </w:r>
      <w:r w:rsidR="00240F6B">
        <w:rPr>
          <w:rFonts w:ascii="Times New Roman" w:eastAsia="Times New Roman" w:hAnsi="Times New Roman"/>
          <w:sz w:val="26"/>
          <w:szCs w:val="26"/>
        </w:rPr>
        <w:t>nized that the Commission, in the</w:t>
      </w:r>
      <w:r w:rsidR="00EA0F10" w:rsidRPr="00A161B2">
        <w:rPr>
          <w:rFonts w:ascii="Times New Roman" w:eastAsia="Times New Roman" w:hAnsi="Times New Roman"/>
          <w:sz w:val="26"/>
          <w:szCs w:val="26"/>
        </w:rPr>
        <w:t xml:space="preserve"> </w:t>
      </w:r>
      <w:r w:rsidR="00EA0F10" w:rsidRPr="00A161B2">
        <w:rPr>
          <w:rFonts w:ascii="Times New Roman" w:eastAsia="Times New Roman" w:hAnsi="Times New Roman"/>
          <w:i/>
          <w:sz w:val="26"/>
          <w:szCs w:val="26"/>
        </w:rPr>
        <w:t>Final Implementation Order</w:t>
      </w:r>
      <w:r w:rsidR="00EA0F10" w:rsidRPr="00A161B2">
        <w:rPr>
          <w:rFonts w:ascii="Times New Roman" w:eastAsia="Times New Roman" w:hAnsi="Times New Roman"/>
          <w:sz w:val="26"/>
          <w:szCs w:val="26"/>
        </w:rPr>
        <w:t>, rejected the OCA</w:t>
      </w:r>
      <w:r w:rsidR="003A353A" w:rsidRPr="00A161B2">
        <w:rPr>
          <w:rFonts w:ascii="Times New Roman" w:eastAsia="Times New Roman" w:hAnsi="Times New Roman"/>
          <w:sz w:val="26"/>
          <w:szCs w:val="26"/>
        </w:rPr>
        <w:t>’</w:t>
      </w:r>
      <w:r w:rsidR="00EA0F10" w:rsidRPr="00A161B2">
        <w:rPr>
          <w:rFonts w:ascii="Times New Roman" w:eastAsia="Times New Roman" w:hAnsi="Times New Roman"/>
          <w:sz w:val="26"/>
          <w:szCs w:val="26"/>
        </w:rPr>
        <w:t>s proposed ADIT adjustment, the Recommended Decision nonetheless recommended that the Company be directed to modify its DSIC calculation to include the proposed ADIT adjustment.  R.D. Ordering Paragraph 1 and 5, at 29; OCA Exc. at 5.</w:t>
      </w:r>
      <w:r w:rsidR="00BE44CA" w:rsidRPr="00A161B2">
        <w:rPr>
          <w:rFonts w:ascii="Times New Roman" w:eastAsia="Times New Roman" w:hAnsi="Times New Roman"/>
          <w:sz w:val="26"/>
          <w:szCs w:val="26"/>
        </w:rPr>
        <w:t xml:space="preserve"> </w:t>
      </w:r>
    </w:p>
    <w:p w:rsidR="00005912" w:rsidRPr="00A161B2" w:rsidRDefault="00005912" w:rsidP="0026581E">
      <w:pPr>
        <w:spacing w:after="0" w:line="360" w:lineRule="auto"/>
        <w:rPr>
          <w:rFonts w:ascii="Times New Roman" w:eastAsia="Times New Roman" w:hAnsi="Times New Roman"/>
          <w:sz w:val="26"/>
          <w:szCs w:val="26"/>
        </w:rPr>
      </w:pPr>
    </w:p>
    <w:p w:rsidR="00DE0D3F" w:rsidRPr="00A161B2" w:rsidRDefault="00BE44CA"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r>
      <w:r w:rsidR="00C25B31" w:rsidRPr="00A161B2">
        <w:rPr>
          <w:rFonts w:ascii="Times New Roman" w:eastAsia="Times New Roman" w:hAnsi="Times New Roman"/>
          <w:sz w:val="26"/>
          <w:szCs w:val="26"/>
        </w:rPr>
        <w:t xml:space="preserve">While we </w:t>
      </w:r>
      <w:r w:rsidR="00240F6B">
        <w:rPr>
          <w:rFonts w:ascii="Times New Roman" w:eastAsia="Times New Roman" w:hAnsi="Times New Roman"/>
          <w:sz w:val="26"/>
          <w:szCs w:val="26"/>
        </w:rPr>
        <w:t>reject</w:t>
      </w:r>
      <w:r w:rsidR="00C25B31" w:rsidRPr="00A161B2">
        <w:rPr>
          <w:rFonts w:ascii="Times New Roman" w:eastAsia="Times New Roman" w:hAnsi="Times New Roman"/>
          <w:sz w:val="26"/>
          <w:szCs w:val="26"/>
        </w:rPr>
        <w:t xml:space="preserve"> the positions presented by the OCA regarding the matters discussed above, we will grant the </w:t>
      </w:r>
      <w:r w:rsidR="00240F6B">
        <w:rPr>
          <w:rFonts w:ascii="Times New Roman" w:eastAsia="Times New Roman" w:hAnsi="Times New Roman"/>
          <w:sz w:val="26"/>
          <w:szCs w:val="26"/>
        </w:rPr>
        <w:t xml:space="preserve">OCA’s </w:t>
      </w:r>
      <w:r w:rsidR="00C25B31" w:rsidRPr="00A161B2">
        <w:rPr>
          <w:rFonts w:ascii="Times New Roman" w:eastAsia="Times New Roman" w:hAnsi="Times New Roman"/>
          <w:sz w:val="26"/>
          <w:szCs w:val="26"/>
        </w:rPr>
        <w:t>Exceptions</w:t>
      </w:r>
      <w:r w:rsidR="00240F6B">
        <w:rPr>
          <w:rFonts w:ascii="Times New Roman" w:eastAsia="Times New Roman" w:hAnsi="Times New Roman"/>
          <w:sz w:val="26"/>
          <w:szCs w:val="26"/>
        </w:rPr>
        <w:t xml:space="preserve"> only</w:t>
      </w:r>
      <w:r w:rsidR="00C25B31" w:rsidRPr="00A161B2">
        <w:rPr>
          <w:rFonts w:ascii="Times New Roman" w:eastAsia="Times New Roman" w:hAnsi="Times New Roman"/>
          <w:sz w:val="26"/>
          <w:szCs w:val="26"/>
        </w:rPr>
        <w:t xml:space="preserve"> for the </w:t>
      </w:r>
      <w:r w:rsidR="00240F6B">
        <w:rPr>
          <w:rFonts w:ascii="Times New Roman" w:eastAsia="Times New Roman" w:hAnsi="Times New Roman"/>
          <w:sz w:val="26"/>
          <w:szCs w:val="26"/>
        </w:rPr>
        <w:t xml:space="preserve">limited </w:t>
      </w:r>
      <w:r w:rsidR="00C25B31" w:rsidRPr="00A161B2">
        <w:rPr>
          <w:rFonts w:ascii="Times New Roman" w:eastAsia="Times New Roman" w:hAnsi="Times New Roman"/>
          <w:sz w:val="26"/>
          <w:szCs w:val="26"/>
        </w:rPr>
        <w:t xml:space="preserve">purpose of </w:t>
      </w:r>
      <w:r w:rsidR="00240F6B">
        <w:rPr>
          <w:rFonts w:ascii="Times New Roman" w:eastAsia="Times New Roman" w:hAnsi="Times New Roman"/>
          <w:sz w:val="26"/>
          <w:szCs w:val="26"/>
        </w:rPr>
        <w:t>clarifying</w:t>
      </w:r>
      <w:r w:rsidR="00C25B31" w:rsidRPr="00A161B2">
        <w:rPr>
          <w:rFonts w:ascii="Times New Roman" w:eastAsia="Times New Roman" w:hAnsi="Times New Roman"/>
          <w:sz w:val="26"/>
          <w:szCs w:val="26"/>
        </w:rPr>
        <w:t xml:space="preserve"> the statements made by the ALJ with respect to those positions.</w:t>
      </w:r>
    </w:p>
    <w:p w:rsidR="002160BB" w:rsidRPr="00A161B2" w:rsidRDefault="002160BB" w:rsidP="0026581E">
      <w:pPr>
        <w:spacing w:after="0" w:line="360" w:lineRule="auto"/>
        <w:rPr>
          <w:rFonts w:ascii="Times New Roman" w:eastAsia="Times New Roman" w:hAnsi="Times New Roman"/>
          <w:sz w:val="26"/>
          <w:szCs w:val="26"/>
        </w:rPr>
      </w:pPr>
    </w:p>
    <w:p w:rsidR="00274494" w:rsidRPr="00A161B2" w:rsidRDefault="00274494" w:rsidP="0026581E">
      <w:pPr>
        <w:pStyle w:val="Heading3"/>
        <w:keepNext w:val="0"/>
        <w:widowControl w:val="0"/>
        <w:numPr>
          <w:ilvl w:val="0"/>
          <w:numId w:val="0"/>
        </w:numPr>
        <w:rPr>
          <w:color w:val="auto"/>
        </w:rPr>
      </w:pPr>
      <w:r w:rsidRPr="00A161B2">
        <w:rPr>
          <w:color w:val="auto"/>
        </w:rPr>
        <w:t>C.</w:t>
      </w:r>
      <w:r w:rsidRPr="00A161B2">
        <w:rPr>
          <w:color w:val="auto"/>
        </w:rPr>
        <w:tab/>
        <w:t xml:space="preserve">Joint Stipulation  </w:t>
      </w:r>
    </w:p>
    <w:p w:rsidR="002160BB" w:rsidRPr="00A161B2" w:rsidRDefault="002160BB" w:rsidP="0026581E">
      <w:pPr>
        <w:spacing w:after="0" w:line="360" w:lineRule="auto"/>
        <w:rPr>
          <w:rFonts w:ascii="Times New Roman" w:eastAsia="Times New Roman" w:hAnsi="Times New Roman"/>
          <w:sz w:val="26"/>
          <w:szCs w:val="26"/>
        </w:rPr>
      </w:pPr>
    </w:p>
    <w:p w:rsidR="005931E8" w:rsidRPr="00A161B2" w:rsidRDefault="005931E8"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t>The ALJ noted that the Parties submitted a “Joint Stipulation Addressing Application of Distribution System Improvement Charge to Contract Customers and Woodloc</w:t>
      </w:r>
      <w:r w:rsidR="00E90E77" w:rsidRPr="00A161B2">
        <w:rPr>
          <w:rFonts w:ascii="Times New Roman" w:eastAsia="Times New Roman" w:hAnsi="Times New Roman"/>
          <w:sz w:val="26"/>
          <w:szCs w:val="26"/>
        </w:rPr>
        <w:t>h</w:t>
      </w:r>
      <w:r w:rsidRPr="00A161B2">
        <w:rPr>
          <w:rFonts w:ascii="Times New Roman" w:eastAsia="Times New Roman" w:hAnsi="Times New Roman"/>
          <w:sz w:val="26"/>
          <w:szCs w:val="26"/>
        </w:rPr>
        <w:t xml:space="preserve"> Pines” (Joint Stipulation).  Specifically, the ALJ stated as follows:</w:t>
      </w:r>
    </w:p>
    <w:p w:rsidR="005931E8" w:rsidRPr="00A161B2" w:rsidRDefault="005931E8" w:rsidP="0026581E">
      <w:pPr>
        <w:spacing w:after="0" w:line="360" w:lineRule="auto"/>
        <w:rPr>
          <w:rFonts w:ascii="Times New Roman" w:eastAsia="Times New Roman" w:hAnsi="Times New Roman"/>
          <w:sz w:val="26"/>
          <w:szCs w:val="26"/>
        </w:rPr>
      </w:pPr>
    </w:p>
    <w:p w:rsidR="00DA5EF7" w:rsidRPr="00A161B2" w:rsidRDefault="00DA5EF7" w:rsidP="001C1BD4">
      <w:pPr>
        <w:spacing w:after="0" w:line="240" w:lineRule="auto"/>
        <w:ind w:left="1440" w:right="1440"/>
        <w:rPr>
          <w:rFonts w:ascii="Times New Roman" w:hAnsi="Times New Roman"/>
          <w:sz w:val="26"/>
          <w:szCs w:val="26"/>
        </w:rPr>
      </w:pPr>
      <w:r w:rsidRPr="00A161B2">
        <w:rPr>
          <w:rFonts w:ascii="Times New Roman" w:hAnsi="Times New Roman"/>
          <w:sz w:val="26"/>
          <w:szCs w:val="26"/>
        </w:rPr>
        <w:t>I note that the parties have submitted</w:t>
      </w:r>
      <w:r w:rsidR="00D2090D" w:rsidRPr="00A161B2">
        <w:rPr>
          <w:rFonts w:ascii="Times New Roman" w:hAnsi="Times New Roman"/>
          <w:sz w:val="26"/>
          <w:szCs w:val="26"/>
        </w:rPr>
        <w:t xml:space="preserve"> a [Joint Stipulation]</w:t>
      </w:r>
      <w:r w:rsidRPr="00A161B2">
        <w:rPr>
          <w:rFonts w:ascii="Times New Roman" w:hAnsi="Times New Roman"/>
          <w:sz w:val="26"/>
          <w:szCs w:val="26"/>
        </w:rPr>
        <w:t>, as follows:</w:t>
      </w:r>
    </w:p>
    <w:p w:rsidR="00DA5EF7" w:rsidRPr="00A161B2" w:rsidRDefault="00DA5EF7" w:rsidP="001C1BD4">
      <w:pPr>
        <w:spacing w:after="0" w:line="240" w:lineRule="auto"/>
        <w:rPr>
          <w:rFonts w:ascii="Times New Roman" w:hAnsi="Times New Roman"/>
          <w:sz w:val="26"/>
          <w:szCs w:val="26"/>
        </w:rPr>
      </w:pPr>
    </w:p>
    <w:p w:rsidR="00DA5EF7" w:rsidRPr="00A161B2" w:rsidRDefault="003A353A" w:rsidP="003A353A">
      <w:pPr>
        <w:spacing w:after="0" w:line="240" w:lineRule="auto"/>
        <w:ind w:left="2160" w:right="1440"/>
        <w:rPr>
          <w:rFonts w:ascii="Times New Roman" w:hAnsi="Times New Roman"/>
          <w:sz w:val="26"/>
          <w:szCs w:val="26"/>
        </w:rPr>
      </w:pPr>
      <w:r w:rsidRPr="00A161B2">
        <w:rPr>
          <w:rFonts w:ascii="Times New Roman" w:hAnsi="Times New Roman"/>
          <w:sz w:val="26"/>
          <w:szCs w:val="26"/>
        </w:rPr>
        <w:tab/>
      </w:r>
      <w:r w:rsidR="00DA5EF7" w:rsidRPr="00A161B2">
        <w:rPr>
          <w:rFonts w:ascii="Times New Roman" w:hAnsi="Times New Roman"/>
          <w:sz w:val="26"/>
          <w:szCs w:val="26"/>
        </w:rPr>
        <w:t>1.</w:t>
      </w:r>
      <w:r w:rsidR="00DA5EF7" w:rsidRPr="00A161B2">
        <w:rPr>
          <w:rFonts w:ascii="Times New Roman" w:hAnsi="Times New Roman"/>
          <w:sz w:val="26"/>
          <w:szCs w:val="26"/>
        </w:rPr>
        <w:tab/>
        <w:t>The tariff language at the beginning of LWWC</w:t>
      </w:r>
      <w:r w:rsidRPr="00A161B2">
        <w:rPr>
          <w:rFonts w:ascii="Times New Roman" w:hAnsi="Times New Roman"/>
          <w:sz w:val="26"/>
          <w:szCs w:val="26"/>
        </w:rPr>
        <w:t>’</w:t>
      </w:r>
      <w:r w:rsidR="00DA5EF7" w:rsidRPr="00A161B2">
        <w:rPr>
          <w:rFonts w:ascii="Times New Roman" w:hAnsi="Times New Roman"/>
          <w:sz w:val="26"/>
          <w:szCs w:val="26"/>
        </w:rPr>
        <w:t>s DSIC will be revised to read as follows:</w:t>
      </w:r>
    </w:p>
    <w:p w:rsidR="00BA77B9" w:rsidRPr="00A161B2" w:rsidRDefault="00BA77B9" w:rsidP="00E90E77">
      <w:pPr>
        <w:spacing w:after="0" w:line="240" w:lineRule="auto"/>
        <w:ind w:left="1440" w:right="1440"/>
        <w:rPr>
          <w:rFonts w:ascii="Times New Roman" w:hAnsi="Times New Roman"/>
          <w:sz w:val="26"/>
          <w:szCs w:val="26"/>
        </w:rPr>
      </w:pPr>
    </w:p>
    <w:p w:rsidR="00DA5EF7" w:rsidRPr="00A161B2" w:rsidRDefault="00DA5EF7" w:rsidP="003A353A">
      <w:pPr>
        <w:spacing w:after="0" w:line="240" w:lineRule="auto"/>
        <w:ind w:left="2880" w:right="1440"/>
        <w:rPr>
          <w:rFonts w:ascii="Times New Roman" w:hAnsi="Times New Roman"/>
          <w:sz w:val="26"/>
          <w:szCs w:val="26"/>
        </w:rPr>
      </w:pPr>
      <w:r w:rsidRPr="00A161B2">
        <w:rPr>
          <w:rFonts w:ascii="Times New Roman" w:hAnsi="Times New Roman"/>
          <w:sz w:val="26"/>
          <w:szCs w:val="26"/>
        </w:rPr>
        <w:t>In addition to the net charges provided for in this Tariff, a surcharge of ___ % shall apply to all bills issued on or after ______________, with the exception of those for Woodloch Pines.</w:t>
      </w:r>
    </w:p>
    <w:p w:rsidR="00DA5EF7" w:rsidRPr="00A161B2" w:rsidRDefault="00DA5EF7" w:rsidP="005A3D60">
      <w:pPr>
        <w:spacing w:after="0" w:line="240" w:lineRule="auto"/>
        <w:ind w:left="1440" w:right="1440"/>
        <w:rPr>
          <w:rFonts w:ascii="Times New Roman" w:hAnsi="Times New Roman"/>
          <w:sz w:val="26"/>
          <w:szCs w:val="26"/>
        </w:rPr>
      </w:pPr>
    </w:p>
    <w:p w:rsidR="00DA5EF7" w:rsidRPr="00A161B2" w:rsidRDefault="003A353A" w:rsidP="003A353A">
      <w:pPr>
        <w:spacing w:after="0" w:line="240" w:lineRule="auto"/>
        <w:ind w:left="2160" w:right="1440"/>
        <w:rPr>
          <w:rFonts w:ascii="Times New Roman" w:hAnsi="Times New Roman"/>
          <w:sz w:val="26"/>
          <w:szCs w:val="26"/>
        </w:rPr>
      </w:pPr>
      <w:r w:rsidRPr="00A161B2">
        <w:rPr>
          <w:rFonts w:ascii="Times New Roman" w:hAnsi="Times New Roman"/>
          <w:sz w:val="26"/>
          <w:szCs w:val="26"/>
        </w:rPr>
        <w:tab/>
      </w:r>
      <w:r w:rsidR="00DA5EF7" w:rsidRPr="00A161B2">
        <w:rPr>
          <w:rFonts w:ascii="Times New Roman" w:hAnsi="Times New Roman"/>
          <w:sz w:val="26"/>
          <w:szCs w:val="26"/>
        </w:rPr>
        <w:t>2.</w:t>
      </w:r>
      <w:r w:rsidR="00DA5EF7" w:rsidRPr="00A161B2">
        <w:rPr>
          <w:rFonts w:ascii="Times New Roman" w:hAnsi="Times New Roman"/>
          <w:sz w:val="26"/>
          <w:szCs w:val="26"/>
        </w:rPr>
        <w:tab/>
        <w:t>Section III of LWWC</w:t>
      </w:r>
      <w:r w:rsidRPr="00A161B2">
        <w:rPr>
          <w:rFonts w:ascii="Times New Roman" w:hAnsi="Times New Roman"/>
          <w:sz w:val="26"/>
          <w:szCs w:val="26"/>
        </w:rPr>
        <w:t>’</w:t>
      </w:r>
      <w:r w:rsidR="00DA5EF7" w:rsidRPr="00A161B2">
        <w:rPr>
          <w:rFonts w:ascii="Times New Roman" w:hAnsi="Times New Roman"/>
          <w:sz w:val="26"/>
          <w:szCs w:val="26"/>
        </w:rPr>
        <w:t>s DSIC tariff language will be revised to read as follows:</w:t>
      </w:r>
    </w:p>
    <w:p w:rsidR="00DA5EF7" w:rsidRPr="00A161B2" w:rsidRDefault="00DA5EF7" w:rsidP="003A353A">
      <w:pPr>
        <w:spacing w:after="0" w:line="240" w:lineRule="auto"/>
        <w:ind w:left="2880" w:right="1440"/>
        <w:rPr>
          <w:rFonts w:ascii="Times New Roman" w:hAnsi="Times New Roman"/>
          <w:sz w:val="26"/>
          <w:szCs w:val="26"/>
        </w:rPr>
      </w:pPr>
      <w:r w:rsidRPr="00A161B2">
        <w:rPr>
          <w:rFonts w:ascii="Times New Roman" w:hAnsi="Times New Roman"/>
          <w:sz w:val="26"/>
          <w:szCs w:val="26"/>
        </w:rPr>
        <w:lastRenderedPageBreak/>
        <w:t>The DSIC shall be applied equally to all customer classes, with the exception of Woodloch Pines and any future customers with negotiated contracts for which a reduction or exemption is shown to be reasonably necessary.</w:t>
      </w:r>
    </w:p>
    <w:p w:rsidR="00DA5EF7" w:rsidRPr="00A161B2" w:rsidRDefault="00DA5EF7">
      <w:pPr>
        <w:spacing w:after="0" w:line="240" w:lineRule="auto"/>
        <w:ind w:left="2160" w:right="1440"/>
        <w:rPr>
          <w:rFonts w:ascii="Times New Roman" w:hAnsi="Times New Roman"/>
          <w:sz w:val="26"/>
          <w:szCs w:val="26"/>
        </w:rPr>
      </w:pPr>
    </w:p>
    <w:p w:rsidR="00DA5EF7" w:rsidRPr="00A161B2" w:rsidRDefault="003A353A" w:rsidP="003A353A">
      <w:pPr>
        <w:spacing w:after="0" w:line="240" w:lineRule="auto"/>
        <w:ind w:left="2160" w:right="1440"/>
        <w:rPr>
          <w:rFonts w:ascii="Times New Roman" w:hAnsi="Times New Roman"/>
          <w:sz w:val="26"/>
          <w:szCs w:val="26"/>
        </w:rPr>
      </w:pPr>
      <w:r w:rsidRPr="00A161B2">
        <w:rPr>
          <w:rFonts w:ascii="Times New Roman" w:hAnsi="Times New Roman"/>
          <w:sz w:val="26"/>
          <w:szCs w:val="26"/>
        </w:rPr>
        <w:tab/>
      </w:r>
      <w:r w:rsidR="00DA5EF7" w:rsidRPr="00A161B2">
        <w:rPr>
          <w:rFonts w:ascii="Times New Roman" w:hAnsi="Times New Roman"/>
          <w:sz w:val="26"/>
          <w:szCs w:val="26"/>
        </w:rPr>
        <w:t>3.</w:t>
      </w:r>
      <w:r w:rsidR="00DA5EF7" w:rsidRPr="00A161B2">
        <w:rPr>
          <w:rFonts w:ascii="Times New Roman" w:hAnsi="Times New Roman"/>
          <w:sz w:val="26"/>
          <w:szCs w:val="26"/>
        </w:rPr>
        <w:tab/>
        <w:t>If LWWC seeks to include any DSIC-eligible improvements to the Woodloch Pines system in the DSIC mechanism, LWWC will notify the Public Utility Commission and the OCA in the relevant DSIC filing and propose the necessary changes to its tariff to begin applying the DSIC to Woodloch Pines.</w:t>
      </w:r>
    </w:p>
    <w:p w:rsidR="00DA5EF7" w:rsidRPr="00A161B2" w:rsidRDefault="00DA5EF7" w:rsidP="003A353A">
      <w:pPr>
        <w:spacing w:after="0" w:line="240" w:lineRule="auto"/>
        <w:ind w:left="2160" w:right="1440"/>
        <w:rPr>
          <w:rFonts w:ascii="Times New Roman" w:hAnsi="Times New Roman"/>
          <w:sz w:val="26"/>
          <w:szCs w:val="26"/>
        </w:rPr>
      </w:pPr>
    </w:p>
    <w:p w:rsidR="00DA5EF7" w:rsidRPr="00A161B2" w:rsidRDefault="00DA5EF7" w:rsidP="001C1BD4">
      <w:pPr>
        <w:spacing w:after="0" w:line="240" w:lineRule="auto"/>
        <w:ind w:left="1440" w:right="1440"/>
        <w:rPr>
          <w:rFonts w:ascii="Times New Roman" w:hAnsi="Times New Roman"/>
          <w:sz w:val="26"/>
          <w:szCs w:val="26"/>
        </w:rPr>
      </w:pPr>
      <w:r w:rsidRPr="00A161B2">
        <w:rPr>
          <w:rFonts w:ascii="Times New Roman" w:hAnsi="Times New Roman"/>
          <w:sz w:val="26"/>
          <w:szCs w:val="26"/>
        </w:rPr>
        <w:t>I note that the surcharge percentage and effective surcharge date are left blank in the stipulated paragraph and will be filled in based on the DSIC calculation and effective date for individual quarterly DSIC filings.  Joint Stipulation at 2, fn 2.  This Joint Stipulation represents agreement between the litigating parties which disposes of an issue in an acceptable manner.  No cost associated with improvements at Woodloch Pines are included as DSIC-eligible and Woodloch Pines remains a stand-alone, not regulated operation, and, as such, the Joint Stipulation is in the public interest and will be approved.</w:t>
      </w:r>
    </w:p>
    <w:p w:rsidR="00E90E77" w:rsidRPr="00A161B2" w:rsidRDefault="00E90E77" w:rsidP="001C1BD4">
      <w:pPr>
        <w:spacing w:after="0" w:line="240" w:lineRule="auto"/>
        <w:ind w:left="1440" w:right="1440"/>
        <w:rPr>
          <w:rFonts w:ascii="Times New Roman" w:hAnsi="Times New Roman"/>
          <w:sz w:val="26"/>
          <w:szCs w:val="26"/>
        </w:rPr>
      </w:pPr>
    </w:p>
    <w:p w:rsidR="005931E8" w:rsidRPr="00A161B2" w:rsidRDefault="00DA5EF7" w:rsidP="001C1BD4">
      <w:pPr>
        <w:spacing w:after="0" w:line="240" w:lineRule="auto"/>
        <w:rPr>
          <w:rFonts w:ascii="Times New Roman" w:eastAsia="Times New Roman" w:hAnsi="Times New Roman"/>
          <w:sz w:val="26"/>
          <w:szCs w:val="26"/>
        </w:rPr>
      </w:pPr>
      <w:r w:rsidRPr="00A161B2">
        <w:rPr>
          <w:rFonts w:ascii="Times New Roman" w:eastAsia="Times New Roman" w:hAnsi="Times New Roman"/>
          <w:sz w:val="26"/>
          <w:szCs w:val="26"/>
        </w:rPr>
        <w:t>R.D. at 9-10.</w:t>
      </w:r>
    </w:p>
    <w:p w:rsidR="005931E8" w:rsidRPr="00A161B2" w:rsidRDefault="005931E8" w:rsidP="0026581E">
      <w:pPr>
        <w:spacing w:after="0" w:line="360" w:lineRule="auto"/>
        <w:rPr>
          <w:rFonts w:ascii="Times New Roman" w:eastAsia="Times New Roman" w:hAnsi="Times New Roman"/>
          <w:sz w:val="26"/>
          <w:szCs w:val="26"/>
        </w:rPr>
      </w:pPr>
    </w:p>
    <w:p w:rsidR="00725DF0" w:rsidRPr="00A161B2" w:rsidRDefault="00725DF0"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t>As outlined above, the Company argues that, in general, the Commission should reject the Recommended Decision.  However, the Company agrees with the ALJ</w:t>
      </w:r>
      <w:r w:rsidR="003A353A" w:rsidRPr="00A161B2">
        <w:rPr>
          <w:rFonts w:ascii="Times New Roman" w:eastAsia="Times New Roman" w:hAnsi="Times New Roman"/>
          <w:sz w:val="26"/>
          <w:szCs w:val="26"/>
        </w:rPr>
        <w:t>’</w:t>
      </w:r>
      <w:r w:rsidRPr="00A161B2">
        <w:rPr>
          <w:rFonts w:ascii="Times New Roman" w:eastAsia="Times New Roman" w:hAnsi="Times New Roman"/>
          <w:sz w:val="26"/>
          <w:szCs w:val="26"/>
        </w:rPr>
        <w:t>s recommendation on the issue of the Joint Stipulation.  Company Exc. at 4.</w:t>
      </w:r>
    </w:p>
    <w:p w:rsidR="00725DF0" w:rsidRPr="00A161B2" w:rsidRDefault="00725DF0" w:rsidP="0026581E">
      <w:pPr>
        <w:spacing w:after="0" w:line="360" w:lineRule="auto"/>
        <w:rPr>
          <w:rFonts w:ascii="Times New Roman" w:eastAsia="Times New Roman" w:hAnsi="Times New Roman"/>
          <w:sz w:val="26"/>
          <w:szCs w:val="26"/>
        </w:rPr>
      </w:pPr>
    </w:p>
    <w:p w:rsidR="00725DF0" w:rsidRPr="00A161B2" w:rsidRDefault="00725DF0"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ab/>
      </w:r>
      <w:r w:rsidRPr="00A161B2">
        <w:rPr>
          <w:rFonts w:ascii="Times New Roman" w:eastAsia="Times New Roman" w:hAnsi="Times New Roman"/>
          <w:sz w:val="26"/>
          <w:szCs w:val="26"/>
        </w:rPr>
        <w:tab/>
        <w:t>On review, we agree with the ALJ and the Company that the provisions of the Joint Stipulation are reasonable and in the public interest and, as such, the Joint Stipulation will be approved.</w:t>
      </w:r>
      <w:r w:rsidR="00D2090D" w:rsidRPr="00A161B2">
        <w:rPr>
          <w:rFonts w:ascii="Times New Roman" w:eastAsia="Times New Roman" w:hAnsi="Times New Roman"/>
          <w:sz w:val="26"/>
          <w:szCs w:val="26"/>
        </w:rPr>
        <w:t xml:space="preserve">  This action will be reflected in an Ordering Paragraph of this Opinion and Order.</w:t>
      </w:r>
    </w:p>
    <w:p w:rsidR="00537D7F" w:rsidRPr="00A161B2" w:rsidRDefault="005931E8" w:rsidP="0026581E">
      <w:pPr>
        <w:spacing w:after="0" w:line="360" w:lineRule="auto"/>
        <w:rPr>
          <w:rFonts w:ascii="Times New Roman" w:eastAsia="Times New Roman" w:hAnsi="Times New Roman"/>
          <w:sz w:val="26"/>
          <w:szCs w:val="26"/>
        </w:rPr>
      </w:pPr>
      <w:r w:rsidRPr="00A161B2">
        <w:rPr>
          <w:rFonts w:ascii="Times New Roman" w:eastAsia="Times New Roman" w:hAnsi="Times New Roman"/>
          <w:sz w:val="26"/>
          <w:szCs w:val="26"/>
        </w:rPr>
        <w:t xml:space="preserve"> </w:t>
      </w:r>
    </w:p>
    <w:p w:rsidR="00537D7F" w:rsidRPr="00A161B2" w:rsidRDefault="00537D7F" w:rsidP="003A353A">
      <w:pPr>
        <w:pStyle w:val="ListParagraph"/>
        <w:keepNext/>
        <w:widowControl w:val="0"/>
        <w:numPr>
          <w:ilvl w:val="0"/>
          <w:numId w:val="26"/>
        </w:numPr>
        <w:tabs>
          <w:tab w:val="clear" w:pos="720"/>
        </w:tabs>
        <w:spacing w:line="360" w:lineRule="auto"/>
        <w:jc w:val="center"/>
        <w:rPr>
          <w:b/>
          <w:sz w:val="26"/>
          <w:szCs w:val="26"/>
        </w:rPr>
      </w:pPr>
      <w:r w:rsidRPr="00A161B2">
        <w:rPr>
          <w:b/>
          <w:sz w:val="26"/>
          <w:szCs w:val="26"/>
        </w:rPr>
        <w:lastRenderedPageBreak/>
        <w:t>Conclusion</w:t>
      </w:r>
    </w:p>
    <w:p w:rsidR="00537D7F" w:rsidRPr="00A161B2" w:rsidRDefault="00537D7F" w:rsidP="003A353A">
      <w:pPr>
        <w:keepNext/>
        <w:spacing w:after="0" w:line="360" w:lineRule="auto"/>
        <w:rPr>
          <w:rFonts w:ascii="Times New Roman" w:eastAsia="Times New Roman" w:hAnsi="Times New Roman"/>
          <w:sz w:val="26"/>
          <w:szCs w:val="26"/>
        </w:rPr>
      </w:pPr>
    </w:p>
    <w:p w:rsidR="00B53E8B" w:rsidRPr="00A161B2" w:rsidRDefault="00357564" w:rsidP="0026581E">
      <w:pPr>
        <w:tabs>
          <w:tab w:val="left" w:pos="-720"/>
        </w:tabs>
        <w:suppressAutoHyphens/>
        <w:spacing w:after="0" w:line="360" w:lineRule="auto"/>
        <w:ind w:firstLine="1440"/>
        <w:rPr>
          <w:rFonts w:ascii="Times New Roman" w:hAnsi="Times New Roman"/>
          <w:spacing w:val="-3"/>
          <w:sz w:val="26"/>
        </w:rPr>
      </w:pPr>
      <w:r w:rsidRPr="00A161B2">
        <w:rPr>
          <w:rFonts w:ascii="Times New Roman" w:hAnsi="Times New Roman"/>
          <w:spacing w:val="-3"/>
          <w:sz w:val="26"/>
        </w:rPr>
        <w:t>We have reviewed the record as developed in thi</w:t>
      </w:r>
      <w:r w:rsidR="00AA5088" w:rsidRPr="00A161B2">
        <w:rPr>
          <w:rFonts w:ascii="Times New Roman" w:hAnsi="Times New Roman"/>
          <w:spacing w:val="-3"/>
          <w:sz w:val="26"/>
        </w:rPr>
        <w:t>s proceeding, including the ALJ</w:t>
      </w:r>
      <w:r w:rsidRPr="00A161B2">
        <w:rPr>
          <w:rFonts w:ascii="Times New Roman" w:hAnsi="Times New Roman"/>
          <w:spacing w:val="-3"/>
          <w:sz w:val="26"/>
        </w:rPr>
        <w:t>s</w:t>
      </w:r>
      <w:r w:rsidR="003A353A" w:rsidRPr="00A161B2">
        <w:rPr>
          <w:rFonts w:ascii="Times New Roman" w:hAnsi="Times New Roman"/>
          <w:spacing w:val="-3"/>
          <w:sz w:val="26"/>
        </w:rPr>
        <w:t>’</w:t>
      </w:r>
      <w:r w:rsidRPr="00A161B2">
        <w:rPr>
          <w:rFonts w:ascii="Times New Roman" w:hAnsi="Times New Roman"/>
          <w:spacing w:val="-3"/>
          <w:sz w:val="26"/>
        </w:rPr>
        <w:t xml:space="preserve"> Recommended Decision and the Exceptions </w:t>
      </w:r>
      <w:r w:rsidR="007619B3" w:rsidRPr="00A161B2">
        <w:rPr>
          <w:rFonts w:ascii="Times New Roman" w:hAnsi="Times New Roman"/>
          <w:spacing w:val="-3"/>
          <w:sz w:val="26"/>
        </w:rPr>
        <w:t xml:space="preserve">and Replies to Exceptions </w:t>
      </w:r>
      <w:r w:rsidRPr="00A161B2">
        <w:rPr>
          <w:rFonts w:ascii="Times New Roman" w:hAnsi="Times New Roman"/>
          <w:spacing w:val="-3"/>
          <w:sz w:val="26"/>
        </w:rPr>
        <w:t xml:space="preserve">filed </w:t>
      </w:r>
      <w:r w:rsidR="007619B3" w:rsidRPr="00A161B2">
        <w:rPr>
          <w:rFonts w:ascii="Times New Roman" w:hAnsi="Times New Roman"/>
          <w:spacing w:val="-3"/>
          <w:sz w:val="26"/>
        </w:rPr>
        <w:t xml:space="preserve">thereto.  </w:t>
      </w:r>
      <w:r w:rsidRPr="00A161B2">
        <w:rPr>
          <w:rFonts w:ascii="Times New Roman" w:hAnsi="Times New Roman"/>
          <w:spacing w:val="-3"/>
          <w:sz w:val="26"/>
          <w:szCs w:val="26"/>
        </w:rPr>
        <w:t>Based on our review, evaluation and analysis of the record e</w:t>
      </w:r>
      <w:r w:rsidR="00AA5088" w:rsidRPr="00A161B2">
        <w:rPr>
          <w:rFonts w:ascii="Times New Roman" w:hAnsi="Times New Roman"/>
          <w:spacing w:val="-3"/>
          <w:sz w:val="26"/>
          <w:szCs w:val="26"/>
        </w:rPr>
        <w:t xml:space="preserve">vidence, </w:t>
      </w:r>
      <w:r w:rsidR="000F64CB" w:rsidRPr="00A161B2">
        <w:rPr>
          <w:rFonts w:ascii="Times New Roman" w:hAnsi="Times New Roman"/>
          <w:spacing w:val="-3"/>
          <w:sz w:val="26"/>
          <w:szCs w:val="26"/>
        </w:rPr>
        <w:t xml:space="preserve">we </w:t>
      </w:r>
      <w:r w:rsidR="00BC3426" w:rsidRPr="00A161B2">
        <w:rPr>
          <w:rFonts w:ascii="Times New Roman" w:hAnsi="Times New Roman"/>
          <w:spacing w:val="-3"/>
          <w:sz w:val="26"/>
          <w:szCs w:val="26"/>
        </w:rPr>
        <w:t xml:space="preserve">shall: </w:t>
      </w:r>
      <w:r w:rsidR="00A161B2">
        <w:rPr>
          <w:rFonts w:ascii="Times New Roman" w:hAnsi="Times New Roman"/>
          <w:spacing w:val="-3"/>
          <w:sz w:val="26"/>
          <w:szCs w:val="26"/>
        </w:rPr>
        <w:t xml:space="preserve"> </w:t>
      </w:r>
      <w:r w:rsidR="00BC3426" w:rsidRPr="00A161B2">
        <w:rPr>
          <w:rFonts w:ascii="Times New Roman" w:hAnsi="Times New Roman"/>
          <w:spacing w:val="-3"/>
          <w:sz w:val="26"/>
          <w:szCs w:val="26"/>
        </w:rPr>
        <w:t>(1) grant the Company</w:t>
      </w:r>
      <w:r w:rsidR="003A353A" w:rsidRPr="00A161B2">
        <w:rPr>
          <w:rFonts w:ascii="Times New Roman" w:hAnsi="Times New Roman"/>
          <w:spacing w:val="-3"/>
          <w:sz w:val="26"/>
          <w:szCs w:val="26"/>
        </w:rPr>
        <w:t>’</w:t>
      </w:r>
      <w:r w:rsidR="00BC3426" w:rsidRPr="00A161B2">
        <w:rPr>
          <w:rFonts w:ascii="Times New Roman" w:hAnsi="Times New Roman"/>
          <w:spacing w:val="-3"/>
          <w:sz w:val="26"/>
          <w:szCs w:val="26"/>
        </w:rPr>
        <w:t>s Exceptions to th</w:t>
      </w:r>
      <w:r w:rsidR="009B0E6B" w:rsidRPr="00A161B2">
        <w:rPr>
          <w:rFonts w:ascii="Times New Roman" w:hAnsi="Times New Roman"/>
          <w:spacing w:val="-3"/>
          <w:sz w:val="26"/>
          <w:szCs w:val="26"/>
        </w:rPr>
        <w:t>e Recommended Decision; (2) grant</w:t>
      </w:r>
      <w:r w:rsidR="00BC3426" w:rsidRPr="00A161B2">
        <w:rPr>
          <w:rFonts w:ascii="Times New Roman" w:hAnsi="Times New Roman"/>
          <w:spacing w:val="-3"/>
          <w:sz w:val="26"/>
          <w:szCs w:val="26"/>
        </w:rPr>
        <w:t xml:space="preserve"> the OCA</w:t>
      </w:r>
      <w:r w:rsidR="003A353A" w:rsidRPr="00A161B2">
        <w:rPr>
          <w:rFonts w:ascii="Times New Roman" w:hAnsi="Times New Roman"/>
          <w:spacing w:val="-3"/>
          <w:sz w:val="26"/>
          <w:szCs w:val="26"/>
        </w:rPr>
        <w:t>’</w:t>
      </w:r>
      <w:r w:rsidR="00BC3426" w:rsidRPr="00A161B2">
        <w:rPr>
          <w:rFonts w:ascii="Times New Roman" w:hAnsi="Times New Roman"/>
          <w:spacing w:val="-3"/>
          <w:sz w:val="26"/>
          <w:szCs w:val="26"/>
        </w:rPr>
        <w:t xml:space="preserve">s Exceptions to the Recommended Decision; (3) </w:t>
      </w:r>
      <w:r w:rsidR="009C3AE0" w:rsidRPr="00A161B2">
        <w:rPr>
          <w:rFonts w:ascii="Times New Roman" w:hAnsi="Times New Roman"/>
          <w:spacing w:val="-3"/>
          <w:sz w:val="26"/>
          <w:szCs w:val="26"/>
        </w:rPr>
        <w:t>reverse</w:t>
      </w:r>
      <w:r w:rsidR="00BC3426" w:rsidRPr="00A161B2">
        <w:rPr>
          <w:rFonts w:ascii="Times New Roman" w:hAnsi="Times New Roman"/>
          <w:spacing w:val="-3"/>
          <w:sz w:val="26"/>
          <w:szCs w:val="26"/>
        </w:rPr>
        <w:t xml:space="preserve"> </w:t>
      </w:r>
      <w:r w:rsidR="009C3AE0" w:rsidRPr="00A161B2">
        <w:rPr>
          <w:rFonts w:ascii="Times New Roman" w:hAnsi="Times New Roman"/>
          <w:spacing w:val="-3"/>
          <w:sz w:val="26"/>
          <w:szCs w:val="26"/>
        </w:rPr>
        <w:t>the Recommended Decision, with the exception that the Recommended Decision</w:t>
      </w:r>
      <w:r w:rsidR="003A353A" w:rsidRPr="00A161B2">
        <w:rPr>
          <w:rFonts w:ascii="Times New Roman" w:hAnsi="Times New Roman"/>
          <w:spacing w:val="-3"/>
          <w:sz w:val="26"/>
          <w:szCs w:val="26"/>
        </w:rPr>
        <w:t>’</w:t>
      </w:r>
      <w:r w:rsidR="009C3AE0" w:rsidRPr="00A161B2">
        <w:rPr>
          <w:rFonts w:ascii="Times New Roman" w:hAnsi="Times New Roman"/>
          <w:spacing w:val="-3"/>
          <w:sz w:val="26"/>
          <w:szCs w:val="26"/>
        </w:rPr>
        <w:t>s approval of the Joint Stipulation is affirmed</w:t>
      </w:r>
      <w:r w:rsidRPr="00A161B2">
        <w:rPr>
          <w:rFonts w:ascii="Times New Roman" w:hAnsi="Times New Roman"/>
          <w:spacing w:val="-3"/>
          <w:sz w:val="26"/>
          <w:szCs w:val="26"/>
        </w:rPr>
        <w:t xml:space="preserve">; </w:t>
      </w:r>
      <w:r w:rsidR="006C6157">
        <w:rPr>
          <w:rFonts w:ascii="Times New Roman" w:hAnsi="Times New Roman"/>
          <w:spacing w:val="-3"/>
          <w:sz w:val="26"/>
          <w:szCs w:val="26"/>
        </w:rPr>
        <w:t xml:space="preserve">and (4) approve the DSIC calculation proposed by the Company, which does not include ADIT as an offset to DSIC eligible plant, and does include the state income tax gross-up. </w:t>
      </w:r>
      <w:r w:rsidRPr="00A161B2">
        <w:rPr>
          <w:rFonts w:ascii="Times New Roman" w:hAnsi="Times New Roman"/>
          <w:b/>
          <w:spacing w:val="-3"/>
          <w:sz w:val="26"/>
          <w:szCs w:val="26"/>
        </w:rPr>
        <w:t>THEREFORE;</w:t>
      </w:r>
    </w:p>
    <w:p w:rsidR="00B53E8B" w:rsidRPr="00A161B2" w:rsidRDefault="00B53E8B" w:rsidP="0026581E">
      <w:pPr>
        <w:pStyle w:val="NoSpacing"/>
        <w:spacing w:line="360" w:lineRule="auto"/>
        <w:ind w:left="720" w:hanging="720"/>
        <w:rPr>
          <w:sz w:val="26"/>
          <w:szCs w:val="26"/>
        </w:rPr>
      </w:pPr>
    </w:p>
    <w:p w:rsidR="00B53E8B" w:rsidRPr="00A161B2" w:rsidRDefault="0047221A" w:rsidP="0026581E">
      <w:pPr>
        <w:pStyle w:val="NoSpacing"/>
        <w:spacing w:line="360" w:lineRule="auto"/>
        <w:ind w:left="720"/>
        <w:rPr>
          <w:b/>
          <w:sz w:val="26"/>
          <w:szCs w:val="26"/>
        </w:rPr>
      </w:pPr>
      <w:r w:rsidRPr="00A161B2">
        <w:rPr>
          <w:b/>
          <w:sz w:val="26"/>
          <w:szCs w:val="26"/>
        </w:rPr>
        <w:t xml:space="preserve">IT IS </w:t>
      </w:r>
      <w:r w:rsidR="00C57E0A" w:rsidRPr="00A161B2">
        <w:rPr>
          <w:b/>
          <w:sz w:val="26"/>
          <w:szCs w:val="26"/>
        </w:rPr>
        <w:t>ORDERED</w:t>
      </w:r>
      <w:r w:rsidRPr="00A161B2">
        <w:rPr>
          <w:b/>
          <w:sz w:val="26"/>
          <w:szCs w:val="26"/>
        </w:rPr>
        <w:t>:</w:t>
      </w:r>
    </w:p>
    <w:p w:rsidR="00C57E0A" w:rsidRPr="00A161B2" w:rsidRDefault="00C57E0A" w:rsidP="0026581E">
      <w:pPr>
        <w:pStyle w:val="NoSpacing"/>
        <w:spacing w:line="360" w:lineRule="auto"/>
        <w:ind w:left="720"/>
        <w:rPr>
          <w:b/>
          <w:sz w:val="26"/>
          <w:szCs w:val="26"/>
        </w:rPr>
      </w:pPr>
    </w:p>
    <w:p w:rsidR="00C57E0A" w:rsidRPr="00A161B2" w:rsidRDefault="00C57E0A" w:rsidP="0026581E">
      <w:pPr>
        <w:pStyle w:val="NoSpacing"/>
        <w:spacing w:line="360" w:lineRule="auto"/>
        <w:ind w:firstLine="1440"/>
        <w:rPr>
          <w:spacing w:val="-3"/>
          <w:sz w:val="26"/>
          <w:szCs w:val="26"/>
        </w:rPr>
      </w:pPr>
      <w:r w:rsidRPr="00A161B2">
        <w:rPr>
          <w:spacing w:val="-3"/>
          <w:sz w:val="26"/>
          <w:szCs w:val="26"/>
        </w:rPr>
        <w:t xml:space="preserve">1. </w:t>
      </w:r>
      <w:r w:rsidRPr="00A161B2">
        <w:rPr>
          <w:spacing w:val="-3"/>
          <w:sz w:val="26"/>
          <w:szCs w:val="26"/>
        </w:rPr>
        <w:tab/>
        <w:t xml:space="preserve">That the Exceptions filed by </w:t>
      </w:r>
      <w:r w:rsidR="002C2B91" w:rsidRPr="00A161B2">
        <w:rPr>
          <w:spacing w:val="-3"/>
          <w:sz w:val="26"/>
          <w:szCs w:val="26"/>
        </w:rPr>
        <w:t>Little Washington Wastewater Company on May 27</w:t>
      </w:r>
      <w:r w:rsidR="00763B70" w:rsidRPr="00A161B2">
        <w:rPr>
          <w:spacing w:val="-3"/>
          <w:sz w:val="26"/>
          <w:szCs w:val="26"/>
        </w:rPr>
        <w:t>, 2014</w:t>
      </w:r>
      <w:r w:rsidRPr="00A161B2">
        <w:rPr>
          <w:spacing w:val="-3"/>
          <w:sz w:val="26"/>
          <w:szCs w:val="26"/>
        </w:rPr>
        <w:t>, to the Recommended Decision of Administrative Law Judge</w:t>
      </w:r>
      <w:r w:rsidR="009277FD" w:rsidRPr="00A161B2">
        <w:rPr>
          <w:spacing w:val="-3"/>
          <w:sz w:val="26"/>
          <w:szCs w:val="26"/>
        </w:rPr>
        <w:t xml:space="preserve"> Susan D. Colwell</w:t>
      </w:r>
      <w:r w:rsidRPr="00A161B2">
        <w:rPr>
          <w:spacing w:val="-3"/>
          <w:sz w:val="26"/>
          <w:szCs w:val="26"/>
        </w:rPr>
        <w:t xml:space="preserve"> are</w:t>
      </w:r>
      <w:r w:rsidR="00992092" w:rsidRPr="00A161B2">
        <w:rPr>
          <w:spacing w:val="-3"/>
          <w:sz w:val="26"/>
          <w:szCs w:val="26"/>
        </w:rPr>
        <w:t xml:space="preserve"> granted.</w:t>
      </w:r>
    </w:p>
    <w:p w:rsidR="00C57E0A" w:rsidRPr="00A161B2" w:rsidRDefault="00C57E0A" w:rsidP="0026581E">
      <w:pPr>
        <w:pStyle w:val="NoSpacing"/>
        <w:spacing w:line="360" w:lineRule="auto"/>
        <w:ind w:left="1800"/>
        <w:rPr>
          <w:spacing w:val="-3"/>
          <w:sz w:val="26"/>
          <w:szCs w:val="26"/>
        </w:rPr>
      </w:pPr>
    </w:p>
    <w:p w:rsidR="00BB1A00" w:rsidRPr="00A161B2" w:rsidRDefault="00BB1A00" w:rsidP="0026581E">
      <w:pPr>
        <w:pStyle w:val="NoSpacing"/>
        <w:spacing w:line="360" w:lineRule="auto"/>
        <w:ind w:firstLine="1440"/>
        <w:rPr>
          <w:spacing w:val="-3"/>
          <w:sz w:val="26"/>
          <w:szCs w:val="26"/>
        </w:rPr>
      </w:pPr>
      <w:r w:rsidRPr="00A161B2">
        <w:rPr>
          <w:spacing w:val="-3"/>
          <w:sz w:val="26"/>
          <w:szCs w:val="26"/>
        </w:rPr>
        <w:t xml:space="preserve">2. </w:t>
      </w:r>
      <w:r w:rsidRPr="00A161B2">
        <w:rPr>
          <w:spacing w:val="-3"/>
          <w:sz w:val="26"/>
          <w:szCs w:val="26"/>
        </w:rPr>
        <w:tab/>
        <w:t>That the Exceptions filed by the Office</w:t>
      </w:r>
      <w:r w:rsidR="009277FD" w:rsidRPr="00A161B2">
        <w:rPr>
          <w:spacing w:val="-3"/>
          <w:sz w:val="26"/>
          <w:szCs w:val="26"/>
        </w:rPr>
        <w:t xml:space="preserve"> of Consumer Advocate, on May 27, 2014</w:t>
      </w:r>
      <w:r w:rsidRPr="00A161B2">
        <w:rPr>
          <w:spacing w:val="-3"/>
          <w:sz w:val="26"/>
          <w:szCs w:val="26"/>
        </w:rPr>
        <w:t>, to the Recommended Decis</w:t>
      </w:r>
      <w:r w:rsidR="009277FD" w:rsidRPr="00A161B2">
        <w:rPr>
          <w:spacing w:val="-3"/>
          <w:sz w:val="26"/>
          <w:szCs w:val="26"/>
        </w:rPr>
        <w:t>ion of Administrative Law Judge Susan D. Colwell</w:t>
      </w:r>
      <w:r w:rsidRPr="00A161B2">
        <w:rPr>
          <w:spacing w:val="-3"/>
          <w:sz w:val="26"/>
          <w:szCs w:val="26"/>
        </w:rPr>
        <w:t xml:space="preserve"> are</w:t>
      </w:r>
      <w:r w:rsidR="009B0E6B" w:rsidRPr="00A161B2">
        <w:rPr>
          <w:spacing w:val="-3"/>
          <w:sz w:val="26"/>
          <w:szCs w:val="26"/>
        </w:rPr>
        <w:t xml:space="preserve"> granted</w:t>
      </w:r>
      <w:r w:rsidR="00992092" w:rsidRPr="00A161B2">
        <w:rPr>
          <w:spacing w:val="-3"/>
          <w:sz w:val="26"/>
          <w:szCs w:val="26"/>
        </w:rPr>
        <w:t>.</w:t>
      </w:r>
    </w:p>
    <w:p w:rsidR="00FA6B88" w:rsidRPr="00A161B2" w:rsidRDefault="00FA6B88" w:rsidP="0026581E">
      <w:pPr>
        <w:pStyle w:val="NoSpacing"/>
        <w:spacing w:line="360" w:lineRule="auto"/>
        <w:ind w:left="720" w:hanging="720"/>
        <w:rPr>
          <w:spacing w:val="-3"/>
          <w:sz w:val="26"/>
          <w:szCs w:val="26"/>
        </w:rPr>
      </w:pPr>
    </w:p>
    <w:p w:rsidR="00067490" w:rsidRPr="00A161B2" w:rsidRDefault="00067490" w:rsidP="0026581E">
      <w:pPr>
        <w:pStyle w:val="NoSpacing"/>
        <w:spacing w:line="360" w:lineRule="auto"/>
        <w:rPr>
          <w:spacing w:val="-3"/>
          <w:sz w:val="26"/>
          <w:szCs w:val="26"/>
        </w:rPr>
      </w:pPr>
      <w:r w:rsidRPr="00A161B2">
        <w:rPr>
          <w:spacing w:val="-3"/>
          <w:sz w:val="26"/>
          <w:szCs w:val="26"/>
        </w:rPr>
        <w:tab/>
      </w:r>
      <w:r w:rsidR="009277FD" w:rsidRPr="00A161B2">
        <w:rPr>
          <w:spacing w:val="-3"/>
          <w:sz w:val="26"/>
          <w:szCs w:val="26"/>
        </w:rPr>
        <w:tab/>
        <w:t>3</w:t>
      </w:r>
      <w:r w:rsidRPr="00A161B2">
        <w:rPr>
          <w:spacing w:val="-3"/>
          <w:sz w:val="26"/>
          <w:szCs w:val="26"/>
        </w:rPr>
        <w:t>.</w:t>
      </w:r>
      <w:r w:rsidRPr="00A161B2">
        <w:rPr>
          <w:spacing w:val="-3"/>
          <w:sz w:val="26"/>
          <w:szCs w:val="26"/>
        </w:rPr>
        <w:tab/>
        <w:t>That the Recommended Decision of Administrative Law Judge</w:t>
      </w:r>
      <w:r w:rsidR="009277FD" w:rsidRPr="00A161B2">
        <w:rPr>
          <w:spacing w:val="-3"/>
          <w:sz w:val="26"/>
          <w:szCs w:val="26"/>
        </w:rPr>
        <w:t xml:space="preserve"> Susan</w:t>
      </w:r>
      <w:r w:rsidR="003A353A" w:rsidRPr="00A161B2">
        <w:rPr>
          <w:spacing w:val="-3"/>
          <w:sz w:val="26"/>
          <w:szCs w:val="26"/>
        </w:rPr>
        <w:t> </w:t>
      </w:r>
      <w:r w:rsidR="009277FD" w:rsidRPr="00A161B2">
        <w:rPr>
          <w:spacing w:val="-3"/>
          <w:sz w:val="26"/>
          <w:szCs w:val="26"/>
        </w:rPr>
        <w:t>D.</w:t>
      </w:r>
      <w:r w:rsidR="003A353A" w:rsidRPr="00A161B2">
        <w:rPr>
          <w:spacing w:val="-3"/>
          <w:sz w:val="26"/>
          <w:szCs w:val="26"/>
        </w:rPr>
        <w:t> </w:t>
      </w:r>
      <w:r w:rsidR="009277FD" w:rsidRPr="00A161B2">
        <w:rPr>
          <w:spacing w:val="-3"/>
          <w:sz w:val="26"/>
          <w:szCs w:val="26"/>
        </w:rPr>
        <w:t>Colwell, issued on April 29, 2014</w:t>
      </w:r>
      <w:r w:rsidRPr="00A161B2">
        <w:rPr>
          <w:spacing w:val="-3"/>
          <w:sz w:val="26"/>
          <w:szCs w:val="26"/>
        </w:rPr>
        <w:t xml:space="preserve">, is </w:t>
      </w:r>
      <w:r w:rsidR="009C3AE0" w:rsidRPr="00A161B2">
        <w:rPr>
          <w:spacing w:val="-3"/>
          <w:sz w:val="26"/>
          <w:szCs w:val="26"/>
        </w:rPr>
        <w:t>reversed, with the exception that the Recommended Decision</w:t>
      </w:r>
      <w:r w:rsidR="003A353A" w:rsidRPr="00A161B2">
        <w:rPr>
          <w:spacing w:val="-3"/>
          <w:sz w:val="26"/>
          <w:szCs w:val="26"/>
        </w:rPr>
        <w:t>’</w:t>
      </w:r>
      <w:r w:rsidR="009C3AE0" w:rsidRPr="00A161B2">
        <w:rPr>
          <w:spacing w:val="-3"/>
          <w:sz w:val="26"/>
          <w:szCs w:val="26"/>
        </w:rPr>
        <w:t>s approval of the Joint Stipulation is affirmed</w:t>
      </w:r>
      <w:r w:rsidRPr="00A161B2">
        <w:rPr>
          <w:spacing w:val="-3"/>
          <w:sz w:val="26"/>
          <w:szCs w:val="26"/>
        </w:rPr>
        <w:t>.</w:t>
      </w:r>
    </w:p>
    <w:p w:rsidR="00067490" w:rsidRPr="00A161B2" w:rsidRDefault="00067490" w:rsidP="0026581E">
      <w:pPr>
        <w:pStyle w:val="NoSpacing"/>
        <w:spacing w:line="360" w:lineRule="auto"/>
        <w:ind w:left="720" w:hanging="720"/>
        <w:rPr>
          <w:spacing w:val="-3"/>
          <w:sz w:val="26"/>
          <w:szCs w:val="26"/>
        </w:rPr>
      </w:pPr>
    </w:p>
    <w:p w:rsidR="00A11625" w:rsidRPr="00A161B2" w:rsidRDefault="00A11625" w:rsidP="0026581E">
      <w:pPr>
        <w:spacing w:after="0" w:line="360" w:lineRule="auto"/>
        <w:rPr>
          <w:rFonts w:ascii="Times New Roman" w:hAnsi="Times New Roman"/>
          <w:sz w:val="26"/>
          <w:szCs w:val="26"/>
        </w:rPr>
      </w:pPr>
      <w:r w:rsidRPr="00A161B2">
        <w:tab/>
      </w:r>
      <w:r w:rsidRPr="00A161B2">
        <w:tab/>
      </w:r>
      <w:r w:rsidRPr="00A161B2">
        <w:rPr>
          <w:rFonts w:ascii="Times New Roman" w:hAnsi="Times New Roman"/>
          <w:sz w:val="26"/>
          <w:szCs w:val="26"/>
        </w:rPr>
        <w:t>4.</w:t>
      </w:r>
      <w:r w:rsidRPr="00A161B2">
        <w:rPr>
          <w:rFonts w:ascii="Times New Roman" w:hAnsi="Times New Roman"/>
          <w:sz w:val="26"/>
          <w:szCs w:val="26"/>
        </w:rPr>
        <w:tab/>
        <w:t xml:space="preserve">That the DSIC calculation proposed by Little Washington Wastewater Company, which does not include ADIT as an offset to DSIC eligible plant, </w:t>
      </w:r>
      <w:r w:rsidRPr="00A161B2">
        <w:rPr>
          <w:rFonts w:ascii="Times New Roman" w:hAnsi="Times New Roman"/>
          <w:sz w:val="26"/>
          <w:szCs w:val="26"/>
        </w:rPr>
        <w:lastRenderedPageBreak/>
        <w:t>as implemented through its filing of Supplement No. 85 on September 23, 2013</w:t>
      </w:r>
      <w:r w:rsidR="00E0290A" w:rsidRPr="00A161B2">
        <w:rPr>
          <w:rFonts w:ascii="Times New Roman" w:hAnsi="Times New Roman"/>
          <w:sz w:val="26"/>
          <w:szCs w:val="26"/>
        </w:rPr>
        <w:t>,</w:t>
      </w:r>
      <w:r w:rsidRPr="00A161B2">
        <w:rPr>
          <w:rFonts w:ascii="Times New Roman" w:hAnsi="Times New Roman"/>
          <w:sz w:val="26"/>
          <w:szCs w:val="26"/>
        </w:rPr>
        <w:t xml:space="preserve"> and reflected in its presently effective tariff, is approved.</w:t>
      </w:r>
    </w:p>
    <w:p w:rsidR="00F23002" w:rsidRPr="00A161B2" w:rsidRDefault="00F23002" w:rsidP="0026581E">
      <w:pPr>
        <w:spacing w:after="0" w:line="360" w:lineRule="auto"/>
        <w:rPr>
          <w:rFonts w:ascii="Times New Roman" w:hAnsi="Times New Roman"/>
          <w:sz w:val="26"/>
          <w:szCs w:val="26"/>
        </w:rPr>
      </w:pPr>
    </w:p>
    <w:p w:rsidR="00A11625" w:rsidRPr="00A161B2" w:rsidRDefault="00A11625" w:rsidP="0026581E">
      <w:pPr>
        <w:spacing w:after="0" w:line="360" w:lineRule="auto"/>
        <w:rPr>
          <w:rFonts w:ascii="Times New Roman" w:hAnsi="Times New Roman"/>
          <w:sz w:val="26"/>
          <w:szCs w:val="26"/>
        </w:rPr>
      </w:pPr>
      <w:r w:rsidRPr="00A161B2">
        <w:rPr>
          <w:rFonts w:ascii="Times New Roman" w:hAnsi="Times New Roman"/>
          <w:sz w:val="26"/>
          <w:szCs w:val="26"/>
        </w:rPr>
        <w:tab/>
      </w:r>
      <w:r w:rsidRPr="00A161B2">
        <w:rPr>
          <w:rFonts w:ascii="Times New Roman" w:hAnsi="Times New Roman"/>
          <w:sz w:val="26"/>
          <w:szCs w:val="26"/>
        </w:rPr>
        <w:tab/>
        <w:t>5.</w:t>
      </w:r>
      <w:r w:rsidRPr="00A161B2">
        <w:rPr>
          <w:rFonts w:ascii="Times New Roman" w:hAnsi="Times New Roman"/>
          <w:sz w:val="26"/>
          <w:szCs w:val="26"/>
        </w:rPr>
        <w:tab/>
        <w:t>That the DSIC calculation proposed by Little Washington Wastewater Company, which does include the state income tax gross-up, as implemented through its filing of Supplement No. 85 on September 23, 2013</w:t>
      </w:r>
      <w:r w:rsidR="00E0290A" w:rsidRPr="00A161B2">
        <w:rPr>
          <w:rFonts w:ascii="Times New Roman" w:hAnsi="Times New Roman"/>
          <w:sz w:val="26"/>
          <w:szCs w:val="26"/>
        </w:rPr>
        <w:t>,</w:t>
      </w:r>
      <w:r w:rsidRPr="00A161B2">
        <w:rPr>
          <w:rFonts w:ascii="Times New Roman" w:hAnsi="Times New Roman"/>
          <w:sz w:val="26"/>
          <w:szCs w:val="26"/>
        </w:rPr>
        <w:t xml:space="preserve"> and reflected in its presently effective tariff, is approved.</w:t>
      </w:r>
    </w:p>
    <w:p w:rsidR="00F23002" w:rsidRPr="00A161B2" w:rsidRDefault="00F23002" w:rsidP="0026581E">
      <w:pPr>
        <w:spacing w:after="0" w:line="360" w:lineRule="auto"/>
        <w:rPr>
          <w:rFonts w:ascii="Times New Roman" w:hAnsi="Times New Roman"/>
          <w:sz w:val="26"/>
          <w:szCs w:val="26"/>
        </w:rPr>
      </w:pPr>
    </w:p>
    <w:p w:rsidR="00A11625" w:rsidRPr="00A161B2" w:rsidRDefault="00A11625" w:rsidP="0026581E">
      <w:pPr>
        <w:spacing w:after="0" w:line="360" w:lineRule="auto"/>
        <w:rPr>
          <w:rFonts w:ascii="Times New Roman" w:hAnsi="Times New Roman"/>
          <w:sz w:val="26"/>
          <w:szCs w:val="26"/>
        </w:rPr>
      </w:pPr>
      <w:r w:rsidRPr="00A161B2">
        <w:rPr>
          <w:rFonts w:ascii="Times New Roman" w:hAnsi="Times New Roman"/>
          <w:sz w:val="26"/>
          <w:szCs w:val="26"/>
        </w:rPr>
        <w:tab/>
      </w:r>
      <w:r w:rsidRPr="00A161B2">
        <w:rPr>
          <w:rFonts w:ascii="Times New Roman" w:hAnsi="Times New Roman"/>
          <w:sz w:val="26"/>
          <w:szCs w:val="26"/>
        </w:rPr>
        <w:tab/>
        <w:t>6.</w:t>
      </w:r>
      <w:r w:rsidRPr="00A161B2">
        <w:rPr>
          <w:rFonts w:ascii="Times New Roman" w:hAnsi="Times New Roman"/>
          <w:sz w:val="26"/>
          <w:szCs w:val="26"/>
        </w:rPr>
        <w:tab/>
      </w:r>
      <w:r w:rsidR="000C3CDB" w:rsidRPr="00A161B2">
        <w:rPr>
          <w:rFonts w:ascii="Times New Roman" w:hAnsi="Times New Roman"/>
          <w:sz w:val="26"/>
          <w:szCs w:val="26"/>
        </w:rPr>
        <w:t>That t</w:t>
      </w:r>
      <w:r w:rsidRPr="00A161B2">
        <w:rPr>
          <w:rFonts w:ascii="Times New Roman" w:hAnsi="Times New Roman"/>
          <w:sz w:val="26"/>
          <w:szCs w:val="26"/>
        </w:rPr>
        <w:t>he proposed Joint Stipulation Addressing Application of Distribution System Improvement Charge to Contract Customers and Woodloch Pines is approved.</w:t>
      </w:r>
    </w:p>
    <w:p w:rsidR="00F23002" w:rsidRPr="00A161B2" w:rsidRDefault="00F23002" w:rsidP="0026581E">
      <w:pPr>
        <w:spacing w:after="0" w:line="360" w:lineRule="auto"/>
        <w:rPr>
          <w:rFonts w:ascii="Times New Roman" w:hAnsi="Times New Roman"/>
          <w:sz w:val="26"/>
          <w:szCs w:val="26"/>
        </w:rPr>
      </w:pPr>
    </w:p>
    <w:p w:rsidR="00A11625" w:rsidRPr="00A161B2" w:rsidRDefault="00A11625" w:rsidP="0026581E">
      <w:pPr>
        <w:spacing w:after="0" w:line="360" w:lineRule="auto"/>
        <w:rPr>
          <w:rFonts w:ascii="Times New Roman" w:hAnsi="Times New Roman"/>
          <w:sz w:val="26"/>
          <w:szCs w:val="26"/>
        </w:rPr>
      </w:pPr>
      <w:r w:rsidRPr="00A161B2">
        <w:rPr>
          <w:rFonts w:ascii="Times New Roman" w:hAnsi="Times New Roman"/>
          <w:sz w:val="26"/>
          <w:szCs w:val="26"/>
        </w:rPr>
        <w:tab/>
      </w:r>
      <w:r w:rsidRPr="00A161B2">
        <w:rPr>
          <w:rFonts w:ascii="Times New Roman" w:hAnsi="Times New Roman"/>
          <w:sz w:val="26"/>
          <w:szCs w:val="26"/>
        </w:rPr>
        <w:tab/>
        <w:t>7.</w:t>
      </w:r>
      <w:r w:rsidRPr="00A161B2">
        <w:rPr>
          <w:rFonts w:ascii="Times New Roman" w:hAnsi="Times New Roman"/>
          <w:sz w:val="26"/>
          <w:szCs w:val="26"/>
        </w:rPr>
        <w:tab/>
        <w:t>That the tariff language at the beginning of Little Washington Wastewater Company</w:t>
      </w:r>
      <w:r w:rsidR="003A353A" w:rsidRPr="00A161B2">
        <w:rPr>
          <w:rFonts w:ascii="Times New Roman" w:hAnsi="Times New Roman"/>
          <w:sz w:val="26"/>
          <w:szCs w:val="26"/>
        </w:rPr>
        <w:t>’</w:t>
      </w:r>
      <w:r w:rsidRPr="00A161B2">
        <w:rPr>
          <w:rFonts w:ascii="Times New Roman" w:hAnsi="Times New Roman"/>
          <w:sz w:val="26"/>
          <w:szCs w:val="26"/>
        </w:rPr>
        <w:t>s DSIC will be revised to read as follows:</w:t>
      </w:r>
    </w:p>
    <w:p w:rsidR="00E0290A" w:rsidRPr="00A161B2" w:rsidRDefault="00E0290A" w:rsidP="0026581E">
      <w:pPr>
        <w:spacing w:after="0" w:line="360" w:lineRule="auto"/>
        <w:rPr>
          <w:rFonts w:ascii="Times New Roman" w:hAnsi="Times New Roman"/>
          <w:sz w:val="26"/>
          <w:szCs w:val="26"/>
        </w:rPr>
      </w:pPr>
    </w:p>
    <w:p w:rsidR="00A11625" w:rsidRPr="00A161B2" w:rsidRDefault="00A11625" w:rsidP="0026581E">
      <w:pPr>
        <w:spacing w:after="0" w:line="240" w:lineRule="auto"/>
        <w:ind w:left="2160" w:right="1440"/>
        <w:rPr>
          <w:rFonts w:ascii="Times New Roman" w:hAnsi="Times New Roman"/>
          <w:sz w:val="26"/>
          <w:szCs w:val="26"/>
        </w:rPr>
      </w:pPr>
      <w:r w:rsidRPr="00A161B2">
        <w:rPr>
          <w:rFonts w:ascii="Times New Roman" w:hAnsi="Times New Roman"/>
          <w:sz w:val="26"/>
          <w:szCs w:val="26"/>
        </w:rPr>
        <w:t>In addition to the net charges provided for in this Tariff, a surcharge of ___ % shall apply to all bills issued on or after ______________, with the exception of those for Woodloch Pines.</w:t>
      </w:r>
    </w:p>
    <w:p w:rsidR="00A11625" w:rsidRPr="00A161B2" w:rsidRDefault="00A11625" w:rsidP="0026581E">
      <w:pPr>
        <w:spacing w:after="0" w:line="360" w:lineRule="auto"/>
        <w:ind w:left="2160" w:right="1440"/>
        <w:rPr>
          <w:rFonts w:ascii="Times New Roman" w:hAnsi="Times New Roman"/>
          <w:sz w:val="26"/>
          <w:szCs w:val="26"/>
        </w:rPr>
      </w:pPr>
    </w:p>
    <w:p w:rsidR="00A11625" w:rsidRPr="00A161B2" w:rsidRDefault="00A11625" w:rsidP="0026581E">
      <w:pPr>
        <w:spacing w:after="0" w:line="360" w:lineRule="auto"/>
        <w:rPr>
          <w:rFonts w:ascii="Times New Roman" w:hAnsi="Times New Roman"/>
          <w:sz w:val="26"/>
          <w:szCs w:val="26"/>
        </w:rPr>
      </w:pPr>
      <w:r w:rsidRPr="00A161B2">
        <w:rPr>
          <w:rFonts w:ascii="Times New Roman" w:hAnsi="Times New Roman"/>
          <w:sz w:val="26"/>
          <w:szCs w:val="26"/>
        </w:rPr>
        <w:tab/>
      </w:r>
      <w:r w:rsidRPr="00A161B2">
        <w:rPr>
          <w:rFonts w:ascii="Times New Roman" w:hAnsi="Times New Roman"/>
          <w:sz w:val="26"/>
          <w:szCs w:val="26"/>
        </w:rPr>
        <w:tab/>
        <w:t>8.</w:t>
      </w:r>
      <w:r w:rsidRPr="00A161B2">
        <w:rPr>
          <w:rFonts w:ascii="Times New Roman" w:hAnsi="Times New Roman"/>
          <w:sz w:val="26"/>
          <w:szCs w:val="26"/>
        </w:rPr>
        <w:tab/>
      </w:r>
      <w:r w:rsidR="000C3CDB" w:rsidRPr="00A161B2">
        <w:rPr>
          <w:rFonts w:ascii="Times New Roman" w:hAnsi="Times New Roman"/>
          <w:sz w:val="26"/>
          <w:szCs w:val="26"/>
        </w:rPr>
        <w:t xml:space="preserve">That </w:t>
      </w:r>
      <w:r w:rsidRPr="00A161B2">
        <w:rPr>
          <w:rFonts w:ascii="Times New Roman" w:hAnsi="Times New Roman"/>
          <w:sz w:val="26"/>
          <w:szCs w:val="26"/>
        </w:rPr>
        <w:t>Section III of Little Washington Wastewater Company</w:t>
      </w:r>
      <w:r w:rsidR="003A353A" w:rsidRPr="00A161B2">
        <w:rPr>
          <w:rFonts w:ascii="Times New Roman" w:hAnsi="Times New Roman"/>
          <w:sz w:val="26"/>
          <w:szCs w:val="26"/>
        </w:rPr>
        <w:t>’</w:t>
      </w:r>
      <w:r w:rsidRPr="00A161B2">
        <w:rPr>
          <w:rFonts w:ascii="Times New Roman" w:hAnsi="Times New Roman"/>
          <w:sz w:val="26"/>
          <w:szCs w:val="26"/>
        </w:rPr>
        <w:t>s DSIC tariff language will be revised to read as follows:</w:t>
      </w:r>
    </w:p>
    <w:p w:rsidR="00E0290A" w:rsidRPr="00A161B2" w:rsidRDefault="00E0290A" w:rsidP="0026581E">
      <w:pPr>
        <w:spacing w:after="0" w:line="360" w:lineRule="auto"/>
        <w:rPr>
          <w:rFonts w:ascii="Times New Roman" w:hAnsi="Times New Roman"/>
          <w:sz w:val="26"/>
          <w:szCs w:val="26"/>
        </w:rPr>
      </w:pPr>
    </w:p>
    <w:p w:rsidR="00A11625" w:rsidRPr="00A161B2" w:rsidRDefault="00A11625" w:rsidP="0026581E">
      <w:pPr>
        <w:spacing w:after="0" w:line="240" w:lineRule="auto"/>
        <w:ind w:left="2160" w:right="1440"/>
        <w:rPr>
          <w:rFonts w:ascii="Times New Roman" w:hAnsi="Times New Roman"/>
          <w:sz w:val="26"/>
          <w:szCs w:val="26"/>
        </w:rPr>
      </w:pPr>
      <w:r w:rsidRPr="00A161B2">
        <w:rPr>
          <w:rFonts w:ascii="Times New Roman" w:hAnsi="Times New Roman"/>
          <w:sz w:val="26"/>
          <w:szCs w:val="26"/>
        </w:rPr>
        <w:t>The DSIC shall be applied equally to all customer classes, with the exception of Woodloch Pines and any future customers with negotiated contracts for which a reduction or exemption is shown to be reasonably necessary.</w:t>
      </w:r>
    </w:p>
    <w:p w:rsidR="00A11625" w:rsidRPr="00A161B2" w:rsidRDefault="00A11625" w:rsidP="0026581E">
      <w:pPr>
        <w:spacing w:after="0" w:line="360" w:lineRule="auto"/>
        <w:ind w:left="2160" w:right="1440"/>
        <w:rPr>
          <w:rFonts w:ascii="Times New Roman" w:hAnsi="Times New Roman"/>
          <w:sz w:val="26"/>
          <w:szCs w:val="26"/>
        </w:rPr>
      </w:pPr>
    </w:p>
    <w:p w:rsidR="00A11625" w:rsidRPr="00A161B2" w:rsidRDefault="00F23002" w:rsidP="0026581E">
      <w:pPr>
        <w:spacing w:after="0" w:line="360" w:lineRule="auto"/>
        <w:rPr>
          <w:rFonts w:ascii="Times New Roman" w:hAnsi="Times New Roman"/>
          <w:sz w:val="26"/>
          <w:szCs w:val="26"/>
        </w:rPr>
      </w:pPr>
      <w:r w:rsidRPr="00A161B2">
        <w:rPr>
          <w:rFonts w:ascii="Times New Roman" w:hAnsi="Times New Roman"/>
          <w:sz w:val="26"/>
          <w:szCs w:val="26"/>
        </w:rPr>
        <w:tab/>
      </w:r>
      <w:r w:rsidRPr="00A161B2">
        <w:rPr>
          <w:rFonts w:ascii="Times New Roman" w:hAnsi="Times New Roman"/>
          <w:sz w:val="26"/>
          <w:szCs w:val="26"/>
        </w:rPr>
        <w:tab/>
        <w:t>9</w:t>
      </w:r>
      <w:r w:rsidR="00A11625" w:rsidRPr="00A161B2">
        <w:rPr>
          <w:rFonts w:ascii="Times New Roman" w:hAnsi="Times New Roman"/>
          <w:sz w:val="26"/>
          <w:szCs w:val="26"/>
        </w:rPr>
        <w:t>.</w:t>
      </w:r>
      <w:r w:rsidR="00A11625" w:rsidRPr="00A161B2">
        <w:rPr>
          <w:rFonts w:ascii="Times New Roman" w:hAnsi="Times New Roman"/>
          <w:sz w:val="26"/>
          <w:szCs w:val="26"/>
        </w:rPr>
        <w:tab/>
      </w:r>
      <w:r w:rsidR="000C3CDB" w:rsidRPr="00A161B2">
        <w:rPr>
          <w:rFonts w:ascii="Times New Roman" w:hAnsi="Times New Roman"/>
          <w:sz w:val="26"/>
          <w:szCs w:val="26"/>
        </w:rPr>
        <w:t>That i</w:t>
      </w:r>
      <w:r w:rsidR="00A11625" w:rsidRPr="00A161B2">
        <w:rPr>
          <w:rFonts w:ascii="Times New Roman" w:hAnsi="Times New Roman"/>
          <w:sz w:val="26"/>
          <w:szCs w:val="26"/>
        </w:rPr>
        <w:t xml:space="preserve">f Little Washington Wastewater Company seeks to include any DSIC-eligible improvements to the Woodloch Pines system in the DSIC mechanism, Little Washington Wastewater Company will notify the Public Utility Commission and </w:t>
      </w:r>
      <w:r w:rsidR="00A11625" w:rsidRPr="00A161B2">
        <w:rPr>
          <w:rFonts w:ascii="Times New Roman" w:hAnsi="Times New Roman"/>
          <w:sz w:val="26"/>
          <w:szCs w:val="26"/>
        </w:rPr>
        <w:lastRenderedPageBreak/>
        <w:t>the Office of Consumer Advocate in the relevant DSIC filing and propose the necessary changes to its tariff to begin applying the DSIC to Woodloch Pines.</w:t>
      </w:r>
    </w:p>
    <w:p w:rsidR="000C3CDB" w:rsidRPr="00A161B2" w:rsidRDefault="000C3CDB" w:rsidP="0026581E">
      <w:pPr>
        <w:spacing w:after="0" w:line="360" w:lineRule="auto"/>
        <w:rPr>
          <w:rFonts w:ascii="Times New Roman" w:hAnsi="Times New Roman"/>
          <w:sz w:val="26"/>
          <w:szCs w:val="26"/>
        </w:rPr>
      </w:pPr>
    </w:p>
    <w:p w:rsidR="000C3CDB" w:rsidRPr="00A161B2" w:rsidRDefault="000C3CDB" w:rsidP="0026581E">
      <w:pPr>
        <w:spacing w:after="0" w:line="360" w:lineRule="auto"/>
        <w:rPr>
          <w:rFonts w:ascii="Times New Roman" w:hAnsi="Times New Roman"/>
          <w:sz w:val="26"/>
          <w:szCs w:val="26"/>
        </w:rPr>
      </w:pPr>
      <w:r w:rsidRPr="00A161B2">
        <w:rPr>
          <w:rFonts w:ascii="Times New Roman" w:hAnsi="Times New Roman"/>
          <w:sz w:val="26"/>
          <w:szCs w:val="26"/>
        </w:rPr>
        <w:tab/>
      </w:r>
      <w:r w:rsidRPr="00A161B2">
        <w:rPr>
          <w:rFonts w:ascii="Times New Roman" w:hAnsi="Times New Roman"/>
          <w:sz w:val="26"/>
          <w:szCs w:val="26"/>
        </w:rPr>
        <w:tab/>
        <w:t>10.</w:t>
      </w:r>
      <w:r w:rsidRPr="00A161B2">
        <w:rPr>
          <w:rFonts w:ascii="Times New Roman" w:hAnsi="Times New Roman"/>
          <w:sz w:val="26"/>
          <w:szCs w:val="26"/>
        </w:rPr>
        <w:tab/>
        <w:t>That the Complaint filed by the Office of Consumer Advocate on June 20, 2013, is dismissed, consistent with this Opinion and Order.</w:t>
      </w:r>
    </w:p>
    <w:p w:rsidR="00B831E5" w:rsidRPr="00A161B2" w:rsidRDefault="00B25970" w:rsidP="0026581E">
      <w:pPr>
        <w:pStyle w:val="NoSpacing"/>
        <w:spacing w:line="360" w:lineRule="auto"/>
        <w:rPr>
          <w:spacing w:val="-3"/>
          <w:sz w:val="26"/>
          <w:szCs w:val="26"/>
        </w:rPr>
      </w:pPr>
      <w:r w:rsidRPr="00A161B2">
        <w:rPr>
          <w:spacing w:val="-3"/>
          <w:sz w:val="26"/>
          <w:szCs w:val="26"/>
        </w:rPr>
        <w:tab/>
      </w:r>
      <w:r w:rsidRPr="00A161B2">
        <w:rPr>
          <w:spacing w:val="-3"/>
          <w:sz w:val="26"/>
          <w:szCs w:val="26"/>
        </w:rPr>
        <w:tab/>
      </w:r>
    </w:p>
    <w:p w:rsidR="006345BA" w:rsidRPr="00A161B2" w:rsidRDefault="00412E0A" w:rsidP="0026581E">
      <w:pPr>
        <w:tabs>
          <w:tab w:val="left" w:pos="-720"/>
        </w:tabs>
        <w:suppressAutoHyphens/>
        <w:spacing w:after="0" w:line="360" w:lineRule="auto"/>
        <w:rPr>
          <w:rFonts w:ascii="Times New Roman" w:hAnsi="Times New Roman"/>
          <w:b/>
          <w:spacing w:val="-3"/>
          <w:sz w:val="26"/>
          <w:szCs w:val="26"/>
        </w:rPr>
      </w:pPr>
      <w:bookmarkStart w:id="0" w:name="_GoBack"/>
      <w:r w:rsidRPr="00B17BB3">
        <w:rPr>
          <w:noProof/>
          <w:sz w:val="20"/>
        </w:rPr>
        <w:drawing>
          <wp:anchor distT="0" distB="0" distL="114300" distR="114300" simplePos="0" relativeHeight="251659264" behindDoc="1" locked="0" layoutInCell="1" allowOverlap="1" wp14:anchorId="6642E6E9" wp14:editId="2FA1673D">
            <wp:simplePos x="0" y="0"/>
            <wp:positionH relativeFrom="column">
              <wp:posOffset>2951480</wp:posOffset>
            </wp:positionH>
            <wp:positionV relativeFrom="paragraph">
              <wp:posOffset>160655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6345BA" w:rsidRPr="00A161B2">
        <w:rPr>
          <w:rFonts w:ascii="Times New Roman" w:hAnsi="Times New Roman"/>
          <w:spacing w:val="-3"/>
          <w:sz w:val="26"/>
          <w:szCs w:val="26"/>
        </w:rPr>
        <w:tab/>
      </w:r>
      <w:r w:rsidR="006345BA" w:rsidRPr="00A161B2">
        <w:rPr>
          <w:rFonts w:ascii="Times New Roman" w:hAnsi="Times New Roman"/>
          <w:spacing w:val="-3"/>
          <w:sz w:val="26"/>
          <w:szCs w:val="26"/>
        </w:rPr>
        <w:tab/>
      </w:r>
      <w:r w:rsidR="006345BA" w:rsidRPr="00A161B2">
        <w:rPr>
          <w:rFonts w:ascii="Times New Roman" w:hAnsi="Times New Roman"/>
          <w:spacing w:val="-3"/>
          <w:sz w:val="26"/>
          <w:szCs w:val="26"/>
        </w:rPr>
        <w:tab/>
      </w:r>
      <w:r w:rsidR="006345BA" w:rsidRPr="00A161B2">
        <w:rPr>
          <w:rFonts w:ascii="Times New Roman" w:hAnsi="Times New Roman"/>
          <w:spacing w:val="-3"/>
          <w:sz w:val="26"/>
          <w:szCs w:val="26"/>
        </w:rPr>
        <w:tab/>
      </w:r>
      <w:r w:rsidR="006345BA" w:rsidRPr="00A161B2">
        <w:rPr>
          <w:rFonts w:ascii="Times New Roman" w:hAnsi="Times New Roman"/>
          <w:spacing w:val="-3"/>
          <w:sz w:val="26"/>
          <w:szCs w:val="26"/>
        </w:rPr>
        <w:tab/>
      </w:r>
      <w:r w:rsidR="006345BA" w:rsidRPr="00A161B2">
        <w:rPr>
          <w:rFonts w:ascii="Times New Roman" w:hAnsi="Times New Roman"/>
          <w:spacing w:val="-3"/>
          <w:sz w:val="26"/>
          <w:szCs w:val="26"/>
        </w:rPr>
        <w:tab/>
      </w:r>
      <w:r w:rsidR="006345BA" w:rsidRPr="00A161B2">
        <w:rPr>
          <w:rFonts w:ascii="Times New Roman" w:hAnsi="Times New Roman"/>
          <w:spacing w:val="-3"/>
          <w:sz w:val="26"/>
          <w:szCs w:val="26"/>
        </w:rPr>
        <w:tab/>
      </w:r>
      <w:r w:rsidR="006345BA" w:rsidRPr="00A161B2">
        <w:rPr>
          <w:rFonts w:ascii="Times New Roman" w:hAnsi="Times New Roman"/>
          <w:b/>
          <w:spacing w:val="-3"/>
          <w:sz w:val="26"/>
          <w:szCs w:val="26"/>
        </w:rPr>
        <w:t>BY THE COMMISSION,</w:t>
      </w:r>
    </w:p>
    <w:p w:rsidR="007C1AE9" w:rsidRPr="00A161B2" w:rsidRDefault="007C1AE9" w:rsidP="00E0290A">
      <w:pPr>
        <w:widowControl w:val="0"/>
        <w:tabs>
          <w:tab w:val="left" w:pos="-720"/>
        </w:tabs>
        <w:suppressAutoHyphens/>
        <w:spacing w:after="0" w:line="240" w:lineRule="auto"/>
        <w:rPr>
          <w:rFonts w:ascii="Times New Roman" w:hAnsi="Times New Roman"/>
          <w:spacing w:val="-3"/>
          <w:sz w:val="26"/>
          <w:szCs w:val="26"/>
        </w:rPr>
      </w:pPr>
    </w:p>
    <w:p w:rsidR="00E0290A" w:rsidRPr="00A161B2" w:rsidRDefault="00E0290A" w:rsidP="00E0290A">
      <w:pPr>
        <w:widowControl w:val="0"/>
        <w:tabs>
          <w:tab w:val="left" w:pos="-720"/>
        </w:tabs>
        <w:suppressAutoHyphens/>
        <w:spacing w:after="0" w:line="240" w:lineRule="auto"/>
        <w:rPr>
          <w:rFonts w:ascii="Times New Roman" w:hAnsi="Times New Roman"/>
          <w:spacing w:val="-3"/>
          <w:sz w:val="26"/>
          <w:szCs w:val="26"/>
        </w:rPr>
      </w:pPr>
    </w:p>
    <w:p w:rsidR="00E0290A" w:rsidRPr="00A161B2" w:rsidRDefault="00E0290A" w:rsidP="00E0290A">
      <w:pPr>
        <w:widowControl w:val="0"/>
        <w:tabs>
          <w:tab w:val="left" w:pos="-720"/>
        </w:tabs>
        <w:suppressAutoHyphens/>
        <w:spacing w:after="0" w:line="240" w:lineRule="auto"/>
        <w:rPr>
          <w:rFonts w:ascii="Times New Roman" w:hAnsi="Times New Roman"/>
          <w:spacing w:val="-3"/>
          <w:sz w:val="26"/>
          <w:szCs w:val="26"/>
        </w:rPr>
      </w:pPr>
    </w:p>
    <w:p w:rsidR="00E0290A" w:rsidRPr="00A161B2" w:rsidRDefault="00E0290A" w:rsidP="00E0290A">
      <w:pPr>
        <w:widowControl w:val="0"/>
        <w:tabs>
          <w:tab w:val="left" w:pos="-720"/>
        </w:tabs>
        <w:suppressAutoHyphens/>
        <w:spacing w:after="0" w:line="240" w:lineRule="auto"/>
        <w:rPr>
          <w:rFonts w:ascii="Times New Roman" w:hAnsi="Times New Roman"/>
          <w:spacing w:val="-3"/>
          <w:sz w:val="26"/>
          <w:szCs w:val="26"/>
        </w:rPr>
      </w:pPr>
    </w:p>
    <w:p w:rsidR="006345BA" w:rsidRPr="00A161B2" w:rsidRDefault="006345BA" w:rsidP="0026581E">
      <w:pPr>
        <w:widowControl w:val="0"/>
        <w:tabs>
          <w:tab w:val="left" w:pos="-720"/>
        </w:tabs>
        <w:suppressAutoHyphens/>
        <w:spacing w:after="0" w:line="240" w:lineRule="auto"/>
        <w:rPr>
          <w:rFonts w:ascii="Times New Roman" w:hAnsi="Times New Roman"/>
          <w:spacing w:val="-3"/>
          <w:sz w:val="26"/>
          <w:szCs w:val="26"/>
        </w:rPr>
      </w:pPr>
      <w:r w:rsidRPr="00A161B2">
        <w:rPr>
          <w:rFonts w:ascii="Times New Roman" w:hAnsi="Times New Roman"/>
          <w:spacing w:val="-3"/>
          <w:sz w:val="26"/>
          <w:szCs w:val="26"/>
        </w:rPr>
        <w:tab/>
      </w:r>
      <w:r w:rsidRPr="00A161B2">
        <w:rPr>
          <w:rFonts w:ascii="Times New Roman" w:hAnsi="Times New Roman"/>
          <w:spacing w:val="-3"/>
          <w:sz w:val="26"/>
          <w:szCs w:val="26"/>
        </w:rPr>
        <w:tab/>
      </w:r>
      <w:r w:rsidRPr="00A161B2">
        <w:rPr>
          <w:rFonts w:ascii="Times New Roman" w:hAnsi="Times New Roman"/>
          <w:spacing w:val="-3"/>
          <w:sz w:val="26"/>
          <w:szCs w:val="26"/>
        </w:rPr>
        <w:tab/>
      </w:r>
      <w:r w:rsidRPr="00A161B2">
        <w:rPr>
          <w:rFonts w:ascii="Times New Roman" w:hAnsi="Times New Roman"/>
          <w:spacing w:val="-3"/>
          <w:sz w:val="26"/>
          <w:szCs w:val="26"/>
        </w:rPr>
        <w:tab/>
      </w:r>
      <w:r w:rsidRPr="00A161B2">
        <w:rPr>
          <w:rFonts w:ascii="Times New Roman" w:hAnsi="Times New Roman"/>
          <w:spacing w:val="-3"/>
          <w:sz w:val="26"/>
          <w:szCs w:val="26"/>
        </w:rPr>
        <w:tab/>
      </w:r>
      <w:r w:rsidRPr="00A161B2">
        <w:rPr>
          <w:rFonts w:ascii="Times New Roman" w:hAnsi="Times New Roman"/>
          <w:spacing w:val="-3"/>
          <w:sz w:val="26"/>
          <w:szCs w:val="26"/>
        </w:rPr>
        <w:tab/>
      </w:r>
      <w:r w:rsidRPr="00A161B2">
        <w:rPr>
          <w:rFonts w:ascii="Times New Roman" w:hAnsi="Times New Roman"/>
          <w:spacing w:val="-3"/>
          <w:sz w:val="26"/>
          <w:szCs w:val="26"/>
        </w:rPr>
        <w:tab/>
        <w:t>Rosemary Chiavetta</w:t>
      </w:r>
    </w:p>
    <w:p w:rsidR="006345BA" w:rsidRPr="00A161B2" w:rsidRDefault="006345BA" w:rsidP="0026581E">
      <w:pPr>
        <w:widowControl w:val="0"/>
        <w:tabs>
          <w:tab w:val="left" w:pos="-720"/>
        </w:tabs>
        <w:suppressAutoHyphens/>
        <w:spacing w:after="0" w:line="240" w:lineRule="auto"/>
        <w:rPr>
          <w:rFonts w:ascii="Times New Roman" w:hAnsi="Times New Roman"/>
          <w:spacing w:val="-3"/>
          <w:sz w:val="26"/>
          <w:szCs w:val="26"/>
        </w:rPr>
      </w:pPr>
      <w:r w:rsidRPr="00A161B2">
        <w:rPr>
          <w:rFonts w:ascii="Times New Roman" w:hAnsi="Times New Roman"/>
          <w:spacing w:val="-3"/>
          <w:sz w:val="26"/>
          <w:szCs w:val="26"/>
        </w:rPr>
        <w:tab/>
      </w:r>
      <w:r w:rsidRPr="00A161B2">
        <w:rPr>
          <w:rFonts w:ascii="Times New Roman" w:hAnsi="Times New Roman"/>
          <w:spacing w:val="-3"/>
          <w:sz w:val="26"/>
          <w:szCs w:val="26"/>
        </w:rPr>
        <w:tab/>
      </w:r>
      <w:r w:rsidRPr="00A161B2">
        <w:rPr>
          <w:rFonts w:ascii="Times New Roman" w:hAnsi="Times New Roman"/>
          <w:spacing w:val="-3"/>
          <w:sz w:val="26"/>
          <w:szCs w:val="26"/>
        </w:rPr>
        <w:tab/>
      </w:r>
      <w:r w:rsidRPr="00A161B2">
        <w:rPr>
          <w:rFonts w:ascii="Times New Roman" w:hAnsi="Times New Roman"/>
          <w:spacing w:val="-3"/>
          <w:sz w:val="26"/>
          <w:szCs w:val="26"/>
        </w:rPr>
        <w:tab/>
      </w:r>
      <w:r w:rsidRPr="00A161B2">
        <w:rPr>
          <w:rFonts w:ascii="Times New Roman" w:hAnsi="Times New Roman"/>
          <w:spacing w:val="-3"/>
          <w:sz w:val="26"/>
          <w:szCs w:val="26"/>
        </w:rPr>
        <w:tab/>
      </w:r>
      <w:r w:rsidRPr="00A161B2">
        <w:rPr>
          <w:rFonts w:ascii="Times New Roman" w:hAnsi="Times New Roman"/>
          <w:spacing w:val="-3"/>
          <w:sz w:val="26"/>
          <w:szCs w:val="26"/>
        </w:rPr>
        <w:tab/>
      </w:r>
      <w:r w:rsidRPr="00A161B2">
        <w:rPr>
          <w:rFonts w:ascii="Times New Roman" w:hAnsi="Times New Roman"/>
          <w:spacing w:val="-3"/>
          <w:sz w:val="26"/>
          <w:szCs w:val="26"/>
        </w:rPr>
        <w:tab/>
        <w:t>Secretary</w:t>
      </w:r>
    </w:p>
    <w:p w:rsidR="006345BA" w:rsidRPr="00A161B2" w:rsidRDefault="006345BA" w:rsidP="0026581E">
      <w:pPr>
        <w:widowControl w:val="0"/>
        <w:tabs>
          <w:tab w:val="left" w:pos="-720"/>
        </w:tabs>
        <w:suppressAutoHyphens/>
        <w:spacing w:after="0" w:line="360" w:lineRule="auto"/>
        <w:rPr>
          <w:rFonts w:ascii="Times New Roman" w:hAnsi="Times New Roman"/>
          <w:spacing w:val="-3"/>
          <w:sz w:val="26"/>
          <w:szCs w:val="26"/>
        </w:rPr>
      </w:pPr>
    </w:p>
    <w:p w:rsidR="006345BA" w:rsidRPr="00A161B2" w:rsidRDefault="006345BA" w:rsidP="0026581E">
      <w:pPr>
        <w:pStyle w:val="BodyText3"/>
        <w:widowControl w:val="0"/>
        <w:tabs>
          <w:tab w:val="left" w:pos="-720"/>
        </w:tabs>
        <w:suppressAutoHyphens/>
        <w:rPr>
          <w:spacing w:val="-3"/>
        </w:rPr>
      </w:pPr>
      <w:r w:rsidRPr="00A161B2">
        <w:rPr>
          <w:spacing w:val="-3"/>
        </w:rPr>
        <w:t>(SEAL)</w:t>
      </w:r>
    </w:p>
    <w:p w:rsidR="006345BA" w:rsidRPr="00A161B2" w:rsidRDefault="00662450" w:rsidP="0026581E">
      <w:pPr>
        <w:widowControl w:val="0"/>
        <w:tabs>
          <w:tab w:val="left" w:pos="-720"/>
        </w:tabs>
        <w:suppressAutoHyphens/>
        <w:spacing w:after="0" w:line="360" w:lineRule="auto"/>
        <w:rPr>
          <w:rFonts w:ascii="Times New Roman" w:hAnsi="Times New Roman"/>
          <w:spacing w:val="-3"/>
          <w:sz w:val="26"/>
          <w:szCs w:val="26"/>
        </w:rPr>
      </w:pPr>
      <w:r w:rsidRPr="00A161B2">
        <w:rPr>
          <w:rFonts w:ascii="Times New Roman" w:hAnsi="Times New Roman"/>
          <w:spacing w:val="-3"/>
          <w:sz w:val="26"/>
          <w:szCs w:val="26"/>
        </w:rPr>
        <w:t>ORDER ADOPTED:  July 24, 2014</w:t>
      </w:r>
    </w:p>
    <w:p w:rsidR="00DC4297" w:rsidRPr="00A161B2" w:rsidRDefault="006345BA" w:rsidP="0026581E">
      <w:pPr>
        <w:pStyle w:val="BodyText3"/>
        <w:widowControl w:val="0"/>
        <w:tabs>
          <w:tab w:val="left" w:pos="-720"/>
        </w:tabs>
        <w:suppressAutoHyphens/>
        <w:rPr>
          <w:spacing w:val="-3"/>
        </w:rPr>
      </w:pPr>
      <w:r w:rsidRPr="00A161B2">
        <w:rPr>
          <w:spacing w:val="-3"/>
        </w:rPr>
        <w:t>ORDER ENTERED:</w:t>
      </w:r>
      <w:r w:rsidR="00662450" w:rsidRPr="00A161B2">
        <w:rPr>
          <w:spacing w:val="-3"/>
        </w:rPr>
        <w:t xml:space="preserve">  </w:t>
      </w:r>
      <w:r w:rsidR="00412E0A">
        <w:rPr>
          <w:spacing w:val="-3"/>
        </w:rPr>
        <w:t>July 24, 2014</w:t>
      </w:r>
    </w:p>
    <w:sectPr w:rsidR="00DC4297" w:rsidRPr="00A161B2" w:rsidSect="005F6578">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C95" w:rsidRDefault="00785C95" w:rsidP="00DD03CC">
      <w:pPr>
        <w:spacing w:after="0" w:line="240" w:lineRule="auto"/>
      </w:pPr>
      <w:r>
        <w:separator/>
      </w:r>
    </w:p>
  </w:endnote>
  <w:endnote w:type="continuationSeparator" w:id="0">
    <w:p w:rsidR="00785C95" w:rsidRDefault="00785C95" w:rsidP="00DD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90A" w:rsidRPr="005F6578" w:rsidRDefault="00E0290A" w:rsidP="005F6578">
    <w:pPr>
      <w:pStyle w:val="Footer"/>
      <w:jc w:val="center"/>
      <w:rPr>
        <w:rFonts w:ascii="Times New Roman" w:hAnsi="Times New Roman"/>
        <w:sz w:val="26"/>
        <w:szCs w:val="26"/>
      </w:rPr>
    </w:pPr>
    <w:r w:rsidRPr="005466EC">
      <w:rPr>
        <w:rFonts w:ascii="Times New Roman" w:hAnsi="Times New Roman"/>
        <w:sz w:val="26"/>
        <w:szCs w:val="26"/>
      </w:rPr>
      <w:fldChar w:fldCharType="begin"/>
    </w:r>
    <w:r w:rsidRPr="005466EC">
      <w:rPr>
        <w:rFonts w:ascii="Times New Roman" w:hAnsi="Times New Roman"/>
        <w:sz w:val="26"/>
        <w:szCs w:val="26"/>
      </w:rPr>
      <w:instrText xml:space="preserve"> PAGE   \* MERGEFORMAT </w:instrText>
    </w:r>
    <w:r w:rsidRPr="005466EC">
      <w:rPr>
        <w:rFonts w:ascii="Times New Roman" w:hAnsi="Times New Roman"/>
        <w:sz w:val="26"/>
        <w:szCs w:val="26"/>
      </w:rPr>
      <w:fldChar w:fldCharType="separate"/>
    </w:r>
    <w:r w:rsidR="00412E0A">
      <w:rPr>
        <w:rFonts w:ascii="Times New Roman" w:hAnsi="Times New Roman"/>
        <w:noProof/>
        <w:sz w:val="26"/>
        <w:szCs w:val="26"/>
      </w:rPr>
      <w:t>27</w:t>
    </w:r>
    <w:r w:rsidRPr="005466EC">
      <w:rPr>
        <w:rFonts w:ascii="Times New Roman" w:hAnsi="Times New Roman"/>
        <w:noProof/>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C95" w:rsidRDefault="00785C95" w:rsidP="00DD03CC">
      <w:pPr>
        <w:spacing w:after="0" w:line="240" w:lineRule="auto"/>
      </w:pPr>
      <w:r>
        <w:separator/>
      </w:r>
    </w:p>
  </w:footnote>
  <w:footnote w:type="continuationSeparator" w:id="0">
    <w:p w:rsidR="00785C95" w:rsidRDefault="00785C95" w:rsidP="00DD03CC">
      <w:pPr>
        <w:spacing w:after="0" w:line="240" w:lineRule="auto"/>
      </w:pPr>
      <w:r>
        <w:continuationSeparator/>
      </w:r>
    </w:p>
  </w:footnote>
  <w:footnote w:id="1">
    <w:p w:rsidR="00E0290A" w:rsidRPr="007E19EA" w:rsidRDefault="00E0290A">
      <w:pPr>
        <w:pStyle w:val="FootnoteText"/>
        <w:rPr>
          <w:rFonts w:ascii="Times New Roman" w:hAnsi="Times New Roman"/>
          <w:sz w:val="26"/>
          <w:szCs w:val="26"/>
        </w:rPr>
      </w:pPr>
      <w:r>
        <w:tab/>
      </w:r>
      <w:r w:rsidRPr="007E19EA">
        <w:rPr>
          <w:rStyle w:val="FootnoteReference"/>
          <w:rFonts w:ascii="Times New Roman" w:hAnsi="Times New Roman"/>
          <w:sz w:val="26"/>
          <w:szCs w:val="26"/>
        </w:rPr>
        <w:footnoteRef/>
      </w:r>
      <w:r>
        <w:tab/>
      </w:r>
      <w:r w:rsidRPr="007E19EA">
        <w:rPr>
          <w:rFonts w:ascii="Times New Roman" w:hAnsi="Times New Roman"/>
          <w:sz w:val="26"/>
          <w:szCs w:val="26"/>
        </w:rPr>
        <w:t>By</w:t>
      </w:r>
      <w:r>
        <w:rPr>
          <w:rFonts w:ascii="Times New Roman" w:hAnsi="Times New Roman"/>
          <w:sz w:val="26"/>
          <w:szCs w:val="26"/>
        </w:rPr>
        <w:t xml:space="preserve"> Letter dated May 12, 2014, the Company confirmed that, with the agreement of the Office of Consumer Advocate’s counsel, the Commission, pursuant to Section 1.15 of the Commission’s Regulations, 52 Pa. Code § 1.15, granted an extension of time for the filing of Exceptions to the Recommended Decision until May 27, 2014, and an extension of time for the filing of Replies to Exceptions until June 6, 2014.  </w:t>
      </w:r>
      <w:r w:rsidRPr="007E19EA">
        <w:rPr>
          <w:rFonts w:ascii="Times New Roman" w:hAnsi="Times New Roman"/>
          <w:sz w:val="26"/>
          <w:szCs w:val="26"/>
        </w:rPr>
        <w:t xml:space="preserve"> </w:t>
      </w:r>
    </w:p>
  </w:footnote>
  <w:footnote w:id="2">
    <w:p w:rsidR="00E0290A" w:rsidRPr="005A0028" w:rsidRDefault="00E0290A">
      <w:pPr>
        <w:pStyle w:val="FootnoteText"/>
        <w:rPr>
          <w:rFonts w:ascii="Times New Roman" w:hAnsi="Times New Roman"/>
          <w:sz w:val="26"/>
          <w:szCs w:val="26"/>
        </w:rPr>
      </w:pPr>
      <w:r>
        <w:tab/>
      </w:r>
      <w:r w:rsidRPr="005A0028">
        <w:rPr>
          <w:rStyle w:val="FootnoteReference"/>
          <w:rFonts w:ascii="Times New Roman" w:hAnsi="Times New Roman"/>
          <w:sz w:val="26"/>
          <w:szCs w:val="26"/>
        </w:rPr>
        <w:footnoteRef/>
      </w:r>
      <w:r>
        <w:tab/>
      </w:r>
      <w:r w:rsidRPr="005A0028">
        <w:rPr>
          <w:rFonts w:ascii="Times New Roman" w:hAnsi="Times New Roman"/>
          <w:sz w:val="26"/>
          <w:szCs w:val="26"/>
        </w:rPr>
        <w:t xml:space="preserve">Company St. No. 1S, Appendix A, Original Page No. 10DSIC2.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1271"/>
    <w:multiLevelType w:val="hybridMultilevel"/>
    <w:tmpl w:val="CB700D26"/>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D220A2"/>
    <w:multiLevelType w:val="hybridMultilevel"/>
    <w:tmpl w:val="B8644E9A"/>
    <w:lvl w:ilvl="0" w:tplc="251E3EE2">
      <w:start w:val="100"/>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B5F94"/>
    <w:multiLevelType w:val="multilevel"/>
    <w:tmpl w:val="7D1C1788"/>
    <w:lvl w:ilvl="0">
      <w:start w:val="2"/>
      <w:numFmt w:val="upperRoman"/>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8"/>
      <w:numFmt w:val="decimal"/>
      <w:lvlText w:val="%2."/>
      <w:lvlJc w:val="left"/>
      <w:pPr>
        <w:tabs>
          <w:tab w:val="num" w:pos="1440"/>
        </w:tabs>
        <w:ind w:left="0" w:firstLine="720"/>
      </w:pPr>
      <w:rPr>
        <w:b w:val="0"/>
        <w:i w:val="0"/>
        <w:caps w:val="0"/>
        <w:strike w:val="0"/>
        <w:dstrike w:val="0"/>
        <w:sz w:val="24"/>
        <w:u w:val="none"/>
        <w:effect w:val="none"/>
      </w:rPr>
    </w:lvl>
    <w:lvl w:ilvl="2">
      <w:start w:val="13"/>
      <w:numFmt w:val="lowerLetter"/>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3">
    <w:nsid w:val="07FD1FB5"/>
    <w:multiLevelType w:val="hybridMultilevel"/>
    <w:tmpl w:val="8820B05E"/>
    <w:lvl w:ilvl="0" w:tplc="6706F2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9B436A"/>
    <w:multiLevelType w:val="hybridMultilevel"/>
    <w:tmpl w:val="0414DD4E"/>
    <w:lvl w:ilvl="0" w:tplc="09541E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D30295"/>
    <w:multiLevelType w:val="multilevel"/>
    <w:tmpl w:val="D8F0150E"/>
    <w:lvl w:ilvl="0">
      <w:start w:val="3"/>
      <w:numFmt w:val="upperRoman"/>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10"/>
      <w:numFmt w:val="decimal"/>
      <w:lvlText w:val="%2."/>
      <w:lvlJc w:val="left"/>
      <w:pPr>
        <w:tabs>
          <w:tab w:val="num" w:pos="1440"/>
        </w:tabs>
        <w:ind w:left="0" w:firstLine="720"/>
      </w:pPr>
      <w:rPr>
        <w:b w:val="0"/>
        <w:i w:val="0"/>
        <w:caps w:val="0"/>
        <w:strike w:val="0"/>
        <w:dstrike w:val="0"/>
        <w:sz w:val="24"/>
        <w:u w:val="none"/>
        <w:effect w:val="none"/>
      </w:rPr>
    </w:lvl>
    <w:lvl w:ilvl="2">
      <w:start w:val="1"/>
      <w:numFmt w:val="lowerLetter"/>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6">
    <w:nsid w:val="09FF1DDB"/>
    <w:multiLevelType w:val="hybridMultilevel"/>
    <w:tmpl w:val="424A8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2765C0"/>
    <w:multiLevelType w:val="hybridMultilevel"/>
    <w:tmpl w:val="B1EA0BA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5D70D4"/>
    <w:multiLevelType w:val="hybridMultilevel"/>
    <w:tmpl w:val="0414DD4E"/>
    <w:lvl w:ilvl="0" w:tplc="09541E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FA253F"/>
    <w:multiLevelType w:val="hybridMultilevel"/>
    <w:tmpl w:val="E94CA96C"/>
    <w:lvl w:ilvl="0" w:tplc="B086AE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5432AC4"/>
    <w:multiLevelType w:val="hybridMultilevel"/>
    <w:tmpl w:val="6A965890"/>
    <w:lvl w:ilvl="0" w:tplc="0C9ABD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66F1A1D"/>
    <w:multiLevelType w:val="hybridMultilevel"/>
    <w:tmpl w:val="50AC26F2"/>
    <w:lvl w:ilvl="0" w:tplc="ADFAF2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738487D"/>
    <w:multiLevelType w:val="multilevel"/>
    <w:tmpl w:val="027477E0"/>
    <w:lvl w:ilvl="0">
      <w:start w:val="2"/>
      <w:numFmt w:val="upperRoman"/>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7"/>
      <w:numFmt w:val="decimal"/>
      <w:lvlText w:val="%2."/>
      <w:lvlJc w:val="left"/>
      <w:pPr>
        <w:tabs>
          <w:tab w:val="num" w:pos="1440"/>
        </w:tabs>
        <w:ind w:left="0" w:firstLine="720"/>
      </w:pPr>
      <w:rPr>
        <w:rFonts w:hint="default"/>
        <w:b w:val="0"/>
        <w:i w:val="0"/>
        <w:caps w:val="0"/>
        <w:strike w:val="0"/>
        <w:dstrike w:val="0"/>
        <w:sz w:val="24"/>
        <w:u w:val="none"/>
        <w:effect w:val="none"/>
      </w:rPr>
    </w:lvl>
    <w:lvl w:ilvl="2">
      <w:start w:val="12"/>
      <w:numFmt w:val="lowerLetter"/>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13">
    <w:nsid w:val="28A63581"/>
    <w:multiLevelType w:val="hybridMultilevel"/>
    <w:tmpl w:val="562A08EA"/>
    <w:lvl w:ilvl="0" w:tplc="DBA03332">
      <w:start w:val="500"/>
      <w:numFmt w:val="upperRoman"/>
      <w:lvlText w:val="%1."/>
      <w:lvlJc w:val="left"/>
      <w:pPr>
        <w:ind w:left="1080" w:hanging="72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E50E27"/>
    <w:multiLevelType w:val="multilevel"/>
    <w:tmpl w:val="3E2A6580"/>
    <w:lvl w:ilvl="0">
      <w:start w:val="2"/>
      <w:numFmt w:val="upperRoman"/>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1"/>
      <w:numFmt w:val="decimal"/>
      <w:lvlText w:val="%2."/>
      <w:lvlJc w:val="left"/>
      <w:pPr>
        <w:tabs>
          <w:tab w:val="num" w:pos="1440"/>
        </w:tabs>
        <w:ind w:left="0" w:firstLine="720"/>
      </w:pPr>
      <w:rPr>
        <w:b w:val="0"/>
        <w:i w:val="0"/>
        <w:caps w:val="0"/>
        <w:strike w:val="0"/>
        <w:dstrike w:val="0"/>
        <w:sz w:val="24"/>
        <w:u w:val="none"/>
        <w:effect w:val="none"/>
      </w:rPr>
    </w:lvl>
    <w:lvl w:ilvl="2">
      <w:start w:val="13"/>
      <w:numFmt w:val="lowerLetter"/>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15">
    <w:nsid w:val="2C7001CF"/>
    <w:multiLevelType w:val="multilevel"/>
    <w:tmpl w:val="39F6E2BE"/>
    <w:lvl w:ilvl="0">
      <w:start w:val="2"/>
      <w:numFmt w:val="upperRoman"/>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7"/>
      <w:numFmt w:val="decimal"/>
      <w:lvlText w:val="%2."/>
      <w:lvlJc w:val="left"/>
      <w:pPr>
        <w:tabs>
          <w:tab w:val="num" w:pos="1440"/>
        </w:tabs>
        <w:ind w:left="0" w:firstLine="720"/>
      </w:pPr>
      <w:rPr>
        <w:b w:val="0"/>
        <w:i w:val="0"/>
        <w:caps w:val="0"/>
        <w:strike w:val="0"/>
        <w:dstrike w:val="0"/>
        <w:sz w:val="24"/>
        <w:u w:val="none"/>
        <w:effect w:val="none"/>
      </w:rPr>
    </w:lvl>
    <w:lvl w:ilvl="2">
      <w:start w:val="1"/>
      <w:numFmt w:val="lowerLetter"/>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16">
    <w:nsid w:val="38F41842"/>
    <w:multiLevelType w:val="hybridMultilevel"/>
    <w:tmpl w:val="929AAE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EA73FAE"/>
    <w:multiLevelType w:val="hybridMultilevel"/>
    <w:tmpl w:val="2C646A3E"/>
    <w:lvl w:ilvl="0" w:tplc="5A36334C">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F267F8"/>
    <w:multiLevelType w:val="multilevel"/>
    <w:tmpl w:val="C624DF8E"/>
    <w:lvl w:ilvl="0">
      <w:start w:val="2"/>
      <w:numFmt w:val="upperRoman"/>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1"/>
      <w:numFmt w:val="decimal"/>
      <w:lvlText w:val="(%2)"/>
      <w:lvlJc w:val="left"/>
      <w:pPr>
        <w:tabs>
          <w:tab w:val="num" w:pos="3060"/>
        </w:tabs>
        <w:ind w:left="1620" w:firstLine="720"/>
      </w:pPr>
      <w:rPr>
        <w:b w:val="0"/>
        <w:i w:val="0"/>
        <w:caps w:val="0"/>
        <w:strike w:val="0"/>
        <w:dstrike w:val="0"/>
        <w:sz w:val="24"/>
        <w:u w:val="none"/>
        <w:effect w:val="none"/>
      </w:rPr>
    </w:lvl>
    <w:lvl w:ilvl="2">
      <w:start w:val="1"/>
      <w:numFmt w:val="lowerLetter"/>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19">
    <w:nsid w:val="4ACB214C"/>
    <w:multiLevelType w:val="hybridMultilevel"/>
    <w:tmpl w:val="21FE909C"/>
    <w:lvl w:ilvl="0" w:tplc="0409000F">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0">
    <w:nsid w:val="520B244E"/>
    <w:multiLevelType w:val="hybridMultilevel"/>
    <w:tmpl w:val="DBFA9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AF659C"/>
    <w:multiLevelType w:val="hybridMultilevel"/>
    <w:tmpl w:val="2E445B0E"/>
    <w:lvl w:ilvl="0" w:tplc="08482866">
      <w:start w:val="1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B42415"/>
    <w:multiLevelType w:val="hybridMultilevel"/>
    <w:tmpl w:val="180E282E"/>
    <w:lvl w:ilvl="0" w:tplc="C23ADEC0">
      <w:start w:val="1"/>
      <w:numFmt w:val="lowerRoman"/>
      <w:lvlText w:val="%1."/>
      <w:lvlJc w:val="left"/>
      <w:pPr>
        <w:ind w:left="2448" w:hanging="720"/>
      </w:pPr>
      <w:rPr>
        <w:rFonts w:eastAsia="Times New Roman" w:hint="default"/>
        <w:b w:val="0"/>
        <w:color w:val="333333"/>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3">
    <w:nsid w:val="567051C9"/>
    <w:multiLevelType w:val="hybridMultilevel"/>
    <w:tmpl w:val="E662EADE"/>
    <w:lvl w:ilvl="0" w:tplc="F4226166">
      <w:start w:val="1"/>
      <w:numFmt w:val="upperLetter"/>
      <w:pStyle w:val="Heading3"/>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4D37AA"/>
    <w:multiLevelType w:val="hybridMultilevel"/>
    <w:tmpl w:val="D8967E58"/>
    <w:lvl w:ilvl="0" w:tplc="E522F6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8851F9C"/>
    <w:multiLevelType w:val="hybridMultilevel"/>
    <w:tmpl w:val="957E6A12"/>
    <w:lvl w:ilvl="0" w:tplc="E02A66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A320C45"/>
    <w:multiLevelType w:val="hybridMultilevel"/>
    <w:tmpl w:val="888C021C"/>
    <w:lvl w:ilvl="0" w:tplc="6038E3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F520E8D"/>
    <w:multiLevelType w:val="hybridMultilevel"/>
    <w:tmpl w:val="F5380052"/>
    <w:lvl w:ilvl="0" w:tplc="C4DE324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2134D21"/>
    <w:multiLevelType w:val="hybridMultilevel"/>
    <w:tmpl w:val="6D46751E"/>
    <w:lvl w:ilvl="0" w:tplc="AA5C3932">
      <w:start w:val="5"/>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B237DC"/>
    <w:multiLevelType w:val="hybridMultilevel"/>
    <w:tmpl w:val="B50077FE"/>
    <w:lvl w:ilvl="0" w:tplc="0F84B704">
      <w:start w:val="5"/>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62E4D9E"/>
    <w:multiLevelType w:val="multilevel"/>
    <w:tmpl w:val="E33AA964"/>
    <w:lvl w:ilvl="0">
      <w:start w:val="2"/>
      <w:numFmt w:val="upperRoman"/>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9"/>
      <w:numFmt w:val="decimal"/>
      <w:lvlText w:val="%2."/>
      <w:lvlJc w:val="left"/>
      <w:pPr>
        <w:tabs>
          <w:tab w:val="num" w:pos="1440"/>
        </w:tabs>
        <w:ind w:left="0" w:firstLine="720"/>
      </w:pPr>
      <w:rPr>
        <w:b w:val="0"/>
        <w:i w:val="0"/>
        <w:caps w:val="0"/>
        <w:strike w:val="0"/>
        <w:dstrike w:val="0"/>
        <w:sz w:val="24"/>
        <w:u w:val="none"/>
        <w:effect w:val="none"/>
      </w:rPr>
    </w:lvl>
    <w:lvl w:ilvl="2">
      <w:start w:val="1"/>
      <w:numFmt w:val="lowerLetter"/>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31">
    <w:nsid w:val="68572A18"/>
    <w:multiLevelType w:val="hybridMultilevel"/>
    <w:tmpl w:val="14648AB2"/>
    <w:lvl w:ilvl="0" w:tplc="3BCC4D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CB0AE3"/>
    <w:multiLevelType w:val="hybridMultilevel"/>
    <w:tmpl w:val="D8967E58"/>
    <w:lvl w:ilvl="0" w:tplc="E522F6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4AA7830"/>
    <w:multiLevelType w:val="hybridMultilevel"/>
    <w:tmpl w:val="FAA8B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C918BD"/>
    <w:multiLevelType w:val="hybridMultilevel"/>
    <w:tmpl w:val="7C263EF0"/>
    <w:lvl w:ilvl="0" w:tplc="901C0D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4F11BB1"/>
    <w:multiLevelType w:val="hybridMultilevel"/>
    <w:tmpl w:val="E08E29B4"/>
    <w:lvl w:ilvl="0" w:tplc="6CF0AC2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nsid w:val="778925F2"/>
    <w:multiLevelType w:val="hybridMultilevel"/>
    <w:tmpl w:val="1A849D3C"/>
    <w:lvl w:ilvl="0" w:tplc="1CF2EF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81517A8"/>
    <w:multiLevelType w:val="hybridMultilevel"/>
    <w:tmpl w:val="12800150"/>
    <w:lvl w:ilvl="0" w:tplc="E59C46AE">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6"/>
  </w:num>
  <w:num w:numId="3">
    <w:abstractNumId w:val="20"/>
  </w:num>
  <w:num w:numId="4">
    <w:abstractNumId w:val="25"/>
  </w:num>
  <w:num w:numId="5">
    <w:abstractNumId w:val="0"/>
  </w:num>
  <w:num w:numId="6">
    <w:abstractNumId w:val="19"/>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9"/>
  </w:num>
  <w:num w:numId="10">
    <w:abstractNumId w:val="27"/>
  </w:num>
  <w:num w:numId="11">
    <w:abstractNumId w:val="29"/>
  </w:num>
  <w:num w:numId="12">
    <w:abstractNumId w:val="28"/>
  </w:num>
  <w:num w:numId="13">
    <w:abstractNumId w:val="10"/>
  </w:num>
  <w:num w:numId="14">
    <w:abstractNumId w:val="17"/>
  </w:num>
  <w:num w:numId="15">
    <w:abstractNumId w:val="7"/>
  </w:num>
  <w:num w:numId="16">
    <w:abstractNumId w:val="37"/>
  </w:num>
  <w:num w:numId="17">
    <w:abstractNumId w:val="22"/>
  </w:num>
  <w:num w:numId="18">
    <w:abstractNumId w:val="3"/>
  </w:num>
  <w:num w:numId="19">
    <w:abstractNumId w:val="26"/>
  </w:num>
  <w:num w:numId="20">
    <w:abstractNumId w:val="23"/>
  </w:num>
  <w:num w:numId="21">
    <w:abstractNumId w:val="15"/>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2"/>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2"/>
    </w:lvlOverride>
    <w:lvlOverride w:ilvl="1">
      <w:startOverride w:val="8"/>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1"/>
  </w:num>
  <w:num w:numId="29">
    <w:abstractNumId w:val="8"/>
  </w:num>
  <w:num w:numId="30">
    <w:abstractNumId w:val="36"/>
  </w:num>
  <w:num w:numId="31">
    <w:abstractNumId w:val="13"/>
  </w:num>
  <w:num w:numId="32">
    <w:abstractNumId w:val="21"/>
  </w:num>
  <w:num w:numId="33">
    <w:abstractNumId w:val="1"/>
  </w:num>
  <w:num w:numId="34">
    <w:abstractNumId w:val="4"/>
  </w:num>
  <w:num w:numId="35">
    <w:abstractNumId w:val="34"/>
  </w:num>
  <w:num w:numId="36">
    <w:abstractNumId w:val="12"/>
  </w:num>
  <w:num w:numId="37">
    <w:abstractNumId w:val="24"/>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630"/>
    <w:rsid w:val="000026A1"/>
    <w:rsid w:val="0000563F"/>
    <w:rsid w:val="00005912"/>
    <w:rsid w:val="00011700"/>
    <w:rsid w:val="00014464"/>
    <w:rsid w:val="00016FE8"/>
    <w:rsid w:val="000206CB"/>
    <w:rsid w:val="00023B4F"/>
    <w:rsid w:val="0002499E"/>
    <w:rsid w:val="000251C9"/>
    <w:rsid w:val="000258CB"/>
    <w:rsid w:val="00025FEA"/>
    <w:rsid w:val="000308C0"/>
    <w:rsid w:val="00031E44"/>
    <w:rsid w:val="00037534"/>
    <w:rsid w:val="00041397"/>
    <w:rsid w:val="00044B63"/>
    <w:rsid w:val="00046E6C"/>
    <w:rsid w:val="000472F6"/>
    <w:rsid w:val="000531F8"/>
    <w:rsid w:val="0005733A"/>
    <w:rsid w:val="000605F2"/>
    <w:rsid w:val="00063976"/>
    <w:rsid w:val="00066196"/>
    <w:rsid w:val="00066E24"/>
    <w:rsid w:val="00067490"/>
    <w:rsid w:val="000675EE"/>
    <w:rsid w:val="000729DB"/>
    <w:rsid w:val="000756F7"/>
    <w:rsid w:val="00076B1C"/>
    <w:rsid w:val="00080508"/>
    <w:rsid w:val="00083CA4"/>
    <w:rsid w:val="00086CF2"/>
    <w:rsid w:val="00090D0C"/>
    <w:rsid w:val="000911FA"/>
    <w:rsid w:val="00092467"/>
    <w:rsid w:val="0009649F"/>
    <w:rsid w:val="00097A0C"/>
    <w:rsid w:val="000A483F"/>
    <w:rsid w:val="000A5AB9"/>
    <w:rsid w:val="000A6D30"/>
    <w:rsid w:val="000A6D86"/>
    <w:rsid w:val="000B2A58"/>
    <w:rsid w:val="000B2ABA"/>
    <w:rsid w:val="000B41A5"/>
    <w:rsid w:val="000B4678"/>
    <w:rsid w:val="000B4A07"/>
    <w:rsid w:val="000B513E"/>
    <w:rsid w:val="000B6131"/>
    <w:rsid w:val="000B692E"/>
    <w:rsid w:val="000B6BF3"/>
    <w:rsid w:val="000C3CDB"/>
    <w:rsid w:val="000C6CEC"/>
    <w:rsid w:val="000D2EE6"/>
    <w:rsid w:val="000D41B1"/>
    <w:rsid w:val="000D6055"/>
    <w:rsid w:val="000D6C01"/>
    <w:rsid w:val="000E2F2B"/>
    <w:rsid w:val="000E389C"/>
    <w:rsid w:val="000E4A4B"/>
    <w:rsid w:val="000E70B1"/>
    <w:rsid w:val="000F06A7"/>
    <w:rsid w:val="000F06E5"/>
    <w:rsid w:val="000F06E6"/>
    <w:rsid w:val="000F07A9"/>
    <w:rsid w:val="000F1810"/>
    <w:rsid w:val="000F5A7E"/>
    <w:rsid w:val="000F5BDD"/>
    <w:rsid w:val="000F6117"/>
    <w:rsid w:val="000F64CB"/>
    <w:rsid w:val="000F66A8"/>
    <w:rsid w:val="000F6DED"/>
    <w:rsid w:val="000F7E8E"/>
    <w:rsid w:val="0010224F"/>
    <w:rsid w:val="00106EA6"/>
    <w:rsid w:val="001075FE"/>
    <w:rsid w:val="00107D34"/>
    <w:rsid w:val="001118D1"/>
    <w:rsid w:val="001132DA"/>
    <w:rsid w:val="00113BC1"/>
    <w:rsid w:val="001170CD"/>
    <w:rsid w:val="00120504"/>
    <w:rsid w:val="001222BA"/>
    <w:rsid w:val="00124BEC"/>
    <w:rsid w:val="001268FD"/>
    <w:rsid w:val="00126AB3"/>
    <w:rsid w:val="00126ECD"/>
    <w:rsid w:val="00130DA0"/>
    <w:rsid w:val="00131D95"/>
    <w:rsid w:val="00134973"/>
    <w:rsid w:val="00135824"/>
    <w:rsid w:val="00135D70"/>
    <w:rsid w:val="001404FC"/>
    <w:rsid w:val="001409B0"/>
    <w:rsid w:val="00142116"/>
    <w:rsid w:val="00144096"/>
    <w:rsid w:val="00146FB3"/>
    <w:rsid w:val="001501A4"/>
    <w:rsid w:val="00154C23"/>
    <w:rsid w:val="00155B9C"/>
    <w:rsid w:val="001607BF"/>
    <w:rsid w:val="0016105E"/>
    <w:rsid w:val="00162362"/>
    <w:rsid w:val="0016388D"/>
    <w:rsid w:val="0016789A"/>
    <w:rsid w:val="00167A9C"/>
    <w:rsid w:val="001726F1"/>
    <w:rsid w:val="00173867"/>
    <w:rsid w:val="001739A7"/>
    <w:rsid w:val="001748B1"/>
    <w:rsid w:val="00180C15"/>
    <w:rsid w:val="001819B3"/>
    <w:rsid w:val="00182443"/>
    <w:rsid w:val="001845B2"/>
    <w:rsid w:val="0018538A"/>
    <w:rsid w:val="001858E8"/>
    <w:rsid w:val="00192B67"/>
    <w:rsid w:val="00194F15"/>
    <w:rsid w:val="00196775"/>
    <w:rsid w:val="0019687C"/>
    <w:rsid w:val="001A17F8"/>
    <w:rsid w:val="001A1A57"/>
    <w:rsid w:val="001A63E2"/>
    <w:rsid w:val="001A63F9"/>
    <w:rsid w:val="001A7FC9"/>
    <w:rsid w:val="001B0BA9"/>
    <w:rsid w:val="001B237B"/>
    <w:rsid w:val="001B2F2B"/>
    <w:rsid w:val="001B5AE1"/>
    <w:rsid w:val="001C180A"/>
    <w:rsid w:val="001C1BD4"/>
    <w:rsid w:val="001C311E"/>
    <w:rsid w:val="001C3548"/>
    <w:rsid w:val="001C3A4D"/>
    <w:rsid w:val="001C68D6"/>
    <w:rsid w:val="001C7FA1"/>
    <w:rsid w:val="001D0D5B"/>
    <w:rsid w:val="001D60F5"/>
    <w:rsid w:val="001E2E66"/>
    <w:rsid w:val="001E5878"/>
    <w:rsid w:val="001E5FF8"/>
    <w:rsid w:val="001E6FB2"/>
    <w:rsid w:val="001F1AA6"/>
    <w:rsid w:val="001F2CA1"/>
    <w:rsid w:val="001F423D"/>
    <w:rsid w:val="001F5583"/>
    <w:rsid w:val="001F63AA"/>
    <w:rsid w:val="001F76F2"/>
    <w:rsid w:val="00200D06"/>
    <w:rsid w:val="002031C9"/>
    <w:rsid w:val="00205C55"/>
    <w:rsid w:val="002066BF"/>
    <w:rsid w:val="00210789"/>
    <w:rsid w:val="002160BB"/>
    <w:rsid w:val="00217769"/>
    <w:rsid w:val="0022082C"/>
    <w:rsid w:val="0022104C"/>
    <w:rsid w:val="002221DC"/>
    <w:rsid w:val="0022318B"/>
    <w:rsid w:val="0022771E"/>
    <w:rsid w:val="00227D07"/>
    <w:rsid w:val="00232623"/>
    <w:rsid w:val="00233511"/>
    <w:rsid w:val="0023407C"/>
    <w:rsid w:val="00235AD5"/>
    <w:rsid w:val="00236B78"/>
    <w:rsid w:val="0023782D"/>
    <w:rsid w:val="00240A74"/>
    <w:rsid w:val="00240F6B"/>
    <w:rsid w:val="00244934"/>
    <w:rsid w:val="00244B12"/>
    <w:rsid w:val="002451DD"/>
    <w:rsid w:val="00247C5C"/>
    <w:rsid w:val="00251F8F"/>
    <w:rsid w:val="0025314B"/>
    <w:rsid w:val="002609EE"/>
    <w:rsid w:val="0026581E"/>
    <w:rsid w:val="002670F1"/>
    <w:rsid w:val="00270FFC"/>
    <w:rsid w:val="00274494"/>
    <w:rsid w:val="002755DE"/>
    <w:rsid w:val="0028065A"/>
    <w:rsid w:val="00280C9E"/>
    <w:rsid w:val="00281278"/>
    <w:rsid w:val="00283323"/>
    <w:rsid w:val="00283732"/>
    <w:rsid w:val="00283AC6"/>
    <w:rsid w:val="002852DC"/>
    <w:rsid w:val="002942AD"/>
    <w:rsid w:val="00297269"/>
    <w:rsid w:val="00297882"/>
    <w:rsid w:val="002A538C"/>
    <w:rsid w:val="002B151A"/>
    <w:rsid w:val="002B1651"/>
    <w:rsid w:val="002B172B"/>
    <w:rsid w:val="002B28D5"/>
    <w:rsid w:val="002B2E4B"/>
    <w:rsid w:val="002B36CA"/>
    <w:rsid w:val="002B51A2"/>
    <w:rsid w:val="002B6627"/>
    <w:rsid w:val="002B70D1"/>
    <w:rsid w:val="002C0751"/>
    <w:rsid w:val="002C09F1"/>
    <w:rsid w:val="002C2B91"/>
    <w:rsid w:val="002C429A"/>
    <w:rsid w:val="002C4445"/>
    <w:rsid w:val="002C4670"/>
    <w:rsid w:val="002C6652"/>
    <w:rsid w:val="002C7CC1"/>
    <w:rsid w:val="002D07E7"/>
    <w:rsid w:val="002D0D3B"/>
    <w:rsid w:val="002D242A"/>
    <w:rsid w:val="002D5CD6"/>
    <w:rsid w:val="002D6337"/>
    <w:rsid w:val="002D76F9"/>
    <w:rsid w:val="002D7870"/>
    <w:rsid w:val="002E0744"/>
    <w:rsid w:val="002E6532"/>
    <w:rsid w:val="002F096F"/>
    <w:rsid w:val="002F20B2"/>
    <w:rsid w:val="002F2AEA"/>
    <w:rsid w:val="002F2F6E"/>
    <w:rsid w:val="002F3C11"/>
    <w:rsid w:val="002F419A"/>
    <w:rsid w:val="002F6330"/>
    <w:rsid w:val="002F6C97"/>
    <w:rsid w:val="00300B21"/>
    <w:rsid w:val="00302C34"/>
    <w:rsid w:val="003068F7"/>
    <w:rsid w:val="003074E3"/>
    <w:rsid w:val="003107C4"/>
    <w:rsid w:val="00311CFA"/>
    <w:rsid w:val="0031225C"/>
    <w:rsid w:val="00313078"/>
    <w:rsid w:val="00317D93"/>
    <w:rsid w:val="00321F88"/>
    <w:rsid w:val="00322EC1"/>
    <w:rsid w:val="0032301C"/>
    <w:rsid w:val="003231DE"/>
    <w:rsid w:val="0032437A"/>
    <w:rsid w:val="0032693E"/>
    <w:rsid w:val="00326D43"/>
    <w:rsid w:val="003304DE"/>
    <w:rsid w:val="003327DD"/>
    <w:rsid w:val="00335AA7"/>
    <w:rsid w:val="003362C2"/>
    <w:rsid w:val="00337B7B"/>
    <w:rsid w:val="003429E6"/>
    <w:rsid w:val="00344CF2"/>
    <w:rsid w:val="003472CD"/>
    <w:rsid w:val="003514F4"/>
    <w:rsid w:val="00352390"/>
    <w:rsid w:val="00354960"/>
    <w:rsid w:val="003559CA"/>
    <w:rsid w:val="00356D66"/>
    <w:rsid w:val="00357564"/>
    <w:rsid w:val="00361B5F"/>
    <w:rsid w:val="003622E9"/>
    <w:rsid w:val="003629E4"/>
    <w:rsid w:val="00362E50"/>
    <w:rsid w:val="0036481F"/>
    <w:rsid w:val="00365CCF"/>
    <w:rsid w:val="003660C4"/>
    <w:rsid w:val="00367F85"/>
    <w:rsid w:val="0037072F"/>
    <w:rsid w:val="00371A48"/>
    <w:rsid w:val="0037235D"/>
    <w:rsid w:val="00372A2F"/>
    <w:rsid w:val="00375DB4"/>
    <w:rsid w:val="00376CE0"/>
    <w:rsid w:val="00380355"/>
    <w:rsid w:val="003869D4"/>
    <w:rsid w:val="003940B4"/>
    <w:rsid w:val="00394302"/>
    <w:rsid w:val="00394797"/>
    <w:rsid w:val="003A14C0"/>
    <w:rsid w:val="003A14CD"/>
    <w:rsid w:val="003A1EEA"/>
    <w:rsid w:val="003A353A"/>
    <w:rsid w:val="003B0D34"/>
    <w:rsid w:val="003B156E"/>
    <w:rsid w:val="003B1677"/>
    <w:rsid w:val="003B204D"/>
    <w:rsid w:val="003C0E54"/>
    <w:rsid w:val="003C10EC"/>
    <w:rsid w:val="003C2FC0"/>
    <w:rsid w:val="003C3BEB"/>
    <w:rsid w:val="003C525A"/>
    <w:rsid w:val="003C7B2C"/>
    <w:rsid w:val="003C7C04"/>
    <w:rsid w:val="003D0160"/>
    <w:rsid w:val="003D05D0"/>
    <w:rsid w:val="003D2471"/>
    <w:rsid w:val="003D4003"/>
    <w:rsid w:val="003D431B"/>
    <w:rsid w:val="003D4F70"/>
    <w:rsid w:val="003D56FF"/>
    <w:rsid w:val="003D6914"/>
    <w:rsid w:val="003E2171"/>
    <w:rsid w:val="003E587B"/>
    <w:rsid w:val="003F148C"/>
    <w:rsid w:val="003F3B12"/>
    <w:rsid w:val="003F6255"/>
    <w:rsid w:val="003F6B05"/>
    <w:rsid w:val="003F6CA2"/>
    <w:rsid w:val="003F6DB5"/>
    <w:rsid w:val="003F7C14"/>
    <w:rsid w:val="00404BFA"/>
    <w:rsid w:val="0041041C"/>
    <w:rsid w:val="00412E0A"/>
    <w:rsid w:val="00413F99"/>
    <w:rsid w:val="00415EA9"/>
    <w:rsid w:val="004235D4"/>
    <w:rsid w:val="004237E2"/>
    <w:rsid w:val="00424276"/>
    <w:rsid w:val="00425998"/>
    <w:rsid w:val="0043082A"/>
    <w:rsid w:val="00432543"/>
    <w:rsid w:val="00433FAC"/>
    <w:rsid w:val="00436A06"/>
    <w:rsid w:val="00440D73"/>
    <w:rsid w:val="004416A2"/>
    <w:rsid w:val="004417AC"/>
    <w:rsid w:val="004427F7"/>
    <w:rsid w:val="00445529"/>
    <w:rsid w:val="00451734"/>
    <w:rsid w:val="00452C3F"/>
    <w:rsid w:val="00454315"/>
    <w:rsid w:val="00455E73"/>
    <w:rsid w:val="00456DA3"/>
    <w:rsid w:val="00462690"/>
    <w:rsid w:val="00463387"/>
    <w:rsid w:val="004633C8"/>
    <w:rsid w:val="00463433"/>
    <w:rsid w:val="0046417C"/>
    <w:rsid w:val="0046581B"/>
    <w:rsid w:val="00465C1A"/>
    <w:rsid w:val="00466240"/>
    <w:rsid w:val="004665C7"/>
    <w:rsid w:val="004673C8"/>
    <w:rsid w:val="004711FA"/>
    <w:rsid w:val="0047221A"/>
    <w:rsid w:val="00474CE8"/>
    <w:rsid w:val="00476660"/>
    <w:rsid w:val="0047723D"/>
    <w:rsid w:val="004772C7"/>
    <w:rsid w:val="00483D8F"/>
    <w:rsid w:val="00483E94"/>
    <w:rsid w:val="00490F01"/>
    <w:rsid w:val="00493729"/>
    <w:rsid w:val="00494266"/>
    <w:rsid w:val="004949F6"/>
    <w:rsid w:val="004952FE"/>
    <w:rsid w:val="00497E89"/>
    <w:rsid w:val="004A09E3"/>
    <w:rsid w:val="004B45DD"/>
    <w:rsid w:val="004B5B19"/>
    <w:rsid w:val="004B739E"/>
    <w:rsid w:val="004B7DD3"/>
    <w:rsid w:val="004C023F"/>
    <w:rsid w:val="004C3F79"/>
    <w:rsid w:val="004C5127"/>
    <w:rsid w:val="004D3D92"/>
    <w:rsid w:val="004D3E30"/>
    <w:rsid w:val="004D4F1E"/>
    <w:rsid w:val="004D6054"/>
    <w:rsid w:val="004D6C24"/>
    <w:rsid w:val="004E06A5"/>
    <w:rsid w:val="004E152D"/>
    <w:rsid w:val="004E3196"/>
    <w:rsid w:val="004E3361"/>
    <w:rsid w:val="004E53C3"/>
    <w:rsid w:val="004E6408"/>
    <w:rsid w:val="004E7E09"/>
    <w:rsid w:val="004F4640"/>
    <w:rsid w:val="004F71D6"/>
    <w:rsid w:val="004F7C7A"/>
    <w:rsid w:val="00502115"/>
    <w:rsid w:val="00503DA2"/>
    <w:rsid w:val="00504DDB"/>
    <w:rsid w:val="005105ED"/>
    <w:rsid w:val="00512EB7"/>
    <w:rsid w:val="00513F90"/>
    <w:rsid w:val="00514FB7"/>
    <w:rsid w:val="00515D42"/>
    <w:rsid w:val="00517472"/>
    <w:rsid w:val="005301D1"/>
    <w:rsid w:val="00531784"/>
    <w:rsid w:val="005318DA"/>
    <w:rsid w:val="0053275F"/>
    <w:rsid w:val="00532D7F"/>
    <w:rsid w:val="0053617F"/>
    <w:rsid w:val="00537D7F"/>
    <w:rsid w:val="005449FD"/>
    <w:rsid w:val="005466EC"/>
    <w:rsid w:val="00547900"/>
    <w:rsid w:val="005509FA"/>
    <w:rsid w:val="00555711"/>
    <w:rsid w:val="00555F0A"/>
    <w:rsid w:val="0056027D"/>
    <w:rsid w:val="00566671"/>
    <w:rsid w:val="005701E2"/>
    <w:rsid w:val="00570777"/>
    <w:rsid w:val="00570E2D"/>
    <w:rsid w:val="00571741"/>
    <w:rsid w:val="005719CD"/>
    <w:rsid w:val="00581713"/>
    <w:rsid w:val="00583262"/>
    <w:rsid w:val="00583349"/>
    <w:rsid w:val="00583754"/>
    <w:rsid w:val="00585D4D"/>
    <w:rsid w:val="00591137"/>
    <w:rsid w:val="00592747"/>
    <w:rsid w:val="00592EA8"/>
    <w:rsid w:val="005931E8"/>
    <w:rsid w:val="00593623"/>
    <w:rsid w:val="005953A9"/>
    <w:rsid w:val="0059660B"/>
    <w:rsid w:val="00597FA0"/>
    <w:rsid w:val="005A0028"/>
    <w:rsid w:val="005A3D60"/>
    <w:rsid w:val="005A3F0A"/>
    <w:rsid w:val="005B33B4"/>
    <w:rsid w:val="005B3518"/>
    <w:rsid w:val="005B3A8B"/>
    <w:rsid w:val="005B430A"/>
    <w:rsid w:val="005B5B09"/>
    <w:rsid w:val="005C4855"/>
    <w:rsid w:val="005C4B9C"/>
    <w:rsid w:val="005C5DF2"/>
    <w:rsid w:val="005D1033"/>
    <w:rsid w:val="005D1AFF"/>
    <w:rsid w:val="005D4AE3"/>
    <w:rsid w:val="005D7CB1"/>
    <w:rsid w:val="005E30DB"/>
    <w:rsid w:val="005E6253"/>
    <w:rsid w:val="005F050C"/>
    <w:rsid w:val="005F1840"/>
    <w:rsid w:val="005F456B"/>
    <w:rsid w:val="005F6060"/>
    <w:rsid w:val="005F6578"/>
    <w:rsid w:val="00606E45"/>
    <w:rsid w:val="006110B4"/>
    <w:rsid w:val="006111EF"/>
    <w:rsid w:val="006122A1"/>
    <w:rsid w:val="00613020"/>
    <w:rsid w:val="0061359B"/>
    <w:rsid w:val="0061757D"/>
    <w:rsid w:val="00621518"/>
    <w:rsid w:val="00621F5A"/>
    <w:rsid w:val="00623C99"/>
    <w:rsid w:val="006244D1"/>
    <w:rsid w:val="00626130"/>
    <w:rsid w:val="006264F5"/>
    <w:rsid w:val="00630A3F"/>
    <w:rsid w:val="00631021"/>
    <w:rsid w:val="00631B41"/>
    <w:rsid w:val="00633008"/>
    <w:rsid w:val="006345BA"/>
    <w:rsid w:val="0063474B"/>
    <w:rsid w:val="006351B4"/>
    <w:rsid w:val="00636DB6"/>
    <w:rsid w:val="00636FBB"/>
    <w:rsid w:val="00642DFD"/>
    <w:rsid w:val="00644719"/>
    <w:rsid w:val="006470ED"/>
    <w:rsid w:val="00650C7D"/>
    <w:rsid w:val="00655AD5"/>
    <w:rsid w:val="00656CCF"/>
    <w:rsid w:val="00662450"/>
    <w:rsid w:val="00665A1E"/>
    <w:rsid w:val="00667393"/>
    <w:rsid w:val="00670694"/>
    <w:rsid w:val="0067507B"/>
    <w:rsid w:val="006772E3"/>
    <w:rsid w:val="00680F50"/>
    <w:rsid w:val="0068726F"/>
    <w:rsid w:val="00690D8D"/>
    <w:rsid w:val="00691A00"/>
    <w:rsid w:val="006932FA"/>
    <w:rsid w:val="006945C1"/>
    <w:rsid w:val="006A09C4"/>
    <w:rsid w:val="006A1F8C"/>
    <w:rsid w:val="006A46C9"/>
    <w:rsid w:val="006A66D5"/>
    <w:rsid w:val="006A730F"/>
    <w:rsid w:val="006A7DD6"/>
    <w:rsid w:val="006B2E86"/>
    <w:rsid w:val="006B6448"/>
    <w:rsid w:val="006B67EB"/>
    <w:rsid w:val="006B6A12"/>
    <w:rsid w:val="006B7155"/>
    <w:rsid w:val="006C0EB0"/>
    <w:rsid w:val="006C452E"/>
    <w:rsid w:val="006C6157"/>
    <w:rsid w:val="006C6D60"/>
    <w:rsid w:val="006D1F4A"/>
    <w:rsid w:val="006D2210"/>
    <w:rsid w:val="006D4CB1"/>
    <w:rsid w:val="006D70A9"/>
    <w:rsid w:val="006E3DA2"/>
    <w:rsid w:val="006E6780"/>
    <w:rsid w:val="006E6E60"/>
    <w:rsid w:val="006F303C"/>
    <w:rsid w:val="006F35A0"/>
    <w:rsid w:val="006F547E"/>
    <w:rsid w:val="006F5AB7"/>
    <w:rsid w:val="006F6C7C"/>
    <w:rsid w:val="006F6F89"/>
    <w:rsid w:val="00705E61"/>
    <w:rsid w:val="007068FF"/>
    <w:rsid w:val="00706BDD"/>
    <w:rsid w:val="007070AF"/>
    <w:rsid w:val="00710EFA"/>
    <w:rsid w:val="00711E43"/>
    <w:rsid w:val="00716A07"/>
    <w:rsid w:val="00720133"/>
    <w:rsid w:val="007202E0"/>
    <w:rsid w:val="007204E9"/>
    <w:rsid w:val="00720806"/>
    <w:rsid w:val="00720F08"/>
    <w:rsid w:val="007238BE"/>
    <w:rsid w:val="00723DC4"/>
    <w:rsid w:val="007257FF"/>
    <w:rsid w:val="00725DF0"/>
    <w:rsid w:val="007279AA"/>
    <w:rsid w:val="00727DA4"/>
    <w:rsid w:val="00732C49"/>
    <w:rsid w:val="00733665"/>
    <w:rsid w:val="007336B2"/>
    <w:rsid w:val="00734598"/>
    <w:rsid w:val="00744535"/>
    <w:rsid w:val="007453C7"/>
    <w:rsid w:val="007462EE"/>
    <w:rsid w:val="00746B65"/>
    <w:rsid w:val="00750D5D"/>
    <w:rsid w:val="00751DAF"/>
    <w:rsid w:val="0075759E"/>
    <w:rsid w:val="0076053F"/>
    <w:rsid w:val="007619B3"/>
    <w:rsid w:val="0076311F"/>
    <w:rsid w:val="00763B70"/>
    <w:rsid w:val="00765744"/>
    <w:rsid w:val="00765FFD"/>
    <w:rsid w:val="0077144E"/>
    <w:rsid w:val="00774635"/>
    <w:rsid w:val="00776B34"/>
    <w:rsid w:val="00781FB2"/>
    <w:rsid w:val="00784691"/>
    <w:rsid w:val="007850E7"/>
    <w:rsid w:val="007854B1"/>
    <w:rsid w:val="00785C95"/>
    <w:rsid w:val="00786E60"/>
    <w:rsid w:val="00790093"/>
    <w:rsid w:val="0079044B"/>
    <w:rsid w:val="00797026"/>
    <w:rsid w:val="007A0F21"/>
    <w:rsid w:val="007A67F7"/>
    <w:rsid w:val="007A738C"/>
    <w:rsid w:val="007A7D51"/>
    <w:rsid w:val="007B0EDE"/>
    <w:rsid w:val="007B190E"/>
    <w:rsid w:val="007C1AE9"/>
    <w:rsid w:val="007C621D"/>
    <w:rsid w:val="007C72B0"/>
    <w:rsid w:val="007D0BA4"/>
    <w:rsid w:val="007D6C19"/>
    <w:rsid w:val="007E19EA"/>
    <w:rsid w:val="007E1E75"/>
    <w:rsid w:val="007E34FC"/>
    <w:rsid w:val="007E3DA9"/>
    <w:rsid w:val="007E6293"/>
    <w:rsid w:val="007E674F"/>
    <w:rsid w:val="007F32FE"/>
    <w:rsid w:val="007F4577"/>
    <w:rsid w:val="007F6078"/>
    <w:rsid w:val="007F7930"/>
    <w:rsid w:val="00804D66"/>
    <w:rsid w:val="0080633A"/>
    <w:rsid w:val="00806578"/>
    <w:rsid w:val="00810D4E"/>
    <w:rsid w:val="00813CB2"/>
    <w:rsid w:val="00813F2B"/>
    <w:rsid w:val="00832788"/>
    <w:rsid w:val="008365E0"/>
    <w:rsid w:val="00836A14"/>
    <w:rsid w:val="00836C47"/>
    <w:rsid w:val="00842B15"/>
    <w:rsid w:val="00842B38"/>
    <w:rsid w:val="0084372E"/>
    <w:rsid w:val="00843A2B"/>
    <w:rsid w:val="00845F2B"/>
    <w:rsid w:val="0084784E"/>
    <w:rsid w:val="00847FA1"/>
    <w:rsid w:val="00852971"/>
    <w:rsid w:val="00853F9A"/>
    <w:rsid w:val="00854427"/>
    <w:rsid w:val="00854722"/>
    <w:rsid w:val="00854A80"/>
    <w:rsid w:val="00856553"/>
    <w:rsid w:val="0086457E"/>
    <w:rsid w:val="00865E68"/>
    <w:rsid w:val="0088275C"/>
    <w:rsid w:val="00882AF1"/>
    <w:rsid w:val="0088310D"/>
    <w:rsid w:val="00886AED"/>
    <w:rsid w:val="00887239"/>
    <w:rsid w:val="008872D7"/>
    <w:rsid w:val="00893354"/>
    <w:rsid w:val="00894379"/>
    <w:rsid w:val="00895410"/>
    <w:rsid w:val="008A1892"/>
    <w:rsid w:val="008A3881"/>
    <w:rsid w:val="008A3FE5"/>
    <w:rsid w:val="008B0799"/>
    <w:rsid w:val="008B6ABB"/>
    <w:rsid w:val="008B7711"/>
    <w:rsid w:val="008C18E2"/>
    <w:rsid w:val="008C1AAF"/>
    <w:rsid w:val="008C3226"/>
    <w:rsid w:val="008C3C94"/>
    <w:rsid w:val="008C4098"/>
    <w:rsid w:val="008C6829"/>
    <w:rsid w:val="008C6ACD"/>
    <w:rsid w:val="008C7061"/>
    <w:rsid w:val="008D2170"/>
    <w:rsid w:val="008D25CD"/>
    <w:rsid w:val="008D42A5"/>
    <w:rsid w:val="008D5FDE"/>
    <w:rsid w:val="008D6CDB"/>
    <w:rsid w:val="008E0521"/>
    <w:rsid w:val="008E1023"/>
    <w:rsid w:val="008E312F"/>
    <w:rsid w:val="008E500E"/>
    <w:rsid w:val="008E78B2"/>
    <w:rsid w:val="008F06F2"/>
    <w:rsid w:val="008F235A"/>
    <w:rsid w:val="008F34A7"/>
    <w:rsid w:val="008F5061"/>
    <w:rsid w:val="008F56E9"/>
    <w:rsid w:val="008F6035"/>
    <w:rsid w:val="00904274"/>
    <w:rsid w:val="009124D5"/>
    <w:rsid w:val="009144BA"/>
    <w:rsid w:val="00914E7D"/>
    <w:rsid w:val="00915352"/>
    <w:rsid w:val="0091702B"/>
    <w:rsid w:val="00920EF3"/>
    <w:rsid w:val="00923ECC"/>
    <w:rsid w:val="009277FD"/>
    <w:rsid w:val="00930EF2"/>
    <w:rsid w:val="00931E8E"/>
    <w:rsid w:val="00933BDF"/>
    <w:rsid w:val="00934B8B"/>
    <w:rsid w:val="00936356"/>
    <w:rsid w:val="00937C09"/>
    <w:rsid w:val="00940290"/>
    <w:rsid w:val="00944CF6"/>
    <w:rsid w:val="009511F8"/>
    <w:rsid w:val="00951F3F"/>
    <w:rsid w:val="00952DA8"/>
    <w:rsid w:val="00954042"/>
    <w:rsid w:val="009551DF"/>
    <w:rsid w:val="009560E6"/>
    <w:rsid w:val="009627AD"/>
    <w:rsid w:val="009632AC"/>
    <w:rsid w:val="00964236"/>
    <w:rsid w:val="00964BCF"/>
    <w:rsid w:val="0096709D"/>
    <w:rsid w:val="00967A0B"/>
    <w:rsid w:val="00975818"/>
    <w:rsid w:val="009761EF"/>
    <w:rsid w:val="00976791"/>
    <w:rsid w:val="009775F1"/>
    <w:rsid w:val="009808F1"/>
    <w:rsid w:val="00983309"/>
    <w:rsid w:val="00983D11"/>
    <w:rsid w:val="00984213"/>
    <w:rsid w:val="00986F91"/>
    <w:rsid w:val="00987A09"/>
    <w:rsid w:val="00992092"/>
    <w:rsid w:val="00992393"/>
    <w:rsid w:val="00994D7F"/>
    <w:rsid w:val="009966DF"/>
    <w:rsid w:val="009A09B2"/>
    <w:rsid w:val="009B0E6B"/>
    <w:rsid w:val="009B1CB5"/>
    <w:rsid w:val="009B27E3"/>
    <w:rsid w:val="009B6399"/>
    <w:rsid w:val="009B6478"/>
    <w:rsid w:val="009B6E3A"/>
    <w:rsid w:val="009C0DE0"/>
    <w:rsid w:val="009C175F"/>
    <w:rsid w:val="009C2EA1"/>
    <w:rsid w:val="009C3069"/>
    <w:rsid w:val="009C367C"/>
    <w:rsid w:val="009C3AE0"/>
    <w:rsid w:val="009C4C9E"/>
    <w:rsid w:val="009D123B"/>
    <w:rsid w:val="009D1FCE"/>
    <w:rsid w:val="009D42BF"/>
    <w:rsid w:val="009D42FD"/>
    <w:rsid w:val="009E0C18"/>
    <w:rsid w:val="009E17BE"/>
    <w:rsid w:val="009E2773"/>
    <w:rsid w:val="009F275B"/>
    <w:rsid w:val="009F27F3"/>
    <w:rsid w:val="009F5F22"/>
    <w:rsid w:val="009F7ECF"/>
    <w:rsid w:val="00A0036D"/>
    <w:rsid w:val="00A0086B"/>
    <w:rsid w:val="00A00BC0"/>
    <w:rsid w:val="00A011DC"/>
    <w:rsid w:val="00A02D11"/>
    <w:rsid w:val="00A035AD"/>
    <w:rsid w:val="00A04A48"/>
    <w:rsid w:val="00A06511"/>
    <w:rsid w:val="00A068FC"/>
    <w:rsid w:val="00A11625"/>
    <w:rsid w:val="00A15CBD"/>
    <w:rsid w:val="00A161B2"/>
    <w:rsid w:val="00A26C9D"/>
    <w:rsid w:val="00A30600"/>
    <w:rsid w:val="00A30CAA"/>
    <w:rsid w:val="00A32702"/>
    <w:rsid w:val="00A3371E"/>
    <w:rsid w:val="00A34B05"/>
    <w:rsid w:val="00A41D91"/>
    <w:rsid w:val="00A4293D"/>
    <w:rsid w:val="00A43922"/>
    <w:rsid w:val="00A53C54"/>
    <w:rsid w:val="00A549B4"/>
    <w:rsid w:val="00A5588F"/>
    <w:rsid w:val="00A56428"/>
    <w:rsid w:val="00A57ADA"/>
    <w:rsid w:val="00A60553"/>
    <w:rsid w:val="00A63FDB"/>
    <w:rsid w:val="00A641CE"/>
    <w:rsid w:val="00A672F2"/>
    <w:rsid w:val="00A7002C"/>
    <w:rsid w:val="00A71CAD"/>
    <w:rsid w:val="00A72D8B"/>
    <w:rsid w:val="00A73361"/>
    <w:rsid w:val="00A8139B"/>
    <w:rsid w:val="00A840E9"/>
    <w:rsid w:val="00A851B1"/>
    <w:rsid w:val="00A851DF"/>
    <w:rsid w:val="00A86C39"/>
    <w:rsid w:val="00A90E10"/>
    <w:rsid w:val="00A932B7"/>
    <w:rsid w:val="00A94EBF"/>
    <w:rsid w:val="00A9614F"/>
    <w:rsid w:val="00A96DBD"/>
    <w:rsid w:val="00A9764D"/>
    <w:rsid w:val="00AA1E34"/>
    <w:rsid w:val="00AA2958"/>
    <w:rsid w:val="00AA4148"/>
    <w:rsid w:val="00AA4672"/>
    <w:rsid w:val="00AA5088"/>
    <w:rsid w:val="00AA7EC8"/>
    <w:rsid w:val="00AA7EC9"/>
    <w:rsid w:val="00AB4676"/>
    <w:rsid w:val="00AB547A"/>
    <w:rsid w:val="00AB73D6"/>
    <w:rsid w:val="00AC075B"/>
    <w:rsid w:val="00AC10B9"/>
    <w:rsid w:val="00AC46F2"/>
    <w:rsid w:val="00AD018F"/>
    <w:rsid w:val="00AD1F99"/>
    <w:rsid w:val="00AD483D"/>
    <w:rsid w:val="00AD715A"/>
    <w:rsid w:val="00AD7B8C"/>
    <w:rsid w:val="00AE2174"/>
    <w:rsid w:val="00AE3689"/>
    <w:rsid w:val="00AE37F3"/>
    <w:rsid w:val="00AE4448"/>
    <w:rsid w:val="00AF01C2"/>
    <w:rsid w:val="00AF2CC8"/>
    <w:rsid w:val="00AF5AE6"/>
    <w:rsid w:val="00AF5F44"/>
    <w:rsid w:val="00B01BEB"/>
    <w:rsid w:val="00B047D0"/>
    <w:rsid w:val="00B0498F"/>
    <w:rsid w:val="00B11764"/>
    <w:rsid w:val="00B203DD"/>
    <w:rsid w:val="00B22843"/>
    <w:rsid w:val="00B23C2C"/>
    <w:rsid w:val="00B2448C"/>
    <w:rsid w:val="00B249C8"/>
    <w:rsid w:val="00B25970"/>
    <w:rsid w:val="00B26E7B"/>
    <w:rsid w:val="00B26F32"/>
    <w:rsid w:val="00B3077E"/>
    <w:rsid w:val="00B315B2"/>
    <w:rsid w:val="00B340D5"/>
    <w:rsid w:val="00B341FB"/>
    <w:rsid w:val="00B34848"/>
    <w:rsid w:val="00B37180"/>
    <w:rsid w:val="00B42182"/>
    <w:rsid w:val="00B438B1"/>
    <w:rsid w:val="00B44BAD"/>
    <w:rsid w:val="00B53E8B"/>
    <w:rsid w:val="00B55543"/>
    <w:rsid w:val="00B5702F"/>
    <w:rsid w:val="00B57B5D"/>
    <w:rsid w:val="00B61C09"/>
    <w:rsid w:val="00B61D84"/>
    <w:rsid w:val="00B64049"/>
    <w:rsid w:val="00B65394"/>
    <w:rsid w:val="00B70B2E"/>
    <w:rsid w:val="00B73C48"/>
    <w:rsid w:val="00B74FB4"/>
    <w:rsid w:val="00B7574F"/>
    <w:rsid w:val="00B75940"/>
    <w:rsid w:val="00B776F3"/>
    <w:rsid w:val="00B8013E"/>
    <w:rsid w:val="00B831E5"/>
    <w:rsid w:val="00B843DD"/>
    <w:rsid w:val="00B848AB"/>
    <w:rsid w:val="00B84E82"/>
    <w:rsid w:val="00B876FF"/>
    <w:rsid w:val="00B923E2"/>
    <w:rsid w:val="00B92C78"/>
    <w:rsid w:val="00B938CC"/>
    <w:rsid w:val="00B95559"/>
    <w:rsid w:val="00B96527"/>
    <w:rsid w:val="00BA77B9"/>
    <w:rsid w:val="00BA7876"/>
    <w:rsid w:val="00BB0560"/>
    <w:rsid w:val="00BB1A00"/>
    <w:rsid w:val="00BB30E5"/>
    <w:rsid w:val="00BB3532"/>
    <w:rsid w:val="00BB78EB"/>
    <w:rsid w:val="00BC1142"/>
    <w:rsid w:val="00BC12CC"/>
    <w:rsid w:val="00BC1E28"/>
    <w:rsid w:val="00BC2F7E"/>
    <w:rsid w:val="00BC3426"/>
    <w:rsid w:val="00BC515B"/>
    <w:rsid w:val="00BC6F16"/>
    <w:rsid w:val="00BD32F8"/>
    <w:rsid w:val="00BD477B"/>
    <w:rsid w:val="00BD4D7E"/>
    <w:rsid w:val="00BD535D"/>
    <w:rsid w:val="00BD5EF7"/>
    <w:rsid w:val="00BD6BDA"/>
    <w:rsid w:val="00BE44CA"/>
    <w:rsid w:val="00BE51B2"/>
    <w:rsid w:val="00BE5980"/>
    <w:rsid w:val="00BF0F33"/>
    <w:rsid w:val="00BF2617"/>
    <w:rsid w:val="00BF4C4E"/>
    <w:rsid w:val="00BF5DE9"/>
    <w:rsid w:val="00BF62AC"/>
    <w:rsid w:val="00BF657E"/>
    <w:rsid w:val="00C02437"/>
    <w:rsid w:val="00C027D4"/>
    <w:rsid w:val="00C03CF4"/>
    <w:rsid w:val="00C058FE"/>
    <w:rsid w:val="00C05A1E"/>
    <w:rsid w:val="00C1469B"/>
    <w:rsid w:val="00C1706D"/>
    <w:rsid w:val="00C17DFC"/>
    <w:rsid w:val="00C23108"/>
    <w:rsid w:val="00C25B31"/>
    <w:rsid w:val="00C3000F"/>
    <w:rsid w:val="00C31FB1"/>
    <w:rsid w:val="00C33210"/>
    <w:rsid w:val="00C34E33"/>
    <w:rsid w:val="00C35797"/>
    <w:rsid w:val="00C43E8F"/>
    <w:rsid w:val="00C45095"/>
    <w:rsid w:val="00C46EF1"/>
    <w:rsid w:val="00C518A2"/>
    <w:rsid w:val="00C53AB2"/>
    <w:rsid w:val="00C553FA"/>
    <w:rsid w:val="00C5682F"/>
    <w:rsid w:val="00C57E0A"/>
    <w:rsid w:val="00C6010F"/>
    <w:rsid w:val="00C60CD2"/>
    <w:rsid w:val="00C61991"/>
    <w:rsid w:val="00C651D4"/>
    <w:rsid w:val="00C66D3B"/>
    <w:rsid w:val="00C6754F"/>
    <w:rsid w:val="00C67B6F"/>
    <w:rsid w:val="00C7077C"/>
    <w:rsid w:val="00C81FCB"/>
    <w:rsid w:val="00C82284"/>
    <w:rsid w:val="00C82DC5"/>
    <w:rsid w:val="00C8375D"/>
    <w:rsid w:val="00C8546A"/>
    <w:rsid w:val="00C921CD"/>
    <w:rsid w:val="00C937D3"/>
    <w:rsid w:val="00C97944"/>
    <w:rsid w:val="00CA03BF"/>
    <w:rsid w:val="00CA2883"/>
    <w:rsid w:val="00CA47F1"/>
    <w:rsid w:val="00CA5FD1"/>
    <w:rsid w:val="00CA7840"/>
    <w:rsid w:val="00CB01A6"/>
    <w:rsid w:val="00CB31F4"/>
    <w:rsid w:val="00CB3AAE"/>
    <w:rsid w:val="00CB7112"/>
    <w:rsid w:val="00CC227E"/>
    <w:rsid w:val="00CD00BC"/>
    <w:rsid w:val="00CD0F09"/>
    <w:rsid w:val="00CD1DD2"/>
    <w:rsid w:val="00CD5113"/>
    <w:rsid w:val="00CD53F0"/>
    <w:rsid w:val="00CE0106"/>
    <w:rsid w:val="00CE035F"/>
    <w:rsid w:val="00CE204B"/>
    <w:rsid w:val="00CE49E4"/>
    <w:rsid w:val="00CE64A0"/>
    <w:rsid w:val="00CE7CA7"/>
    <w:rsid w:val="00CF1075"/>
    <w:rsid w:val="00CF2F50"/>
    <w:rsid w:val="00CF582E"/>
    <w:rsid w:val="00CF7FA8"/>
    <w:rsid w:val="00D012F4"/>
    <w:rsid w:val="00D01740"/>
    <w:rsid w:val="00D01B73"/>
    <w:rsid w:val="00D024BD"/>
    <w:rsid w:val="00D0663A"/>
    <w:rsid w:val="00D07471"/>
    <w:rsid w:val="00D15D80"/>
    <w:rsid w:val="00D1737C"/>
    <w:rsid w:val="00D2020F"/>
    <w:rsid w:val="00D2090D"/>
    <w:rsid w:val="00D25258"/>
    <w:rsid w:val="00D26D8E"/>
    <w:rsid w:val="00D32661"/>
    <w:rsid w:val="00D3298F"/>
    <w:rsid w:val="00D330D3"/>
    <w:rsid w:val="00D343E0"/>
    <w:rsid w:val="00D36F16"/>
    <w:rsid w:val="00D374B8"/>
    <w:rsid w:val="00D376B7"/>
    <w:rsid w:val="00D37AD8"/>
    <w:rsid w:val="00D43521"/>
    <w:rsid w:val="00D44D76"/>
    <w:rsid w:val="00D45133"/>
    <w:rsid w:val="00D475A1"/>
    <w:rsid w:val="00D509CC"/>
    <w:rsid w:val="00D5120A"/>
    <w:rsid w:val="00D534DE"/>
    <w:rsid w:val="00D53539"/>
    <w:rsid w:val="00D53D2E"/>
    <w:rsid w:val="00D5487D"/>
    <w:rsid w:val="00D54BFA"/>
    <w:rsid w:val="00D601B5"/>
    <w:rsid w:val="00D61824"/>
    <w:rsid w:val="00D627A3"/>
    <w:rsid w:val="00D62ED0"/>
    <w:rsid w:val="00D63AD4"/>
    <w:rsid w:val="00D67396"/>
    <w:rsid w:val="00D71720"/>
    <w:rsid w:val="00D7215C"/>
    <w:rsid w:val="00D725A5"/>
    <w:rsid w:val="00D72BA0"/>
    <w:rsid w:val="00D73DFD"/>
    <w:rsid w:val="00D75BE0"/>
    <w:rsid w:val="00D769BB"/>
    <w:rsid w:val="00D77253"/>
    <w:rsid w:val="00D80C89"/>
    <w:rsid w:val="00D84D7E"/>
    <w:rsid w:val="00D9011D"/>
    <w:rsid w:val="00D90B61"/>
    <w:rsid w:val="00D925D1"/>
    <w:rsid w:val="00D93BA6"/>
    <w:rsid w:val="00D945A0"/>
    <w:rsid w:val="00D9583F"/>
    <w:rsid w:val="00DA1133"/>
    <w:rsid w:val="00DA309C"/>
    <w:rsid w:val="00DA4630"/>
    <w:rsid w:val="00DA5EF7"/>
    <w:rsid w:val="00DA6C9A"/>
    <w:rsid w:val="00DA6F26"/>
    <w:rsid w:val="00DA745A"/>
    <w:rsid w:val="00DB370C"/>
    <w:rsid w:val="00DB494D"/>
    <w:rsid w:val="00DB655E"/>
    <w:rsid w:val="00DB6DAF"/>
    <w:rsid w:val="00DB7198"/>
    <w:rsid w:val="00DB776F"/>
    <w:rsid w:val="00DB7EB6"/>
    <w:rsid w:val="00DC0332"/>
    <w:rsid w:val="00DC4297"/>
    <w:rsid w:val="00DC6D02"/>
    <w:rsid w:val="00DC7866"/>
    <w:rsid w:val="00DD03CC"/>
    <w:rsid w:val="00DE0D3F"/>
    <w:rsid w:val="00DE1FE1"/>
    <w:rsid w:val="00DE7ACC"/>
    <w:rsid w:val="00DF0C8F"/>
    <w:rsid w:val="00DF21B2"/>
    <w:rsid w:val="00DF2ED6"/>
    <w:rsid w:val="00DF3287"/>
    <w:rsid w:val="00DF4752"/>
    <w:rsid w:val="00DF58F2"/>
    <w:rsid w:val="00DF6F32"/>
    <w:rsid w:val="00E00BB5"/>
    <w:rsid w:val="00E01020"/>
    <w:rsid w:val="00E0290A"/>
    <w:rsid w:val="00E02B42"/>
    <w:rsid w:val="00E03B8F"/>
    <w:rsid w:val="00E03D55"/>
    <w:rsid w:val="00E042B6"/>
    <w:rsid w:val="00E049D5"/>
    <w:rsid w:val="00E06AEF"/>
    <w:rsid w:val="00E06D30"/>
    <w:rsid w:val="00E100EB"/>
    <w:rsid w:val="00E105C2"/>
    <w:rsid w:val="00E111FA"/>
    <w:rsid w:val="00E11D87"/>
    <w:rsid w:val="00E16BBA"/>
    <w:rsid w:val="00E20757"/>
    <w:rsid w:val="00E2093A"/>
    <w:rsid w:val="00E25540"/>
    <w:rsid w:val="00E300A7"/>
    <w:rsid w:val="00E31034"/>
    <w:rsid w:val="00E31624"/>
    <w:rsid w:val="00E32A90"/>
    <w:rsid w:val="00E35585"/>
    <w:rsid w:val="00E35AB4"/>
    <w:rsid w:val="00E37C1E"/>
    <w:rsid w:val="00E43290"/>
    <w:rsid w:val="00E44E61"/>
    <w:rsid w:val="00E474BE"/>
    <w:rsid w:val="00E528B9"/>
    <w:rsid w:val="00E52E45"/>
    <w:rsid w:val="00E53520"/>
    <w:rsid w:val="00E55CB0"/>
    <w:rsid w:val="00E55ED1"/>
    <w:rsid w:val="00E56136"/>
    <w:rsid w:val="00E600CB"/>
    <w:rsid w:val="00E6102C"/>
    <w:rsid w:val="00E61FC6"/>
    <w:rsid w:val="00E62FB1"/>
    <w:rsid w:val="00E63060"/>
    <w:rsid w:val="00E636AB"/>
    <w:rsid w:val="00E719F2"/>
    <w:rsid w:val="00E722D1"/>
    <w:rsid w:val="00E75051"/>
    <w:rsid w:val="00E75EF3"/>
    <w:rsid w:val="00E81CD9"/>
    <w:rsid w:val="00E87756"/>
    <w:rsid w:val="00E90E77"/>
    <w:rsid w:val="00E95C21"/>
    <w:rsid w:val="00E96614"/>
    <w:rsid w:val="00E96B4F"/>
    <w:rsid w:val="00EA0F10"/>
    <w:rsid w:val="00EA1557"/>
    <w:rsid w:val="00EA27C1"/>
    <w:rsid w:val="00EA2B48"/>
    <w:rsid w:val="00EA581B"/>
    <w:rsid w:val="00EA5DED"/>
    <w:rsid w:val="00EA7D5F"/>
    <w:rsid w:val="00EB06BC"/>
    <w:rsid w:val="00EB0A55"/>
    <w:rsid w:val="00EB0D60"/>
    <w:rsid w:val="00EB1186"/>
    <w:rsid w:val="00EB3F19"/>
    <w:rsid w:val="00EB4C1C"/>
    <w:rsid w:val="00EC0FBC"/>
    <w:rsid w:val="00EC446B"/>
    <w:rsid w:val="00EC6C6C"/>
    <w:rsid w:val="00ED135F"/>
    <w:rsid w:val="00ED1566"/>
    <w:rsid w:val="00ED24F8"/>
    <w:rsid w:val="00ED3AF7"/>
    <w:rsid w:val="00ED531E"/>
    <w:rsid w:val="00ED541A"/>
    <w:rsid w:val="00ED78E8"/>
    <w:rsid w:val="00ED7C8F"/>
    <w:rsid w:val="00EE49E3"/>
    <w:rsid w:val="00EE5DC5"/>
    <w:rsid w:val="00EF160C"/>
    <w:rsid w:val="00EF1640"/>
    <w:rsid w:val="00EF2748"/>
    <w:rsid w:val="00EF36F4"/>
    <w:rsid w:val="00EF5D00"/>
    <w:rsid w:val="00F0062B"/>
    <w:rsid w:val="00F007C8"/>
    <w:rsid w:val="00F02BC5"/>
    <w:rsid w:val="00F03B0B"/>
    <w:rsid w:val="00F04F2E"/>
    <w:rsid w:val="00F11644"/>
    <w:rsid w:val="00F131CF"/>
    <w:rsid w:val="00F144CA"/>
    <w:rsid w:val="00F14D68"/>
    <w:rsid w:val="00F150B3"/>
    <w:rsid w:val="00F151EB"/>
    <w:rsid w:val="00F16532"/>
    <w:rsid w:val="00F222BE"/>
    <w:rsid w:val="00F226A7"/>
    <w:rsid w:val="00F22E9F"/>
    <w:rsid w:val="00F23002"/>
    <w:rsid w:val="00F24BFD"/>
    <w:rsid w:val="00F24D01"/>
    <w:rsid w:val="00F25F62"/>
    <w:rsid w:val="00F2616D"/>
    <w:rsid w:val="00F26D54"/>
    <w:rsid w:val="00F31772"/>
    <w:rsid w:val="00F3443B"/>
    <w:rsid w:val="00F34F96"/>
    <w:rsid w:val="00F36547"/>
    <w:rsid w:val="00F40135"/>
    <w:rsid w:val="00F41F0D"/>
    <w:rsid w:val="00F4439C"/>
    <w:rsid w:val="00F44CFF"/>
    <w:rsid w:val="00F50A1E"/>
    <w:rsid w:val="00F52C5E"/>
    <w:rsid w:val="00F56981"/>
    <w:rsid w:val="00F60B46"/>
    <w:rsid w:val="00F6256B"/>
    <w:rsid w:val="00F638C8"/>
    <w:rsid w:val="00F65C49"/>
    <w:rsid w:val="00F73A8B"/>
    <w:rsid w:val="00F76EFB"/>
    <w:rsid w:val="00F8117B"/>
    <w:rsid w:val="00F83021"/>
    <w:rsid w:val="00F860A3"/>
    <w:rsid w:val="00F86808"/>
    <w:rsid w:val="00F86EE4"/>
    <w:rsid w:val="00F87AC4"/>
    <w:rsid w:val="00F87F5B"/>
    <w:rsid w:val="00F91D75"/>
    <w:rsid w:val="00F92E4E"/>
    <w:rsid w:val="00FA230F"/>
    <w:rsid w:val="00FA6B88"/>
    <w:rsid w:val="00FB0F39"/>
    <w:rsid w:val="00FB1471"/>
    <w:rsid w:val="00FB6A74"/>
    <w:rsid w:val="00FC0116"/>
    <w:rsid w:val="00FC47C1"/>
    <w:rsid w:val="00FD32AD"/>
    <w:rsid w:val="00FD61F8"/>
    <w:rsid w:val="00FD7833"/>
    <w:rsid w:val="00FD7D5F"/>
    <w:rsid w:val="00FE0A6E"/>
    <w:rsid w:val="00FE26B8"/>
    <w:rsid w:val="00FE34CF"/>
    <w:rsid w:val="00FF363C"/>
    <w:rsid w:val="00FF5C0A"/>
    <w:rsid w:val="00FF5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A851DF"/>
    <w:pPr>
      <w:keepNext/>
      <w:jc w:val="center"/>
      <w:outlineLvl w:val="0"/>
    </w:pPr>
    <w:rPr>
      <w:rFonts w:ascii="Times New Roman" w:hAnsi="Times New Roman"/>
      <w:b/>
      <w:sz w:val="26"/>
      <w:szCs w:val="26"/>
    </w:rPr>
  </w:style>
  <w:style w:type="paragraph" w:styleId="Heading2">
    <w:name w:val="heading 2"/>
    <w:basedOn w:val="Normal"/>
    <w:next w:val="Normal"/>
    <w:link w:val="Heading2Char"/>
    <w:uiPriority w:val="9"/>
    <w:unhideWhenUsed/>
    <w:qFormat/>
    <w:rsid w:val="004C023F"/>
    <w:pPr>
      <w:keepNext/>
      <w:numPr>
        <w:numId w:val="14"/>
      </w:numPr>
      <w:spacing w:after="0" w:line="240" w:lineRule="auto"/>
      <w:jc w:val="center"/>
      <w:outlineLvl w:val="1"/>
    </w:pPr>
    <w:rPr>
      <w:rFonts w:ascii="Times New Roman" w:hAnsi="Times New Roman"/>
      <w:b/>
      <w:sz w:val="24"/>
      <w:szCs w:val="24"/>
    </w:rPr>
  </w:style>
  <w:style w:type="paragraph" w:styleId="Heading3">
    <w:name w:val="heading 3"/>
    <w:basedOn w:val="Normal"/>
    <w:next w:val="Normal"/>
    <w:link w:val="Heading3Char"/>
    <w:uiPriority w:val="9"/>
    <w:unhideWhenUsed/>
    <w:qFormat/>
    <w:rsid w:val="00904274"/>
    <w:pPr>
      <w:keepNext/>
      <w:numPr>
        <w:numId w:val="20"/>
      </w:numPr>
      <w:spacing w:after="0" w:line="360" w:lineRule="auto"/>
      <w:ind w:hanging="720"/>
      <w:outlineLvl w:val="2"/>
    </w:pPr>
    <w:rPr>
      <w:rFonts w:ascii="Times New Roman" w:eastAsia="Times New Roman" w:hAnsi="Times New Roman"/>
      <w:b/>
      <w:bCs/>
      <w:color w:val="333333"/>
      <w:sz w:val="26"/>
      <w:szCs w:val="26"/>
    </w:rPr>
  </w:style>
  <w:style w:type="paragraph" w:styleId="Heading4">
    <w:name w:val="heading 4"/>
    <w:basedOn w:val="Normal"/>
    <w:next w:val="Normal"/>
    <w:link w:val="Heading4Char"/>
    <w:uiPriority w:val="9"/>
    <w:unhideWhenUsed/>
    <w:qFormat/>
    <w:rsid w:val="00A30CAA"/>
    <w:pPr>
      <w:keepNext/>
      <w:spacing w:after="0" w:line="360" w:lineRule="auto"/>
      <w:ind w:left="360"/>
      <w:jc w:val="center"/>
      <w:outlineLvl w:val="3"/>
    </w:pPr>
    <w:rPr>
      <w:rFonts w:ascii="Times New Roman" w:eastAsia="Times New Roman" w:hAnsi="Times New Roman"/>
      <w:b/>
      <w:color w:val="333333"/>
      <w:sz w:val="26"/>
      <w:szCs w:val="26"/>
    </w:rPr>
  </w:style>
  <w:style w:type="paragraph" w:styleId="Heading5">
    <w:name w:val="heading 5"/>
    <w:basedOn w:val="Normal"/>
    <w:next w:val="Normal"/>
    <w:link w:val="Heading5Char"/>
    <w:uiPriority w:val="9"/>
    <w:semiHidden/>
    <w:unhideWhenUsed/>
    <w:qFormat/>
    <w:rsid w:val="0047723D"/>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7723D"/>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630"/>
    <w:rPr>
      <w:rFonts w:ascii="Times New Roman" w:hAnsi="Times New Roman"/>
      <w:sz w:val="24"/>
      <w:szCs w:val="22"/>
    </w:rPr>
  </w:style>
  <w:style w:type="character" w:styleId="Hyperlink">
    <w:name w:val="Hyperlink"/>
    <w:uiPriority w:val="99"/>
    <w:semiHidden/>
    <w:unhideWhenUsed/>
    <w:rsid w:val="00DA4630"/>
    <w:rPr>
      <w:strike w:val="0"/>
      <w:dstrike w:val="0"/>
      <w:color w:val="004B91"/>
      <w:u w:val="none"/>
      <w:effect w:val="none"/>
    </w:rPr>
  </w:style>
  <w:style w:type="paragraph" w:styleId="ListParagraph">
    <w:name w:val="List Paragraph"/>
    <w:basedOn w:val="Normal"/>
    <w:uiPriority w:val="34"/>
    <w:qFormat/>
    <w:rsid w:val="00DA4630"/>
    <w:pPr>
      <w:spacing w:after="0" w:line="240" w:lineRule="auto"/>
      <w:ind w:left="720"/>
    </w:pPr>
    <w:rPr>
      <w:rFonts w:ascii="Times New Roman" w:eastAsia="Times New Roman" w:hAnsi="Times New Roman"/>
      <w:sz w:val="24"/>
      <w:szCs w:val="24"/>
    </w:rPr>
  </w:style>
  <w:style w:type="character" w:styleId="Strong">
    <w:name w:val="Strong"/>
    <w:uiPriority w:val="22"/>
    <w:qFormat/>
    <w:rsid w:val="00297269"/>
    <w:rPr>
      <w:b/>
      <w:bCs/>
    </w:rPr>
  </w:style>
  <w:style w:type="paragraph" w:styleId="Header">
    <w:name w:val="header"/>
    <w:basedOn w:val="Normal"/>
    <w:link w:val="HeaderChar"/>
    <w:uiPriority w:val="99"/>
    <w:unhideWhenUsed/>
    <w:rsid w:val="00DD0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3CC"/>
  </w:style>
  <w:style w:type="paragraph" w:styleId="Footer">
    <w:name w:val="footer"/>
    <w:basedOn w:val="Normal"/>
    <w:link w:val="FooterChar"/>
    <w:uiPriority w:val="99"/>
    <w:unhideWhenUsed/>
    <w:rsid w:val="00DD0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3CC"/>
  </w:style>
  <w:style w:type="paragraph" w:styleId="BalloonText">
    <w:name w:val="Balloon Text"/>
    <w:basedOn w:val="Normal"/>
    <w:link w:val="BalloonTextChar"/>
    <w:uiPriority w:val="99"/>
    <w:semiHidden/>
    <w:unhideWhenUsed/>
    <w:rsid w:val="00A53C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3C54"/>
    <w:rPr>
      <w:rFonts w:ascii="Tahoma" w:hAnsi="Tahoma" w:cs="Tahoma"/>
      <w:sz w:val="16"/>
      <w:szCs w:val="16"/>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uiPriority w:val="99"/>
    <w:unhideWhenUsed/>
    <w:rsid w:val="00B22843"/>
    <w:pPr>
      <w:spacing w:after="0" w:line="240" w:lineRule="auto"/>
    </w:pPr>
    <w:rPr>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link w:val="FootnoteText"/>
    <w:uiPriority w:val="99"/>
    <w:rsid w:val="00B22843"/>
    <w:rPr>
      <w:sz w:val="20"/>
      <w:szCs w:val="20"/>
    </w:rPr>
  </w:style>
  <w:style w:type="character" w:styleId="FootnoteReference">
    <w:name w:val="footnote reference"/>
    <w:uiPriority w:val="99"/>
    <w:unhideWhenUsed/>
    <w:rsid w:val="00B22843"/>
    <w:rPr>
      <w:vertAlign w:val="superscript"/>
    </w:rPr>
  </w:style>
  <w:style w:type="character" w:customStyle="1" w:styleId="pmterms11">
    <w:name w:val="pmterms11"/>
    <w:rsid w:val="0047221A"/>
    <w:rPr>
      <w:b/>
      <w:bCs/>
      <w:i w:val="0"/>
      <w:iCs w:val="0"/>
      <w:color w:val="000000"/>
    </w:rPr>
  </w:style>
  <w:style w:type="character" w:customStyle="1" w:styleId="term1">
    <w:name w:val="term1"/>
    <w:rsid w:val="0047221A"/>
    <w:rPr>
      <w:b/>
      <w:bCs/>
    </w:rPr>
  </w:style>
  <w:style w:type="paragraph" w:customStyle="1" w:styleId="OutlineL2">
    <w:name w:val="Outline_L2"/>
    <w:basedOn w:val="Normal"/>
    <w:rsid w:val="0047221A"/>
    <w:pPr>
      <w:numPr>
        <w:ilvl w:val="1"/>
      </w:numPr>
      <w:tabs>
        <w:tab w:val="num" w:pos="720"/>
        <w:tab w:val="num" w:pos="1440"/>
      </w:tabs>
      <w:spacing w:after="240" w:line="480" w:lineRule="auto"/>
      <w:ind w:firstLine="720"/>
      <w:outlineLvl w:val="1"/>
    </w:pPr>
    <w:rPr>
      <w:rFonts w:ascii="Times New Roman" w:eastAsia="Times New Roman" w:hAnsi="Times New Roman"/>
      <w:sz w:val="24"/>
      <w:szCs w:val="20"/>
    </w:rPr>
  </w:style>
  <w:style w:type="paragraph" w:customStyle="1" w:styleId="Normal2">
    <w:name w:val="Normal 2"/>
    <w:basedOn w:val="Normal"/>
    <w:rsid w:val="0047221A"/>
    <w:pPr>
      <w:spacing w:after="240" w:line="240" w:lineRule="auto"/>
      <w:ind w:left="1440" w:firstLine="720"/>
    </w:pPr>
    <w:rPr>
      <w:rFonts w:ascii="Times New Roman" w:hAnsi="Times New Roman"/>
      <w:sz w:val="24"/>
    </w:rPr>
  </w:style>
  <w:style w:type="paragraph" w:customStyle="1" w:styleId="OutlineL3">
    <w:name w:val="Outline_L3"/>
    <w:basedOn w:val="OutlineL2"/>
    <w:rsid w:val="0047221A"/>
    <w:pPr>
      <w:numPr>
        <w:ilvl w:val="2"/>
      </w:numPr>
      <w:tabs>
        <w:tab w:val="clear" w:pos="1440"/>
        <w:tab w:val="num" w:pos="720"/>
        <w:tab w:val="num" w:pos="2160"/>
      </w:tabs>
      <w:spacing w:after="120"/>
      <w:ind w:firstLine="1440"/>
      <w:outlineLvl w:val="2"/>
    </w:pPr>
  </w:style>
  <w:style w:type="paragraph" w:customStyle="1" w:styleId="OutlineL4">
    <w:name w:val="Outline_L4"/>
    <w:basedOn w:val="OutlineL3"/>
    <w:rsid w:val="0047221A"/>
    <w:pPr>
      <w:numPr>
        <w:ilvl w:val="3"/>
      </w:numPr>
      <w:tabs>
        <w:tab w:val="clear" w:pos="2160"/>
        <w:tab w:val="num" w:pos="720"/>
        <w:tab w:val="num" w:pos="2880"/>
      </w:tabs>
      <w:ind w:firstLine="2160"/>
      <w:outlineLvl w:val="3"/>
    </w:pPr>
  </w:style>
  <w:style w:type="character" w:styleId="CommentReference">
    <w:name w:val="annotation reference"/>
    <w:uiPriority w:val="99"/>
    <w:semiHidden/>
    <w:unhideWhenUsed/>
    <w:rsid w:val="0047221A"/>
    <w:rPr>
      <w:sz w:val="16"/>
      <w:szCs w:val="16"/>
    </w:rPr>
  </w:style>
  <w:style w:type="paragraph" w:styleId="CommentText">
    <w:name w:val="annotation text"/>
    <w:basedOn w:val="Normal"/>
    <w:link w:val="CommentTextChar"/>
    <w:uiPriority w:val="99"/>
    <w:semiHidden/>
    <w:unhideWhenUsed/>
    <w:rsid w:val="0047221A"/>
    <w:pPr>
      <w:spacing w:line="240" w:lineRule="auto"/>
    </w:pPr>
    <w:rPr>
      <w:sz w:val="20"/>
      <w:szCs w:val="20"/>
    </w:rPr>
  </w:style>
  <w:style w:type="character" w:customStyle="1" w:styleId="CommentTextChar">
    <w:name w:val="Comment Text Char"/>
    <w:link w:val="CommentText"/>
    <w:uiPriority w:val="99"/>
    <w:semiHidden/>
    <w:rsid w:val="0047221A"/>
    <w:rPr>
      <w:sz w:val="20"/>
      <w:szCs w:val="20"/>
    </w:rPr>
  </w:style>
  <w:style w:type="paragraph" w:customStyle="1" w:styleId="boldpara">
    <w:name w:val="bold para"/>
    <w:basedOn w:val="Normal"/>
    <w:link w:val="boldparaChar"/>
    <w:qFormat/>
    <w:rsid w:val="003D05D0"/>
    <w:pPr>
      <w:spacing w:after="0" w:line="480" w:lineRule="auto"/>
      <w:ind w:firstLine="720"/>
    </w:pPr>
    <w:rPr>
      <w:rFonts w:ascii="Times New Roman" w:eastAsia="Times New Roman" w:hAnsi="Times New Roman"/>
      <w:sz w:val="24"/>
      <w:szCs w:val="24"/>
    </w:rPr>
  </w:style>
  <w:style w:type="character" w:customStyle="1" w:styleId="boldparaChar">
    <w:name w:val="bold para Char"/>
    <w:link w:val="boldpara"/>
    <w:rsid w:val="003D05D0"/>
    <w:rPr>
      <w:rFonts w:ascii="Times New Roman" w:eastAsia="Times New Roman" w:hAnsi="Times New Roman" w:cs="Times New Roman"/>
      <w:sz w:val="24"/>
      <w:szCs w:val="24"/>
    </w:rPr>
  </w:style>
  <w:style w:type="paragraph" w:customStyle="1" w:styleId="OutlineL1">
    <w:name w:val="Outline_L1"/>
    <w:basedOn w:val="Normal"/>
    <w:next w:val="BodyText"/>
    <w:rsid w:val="002C4670"/>
    <w:pPr>
      <w:tabs>
        <w:tab w:val="num" w:pos="720"/>
      </w:tabs>
      <w:spacing w:after="240" w:line="240" w:lineRule="auto"/>
      <w:jc w:val="center"/>
      <w:outlineLvl w:val="0"/>
    </w:pPr>
    <w:rPr>
      <w:rFonts w:ascii="Times New Roman" w:eastAsia="Times New Roman" w:hAnsi="Times New Roman"/>
      <w:b/>
      <w:caps/>
      <w:sz w:val="24"/>
      <w:szCs w:val="20"/>
    </w:rPr>
  </w:style>
  <w:style w:type="paragraph" w:styleId="BodyText">
    <w:name w:val="Body Text"/>
    <w:basedOn w:val="Normal"/>
    <w:link w:val="BodyTextChar"/>
    <w:uiPriority w:val="99"/>
    <w:unhideWhenUsed/>
    <w:rsid w:val="002C4670"/>
    <w:pPr>
      <w:spacing w:after="120"/>
    </w:pPr>
  </w:style>
  <w:style w:type="character" w:customStyle="1" w:styleId="BodyTextChar">
    <w:name w:val="Body Text Char"/>
    <w:link w:val="BodyText"/>
    <w:uiPriority w:val="99"/>
    <w:rsid w:val="002C4670"/>
    <w:rPr>
      <w:sz w:val="22"/>
      <w:szCs w:val="22"/>
    </w:rPr>
  </w:style>
  <w:style w:type="paragraph" w:styleId="BodyText2">
    <w:name w:val="Body Text 2"/>
    <w:basedOn w:val="Normal"/>
    <w:link w:val="BodyText2Char"/>
    <w:uiPriority w:val="99"/>
    <w:unhideWhenUsed/>
    <w:rsid w:val="00F83021"/>
    <w:pPr>
      <w:spacing w:after="0" w:line="360" w:lineRule="auto"/>
    </w:pPr>
    <w:rPr>
      <w:rFonts w:ascii="Times New Roman" w:hAnsi="Times New Roman"/>
      <w:sz w:val="24"/>
      <w:szCs w:val="24"/>
    </w:rPr>
  </w:style>
  <w:style w:type="character" w:customStyle="1" w:styleId="BodyText2Char">
    <w:name w:val="Body Text 2 Char"/>
    <w:link w:val="BodyText2"/>
    <w:uiPriority w:val="99"/>
    <w:rsid w:val="00F83021"/>
    <w:rPr>
      <w:rFonts w:ascii="Times New Roman" w:hAnsi="Times New Roman"/>
      <w:sz w:val="24"/>
      <w:szCs w:val="24"/>
    </w:rPr>
  </w:style>
  <w:style w:type="character" w:customStyle="1" w:styleId="Heading1Char">
    <w:name w:val="Heading 1 Char"/>
    <w:link w:val="Heading1"/>
    <w:uiPriority w:val="9"/>
    <w:rsid w:val="00A851DF"/>
    <w:rPr>
      <w:rFonts w:ascii="Times New Roman" w:hAnsi="Times New Roman"/>
      <w:b/>
      <w:sz w:val="26"/>
      <w:szCs w:val="26"/>
    </w:rPr>
  </w:style>
  <w:style w:type="character" w:customStyle="1" w:styleId="Heading2Char">
    <w:name w:val="Heading 2 Char"/>
    <w:link w:val="Heading2"/>
    <w:uiPriority w:val="9"/>
    <w:rsid w:val="004C023F"/>
    <w:rPr>
      <w:rFonts w:ascii="Times New Roman" w:hAnsi="Times New Roman"/>
      <w:b/>
      <w:sz w:val="24"/>
      <w:szCs w:val="24"/>
    </w:rPr>
  </w:style>
  <w:style w:type="character" w:customStyle="1" w:styleId="Heading3Char">
    <w:name w:val="Heading 3 Char"/>
    <w:link w:val="Heading3"/>
    <w:uiPriority w:val="9"/>
    <w:rsid w:val="00904274"/>
    <w:rPr>
      <w:rFonts w:ascii="Times New Roman" w:eastAsia="Times New Roman" w:hAnsi="Times New Roman"/>
      <w:b/>
      <w:bCs/>
      <w:color w:val="333333"/>
      <w:sz w:val="26"/>
      <w:szCs w:val="26"/>
    </w:rPr>
  </w:style>
  <w:style w:type="character" w:customStyle="1" w:styleId="Heading4Char">
    <w:name w:val="Heading 4 Char"/>
    <w:link w:val="Heading4"/>
    <w:uiPriority w:val="9"/>
    <w:rsid w:val="00A30CAA"/>
    <w:rPr>
      <w:rFonts w:ascii="Times New Roman" w:eastAsia="Times New Roman" w:hAnsi="Times New Roman"/>
      <w:b/>
      <w:color w:val="333333"/>
      <w:sz w:val="26"/>
      <w:szCs w:val="26"/>
    </w:rPr>
  </w:style>
  <w:style w:type="paragraph" w:styleId="BodyText3">
    <w:name w:val="Body Text 3"/>
    <w:basedOn w:val="Normal"/>
    <w:link w:val="BodyText3Char"/>
    <w:uiPriority w:val="99"/>
    <w:unhideWhenUsed/>
    <w:rsid w:val="006E3DA2"/>
    <w:pPr>
      <w:spacing w:after="0" w:line="360" w:lineRule="auto"/>
    </w:pPr>
    <w:rPr>
      <w:rFonts w:ascii="Times New Roman" w:hAnsi="Times New Roman"/>
      <w:sz w:val="26"/>
      <w:szCs w:val="26"/>
    </w:rPr>
  </w:style>
  <w:style w:type="character" w:customStyle="1" w:styleId="BodyText3Char">
    <w:name w:val="Body Text 3 Char"/>
    <w:link w:val="BodyText3"/>
    <w:uiPriority w:val="99"/>
    <w:rsid w:val="006E3DA2"/>
    <w:rPr>
      <w:rFonts w:ascii="Times New Roman" w:hAnsi="Times New Roman"/>
      <w:sz w:val="26"/>
      <w:szCs w:val="26"/>
    </w:rPr>
  </w:style>
  <w:style w:type="character" w:customStyle="1" w:styleId="Heading5Char">
    <w:name w:val="Heading 5 Char"/>
    <w:link w:val="Heading5"/>
    <w:uiPriority w:val="9"/>
    <w:semiHidden/>
    <w:rsid w:val="0047723D"/>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7723D"/>
    <w:rPr>
      <w:rFonts w:ascii="Calibri" w:eastAsia="Times New Roman" w:hAnsi="Calibri" w:cs="Times New Roman"/>
      <w:b/>
      <w:bCs/>
      <w:sz w:val="22"/>
      <w:szCs w:val="22"/>
    </w:rPr>
  </w:style>
  <w:style w:type="paragraph" w:customStyle="1" w:styleId="p2">
    <w:name w:val="p2"/>
    <w:basedOn w:val="Normal"/>
    <w:rsid w:val="00887239"/>
    <w:pPr>
      <w:widowControl w:val="0"/>
      <w:tabs>
        <w:tab w:val="left" w:pos="1445"/>
      </w:tabs>
      <w:autoSpaceDE w:val="0"/>
      <w:autoSpaceDN w:val="0"/>
      <w:adjustRightInd w:val="0"/>
      <w:spacing w:after="0" w:line="240" w:lineRule="auto"/>
      <w:ind w:firstLine="1445"/>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00563F"/>
    <w:rPr>
      <w:b/>
      <w:bCs/>
    </w:rPr>
  </w:style>
  <w:style w:type="character" w:customStyle="1" w:styleId="CommentSubjectChar">
    <w:name w:val="Comment Subject Char"/>
    <w:basedOn w:val="CommentTextChar"/>
    <w:link w:val="CommentSubject"/>
    <w:uiPriority w:val="99"/>
    <w:semiHidden/>
    <w:rsid w:val="000056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A851DF"/>
    <w:pPr>
      <w:keepNext/>
      <w:jc w:val="center"/>
      <w:outlineLvl w:val="0"/>
    </w:pPr>
    <w:rPr>
      <w:rFonts w:ascii="Times New Roman" w:hAnsi="Times New Roman"/>
      <w:b/>
      <w:sz w:val="26"/>
      <w:szCs w:val="26"/>
    </w:rPr>
  </w:style>
  <w:style w:type="paragraph" w:styleId="Heading2">
    <w:name w:val="heading 2"/>
    <w:basedOn w:val="Normal"/>
    <w:next w:val="Normal"/>
    <w:link w:val="Heading2Char"/>
    <w:uiPriority w:val="9"/>
    <w:unhideWhenUsed/>
    <w:qFormat/>
    <w:rsid w:val="004C023F"/>
    <w:pPr>
      <w:keepNext/>
      <w:numPr>
        <w:numId w:val="14"/>
      </w:numPr>
      <w:spacing w:after="0" w:line="240" w:lineRule="auto"/>
      <w:jc w:val="center"/>
      <w:outlineLvl w:val="1"/>
    </w:pPr>
    <w:rPr>
      <w:rFonts w:ascii="Times New Roman" w:hAnsi="Times New Roman"/>
      <w:b/>
      <w:sz w:val="24"/>
      <w:szCs w:val="24"/>
    </w:rPr>
  </w:style>
  <w:style w:type="paragraph" w:styleId="Heading3">
    <w:name w:val="heading 3"/>
    <w:basedOn w:val="Normal"/>
    <w:next w:val="Normal"/>
    <w:link w:val="Heading3Char"/>
    <w:uiPriority w:val="9"/>
    <w:unhideWhenUsed/>
    <w:qFormat/>
    <w:rsid w:val="00904274"/>
    <w:pPr>
      <w:keepNext/>
      <w:numPr>
        <w:numId w:val="20"/>
      </w:numPr>
      <w:spacing w:after="0" w:line="360" w:lineRule="auto"/>
      <w:ind w:hanging="720"/>
      <w:outlineLvl w:val="2"/>
    </w:pPr>
    <w:rPr>
      <w:rFonts w:ascii="Times New Roman" w:eastAsia="Times New Roman" w:hAnsi="Times New Roman"/>
      <w:b/>
      <w:bCs/>
      <w:color w:val="333333"/>
      <w:sz w:val="26"/>
      <w:szCs w:val="26"/>
    </w:rPr>
  </w:style>
  <w:style w:type="paragraph" w:styleId="Heading4">
    <w:name w:val="heading 4"/>
    <w:basedOn w:val="Normal"/>
    <w:next w:val="Normal"/>
    <w:link w:val="Heading4Char"/>
    <w:uiPriority w:val="9"/>
    <w:unhideWhenUsed/>
    <w:qFormat/>
    <w:rsid w:val="00A30CAA"/>
    <w:pPr>
      <w:keepNext/>
      <w:spacing w:after="0" w:line="360" w:lineRule="auto"/>
      <w:ind w:left="360"/>
      <w:jc w:val="center"/>
      <w:outlineLvl w:val="3"/>
    </w:pPr>
    <w:rPr>
      <w:rFonts w:ascii="Times New Roman" w:eastAsia="Times New Roman" w:hAnsi="Times New Roman"/>
      <w:b/>
      <w:color w:val="333333"/>
      <w:sz w:val="26"/>
      <w:szCs w:val="26"/>
    </w:rPr>
  </w:style>
  <w:style w:type="paragraph" w:styleId="Heading5">
    <w:name w:val="heading 5"/>
    <w:basedOn w:val="Normal"/>
    <w:next w:val="Normal"/>
    <w:link w:val="Heading5Char"/>
    <w:uiPriority w:val="9"/>
    <w:semiHidden/>
    <w:unhideWhenUsed/>
    <w:qFormat/>
    <w:rsid w:val="0047723D"/>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7723D"/>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630"/>
    <w:rPr>
      <w:rFonts w:ascii="Times New Roman" w:hAnsi="Times New Roman"/>
      <w:sz w:val="24"/>
      <w:szCs w:val="22"/>
    </w:rPr>
  </w:style>
  <w:style w:type="character" w:styleId="Hyperlink">
    <w:name w:val="Hyperlink"/>
    <w:uiPriority w:val="99"/>
    <w:semiHidden/>
    <w:unhideWhenUsed/>
    <w:rsid w:val="00DA4630"/>
    <w:rPr>
      <w:strike w:val="0"/>
      <w:dstrike w:val="0"/>
      <w:color w:val="004B91"/>
      <w:u w:val="none"/>
      <w:effect w:val="none"/>
    </w:rPr>
  </w:style>
  <w:style w:type="paragraph" w:styleId="ListParagraph">
    <w:name w:val="List Paragraph"/>
    <w:basedOn w:val="Normal"/>
    <w:uiPriority w:val="34"/>
    <w:qFormat/>
    <w:rsid w:val="00DA4630"/>
    <w:pPr>
      <w:spacing w:after="0" w:line="240" w:lineRule="auto"/>
      <w:ind w:left="720"/>
    </w:pPr>
    <w:rPr>
      <w:rFonts w:ascii="Times New Roman" w:eastAsia="Times New Roman" w:hAnsi="Times New Roman"/>
      <w:sz w:val="24"/>
      <w:szCs w:val="24"/>
    </w:rPr>
  </w:style>
  <w:style w:type="character" w:styleId="Strong">
    <w:name w:val="Strong"/>
    <w:uiPriority w:val="22"/>
    <w:qFormat/>
    <w:rsid w:val="00297269"/>
    <w:rPr>
      <w:b/>
      <w:bCs/>
    </w:rPr>
  </w:style>
  <w:style w:type="paragraph" w:styleId="Header">
    <w:name w:val="header"/>
    <w:basedOn w:val="Normal"/>
    <w:link w:val="HeaderChar"/>
    <w:uiPriority w:val="99"/>
    <w:unhideWhenUsed/>
    <w:rsid w:val="00DD0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3CC"/>
  </w:style>
  <w:style w:type="paragraph" w:styleId="Footer">
    <w:name w:val="footer"/>
    <w:basedOn w:val="Normal"/>
    <w:link w:val="FooterChar"/>
    <w:uiPriority w:val="99"/>
    <w:unhideWhenUsed/>
    <w:rsid w:val="00DD0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3CC"/>
  </w:style>
  <w:style w:type="paragraph" w:styleId="BalloonText">
    <w:name w:val="Balloon Text"/>
    <w:basedOn w:val="Normal"/>
    <w:link w:val="BalloonTextChar"/>
    <w:uiPriority w:val="99"/>
    <w:semiHidden/>
    <w:unhideWhenUsed/>
    <w:rsid w:val="00A53C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3C54"/>
    <w:rPr>
      <w:rFonts w:ascii="Tahoma" w:hAnsi="Tahoma" w:cs="Tahoma"/>
      <w:sz w:val="16"/>
      <w:szCs w:val="16"/>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uiPriority w:val="99"/>
    <w:unhideWhenUsed/>
    <w:rsid w:val="00B22843"/>
    <w:pPr>
      <w:spacing w:after="0" w:line="240" w:lineRule="auto"/>
    </w:pPr>
    <w:rPr>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link w:val="FootnoteText"/>
    <w:uiPriority w:val="99"/>
    <w:rsid w:val="00B22843"/>
    <w:rPr>
      <w:sz w:val="20"/>
      <w:szCs w:val="20"/>
    </w:rPr>
  </w:style>
  <w:style w:type="character" w:styleId="FootnoteReference">
    <w:name w:val="footnote reference"/>
    <w:uiPriority w:val="99"/>
    <w:unhideWhenUsed/>
    <w:rsid w:val="00B22843"/>
    <w:rPr>
      <w:vertAlign w:val="superscript"/>
    </w:rPr>
  </w:style>
  <w:style w:type="character" w:customStyle="1" w:styleId="pmterms11">
    <w:name w:val="pmterms11"/>
    <w:rsid w:val="0047221A"/>
    <w:rPr>
      <w:b/>
      <w:bCs/>
      <w:i w:val="0"/>
      <w:iCs w:val="0"/>
      <w:color w:val="000000"/>
    </w:rPr>
  </w:style>
  <w:style w:type="character" w:customStyle="1" w:styleId="term1">
    <w:name w:val="term1"/>
    <w:rsid w:val="0047221A"/>
    <w:rPr>
      <w:b/>
      <w:bCs/>
    </w:rPr>
  </w:style>
  <w:style w:type="paragraph" w:customStyle="1" w:styleId="OutlineL2">
    <w:name w:val="Outline_L2"/>
    <w:basedOn w:val="Normal"/>
    <w:rsid w:val="0047221A"/>
    <w:pPr>
      <w:numPr>
        <w:ilvl w:val="1"/>
      </w:numPr>
      <w:tabs>
        <w:tab w:val="num" w:pos="720"/>
        <w:tab w:val="num" w:pos="1440"/>
      </w:tabs>
      <w:spacing w:after="240" w:line="480" w:lineRule="auto"/>
      <w:ind w:firstLine="720"/>
      <w:outlineLvl w:val="1"/>
    </w:pPr>
    <w:rPr>
      <w:rFonts w:ascii="Times New Roman" w:eastAsia="Times New Roman" w:hAnsi="Times New Roman"/>
      <w:sz w:val="24"/>
      <w:szCs w:val="20"/>
    </w:rPr>
  </w:style>
  <w:style w:type="paragraph" w:customStyle="1" w:styleId="Normal2">
    <w:name w:val="Normal 2"/>
    <w:basedOn w:val="Normal"/>
    <w:rsid w:val="0047221A"/>
    <w:pPr>
      <w:spacing w:after="240" w:line="240" w:lineRule="auto"/>
      <w:ind w:left="1440" w:firstLine="720"/>
    </w:pPr>
    <w:rPr>
      <w:rFonts w:ascii="Times New Roman" w:hAnsi="Times New Roman"/>
      <w:sz w:val="24"/>
    </w:rPr>
  </w:style>
  <w:style w:type="paragraph" w:customStyle="1" w:styleId="OutlineL3">
    <w:name w:val="Outline_L3"/>
    <w:basedOn w:val="OutlineL2"/>
    <w:rsid w:val="0047221A"/>
    <w:pPr>
      <w:numPr>
        <w:ilvl w:val="2"/>
      </w:numPr>
      <w:tabs>
        <w:tab w:val="clear" w:pos="1440"/>
        <w:tab w:val="num" w:pos="720"/>
        <w:tab w:val="num" w:pos="2160"/>
      </w:tabs>
      <w:spacing w:after="120"/>
      <w:ind w:firstLine="1440"/>
      <w:outlineLvl w:val="2"/>
    </w:pPr>
  </w:style>
  <w:style w:type="paragraph" w:customStyle="1" w:styleId="OutlineL4">
    <w:name w:val="Outline_L4"/>
    <w:basedOn w:val="OutlineL3"/>
    <w:rsid w:val="0047221A"/>
    <w:pPr>
      <w:numPr>
        <w:ilvl w:val="3"/>
      </w:numPr>
      <w:tabs>
        <w:tab w:val="clear" w:pos="2160"/>
        <w:tab w:val="num" w:pos="720"/>
        <w:tab w:val="num" w:pos="2880"/>
      </w:tabs>
      <w:ind w:firstLine="2160"/>
      <w:outlineLvl w:val="3"/>
    </w:pPr>
  </w:style>
  <w:style w:type="character" w:styleId="CommentReference">
    <w:name w:val="annotation reference"/>
    <w:uiPriority w:val="99"/>
    <w:semiHidden/>
    <w:unhideWhenUsed/>
    <w:rsid w:val="0047221A"/>
    <w:rPr>
      <w:sz w:val="16"/>
      <w:szCs w:val="16"/>
    </w:rPr>
  </w:style>
  <w:style w:type="paragraph" w:styleId="CommentText">
    <w:name w:val="annotation text"/>
    <w:basedOn w:val="Normal"/>
    <w:link w:val="CommentTextChar"/>
    <w:uiPriority w:val="99"/>
    <w:semiHidden/>
    <w:unhideWhenUsed/>
    <w:rsid w:val="0047221A"/>
    <w:pPr>
      <w:spacing w:line="240" w:lineRule="auto"/>
    </w:pPr>
    <w:rPr>
      <w:sz w:val="20"/>
      <w:szCs w:val="20"/>
    </w:rPr>
  </w:style>
  <w:style w:type="character" w:customStyle="1" w:styleId="CommentTextChar">
    <w:name w:val="Comment Text Char"/>
    <w:link w:val="CommentText"/>
    <w:uiPriority w:val="99"/>
    <w:semiHidden/>
    <w:rsid w:val="0047221A"/>
    <w:rPr>
      <w:sz w:val="20"/>
      <w:szCs w:val="20"/>
    </w:rPr>
  </w:style>
  <w:style w:type="paragraph" w:customStyle="1" w:styleId="boldpara">
    <w:name w:val="bold para"/>
    <w:basedOn w:val="Normal"/>
    <w:link w:val="boldparaChar"/>
    <w:qFormat/>
    <w:rsid w:val="003D05D0"/>
    <w:pPr>
      <w:spacing w:after="0" w:line="480" w:lineRule="auto"/>
      <w:ind w:firstLine="720"/>
    </w:pPr>
    <w:rPr>
      <w:rFonts w:ascii="Times New Roman" w:eastAsia="Times New Roman" w:hAnsi="Times New Roman"/>
      <w:sz w:val="24"/>
      <w:szCs w:val="24"/>
    </w:rPr>
  </w:style>
  <w:style w:type="character" w:customStyle="1" w:styleId="boldparaChar">
    <w:name w:val="bold para Char"/>
    <w:link w:val="boldpara"/>
    <w:rsid w:val="003D05D0"/>
    <w:rPr>
      <w:rFonts w:ascii="Times New Roman" w:eastAsia="Times New Roman" w:hAnsi="Times New Roman" w:cs="Times New Roman"/>
      <w:sz w:val="24"/>
      <w:szCs w:val="24"/>
    </w:rPr>
  </w:style>
  <w:style w:type="paragraph" w:customStyle="1" w:styleId="OutlineL1">
    <w:name w:val="Outline_L1"/>
    <w:basedOn w:val="Normal"/>
    <w:next w:val="BodyText"/>
    <w:rsid w:val="002C4670"/>
    <w:pPr>
      <w:tabs>
        <w:tab w:val="num" w:pos="720"/>
      </w:tabs>
      <w:spacing w:after="240" w:line="240" w:lineRule="auto"/>
      <w:jc w:val="center"/>
      <w:outlineLvl w:val="0"/>
    </w:pPr>
    <w:rPr>
      <w:rFonts w:ascii="Times New Roman" w:eastAsia="Times New Roman" w:hAnsi="Times New Roman"/>
      <w:b/>
      <w:caps/>
      <w:sz w:val="24"/>
      <w:szCs w:val="20"/>
    </w:rPr>
  </w:style>
  <w:style w:type="paragraph" w:styleId="BodyText">
    <w:name w:val="Body Text"/>
    <w:basedOn w:val="Normal"/>
    <w:link w:val="BodyTextChar"/>
    <w:uiPriority w:val="99"/>
    <w:unhideWhenUsed/>
    <w:rsid w:val="002C4670"/>
    <w:pPr>
      <w:spacing w:after="120"/>
    </w:pPr>
  </w:style>
  <w:style w:type="character" w:customStyle="1" w:styleId="BodyTextChar">
    <w:name w:val="Body Text Char"/>
    <w:link w:val="BodyText"/>
    <w:uiPriority w:val="99"/>
    <w:rsid w:val="002C4670"/>
    <w:rPr>
      <w:sz w:val="22"/>
      <w:szCs w:val="22"/>
    </w:rPr>
  </w:style>
  <w:style w:type="paragraph" w:styleId="BodyText2">
    <w:name w:val="Body Text 2"/>
    <w:basedOn w:val="Normal"/>
    <w:link w:val="BodyText2Char"/>
    <w:uiPriority w:val="99"/>
    <w:unhideWhenUsed/>
    <w:rsid w:val="00F83021"/>
    <w:pPr>
      <w:spacing w:after="0" w:line="360" w:lineRule="auto"/>
    </w:pPr>
    <w:rPr>
      <w:rFonts w:ascii="Times New Roman" w:hAnsi="Times New Roman"/>
      <w:sz w:val="24"/>
      <w:szCs w:val="24"/>
    </w:rPr>
  </w:style>
  <w:style w:type="character" w:customStyle="1" w:styleId="BodyText2Char">
    <w:name w:val="Body Text 2 Char"/>
    <w:link w:val="BodyText2"/>
    <w:uiPriority w:val="99"/>
    <w:rsid w:val="00F83021"/>
    <w:rPr>
      <w:rFonts w:ascii="Times New Roman" w:hAnsi="Times New Roman"/>
      <w:sz w:val="24"/>
      <w:szCs w:val="24"/>
    </w:rPr>
  </w:style>
  <w:style w:type="character" w:customStyle="1" w:styleId="Heading1Char">
    <w:name w:val="Heading 1 Char"/>
    <w:link w:val="Heading1"/>
    <w:uiPriority w:val="9"/>
    <w:rsid w:val="00A851DF"/>
    <w:rPr>
      <w:rFonts w:ascii="Times New Roman" w:hAnsi="Times New Roman"/>
      <w:b/>
      <w:sz w:val="26"/>
      <w:szCs w:val="26"/>
    </w:rPr>
  </w:style>
  <w:style w:type="character" w:customStyle="1" w:styleId="Heading2Char">
    <w:name w:val="Heading 2 Char"/>
    <w:link w:val="Heading2"/>
    <w:uiPriority w:val="9"/>
    <w:rsid w:val="004C023F"/>
    <w:rPr>
      <w:rFonts w:ascii="Times New Roman" w:hAnsi="Times New Roman"/>
      <w:b/>
      <w:sz w:val="24"/>
      <w:szCs w:val="24"/>
    </w:rPr>
  </w:style>
  <w:style w:type="character" w:customStyle="1" w:styleId="Heading3Char">
    <w:name w:val="Heading 3 Char"/>
    <w:link w:val="Heading3"/>
    <w:uiPriority w:val="9"/>
    <w:rsid w:val="00904274"/>
    <w:rPr>
      <w:rFonts w:ascii="Times New Roman" w:eastAsia="Times New Roman" w:hAnsi="Times New Roman"/>
      <w:b/>
      <w:bCs/>
      <w:color w:val="333333"/>
      <w:sz w:val="26"/>
      <w:szCs w:val="26"/>
    </w:rPr>
  </w:style>
  <w:style w:type="character" w:customStyle="1" w:styleId="Heading4Char">
    <w:name w:val="Heading 4 Char"/>
    <w:link w:val="Heading4"/>
    <w:uiPriority w:val="9"/>
    <w:rsid w:val="00A30CAA"/>
    <w:rPr>
      <w:rFonts w:ascii="Times New Roman" w:eastAsia="Times New Roman" w:hAnsi="Times New Roman"/>
      <w:b/>
      <w:color w:val="333333"/>
      <w:sz w:val="26"/>
      <w:szCs w:val="26"/>
    </w:rPr>
  </w:style>
  <w:style w:type="paragraph" w:styleId="BodyText3">
    <w:name w:val="Body Text 3"/>
    <w:basedOn w:val="Normal"/>
    <w:link w:val="BodyText3Char"/>
    <w:uiPriority w:val="99"/>
    <w:unhideWhenUsed/>
    <w:rsid w:val="006E3DA2"/>
    <w:pPr>
      <w:spacing w:after="0" w:line="360" w:lineRule="auto"/>
    </w:pPr>
    <w:rPr>
      <w:rFonts w:ascii="Times New Roman" w:hAnsi="Times New Roman"/>
      <w:sz w:val="26"/>
      <w:szCs w:val="26"/>
    </w:rPr>
  </w:style>
  <w:style w:type="character" w:customStyle="1" w:styleId="BodyText3Char">
    <w:name w:val="Body Text 3 Char"/>
    <w:link w:val="BodyText3"/>
    <w:uiPriority w:val="99"/>
    <w:rsid w:val="006E3DA2"/>
    <w:rPr>
      <w:rFonts w:ascii="Times New Roman" w:hAnsi="Times New Roman"/>
      <w:sz w:val="26"/>
      <w:szCs w:val="26"/>
    </w:rPr>
  </w:style>
  <w:style w:type="character" w:customStyle="1" w:styleId="Heading5Char">
    <w:name w:val="Heading 5 Char"/>
    <w:link w:val="Heading5"/>
    <w:uiPriority w:val="9"/>
    <w:semiHidden/>
    <w:rsid w:val="0047723D"/>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7723D"/>
    <w:rPr>
      <w:rFonts w:ascii="Calibri" w:eastAsia="Times New Roman" w:hAnsi="Calibri" w:cs="Times New Roman"/>
      <w:b/>
      <w:bCs/>
      <w:sz w:val="22"/>
      <w:szCs w:val="22"/>
    </w:rPr>
  </w:style>
  <w:style w:type="paragraph" w:customStyle="1" w:styleId="p2">
    <w:name w:val="p2"/>
    <w:basedOn w:val="Normal"/>
    <w:rsid w:val="00887239"/>
    <w:pPr>
      <w:widowControl w:val="0"/>
      <w:tabs>
        <w:tab w:val="left" w:pos="1445"/>
      </w:tabs>
      <w:autoSpaceDE w:val="0"/>
      <w:autoSpaceDN w:val="0"/>
      <w:adjustRightInd w:val="0"/>
      <w:spacing w:after="0" w:line="240" w:lineRule="auto"/>
      <w:ind w:firstLine="1445"/>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00563F"/>
    <w:rPr>
      <w:b/>
      <w:bCs/>
    </w:rPr>
  </w:style>
  <w:style w:type="character" w:customStyle="1" w:styleId="CommentSubjectChar">
    <w:name w:val="Comment Subject Char"/>
    <w:basedOn w:val="CommentTextChar"/>
    <w:link w:val="CommentSubject"/>
    <w:uiPriority w:val="99"/>
    <w:semiHidden/>
    <w:rsid w:val="000056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830073">
      <w:bodyDiv w:val="1"/>
      <w:marLeft w:val="0"/>
      <w:marRight w:val="0"/>
      <w:marTop w:val="0"/>
      <w:marBottom w:val="0"/>
      <w:divBdr>
        <w:top w:val="none" w:sz="0" w:space="0" w:color="auto"/>
        <w:left w:val="none" w:sz="0" w:space="0" w:color="auto"/>
        <w:bottom w:val="none" w:sz="0" w:space="0" w:color="auto"/>
        <w:right w:val="none" w:sz="0" w:space="0" w:color="auto"/>
      </w:divBdr>
    </w:div>
    <w:div w:id="798299523">
      <w:bodyDiv w:val="1"/>
      <w:marLeft w:val="0"/>
      <w:marRight w:val="0"/>
      <w:marTop w:val="0"/>
      <w:marBottom w:val="0"/>
      <w:divBdr>
        <w:top w:val="none" w:sz="0" w:space="0" w:color="auto"/>
        <w:left w:val="none" w:sz="0" w:space="0" w:color="auto"/>
        <w:bottom w:val="none" w:sz="0" w:space="0" w:color="auto"/>
        <w:right w:val="none" w:sz="0" w:space="0" w:color="auto"/>
      </w:divBdr>
    </w:div>
    <w:div w:id="18750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42347-8F70-44B0-BE5E-ACF1828F9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27</Pages>
  <Words>6788</Words>
  <Characters>38694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Farner, Joyce</cp:lastModifiedBy>
  <cp:revision>9</cp:revision>
  <cp:lastPrinted>2014-07-24T12:35:00Z</cp:lastPrinted>
  <dcterms:created xsi:type="dcterms:W3CDTF">2014-07-03T21:15:00Z</dcterms:created>
  <dcterms:modified xsi:type="dcterms:W3CDTF">2014-07-24T12:35:00Z</dcterms:modified>
</cp:coreProperties>
</file>