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Default="00F100BB" w:rsidP="00A2437E">
      <w:pPr>
        <w:tabs>
          <w:tab w:val="center" w:pos="4680"/>
        </w:tabs>
        <w:jc w:val="both"/>
        <w:rPr>
          <w:b/>
          <w:sz w:val="24"/>
        </w:rPr>
      </w:pPr>
      <w:r>
        <w:rPr>
          <w:sz w:val="24"/>
        </w:rPr>
        <w:tab/>
      </w:r>
      <w:r>
        <w:rPr>
          <w:b/>
          <w:sz w:val="24"/>
        </w:rPr>
        <w:t>BEFORE THE</w:t>
      </w:r>
    </w:p>
    <w:p w:rsidR="00F100BB" w:rsidRDefault="00F100BB" w:rsidP="00A2437E">
      <w:pPr>
        <w:tabs>
          <w:tab w:val="center" w:pos="4680"/>
        </w:tabs>
        <w:jc w:val="both"/>
        <w:rPr>
          <w:b/>
          <w:sz w:val="24"/>
        </w:rPr>
      </w:pPr>
      <w:r>
        <w:rPr>
          <w:b/>
          <w:sz w:val="24"/>
        </w:rPr>
        <w:tab/>
        <w:t>PENNSYLVANIA PUBLIC UTILITY COMMISSION</w:t>
      </w:r>
    </w:p>
    <w:p w:rsidR="002839B6" w:rsidRDefault="002839B6" w:rsidP="00A2437E">
      <w:pPr>
        <w:tabs>
          <w:tab w:val="center" w:pos="4680"/>
        </w:tabs>
        <w:jc w:val="both"/>
        <w:rPr>
          <w:sz w:val="24"/>
        </w:rPr>
      </w:pPr>
    </w:p>
    <w:p w:rsidR="00F100BB" w:rsidRDefault="00F100BB" w:rsidP="00A2437E">
      <w:pPr>
        <w:jc w:val="both"/>
        <w:rPr>
          <w:sz w:val="24"/>
        </w:rPr>
      </w:pPr>
    </w:p>
    <w:p w:rsidR="0063093A" w:rsidRDefault="0063093A" w:rsidP="00A2437E">
      <w:pPr>
        <w:tabs>
          <w:tab w:val="left" w:pos="-720"/>
        </w:tabs>
        <w:suppressAutoHyphens/>
        <w:rPr>
          <w:spacing w:val="-3"/>
          <w:sz w:val="24"/>
          <w:szCs w:val="24"/>
        </w:rPr>
      </w:pPr>
    </w:p>
    <w:p w:rsidR="003D2328" w:rsidRPr="004349C2" w:rsidRDefault="003D2328" w:rsidP="00A2437E">
      <w:pPr>
        <w:rPr>
          <w:sz w:val="24"/>
        </w:rPr>
      </w:pPr>
      <w:r>
        <w:rPr>
          <w:sz w:val="24"/>
          <w:szCs w:val="24"/>
        </w:rPr>
        <w:t>Application of Rasier-PA</w:t>
      </w:r>
      <w:r w:rsidRPr="004349C2">
        <w:rPr>
          <w:sz w:val="24"/>
          <w:szCs w:val="24"/>
        </w:rPr>
        <w:t xml:space="preserve"> LLC, a limited liability company</w:t>
      </w:r>
      <w:r w:rsidRPr="004349C2">
        <w:rPr>
          <w:sz w:val="24"/>
          <w:szCs w:val="24"/>
        </w:rPr>
        <w:tab/>
      </w:r>
      <w:r w:rsidRPr="004349C2">
        <w:rPr>
          <w:sz w:val="24"/>
          <w:szCs w:val="24"/>
        </w:rPr>
        <w:tab/>
        <w:t>:</w:t>
      </w:r>
      <w:r w:rsidRPr="004349C2">
        <w:rPr>
          <w:sz w:val="24"/>
          <w:szCs w:val="24"/>
        </w:rPr>
        <w:tab/>
      </w:r>
      <w:r w:rsidRPr="003D2328">
        <w:rPr>
          <w:sz w:val="24"/>
        </w:rPr>
        <w:t>A-2014-2416127</w:t>
      </w:r>
    </w:p>
    <w:p w:rsidR="003D2328" w:rsidRPr="004349C2" w:rsidRDefault="003D2328" w:rsidP="00A2437E">
      <w:pPr>
        <w:rPr>
          <w:sz w:val="24"/>
          <w:szCs w:val="24"/>
        </w:rPr>
      </w:pPr>
      <w:r>
        <w:rPr>
          <w:sz w:val="24"/>
          <w:szCs w:val="24"/>
        </w:rPr>
        <w:t xml:space="preserve">of the State of Delaware, </w:t>
      </w:r>
      <w:r w:rsidRPr="004349C2">
        <w:rPr>
          <w:sz w:val="24"/>
          <w:szCs w:val="24"/>
        </w:rPr>
        <w:t xml:space="preserve">for the right to begin to transport, </w:t>
      </w:r>
      <w:r w:rsidRPr="004349C2">
        <w:rPr>
          <w:sz w:val="24"/>
          <w:szCs w:val="24"/>
        </w:rPr>
        <w:tab/>
      </w:r>
      <w:r>
        <w:rPr>
          <w:sz w:val="24"/>
          <w:szCs w:val="24"/>
        </w:rPr>
        <w:tab/>
      </w:r>
      <w:r w:rsidRPr="004349C2">
        <w:rPr>
          <w:sz w:val="24"/>
          <w:szCs w:val="24"/>
        </w:rPr>
        <w:t>:</w:t>
      </w:r>
    </w:p>
    <w:p w:rsidR="003D2328" w:rsidRPr="004349C2" w:rsidRDefault="003D2328" w:rsidP="00A2437E">
      <w:pPr>
        <w:rPr>
          <w:sz w:val="24"/>
          <w:szCs w:val="24"/>
        </w:rPr>
      </w:pPr>
      <w:r w:rsidRPr="004349C2">
        <w:rPr>
          <w:sz w:val="24"/>
          <w:szCs w:val="24"/>
        </w:rPr>
        <w:t>by motor vehicle</w:t>
      </w:r>
      <w:r>
        <w:rPr>
          <w:sz w:val="24"/>
          <w:szCs w:val="24"/>
        </w:rPr>
        <w:t>,</w:t>
      </w:r>
      <w:r w:rsidRPr="004349C2">
        <w:rPr>
          <w:sz w:val="24"/>
          <w:szCs w:val="24"/>
        </w:rPr>
        <w:t xml:space="preserve"> persons in the experimental service</w:t>
      </w:r>
      <w:r w:rsidRPr="004349C2">
        <w:rPr>
          <w:sz w:val="24"/>
          <w:szCs w:val="24"/>
        </w:rPr>
        <w:tab/>
      </w:r>
      <w:r w:rsidRPr="004349C2">
        <w:rPr>
          <w:sz w:val="24"/>
          <w:szCs w:val="24"/>
        </w:rPr>
        <w:tab/>
        <w:t>:</w:t>
      </w:r>
      <w:r w:rsidR="00003148">
        <w:rPr>
          <w:sz w:val="24"/>
          <w:szCs w:val="24"/>
        </w:rPr>
        <w:tab/>
      </w:r>
    </w:p>
    <w:p w:rsidR="003D2328" w:rsidRPr="004349C2" w:rsidRDefault="003D2328" w:rsidP="00A2437E">
      <w:pPr>
        <w:jc w:val="both"/>
        <w:rPr>
          <w:sz w:val="24"/>
          <w:szCs w:val="24"/>
        </w:rPr>
      </w:pPr>
      <w:r w:rsidRPr="004349C2">
        <w:rPr>
          <w:sz w:val="24"/>
          <w:szCs w:val="24"/>
        </w:rPr>
        <w:t xml:space="preserve">of shared-ride network for passenger trips between points in </w:t>
      </w:r>
      <w:r w:rsidRPr="004349C2">
        <w:rPr>
          <w:sz w:val="24"/>
          <w:szCs w:val="24"/>
        </w:rPr>
        <w:tab/>
        <w:t>:</w:t>
      </w:r>
    </w:p>
    <w:p w:rsidR="003D2328" w:rsidRPr="004349C2" w:rsidRDefault="003D2328" w:rsidP="00A2437E">
      <w:pPr>
        <w:jc w:val="both"/>
        <w:rPr>
          <w:sz w:val="24"/>
          <w:szCs w:val="24"/>
        </w:rPr>
      </w:pPr>
      <w:r w:rsidRPr="003D2328">
        <w:rPr>
          <w:sz w:val="24"/>
          <w:szCs w:val="24"/>
        </w:rPr>
        <w:t>Allegheny County</w:t>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t>:</w:t>
      </w:r>
    </w:p>
    <w:p w:rsidR="00C250A2" w:rsidRDefault="00C250A2" w:rsidP="00A2437E">
      <w:pPr>
        <w:tabs>
          <w:tab w:val="left" w:pos="5040"/>
        </w:tabs>
        <w:jc w:val="both"/>
        <w:rPr>
          <w:sz w:val="24"/>
        </w:rPr>
      </w:pPr>
    </w:p>
    <w:p w:rsidR="00C250A2" w:rsidRDefault="00C250A2" w:rsidP="00A2437E">
      <w:pPr>
        <w:jc w:val="both"/>
        <w:rPr>
          <w:sz w:val="24"/>
        </w:rPr>
      </w:pPr>
    </w:p>
    <w:p w:rsidR="00A2437E" w:rsidRDefault="00A2437E" w:rsidP="00A2437E">
      <w:pPr>
        <w:pStyle w:val="Heading1"/>
        <w:jc w:val="center"/>
        <w:rPr>
          <w:b/>
          <w:szCs w:val="24"/>
          <w:u w:val="single"/>
        </w:rPr>
      </w:pPr>
    </w:p>
    <w:p w:rsidR="008B09FA" w:rsidRPr="00A2437E" w:rsidRDefault="00D272BA" w:rsidP="00E27768">
      <w:pPr>
        <w:pStyle w:val="Heading1"/>
        <w:jc w:val="center"/>
        <w:rPr>
          <w:b/>
          <w:szCs w:val="24"/>
          <w:u w:val="single"/>
        </w:rPr>
      </w:pPr>
      <w:r w:rsidRPr="00A2437E">
        <w:rPr>
          <w:b/>
          <w:szCs w:val="24"/>
          <w:u w:val="single"/>
        </w:rPr>
        <w:t>PREHEARING ORDER</w:t>
      </w:r>
      <w:r w:rsidR="008B09FA" w:rsidRPr="00A2437E">
        <w:rPr>
          <w:b/>
          <w:szCs w:val="24"/>
          <w:u w:val="single"/>
        </w:rPr>
        <w:t xml:space="preserve"> SETTING LITIGATION SCHEDULE</w:t>
      </w:r>
    </w:p>
    <w:p w:rsidR="00D272BA" w:rsidRPr="00FA7AA3" w:rsidRDefault="00D272BA" w:rsidP="00E27768">
      <w:pPr>
        <w:pStyle w:val="Heading1"/>
        <w:jc w:val="center"/>
        <w:rPr>
          <w:b/>
          <w:szCs w:val="24"/>
          <w:u w:val="single"/>
        </w:rPr>
      </w:pPr>
    </w:p>
    <w:p w:rsidR="00D272BA" w:rsidRDefault="00D272BA" w:rsidP="00E27768">
      <w:pPr>
        <w:rPr>
          <w:sz w:val="24"/>
          <w:szCs w:val="24"/>
        </w:rPr>
      </w:pPr>
    </w:p>
    <w:p w:rsidR="0071671C" w:rsidRDefault="00D272BA" w:rsidP="00A2437E">
      <w:pPr>
        <w:spacing w:line="360" w:lineRule="auto"/>
        <w:rPr>
          <w:sz w:val="24"/>
        </w:rPr>
      </w:pPr>
      <w:r>
        <w:rPr>
          <w:sz w:val="24"/>
          <w:szCs w:val="24"/>
        </w:rPr>
        <w:tab/>
      </w:r>
      <w:r>
        <w:rPr>
          <w:sz w:val="24"/>
          <w:szCs w:val="24"/>
        </w:rPr>
        <w:tab/>
      </w:r>
      <w:r w:rsidR="009827FD" w:rsidRPr="00FA7AA3">
        <w:rPr>
          <w:sz w:val="24"/>
          <w:szCs w:val="24"/>
        </w:rPr>
        <w:t>O</w:t>
      </w:r>
      <w:r w:rsidR="00FA7AA3" w:rsidRPr="00FA7AA3">
        <w:rPr>
          <w:sz w:val="24"/>
          <w:szCs w:val="24"/>
        </w:rPr>
        <w:t>n</w:t>
      </w:r>
      <w:r w:rsidR="009827FD" w:rsidRPr="00FA7AA3">
        <w:rPr>
          <w:sz w:val="24"/>
          <w:szCs w:val="24"/>
        </w:rPr>
        <w:t xml:space="preserve"> </w:t>
      </w:r>
      <w:r w:rsidR="003D2328">
        <w:rPr>
          <w:sz w:val="24"/>
          <w:szCs w:val="24"/>
        </w:rPr>
        <w:t>April 14, 2014, Rasier-PA</w:t>
      </w:r>
      <w:r w:rsidR="003D2328" w:rsidRPr="004349C2">
        <w:rPr>
          <w:sz w:val="24"/>
          <w:szCs w:val="24"/>
        </w:rPr>
        <w:t xml:space="preserve"> LLC</w:t>
      </w:r>
      <w:r w:rsidR="003D2328">
        <w:rPr>
          <w:sz w:val="24"/>
          <w:szCs w:val="24"/>
        </w:rPr>
        <w:t xml:space="preserve"> (Rasier or Applicant) filed with </w:t>
      </w:r>
      <w:r w:rsidR="00A8304E" w:rsidRPr="00FA7AA3">
        <w:rPr>
          <w:sz w:val="24"/>
          <w:szCs w:val="24"/>
        </w:rPr>
        <w:t xml:space="preserve">the Pennsylvania Public </w:t>
      </w:r>
      <w:r w:rsidR="00834288">
        <w:rPr>
          <w:sz w:val="24"/>
          <w:szCs w:val="24"/>
        </w:rPr>
        <w:t xml:space="preserve">Utility </w:t>
      </w:r>
      <w:r w:rsidR="00A8304E" w:rsidRPr="00FA7AA3">
        <w:rPr>
          <w:sz w:val="24"/>
          <w:szCs w:val="24"/>
        </w:rPr>
        <w:t>Commission (Commission)</w:t>
      </w:r>
      <w:r w:rsidR="001431E8" w:rsidRPr="00FA7AA3">
        <w:rPr>
          <w:sz w:val="24"/>
          <w:szCs w:val="24"/>
        </w:rPr>
        <w:t>,</w:t>
      </w:r>
      <w:r w:rsidR="009827FD" w:rsidRPr="00FA7AA3">
        <w:rPr>
          <w:sz w:val="24"/>
          <w:szCs w:val="24"/>
        </w:rPr>
        <w:t xml:space="preserve"> </w:t>
      </w:r>
      <w:r w:rsidR="001431E8" w:rsidRPr="00FA7AA3">
        <w:rPr>
          <w:sz w:val="24"/>
          <w:szCs w:val="24"/>
        </w:rPr>
        <w:t xml:space="preserve">its </w:t>
      </w:r>
      <w:r w:rsidR="003D2328">
        <w:rPr>
          <w:sz w:val="24"/>
          <w:szCs w:val="24"/>
        </w:rPr>
        <w:t xml:space="preserve">Application </w:t>
      </w:r>
      <w:r w:rsidR="003D2328" w:rsidRPr="004349C2">
        <w:rPr>
          <w:sz w:val="24"/>
          <w:szCs w:val="24"/>
        </w:rPr>
        <w:t>for the right to begin to transport, by motor vehicle</w:t>
      </w:r>
      <w:r w:rsidR="003D2328">
        <w:rPr>
          <w:sz w:val="24"/>
          <w:szCs w:val="24"/>
        </w:rPr>
        <w:t>,</w:t>
      </w:r>
      <w:r w:rsidR="003D2328" w:rsidRPr="004349C2">
        <w:rPr>
          <w:sz w:val="24"/>
          <w:szCs w:val="24"/>
        </w:rPr>
        <w:t xml:space="preserve"> persons in the experimental service</w:t>
      </w:r>
      <w:r w:rsidR="003D2328">
        <w:t xml:space="preserve"> </w:t>
      </w:r>
      <w:r w:rsidR="003D2328" w:rsidRPr="004349C2">
        <w:rPr>
          <w:sz w:val="24"/>
          <w:szCs w:val="24"/>
        </w:rPr>
        <w:t>of shared-ride network for passenger trips between points in Allegheny County</w:t>
      </w:r>
      <w:r w:rsidR="0071671C">
        <w:rPr>
          <w:sz w:val="24"/>
          <w:szCs w:val="24"/>
        </w:rPr>
        <w:t xml:space="preserve">.  </w:t>
      </w:r>
      <w:r w:rsidR="0071671C" w:rsidRPr="004349C2">
        <w:rPr>
          <w:sz w:val="24"/>
        </w:rPr>
        <w:t>Applicant proposes to operate a ride-sharing network service for passenger trips between points within Allegheny County, Pennsylvania.</w:t>
      </w:r>
    </w:p>
    <w:p w:rsidR="0071671C" w:rsidRDefault="0071671C" w:rsidP="00A2437E">
      <w:pPr>
        <w:spacing w:line="360" w:lineRule="auto"/>
        <w:rPr>
          <w:sz w:val="24"/>
        </w:rPr>
      </w:pPr>
    </w:p>
    <w:p w:rsidR="0071671C" w:rsidRPr="004349C2" w:rsidRDefault="0071671C" w:rsidP="00A2437E">
      <w:pPr>
        <w:spacing w:line="360" w:lineRule="auto"/>
        <w:rPr>
          <w:sz w:val="24"/>
        </w:rPr>
      </w:pPr>
      <w:r>
        <w:rPr>
          <w:sz w:val="24"/>
        </w:rPr>
        <w:tab/>
      </w:r>
      <w:r>
        <w:rPr>
          <w:sz w:val="24"/>
        </w:rPr>
        <w:tab/>
      </w:r>
      <w:r w:rsidRPr="004349C2">
        <w:rPr>
          <w:sz w:val="24"/>
        </w:rPr>
        <w:t>Applicant proposes to</w:t>
      </w:r>
      <w:r>
        <w:rPr>
          <w:sz w:val="24"/>
        </w:rPr>
        <w:t xml:space="preserve"> use </w:t>
      </w:r>
      <w:r w:rsidRPr="004349C2">
        <w:rPr>
          <w:sz w:val="24"/>
        </w:rPr>
        <w:t xml:space="preserve">a digital platform to connect passengers to independent ride-sharing operators (“Operators”) with whom Applicant intends to contract. </w:t>
      </w:r>
      <w:r w:rsidR="00A2437E">
        <w:rPr>
          <w:sz w:val="24"/>
        </w:rPr>
        <w:t xml:space="preserve"> </w:t>
      </w:r>
      <w:r w:rsidRPr="004349C2">
        <w:rPr>
          <w:sz w:val="24"/>
        </w:rPr>
        <w:t>Operators will use their personal, non</w:t>
      </w:r>
      <w:r w:rsidR="008708BC">
        <w:rPr>
          <w:sz w:val="24"/>
        </w:rPr>
        <w:t>-</w:t>
      </w:r>
      <w:r w:rsidRPr="004349C2">
        <w:rPr>
          <w:sz w:val="24"/>
        </w:rPr>
        <w:t>commercially licensed vehicles for the purpose of providing transportation services.  The Applicant plans to license the Uber technology to generate leads from riders who need transportation services.  Applicant does not own vehicles, employ drivers or transport passengers.</w:t>
      </w:r>
      <w:r w:rsidRPr="004349C2">
        <w:rPr>
          <w:sz w:val="24"/>
          <w:vertAlign w:val="superscript"/>
        </w:rPr>
        <w:footnoteReference w:id="1"/>
      </w:r>
    </w:p>
    <w:p w:rsidR="0071671C" w:rsidRPr="004349C2" w:rsidRDefault="0071671C" w:rsidP="00A2437E">
      <w:pPr>
        <w:spacing w:line="360" w:lineRule="auto"/>
        <w:ind w:firstLine="1440"/>
        <w:rPr>
          <w:sz w:val="24"/>
        </w:rPr>
      </w:pPr>
    </w:p>
    <w:p w:rsidR="0071671C" w:rsidRPr="004349C2" w:rsidRDefault="0071671C" w:rsidP="00A2437E">
      <w:pPr>
        <w:spacing w:line="360" w:lineRule="auto"/>
        <w:ind w:firstLine="1440"/>
        <w:rPr>
          <w:sz w:val="24"/>
        </w:rPr>
      </w:pPr>
      <w:r w:rsidRPr="004349C2">
        <w:rPr>
          <w:sz w:val="24"/>
        </w:rPr>
        <w:t>Commission regulations permit certification of transportation providers for “experimental” service in order to “allow . . . a new, innovative or experimental type or class of common carrier service.”</w:t>
      </w:r>
      <w:r w:rsidRPr="004349C2">
        <w:rPr>
          <w:sz w:val="24"/>
          <w:vertAlign w:val="superscript"/>
        </w:rPr>
        <w:footnoteReference w:id="2"/>
      </w:r>
    </w:p>
    <w:p w:rsidR="0071671C" w:rsidRDefault="0071671C" w:rsidP="00A2437E">
      <w:pPr>
        <w:spacing w:line="360" w:lineRule="auto"/>
        <w:ind w:firstLine="1440"/>
        <w:rPr>
          <w:sz w:val="24"/>
        </w:rPr>
      </w:pPr>
      <w:r w:rsidRPr="004349C2">
        <w:rPr>
          <w:sz w:val="24"/>
        </w:rPr>
        <w:lastRenderedPageBreak/>
        <w:t>Notice of the application was published in the Pennsylvan</w:t>
      </w:r>
      <w:r>
        <w:rPr>
          <w:sz w:val="24"/>
        </w:rPr>
        <w:t>ia Bulletin on April 26, 2014.</w:t>
      </w:r>
      <w:r w:rsidRPr="004349C2">
        <w:rPr>
          <w:sz w:val="24"/>
        </w:rPr>
        <w:t xml:space="preserve"> </w:t>
      </w:r>
      <w:r w:rsidR="00A2437E">
        <w:rPr>
          <w:sz w:val="24"/>
        </w:rPr>
        <w:t xml:space="preserve"> </w:t>
      </w:r>
      <w:r w:rsidRPr="004349C2">
        <w:rPr>
          <w:sz w:val="24"/>
        </w:rPr>
        <w:t>The notice provided that the deadline for the filing of protests was May 12, 2014.</w:t>
      </w:r>
      <w:r w:rsidRPr="004349C2">
        <w:rPr>
          <w:sz w:val="24"/>
          <w:vertAlign w:val="superscript"/>
        </w:rPr>
        <w:footnoteReference w:id="3"/>
      </w:r>
      <w:r>
        <w:rPr>
          <w:sz w:val="24"/>
        </w:rPr>
        <w:t xml:space="preserve">  </w:t>
      </w:r>
    </w:p>
    <w:p w:rsidR="00A2437E" w:rsidRDefault="00A2437E" w:rsidP="00A2437E">
      <w:pPr>
        <w:spacing w:line="360" w:lineRule="auto"/>
        <w:ind w:firstLine="1440"/>
        <w:rPr>
          <w:sz w:val="24"/>
        </w:rPr>
      </w:pPr>
    </w:p>
    <w:p w:rsidR="000663E5" w:rsidRDefault="0071671C" w:rsidP="00A2437E">
      <w:pPr>
        <w:spacing w:line="360" w:lineRule="auto"/>
        <w:ind w:firstLine="1440"/>
        <w:rPr>
          <w:sz w:val="24"/>
          <w:szCs w:val="24"/>
        </w:rPr>
      </w:pPr>
      <w:r>
        <w:rPr>
          <w:sz w:val="24"/>
        </w:rPr>
        <w:t>On May 7</w:t>
      </w:r>
      <w:r w:rsidRPr="004349C2">
        <w:rPr>
          <w:sz w:val="24"/>
        </w:rPr>
        <w:t>, 2014,</w:t>
      </w:r>
      <w:r>
        <w:rPr>
          <w:sz w:val="24"/>
        </w:rPr>
        <w:t xml:space="preserve"> JB Taxi LLC (</w:t>
      </w:r>
      <w:r w:rsidR="00DB08FD">
        <w:rPr>
          <w:sz w:val="24"/>
        </w:rPr>
        <w:t>JB Taxi</w:t>
      </w:r>
      <w:r>
        <w:rPr>
          <w:sz w:val="24"/>
        </w:rPr>
        <w:t>) filed a protest and a petition to intervene</w:t>
      </w:r>
      <w:r w:rsidRPr="004349C2">
        <w:rPr>
          <w:sz w:val="24"/>
        </w:rPr>
        <w:t>.  The Ap</w:t>
      </w:r>
      <w:r w:rsidR="00511B12">
        <w:rPr>
          <w:sz w:val="24"/>
        </w:rPr>
        <w:t xml:space="preserve">plicant filed preliminary </w:t>
      </w:r>
      <w:r w:rsidRPr="004349C2">
        <w:rPr>
          <w:sz w:val="24"/>
        </w:rPr>
        <w:t xml:space="preserve">objections on June 2, 2014, which </w:t>
      </w:r>
      <w:r>
        <w:rPr>
          <w:sz w:val="24"/>
        </w:rPr>
        <w:t xml:space="preserve">sought </w:t>
      </w:r>
      <w:r w:rsidRPr="004349C2">
        <w:rPr>
          <w:sz w:val="24"/>
        </w:rPr>
        <w:t>dismissal of the protest</w:t>
      </w:r>
      <w:r>
        <w:rPr>
          <w:sz w:val="24"/>
        </w:rPr>
        <w:t xml:space="preserve">, averring that the Protestant lacked standing </w:t>
      </w:r>
      <w:r w:rsidRPr="004349C2">
        <w:rPr>
          <w:sz w:val="24"/>
        </w:rPr>
        <w:t xml:space="preserve">to protest the application. </w:t>
      </w:r>
      <w:r w:rsidR="00A2437E">
        <w:rPr>
          <w:sz w:val="24"/>
        </w:rPr>
        <w:t xml:space="preserve"> </w:t>
      </w:r>
      <w:r>
        <w:rPr>
          <w:sz w:val="24"/>
        </w:rPr>
        <w:t>The Protestant filed an answer to the preliminary objections on June 13, 2014.</w:t>
      </w:r>
      <w:r w:rsidR="00051B49">
        <w:rPr>
          <w:sz w:val="24"/>
        </w:rPr>
        <w:t xml:space="preserve">  </w:t>
      </w:r>
      <w:r>
        <w:rPr>
          <w:sz w:val="24"/>
          <w:szCs w:val="24"/>
        </w:rPr>
        <w:tab/>
        <w:t>On July 1, 2014</w:t>
      </w:r>
      <w:r w:rsidR="00A2437E">
        <w:rPr>
          <w:sz w:val="24"/>
          <w:szCs w:val="24"/>
        </w:rPr>
        <w:t>,</w:t>
      </w:r>
      <w:r>
        <w:rPr>
          <w:sz w:val="24"/>
          <w:szCs w:val="24"/>
        </w:rPr>
        <w:t xml:space="preserve"> the undersigned presiding officers issued an Initial Decision </w:t>
      </w:r>
      <w:r w:rsidR="00051B49">
        <w:rPr>
          <w:sz w:val="24"/>
          <w:szCs w:val="24"/>
        </w:rPr>
        <w:t>d</w:t>
      </w:r>
      <w:r>
        <w:rPr>
          <w:sz w:val="24"/>
          <w:szCs w:val="24"/>
        </w:rPr>
        <w:t xml:space="preserve">ismissing </w:t>
      </w:r>
      <w:r w:rsidR="00051B49">
        <w:rPr>
          <w:sz w:val="24"/>
          <w:szCs w:val="24"/>
        </w:rPr>
        <w:t>t</w:t>
      </w:r>
      <w:r>
        <w:rPr>
          <w:sz w:val="24"/>
          <w:szCs w:val="24"/>
        </w:rPr>
        <w:t xml:space="preserve">he Protest </w:t>
      </w:r>
      <w:r w:rsidR="00051B49">
        <w:rPr>
          <w:sz w:val="24"/>
          <w:szCs w:val="24"/>
        </w:rPr>
        <w:t xml:space="preserve">and denying the petition to intervene filed by </w:t>
      </w:r>
      <w:r>
        <w:rPr>
          <w:sz w:val="24"/>
          <w:szCs w:val="24"/>
        </w:rPr>
        <w:t xml:space="preserve">JB Taxi.  </w:t>
      </w:r>
    </w:p>
    <w:p w:rsidR="003D2328" w:rsidRDefault="003D2328" w:rsidP="00A2437E">
      <w:pPr>
        <w:spacing w:line="360" w:lineRule="auto"/>
        <w:rPr>
          <w:sz w:val="24"/>
          <w:szCs w:val="24"/>
        </w:rPr>
      </w:pPr>
    </w:p>
    <w:p w:rsidR="00051B49" w:rsidRDefault="00051B49" w:rsidP="00A2437E">
      <w:pPr>
        <w:spacing w:line="360" w:lineRule="auto"/>
        <w:ind w:firstLine="1440"/>
        <w:rPr>
          <w:sz w:val="24"/>
          <w:szCs w:val="24"/>
        </w:rPr>
      </w:pPr>
      <w:r w:rsidRPr="00051B49">
        <w:rPr>
          <w:sz w:val="24"/>
          <w:szCs w:val="24"/>
        </w:rPr>
        <w:t>On May 12, 2014, Concord Limousine, Inc.</w:t>
      </w:r>
      <w:r w:rsidR="00DB08FD">
        <w:rPr>
          <w:sz w:val="24"/>
          <w:szCs w:val="24"/>
        </w:rPr>
        <w:t xml:space="preserve"> (Concord)</w:t>
      </w:r>
      <w:r w:rsidR="00511B12">
        <w:rPr>
          <w:sz w:val="24"/>
          <w:szCs w:val="24"/>
        </w:rPr>
        <w:t>,</w:t>
      </w:r>
      <w:r w:rsidRPr="00051B49">
        <w:rPr>
          <w:sz w:val="24"/>
          <w:szCs w:val="24"/>
        </w:rPr>
        <w:t xml:space="preserve"> and Executive Transportation, Inc., t/a Luxury Sedan </w:t>
      </w:r>
      <w:r w:rsidR="00DB08FD">
        <w:rPr>
          <w:sz w:val="24"/>
          <w:szCs w:val="24"/>
        </w:rPr>
        <w:t xml:space="preserve">(Executive) </w:t>
      </w:r>
      <w:r w:rsidRPr="00051B49">
        <w:rPr>
          <w:sz w:val="24"/>
          <w:szCs w:val="24"/>
        </w:rPr>
        <w:t>filed protests to the Application.  On June 2, 2014, the Applicant filed preliminary objections which s</w:t>
      </w:r>
      <w:r>
        <w:rPr>
          <w:sz w:val="24"/>
          <w:szCs w:val="24"/>
        </w:rPr>
        <w:t xml:space="preserve">ought </w:t>
      </w:r>
      <w:r w:rsidRPr="00051B49">
        <w:rPr>
          <w:sz w:val="24"/>
          <w:szCs w:val="24"/>
        </w:rPr>
        <w:t>dismissal of the protest</w:t>
      </w:r>
      <w:r>
        <w:rPr>
          <w:sz w:val="24"/>
          <w:szCs w:val="24"/>
        </w:rPr>
        <w:t>s</w:t>
      </w:r>
      <w:r w:rsidRPr="00051B49">
        <w:rPr>
          <w:sz w:val="24"/>
          <w:szCs w:val="24"/>
        </w:rPr>
        <w:t>.  Protestant</w:t>
      </w:r>
      <w:r>
        <w:rPr>
          <w:sz w:val="24"/>
          <w:szCs w:val="24"/>
        </w:rPr>
        <w:t>s</w:t>
      </w:r>
      <w:r w:rsidR="00511B12">
        <w:rPr>
          <w:sz w:val="24"/>
          <w:szCs w:val="24"/>
        </w:rPr>
        <w:t xml:space="preserve"> filed </w:t>
      </w:r>
      <w:r w:rsidRPr="00051B49">
        <w:rPr>
          <w:sz w:val="24"/>
          <w:szCs w:val="24"/>
        </w:rPr>
        <w:t>Answer</w:t>
      </w:r>
      <w:r>
        <w:rPr>
          <w:sz w:val="24"/>
          <w:szCs w:val="24"/>
        </w:rPr>
        <w:t>s</w:t>
      </w:r>
      <w:r w:rsidRPr="00051B49">
        <w:rPr>
          <w:sz w:val="24"/>
          <w:szCs w:val="24"/>
        </w:rPr>
        <w:t xml:space="preserve"> to Preliminary Objections on June 12, 2014.</w:t>
      </w:r>
      <w:r>
        <w:rPr>
          <w:sz w:val="24"/>
          <w:szCs w:val="24"/>
        </w:rPr>
        <w:t xml:space="preserve">  On July 1, 2014</w:t>
      </w:r>
      <w:r w:rsidR="008708BC">
        <w:rPr>
          <w:sz w:val="24"/>
          <w:szCs w:val="24"/>
        </w:rPr>
        <w:t>,</w:t>
      </w:r>
      <w:r>
        <w:rPr>
          <w:sz w:val="24"/>
          <w:szCs w:val="24"/>
        </w:rPr>
        <w:t xml:space="preserve"> the undersigned presiding officers issued Interim Orders denying the preliminary objections to the protests of </w:t>
      </w:r>
      <w:r w:rsidRPr="00051B49">
        <w:rPr>
          <w:sz w:val="24"/>
          <w:szCs w:val="24"/>
        </w:rPr>
        <w:t>Concord Limousine, Inc., and Executive Transportation, Inc., t/a Luxury Sedan</w:t>
      </w:r>
      <w:r>
        <w:rPr>
          <w:sz w:val="24"/>
          <w:szCs w:val="24"/>
        </w:rPr>
        <w:t xml:space="preserve">.    </w:t>
      </w:r>
    </w:p>
    <w:p w:rsidR="00511B12" w:rsidRDefault="00511B12" w:rsidP="00A2437E">
      <w:pPr>
        <w:spacing w:line="360" w:lineRule="auto"/>
        <w:ind w:firstLine="1440"/>
        <w:rPr>
          <w:sz w:val="24"/>
          <w:szCs w:val="24"/>
        </w:rPr>
      </w:pPr>
    </w:p>
    <w:p w:rsidR="002F2EDF" w:rsidRDefault="00E27768" w:rsidP="00A2437E">
      <w:pPr>
        <w:spacing w:line="360" w:lineRule="auto"/>
        <w:ind w:firstLine="1440"/>
        <w:rPr>
          <w:sz w:val="24"/>
          <w:szCs w:val="24"/>
        </w:rPr>
      </w:pPr>
      <w:r>
        <w:rPr>
          <w:sz w:val="24"/>
          <w:szCs w:val="24"/>
        </w:rPr>
        <w:t xml:space="preserve">On May 12, 2014, </w:t>
      </w:r>
      <w:r w:rsidR="002F2EDF">
        <w:rPr>
          <w:sz w:val="24"/>
          <w:szCs w:val="24"/>
        </w:rPr>
        <w:t>the Pennsylvania Association For Justice (PAJ) and the Insurance Federation of Pennsylvania, Inc. (Insurance Federation), filed</w:t>
      </w:r>
      <w:r w:rsidR="00051B49" w:rsidRPr="00051B49">
        <w:rPr>
          <w:sz w:val="24"/>
          <w:szCs w:val="24"/>
        </w:rPr>
        <w:t xml:space="preserve"> protests to the Application.  </w:t>
      </w:r>
      <w:r w:rsidR="002F2EDF" w:rsidRPr="00051B49">
        <w:rPr>
          <w:sz w:val="24"/>
          <w:szCs w:val="24"/>
        </w:rPr>
        <w:t>On June 2, 2014, the Applicant filed preliminary objections which s</w:t>
      </w:r>
      <w:r w:rsidR="002F2EDF">
        <w:rPr>
          <w:sz w:val="24"/>
          <w:szCs w:val="24"/>
        </w:rPr>
        <w:t xml:space="preserve">ought </w:t>
      </w:r>
      <w:r w:rsidR="002F2EDF" w:rsidRPr="00051B49">
        <w:rPr>
          <w:sz w:val="24"/>
          <w:szCs w:val="24"/>
        </w:rPr>
        <w:t>dismissal of the protest</w:t>
      </w:r>
      <w:r w:rsidR="002F2EDF">
        <w:rPr>
          <w:sz w:val="24"/>
          <w:szCs w:val="24"/>
        </w:rPr>
        <w:t>s</w:t>
      </w:r>
      <w:r w:rsidR="002F2EDF" w:rsidRPr="00051B49">
        <w:rPr>
          <w:sz w:val="24"/>
          <w:szCs w:val="24"/>
        </w:rPr>
        <w:t xml:space="preserve">.  </w:t>
      </w:r>
      <w:r w:rsidR="002F2EDF">
        <w:rPr>
          <w:sz w:val="24"/>
          <w:szCs w:val="24"/>
        </w:rPr>
        <w:t xml:space="preserve">Applicant sought </w:t>
      </w:r>
      <w:r w:rsidR="00375065">
        <w:rPr>
          <w:sz w:val="24"/>
          <w:szCs w:val="24"/>
        </w:rPr>
        <w:t xml:space="preserve">the </w:t>
      </w:r>
      <w:r w:rsidR="002F2EDF">
        <w:rPr>
          <w:sz w:val="24"/>
          <w:szCs w:val="24"/>
        </w:rPr>
        <w:t>dismissal of the protests averring th</w:t>
      </w:r>
      <w:r>
        <w:rPr>
          <w:sz w:val="24"/>
          <w:szCs w:val="24"/>
        </w:rPr>
        <w:t>at neither th</w:t>
      </w:r>
      <w:r w:rsidR="002F2EDF">
        <w:rPr>
          <w:sz w:val="24"/>
          <w:szCs w:val="24"/>
        </w:rPr>
        <w:t>e Insurance Federation nor PAJ established the requisite standing to protest the application.  On July 1, 2014</w:t>
      </w:r>
      <w:r w:rsidR="00511B12">
        <w:rPr>
          <w:sz w:val="24"/>
          <w:szCs w:val="24"/>
        </w:rPr>
        <w:t>,</w:t>
      </w:r>
      <w:r w:rsidR="002F2EDF">
        <w:rPr>
          <w:sz w:val="24"/>
          <w:szCs w:val="24"/>
        </w:rPr>
        <w:t xml:space="preserve"> the undersigned presiding officers issued an Initial Decision dismissing the Protests of the Insurance Federation and PAJ.  </w:t>
      </w:r>
    </w:p>
    <w:p w:rsidR="00375065" w:rsidRDefault="00D272BA" w:rsidP="00511B12">
      <w:pPr>
        <w:spacing w:line="360" w:lineRule="auto"/>
        <w:rPr>
          <w:sz w:val="24"/>
          <w:szCs w:val="24"/>
        </w:rPr>
      </w:pPr>
      <w:r>
        <w:rPr>
          <w:sz w:val="24"/>
          <w:szCs w:val="24"/>
        </w:rPr>
        <w:tab/>
      </w:r>
    </w:p>
    <w:p w:rsidR="00375065" w:rsidRPr="00375065" w:rsidRDefault="00D272BA" w:rsidP="00375065">
      <w:pPr>
        <w:spacing w:line="360" w:lineRule="auto"/>
        <w:jc w:val="both"/>
        <w:rPr>
          <w:sz w:val="24"/>
          <w:szCs w:val="24"/>
        </w:rPr>
      </w:pPr>
      <w:r>
        <w:rPr>
          <w:sz w:val="24"/>
          <w:szCs w:val="24"/>
        </w:rPr>
        <w:t xml:space="preserve"> </w:t>
      </w:r>
      <w:r w:rsidR="003B4244">
        <w:rPr>
          <w:sz w:val="24"/>
          <w:szCs w:val="24"/>
        </w:rPr>
        <w:tab/>
      </w:r>
      <w:r w:rsidR="003B4244">
        <w:rPr>
          <w:sz w:val="24"/>
          <w:szCs w:val="24"/>
        </w:rPr>
        <w:tab/>
      </w:r>
      <w:r w:rsidR="00375065" w:rsidRPr="00375065">
        <w:rPr>
          <w:sz w:val="24"/>
          <w:szCs w:val="24"/>
        </w:rPr>
        <w:t>On July 3, 2014, a Call In Telephone Notice was issued scheduling a Prehearing Conference in this matter for July 24, 2014 at the Pittsburgh Hearing Office.</w:t>
      </w:r>
    </w:p>
    <w:p w:rsidR="00375065" w:rsidRPr="00375065" w:rsidRDefault="00375065" w:rsidP="00375065">
      <w:pPr>
        <w:spacing w:line="360" w:lineRule="auto"/>
        <w:jc w:val="both"/>
        <w:rPr>
          <w:sz w:val="24"/>
          <w:szCs w:val="24"/>
        </w:rPr>
      </w:pPr>
    </w:p>
    <w:p w:rsidR="00375065" w:rsidRPr="00375065" w:rsidRDefault="00375065" w:rsidP="008708BC">
      <w:pPr>
        <w:spacing w:line="360" w:lineRule="auto"/>
        <w:ind w:firstLine="1440"/>
        <w:jc w:val="both"/>
        <w:rPr>
          <w:sz w:val="24"/>
          <w:szCs w:val="24"/>
        </w:rPr>
      </w:pPr>
      <w:r w:rsidRPr="00375065">
        <w:rPr>
          <w:sz w:val="24"/>
          <w:szCs w:val="24"/>
        </w:rPr>
        <w:lastRenderedPageBreak/>
        <w:t>On July 7, 2014 a Prehearing Conference Order was issued, directing the parties to file Prehearing Memoranda on or before July 23, 2014 at 2 p.m.  Prehearing Memorand</w:t>
      </w:r>
      <w:r>
        <w:rPr>
          <w:sz w:val="24"/>
          <w:szCs w:val="24"/>
        </w:rPr>
        <w:t>a</w:t>
      </w:r>
      <w:r w:rsidRPr="00375065">
        <w:rPr>
          <w:sz w:val="24"/>
          <w:szCs w:val="24"/>
        </w:rPr>
        <w:t xml:space="preserve"> were filed by the parties</w:t>
      </w:r>
      <w:r w:rsidR="00DB08FD">
        <w:rPr>
          <w:sz w:val="24"/>
          <w:szCs w:val="24"/>
        </w:rPr>
        <w:t>.</w:t>
      </w:r>
    </w:p>
    <w:p w:rsidR="00375065" w:rsidRPr="00375065" w:rsidRDefault="00375065" w:rsidP="00375065">
      <w:pPr>
        <w:spacing w:line="360" w:lineRule="auto"/>
        <w:jc w:val="both"/>
        <w:rPr>
          <w:sz w:val="24"/>
          <w:szCs w:val="24"/>
        </w:rPr>
      </w:pPr>
    </w:p>
    <w:p w:rsidR="00DB08FD" w:rsidRDefault="003B4244" w:rsidP="008708BC">
      <w:pPr>
        <w:spacing w:line="360" w:lineRule="auto"/>
        <w:ind w:firstLine="1440"/>
        <w:rPr>
          <w:sz w:val="24"/>
          <w:szCs w:val="24"/>
        </w:rPr>
      </w:pPr>
      <w:r>
        <w:rPr>
          <w:sz w:val="24"/>
          <w:szCs w:val="24"/>
        </w:rPr>
        <w:t>The</w:t>
      </w:r>
      <w:r w:rsidR="00D272BA">
        <w:rPr>
          <w:sz w:val="24"/>
          <w:szCs w:val="24"/>
        </w:rPr>
        <w:t xml:space="preserve"> </w:t>
      </w:r>
      <w:r>
        <w:rPr>
          <w:sz w:val="24"/>
          <w:szCs w:val="24"/>
        </w:rPr>
        <w:t>P</w:t>
      </w:r>
      <w:r w:rsidR="00D272BA">
        <w:rPr>
          <w:sz w:val="24"/>
          <w:szCs w:val="24"/>
        </w:rPr>
        <w:t>rehearin</w:t>
      </w:r>
      <w:r w:rsidR="00914751">
        <w:rPr>
          <w:sz w:val="24"/>
          <w:szCs w:val="24"/>
        </w:rPr>
        <w:t xml:space="preserve">g </w:t>
      </w:r>
      <w:r>
        <w:rPr>
          <w:sz w:val="24"/>
          <w:szCs w:val="24"/>
        </w:rPr>
        <w:t>C</w:t>
      </w:r>
      <w:r w:rsidR="00914751">
        <w:rPr>
          <w:sz w:val="24"/>
          <w:szCs w:val="24"/>
        </w:rPr>
        <w:t xml:space="preserve">onference </w:t>
      </w:r>
      <w:r>
        <w:rPr>
          <w:sz w:val="24"/>
          <w:szCs w:val="24"/>
        </w:rPr>
        <w:t>proceeded as scheduled</w:t>
      </w:r>
      <w:r w:rsidR="00914751">
        <w:rPr>
          <w:sz w:val="24"/>
          <w:szCs w:val="24"/>
        </w:rPr>
        <w:t xml:space="preserve"> on </w:t>
      </w:r>
      <w:r w:rsidR="00375065">
        <w:rPr>
          <w:sz w:val="24"/>
          <w:szCs w:val="24"/>
        </w:rPr>
        <w:t>July 24, 2014</w:t>
      </w:r>
      <w:r w:rsidR="00D272BA">
        <w:rPr>
          <w:sz w:val="24"/>
          <w:szCs w:val="24"/>
        </w:rPr>
        <w:t xml:space="preserve">.  Counsel for the </w:t>
      </w:r>
      <w:r w:rsidR="00375065">
        <w:rPr>
          <w:sz w:val="24"/>
          <w:szCs w:val="24"/>
        </w:rPr>
        <w:t>Applicant</w:t>
      </w:r>
      <w:r w:rsidR="00DB08FD">
        <w:rPr>
          <w:sz w:val="24"/>
          <w:szCs w:val="24"/>
        </w:rPr>
        <w:t xml:space="preserve">, Karen O. Moury and counsel for </w:t>
      </w:r>
      <w:r w:rsidR="00375065">
        <w:rPr>
          <w:sz w:val="24"/>
          <w:szCs w:val="24"/>
        </w:rPr>
        <w:t>Protestants</w:t>
      </w:r>
      <w:r w:rsidR="00DB08FD">
        <w:rPr>
          <w:sz w:val="24"/>
          <w:szCs w:val="24"/>
        </w:rPr>
        <w:t xml:space="preserve"> Concord and Executive, Michael S. Henry, Esquire, </w:t>
      </w:r>
      <w:r w:rsidR="00AF0CD2" w:rsidRPr="00FA7AA3">
        <w:rPr>
          <w:sz w:val="24"/>
          <w:szCs w:val="24"/>
        </w:rPr>
        <w:t xml:space="preserve">participated in the </w:t>
      </w:r>
      <w:r w:rsidR="004128EA" w:rsidRPr="00FA7AA3">
        <w:rPr>
          <w:sz w:val="24"/>
          <w:szCs w:val="24"/>
        </w:rPr>
        <w:t>P</w:t>
      </w:r>
      <w:r w:rsidR="00AF0CD2" w:rsidRPr="00FA7AA3">
        <w:rPr>
          <w:sz w:val="24"/>
          <w:szCs w:val="24"/>
        </w:rPr>
        <w:t xml:space="preserve">rehearing </w:t>
      </w:r>
      <w:r w:rsidR="004128EA" w:rsidRPr="00FA7AA3">
        <w:rPr>
          <w:sz w:val="24"/>
          <w:szCs w:val="24"/>
        </w:rPr>
        <w:t>C</w:t>
      </w:r>
      <w:r w:rsidR="00AF0CD2" w:rsidRPr="00FA7AA3">
        <w:rPr>
          <w:sz w:val="24"/>
          <w:szCs w:val="24"/>
        </w:rPr>
        <w:t>onference, which resulted in the establishment of a litigation schedule.</w:t>
      </w:r>
      <w:r w:rsidR="00DB08FD">
        <w:rPr>
          <w:sz w:val="24"/>
          <w:szCs w:val="24"/>
        </w:rPr>
        <w:t xml:space="preserve">  </w:t>
      </w:r>
      <w:r w:rsidR="00DB08FD" w:rsidRPr="00DB08FD">
        <w:rPr>
          <w:sz w:val="24"/>
          <w:szCs w:val="24"/>
        </w:rPr>
        <w:t>This Order memorializes the matters decided and agreed upon by the parties attending the conference.</w:t>
      </w:r>
    </w:p>
    <w:p w:rsidR="00DB08FD" w:rsidRPr="00DB08FD" w:rsidRDefault="00DB08FD" w:rsidP="00DB08FD">
      <w:pPr>
        <w:spacing w:line="360" w:lineRule="auto"/>
        <w:ind w:firstLine="720"/>
        <w:rPr>
          <w:sz w:val="24"/>
          <w:szCs w:val="24"/>
        </w:rPr>
      </w:pPr>
    </w:p>
    <w:p w:rsidR="00DB08FD" w:rsidRPr="00DB08FD" w:rsidRDefault="00DB08FD" w:rsidP="00DB08FD">
      <w:pPr>
        <w:spacing w:line="360" w:lineRule="auto"/>
        <w:jc w:val="center"/>
        <w:rPr>
          <w:sz w:val="24"/>
          <w:szCs w:val="24"/>
        </w:rPr>
      </w:pPr>
      <w:r w:rsidRPr="00DB08FD">
        <w:rPr>
          <w:b/>
          <w:sz w:val="24"/>
          <w:szCs w:val="24"/>
          <w:u w:val="single"/>
        </w:rPr>
        <w:t>Litigation Schedule</w:t>
      </w:r>
    </w:p>
    <w:tbl>
      <w:tblPr>
        <w:tblStyle w:val="TableGrid"/>
        <w:tblpPr w:leftFromText="180" w:rightFromText="180" w:vertAnchor="text" w:horzAnchor="margin" w:tblpXSpec="center" w:tblpY="413"/>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788"/>
        <w:gridCol w:w="3348"/>
      </w:tblGrid>
      <w:tr w:rsidR="00DB08FD" w:rsidRPr="00DB08FD" w:rsidTr="004B6B58">
        <w:tc>
          <w:tcPr>
            <w:tcW w:w="4788" w:type="dxa"/>
            <w:vAlign w:val="bottom"/>
          </w:tcPr>
          <w:p w:rsidR="00DB08FD" w:rsidRPr="00DB08FD" w:rsidRDefault="00DB08FD" w:rsidP="00DB08FD">
            <w:pPr>
              <w:spacing w:line="360" w:lineRule="auto"/>
              <w:rPr>
                <w:rFonts w:ascii="Times New Roman" w:hAnsi="Times New Roman" w:cs="Times New Roman"/>
                <w:sz w:val="24"/>
                <w:szCs w:val="24"/>
              </w:rPr>
            </w:pPr>
            <w:r w:rsidRPr="00DB08FD">
              <w:rPr>
                <w:rFonts w:ascii="Times New Roman" w:hAnsi="Times New Roman" w:cs="Times New Roman"/>
                <w:sz w:val="24"/>
                <w:szCs w:val="24"/>
              </w:rPr>
              <w:t>Evidentiary Hearings in Pittsburgh</w:t>
            </w:r>
          </w:p>
        </w:tc>
        <w:tc>
          <w:tcPr>
            <w:tcW w:w="3348" w:type="dxa"/>
            <w:vAlign w:val="bottom"/>
          </w:tcPr>
          <w:p w:rsidR="00DB08FD" w:rsidRPr="00DB08FD" w:rsidRDefault="00DB08FD" w:rsidP="00DB08FD">
            <w:pPr>
              <w:spacing w:line="360" w:lineRule="auto"/>
              <w:rPr>
                <w:rFonts w:ascii="Times New Roman" w:hAnsi="Times New Roman" w:cs="Times New Roman"/>
                <w:sz w:val="24"/>
                <w:szCs w:val="24"/>
              </w:rPr>
            </w:pPr>
            <w:r w:rsidRPr="00DB08FD">
              <w:rPr>
                <w:rFonts w:ascii="Times New Roman" w:hAnsi="Times New Roman" w:cs="Times New Roman"/>
                <w:sz w:val="24"/>
                <w:szCs w:val="24"/>
              </w:rPr>
              <w:t xml:space="preserve">August </w:t>
            </w:r>
            <w:r>
              <w:rPr>
                <w:rFonts w:ascii="Times New Roman" w:hAnsi="Times New Roman" w:cs="Times New Roman"/>
                <w:sz w:val="24"/>
                <w:szCs w:val="24"/>
              </w:rPr>
              <w:t>18-19</w:t>
            </w:r>
            <w:r w:rsidRPr="00DB08FD">
              <w:rPr>
                <w:rFonts w:ascii="Times New Roman" w:hAnsi="Times New Roman" w:cs="Times New Roman"/>
                <w:sz w:val="24"/>
                <w:szCs w:val="24"/>
              </w:rPr>
              <w:t>, 2014</w:t>
            </w:r>
          </w:p>
        </w:tc>
      </w:tr>
      <w:tr w:rsidR="008708BC" w:rsidRPr="00DB08FD" w:rsidTr="004B6B58">
        <w:tc>
          <w:tcPr>
            <w:tcW w:w="4788" w:type="dxa"/>
            <w:vAlign w:val="bottom"/>
          </w:tcPr>
          <w:p w:rsidR="008708BC" w:rsidRPr="00DB08FD" w:rsidRDefault="008708BC" w:rsidP="008708BC">
            <w:pPr>
              <w:spacing w:line="360" w:lineRule="auto"/>
              <w:rPr>
                <w:rFonts w:ascii="Times New Roman" w:hAnsi="Times New Roman" w:cs="Times New Roman"/>
                <w:sz w:val="24"/>
                <w:szCs w:val="24"/>
              </w:rPr>
            </w:pPr>
            <w:r w:rsidRPr="00DB08FD">
              <w:rPr>
                <w:rFonts w:ascii="Times New Roman" w:hAnsi="Times New Roman" w:cs="Times New Roman"/>
                <w:sz w:val="24"/>
                <w:szCs w:val="24"/>
              </w:rPr>
              <w:t>Briefs</w:t>
            </w:r>
          </w:p>
        </w:tc>
        <w:tc>
          <w:tcPr>
            <w:tcW w:w="3348" w:type="dxa"/>
            <w:vAlign w:val="bottom"/>
          </w:tcPr>
          <w:p w:rsidR="008708BC" w:rsidRPr="00DB08FD" w:rsidRDefault="008708BC" w:rsidP="009E739F">
            <w:pPr>
              <w:spacing w:line="360" w:lineRule="auto"/>
              <w:rPr>
                <w:rFonts w:ascii="Times New Roman" w:hAnsi="Times New Roman" w:cs="Times New Roman"/>
                <w:sz w:val="24"/>
                <w:szCs w:val="24"/>
              </w:rPr>
            </w:pPr>
            <w:r w:rsidRPr="00DB08FD">
              <w:rPr>
                <w:rFonts w:ascii="Times New Roman" w:hAnsi="Times New Roman" w:cs="Times New Roman"/>
                <w:sz w:val="24"/>
                <w:szCs w:val="24"/>
              </w:rPr>
              <w:t xml:space="preserve">August </w:t>
            </w:r>
            <w:r>
              <w:rPr>
                <w:rFonts w:ascii="Times New Roman" w:hAnsi="Times New Roman" w:cs="Times New Roman"/>
                <w:sz w:val="24"/>
                <w:szCs w:val="24"/>
              </w:rPr>
              <w:t>29</w:t>
            </w:r>
            <w:r w:rsidRPr="00DB08FD">
              <w:rPr>
                <w:rFonts w:ascii="Times New Roman" w:hAnsi="Times New Roman" w:cs="Times New Roman"/>
                <w:sz w:val="24"/>
                <w:szCs w:val="24"/>
              </w:rPr>
              <w:t xml:space="preserve">, </w:t>
            </w:r>
            <w:r w:rsidR="009E739F">
              <w:rPr>
                <w:rFonts w:ascii="Times New Roman" w:hAnsi="Times New Roman" w:cs="Times New Roman"/>
                <w:sz w:val="24"/>
                <w:szCs w:val="24"/>
              </w:rPr>
              <w:t>2</w:t>
            </w:r>
            <w:r w:rsidRPr="00DB08FD">
              <w:rPr>
                <w:rFonts w:ascii="Times New Roman" w:hAnsi="Times New Roman" w:cs="Times New Roman"/>
                <w:sz w:val="24"/>
                <w:szCs w:val="24"/>
              </w:rPr>
              <w:t>014</w:t>
            </w:r>
          </w:p>
        </w:tc>
      </w:tr>
    </w:tbl>
    <w:p w:rsidR="00DB08FD" w:rsidRPr="00DB08FD" w:rsidRDefault="00DB08FD" w:rsidP="00DB08FD">
      <w:pPr>
        <w:spacing w:line="360" w:lineRule="auto"/>
        <w:rPr>
          <w:sz w:val="24"/>
          <w:szCs w:val="24"/>
        </w:rPr>
      </w:pPr>
      <w:r w:rsidRPr="00DB08FD">
        <w:rPr>
          <w:sz w:val="24"/>
          <w:szCs w:val="24"/>
        </w:rPr>
        <w:tab/>
      </w:r>
      <w:r w:rsidRPr="00DB08FD">
        <w:rPr>
          <w:sz w:val="24"/>
          <w:szCs w:val="24"/>
        </w:rPr>
        <w:tab/>
      </w:r>
    </w:p>
    <w:p w:rsidR="00DB08FD" w:rsidRDefault="00DB08FD" w:rsidP="008708BC">
      <w:pPr>
        <w:spacing w:line="360" w:lineRule="auto"/>
        <w:ind w:firstLine="1350"/>
        <w:rPr>
          <w:sz w:val="24"/>
          <w:szCs w:val="24"/>
        </w:rPr>
      </w:pPr>
      <w:r w:rsidRPr="00DB08FD">
        <w:rPr>
          <w:sz w:val="24"/>
          <w:szCs w:val="24"/>
        </w:rPr>
        <w:t xml:space="preserve">The above-stated dates are </w:t>
      </w:r>
      <w:r w:rsidRPr="00DB08FD">
        <w:rPr>
          <w:b/>
          <w:sz w:val="24"/>
          <w:szCs w:val="24"/>
        </w:rPr>
        <w:t>in-hand</w:t>
      </w:r>
      <w:r w:rsidRPr="00DB08FD">
        <w:rPr>
          <w:sz w:val="24"/>
          <w:szCs w:val="24"/>
        </w:rPr>
        <w:t xml:space="preserve"> dates for service on the parties and the Presiding Administrative Law Judge</w:t>
      </w:r>
      <w:r w:rsidR="00E27768">
        <w:rPr>
          <w:sz w:val="24"/>
          <w:szCs w:val="24"/>
        </w:rPr>
        <w:t>s</w:t>
      </w:r>
      <w:r w:rsidRPr="00DB08FD">
        <w:rPr>
          <w:sz w:val="24"/>
          <w:szCs w:val="24"/>
        </w:rPr>
        <w:t xml:space="preserve"> (ALJ</w:t>
      </w:r>
      <w:r w:rsidR="00E27768">
        <w:rPr>
          <w:sz w:val="24"/>
          <w:szCs w:val="24"/>
        </w:rPr>
        <w:t>s</w:t>
      </w:r>
      <w:r w:rsidRPr="00DB08FD">
        <w:rPr>
          <w:sz w:val="24"/>
          <w:szCs w:val="24"/>
        </w:rPr>
        <w:t>).  The parties and the Presiding ALJ</w:t>
      </w:r>
      <w:r w:rsidR="00E27768">
        <w:rPr>
          <w:sz w:val="24"/>
          <w:szCs w:val="24"/>
        </w:rPr>
        <w:t>s</w:t>
      </w:r>
      <w:r w:rsidRPr="00DB08FD">
        <w:rPr>
          <w:sz w:val="24"/>
          <w:szCs w:val="24"/>
        </w:rPr>
        <w:t xml:space="preserve"> agree to accept email transmission of such material, so long as the subject email is received by 4:30 p.m. on the date due and provided the email is followed the next business day by sending a hard copy of the same material via first-class mail postage prepaid to the parties.  The email addresses of the Presiding ALJs are </w:t>
      </w:r>
      <w:hyperlink r:id="rId9" w:history="1">
        <w:r w:rsidRPr="00DB08FD">
          <w:rPr>
            <w:rStyle w:val="Hyperlink"/>
            <w:sz w:val="24"/>
            <w:szCs w:val="24"/>
          </w:rPr>
          <w:t>malong@pa.gov</w:t>
        </w:r>
      </w:hyperlink>
      <w:r w:rsidRPr="00DB08FD">
        <w:rPr>
          <w:sz w:val="24"/>
          <w:szCs w:val="24"/>
        </w:rPr>
        <w:t xml:space="preserve"> and </w:t>
      </w:r>
      <w:hyperlink r:id="rId10" w:history="1">
        <w:r w:rsidRPr="00DB08FD">
          <w:rPr>
            <w:rStyle w:val="Hyperlink"/>
            <w:sz w:val="24"/>
            <w:szCs w:val="24"/>
          </w:rPr>
          <w:t>jeffwatson@pa.gov</w:t>
        </w:r>
      </w:hyperlink>
      <w:r w:rsidRPr="00DB08FD">
        <w:rPr>
          <w:sz w:val="24"/>
          <w:szCs w:val="24"/>
        </w:rPr>
        <w:t>.  The Presiding ALJs will not accept facsimile transmissions greater than ten pages in length without prior authorization.  If in doubt, please call (412) 565-3550.</w:t>
      </w:r>
    </w:p>
    <w:p w:rsidR="00511B12" w:rsidRPr="00DB08FD" w:rsidRDefault="00511B12" w:rsidP="00A2437E">
      <w:pPr>
        <w:spacing w:line="360" w:lineRule="auto"/>
        <w:ind w:firstLine="720"/>
        <w:rPr>
          <w:sz w:val="24"/>
          <w:szCs w:val="24"/>
        </w:rPr>
      </w:pPr>
    </w:p>
    <w:p w:rsidR="00DB08FD" w:rsidRPr="00DB08FD" w:rsidRDefault="00DB08FD" w:rsidP="00A2437E">
      <w:pPr>
        <w:spacing w:line="360" w:lineRule="auto"/>
        <w:ind w:firstLine="1440"/>
        <w:rPr>
          <w:sz w:val="24"/>
          <w:szCs w:val="24"/>
        </w:rPr>
      </w:pPr>
      <w:r w:rsidRPr="00DB08FD">
        <w:rPr>
          <w:sz w:val="24"/>
          <w:szCs w:val="24"/>
        </w:rPr>
        <w:t xml:space="preserve">Hearings will begin promptly at </w:t>
      </w:r>
      <w:r w:rsidRPr="00DB08FD">
        <w:rPr>
          <w:b/>
          <w:sz w:val="24"/>
          <w:szCs w:val="24"/>
          <w:u w:val="single"/>
        </w:rPr>
        <w:t>9:00 a.m.</w:t>
      </w:r>
      <w:r w:rsidRPr="00DB08FD">
        <w:rPr>
          <w:sz w:val="24"/>
          <w:szCs w:val="24"/>
        </w:rPr>
        <w:t xml:space="preserve"> each day.  The parties must confer before commencement of the hearings to schedule their witnesses so as to avoid “holes” or “dead time” during the hearings.  In the event that a partial settlement is achieved the parties should be prepared to proceed on the first scheduled day of hearing to present evidence on the non-resolved issues. </w:t>
      </w:r>
    </w:p>
    <w:p w:rsidR="00DB08FD" w:rsidRPr="00DB08FD" w:rsidRDefault="00DB08FD" w:rsidP="00A2437E">
      <w:pPr>
        <w:spacing w:line="360" w:lineRule="auto"/>
        <w:ind w:firstLine="1440"/>
        <w:rPr>
          <w:sz w:val="24"/>
          <w:szCs w:val="24"/>
        </w:rPr>
      </w:pPr>
    </w:p>
    <w:p w:rsidR="00DB08FD" w:rsidRPr="00DB08FD" w:rsidRDefault="00DB08FD" w:rsidP="00A2437E">
      <w:pPr>
        <w:spacing w:line="360" w:lineRule="auto"/>
        <w:jc w:val="center"/>
        <w:rPr>
          <w:b/>
          <w:sz w:val="24"/>
          <w:szCs w:val="24"/>
          <w:u w:val="single"/>
        </w:rPr>
      </w:pPr>
      <w:r w:rsidRPr="00DB08FD">
        <w:rPr>
          <w:b/>
          <w:sz w:val="24"/>
          <w:szCs w:val="24"/>
          <w:u w:val="single"/>
        </w:rPr>
        <w:lastRenderedPageBreak/>
        <w:t>Parties</w:t>
      </w:r>
    </w:p>
    <w:p w:rsidR="00511B12" w:rsidRDefault="00DB08FD" w:rsidP="00A2437E">
      <w:pPr>
        <w:spacing w:line="360" w:lineRule="auto"/>
        <w:rPr>
          <w:sz w:val="24"/>
          <w:szCs w:val="24"/>
        </w:rPr>
      </w:pPr>
      <w:r w:rsidRPr="00DB08FD">
        <w:rPr>
          <w:sz w:val="24"/>
          <w:szCs w:val="24"/>
        </w:rPr>
        <w:tab/>
      </w:r>
    </w:p>
    <w:p w:rsidR="00DB08FD" w:rsidRDefault="00DB08FD" w:rsidP="00511B12">
      <w:pPr>
        <w:spacing w:line="360" w:lineRule="auto"/>
        <w:ind w:firstLine="1440"/>
        <w:rPr>
          <w:sz w:val="24"/>
          <w:szCs w:val="24"/>
        </w:rPr>
      </w:pPr>
      <w:r w:rsidRPr="00DB08FD">
        <w:rPr>
          <w:sz w:val="24"/>
          <w:szCs w:val="24"/>
        </w:rPr>
        <w:t>As of the date of this Order, the entities named above are the only pa</w:t>
      </w:r>
      <w:r w:rsidR="00EC5366">
        <w:rPr>
          <w:sz w:val="24"/>
          <w:szCs w:val="24"/>
        </w:rPr>
        <w:t xml:space="preserve">rties involved in this case.  </w:t>
      </w:r>
      <w:r w:rsidRPr="00DB08FD">
        <w:rPr>
          <w:sz w:val="24"/>
          <w:szCs w:val="24"/>
        </w:rPr>
        <w:t xml:space="preserve">A Service List of these parties is appended to this Order.  </w:t>
      </w:r>
    </w:p>
    <w:p w:rsidR="00DB08FD" w:rsidRPr="00DB08FD" w:rsidRDefault="00DB08FD" w:rsidP="00A2437E">
      <w:pPr>
        <w:spacing w:line="360" w:lineRule="auto"/>
        <w:rPr>
          <w:sz w:val="24"/>
          <w:szCs w:val="24"/>
        </w:rPr>
      </w:pPr>
      <w:r w:rsidRPr="00DB08FD">
        <w:rPr>
          <w:sz w:val="24"/>
          <w:szCs w:val="24"/>
        </w:rPr>
        <w:tab/>
      </w:r>
      <w:r w:rsidRPr="00DB08FD">
        <w:rPr>
          <w:sz w:val="24"/>
          <w:szCs w:val="24"/>
        </w:rPr>
        <w:tab/>
      </w:r>
    </w:p>
    <w:p w:rsidR="00DB08FD" w:rsidRPr="00DB08FD" w:rsidRDefault="00DB08FD" w:rsidP="00A2437E">
      <w:pPr>
        <w:spacing w:line="360" w:lineRule="auto"/>
        <w:jc w:val="center"/>
        <w:rPr>
          <w:b/>
          <w:sz w:val="24"/>
          <w:szCs w:val="24"/>
          <w:u w:val="single"/>
        </w:rPr>
      </w:pPr>
      <w:r w:rsidRPr="00DB08FD">
        <w:rPr>
          <w:b/>
          <w:sz w:val="24"/>
          <w:szCs w:val="24"/>
          <w:u w:val="single"/>
        </w:rPr>
        <w:t>Consolidation</w:t>
      </w:r>
    </w:p>
    <w:p w:rsidR="00511B12" w:rsidRDefault="00DB08FD" w:rsidP="00511B12">
      <w:pPr>
        <w:spacing w:line="360" w:lineRule="auto"/>
        <w:ind w:firstLine="720"/>
        <w:rPr>
          <w:sz w:val="24"/>
          <w:szCs w:val="24"/>
        </w:rPr>
      </w:pPr>
      <w:r w:rsidRPr="00DB08FD">
        <w:rPr>
          <w:sz w:val="24"/>
          <w:szCs w:val="24"/>
        </w:rPr>
        <w:tab/>
      </w:r>
    </w:p>
    <w:p w:rsidR="00DB08FD" w:rsidRDefault="00DB08FD" w:rsidP="00511B12">
      <w:pPr>
        <w:spacing w:line="360" w:lineRule="auto"/>
        <w:ind w:firstLine="1440"/>
        <w:rPr>
          <w:sz w:val="24"/>
          <w:szCs w:val="24"/>
        </w:rPr>
      </w:pPr>
      <w:r w:rsidRPr="00DB08FD">
        <w:rPr>
          <w:sz w:val="24"/>
          <w:szCs w:val="24"/>
        </w:rPr>
        <w:t xml:space="preserve">Although the hearings on both applications </w:t>
      </w:r>
      <w:r w:rsidR="00EC5366">
        <w:rPr>
          <w:sz w:val="24"/>
          <w:szCs w:val="24"/>
        </w:rPr>
        <w:t xml:space="preserve">filed by </w:t>
      </w:r>
      <w:r>
        <w:rPr>
          <w:sz w:val="24"/>
          <w:szCs w:val="24"/>
        </w:rPr>
        <w:t xml:space="preserve">Rasier at Docket </w:t>
      </w:r>
      <w:r w:rsidR="00E27768">
        <w:rPr>
          <w:sz w:val="24"/>
          <w:szCs w:val="24"/>
        </w:rPr>
        <w:t>N</w:t>
      </w:r>
      <w:r>
        <w:rPr>
          <w:sz w:val="24"/>
          <w:szCs w:val="24"/>
        </w:rPr>
        <w:t>umbers A</w:t>
      </w:r>
      <w:r w:rsidR="00EC5366">
        <w:rPr>
          <w:sz w:val="24"/>
          <w:szCs w:val="24"/>
        </w:rPr>
        <w:noBreakHyphen/>
      </w:r>
      <w:r>
        <w:rPr>
          <w:sz w:val="24"/>
          <w:szCs w:val="24"/>
        </w:rPr>
        <w:t xml:space="preserve">2014-2416127 and A-2014-2424608 </w:t>
      </w:r>
      <w:r w:rsidRPr="00DB08FD">
        <w:rPr>
          <w:sz w:val="24"/>
          <w:szCs w:val="24"/>
        </w:rPr>
        <w:t>are scheduled concurrently, separate briefs for each application shall be filed and a separate Decision will be prepared for each application.</w:t>
      </w:r>
    </w:p>
    <w:p w:rsidR="00DB08FD" w:rsidRPr="00DB08FD" w:rsidRDefault="00DB08FD" w:rsidP="00A2437E">
      <w:pPr>
        <w:spacing w:line="360" w:lineRule="auto"/>
        <w:rPr>
          <w:sz w:val="24"/>
          <w:szCs w:val="24"/>
        </w:rPr>
      </w:pPr>
    </w:p>
    <w:p w:rsidR="00DB08FD" w:rsidRPr="00DB08FD" w:rsidRDefault="00DB08FD" w:rsidP="00A2437E">
      <w:pPr>
        <w:pStyle w:val="Heading2"/>
        <w:spacing w:before="0" w:line="360" w:lineRule="auto"/>
        <w:jc w:val="center"/>
        <w:rPr>
          <w:rFonts w:ascii="Times New Roman" w:hAnsi="Times New Roman" w:cs="Times New Roman"/>
          <w:color w:val="auto"/>
          <w:sz w:val="24"/>
          <w:szCs w:val="24"/>
          <w:u w:val="single"/>
        </w:rPr>
      </w:pPr>
      <w:r w:rsidRPr="00DB08FD">
        <w:rPr>
          <w:rFonts w:ascii="Times New Roman" w:hAnsi="Times New Roman" w:cs="Times New Roman"/>
          <w:color w:val="auto"/>
          <w:sz w:val="24"/>
          <w:szCs w:val="24"/>
          <w:u w:val="single"/>
        </w:rPr>
        <w:t>Issues</w:t>
      </w:r>
    </w:p>
    <w:p w:rsidR="00511B12" w:rsidRDefault="00DB08FD" w:rsidP="00A2437E">
      <w:pPr>
        <w:spacing w:line="360" w:lineRule="auto"/>
        <w:rPr>
          <w:sz w:val="24"/>
          <w:szCs w:val="24"/>
        </w:rPr>
      </w:pPr>
      <w:r w:rsidRPr="00DB08FD">
        <w:rPr>
          <w:sz w:val="24"/>
          <w:szCs w:val="24"/>
        </w:rPr>
        <w:tab/>
      </w:r>
    </w:p>
    <w:p w:rsidR="00DB08FD" w:rsidRDefault="00DB08FD" w:rsidP="00511B12">
      <w:pPr>
        <w:spacing w:line="360" w:lineRule="auto"/>
        <w:ind w:firstLine="1440"/>
        <w:rPr>
          <w:sz w:val="24"/>
          <w:szCs w:val="24"/>
        </w:rPr>
      </w:pPr>
      <w:r w:rsidRPr="00DB08FD">
        <w:rPr>
          <w:sz w:val="24"/>
          <w:szCs w:val="24"/>
        </w:rPr>
        <w:t>In their respective prehearing memoranda, the parties identified various issues they may wish to pursue.  The reader is directed to these documents to review a recitation of these issues</w:t>
      </w:r>
      <w:r w:rsidR="002B7C5A">
        <w:rPr>
          <w:sz w:val="24"/>
          <w:szCs w:val="24"/>
        </w:rPr>
        <w:t xml:space="preserve"> as well as the requirements for approval of the applications pursuant to the Public Utility Code and the regulations of the Commission</w:t>
      </w:r>
      <w:r w:rsidRPr="00DB08FD">
        <w:rPr>
          <w:sz w:val="24"/>
          <w:szCs w:val="24"/>
        </w:rPr>
        <w:t>.  Additional issues may arise as the discovery process unfolds.</w:t>
      </w:r>
    </w:p>
    <w:p w:rsidR="00511B12" w:rsidRPr="00DB08FD" w:rsidRDefault="00511B12" w:rsidP="00511B12">
      <w:pPr>
        <w:spacing w:line="360" w:lineRule="auto"/>
        <w:ind w:firstLine="1440"/>
        <w:rPr>
          <w:sz w:val="24"/>
          <w:szCs w:val="24"/>
        </w:rPr>
      </w:pPr>
    </w:p>
    <w:p w:rsidR="00DB08FD" w:rsidRPr="00DB08FD" w:rsidRDefault="00DB08FD" w:rsidP="00A2437E">
      <w:pPr>
        <w:spacing w:line="360" w:lineRule="auto"/>
        <w:jc w:val="center"/>
        <w:rPr>
          <w:b/>
          <w:sz w:val="24"/>
          <w:szCs w:val="24"/>
          <w:u w:val="single"/>
        </w:rPr>
      </w:pPr>
      <w:r w:rsidRPr="00DB08FD">
        <w:rPr>
          <w:b/>
          <w:sz w:val="24"/>
          <w:szCs w:val="24"/>
          <w:u w:val="single"/>
        </w:rPr>
        <w:t>Discovery</w:t>
      </w:r>
    </w:p>
    <w:p w:rsidR="00DB08FD" w:rsidRPr="00DB08FD" w:rsidRDefault="00DB08FD" w:rsidP="00A2437E">
      <w:pPr>
        <w:spacing w:line="360" w:lineRule="auto"/>
        <w:rPr>
          <w:sz w:val="24"/>
          <w:szCs w:val="24"/>
        </w:rPr>
      </w:pPr>
    </w:p>
    <w:p w:rsidR="00DB08FD" w:rsidRPr="00DB08FD" w:rsidRDefault="00DB08FD" w:rsidP="00511B12">
      <w:pPr>
        <w:spacing w:line="360" w:lineRule="auto"/>
        <w:ind w:firstLine="720"/>
        <w:rPr>
          <w:sz w:val="24"/>
          <w:szCs w:val="24"/>
        </w:rPr>
      </w:pPr>
      <w:r w:rsidRPr="00DB08FD">
        <w:rPr>
          <w:sz w:val="24"/>
          <w:szCs w:val="24"/>
        </w:rPr>
        <w:tab/>
        <w:t>The parties shall engage in informal discovery whenever and wherever possible in an attempt to resolve any disco</w:t>
      </w:r>
      <w:r w:rsidR="00E27768">
        <w:rPr>
          <w:sz w:val="24"/>
          <w:szCs w:val="24"/>
        </w:rPr>
        <w:t>very disputes amicably.  52 Pa.</w:t>
      </w:r>
      <w:r w:rsidRPr="00DB08FD">
        <w:rPr>
          <w:sz w:val="24"/>
          <w:szCs w:val="24"/>
        </w:rPr>
        <w:t>Code §</w:t>
      </w:r>
      <w:r w:rsidR="00E27768">
        <w:rPr>
          <w:sz w:val="24"/>
          <w:szCs w:val="24"/>
        </w:rPr>
        <w:t xml:space="preserve"> </w:t>
      </w:r>
      <w:r w:rsidRPr="00DB08FD">
        <w:rPr>
          <w:sz w:val="24"/>
          <w:szCs w:val="24"/>
        </w:rPr>
        <w:t>5.322.  If this process fails, the parties have recourse to the Commission’s procedures for formal discove</w:t>
      </w:r>
      <w:r w:rsidR="00E27768">
        <w:rPr>
          <w:sz w:val="24"/>
          <w:szCs w:val="24"/>
        </w:rPr>
        <w:t>ry, as herein modified.  52 Pa.</w:t>
      </w:r>
      <w:r w:rsidRPr="00DB08FD">
        <w:rPr>
          <w:sz w:val="24"/>
          <w:szCs w:val="24"/>
        </w:rPr>
        <w:t>Code §§</w:t>
      </w:r>
      <w:r w:rsidR="00E27768">
        <w:rPr>
          <w:sz w:val="24"/>
          <w:szCs w:val="24"/>
        </w:rPr>
        <w:t xml:space="preserve"> </w:t>
      </w:r>
      <w:r w:rsidRPr="00DB08FD">
        <w:rPr>
          <w:sz w:val="24"/>
          <w:szCs w:val="24"/>
        </w:rPr>
        <w:t xml:space="preserve">5.321, </w:t>
      </w:r>
      <w:r w:rsidRPr="00DB08FD">
        <w:rPr>
          <w:i/>
          <w:sz w:val="24"/>
          <w:szCs w:val="24"/>
        </w:rPr>
        <w:t>et</w:t>
      </w:r>
      <w:r w:rsidRPr="00DB08FD">
        <w:rPr>
          <w:sz w:val="24"/>
          <w:szCs w:val="24"/>
        </w:rPr>
        <w:t xml:space="preserve"> </w:t>
      </w:r>
      <w:r w:rsidRPr="00DB08FD">
        <w:rPr>
          <w:i/>
          <w:sz w:val="24"/>
          <w:szCs w:val="24"/>
        </w:rPr>
        <w:t>seq</w:t>
      </w:r>
      <w:r w:rsidRPr="00DB08FD">
        <w:rPr>
          <w:sz w:val="24"/>
          <w:szCs w:val="24"/>
        </w:rPr>
        <w:t>.  The parties must not send the Presiding ALJ</w:t>
      </w:r>
      <w:r w:rsidR="00E27768">
        <w:rPr>
          <w:sz w:val="24"/>
          <w:szCs w:val="24"/>
        </w:rPr>
        <w:t>s</w:t>
      </w:r>
      <w:r w:rsidRPr="00DB08FD">
        <w:rPr>
          <w:sz w:val="24"/>
          <w:szCs w:val="24"/>
        </w:rPr>
        <w:t xml:space="preserve"> discovery material or cover letters, unless attached to a motion to compel.  </w:t>
      </w:r>
      <w:r w:rsidRPr="002B7C5A">
        <w:rPr>
          <w:sz w:val="24"/>
          <w:szCs w:val="24"/>
        </w:rPr>
        <w:t>All motions to compel must contain a certification of counsel of the informal discovery undertaken and their efforts to resolve their discovery disputes informally.</w:t>
      </w:r>
      <w:r w:rsidRPr="00DB08FD">
        <w:rPr>
          <w:sz w:val="24"/>
          <w:szCs w:val="24"/>
        </w:rPr>
        <w:t xml:space="preserve">  If a motion to compel fails to contain such certification, the Presiding ALJ</w:t>
      </w:r>
      <w:r w:rsidR="00EC5366">
        <w:rPr>
          <w:sz w:val="24"/>
          <w:szCs w:val="24"/>
        </w:rPr>
        <w:t>s</w:t>
      </w:r>
      <w:r w:rsidRPr="00DB08FD">
        <w:rPr>
          <w:sz w:val="24"/>
          <w:szCs w:val="24"/>
        </w:rPr>
        <w:t xml:space="preserve"> will contact the parties and direct them to pursue informal discovery.</w:t>
      </w:r>
    </w:p>
    <w:p w:rsidR="00DB08FD" w:rsidRPr="00DB08FD" w:rsidRDefault="00DB08FD" w:rsidP="00A2437E">
      <w:pPr>
        <w:spacing w:line="360" w:lineRule="auto"/>
        <w:rPr>
          <w:sz w:val="24"/>
          <w:szCs w:val="24"/>
        </w:rPr>
      </w:pPr>
      <w:r w:rsidRPr="00DB08FD">
        <w:rPr>
          <w:sz w:val="24"/>
          <w:szCs w:val="24"/>
        </w:rPr>
        <w:tab/>
      </w:r>
    </w:p>
    <w:p w:rsidR="00A5717D" w:rsidRDefault="00A5717D">
      <w:pPr>
        <w:rPr>
          <w:b/>
          <w:sz w:val="24"/>
          <w:szCs w:val="24"/>
          <w:u w:val="single"/>
        </w:rPr>
      </w:pPr>
      <w:r>
        <w:rPr>
          <w:b/>
          <w:sz w:val="24"/>
          <w:szCs w:val="24"/>
          <w:u w:val="single"/>
        </w:rPr>
        <w:br w:type="page"/>
      </w:r>
    </w:p>
    <w:p w:rsidR="00DB08FD" w:rsidRPr="00DB08FD" w:rsidRDefault="00DB08FD" w:rsidP="00A2437E">
      <w:pPr>
        <w:pStyle w:val="Footer"/>
        <w:tabs>
          <w:tab w:val="clear" w:pos="4320"/>
          <w:tab w:val="clear" w:pos="8640"/>
        </w:tabs>
        <w:spacing w:line="360" w:lineRule="auto"/>
        <w:jc w:val="center"/>
        <w:rPr>
          <w:sz w:val="24"/>
          <w:szCs w:val="24"/>
        </w:rPr>
      </w:pPr>
      <w:r w:rsidRPr="00DB08FD">
        <w:rPr>
          <w:b/>
          <w:sz w:val="24"/>
          <w:szCs w:val="24"/>
          <w:u w:val="single"/>
        </w:rPr>
        <w:lastRenderedPageBreak/>
        <w:t>Settlement and Stipulations</w:t>
      </w:r>
    </w:p>
    <w:p w:rsidR="00DB08FD" w:rsidRPr="00DB08FD" w:rsidRDefault="00DB08FD" w:rsidP="00A2437E">
      <w:pPr>
        <w:pStyle w:val="Footer"/>
        <w:tabs>
          <w:tab w:val="clear" w:pos="4320"/>
          <w:tab w:val="clear" w:pos="8640"/>
        </w:tabs>
        <w:spacing w:line="360" w:lineRule="auto"/>
        <w:rPr>
          <w:sz w:val="24"/>
          <w:szCs w:val="24"/>
        </w:rPr>
      </w:pPr>
    </w:p>
    <w:p w:rsidR="00DB08FD" w:rsidRPr="00DB08FD" w:rsidRDefault="00DB08FD" w:rsidP="00A2437E">
      <w:pPr>
        <w:pStyle w:val="Footer"/>
        <w:tabs>
          <w:tab w:val="clear" w:pos="4320"/>
          <w:tab w:val="clear" w:pos="8640"/>
        </w:tabs>
        <w:spacing w:line="360" w:lineRule="auto"/>
        <w:rPr>
          <w:sz w:val="24"/>
          <w:szCs w:val="24"/>
        </w:rPr>
      </w:pPr>
      <w:r w:rsidRPr="00DB08FD">
        <w:rPr>
          <w:sz w:val="24"/>
          <w:szCs w:val="24"/>
        </w:rPr>
        <w:tab/>
      </w:r>
      <w:r w:rsidRPr="00DB08FD">
        <w:rPr>
          <w:sz w:val="24"/>
          <w:szCs w:val="24"/>
        </w:rPr>
        <w:tab/>
        <w:t xml:space="preserve">The parties are reminded it is the Commission’s policy to encourage </w:t>
      </w:r>
      <w:r w:rsidR="00E27768">
        <w:rPr>
          <w:sz w:val="24"/>
          <w:szCs w:val="24"/>
        </w:rPr>
        <w:t>settlements.  52 Pa.</w:t>
      </w:r>
      <w:r w:rsidRPr="00DB08FD">
        <w:rPr>
          <w:sz w:val="24"/>
          <w:szCs w:val="24"/>
        </w:rPr>
        <w:t>Code §</w:t>
      </w:r>
      <w:r w:rsidR="00E27768">
        <w:rPr>
          <w:sz w:val="24"/>
          <w:szCs w:val="24"/>
        </w:rPr>
        <w:t xml:space="preserve"> </w:t>
      </w:r>
      <w:r w:rsidRPr="00DB08FD">
        <w:rPr>
          <w:sz w:val="24"/>
          <w:szCs w:val="24"/>
        </w:rPr>
        <w:t>5.231(a).   If settlement is not feasible, the parties are encouraged to stipulate to any matters they reasonably can to expedite this proceeding, lessen the burden of time and expenses in litigation on all parties and conserve precious administra</w:t>
      </w:r>
      <w:r w:rsidR="00E27768">
        <w:rPr>
          <w:sz w:val="24"/>
          <w:szCs w:val="24"/>
        </w:rPr>
        <w:t>tive hearing resources.  52 Pa.</w:t>
      </w:r>
      <w:r w:rsidRPr="00DB08FD">
        <w:rPr>
          <w:sz w:val="24"/>
          <w:szCs w:val="24"/>
        </w:rPr>
        <w:t>Code §§</w:t>
      </w:r>
      <w:r w:rsidR="00E27768">
        <w:rPr>
          <w:sz w:val="24"/>
          <w:szCs w:val="24"/>
        </w:rPr>
        <w:t xml:space="preserve"> </w:t>
      </w:r>
      <w:r w:rsidRPr="00DB08FD">
        <w:rPr>
          <w:sz w:val="24"/>
          <w:szCs w:val="24"/>
        </w:rPr>
        <w:t>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DB08FD" w:rsidRPr="00DB08FD" w:rsidRDefault="00DB08FD" w:rsidP="00A2437E">
      <w:pPr>
        <w:pStyle w:val="Footer"/>
        <w:tabs>
          <w:tab w:val="clear" w:pos="4320"/>
          <w:tab w:val="clear" w:pos="8640"/>
        </w:tabs>
        <w:spacing w:line="360" w:lineRule="auto"/>
        <w:jc w:val="center"/>
        <w:rPr>
          <w:b/>
          <w:sz w:val="24"/>
          <w:szCs w:val="24"/>
          <w:u w:val="single"/>
        </w:rPr>
      </w:pPr>
    </w:p>
    <w:p w:rsidR="00DB08FD" w:rsidRPr="00DB08FD" w:rsidRDefault="00DB08FD" w:rsidP="00A2437E">
      <w:pPr>
        <w:pStyle w:val="Footer"/>
        <w:tabs>
          <w:tab w:val="clear" w:pos="4320"/>
          <w:tab w:val="clear" w:pos="8640"/>
        </w:tabs>
        <w:spacing w:line="360" w:lineRule="auto"/>
        <w:jc w:val="center"/>
        <w:rPr>
          <w:sz w:val="24"/>
          <w:szCs w:val="24"/>
        </w:rPr>
      </w:pPr>
      <w:r w:rsidRPr="00DB08FD">
        <w:rPr>
          <w:b/>
          <w:sz w:val="24"/>
          <w:szCs w:val="24"/>
          <w:u w:val="single"/>
        </w:rPr>
        <w:t>Cross-Examination</w:t>
      </w:r>
    </w:p>
    <w:p w:rsidR="00DB08FD" w:rsidRPr="00DB08FD" w:rsidRDefault="00DB08FD" w:rsidP="00A2437E">
      <w:pPr>
        <w:pStyle w:val="Footer"/>
        <w:tabs>
          <w:tab w:val="clear" w:pos="4320"/>
          <w:tab w:val="clear" w:pos="8640"/>
        </w:tabs>
        <w:spacing w:line="360" w:lineRule="auto"/>
        <w:rPr>
          <w:sz w:val="24"/>
          <w:szCs w:val="24"/>
        </w:rPr>
      </w:pPr>
    </w:p>
    <w:p w:rsidR="00DB08FD" w:rsidRPr="00DB08FD" w:rsidRDefault="00DB08FD" w:rsidP="00A2437E">
      <w:pPr>
        <w:pStyle w:val="Footer"/>
        <w:tabs>
          <w:tab w:val="clear" w:pos="4320"/>
          <w:tab w:val="clear" w:pos="8640"/>
        </w:tabs>
        <w:spacing w:line="360" w:lineRule="auto"/>
        <w:rPr>
          <w:sz w:val="24"/>
          <w:szCs w:val="24"/>
        </w:rPr>
      </w:pPr>
      <w:r w:rsidRPr="00DB08FD">
        <w:rPr>
          <w:sz w:val="24"/>
          <w:szCs w:val="24"/>
        </w:rPr>
        <w:tab/>
      </w:r>
      <w:r w:rsidRPr="00DB08FD">
        <w:rPr>
          <w:sz w:val="24"/>
          <w:szCs w:val="24"/>
        </w:rPr>
        <w:tab/>
        <w:t>Friendly cross-examination or cumulative cross-examination during hearings</w:t>
      </w:r>
      <w:r w:rsidR="00E27768">
        <w:rPr>
          <w:sz w:val="24"/>
          <w:szCs w:val="24"/>
        </w:rPr>
        <w:t xml:space="preserve"> will not be permitted.  52 Pa.</w:t>
      </w:r>
      <w:r w:rsidRPr="00DB08FD">
        <w:rPr>
          <w:sz w:val="24"/>
          <w:szCs w:val="24"/>
        </w:rPr>
        <w:t>Code §§</w:t>
      </w:r>
      <w:r w:rsidR="00E27768">
        <w:rPr>
          <w:sz w:val="24"/>
          <w:szCs w:val="24"/>
        </w:rPr>
        <w:t xml:space="preserve"> </w:t>
      </w:r>
      <w:r w:rsidRPr="00DB08FD">
        <w:rPr>
          <w:sz w:val="24"/>
          <w:szCs w:val="24"/>
        </w:rPr>
        <w:t>5.76 &amp; 5.243.</w:t>
      </w:r>
    </w:p>
    <w:p w:rsidR="00DB08FD" w:rsidRPr="00DB08FD" w:rsidRDefault="00DB08FD" w:rsidP="00A2437E">
      <w:pPr>
        <w:pStyle w:val="Footer"/>
        <w:tabs>
          <w:tab w:val="clear" w:pos="4320"/>
          <w:tab w:val="clear" w:pos="8640"/>
        </w:tabs>
        <w:spacing w:line="360" w:lineRule="auto"/>
        <w:rPr>
          <w:sz w:val="24"/>
          <w:szCs w:val="24"/>
        </w:rPr>
      </w:pPr>
    </w:p>
    <w:p w:rsidR="00DB08FD" w:rsidRPr="00DB08FD" w:rsidRDefault="00DB08FD" w:rsidP="00A2437E">
      <w:pPr>
        <w:pStyle w:val="Footer"/>
        <w:tabs>
          <w:tab w:val="clear" w:pos="4320"/>
          <w:tab w:val="clear" w:pos="8640"/>
        </w:tabs>
        <w:spacing w:line="360" w:lineRule="auto"/>
        <w:jc w:val="center"/>
        <w:rPr>
          <w:sz w:val="24"/>
          <w:szCs w:val="24"/>
        </w:rPr>
      </w:pPr>
      <w:r w:rsidRPr="00DB08FD">
        <w:rPr>
          <w:b/>
          <w:sz w:val="24"/>
          <w:szCs w:val="24"/>
          <w:u w:val="single"/>
        </w:rPr>
        <w:t>Briefs</w:t>
      </w:r>
    </w:p>
    <w:p w:rsidR="00DB08FD" w:rsidRPr="00DB08FD" w:rsidRDefault="00DB08FD" w:rsidP="00A2437E">
      <w:pPr>
        <w:pStyle w:val="Footer"/>
        <w:tabs>
          <w:tab w:val="clear" w:pos="4320"/>
          <w:tab w:val="clear" w:pos="8640"/>
        </w:tabs>
        <w:spacing w:line="360" w:lineRule="auto"/>
        <w:rPr>
          <w:sz w:val="24"/>
          <w:szCs w:val="24"/>
        </w:rPr>
      </w:pPr>
    </w:p>
    <w:p w:rsidR="00DB08FD" w:rsidRPr="00DB08FD" w:rsidRDefault="00DB08FD" w:rsidP="00A2437E">
      <w:pPr>
        <w:pStyle w:val="Footer"/>
        <w:tabs>
          <w:tab w:val="clear" w:pos="4320"/>
          <w:tab w:val="clear" w:pos="8640"/>
        </w:tabs>
        <w:spacing w:line="360" w:lineRule="auto"/>
        <w:rPr>
          <w:sz w:val="24"/>
          <w:szCs w:val="24"/>
        </w:rPr>
      </w:pPr>
      <w:r w:rsidRPr="00DB08FD">
        <w:rPr>
          <w:sz w:val="24"/>
          <w:szCs w:val="24"/>
        </w:rPr>
        <w:tab/>
      </w:r>
      <w:r w:rsidRPr="00DB08FD">
        <w:rPr>
          <w:sz w:val="24"/>
          <w:szCs w:val="24"/>
        </w:rPr>
        <w:tab/>
        <w:t xml:space="preserve">The </w:t>
      </w:r>
      <w:r w:rsidR="00E27768">
        <w:rPr>
          <w:sz w:val="24"/>
          <w:szCs w:val="24"/>
        </w:rPr>
        <w:t>parties must comply with 52 Pa.</w:t>
      </w:r>
      <w:r w:rsidRPr="00DB08FD">
        <w:rPr>
          <w:sz w:val="24"/>
          <w:szCs w:val="24"/>
        </w:rPr>
        <w:t>Code §§</w:t>
      </w:r>
      <w:r w:rsidR="00E27768">
        <w:rPr>
          <w:sz w:val="24"/>
          <w:szCs w:val="24"/>
        </w:rPr>
        <w:t xml:space="preserve"> </w:t>
      </w:r>
      <w:r w:rsidRPr="00DB08FD">
        <w:rPr>
          <w:sz w:val="24"/>
          <w:szCs w:val="24"/>
        </w:rPr>
        <w:t xml:space="preserve">5.501, </w:t>
      </w:r>
      <w:r w:rsidRPr="00DB08FD">
        <w:rPr>
          <w:i/>
          <w:sz w:val="24"/>
          <w:szCs w:val="24"/>
        </w:rPr>
        <w:t>et</w:t>
      </w:r>
      <w:r w:rsidRPr="00DB08FD">
        <w:rPr>
          <w:sz w:val="24"/>
          <w:szCs w:val="24"/>
        </w:rPr>
        <w:t xml:space="preserve"> </w:t>
      </w:r>
      <w:r w:rsidRPr="00DB08FD">
        <w:rPr>
          <w:i/>
          <w:sz w:val="24"/>
          <w:szCs w:val="24"/>
        </w:rPr>
        <w:t>seq</w:t>
      </w:r>
      <w:r w:rsidRPr="00DB08FD">
        <w:rPr>
          <w:sz w:val="24"/>
          <w:szCs w:val="24"/>
        </w:rPr>
        <w:t>., regarding the preparation and filing of briefs.  Page limitations on briefs will be discussed on or before the last day of hearing.  Where possible, the parties shall submit to the Presiding ALJ</w:t>
      </w:r>
      <w:r w:rsidR="00EC5366">
        <w:rPr>
          <w:sz w:val="24"/>
          <w:szCs w:val="24"/>
        </w:rPr>
        <w:t>s</w:t>
      </w:r>
      <w:r w:rsidRPr="00DB08FD">
        <w:rPr>
          <w:sz w:val="24"/>
          <w:szCs w:val="24"/>
        </w:rPr>
        <w:t xml:space="preserve"> </w:t>
      </w:r>
      <w:r w:rsidRPr="00DB08FD">
        <w:rPr>
          <w:b/>
          <w:sz w:val="24"/>
          <w:szCs w:val="24"/>
        </w:rPr>
        <w:t>one</w:t>
      </w:r>
      <w:r w:rsidRPr="00DB08FD">
        <w:rPr>
          <w:sz w:val="24"/>
          <w:szCs w:val="24"/>
        </w:rPr>
        <w:t xml:space="preserve"> hard copy of their briefs and one copy by email.  </w:t>
      </w:r>
      <w:r w:rsidRPr="00DB08FD">
        <w:rPr>
          <w:b/>
          <w:sz w:val="24"/>
          <w:szCs w:val="24"/>
        </w:rPr>
        <w:t xml:space="preserve">The electronic version of a brief must be prepared on an </w:t>
      </w:r>
      <w:smartTag w:uri="urn:schemas-microsoft-com:office:smarttags" w:element="stockticker">
        <w:r w:rsidRPr="00DB08FD">
          <w:rPr>
            <w:b/>
            <w:sz w:val="24"/>
            <w:szCs w:val="24"/>
          </w:rPr>
          <w:t>IBM</w:t>
        </w:r>
      </w:smartTag>
      <w:r w:rsidRPr="00DB08FD">
        <w:rPr>
          <w:b/>
          <w:sz w:val="24"/>
          <w:szCs w:val="24"/>
        </w:rPr>
        <w:t xml:space="preserve"> compatible system in </w:t>
      </w:r>
      <w:r w:rsidRPr="00DB08FD">
        <w:rPr>
          <w:b/>
          <w:i/>
          <w:sz w:val="24"/>
          <w:szCs w:val="24"/>
        </w:rPr>
        <w:t>Microsoft Office Word 2010</w:t>
      </w:r>
      <w:r w:rsidRPr="00DB08FD">
        <w:rPr>
          <w:b/>
          <w:sz w:val="24"/>
          <w:szCs w:val="24"/>
        </w:rPr>
        <w:t xml:space="preserve"> format or in an earlier version of this software application.</w:t>
      </w:r>
      <w:r w:rsidRPr="00DB08FD">
        <w:rPr>
          <w:sz w:val="24"/>
          <w:szCs w:val="24"/>
        </w:rPr>
        <w:t xml:space="preserve">  If in doubt, please call the office of the Presiding ALJ</w:t>
      </w:r>
      <w:r w:rsidR="00EC5366">
        <w:rPr>
          <w:sz w:val="24"/>
          <w:szCs w:val="24"/>
        </w:rPr>
        <w:t>s</w:t>
      </w:r>
      <w:r w:rsidRPr="00DB08FD">
        <w:rPr>
          <w:sz w:val="24"/>
          <w:szCs w:val="24"/>
        </w:rPr>
        <w:t xml:space="preserve"> for clarification.</w:t>
      </w:r>
    </w:p>
    <w:p w:rsidR="00511B12" w:rsidRDefault="00DB08FD" w:rsidP="00DB08FD">
      <w:pPr>
        <w:pStyle w:val="Footer"/>
        <w:tabs>
          <w:tab w:val="clear" w:pos="4320"/>
          <w:tab w:val="clear" w:pos="8640"/>
        </w:tabs>
        <w:spacing w:line="360" w:lineRule="auto"/>
        <w:rPr>
          <w:sz w:val="24"/>
          <w:szCs w:val="24"/>
        </w:rPr>
      </w:pPr>
      <w:r w:rsidRPr="00DB08FD">
        <w:rPr>
          <w:sz w:val="24"/>
          <w:szCs w:val="24"/>
        </w:rPr>
        <w:tab/>
      </w:r>
    </w:p>
    <w:p w:rsidR="00DB08FD" w:rsidRPr="00DB08FD" w:rsidRDefault="002B7C5A" w:rsidP="00511B12">
      <w:pPr>
        <w:pStyle w:val="Footer"/>
        <w:tabs>
          <w:tab w:val="clear" w:pos="4320"/>
          <w:tab w:val="clear" w:pos="8640"/>
        </w:tabs>
        <w:spacing w:line="360" w:lineRule="auto"/>
        <w:ind w:firstLine="1440"/>
        <w:rPr>
          <w:sz w:val="24"/>
          <w:szCs w:val="24"/>
        </w:rPr>
      </w:pPr>
      <w:r>
        <w:rPr>
          <w:sz w:val="24"/>
          <w:szCs w:val="24"/>
        </w:rPr>
        <w:t xml:space="preserve">All </w:t>
      </w:r>
      <w:r w:rsidR="00DB08FD" w:rsidRPr="00DB08FD">
        <w:rPr>
          <w:sz w:val="24"/>
          <w:szCs w:val="24"/>
        </w:rPr>
        <w:t xml:space="preserve">Briefs </w:t>
      </w:r>
      <w:r w:rsidR="00DB08FD" w:rsidRPr="00DB08FD">
        <w:rPr>
          <w:b/>
          <w:sz w:val="24"/>
          <w:szCs w:val="24"/>
        </w:rPr>
        <w:t>MUST</w:t>
      </w:r>
      <w:r w:rsidR="00DB08FD" w:rsidRPr="00DB08FD">
        <w:rPr>
          <w:sz w:val="24"/>
          <w:szCs w:val="24"/>
        </w:rPr>
        <w:t xml:space="preserve"> include:</w:t>
      </w:r>
    </w:p>
    <w:p w:rsidR="00A5717D" w:rsidRDefault="00A5717D" w:rsidP="008708BC">
      <w:pPr>
        <w:pStyle w:val="Footer"/>
        <w:tabs>
          <w:tab w:val="clear" w:pos="4320"/>
          <w:tab w:val="center" w:pos="2160"/>
        </w:tabs>
        <w:ind w:left="2160" w:hanging="720"/>
        <w:rPr>
          <w:sz w:val="24"/>
          <w:szCs w:val="24"/>
        </w:rPr>
      </w:pPr>
    </w:p>
    <w:p w:rsidR="00DB08FD" w:rsidRPr="00DB08FD" w:rsidRDefault="00DB08FD" w:rsidP="008708BC">
      <w:pPr>
        <w:pStyle w:val="Footer"/>
        <w:tabs>
          <w:tab w:val="clear" w:pos="4320"/>
          <w:tab w:val="center" w:pos="2160"/>
        </w:tabs>
        <w:ind w:left="2160" w:hanging="720"/>
        <w:rPr>
          <w:sz w:val="24"/>
          <w:szCs w:val="24"/>
        </w:rPr>
      </w:pPr>
      <w:r w:rsidRPr="00DB08FD">
        <w:rPr>
          <w:sz w:val="24"/>
          <w:szCs w:val="24"/>
        </w:rPr>
        <w:t xml:space="preserve">1. </w:t>
      </w:r>
      <w:r w:rsidRPr="00DB08FD">
        <w:rPr>
          <w:sz w:val="24"/>
          <w:szCs w:val="24"/>
        </w:rPr>
        <w:tab/>
      </w:r>
      <w:r w:rsidRPr="00DB08FD">
        <w:rPr>
          <w:sz w:val="24"/>
          <w:szCs w:val="24"/>
        </w:rPr>
        <w:tab/>
        <w:t xml:space="preserve">Proposed findings of fact and conclusions of law with citations to the transcript and exhibits admitted into the record.  </w:t>
      </w:r>
      <w:r w:rsidRPr="00DB08FD">
        <w:rPr>
          <w:b/>
          <w:sz w:val="24"/>
          <w:szCs w:val="24"/>
        </w:rPr>
        <w:t xml:space="preserve">Any proposed finding of fact that does not include record citations to transcript pages or </w:t>
      </w:r>
      <w:r w:rsidRPr="00DB08FD">
        <w:rPr>
          <w:b/>
          <w:sz w:val="24"/>
          <w:szCs w:val="24"/>
        </w:rPr>
        <w:lastRenderedPageBreak/>
        <w:t>exhibits where the supporting evidence appears, will not be considered</w:t>
      </w:r>
      <w:r w:rsidRPr="00DB08FD">
        <w:rPr>
          <w:sz w:val="24"/>
          <w:szCs w:val="24"/>
        </w:rPr>
        <w:t>.</w:t>
      </w:r>
    </w:p>
    <w:p w:rsidR="00DB08FD" w:rsidRPr="00DB08FD" w:rsidRDefault="00DB08FD" w:rsidP="008708BC">
      <w:pPr>
        <w:pStyle w:val="Footer"/>
        <w:tabs>
          <w:tab w:val="clear" w:pos="4320"/>
          <w:tab w:val="center" w:pos="2160"/>
        </w:tabs>
        <w:ind w:left="2160" w:hanging="720"/>
        <w:rPr>
          <w:sz w:val="24"/>
          <w:szCs w:val="24"/>
        </w:rPr>
      </w:pPr>
    </w:p>
    <w:p w:rsidR="00DB08FD" w:rsidRPr="00DB08FD" w:rsidRDefault="00DB08FD" w:rsidP="008708BC">
      <w:pPr>
        <w:pStyle w:val="Footer"/>
        <w:tabs>
          <w:tab w:val="clear" w:pos="4320"/>
          <w:tab w:val="clear" w:pos="8640"/>
        </w:tabs>
        <w:ind w:left="2160" w:right="1440" w:hanging="720"/>
        <w:rPr>
          <w:sz w:val="24"/>
          <w:szCs w:val="24"/>
        </w:rPr>
      </w:pPr>
      <w:r w:rsidRPr="00DB08FD">
        <w:rPr>
          <w:sz w:val="24"/>
          <w:szCs w:val="24"/>
        </w:rPr>
        <w:t>2.</w:t>
      </w:r>
      <w:r w:rsidRPr="00DB08FD">
        <w:rPr>
          <w:sz w:val="24"/>
          <w:szCs w:val="24"/>
        </w:rPr>
        <w:tab/>
        <w:t>A thorough legal analysis of the issues raised in the case.</w:t>
      </w:r>
    </w:p>
    <w:p w:rsidR="00DB08FD" w:rsidRPr="00DB08FD" w:rsidRDefault="00DB08FD" w:rsidP="008708BC">
      <w:pPr>
        <w:pStyle w:val="Footer"/>
        <w:tabs>
          <w:tab w:val="clear" w:pos="4320"/>
          <w:tab w:val="clear" w:pos="8640"/>
        </w:tabs>
        <w:ind w:left="2160" w:right="1440" w:hanging="720"/>
        <w:rPr>
          <w:sz w:val="24"/>
          <w:szCs w:val="24"/>
        </w:rPr>
      </w:pPr>
    </w:p>
    <w:p w:rsidR="00DB08FD" w:rsidRPr="00DB08FD" w:rsidRDefault="00DB08FD" w:rsidP="008708BC">
      <w:pPr>
        <w:pStyle w:val="Footer"/>
        <w:tabs>
          <w:tab w:val="clear" w:pos="4320"/>
          <w:tab w:val="clear" w:pos="8640"/>
        </w:tabs>
        <w:ind w:left="2160" w:right="1440" w:hanging="720"/>
        <w:rPr>
          <w:sz w:val="24"/>
          <w:szCs w:val="24"/>
        </w:rPr>
      </w:pPr>
      <w:r w:rsidRPr="00DB08FD">
        <w:rPr>
          <w:sz w:val="24"/>
          <w:szCs w:val="24"/>
        </w:rPr>
        <w:t>3.</w:t>
      </w:r>
      <w:r w:rsidRPr="00DB08FD">
        <w:rPr>
          <w:sz w:val="24"/>
          <w:szCs w:val="24"/>
        </w:rPr>
        <w:tab/>
        <w:t>Proposed ordering paragraphs specifically identifying the relief sought.</w:t>
      </w:r>
    </w:p>
    <w:p w:rsidR="00DB08FD" w:rsidRPr="00DB08FD" w:rsidRDefault="00DB08FD" w:rsidP="008708BC">
      <w:pPr>
        <w:pStyle w:val="Footer"/>
        <w:tabs>
          <w:tab w:val="clear" w:pos="4320"/>
          <w:tab w:val="clear" w:pos="8640"/>
        </w:tabs>
        <w:spacing w:line="360" w:lineRule="auto"/>
        <w:ind w:left="2160" w:right="1440" w:hanging="720"/>
        <w:rPr>
          <w:sz w:val="24"/>
          <w:szCs w:val="24"/>
        </w:rPr>
      </w:pPr>
    </w:p>
    <w:p w:rsidR="00DB08FD" w:rsidRDefault="00DB08FD" w:rsidP="008708BC">
      <w:pPr>
        <w:spacing w:line="360" w:lineRule="auto"/>
        <w:rPr>
          <w:sz w:val="24"/>
          <w:szCs w:val="24"/>
        </w:rPr>
      </w:pPr>
      <w:r w:rsidRPr="00DB08FD">
        <w:rPr>
          <w:sz w:val="24"/>
          <w:szCs w:val="24"/>
        </w:rPr>
        <w:t>Any reply brief should be succinct and should not repeat arguments already made in t</w:t>
      </w:r>
      <w:r w:rsidR="00EC5366">
        <w:rPr>
          <w:sz w:val="24"/>
          <w:szCs w:val="24"/>
        </w:rPr>
        <w:t>he</w:t>
      </w:r>
      <w:r w:rsidRPr="00DB08FD">
        <w:rPr>
          <w:sz w:val="24"/>
          <w:szCs w:val="24"/>
        </w:rPr>
        <w:t xml:space="preserve"> </w:t>
      </w:r>
      <w:r w:rsidR="008708BC" w:rsidRPr="00DB08FD">
        <w:rPr>
          <w:sz w:val="24"/>
          <w:szCs w:val="24"/>
        </w:rPr>
        <w:t>party’s main</w:t>
      </w:r>
      <w:r w:rsidRPr="00DB08FD">
        <w:rPr>
          <w:sz w:val="24"/>
          <w:szCs w:val="24"/>
        </w:rPr>
        <w:t xml:space="preserve"> brief.</w:t>
      </w:r>
    </w:p>
    <w:p w:rsidR="00511B12" w:rsidRPr="00DB08FD" w:rsidRDefault="00511B12" w:rsidP="00DB08FD">
      <w:pPr>
        <w:spacing w:line="360" w:lineRule="auto"/>
        <w:rPr>
          <w:sz w:val="24"/>
          <w:szCs w:val="24"/>
        </w:rPr>
      </w:pPr>
    </w:p>
    <w:p w:rsidR="00DB08FD" w:rsidRPr="00DB08FD" w:rsidRDefault="00DB08FD" w:rsidP="00DB08FD">
      <w:pPr>
        <w:pStyle w:val="Footer"/>
        <w:tabs>
          <w:tab w:val="clear" w:pos="4320"/>
          <w:tab w:val="clear" w:pos="8640"/>
        </w:tabs>
        <w:spacing w:line="360" w:lineRule="auto"/>
        <w:jc w:val="center"/>
        <w:rPr>
          <w:sz w:val="24"/>
          <w:szCs w:val="24"/>
        </w:rPr>
      </w:pPr>
      <w:r w:rsidRPr="00DB08FD">
        <w:rPr>
          <w:b/>
          <w:sz w:val="24"/>
          <w:szCs w:val="24"/>
          <w:u w:val="single"/>
        </w:rPr>
        <w:t>Modification</w:t>
      </w:r>
    </w:p>
    <w:p w:rsidR="00DB08FD" w:rsidRPr="00DB08FD" w:rsidRDefault="00DB08FD" w:rsidP="00DB08FD">
      <w:pPr>
        <w:pStyle w:val="Footer"/>
        <w:tabs>
          <w:tab w:val="clear" w:pos="4320"/>
          <w:tab w:val="clear" w:pos="8640"/>
        </w:tabs>
        <w:spacing w:line="360" w:lineRule="auto"/>
        <w:rPr>
          <w:sz w:val="24"/>
          <w:szCs w:val="24"/>
        </w:rPr>
      </w:pPr>
    </w:p>
    <w:p w:rsidR="00DB08FD" w:rsidRPr="00DB08FD" w:rsidRDefault="00DB08FD" w:rsidP="00DB08FD">
      <w:pPr>
        <w:spacing w:line="360" w:lineRule="auto"/>
        <w:ind w:firstLine="1440"/>
        <w:rPr>
          <w:sz w:val="24"/>
          <w:szCs w:val="24"/>
        </w:rPr>
      </w:pPr>
      <w:r w:rsidRPr="00DB08FD">
        <w:rPr>
          <w:sz w:val="24"/>
          <w:szCs w:val="24"/>
        </w:rPr>
        <w:t xml:space="preserve">Any of the provisions of this </w:t>
      </w:r>
      <w:r w:rsidRPr="00DB08FD">
        <w:rPr>
          <w:spacing w:val="-3"/>
          <w:sz w:val="24"/>
          <w:szCs w:val="24"/>
        </w:rPr>
        <w:t>Prehearing Order may be modified upon motion and good cause shown by any party in interest</w:t>
      </w:r>
      <w:r w:rsidR="00E27768">
        <w:rPr>
          <w:spacing w:val="-3"/>
          <w:sz w:val="24"/>
          <w:szCs w:val="24"/>
        </w:rPr>
        <w:t>.</w:t>
      </w:r>
    </w:p>
    <w:p w:rsidR="00DB08FD" w:rsidRPr="00DB08FD" w:rsidRDefault="00DB08FD" w:rsidP="00DB08FD">
      <w:pPr>
        <w:spacing w:line="360" w:lineRule="auto"/>
        <w:rPr>
          <w:sz w:val="24"/>
          <w:szCs w:val="24"/>
        </w:rPr>
      </w:pPr>
    </w:p>
    <w:p w:rsidR="00383478" w:rsidRPr="00DB08FD" w:rsidRDefault="00383478" w:rsidP="00DB08FD">
      <w:pPr>
        <w:widowControl w:val="0"/>
        <w:adjustRightInd w:val="0"/>
        <w:spacing w:line="360" w:lineRule="auto"/>
        <w:ind w:firstLine="720"/>
        <w:rPr>
          <w:sz w:val="24"/>
          <w:szCs w:val="24"/>
        </w:rPr>
      </w:pPr>
    </w:p>
    <w:p w:rsidR="002B7C5A" w:rsidRPr="00C8453D" w:rsidRDefault="002B7C5A" w:rsidP="002B7C5A">
      <w:pPr>
        <w:tabs>
          <w:tab w:val="left" w:pos="0"/>
        </w:tabs>
        <w:jc w:val="both"/>
        <w:rPr>
          <w:sz w:val="24"/>
          <w:szCs w:val="24"/>
        </w:rPr>
      </w:pPr>
    </w:p>
    <w:p w:rsidR="002B7C5A" w:rsidRPr="00C8453D" w:rsidRDefault="002B7C5A" w:rsidP="002B7C5A">
      <w:pPr>
        <w:tabs>
          <w:tab w:val="left" w:pos="0"/>
        </w:tabs>
        <w:jc w:val="both"/>
        <w:rPr>
          <w:sz w:val="24"/>
          <w:szCs w:val="24"/>
          <w:u w:val="single"/>
        </w:rPr>
      </w:pPr>
      <w:r w:rsidRPr="00C8453D">
        <w:rPr>
          <w:sz w:val="24"/>
          <w:szCs w:val="24"/>
        </w:rPr>
        <w:t xml:space="preserve">Date:  </w:t>
      </w:r>
      <w:r>
        <w:rPr>
          <w:sz w:val="24"/>
          <w:szCs w:val="24"/>
          <w:u w:val="single"/>
        </w:rPr>
        <w:t>July 2</w:t>
      </w:r>
      <w:r w:rsidR="00A2437E">
        <w:rPr>
          <w:sz w:val="24"/>
          <w:szCs w:val="24"/>
          <w:u w:val="single"/>
        </w:rPr>
        <w:t>8</w:t>
      </w:r>
      <w:r w:rsidRPr="00C8453D">
        <w:rPr>
          <w:sz w:val="24"/>
          <w:szCs w:val="24"/>
          <w:u w:val="single"/>
        </w:rPr>
        <w:t>, 2014</w:t>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u w:val="single"/>
        </w:rPr>
        <w:tab/>
      </w:r>
      <w:r w:rsidRPr="00C8453D">
        <w:rPr>
          <w:sz w:val="24"/>
          <w:szCs w:val="24"/>
          <w:u w:val="single"/>
        </w:rPr>
        <w:tab/>
      </w:r>
      <w:r w:rsidRPr="00C8453D">
        <w:rPr>
          <w:sz w:val="24"/>
          <w:szCs w:val="24"/>
          <w:u w:val="single"/>
        </w:rPr>
        <w:tab/>
      </w:r>
      <w:r w:rsidRPr="00C8453D">
        <w:rPr>
          <w:sz w:val="24"/>
          <w:szCs w:val="24"/>
          <w:u w:val="single"/>
        </w:rPr>
        <w:tab/>
      </w:r>
      <w:r w:rsidRPr="00C8453D">
        <w:rPr>
          <w:sz w:val="24"/>
          <w:szCs w:val="24"/>
          <w:u w:val="single"/>
        </w:rPr>
        <w:tab/>
      </w:r>
    </w:p>
    <w:p w:rsidR="002B7C5A" w:rsidRPr="00C8453D" w:rsidRDefault="002B7C5A" w:rsidP="002B7C5A">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Mary D. Long</w:t>
      </w:r>
    </w:p>
    <w:p w:rsidR="002B7C5A" w:rsidRPr="00C8453D" w:rsidRDefault="002B7C5A" w:rsidP="002B7C5A">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Administrative Law Judge</w:t>
      </w:r>
    </w:p>
    <w:p w:rsidR="002B7C5A" w:rsidRDefault="002B7C5A" w:rsidP="002B7C5A">
      <w:pPr>
        <w:tabs>
          <w:tab w:val="left" w:pos="0"/>
        </w:tabs>
        <w:jc w:val="both"/>
        <w:rPr>
          <w:sz w:val="24"/>
        </w:rPr>
      </w:pPr>
    </w:p>
    <w:p w:rsidR="002B7C5A" w:rsidRDefault="002B7C5A" w:rsidP="002B7C5A">
      <w:pPr>
        <w:tabs>
          <w:tab w:val="left" w:pos="0"/>
        </w:tabs>
        <w:jc w:val="both"/>
        <w:rPr>
          <w:sz w:val="24"/>
        </w:rPr>
      </w:pPr>
    </w:p>
    <w:p w:rsidR="002B7C5A" w:rsidRDefault="002B7C5A" w:rsidP="002B7C5A">
      <w:pPr>
        <w:tabs>
          <w:tab w:val="left" w:pos="0"/>
        </w:tabs>
        <w:jc w:val="both"/>
        <w:rPr>
          <w:sz w:val="24"/>
        </w:rPr>
      </w:pPr>
    </w:p>
    <w:p w:rsidR="002B7C5A" w:rsidRPr="00A03D6F" w:rsidRDefault="002B7C5A" w:rsidP="002B7C5A">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Pr="00C8453D">
        <w:rPr>
          <w:sz w:val="24"/>
          <w:szCs w:val="24"/>
          <w:u w:val="single"/>
        </w:rPr>
        <w:tab/>
      </w:r>
      <w:r w:rsidRPr="00C8453D">
        <w:rPr>
          <w:sz w:val="24"/>
          <w:szCs w:val="24"/>
          <w:u w:val="single"/>
        </w:rPr>
        <w:tab/>
      </w:r>
      <w:r w:rsidRPr="00C8453D">
        <w:rPr>
          <w:sz w:val="24"/>
          <w:szCs w:val="24"/>
          <w:u w:val="single"/>
        </w:rPr>
        <w:tab/>
      </w:r>
      <w:r w:rsidRPr="00C8453D">
        <w:rPr>
          <w:sz w:val="24"/>
          <w:szCs w:val="24"/>
          <w:u w:val="single"/>
        </w:rPr>
        <w:tab/>
      </w:r>
      <w:r w:rsidRPr="00C8453D">
        <w:rPr>
          <w:sz w:val="24"/>
          <w:szCs w:val="24"/>
          <w:u w:val="single"/>
        </w:rPr>
        <w:tab/>
      </w:r>
    </w:p>
    <w:p w:rsidR="002B7C5A" w:rsidRPr="00A03D6F" w:rsidRDefault="002B7C5A" w:rsidP="002B7C5A">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Pr>
          <w:sz w:val="24"/>
        </w:rPr>
        <w:t>Jeffrey A. Watson</w:t>
      </w:r>
    </w:p>
    <w:p w:rsidR="00DB08FD" w:rsidRDefault="002B7C5A" w:rsidP="00697B1C">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t>Administrative Law Judge</w:t>
      </w:r>
    </w:p>
    <w:p w:rsidR="008708BC" w:rsidRDefault="008708BC" w:rsidP="00697B1C">
      <w:pPr>
        <w:tabs>
          <w:tab w:val="left" w:pos="0"/>
        </w:tabs>
        <w:jc w:val="both"/>
        <w:rPr>
          <w:sz w:val="24"/>
          <w:szCs w:val="24"/>
        </w:rPr>
        <w:sectPr w:rsidR="008708BC" w:rsidSect="003D2328">
          <w:footerReference w:type="default" r:id="rId11"/>
          <w:footerReference w:type="first" r:id="rId12"/>
          <w:pgSz w:w="12240" w:h="15840" w:code="1"/>
          <w:pgMar w:top="1440" w:right="1440" w:bottom="1440" w:left="1440" w:header="720" w:footer="720" w:gutter="0"/>
          <w:cols w:space="720"/>
          <w:noEndnote/>
          <w:titlePg/>
          <w:docGrid w:linePitch="272"/>
        </w:sectPr>
      </w:pPr>
    </w:p>
    <w:p w:rsidR="008708BC" w:rsidRDefault="008708BC" w:rsidP="008708BC">
      <w:pPr>
        <w:rPr>
          <w:rFonts w:ascii="Microsoft Sans Serif" w:hAnsi="Microsoft Sans Serif"/>
          <w:b/>
          <w:caps/>
          <w:sz w:val="24"/>
          <w:u w:val="single"/>
        </w:rPr>
      </w:pPr>
      <w:r>
        <w:rPr>
          <w:rFonts w:ascii="Microsoft Sans Serif"/>
          <w:b/>
          <w:sz w:val="24"/>
          <w:u w:val="single"/>
        </w:rPr>
        <w:lastRenderedPageBreak/>
        <w:t xml:space="preserve">A-2014-2416127 </w:t>
      </w:r>
      <w:r>
        <w:rPr>
          <w:rFonts w:ascii="Microsoft Sans Serif"/>
          <w:b/>
          <w:sz w:val="24"/>
          <w:u w:val="single"/>
        </w:rPr>
        <w:t>–</w:t>
      </w:r>
      <w:r>
        <w:rPr>
          <w:rFonts w:ascii="Microsoft Sans Serif"/>
          <w:b/>
          <w:sz w:val="24"/>
          <w:u w:val="single"/>
        </w:rPr>
        <w:t xml:space="preserve"> </w:t>
      </w:r>
      <w:r>
        <w:rPr>
          <w:rFonts w:ascii="Microsoft Sans Serif" w:hAnsi="Microsoft Sans Serif"/>
          <w:b/>
          <w:caps/>
          <w:sz w:val="24"/>
          <w:u w:val="single"/>
        </w:rPr>
        <w:t>APPLICATION OF RASIER-PA LLC, a wholly owned subsidiary of uber technologies, inc., FOR A CERTIFICATE OF PUBLIC CONVENIENCE TO OPERATE AN EXPERIMENTAL RIDE-SHARING NETWORK SERVICE</w:t>
      </w:r>
    </w:p>
    <w:p w:rsidR="008708BC" w:rsidRDefault="008708BC" w:rsidP="008708BC">
      <w:pPr>
        <w:rPr>
          <w:rFonts w:ascii="Microsoft Sans Serif" w:hAnsi="Microsoft Sans Serif"/>
          <w:b/>
          <w:caps/>
          <w:sz w:val="24"/>
          <w:u w:val="single"/>
        </w:rPr>
      </w:pPr>
    </w:p>
    <w:p w:rsidR="008708BC" w:rsidRDefault="008708BC" w:rsidP="008708BC">
      <w:pPr>
        <w:rPr>
          <w:rFonts w:ascii="Microsoft Sans Serif" w:hAnsi="Courier New"/>
          <w:b/>
          <w:sz w:val="24"/>
          <w:u w:val="single"/>
        </w:rPr>
      </w:pPr>
    </w:p>
    <w:p w:rsidR="008708BC" w:rsidRDefault="008708BC" w:rsidP="008708BC">
      <w:pPr>
        <w:rPr>
          <w:rFonts w:ascii="Microsoft Sans Serif"/>
          <w:sz w:val="24"/>
        </w:rPr>
      </w:pPr>
      <w:r>
        <w:rPr>
          <w:rFonts w:ascii="Microsoft Sans Serif"/>
          <w:sz w:val="24"/>
        </w:rPr>
        <w:t>KAREN O MOURY ESQUIRE</w:t>
      </w:r>
    </w:p>
    <w:p w:rsidR="008708BC" w:rsidRDefault="008708BC" w:rsidP="008708BC">
      <w:pPr>
        <w:rPr>
          <w:rFonts w:ascii="Microsoft Sans Serif"/>
          <w:sz w:val="24"/>
        </w:rPr>
      </w:pPr>
      <w:r>
        <w:rPr>
          <w:rFonts w:ascii="Microsoft Sans Serif"/>
          <w:sz w:val="24"/>
        </w:rPr>
        <w:t>BUCHANAN INGERSOLL &amp; ROONEY PC</w:t>
      </w:r>
    </w:p>
    <w:p w:rsidR="008708BC" w:rsidRDefault="008708BC" w:rsidP="008708BC">
      <w:pPr>
        <w:rPr>
          <w:rFonts w:ascii="Microsoft Sans Serif"/>
          <w:sz w:val="24"/>
        </w:rPr>
      </w:pPr>
      <w:r>
        <w:rPr>
          <w:rFonts w:ascii="Microsoft Sans Serif"/>
          <w:sz w:val="24"/>
        </w:rPr>
        <w:t>409 NORTH SECOND STREET SUITE 500</w:t>
      </w:r>
    </w:p>
    <w:p w:rsidR="008708BC" w:rsidRDefault="008708BC" w:rsidP="008708BC">
      <w:pPr>
        <w:rPr>
          <w:rFonts w:ascii="Microsoft Sans Serif"/>
          <w:sz w:val="24"/>
        </w:rPr>
      </w:pPr>
      <w:r>
        <w:rPr>
          <w:rFonts w:ascii="Microsoft Sans Serif"/>
          <w:sz w:val="24"/>
        </w:rPr>
        <w:t>HARRISBURG PA  17101-1357</w:t>
      </w:r>
    </w:p>
    <w:p w:rsidR="008708BC" w:rsidRDefault="008708BC" w:rsidP="008708BC">
      <w:pPr>
        <w:rPr>
          <w:rFonts w:ascii="Microsoft Sans Serif"/>
          <w:sz w:val="24"/>
        </w:rPr>
      </w:pPr>
      <w:r>
        <w:rPr>
          <w:rFonts w:ascii="Microsoft Sans Serif"/>
          <w:sz w:val="24"/>
        </w:rPr>
        <w:t>717.237.4820</w:t>
      </w:r>
    </w:p>
    <w:p w:rsidR="008708BC" w:rsidRDefault="008708BC" w:rsidP="008708BC">
      <w:pPr>
        <w:rPr>
          <w:rFonts w:ascii="Microsoft Sans Serif"/>
          <w:i/>
          <w:sz w:val="24"/>
        </w:rPr>
      </w:pPr>
      <w:r>
        <w:rPr>
          <w:rFonts w:ascii="Microsoft Sans Serif"/>
          <w:i/>
          <w:sz w:val="24"/>
        </w:rPr>
        <w:t>Representing Rasier-PA LLC</w:t>
      </w:r>
    </w:p>
    <w:p w:rsidR="008708BC" w:rsidRDefault="008708BC" w:rsidP="008708BC">
      <w:pPr>
        <w:rPr>
          <w:b/>
          <w:sz w:val="24"/>
          <w:szCs w:val="24"/>
        </w:rPr>
      </w:pPr>
      <w:r>
        <w:rPr>
          <w:rFonts w:ascii="Microsoft Sans Serif"/>
          <w:b/>
          <w:i/>
          <w:sz w:val="24"/>
        </w:rPr>
        <w:t>Accepts E-service</w:t>
      </w:r>
    </w:p>
    <w:p w:rsidR="008708BC" w:rsidRDefault="008708BC" w:rsidP="008708BC">
      <w:pPr>
        <w:rPr>
          <w:sz w:val="24"/>
          <w:szCs w:val="24"/>
        </w:rPr>
      </w:pPr>
    </w:p>
    <w:p w:rsidR="008708BC" w:rsidRDefault="008708BC" w:rsidP="008708BC">
      <w:pPr>
        <w:rPr>
          <w:rFonts w:ascii="Microsoft Sans Serif"/>
          <w:sz w:val="24"/>
        </w:rPr>
      </w:pPr>
      <w:r>
        <w:rPr>
          <w:rFonts w:ascii="Microsoft Sans Serif"/>
          <w:sz w:val="24"/>
        </w:rPr>
        <w:t>MICHAEL S HENRY ESQUIRE</w:t>
      </w:r>
    </w:p>
    <w:p w:rsidR="008708BC" w:rsidRDefault="008708BC" w:rsidP="008708BC">
      <w:pPr>
        <w:rPr>
          <w:rFonts w:ascii="Microsoft Sans Serif"/>
          <w:sz w:val="24"/>
        </w:rPr>
      </w:pPr>
      <w:r>
        <w:rPr>
          <w:rFonts w:ascii="Microsoft Sans Serif"/>
          <w:sz w:val="24"/>
        </w:rPr>
        <w:t>2336 SOUTH BROAD STREET</w:t>
      </w:r>
    </w:p>
    <w:p w:rsidR="008708BC" w:rsidRDefault="008708BC" w:rsidP="008708BC">
      <w:pPr>
        <w:rPr>
          <w:rFonts w:ascii="Microsoft Sans Serif"/>
          <w:sz w:val="24"/>
        </w:rPr>
      </w:pPr>
      <w:r>
        <w:rPr>
          <w:rFonts w:ascii="Microsoft Sans Serif"/>
          <w:sz w:val="24"/>
        </w:rPr>
        <w:t>PHILADELPHIA PA  19145</w:t>
      </w:r>
    </w:p>
    <w:p w:rsidR="008708BC" w:rsidRDefault="008708BC" w:rsidP="008708BC">
      <w:pPr>
        <w:rPr>
          <w:rFonts w:ascii="Microsoft Sans Serif"/>
          <w:sz w:val="24"/>
        </w:rPr>
      </w:pPr>
      <w:r>
        <w:rPr>
          <w:rFonts w:ascii="Microsoft Sans Serif"/>
          <w:sz w:val="24"/>
        </w:rPr>
        <w:t>215.218.9800</w:t>
      </w:r>
    </w:p>
    <w:p w:rsidR="008708BC" w:rsidRDefault="008708BC" w:rsidP="008708BC">
      <w:pPr>
        <w:rPr>
          <w:rFonts w:ascii="Microsoft Sans Serif"/>
          <w:i/>
          <w:sz w:val="24"/>
        </w:rPr>
      </w:pPr>
      <w:r>
        <w:rPr>
          <w:rFonts w:ascii="Microsoft Sans Serif"/>
          <w:i/>
          <w:sz w:val="24"/>
        </w:rPr>
        <w:t>Representing:</w:t>
      </w:r>
    </w:p>
    <w:p w:rsidR="008708BC" w:rsidRDefault="008708BC" w:rsidP="008708BC">
      <w:pPr>
        <w:rPr>
          <w:rFonts w:ascii="Microsoft Sans Serif"/>
          <w:i/>
          <w:sz w:val="24"/>
        </w:rPr>
      </w:pPr>
      <w:r>
        <w:rPr>
          <w:rFonts w:ascii="Microsoft Sans Serif"/>
          <w:i/>
          <w:sz w:val="24"/>
        </w:rPr>
        <w:t>Concord Limousine, Inc.</w:t>
      </w:r>
    </w:p>
    <w:p w:rsidR="008708BC" w:rsidRDefault="008708BC" w:rsidP="008708BC">
      <w:pPr>
        <w:rPr>
          <w:rFonts w:ascii="Microsoft Sans Serif"/>
          <w:i/>
          <w:sz w:val="24"/>
        </w:rPr>
      </w:pPr>
      <w:r>
        <w:rPr>
          <w:rFonts w:ascii="Microsoft Sans Serif"/>
          <w:i/>
          <w:sz w:val="24"/>
        </w:rPr>
        <w:t>Executive Transportation, Inc. t/a Luxury Sedan</w:t>
      </w:r>
    </w:p>
    <w:p w:rsidR="008708BC" w:rsidRDefault="008708BC" w:rsidP="008708BC">
      <w:pPr>
        <w:rPr>
          <w:rFonts w:ascii="Microsoft Sans Serif"/>
          <w:b/>
          <w:i/>
          <w:sz w:val="24"/>
        </w:rPr>
      </w:pPr>
      <w:r>
        <w:rPr>
          <w:rFonts w:ascii="Microsoft Sans Serif"/>
          <w:b/>
          <w:i/>
          <w:sz w:val="24"/>
        </w:rPr>
        <w:t>Accepts E-service</w:t>
      </w:r>
    </w:p>
    <w:p w:rsidR="008708BC" w:rsidRDefault="008708BC" w:rsidP="008708BC">
      <w:pPr>
        <w:rPr>
          <w:sz w:val="24"/>
          <w:szCs w:val="24"/>
        </w:rPr>
      </w:pPr>
    </w:p>
    <w:p w:rsidR="00500983" w:rsidRDefault="00500983" w:rsidP="008708BC">
      <w:pPr>
        <w:rPr>
          <w:sz w:val="24"/>
          <w:szCs w:val="24"/>
        </w:rPr>
      </w:pPr>
      <w:bookmarkStart w:id="0" w:name="_GoBack"/>
      <w:bookmarkEnd w:id="0"/>
    </w:p>
    <w:sectPr w:rsidR="00500983" w:rsidSect="003D2328">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F6" w:rsidRDefault="00F144F6">
      <w:r>
        <w:separator/>
      </w:r>
    </w:p>
  </w:endnote>
  <w:endnote w:type="continuationSeparator" w:id="0">
    <w:p w:rsidR="00F144F6" w:rsidRDefault="00F1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8966"/>
      <w:docPartObj>
        <w:docPartGallery w:val="Page Numbers (Bottom of Page)"/>
        <w:docPartUnique/>
      </w:docPartObj>
    </w:sdtPr>
    <w:sdtEndPr/>
    <w:sdtContent>
      <w:p w:rsidR="00D40EA3" w:rsidRDefault="00DE656E">
        <w:pPr>
          <w:pStyle w:val="Footer"/>
          <w:jc w:val="center"/>
        </w:pPr>
        <w:r>
          <w:fldChar w:fldCharType="begin"/>
        </w:r>
        <w:r>
          <w:instrText xml:space="preserve"> PAGE   \* MERGEFORMAT </w:instrText>
        </w:r>
        <w:r>
          <w:fldChar w:fldCharType="separate"/>
        </w:r>
        <w:r w:rsidR="004C7EAF">
          <w:rPr>
            <w:noProof/>
          </w:rPr>
          <w:t>6</w:t>
        </w:r>
        <w:r>
          <w:rPr>
            <w:noProof/>
          </w:rPr>
          <w:fldChar w:fldCharType="end"/>
        </w:r>
      </w:p>
    </w:sdtContent>
  </w:sdt>
  <w:p w:rsidR="00D40EA3" w:rsidRDefault="00D40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8E" w:rsidRDefault="00B11C8E">
    <w:pPr>
      <w:pStyle w:val="Footer"/>
      <w:jc w:val="center"/>
    </w:pPr>
  </w:p>
  <w:p w:rsidR="00B11C8E" w:rsidRDefault="00B1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F6" w:rsidRDefault="00F144F6">
      <w:r>
        <w:separator/>
      </w:r>
    </w:p>
  </w:footnote>
  <w:footnote w:type="continuationSeparator" w:id="0">
    <w:p w:rsidR="00F144F6" w:rsidRDefault="00F144F6">
      <w:r>
        <w:continuationSeparator/>
      </w:r>
    </w:p>
  </w:footnote>
  <w:footnote w:id="1">
    <w:p w:rsidR="0071671C" w:rsidRPr="00A2437E" w:rsidRDefault="0071671C" w:rsidP="00A2437E">
      <w:pPr>
        <w:pStyle w:val="FootnoteText"/>
        <w:spacing w:after="240"/>
        <w:ind w:firstLine="720"/>
        <w:rPr>
          <w:sz w:val="20"/>
        </w:rPr>
      </w:pPr>
      <w:r w:rsidRPr="00EC5366">
        <w:rPr>
          <w:rStyle w:val="FootnoteReference"/>
          <w:sz w:val="20"/>
          <w:vertAlign w:val="superscript"/>
        </w:rPr>
        <w:footnoteRef/>
      </w:r>
      <w:r w:rsidRPr="00EC5366">
        <w:rPr>
          <w:sz w:val="20"/>
          <w:vertAlign w:val="superscript"/>
        </w:rPr>
        <w:t xml:space="preserve"> </w:t>
      </w:r>
      <w:r w:rsidRPr="00A2437E">
        <w:rPr>
          <w:sz w:val="20"/>
        </w:rPr>
        <w:tab/>
        <w:t>Application at ¶ 10-11.</w:t>
      </w:r>
    </w:p>
  </w:footnote>
  <w:footnote w:id="2">
    <w:p w:rsidR="0071671C" w:rsidRPr="00A2437E" w:rsidRDefault="0071671C" w:rsidP="00A2437E">
      <w:pPr>
        <w:pStyle w:val="FootnoteText"/>
        <w:spacing w:after="240"/>
        <w:ind w:firstLine="720"/>
        <w:rPr>
          <w:sz w:val="20"/>
        </w:rPr>
      </w:pPr>
      <w:r w:rsidRPr="00EC5366">
        <w:rPr>
          <w:rStyle w:val="FootnoteReference"/>
          <w:sz w:val="20"/>
          <w:vertAlign w:val="superscript"/>
        </w:rPr>
        <w:footnoteRef/>
      </w:r>
      <w:r w:rsidRPr="00A2437E">
        <w:rPr>
          <w:sz w:val="20"/>
        </w:rPr>
        <w:t xml:space="preserve">  </w:t>
      </w:r>
      <w:r w:rsidRPr="00A2437E">
        <w:rPr>
          <w:sz w:val="20"/>
        </w:rPr>
        <w:tab/>
        <w:t>52 Pa.Code § 29.352.</w:t>
      </w:r>
    </w:p>
  </w:footnote>
  <w:footnote w:id="3">
    <w:p w:rsidR="0071671C" w:rsidRPr="00511B12" w:rsidRDefault="0071671C" w:rsidP="00511B12">
      <w:pPr>
        <w:pStyle w:val="FootnoteText"/>
        <w:spacing w:after="240"/>
        <w:ind w:firstLine="720"/>
        <w:rPr>
          <w:sz w:val="20"/>
        </w:rPr>
      </w:pPr>
      <w:r w:rsidRPr="00EC5366">
        <w:rPr>
          <w:rStyle w:val="FootnoteReference"/>
          <w:sz w:val="20"/>
          <w:vertAlign w:val="superscript"/>
        </w:rPr>
        <w:footnoteRef/>
      </w:r>
      <w:r w:rsidRPr="00511B12">
        <w:rPr>
          <w:sz w:val="20"/>
        </w:rPr>
        <w:t xml:space="preserve">  </w:t>
      </w:r>
      <w:r w:rsidRPr="00511B12">
        <w:rPr>
          <w:sz w:val="20"/>
        </w:rPr>
        <w:tab/>
        <w:t>44 Pa.B. 2604 (April 26,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3C13DC"/>
    <w:multiLevelType w:val="hybridMultilevel"/>
    <w:tmpl w:val="19821978"/>
    <w:lvl w:ilvl="0" w:tplc="DA2447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BC0BB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瑨Ӊԋ찔㈇"/>
  </w:docVars>
  <w:rsids>
    <w:rsidRoot w:val="00CC101E"/>
    <w:rsid w:val="00003148"/>
    <w:rsid w:val="0000658C"/>
    <w:rsid w:val="0001525A"/>
    <w:rsid w:val="00015D8E"/>
    <w:rsid w:val="00023375"/>
    <w:rsid w:val="000256F9"/>
    <w:rsid w:val="00027C21"/>
    <w:rsid w:val="000310FC"/>
    <w:rsid w:val="000351A6"/>
    <w:rsid w:val="00036077"/>
    <w:rsid w:val="00045A07"/>
    <w:rsid w:val="0005159B"/>
    <w:rsid w:val="00051B49"/>
    <w:rsid w:val="000532BB"/>
    <w:rsid w:val="00056AEC"/>
    <w:rsid w:val="00064C9E"/>
    <w:rsid w:val="000653C8"/>
    <w:rsid w:val="0006616F"/>
    <w:rsid w:val="000663E5"/>
    <w:rsid w:val="0007668B"/>
    <w:rsid w:val="00090961"/>
    <w:rsid w:val="000C1954"/>
    <w:rsid w:val="000C47D7"/>
    <w:rsid w:val="000D03D4"/>
    <w:rsid w:val="000D12A6"/>
    <w:rsid w:val="000D410E"/>
    <w:rsid w:val="000F1A57"/>
    <w:rsid w:val="000F41BF"/>
    <w:rsid w:val="000F613C"/>
    <w:rsid w:val="000F7DF9"/>
    <w:rsid w:val="001129BB"/>
    <w:rsid w:val="00113368"/>
    <w:rsid w:val="00113681"/>
    <w:rsid w:val="001149B4"/>
    <w:rsid w:val="00126693"/>
    <w:rsid w:val="001307B0"/>
    <w:rsid w:val="001358C8"/>
    <w:rsid w:val="001411C1"/>
    <w:rsid w:val="0014202A"/>
    <w:rsid w:val="001431E8"/>
    <w:rsid w:val="00155B8E"/>
    <w:rsid w:val="001652B7"/>
    <w:rsid w:val="00180EAC"/>
    <w:rsid w:val="00181D9C"/>
    <w:rsid w:val="00183FE8"/>
    <w:rsid w:val="001C0059"/>
    <w:rsid w:val="001C229B"/>
    <w:rsid w:val="001D3056"/>
    <w:rsid w:val="001E694B"/>
    <w:rsid w:val="001F10AB"/>
    <w:rsid w:val="001F77C2"/>
    <w:rsid w:val="00211517"/>
    <w:rsid w:val="00215B22"/>
    <w:rsid w:val="00222B95"/>
    <w:rsid w:val="00225CCD"/>
    <w:rsid w:val="0022672F"/>
    <w:rsid w:val="002337DB"/>
    <w:rsid w:val="00234F00"/>
    <w:rsid w:val="00242F41"/>
    <w:rsid w:val="00243F01"/>
    <w:rsid w:val="00251770"/>
    <w:rsid w:val="00251B15"/>
    <w:rsid w:val="00254726"/>
    <w:rsid w:val="0025638D"/>
    <w:rsid w:val="00262B34"/>
    <w:rsid w:val="002725B9"/>
    <w:rsid w:val="00273A62"/>
    <w:rsid w:val="002839B6"/>
    <w:rsid w:val="002907F6"/>
    <w:rsid w:val="00292D04"/>
    <w:rsid w:val="002B7C5A"/>
    <w:rsid w:val="002B7D6F"/>
    <w:rsid w:val="002D149E"/>
    <w:rsid w:val="002D42C2"/>
    <w:rsid w:val="002F2EDF"/>
    <w:rsid w:val="002F3D56"/>
    <w:rsid w:val="0030131A"/>
    <w:rsid w:val="00313F37"/>
    <w:rsid w:val="003307C4"/>
    <w:rsid w:val="003312EF"/>
    <w:rsid w:val="00334D84"/>
    <w:rsid w:val="00336584"/>
    <w:rsid w:val="00344FD4"/>
    <w:rsid w:val="0036165A"/>
    <w:rsid w:val="003716EF"/>
    <w:rsid w:val="00375065"/>
    <w:rsid w:val="00383478"/>
    <w:rsid w:val="00385B12"/>
    <w:rsid w:val="00392254"/>
    <w:rsid w:val="00392B5A"/>
    <w:rsid w:val="00395AE9"/>
    <w:rsid w:val="00396F42"/>
    <w:rsid w:val="003A4848"/>
    <w:rsid w:val="003B09BA"/>
    <w:rsid w:val="003B4244"/>
    <w:rsid w:val="003B444D"/>
    <w:rsid w:val="003B4F78"/>
    <w:rsid w:val="003B6657"/>
    <w:rsid w:val="003D2328"/>
    <w:rsid w:val="003D29CB"/>
    <w:rsid w:val="003D7DF4"/>
    <w:rsid w:val="003E7C44"/>
    <w:rsid w:val="003F0F5C"/>
    <w:rsid w:val="003F1FCE"/>
    <w:rsid w:val="004128EA"/>
    <w:rsid w:val="004240D7"/>
    <w:rsid w:val="00452421"/>
    <w:rsid w:val="004A19F6"/>
    <w:rsid w:val="004A5131"/>
    <w:rsid w:val="004C0578"/>
    <w:rsid w:val="004C6BAE"/>
    <w:rsid w:val="004C7EAF"/>
    <w:rsid w:val="004F1163"/>
    <w:rsid w:val="00500983"/>
    <w:rsid w:val="005009E4"/>
    <w:rsid w:val="005010A1"/>
    <w:rsid w:val="00502B92"/>
    <w:rsid w:val="00503C51"/>
    <w:rsid w:val="00511B12"/>
    <w:rsid w:val="00517116"/>
    <w:rsid w:val="00517566"/>
    <w:rsid w:val="00522FAD"/>
    <w:rsid w:val="00534E9D"/>
    <w:rsid w:val="005455D6"/>
    <w:rsid w:val="00552AF2"/>
    <w:rsid w:val="00552CAB"/>
    <w:rsid w:val="00554289"/>
    <w:rsid w:val="00555C9A"/>
    <w:rsid w:val="0055694A"/>
    <w:rsid w:val="0057203E"/>
    <w:rsid w:val="00576251"/>
    <w:rsid w:val="00577981"/>
    <w:rsid w:val="00584449"/>
    <w:rsid w:val="00584FD4"/>
    <w:rsid w:val="005B020A"/>
    <w:rsid w:val="005B6EF2"/>
    <w:rsid w:val="005B767D"/>
    <w:rsid w:val="005B7F7B"/>
    <w:rsid w:val="005C1620"/>
    <w:rsid w:val="005C66C1"/>
    <w:rsid w:val="005C7BB2"/>
    <w:rsid w:val="005D1A44"/>
    <w:rsid w:val="005D49B1"/>
    <w:rsid w:val="005D7995"/>
    <w:rsid w:val="005E4B29"/>
    <w:rsid w:val="005E6CA7"/>
    <w:rsid w:val="005F1341"/>
    <w:rsid w:val="005F27D4"/>
    <w:rsid w:val="006016BD"/>
    <w:rsid w:val="00604306"/>
    <w:rsid w:val="0061329A"/>
    <w:rsid w:val="0061699B"/>
    <w:rsid w:val="006206AC"/>
    <w:rsid w:val="0063093A"/>
    <w:rsid w:val="006331C7"/>
    <w:rsid w:val="00634B50"/>
    <w:rsid w:val="00634E65"/>
    <w:rsid w:val="00637186"/>
    <w:rsid w:val="00647A53"/>
    <w:rsid w:val="00650B0F"/>
    <w:rsid w:val="00650E84"/>
    <w:rsid w:val="006657A1"/>
    <w:rsid w:val="0066605D"/>
    <w:rsid w:val="0067160C"/>
    <w:rsid w:val="006742F0"/>
    <w:rsid w:val="00697B1C"/>
    <w:rsid w:val="006A40F4"/>
    <w:rsid w:val="006A5F41"/>
    <w:rsid w:val="006B2624"/>
    <w:rsid w:val="006B3433"/>
    <w:rsid w:val="006B4A62"/>
    <w:rsid w:val="006D43E7"/>
    <w:rsid w:val="006E183F"/>
    <w:rsid w:val="006E2700"/>
    <w:rsid w:val="006F2F0D"/>
    <w:rsid w:val="00704BEC"/>
    <w:rsid w:val="00706B02"/>
    <w:rsid w:val="0071671C"/>
    <w:rsid w:val="007217D0"/>
    <w:rsid w:val="007218D2"/>
    <w:rsid w:val="00722663"/>
    <w:rsid w:val="007273EB"/>
    <w:rsid w:val="00744553"/>
    <w:rsid w:val="0075063D"/>
    <w:rsid w:val="007601AE"/>
    <w:rsid w:val="0076190C"/>
    <w:rsid w:val="007619F0"/>
    <w:rsid w:val="00790484"/>
    <w:rsid w:val="00791926"/>
    <w:rsid w:val="00791BC9"/>
    <w:rsid w:val="007B5BC9"/>
    <w:rsid w:val="007E083B"/>
    <w:rsid w:val="007E08C8"/>
    <w:rsid w:val="007E368F"/>
    <w:rsid w:val="007F54C9"/>
    <w:rsid w:val="00805C94"/>
    <w:rsid w:val="00833190"/>
    <w:rsid w:val="00834288"/>
    <w:rsid w:val="0086286C"/>
    <w:rsid w:val="0086609D"/>
    <w:rsid w:val="00867713"/>
    <w:rsid w:val="008708BC"/>
    <w:rsid w:val="00872598"/>
    <w:rsid w:val="00872A8D"/>
    <w:rsid w:val="008737B0"/>
    <w:rsid w:val="0088555A"/>
    <w:rsid w:val="0089090A"/>
    <w:rsid w:val="00891AF5"/>
    <w:rsid w:val="00893C6C"/>
    <w:rsid w:val="008B09FA"/>
    <w:rsid w:val="008B7A3E"/>
    <w:rsid w:val="008C32FF"/>
    <w:rsid w:val="008E0E07"/>
    <w:rsid w:val="008E6F36"/>
    <w:rsid w:val="00901817"/>
    <w:rsid w:val="00907D59"/>
    <w:rsid w:val="0091286A"/>
    <w:rsid w:val="00914683"/>
    <w:rsid w:val="00914751"/>
    <w:rsid w:val="009270B7"/>
    <w:rsid w:val="00935336"/>
    <w:rsid w:val="0094003B"/>
    <w:rsid w:val="009434DC"/>
    <w:rsid w:val="009671D2"/>
    <w:rsid w:val="009827FD"/>
    <w:rsid w:val="00994D89"/>
    <w:rsid w:val="009A2B76"/>
    <w:rsid w:val="009A3201"/>
    <w:rsid w:val="009A3DC4"/>
    <w:rsid w:val="009A4347"/>
    <w:rsid w:val="009B48B6"/>
    <w:rsid w:val="009C0DC5"/>
    <w:rsid w:val="009C1613"/>
    <w:rsid w:val="009C21C3"/>
    <w:rsid w:val="009D4E2A"/>
    <w:rsid w:val="009D60E7"/>
    <w:rsid w:val="009E21B7"/>
    <w:rsid w:val="009E739F"/>
    <w:rsid w:val="009F0B58"/>
    <w:rsid w:val="009F65AF"/>
    <w:rsid w:val="00A163B6"/>
    <w:rsid w:val="00A225B6"/>
    <w:rsid w:val="00A2437E"/>
    <w:rsid w:val="00A42329"/>
    <w:rsid w:val="00A46356"/>
    <w:rsid w:val="00A463E4"/>
    <w:rsid w:val="00A50762"/>
    <w:rsid w:val="00A5183C"/>
    <w:rsid w:val="00A56211"/>
    <w:rsid w:val="00A5717D"/>
    <w:rsid w:val="00A6550F"/>
    <w:rsid w:val="00A656A9"/>
    <w:rsid w:val="00A66ACB"/>
    <w:rsid w:val="00A73995"/>
    <w:rsid w:val="00A82FD8"/>
    <w:rsid w:val="00A8304E"/>
    <w:rsid w:val="00A87081"/>
    <w:rsid w:val="00AB4C7C"/>
    <w:rsid w:val="00AD672D"/>
    <w:rsid w:val="00AE13C1"/>
    <w:rsid w:val="00AE17B0"/>
    <w:rsid w:val="00AE1D85"/>
    <w:rsid w:val="00AF0CD2"/>
    <w:rsid w:val="00AF2503"/>
    <w:rsid w:val="00B0423E"/>
    <w:rsid w:val="00B06FBA"/>
    <w:rsid w:val="00B11C8E"/>
    <w:rsid w:val="00B17080"/>
    <w:rsid w:val="00B17DA7"/>
    <w:rsid w:val="00B242E2"/>
    <w:rsid w:val="00B26135"/>
    <w:rsid w:val="00B35A96"/>
    <w:rsid w:val="00B4219B"/>
    <w:rsid w:val="00B444C0"/>
    <w:rsid w:val="00B45EA7"/>
    <w:rsid w:val="00B61D11"/>
    <w:rsid w:val="00B661B8"/>
    <w:rsid w:val="00B7522E"/>
    <w:rsid w:val="00B9740B"/>
    <w:rsid w:val="00BA33C0"/>
    <w:rsid w:val="00BA358F"/>
    <w:rsid w:val="00BB1C71"/>
    <w:rsid w:val="00BC67CC"/>
    <w:rsid w:val="00BE4929"/>
    <w:rsid w:val="00BF62D2"/>
    <w:rsid w:val="00BF6518"/>
    <w:rsid w:val="00C05C23"/>
    <w:rsid w:val="00C24A39"/>
    <w:rsid w:val="00C250A2"/>
    <w:rsid w:val="00C31E65"/>
    <w:rsid w:val="00C32A8F"/>
    <w:rsid w:val="00C36DE8"/>
    <w:rsid w:val="00C4241F"/>
    <w:rsid w:val="00C55CBE"/>
    <w:rsid w:val="00C57504"/>
    <w:rsid w:val="00C76351"/>
    <w:rsid w:val="00C90E90"/>
    <w:rsid w:val="00C970AD"/>
    <w:rsid w:val="00CA3117"/>
    <w:rsid w:val="00CB7FEF"/>
    <w:rsid w:val="00CC101E"/>
    <w:rsid w:val="00CC1E6B"/>
    <w:rsid w:val="00CC43EC"/>
    <w:rsid w:val="00CD02F5"/>
    <w:rsid w:val="00CD3F79"/>
    <w:rsid w:val="00CD5F4C"/>
    <w:rsid w:val="00CE1A5F"/>
    <w:rsid w:val="00CE3300"/>
    <w:rsid w:val="00CE3E9C"/>
    <w:rsid w:val="00CE6DF0"/>
    <w:rsid w:val="00CF105A"/>
    <w:rsid w:val="00CF2A6C"/>
    <w:rsid w:val="00D016AA"/>
    <w:rsid w:val="00D21CAD"/>
    <w:rsid w:val="00D22E6E"/>
    <w:rsid w:val="00D23153"/>
    <w:rsid w:val="00D272BA"/>
    <w:rsid w:val="00D40EA3"/>
    <w:rsid w:val="00D454BC"/>
    <w:rsid w:val="00D50286"/>
    <w:rsid w:val="00D548FF"/>
    <w:rsid w:val="00D6431C"/>
    <w:rsid w:val="00D67864"/>
    <w:rsid w:val="00D74EFB"/>
    <w:rsid w:val="00D83604"/>
    <w:rsid w:val="00D84A2E"/>
    <w:rsid w:val="00D86895"/>
    <w:rsid w:val="00D94FD2"/>
    <w:rsid w:val="00D9795F"/>
    <w:rsid w:val="00DA6735"/>
    <w:rsid w:val="00DB08FD"/>
    <w:rsid w:val="00DB0B40"/>
    <w:rsid w:val="00DB35D6"/>
    <w:rsid w:val="00DB4A58"/>
    <w:rsid w:val="00DB4C67"/>
    <w:rsid w:val="00DC478C"/>
    <w:rsid w:val="00DC6438"/>
    <w:rsid w:val="00DD05A4"/>
    <w:rsid w:val="00DD09E8"/>
    <w:rsid w:val="00DD43C2"/>
    <w:rsid w:val="00DD7480"/>
    <w:rsid w:val="00DE4A64"/>
    <w:rsid w:val="00DE656E"/>
    <w:rsid w:val="00DF39F4"/>
    <w:rsid w:val="00DF5498"/>
    <w:rsid w:val="00E13032"/>
    <w:rsid w:val="00E23DA8"/>
    <w:rsid w:val="00E27768"/>
    <w:rsid w:val="00E50C7E"/>
    <w:rsid w:val="00E50E0C"/>
    <w:rsid w:val="00E5205C"/>
    <w:rsid w:val="00E6101A"/>
    <w:rsid w:val="00E65E27"/>
    <w:rsid w:val="00E85EF6"/>
    <w:rsid w:val="00E92BCB"/>
    <w:rsid w:val="00E95514"/>
    <w:rsid w:val="00EB4750"/>
    <w:rsid w:val="00EB477C"/>
    <w:rsid w:val="00EB7050"/>
    <w:rsid w:val="00EB7D20"/>
    <w:rsid w:val="00EC5366"/>
    <w:rsid w:val="00EF7B50"/>
    <w:rsid w:val="00F01675"/>
    <w:rsid w:val="00F100BB"/>
    <w:rsid w:val="00F144F6"/>
    <w:rsid w:val="00F1769C"/>
    <w:rsid w:val="00F26710"/>
    <w:rsid w:val="00F36642"/>
    <w:rsid w:val="00F40776"/>
    <w:rsid w:val="00F4621F"/>
    <w:rsid w:val="00F7515D"/>
    <w:rsid w:val="00F84BDF"/>
    <w:rsid w:val="00F8761A"/>
    <w:rsid w:val="00FA7AA3"/>
    <w:rsid w:val="00FB1D69"/>
    <w:rsid w:val="00FC41CE"/>
    <w:rsid w:val="00FD191D"/>
    <w:rsid w:val="00FD56DC"/>
    <w:rsid w:val="00FE1065"/>
    <w:rsid w:val="00FE29F4"/>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unhideWhenUsed/>
    <w:qFormat/>
    <w:rsid w:val="00D272BA"/>
    <w:pPr>
      <w:jc w:val="both"/>
    </w:pPr>
    <w:rPr>
      <w:sz w:val="26"/>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D272BA"/>
    <w:rPr>
      <w:sz w:val="26"/>
    </w:rPr>
  </w:style>
  <w:style w:type="paragraph" w:styleId="BalloonText">
    <w:name w:val="Balloon Text"/>
    <w:basedOn w:val="Normal"/>
    <w:link w:val="BalloonTextChar"/>
    <w:rsid w:val="003716EF"/>
    <w:rPr>
      <w:rFonts w:ascii="Tahoma" w:hAnsi="Tahoma" w:cs="Tahoma"/>
      <w:sz w:val="16"/>
      <w:szCs w:val="16"/>
    </w:rPr>
  </w:style>
  <w:style w:type="character" w:customStyle="1" w:styleId="BalloonTextChar">
    <w:name w:val="Balloon Text Char"/>
    <w:basedOn w:val="DefaultParagraphFont"/>
    <w:link w:val="BalloonText"/>
    <w:rsid w:val="003716EF"/>
    <w:rPr>
      <w:rFonts w:ascii="Tahoma" w:hAnsi="Tahoma" w:cs="Tahoma"/>
      <w:sz w:val="16"/>
      <w:szCs w:val="16"/>
    </w:rPr>
  </w:style>
  <w:style w:type="table" w:styleId="TableGrid">
    <w:name w:val="Table Grid"/>
    <w:basedOn w:val="TableNormal"/>
    <w:uiPriority w:val="59"/>
    <w:rsid w:val="00DB08F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unhideWhenUsed/>
    <w:qFormat/>
    <w:rsid w:val="00D272BA"/>
    <w:pPr>
      <w:jc w:val="both"/>
    </w:pPr>
    <w:rPr>
      <w:sz w:val="26"/>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D272BA"/>
    <w:rPr>
      <w:sz w:val="26"/>
    </w:rPr>
  </w:style>
  <w:style w:type="paragraph" w:styleId="BalloonText">
    <w:name w:val="Balloon Text"/>
    <w:basedOn w:val="Normal"/>
    <w:link w:val="BalloonTextChar"/>
    <w:rsid w:val="003716EF"/>
    <w:rPr>
      <w:rFonts w:ascii="Tahoma" w:hAnsi="Tahoma" w:cs="Tahoma"/>
      <w:sz w:val="16"/>
      <w:szCs w:val="16"/>
    </w:rPr>
  </w:style>
  <w:style w:type="character" w:customStyle="1" w:styleId="BalloonTextChar">
    <w:name w:val="Balloon Text Char"/>
    <w:basedOn w:val="DefaultParagraphFont"/>
    <w:link w:val="BalloonText"/>
    <w:rsid w:val="003716EF"/>
    <w:rPr>
      <w:rFonts w:ascii="Tahoma" w:hAnsi="Tahoma" w:cs="Tahoma"/>
      <w:sz w:val="16"/>
      <w:szCs w:val="16"/>
    </w:rPr>
  </w:style>
  <w:style w:type="table" w:styleId="TableGrid">
    <w:name w:val="Table Grid"/>
    <w:basedOn w:val="TableNormal"/>
    <w:uiPriority w:val="59"/>
    <w:rsid w:val="00DB08F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47787524">
      <w:bodyDiv w:val="1"/>
      <w:marLeft w:val="0"/>
      <w:marRight w:val="0"/>
      <w:marTop w:val="0"/>
      <w:marBottom w:val="0"/>
      <w:divBdr>
        <w:top w:val="none" w:sz="0" w:space="0" w:color="auto"/>
        <w:left w:val="none" w:sz="0" w:space="0" w:color="auto"/>
        <w:bottom w:val="none" w:sz="0" w:space="0" w:color="auto"/>
        <w:right w:val="none" w:sz="0" w:space="0" w:color="auto"/>
      </w:divBdr>
    </w:div>
    <w:div w:id="891431400">
      <w:bodyDiv w:val="1"/>
      <w:marLeft w:val="0"/>
      <w:marRight w:val="0"/>
      <w:marTop w:val="0"/>
      <w:marBottom w:val="0"/>
      <w:divBdr>
        <w:top w:val="none" w:sz="0" w:space="0" w:color="auto"/>
        <w:left w:val="none" w:sz="0" w:space="0" w:color="auto"/>
        <w:bottom w:val="none" w:sz="0" w:space="0" w:color="auto"/>
        <w:right w:val="none" w:sz="0" w:space="0" w:color="auto"/>
      </w:divBdr>
    </w:div>
    <w:div w:id="922840982">
      <w:bodyDiv w:val="1"/>
      <w:marLeft w:val="0"/>
      <w:marRight w:val="0"/>
      <w:marTop w:val="0"/>
      <w:marBottom w:val="0"/>
      <w:divBdr>
        <w:top w:val="none" w:sz="0" w:space="0" w:color="auto"/>
        <w:left w:val="none" w:sz="0" w:space="0" w:color="auto"/>
        <w:bottom w:val="none" w:sz="0" w:space="0" w:color="auto"/>
        <w:right w:val="none" w:sz="0" w:space="0" w:color="auto"/>
      </w:divBdr>
    </w:div>
    <w:div w:id="174221672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89905129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watson@pa.gov" TargetMode="External"/><Relationship Id="rId4" Type="http://schemas.microsoft.com/office/2007/relationships/stylesWithEffects" Target="stylesWithEffects.xml"/><Relationship Id="rId9" Type="http://schemas.openxmlformats.org/officeDocument/2006/relationships/hyperlink" Target="mailto:malong@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6507-AB0F-4AC0-A0D1-D0BE7DF8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bfaccenda</cp:lastModifiedBy>
  <cp:revision>2</cp:revision>
  <cp:lastPrinted>2014-07-29T12:42:00Z</cp:lastPrinted>
  <dcterms:created xsi:type="dcterms:W3CDTF">2014-07-29T13:08:00Z</dcterms:created>
  <dcterms:modified xsi:type="dcterms:W3CDTF">2014-07-29T13:08:00Z</dcterms:modified>
</cp:coreProperties>
</file>