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E" w:rsidRPr="005C755B" w:rsidRDefault="001B39BE" w:rsidP="001B39BE">
      <w:pPr>
        <w:jc w:val="center"/>
        <w:rPr>
          <w:b/>
        </w:rPr>
      </w:pPr>
      <w:r w:rsidRPr="005C755B">
        <w:rPr>
          <w:b/>
        </w:rPr>
        <w:t xml:space="preserve">BEFORE THE </w:t>
      </w:r>
    </w:p>
    <w:p w:rsidR="001B39BE" w:rsidRPr="005C755B" w:rsidRDefault="001B39BE" w:rsidP="001B39BE">
      <w:pPr>
        <w:jc w:val="center"/>
        <w:rPr>
          <w:b/>
        </w:rPr>
      </w:pPr>
      <w:r w:rsidRPr="005C755B">
        <w:rPr>
          <w:b/>
        </w:rPr>
        <w:t>PENNSYLVANIA PUBLIC UTILITY COMMISSION</w:t>
      </w:r>
    </w:p>
    <w:p w:rsidR="001B39BE" w:rsidRPr="005C755B" w:rsidRDefault="001B39BE" w:rsidP="001B39BE">
      <w:pPr>
        <w:jc w:val="center"/>
        <w:rPr>
          <w:b/>
        </w:rPr>
      </w:pPr>
    </w:p>
    <w:p w:rsidR="001B39BE" w:rsidRPr="005C755B" w:rsidRDefault="001B39BE" w:rsidP="001B39BE">
      <w:pPr>
        <w:rPr>
          <w:b/>
        </w:rPr>
      </w:pPr>
    </w:p>
    <w:p w:rsidR="001B39BE" w:rsidRPr="00794B08" w:rsidRDefault="00C851AF" w:rsidP="001B39BE">
      <w:r>
        <w:t>Justin L. Herp</w:t>
      </w:r>
      <w:r>
        <w:tab/>
      </w:r>
      <w:r>
        <w:tab/>
      </w:r>
      <w:r w:rsidR="001B39BE" w:rsidRPr="00794B08">
        <w:tab/>
      </w:r>
      <w:r w:rsidR="001B39BE" w:rsidRPr="00794B08">
        <w:tab/>
      </w:r>
      <w:r w:rsidR="001B39BE" w:rsidRPr="00794B08">
        <w:tab/>
      </w:r>
      <w:r w:rsidR="0071434B" w:rsidRPr="00794B08">
        <w:t>:</w:t>
      </w:r>
    </w:p>
    <w:p w:rsidR="001B39BE" w:rsidRPr="00794B08" w:rsidRDefault="001B39BE" w:rsidP="001B39BE">
      <w:r w:rsidRPr="00794B08">
        <w:tab/>
      </w:r>
      <w:proofErr w:type="gramStart"/>
      <w:r w:rsidRPr="00794B08">
        <w:t>Complainant,</w:t>
      </w:r>
      <w:r w:rsidRPr="00794B08">
        <w:tab/>
      </w:r>
      <w:r w:rsidRPr="00794B08">
        <w:tab/>
      </w:r>
      <w:r w:rsidRPr="00794B08">
        <w:tab/>
      </w:r>
      <w:r w:rsidRPr="00794B08">
        <w:tab/>
      </w:r>
      <w:r w:rsidR="0071434B" w:rsidRPr="00794B08">
        <w:t>:</w:t>
      </w:r>
      <w:proofErr w:type="gramEnd"/>
    </w:p>
    <w:p w:rsidR="001B39BE" w:rsidRPr="00794B08" w:rsidRDefault="001B39BE" w:rsidP="001B39BE">
      <w:r w:rsidRPr="00794B08">
        <w:tab/>
      </w:r>
      <w:r w:rsidRPr="00794B08">
        <w:tab/>
      </w:r>
      <w:r w:rsidRPr="00794B08">
        <w:tab/>
      </w:r>
      <w:r w:rsidRPr="00794B08">
        <w:tab/>
      </w:r>
      <w:r w:rsidRPr="00794B08">
        <w:tab/>
      </w:r>
      <w:r w:rsidRPr="00794B08">
        <w:tab/>
      </w:r>
      <w:r w:rsidR="0071434B" w:rsidRPr="00794B08">
        <w:t>:</w:t>
      </w:r>
    </w:p>
    <w:p w:rsidR="001B39BE" w:rsidRPr="00794B08" w:rsidRDefault="001B39BE" w:rsidP="001B39BE">
      <w:r w:rsidRPr="00794B08">
        <w:tab/>
      </w:r>
      <w:r w:rsidRPr="00794B08">
        <w:tab/>
        <w:t>v.</w:t>
      </w:r>
      <w:r w:rsidRPr="00794B08">
        <w:tab/>
      </w:r>
      <w:r w:rsidRPr="00794B08">
        <w:tab/>
      </w:r>
      <w:r w:rsidRPr="00794B08">
        <w:tab/>
      </w:r>
      <w:r w:rsidRPr="00794B08">
        <w:tab/>
      </w:r>
      <w:r w:rsidR="0071434B" w:rsidRPr="00794B08">
        <w:t>:</w:t>
      </w:r>
      <w:r w:rsidRPr="00794B08">
        <w:t xml:space="preserve">  </w:t>
      </w:r>
      <w:r w:rsidR="0071434B" w:rsidRPr="00794B08">
        <w:tab/>
      </w:r>
      <w:r w:rsidRPr="00794B08">
        <w:t>C-201</w:t>
      </w:r>
      <w:r w:rsidR="00C851AF">
        <w:t>4</w:t>
      </w:r>
      <w:r w:rsidRPr="00794B08">
        <w:t>-</w:t>
      </w:r>
      <w:r w:rsidR="00C851AF">
        <w:t>2413756</w:t>
      </w:r>
    </w:p>
    <w:p w:rsidR="001B39BE" w:rsidRPr="00794B08" w:rsidRDefault="0071434B" w:rsidP="001B39BE">
      <w:r w:rsidRPr="00794B08">
        <w:tab/>
      </w:r>
      <w:r w:rsidRPr="00794B08">
        <w:tab/>
      </w:r>
      <w:r w:rsidRPr="00794B08">
        <w:tab/>
      </w:r>
      <w:r w:rsidRPr="00794B08">
        <w:tab/>
      </w:r>
      <w:r w:rsidRPr="00794B08">
        <w:tab/>
      </w:r>
      <w:r w:rsidRPr="00794B08">
        <w:tab/>
        <w:t>:</w:t>
      </w:r>
    </w:p>
    <w:p w:rsidR="001B39BE" w:rsidRPr="00794B08" w:rsidRDefault="00C851AF" w:rsidP="001B39BE">
      <w:r>
        <w:t>Respond Power LLC</w:t>
      </w:r>
      <w:r w:rsidR="0071434B" w:rsidRPr="00794B08">
        <w:tab/>
      </w:r>
      <w:r w:rsidR="00794B08">
        <w:tab/>
      </w:r>
      <w:r>
        <w:tab/>
      </w:r>
      <w:r>
        <w:tab/>
      </w:r>
      <w:r w:rsidR="0071434B" w:rsidRPr="00794B08">
        <w:t>:</w:t>
      </w:r>
    </w:p>
    <w:p w:rsidR="001B39BE" w:rsidRPr="00794B08" w:rsidRDefault="0071434B" w:rsidP="001B39BE">
      <w:r w:rsidRPr="00794B08">
        <w:tab/>
      </w:r>
      <w:proofErr w:type="gramStart"/>
      <w:r w:rsidRPr="00794B08">
        <w:t>Respondent.</w:t>
      </w:r>
      <w:proofErr w:type="gramEnd"/>
      <w:r w:rsidRPr="00794B08">
        <w:tab/>
      </w:r>
      <w:r w:rsidRPr="00794B08">
        <w:tab/>
      </w:r>
      <w:r w:rsidRPr="00794B08">
        <w:tab/>
      </w:r>
      <w:r w:rsidRPr="00794B08">
        <w:tab/>
        <w:t>:</w:t>
      </w:r>
    </w:p>
    <w:p w:rsidR="007074AB" w:rsidRPr="00794B08" w:rsidRDefault="007074AB"/>
    <w:p w:rsidR="00CA6A60" w:rsidRDefault="00CA6A60"/>
    <w:p w:rsidR="00374637" w:rsidRDefault="00CA6A60" w:rsidP="005A67D0">
      <w:pPr>
        <w:spacing w:line="360" w:lineRule="auto"/>
        <w:jc w:val="center"/>
        <w:rPr>
          <w:rFonts w:eastAsia="Calibri"/>
          <w:b/>
          <w:lang w:bidi="ar-SA"/>
        </w:rPr>
      </w:pPr>
      <w:r>
        <w:rPr>
          <w:rFonts w:eastAsia="Calibri"/>
          <w:b/>
          <w:lang w:bidi="ar-SA"/>
        </w:rPr>
        <w:t>ORDER</w:t>
      </w:r>
      <w:r w:rsidR="00315071">
        <w:rPr>
          <w:rFonts w:eastAsia="Calibri"/>
          <w:b/>
          <w:lang w:bidi="ar-SA"/>
        </w:rPr>
        <w:t xml:space="preserve"> DENYING MOTION IN LIMINE</w:t>
      </w:r>
      <w:r w:rsidR="0071434B">
        <w:rPr>
          <w:rFonts w:eastAsia="Calibri"/>
          <w:b/>
          <w:lang w:bidi="ar-SA"/>
        </w:rPr>
        <w:t xml:space="preserve"> </w:t>
      </w:r>
      <w:r w:rsidR="00266102">
        <w:rPr>
          <w:rFonts w:eastAsia="Calibri"/>
          <w:b/>
          <w:lang w:bidi="ar-SA"/>
        </w:rPr>
        <w:t xml:space="preserve"> </w:t>
      </w:r>
    </w:p>
    <w:p w:rsidR="00374637" w:rsidRDefault="00374637" w:rsidP="005A67D0">
      <w:pPr>
        <w:spacing w:line="360" w:lineRule="auto"/>
        <w:jc w:val="center"/>
        <w:rPr>
          <w:rFonts w:eastAsia="Calibri"/>
          <w:b/>
          <w:lang w:bidi="ar-SA"/>
        </w:rPr>
      </w:pPr>
    </w:p>
    <w:p w:rsidR="00374637" w:rsidRDefault="00CA6A60" w:rsidP="005A67D0">
      <w:pPr>
        <w:spacing w:line="360" w:lineRule="auto"/>
        <w:rPr>
          <w:rFonts w:eastAsia="Calibri"/>
          <w:lang w:bidi="ar-SA"/>
        </w:rPr>
      </w:pPr>
      <w:r>
        <w:rPr>
          <w:rFonts w:eastAsia="Calibri"/>
          <w:b/>
          <w:u w:val="single"/>
          <w:lang w:bidi="ar-SA"/>
        </w:rPr>
        <w:t>Procedural History</w:t>
      </w:r>
    </w:p>
    <w:p w:rsidR="00EB20CC" w:rsidRDefault="00374637" w:rsidP="005A67D0">
      <w:pPr>
        <w:spacing w:line="360" w:lineRule="auto"/>
        <w:rPr>
          <w:rFonts w:eastAsia="Calibri"/>
          <w:lang w:bidi="ar-SA"/>
        </w:rPr>
      </w:pPr>
      <w:r>
        <w:rPr>
          <w:rFonts w:eastAsia="Calibri"/>
          <w:lang w:bidi="ar-SA"/>
        </w:rPr>
        <w:tab/>
      </w:r>
      <w:r w:rsidR="00CA6A60">
        <w:rPr>
          <w:rFonts w:eastAsia="Calibri"/>
          <w:lang w:bidi="ar-SA"/>
        </w:rPr>
        <w:t xml:space="preserve">On </w:t>
      </w:r>
      <w:r w:rsidR="00C851AF">
        <w:rPr>
          <w:rFonts w:eastAsia="Calibri"/>
          <w:lang w:bidi="ar-SA"/>
        </w:rPr>
        <w:t>March 18</w:t>
      </w:r>
      <w:r w:rsidR="00CA6A60">
        <w:rPr>
          <w:rFonts w:eastAsia="Calibri"/>
          <w:lang w:bidi="ar-SA"/>
        </w:rPr>
        <w:t>, 201</w:t>
      </w:r>
      <w:r w:rsidR="00C851AF">
        <w:rPr>
          <w:rFonts w:eastAsia="Calibri"/>
          <w:lang w:bidi="ar-SA"/>
        </w:rPr>
        <w:t>4</w:t>
      </w:r>
      <w:r w:rsidR="00CA6A60">
        <w:rPr>
          <w:rFonts w:eastAsia="Calibri"/>
          <w:lang w:bidi="ar-SA"/>
        </w:rPr>
        <w:t xml:space="preserve">, </w:t>
      </w:r>
      <w:r w:rsidR="00C851AF">
        <w:rPr>
          <w:rFonts w:eastAsia="Calibri"/>
          <w:lang w:bidi="ar-SA"/>
        </w:rPr>
        <w:t xml:space="preserve">Justin L. Herp (“Mr. Herp” or “Complainant”) </w:t>
      </w:r>
      <w:r w:rsidR="00CA6A60">
        <w:rPr>
          <w:rFonts w:eastAsia="Calibri"/>
          <w:lang w:bidi="ar-SA"/>
        </w:rPr>
        <w:t xml:space="preserve">filed a formal complaint contending that </w:t>
      </w:r>
      <w:r w:rsidR="00C851AF">
        <w:rPr>
          <w:rFonts w:eastAsia="Calibri"/>
          <w:lang w:bidi="ar-SA"/>
        </w:rPr>
        <w:t>Respond Power, LLC (“Respond” or “Respondent”</w:t>
      </w:r>
      <w:r w:rsidR="00CA6A60">
        <w:rPr>
          <w:rFonts w:eastAsia="Calibri"/>
          <w:lang w:bidi="ar-SA"/>
        </w:rPr>
        <w:t xml:space="preserve">) </w:t>
      </w:r>
      <w:r w:rsidR="00EB20CC">
        <w:rPr>
          <w:rFonts w:eastAsia="Calibri"/>
          <w:lang w:bidi="ar-SA"/>
        </w:rPr>
        <w:t xml:space="preserve">lied to Complainant and misrepresented in their offer of electric generation supply service that by switching to Respond Power, his electric bill would always be lower than his distributor’s (West Penn Power) variable rate.  Complainant claims he has experienced a 150% increase in his electric supply costs since switching to Respond Power in January, 2014, and he asserts Respond lied to him to get him to switch to </w:t>
      </w:r>
      <w:proofErr w:type="gramStart"/>
      <w:r w:rsidR="00EB20CC">
        <w:rPr>
          <w:rFonts w:eastAsia="Calibri"/>
          <w:lang w:bidi="ar-SA"/>
        </w:rPr>
        <w:t>Respond’s</w:t>
      </w:r>
      <w:proofErr w:type="gramEnd"/>
      <w:r w:rsidR="00EB20CC">
        <w:rPr>
          <w:rFonts w:eastAsia="Calibri"/>
          <w:lang w:bidi="ar-SA"/>
        </w:rPr>
        <w:t xml:space="preserve"> service.  Complainant requests a refund for the difference in the amount he actually paid Respond Power less the amount he would have paid if he had not switched from West Penn Power for the entire time he was with Respond Power.  Complainant requests the Commission make essential changes to allow consumers to know energy costs prior to energy use.  Complainant further requests consumers </w:t>
      </w:r>
      <w:proofErr w:type="gramStart"/>
      <w:r w:rsidR="00EB20CC">
        <w:rPr>
          <w:rFonts w:eastAsia="Calibri"/>
          <w:lang w:bidi="ar-SA"/>
        </w:rPr>
        <w:t>be</w:t>
      </w:r>
      <w:proofErr w:type="gramEnd"/>
      <w:r w:rsidR="00EB20CC">
        <w:rPr>
          <w:rFonts w:eastAsia="Calibri"/>
          <w:lang w:bidi="ar-SA"/>
        </w:rPr>
        <w:t xml:space="preserve"> </w:t>
      </w:r>
      <w:r w:rsidR="000A143B">
        <w:rPr>
          <w:rFonts w:eastAsia="Calibri"/>
          <w:lang w:bidi="ar-SA"/>
        </w:rPr>
        <w:t>able</w:t>
      </w:r>
      <w:r w:rsidR="00EB20CC">
        <w:rPr>
          <w:rFonts w:eastAsia="Calibri"/>
          <w:lang w:bidi="ar-SA"/>
        </w:rPr>
        <w:t xml:space="preserve"> to change energy providers immediately if faced with rate increases, and not to have to wait until the end of their next billing cycle.  </w:t>
      </w:r>
    </w:p>
    <w:p w:rsidR="00EB20CC" w:rsidRDefault="00EB20CC" w:rsidP="005A67D0">
      <w:pPr>
        <w:spacing w:line="360" w:lineRule="auto"/>
        <w:rPr>
          <w:rFonts w:eastAsia="Calibri"/>
          <w:lang w:bidi="ar-SA"/>
        </w:rPr>
      </w:pPr>
    </w:p>
    <w:p w:rsidR="00EB20CC" w:rsidRDefault="00CA6A60" w:rsidP="005A67D0">
      <w:pPr>
        <w:spacing w:line="360" w:lineRule="auto"/>
        <w:rPr>
          <w:rFonts w:eastAsia="Calibri"/>
          <w:lang w:bidi="ar-SA"/>
        </w:rPr>
      </w:pPr>
      <w:r>
        <w:rPr>
          <w:rFonts w:eastAsia="Calibri"/>
          <w:lang w:bidi="ar-SA"/>
        </w:rPr>
        <w:tab/>
      </w:r>
      <w:r w:rsidR="00EB20CC">
        <w:rPr>
          <w:rFonts w:eastAsia="Calibri"/>
          <w:lang w:bidi="ar-SA"/>
        </w:rPr>
        <w:tab/>
        <w:t xml:space="preserve">On April 2, 2014, the Complaint was served upon Respondent.  Respond </w:t>
      </w:r>
      <w:r>
        <w:rPr>
          <w:rFonts w:eastAsia="Calibri"/>
          <w:lang w:bidi="ar-SA"/>
        </w:rPr>
        <w:t xml:space="preserve">answered the </w:t>
      </w:r>
      <w:r w:rsidR="00B27103">
        <w:rPr>
          <w:rFonts w:eastAsia="Calibri"/>
          <w:lang w:bidi="ar-SA"/>
        </w:rPr>
        <w:t>c</w:t>
      </w:r>
      <w:r>
        <w:rPr>
          <w:rFonts w:eastAsia="Calibri"/>
          <w:lang w:bidi="ar-SA"/>
        </w:rPr>
        <w:t xml:space="preserve">omplaint on </w:t>
      </w:r>
      <w:r w:rsidR="00EB20CC">
        <w:rPr>
          <w:rFonts w:eastAsia="Calibri"/>
          <w:lang w:bidi="ar-SA"/>
        </w:rPr>
        <w:t>April 15, 2014</w:t>
      </w:r>
      <w:r>
        <w:rPr>
          <w:rFonts w:eastAsia="Calibri"/>
          <w:lang w:bidi="ar-SA"/>
        </w:rPr>
        <w:t xml:space="preserve">, and </w:t>
      </w:r>
      <w:r w:rsidR="00EB20CC">
        <w:rPr>
          <w:rFonts w:eastAsia="Calibri"/>
          <w:lang w:bidi="ar-SA"/>
        </w:rPr>
        <w:t xml:space="preserve">denied all allegations in the Complaint.  Respond avers Complainant was validly enrolled in a variable rate plan in October, 2013, and on March 7, 2014, he was offered a fixed rate going forward on his account.  Additionally, Respond offered to adjust the billing cycles ending on January 24, 2014 and February 26, 2014 down to that fixed rate, but </w:t>
      </w:r>
      <w:r w:rsidR="00F10D50">
        <w:rPr>
          <w:rFonts w:eastAsia="Calibri"/>
          <w:lang w:bidi="ar-SA"/>
        </w:rPr>
        <w:t>Mr. Herp</w:t>
      </w:r>
      <w:r w:rsidR="00EB20CC">
        <w:rPr>
          <w:rFonts w:eastAsia="Calibri"/>
          <w:lang w:bidi="ar-SA"/>
        </w:rPr>
        <w:t xml:space="preserve"> refused.  Respond denies it owes Complainant any refund.  </w:t>
      </w:r>
    </w:p>
    <w:p w:rsidR="00EB20CC" w:rsidRDefault="00EB20CC" w:rsidP="005A67D0">
      <w:pPr>
        <w:spacing w:line="360" w:lineRule="auto"/>
        <w:rPr>
          <w:rFonts w:eastAsia="Calibri"/>
          <w:lang w:bidi="ar-SA"/>
        </w:rPr>
      </w:pPr>
    </w:p>
    <w:p w:rsidR="00074F90" w:rsidRDefault="00EB20CC" w:rsidP="005A67D0">
      <w:pPr>
        <w:spacing w:line="360" w:lineRule="auto"/>
        <w:rPr>
          <w:rFonts w:eastAsia="Calibri"/>
          <w:lang w:bidi="ar-SA"/>
        </w:rPr>
      </w:pPr>
      <w:r>
        <w:rPr>
          <w:rFonts w:eastAsia="Calibri"/>
          <w:lang w:bidi="ar-SA"/>
        </w:rPr>
        <w:lastRenderedPageBreak/>
        <w:tab/>
      </w:r>
      <w:r>
        <w:rPr>
          <w:rFonts w:eastAsia="Calibri"/>
          <w:lang w:bidi="ar-SA"/>
        </w:rPr>
        <w:tab/>
      </w:r>
      <w:r w:rsidR="004E12AC">
        <w:rPr>
          <w:rFonts w:eastAsia="Calibri"/>
          <w:lang w:bidi="ar-SA"/>
        </w:rPr>
        <w:t xml:space="preserve">On May 7, 2014, an </w:t>
      </w:r>
      <w:r w:rsidR="00F10D50">
        <w:rPr>
          <w:rFonts w:eastAsia="Calibri"/>
          <w:lang w:bidi="ar-SA"/>
        </w:rPr>
        <w:t>I</w:t>
      </w:r>
      <w:r w:rsidR="004E12AC">
        <w:rPr>
          <w:rFonts w:eastAsia="Calibri"/>
          <w:lang w:bidi="ar-SA"/>
        </w:rPr>
        <w:t>nitial Telephonic Hearing Notice was issued assigning this case to me and scheduling an initial telephonic hearing for July 1, 2014.  On May 9, 2014, I issued a Prehearing Order setting forth instructions relating to the initial telephonic hearing.  On June 4, 2014, Respond served a Motion for Summary Judgment</w:t>
      </w:r>
      <w:r w:rsidR="00F10D50">
        <w:rPr>
          <w:rFonts w:eastAsia="Calibri"/>
          <w:lang w:bidi="ar-SA"/>
        </w:rPr>
        <w:t xml:space="preserve">, and Karen O. </w:t>
      </w:r>
      <w:r w:rsidR="00BA0FC0">
        <w:rPr>
          <w:rFonts w:eastAsia="Calibri"/>
          <w:lang w:bidi="ar-SA"/>
        </w:rPr>
        <w:t>Moury</w:t>
      </w:r>
      <w:r w:rsidR="00F10D50">
        <w:rPr>
          <w:rFonts w:eastAsia="Calibri"/>
          <w:lang w:bidi="ar-SA"/>
        </w:rPr>
        <w:t>, Esquire, an attorney practicing in Pennsylvania, entered her notice of appearance</w:t>
      </w:r>
      <w:r w:rsidR="004E12AC">
        <w:rPr>
          <w:rFonts w:eastAsia="Calibri"/>
          <w:lang w:bidi="ar-SA"/>
        </w:rPr>
        <w:t xml:space="preserve">.  On June 24, 2014, the Office of Consumer Advocate filed a Notice of Intervention and an Answer in Response to the Motion </w:t>
      </w:r>
      <w:r w:rsidR="00916FFE">
        <w:rPr>
          <w:rFonts w:eastAsia="Calibri"/>
          <w:lang w:bidi="ar-SA"/>
        </w:rPr>
        <w:t>f</w:t>
      </w:r>
      <w:r w:rsidR="004E12AC">
        <w:rPr>
          <w:rFonts w:eastAsia="Calibri"/>
          <w:lang w:bidi="ar-SA"/>
        </w:rPr>
        <w:t xml:space="preserve">or Summary Judgment of Respond Power LLC.  </w:t>
      </w:r>
    </w:p>
    <w:p w:rsidR="00AC3081" w:rsidRDefault="00AC3081" w:rsidP="005A67D0">
      <w:pPr>
        <w:spacing w:line="360" w:lineRule="auto"/>
        <w:rPr>
          <w:rFonts w:eastAsia="Calibri"/>
          <w:lang w:bidi="ar-SA"/>
        </w:rPr>
      </w:pPr>
    </w:p>
    <w:p w:rsidR="00074F90" w:rsidRDefault="00074F90" w:rsidP="005A67D0">
      <w:pPr>
        <w:spacing w:line="360" w:lineRule="auto"/>
        <w:rPr>
          <w:rFonts w:eastAsia="Calibri"/>
          <w:lang w:bidi="ar-SA"/>
        </w:rPr>
      </w:pPr>
      <w:r>
        <w:rPr>
          <w:rFonts w:eastAsia="Calibri"/>
          <w:lang w:bidi="ar-SA"/>
        </w:rPr>
        <w:tab/>
      </w:r>
      <w:r>
        <w:rPr>
          <w:rFonts w:eastAsia="Calibri"/>
          <w:lang w:bidi="ar-SA"/>
        </w:rPr>
        <w:tab/>
        <w:t xml:space="preserve">On June 25, 2014, Respond’s Motion for Summary Judgment was denied and the hearing of July 1 was cancelled and rescheduled to August 1, 2014.  OCA was added as an Intervenor to the service list.  On July 7, 2014, Respond filed a Motion in Limine seeking clarification of the </w:t>
      </w:r>
      <w:r w:rsidR="00AC3081">
        <w:rPr>
          <w:rFonts w:eastAsia="Calibri"/>
          <w:lang w:bidi="ar-SA"/>
        </w:rPr>
        <w:t>scope of</w:t>
      </w:r>
      <w:r>
        <w:rPr>
          <w:rFonts w:eastAsia="Calibri"/>
          <w:lang w:bidi="ar-SA"/>
        </w:rPr>
        <w:t xml:space="preserve"> the August 1, 2014 hearing.  On June 28, 2014, OCA filed an Answer to Respond’s Motion in Limine</w:t>
      </w:r>
      <w:r w:rsidR="00AC3081">
        <w:rPr>
          <w:rFonts w:eastAsia="Calibri"/>
          <w:lang w:bidi="ar-SA"/>
        </w:rPr>
        <w:t>.  On June 28, 2014</w:t>
      </w:r>
      <w:r>
        <w:rPr>
          <w:rFonts w:eastAsia="Calibri"/>
          <w:lang w:bidi="ar-SA"/>
        </w:rPr>
        <w:t xml:space="preserve"> Complainant </w:t>
      </w:r>
      <w:r w:rsidR="00AC3081">
        <w:rPr>
          <w:rFonts w:eastAsia="Calibri"/>
          <w:lang w:bidi="ar-SA"/>
        </w:rPr>
        <w:t>faxed</w:t>
      </w:r>
      <w:r>
        <w:rPr>
          <w:rFonts w:eastAsia="Calibri"/>
          <w:lang w:bidi="ar-SA"/>
        </w:rPr>
        <w:t xml:space="preserve"> the presiding officer an Answer.</w:t>
      </w:r>
      <w:r>
        <w:rPr>
          <w:rStyle w:val="FootnoteReference"/>
          <w:rFonts w:eastAsia="Calibri"/>
          <w:lang w:bidi="ar-SA"/>
        </w:rPr>
        <w:footnoteReference w:id="1"/>
      </w:r>
      <w:r w:rsidR="00562E13">
        <w:rPr>
          <w:rFonts w:eastAsia="Calibri"/>
          <w:lang w:bidi="ar-SA"/>
        </w:rPr>
        <w:t xml:space="preserve">  The Motion in Limine is ripe for a decision.</w:t>
      </w:r>
    </w:p>
    <w:p w:rsidR="00DD1956" w:rsidRDefault="00DD1956" w:rsidP="005A67D0">
      <w:pPr>
        <w:spacing w:line="360" w:lineRule="auto"/>
        <w:rPr>
          <w:rFonts w:eastAsia="Calibri"/>
          <w:lang w:bidi="ar-SA"/>
        </w:rPr>
      </w:pPr>
    </w:p>
    <w:p w:rsidR="00AC3081" w:rsidRPr="00E66E83" w:rsidRDefault="00AC3081" w:rsidP="00AC3081">
      <w:pPr>
        <w:spacing w:line="360" w:lineRule="auto"/>
        <w:rPr>
          <w:rFonts w:eastAsia="Calibri"/>
          <w:b/>
          <w:u w:val="single"/>
          <w:lang w:bidi="ar-SA"/>
        </w:rPr>
      </w:pPr>
      <w:r>
        <w:rPr>
          <w:rFonts w:eastAsia="Calibri"/>
          <w:lang w:bidi="ar-SA"/>
        </w:rPr>
        <w:t xml:space="preserve">  </w:t>
      </w:r>
      <w:r w:rsidRPr="00E66E83">
        <w:rPr>
          <w:rFonts w:eastAsia="Calibri"/>
          <w:b/>
          <w:u w:val="single"/>
          <w:lang w:bidi="ar-SA"/>
        </w:rPr>
        <w:t>Discussion</w:t>
      </w:r>
    </w:p>
    <w:p w:rsidR="00B05A4B" w:rsidRDefault="00772C95" w:rsidP="005A67D0">
      <w:pPr>
        <w:spacing w:line="360" w:lineRule="auto"/>
        <w:rPr>
          <w:bCs/>
        </w:rPr>
      </w:pPr>
      <w:r>
        <w:rPr>
          <w:bCs/>
        </w:rPr>
        <w:tab/>
      </w:r>
      <w:r w:rsidR="004E12AC">
        <w:rPr>
          <w:bCs/>
        </w:rPr>
        <w:tab/>
      </w:r>
      <w:r w:rsidR="00F10D50">
        <w:rPr>
          <w:bCs/>
        </w:rPr>
        <w:t xml:space="preserve">In the instant case, </w:t>
      </w:r>
      <w:r w:rsidR="00562E13">
        <w:rPr>
          <w:bCs/>
        </w:rPr>
        <w:t>Respond requests</w:t>
      </w:r>
      <w:r w:rsidR="00B05A4B">
        <w:rPr>
          <w:bCs/>
        </w:rPr>
        <w:t xml:space="preserve"> clarification</w:t>
      </w:r>
      <w:r w:rsidR="00562E13">
        <w:rPr>
          <w:bCs/>
        </w:rPr>
        <w:t xml:space="preserve"> that the issues at the August 1, 2014 hearing will be limited to a consideration of whether Respond Power complied with the Commission’s regulations addressing sale and marketing practices at 52 Pa. Code </w:t>
      </w:r>
      <w:r w:rsidR="00B05A4B">
        <w:rPr>
          <w:bCs/>
        </w:rPr>
        <w:t xml:space="preserve">§ 53.43, and that the presentation of any evidence concerning the Complainant’s request for a refund will be excluded from the hearing. </w:t>
      </w:r>
    </w:p>
    <w:p w:rsidR="0042749E" w:rsidRDefault="0042749E" w:rsidP="005A67D0">
      <w:pPr>
        <w:spacing w:line="360" w:lineRule="auto"/>
        <w:rPr>
          <w:bCs/>
        </w:rPr>
      </w:pPr>
    </w:p>
    <w:p w:rsidR="00D41329" w:rsidRDefault="0042749E" w:rsidP="00A1549E">
      <w:pPr>
        <w:spacing w:line="360" w:lineRule="auto"/>
        <w:rPr>
          <w:bCs/>
        </w:rPr>
      </w:pPr>
      <w:r>
        <w:rPr>
          <w:bCs/>
        </w:rPr>
        <w:tab/>
      </w:r>
      <w:r>
        <w:rPr>
          <w:bCs/>
        </w:rPr>
        <w:tab/>
        <w:t xml:space="preserve">I am </w:t>
      </w:r>
      <w:r w:rsidR="00916FFE">
        <w:rPr>
          <w:bCs/>
        </w:rPr>
        <w:t xml:space="preserve">unpersuaded </w:t>
      </w:r>
      <w:r>
        <w:rPr>
          <w:bCs/>
        </w:rPr>
        <w:t xml:space="preserve">to limit the scope of this proceeding to </w:t>
      </w:r>
      <w:r w:rsidR="00F40248">
        <w:rPr>
          <w:bCs/>
        </w:rPr>
        <w:t>whether Respondent violated one regulation</w:t>
      </w:r>
      <w:r>
        <w:rPr>
          <w:bCs/>
        </w:rPr>
        <w:t xml:space="preserve">, </w:t>
      </w:r>
      <w:r w:rsidR="00916FFE">
        <w:rPr>
          <w:bCs/>
        </w:rPr>
        <w:t>because</w:t>
      </w:r>
      <w:r>
        <w:rPr>
          <w:bCs/>
        </w:rPr>
        <w:t xml:space="preserve"> I specifically mentioned other regulations </w:t>
      </w:r>
      <w:r w:rsidR="00916FFE">
        <w:rPr>
          <w:bCs/>
        </w:rPr>
        <w:t xml:space="preserve">and statutes </w:t>
      </w:r>
      <w:r>
        <w:rPr>
          <w:bCs/>
        </w:rPr>
        <w:t xml:space="preserve">which may apply to the instant case </w:t>
      </w:r>
      <w:r w:rsidR="009F59EF">
        <w:rPr>
          <w:bCs/>
        </w:rPr>
        <w:t xml:space="preserve">regarding consumer protection </w:t>
      </w:r>
      <w:r>
        <w:rPr>
          <w:bCs/>
        </w:rPr>
        <w:t xml:space="preserve">including </w:t>
      </w:r>
      <w:r w:rsidR="009F59EF">
        <w:rPr>
          <w:bCs/>
        </w:rPr>
        <w:t>52 Pa. Code §</w:t>
      </w:r>
      <w:r w:rsidR="00D41329">
        <w:rPr>
          <w:bCs/>
        </w:rPr>
        <w:t>§</w:t>
      </w:r>
      <w:r w:rsidR="009F59EF">
        <w:rPr>
          <w:bCs/>
        </w:rPr>
        <w:t xml:space="preserve"> 111.</w:t>
      </w:r>
      <w:r w:rsidR="00D41329">
        <w:rPr>
          <w:bCs/>
        </w:rPr>
        <w:t>3; 111.</w:t>
      </w:r>
      <w:r w:rsidR="009F59EF">
        <w:rPr>
          <w:bCs/>
        </w:rPr>
        <w:t>12(d)(2) and (4)</w:t>
      </w:r>
      <w:r w:rsidR="00D41329">
        <w:rPr>
          <w:bCs/>
        </w:rPr>
        <w:t xml:space="preserve">, as well as Section 2807(e) of the Public Utility Code.  </w:t>
      </w:r>
      <w:r w:rsidR="00A85D93">
        <w:rPr>
          <w:bCs/>
          <w:i/>
        </w:rPr>
        <w:t>Order Denying Motion for Summary Judgment</w:t>
      </w:r>
      <w:r w:rsidR="00A85D93">
        <w:rPr>
          <w:bCs/>
        </w:rPr>
        <w:t xml:space="preserve"> </w:t>
      </w:r>
      <w:r w:rsidR="00D41329">
        <w:rPr>
          <w:bCs/>
        </w:rPr>
        <w:t>at 4-7 (entered June 25, 2014).</w:t>
      </w:r>
    </w:p>
    <w:p w:rsidR="00D41329" w:rsidRDefault="00D41329" w:rsidP="00A1549E">
      <w:pPr>
        <w:spacing w:line="360" w:lineRule="auto"/>
        <w:rPr>
          <w:bCs/>
        </w:rPr>
      </w:pPr>
    </w:p>
    <w:p w:rsidR="00BA1861" w:rsidRDefault="00D41329" w:rsidP="00A1549E">
      <w:pPr>
        <w:spacing w:line="360" w:lineRule="auto"/>
        <w:rPr>
          <w:bCs/>
        </w:rPr>
      </w:pPr>
      <w:r>
        <w:rPr>
          <w:bCs/>
        </w:rPr>
        <w:tab/>
      </w:r>
      <w:r>
        <w:rPr>
          <w:bCs/>
        </w:rPr>
        <w:tab/>
        <w:t xml:space="preserve">Further, Complainant is </w:t>
      </w:r>
      <w:r>
        <w:rPr>
          <w:bCs/>
          <w:i/>
        </w:rPr>
        <w:t>pro se</w:t>
      </w:r>
      <w:r>
        <w:rPr>
          <w:bCs/>
        </w:rPr>
        <w:t xml:space="preserve"> </w:t>
      </w:r>
      <w:r w:rsidR="0066663E">
        <w:rPr>
          <w:bCs/>
        </w:rPr>
        <w:t xml:space="preserve">and pursuant to 52 Pa. Code § 1.2(d), I am applying a liberal construction of the Commission’s rules in the context of these proceedings.  </w:t>
      </w:r>
      <w:r w:rsidR="0066663E">
        <w:rPr>
          <w:bCs/>
        </w:rPr>
        <w:lastRenderedPageBreak/>
        <w:t>Mr. Herp</w:t>
      </w:r>
      <w:r>
        <w:rPr>
          <w:bCs/>
        </w:rPr>
        <w:t xml:space="preserve"> shall be afforded an opportunity to present evidence</w:t>
      </w:r>
      <w:r w:rsidR="00CE4EDF">
        <w:rPr>
          <w:bCs/>
        </w:rPr>
        <w:t xml:space="preserve"> at his hearing relevant to his case.  </w:t>
      </w:r>
      <w:r w:rsidR="00A85D93">
        <w:rPr>
          <w:bCs/>
        </w:rPr>
        <w:t xml:space="preserve">Objections will be considered, and </w:t>
      </w:r>
      <w:r w:rsidR="00CE4EDF">
        <w:rPr>
          <w:bCs/>
        </w:rPr>
        <w:t xml:space="preserve">I </w:t>
      </w:r>
      <w:r w:rsidR="00A85D93">
        <w:rPr>
          <w:bCs/>
        </w:rPr>
        <w:t>will</w:t>
      </w:r>
      <w:r w:rsidR="00CE4EDF">
        <w:rPr>
          <w:bCs/>
        </w:rPr>
        <w:t xml:space="preserve"> rule on the relevance and/or materiality of evidence as it is proffered at the hearing.  </w:t>
      </w:r>
      <w:r w:rsidR="00F40248">
        <w:rPr>
          <w:bCs/>
        </w:rPr>
        <w:t xml:space="preserve"> This request for clarification </w:t>
      </w:r>
      <w:r w:rsidR="00A85D93">
        <w:rPr>
          <w:bCs/>
        </w:rPr>
        <w:t>actually</w:t>
      </w:r>
      <w:r w:rsidR="00F40248">
        <w:rPr>
          <w:bCs/>
        </w:rPr>
        <w:t xml:space="preserve"> request</w:t>
      </w:r>
      <w:r w:rsidR="00A85D93">
        <w:rPr>
          <w:bCs/>
        </w:rPr>
        <w:t>s</w:t>
      </w:r>
      <w:r w:rsidR="00F40248">
        <w:rPr>
          <w:bCs/>
        </w:rPr>
        <w:t xml:space="preserve"> a ruling on the admissibility of evidence not yet before me</w:t>
      </w:r>
      <w:r w:rsidR="00A85D93">
        <w:rPr>
          <w:bCs/>
        </w:rPr>
        <w:t xml:space="preserve">.  This request shall be denied as it is inconsistent with my intent in the </w:t>
      </w:r>
      <w:r w:rsidR="00A85D93">
        <w:rPr>
          <w:bCs/>
          <w:i/>
        </w:rPr>
        <w:t>Order Denying Motion for Summary Judgment</w:t>
      </w:r>
      <w:r w:rsidR="00A85D93">
        <w:rPr>
          <w:bCs/>
        </w:rPr>
        <w:t xml:space="preserve"> and in the interest of the due process rights of Complainant.  </w:t>
      </w:r>
      <w:r w:rsidR="00BA1861">
        <w:rPr>
          <w:bCs/>
        </w:rPr>
        <w:t xml:space="preserve">If I had intended the request for relief in the form of a refund be stricken, then I would have indicated as such in an ordering paragraph. </w:t>
      </w:r>
    </w:p>
    <w:p w:rsidR="00BA1861" w:rsidRDefault="00BA1861" w:rsidP="00A1549E">
      <w:pPr>
        <w:spacing w:line="360" w:lineRule="auto"/>
        <w:rPr>
          <w:bCs/>
        </w:rPr>
      </w:pPr>
    </w:p>
    <w:p w:rsidR="00916FFE" w:rsidRDefault="00BA1861" w:rsidP="00A1549E">
      <w:pPr>
        <w:spacing w:line="360" w:lineRule="auto"/>
        <w:rPr>
          <w:bCs/>
        </w:rPr>
      </w:pPr>
      <w:r>
        <w:rPr>
          <w:bCs/>
        </w:rPr>
        <w:tab/>
      </w:r>
      <w:r>
        <w:rPr>
          <w:bCs/>
        </w:rPr>
        <w:tab/>
      </w:r>
      <w:r w:rsidR="008D3DD7">
        <w:rPr>
          <w:bCs/>
        </w:rPr>
        <w:t xml:space="preserve">Respondent argues that </w:t>
      </w:r>
      <w:r w:rsidR="00AC3081">
        <w:rPr>
          <w:bCs/>
        </w:rPr>
        <w:t>other</w:t>
      </w:r>
      <w:r w:rsidR="008D3DD7">
        <w:rPr>
          <w:bCs/>
        </w:rPr>
        <w:t xml:space="preserve"> ALJs have been very recently issuing decisions stating that the Commission lacks authority to order Complainants refunds requested against EGS’s, i.e. </w:t>
      </w:r>
      <w:r w:rsidR="008D3DD7">
        <w:rPr>
          <w:bCs/>
          <w:i/>
        </w:rPr>
        <w:t xml:space="preserve">Tustin v. Respond Power, LLC, </w:t>
      </w:r>
      <w:r w:rsidR="008D3DD7">
        <w:rPr>
          <w:bCs/>
        </w:rPr>
        <w:t xml:space="preserve">Docket No. </w:t>
      </w:r>
      <w:proofErr w:type="gramStart"/>
      <w:r w:rsidR="008D3DD7">
        <w:rPr>
          <w:bCs/>
        </w:rPr>
        <w:t xml:space="preserve">C-2014-2417552 (June 27, 2014) and </w:t>
      </w:r>
      <w:r w:rsidR="008D3DD7" w:rsidRPr="008D3DD7">
        <w:rPr>
          <w:bCs/>
          <w:i/>
        </w:rPr>
        <w:t>Russell v. Respond Power LLC</w:t>
      </w:r>
      <w:r w:rsidR="008D3DD7">
        <w:rPr>
          <w:bCs/>
        </w:rPr>
        <w:t>, Docket No.</w:t>
      </w:r>
      <w:proofErr w:type="gramEnd"/>
      <w:r w:rsidR="008D3DD7">
        <w:rPr>
          <w:bCs/>
        </w:rPr>
        <w:t xml:space="preserve"> C-2014-2417551 (July 3, 2014).  </w:t>
      </w:r>
      <w:r w:rsidR="00916FFE">
        <w:rPr>
          <w:bCs/>
        </w:rPr>
        <w:t>Respondent does not indicate in its citations that these ALJ decisions have become final determinations of the Commission</w:t>
      </w:r>
      <w:r w:rsidR="00AA53F2">
        <w:rPr>
          <w:bCs/>
        </w:rPr>
        <w:t xml:space="preserve">, and these legal arguments are unpersuasive to limit the scope at this stage in the proceedings.  </w:t>
      </w:r>
      <w:r w:rsidR="00916FFE">
        <w:rPr>
          <w:bCs/>
        </w:rPr>
        <w:t xml:space="preserve">  </w:t>
      </w:r>
    </w:p>
    <w:p w:rsidR="00916FFE" w:rsidRDefault="00916FFE" w:rsidP="00A1549E">
      <w:pPr>
        <w:spacing w:line="360" w:lineRule="auto"/>
        <w:rPr>
          <w:bCs/>
        </w:rPr>
      </w:pPr>
    </w:p>
    <w:p w:rsidR="00CE4EDF" w:rsidRDefault="00916FFE" w:rsidP="00A1549E">
      <w:pPr>
        <w:spacing w:line="360" w:lineRule="auto"/>
        <w:rPr>
          <w:bCs/>
        </w:rPr>
      </w:pPr>
      <w:r>
        <w:rPr>
          <w:bCs/>
        </w:rPr>
        <w:tab/>
      </w:r>
      <w:r>
        <w:rPr>
          <w:bCs/>
        </w:rPr>
        <w:tab/>
      </w:r>
      <w:r w:rsidR="0066663E">
        <w:rPr>
          <w:bCs/>
        </w:rPr>
        <w:t>OCA argues Complainant may be entitled to a refund as part of his relief for the consequences of any violation by Respond Power of its legal obligations</w:t>
      </w:r>
      <w:r>
        <w:rPr>
          <w:bCs/>
        </w:rPr>
        <w:t xml:space="preserve"> pursuant to Section 501 of the Public Utility Code.  </w:t>
      </w:r>
      <w:proofErr w:type="gramStart"/>
      <w:r>
        <w:rPr>
          <w:bCs/>
        </w:rPr>
        <w:t>66 Pa. C.S. § 501.</w:t>
      </w:r>
      <w:proofErr w:type="gramEnd"/>
      <w:r>
        <w:rPr>
          <w:bCs/>
        </w:rPr>
        <w:t xml:space="preserve">  </w:t>
      </w:r>
      <w:r w:rsidR="008D3DD7">
        <w:rPr>
          <w:bCs/>
        </w:rPr>
        <w:t xml:space="preserve">I will consider </w:t>
      </w:r>
      <w:r w:rsidR="00AA53F2">
        <w:rPr>
          <w:bCs/>
        </w:rPr>
        <w:t>the parties’</w:t>
      </w:r>
      <w:r w:rsidR="008D3DD7">
        <w:rPr>
          <w:bCs/>
        </w:rPr>
        <w:t xml:space="preserve"> </w:t>
      </w:r>
      <w:r w:rsidR="0066663E">
        <w:rPr>
          <w:bCs/>
        </w:rPr>
        <w:t xml:space="preserve">legal </w:t>
      </w:r>
      <w:r w:rsidR="008D3DD7">
        <w:rPr>
          <w:bCs/>
        </w:rPr>
        <w:t>arguments</w:t>
      </w:r>
      <w:r>
        <w:rPr>
          <w:bCs/>
        </w:rPr>
        <w:t xml:space="preserve">, but will reserve judgment on the case until </w:t>
      </w:r>
      <w:r w:rsidR="008D3DD7">
        <w:rPr>
          <w:bCs/>
        </w:rPr>
        <w:t xml:space="preserve">after evidence </w:t>
      </w:r>
      <w:proofErr w:type="gramStart"/>
      <w:r w:rsidR="008D3DD7">
        <w:rPr>
          <w:bCs/>
        </w:rPr>
        <w:t>has</w:t>
      </w:r>
      <w:proofErr w:type="gramEnd"/>
      <w:r w:rsidR="008D3DD7">
        <w:rPr>
          <w:bCs/>
        </w:rPr>
        <w:t xml:space="preserve"> been presented at the hearing.  </w:t>
      </w:r>
      <w:r>
        <w:rPr>
          <w:bCs/>
        </w:rPr>
        <w:t xml:space="preserve"> If the case proceeds through litigation, the parties will be given an opportunity to submit written briefs after the hearing and before a written Initial Decision is made. </w:t>
      </w:r>
    </w:p>
    <w:p w:rsidR="008D3DD7" w:rsidRDefault="008D3DD7" w:rsidP="00A1549E">
      <w:pPr>
        <w:spacing w:line="360" w:lineRule="auto"/>
        <w:rPr>
          <w:bCs/>
        </w:rPr>
      </w:pPr>
    </w:p>
    <w:p w:rsidR="00BB426F" w:rsidRDefault="00FD3483" w:rsidP="005A67D0">
      <w:pPr>
        <w:spacing w:line="360" w:lineRule="auto"/>
        <w:rPr>
          <w:rFonts w:eastAsia="Calibri"/>
          <w:b/>
        </w:rPr>
      </w:pPr>
      <w:r>
        <w:rPr>
          <w:rFonts w:eastAsia="Calibri"/>
          <w:b/>
        </w:rPr>
        <w:tab/>
      </w:r>
      <w:r w:rsidR="006E70E4">
        <w:rPr>
          <w:rFonts w:eastAsia="Calibri"/>
          <w:b/>
        </w:rPr>
        <w:t>THEREFORE,</w:t>
      </w:r>
    </w:p>
    <w:p w:rsidR="006E70E4" w:rsidRDefault="006E70E4" w:rsidP="005A67D0">
      <w:pPr>
        <w:spacing w:line="360" w:lineRule="auto"/>
        <w:rPr>
          <w:rFonts w:eastAsia="Calibri"/>
          <w:b/>
        </w:rPr>
      </w:pPr>
    </w:p>
    <w:p w:rsidR="006E70E4" w:rsidRDefault="006E70E4" w:rsidP="005A67D0">
      <w:pPr>
        <w:spacing w:line="360" w:lineRule="auto"/>
        <w:rPr>
          <w:rFonts w:eastAsia="Calibri"/>
          <w:b/>
        </w:rPr>
      </w:pPr>
      <w:r>
        <w:rPr>
          <w:rFonts w:eastAsia="Calibri"/>
          <w:b/>
        </w:rPr>
        <w:tab/>
        <w:t>IT IS ORDERED,</w:t>
      </w:r>
    </w:p>
    <w:p w:rsidR="006E70E4" w:rsidRDefault="006E70E4" w:rsidP="005A67D0">
      <w:pPr>
        <w:spacing w:line="360" w:lineRule="auto"/>
        <w:rPr>
          <w:rFonts w:eastAsia="Calibri"/>
          <w:b/>
        </w:rPr>
      </w:pPr>
    </w:p>
    <w:p w:rsidR="006E70E4" w:rsidRPr="006E70E4" w:rsidRDefault="006E70E4" w:rsidP="006E70E4">
      <w:pPr>
        <w:numPr>
          <w:ilvl w:val="0"/>
          <w:numId w:val="6"/>
        </w:numPr>
        <w:spacing w:line="360" w:lineRule="auto"/>
      </w:pPr>
      <w:r w:rsidRPr="006E70E4">
        <w:rPr>
          <w:rFonts w:eastAsia="Calibri"/>
        </w:rPr>
        <w:t xml:space="preserve">That the Motion </w:t>
      </w:r>
      <w:r w:rsidR="00AC3081">
        <w:rPr>
          <w:rFonts w:eastAsia="Calibri"/>
        </w:rPr>
        <w:t xml:space="preserve">in Limine of Respond Power LLC is </w:t>
      </w:r>
      <w:r w:rsidRPr="006E70E4">
        <w:rPr>
          <w:rFonts w:eastAsia="Calibri"/>
        </w:rPr>
        <w:t>denied.</w:t>
      </w:r>
    </w:p>
    <w:p w:rsidR="00342684" w:rsidRDefault="00342684" w:rsidP="00342684">
      <w:pPr>
        <w:spacing w:line="360" w:lineRule="auto"/>
        <w:ind w:left="720"/>
        <w:rPr>
          <w:rFonts w:eastAsia="Calibri"/>
        </w:rPr>
      </w:pPr>
    </w:p>
    <w:p w:rsidR="00DD1956" w:rsidRPr="00DD1956" w:rsidRDefault="006E70E4" w:rsidP="006E70E4">
      <w:pPr>
        <w:numPr>
          <w:ilvl w:val="0"/>
          <w:numId w:val="6"/>
        </w:numPr>
        <w:spacing w:line="360" w:lineRule="auto"/>
      </w:pPr>
      <w:r w:rsidRPr="006E70E4">
        <w:rPr>
          <w:rFonts w:eastAsia="Calibri"/>
        </w:rPr>
        <w:t xml:space="preserve">That </w:t>
      </w:r>
      <w:r w:rsidR="00DD1956">
        <w:rPr>
          <w:rFonts w:eastAsia="Calibri"/>
        </w:rPr>
        <w:t xml:space="preserve">the Initial Telephonic Hearing scheduled for </w:t>
      </w:r>
      <w:r w:rsidR="00AC3081">
        <w:rPr>
          <w:rFonts w:eastAsia="Calibri"/>
        </w:rPr>
        <w:t xml:space="preserve">August </w:t>
      </w:r>
      <w:r w:rsidR="00DD1956">
        <w:rPr>
          <w:rFonts w:eastAsia="Calibri"/>
        </w:rPr>
        <w:t xml:space="preserve">1, 2014, shall be </w:t>
      </w:r>
      <w:r w:rsidR="00AC3081">
        <w:rPr>
          <w:rFonts w:eastAsia="Calibri"/>
        </w:rPr>
        <w:t>held as scheduled</w:t>
      </w:r>
      <w:r w:rsidR="00DD1956">
        <w:rPr>
          <w:rFonts w:eastAsia="Calibri"/>
        </w:rPr>
        <w:t>.</w:t>
      </w:r>
    </w:p>
    <w:p w:rsidR="00DD1956" w:rsidRPr="00DD1956" w:rsidRDefault="00DD1956" w:rsidP="00DD1956">
      <w:pPr>
        <w:spacing w:line="360" w:lineRule="auto"/>
        <w:ind w:left="1080"/>
      </w:pPr>
    </w:p>
    <w:p w:rsidR="006E70E4" w:rsidRDefault="006E70E4" w:rsidP="006E70E4">
      <w:pPr>
        <w:spacing w:line="360" w:lineRule="auto"/>
        <w:ind w:left="1080"/>
        <w:rPr>
          <w:rFonts w:eastAsia="Calibri"/>
        </w:rPr>
      </w:pPr>
    </w:p>
    <w:p w:rsidR="006E70E4" w:rsidRDefault="006E70E4" w:rsidP="006E70E4">
      <w:pPr>
        <w:spacing w:line="360" w:lineRule="auto"/>
        <w:ind w:left="1080"/>
        <w:rPr>
          <w:rFonts w:eastAsia="Calibri"/>
        </w:rPr>
      </w:pPr>
    </w:p>
    <w:p w:rsidR="006E70E4" w:rsidRDefault="006E70E4" w:rsidP="006E70E4">
      <w:pPr>
        <w:rPr>
          <w:rFonts w:eastAsia="Calibri"/>
        </w:rPr>
      </w:pPr>
      <w:r>
        <w:rPr>
          <w:rFonts w:eastAsia="Calibri"/>
        </w:rPr>
        <w:t xml:space="preserve">Dated: </w:t>
      </w:r>
      <w:r>
        <w:rPr>
          <w:rFonts w:eastAsia="Calibri"/>
        </w:rPr>
        <w:tab/>
      </w:r>
      <w:r w:rsidR="005C5D88" w:rsidRPr="005C5D88">
        <w:rPr>
          <w:rFonts w:eastAsia="Calibri"/>
          <w:u w:val="single"/>
        </w:rPr>
        <w:t>Ju</w:t>
      </w:r>
      <w:r w:rsidR="00AC3081">
        <w:rPr>
          <w:rFonts w:eastAsia="Calibri"/>
          <w:u w:val="single"/>
        </w:rPr>
        <w:t>ly</w:t>
      </w:r>
      <w:r w:rsidR="005C5D88" w:rsidRPr="005C5D88">
        <w:rPr>
          <w:rFonts w:eastAsia="Calibri"/>
          <w:u w:val="single"/>
        </w:rPr>
        <w:t xml:space="preserve"> 2</w:t>
      </w:r>
      <w:r w:rsidR="00AC3081">
        <w:rPr>
          <w:rFonts w:eastAsia="Calibri"/>
          <w:u w:val="single"/>
        </w:rPr>
        <w:t>9</w:t>
      </w:r>
      <w:r w:rsidR="005C5D88" w:rsidRPr="005C5D88">
        <w:rPr>
          <w:rFonts w:eastAsia="Calibri"/>
          <w:u w:val="single"/>
        </w:rPr>
        <w:t>, 2014</w:t>
      </w:r>
      <w:r w:rsidRPr="005C5D88">
        <w:rPr>
          <w:rFonts w:eastAsia="Calibri"/>
          <w:u w:val="single"/>
        </w:rPr>
        <w:tab/>
      </w:r>
      <w:r>
        <w:rPr>
          <w:rFonts w:eastAsia="Calibri"/>
        </w:rPr>
        <w:tab/>
      </w:r>
      <w:r>
        <w:rPr>
          <w:rFonts w:eastAsia="Calibri"/>
        </w:rPr>
        <w:tab/>
      </w:r>
      <w:r>
        <w:rPr>
          <w:rFonts w:eastAsia="Calibri"/>
        </w:rPr>
        <w:tab/>
      </w:r>
      <w:r>
        <w:rPr>
          <w:rFonts w:eastAsia="Calibri"/>
        </w:rPr>
        <w:tab/>
      </w:r>
      <w:r w:rsidR="005C5D88">
        <w:rPr>
          <w:rFonts w:eastAsia="Calibri"/>
        </w:rPr>
        <w:tab/>
      </w:r>
      <w:r>
        <w:rPr>
          <w:rFonts w:eastAsia="Calibri"/>
        </w:rPr>
        <w:t>____________________________</w:t>
      </w:r>
    </w:p>
    <w:p w:rsidR="006E70E4" w:rsidRDefault="006E70E4" w:rsidP="006E70E4">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Elizabeth H. Barnes</w:t>
      </w:r>
    </w:p>
    <w:p w:rsidR="001F0F08" w:rsidRDefault="006E70E4" w:rsidP="006E70E4">
      <w:pPr>
        <w:rPr>
          <w:rFonts w:eastAsia="Calibri"/>
        </w:rPr>
        <w:sectPr w:rsidR="001F0F08" w:rsidSect="001F0F08">
          <w:headerReference w:type="default" r:id="rId8"/>
          <w:footerReference w:type="default" r:id="rId9"/>
          <w:pgSz w:w="12240" w:h="15840"/>
          <w:pgMar w:top="1008" w:right="1440" w:bottom="1296" w:left="1440" w:header="720" w:footer="720" w:gutter="0"/>
          <w:cols w:space="720"/>
          <w:titlePg/>
          <w:docGrid w:linePitch="360"/>
        </w:sect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Administrative Law Judge</w:t>
      </w:r>
    </w:p>
    <w:p w:rsidR="001F0F08" w:rsidRPr="001F0F08" w:rsidRDefault="001F0F08" w:rsidP="001F0F08">
      <w:pPr>
        <w:contextualSpacing/>
        <w:rPr>
          <w:rFonts w:ascii="Microsoft Sans Serif" w:hAnsi="Calibri"/>
          <w:szCs w:val="22"/>
          <w:lang w:bidi="ar-SA"/>
        </w:rPr>
      </w:pPr>
      <w:r w:rsidRPr="001F0F08">
        <w:rPr>
          <w:rFonts w:ascii="Microsoft Sans Serif" w:hAnsi="Calibri"/>
          <w:b/>
          <w:szCs w:val="22"/>
          <w:u w:val="single"/>
          <w:lang w:bidi="ar-SA"/>
        </w:rPr>
        <w:lastRenderedPageBreak/>
        <w:t>C-2014-2413756 - JUSTIN L HERP v. RESPOND POWER LLC (</w:t>
      </w:r>
      <w:r w:rsidRPr="001F0F08">
        <w:rPr>
          <w:rFonts w:ascii="Microsoft Sans Serif" w:hAnsi="Calibri"/>
          <w:b/>
          <w:i/>
          <w:szCs w:val="22"/>
          <w:u w:val="single"/>
          <w:lang w:bidi="ar-SA"/>
        </w:rPr>
        <w:t>Revised 6/25/14</w:t>
      </w:r>
      <w:r w:rsidRPr="001F0F08">
        <w:rPr>
          <w:rFonts w:ascii="Microsoft Sans Serif" w:hAnsi="Calibri"/>
          <w:b/>
          <w:szCs w:val="22"/>
          <w:u w:val="single"/>
          <w:lang w:bidi="ar-SA"/>
        </w:rPr>
        <w:t>)</w:t>
      </w:r>
      <w:r w:rsidRPr="001F0F08">
        <w:rPr>
          <w:rFonts w:ascii="Microsoft Sans Serif" w:hAnsi="Calibri"/>
          <w:b/>
          <w:szCs w:val="22"/>
          <w:u w:val="single"/>
          <w:lang w:bidi="ar-SA"/>
        </w:rPr>
        <w:cr/>
      </w:r>
      <w:r w:rsidRPr="001F0F08">
        <w:rPr>
          <w:rFonts w:ascii="Microsoft Sans Serif" w:hAnsi="Calibri"/>
          <w:b/>
          <w:szCs w:val="22"/>
          <w:u w:val="single"/>
          <w:lang w:bidi="ar-SA"/>
        </w:rPr>
        <w:cr/>
      </w:r>
      <w:r w:rsidRPr="001F0F08">
        <w:rPr>
          <w:rFonts w:ascii="Microsoft Sans Serif" w:hAnsi="Calibri"/>
          <w:szCs w:val="22"/>
          <w:lang w:bidi="ar-SA"/>
        </w:rPr>
        <w:t xml:space="preserve"> </w:t>
      </w:r>
      <w:r w:rsidRPr="001F0F08">
        <w:rPr>
          <w:rFonts w:ascii="Microsoft Sans Serif" w:hAnsi="Calibri"/>
          <w:szCs w:val="22"/>
          <w:lang w:bidi="ar-SA"/>
        </w:rPr>
        <w:cr/>
        <w:t>JUSTIN L HERP</w:t>
      </w:r>
      <w:r w:rsidRPr="001F0F08">
        <w:rPr>
          <w:rFonts w:ascii="Microsoft Sans Serif" w:hAnsi="Calibri"/>
          <w:szCs w:val="22"/>
          <w:lang w:bidi="ar-SA"/>
        </w:rPr>
        <w:cr/>
        <w:t>220 BENNETT DR</w:t>
      </w:r>
      <w:r w:rsidRPr="001F0F08">
        <w:rPr>
          <w:rFonts w:ascii="Microsoft Sans Serif" w:hAnsi="Calibri"/>
          <w:szCs w:val="22"/>
          <w:lang w:bidi="ar-SA"/>
        </w:rPr>
        <w:cr/>
        <w:t>BUTLER PA  16001</w:t>
      </w:r>
      <w:r w:rsidRPr="001F0F08">
        <w:rPr>
          <w:rFonts w:ascii="Microsoft Sans Serif" w:hAnsi="Calibri"/>
          <w:szCs w:val="22"/>
          <w:lang w:bidi="ar-SA"/>
        </w:rPr>
        <w:cr/>
        <w:t>724-968-3372</w:t>
      </w:r>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cr/>
        <w:t>DMITRY LAPIN COMPLIANCE ANALYST</w:t>
      </w:r>
      <w:r w:rsidRPr="001F0F08">
        <w:rPr>
          <w:rFonts w:ascii="Microsoft Sans Serif" w:hAnsi="Calibri"/>
          <w:szCs w:val="22"/>
          <w:lang w:bidi="ar-SA"/>
        </w:rPr>
        <w:cr/>
        <w:t>SAUL HOROWITZ CEO</w:t>
      </w:r>
      <w:r w:rsidRPr="001F0F08">
        <w:rPr>
          <w:rFonts w:ascii="Microsoft Sans Serif" w:hAnsi="Calibri"/>
          <w:szCs w:val="22"/>
          <w:lang w:bidi="ar-SA"/>
        </w:rPr>
        <w:cr/>
        <w:t>RESPOND POWER LLC</w:t>
      </w:r>
      <w:r w:rsidRPr="001F0F08">
        <w:rPr>
          <w:rFonts w:ascii="Microsoft Sans Serif" w:hAnsi="Calibri"/>
          <w:szCs w:val="22"/>
          <w:lang w:bidi="ar-SA"/>
        </w:rPr>
        <w:cr/>
        <w:t>100 DUTCH HILL ROAD</w:t>
      </w:r>
      <w:r w:rsidRPr="001F0F08">
        <w:rPr>
          <w:rFonts w:ascii="Microsoft Sans Serif" w:hAnsi="Calibri"/>
          <w:szCs w:val="22"/>
          <w:lang w:bidi="ar-SA"/>
        </w:rPr>
        <w:cr/>
        <w:t>SUITE 310</w:t>
      </w:r>
      <w:r w:rsidRPr="001F0F08">
        <w:rPr>
          <w:rFonts w:ascii="Microsoft Sans Serif" w:hAnsi="Calibri"/>
          <w:szCs w:val="22"/>
          <w:lang w:bidi="ar-SA"/>
        </w:rPr>
        <w:cr/>
      </w:r>
      <w:proofErr w:type="gramStart"/>
      <w:r w:rsidRPr="001F0F08">
        <w:rPr>
          <w:rFonts w:ascii="Microsoft Sans Serif" w:hAnsi="Calibri"/>
          <w:szCs w:val="22"/>
          <w:lang w:bidi="ar-SA"/>
        </w:rPr>
        <w:t>ORANGEBURG  NY</w:t>
      </w:r>
      <w:proofErr w:type="gramEnd"/>
      <w:r w:rsidRPr="001F0F08">
        <w:rPr>
          <w:rFonts w:ascii="Microsoft Sans Serif" w:hAnsi="Calibri"/>
          <w:szCs w:val="22"/>
          <w:lang w:bidi="ar-SA"/>
        </w:rPr>
        <w:t xml:space="preserve">  10962</w:t>
      </w:r>
      <w:r w:rsidRPr="001F0F08">
        <w:rPr>
          <w:rFonts w:ascii="Microsoft Sans Serif" w:hAnsi="Calibri"/>
          <w:szCs w:val="22"/>
          <w:lang w:bidi="ar-SA"/>
        </w:rPr>
        <w:cr/>
        <w:t>347-226-3725</w:t>
      </w:r>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888-625-6760</w:t>
      </w:r>
    </w:p>
    <w:p w:rsidR="001F0F08" w:rsidRPr="001F0F08" w:rsidRDefault="001F0F08" w:rsidP="001F0F08">
      <w:pPr>
        <w:contextualSpacing/>
        <w:rPr>
          <w:rFonts w:ascii="Microsoft Sans Serif" w:hAnsi="Calibri"/>
          <w:szCs w:val="22"/>
          <w:lang w:bidi="ar-SA"/>
        </w:rPr>
      </w:pPr>
    </w:p>
    <w:p w:rsidR="001F0F08" w:rsidRPr="001F0F08" w:rsidRDefault="001F0F08" w:rsidP="001F0F08">
      <w:pPr>
        <w:contextualSpacing/>
        <w:rPr>
          <w:rFonts w:ascii="Microsoft Sans Serif" w:hAnsi="Calibri"/>
          <w:szCs w:val="22"/>
          <w:lang w:bidi="ar-SA"/>
        </w:rPr>
      </w:pPr>
      <w:bookmarkStart w:id="0" w:name="_GoBack"/>
      <w:r w:rsidRPr="001F0F08">
        <w:rPr>
          <w:rFonts w:ascii="Microsoft Sans Serif" w:hAnsi="Calibri"/>
          <w:szCs w:val="22"/>
          <w:lang w:bidi="ar-SA"/>
        </w:rPr>
        <w:t>BARRETT C SHERIDAN ESQUIRE</w:t>
      </w:r>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OFFICE OF CONSUMER ADVOCATE</w:t>
      </w:r>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555 WALNUT STREET, 5</w:t>
      </w:r>
      <w:r w:rsidRPr="001F0F08">
        <w:rPr>
          <w:rFonts w:ascii="Microsoft Sans Serif" w:hAnsi="Calibri"/>
          <w:szCs w:val="22"/>
          <w:vertAlign w:val="superscript"/>
          <w:lang w:bidi="ar-SA"/>
        </w:rPr>
        <w:t>TH</w:t>
      </w:r>
      <w:r w:rsidRPr="001F0F08">
        <w:rPr>
          <w:rFonts w:ascii="Microsoft Sans Serif" w:hAnsi="Calibri"/>
          <w:szCs w:val="22"/>
          <w:lang w:bidi="ar-SA"/>
        </w:rPr>
        <w:t xml:space="preserve"> FLOOR, FORUM PLACE</w:t>
      </w:r>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HARRISBURG PA  17101-1923</w:t>
      </w:r>
    </w:p>
    <w:bookmarkEnd w:id="0"/>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717-783-5048</w:t>
      </w:r>
    </w:p>
    <w:p w:rsidR="001F0F08" w:rsidRPr="001F0F08" w:rsidRDefault="001F0F08" w:rsidP="001F0F08">
      <w:pPr>
        <w:contextualSpacing/>
        <w:rPr>
          <w:rFonts w:ascii="Microsoft Sans Serif" w:hAnsi="Calibri"/>
          <w:szCs w:val="22"/>
          <w:lang w:bidi="ar-SA"/>
        </w:rPr>
      </w:pPr>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KAREN MOURY ESQUIRE</w:t>
      </w:r>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BUCHANAN INGERGSOLL &amp; ROONEY PC</w:t>
      </w:r>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 xml:space="preserve">409 NORTH SECOND </w:t>
      </w:r>
      <w:proofErr w:type="gramStart"/>
      <w:r w:rsidRPr="001F0F08">
        <w:rPr>
          <w:rFonts w:ascii="Microsoft Sans Serif" w:hAnsi="Calibri"/>
          <w:szCs w:val="22"/>
          <w:lang w:bidi="ar-SA"/>
        </w:rPr>
        <w:t>STREET</w:t>
      </w:r>
      <w:proofErr w:type="gramEnd"/>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SUITE 500</w:t>
      </w:r>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HARRISBURG PA  17101</w:t>
      </w:r>
    </w:p>
    <w:p w:rsidR="001F0F08" w:rsidRPr="001F0F08" w:rsidRDefault="001F0F08" w:rsidP="001F0F08">
      <w:pPr>
        <w:contextualSpacing/>
        <w:rPr>
          <w:rFonts w:ascii="Microsoft Sans Serif" w:hAnsi="Calibri"/>
          <w:szCs w:val="22"/>
          <w:lang w:bidi="ar-SA"/>
        </w:rPr>
      </w:pPr>
      <w:r w:rsidRPr="001F0F08">
        <w:rPr>
          <w:rFonts w:ascii="Microsoft Sans Serif" w:hAnsi="Calibri"/>
          <w:szCs w:val="22"/>
          <w:lang w:bidi="ar-SA"/>
        </w:rPr>
        <w:t>717-237-4820</w:t>
      </w:r>
    </w:p>
    <w:p w:rsidR="001F0F08" w:rsidRPr="001F0F08" w:rsidRDefault="001F0F08" w:rsidP="001F0F08">
      <w:pPr>
        <w:contextualSpacing/>
        <w:rPr>
          <w:rFonts w:ascii="Calibri" w:hAnsi="Calibri"/>
          <w:b/>
          <w:i/>
          <w:sz w:val="22"/>
          <w:szCs w:val="22"/>
          <w:u w:val="single"/>
          <w:lang w:bidi="ar-SA"/>
        </w:rPr>
      </w:pPr>
      <w:r w:rsidRPr="001F0F08">
        <w:rPr>
          <w:rFonts w:ascii="Microsoft Sans Serif" w:hAnsi="Calibri"/>
          <w:b/>
          <w:i/>
          <w:szCs w:val="22"/>
          <w:u w:val="single"/>
          <w:lang w:bidi="ar-SA"/>
        </w:rPr>
        <w:t>Accepts E-Service</w:t>
      </w:r>
      <w:r w:rsidRPr="001F0F08">
        <w:rPr>
          <w:rFonts w:ascii="Microsoft Sans Serif" w:hAnsi="Calibri"/>
          <w:b/>
          <w:i/>
          <w:szCs w:val="22"/>
          <w:u w:val="single"/>
          <w:lang w:bidi="ar-SA"/>
        </w:rPr>
        <w:cr/>
      </w:r>
    </w:p>
    <w:p w:rsidR="001F0F08" w:rsidRPr="001F0F08" w:rsidRDefault="001F0F08" w:rsidP="001F0F08">
      <w:pPr>
        <w:contextualSpacing/>
        <w:rPr>
          <w:rFonts w:ascii="Calibri" w:hAnsi="Calibri"/>
          <w:sz w:val="22"/>
          <w:szCs w:val="22"/>
          <w:lang w:bidi="ar-SA"/>
        </w:rPr>
      </w:pPr>
    </w:p>
    <w:p w:rsidR="006E70E4" w:rsidRPr="006E70E4" w:rsidRDefault="006E70E4" w:rsidP="006E70E4"/>
    <w:sectPr w:rsidR="006E70E4" w:rsidRPr="006E70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905" w:rsidRDefault="006E6905" w:rsidP="00A068F4">
      <w:r>
        <w:separator/>
      </w:r>
    </w:p>
  </w:endnote>
  <w:endnote w:type="continuationSeparator" w:id="0">
    <w:p w:rsidR="006E6905" w:rsidRDefault="006E6905" w:rsidP="00A0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E" w:rsidRDefault="00943DE4">
    <w:pPr>
      <w:pStyle w:val="Footer"/>
      <w:jc w:val="center"/>
    </w:pPr>
    <w:r>
      <w:fldChar w:fldCharType="begin"/>
    </w:r>
    <w:r>
      <w:instrText xml:space="preserve"> PAGE   \* MERGEFORMAT </w:instrText>
    </w:r>
    <w:r>
      <w:fldChar w:fldCharType="separate"/>
    </w:r>
    <w:r w:rsidR="00623A53">
      <w:rPr>
        <w:noProof/>
      </w:rPr>
      <w:t>4</w:t>
    </w:r>
    <w:r>
      <w:fldChar w:fldCharType="end"/>
    </w:r>
  </w:p>
  <w:p w:rsidR="0044029E" w:rsidRDefault="00440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CCE" w:rsidRDefault="00425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905" w:rsidRDefault="006E6905" w:rsidP="00A068F4">
      <w:r>
        <w:separator/>
      </w:r>
    </w:p>
  </w:footnote>
  <w:footnote w:type="continuationSeparator" w:id="0">
    <w:p w:rsidR="006E6905" w:rsidRDefault="006E6905" w:rsidP="00A068F4">
      <w:r>
        <w:continuationSeparator/>
      </w:r>
    </w:p>
  </w:footnote>
  <w:footnote w:id="1">
    <w:p w:rsidR="00074F90" w:rsidRPr="00074F90" w:rsidRDefault="00074F90">
      <w:pPr>
        <w:pStyle w:val="FootnoteText"/>
        <w:rPr>
          <w:lang w:val="en-US"/>
        </w:rPr>
      </w:pPr>
      <w:r>
        <w:rPr>
          <w:rStyle w:val="FootnoteReference"/>
        </w:rPr>
        <w:footnoteRef/>
      </w:r>
      <w:r>
        <w:t xml:space="preserve"> </w:t>
      </w:r>
      <w:r w:rsidR="00AC3081">
        <w:rPr>
          <w:lang w:val="en-US"/>
        </w:rPr>
        <w:t xml:space="preserve">It appeared from Complainant’s Answer that it was neither sent to the Secretary’s Bureau nor to OCA; therefore, I requested the Secretary’s Bureau attach the Answer to Docket No. </w:t>
      </w:r>
      <w:proofErr w:type="gramStart"/>
      <w:r>
        <w:rPr>
          <w:lang w:val="en-US"/>
        </w:rPr>
        <w:t>C-2014-2413756.</w:t>
      </w:r>
      <w:proofErr w:type="gramEnd"/>
      <w:r>
        <w:rPr>
          <w:lang w:val="en-US"/>
        </w:rPr>
        <w:t xml:space="preserve">  </w:t>
      </w:r>
      <w:r w:rsidR="00562E13">
        <w:rPr>
          <w:lang w:val="en-US"/>
        </w:rPr>
        <w:t>I</w:t>
      </w:r>
      <w:r>
        <w:rPr>
          <w:lang w:val="en-US"/>
        </w:rPr>
        <w:t xml:space="preserve"> also</w:t>
      </w:r>
      <w:r w:rsidR="00562E13">
        <w:rPr>
          <w:lang w:val="en-US"/>
        </w:rPr>
        <w:t xml:space="preserve"> electronically mailed a scanned pdf copy</w:t>
      </w:r>
      <w:r w:rsidR="00AC3081">
        <w:rPr>
          <w:lang w:val="en-US"/>
        </w:rPr>
        <w:t xml:space="preserve"> of the Answer</w:t>
      </w:r>
      <w:r w:rsidR="00562E13">
        <w:rPr>
          <w:lang w:val="en-US"/>
        </w:rPr>
        <w:t xml:space="preserve"> to Barrett C. Sheridan, Assistant Consumer Advocate on July 29,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0D" w:rsidRDefault="0048350D">
    <w:pPr>
      <w:pStyle w:val="Header"/>
    </w:pPr>
  </w:p>
  <w:p w:rsidR="000B6C8B" w:rsidRDefault="000B6C8B" w:rsidP="005646F2">
    <w:pPr>
      <w:pStyle w:val="Header"/>
      <w:tabs>
        <w:tab w:val="clear" w:pos="4680"/>
        <w:tab w:val="clear" w:pos="9360"/>
        <w:tab w:val="left" w:pos="265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503"/>
    <w:multiLevelType w:val="hybridMultilevel"/>
    <w:tmpl w:val="A3B62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5347B0"/>
    <w:multiLevelType w:val="hybridMultilevel"/>
    <w:tmpl w:val="8ECED700"/>
    <w:lvl w:ilvl="0" w:tplc="4A040CC8">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0F627BA"/>
    <w:multiLevelType w:val="hybridMultilevel"/>
    <w:tmpl w:val="896095F2"/>
    <w:lvl w:ilvl="0" w:tplc="1C44A53C">
      <w:start w:val="13"/>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3409F8"/>
    <w:multiLevelType w:val="hybridMultilevel"/>
    <w:tmpl w:val="54220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A8268E1"/>
    <w:multiLevelType w:val="hybridMultilevel"/>
    <w:tmpl w:val="5CFC8D5A"/>
    <w:lvl w:ilvl="0" w:tplc="31EA6C82">
      <w:start w:val="13"/>
      <w:numFmt w:val="decimal"/>
      <w:lvlText w:val="%1."/>
      <w:lvlJc w:val="left"/>
      <w:pPr>
        <w:ind w:left="-605" w:hanging="360"/>
      </w:pPr>
      <w:rPr>
        <w:rFonts w:hint="default"/>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636A2C07"/>
    <w:multiLevelType w:val="hybridMultilevel"/>
    <w:tmpl w:val="A06CD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9AC"/>
    <w:rsid w:val="000149D0"/>
    <w:rsid w:val="000176E5"/>
    <w:rsid w:val="00021DA8"/>
    <w:rsid w:val="000231B6"/>
    <w:rsid w:val="000258D1"/>
    <w:rsid w:val="000264E6"/>
    <w:rsid w:val="00027FD1"/>
    <w:rsid w:val="0003166E"/>
    <w:rsid w:val="00032FE7"/>
    <w:rsid w:val="000410F6"/>
    <w:rsid w:val="00051FB8"/>
    <w:rsid w:val="00057FE3"/>
    <w:rsid w:val="000600EC"/>
    <w:rsid w:val="0006028B"/>
    <w:rsid w:val="00064474"/>
    <w:rsid w:val="000653E9"/>
    <w:rsid w:val="00065696"/>
    <w:rsid w:val="000701E0"/>
    <w:rsid w:val="00071E5A"/>
    <w:rsid w:val="00073D85"/>
    <w:rsid w:val="00074F90"/>
    <w:rsid w:val="00076349"/>
    <w:rsid w:val="0007694D"/>
    <w:rsid w:val="0007772F"/>
    <w:rsid w:val="000811C8"/>
    <w:rsid w:val="00086B4E"/>
    <w:rsid w:val="00092F17"/>
    <w:rsid w:val="0009485B"/>
    <w:rsid w:val="000A12AF"/>
    <w:rsid w:val="000A143B"/>
    <w:rsid w:val="000A701E"/>
    <w:rsid w:val="000B20CF"/>
    <w:rsid w:val="000B2D1C"/>
    <w:rsid w:val="000B6C8B"/>
    <w:rsid w:val="000C20C1"/>
    <w:rsid w:val="000D05E4"/>
    <w:rsid w:val="000D1272"/>
    <w:rsid w:val="000D1A96"/>
    <w:rsid w:val="000D2E99"/>
    <w:rsid w:val="000D348D"/>
    <w:rsid w:val="000D37D3"/>
    <w:rsid w:val="000D3F12"/>
    <w:rsid w:val="000D4D4F"/>
    <w:rsid w:val="000D4FB6"/>
    <w:rsid w:val="000E0431"/>
    <w:rsid w:val="000E04C3"/>
    <w:rsid w:val="000E3A6C"/>
    <w:rsid w:val="000E5398"/>
    <w:rsid w:val="000E5768"/>
    <w:rsid w:val="000E5914"/>
    <w:rsid w:val="000E73A9"/>
    <w:rsid w:val="000E7862"/>
    <w:rsid w:val="000F08AE"/>
    <w:rsid w:val="000F0A3C"/>
    <w:rsid w:val="000F3FA1"/>
    <w:rsid w:val="000F4B9D"/>
    <w:rsid w:val="000F5532"/>
    <w:rsid w:val="000F5750"/>
    <w:rsid w:val="001016BB"/>
    <w:rsid w:val="0010236F"/>
    <w:rsid w:val="001077F3"/>
    <w:rsid w:val="00110B46"/>
    <w:rsid w:val="00114853"/>
    <w:rsid w:val="001217A3"/>
    <w:rsid w:val="00121F23"/>
    <w:rsid w:val="001220FF"/>
    <w:rsid w:val="00124B4B"/>
    <w:rsid w:val="00133AC0"/>
    <w:rsid w:val="0013566E"/>
    <w:rsid w:val="00135C90"/>
    <w:rsid w:val="0013718E"/>
    <w:rsid w:val="00137A75"/>
    <w:rsid w:val="00145EBC"/>
    <w:rsid w:val="001474A4"/>
    <w:rsid w:val="00150C7F"/>
    <w:rsid w:val="00150F2E"/>
    <w:rsid w:val="001514D5"/>
    <w:rsid w:val="00154E71"/>
    <w:rsid w:val="00155374"/>
    <w:rsid w:val="00156D8C"/>
    <w:rsid w:val="00157F19"/>
    <w:rsid w:val="00162B07"/>
    <w:rsid w:val="0016469D"/>
    <w:rsid w:val="00166240"/>
    <w:rsid w:val="0017092D"/>
    <w:rsid w:val="00170A3D"/>
    <w:rsid w:val="00171FBF"/>
    <w:rsid w:val="00173C38"/>
    <w:rsid w:val="00181005"/>
    <w:rsid w:val="00182F32"/>
    <w:rsid w:val="0018497A"/>
    <w:rsid w:val="001850EC"/>
    <w:rsid w:val="00186D96"/>
    <w:rsid w:val="00191C26"/>
    <w:rsid w:val="00195648"/>
    <w:rsid w:val="00197067"/>
    <w:rsid w:val="001A1035"/>
    <w:rsid w:val="001A23E5"/>
    <w:rsid w:val="001A7A5F"/>
    <w:rsid w:val="001A7C64"/>
    <w:rsid w:val="001B20C6"/>
    <w:rsid w:val="001B39BE"/>
    <w:rsid w:val="001B5CDA"/>
    <w:rsid w:val="001B7CFC"/>
    <w:rsid w:val="001C0DF2"/>
    <w:rsid w:val="001C4224"/>
    <w:rsid w:val="001C4501"/>
    <w:rsid w:val="001C66AE"/>
    <w:rsid w:val="001D09B1"/>
    <w:rsid w:val="001D2129"/>
    <w:rsid w:val="001D3DB7"/>
    <w:rsid w:val="001D5A2E"/>
    <w:rsid w:val="001E2879"/>
    <w:rsid w:val="001E3750"/>
    <w:rsid w:val="001F096C"/>
    <w:rsid w:val="001F0F08"/>
    <w:rsid w:val="001F5477"/>
    <w:rsid w:val="0020068C"/>
    <w:rsid w:val="00200871"/>
    <w:rsid w:val="002013D7"/>
    <w:rsid w:val="00202B2B"/>
    <w:rsid w:val="002175EC"/>
    <w:rsid w:val="00217DE6"/>
    <w:rsid w:val="002255BB"/>
    <w:rsid w:val="00232D80"/>
    <w:rsid w:val="002334BB"/>
    <w:rsid w:val="00235B67"/>
    <w:rsid w:val="002456C5"/>
    <w:rsid w:val="00251748"/>
    <w:rsid w:val="00253964"/>
    <w:rsid w:val="00253AEB"/>
    <w:rsid w:val="002548BA"/>
    <w:rsid w:val="00255431"/>
    <w:rsid w:val="00262BD7"/>
    <w:rsid w:val="002639C1"/>
    <w:rsid w:val="002647DA"/>
    <w:rsid w:val="0026536C"/>
    <w:rsid w:val="00266102"/>
    <w:rsid w:val="00271F5E"/>
    <w:rsid w:val="002733C5"/>
    <w:rsid w:val="00276C6D"/>
    <w:rsid w:val="00282CC9"/>
    <w:rsid w:val="0028593E"/>
    <w:rsid w:val="0028636E"/>
    <w:rsid w:val="0029248A"/>
    <w:rsid w:val="00295943"/>
    <w:rsid w:val="00295FE1"/>
    <w:rsid w:val="00296B5F"/>
    <w:rsid w:val="00296F05"/>
    <w:rsid w:val="002A152D"/>
    <w:rsid w:val="002A421B"/>
    <w:rsid w:val="002B168D"/>
    <w:rsid w:val="002B64B5"/>
    <w:rsid w:val="002B6984"/>
    <w:rsid w:val="002C03D4"/>
    <w:rsid w:val="002C23EB"/>
    <w:rsid w:val="002D1945"/>
    <w:rsid w:val="002D3E2F"/>
    <w:rsid w:val="002D572C"/>
    <w:rsid w:val="002D6CB1"/>
    <w:rsid w:val="002E37D1"/>
    <w:rsid w:val="002F325F"/>
    <w:rsid w:val="002F672A"/>
    <w:rsid w:val="0030267B"/>
    <w:rsid w:val="00302AF4"/>
    <w:rsid w:val="00305B1B"/>
    <w:rsid w:val="003103C8"/>
    <w:rsid w:val="00314603"/>
    <w:rsid w:val="00315071"/>
    <w:rsid w:val="0031633D"/>
    <w:rsid w:val="00332110"/>
    <w:rsid w:val="00334B23"/>
    <w:rsid w:val="00335303"/>
    <w:rsid w:val="00337213"/>
    <w:rsid w:val="003402FE"/>
    <w:rsid w:val="00342684"/>
    <w:rsid w:val="00345DCE"/>
    <w:rsid w:val="00346B53"/>
    <w:rsid w:val="0034781A"/>
    <w:rsid w:val="00354E4B"/>
    <w:rsid w:val="00363362"/>
    <w:rsid w:val="00364A57"/>
    <w:rsid w:val="00364EE9"/>
    <w:rsid w:val="003732A4"/>
    <w:rsid w:val="00374637"/>
    <w:rsid w:val="00374AD8"/>
    <w:rsid w:val="00382B36"/>
    <w:rsid w:val="0038513C"/>
    <w:rsid w:val="003900C4"/>
    <w:rsid w:val="0039134C"/>
    <w:rsid w:val="003932D7"/>
    <w:rsid w:val="00397171"/>
    <w:rsid w:val="003A2A2E"/>
    <w:rsid w:val="003B1E9C"/>
    <w:rsid w:val="003B41A3"/>
    <w:rsid w:val="003B4FF6"/>
    <w:rsid w:val="003C0AA0"/>
    <w:rsid w:val="003C1A3D"/>
    <w:rsid w:val="003C6982"/>
    <w:rsid w:val="003D54B2"/>
    <w:rsid w:val="003E0323"/>
    <w:rsid w:val="003E22BE"/>
    <w:rsid w:val="003E57AF"/>
    <w:rsid w:val="003E655B"/>
    <w:rsid w:val="003E677D"/>
    <w:rsid w:val="003E6CB1"/>
    <w:rsid w:val="003F2EDF"/>
    <w:rsid w:val="00405E1F"/>
    <w:rsid w:val="004065EB"/>
    <w:rsid w:val="00415D19"/>
    <w:rsid w:val="00416B16"/>
    <w:rsid w:val="00420580"/>
    <w:rsid w:val="00420ACC"/>
    <w:rsid w:val="00422AA6"/>
    <w:rsid w:val="004237D3"/>
    <w:rsid w:val="00425CCE"/>
    <w:rsid w:val="0042749E"/>
    <w:rsid w:val="00432621"/>
    <w:rsid w:val="004363D5"/>
    <w:rsid w:val="00436B4A"/>
    <w:rsid w:val="0044029E"/>
    <w:rsid w:val="0044284D"/>
    <w:rsid w:val="00442E85"/>
    <w:rsid w:val="0044615A"/>
    <w:rsid w:val="0044677A"/>
    <w:rsid w:val="004472E3"/>
    <w:rsid w:val="00450D58"/>
    <w:rsid w:val="004510DA"/>
    <w:rsid w:val="00451B8C"/>
    <w:rsid w:val="00456667"/>
    <w:rsid w:val="00464A33"/>
    <w:rsid w:val="004707D3"/>
    <w:rsid w:val="004716A5"/>
    <w:rsid w:val="0047552D"/>
    <w:rsid w:val="00475701"/>
    <w:rsid w:val="00476E4A"/>
    <w:rsid w:val="0048350D"/>
    <w:rsid w:val="0048468D"/>
    <w:rsid w:val="00484B56"/>
    <w:rsid w:val="0049045E"/>
    <w:rsid w:val="004A19AC"/>
    <w:rsid w:val="004A7EC8"/>
    <w:rsid w:val="004A7F8F"/>
    <w:rsid w:val="004B2CF6"/>
    <w:rsid w:val="004B4688"/>
    <w:rsid w:val="004C1CD0"/>
    <w:rsid w:val="004C3711"/>
    <w:rsid w:val="004C3D92"/>
    <w:rsid w:val="004C4248"/>
    <w:rsid w:val="004C6BD8"/>
    <w:rsid w:val="004D2E18"/>
    <w:rsid w:val="004D51E7"/>
    <w:rsid w:val="004E0FAC"/>
    <w:rsid w:val="004E12AC"/>
    <w:rsid w:val="004E1A95"/>
    <w:rsid w:val="004E7D90"/>
    <w:rsid w:val="004F00DD"/>
    <w:rsid w:val="004F02D2"/>
    <w:rsid w:val="004F287B"/>
    <w:rsid w:val="004F3E26"/>
    <w:rsid w:val="004F5CE4"/>
    <w:rsid w:val="004F68DE"/>
    <w:rsid w:val="0050417F"/>
    <w:rsid w:val="00504784"/>
    <w:rsid w:val="005134D7"/>
    <w:rsid w:val="00515C8F"/>
    <w:rsid w:val="00523D07"/>
    <w:rsid w:val="00527BDA"/>
    <w:rsid w:val="005322A7"/>
    <w:rsid w:val="00533111"/>
    <w:rsid w:val="00540391"/>
    <w:rsid w:val="0054428C"/>
    <w:rsid w:val="00544B7D"/>
    <w:rsid w:val="005450E4"/>
    <w:rsid w:val="00552649"/>
    <w:rsid w:val="005614F9"/>
    <w:rsid w:val="00562E13"/>
    <w:rsid w:val="00563EE8"/>
    <w:rsid w:val="005646F2"/>
    <w:rsid w:val="0056487A"/>
    <w:rsid w:val="0057339C"/>
    <w:rsid w:val="0058513F"/>
    <w:rsid w:val="00591CC0"/>
    <w:rsid w:val="00593DD2"/>
    <w:rsid w:val="00596706"/>
    <w:rsid w:val="005979F8"/>
    <w:rsid w:val="005A22D7"/>
    <w:rsid w:val="005A336C"/>
    <w:rsid w:val="005A363D"/>
    <w:rsid w:val="005A3E27"/>
    <w:rsid w:val="005A67D0"/>
    <w:rsid w:val="005B22D2"/>
    <w:rsid w:val="005B28CE"/>
    <w:rsid w:val="005B3250"/>
    <w:rsid w:val="005B3B57"/>
    <w:rsid w:val="005B4DF8"/>
    <w:rsid w:val="005C5D88"/>
    <w:rsid w:val="005D415D"/>
    <w:rsid w:val="005D6396"/>
    <w:rsid w:val="005D748E"/>
    <w:rsid w:val="005E2685"/>
    <w:rsid w:val="005E32E2"/>
    <w:rsid w:val="005E6750"/>
    <w:rsid w:val="005F49D5"/>
    <w:rsid w:val="006024EA"/>
    <w:rsid w:val="00602BB8"/>
    <w:rsid w:val="006050D8"/>
    <w:rsid w:val="0060542A"/>
    <w:rsid w:val="00606993"/>
    <w:rsid w:val="006069D7"/>
    <w:rsid w:val="00611E28"/>
    <w:rsid w:val="00612AD9"/>
    <w:rsid w:val="00617B34"/>
    <w:rsid w:val="006230D9"/>
    <w:rsid w:val="00623A53"/>
    <w:rsid w:val="00625587"/>
    <w:rsid w:val="006277F1"/>
    <w:rsid w:val="00627D93"/>
    <w:rsid w:val="00635B57"/>
    <w:rsid w:val="006377F6"/>
    <w:rsid w:val="0064453C"/>
    <w:rsid w:val="00645600"/>
    <w:rsid w:val="0065002E"/>
    <w:rsid w:val="00652A8A"/>
    <w:rsid w:val="00656402"/>
    <w:rsid w:val="0066261A"/>
    <w:rsid w:val="006649C6"/>
    <w:rsid w:val="00665B78"/>
    <w:rsid w:val="0066663E"/>
    <w:rsid w:val="00667E53"/>
    <w:rsid w:val="006714DB"/>
    <w:rsid w:val="00671CC8"/>
    <w:rsid w:val="0067245A"/>
    <w:rsid w:val="00683B4B"/>
    <w:rsid w:val="00685952"/>
    <w:rsid w:val="00686397"/>
    <w:rsid w:val="00686E65"/>
    <w:rsid w:val="006871E1"/>
    <w:rsid w:val="006927BD"/>
    <w:rsid w:val="00694CB5"/>
    <w:rsid w:val="00695BDE"/>
    <w:rsid w:val="006A25A6"/>
    <w:rsid w:val="006A3662"/>
    <w:rsid w:val="006A5E7E"/>
    <w:rsid w:val="006A790B"/>
    <w:rsid w:val="006B1B30"/>
    <w:rsid w:val="006B2F30"/>
    <w:rsid w:val="006C22DC"/>
    <w:rsid w:val="006C31D6"/>
    <w:rsid w:val="006C39CC"/>
    <w:rsid w:val="006C5EB3"/>
    <w:rsid w:val="006D01A9"/>
    <w:rsid w:val="006D0BF0"/>
    <w:rsid w:val="006D2521"/>
    <w:rsid w:val="006D5047"/>
    <w:rsid w:val="006E173F"/>
    <w:rsid w:val="006E1A84"/>
    <w:rsid w:val="006E6905"/>
    <w:rsid w:val="006E70E4"/>
    <w:rsid w:val="006F10F2"/>
    <w:rsid w:val="007007BF"/>
    <w:rsid w:val="007016BB"/>
    <w:rsid w:val="00703735"/>
    <w:rsid w:val="007074AB"/>
    <w:rsid w:val="007074DC"/>
    <w:rsid w:val="0071434B"/>
    <w:rsid w:val="007201BA"/>
    <w:rsid w:val="007207B7"/>
    <w:rsid w:val="00720D26"/>
    <w:rsid w:val="00721AD4"/>
    <w:rsid w:val="0072219B"/>
    <w:rsid w:val="00732938"/>
    <w:rsid w:val="007332CA"/>
    <w:rsid w:val="00733D67"/>
    <w:rsid w:val="007364C7"/>
    <w:rsid w:val="00743DB7"/>
    <w:rsid w:val="00744CB0"/>
    <w:rsid w:val="00754E06"/>
    <w:rsid w:val="0076111B"/>
    <w:rsid w:val="007656E9"/>
    <w:rsid w:val="00772C95"/>
    <w:rsid w:val="00781BA0"/>
    <w:rsid w:val="00782EBE"/>
    <w:rsid w:val="00786D00"/>
    <w:rsid w:val="00794B08"/>
    <w:rsid w:val="007A305B"/>
    <w:rsid w:val="007A671C"/>
    <w:rsid w:val="007B023D"/>
    <w:rsid w:val="007B3E3E"/>
    <w:rsid w:val="007B625D"/>
    <w:rsid w:val="007B71AA"/>
    <w:rsid w:val="007C0D99"/>
    <w:rsid w:val="007C1516"/>
    <w:rsid w:val="007C2430"/>
    <w:rsid w:val="007C287D"/>
    <w:rsid w:val="007C5F93"/>
    <w:rsid w:val="007C6412"/>
    <w:rsid w:val="007C6D63"/>
    <w:rsid w:val="007C70A7"/>
    <w:rsid w:val="007D14A7"/>
    <w:rsid w:val="007D1E80"/>
    <w:rsid w:val="007D34FB"/>
    <w:rsid w:val="007E6766"/>
    <w:rsid w:val="007E7F3A"/>
    <w:rsid w:val="007F13F0"/>
    <w:rsid w:val="007F20D2"/>
    <w:rsid w:val="007F2586"/>
    <w:rsid w:val="007F32F6"/>
    <w:rsid w:val="007F7CB6"/>
    <w:rsid w:val="00801E1E"/>
    <w:rsid w:val="008048BC"/>
    <w:rsid w:val="00804DF5"/>
    <w:rsid w:val="008051A0"/>
    <w:rsid w:val="0080564B"/>
    <w:rsid w:val="008059EF"/>
    <w:rsid w:val="008115AD"/>
    <w:rsid w:val="00814404"/>
    <w:rsid w:val="008166C1"/>
    <w:rsid w:val="00817F11"/>
    <w:rsid w:val="008255BA"/>
    <w:rsid w:val="008345EB"/>
    <w:rsid w:val="00851862"/>
    <w:rsid w:val="00853AD7"/>
    <w:rsid w:val="00854ECD"/>
    <w:rsid w:val="00855350"/>
    <w:rsid w:val="00861646"/>
    <w:rsid w:val="008668AC"/>
    <w:rsid w:val="00866DC8"/>
    <w:rsid w:val="0087515B"/>
    <w:rsid w:val="0087567A"/>
    <w:rsid w:val="00877B3B"/>
    <w:rsid w:val="0088010A"/>
    <w:rsid w:val="00882145"/>
    <w:rsid w:val="00884EA2"/>
    <w:rsid w:val="008860A5"/>
    <w:rsid w:val="00891961"/>
    <w:rsid w:val="0089288B"/>
    <w:rsid w:val="00897307"/>
    <w:rsid w:val="008A3483"/>
    <w:rsid w:val="008A48C6"/>
    <w:rsid w:val="008A5E1C"/>
    <w:rsid w:val="008B129E"/>
    <w:rsid w:val="008B17F0"/>
    <w:rsid w:val="008B76D3"/>
    <w:rsid w:val="008C0568"/>
    <w:rsid w:val="008C55FD"/>
    <w:rsid w:val="008C5B5D"/>
    <w:rsid w:val="008C7090"/>
    <w:rsid w:val="008D3DD7"/>
    <w:rsid w:val="008E1413"/>
    <w:rsid w:val="008E15D3"/>
    <w:rsid w:val="008E5022"/>
    <w:rsid w:val="008E551D"/>
    <w:rsid w:val="008E76CC"/>
    <w:rsid w:val="008F0620"/>
    <w:rsid w:val="008F10E9"/>
    <w:rsid w:val="008F2040"/>
    <w:rsid w:val="008F4556"/>
    <w:rsid w:val="008F6830"/>
    <w:rsid w:val="009004BE"/>
    <w:rsid w:val="009053EF"/>
    <w:rsid w:val="0090654E"/>
    <w:rsid w:val="009123D6"/>
    <w:rsid w:val="00912FFA"/>
    <w:rsid w:val="00913DB7"/>
    <w:rsid w:val="00915E9F"/>
    <w:rsid w:val="009166F7"/>
    <w:rsid w:val="00916FFE"/>
    <w:rsid w:val="00917D2F"/>
    <w:rsid w:val="009211D0"/>
    <w:rsid w:val="0093288E"/>
    <w:rsid w:val="009329AC"/>
    <w:rsid w:val="00934946"/>
    <w:rsid w:val="009420B6"/>
    <w:rsid w:val="00943446"/>
    <w:rsid w:val="0094385D"/>
    <w:rsid w:val="00943DE4"/>
    <w:rsid w:val="009453AD"/>
    <w:rsid w:val="00951FEC"/>
    <w:rsid w:val="00955747"/>
    <w:rsid w:val="00971CEA"/>
    <w:rsid w:val="00971D91"/>
    <w:rsid w:val="0097421D"/>
    <w:rsid w:val="009803E0"/>
    <w:rsid w:val="009818EB"/>
    <w:rsid w:val="00981C2A"/>
    <w:rsid w:val="00981EC0"/>
    <w:rsid w:val="00996D05"/>
    <w:rsid w:val="009A08C4"/>
    <w:rsid w:val="009A0B0D"/>
    <w:rsid w:val="009B332B"/>
    <w:rsid w:val="009B33D7"/>
    <w:rsid w:val="009B5454"/>
    <w:rsid w:val="009C064B"/>
    <w:rsid w:val="009C3B58"/>
    <w:rsid w:val="009D08B9"/>
    <w:rsid w:val="009E1E93"/>
    <w:rsid w:val="009E4420"/>
    <w:rsid w:val="009F2015"/>
    <w:rsid w:val="009F4AFA"/>
    <w:rsid w:val="009F5089"/>
    <w:rsid w:val="009F59EF"/>
    <w:rsid w:val="009F5C6A"/>
    <w:rsid w:val="009F75D9"/>
    <w:rsid w:val="00A0188C"/>
    <w:rsid w:val="00A048C7"/>
    <w:rsid w:val="00A068F4"/>
    <w:rsid w:val="00A079E1"/>
    <w:rsid w:val="00A07ABA"/>
    <w:rsid w:val="00A07F28"/>
    <w:rsid w:val="00A131FB"/>
    <w:rsid w:val="00A1549E"/>
    <w:rsid w:val="00A168FA"/>
    <w:rsid w:val="00A16ADB"/>
    <w:rsid w:val="00A22C37"/>
    <w:rsid w:val="00A22D62"/>
    <w:rsid w:val="00A234ED"/>
    <w:rsid w:val="00A2528D"/>
    <w:rsid w:val="00A2569F"/>
    <w:rsid w:val="00A30A9C"/>
    <w:rsid w:val="00A31392"/>
    <w:rsid w:val="00A33C66"/>
    <w:rsid w:val="00A36648"/>
    <w:rsid w:val="00A370A6"/>
    <w:rsid w:val="00A43B62"/>
    <w:rsid w:val="00A518EB"/>
    <w:rsid w:val="00A52DE2"/>
    <w:rsid w:val="00A5573C"/>
    <w:rsid w:val="00A55EDE"/>
    <w:rsid w:val="00A615B9"/>
    <w:rsid w:val="00A673A1"/>
    <w:rsid w:val="00A67BC5"/>
    <w:rsid w:val="00A70354"/>
    <w:rsid w:val="00A72382"/>
    <w:rsid w:val="00A73E0A"/>
    <w:rsid w:val="00A760BA"/>
    <w:rsid w:val="00A80069"/>
    <w:rsid w:val="00A82573"/>
    <w:rsid w:val="00A84ABC"/>
    <w:rsid w:val="00A85255"/>
    <w:rsid w:val="00A85D93"/>
    <w:rsid w:val="00A90738"/>
    <w:rsid w:val="00A92CBB"/>
    <w:rsid w:val="00A93420"/>
    <w:rsid w:val="00A947B3"/>
    <w:rsid w:val="00AA0A3D"/>
    <w:rsid w:val="00AA53F2"/>
    <w:rsid w:val="00AA56A3"/>
    <w:rsid w:val="00AA6373"/>
    <w:rsid w:val="00AB762D"/>
    <w:rsid w:val="00AC1F7C"/>
    <w:rsid w:val="00AC2118"/>
    <w:rsid w:val="00AC239B"/>
    <w:rsid w:val="00AC2762"/>
    <w:rsid w:val="00AC3081"/>
    <w:rsid w:val="00AC5F3D"/>
    <w:rsid w:val="00AD06E8"/>
    <w:rsid w:val="00AD7DA2"/>
    <w:rsid w:val="00AE1409"/>
    <w:rsid w:val="00AE4BC9"/>
    <w:rsid w:val="00AE5791"/>
    <w:rsid w:val="00AE7E4D"/>
    <w:rsid w:val="00AF1E59"/>
    <w:rsid w:val="00AF30B5"/>
    <w:rsid w:val="00AF7441"/>
    <w:rsid w:val="00B01BF0"/>
    <w:rsid w:val="00B038D9"/>
    <w:rsid w:val="00B05A4B"/>
    <w:rsid w:val="00B06B23"/>
    <w:rsid w:val="00B13B4F"/>
    <w:rsid w:val="00B14049"/>
    <w:rsid w:val="00B144AC"/>
    <w:rsid w:val="00B14E37"/>
    <w:rsid w:val="00B15610"/>
    <w:rsid w:val="00B1758F"/>
    <w:rsid w:val="00B20F0B"/>
    <w:rsid w:val="00B22A44"/>
    <w:rsid w:val="00B237F5"/>
    <w:rsid w:val="00B2666A"/>
    <w:rsid w:val="00B27103"/>
    <w:rsid w:val="00B352EE"/>
    <w:rsid w:val="00B36261"/>
    <w:rsid w:val="00B363B6"/>
    <w:rsid w:val="00B41E01"/>
    <w:rsid w:val="00B4245E"/>
    <w:rsid w:val="00B43461"/>
    <w:rsid w:val="00B44285"/>
    <w:rsid w:val="00B45F57"/>
    <w:rsid w:val="00B46778"/>
    <w:rsid w:val="00B52432"/>
    <w:rsid w:val="00B52E38"/>
    <w:rsid w:val="00B57AB8"/>
    <w:rsid w:val="00B62F51"/>
    <w:rsid w:val="00B63330"/>
    <w:rsid w:val="00B639F9"/>
    <w:rsid w:val="00B659AF"/>
    <w:rsid w:val="00B67B91"/>
    <w:rsid w:val="00B67EF8"/>
    <w:rsid w:val="00B725B0"/>
    <w:rsid w:val="00B736BA"/>
    <w:rsid w:val="00B77373"/>
    <w:rsid w:val="00B77CDC"/>
    <w:rsid w:val="00B81C40"/>
    <w:rsid w:val="00B82A92"/>
    <w:rsid w:val="00B869EE"/>
    <w:rsid w:val="00B930D3"/>
    <w:rsid w:val="00B95B40"/>
    <w:rsid w:val="00BA01B0"/>
    <w:rsid w:val="00BA0206"/>
    <w:rsid w:val="00BA0FC0"/>
    <w:rsid w:val="00BA1861"/>
    <w:rsid w:val="00BA2678"/>
    <w:rsid w:val="00BA349C"/>
    <w:rsid w:val="00BA34DA"/>
    <w:rsid w:val="00BA59FC"/>
    <w:rsid w:val="00BB0788"/>
    <w:rsid w:val="00BB1DA7"/>
    <w:rsid w:val="00BB426F"/>
    <w:rsid w:val="00BC5A93"/>
    <w:rsid w:val="00BD2ABB"/>
    <w:rsid w:val="00BD2DD2"/>
    <w:rsid w:val="00BE296A"/>
    <w:rsid w:val="00BE678F"/>
    <w:rsid w:val="00BF3CE0"/>
    <w:rsid w:val="00BF3CE8"/>
    <w:rsid w:val="00BF52FF"/>
    <w:rsid w:val="00BF5A0F"/>
    <w:rsid w:val="00BF72D8"/>
    <w:rsid w:val="00C036BD"/>
    <w:rsid w:val="00C058C0"/>
    <w:rsid w:val="00C0680C"/>
    <w:rsid w:val="00C136DD"/>
    <w:rsid w:val="00C26B86"/>
    <w:rsid w:val="00C368BC"/>
    <w:rsid w:val="00C44846"/>
    <w:rsid w:val="00C51B04"/>
    <w:rsid w:val="00C524E8"/>
    <w:rsid w:val="00C54BE0"/>
    <w:rsid w:val="00C55C80"/>
    <w:rsid w:val="00C60CC8"/>
    <w:rsid w:val="00C624F0"/>
    <w:rsid w:val="00C64331"/>
    <w:rsid w:val="00C652E2"/>
    <w:rsid w:val="00C66B84"/>
    <w:rsid w:val="00C725AE"/>
    <w:rsid w:val="00C72A19"/>
    <w:rsid w:val="00C817E7"/>
    <w:rsid w:val="00C818EE"/>
    <w:rsid w:val="00C851AF"/>
    <w:rsid w:val="00C86724"/>
    <w:rsid w:val="00C86E05"/>
    <w:rsid w:val="00C87FBB"/>
    <w:rsid w:val="00C94561"/>
    <w:rsid w:val="00C97AF2"/>
    <w:rsid w:val="00CA02A7"/>
    <w:rsid w:val="00CA165F"/>
    <w:rsid w:val="00CA2886"/>
    <w:rsid w:val="00CA373E"/>
    <w:rsid w:val="00CA40CE"/>
    <w:rsid w:val="00CA6A60"/>
    <w:rsid w:val="00CB4DEC"/>
    <w:rsid w:val="00CB5044"/>
    <w:rsid w:val="00CC2A09"/>
    <w:rsid w:val="00CC5D91"/>
    <w:rsid w:val="00CC6162"/>
    <w:rsid w:val="00CD3893"/>
    <w:rsid w:val="00CE3023"/>
    <w:rsid w:val="00CE4EDF"/>
    <w:rsid w:val="00CE5085"/>
    <w:rsid w:val="00CF0B1D"/>
    <w:rsid w:val="00CF1F59"/>
    <w:rsid w:val="00D01DBB"/>
    <w:rsid w:val="00D031DE"/>
    <w:rsid w:val="00D0361B"/>
    <w:rsid w:val="00D05F75"/>
    <w:rsid w:val="00D11B06"/>
    <w:rsid w:val="00D11D5C"/>
    <w:rsid w:val="00D131BB"/>
    <w:rsid w:val="00D159AA"/>
    <w:rsid w:val="00D22E03"/>
    <w:rsid w:val="00D25AF0"/>
    <w:rsid w:val="00D275CE"/>
    <w:rsid w:val="00D27BED"/>
    <w:rsid w:val="00D33F7F"/>
    <w:rsid w:val="00D3431A"/>
    <w:rsid w:val="00D41329"/>
    <w:rsid w:val="00D42074"/>
    <w:rsid w:val="00D44D69"/>
    <w:rsid w:val="00D476D0"/>
    <w:rsid w:val="00D527A2"/>
    <w:rsid w:val="00D54C34"/>
    <w:rsid w:val="00D568D3"/>
    <w:rsid w:val="00D572EC"/>
    <w:rsid w:val="00D57908"/>
    <w:rsid w:val="00D60EBA"/>
    <w:rsid w:val="00D66403"/>
    <w:rsid w:val="00D753E0"/>
    <w:rsid w:val="00D777CA"/>
    <w:rsid w:val="00D8090F"/>
    <w:rsid w:val="00D83484"/>
    <w:rsid w:val="00D90186"/>
    <w:rsid w:val="00D9062F"/>
    <w:rsid w:val="00D91F92"/>
    <w:rsid w:val="00DB0BAB"/>
    <w:rsid w:val="00DB1B2C"/>
    <w:rsid w:val="00DB2934"/>
    <w:rsid w:val="00DB2955"/>
    <w:rsid w:val="00DB2EB9"/>
    <w:rsid w:val="00DB5D69"/>
    <w:rsid w:val="00DC15AF"/>
    <w:rsid w:val="00DC32F0"/>
    <w:rsid w:val="00DC3DE1"/>
    <w:rsid w:val="00DC53D9"/>
    <w:rsid w:val="00DC5BB4"/>
    <w:rsid w:val="00DD1956"/>
    <w:rsid w:val="00DD22A7"/>
    <w:rsid w:val="00DD3C75"/>
    <w:rsid w:val="00DD575C"/>
    <w:rsid w:val="00DD72C3"/>
    <w:rsid w:val="00DD7D47"/>
    <w:rsid w:val="00DE21FF"/>
    <w:rsid w:val="00E015B2"/>
    <w:rsid w:val="00E01FF8"/>
    <w:rsid w:val="00E0296A"/>
    <w:rsid w:val="00E06104"/>
    <w:rsid w:val="00E06407"/>
    <w:rsid w:val="00E12C07"/>
    <w:rsid w:val="00E15AA0"/>
    <w:rsid w:val="00E2261E"/>
    <w:rsid w:val="00E2392A"/>
    <w:rsid w:val="00E243D6"/>
    <w:rsid w:val="00E30931"/>
    <w:rsid w:val="00E37C36"/>
    <w:rsid w:val="00E42DB9"/>
    <w:rsid w:val="00E43EA0"/>
    <w:rsid w:val="00E51541"/>
    <w:rsid w:val="00E60586"/>
    <w:rsid w:val="00E62986"/>
    <w:rsid w:val="00E6309E"/>
    <w:rsid w:val="00E63D04"/>
    <w:rsid w:val="00E64FB6"/>
    <w:rsid w:val="00E667B6"/>
    <w:rsid w:val="00E66E83"/>
    <w:rsid w:val="00E678E2"/>
    <w:rsid w:val="00E716DB"/>
    <w:rsid w:val="00E73DD9"/>
    <w:rsid w:val="00E76CBD"/>
    <w:rsid w:val="00E777DE"/>
    <w:rsid w:val="00E868C2"/>
    <w:rsid w:val="00E87FF6"/>
    <w:rsid w:val="00E922AC"/>
    <w:rsid w:val="00E960BE"/>
    <w:rsid w:val="00EA479F"/>
    <w:rsid w:val="00EB0FFB"/>
    <w:rsid w:val="00EB20CC"/>
    <w:rsid w:val="00EB701C"/>
    <w:rsid w:val="00EC2A83"/>
    <w:rsid w:val="00EC520A"/>
    <w:rsid w:val="00EC6ED5"/>
    <w:rsid w:val="00EC7665"/>
    <w:rsid w:val="00ED3DFA"/>
    <w:rsid w:val="00ED5EDF"/>
    <w:rsid w:val="00ED5F37"/>
    <w:rsid w:val="00EE1159"/>
    <w:rsid w:val="00EE3663"/>
    <w:rsid w:val="00EF71AA"/>
    <w:rsid w:val="00F00498"/>
    <w:rsid w:val="00F004C6"/>
    <w:rsid w:val="00F0302B"/>
    <w:rsid w:val="00F054D0"/>
    <w:rsid w:val="00F05D4D"/>
    <w:rsid w:val="00F10D50"/>
    <w:rsid w:val="00F1252C"/>
    <w:rsid w:val="00F12E83"/>
    <w:rsid w:val="00F13CA1"/>
    <w:rsid w:val="00F16072"/>
    <w:rsid w:val="00F17526"/>
    <w:rsid w:val="00F203C4"/>
    <w:rsid w:val="00F2627F"/>
    <w:rsid w:val="00F27284"/>
    <w:rsid w:val="00F31DB2"/>
    <w:rsid w:val="00F33DFF"/>
    <w:rsid w:val="00F36ACE"/>
    <w:rsid w:val="00F37BC2"/>
    <w:rsid w:val="00F40248"/>
    <w:rsid w:val="00F453E2"/>
    <w:rsid w:val="00F46E53"/>
    <w:rsid w:val="00F50532"/>
    <w:rsid w:val="00F53280"/>
    <w:rsid w:val="00F61528"/>
    <w:rsid w:val="00F64087"/>
    <w:rsid w:val="00F706B5"/>
    <w:rsid w:val="00F82726"/>
    <w:rsid w:val="00F90C15"/>
    <w:rsid w:val="00F94275"/>
    <w:rsid w:val="00F95D9E"/>
    <w:rsid w:val="00F972F2"/>
    <w:rsid w:val="00FA0B4C"/>
    <w:rsid w:val="00FA7CF9"/>
    <w:rsid w:val="00FB0F70"/>
    <w:rsid w:val="00FB105B"/>
    <w:rsid w:val="00FB12B6"/>
    <w:rsid w:val="00FB1D63"/>
    <w:rsid w:val="00FB6765"/>
    <w:rsid w:val="00FC2B82"/>
    <w:rsid w:val="00FC399D"/>
    <w:rsid w:val="00FD2D3A"/>
    <w:rsid w:val="00FD3483"/>
    <w:rsid w:val="00FD7817"/>
    <w:rsid w:val="00FE40B2"/>
    <w:rsid w:val="00FE6B5E"/>
    <w:rsid w:val="00FE75FA"/>
    <w:rsid w:val="00FF53D4"/>
    <w:rsid w:val="00FF78DA"/>
    <w:rsid w:val="00FF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E"/>
    <w:rPr>
      <w:rFonts w:eastAsia="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C6"/>
    <w:pPr>
      <w:ind w:left="720"/>
      <w:contextualSpacing/>
    </w:pPr>
  </w:style>
  <w:style w:type="paragraph" w:styleId="FootnoteText">
    <w:name w:val="footnote text"/>
    <w:basedOn w:val="Normal"/>
    <w:link w:val="FootnoteTextChar"/>
    <w:uiPriority w:val="99"/>
    <w:unhideWhenUsed/>
    <w:rsid w:val="00A068F4"/>
    <w:rPr>
      <w:sz w:val="20"/>
      <w:szCs w:val="20"/>
      <w:lang w:val="x-none" w:eastAsia="x-none"/>
    </w:rPr>
  </w:style>
  <w:style w:type="character" w:customStyle="1" w:styleId="FootnoteTextChar">
    <w:name w:val="Footnote Text Char"/>
    <w:link w:val="FootnoteText"/>
    <w:uiPriority w:val="99"/>
    <w:rsid w:val="00A068F4"/>
    <w:rPr>
      <w:rFonts w:eastAsia="Times New Roman"/>
      <w:sz w:val="20"/>
      <w:szCs w:val="20"/>
      <w:lang w:bidi="en-US"/>
    </w:rPr>
  </w:style>
  <w:style w:type="character" w:styleId="FootnoteReference">
    <w:name w:val="footnote reference"/>
    <w:uiPriority w:val="99"/>
    <w:semiHidden/>
    <w:unhideWhenUsed/>
    <w:rsid w:val="00A068F4"/>
    <w:rPr>
      <w:vertAlign w:val="superscript"/>
    </w:rPr>
  </w:style>
  <w:style w:type="paragraph" w:styleId="BalloonText">
    <w:name w:val="Balloon Text"/>
    <w:basedOn w:val="Normal"/>
    <w:link w:val="BalloonTextChar"/>
    <w:uiPriority w:val="99"/>
    <w:semiHidden/>
    <w:unhideWhenUsed/>
    <w:rsid w:val="00A131FB"/>
    <w:rPr>
      <w:rFonts w:ascii="Tahoma" w:hAnsi="Tahoma" w:cs="Tahoma"/>
      <w:sz w:val="16"/>
      <w:szCs w:val="16"/>
      <w:lang w:val="x-none" w:eastAsia="x-none"/>
    </w:rPr>
  </w:style>
  <w:style w:type="character" w:customStyle="1" w:styleId="BalloonTextChar">
    <w:name w:val="Balloon Text Char"/>
    <w:link w:val="BalloonText"/>
    <w:uiPriority w:val="99"/>
    <w:semiHidden/>
    <w:rsid w:val="00A131FB"/>
    <w:rPr>
      <w:rFonts w:ascii="Tahoma" w:eastAsia="Times New Roman" w:hAnsi="Tahoma" w:cs="Tahoma"/>
      <w:sz w:val="16"/>
      <w:szCs w:val="16"/>
      <w:lang w:bidi="en-US"/>
    </w:rPr>
  </w:style>
  <w:style w:type="paragraph" w:styleId="Header">
    <w:name w:val="header"/>
    <w:basedOn w:val="Normal"/>
    <w:link w:val="HeaderChar"/>
    <w:uiPriority w:val="99"/>
    <w:unhideWhenUsed/>
    <w:rsid w:val="00854ECD"/>
    <w:pPr>
      <w:tabs>
        <w:tab w:val="center" w:pos="4680"/>
        <w:tab w:val="right" w:pos="9360"/>
      </w:tabs>
    </w:pPr>
    <w:rPr>
      <w:sz w:val="20"/>
      <w:szCs w:val="20"/>
      <w:lang w:val="x-none" w:eastAsia="x-none"/>
    </w:rPr>
  </w:style>
  <w:style w:type="character" w:customStyle="1" w:styleId="HeaderChar">
    <w:name w:val="Header Char"/>
    <w:link w:val="Header"/>
    <w:uiPriority w:val="99"/>
    <w:rsid w:val="00854ECD"/>
    <w:rPr>
      <w:rFonts w:eastAsia="Times New Roman"/>
      <w:lang w:bidi="en-US"/>
    </w:rPr>
  </w:style>
  <w:style w:type="paragraph" w:styleId="Footer">
    <w:name w:val="footer"/>
    <w:basedOn w:val="Normal"/>
    <w:link w:val="FooterChar"/>
    <w:uiPriority w:val="99"/>
    <w:unhideWhenUsed/>
    <w:rsid w:val="00854ECD"/>
    <w:pPr>
      <w:tabs>
        <w:tab w:val="center" w:pos="4680"/>
        <w:tab w:val="right" w:pos="9360"/>
      </w:tabs>
    </w:pPr>
    <w:rPr>
      <w:sz w:val="20"/>
      <w:szCs w:val="20"/>
      <w:lang w:val="x-none" w:eastAsia="x-none"/>
    </w:rPr>
  </w:style>
  <w:style w:type="character" w:customStyle="1" w:styleId="FooterChar">
    <w:name w:val="Footer Char"/>
    <w:link w:val="Footer"/>
    <w:uiPriority w:val="99"/>
    <w:rsid w:val="00854ECD"/>
    <w:rPr>
      <w:rFonts w:eastAsia="Times New Roman"/>
      <w:lang w:bidi="en-US"/>
    </w:rPr>
  </w:style>
  <w:style w:type="character" w:styleId="PlaceholderText">
    <w:name w:val="Placeholder Text"/>
    <w:uiPriority w:val="99"/>
    <w:semiHidden/>
    <w:rsid w:val="007B6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68D85-C128-4401-9321-5AD8DDB3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2014-07-29T17:28:00Z</dcterms:created>
  <dcterms:modified xsi:type="dcterms:W3CDTF">2014-07-29T17:39:00Z</dcterms:modified>
</cp:coreProperties>
</file>