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DB2" w:rsidRPr="00CC164F" w:rsidRDefault="007D2DB2" w:rsidP="00211604">
      <w:pPr>
        <w:pStyle w:val="Title"/>
        <w:widowControl/>
        <w:outlineLvl w:val="0"/>
        <w:rPr>
          <w:sz w:val="24"/>
          <w:szCs w:val="24"/>
        </w:rPr>
      </w:pPr>
      <w:r w:rsidRPr="00CC164F">
        <w:rPr>
          <w:sz w:val="24"/>
          <w:szCs w:val="24"/>
        </w:rPr>
        <w:t>BEFORE THE</w:t>
      </w:r>
    </w:p>
    <w:p w:rsidR="007D2DB2" w:rsidRPr="00CC164F" w:rsidRDefault="007D2DB2" w:rsidP="00211604">
      <w:pPr>
        <w:jc w:val="center"/>
        <w:outlineLvl w:val="0"/>
        <w:rPr>
          <w:b/>
          <w:szCs w:val="24"/>
        </w:rPr>
      </w:pPr>
      <w:r w:rsidRPr="00CC164F">
        <w:rPr>
          <w:b/>
          <w:szCs w:val="24"/>
        </w:rPr>
        <w:t>PENNSYLVANIA PUBLIC UTILITY COMMISSION</w:t>
      </w:r>
    </w:p>
    <w:p w:rsidR="006D7DA7" w:rsidRDefault="006D7DA7" w:rsidP="007D2DB2">
      <w:pPr>
        <w:jc w:val="center"/>
        <w:rPr>
          <w:b/>
          <w:szCs w:val="24"/>
        </w:rPr>
      </w:pPr>
    </w:p>
    <w:p w:rsidR="00CC164F" w:rsidRPr="00CC164F" w:rsidRDefault="00CC164F" w:rsidP="007D2DB2">
      <w:pPr>
        <w:jc w:val="center"/>
        <w:rPr>
          <w:b/>
          <w:szCs w:val="24"/>
        </w:rPr>
      </w:pPr>
    </w:p>
    <w:p w:rsidR="006D7DA7" w:rsidRPr="00CC164F" w:rsidRDefault="006D7DA7" w:rsidP="007D2DB2">
      <w:pPr>
        <w:jc w:val="center"/>
        <w:rPr>
          <w:b/>
          <w:szCs w:val="24"/>
        </w:rPr>
      </w:pPr>
    </w:p>
    <w:p w:rsidR="005A23A6" w:rsidRPr="00CC164F" w:rsidRDefault="005A23A6" w:rsidP="005A23A6">
      <w:pPr>
        <w:tabs>
          <w:tab w:val="left" w:pos="-720"/>
        </w:tabs>
        <w:suppressAutoHyphens/>
        <w:jc w:val="both"/>
        <w:rPr>
          <w:spacing w:val="-3"/>
          <w:szCs w:val="24"/>
        </w:rPr>
      </w:pPr>
      <w:r w:rsidRPr="00CC164F">
        <w:rPr>
          <w:spacing w:val="-3"/>
          <w:szCs w:val="24"/>
        </w:rPr>
        <w:t>Cheryl Zack</w:t>
      </w:r>
      <w:r w:rsidRPr="00CC164F">
        <w:rPr>
          <w:spacing w:val="-3"/>
          <w:szCs w:val="24"/>
        </w:rPr>
        <w:tab/>
      </w:r>
      <w:r w:rsidRPr="00CC164F">
        <w:rPr>
          <w:spacing w:val="-3"/>
          <w:szCs w:val="24"/>
        </w:rPr>
        <w:tab/>
      </w:r>
      <w:r w:rsidRPr="00CC164F">
        <w:rPr>
          <w:spacing w:val="-3"/>
          <w:szCs w:val="24"/>
        </w:rPr>
        <w:tab/>
      </w:r>
      <w:r w:rsidRPr="00CC164F">
        <w:rPr>
          <w:spacing w:val="-3"/>
          <w:szCs w:val="24"/>
        </w:rPr>
        <w:tab/>
      </w:r>
      <w:r w:rsidRPr="00CC164F">
        <w:rPr>
          <w:spacing w:val="-3"/>
          <w:szCs w:val="24"/>
        </w:rPr>
        <w:tab/>
      </w:r>
      <w:r w:rsidR="00CC164F">
        <w:rPr>
          <w:spacing w:val="-3"/>
          <w:szCs w:val="24"/>
        </w:rPr>
        <w:tab/>
      </w:r>
      <w:r w:rsidRPr="00CC164F">
        <w:rPr>
          <w:spacing w:val="-3"/>
          <w:szCs w:val="24"/>
        </w:rPr>
        <w:fldChar w:fldCharType="begin"/>
      </w:r>
      <w:r w:rsidRPr="00CC164F">
        <w:rPr>
          <w:spacing w:val="-3"/>
          <w:szCs w:val="24"/>
        </w:rPr>
        <w:instrText>fillin "Complainant's name" \d ""</w:instrText>
      </w:r>
      <w:r w:rsidRPr="00CC164F">
        <w:rPr>
          <w:spacing w:val="-3"/>
          <w:szCs w:val="24"/>
        </w:rPr>
        <w:fldChar w:fldCharType="end"/>
      </w:r>
      <w:r w:rsidRPr="00CC164F">
        <w:rPr>
          <w:spacing w:val="-3"/>
          <w:szCs w:val="24"/>
        </w:rPr>
        <w:t>:</w:t>
      </w:r>
    </w:p>
    <w:p w:rsidR="005A23A6" w:rsidRPr="00CC164F" w:rsidRDefault="005A23A6" w:rsidP="005A23A6">
      <w:pPr>
        <w:tabs>
          <w:tab w:val="left" w:pos="-720"/>
        </w:tabs>
        <w:suppressAutoHyphens/>
        <w:jc w:val="both"/>
        <w:rPr>
          <w:spacing w:val="-3"/>
          <w:szCs w:val="24"/>
        </w:rPr>
      </w:pPr>
      <w:r w:rsidRPr="00CC164F">
        <w:rPr>
          <w:spacing w:val="-3"/>
          <w:szCs w:val="24"/>
        </w:rPr>
        <w:tab/>
      </w:r>
      <w:r w:rsidRPr="00CC164F">
        <w:rPr>
          <w:spacing w:val="-3"/>
          <w:szCs w:val="24"/>
        </w:rPr>
        <w:tab/>
      </w:r>
      <w:r w:rsidRPr="00CC164F">
        <w:rPr>
          <w:spacing w:val="-3"/>
          <w:szCs w:val="24"/>
        </w:rPr>
        <w:tab/>
      </w:r>
      <w:r w:rsidRPr="00CC164F">
        <w:rPr>
          <w:spacing w:val="-3"/>
          <w:szCs w:val="24"/>
        </w:rPr>
        <w:tab/>
      </w:r>
      <w:r w:rsidRPr="00CC164F">
        <w:rPr>
          <w:spacing w:val="-3"/>
          <w:szCs w:val="24"/>
        </w:rPr>
        <w:tab/>
      </w:r>
      <w:r w:rsidRPr="00CC164F">
        <w:rPr>
          <w:spacing w:val="-3"/>
          <w:szCs w:val="24"/>
        </w:rPr>
        <w:tab/>
      </w:r>
      <w:r w:rsidR="00CC164F">
        <w:rPr>
          <w:spacing w:val="-3"/>
          <w:szCs w:val="24"/>
        </w:rPr>
        <w:tab/>
      </w:r>
      <w:r w:rsidRPr="00CC164F">
        <w:rPr>
          <w:spacing w:val="-3"/>
          <w:szCs w:val="24"/>
        </w:rPr>
        <w:t>:</w:t>
      </w:r>
    </w:p>
    <w:p w:rsidR="005A23A6" w:rsidRPr="00CC164F" w:rsidRDefault="005A23A6" w:rsidP="005A23A6">
      <w:pPr>
        <w:tabs>
          <w:tab w:val="left" w:pos="-720"/>
        </w:tabs>
        <w:suppressAutoHyphens/>
        <w:jc w:val="both"/>
        <w:rPr>
          <w:spacing w:val="-3"/>
          <w:szCs w:val="24"/>
        </w:rPr>
      </w:pPr>
      <w:r w:rsidRPr="00CC164F">
        <w:rPr>
          <w:spacing w:val="-3"/>
          <w:szCs w:val="24"/>
        </w:rPr>
        <w:tab/>
        <w:t>v.</w:t>
      </w:r>
      <w:r w:rsidRPr="00CC164F">
        <w:rPr>
          <w:spacing w:val="-3"/>
          <w:szCs w:val="24"/>
        </w:rPr>
        <w:tab/>
      </w:r>
      <w:r w:rsidRPr="00CC164F">
        <w:rPr>
          <w:spacing w:val="-3"/>
          <w:szCs w:val="24"/>
        </w:rPr>
        <w:tab/>
      </w:r>
      <w:r w:rsidRPr="00CC164F">
        <w:rPr>
          <w:spacing w:val="-3"/>
          <w:szCs w:val="24"/>
        </w:rPr>
        <w:tab/>
      </w:r>
      <w:r w:rsidRPr="00CC164F">
        <w:rPr>
          <w:spacing w:val="-3"/>
          <w:szCs w:val="24"/>
        </w:rPr>
        <w:tab/>
      </w:r>
      <w:r w:rsidRPr="00CC164F">
        <w:rPr>
          <w:spacing w:val="-3"/>
          <w:szCs w:val="24"/>
        </w:rPr>
        <w:tab/>
      </w:r>
      <w:r w:rsidR="00CC164F">
        <w:rPr>
          <w:spacing w:val="-3"/>
          <w:szCs w:val="24"/>
        </w:rPr>
        <w:tab/>
      </w:r>
      <w:r w:rsidRPr="00CC164F">
        <w:rPr>
          <w:spacing w:val="-3"/>
          <w:szCs w:val="24"/>
        </w:rPr>
        <w:t>:</w:t>
      </w:r>
      <w:r w:rsidRPr="00CC164F">
        <w:rPr>
          <w:spacing w:val="-3"/>
          <w:szCs w:val="24"/>
        </w:rPr>
        <w:tab/>
      </w:r>
      <w:r w:rsidRPr="00CC164F">
        <w:rPr>
          <w:spacing w:val="-3"/>
          <w:szCs w:val="24"/>
        </w:rPr>
        <w:tab/>
        <w:t>C-2013-2388009</w:t>
      </w:r>
    </w:p>
    <w:p w:rsidR="005A23A6" w:rsidRPr="00CC164F" w:rsidRDefault="005A23A6" w:rsidP="005A23A6">
      <w:pPr>
        <w:tabs>
          <w:tab w:val="left" w:pos="-720"/>
        </w:tabs>
        <w:suppressAutoHyphens/>
        <w:jc w:val="both"/>
        <w:rPr>
          <w:spacing w:val="-3"/>
          <w:szCs w:val="24"/>
        </w:rPr>
      </w:pPr>
      <w:r w:rsidRPr="00CC164F">
        <w:rPr>
          <w:spacing w:val="-3"/>
          <w:szCs w:val="24"/>
        </w:rPr>
        <w:tab/>
      </w:r>
      <w:r w:rsidRPr="00CC164F">
        <w:rPr>
          <w:spacing w:val="-3"/>
          <w:szCs w:val="24"/>
        </w:rPr>
        <w:tab/>
      </w:r>
      <w:r w:rsidRPr="00CC164F">
        <w:rPr>
          <w:spacing w:val="-3"/>
          <w:szCs w:val="24"/>
        </w:rPr>
        <w:tab/>
      </w:r>
      <w:r w:rsidRPr="00CC164F">
        <w:rPr>
          <w:spacing w:val="-3"/>
          <w:szCs w:val="24"/>
        </w:rPr>
        <w:tab/>
      </w:r>
      <w:r w:rsidRPr="00CC164F">
        <w:rPr>
          <w:spacing w:val="-3"/>
          <w:szCs w:val="24"/>
        </w:rPr>
        <w:tab/>
      </w:r>
      <w:r w:rsidRPr="00CC164F">
        <w:rPr>
          <w:spacing w:val="-3"/>
          <w:szCs w:val="24"/>
        </w:rPr>
        <w:tab/>
      </w:r>
      <w:r w:rsidR="00CC164F">
        <w:rPr>
          <w:spacing w:val="-3"/>
          <w:szCs w:val="24"/>
        </w:rPr>
        <w:tab/>
      </w:r>
      <w:r w:rsidRPr="00CC164F">
        <w:rPr>
          <w:spacing w:val="-3"/>
          <w:szCs w:val="24"/>
        </w:rPr>
        <w:t>:</w:t>
      </w:r>
    </w:p>
    <w:p w:rsidR="005A23A6" w:rsidRPr="00CC164F" w:rsidRDefault="005A23A6" w:rsidP="005A23A6">
      <w:pPr>
        <w:tabs>
          <w:tab w:val="left" w:pos="-720"/>
          <w:tab w:val="left" w:pos="-90"/>
        </w:tabs>
        <w:suppressAutoHyphens/>
        <w:jc w:val="both"/>
        <w:rPr>
          <w:spacing w:val="-3"/>
          <w:szCs w:val="24"/>
        </w:rPr>
      </w:pPr>
      <w:r w:rsidRPr="00CC164F">
        <w:rPr>
          <w:spacing w:val="-3"/>
          <w:szCs w:val="24"/>
        </w:rPr>
        <w:t>Service Electric Telephone, LLC</w:t>
      </w:r>
      <w:r w:rsidRPr="00CC164F">
        <w:rPr>
          <w:spacing w:val="-3"/>
          <w:szCs w:val="24"/>
        </w:rPr>
        <w:tab/>
      </w:r>
      <w:r w:rsidRPr="00CC164F">
        <w:rPr>
          <w:spacing w:val="-3"/>
          <w:szCs w:val="24"/>
        </w:rPr>
        <w:tab/>
      </w:r>
      <w:r w:rsidR="00CC164F">
        <w:rPr>
          <w:spacing w:val="-3"/>
          <w:szCs w:val="24"/>
        </w:rPr>
        <w:tab/>
      </w:r>
      <w:r w:rsidRPr="00CC164F">
        <w:rPr>
          <w:spacing w:val="-3"/>
          <w:szCs w:val="24"/>
        </w:rPr>
        <w:t>:</w:t>
      </w:r>
    </w:p>
    <w:p w:rsidR="00093BE1" w:rsidRPr="00CC164F" w:rsidRDefault="00093BE1" w:rsidP="007D2DB2">
      <w:pPr>
        <w:tabs>
          <w:tab w:val="center" w:pos="4680"/>
        </w:tabs>
        <w:jc w:val="both"/>
        <w:rPr>
          <w:szCs w:val="24"/>
        </w:rPr>
      </w:pPr>
    </w:p>
    <w:p w:rsidR="005A21BA" w:rsidRPr="00CC164F" w:rsidRDefault="005A21BA" w:rsidP="007D2DB2">
      <w:pPr>
        <w:tabs>
          <w:tab w:val="center" w:pos="4680"/>
        </w:tabs>
        <w:jc w:val="both"/>
        <w:rPr>
          <w:szCs w:val="24"/>
        </w:rPr>
      </w:pPr>
    </w:p>
    <w:p w:rsidR="0010024A" w:rsidRPr="00CC164F" w:rsidRDefault="0010024A" w:rsidP="007D2DB2">
      <w:pPr>
        <w:tabs>
          <w:tab w:val="center" w:pos="4680"/>
        </w:tabs>
        <w:jc w:val="both"/>
        <w:rPr>
          <w:szCs w:val="24"/>
        </w:rPr>
      </w:pPr>
    </w:p>
    <w:p w:rsidR="00AD7CFA" w:rsidRPr="00CC164F" w:rsidRDefault="00AD7CFA" w:rsidP="00AD7CFA">
      <w:pPr>
        <w:tabs>
          <w:tab w:val="center" w:pos="4680"/>
        </w:tabs>
        <w:suppressAutoHyphens/>
        <w:jc w:val="center"/>
        <w:rPr>
          <w:b/>
          <w:bCs/>
          <w:spacing w:val="-3"/>
          <w:szCs w:val="24"/>
          <w:u w:val="single"/>
        </w:rPr>
      </w:pPr>
      <w:r w:rsidRPr="00CC164F">
        <w:rPr>
          <w:b/>
          <w:bCs/>
          <w:spacing w:val="-3"/>
          <w:szCs w:val="24"/>
          <w:u w:val="single"/>
        </w:rPr>
        <w:t>INITIAL DECISIO</w:t>
      </w:r>
      <w:r w:rsidR="009F105D" w:rsidRPr="00CC164F">
        <w:rPr>
          <w:b/>
          <w:bCs/>
          <w:spacing w:val="-3"/>
          <w:szCs w:val="24"/>
          <w:u w:val="single"/>
        </w:rPr>
        <w:t>N</w:t>
      </w:r>
      <w:r w:rsidRPr="00CC164F">
        <w:rPr>
          <w:b/>
          <w:bCs/>
          <w:spacing w:val="-3"/>
          <w:szCs w:val="24"/>
          <w:u w:val="single"/>
        </w:rPr>
        <w:t xml:space="preserve"> GRANTING</w:t>
      </w:r>
      <w:r w:rsidR="009875D0" w:rsidRPr="00CC164F">
        <w:rPr>
          <w:b/>
          <w:bCs/>
          <w:spacing w:val="-3"/>
          <w:szCs w:val="24"/>
          <w:u w:val="single"/>
        </w:rPr>
        <w:t xml:space="preserve"> </w:t>
      </w:r>
      <w:r w:rsidRPr="00CC164F">
        <w:rPr>
          <w:b/>
          <w:bCs/>
          <w:spacing w:val="-3"/>
          <w:szCs w:val="24"/>
          <w:u w:val="single"/>
        </w:rPr>
        <w:t xml:space="preserve">MOTION </w:t>
      </w:r>
      <w:r w:rsidR="00A0470C" w:rsidRPr="00CC164F">
        <w:rPr>
          <w:b/>
          <w:bCs/>
          <w:spacing w:val="-3"/>
          <w:szCs w:val="24"/>
          <w:u w:val="single"/>
        </w:rPr>
        <w:t>FOR SUMMARY JUDGMENT</w:t>
      </w:r>
      <w:r w:rsidR="0074192A" w:rsidRPr="00CC164F">
        <w:rPr>
          <w:b/>
          <w:bCs/>
          <w:spacing w:val="-3"/>
          <w:szCs w:val="24"/>
          <w:u w:val="single"/>
        </w:rPr>
        <w:t xml:space="preserve"> </w:t>
      </w:r>
    </w:p>
    <w:p w:rsidR="00AD7CFA" w:rsidRPr="00CC164F" w:rsidRDefault="00AD7CFA" w:rsidP="00AD7CFA">
      <w:pPr>
        <w:tabs>
          <w:tab w:val="center" w:pos="4680"/>
        </w:tabs>
        <w:suppressAutoHyphens/>
        <w:jc w:val="center"/>
        <w:rPr>
          <w:b/>
          <w:bCs/>
          <w:spacing w:val="-3"/>
          <w:szCs w:val="24"/>
          <w:u w:val="single"/>
        </w:rPr>
      </w:pPr>
    </w:p>
    <w:p w:rsidR="005A21BA" w:rsidRPr="00CC164F" w:rsidRDefault="005A21BA" w:rsidP="00AD7CFA">
      <w:pPr>
        <w:tabs>
          <w:tab w:val="center" w:pos="4680"/>
        </w:tabs>
        <w:suppressAutoHyphens/>
        <w:jc w:val="center"/>
        <w:rPr>
          <w:b/>
          <w:bCs/>
          <w:spacing w:val="-3"/>
          <w:szCs w:val="24"/>
          <w:u w:val="single"/>
        </w:rPr>
      </w:pPr>
    </w:p>
    <w:p w:rsidR="00AD7CFA" w:rsidRPr="00CC164F" w:rsidRDefault="00AD7CFA" w:rsidP="00211604">
      <w:pPr>
        <w:tabs>
          <w:tab w:val="center" w:pos="4680"/>
        </w:tabs>
        <w:suppressAutoHyphens/>
        <w:jc w:val="center"/>
        <w:outlineLvl w:val="0"/>
        <w:rPr>
          <w:bCs/>
          <w:spacing w:val="-3"/>
          <w:szCs w:val="24"/>
        </w:rPr>
      </w:pPr>
      <w:r w:rsidRPr="00CC164F">
        <w:rPr>
          <w:bCs/>
          <w:spacing w:val="-3"/>
          <w:szCs w:val="24"/>
        </w:rPr>
        <w:t xml:space="preserve">Before </w:t>
      </w:r>
    </w:p>
    <w:p w:rsidR="00AD7CFA" w:rsidRPr="00CC164F" w:rsidRDefault="00AD7CFA" w:rsidP="00AD7CFA">
      <w:pPr>
        <w:tabs>
          <w:tab w:val="center" w:pos="4680"/>
        </w:tabs>
        <w:suppressAutoHyphens/>
        <w:jc w:val="center"/>
        <w:rPr>
          <w:bCs/>
          <w:spacing w:val="-3"/>
          <w:szCs w:val="24"/>
        </w:rPr>
      </w:pPr>
      <w:r w:rsidRPr="00CC164F">
        <w:rPr>
          <w:bCs/>
          <w:spacing w:val="-3"/>
          <w:szCs w:val="24"/>
        </w:rPr>
        <w:t>David A. Salapa</w:t>
      </w:r>
    </w:p>
    <w:p w:rsidR="00AD7CFA" w:rsidRPr="00CC164F" w:rsidRDefault="00AD7CFA" w:rsidP="00AD7CFA">
      <w:pPr>
        <w:tabs>
          <w:tab w:val="center" w:pos="4680"/>
        </w:tabs>
        <w:suppressAutoHyphens/>
        <w:jc w:val="center"/>
        <w:rPr>
          <w:bCs/>
          <w:spacing w:val="-3"/>
          <w:szCs w:val="24"/>
        </w:rPr>
      </w:pPr>
      <w:r w:rsidRPr="00CC164F">
        <w:rPr>
          <w:bCs/>
          <w:spacing w:val="-3"/>
          <w:szCs w:val="24"/>
        </w:rPr>
        <w:t>Administrative Law Judge</w:t>
      </w:r>
    </w:p>
    <w:p w:rsidR="00A74415" w:rsidRPr="00CC164F" w:rsidRDefault="00A74415" w:rsidP="005A21BA">
      <w:pPr>
        <w:tabs>
          <w:tab w:val="center" w:pos="4680"/>
        </w:tabs>
        <w:suppressAutoHyphens/>
        <w:jc w:val="center"/>
        <w:outlineLvl w:val="0"/>
        <w:rPr>
          <w:bCs/>
          <w:spacing w:val="-3"/>
          <w:szCs w:val="24"/>
          <w:u w:val="single"/>
        </w:rPr>
      </w:pPr>
    </w:p>
    <w:p w:rsidR="005A21BA" w:rsidRPr="00CC164F" w:rsidRDefault="005A21BA" w:rsidP="005A21BA">
      <w:pPr>
        <w:tabs>
          <w:tab w:val="center" w:pos="4680"/>
        </w:tabs>
        <w:suppressAutoHyphens/>
        <w:jc w:val="center"/>
        <w:outlineLvl w:val="0"/>
        <w:rPr>
          <w:bCs/>
          <w:spacing w:val="-3"/>
          <w:szCs w:val="24"/>
          <w:u w:val="single"/>
        </w:rPr>
      </w:pPr>
    </w:p>
    <w:p w:rsidR="004F23F0" w:rsidRPr="00CC164F" w:rsidRDefault="004F23F0" w:rsidP="005A21BA">
      <w:pPr>
        <w:tabs>
          <w:tab w:val="center" w:pos="4680"/>
        </w:tabs>
        <w:suppressAutoHyphens/>
        <w:jc w:val="center"/>
        <w:outlineLvl w:val="0"/>
        <w:rPr>
          <w:bCs/>
          <w:spacing w:val="-3"/>
          <w:szCs w:val="24"/>
          <w:u w:val="single"/>
        </w:rPr>
      </w:pPr>
      <w:r w:rsidRPr="00CC164F">
        <w:rPr>
          <w:bCs/>
          <w:spacing w:val="-3"/>
          <w:szCs w:val="24"/>
          <w:u w:val="single"/>
        </w:rPr>
        <w:t>INTRODUCTION</w:t>
      </w:r>
    </w:p>
    <w:p w:rsidR="004F23F0" w:rsidRDefault="004F23F0" w:rsidP="005A21BA">
      <w:pPr>
        <w:tabs>
          <w:tab w:val="center" w:pos="4680"/>
        </w:tabs>
        <w:suppressAutoHyphens/>
        <w:jc w:val="center"/>
        <w:outlineLvl w:val="0"/>
        <w:rPr>
          <w:bCs/>
          <w:spacing w:val="-3"/>
          <w:szCs w:val="24"/>
          <w:u w:val="single"/>
        </w:rPr>
      </w:pPr>
    </w:p>
    <w:p w:rsidR="00CC164F" w:rsidRPr="00CC164F" w:rsidRDefault="00CC164F" w:rsidP="005A21BA">
      <w:pPr>
        <w:tabs>
          <w:tab w:val="center" w:pos="4680"/>
        </w:tabs>
        <w:suppressAutoHyphens/>
        <w:jc w:val="center"/>
        <w:outlineLvl w:val="0"/>
        <w:rPr>
          <w:bCs/>
          <w:spacing w:val="-3"/>
          <w:szCs w:val="24"/>
          <w:u w:val="single"/>
        </w:rPr>
      </w:pPr>
    </w:p>
    <w:p w:rsidR="005A21BA" w:rsidRPr="00CC164F" w:rsidRDefault="00B41F93" w:rsidP="00B41F93">
      <w:pPr>
        <w:tabs>
          <w:tab w:val="center" w:pos="-450"/>
        </w:tabs>
        <w:suppressAutoHyphens/>
        <w:spacing w:line="360" w:lineRule="auto"/>
        <w:outlineLvl w:val="0"/>
        <w:rPr>
          <w:bCs/>
          <w:spacing w:val="-3"/>
          <w:szCs w:val="24"/>
        </w:rPr>
      </w:pPr>
      <w:r w:rsidRPr="00CC164F">
        <w:rPr>
          <w:bCs/>
          <w:spacing w:val="-3"/>
          <w:szCs w:val="24"/>
        </w:rPr>
        <w:tab/>
      </w:r>
      <w:r w:rsidRPr="00CC164F">
        <w:rPr>
          <w:bCs/>
          <w:spacing w:val="-3"/>
          <w:szCs w:val="24"/>
        </w:rPr>
        <w:tab/>
        <w:t>A customer filed a complaint against a telephone utility alleging</w:t>
      </w:r>
      <w:r w:rsidR="00867D66" w:rsidRPr="00CC164F">
        <w:rPr>
          <w:bCs/>
          <w:spacing w:val="-3"/>
          <w:szCs w:val="24"/>
        </w:rPr>
        <w:t xml:space="preserve"> unreasonable </w:t>
      </w:r>
      <w:r w:rsidRPr="00CC164F">
        <w:rPr>
          <w:bCs/>
          <w:spacing w:val="-3"/>
          <w:szCs w:val="24"/>
        </w:rPr>
        <w:t>telephone service.  This decision denies the complaint because the telephone utility did not provide telephone service to the customer</w:t>
      </w:r>
      <w:r w:rsidR="00867D66" w:rsidRPr="00CC164F">
        <w:rPr>
          <w:bCs/>
          <w:spacing w:val="-3"/>
          <w:szCs w:val="24"/>
        </w:rPr>
        <w:t xml:space="preserve"> when the alleged unreasonable service occurred</w:t>
      </w:r>
      <w:r w:rsidRPr="00CC164F">
        <w:rPr>
          <w:bCs/>
          <w:spacing w:val="-3"/>
          <w:szCs w:val="24"/>
        </w:rPr>
        <w:t>.</w:t>
      </w:r>
    </w:p>
    <w:p w:rsidR="005A21BA" w:rsidRDefault="00C706AF" w:rsidP="00CC164F">
      <w:pPr>
        <w:tabs>
          <w:tab w:val="center" w:pos="-900"/>
        </w:tabs>
        <w:suppressAutoHyphens/>
        <w:outlineLvl w:val="0"/>
        <w:rPr>
          <w:bCs/>
          <w:spacing w:val="-3"/>
          <w:szCs w:val="24"/>
        </w:rPr>
      </w:pPr>
      <w:r w:rsidRPr="00CC164F">
        <w:rPr>
          <w:bCs/>
          <w:spacing w:val="-3"/>
          <w:szCs w:val="24"/>
        </w:rPr>
        <w:tab/>
      </w:r>
      <w:r w:rsidRPr="00CC164F">
        <w:rPr>
          <w:bCs/>
          <w:spacing w:val="-3"/>
          <w:szCs w:val="24"/>
        </w:rPr>
        <w:tab/>
      </w:r>
      <w:r w:rsidR="004F23F0" w:rsidRPr="00CC164F">
        <w:rPr>
          <w:bCs/>
          <w:spacing w:val="-3"/>
          <w:szCs w:val="24"/>
        </w:rPr>
        <w:tab/>
      </w:r>
      <w:r w:rsidR="004F23F0" w:rsidRPr="00CC164F">
        <w:rPr>
          <w:bCs/>
          <w:spacing w:val="-3"/>
          <w:szCs w:val="24"/>
        </w:rPr>
        <w:tab/>
      </w:r>
    </w:p>
    <w:p w:rsidR="00CC164F" w:rsidRPr="00CC164F" w:rsidRDefault="00CC164F" w:rsidP="00CC164F">
      <w:pPr>
        <w:tabs>
          <w:tab w:val="center" w:pos="-900"/>
        </w:tabs>
        <w:suppressAutoHyphens/>
        <w:outlineLvl w:val="0"/>
        <w:rPr>
          <w:bCs/>
          <w:spacing w:val="-3"/>
          <w:szCs w:val="24"/>
          <w:u w:val="single"/>
        </w:rPr>
      </w:pPr>
    </w:p>
    <w:p w:rsidR="00AD7CFA" w:rsidRPr="00CC164F" w:rsidRDefault="00AD7CFA" w:rsidP="005A21BA">
      <w:pPr>
        <w:tabs>
          <w:tab w:val="center" w:pos="4680"/>
        </w:tabs>
        <w:suppressAutoHyphens/>
        <w:jc w:val="center"/>
        <w:outlineLvl w:val="0"/>
        <w:rPr>
          <w:bCs/>
          <w:spacing w:val="-3"/>
          <w:szCs w:val="24"/>
          <w:u w:val="single"/>
        </w:rPr>
      </w:pPr>
      <w:r w:rsidRPr="00CC164F">
        <w:rPr>
          <w:bCs/>
          <w:spacing w:val="-3"/>
          <w:szCs w:val="24"/>
          <w:u w:val="single"/>
        </w:rPr>
        <w:t>HISTORY OF THE PROCEEDING</w:t>
      </w:r>
    </w:p>
    <w:p w:rsidR="00AD7CFA" w:rsidRPr="00CC164F" w:rsidRDefault="00AD7CFA" w:rsidP="005A21BA">
      <w:pPr>
        <w:pStyle w:val="ParaTab1"/>
        <w:tabs>
          <w:tab w:val="left" w:pos="2070"/>
        </w:tabs>
        <w:ind w:firstLine="0"/>
        <w:rPr>
          <w:rFonts w:ascii="Times New Roman" w:hAnsi="Times New Roman" w:cs="Times New Roman"/>
        </w:rPr>
      </w:pPr>
    </w:p>
    <w:p w:rsidR="005A21BA" w:rsidRPr="00CC164F" w:rsidRDefault="005A21BA" w:rsidP="005A21BA">
      <w:pPr>
        <w:pStyle w:val="ParaTab1"/>
        <w:tabs>
          <w:tab w:val="left" w:pos="2070"/>
        </w:tabs>
        <w:ind w:firstLine="0"/>
        <w:rPr>
          <w:rFonts w:ascii="Times New Roman" w:hAnsi="Times New Roman" w:cs="Times New Roman"/>
        </w:rPr>
      </w:pPr>
    </w:p>
    <w:p w:rsidR="00A74415" w:rsidRPr="00CC164F" w:rsidRDefault="00AD7CFA" w:rsidP="004906BE">
      <w:pPr>
        <w:pStyle w:val="ParaTab1"/>
        <w:spacing w:line="360" w:lineRule="auto"/>
        <w:ind w:left="90" w:firstLine="1350"/>
        <w:rPr>
          <w:rFonts w:ascii="Times New Roman" w:hAnsi="Times New Roman" w:cs="Times New Roman"/>
        </w:rPr>
      </w:pPr>
      <w:r w:rsidRPr="00CC164F">
        <w:rPr>
          <w:rFonts w:ascii="Times New Roman" w:hAnsi="Times New Roman" w:cs="Times New Roman"/>
        </w:rPr>
        <w:t xml:space="preserve">On </w:t>
      </w:r>
      <w:r w:rsidR="00D95BFD" w:rsidRPr="00CC164F">
        <w:rPr>
          <w:rFonts w:ascii="Times New Roman" w:hAnsi="Times New Roman" w:cs="Times New Roman"/>
        </w:rPr>
        <w:t>October 11, 2013</w:t>
      </w:r>
      <w:r w:rsidR="00A74415" w:rsidRPr="00CC164F">
        <w:rPr>
          <w:rFonts w:ascii="Times New Roman" w:hAnsi="Times New Roman" w:cs="Times New Roman"/>
        </w:rPr>
        <w:t xml:space="preserve">, </w:t>
      </w:r>
      <w:r w:rsidR="00D95BFD" w:rsidRPr="00CC164F">
        <w:rPr>
          <w:rFonts w:ascii="Times New Roman" w:hAnsi="Times New Roman" w:cs="Times New Roman"/>
        </w:rPr>
        <w:t>Cheryl Zack</w:t>
      </w:r>
      <w:r w:rsidR="00A74415" w:rsidRPr="00CC164F">
        <w:rPr>
          <w:rFonts w:ascii="Times New Roman" w:hAnsi="Times New Roman" w:cs="Times New Roman"/>
        </w:rPr>
        <w:t xml:space="preserve"> (Complainant) </w:t>
      </w:r>
      <w:r w:rsidRPr="00CC164F">
        <w:rPr>
          <w:rFonts w:ascii="Times New Roman" w:hAnsi="Times New Roman" w:cs="Times New Roman"/>
        </w:rPr>
        <w:t>filed a</w:t>
      </w:r>
      <w:r w:rsidR="009F7969" w:rsidRPr="00CC164F">
        <w:rPr>
          <w:rFonts w:ascii="Times New Roman" w:hAnsi="Times New Roman" w:cs="Times New Roman"/>
        </w:rPr>
        <w:t xml:space="preserve"> complaint with the Pennsylvania Public </w:t>
      </w:r>
      <w:r w:rsidR="00483D10" w:rsidRPr="00CC164F">
        <w:rPr>
          <w:rFonts w:ascii="Times New Roman" w:hAnsi="Times New Roman" w:cs="Times New Roman"/>
        </w:rPr>
        <w:t>U</w:t>
      </w:r>
      <w:r w:rsidR="009F7969" w:rsidRPr="00CC164F">
        <w:rPr>
          <w:rFonts w:ascii="Times New Roman" w:hAnsi="Times New Roman" w:cs="Times New Roman"/>
        </w:rPr>
        <w:t xml:space="preserve">tility Commission (Commission) against </w:t>
      </w:r>
      <w:r w:rsidR="00D95BFD" w:rsidRPr="00CC164F">
        <w:rPr>
          <w:rFonts w:ascii="Times New Roman" w:hAnsi="Times New Roman" w:cs="Times New Roman"/>
        </w:rPr>
        <w:t xml:space="preserve">Service Electric Telephone, </w:t>
      </w:r>
      <w:r w:rsidR="00A74415" w:rsidRPr="00CC164F">
        <w:rPr>
          <w:rFonts w:ascii="Times New Roman" w:hAnsi="Times New Roman" w:cs="Times New Roman"/>
        </w:rPr>
        <w:t>LLC (Respondent)</w:t>
      </w:r>
      <w:r w:rsidR="009F7969" w:rsidRPr="00CC164F">
        <w:rPr>
          <w:rFonts w:ascii="Times New Roman" w:hAnsi="Times New Roman" w:cs="Times New Roman"/>
        </w:rPr>
        <w:t xml:space="preserve">.  </w:t>
      </w:r>
      <w:r w:rsidR="00C7763D" w:rsidRPr="00CC164F">
        <w:rPr>
          <w:rFonts w:ascii="Times New Roman" w:hAnsi="Times New Roman" w:cs="Times New Roman"/>
        </w:rPr>
        <w:t xml:space="preserve">The complaint alleges that </w:t>
      </w:r>
      <w:r w:rsidR="00A74415" w:rsidRPr="00CC164F">
        <w:rPr>
          <w:rFonts w:ascii="Times New Roman" w:hAnsi="Times New Roman" w:cs="Times New Roman"/>
        </w:rPr>
        <w:t>the</w:t>
      </w:r>
      <w:r w:rsidR="00D95BFD" w:rsidRPr="00CC164F">
        <w:rPr>
          <w:rFonts w:ascii="Times New Roman" w:hAnsi="Times New Roman" w:cs="Times New Roman"/>
        </w:rPr>
        <w:t xml:space="preserve"> Complainant is having reliability, safety or quality problems with her utility service.</w:t>
      </w:r>
    </w:p>
    <w:p w:rsidR="00A74415" w:rsidRPr="00CC164F" w:rsidRDefault="00A74415" w:rsidP="004906BE">
      <w:pPr>
        <w:pStyle w:val="ParaTab1"/>
        <w:spacing w:line="360" w:lineRule="auto"/>
        <w:ind w:left="90" w:firstLine="1350"/>
        <w:rPr>
          <w:rFonts w:ascii="Times New Roman" w:hAnsi="Times New Roman" w:cs="Times New Roman"/>
        </w:rPr>
      </w:pPr>
    </w:p>
    <w:p w:rsidR="008113F4" w:rsidRPr="00CC164F" w:rsidRDefault="00A74415" w:rsidP="004906BE">
      <w:pPr>
        <w:pStyle w:val="ParaTab1"/>
        <w:spacing w:line="360" w:lineRule="auto"/>
        <w:ind w:left="90" w:firstLine="1350"/>
        <w:rPr>
          <w:rFonts w:ascii="Times New Roman" w:hAnsi="Times New Roman" w:cs="Times New Roman"/>
        </w:rPr>
      </w:pPr>
      <w:r w:rsidRPr="00CC164F">
        <w:rPr>
          <w:rFonts w:ascii="Times New Roman" w:hAnsi="Times New Roman" w:cs="Times New Roman"/>
        </w:rPr>
        <w:t>The complaint a</w:t>
      </w:r>
      <w:r w:rsidR="00841765" w:rsidRPr="00CC164F">
        <w:rPr>
          <w:rFonts w:ascii="Times New Roman" w:hAnsi="Times New Roman" w:cs="Times New Roman"/>
        </w:rPr>
        <w:t xml:space="preserve">lleges that the Complainant lives with her mother and that her mother’s television has repeatedly stopped functioning.  The complaint indicates that the Complainant fears that the television malfunction will lead to a fire.  The complaint </w:t>
      </w:r>
      <w:r w:rsidR="00CC164F">
        <w:rPr>
          <w:rFonts w:ascii="Times New Roman" w:hAnsi="Times New Roman" w:cs="Times New Roman"/>
        </w:rPr>
        <w:t>requests monetary compensation.</w:t>
      </w:r>
    </w:p>
    <w:p w:rsidR="009C124E" w:rsidRPr="00CC164F" w:rsidRDefault="009C124E" w:rsidP="004906BE">
      <w:pPr>
        <w:pStyle w:val="ParaTab1"/>
        <w:spacing w:line="360" w:lineRule="auto"/>
        <w:ind w:left="90" w:firstLine="1350"/>
        <w:rPr>
          <w:rFonts w:ascii="Times New Roman" w:hAnsi="Times New Roman" w:cs="Times New Roman"/>
        </w:rPr>
      </w:pPr>
    </w:p>
    <w:p w:rsidR="001A2A86" w:rsidRPr="00CC164F" w:rsidRDefault="001F1478" w:rsidP="004906BE">
      <w:pPr>
        <w:pStyle w:val="ParaTab1"/>
        <w:spacing w:line="360" w:lineRule="auto"/>
        <w:ind w:left="90" w:firstLine="1350"/>
        <w:rPr>
          <w:rFonts w:ascii="Times New Roman" w:hAnsi="Times New Roman" w:cs="Times New Roman"/>
        </w:rPr>
      </w:pPr>
      <w:r w:rsidRPr="00CC164F">
        <w:rPr>
          <w:rFonts w:ascii="Times New Roman" w:hAnsi="Times New Roman" w:cs="Times New Roman"/>
        </w:rPr>
        <w:t xml:space="preserve">On </w:t>
      </w:r>
      <w:r w:rsidR="00841765" w:rsidRPr="00CC164F">
        <w:rPr>
          <w:rFonts w:ascii="Times New Roman" w:hAnsi="Times New Roman" w:cs="Times New Roman"/>
        </w:rPr>
        <w:t xml:space="preserve">November 4, 2013, the Respondent’s Director of Regulatory Affairs filed a letter </w:t>
      </w:r>
      <w:r w:rsidR="00DA46EE" w:rsidRPr="00CC164F">
        <w:rPr>
          <w:rFonts w:ascii="Times New Roman" w:hAnsi="Times New Roman" w:cs="Times New Roman"/>
        </w:rPr>
        <w:t xml:space="preserve">in response to </w:t>
      </w:r>
      <w:r w:rsidR="001A2A86" w:rsidRPr="00CC164F">
        <w:rPr>
          <w:rFonts w:ascii="Times New Roman" w:hAnsi="Times New Roman" w:cs="Times New Roman"/>
        </w:rPr>
        <w:t>the Complainant</w:t>
      </w:r>
      <w:r w:rsidR="00FA54EA" w:rsidRPr="00CC164F">
        <w:rPr>
          <w:rFonts w:ascii="Times New Roman" w:hAnsi="Times New Roman" w:cs="Times New Roman"/>
        </w:rPr>
        <w:t>’s</w:t>
      </w:r>
      <w:r w:rsidR="001A2A86" w:rsidRPr="00CC164F">
        <w:rPr>
          <w:rFonts w:ascii="Times New Roman" w:hAnsi="Times New Roman" w:cs="Times New Roman"/>
        </w:rPr>
        <w:t xml:space="preserve"> </w:t>
      </w:r>
      <w:r w:rsidR="00DA46EE" w:rsidRPr="00CC164F">
        <w:rPr>
          <w:rFonts w:ascii="Times New Roman" w:hAnsi="Times New Roman" w:cs="Times New Roman"/>
        </w:rPr>
        <w:t xml:space="preserve">complaint.  The </w:t>
      </w:r>
      <w:r w:rsidR="00841765" w:rsidRPr="00CC164F">
        <w:rPr>
          <w:rFonts w:ascii="Times New Roman" w:hAnsi="Times New Roman" w:cs="Times New Roman"/>
        </w:rPr>
        <w:t>letter states that the Complainant has never been a customer of the Respondent.  The letter speculates that the Complainant may be a customer of Service Electric Cable TV &amp; Communications (Service Cable).  T</w:t>
      </w:r>
      <w:r w:rsidR="001A2A86" w:rsidRPr="00CC164F">
        <w:rPr>
          <w:rFonts w:ascii="Times New Roman" w:hAnsi="Times New Roman" w:cs="Times New Roman"/>
        </w:rPr>
        <w:t xml:space="preserve">he </w:t>
      </w:r>
      <w:r w:rsidR="00841765" w:rsidRPr="00CC164F">
        <w:rPr>
          <w:rFonts w:ascii="Times New Roman" w:hAnsi="Times New Roman" w:cs="Times New Roman"/>
        </w:rPr>
        <w:t xml:space="preserve">letter </w:t>
      </w:r>
      <w:r w:rsidR="001A2A86" w:rsidRPr="00CC164F">
        <w:rPr>
          <w:rFonts w:ascii="Times New Roman" w:hAnsi="Times New Roman" w:cs="Times New Roman"/>
        </w:rPr>
        <w:t>requests that the Commission dismiss the Complainant’s complaint with prejudice.</w:t>
      </w:r>
    </w:p>
    <w:p w:rsidR="00EE0537" w:rsidRPr="00CC164F" w:rsidRDefault="00EE0537" w:rsidP="004906BE">
      <w:pPr>
        <w:pStyle w:val="ParaTab1"/>
        <w:spacing w:line="360" w:lineRule="auto"/>
        <w:ind w:left="90" w:firstLine="1350"/>
        <w:rPr>
          <w:rFonts w:ascii="Times New Roman" w:hAnsi="Times New Roman" w:cs="Times New Roman"/>
        </w:rPr>
      </w:pPr>
    </w:p>
    <w:p w:rsidR="00EE727C" w:rsidRPr="00CC164F" w:rsidRDefault="00B53DAC" w:rsidP="001C1139">
      <w:pPr>
        <w:pStyle w:val="ParaTab1"/>
        <w:spacing w:line="360" w:lineRule="auto"/>
        <w:rPr>
          <w:rFonts w:ascii="Times New Roman" w:hAnsi="Times New Roman" w:cs="Times New Roman"/>
        </w:rPr>
      </w:pPr>
      <w:r w:rsidRPr="00CC164F">
        <w:rPr>
          <w:rFonts w:ascii="Times New Roman" w:hAnsi="Times New Roman" w:cs="Times New Roman"/>
        </w:rPr>
        <w:t xml:space="preserve">By hearing notice dated </w:t>
      </w:r>
      <w:r w:rsidR="008113F4" w:rsidRPr="00CC164F">
        <w:rPr>
          <w:rFonts w:ascii="Times New Roman" w:hAnsi="Times New Roman" w:cs="Times New Roman"/>
        </w:rPr>
        <w:t>March 14</w:t>
      </w:r>
      <w:r w:rsidRPr="00CC164F">
        <w:rPr>
          <w:rFonts w:ascii="Times New Roman" w:hAnsi="Times New Roman" w:cs="Times New Roman"/>
        </w:rPr>
        <w:t>, 2</w:t>
      </w:r>
      <w:r w:rsidR="005D2EA4">
        <w:rPr>
          <w:rFonts w:ascii="Times New Roman" w:hAnsi="Times New Roman" w:cs="Times New Roman"/>
        </w:rPr>
        <w:t>01</w:t>
      </w:r>
      <w:r w:rsidRPr="00CC164F">
        <w:rPr>
          <w:rFonts w:ascii="Times New Roman" w:hAnsi="Times New Roman" w:cs="Times New Roman"/>
        </w:rPr>
        <w:t xml:space="preserve">4, the Commission scheduled a telephonic hearing for this matter on </w:t>
      </w:r>
      <w:r w:rsidR="008113F4" w:rsidRPr="00CC164F">
        <w:rPr>
          <w:rFonts w:ascii="Times New Roman" w:hAnsi="Times New Roman" w:cs="Times New Roman"/>
        </w:rPr>
        <w:t>May 8, 2014</w:t>
      </w:r>
      <w:r w:rsidRPr="00CC164F">
        <w:rPr>
          <w:rFonts w:ascii="Times New Roman" w:hAnsi="Times New Roman" w:cs="Times New Roman"/>
        </w:rPr>
        <w:t xml:space="preserve"> at 1</w:t>
      </w:r>
      <w:r w:rsidR="008113F4" w:rsidRPr="00CC164F">
        <w:rPr>
          <w:rFonts w:ascii="Times New Roman" w:hAnsi="Times New Roman" w:cs="Times New Roman"/>
        </w:rPr>
        <w:t>0</w:t>
      </w:r>
      <w:r w:rsidR="007B0DFE" w:rsidRPr="00CC164F">
        <w:rPr>
          <w:rFonts w:ascii="Times New Roman" w:hAnsi="Times New Roman" w:cs="Times New Roman"/>
        </w:rPr>
        <w:t>:</w:t>
      </w:r>
      <w:r w:rsidRPr="00CC164F">
        <w:rPr>
          <w:rFonts w:ascii="Times New Roman" w:hAnsi="Times New Roman" w:cs="Times New Roman"/>
        </w:rPr>
        <w:t xml:space="preserve">00 </w:t>
      </w:r>
      <w:r w:rsidR="008113F4" w:rsidRPr="00CC164F">
        <w:rPr>
          <w:rFonts w:ascii="Times New Roman" w:hAnsi="Times New Roman" w:cs="Times New Roman"/>
        </w:rPr>
        <w:t>a</w:t>
      </w:r>
      <w:r w:rsidRPr="00CC164F">
        <w:rPr>
          <w:rFonts w:ascii="Times New Roman" w:hAnsi="Times New Roman" w:cs="Times New Roman"/>
        </w:rPr>
        <w:t xml:space="preserve">.m. and assigned the case to me.  I issued a prehearing order dated </w:t>
      </w:r>
      <w:r w:rsidR="00EE727C" w:rsidRPr="00CC164F">
        <w:rPr>
          <w:rFonts w:ascii="Times New Roman" w:hAnsi="Times New Roman" w:cs="Times New Roman"/>
        </w:rPr>
        <w:t>Ma</w:t>
      </w:r>
      <w:r w:rsidR="008113F4" w:rsidRPr="00CC164F">
        <w:rPr>
          <w:rFonts w:ascii="Times New Roman" w:hAnsi="Times New Roman" w:cs="Times New Roman"/>
        </w:rPr>
        <w:t>rch 17</w:t>
      </w:r>
      <w:r w:rsidR="00EE727C" w:rsidRPr="00CC164F">
        <w:rPr>
          <w:rFonts w:ascii="Times New Roman" w:hAnsi="Times New Roman" w:cs="Times New Roman"/>
        </w:rPr>
        <w:t>, 2014</w:t>
      </w:r>
      <w:r w:rsidRPr="00CC164F">
        <w:rPr>
          <w:rFonts w:ascii="Times New Roman" w:hAnsi="Times New Roman" w:cs="Times New Roman"/>
        </w:rPr>
        <w:t xml:space="preserve">, addressing, </w:t>
      </w:r>
      <w:r w:rsidRPr="00CC164F">
        <w:rPr>
          <w:rFonts w:ascii="Times New Roman" w:hAnsi="Times New Roman" w:cs="Times New Roman"/>
          <w:i/>
        </w:rPr>
        <w:t>inter alia</w:t>
      </w:r>
      <w:r w:rsidRPr="00CC164F">
        <w:rPr>
          <w:rFonts w:ascii="Times New Roman" w:hAnsi="Times New Roman" w:cs="Times New Roman"/>
        </w:rPr>
        <w:t>, requests for continuance, subpoena procedures, attorney representation and the Commission’s policy encouraging settlements.</w:t>
      </w:r>
    </w:p>
    <w:p w:rsidR="008113F4" w:rsidRPr="00CC164F" w:rsidRDefault="008113F4" w:rsidP="001C1139">
      <w:pPr>
        <w:pStyle w:val="ParaTab1"/>
        <w:spacing w:line="360" w:lineRule="auto"/>
        <w:rPr>
          <w:rFonts w:ascii="Times New Roman" w:hAnsi="Times New Roman" w:cs="Times New Roman"/>
        </w:rPr>
      </w:pPr>
    </w:p>
    <w:p w:rsidR="008113F4" w:rsidRPr="00CC164F" w:rsidRDefault="008113F4" w:rsidP="001C1139">
      <w:pPr>
        <w:pStyle w:val="ParaTab1"/>
        <w:spacing w:line="360" w:lineRule="auto"/>
        <w:rPr>
          <w:rFonts w:ascii="Times New Roman" w:hAnsi="Times New Roman" w:cs="Times New Roman"/>
        </w:rPr>
      </w:pPr>
      <w:r w:rsidRPr="00CC164F">
        <w:rPr>
          <w:rFonts w:ascii="Times New Roman" w:hAnsi="Times New Roman" w:cs="Times New Roman"/>
        </w:rPr>
        <w:t xml:space="preserve">By letter dated April 23, 2014, counsel for the Respondent requested that I convert the May 8, 2014 hearing into a telephonic prehearing conference.  The letter reiterated that the Respondent had no records indicating that the Complainant had ever been a customer.  The letter also indicated that the copy of the complaint it received was illegible, making it difficult for the Respondent to prepare for </w:t>
      </w:r>
      <w:r w:rsidR="00BB7768" w:rsidRPr="00CC164F">
        <w:rPr>
          <w:rFonts w:ascii="Times New Roman" w:hAnsi="Times New Roman" w:cs="Times New Roman"/>
        </w:rPr>
        <w:t xml:space="preserve">a </w:t>
      </w:r>
      <w:r w:rsidR="00760B4E">
        <w:rPr>
          <w:rFonts w:ascii="Times New Roman" w:hAnsi="Times New Roman" w:cs="Times New Roman"/>
        </w:rPr>
        <w:t>hearing.</w:t>
      </w:r>
    </w:p>
    <w:p w:rsidR="008113F4" w:rsidRPr="00CC164F" w:rsidRDefault="008113F4" w:rsidP="001C1139">
      <w:pPr>
        <w:pStyle w:val="ParaTab1"/>
        <w:spacing w:line="360" w:lineRule="auto"/>
        <w:rPr>
          <w:rFonts w:ascii="Times New Roman" w:hAnsi="Times New Roman" w:cs="Times New Roman"/>
        </w:rPr>
      </w:pPr>
    </w:p>
    <w:p w:rsidR="008113F4" w:rsidRPr="00CC164F" w:rsidRDefault="008113F4" w:rsidP="001C1139">
      <w:pPr>
        <w:pStyle w:val="ParaTab1"/>
        <w:spacing w:line="360" w:lineRule="auto"/>
        <w:rPr>
          <w:rFonts w:ascii="Times New Roman" w:hAnsi="Times New Roman" w:cs="Times New Roman"/>
        </w:rPr>
      </w:pPr>
      <w:r w:rsidRPr="00CC164F">
        <w:rPr>
          <w:rFonts w:ascii="Times New Roman" w:hAnsi="Times New Roman" w:cs="Times New Roman"/>
        </w:rPr>
        <w:t>I granted the Respondent’s request and by notice dated May 2, 2</w:t>
      </w:r>
      <w:r w:rsidR="005D2EA4">
        <w:rPr>
          <w:rFonts w:ascii="Times New Roman" w:hAnsi="Times New Roman" w:cs="Times New Roman"/>
        </w:rPr>
        <w:t>01</w:t>
      </w:r>
      <w:r w:rsidRPr="00CC164F">
        <w:rPr>
          <w:rFonts w:ascii="Times New Roman" w:hAnsi="Times New Roman" w:cs="Times New Roman"/>
        </w:rPr>
        <w:t>4, the Commission converted the telephonic hearing scheduled for May 8, 2014 into a telephonic prehearing conference.</w:t>
      </w:r>
    </w:p>
    <w:p w:rsidR="008113F4" w:rsidRPr="00CC164F" w:rsidRDefault="008113F4" w:rsidP="001C1139">
      <w:pPr>
        <w:pStyle w:val="ParaTab1"/>
        <w:spacing w:line="360" w:lineRule="auto"/>
        <w:rPr>
          <w:rFonts w:ascii="Times New Roman" w:hAnsi="Times New Roman" w:cs="Times New Roman"/>
        </w:rPr>
      </w:pPr>
    </w:p>
    <w:p w:rsidR="00301284" w:rsidRPr="00CC164F" w:rsidRDefault="008113F4" w:rsidP="00301284">
      <w:pPr>
        <w:spacing w:line="360" w:lineRule="auto"/>
        <w:ind w:firstLine="1440"/>
        <w:rPr>
          <w:szCs w:val="24"/>
        </w:rPr>
      </w:pPr>
      <w:r w:rsidRPr="00CC164F">
        <w:rPr>
          <w:szCs w:val="24"/>
        </w:rPr>
        <w:t xml:space="preserve">I conducted a telephonic prehearing conference on </w:t>
      </w:r>
      <w:r w:rsidR="00301284" w:rsidRPr="00CC164F">
        <w:rPr>
          <w:szCs w:val="24"/>
        </w:rPr>
        <w:t>May 8, 2014.  Present by telephone were the Complainant and counsel for the Respondent.</w:t>
      </w:r>
    </w:p>
    <w:p w:rsidR="00301284" w:rsidRPr="00CC164F" w:rsidRDefault="00301284" w:rsidP="00301284">
      <w:pPr>
        <w:spacing w:line="360" w:lineRule="auto"/>
        <w:ind w:firstLine="1440"/>
        <w:rPr>
          <w:szCs w:val="24"/>
        </w:rPr>
      </w:pPr>
    </w:p>
    <w:p w:rsidR="000A5DF9" w:rsidRDefault="00301284" w:rsidP="00301284">
      <w:pPr>
        <w:spacing w:line="360" w:lineRule="auto"/>
        <w:ind w:firstLine="1440"/>
        <w:rPr>
          <w:szCs w:val="24"/>
        </w:rPr>
      </w:pPr>
      <w:r w:rsidRPr="00CC164F">
        <w:rPr>
          <w:szCs w:val="24"/>
        </w:rPr>
        <w:t>At the prehearing conference,</w:t>
      </w:r>
      <w:r w:rsidR="000A5DF9" w:rsidRPr="00CC164F">
        <w:rPr>
          <w:szCs w:val="24"/>
        </w:rPr>
        <w:t xml:space="preserve"> the Complainant reiterated the allegations in her complaint that she received poor service from the Respondent.  N.T. 5-6.  According to the Complainant, the Respondent disconnected her telephone service after telling her that it would not.  N.T. 6-7.  The Complainant also complained about her cable television service.  N.T. 6-7.  I </w:t>
      </w:r>
      <w:r w:rsidR="000A5DF9" w:rsidRPr="00CC164F">
        <w:rPr>
          <w:szCs w:val="24"/>
        </w:rPr>
        <w:lastRenderedPageBreak/>
        <w:t>informed the Complainant that the Commission did not have jurisdiction over cable television service.  N.T. 7-8.</w:t>
      </w:r>
    </w:p>
    <w:p w:rsidR="00C42670" w:rsidRPr="00CC164F" w:rsidRDefault="00C42670" w:rsidP="00301284">
      <w:pPr>
        <w:spacing w:line="360" w:lineRule="auto"/>
        <w:ind w:firstLine="1440"/>
        <w:rPr>
          <w:szCs w:val="24"/>
        </w:rPr>
      </w:pPr>
    </w:p>
    <w:p w:rsidR="00830346" w:rsidRPr="00CC164F" w:rsidRDefault="000A5DF9" w:rsidP="00301284">
      <w:pPr>
        <w:spacing w:line="360" w:lineRule="auto"/>
        <w:ind w:firstLine="1440"/>
        <w:rPr>
          <w:szCs w:val="24"/>
        </w:rPr>
      </w:pPr>
      <w:r w:rsidRPr="00CC164F">
        <w:rPr>
          <w:szCs w:val="24"/>
        </w:rPr>
        <w:t>Counsel for the Respondent stated that the Respondent had no records of the Complainant as a customer.  N.T. 8-9.  Counsel for the Respondent noted that the complaint contained a telephone number for Service Cable, not the Respondent.  N.T. 8-9.</w:t>
      </w:r>
      <w:r w:rsidR="00845527" w:rsidRPr="00CC164F">
        <w:rPr>
          <w:szCs w:val="24"/>
        </w:rPr>
        <w:t xml:space="preserve">  In order to clarify which entity actually provided service to her, the Complainant agreed to provide documents regarding termination of her telephone service to counsel for the </w:t>
      </w:r>
      <w:r w:rsidR="00C42670">
        <w:rPr>
          <w:szCs w:val="24"/>
        </w:rPr>
        <w:t>Respondent and me.  N.T. 13-15.</w:t>
      </w:r>
    </w:p>
    <w:p w:rsidR="00830346" w:rsidRPr="00CC164F" w:rsidRDefault="00830346" w:rsidP="00301284">
      <w:pPr>
        <w:spacing w:line="360" w:lineRule="auto"/>
        <w:ind w:firstLine="1440"/>
        <w:rPr>
          <w:szCs w:val="24"/>
        </w:rPr>
      </w:pPr>
    </w:p>
    <w:p w:rsidR="00830346" w:rsidRPr="00CC164F" w:rsidRDefault="00830346" w:rsidP="00301284">
      <w:pPr>
        <w:spacing w:line="360" w:lineRule="auto"/>
        <w:ind w:firstLine="1440"/>
        <w:rPr>
          <w:szCs w:val="24"/>
        </w:rPr>
      </w:pPr>
      <w:r w:rsidRPr="00CC164F">
        <w:rPr>
          <w:szCs w:val="24"/>
        </w:rPr>
        <w:t>I received the documents from the Complainant on May 16, 2014.  Copies of these documents were sent to counsel for the Respondent.</w:t>
      </w:r>
    </w:p>
    <w:p w:rsidR="00830346" w:rsidRPr="00CC164F" w:rsidRDefault="00830346" w:rsidP="00301284">
      <w:pPr>
        <w:spacing w:line="360" w:lineRule="auto"/>
        <w:ind w:firstLine="1440"/>
        <w:rPr>
          <w:szCs w:val="24"/>
        </w:rPr>
      </w:pPr>
    </w:p>
    <w:p w:rsidR="00301284" w:rsidRPr="00CC164F" w:rsidRDefault="00830346" w:rsidP="00301284">
      <w:pPr>
        <w:spacing w:line="360" w:lineRule="auto"/>
        <w:ind w:firstLine="1440"/>
        <w:rPr>
          <w:szCs w:val="24"/>
        </w:rPr>
      </w:pPr>
      <w:r w:rsidRPr="00CC164F">
        <w:rPr>
          <w:szCs w:val="24"/>
        </w:rPr>
        <w:t>By hearing notice dated May 29, 2</w:t>
      </w:r>
      <w:r w:rsidR="005D2EA4">
        <w:rPr>
          <w:szCs w:val="24"/>
        </w:rPr>
        <w:t>01</w:t>
      </w:r>
      <w:bookmarkStart w:id="0" w:name="_GoBack"/>
      <w:bookmarkEnd w:id="0"/>
      <w:r w:rsidRPr="00CC164F">
        <w:rPr>
          <w:szCs w:val="24"/>
        </w:rPr>
        <w:t>4, the Commission scheduled a telephonic hearing for this matter o</w:t>
      </w:r>
      <w:r w:rsidR="003F114F">
        <w:rPr>
          <w:szCs w:val="24"/>
        </w:rPr>
        <w:t>n July 10, 2014 at 10:00 a.m.</w:t>
      </w:r>
    </w:p>
    <w:p w:rsidR="00B53DAC" w:rsidRPr="00CC164F" w:rsidRDefault="00B53DAC" w:rsidP="00B53DAC">
      <w:pPr>
        <w:pStyle w:val="ParaTab1"/>
        <w:spacing w:line="360" w:lineRule="auto"/>
        <w:ind w:firstLine="1350"/>
        <w:rPr>
          <w:rFonts w:ascii="Times New Roman" w:hAnsi="Times New Roman" w:cs="Times New Roman"/>
        </w:rPr>
      </w:pPr>
    </w:p>
    <w:p w:rsidR="00BF5DFB" w:rsidRPr="00CC164F" w:rsidRDefault="00312206" w:rsidP="00BF5DFB">
      <w:pPr>
        <w:tabs>
          <w:tab w:val="left" w:pos="-720"/>
        </w:tabs>
        <w:suppressAutoHyphens/>
        <w:spacing w:line="360" w:lineRule="auto"/>
        <w:rPr>
          <w:szCs w:val="24"/>
        </w:rPr>
      </w:pPr>
      <w:r w:rsidRPr="00CC164F">
        <w:rPr>
          <w:szCs w:val="24"/>
        </w:rPr>
        <w:tab/>
      </w:r>
      <w:r w:rsidRPr="00CC164F">
        <w:rPr>
          <w:szCs w:val="24"/>
        </w:rPr>
        <w:tab/>
      </w:r>
      <w:r w:rsidR="008159ED" w:rsidRPr="00CC164F">
        <w:rPr>
          <w:szCs w:val="24"/>
        </w:rPr>
        <w:t xml:space="preserve">On </w:t>
      </w:r>
      <w:r w:rsidR="00BF5DFB" w:rsidRPr="00CC164F">
        <w:rPr>
          <w:szCs w:val="24"/>
        </w:rPr>
        <w:t>June 12</w:t>
      </w:r>
      <w:r w:rsidRPr="00CC164F">
        <w:rPr>
          <w:szCs w:val="24"/>
        </w:rPr>
        <w:t>, 2014</w:t>
      </w:r>
      <w:r w:rsidR="00121237" w:rsidRPr="00CC164F">
        <w:rPr>
          <w:szCs w:val="24"/>
        </w:rPr>
        <w:t xml:space="preserve">, </w:t>
      </w:r>
      <w:r w:rsidRPr="00CC164F">
        <w:rPr>
          <w:szCs w:val="24"/>
        </w:rPr>
        <w:t xml:space="preserve">the Respondent </w:t>
      </w:r>
      <w:r w:rsidR="008159ED" w:rsidRPr="00CC164F">
        <w:rPr>
          <w:szCs w:val="24"/>
        </w:rPr>
        <w:t xml:space="preserve">filed a motion </w:t>
      </w:r>
      <w:r w:rsidR="00121237" w:rsidRPr="00CC164F">
        <w:rPr>
          <w:szCs w:val="24"/>
        </w:rPr>
        <w:t xml:space="preserve">for summary judgment </w:t>
      </w:r>
      <w:r w:rsidR="002369FD" w:rsidRPr="00CC164F">
        <w:rPr>
          <w:szCs w:val="24"/>
        </w:rPr>
        <w:t xml:space="preserve">requesting that the Commission </w:t>
      </w:r>
      <w:r w:rsidR="008159ED" w:rsidRPr="00CC164F">
        <w:rPr>
          <w:szCs w:val="24"/>
        </w:rPr>
        <w:t xml:space="preserve">dismiss </w:t>
      </w:r>
      <w:r w:rsidRPr="00CC164F">
        <w:rPr>
          <w:szCs w:val="24"/>
        </w:rPr>
        <w:t xml:space="preserve">the Complainant’s </w:t>
      </w:r>
      <w:r w:rsidR="00E20E7F" w:rsidRPr="00CC164F">
        <w:rPr>
          <w:szCs w:val="24"/>
        </w:rPr>
        <w:t>complaint.</w:t>
      </w:r>
      <w:r w:rsidR="00B42DE6" w:rsidRPr="00CC164F">
        <w:rPr>
          <w:szCs w:val="24"/>
        </w:rPr>
        <w:t xml:space="preserve">  The motion for summary judgment</w:t>
      </w:r>
      <w:r w:rsidR="00A7552F" w:rsidRPr="00CC164F">
        <w:rPr>
          <w:szCs w:val="24"/>
        </w:rPr>
        <w:t xml:space="preserve"> states that the</w:t>
      </w:r>
      <w:r w:rsidR="00BF5DFB" w:rsidRPr="00CC164F">
        <w:rPr>
          <w:szCs w:val="24"/>
        </w:rPr>
        <w:t xml:space="preserve"> Complainant has never been a customer of the Respondent.  According to the motion, the documents provided by the Complainant indicate that the Complainant was a customer of Service Cable, not the Respondent.  Attached to the motion, marked as Exhibit B are the documents provided by the Complainant.</w:t>
      </w:r>
    </w:p>
    <w:p w:rsidR="00BF5DFB" w:rsidRPr="00CC164F" w:rsidRDefault="00BF5DFB" w:rsidP="00BF5DFB">
      <w:pPr>
        <w:tabs>
          <w:tab w:val="left" w:pos="-720"/>
        </w:tabs>
        <w:suppressAutoHyphens/>
        <w:spacing w:line="360" w:lineRule="auto"/>
        <w:rPr>
          <w:szCs w:val="24"/>
        </w:rPr>
      </w:pPr>
    </w:p>
    <w:p w:rsidR="00A7552F" w:rsidRPr="00CC164F" w:rsidRDefault="00BF5DFB" w:rsidP="00A7552F">
      <w:pPr>
        <w:tabs>
          <w:tab w:val="left" w:pos="-720"/>
        </w:tabs>
        <w:suppressAutoHyphens/>
        <w:spacing w:line="360" w:lineRule="auto"/>
        <w:rPr>
          <w:szCs w:val="24"/>
        </w:rPr>
      </w:pPr>
      <w:r w:rsidRPr="00CC164F">
        <w:rPr>
          <w:szCs w:val="24"/>
        </w:rPr>
        <w:tab/>
      </w:r>
      <w:r w:rsidRPr="00CC164F">
        <w:rPr>
          <w:szCs w:val="24"/>
        </w:rPr>
        <w:tab/>
        <w:t>Also a</w:t>
      </w:r>
      <w:r w:rsidR="00A7552F" w:rsidRPr="00CC164F">
        <w:rPr>
          <w:szCs w:val="24"/>
        </w:rPr>
        <w:t>ttached to the motion</w:t>
      </w:r>
      <w:r w:rsidRPr="00CC164F">
        <w:rPr>
          <w:szCs w:val="24"/>
        </w:rPr>
        <w:t>, marked as Exhibit C,</w:t>
      </w:r>
      <w:r w:rsidR="00A7552F" w:rsidRPr="00CC164F">
        <w:rPr>
          <w:szCs w:val="24"/>
        </w:rPr>
        <w:t xml:space="preserve"> is the affidavit of </w:t>
      </w:r>
      <w:r w:rsidRPr="00CC164F">
        <w:rPr>
          <w:szCs w:val="24"/>
        </w:rPr>
        <w:t>Scott Randall, Director of Regulatory Affairs</w:t>
      </w:r>
      <w:r w:rsidR="00A7552F" w:rsidRPr="00CC164F">
        <w:rPr>
          <w:szCs w:val="24"/>
        </w:rPr>
        <w:t xml:space="preserve"> for the </w:t>
      </w:r>
      <w:r w:rsidR="00EB3950" w:rsidRPr="00CC164F">
        <w:rPr>
          <w:szCs w:val="24"/>
        </w:rPr>
        <w:t>Respondent (</w:t>
      </w:r>
      <w:r w:rsidRPr="00CC164F">
        <w:rPr>
          <w:szCs w:val="24"/>
        </w:rPr>
        <w:t>Randall</w:t>
      </w:r>
      <w:r w:rsidR="00EB3950" w:rsidRPr="00CC164F">
        <w:rPr>
          <w:szCs w:val="24"/>
        </w:rPr>
        <w:t xml:space="preserve"> Affidavit).</w:t>
      </w:r>
      <w:r w:rsidRPr="00CC164F">
        <w:rPr>
          <w:szCs w:val="24"/>
        </w:rPr>
        <w:t xml:space="preserve">  The Randall Affidavit states that the account number identified by the Complainant does not match any account number in the Respondent’s billing or customer records.  </w:t>
      </w:r>
      <w:r w:rsidR="008159DA" w:rsidRPr="00CC164F">
        <w:rPr>
          <w:szCs w:val="24"/>
        </w:rPr>
        <w:t>The Randall Affidavit asserts that the documents submitted by the Complainant have been reviewed and those documents were not created or issued by the Respondent.  The Randall Affidavit alleges that the Respondent is not affiliated with Service Cable but rather is a separate and distinct entity under completely different ownership and control.</w:t>
      </w:r>
    </w:p>
    <w:p w:rsidR="009D557E" w:rsidRPr="00CC164F" w:rsidRDefault="009D557E" w:rsidP="00A7552F">
      <w:pPr>
        <w:tabs>
          <w:tab w:val="left" w:pos="-720"/>
        </w:tabs>
        <w:suppressAutoHyphens/>
        <w:spacing w:line="360" w:lineRule="auto"/>
        <w:rPr>
          <w:szCs w:val="24"/>
        </w:rPr>
      </w:pPr>
    </w:p>
    <w:p w:rsidR="00EE6C0C" w:rsidRPr="00CC164F" w:rsidRDefault="009D557E" w:rsidP="00A7552F">
      <w:pPr>
        <w:tabs>
          <w:tab w:val="left" w:pos="-720"/>
        </w:tabs>
        <w:suppressAutoHyphens/>
        <w:spacing w:line="360" w:lineRule="auto"/>
        <w:rPr>
          <w:szCs w:val="24"/>
        </w:rPr>
      </w:pPr>
      <w:r w:rsidRPr="00CC164F">
        <w:rPr>
          <w:szCs w:val="24"/>
        </w:rPr>
        <w:tab/>
      </w:r>
      <w:r w:rsidRPr="00CC164F">
        <w:rPr>
          <w:szCs w:val="24"/>
        </w:rPr>
        <w:tab/>
        <w:t xml:space="preserve">The motion for summary judgment argues that the </w:t>
      </w:r>
      <w:r w:rsidR="008159DA" w:rsidRPr="00CC164F">
        <w:rPr>
          <w:szCs w:val="24"/>
        </w:rPr>
        <w:t xml:space="preserve">Complainant’s complaint was mistakenly served on the </w:t>
      </w:r>
      <w:r w:rsidRPr="00CC164F">
        <w:rPr>
          <w:szCs w:val="24"/>
        </w:rPr>
        <w:t>Respondent</w:t>
      </w:r>
      <w:r w:rsidR="008159DA" w:rsidRPr="00CC164F">
        <w:rPr>
          <w:szCs w:val="24"/>
        </w:rPr>
        <w:t xml:space="preserve">.  The Complainant’s complaint fails to allege that the Respondent has violated any Commission regulation or order.  </w:t>
      </w:r>
      <w:r w:rsidR="002C7690" w:rsidRPr="00CC164F">
        <w:rPr>
          <w:szCs w:val="24"/>
        </w:rPr>
        <w:t xml:space="preserve">Therefore, </w:t>
      </w:r>
      <w:r w:rsidR="007B0DFE" w:rsidRPr="00CC164F">
        <w:rPr>
          <w:szCs w:val="24"/>
        </w:rPr>
        <w:t xml:space="preserve">the motion for summary judgment contends that </w:t>
      </w:r>
      <w:r w:rsidR="002C7690" w:rsidRPr="00CC164F">
        <w:rPr>
          <w:szCs w:val="24"/>
        </w:rPr>
        <w:t>the Complainant’s complaint fails to state a claim upon which relief can be granted and the Respondent is entitled t</w:t>
      </w:r>
      <w:r w:rsidR="00F223D7" w:rsidRPr="00CC164F">
        <w:rPr>
          <w:szCs w:val="24"/>
        </w:rPr>
        <w:t>o judgment as a matter of law.</w:t>
      </w:r>
      <w:r w:rsidR="00805947">
        <w:rPr>
          <w:szCs w:val="24"/>
        </w:rPr>
        <w:t xml:space="preserve">  </w:t>
      </w:r>
      <w:r w:rsidR="00D1047A" w:rsidRPr="00CC164F">
        <w:rPr>
          <w:szCs w:val="24"/>
        </w:rPr>
        <w:t>The motion for summary judgment concludes that the Respondent is entitled to judgment in its favor as a matter of law and requests that the Commission grant the motion, dismiss the complaint and grant such other relief</w:t>
      </w:r>
      <w:r w:rsidR="001F7010" w:rsidRPr="00CC164F">
        <w:rPr>
          <w:szCs w:val="24"/>
        </w:rPr>
        <w:t xml:space="preserve"> as may be just and reasonable.</w:t>
      </w:r>
    </w:p>
    <w:p w:rsidR="00EE6C0C" w:rsidRPr="00CC164F" w:rsidRDefault="00EE6C0C" w:rsidP="00A7552F">
      <w:pPr>
        <w:tabs>
          <w:tab w:val="left" w:pos="-720"/>
        </w:tabs>
        <w:suppressAutoHyphens/>
        <w:spacing w:line="360" w:lineRule="auto"/>
        <w:rPr>
          <w:szCs w:val="24"/>
        </w:rPr>
      </w:pPr>
    </w:p>
    <w:p w:rsidR="00B42DE6" w:rsidRPr="00CC164F" w:rsidRDefault="00EE6C0C" w:rsidP="00A7552F">
      <w:pPr>
        <w:tabs>
          <w:tab w:val="left" w:pos="-720"/>
        </w:tabs>
        <w:suppressAutoHyphens/>
        <w:spacing w:line="360" w:lineRule="auto"/>
        <w:rPr>
          <w:szCs w:val="24"/>
        </w:rPr>
      </w:pPr>
      <w:r w:rsidRPr="00CC164F">
        <w:rPr>
          <w:szCs w:val="24"/>
        </w:rPr>
        <w:tab/>
      </w:r>
      <w:r w:rsidRPr="00CC164F">
        <w:rPr>
          <w:szCs w:val="24"/>
        </w:rPr>
        <w:tab/>
        <w:t xml:space="preserve">By notice dated June </w:t>
      </w:r>
      <w:r w:rsidR="008159DA" w:rsidRPr="00CC164F">
        <w:rPr>
          <w:szCs w:val="24"/>
        </w:rPr>
        <w:t>24</w:t>
      </w:r>
      <w:r w:rsidRPr="00CC164F">
        <w:rPr>
          <w:szCs w:val="24"/>
        </w:rPr>
        <w:t xml:space="preserve">, 2014, the Commission cancelled the </w:t>
      </w:r>
      <w:r w:rsidR="008159DA" w:rsidRPr="00CC164F">
        <w:rPr>
          <w:szCs w:val="24"/>
        </w:rPr>
        <w:t xml:space="preserve">telephonic </w:t>
      </w:r>
      <w:r w:rsidRPr="00CC164F">
        <w:rPr>
          <w:szCs w:val="24"/>
        </w:rPr>
        <w:t>hearing scheduled for Ju</w:t>
      </w:r>
      <w:r w:rsidR="008159DA" w:rsidRPr="00CC164F">
        <w:rPr>
          <w:szCs w:val="24"/>
        </w:rPr>
        <w:t>ly 10, 2014</w:t>
      </w:r>
      <w:r w:rsidRPr="00CC164F">
        <w:rPr>
          <w:szCs w:val="24"/>
        </w:rPr>
        <w:t>.</w:t>
      </w:r>
    </w:p>
    <w:p w:rsidR="003A1122" w:rsidRPr="00CC164F" w:rsidRDefault="003A1122" w:rsidP="00A7552F">
      <w:pPr>
        <w:tabs>
          <w:tab w:val="left" w:pos="-720"/>
        </w:tabs>
        <w:suppressAutoHyphens/>
        <w:spacing w:line="360" w:lineRule="auto"/>
        <w:rPr>
          <w:szCs w:val="24"/>
        </w:rPr>
      </w:pPr>
    </w:p>
    <w:p w:rsidR="003A1122" w:rsidRPr="00CC164F" w:rsidRDefault="003A1122" w:rsidP="00A7552F">
      <w:pPr>
        <w:tabs>
          <w:tab w:val="left" w:pos="-720"/>
        </w:tabs>
        <w:suppressAutoHyphens/>
        <w:spacing w:line="360" w:lineRule="auto"/>
        <w:rPr>
          <w:szCs w:val="24"/>
        </w:rPr>
      </w:pPr>
      <w:r w:rsidRPr="00CC164F">
        <w:rPr>
          <w:szCs w:val="24"/>
        </w:rPr>
        <w:tab/>
      </w:r>
      <w:r w:rsidRPr="00CC164F">
        <w:rPr>
          <w:szCs w:val="24"/>
        </w:rPr>
        <w:tab/>
        <w:t>By letter dated July 9, 2014, the Complainant requested additional time to respond to the Respondent’s motion for summary judgment because she had no</w:t>
      </w:r>
      <w:r w:rsidR="00BD5220" w:rsidRPr="00CC164F">
        <w:rPr>
          <w:szCs w:val="24"/>
        </w:rPr>
        <w:t>t</w:t>
      </w:r>
      <w:r w:rsidRPr="00CC164F">
        <w:rPr>
          <w:szCs w:val="24"/>
        </w:rPr>
        <w:t xml:space="preserve"> received a copy of the moti</w:t>
      </w:r>
      <w:r w:rsidR="00BD5220" w:rsidRPr="00CC164F">
        <w:rPr>
          <w:szCs w:val="24"/>
        </w:rPr>
        <w:t>on.</w:t>
      </w:r>
    </w:p>
    <w:p w:rsidR="00AD755D" w:rsidRPr="00CC164F" w:rsidRDefault="00AD755D" w:rsidP="002913A6">
      <w:pPr>
        <w:pStyle w:val="ParaTab1"/>
        <w:spacing w:line="360" w:lineRule="auto"/>
        <w:ind w:left="90" w:firstLine="1350"/>
        <w:rPr>
          <w:rFonts w:ascii="Times New Roman" w:hAnsi="Times New Roman" w:cs="Times New Roman"/>
        </w:rPr>
      </w:pPr>
    </w:p>
    <w:p w:rsidR="001B434E" w:rsidRPr="00CC164F" w:rsidRDefault="001B434E" w:rsidP="002913A6">
      <w:pPr>
        <w:pStyle w:val="ParaTab1"/>
        <w:spacing w:line="360" w:lineRule="auto"/>
        <w:ind w:left="90" w:firstLine="1350"/>
        <w:rPr>
          <w:rFonts w:ascii="Times New Roman" w:hAnsi="Times New Roman" w:cs="Times New Roman"/>
        </w:rPr>
      </w:pPr>
      <w:r w:rsidRPr="00CC164F">
        <w:rPr>
          <w:rFonts w:ascii="Times New Roman" w:hAnsi="Times New Roman" w:cs="Times New Roman"/>
        </w:rPr>
        <w:t>On July 9, 2014, I directed the Respondent to re</w:t>
      </w:r>
      <w:r w:rsidR="00157EDE" w:rsidRPr="00CC164F">
        <w:rPr>
          <w:rFonts w:ascii="Times New Roman" w:hAnsi="Times New Roman" w:cs="Times New Roman"/>
        </w:rPr>
        <w:t>-</w:t>
      </w:r>
      <w:r w:rsidRPr="00CC164F">
        <w:rPr>
          <w:rFonts w:ascii="Times New Roman" w:hAnsi="Times New Roman" w:cs="Times New Roman"/>
        </w:rPr>
        <w:t>serve its motion for summary judgment on the Complainant.</w:t>
      </w:r>
      <w:r w:rsidR="00157EDE" w:rsidRPr="00CC164F">
        <w:rPr>
          <w:rFonts w:ascii="Times New Roman" w:hAnsi="Times New Roman" w:cs="Times New Roman"/>
        </w:rPr>
        <w:t xml:space="preserve">  By letter filed July 10, 2014, the Respondent indicated that it had re-served its motion for summar</w:t>
      </w:r>
      <w:r w:rsidR="00E91B10">
        <w:rPr>
          <w:rFonts w:ascii="Times New Roman" w:hAnsi="Times New Roman" w:cs="Times New Roman"/>
        </w:rPr>
        <w:t>y judgment on the Complainant.</w:t>
      </w:r>
    </w:p>
    <w:p w:rsidR="001B434E" w:rsidRPr="00CC164F" w:rsidRDefault="001B434E" w:rsidP="002913A6">
      <w:pPr>
        <w:pStyle w:val="ParaTab1"/>
        <w:spacing w:line="360" w:lineRule="auto"/>
        <w:ind w:left="90" w:firstLine="1350"/>
        <w:rPr>
          <w:rFonts w:ascii="Times New Roman" w:hAnsi="Times New Roman" w:cs="Times New Roman"/>
        </w:rPr>
      </w:pPr>
    </w:p>
    <w:p w:rsidR="00AD7CFA" w:rsidRPr="00CC164F" w:rsidRDefault="00157EDE" w:rsidP="004906BE">
      <w:pPr>
        <w:pStyle w:val="ParaTab1"/>
        <w:spacing w:line="360" w:lineRule="auto"/>
        <w:ind w:left="90" w:firstLine="1350"/>
        <w:rPr>
          <w:rFonts w:ascii="Times New Roman" w:hAnsi="Times New Roman" w:cs="Times New Roman"/>
        </w:rPr>
      </w:pPr>
      <w:r w:rsidRPr="00CC164F">
        <w:rPr>
          <w:rFonts w:ascii="Times New Roman" w:hAnsi="Times New Roman" w:cs="Times New Roman"/>
        </w:rPr>
        <w:t>As of the date of this decision, the Complainant has not</w:t>
      </w:r>
      <w:r w:rsidR="00B41F93" w:rsidRPr="00CC164F">
        <w:rPr>
          <w:rFonts w:ascii="Times New Roman" w:hAnsi="Times New Roman" w:cs="Times New Roman"/>
        </w:rPr>
        <w:t xml:space="preserve"> filed a response to the Respondent’s motion for summary judgment.  </w:t>
      </w:r>
      <w:r w:rsidR="007A52CE" w:rsidRPr="00CC164F">
        <w:rPr>
          <w:rFonts w:ascii="Times New Roman" w:hAnsi="Times New Roman" w:cs="Times New Roman"/>
        </w:rPr>
        <w:t xml:space="preserve">The motion </w:t>
      </w:r>
      <w:r w:rsidR="00CB6DE6" w:rsidRPr="00CC164F">
        <w:rPr>
          <w:rFonts w:ascii="Times New Roman" w:hAnsi="Times New Roman" w:cs="Times New Roman"/>
        </w:rPr>
        <w:t>for summary judgment</w:t>
      </w:r>
      <w:r w:rsidR="009875D0" w:rsidRPr="00CC164F">
        <w:rPr>
          <w:rFonts w:ascii="Times New Roman" w:hAnsi="Times New Roman" w:cs="Times New Roman"/>
        </w:rPr>
        <w:t xml:space="preserve"> </w:t>
      </w:r>
      <w:r w:rsidR="00D1047A" w:rsidRPr="00CC164F">
        <w:rPr>
          <w:rFonts w:ascii="Times New Roman" w:hAnsi="Times New Roman" w:cs="Times New Roman"/>
        </w:rPr>
        <w:t>is</w:t>
      </w:r>
      <w:r w:rsidR="009875D0" w:rsidRPr="00CC164F">
        <w:rPr>
          <w:rFonts w:ascii="Times New Roman" w:hAnsi="Times New Roman" w:cs="Times New Roman"/>
        </w:rPr>
        <w:t xml:space="preserve"> ready for decision.  </w:t>
      </w:r>
      <w:r w:rsidR="00AD7CFA" w:rsidRPr="00CC164F">
        <w:rPr>
          <w:rFonts w:ascii="Times New Roman" w:hAnsi="Times New Roman" w:cs="Times New Roman"/>
        </w:rPr>
        <w:t>For the reasons set forth below, I will grant</w:t>
      </w:r>
      <w:r w:rsidR="009875D0" w:rsidRPr="00CC164F">
        <w:rPr>
          <w:rFonts w:ascii="Times New Roman" w:hAnsi="Times New Roman" w:cs="Times New Roman"/>
        </w:rPr>
        <w:t xml:space="preserve"> </w:t>
      </w:r>
      <w:r w:rsidR="00D1047A" w:rsidRPr="00CC164F">
        <w:rPr>
          <w:rFonts w:ascii="Times New Roman" w:hAnsi="Times New Roman" w:cs="Times New Roman"/>
        </w:rPr>
        <w:t xml:space="preserve">the </w:t>
      </w:r>
      <w:r w:rsidR="00AD7CFA" w:rsidRPr="00CC164F">
        <w:rPr>
          <w:rFonts w:ascii="Times New Roman" w:hAnsi="Times New Roman" w:cs="Times New Roman"/>
        </w:rPr>
        <w:t xml:space="preserve">motion </w:t>
      </w:r>
      <w:r w:rsidR="00CB6DE6" w:rsidRPr="00CC164F">
        <w:rPr>
          <w:rFonts w:ascii="Times New Roman" w:hAnsi="Times New Roman" w:cs="Times New Roman"/>
        </w:rPr>
        <w:t>for summary judgment</w:t>
      </w:r>
      <w:r w:rsidR="00D1047A" w:rsidRPr="00CC164F">
        <w:rPr>
          <w:rFonts w:ascii="Times New Roman" w:hAnsi="Times New Roman" w:cs="Times New Roman"/>
        </w:rPr>
        <w:t>.</w:t>
      </w:r>
    </w:p>
    <w:p w:rsidR="00AD7CFA" w:rsidRPr="00CC164F" w:rsidRDefault="00AD7CFA" w:rsidP="00D00A48">
      <w:pPr>
        <w:pStyle w:val="ParaTab1"/>
        <w:ind w:firstLine="0"/>
        <w:rPr>
          <w:rFonts w:ascii="Times New Roman" w:hAnsi="Times New Roman" w:cs="Times New Roman"/>
        </w:rPr>
      </w:pPr>
    </w:p>
    <w:p w:rsidR="00D00A48" w:rsidRPr="00CC164F" w:rsidRDefault="00D00A48" w:rsidP="009F1D7D">
      <w:pPr>
        <w:jc w:val="center"/>
        <w:outlineLvl w:val="0"/>
        <w:rPr>
          <w:szCs w:val="24"/>
          <w:u w:val="single"/>
        </w:rPr>
      </w:pPr>
    </w:p>
    <w:p w:rsidR="00AD7CFA" w:rsidRPr="00CC164F" w:rsidRDefault="00AD7CFA" w:rsidP="00211604">
      <w:pPr>
        <w:spacing w:line="360" w:lineRule="auto"/>
        <w:jc w:val="center"/>
        <w:outlineLvl w:val="0"/>
        <w:rPr>
          <w:szCs w:val="24"/>
          <w:u w:val="single"/>
        </w:rPr>
      </w:pPr>
      <w:r w:rsidRPr="00CC164F">
        <w:rPr>
          <w:szCs w:val="24"/>
          <w:u w:val="single"/>
        </w:rPr>
        <w:t>FINDINGS OF FACT</w:t>
      </w:r>
    </w:p>
    <w:p w:rsidR="00AD7CFA" w:rsidRPr="00CC164F" w:rsidRDefault="00AD7CFA" w:rsidP="004906BE">
      <w:pPr>
        <w:spacing w:line="360" w:lineRule="auto"/>
        <w:rPr>
          <w:szCs w:val="24"/>
        </w:rPr>
      </w:pPr>
    </w:p>
    <w:p w:rsidR="00AD7CFA" w:rsidRPr="00CC164F" w:rsidRDefault="00AD7CFA" w:rsidP="004906BE">
      <w:pPr>
        <w:spacing w:line="360" w:lineRule="auto"/>
        <w:rPr>
          <w:szCs w:val="24"/>
        </w:rPr>
      </w:pPr>
      <w:r w:rsidRPr="00CC164F">
        <w:rPr>
          <w:szCs w:val="24"/>
        </w:rPr>
        <w:tab/>
      </w:r>
      <w:r w:rsidRPr="00CC164F">
        <w:rPr>
          <w:szCs w:val="24"/>
        </w:rPr>
        <w:tab/>
      </w:r>
      <w:r w:rsidR="00B51A81" w:rsidRPr="00CC164F">
        <w:rPr>
          <w:szCs w:val="24"/>
        </w:rPr>
        <w:t>1.</w:t>
      </w:r>
      <w:r w:rsidR="00B51A81" w:rsidRPr="00CC164F">
        <w:rPr>
          <w:szCs w:val="24"/>
        </w:rPr>
        <w:tab/>
        <w:t xml:space="preserve">The </w:t>
      </w:r>
      <w:r w:rsidR="00EE0537" w:rsidRPr="00CC164F">
        <w:rPr>
          <w:szCs w:val="24"/>
        </w:rPr>
        <w:t>C</w:t>
      </w:r>
      <w:r w:rsidR="004A0026" w:rsidRPr="00CC164F">
        <w:rPr>
          <w:szCs w:val="24"/>
        </w:rPr>
        <w:t xml:space="preserve">omplainant </w:t>
      </w:r>
      <w:r w:rsidR="00B51A81" w:rsidRPr="00CC164F">
        <w:rPr>
          <w:szCs w:val="24"/>
        </w:rPr>
        <w:t>in th</w:t>
      </w:r>
      <w:r w:rsidR="00D1047A" w:rsidRPr="00CC164F">
        <w:rPr>
          <w:szCs w:val="24"/>
        </w:rPr>
        <w:t xml:space="preserve">is </w:t>
      </w:r>
      <w:r w:rsidR="00B51A81" w:rsidRPr="00CC164F">
        <w:rPr>
          <w:szCs w:val="24"/>
        </w:rPr>
        <w:t>case</w:t>
      </w:r>
      <w:r w:rsidR="004A0026" w:rsidRPr="00CC164F">
        <w:rPr>
          <w:szCs w:val="24"/>
        </w:rPr>
        <w:t xml:space="preserve"> </w:t>
      </w:r>
      <w:r w:rsidR="00B51A81" w:rsidRPr="00CC164F">
        <w:rPr>
          <w:szCs w:val="24"/>
        </w:rPr>
        <w:t xml:space="preserve">is </w:t>
      </w:r>
      <w:r w:rsidR="00BD5220" w:rsidRPr="00CC164F">
        <w:rPr>
          <w:szCs w:val="24"/>
        </w:rPr>
        <w:t>Cheryl Zack</w:t>
      </w:r>
      <w:r w:rsidR="00B51A81" w:rsidRPr="00CC164F">
        <w:rPr>
          <w:szCs w:val="24"/>
        </w:rPr>
        <w:t>.</w:t>
      </w:r>
    </w:p>
    <w:p w:rsidR="00AD7CFA" w:rsidRPr="00CC164F" w:rsidRDefault="00AD7CFA" w:rsidP="004906BE">
      <w:pPr>
        <w:spacing w:line="360" w:lineRule="auto"/>
        <w:rPr>
          <w:szCs w:val="24"/>
        </w:rPr>
      </w:pPr>
    </w:p>
    <w:p w:rsidR="00AD7CFA" w:rsidRPr="00CC164F" w:rsidRDefault="00787EC3" w:rsidP="004906BE">
      <w:pPr>
        <w:spacing w:line="360" w:lineRule="auto"/>
        <w:rPr>
          <w:szCs w:val="24"/>
        </w:rPr>
      </w:pPr>
      <w:r w:rsidRPr="00CC164F">
        <w:rPr>
          <w:szCs w:val="24"/>
        </w:rPr>
        <w:tab/>
      </w:r>
      <w:r w:rsidRPr="00CC164F">
        <w:rPr>
          <w:szCs w:val="24"/>
        </w:rPr>
        <w:tab/>
      </w:r>
      <w:r w:rsidR="00CB6DE6" w:rsidRPr="00CC164F">
        <w:rPr>
          <w:szCs w:val="24"/>
        </w:rPr>
        <w:t>2</w:t>
      </w:r>
      <w:r w:rsidRPr="00CC164F">
        <w:rPr>
          <w:szCs w:val="24"/>
        </w:rPr>
        <w:t>.</w:t>
      </w:r>
      <w:r w:rsidRPr="00CC164F">
        <w:rPr>
          <w:szCs w:val="24"/>
        </w:rPr>
        <w:tab/>
      </w:r>
      <w:r w:rsidR="00CB6DE6" w:rsidRPr="00CC164F">
        <w:rPr>
          <w:szCs w:val="24"/>
        </w:rPr>
        <w:t>T</w:t>
      </w:r>
      <w:r w:rsidRPr="00CC164F">
        <w:rPr>
          <w:szCs w:val="24"/>
        </w:rPr>
        <w:t xml:space="preserve">he </w:t>
      </w:r>
      <w:r w:rsidR="00EE0537" w:rsidRPr="00CC164F">
        <w:rPr>
          <w:szCs w:val="24"/>
        </w:rPr>
        <w:t>R</w:t>
      </w:r>
      <w:r w:rsidR="004A0026" w:rsidRPr="00CC164F">
        <w:rPr>
          <w:szCs w:val="24"/>
        </w:rPr>
        <w:t>espondent in th</w:t>
      </w:r>
      <w:r w:rsidR="00D1047A" w:rsidRPr="00CC164F">
        <w:rPr>
          <w:szCs w:val="24"/>
        </w:rPr>
        <w:t>is</w:t>
      </w:r>
      <w:r w:rsidR="004A0026" w:rsidRPr="00CC164F">
        <w:rPr>
          <w:szCs w:val="24"/>
        </w:rPr>
        <w:t xml:space="preserve"> case</w:t>
      </w:r>
      <w:r w:rsidR="009561F8" w:rsidRPr="00CC164F">
        <w:rPr>
          <w:szCs w:val="24"/>
        </w:rPr>
        <w:t xml:space="preserve"> </w:t>
      </w:r>
      <w:r w:rsidR="00D1047A" w:rsidRPr="00CC164F">
        <w:rPr>
          <w:szCs w:val="24"/>
        </w:rPr>
        <w:t>is</w:t>
      </w:r>
      <w:r w:rsidR="00494D85" w:rsidRPr="00CC164F">
        <w:rPr>
          <w:szCs w:val="24"/>
        </w:rPr>
        <w:t xml:space="preserve"> </w:t>
      </w:r>
      <w:r w:rsidR="00BD5220" w:rsidRPr="00CC164F">
        <w:rPr>
          <w:szCs w:val="24"/>
        </w:rPr>
        <w:t>Service Electric Telephone, LLC</w:t>
      </w:r>
      <w:r w:rsidR="00CB6DE6" w:rsidRPr="00CC164F">
        <w:rPr>
          <w:szCs w:val="24"/>
        </w:rPr>
        <w:t>.</w:t>
      </w:r>
    </w:p>
    <w:p w:rsidR="00BD5220" w:rsidRPr="00CC164F" w:rsidRDefault="00BD5220" w:rsidP="004906BE">
      <w:pPr>
        <w:spacing w:line="360" w:lineRule="auto"/>
        <w:rPr>
          <w:szCs w:val="24"/>
        </w:rPr>
      </w:pPr>
    </w:p>
    <w:p w:rsidR="00BD5220" w:rsidRDefault="00BD5220" w:rsidP="004906BE">
      <w:pPr>
        <w:spacing w:line="360" w:lineRule="auto"/>
        <w:rPr>
          <w:szCs w:val="24"/>
        </w:rPr>
      </w:pPr>
      <w:r w:rsidRPr="00CC164F">
        <w:rPr>
          <w:szCs w:val="24"/>
        </w:rPr>
        <w:lastRenderedPageBreak/>
        <w:tab/>
      </w:r>
      <w:r w:rsidRPr="00CC164F">
        <w:rPr>
          <w:szCs w:val="24"/>
        </w:rPr>
        <w:tab/>
        <w:t>3.</w:t>
      </w:r>
      <w:r w:rsidRPr="00CC164F">
        <w:rPr>
          <w:szCs w:val="24"/>
        </w:rPr>
        <w:tab/>
        <w:t>On October 11, 2013, the Complainant filed a complaint against the Respondent.</w:t>
      </w:r>
    </w:p>
    <w:p w:rsidR="003D1658" w:rsidRPr="00CC164F" w:rsidRDefault="003D1658" w:rsidP="004906BE">
      <w:pPr>
        <w:spacing w:line="360" w:lineRule="auto"/>
        <w:rPr>
          <w:szCs w:val="24"/>
        </w:rPr>
      </w:pPr>
    </w:p>
    <w:p w:rsidR="00494D85" w:rsidRPr="00CC164F" w:rsidRDefault="004B39F4" w:rsidP="004906BE">
      <w:pPr>
        <w:spacing w:line="360" w:lineRule="auto"/>
        <w:rPr>
          <w:szCs w:val="24"/>
        </w:rPr>
      </w:pPr>
      <w:r w:rsidRPr="00CC164F">
        <w:rPr>
          <w:szCs w:val="24"/>
        </w:rPr>
        <w:tab/>
      </w:r>
      <w:r w:rsidRPr="00CC164F">
        <w:rPr>
          <w:szCs w:val="24"/>
        </w:rPr>
        <w:tab/>
      </w:r>
      <w:r w:rsidR="00BD5220" w:rsidRPr="00CC164F">
        <w:rPr>
          <w:szCs w:val="24"/>
        </w:rPr>
        <w:t>4.</w:t>
      </w:r>
      <w:r w:rsidRPr="00CC164F">
        <w:rPr>
          <w:szCs w:val="24"/>
        </w:rPr>
        <w:tab/>
      </w:r>
      <w:r w:rsidR="00EE0537" w:rsidRPr="00CC164F">
        <w:rPr>
          <w:szCs w:val="24"/>
        </w:rPr>
        <w:t xml:space="preserve">On </w:t>
      </w:r>
      <w:r w:rsidR="00BD5220" w:rsidRPr="00CC164F">
        <w:rPr>
          <w:szCs w:val="24"/>
        </w:rPr>
        <w:t>November 4, 2013, the Respondent’s Director of Regulatory Affairs filed a letter in response to the Complainant’s complaint</w:t>
      </w:r>
      <w:r w:rsidR="00D00A48" w:rsidRPr="00CC164F">
        <w:rPr>
          <w:szCs w:val="24"/>
        </w:rPr>
        <w:t>.</w:t>
      </w:r>
    </w:p>
    <w:p w:rsidR="00EE0537" w:rsidRPr="00CC164F" w:rsidRDefault="00494D85" w:rsidP="00EE0537">
      <w:pPr>
        <w:spacing w:line="360" w:lineRule="auto"/>
        <w:rPr>
          <w:szCs w:val="24"/>
        </w:rPr>
      </w:pPr>
      <w:r w:rsidRPr="00CC164F">
        <w:rPr>
          <w:szCs w:val="24"/>
        </w:rPr>
        <w:tab/>
      </w:r>
      <w:r w:rsidRPr="00CC164F">
        <w:rPr>
          <w:szCs w:val="24"/>
        </w:rPr>
        <w:tab/>
      </w:r>
    </w:p>
    <w:p w:rsidR="00AD7CFA" w:rsidRPr="00CC164F" w:rsidRDefault="00494D85" w:rsidP="009561F8">
      <w:pPr>
        <w:spacing w:line="360" w:lineRule="auto"/>
        <w:rPr>
          <w:szCs w:val="24"/>
        </w:rPr>
      </w:pPr>
      <w:r w:rsidRPr="00CC164F">
        <w:rPr>
          <w:szCs w:val="24"/>
        </w:rPr>
        <w:tab/>
      </w:r>
      <w:r w:rsidR="00AD7CFA" w:rsidRPr="00CC164F">
        <w:rPr>
          <w:szCs w:val="24"/>
        </w:rPr>
        <w:tab/>
      </w:r>
      <w:r w:rsidR="00BD5220" w:rsidRPr="00CC164F">
        <w:rPr>
          <w:szCs w:val="24"/>
        </w:rPr>
        <w:t>5</w:t>
      </w:r>
      <w:r w:rsidR="00EE0537" w:rsidRPr="00CC164F">
        <w:rPr>
          <w:szCs w:val="24"/>
        </w:rPr>
        <w:t>.</w:t>
      </w:r>
      <w:r w:rsidR="00642AF2" w:rsidRPr="00CC164F">
        <w:rPr>
          <w:szCs w:val="24"/>
        </w:rPr>
        <w:tab/>
      </w:r>
      <w:r w:rsidR="00EE0537" w:rsidRPr="00CC164F">
        <w:rPr>
          <w:szCs w:val="24"/>
        </w:rPr>
        <w:t xml:space="preserve">On </w:t>
      </w:r>
      <w:r w:rsidR="00BD5220" w:rsidRPr="00CC164F">
        <w:rPr>
          <w:szCs w:val="24"/>
        </w:rPr>
        <w:t>June 12, 2014</w:t>
      </w:r>
      <w:r w:rsidR="00EE0537" w:rsidRPr="00CC164F">
        <w:rPr>
          <w:szCs w:val="24"/>
        </w:rPr>
        <w:t>, the Respondent filed</w:t>
      </w:r>
      <w:r w:rsidR="001F23E6" w:rsidRPr="00CC164F">
        <w:rPr>
          <w:szCs w:val="24"/>
        </w:rPr>
        <w:t xml:space="preserve"> a motion for summary judgment.</w:t>
      </w:r>
    </w:p>
    <w:p w:rsidR="00157EDE" w:rsidRPr="00CC164F" w:rsidRDefault="00157EDE" w:rsidP="009561F8">
      <w:pPr>
        <w:spacing w:line="360" w:lineRule="auto"/>
        <w:rPr>
          <w:szCs w:val="24"/>
        </w:rPr>
      </w:pPr>
    </w:p>
    <w:p w:rsidR="00157EDE" w:rsidRPr="00CC164F" w:rsidRDefault="00157EDE" w:rsidP="00157EDE">
      <w:pPr>
        <w:tabs>
          <w:tab w:val="left" w:pos="-720"/>
        </w:tabs>
        <w:suppressAutoHyphens/>
        <w:spacing w:line="360" w:lineRule="auto"/>
        <w:rPr>
          <w:szCs w:val="24"/>
        </w:rPr>
      </w:pPr>
      <w:r w:rsidRPr="00CC164F">
        <w:rPr>
          <w:szCs w:val="24"/>
        </w:rPr>
        <w:tab/>
      </w:r>
      <w:r w:rsidRPr="00CC164F">
        <w:rPr>
          <w:szCs w:val="24"/>
        </w:rPr>
        <w:tab/>
        <w:t>6.</w:t>
      </w:r>
      <w:r w:rsidRPr="00CC164F">
        <w:rPr>
          <w:szCs w:val="24"/>
        </w:rPr>
        <w:tab/>
        <w:t>By letter dated July 9, 2014, the Complainant requested additional time to respond to the Respondent’s motion for summary judgment because she had not received a copy of the motion.</w:t>
      </w:r>
    </w:p>
    <w:p w:rsidR="00157EDE" w:rsidRPr="00CC164F" w:rsidRDefault="00157EDE" w:rsidP="00157EDE">
      <w:pPr>
        <w:pStyle w:val="ParaTab1"/>
        <w:spacing w:line="360" w:lineRule="auto"/>
        <w:ind w:left="90" w:firstLine="1350"/>
        <w:rPr>
          <w:rFonts w:ascii="Times New Roman" w:hAnsi="Times New Roman" w:cs="Times New Roman"/>
        </w:rPr>
      </w:pPr>
    </w:p>
    <w:p w:rsidR="00157EDE" w:rsidRPr="00CC164F" w:rsidRDefault="00157EDE" w:rsidP="00157EDE">
      <w:pPr>
        <w:pStyle w:val="ParaTab1"/>
        <w:spacing w:line="360" w:lineRule="auto"/>
        <w:ind w:left="90" w:firstLine="1350"/>
        <w:rPr>
          <w:rFonts w:ascii="Times New Roman" w:hAnsi="Times New Roman" w:cs="Times New Roman"/>
        </w:rPr>
      </w:pPr>
      <w:r w:rsidRPr="00CC164F">
        <w:rPr>
          <w:rFonts w:ascii="Times New Roman" w:hAnsi="Times New Roman" w:cs="Times New Roman"/>
        </w:rPr>
        <w:t>7.</w:t>
      </w:r>
      <w:r w:rsidRPr="00CC164F">
        <w:rPr>
          <w:rFonts w:ascii="Times New Roman" w:hAnsi="Times New Roman" w:cs="Times New Roman"/>
        </w:rPr>
        <w:tab/>
        <w:t xml:space="preserve">By letter filed July 10, 2014, the Respondent indicated that it had re-served its motion for summary </w:t>
      </w:r>
      <w:r w:rsidR="003D1658">
        <w:rPr>
          <w:rFonts w:ascii="Times New Roman" w:hAnsi="Times New Roman" w:cs="Times New Roman"/>
        </w:rPr>
        <w:t>judgment on the Complainant.</w:t>
      </w:r>
    </w:p>
    <w:p w:rsidR="00AD7CFA" w:rsidRPr="00CC164F" w:rsidRDefault="00AD7CFA" w:rsidP="004906BE">
      <w:pPr>
        <w:spacing w:line="360" w:lineRule="auto"/>
        <w:rPr>
          <w:szCs w:val="24"/>
        </w:rPr>
      </w:pPr>
    </w:p>
    <w:p w:rsidR="00BD5220" w:rsidRPr="00CC164F" w:rsidRDefault="003807BB" w:rsidP="00BD5220">
      <w:pPr>
        <w:spacing w:line="360" w:lineRule="auto"/>
        <w:rPr>
          <w:szCs w:val="24"/>
        </w:rPr>
      </w:pPr>
      <w:r w:rsidRPr="00CC164F">
        <w:rPr>
          <w:szCs w:val="24"/>
        </w:rPr>
        <w:tab/>
      </w:r>
      <w:r w:rsidRPr="00CC164F">
        <w:rPr>
          <w:szCs w:val="24"/>
        </w:rPr>
        <w:tab/>
      </w:r>
      <w:r w:rsidR="00157EDE" w:rsidRPr="00CC164F">
        <w:rPr>
          <w:szCs w:val="24"/>
        </w:rPr>
        <w:t>8</w:t>
      </w:r>
      <w:r w:rsidR="00CC0C22" w:rsidRPr="00CC164F">
        <w:rPr>
          <w:szCs w:val="24"/>
        </w:rPr>
        <w:t>.</w:t>
      </w:r>
      <w:r w:rsidRPr="00CC164F">
        <w:rPr>
          <w:szCs w:val="24"/>
        </w:rPr>
        <w:tab/>
      </w:r>
      <w:r w:rsidR="00BD5220" w:rsidRPr="00CC164F">
        <w:rPr>
          <w:szCs w:val="24"/>
        </w:rPr>
        <w:t>The Complainant did not file an answer to the Respondent’s motion for summary judgment.</w:t>
      </w:r>
    </w:p>
    <w:p w:rsidR="00BD5220" w:rsidRPr="00CC164F" w:rsidRDefault="00BD5220" w:rsidP="00BD5220">
      <w:pPr>
        <w:spacing w:line="360" w:lineRule="auto"/>
        <w:rPr>
          <w:szCs w:val="24"/>
        </w:rPr>
      </w:pPr>
    </w:p>
    <w:p w:rsidR="00BD5220" w:rsidRPr="00CC164F" w:rsidRDefault="00BD5220" w:rsidP="00BD5220">
      <w:pPr>
        <w:spacing w:line="360" w:lineRule="auto"/>
        <w:rPr>
          <w:szCs w:val="24"/>
        </w:rPr>
      </w:pPr>
      <w:r w:rsidRPr="00CC164F">
        <w:rPr>
          <w:szCs w:val="24"/>
        </w:rPr>
        <w:tab/>
      </w:r>
      <w:r w:rsidRPr="00CC164F">
        <w:rPr>
          <w:szCs w:val="24"/>
        </w:rPr>
        <w:tab/>
      </w:r>
      <w:r w:rsidR="00157EDE" w:rsidRPr="00CC164F">
        <w:rPr>
          <w:szCs w:val="24"/>
        </w:rPr>
        <w:t>9</w:t>
      </w:r>
      <w:r w:rsidRPr="00CC164F">
        <w:rPr>
          <w:szCs w:val="24"/>
        </w:rPr>
        <w:t>.</w:t>
      </w:r>
      <w:r w:rsidRPr="00CC164F">
        <w:rPr>
          <w:szCs w:val="24"/>
        </w:rPr>
        <w:tab/>
        <w:t xml:space="preserve">The Complainant </w:t>
      </w:r>
      <w:r w:rsidR="00BB7768" w:rsidRPr="00CC164F">
        <w:rPr>
          <w:szCs w:val="24"/>
        </w:rPr>
        <w:t>was not</w:t>
      </w:r>
      <w:r w:rsidRPr="00CC164F">
        <w:rPr>
          <w:szCs w:val="24"/>
        </w:rPr>
        <w:t xml:space="preserve"> a customer of the Respondent</w:t>
      </w:r>
      <w:r w:rsidR="00BB7768" w:rsidRPr="00CC164F">
        <w:rPr>
          <w:szCs w:val="24"/>
        </w:rPr>
        <w:t xml:space="preserve"> when the alleged unreasonable telephone service occurred</w:t>
      </w:r>
      <w:r w:rsidRPr="00CC164F">
        <w:rPr>
          <w:szCs w:val="24"/>
        </w:rPr>
        <w:t>.  Randall Affidavit.</w:t>
      </w:r>
    </w:p>
    <w:p w:rsidR="00BD5220" w:rsidRPr="00CC164F" w:rsidRDefault="00BD5220" w:rsidP="00BD5220">
      <w:pPr>
        <w:spacing w:line="360" w:lineRule="auto"/>
        <w:rPr>
          <w:szCs w:val="24"/>
        </w:rPr>
      </w:pPr>
    </w:p>
    <w:p w:rsidR="00BD5220" w:rsidRPr="00CC164F" w:rsidRDefault="00BD5220" w:rsidP="00BD5220">
      <w:pPr>
        <w:spacing w:line="360" w:lineRule="auto"/>
        <w:rPr>
          <w:szCs w:val="24"/>
        </w:rPr>
      </w:pPr>
      <w:r w:rsidRPr="00CC164F">
        <w:rPr>
          <w:szCs w:val="24"/>
        </w:rPr>
        <w:tab/>
      </w:r>
      <w:r w:rsidRPr="00CC164F">
        <w:rPr>
          <w:szCs w:val="24"/>
        </w:rPr>
        <w:tab/>
      </w:r>
      <w:r w:rsidR="00157EDE" w:rsidRPr="00CC164F">
        <w:rPr>
          <w:szCs w:val="24"/>
        </w:rPr>
        <w:t>10</w:t>
      </w:r>
      <w:r w:rsidRPr="00CC164F">
        <w:rPr>
          <w:szCs w:val="24"/>
        </w:rPr>
        <w:t>.</w:t>
      </w:r>
      <w:r w:rsidRPr="00CC164F">
        <w:rPr>
          <w:szCs w:val="24"/>
        </w:rPr>
        <w:tab/>
      </w:r>
      <w:r w:rsidR="00D902AB" w:rsidRPr="00CC164F">
        <w:rPr>
          <w:szCs w:val="24"/>
        </w:rPr>
        <w:t>The Respondent is not affiliated with Service Cable.  Randall</w:t>
      </w:r>
      <w:r w:rsidRPr="00CC164F">
        <w:rPr>
          <w:szCs w:val="24"/>
        </w:rPr>
        <w:t xml:space="preserve"> Affidavit.</w:t>
      </w:r>
    </w:p>
    <w:p w:rsidR="003E1531" w:rsidRPr="00CC164F" w:rsidRDefault="00BD5220" w:rsidP="00D902AB">
      <w:pPr>
        <w:spacing w:line="360" w:lineRule="auto"/>
        <w:rPr>
          <w:szCs w:val="24"/>
        </w:rPr>
      </w:pPr>
      <w:r w:rsidRPr="00CC164F">
        <w:rPr>
          <w:szCs w:val="24"/>
        </w:rPr>
        <w:tab/>
      </w:r>
      <w:r w:rsidRPr="00CC164F">
        <w:rPr>
          <w:szCs w:val="24"/>
        </w:rPr>
        <w:tab/>
      </w:r>
    </w:p>
    <w:p w:rsidR="00AD7CFA" w:rsidRPr="00CC164F" w:rsidRDefault="00AD7CFA" w:rsidP="00211604">
      <w:pPr>
        <w:pStyle w:val="ParaTab1"/>
        <w:tabs>
          <w:tab w:val="left" w:pos="2070"/>
        </w:tabs>
        <w:spacing w:line="360" w:lineRule="auto"/>
        <w:ind w:left="90" w:hanging="90"/>
        <w:jc w:val="center"/>
        <w:outlineLvl w:val="0"/>
        <w:rPr>
          <w:rFonts w:ascii="Times New Roman" w:hAnsi="Times New Roman" w:cs="Times New Roman"/>
          <w:u w:val="single"/>
        </w:rPr>
      </w:pPr>
      <w:r w:rsidRPr="00CC164F">
        <w:rPr>
          <w:rFonts w:ascii="Times New Roman" w:hAnsi="Times New Roman" w:cs="Times New Roman"/>
          <w:u w:val="single"/>
        </w:rPr>
        <w:t>DISCUSSION</w:t>
      </w:r>
    </w:p>
    <w:p w:rsidR="00FB4331" w:rsidRPr="00CC164F" w:rsidRDefault="00FB4331" w:rsidP="004906BE">
      <w:pPr>
        <w:tabs>
          <w:tab w:val="left" w:pos="0"/>
        </w:tabs>
        <w:spacing w:line="360" w:lineRule="auto"/>
        <w:rPr>
          <w:szCs w:val="24"/>
        </w:rPr>
      </w:pPr>
    </w:p>
    <w:p w:rsidR="004F7858" w:rsidRPr="00CC164F" w:rsidRDefault="001731B6" w:rsidP="004906BE">
      <w:pPr>
        <w:tabs>
          <w:tab w:val="left" w:pos="0"/>
        </w:tabs>
        <w:spacing w:line="360" w:lineRule="auto"/>
        <w:rPr>
          <w:szCs w:val="24"/>
        </w:rPr>
      </w:pPr>
      <w:r w:rsidRPr="00CC164F">
        <w:rPr>
          <w:szCs w:val="24"/>
        </w:rPr>
        <w:tab/>
      </w:r>
      <w:r w:rsidRPr="00CC164F">
        <w:rPr>
          <w:szCs w:val="24"/>
        </w:rPr>
        <w:tab/>
      </w:r>
      <w:r w:rsidR="00AA5E91" w:rsidRPr="00CC164F">
        <w:rPr>
          <w:szCs w:val="24"/>
        </w:rPr>
        <w:t>The Respondent’s</w:t>
      </w:r>
      <w:r w:rsidR="00F049DB" w:rsidRPr="00CC164F">
        <w:rPr>
          <w:szCs w:val="24"/>
        </w:rPr>
        <w:t xml:space="preserve"> </w:t>
      </w:r>
      <w:r w:rsidR="00AD7CFA" w:rsidRPr="00CC164F">
        <w:rPr>
          <w:szCs w:val="24"/>
        </w:rPr>
        <w:t xml:space="preserve">motion </w:t>
      </w:r>
      <w:r w:rsidR="005C18C8" w:rsidRPr="00CC164F">
        <w:rPr>
          <w:szCs w:val="24"/>
        </w:rPr>
        <w:t>for summary judgment</w:t>
      </w:r>
      <w:r w:rsidR="00AD7CFA" w:rsidRPr="00CC164F">
        <w:rPr>
          <w:szCs w:val="24"/>
        </w:rPr>
        <w:t xml:space="preserve"> argue</w:t>
      </w:r>
      <w:r w:rsidR="00AA5E91" w:rsidRPr="00CC164F">
        <w:rPr>
          <w:szCs w:val="24"/>
        </w:rPr>
        <w:t>s</w:t>
      </w:r>
      <w:r w:rsidR="00AD7CFA" w:rsidRPr="00CC164F">
        <w:rPr>
          <w:szCs w:val="24"/>
        </w:rPr>
        <w:t xml:space="preserve"> that the Commission should dismiss </w:t>
      </w:r>
      <w:r w:rsidR="00AA5E91" w:rsidRPr="00CC164F">
        <w:rPr>
          <w:szCs w:val="24"/>
        </w:rPr>
        <w:t xml:space="preserve">the Complainant’s </w:t>
      </w:r>
      <w:r w:rsidR="009B7979" w:rsidRPr="00CC164F">
        <w:rPr>
          <w:szCs w:val="24"/>
        </w:rPr>
        <w:t xml:space="preserve">complaint </w:t>
      </w:r>
      <w:r w:rsidR="00AD7CFA" w:rsidRPr="00CC164F">
        <w:rPr>
          <w:szCs w:val="24"/>
        </w:rPr>
        <w:t xml:space="preserve">because </w:t>
      </w:r>
      <w:r w:rsidR="00D902AB" w:rsidRPr="00CC164F">
        <w:rPr>
          <w:szCs w:val="24"/>
        </w:rPr>
        <w:t>the Complainant’s complaint fails to state a claim upon which relief can be granted and the Respondent is entitled to judgment as a matter of law</w:t>
      </w:r>
      <w:r w:rsidR="00AA5E91" w:rsidRPr="00CC164F">
        <w:rPr>
          <w:szCs w:val="24"/>
        </w:rPr>
        <w:t>.</w:t>
      </w:r>
      <w:r w:rsidR="00F52DD5" w:rsidRPr="00CC164F">
        <w:rPr>
          <w:szCs w:val="24"/>
        </w:rPr>
        <w:t xml:space="preserve">  </w:t>
      </w:r>
      <w:r w:rsidR="004F7858" w:rsidRPr="00CC164F">
        <w:rPr>
          <w:szCs w:val="24"/>
        </w:rPr>
        <w:t xml:space="preserve">The Commission’s </w:t>
      </w:r>
      <w:r w:rsidR="00BA7C62" w:rsidRPr="00CC164F">
        <w:rPr>
          <w:szCs w:val="24"/>
        </w:rPr>
        <w:t>regulation</w:t>
      </w:r>
      <w:r w:rsidR="004F7858" w:rsidRPr="00CC164F">
        <w:rPr>
          <w:szCs w:val="24"/>
        </w:rPr>
        <w:t xml:space="preserve"> </w:t>
      </w:r>
      <w:r w:rsidR="00BA7C62" w:rsidRPr="00CC164F">
        <w:rPr>
          <w:szCs w:val="24"/>
        </w:rPr>
        <w:t>at 52 Pa.Code §</w:t>
      </w:r>
      <w:r w:rsidR="00F52DD5" w:rsidRPr="00CC164F">
        <w:rPr>
          <w:szCs w:val="24"/>
        </w:rPr>
        <w:t xml:space="preserve"> </w:t>
      </w:r>
      <w:r w:rsidR="00BA7C62" w:rsidRPr="00CC164F">
        <w:rPr>
          <w:szCs w:val="24"/>
        </w:rPr>
        <w:t xml:space="preserve">5.102 </w:t>
      </w:r>
      <w:r w:rsidR="00EF5DB8" w:rsidRPr="00CC164F">
        <w:rPr>
          <w:szCs w:val="24"/>
        </w:rPr>
        <w:t>governs</w:t>
      </w:r>
      <w:r w:rsidR="00CF67B6" w:rsidRPr="00CC164F">
        <w:rPr>
          <w:szCs w:val="24"/>
        </w:rPr>
        <w:t xml:space="preserve"> motion</w:t>
      </w:r>
      <w:r w:rsidR="00EF5DB8" w:rsidRPr="00CC164F">
        <w:rPr>
          <w:szCs w:val="24"/>
        </w:rPr>
        <w:t>s</w:t>
      </w:r>
      <w:r w:rsidR="00CF67B6" w:rsidRPr="00CC164F">
        <w:rPr>
          <w:szCs w:val="24"/>
        </w:rPr>
        <w:t xml:space="preserve"> for summary judgment</w:t>
      </w:r>
      <w:r w:rsidR="004F7858" w:rsidRPr="00CC164F">
        <w:rPr>
          <w:szCs w:val="24"/>
        </w:rPr>
        <w:t xml:space="preserve">.  </w:t>
      </w:r>
      <w:r w:rsidR="00EF5DB8" w:rsidRPr="00CC164F">
        <w:rPr>
          <w:szCs w:val="24"/>
        </w:rPr>
        <w:t>T</w:t>
      </w:r>
      <w:r w:rsidR="004F7858" w:rsidRPr="00CC164F">
        <w:rPr>
          <w:szCs w:val="24"/>
        </w:rPr>
        <w:t>he Commission’s regulation at 52 Pa.Code §</w:t>
      </w:r>
      <w:r w:rsidR="00F52DD5" w:rsidRPr="00CC164F">
        <w:rPr>
          <w:szCs w:val="24"/>
        </w:rPr>
        <w:t xml:space="preserve"> </w:t>
      </w:r>
      <w:r w:rsidR="004F7858" w:rsidRPr="00CC164F">
        <w:rPr>
          <w:szCs w:val="24"/>
        </w:rPr>
        <w:t xml:space="preserve">5.102(a) permits any party to move for summary judgment after the pleadings are closed, but within such time as not to delay a hearing.  </w:t>
      </w:r>
      <w:r w:rsidR="004F7858" w:rsidRPr="00CC164F">
        <w:rPr>
          <w:szCs w:val="24"/>
        </w:rPr>
        <w:lastRenderedPageBreak/>
        <w:t>A motion for summary judgment must be based on the pleadings, depositions, answers to interrogatories, admission</w:t>
      </w:r>
      <w:r w:rsidR="007B0DFE" w:rsidRPr="00CC164F">
        <w:rPr>
          <w:szCs w:val="24"/>
        </w:rPr>
        <w:t>s</w:t>
      </w:r>
      <w:r w:rsidR="004F7858" w:rsidRPr="00CC164F">
        <w:rPr>
          <w:szCs w:val="24"/>
        </w:rPr>
        <w:t xml:space="preserve"> and supporting affidavits.  </w:t>
      </w:r>
      <w:proofErr w:type="gramStart"/>
      <w:r w:rsidR="004F7858" w:rsidRPr="00CC164F">
        <w:rPr>
          <w:szCs w:val="24"/>
        </w:rPr>
        <w:t xml:space="preserve">52 </w:t>
      </w:r>
      <w:proofErr w:type="spellStart"/>
      <w:r w:rsidR="004F7858" w:rsidRPr="00CC164F">
        <w:rPr>
          <w:szCs w:val="24"/>
        </w:rPr>
        <w:t>Pa.Code</w:t>
      </w:r>
      <w:proofErr w:type="spellEnd"/>
      <w:r w:rsidR="004F7858" w:rsidRPr="00CC164F">
        <w:rPr>
          <w:szCs w:val="24"/>
        </w:rPr>
        <w:t xml:space="preserve"> §</w:t>
      </w:r>
      <w:r w:rsidR="00905542">
        <w:rPr>
          <w:szCs w:val="24"/>
        </w:rPr>
        <w:t xml:space="preserve"> </w:t>
      </w:r>
      <w:r w:rsidR="004F7858" w:rsidRPr="00CC164F">
        <w:rPr>
          <w:szCs w:val="24"/>
        </w:rPr>
        <w:t>5.102(c)</w:t>
      </w:r>
      <w:r w:rsidR="009B64D3" w:rsidRPr="00CC164F">
        <w:rPr>
          <w:szCs w:val="24"/>
        </w:rPr>
        <w:t>.</w:t>
      </w:r>
      <w:proofErr w:type="gramEnd"/>
      <w:r w:rsidR="004F7858" w:rsidRPr="00CC164F">
        <w:rPr>
          <w:szCs w:val="24"/>
        </w:rPr>
        <w:t xml:space="preserve">  The presiding officer will grant a motion for summary judgment if the pleadings, depositions, answers to interrogatories, admissions and affidavits show that there is no genuine issue as to a material fact and that the moving party is entitled to judgment as a matter of law.  52</w:t>
      </w:r>
      <w:r w:rsidR="00174FEF" w:rsidRPr="00CC164F">
        <w:rPr>
          <w:szCs w:val="24"/>
        </w:rPr>
        <w:t xml:space="preserve"> </w:t>
      </w:r>
      <w:r w:rsidR="004F7858" w:rsidRPr="00CC164F">
        <w:rPr>
          <w:szCs w:val="24"/>
        </w:rPr>
        <w:t>Pa.Code §</w:t>
      </w:r>
      <w:r w:rsidR="00F52DD5" w:rsidRPr="00CC164F">
        <w:rPr>
          <w:szCs w:val="24"/>
        </w:rPr>
        <w:t xml:space="preserve"> </w:t>
      </w:r>
      <w:r w:rsidR="009F0D66" w:rsidRPr="00CC164F">
        <w:rPr>
          <w:szCs w:val="24"/>
        </w:rPr>
        <w:t>5.102(d</w:t>
      </w:r>
      <w:proofErr w:type="gramStart"/>
      <w:r w:rsidR="009F0D66" w:rsidRPr="00CC164F">
        <w:rPr>
          <w:szCs w:val="24"/>
        </w:rPr>
        <w:t>)(</w:t>
      </w:r>
      <w:proofErr w:type="gramEnd"/>
      <w:r w:rsidR="009F0D66" w:rsidRPr="00CC164F">
        <w:rPr>
          <w:szCs w:val="24"/>
        </w:rPr>
        <w:t>1).</w:t>
      </w:r>
    </w:p>
    <w:p w:rsidR="004F7858" w:rsidRPr="00CC164F" w:rsidRDefault="004F7858" w:rsidP="004906BE">
      <w:pPr>
        <w:tabs>
          <w:tab w:val="left" w:pos="0"/>
        </w:tabs>
        <w:spacing w:line="360" w:lineRule="auto"/>
        <w:rPr>
          <w:szCs w:val="24"/>
        </w:rPr>
      </w:pPr>
    </w:p>
    <w:p w:rsidR="004F7858" w:rsidRPr="00CC164F" w:rsidRDefault="004F7858" w:rsidP="004906BE">
      <w:pPr>
        <w:tabs>
          <w:tab w:val="left" w:pos="0"/>
        </w:tabs>
        <w:spacing w:line="360" w:lineRule="auto"/>
        <w:rPr>
          <w:szCs w:val="24"/>
        </w:rPr>
      </w:pPr>
      <w:r w:rsidRPr="00CC164F">
        <w:rPr>
          <w:szCs w:val="24"/>
        </w:rPr>
        <w:tab/>
      </w:r>
      <w:r w:rsidRPr="00CC164F">
        <w:rPr>
          <w:szCs w:val="24"/>
        </w:rPr>
        <w:tab/>
        <w:t xml:space="preserve">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  </w:t>
      </w:r>
      <w:proofErr w:type="gramStart"/>
      <w:r w:rsidRPr="00CC164F">
        <w:rPr>
          <w:szCs w:val="24"/>
          <w:u w:val="single"/>
        </w:rPr>
        <w:t xml:space="preserve">First Mortgage Co. </w:t>
      </w:r>
      <w:r w:rsidR="00C300E7" w:rsidRPr="00CC164F">
        <w:rPr>
          <w:szCs w:val="24"/>
          <w:u w:val="single"/>
        </w:rPr>
        <w:t>of Pa</w:t>
      </w:r>
      <w:r w:rsidR="00F52DD5" w:rsidRPr="00CC164F">
        <w:rPr>
          <w:szCs w:val="24"/>
          <w:u w:val="single"/>
        </w:rPr>
        <w:t>.</w:t>
      </w:r>
      <w:r w:rsidR="00572071" w:rsidRPr="00CC164F">
        <w:rPr>
          <w:szCs w:val="24"/>
          <w:u w:val="single"/>
        </w:rPr>
        <w:t xml:space="preserve"> v. </w:t>
      </w:r>
      <w:r w:rsidRPr="00CC164F">
        <w:rPr>
          <w:szCs w:val="24"/>
          <w:u w:val="single"/>
        </w:rPr>
        <w:t>McCall</w:t>
      </w:r>
      <w:r w:rsidRPr="00CC164F">
        <w:rPr>
          <w:szCs w:val="24"/>
        </w:rPr>
        <w:t>, 459</w:t>
      </w:r>
      <w:r w:rsidR="00174FEF" w:rsidRPr="00CC164F">
        <w:rPr>
          <w:szCs w:val="24"/>
        </w:rPr>
        <w:t xml:space="preserve"> </w:t>
      </w:r>
      <w:r w:rsidRPr="00CC164F">
        <w:rPr>
          <w:szCs w:val="24"/>
        </w:rPr>
        <w:t>A.2d</w:t>
      </w:r>
      <w:r w:rsidR="00174FEF" w:rsidRPr="00CC164F">
        <w:rPr>
          <w:szCs w:val="24"/>
        </w:rPr>
        <w:t xml:space="preserve"> </w:t>
      </w:r>
      <w:r w:rsidRPr="00CC164F">
        <w:rPr>
          <w:szCs w:val="24"/>
        </w:rPr>
        <w:t>406 (Pa. Super.</w:t>
      </w:r>
      <w:r w:rsidR="00F52DD5" w:rsidRPr="00CC164F">
        <w:rPr>
          <w:szCs w:val="24"/>
        </w:rPr>
        <w:t xml:space="preserve"> </w:t>
      </w:r>
      <w:r w:rsidRPr="00CC164F">
        <w:rPr>
          <w:szCs w:val="24"/>
        </w:rPr>
        <w:t xml:space="preserve">1983); </w:t>
      </w:r>
      <w:r w:rsidRPr="00CC164F">
        <w:rPr>
          <w:szCs w:val="24"/>
          <w:u w:val="single"/>
        </w:rPr>
        <w:t>Mertz v. Lakatos</w:t>
      </w:r>
      <w:r w:rsidR="00174FEF" w:rsidRPr="00CC164F">
        <w:rPr>
          <w:szCs w:val="24"/>
        </w:rPr>
        <w:t xml:space="preserve">, 381 A.2d </w:t>
      </w:r>
      <w:r w:rsidRPr="00CC164F">
        <w:rPr>
          <w:szCs w:val="24"/>
        </w:rPr>
        <w:t>497 (Pa. Cmwlth. 1976).</w:t>
      </w:r>
      <w:proofErr w:type="gramEnd"/>
      <w:r w:rsidRPr="00CC164F">
        <w:rPr>
          <w:szCs w:val="24"/>
        </w:rPr>
        <w:t xml:space="preserve">  All doubts as to the existence of a genuine issue of material fact must be resolved against the moving party.  </w:t>
      </w:r>
      <w:proofErr w:type="gramStart"/>
      <w:r w:rsidRPr="00CC164F">
        <w:rPr>
          <w:szCs w:val="24"/>
          <w:u w:val="single"/>
        </w:rPr>
        <w:t>Thomson Coal Co</w:t>
      </w:r>
      <w:r w:rsidR="00F52DD5" w:rsidRPr="00CC164F">
        <w:rPr>
          <w:szCs w:val="24"/>
          <w:u w:val="single"/>
        </w:rPr>
        <w:t>.</w:t>
      </w:r>
      <w:r w:rsidRPr="00CC164F">
        <w:rPr>
          <w:szCs w:val="24"/>
          <w:u w:val="single"/>
        </w:rPr>
        <w:t xml:space="preserve"> v. Pike Coal Co</w:t>
      </w:r>
      <w:r w:rsidR="00F52DD5" w:rsidRPr="00CC164F">
        <w:rPr>
          <w:szCs w:val="24"/>
          <w:u w:val="single"/>
        </w:rPr>
        <w:t>.</w:t>
      </w:r>
      <w:r w:rsidRPr="00CC164F">
        <w:rPr>
          <w:szCs w:val="24"/>
        </w:rPr>
        <w:t>, 412</w:t>
      </w:r>
      <w:r w:rsidR="00174FEF" w:rsidRPr="00CC164F">
        <w:rPr>
          <w:szCs w:val="24"/>
        </w:rPr>
        <w:t xml:space="preserve"> </w:t>
      </w:r>
      <w:r w:rsidRPr="00CC164F">
        <w:rPr>
          <w:szCs w:val="24"/>
        </w:rPr>
        <w:t>A.2d</w:t>
      </w:r>
      <w:r w:rsidR="00174FEF" w:rsidRPr="00CC164F">
        <w:rPr>
          <w:szCs w:val="24"/>
        </w:rPr>
        <w:t xml:space="preserve"> </w:t>
      </w:r>
      <w:r w:rsidRPr="00CC164F">
        <w:rPr>
          <w:szCs w:val="24"/>
        </w:rPr>
        <w:t>466 (Pa. 1979).</w:t>
      </w:r>
      <w:proofErr w:type="gramEnd"/>
      <w:r w:rsidRPr="00CC164F">
        <w:rPr>
          <w:szCs w:val="24"/>
        </w:rPr>
        <w:t xml:space="preserve">  Summary judgment will be granted only where the right is clear and free from doubt.</w:t>
      </w:r>
    </w:p>
    <w:p w:rsidR="004F7858" w:rsidRPr="00CC164F" w:rsidRDefault="004F7858" w:rsidP="004906BE">
      <w:pPr>
        <w:tabs>
          <w:tab w:val="left" w:pos="0"/>
        </w:tabs>
        <w:spacing w:line="360" w:lineRule="auto"/>
        <w:rPr>
          <w:szCs w:val="24"/>
        </w:rPr>
      </w:pPr>
    </w:p>
    <w:p w:rsidR="004F7858" w:rsidRPr="00CC164F" w:rsidRDefault="004F7858" w:rsidP="004906BE">
      <w:pPr>
        <w:tabs>
          <w:tab w:val="left" w:pos="0"/>
        </w:tabs>
        <w:spacing w:line="360" w:lineRule="auto"/>
        <w:rPr>
          <w:szCs w:val="24"/>
        </w:rPr>
      </w:pPr>
      <w:r w:rsidRPr="00CC164F">
        <w:rPr>
          <w:szCs w:val="24"/>
        </w:rPr>
        <w:tab/>
      </w:r>
      <w:r w:rsidRPr="00CC164F">
        <w:rPr>
          <w:szCs w:val="24"/>
        </w:rPr>
        <w:tab/>
        <w:t>The non-moving party in a motion for summary judgment must allege facts showing that an issue for trial exists.</w:t>
      </w:r>
      <w:r w:rsidR="00174FEF" w:rsidRPr="00CC164F">
        <w:rPr>
          <w:szCs w:val="24"/>
        </w:rPr>
        <w:t xml:space="preserve"> </w:t>
      </w:r>
      <w:r w:rsidRPr="00CC164F">
        <w:rPr>
          <w:szCs w:val="24"/>
        </w:rPr>
        <w:t xml:space="preserve"> </w:t>
      </w:r>
      <w:proofErr w:type="gramStart"/>
      <w:r w:rsidRPr="00CC164F">
        <w:rPr>
          <w:szCs w:val="24"/>
          <w:u w:val="single"/>
        </w:rPr>
        <w:t xml:space="preserve">First Mortgage Co. </w:t>
      </w:r>
      <w:r w:rsidR="00C300E7" w:rsidRPr="00CC164F">
        <w:rPr>
          <w:szCs w:val="24"/>
          <w:u w:val="single"/>
        </w:rPr>
        <w:t>of P</w:t>
      </w:r>
      <w:r w:rsidR="00F52DD5" w:rsidRPr="00CC164F">
        <w:rPr>
          <w:szCs w:val="24"/>
          <w:u w:val="single"/>
        </w:rPr>
        <w:t>a.</w:t>
      </w:r>
      <w:r w:rsidRPr="00CC164F">
        <w:rPr>
          <w:szCs w:val="24"/>
          <w:u w:val="single"/>
        </w:rPr>
        <w:t xml:space="preserve"> v. McCall</w:t>
      </w:r>
      <w:r w:rsidRPr="00CC164F">
        <w:rPr>
          <w:szCs w:val="24"/>
        </w:rPr>
        <w:t>, 459</w:t>
      </w:r>
      <w:r w:rsidR="00174FEF" w:rsidRPr="00CC164F">
        <w:rPr>
          <w:szCs w:val="24"/>
        </w:rPr>
        <w:t xml:space="preserve"> </w:t>
      </w:r>
      <w:r w:rsidRPr="00CC164F">
        <w:rPr>
          <w:szCs w:val="24"/>
        </w:rPr>
        <w:t>A.2d</w:t>
      </w:r>
      <w:r w:rsidR="00174FEF" w:rsidRPr="00CC164F">
        <w:rPr>
          <w:szCs w:val="24"/>
        </w:rPr>
        <w:t xml:space="preserve"> </w:t>
      </w:r>
      <w:r w:rsidRPr="00CC164F">
        <w:rPr>
          <w:szCs w:val="24"/>
        </w:rPr>
        <w:t xml:space="preserve">406 (Pa. Super. 1983); </w:t>
      </w:r>
      <w:r w:rsidRPr="00CC164F">
        <w:rPr>
          <w:szCs w:val="24"/>
          <w:u w:val="single"/>
        </w:rPr>
        <w:t>Commonwealth v. Diamond Shamrock Chemical Co.</w:t>
      </w:r>
      <w:r w:rsidRPr="00CC164F">
        <w:rPr>
          <w:szCs w:val="24"/>
        </w:rPr>
        <w:t>, 391</w:t>
      </w:r>
      <w:r w:rsidR="00174FEF" w:rsidRPr="00CC164F">
        <w:rPr>
          <w:szCs w:val="24"/>
        </w:rPr>
        <w:t xml:space="preserve"> </w:t>
      </w:r>
      <w:r w:rsidRPr="00CC164F">
        <w:rPr>
          <w:szCs w:val="24"/>
        </w:rPr>
        <w:t>A.2d</w:t>
      </w:r>
      <w:r w:rsidR="00174FEF" w:rsidRPr="00CC164F">
        <w:rPr>
          <w:szCs w:val="24"/>
        </w:rPr>
        <w:t xml:space="preserve"> </w:t>
      </w:r>
      <w:r w:rsidRPr="00CC164F">
        <w:rPr>
          <w:szCs w:val="24"/>
        </w:rPr>
        <w:t xml:space="preserve">1333 (Pa. Cmwlth. 1978); </w:t>
      </w:r>
      <w:r w:rsidRPr="00CC164F">
        <w:rPr>
          <w:szCs w:val="24"/>
          <w:u w:val="single"/>
        </w:rPr>
        <w:t>Stover v.</w:t>
      </w:r>
      <w:proofErr w:type="gramEnd"/>
      <w:r w:rsidRPr="00CC164F">
        <w:rPr>
          <w:szCs w:val="24"/>
          <w:u w:val="single"/>
        </w:rPr>
        <w:t xml:space="preserve"> The United Telephone Co. of</w:t>
      </w:r>
      <w:r w:rsidR="006B1D51" w:rsidRPr="00CC164F">
        <w:rPr>
          <w:szCs w:val="24"/>
          <w:u w:val="single"/>
        </w:rPr>
        <w:t xml:space="preserve"> </w:t>
      </w:r>
      <w:r w:rsidRPr="00CC164F">
        <w:rPr>
          <w:szCs w:val="24"/>
          <w:u w:val="single"/>
        </w:rPr>
        <w:t>Pa</w:t>
      </w:r>
      <w:r w:rsidR="00F52DD5" w:rsidRPr="00CC164F">
        <w:rPr>
          <w:szCs w:val="24"/>
          <w:u w:val="single"/>
        </w:rPr>
        <w:t>.</w:t>
      </w:r>
      <w:r w:rsidRPr="00CC164F">
        <w:rPr>
          <w:szCs w:val="24"/>
        </w:rPr>
        <w:t>, Docket No.</w:t>
      </w:r>
      <w:r w:rsidR="00656D0C" w:rsidRPr="00CC164F">
        <w:rPr>
          <w:szCs w:val="24"/>
        </w:rPr>
        <w:t xml:space="preserve"> </w:t>
      </w:r>
      <w:proofErr w:type="gramStart"/>
      <w:r w:rsidRPr="00CC164F">
        <w:rPr>
          <w:szCs w:val="24"/>
        </w:rPr>
        <w:t>C-00923833 (Order entered July 21, 1992</w:t>
      </w:r>
      <w:r w:rsidR="00C300E7" w:rsidRPr="00CC164F">
        <w:rPr>
          <w:szCs w:val="24"/>
        </w:rPr>
        <w:t>)</w:t>
      </w:r>
      <w:r w:rsidR="00422891" w:rsidRPr="00CC164F">
        <w:rPr>
          <w:szCs w:val="24"/>
        </w:rPr>
        <w:t>.</w:t>
      </w:r>
      <w:proofErr w:type="gramEnd"/>
      <w:r w:rsidR="00422891" w:rsidRPr="00CC164F">
        <w:rPr>
          <w:szCs w:val="24"/>
        </w:rPr>
        <w:t xml:space="preserve"> </w:t>
      </w:r>
      <w:r w:rsidR="00C300E7" w:rsidRPr="00CC164F">
        <w:rPr>
          <w:szCs w:val="24"/>
        </w:rPr>
        <w:t xml:space="preserve"> The</w:t>
      </w:r>
      <w:r w:rsidRPr="00CC164F">
        <w:rPr>
          <w:szCs w:val="24"/>
        </w:rPr>
        <w:t xml:space="preserve"> Commission has interpreted </w:t>
      </w:r>
      <w:r w:rsidR="00250FBB" w:rsidRPr="00CC164F">
        <w:rPr>
          <w:szCs w:val="24"/>
        </w:rPr>
        <w:t>52 Pa.Code § 5.102(c)</w:t>
      </w:r>
      <w:r w:rsidRPr="00CC164F">
        <w:rPr>
          <w:szCs w:val="24"/>
        </w:rPr>
        <w:t xml:space="preserve"> in conformity with Rule 1035 (now Rule 1035.1) of the Pennsylvania Rules of Civil Procedure.  </w:t>
      </w:r>
      <w:r w:rsidRPr="00CC164F">
        <w:rPr>
          <w:szCs w:val="24"/>
          <w:u w:val="single"/>
        </w:rPr>
        <w:t>South River Power Partners, L.P. v. West Penn Power Company</w:t>
      </w:r>
      <w:r w:rsidRPr="00CC164F">
        <w:rPr>
          <w:szCs w:val="24"/>
        </w:rPr>
        <w:t xml:space="preserve">, Docket No. </w:t>
      </w:r>
      <w:proofErr w:type="gramStart"/>
      <w:r w:rsidRPr="00CC164F">
        <w:rPr>
          <w:szCs w:val="24"/>
        </w:rPr>
        <w:t>C-00935287 (Order entered November 6, 1996)</w:t>
      </w:r>
      <w:r w:rsidR="00422891" w:rsidRPr="00CC164F">
        <w:rPr>
          <w:szCs w:val="24"/>
        </w:rPr>
        <w:t>.</w:t>
      </w:r>
      <w:proofErr w:type="gramEnd"/>
      <w:r w:rsidRPr="00CC164F">
        <w:rPr>
          <w:szCs w:val="24"/>
        </w:rPr>
        <w:t xml:space="preserve"> </w:t>
      </w:r>
      <w:r w:rsidR="00EF5DB8" w:rsidRPr="00CC164F">
        <w:rPr>
          <w:szCs w:val="24"/>
        </w:rPr>
        <w:t xml:space="preserve"> </w:t>
      </w:r>
      <w:r w:rsidRPr="00CC164F">
        <w:rPr>
          <w:szCs w:val="24"/>
        </w:rPr>
        <w:t xml:space="preserve">In civil practice, a non-moving party may not rely solely upon denials in its pleadings, but must submit some materials to establish that a genuine issue of material fact exists.  </w:t>
      </w:r>
      <w:proofErr w:type="gramStart"/>
      <w:r w:rsidRPr="00CC164F">
        <w:rPr>
          <w:szCs w:val="24"/>
          <w:u w:val="single"/>
        </w:rPr>
        <w:t>Nicastro v. Cuyler</w:t>
      </w:r>
      <w:r w:rsidRPr="00CC164F">
        <w:rPr>
          <w:szCs w:val="24"/>
        </w:rPr>
        <w:t>, 467</w:t>
      </w:r>
      <w:r w:rsidR="00422891" w:rsidRPr="00CC164F">
        <w:rPr>
          <w:szCs w:val="24"/>
        </w:rPr>
        <w:t xml:space="preserve"> </w:t>
      </w:r>
      <w:r w:rsidRPr="00CC164F">
        <w:rPr>
          <w:szCs w:val="24"/>
        </w:rPr>
        <w:t>A.2d</w:t>
      </w:r>
      <w:r w:rsidR="00422891" w:rsidRPr="00CC164F">
        <w:rPr>
          <w:szCs w:val="24"/>
        </w:rPr>
        <w:t xml:space="preserve"> </w:t>
      </w:r>
      <w:r w:rsidRPr="00CC164F">
        <w:rPr>
          <w:szCs w:val="24"/>
        </w:rPr>
        <w:t xml:space="preserve">1218 (Pa. Cmwlth. 1983); </w:t>
      </w:r>
      <w:r w:rsidRPr="00CC164F">
        <w:rPr>
          <w:szCs w:val="24"/>
          <w:u w:val="single"/>
        </w:rPr>
        <w:t>Pennsylvania Gas &amp; Water Co. v. Nenna &amp; Frain, Inc.</w:t>
      </w:r>
      <w:r w:rsidRPr="00CC164F">
        <w:rPr>
          <w:szCs w:val="24"/>
        </w:rPr>
        <w:t>, 467</w:t>
      </w:r>
      <w:r w:rsidR="00422891" w:rsidRPr="00CC164F">
        <w:rPr>
          <w:szCs w:val="24"/>
        </w:rPr>
        <w:t xml:space="preserve"> </w:t>
      </w:r>
      <w:r w:rsidRPr="00CC164F">
        <w:rPr>
          <w:szCs w:val="24"/>
        </w:rPr>
        <w:t>A.2d</w:t>
      </w:r>
      <w:r w:rsidR="00422891" w:rsidRPr="00CC164F">
        <w:rPr>
          <w:szCs w:val="24"/>
        </w:rPr>
        <w:t xml:space="preserve"> </w:t>
      </w:r>
      <w:r w:rsidRPr="00CC164F">
        <w:rPr>
          <w:szCs w:val="24"/>
        </w:rPr>
        <w:t xml:space="preserve">330 (Pa. Super. 1983); </w:t>
      </w:r>
      <w:r w:rsidRPr="00CC164F">
        <w:rPr>
          <w:szCs w:val="24"/>
          <w:u w:val="single"/>
        </w:rPr>
        <w:t>Geriot v. Council of Borough of Darby</w:t>
      </w:r>
      <w:r w:rsidR="00572071" w:rsidRPr="00CC164F">
        <w:rPr>
          <w:szCs w:val="24"/>
        </w:rPr>
        <w:t>, </w:t>
      </w:r>
      <w:r w:rsidRPr="00CC164F">
        <w:rPr>
          <w:szCs w:val="24"/>
        </w:rPr>
        <w:t>457</w:t>
      </w:r>
      <w:r w:rsidR="00422891" w:rsidRPr="00CC164F">
        <w:rPr>
          <w:szCs w:val="24"/>
        </w:rPr>
        <w:t xml:space="preserve"> </w:t>
      </w:r>
      <w:r w:rsidRPr="00CC164F">
        <w:rPr>
          <w:szCs w:val="24"/>
        </w:rPr>
        <w:t>A.2d</w:t>
      </w:r>
      <w:r w:rsidR="00422891" w:rsidRPr="00CC164F">
        <w:rPr>
          <w:szCs w:val="24"/>
        </w:rPr>
        <w:t xml:space="preserve"> </w:t>
      </w:r>
      <w:r w:rsidRPr="00CC164F">
        <w:rPr>
          <w:szCs w:val="24"/>
        </w:rPr>
        <w:t>202 (Pa. Cmwlth. 1983).</w:t>
      </w:r>
      <w:proofErr w:type="gramEnd"/>
    </w:p>
    <w:p w:rsidR="004F7858" w:rsidRPr="00CC164F" w:rsidRDefault="004F7858" w:rsidP="004906BE">
      <w:pPr>
        <w:tabs>
          <w:tab w:val="left" w:pos="0"/>
        </w:tabs>
        <w:spacing w:line="360" w:lineRule="auto"/>
        <w:rPr>
          <w:szCs w:val="24"/>
        </w:rPr>
      </w:pPr>
    </w:p>
    <w:p w:rsidR="00F72FA2" w:rsidRPr="00CC164F" w:rsidRDefault="004F7858" w:rsidP="004906BE">
      <w:pPr>
        <w:pStyle w:val="ParaTab1"/>
        <w:spacing w:line="360" w:lineRule="auto"/>
        <w:ind w:left="90" w:firstLine="1350"/>
        <w:rPr>
          <w:rFonts w:ascii="Times New Roman" w:hAnsi="Times New Roman" w:cs="Times New Roman"/>
        </w:rPr>
      </w:pPr>
      <w:r w:rsidRPr="00CC164F">
        <w:rPr>
          <w:rFonts w:ascii="Times New Roman" w:hAnsi="Times New Roman" w:cs="Times New Roman"/>
        </w:rPr>
        <w:t>The provision at 52 Pa.Code §</w:t>
      </w:r>
      <w:r w:rsidR="00F52DD5" w:rsidRPr="00CC164F">
        <w:rPr>
          <w:rFonts w:ascii="Times New Roman" w:hAnsi="Times New Roman" w:cs="Times New Roman"/>
        </w:rPr>
        <w:t xml:space="preserve"> </w:t>
      </w:r>
      <w:r w:rsidRPr="00CC164F">
        <w:rPr>
          <w:rFonts w:ascii="Times New Roman" w:hAnsi="Times New Roman" w:cs="Times New Roman"/>
        </w:rPr>
        <w:t xml:space="preserve">5.102(c) serves judicial economy by avoiding a hearing where no factual dispute exists.  If no factual issue pertinent to the resolution of a case exists, a hearing is unnecessary.  </w:t>
      </w:r>
      <w:proofErr w:type="gramStart"/>
      <w:r w:rsidRPr="00CC164F">
        <w:rPr>
          <w:rFonts w:ascii="Times New Roman" w:hAnsi="Times New Roman" w:cs="Times New Roman"/>
        </w:rPr>
        <w:t>66</w:t>
      </w:r>
      <w:r w:rsidR="00422891" w:rsidRPr="00CC164F">
        <w:rPr>
          <w:rFonts w:ascii="Times New Roman" w:hAnsi="Times New Roman" w:cs="Times New Roman"/>
        </w:rPr>
        <w:t xml:space="preserve"> </w:t>
      </w:r>
      <w:r w:rsidRPr="00CC164F">
        <w:rPr>
          <w:rFonts w:ascii="Times New Roman" w:hAnsi="Times New Roman" w:cs="Times New Roman"/>
        </w:rPr>
        <w:t>Pa.C.S.</w:t>
      </w:r>
      <w:proofErr w:type="gramEnd"/>
      <w:r w:rsidRPr="00CC164F">
        <w:rPr>
          <w:rFonts w:ascii="Times New Roman" w:hAnsi="Times New Roman" w:cs="Times New Roman"/>
        </w:rPr>
        <w:t xml:space="preserve"> §</w:t>
      </w:r>
      <w:r w:rsidR="00F52DD5" w:rsidRPr="00CC164F">
        <w:rPr>
          <w:rFonts w:ascii="Times New Roman" w:hAnsi="Times New Roman" w:cs="Times New Roman"/>
        </w:rPr>
        <w:t xml:space="preserve"> </w:t>
      </w:r>
      <w:r w:rsidRPr="00CC164F">
        <w:rPr>
          <w:rFonts w:ascii="Times New Roman" w:hAnsi="Times New Roman" w:cs="Times New Roman"/>
        </w:rPr>
        <w:t xml:space="preserve">703(a); </w:t>
      </w:r>
      <w:r w:rsidRPr="00CC164F">
        <w:rPr>
          <w:rFonts w:ascii="Times New Roman" w:hAnsi="Times New Roman" w:cs="Times New Roman"/>
          <w:u w:val="single"/>
        </w:rPr>
        <w:t>Lehigh Valley Power Committee v. Pa</w:t>
      </w:r>
      <w:r w:rsidR="00F52DD5" w:rsidRPr="00CC164F">
        <w:rPr>
          <w:rFonts w:ascii="Times New Roman" w:hAnsi="Times New Roman" w:cs="Times New Roman"/>
          <w:u w:val="single"/>
        </w:rPr>
        <w:t>.</w:t>
      </w:r>
      <w:r w:rsidRPr="00CC164F">
        <w:rPr>
          <w:rFonts w:ascii="Times New Roman" w:hAnsi="Times New Roman" w:cs="Times New Roman"/>
          <w:u w:val="single"/>
        </w:rPr>
        <w:t xml:space="preserve"> </w:t>
      </w:r>
      <w:r w:rsidRPr="00CC164F">
        <w:rPr>
          <w:rFonts w:ascii="Times New Roman" w:hAnsi="Times New Roman" w:cs="Times New Roman"/>
          <w:u w:val="single"/>
        </w:rPr>
        <w:lastRenderedPageBreak/>
        <w:t xml:space="preserve">Pub. </w:t>
      </w:r>
      <w:proofErr w:type="gramStart"/>
      <w:r w:rsidRPr="00CC164F">
        <w:rPr>
          <w:rFonts w:ascii="Times New Roman" w:hAnsi="Times New Roman" w:cs="Times New Roman"/>
          <w:u w:val="single"/>
        </w:rPr>
        <w:t>Util. Comm’n</w:t>
      </w:r>
      <w:r w:rsidRPr="00CC164F">
        <w:rPr>
          <w:rFonts w:ascii="Times New Roman" w:hAnsi="Times New Roman" w:cs="Times New Roman"/>
        </w:rPr>
        <w:t>, 563</w:t>
      </w:r>
      <w:r w:rsidR="00422891" w:rsidRPr="00CC164F">
        <w:rPr>
          <w:rFonts w:ascii="Times New Roman" w:hAnsi="Times New Roman" w:cs="Times New Roman"/>
        </w:rPr>
        <w:t xml:space="preserve"> </w:t>
      </w:r>
      <w:r w:rsidRPr="00CC164F">
        <w:rPr>
          <w:rFonts w:ascii="Times New Roman" w:hAnsi="Times New Roman" w:cs="Times New Roman"/>
        </w:rPr>
        <w:t>A.2d</w:t>
      </w:r>
      <w:r w:rsidR="00422891" w:rsidRPr="00CC164F">
        <w:rPr>
          <w:rFonts w:ascii="Times New Roman" w:hAnsi="Times New Roman" w:cs="Times New Roman"/>
        </w:rPr>
        <w:t xml:space="preserve"> </w:t>
      </w:r>
      <w:r w:rsidRPr="00CC164F">
        <w:rPr>
          <w:rFonts w:ascii="Times New Roman" w:hAnsi="Times New Roman" w:cs="Times New Roman"/>
        </w:rPr>
        <w:t xml:space="preserve">557 (Pa. Cmwlth. 1989); </w:t>
      </w:r>
      <w:r w:rsidRPr="00CC164F">
        <w:rPr>
          <w:rFonts w:ascii="Times New Roman" w:hAnsi="Times New Roman" w:cs="Times New Roman"/>
          <w:u w:val="single"/>
        </w:rPr>
        <w:t>Lehigh Valley Power Committee v. Pa</w:t>
      </w:r>
      <w:r w:rsidR="00F52DD5" w:rsidRPr="00CC164F">
        <w:rPr>
          <w:rFonts w:ascii="Times New Roman" w:hAnsi="Times New Roman" w:cs="Times New Roman"/>
          <w:u w:val="single"/>
        </w:rPr>
        <w:t>.</w:t>
      </w:r>
      <w:r w:rsidRPr="00CC164F">
        <w:rPr>
          <w:rFonts w:ascii="Times New Roman" w:hAnsi="Times New Roman" w:cs="Times New Roman"/>
          <w:u w:val="single"/>
        </w:rPr>
        <w:t xml:space="preserve"> Pub.</w:t>
      </w:r>
      <w:proofErr w:type="gramEnd"/>
      <w:r w:rsidRPr="00CC164F">
        <w:rPr>
          <w:rFonts w:ascii="Times New Roman" w:hAnsi="Times New Roman" w:cs="Times New Roman"/>
          <w:u w:val="single"/>
        </w:rPr>
        <w:t xml:space="preserve"> </w:t>
      </w:r>
      <w:proofErr w:type="gramStart"/>
      <w:r w:rsidRPr="00CC164F">
        <w:rPr>
          <w:rFonts w:ascii="Times New Roman" w:hAnsi="Times New Roman" w:cs="Times New Roman"/>
          <w:u w:val="single"/>
        </w:rPr>
        <w:t>Util. Comm’n</w:t>
      </w:r>
      <w:r w:rsidRPr="00CC164F">
        <w:rPr>
          <w:rFonts w:ascii="Times New Roman" w:hAnsi="Times New Roman" w:cs="Times New Roman"/>
        </w:rPr>
        <w:t>, 563</w:t>
      </w:r>
      <w:r w:rsidR="00422891" w:rsidRPr="00CC164F">
        <w:rPr>
          <w:rFonts w:ascii="Times New Roman" w:hAnsi="Times New Roman" w:cs="Times New Roman"/>
        </w:rPr>
        <w:t xml:space="preserve"> </w:t>
      </w:r>
      <w:r w:rsidRPr="00CC164F">
        <w:rPr>
          <w:rFonts w:ascii="Times New Roman" w:hAnsi="Times New Roman" w:cs="Times New Roman"/>
        </w:rPr>
        <w:t>A.2d</w:t>
      </w:r>
      <w:r w:rsidR="00422891" w:rsidRPr="00CC164F">
        <w:rPr>
          <w:rFonts w:ascii="Times New Roman" w:hAnsi="Times New Roman" w:cs="Times New Roman"/>
        </w:rPr>
        <w:t xml:space="preserve"> </w:t>
      </w:r>
      <w:r w:rsidRPr="00CC164F">
        <w:rPr>
          <w:rFonts w:ascii="Times New Roman" w:hAnsi="Times New Roman" w:cs="Times New Roman"/>
        </w:rPr>
        <w:t xml:space="preserve">548 (Pa. Cmwlth. 1989); </w:t>
      </w:r>
      <w:r w:rsidRPr="00CC164F">
        <w:rPr>
          <w:rFonts w:ascii="Times New Roman" w:hAnsi="Times New Roman" w:cs="Times New Roman"/>
          <w:u w:val="single"/>
        </w:rPr>
        <w:t>S.M.E. Bessemer Cement, Inc. v. Pa</w:t>
      </w:r>
      <w:r w:rsidR="00F52DD5" w:rsidRPr="00CC164F">
        <w:rPr>
          <w:rFonts w:ascii="Times New Roman" w:hAnsi="Times New Roman" w:cs="Times New Roman"/>
          <w:u w:val="single"/>
        </w:rPr>
        <w:t>.</w:t>
      </w:r>
      <w:r w:rsidRPr="00CC164F">
        <w:rPr>
          <w:rFonts w:ascii="Times New Roman" w:hAnsi="Times New Roman" w:cs="Times New Roman"/>
          <w:u w:val="single"/>
        </w:rPr>
        <w:t xml:space="preserve"> Pub.</w:t>
      </w:r>
      <w:proofErr w:type="gramEnd"/>
      <w:r w:rsidRPr="00CC164F">
        <w:rPr>
          <w:rFonts w:ascii="Times New Roman" w:hAnsi="Times New Roman" w:cs="Times New Roman"/>
          <w:u w:val="single"/>
        </w:rPr>
        <w:t xml:space="preserve"> </w:t>
      </w:r>
      <w:proofErr w:type="gramStart"/>
      <w:r w:rsidRPr="00CC164F">
        <w:rPr>
          <w:rFonts w:ascii="Times New Roman" w:hAnsi="Times New Roman" w:cs="Times New Roman"/>
          <w:u w:val="single"/>
        </w:rPr>
        <w:t>Util. Comm’n</w:t>
      </w:r>
      <w:r w:rsidRPr="00CC164F">
        <w:rPr>
          <w:rFonts w:ascii="Times New Roman" w:hAnsi="Times New Roman" w:cs="Times New Roman"/>
        </w:rPr>
        <w:t>, 540</w:t>
      </w:r>
      <w:r w:rsidR="00422891" w:rsidRPr="00CC164F">
        <w:rPr>
          <w:rFonts w:ascii="Times New Roman" w:hAnsi="Times New Roman" w:cs="Times New Roman"/>
        </w:rPr>
        <w:t xml:space="preserve"> </w:t>
      </w:r>
      <w:r w:rsidRPr="00CC164F">
        <w:rPr>
          <w:rFonts w:ascii="Times New Roman" w:hAnsi="Times New Roman" w:cs="Times New Roman"/>
        </w:rPr>
        <w:t>A.2d</w:t>
      </w:r>
      <w:r w:rsidR="00422891" w:rsidRPr="00CC164F">
        <w:rPr>
          <w:rFonts w:ascii="Times New Roman" w:hAnsi="Times New Roman" w:cs="Times New Roman"/>
        </w:rPr>
        <w:t xml:space="preserve"> </w:t>
      </w:r>
      <w:r w:rsidRPr="00CC164F">
        <w:rPr>
          <w:rFonts w:ascii="Times New Roman" w:hAnsi="Times New Roman" w:cs="Times New Roman"/>
        </w:rPr>
        <w:t xml:space="preserve">1006 (Pa. Cmwlth. 1988); </w:t>
      </w:r>
      <w:r w:rsidRPr="00CC164F">
        <w:rPr>
          <w:rFonts w:ascii="Times New Roman" w:hAnsi="Times New Roman" w:cs="Times New Roman"/>
          <w:u w:val="single"/>
        </w:rPr>
        <w:t>White Oak Borough Authority v. Pa</w:t>
      </w:r>
      <w:r w:rsidR="00F52DD5" w:rsidRPr="00CC164F">
        <w:rPr>
          <w:rFonts w:ascii="Times New Roman" w:hAnsi="Times New Roman" w:cs="Times New Roman"/>
          <w:u w:val="single"/>
        </w:rPr>
        <w:t>.</w:t>
      </w:r>
      <w:r w:rsidRPr="00CC164F">
        <w:rPr>
          <w:rFonts w:ascii="Times New Roman" w:hAnsi="Times New Roman" w:cs="Times New Roman"/>
          <w:u w:val="single"/>
        </w:rPr>
        <w:t xml:space="preserve"> Pub.</w:t>
      </w:r>
      <w:proofErr w:type="gramEnd"/>
      <w:r w:rsidRPr="00CC164F">
        <w:rPr>
          <w:rFonts w:ascii="Times New Roman" w:hAnsi="Times New Roman" w:cs="Times New Roman"/>
          <w:u w:val="single"/>
        </w:rPr>
        <w:t xml:space="preserve"> </w:t>
      </w:r>
      <w:proofErr w:type="gramStart"/>
      <w:r w:rsidRPr="00CC164F">
        <w:rPr>
          <w:rFonts w:ascii="Times New Roman" w:hAnsi="Times New Roman" w:cs="Times New Roman"/>
          <w:u w:val="single"/>
        </w:rPr>
        <w:t>Util. Comm’n</w:t>
      </w:r>
      <w:r w:rsidRPr="00CC164F">
        <w:rPr>
          <w:rFonts w:ascii="Times New Roman" w:hAnsi="Times New Roman" w:cs="Times New Roman"/>
        </w:rPr>
        <w:t>, 103</w:t>
      </w:r>
      <w:r w:rsidR="00422891" w:rsidRPr="00CC164F">
        <w:rPr>
          <w:rFonts w:ascii="Times New Roman" w:hAnsi="Times New Roman" w:cs="Times New Roman"/>
        </w:rPr>
        <w:t xml:space="preserve"> </w:t>
      </w:r>
      <w:r w:rsidRPr="00CC164F">
        <w:rPr>
          <w:rFonts w:ascii="Times New Roman" w:hAnsi="Times New Roman" w:cs="Times New Roman"/>
        </w:rPr>
        <w:t>A.2d</w:t>
      </w:r>
      <w:r w:rsidR="00422891" w:rsidRPr="00CC164F">
        <w:rPr>
          <w:rFonts w:ascii="Times New Roman" w:hAnsi="Times New Roman" w:cs="Times New Roman"/>
        </w:rPr>
        <w:t xml:space="preserve"> </w:t>
      </w:r>
      <w:r w:rsidRPr="00CC164F">
        <w:rPr>
          <w:rFonts w:ascii="Times New Roman" w:hAnsi="Times New Roman" w:cs="Times New Roman"/>
        </w:rPr>
        <w:t>502 (Pa. Super.1954).</w:t>
      </w:r>
      <w:proofErr w:type="gramEnd"/>
    </w:p>
    <w:p w:rsidR="00F72FA2" w:rsidRPr="00CC164F" w:rsidRDefault="00F72FA2" w:rsidP="00A64779">
      <w:pPr>
        <w:pStyle w:val="ParaTab1"/>
        <w:spacing w:line="360" w:lineRule="auto"/>
        <w:ind w:left="86" w:firstLine="1354"/>
        <w:rPr>
          <w:rFonts w:ascii="Times New Roman" w:hAnsi="Times New Roman" w:cs="Times New Roman"/>
        </w:rPr>
      </w:pPr>
    </w:p>
    <w:p w:rsidR="000435CA" w:rsidRPr="00CC164F" w:rsidRDefault="005E21B3" w:rsidP="00FB4331">
      <w:pPr>
        <w:pStyle w:val="ParaTab1"/>
        <w:spacing w:line="360" w:lineRule="auto"/>
        <w:ind w:left="86" w:firstLine="1354"/>
        <w:rPr>
          <w:rFonts w:ascii="Times New Roman" w:hAnsi="Times New Roman" w:cs="Times New Roman"/>
        </w:rPr>
      </w:pPr>
      <w:r w:rsidRPr="00CC164F">
        <w:rPr>
          <w:rFonts w:ascii="Times New Roman" w:hAnsi="Times New Roman" w:cs="Times New Roman"/>
        </w:rPr>
        <w:t xml:space="preserve">The Respondent’s </w:t>
      </w:r>
      <w:r w:rsidR="004F7858" w:rsidRPr="00CC164F">
        <w:rPr>
          <w:rFonts w:ascii="Times New Roman" w:hAnsi="Times New Roman" w:cs="Times New Roman"/>
        </w:rPr>
        <w:t>motion for summary judgment contend</w:t>
      </w:r>
      <w:r w:rsidRPr="00CC164F">
        <w:rPr>
          <w:rFonts w:ascii="Times New Roman" w:hAnsi="Times New Roman" w:cs="Times New Roman"/>
        </w:rPr>
        <w:t>s</w:t>
      </w:r>
      <w:r w:rsidR="00404232" w:rsidRPr="00CC164F">
        <w:rPr>
          <w:rFonts w:ascii="Times New Roman" w:hAnsi="Times New Roman" w:cs="Times New Roman"/>
        </w:rPr>
        <w:t xml:space="preserve"> that the Commission must dismiss </w:t>
      </w:r>
      <w:r w:rsidRPr="00CC164F">
        <w:rPr>
          <w:rFonts w:ascii="Times New Roman" w:hAnsi="Times New Roman" w:cs="Times New Roman"/>
        </w:rPr>
        <w:t xml:space="preserve">the Complainant’s </w:t>
      </w:r>
      <w:r w:rsidR="00404232" w:rsidRPr="00CC164F">
        <w:rPr>
          <w:rFonts w:ascii="Times New Roman" w:hAnsi="Times New Roman" w:cs="Times New Roman"/>
        </w:rPr>
        <w:t xml:space="preserve">complaint because </w:t>
      </w:r>
      <w:r w:rsidR="00BB7768" w:rsidRPr="00CC164F">
        <w:rPr>
          <w:rFonts w:ascii="Times New Roman" w:hAnsi="Times New Roman" w:cs="Times New Roman"/>
        </w:rPr>
        <w:t xml:space="preserve">the </w:t>
      </w:r>
      <w:r w:rsidR="00FB4331" w:rsidRPr="00CC164F">
        <w:rPr>
          <w:rFonts w:ascii="Times New Roman" w:hAnsi="Times New Roman" w:cs="Times New Roman"/>
        </w:rPr>
        <w:t xml:space="preserve">complaint fails to state a claim upon which relief can be granted.  The Respondent claims that the Complainant’s complaint is against Service Cable </w:t>
      </w:r>
      <w:r w:rsidR="00301148">
        <w:rPr>
          <w:rFonts w:ascii="Times New Roman" w:hAnsi="Times New Roman" w:cs="Times New Roman"/>
        </w:rPr>
        <w:t>not the Respondent.</w:t>
      </w:r>
    </w:p>
    <w:p w:rsidR="00B41F93" w:rsidRPr="00CC164F" w:rsidRDefault="00B41F93" w:rsidP="00FB4331">
      <w:pPr>
        <w:pStyle w:val="ParaTab1"/>
        <w:spacing w:line="360" w:lineRule="auto"/>
        <w:ind w:left="86" w:firstLine="1354"/>
        <w:rPr>
          <w:rFonts w:ascii="Times New Roman" w:hAnsi="Times New Roman" w:cs="Times New Roman"/>
        </w:rPr>
      </w:pPr>
    </w:p>
    <w:p w:rsidR="00867D66" w:rsidRPr="00CC164F" w:rsidRDefault="000435CA" w:rsidP="000435CA">
      <w:pPr>
        <w:tabs>
          <w:tab w:val="left" w:pos="-720"/>
        </w:tabs>
        <w:suppressAutoHyphens/>
        <w:spacing w:line="360" w:lineRule="auto"/>
        <w:rPr>
          <w:szCs w:val="24"/>
        </w:rPr>
      </w:pPr>
      <w:r w:rsidRPr="00CC164F">
        <w:rPr>
          <w:szCs w:val="24"/>
        </w:rPr>
        <w:tab/>
      </w:r>
      <w:r w:rsidRPr="00CC164F">
        <w:rPr>
          <w:szCs w:val="24"/>
        </w:rPr>
        <w:tab/>
        <w:t>In support of its contention, the Respondent point</w:t>
      </w:r>
      <w:r w:rsidR="00BB7768" w:rsidRPr="00CC164F">
        <w:rPr>
          <w:szCs w:val="24"/>
        </w:rPr>
        <w:t>s</w:t>
      </w:r>
      <w:r w:rsidRPr="00CC164F">
        <w:rPr>
          <w:szCs w:val="24"/>
        </w:rPr>
        <w:t xml:space="preserve"> to </w:t>
      </w:r>
      <w:r w:rsidR="001B434E" w:rsidRPr="00CC164F">
        <w:rPr>
          <w:szCs w:val="24"/>
        </w:rPr>
        <w:t xml:space="preserve">some of </w:t>
      </w:r>
      <w:r w:rsidRPr="00CC164F">
        <w:rPr>
          <w:szCs w:val="24"/>
        </w:rPr>
        <w:t>the documents provided by the Complainant</w:t>
      </w:r>
      <w:r w:rsidR="001B434E" w:rsidRPr="00CC164F">
        <w:rPr>
          <w:szCs w:val="24"/>
        </w:rPr>
        <w:t>.  These documents</w:t>
      </w:r>
      <w:r w:rsidRPr="00CC164F">
        <w:rPr>
          <w:szCs w:val="24"/>
        </w:rPr>
        <w:t xml:space="preserve"> </w:t>
      </w:r>
      <w:r w:rsidR="001B434E" w:rsidRPr="00CC164F">
        <w:rPr>
          <w:szCs w:val="24"/>
        </w:rPr>
        <w:t xml:space="preserve">consist of three bills from Service Cable with due dates of March 29, 2013, February 28, 2013 and January 29, 2013 for cable television and telephone service to the Complainant’s mother and a letter dated March 3, 2013 from Service Cable to the Complainant’s mother stating that Service Cable was discontinuing telephone service to the Complainant’s mother.  </w:t>
      </w:r>
      <w:r w:rsidRPr="00CC164F">
        <w:rPr>
          <w:szCs w:val="24"/>
        </w:rPr>
        <w:t xml:space="preserve">The </w:t>
      </w:r>
      <w:r w:rsidR="001B434E" w:rsidRPr="00CC164F">
        <w:rPr>
          <w:szCs w:val="24"/>
        </w:rPr>
        <w:t xml:space="preserve">Respondent </w:t>
      </w:r>
      <w:r w:rsidRPr="00CC164F">
        <w:rPr>
          <w:szCs w:val="24"/>
        </w:rPr>
        <w:t xml:space="preserve">alleges that </w:t>
      </w:r>
      <w:r w:rsidR="001B434E" w:rsidRPr="00CC164F">
        <w:rPr>
          <w:szCs w:val="24"/>
        </w:rPr>
        <w:t>it</w:t>
      </w:r>
      <w:r w:rsidRPr="00CC164F">
        <w:rPr>
          <w:szCs w:val="24"/>
        </w:rPr>
        <w:t xml:space="preserve"> is not affiliated with Service Cable but rather is a separate and distinct entity under completely different ownership and control.</w:t>
      </w:r>
      <w:r w:rsidR="00867D66" w:rsidRPr="00CC164F">
        <w:rPr>
          <w:szCs w:val="24"/>
        </w:rPr>
        <w:t xml:space="preserve">  </w:t>
      </w:r>
      <w:r w:rsidR="001B434E" w:rsidRPr="00CC164F">
        <w:rPr>
          <w:szCs w:val="24"/>
        </w:rPr>
        <w:t>In response to these allegations, the Complainant has not provided any information disput</w:t>
      </w:r>
      <w:r w:rsidR="00867D66" w:rsidRPr="00CC164F">
        <w:rPr>
          <w:szCs w:val="24"/>
        </w:rPr>
        <w:t>ing</w:t>
      </w:r>
      <w:r w:rsidR="001B434E" w:rsidRPr="00CC164F">
        <w:rPr>
          <w:szCs w:val="24"/>
        </w:rPr>
        <w:t xml:space="preserve"> the fact that the bills and letter she received regarding </w:t>
      </w:r>
      <w:r w:rsidR="009C7989" w:rsidRPr="00CC164F">
        <w:rPr>
          <w:szCs w:val="24"/>
        </w:rPr>
        <w:t xml:space="preserve">her </w:t>
      </w:r>
      <w:r w:rsidR="00BB7768" w:rsidRPr="00CC164F">
        <w:rPr>
          <w:szCs w:val="24"/>
        </w:rPr>
        <w:t xml:space="preserve">mother’s </w:t>
      </w:r>
      <w:r w:rsidR="009C7989" w:rsidRPr="00CC164F">
        <w:rPr>
          <w:szCs w:val="24"/>
        </w:rPr>
        <w:t>telephone se</w:t>
      </w:r>
      <w:r w:rsidR="00081918">
        <w:rPr>
          <w:szCs w:val="24"/>
        </w:rPr>
        <w:t>rvice were from Service Cable.</w:t>
      </w:r>
    </w:p>
    <w:p w:rsidR="001B434E" w:rsidRPr="00CC164F" w:rsidRDefault="001B434E" w:rsidP="000435CA">
      <w:pPr>
        <w:tabs>
          <w:tab w:val="left" w:pos="-720"/>
        </w:tabs>
        <w:suppressAutoHyphens/>
        <w:spacing w:line="360" w:lineRule="auto"/>
        <w:rPr>
          <w:szCs w:val="24"/>
        </w:rPr>
      </w:pPr>
      <w:r w:rsidRPr="00CC164F">
        <w:rPr>
          <w:szCs w:val="24"/>
        </w:rPr>
        <w:tab/>
      </w:r>
      <w:r w:rsidRPr="00CC164F">
        <w:rPr>
          <w:szCs w:val="24"/>
        </w:rPr>
        <w:tab/>
      </w:r>
    </w:p>
    <w:p w:rsidR="0078038C" w:rsidRPr="00CC164F" w:rsidRDefault="0078038C" w:rsidP="00FB4331">
      <w:pPr>
        <w:pStyle w:val="ParaTab1"/>
        <w:spacing w:line="360" w:lineRule="auto"/>
        <w:ind w:left="86" w:firstLine="1354"/>
        <w:rPr>
          <w:rFonts w:ascii="Times New Roman" w:hAnsi="Times New Roman" w:cs="Times New Roman"/>
        </w:rPr>
      </w:pPr>
      <w:r w:rsidRPr="00CC164F">
        <w:rPr>
          <w:rFonts w:ascii="Times New Roman" w:hAnsi="Times New Roman" w:cs="Times New Roman"/>
        </w:rPr>
        <w:t xml:space="preserve">Accepting the Complainant’s allegations that she received inadequate telephone service as true for purposes of disposing of the Respondent’s motion for summary judgment, the Respondent contends that the </w:t>
      </w:r>
      <w:r w:rsidR="00BB7768" w:rsidRPr="00CC164F">
        <w:rPr>
          <w:rFonts w:ascii="Times New Roman" w:hAnsi="Times New Roman" w:cs="Times New Roman"/>
        </w:rPr>
        <w:t>c</w:t>
      </w:r>
      <w:r w:rsidRPr="00CC164F">
        <w:rPr>
          <w:rFonts w:ascii="Times New Roman" w:hAnsi="Times New Roman" w:cs="Times New Roman"/>
        </w:rPr>
        <w:t xml:space="preserve">omplaint fails to allege that the Respondent </w:t>
      </w:r>
      <w:r w:rsidR="00BB7768" w:rsidRPr="00CC164F">
        <w:rPr>
          <w:rFonts w:ascii="Times New Roman" w:hAnsi="Times New Roman" w:cs="Times New Roman"/>
        </w:rPr>
        <w:t xml:space="preserve">provided unreasonable service or </w:t>
      </w:r>
      <w:r w:rsidRPr="00CC164F">
        <w:rPr>
          <w:rFonts w:ascii="Times New Roman" w:hAnsi="Times New Roman" w:cs="Times New Roman"/>
        </w:rPr>
        <w:t xml:space="preserve">violated the Public </w:t>
      </w:r>
      <w:r w:rsidR="004C42E0" w:rsidRPr="00CC164F">
        <w:rPr>
          <w:rFonts w:ascii="Times New Roman" w:hAnsi="Times New Roman" w:cs="Times New Roman"/>
        </w:rPr>
        <w:t>U</w:t>
      </w:r>
      <w:r w:rsidRPr="00CC164F">
        <w:rPr>
          <w:rFonts w:ascii="Times New Roman" w:hAnsi="Times New Roman" w:cs="Times New Roman"/>
        </w:rPr>
        <w:t xml:space="preserve">tility Code, Commission regulations or orders.  The Respondent argues </w:t>
      </w:r>
      <w:r w:rsidR="004C42E0" w:rsidRPr="00CC164F">
        <w:rPr>
          <w:rFonts w:ascii="Times New Roman" w:hAnsi="Times New Roman" w:cs="Times New Roman"/>
        </w:rPr>
        <w:t xml:space="preserve">that it has </w:t>
      </w:r>
      <w:r w:rsidR="00BB7768" w:rsidRPr="00CC164F">
        <w:rPr>
          <w:rFonts w:ascii="Times New Roman" w:hAnsi="Times New Roman" w:cs="Times New Roman"/>
        </w:rPr>
        <w:t xml:space="preserve">not </w:t>
      </w:r>
      <w:r w:rsidR="004C42E0" w:rsidRPr="00CC164F">
        <w:rPr>
          <w:rFonts w:ascii="Times New Roman" w:hAnsi="Times New Roman" w:cs="Times New Roman"/>
        </w:rPr>
        <w:t>violated any Commission regulation or order.</w:t>
      </w:r>
      <w:r w:rsidRPr="00CC164F">
        <w:rPr>
          <w:rFonts w:ascii="Times New Roman" w:hAnsi="Times New Roman" w:cs="Times New Roman"/>
        </w:rPr>
        <w:t xml:space="preserve">  I agree.</w:t>
      </w:r>
    </w:p>
    <w:p w:rsidR="0078038C" w:rsidRPr="00CC164F" w:rsidRDefault="0078038C" w:rsidP="00FB4331">
      <w:pPr>
        <w:pStyle w:val="ParaTab1"/>
        <w:spacing w:line="360" w:lineRule="auto"/>
        <w:ind w:left="86" w:firstLine="1354"/>
        <w:rPr>
          <w:rFonts w:ascii="Times New Roman" w:hAnsi="Times New Roman" w:cs="Times New Roman"/>
        </w:rPr>
      </w:pPr>
    </w:p>
    <w:p w:rsidR="00E6028C" w:rsidRPr="00CC164F" w:rsidRDefault="004C42E0" w:rsidP="00A449DC">
      <w:pPr>
        <w:pStyle w:val="ParaTab1"/>
        <w:spacing w:line="360" w:lineRule="auto"/>
        <w:rPr>
          <w:rFonts w:ascii="Times New Roman" w:hAnsi="Times New Roman" w:cs="Times New Roman"/>
        </w:rPr>
      </w:pPr>
      <w:r w:rsidRPr="00CC164F">
        <w:rPr>
          <w:rFonts w:ascii="Times New Roman" w:hAnsi="Times New Roman" w:cs="Times New Roman"/>
        </w:rPr>
        <w:t>A</w:t>
      </w:r>
      <w:r w:rsidR="0078038C" w:rsidRPr="00CC164F">
        <w:rPr>
          <w:rFonts w:ascii="Times New Roman" w:hAnsi="Times New Roman" w:cs="Times New Roman"/>
        </w:rPr>
        <w:t xml:space="preserve"> complaint must set forth “an act or thing done or omitted to be done or about to be done or omitted to be done by the respondent in violation, or claimed violation, of a statute which the Commission has jurisdiction to administer, or of a regulation or or</w:t>
      </w:r>
      <w:r w:rsidR="00FE680F">
        <w:rPr>
          <w:rFonts w:ascii="Times New Roman" w:hAnsi="Times New Roman" w:cs="Times New Roman"/>
        </w:rPr>
        <w:t xml:space="preserve">der of the Commission.”  52 </w:t>
      </w:r>
      <w:proofErr w:type="spellStart"/>
      <w:r w:rsidR="00FE680F">
        <w:rPr>
          <w:rFonts w:ascii="Times New Roman" w:hAnsi="Times New Roman" w:cs="Times New Roman"/>
        </w:rPr>
        <w:t>Pa.</w:t>
      </w:r>
      <w:r w:rsidR="0078038C" w:rsidRPr="00CC164F">
        <w:rPr>
          <w:rFonts w:ascii="Times New Roman" w:hAnsi="Times New Roman" w:cs="Times New Roman"/>
        </w:rPr>
        <w:t>Code</w:t>
      </w:r>
      <w:proofErr w:type="spellEnd"/>
      <w:r w:rsidR="0078038C" w:rsidRPr="00CC164F">
        <w:rPr>
          <w:rFonts w:ascii="Times New Roman" w:hAnsi="Times New Roman" w:cs="Times New Roman"/>
        </w:rPr>
        <w:t xml:space="preserve"> §</w:t>
      </w:r>
      <w:r w:rsidR="00FE680F">
        <w:rPr>
          <w:rFonts w:ascii="Times New Roman" w:hAnsi="Times New Roman" w:cs="Times New Roman"/>
        </w:rPr>
        <w:t xml:space="preserve"> </w:t>
      </w:r>
      <w:r w:rsidR="0078038C" w:rsidRPr="00CC164F">
        <w:rPr>
          <w:rFonts w:ascii="Times New Roman" w:hAnsi="Times New Roman" w:cs="Times New Roman"/>
        </w:rPr>
        <w:t>5.22(a</w:t>
      </w:r>
      <w:proofErr w:type="gramStart"/>
      <w:r w:rsidR="0078038C" w:rsidRPr="00CC164F">
        <w:rPr>
          <w:rFonts w:ascii="Times New Roman" w:hAnsi="Times New Roman" w:cs="Times New Roman"/>
        </w:rPr>
        <w:t>)(</w:t>
      </w:r>
      <w:proofErr w:type="gramEnd"/>
      <w:r w:rsidR="0078038C" w:rsidRPr="00CC164F">
        <w:rPr>
          <w:rFonts w:ascii="Times New Roman" w:hAnsi="Times New Roman" w:cs="Times New Roman"/>
        </w:rPr>
        <w:t xml:space="preserve">4).  Here, while the complaint alleges facts that could be </w:t>
      </w:r>
      <w:r w:rsidR="0078038C" w:rsidRPr="00CC164F">
        <w:rPr>
          <w:rFonts w:ascii="Times New Roman" w:hAnsi="Times New Roman" w:cs="Times New Roman"/>
        </w:rPr>
        <w:lastRenderedPageBreak/>
        <w:t xml:space="preserve">construed as </w:t>
      </w:r>
      <w:r w:rsidR="00867D66" w:rsidRPr="00CC164F">
        <w:rPr>
          <w:rFonts w:ascii="Times New Roman" w:hAnsi="Times New Roman" w:cs="Times New Roman"/>
        </w:rPr>
        <w:t xml:space="preserve">unreasonable service or </w:t>
      </w:r>
      <w:r w:rsidR="0078038C" w:rsidRPr="00CC164F">
        <w:rPr>
          <w:rFonts w:ascii="Times New Roman" w:hAnsi="Times New Roman" w:cs="Times New Roman"/>
        </w:rPr>
        <w:t xml:space="preserve">a violation of a statute, regulation or order which the Commission has jurisdiction to administer, the </w:t>
      </w:r>
      <w:r w:rsidRPr="00CC164F">
        <w:rPr>
          <w:rFonts w:ascii="Times New Roman" w:hAnsi="Times New Roman" w:cs="Times New Roman"/>
        </w:rPr>
        <w:t xml:space="preserve">unrebutted fact is that the Respondent did not provide </w:t>
      </w:r>
      <w:r w:rsidR="00BB7768" w:rsidRPr="00CC164F">
        <w:rPr>
          <w:rFonts w:ascii="Times New Roman" w:hAnsi="Times New Roman" w:cs="Times New Roman"/>
        </w:rPr>
        <w:t xml:space="preserve">telephone </w:t>
      </w:r>
      <w:r w:rsidRPr="00CC164F">
        <w:rPr>
          <w:rFonts w:ascii="Times New Roman" w:hAnsi="Times New Roman" w:cs="Times New Roman"/>
        </w:rPr>
        <w:t xml:space="preserve">service </w:t>
      </w:r>
      <w:r w:rsidR="00BB7768" w:rsidRPr="00CC164F">
        <w:rPr>
          <w:rFonts w:ascii="Times New Roman" w:hAnsi="Times New Roman" w:cs="Times New Roman"/>
        </w:rPr>
        <w:t xml:space="preserve">to the Complainant or her mother </w:t>
      </w:r>
      <w:r w:rsidR="00867D66" w:rsidRPr="00CC164F">
        <w:rPr>
          <w:rFonts w:ascii="Times New Roman" w:hAnsi="Times New Roman" w:cs="Times New Roman"/>
        </w:rPr>
        <w:t>during the time period when the alleged unreasonable service occurred</w:t>
      </w:r>
      <w:r w:rsidRPr="00CC164F">
        <w:rPr>
          <w:rFonts w:ascii="Times New Roman" w:hAnsi="Times New Roman" w:cs="Times New Roman"/>
        </w:rPr>
        <w:t xml:space="preserve">.  Therefore, the Complainant’s complaint fails to allege that the Respondent </w:t>
      </w:r>
      <w:r w:rsidR="00867D66" w:rsidRPr="00CC164F">
        <w:rPr>
          <w:rFonts w:ascii="Times New Roman" w:hAnsi="Times New Roman" w:cs="Times New Roman"/>
        </w:rPr>
        <w:t xml:space="preserve">provided unreasonable service or </w:t>
      </w:r>
      <w:r w:rsidRPr="00CC164F">
        <w:rPr>
          <w:rFonts w:ascii="Times New Roman" w:hAnsi="Times New Roman" w:cs="Times New Roman"/>
        </w:rPr>
        <w:t>violated any statute, regulation or order w</w:t>
      </w:r>
      <w:r w:rsidR="008D088B">
        <w:rPr>
          <w:rFonts w:ascii="Times New Roman" w:hAnsi="Times New Roman" w:cs="Times New Roman"/>
        </w:rPr>
        <w:t>ith regard to the Complainant.</w:t>
      </w:r>
    </w:p>
    <w:p w:rsidR="00FD79D1" w:rsidRPr="00CC164F" w:rsidRDefault="00FD79D1" w:rsidP="00FD79D1">
      <w:pPr>
        <w:pStyle w:val="ParaTab1"/>
        <w:spacing w:line="360" w:lineRule="auto"/>
        <w:ind w:left="90" w:firstLine="1350"/>
        <w:rPr>
          <w:rFonts w:ascii="Times New Roman" w:hAnsi="Times New Roman" w:cs="Times New Roman"/>
        </w:rPr>
      </w:pPr>
    </w:p>
    <w:p w:rsidR="00AA37A8" w:rsidRPr="00CC164F" w:rsidRDefault="004C42E0" w:rsidP="005D72A4">
      <w:pPr>
        <w:pStyle w:val="ParaTab1"/>
        <w:spacing w:line="360" w:lineRule="auto"/>
        <w:ind w:left="90" w:firstLine="1350"/>
        <w:rPr>
          <w:rFonts w:ascii="Times New Roman" w:hAnsi="Times New Roman" w:cs="Times New Roman"/>
        </w:rPr>
      </w:pPr>
      <w:r w:rsidRPr="00CC164F">
        <w:rPr>
          <w:rFonts w:ascii="Times New Roman" w:hAnsi="Times New Roman" w:cs="Times New Roman"/>
        </w:rPr>
        <w:t>T</w:t>
      </w:r>
      <w:r w:rsidR="007075C1" w:rsidRPr="00CC164F">
        <w:rPr>
          <w:rFonts w:ascii="Times New Roman" w:hAnsi="Times New Roman" w:cs="Times New Roman"/>
        </w:rPr>
        <w:t xml:space="preserve">he Complainant’s complaint fails </w:t>
      </w:r>
      <w:r w:rsidR="00AA37A8" w:rsidRPr="00CC164F">
        <w:rPr>
          <w:rFonts w:ascii="Times New Roman" w:hAnsi="Times New Roman" w:cs="Times New Roman"/>
        </w:rPr>
        <w:t xml:space="preserve">to </w:t>
      </w:r>
      <w:r w:rsidR="007075C1" w:rsidRPr="00CC164F">
        <w:rPr>
          <w:rFonts w:ascii="Times New Roman" w:hAnsi="Times New Roman" w:cs="Times New Roman"/>
        </w:rPr>
        <w:t xml:space="preserve">allege that the Respondent has </w:t>
      </w:r>
      <w:r w:rsidR="00867D66" w:rsidRPr="00CC164F">
        <w:rPr>
          <w:rFonts w:ascii="Times New Roman" w:hAnsi="Times New Roman" w:cs="Times New Roman"/>
        </w:rPr>
        <w:t xml:space="preserve">provided unreasonable service or </w:t>
      </w:r>
      <w:r w:rsidR="007075C1" w:rsidRPr="00CC164F">
        <w:rPr>
          <w:rFonts w:ascii="Times New Roman" w:hAnsi="Times New Roman" w:cs="Times New Roman"/>
        </w:rPr>
        <w:t>violated the Public Utility Code or Commission regulations.</w:t>
      </w:r>
      <w:r w:rsidR="00AA37A8" w:rsidRPr="00CC164F">
        <w:rPr>
          <w:rFonts w:ascii="Times New Roman" w:hAnsi="Times New Roman" w:cs="Times New Roman"/>
        </w:rPr>
        <w:t xml:space="preserve"> </w:t>
      </w:r>
      <w:r w:rsidR="007075C1" w:rsidRPr="00CC164F">
        <w:rPr>
          <w:rFonts w:ascii="Times New Roman" w:hAnsi="Times New Roman" w:cs="Times New Roman"/>
        </w:rPr>
        <w:t xml:space="preserve"> </w:t>
      </w:r>
      <w:r w:rsidR="00AA37A8" w:rsidRPr="00CC164F">
        <w:rPr>
          <w:rFonts w:ascii="Times New Roman" w:hAnsi="Times New Roman" w:cs="Times New Roman"/>
        </w:rPr>
        <w:t xml:space="preserve">Since no factual issue exists, a hearing on the complaint is unnecessary.  I will grant </w:t>
      </w:r>
      <w:r w:rsidR="007075C1" w:rsidRPr="00CC164F">
        <w:rPr>
          <w:rFonts w:ascii="Times New Roman" w:hAnsi="Times New Roman" w:cs="Times New Roman"/>
        </w:rPr>
        <w:t xml:space="preserve">the Respondent’s </w:t>
      </w:r>
      <w:r w:rsidR="00AA37A8" w:rsidRPr="00CC164F">
        <w:rPr>
          <w:rFonts w:ascii="Times New Roman" w:hAnsi="Times New Roman" w:cs="Times New Roman"/>
        </w:rPr>
        <w:t xml:space="preserve">motion for summary judgment and dismiss </w:t>
      </w:r>
      <w:r w:rsidR="007075C1" w:rsidRPr="00CC164F">
        <w:rPr>
          <w:rFonts w:ascii="Times New Roman" w:hAnsi="Times New Roman" w:cs="Times New Roman"/>
        </w:rPr>
        <w:t xml:space="preserve">the Complainant’s </w:t>
      </w:r>
      <w:r w:rsidR="00C17EAB" w:rsidRPr="00CC164F">
        <w:rPr>
          <w:rFonts w:ascii="Times New Roman" w:hAnsi="Times New Roman" w:cs="Times New Roman"/>
        </w:rPr>
        <w:t>c</w:t>
      </w:r>
      <w:r w:rsidR="00AA37A8" w:rsidRPr="00CC164F">
        <w:rPr>
          <w:rFonts w:ascii="Times New Roman" w:hAnsi="Times New Roman" w:cs="Times New Roman"/>
        </w:rPr>
        <w:t>omplaint.</w:t>
      </w:r>
    </w:p>
    <w:p w:rsidR="00EA63E6" w:rsidRPr="00CC164F" w:rsidRDefault="00EA63E6" w:rsidP="00AB1911">
      <w:pPr>
        <w:pStyle w:val="ParaTab1"/>
        <w:spacing w:line="360" w:lineRule="auto"/>
        <w:ind w:firstLine="0"/>
        <w:rPr>
          <w:rFonts w:ascii="Times New Roman" w:hAnsi="Times New Roman" w:cs="Times New Roman"/>
        </w:rPr>
      </w:pPr>
    </w:p>
    <w:p w:rsidR="000B4598" w:rsidRPr="00CC164F" w:rsidRDefault="000B4598" w:rsidP="00211604">
      <w:pPr>
        <w:spacing w:line="360" w:lineRule="auto"/>
        <w:jc w:val="center"/>
        <w:outlineLvl w:val="0"/>
        <w:rPr>
          <w:szCs w:val="24"/>
        </w:rPr>
      </w:pPr>
      <w:r w:rsidRPr="00CC164F">
        <w:rPr>
          <w:szCs w:val="24"/>
          <w:u w:val="single"/>
        </w:rPr>
        <w:t>CONCLUSIONS OF LAW</w:t>
      </w:r>
    </w:p>
    <w:p w:rsidR="000B4598" w:rsidRPr="00CC164F" w:rsidRDefault="000B4598" w:rsidP="004906BE">
      <w:pPr>
        <w:spacing w:line="360" w:lineRule="auto"/>
        <w:jc w:val="center"/>
        <w:rPr>
          <w:szCs w:val="24"/>
        </w:rPr>
      </w:pPr>
    </w:p>
    <w:p w:rsidR="000B4598" w:rsidRPr="00CC164F" w:rsidRDefault="000B4598" w:rsidP="004906BE">
      <w:pPr>
        <w:spacing w:line="360" w:lineRule="auto"/>
        <w:rPr>
          <w:szCs w:val="24"/>
        </w:rPr>
      </w:pPr>
      <w:r w:rsidRPr="00CC164F">
        <w:rPr>
          <w:szCs w:val="24"/>
        </w:rPr>
        <w:tab/>
      </w:r>
      <w:r w:rsidRPr="00CC164F">
        <w:rPr>
          <w:szCs w:val="24"/>
        </w:rPr>
        <w:tab/>
        <w:t>1.</w:t>
      </w:r>
      <w:r w:rsidRPr="00CC164F">
        <w:rPr>
          <w:szCs w:val="24"/>
        </w:rPr>
        <w:tab/>
        <w:t>The Commission has jurisdiction over the parties and the subj</w:t>
      </w:r>
      <w:r w:rsidR="00AB1911" w:rsidRPr="00CC164F">
        <w:rPr>
          <w:szCs w:val="24"/>
        </w:rPr>
        <w:t>ect matter of this proceeding.</w:t>
      </w:r>
    </w:p>
    <w:p w:rsidR="000B4598" w:rsidRPr="00CC164F" w:rsidRDefault="00202F76" w:rsidP="004906BE">
      <w:pPr>
        <w:spacing w:line="360" w:lineRule="auto"/>
        <w:rPr>
          <w:szCs w:val="24"/>
        </w:rPr>
      </w:pPr>
      <w:r w:rsidRPr="00CC164F">
        <w:rPr>
          <w:szCs w:val="24"/>
        </w:rPr>
        <w:tab/>
      </w:r>
      <w:r w:rsidRPr="00CC164F">
        <w:rPr>
          <w:szCs w:val="24"/>
        </w:rPr>
        <w:tab/>
      </w:r>
    </w:p>
    <w:p w:rsidR="000B4598" w:rsidRPr="00CC164F" w:rsidRDefault="000B4598" w:rsidP="004906BE">
      <w:pPr>
        <w:spacing w:line="360" w:lineRule="auto"/>
        <w:rPr>
          <w:szCs w:val="24"/>
        </w:rPr>
      </w:pPr>
      <w:r w:rsidRPr="00CC164F">
        <w:rPr>
          <w:szCs w:val="24"/>
        </w:rPr>
        <w:tab/>
      </w:r>
      <w:r w:rsidRPr="00CC164F">
        <w:rPr>
          <w:szCs w:val="24"/>
        </w:rPr>
        <w:tab/>
      </w:r>
      <w:r w:rsidR="00867D66" w:rsidRPr="00CC164F">
        <w:rPr>
          <w:szCs w:val="24"/>
        </w:rPr>
        <w:t>2</w:t>
      </w:r>
      <w:r w:rsidRPr="00CC164F">
        <w:rPr>
          <w:szCs w:val="24"/>
        </w:rPr>
        <w:t>.</w:t>
      </w:r>
      <w:r w:rsidRPr="00CC164F">
        <w:rPr>
          <w:szCs w:val="24"/>
        </w:rPr>
        <w:tab/>
      </w:r>
      <w:r w:rsidR="000F02F1" w:rsidRPr="00CC164F">
        <w:rPr>
          <w:szCs w:val="24"/>
        </w:rPr>
        <w:t xml:space="preserve">The Complainant </w:t>
      </w:r>
      <w:r w:rsidRPr="00CC164F">
        <w:rPr>
          <w:szCs w:val="24"/>
        </w:rPr>
        <w:t>ha</w:t>
      </w:r>
      <w:r w:rsidR="00B0451D" w:rsidRPr="00CC164F">
        <w:rPr>
          <w:szCs w:val="24"/>
        </w:rPr>
        <w:t>s</w:t>
      </w:r>
      <w:r w:rsidRPr="00CC164F">
        <w:rPr>
          <w:szCs w:val="24"/>
        </w:rPr>
        <w:t xml:space="preserve"> failed to </w:t>
      </w:r>
      <w:r w:rsidR="000F02F1" w:rsidRPr="00CC164F">
        <w:rPr>
          <w:szCs w:val="24"/>
        </w:rPr>
        <w:t xml:space="preserve">allege that the Respondent has </w:t>
      </w:r>
      <w:r w:rsidR="00867D66" w:rsidRPr="00CC164F">
        <w:rPr>
          <w:szCs w:val="24"/>
        </w:rPr>
        <w:t xml:space="preserve">provided unreasonable service or </w:t>
      </w:r>
      <w:r w:rsidR="000F02F1" w:rsidRPr="00CC164F">
        <w:rPr>
          <w:szCs w:val="24"/>
        </w:rPr>
        <w:t>violated the Public Utility C</w:t>
      </w:r>
      <w:r w:rsidR="00BD7AD5" w:rsidRPr="00CC164F">
        <w:rPr>
          <w:szCs w:val="24"/>
        </w:rPr>
        <w:t>ode or Commission regulations.</w:t>
      </w:r>
    </w:p>
    <w:p w:rsidR="0007267C" w:rsidRPr="00CC164F" w:rsidRDefault="0007267C" w:rsidP="004906BE">
      <w:pPr>
        <w:spacing w:line="360" w:lineRule="auto"/>
        <w:rPr>
          <w:szCs w:val="24"/>
        </w:rPr>
      </w:pPr>
    </w:p>
    <w:p w:rsidR="00562302" w:rsidRPr="00CC164F" w:rsidRDefault="00A04706" w:rsidP="004906BE">
      <w:pPr>
        <w:spacing w:line="360" w:lineRule="auto"/>
        <w:rPr>
          <w:szCs w:val="24"/>
        </w:rPr>
      </w:pPr>
      <w:r w:rsidRPr="00CC164F">
        <w:rPr>
          <w:szCs w:val="24"/>
        </w:rPr>
        <w:tab/>
      </w:r>
      <w:r w:rsidRPr="00CC164F">
        <w:rPr>
          <w:szCs w:val="24"/>
        </w:rPr>
        <w:tab/>
      </w:r>
      <w:r w:rsidR="00867D66" w:rsidRPr="00CC164F">
        <w:rPr>
          <w:szCs w:val="24"/>
        </w:rPr>
        <w:t>3</w:t>
      </w:r>
      <w:r w:rsidRPr="00CC164F">
        <w:rPr>
          <w:szCs w:val="24"/>
        </w:rPr>
        <w:t>.</w:t>
      </w:r>
      <w:r w:rsidRPr="00CC164F">
        <w:rPr>
          <w:szCs w:val="24"/>
        </w:rPr>
        <w:tab/>
        <w:t>No genuine issue of material fact exists for trial</w:t>
      </w:r>
      <w:r w:rsidR="000F02F1" w:rsidRPr="00CC164F">
        <w:rPr>
          <w:szCs w:val="24"/>
        </w:rPr>
        <w:t xml:space="preserve"> in this proceeding</w:t>
      </w:r>
      <w:r w:rsidRPr="00CC164F">
        <w:rPr>
          <w:szCs w:val="24"/>
        </w:rPr>
        <w:t xml:space="preserve">.  </w:t>
      </w:r>
      <w:proofErr w:type="gramStart"/>
      <w:r w:rsidRPr="00CC164F">
        <w:rPr>
          <w:szCs w:val="24"/>
        </w:rPr>
        <w:t>52 Pa.Code §</w:t>
      </w:r>
      <w:r w:rsidR="000F02F1" w:rsidRPr="00CC164F">
        <w:rPr>
          <w:szCs w:val="24"/>
        </w:rPr>
        <w:t xml:space="preserve"> </w:t>
      </w:r>
      <w:r w:rsidRPr="00CC164F">
        <w:rPr>
          <w:szCs w:val="24"/>
        </w:rPr>
        <w:t>102(c)</w:t>
      </w:r>
      <w:r w:rsidR="00B42ED8" w:rsidRPr="00CC164F">
        <w:rPr>
          <w:szCs w:val="24"/>
        </w:rPr>
        <w:t>.</w:t>
      </w:r>
      <w:proofErr w:type="gramEnd"/>
    </w:p>
    <w:p w:rsidR="00B42ED8" w:rsidRPr="00CC164F" w:rsidRDefault="00B42ED8" w:rsidP="00211604">
      <w:pPr>
        <w:spacing w:line="360" w:lineRule="auto"/>
        <w:jc w:val="center"/>
        <w:outlineLvl w:val="0"/>
        <w:rPr>
          <w:szCs w:val="24"/>
          <w:u w:val="single"/>
        </w:rPr>
      </w:pPr>
    </w:p>
    <w:p w:rsidR="00511BA7" w:rsidRDefault="00511BA7" w:rsidP="00211604">
      <w:pPr>
        <w:spacing w:line="360" w:lineRule="auto"/>
        <w:jc w:val="center"/>
        <w:outlineLvl w:val="0"/>
        <w:rPr>
          <w:szCs w:val="24"/>
          <w:u w:val="single"/>
        </w:rPr>
      </w:pPr>
      <w:r>
        <w:rPr>
          <w:szCs w:val="24"/>
          <w:u w:val="single"/>
        </w:rPr>
        <w:br w:type="page"/>
      </w:r>
    </w:p>
    <w:p w:rsidR="000B4598" w:rsidRPr="00CC164F" w:rsidRDefault="000B4598" w:rsidP="00211604">
      <w:pPr>
        <w:spacing w:line="360" w:lineRule="auto"/>
        <w:jc w:val="center"/>
        <w:outlineLvl w:val="0"/>
        <w:rPr>
          <w:szCs w:val="24"/>
          <w:u w:val="single"/>
        </w:rPr>
      </w:pPr>
      <w:r w:rsidRPr="00CC164F">
        <w:rPr>
          <w:szCs w:val="24"/>
          <w:u w:val="single"/>
        </w:rPr>
        <w:lastRenderedPageBreak/>
        <w:t>ORDER</w:t>
      </w:r>
    </w:p>
    <w:p w:rsidR="000B4598" w:rsidRPr="00CC164F" w:rsidRDefault="000B4598" w:rsidP="004906BE">
      <w:pPr>
        <w:spacing w:line="360" w:lineRule="auto"/>
        <w:rPr>
          <w:szCs w:val="24"/>
        </w:rPr>
      </w:pPr>
    </w:p>
    <w:p w:rsidR="00B42ED8" w:rsidRPr="00CC164F" w:rsidRDefault="00B42ED8" w:rsidP="004906BE">
      <w:pPr>
        <w:spacing w:line="360" w:lineRule="auto"/>
        <w:rPr>
          <w:szCs w:val="24"/>
        </w:rPr>
      </w:pPr>
    </w:p>
    <w:p w:rsidR="00893F27" w:rsidRPr="00CC164F" w:rsidRDefault="00B42ED8" w:rsidP="004906BE">
      <w:pPr>
        <w:spacing w:line="360" w:lineRule="auto"/>
        <w:rPr>
          <w:szCs w:val="24"/>
        </w:rPr>
      </w:pPr>
      <w:r w:rsidRPr="00CC164F">
        <w:rPr>
          <w:szCs w:val="24"/>
        </w:rPr>
        <w:tab/>
      </w:r>
      <w:r w:rsidRPr="00CC164F">
        <w:rPr>
          <w:szCs w:val="24"/>
        </w:rPr>
        <w:tab/>
        <w:t>THEREFORE,</w:t>
      </w:r>
    </w:p>
    <w:p w:rsidR="00893F27" w:rsidRPr="00CC164F" w:rsidRDefault="00893F27" w:rsidP="004906BE">
      <w:pPr>
        <w:spacing w:line="360" w:lineRule="auto"/>
        <w:rPr>
          <w:szCs w:val="24"/>
        </w:rPr>
      </w:pPr>
    </w:p>
    <w:p w:rsidR="000B4598" w:rsidRPr="00CC164F" w:rsidRDefault="00893F27" w:rsidP="00211604">
      <w:pPr>
        <w:spacing w:line="360" w:lineRule="auto"/>
        <w:outlineLvl w:val="0"/>
        <w:rPr>
          <w:szCs w:val="24"/>
        </w:rPr>
      </w:pPr>
      <w:r w:rsidRPr="00CC164F">
        <w:rPr>
          <w:szCs w:val="24"/>
        </w:rPr>
        <w:tab/>
      </w:r>
      <w:r w:rsidRPr="00CC164F">
        <w:rPr>
          <w:szCs w:val="24"/>
        </w:rPr>
        <w:tab/>
      </w:r>
      <w:r w:rsidR="000B4598" w:rsidRPr="00CC164F">
        <w:rPr>
          <w:szCs w:val="24"/>
        </w:rPr>
        <w:t>IT IS ORDERED:</w:t>
      </w:r>
    </w:p>
    <w:p w:rsidR="000B4598" w:rsidRPr="00CC164F" w:rsidRDefault="000B4598" w:rsidP="004906BE">
      <w:pPr>
        <w:spacing w:line="360" w:lineRule="auto"/>
        <w:rPr>
          <w:szCs w:val="24"/>
        </w:rPr>
      </w:pPr>
    </w:p>
    <w:p w:rsidR="000B4598" w:rsidRPr="00CC164F" w:rsidRDefault="000B4598" w:rsidP="004906BE">
      <w:pPr>
        <w:spacing w:line="360" w:lineRule="auto"/>
        <w:rPr>
          <w:szCs w:val="24"/>
        </w:rPr>
      </w:pPr>
      <w:r w:rsidRPr="00CC164F">
        <w:rPr>
          <w:szCs w:val="24"/>
        </w:rPr>
        <w:tab/>
      </w:r>
      <w:r w:rsidRPr="00CC164F">
        <w:rPr>
          <w:szCs w:val="24"/>
        </w:rPr>
        <w:tab/>
      </w:r>
      <w:r w:rsidR="000F02F1" w:rsidRPr="00CC164F">
        <w:rPr>
          <w:szCs w:val="24"/>
        </w:rPr>
        <w:t>1</w:t>
      </w:r>
      <w:r w:rsidRPr="00CC164F">
        <w:rPr>
          <w:szCs w:val="24"/>
        </w:rPr>
        <w:t>.</w:t>
      </w:r>
      <w:r w:rsidRPr="00CC164F">
        <w:rPr>
          <w:szCs w:val="24"/>
        </w:rPr>
        <w:tab/>
        <w:t xml:space="preserve">That the motion of </w:t>
      </w:r>
      <w:r w:rsidR="00B41F93" w:rsidRPr="00CC164F">
        <w:rPr>
          <w:szCs w:val="24"/>
        </w:rPr>
        <w:t>Service Electric Telephone, LLC</w:t>
      </w:r>
      <w:r w:rsidR="004423EA" w:rsidRPr="00CC164F">
        <w:rPr>
          <w:szCs w:val="24"/>
        </w:rPr>
        <w:t xml:space="preserve"> </w:t>
      </w:r>
      <w:r w:rsidR="00A04706" w:rsidRPr="00CC164F">
        <w:rPr>
          <w:szCs w:val="24"/>
        </w:rPr>
        <w:t xml:space="preserve">for summary judgment </w:t>
      </w:r>
      <w:r w:rsidRPr="00CC164F">
        <w:rPr>
          <w:szCs w:val="24"/>
        </w:rPr>
        <w:t xml:space="preserve">at </w:t>
      </w:r>
      <w:r w:rsidR="006D21BA" w:rsidRPr="00CC164F">
        <w:rPr>
          <w:szCs w:val="24"/>
        </w:rPr>
        <w:t xml:space="preserve">Docket No. </w:t>
      </w:r>
      <w:r w:rsidR="004E3444" w:rsidRPr="00CC164F">
        <w:rPr>
          <w:szCs w:val="24"/>
        </w:rPr>
        <w:t>C-20</w:t>
      </w:r>
      <w:r w:rsidR="000F02F1" w:rsidRPr="00CC164F">
        <w:rPr>
          <w:szCs w:val="24"/>
        </w:rPr>
        <w:t>1</w:t>
      </w:r>
      <w:r w:rsidR="00B41F93" w:rsidRPr="00CC164F">
        <w:rPr>
          <w:szCs w:val="24"/>
        </w:rPr>
        <w:t>3-2388009</w:t>
      </w:r>
      <w:r w:rsidR="006D21BA" w:rsidRPr="00CC164F">
        <w:rPr>
          <w:szCs w:val="24"/>
        </w:rPr>
        <w:t xml:space="preserve"> </w:t>
      </w:r>
      <w:r w:rsidRPr="00CC164F">
        <w:rPr>
          <w:szCs w:val="24"/>
        </w:rPr>
        <w:t>is hereby granted.</w:t>
      </w:r>
    </w:p>
    <w:p w:rsidR="000B4598" w:rsidRPr="00CC164F" w:rsidRDefault="000B4598" w:rsidP="004906BE">
      <w:pPr>
        <w:spacing w:line="360" w:lineRule="auto"/>
        <w:rPr>
          <w:szCs w:val="24"/>
        </w:rPr>
      </w:pPr>
    </w:p>
    <w:p w:rsidR="000B4598" w:rsidRPr="00CC164F" w:rsidRDefault="000B4598" w:rsidP="004906BE">
      <w:pPr>
        <w:spacing w:line="360" w:lineRule="auto"/>
        <w:rPr>
          <w:szCs w:val="24"/>
        </w:rPr>
      </w:pPr>
      <w:r w:rsidRPr="00CC164F">
        <w:rPr>
          <w:szCs w:val="24"/>
        </w:rPr>
        <w:tab/>
      </w:r>
      <w:r w:rsidRPr="00CC164F">
        <w:rPr>
          <w:szCs w:val="24"/>
        </w:rPr>
        <w:tab/>
      </w:r>
      <w:r w:rsidR="000F02F1" w:rsidRPr="00CC164F">
        <w:rPr>
          <w:szCs w:val="24"/>
        </w:rPr>
        <w:t>2</w:t>
      </w:r>
      <w:r w:rsidRPr="00CC164F">
        <w:rPr>
          <w:szCs w:val="24"/>
        </w:rPr>
        <w:t>.</w:t>
      </w:r>
      <w:r w:rsidRPr="00CC164F">
        <w:rPr>
          <w:szCs w:val="24"/>
        </w:rPr>
        <w:tab/>
        <w:t xml:space="preserve">That the </w:t>
      </w:r>
      <w:r w:rsidR="004E3444" w:rsidRPr="00CC164F">
        <w:rPr>
          <w:szCs w:val="24"/>
        </w:rPr>
        <w:t xml:space="preserve">complaint of </w:t>
      </w:r>
      <w:r w:rsidR="00B41F93" w:rsidRPr="00CC164F">
        <w:rPr>
          <w:szCs w:val="24"/>
        </w:rPr>
        <w:t>Cheryl Zack</w:t>
      </w:r>
      <w:r w:rsidR="000F02F1" w:rsidRPr="00CC164F">
        <w:rPr>
          <w:szCs w:val="24"/>
        </w:rPr>
        <w:t xml:space="preserve"> </w:t>
      </w:r>
      <w:r w:rsidR="004E3444" w:rsidRPr="00CC164F">
        <w:rPr>
          <w:szCs w:val="24"/>
        </w:rPr>
        <w:t xml:space="preserve">against </w:t>
      </w:r>
      <w:r w:rsidR="00B41F93" w:rsidRPr="00CC164F">
        <w:rPr>
          <w:szCs w:val="24"/>
        </w:rPr>
        <w:t>Service Electric Telephone, LLC</w:t>
      </w:r>
      <w:r w:rsidR="004E3444" w:rsidRPr="00CC164F">
        <w:rPr>
          <w:szCs w:val="24"/>
        </w:rPr>
        <w:t xml:space="preserve"> </w:t>
      </w:r>
      <w:r w:rsidR="006D21BA" w:rsidRPr="00CC164F">
        <w:rPr>
          <w:szCs w:val="24"/>
        </w:rPr>
        <w:t xml:space="preserve">at Docket No. </w:t>
      </w:r>
      <w:r w:rsidR="000F02F1" w:rsidRPr="00CC164F">
        <w:rPr>
          <w:szCs w:val="24"/>
        </w:rPr>
        <w:t>C-201</w:t>
      </w:r>
      <w:r w:rsidR="00B41F93" w:rsidRPr="00CC164F">
        <w:rPr>
          <w:szCs w:val="24"/>
        </w:rPr>
        <w:t>3-2388009</w:t>
      </w:r>
      <w:r w:rsidR="000F02F1" w:rsidRPr="00CC164F">
        <w:rPr>
          <w:szCs w:val="24"/>
        </w:rPr>
        <w:t xml:space="preserve"> </w:t>
      </w:r>
      <w:r w:rsidR="00A04706" w:rsidRPr="00CC164F">
        <w:rPr>
          <w:szCs w:val="24"/>
        </w:rPr>
        <w:t xml:space="preserve">is </w:t>
      </w:r>
      <w:r w:rsidRPr="00CC164F">
        <w:rPr>
          <w:szCs w:val="24"/>
        </w:rPr>
        <w:t xml:space="preserve">hereby </w:t>
      </w:r>
      <w:r w:rsidR="004E3444" w:rsidRPr="00CC164F">
        <w:rPr>
          <w:szCs w:val="24"/>
        </w:rPr>
        <w:t>denied</w:t>
      </w:r>
      <w:r w:rsidR="00D157D2">
        <w:rPr>
          <w:szCs w:val="24"/>
        </w:rPr>
        <w:t xml:space="preserve"> and dismissed</w:t>
      </w:r>
      <w:r w:rsidRPr="00CC164F">
        <w:rPr>
          <w:szCs w:val="24"/>
        </w:rPr>
        <w:t>.</w:t>
      </w:r>
    </w:p>
    <w:p w:rsidR="002B6168" w:rsidRPr="00CC164F" w:rsidRDefault="002B6168" w:rsidP="004906BE">
      <w:pPr>
        <w:spacing w:line="360" w:lineRule="auto"/>
        <w:rPr>
          <w:szCs w:val="24"/>
        </w:rPr>
      </w:pPr>
    </w:p>
    <w:p w:rsidR="002B6168" w:rsidRPr="00CC164F" w:rsidRDefault="002B6168" w:rsidP="002B6168">
      <w:pPr>
        <w:spacing w:line="360" w:lineRule="auto"/>
        <w:rPr>
          <w:szCs w:val="24"/>
        </w:rPr>
      </w:pPr>
      <w:r w:rsidRPr="00CC164F">
        <w:rPr>
          <w:szCs w:val="24"/>
        </w:rPr>
        <w:tab/>
      </w:r>
      <w:r w:rsidRPr="00CC164F">
        <w:rPr>
          <w:szCs w:val="24"/>
        </w:rPr>
        <w:tab/>
      </w:r>
      <w:r w:rsidR="000F02F1" w:rsidRPr="00CC164F">
        <w:rPr>
          <w:szCs w:val="24"/>
        </w:rPr>
        <w:t>3</w:t>
      </w:r>
      <w:r w:rsidRPr="00CC164F">
        <w:rPr>
          <w:szCs w:val="24"/>
        </w:rPr>
        <w:t>.</w:t>
      </w:r>
      <w:r w:rsidRPr="00CC164F">
        <w:rPr>
          <w:szCs w:val="24"/>
        </w:rPr>
        <w:tab/>
        <w:t xml:space="preserve">That the </w:t>
      </w:r>
      <w:r w:rsidR="00FA54EA" w:rsidRPr="00CC164F">
        <w:rPr>
          <w:szCs w:val="24"/>
        </w:rPr>
        <w:t>docket</w:t>
      </w:r>
      <w:r w:rsidRPr="00CC164F">
        <w:rPr>
          <w:szCs w:val="24"/>
        </w:rPr>
        <w:t xml:space="preserve"> at Docket No. </w:t>
      </w:r>
      <w:r w:rsidR="00B41F93" w:rsidRPr="00CC164F">
        <w:rPr>
          <w:szCs w:val="24"/>
        </w:rPr>
        <w:t>C-2013-2388009</w:t>
      </w:r>
      <w:r w:rsidR="000F02F1" w:rsidRPr="00CC164F">
        <w:rPr>
          <w:szCs w:val="24"/>
        </w:rPr>
        <w:t xml:space="preserve"> </w:t>
      </w:r>
      <w:r w:rsidRPr="00CC164F">
        <w:rPr>
          <w:szCs w:val="24"/>
        </w:rPr>
        <w:t>is marked closed.</w:t>
      </w:r>
    </w:p>
    <w:p w:rsidR="0028383D" w:rsidRPr="00CC164F" w:rsidRDefault="0028383D" w:rsidP="004906BE">
      <w:pPr>
        <w:spacing w:line="360" w:lineRule="auto"/>
        <w:rPr>
          <w:szCs w:val="24"/>
        </w:rPr>
      </w:pPr>
    </w:p>
    <w:p w:rsidR="000B4598" w:rsidRPr="00CC164F" w:rsidRDefault="004E3444" w:rsidP="009A2D29">
      <w:pPr>
        <w:spacing w:line="360" w:lineRule="auto"/>
        <w:rPr>
          <w:szCs w:val="24"/>
        </w:rPr>
      </w:pPr>
      <w:r w:rsidRPr="00CC164F">
        <w:rPr>
          <w:szCs w:val="24"/>
        </w:rPr>
        <w:tab/>
      </w:r>
      <w:r w:rsidRPr="00CC164F">
        <w:rPr>
          <w:szCs w:val="24"/>
        </w:rPr>
        <w:tab/>
      </w:r>
    </w:p>
    <w:p w:rsidR="000B4598" w:rsidRPr="00CC164F" w:rsidRDefault="00093BE1" w:rsidP="00211604">
      <w:pPr>
        <w:outlineLvl w:val="0"/>
        <w:rPr>
          <w:szCs w:val="24"/>
          <w:u w:val="single"/>
        </w:rPr>
      </w:pPr>
      <w:r w:rsidRPr="00CC164F">
        <w:rPr>
          <w:szCs w:val="24"/>
        </w:rPr>
        <w:t>Dated:</w:t>
      </w:r>
      <w:r w:rsidRPr="00CC164F">
        <w:rPr>
          <w:szCs w:val="24"/>
        </w:rPr>
        <w:tab/>
      </w:r>
      <w:r w:rsidR="00867D66" w:rsidRPr="00CC164F">
        <w:rPr>
          <w:szCs w:val="24"/>
          <w:u w:val="single"/>
        </w:rPr>
        <w:t>August 7</w:t>
      </w:r>
      <w:r w:rsidR="000F02F1" w:rsidRPr="00CC164F">
        <w:rPr>
          <w:szCs w:val="24"/>
          <w:u w:val="single"/>
        </w:rPr>
        <w:t>, 2014</w:t>
      </w:r>
      <w:r w:rsidR="000B4598" w:rsidRPr="00CC164F">
        <w:rPr>
          <w:szCs w:val="24"/>
        </w:rPr>
        <w:tab/>
      </w:r>
      <w:r w:rsidR="002272C9" w:rsidRPr="00CC164F">
        <w:rPr>
          <w:szCs w:val="24"/>
        </w:rPr>
        <w:tab/>
      </w:r>
      <w:r w:rsidR="000F02F1" w:rsidRPr="00CC164F">
        <w:rPr>
          <w:szCs w:val="24"/>
        </w:rPr>
        <w:tab/>
      </w:r>
      <w:r w:rsidR="000F02F1" w:rsidRPr="00CC164F">
        <w:rPr>
          <w:szCs w:val="24"/>
        </w:rPr>
        <w:tab/>
      </w:r>
      <w:r w:rsidR="000F02F1" w:rsidRPr="00CC164F">
        <w:rPr>
          <w:szCs w:val="24"/>
          <w:u w:val="single"/>
        </w:rPr>
        <w:tab/>
      </w:r>
      <w:r w:rsidR="000F02F1" w:rsidRPr="00CC164F">
        <w:rPr>
          <w:szCs w:val="24"/>
          <w:u w:val="single"/>
        </w:rPr>
        <w:tab/>
      </w:r>
      <w:r w:rsidR="000F02F1" w:rsidRPr="00CC164F">
        <w:rPr>
          <w:szCs w:val="24"/>
          <w:u w:val="single"/>
        </w:rPr>
        <w:tab/>
        <w:t>/s/</w:t>
      </w:r>
      <w:r w:rsidR="000F02F1" w:rsidRPr="00CC164F">
        <w:rPr>
          <w:szCs w:val="24"/>
          <w:u w:val="single"/>
        </w:rPr>
        <w:tab/>
      </w:r>
      <w:r w:rsidR="000F02F1" w:rsidRPr="00CC164F">
        <w:rPr>
          <w:szCs w:val="24"/>
          <w:u w:val="single"/>
        </w:rPr>
        <w:tab/>
      </w:r>
      <w:r w:rsidR="000F02F1" w:rsidRPr="00CC164F">
        <w:rPr>
          <w:szCs w:val="24"/>
          <w:u w:val="single"/>
        </w:rPr>
        <w:tab/>
      </w:r>
    </w:p>
    <w:p w:rsidR="000B4598" w:rsidRPr="00CC164F" w:rsidRDefault="000B4598" w:rsidP="000B4598">
      <w:pPr>
        <w:rPr>
          <w:szCs w:val="24"/>
        </w:rPr>
      </w:pPr>
      <w:r w:rsidRPr="00CC164F">
        <w:rPr>
          <w:szCs w:val="24"/>
        </w:rPr>
        <w:tab/>
      </w:r>
      <w:r w:rsidRPr="00CC164F">
        <w:rPr>
          <w:szCs w:val="24"/>
        </w:rPr>
        <w:tab/>
      </w:r>
      <w:r w:rsidRPr="00CC164F">
        <w:rPr>
          <w:szCs w:val="24"/>
        </w:rPr>
        <w:tab/>
      </w:r>
      <w:r w:rsidRPr="00CC164F">
        <w:rPr>
          <w:szCs w:val="24"/>
        </w:rPr>
        <w:tab/>
      </w:r>
      <w:r w:rsidRPr="00CC164F">
        <w:rPr>
          <w:szCs w:val="24"/>
        </w:rPr>
        <w:tab/>
      </w:r>
      <w:r w:rsidR="00093BE1" w:rsidRPr="00CC164F">
        <w:rPr>
          <w:szCs w:val="24"/>
        </w:rPr>
        <w:tab/>
      </w:r>
      <w:r w:rsidRPr="00CC164F">
        <w:rPr>
          <w:szCs w:val="24"/>
        </w:rPr>
        <w:tab/>
      </w:r>
      <w:r w:rsidR="006D21BA" w:rsidRPr="00CC164F">
        <w:rPr>
          <w:szCs w:val="24"/>
        </w:rPr>
        <w:t>David A. Salapa</w:t>
      </w:r>
    </w:p>
    <w:p w:rsidR="009F105D" w:rsidRPr="00CC164F" w:rsidRDefault="000B4598" w:rsidP="00093BE1">
      <w:pPr>
        <w:rPr>
          <w:szCs w:val="24"/>
        </w:rPr>
      </w:pPr>
      <w:r w:rsidRPr="00CC164F">
        <w:rPr>
          <w:szCs w:val="24"/>
        </w:rPr>
        <w:tab/>
      </w:r>
      <w:r w:rsidRPr="00CC164F">
        <w:rPr>
          <w:szCs w:val="24"/>
        </w:rPr>
        <w:tab/>
      </w:r>
      <w:r w:rsidRPr="00CC164F">
        <w:rPr>
          <w:szCs w:val="24"/>
        </w:rPr>
        <w:tab/>
      </w:r>
      <w:r w:rsidRPr="00CC164F">
        <w:rPr>
          <w:szCs w:val="24"/>
        </w:rPr>
        <w:tab/>
      </w:r>
      <w:r w:rsidRPr="00CC164F">
        <w:rPr>
          <w:szCs w:val="24"/>
        </w:rPr>
        <w:tab/>
      </w:r>
      <w:r w:rsidR="00093BE1" w:rsidRPr="00CC164F">
        <w:rPr>
          <w:szCs w:val="24"/>
        </w:rPr>
        <w:tab/>
      </w:r>
      <w:r w:rsidRPr="00CC164F">
        <w:rPr>
          <w:szCs w:val="24"/>
        </w:rPr>
        <w:tab/>
        <w:t>Administrative Law Judge</w:t>
      </w:r>
    </w:p>
    <w:sectPr w:rsidR="009F105D" w:rsidRPr="00CC164F" w:rsidSect="009A2D29">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F2A" w:rsidRDefault="00763F2A">
      <w:r>
        <w:separator/>
      </w:r>
    </w:p>
  </w:endnote>
  <w:endnote w:type="continuationSeparator" w:id="0">
    <w:p w:rsidR="00763F2A" w:rsidRDefault="0076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AB" w:rsidRDefault="00D902AB" w:rsidP="009A2D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02AB" w:rsidRDefault="00D90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AB" w:rsidRPr="009A2D29" w:rsidRDefault="00D902AB" w:rsidP="009A2D29">
    <w:pPr>
      <w:pStyle w:val="Footer"/>
      <w:framePr w:wrap="around" w:vAnchor="text" w:hAnchor="margin" w:xAlign="center" w:y="1"/>
      <w:rPr>
        <w:rStyle w:val="PageNumber"/>
        <w:sz w:val="20"/>
      </w:rPr>
    </w:pPr>
    <w:r w:rsidRPr="009A2D29">
      <w:rPr>
        <w:rStyle w:val="PageNumber"/>
        <w:sz w:val="20"/>
      </w:rPr>
      <w:fldChar w:fldCharType="begin"/>
    </w:r>
    <w:r w:rsidRPr="009A2D29">
      <w:rPr>
        <w:rStyle w:val="PageNumber"/>
        <w:sz w:val="20"/>
      </w:rPr>
      <w:instrText xml:space="preserve">PAGE  </w:instrText>
    </w:r>
    <w:r w:rsidRPr="009A2D29">
      <w:rPr>
        <w:rStyle w:val="PageNumber"/>
        <w:sz w:val="20"/>
      </w:rPr>
      <w:fldChar w:fldCharType="separate"/>
    </w:r>
    <w:r w:rsidR="005D2EA4">
      <w:rPr>
        <w:rStyle w:val="PageNumber"/>
        <w:noProof/>
        <w:sz w:val="20"/>
      </w:rPr>
      <w:t>3</w:t>
    </w:r>
    <w:r w:rsidRPr="009A2D29">
      <w:rPr>
        <w:rStyle w:val="PageNumber"/>
        <w:sz w:val="20"/>
      </w:rPr>
      <w:fldChar w:fldCharType="end"/>
    </w:r>
  </w:p>
  <w:p w:rsidR="00D902AB" w:rsidRDefault="00D90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F2A" w:rsidRDefault="00763F2A">
      <w:r>
        <w:separator/>
      </w:r>
    </w:p>
  </w:footnote>
  <w:footnote w:type="continuationSeparator" w:id="0">
    <w:p w:rsidR="00763F2A" w:rsidRDefault="00763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E27"/>
    <w:rsid w:val="00000BA0"/>
    <w:rsid w:val="00001DD7"/>
    <w:rsid w:val="00002732"/>
    <w:rsid w:val="00003FAA"/>
    <w:rsid w:val="00005A43"/>
    <w:rsid w:val="000100BE"/>
    <w:rsid w:val="00022332"/>
    <w:rsid w:val="00031CBE"/>
    <w:rsid w:val="00032130"/>
    <w:rsid w:val="00036A4A"/>
    <w:rsid w:val="00036B77"/>
    <w:rsid w:val="00036E32"/>
    <w:rsid w:val="0003700C"/>
    <w:rsid w:val="00040298"/>
    <w:rsid w:val="000407B2"/>
    <w:rsid w:val="000435CA"/>
    <w:rsid w:val="00044DF8"/>
    <w:rsid w:val="00045CB8"/>
    <w:rsid w:val="00052F8D"/>
    <w:rsid w:val="000617BB"/>
    <w:rsid w:val="0006545C"/>
    <w:rsid w:val="00067728"/>
    <w:rsid w:val="00072089"/>
    <w:rsid w:val="0007267C"/>
    <w:rsid w:val="00073060"/>
    <w:rsid w:val="00080729"/>
    <w:rsid w:val="00081918"/>
    <w:rsid w:val="000909DD"/>
    <w:rsid w:val="0009209C"/>
    <w:rsid w:val="00092CF9"/>
    <w:rsid w:val="00093BE1"/>
    <w:rsid w:val="000A03FE"/>
    <w:rsid w:val="000A1AB3"/>
    <w:rsid w:val="000A5DF9"/>
    <w:rsid w:val="000A7BD3"/>
    <w:rsid w:val="000B1BB7"/>
    <w:rsid w:val="000B4598"/>
    <w:rsid w:val="000B56A1"/>
    <w:rsid w:val="000B6538"/>
    <w:rsid w:val="000C6E43"/>
    <w:rsid w:val="000D3B8C"/>
    <w:rsid w:val="000E4BE8"/>
    <w:rsid w:val="000F02F1"/>
    <w:rsid w:val="000F3252"/>
    <w:rsid w:val="000F439F"/>
    <w:rsid w:val="000F47B0"/>
    <w:rsid w:val="000F7CE2"/>
    <w:rsid w:val="0010024A"/>
    <w:rsid w:val="00100E62"/>
    <w:rsid w:val="00100F98"/>
    <w:rsid w:val="00104264"/>
    <w:rsid w:val="00107570"/>
    <w:rsid w:val="0011393C"/>
    <w:rsid w:val="0011511C"/>
    <w:rsid w:val="0011535D"/>
    <w:rsid w:val="00120CF3"/>
    <w:rsid w:val="00121237"/>
    <w:rsid w:val="00122BB8"/>
    <w:rsid w:val="0012440F"/>
    <w:rsid w:val="00124BDC"/>
    <w:rsid w:val="00126107"/>
    <w:rsid w:val="001265B0"/>
    <w:rsid w:val="0013157C"/>
    <w:rsid w:val="001350DA"/>
    <w:rsid w:val="001443FB"/>
    <w:rsid w:val="0014449B"/>
    <w:rsid w:val="001457B1"/>
    <w:rsid w:val="00146FEC"/>
    <w:rsid w:val="001505A0"/>
    <w:rsid w:val="00151028"/>
    <w:rsid w:val="00153B6B"/>
    <w:rsid w:val="00154162"/>
    <w:rsid w:val="00157EDE"/>
    <w:rsid w:val="0016117C"/>
    <w:rsid w:val="0016294A"/>
    <w:rsid w:val="001641D7"/>
    <w:rsid w:val="00165F94"/>
    <w:rsid w:val="001731B6"/>
    <w:rsid w:val="00174683"/>
    <w:rsid w:val="00174FEF"/>
    <w:rsid w:val="00176521"/>
    <w:rsid w:val="00180A21"/>
    <w:rsid w:val="00180CCF"/>
    <w:rsid w:val="00184400"/>
    <w:rsid w:val="0019288E"/>
    <w:rsid w:val="00195482"/>
    <w:rsid w:val="00196BB0"/>
    <w:rsid w:val="001A2A86"/>
    <w:rsid w:val="001A2B42"/>
    <w:rsid w:val="001A5B4C"/>
    <w:rsid w:val="001B076F"/>
    <w:rsid w:val="001B0D53"/>
    <w:rsid w:val="001B32E4"/>
    <w:rsid w:val="001B434E"/>
    <w:rsid w:val="001B5F7E"/>
    <w:rsid w:val="001B6195"/>
    <w:rsid w:val="001B6AF4"/>
    <w:rsid w:val="001B7381"/>
    <w:rsid w:val="001C1139"/>
    <w:rsid w:val="001C1487"/>
    <w:rsid w:val="001C5D63"/>
    <w:rsid w:val="001C6F0C"/>
    <w:rsid w:val="001C7107"/>
    <w:rsid w:val="001D66AD"/>
    <w:rsid w:val="001D7AC3"/>
    <w:rsid w:val="001D7E06"/>
    <w:rsid w:val="001E17EF"/>
    <w:rsid w:val="001E7319"/>
    <w:rsid w:val="001F1478"/>
    <w:rsid w:val="001F1904"/>
    <w:rsid w:val="001F23E6"/>
    <w:rsid w:val="001F2AC5"/>
    <w:rsid w:val="001F2C99"/>
    <w:rsid w:val="001F5C7E"/>
    <w:rsid w:val="001F7010"/>
    <w:rsid w:val="00202F76"/>
    <w:rsid w:val="00203118"/>
    <w:rsid w:val="0020777A"/>
    <w:rsid w:val="00210C72"/>
    <w:rsid w:val="0021140D"/>
    <w:rsid w:val="00211604"/>
    <w:rsid w:val="002161A3"/>
    <w:rsid w:val="002227D4"/>
    <w:rsid w:val="00224511"/>
    <w:rsid w:val="00224AAE"/>
    <w:rsid w:val="00225C79"/>
    <w:rsid w:val="002272C9"/>
    <w:rsid w:val="00227F0F"/>
    <w:rsid w:val="002317E7"/>
    <w:rsid w:val="00232F3B"/>
    <w:rsid w:val="00233FCC"/>
    <w:rsid w:val="00234438"/>
    <w:rsid w:val="00235C66"/>
    <w:rsid w:val="0023633E"/>
    <w:rsid w:val="002369FD"/>
    <w:rsid w:val="002379D0"/>
    <w:rsid w:val="00242EA0"/>
    <w:rsid w:val="00242ED7"/>
    <w:rsid w:val="00250FBB"/>
    <w:rsid w:val="0025244C"/>
    <w:rsid w:val="002526F9"/>
    <w:rsid w:val="0026225E"/>
    <w:rsid w:val="00262467"/>
    <w:rsid w:val="0026256A"/>
    <w:rsid w:val="00262821"/>
    <w:rsid w:val="00262B26"/>
    <w:rsid w:val="00266CD8"/>
    <w:rsid w:val="00272141"/>
    <w:rsid w:val="0027273E"/>
    <w:rsid w:val="00273ADF"/>
    <w:rsid w:val="0027596C"/>
    <w:rsid w:val="00277664"/>
    <w:rsid w:val="002822B6"/>
    <w:rsid w:val="0028383D"/>
    <w:rsid w:val="0028412D"/>
    <w:rsid w:val="002913A6"/>
    <w:rsid w:val="002943B7"/>
    <w:rsid w:val="002A10E8"/>
    <w:rsid w:val="002A2BDB"/>
    <w:rsid w:val="002B2800"/>
    <w:rsid w:val="002B28ED"/>
    <w:rsid w:val="002B6168"/>
    <w:rsid w:val="002C601B"/>
    <w:rsid w:val="002C7690"/>
    <w:rsid w:val="002D4D76"/>
    <w:rsid w:val="002D7E49"/>
    <w:rsid w:val="002E2A44"/>
    <w:rsid w:val="002E5C8F"/>
    <w:rsid w:val="002E689E"/>
    <w:rsid w:val="002F1642"/>
    <w:rsid w:val="002F3CA1"/>
    <w:rsid w:val="002F49F8"/>
    <w:rsid w:val="002F5F85"/>
    <w:rsid w:val="002F73CE"/>
    <w:rsid w:val="002F7E1F"/>
    <w:rsid w:val="00301148"/>
    <w:rsid w:val="00301284"/>
    <w:rsid w:val="00301595"/>
    <w:rsid w:val="00301B1C"/>
    <w:rsid w:val="003037F1"/>
    <w:rsid w:val="003038FC"/>
    <w:rsid w:val="003120E6"/>
    <w:rsid w:val="00312206"/>
    <w:rsid w:val="003127EF"/>
    <w:rsid w:val="003211AC"/>
    <w:rsid w:val="00322899"/>
    <w:rsid w:val="00323CDE"/>
    <w:rsid w:val="00326117"/>
    <w:rsid w:val="00327021"/>
    <w:rsid w:val="00334C45"/>
    <w:rsid w:val="00335B7A"/>
    <w:rsid w:val="00350AC0"/>
    <w:rsid w:val="00352173"/>
    <w:rsid w:val="00353C70"/>
    <w:rsid w:val="003553D4"/>
    <w:rsid w:val="00362145"/>
    <w:rsid w:val="00367251"/>
    <w:rsid w:val="00374194"/>
    <w:rsid w:val="003807BB"/>
    <w:rsid w:val="00381964"/>
    <w:rsid w:val="00381C4C"/>
    <w:rsid w:val="00382B8B"/>
    <w:rsid w:val="003900F1"/>
    <w:rsid w:val="00390828"/>
    <w:rsid w:val="0039693B"/>
    <w:rsid w:val="00397002"/>
    <w:rsid w:val="003A1122"/>
    <w:rsid w:val="003A4772"/>
    <w:rsid w:val="003B226D"/>
    <w:rsid w:val="003B2A46"/>
    <w:rsid w:val="003B31EC"/>
    <w:rsid w:val="003B465A"/>
    <w:rsid w:val="003B7A96"/>
    <w:rsid w:val="003D1658"/>
    <w:rsid w:val="003D5B40"/>
    <w:rsid w:val="003E1531"/>
    <w:rsid w:val="003E1E51"/>
    <w:rsid w:val="003E3C6C"/>
    <w:rsid w:val="003F0C03"/>
    <w:rsid w:val="003F114F"/>
    <w:rsid w:val="003F5AA1"/>
    <w:rsid w:val="003F5AA5"/>
    <w:rsid w:val="003F728B"/>
    <w:rsid w:val="00402311"/>
    <w:rsid w:val="00403FFB"/>
    <w:rsid w:val="00404232"/>
    <w:rsid w:val="00406199"/>
    <w:rsid w:val="00406D27"/>
    <w:rsid w:val="00407103"/>
    <w:rsid w:val="004104DB"/>
    <w:rsid w:val="0041327B"/>
    <w:rsid w:val="004147DD"/>
    <w:rsid w:val="004179F9"/>
    <w:rsid w:val="00417F73"/>
    <w:rsid w:val="00421AAA"/>
    <w:rsid w:val="00421DDF"/>
    <w:rsid w:val="00422891"/>
    <w:rsid w:val="00430B60"/>
    <w:rsid w:val="00431487"/>
    <w:rsid w:val="004423EA"/>
    <w:rsid w:val="0044292A"/>
    <w:rsid w:val="0044492E"/>
    <w:rsid w:val="00445129"/>
    <w:rsid w:val="0044655D"/>
    <w:rsid w:val="0044739B"/>
    <w:rsid w:val="00470871"/>
    <w:rsid w:val="00474483"/>
    <w:rsid w:val="00475C5A"/>
    <w:rsid w:val="004764BB"/>
    <w:rsid w:val="00477D26"/>
    <w:rsid w:val="0048030C"/>
    <w:rsid w:val="00480746"/>
    <w:rsid w:val="00481174"/>
    <w:rsid w:val="00482CC8"/>
    <w:rsid w:val="00483D10"/>
    <w:rsid w:val="004842A3"/>
    <w:rsid w:val="0048727B"/>
    <w:rsid w:val="004906BE"/>
    <w:rsid w:val="0049162E"/>
    <w:rsid w:val="00492FD4"/>
    <w:rsid w:val="00493C8B"/>
    <w:rsid w:val="00494216"/>
    <w:rsid w:val="0049452F"/>
    <w:rsid w:val="00494D85"/>
    <w:rsid w:val="00495FFF"/>
    <w:rsid w:val="00497876"/>
    <w:rsid w:val="004A0026"/>
    <w:rsid w:val="004A45E4"/>
    <w:rsid w:val="004B39F4"/>
    <w:rsid w:val="004B594A"/>
    <w:rsid w:val="004B6E25"/>
    <w:rsid w:val="004C357C"/>
    <w:rsid w:val="004C36DD"/>
    <w:rsid w:val="004C42E0"/>
    <w:rsid w:val="004C4D77"/>
    <w:rsid w:val="004C7767"/>
    <w:rsid w:val="004D19EC"/>
    <w:rsid w:val="004D5868"/>
    <w:rsid w:val="004D5A37"/>
    <w:rsid w:val="004E05AE"/>
    <w:rsid w:val="004E15BA"/>
    <w:rsid w:val="004E1818"/>
    <w:rsid w:val="004E245B"/>
    <w:rsid w:val="004E3444"/>
    <w:rsid w:val="004E7976"/>
    <w:rsid w:val="004E79F3"/>
    <w:rsid w:val="004F16A1"/>
    <w:rsid w:val="004F23F0"/>
    <w:rsid w:val="004F57A5"/>
    <w:rsid w:val="004F59D9"/>
    <w:rsid w:val="004F5AA6"/>
    <w:rsid w:val="004F7858"/>
    <w:rsid w:val="00506F09"/>
    <w:rsid w:val="00506FE4"/>
    <w:rsid w:val="00511BA7"/>
    <w:rsid w:val="00516335"/>
    <w:rsid w:val="005213F3"/>
    <w:rsid w:val="00524120"/>
    <w:rsid w:val="00533BF3"/>
    <w:rsid w:val="00537FA1"/>
    <w:rsid w:val="00540A0D"/>
    <w:rsid w:val="005468C3"/>
    <w:rsid w:val="0055051B"/>
    <w:rsid w:val="00550FF9"/>
    <w:rsid w:val="005545BD"/>
    <w:rsid w:val="00555E89"/>
    <w:rsid w:val="00560597"/>
    <w:rsid w:val="00561AFE"/>
    <w:rsid w:val="00561C70"/>
    <w:rsid w:val="005622F7"/>
    <w:rsid w:val="00562302"/>
    <w:rsid w:val="00565B80"/>
    <w:rsid w:val="005668D5"/>
    <w:rsid w:val="00572071"/>
    <w:rsid w:val="005722BC"/>
    <w:rsid w:val="00575400"/>
    <w:rsid w:val="0057543B"/>
    <w:rsid w:val="00577670"/>
    <w:rsid w:val="00581FC7"/>
    <w:rsid w:val="00585C47"/>
    <w:rsid w:val="00587F9D"/>
    <w:rsid w:val="00590886"/>
    <w:rsid w:val="00595462"/>
    <w:rsid w:val="00596071"/>
    <w:rsid w:val="00596253"/>
    <w:rsid w:val="005A21BA"/>
    <w:rsid w:val="005A23A6"/>
    <w:rsid w:val="005B3A88"/>
    <w:rsid w:val="005B3EB7"/>
    <w:rsid w:val="005C008B"/>
    <w:rsid w:val="005C18C8"/>
    <w:rsid w:val="005C3CF8"/>
    <w:rsid w:val="005C4985"/>
    <w:rsid w:val="005C6036"/>
    <w:rsid w:val="005D1A72"/>
    <w:rsid w:val="005D2EA4"/>
    <w:rsid w:val="005D72A4"/>
    <w:rsid w:val="005E21B3"/>
    <w:rsid w:val="005E3B5E"/>
    <w:rsid w:val="005E3F4C"/>
    <w:rsid w:val="005E4125"/>
    <w:rsid w:val="005E75D8"/>
    <w:rsid w:val="005F16D7"/>
    <w:rsid w:val="005F178B"/>
    <w:rsid w:val="005F2E71"/>
    <w:rsid w:val="005F6443"/>
    <w:rsid w:val="005F6724"/>
    <w:rsid w:val="005F7601"/>
    <w:rsid w:val="0060157E"/>
    <w:rsid w:val="0060308D"/>
    <w:rsid w:val="00604DE7"/>
    <w:rsid w:val="006100BE"/>
    <w:rsid w:val="00610774"/>
    <w:rsid w:val="0061086E"/>
    <w:rsid w:val="00610A13"/>
    <w:rsid w:val="00613A78"/>
    <w:rsid w:val="00615F59"/>
    <w:rsid w:val="006178BC"/>
    <w:rsid w:val="0062221F"/>
    <w:rsid w:val="00624307"/>
    <w:rsid w:val="006248C5"/>
    <w:rsid w:val="00624FD8"/>
    <w:rsid w:val="0062686D"/>
    <w:rsid w:val="00630429"/>
    <w:rsid w:val="00632D2A"/>
    <w:rsid w:val="0063399F"/>
    <w:rsid w:val="00636F66"/>
    <w:rsid w:val="00637760"/>
    <w:rsid w:val="00642AF2"/>
    <w:rsid w:val="00642C3D"/>
    <w:rsid w:val="0064430C"/>
    <w:rsid w:val="0065202B"/>
    <w:rsid w:val="00652235"/>
    <w:rsid w:val="0065223C"/>
    <w:rsid w:val="00656B9B"/>
    <w:rsid w:val="00656D0C"/>
    <w:rsid w:val="00670CCE"/>
    <w:rsid w:val="0067463E"/>
    <w:rsid w:val="00674B0A"/>
    <w:rsid w:val="00677361"/>
    <w:rsid w:val="006777B7"/>
    <w:rsid w:val="00686223"/>
    <w:rsid w:val="00690090"/>
    <w:rsid w:val="00691909"/>
    <w:rsid w:val="0069219E"/>
    <w:rsid w:val="0069254E"/>
    <w:rsid w:val="00695FDE"/>
    <w:rsid w:val="00697E3F"/>
    <w:rsid w:val="006A0429"/>
    <w:rsid w:val="006A7215"/>
    <w:rsid w:val="006B1926"/>
    <w:rsid w:val="006B1D51"/>
    <w:rsid w:val="006B2212"/>
    <w:rsid w:val="006B2285"/>
    <w:rsid w:val="006B6801"/>
    <w:rsid w:val="006C0B9E"/>
    <w:rsid w:val="006C23A3"/>
    <w:rsid w:val="006C2FC3"/>
    <w:rsid w:val="006D10A6"/>
    <w:rsid w:val="006D21BA"/>
    <w:rsid w:val="006D2F85"/>
    <w:rsid w:val="006D4000"/>
    <w:rsid w:val="006D684E"/>
    <w:rsid w:val="006D7DA7"/>
    <w:rsid w:val="006D7E12"/>
    <w:rsid w:val="006E6E2B"/>
    <w:rsid w:val="006F76C9"/>
    <w:rsid w:val="00700AD7"/>
    <w:rsid w:val="0070145B"/>
    <w:rsid w:val="00703C91"/>
    <w:rsid w:val="00705F64"/>
    <w:rsid w:val="007075C1"/>
    <w:rsid w:val="00713160"/>
    <w:rsid w:val="0071756E"/>
    <w:rsid w:val="00725C57"/>
    <w:rsid w:val="00726386"/>
    <w:rsid w:val="00726B30"/>
    <w:rsid w:val="007275D5"/>
    <w:rsid w:val="007279DE"/>
    <w:rsid w:val="00730E25"/>
    <w:rsid w:val="00734A6C"/>
    <w:rsid w:val="00734ED7"/>
    <w:rsid w:val="00736281"/>
    <w:rsid w:val="0074192A"/>
    <w:rsid w:val="00741E27"/>
    <w:rsid w:val="00742147"/>
    <w:rsid w:val="007529A3"/>
    <w:rsid w:val="00757008"/>
    <w:rsid w:val="00760B4E"/>
    <w:rsid w:val="00763F2A"/>
    <w:rsid w:val="00764324"/>
    <w:rsid w:val="00770BAF"/>
    <w:rsid w:val="00773062"/>
    <w:rsid w:val="00774467"/>
    <w:rsid w:val="0077681F"/>
    <w:rsid w:val="00780146"/>
    <w:rsid w:val="0078038C"/>
    <w:rsid w:val="00781693"/>
    <w:rsid w:val="007876FD"/>
    <w:rsid w:val="00787EC3"/>
    <w:rsid w:val="007A070E"/>
    <w:rsid w:val="007A1054"/>
    <w:rsid w:val="007A244A"/>
    <w:rsid w:val="007A52CE"/>
    <w:rsid w:val="007A7303"/>
    <w:rsid w:val="007B0B8E"/>
    <w:rsid w:val="007B0DFE"/>
    <w:rsid w:val="007B0F50"/>
    <w:rsid w:val="007B6CFC"/>
    <w:rsid w:val="007C0472"/>
    <w:rsid w:val="007C1041"/>
    <w:rsid w:val="007C4F0E"/>
    <w:rsid w:val="007C6590"/>
    <w:rsid w:val="007C7B01"/>
    <w:rsid w:val="007D2DB2"/>
    <w:rsid w:val="007D3EDA"/>
    <w:rsid w:val="007D6002"/>
    <w:rsid w:val="007E6E78"/>
    <w:rsid w:val="007F0782"/>
    <w:rsid w:val="007F1FC9"/>
    <w:rsid w:val="007F46C5"/>
    <w:rsid w:val="007F71BF"/>
    <w:rsid w:val="00804F23"/>
    <w:rsid w:val="00805947"/>
    <w:rsid w:val="0081034A"/>
    <w:rsid w:val="008108B3"/>
    <w:rsid w:val="008113F4"/>
    <w:rsid w:val="00815519"/>
    <w:rsid w:val="008159DA"/>
    <w:rsid w:val="008159ED"/>
    <w:rsid w:val="00816768"/>
    <w:rsid w:val="008168F3"/>
    <w:rsid w:val="008203D9"/>
    <w:rsid w:val="00821E06"/>
    <w:rsid w:val="008230F8"/>
    <w:rsid w:val="00823389"/>
    <w:rsid w:val="0082694C"/>
    <w:rsid w:val="00830346"/>
    <w:rsid w:val="008317BD"/>
    <w:rsid w:val="00832AD3"/>
    <w:rsid w:val="008338B5"/>
    <w:rsid w:val="00840EF8"/>
    <w:rsid w:val="00841765"/>
    <w:rsid w:val="0084374D"/>
    <w:rsid w:val="00843FCC"/>
    <w:rsid w:val="00845527"/>
    <w:rsid w:val="00851260"/>
    <w:rsid w:val="00852379"/>
    <w:rsid w:val="00853BE9"/>
    <w:rsid w:val="00856356"/>
    <w:rsid w:val="00856DA1"/>
    <w:rsid w:val="00867D66"/>
    <w:rsid w:val="0087598C"/>
    <w:rsid w:val="00875E58"/>
    <w:rsid w:val="00875F1A"/>
    <w:rsid w:val="0088173F"/>
    <w:rsid w:val="008817F7"/>
    <w:rsid w:val="00881A58"/>
    <w:rsid w:val="008836A1"/>
    <w:rsid w:val="00884F1F"/>
    <w:rsid w:val="00893F27"/>
    <w:rsid w:val="008940BA"/>
    <w:rsid w:val="008A05DD"/>
    <w:rsid w:val="008A1A39"/>
    <w:rsid w:val="008A628A"/>
    <w:rsid w:val="008B2DBC"/>
    <w:rsid w:val="008B68CA"/>
    <w:rsid w:val="008B6E36"/>
    <w:rsid w:val="008C1B85"/>
    <w:rsid w:val="008C1F48"/>
    <w:rsid w:val="008C32FC"/>
    <w:rsid w:val="008C3E04"/>
    <w:rsid w:val="008C5247"/>
    <w:rsid w:val="008C5B39"/>
    <w:rsid w:val="008C695A"/>
    <w:rsid w:val="008C780B"/>
    <w:rsid w:val="008D052D"/>
    <w:rsid w:val="008D088B"/>
    <w:rsid w:val="008D2E63"/>
    <w:rsid w:val="008D2EE0"/>
    <w:rsid w:val="008E3104"/>
    <w:rsid w:val="008E42CD"/>
    <w:rsid w:val="008E42E5"/>
    <w:rsid w:val="008E5140"/>
    <w:rsid w:val="008E53B2"/>
    <w:rsid w:val="008F0E1A"/>
    <w:rsid w:val="008F2A18"/>
    <w:rsid w:val="008F39C1"/>
    <w:rsid w:val="008F3FB3"/>
    <w:rsid w:val="008F4BAE"/>
    <w:rsid w:val="008F4F0C"/>
    <w:rsid w:val="00900E6B"/>
    <w:rsid w:val="00904B5A"/>
    <w:rsid w:val="00904CC1"/>
    <w:rsid w:val="00905542"/>
    <w:rsid w:val="00910338"/>
    <w:rsid w:val="00915AE3"/>
    <w:rsid w:val="00921050"/>
    <w:rsid w:val="00921817"/>
    <w:rsid w:val="00922DD8"/>
    <w:rsid w:val="00924683"/>
    <w:rsid w:val="0092732E"/>
    <w:rsid w:val="00932CC6"/>
    <w:rsid w:val="009333EA"/>
    <w:rsid w:val="00934FF7"/>
    <w:rsid w:val="00941A37"/>
    <w:rsid w:val="00942AB2"/>
    <w:rsid w:val="00944E84"/>
    <w:rsid w:val="00945AC9"/>
    <w:rsid w:val="00946EC4"/>
    <w:rsid w:val="009508AA"/>
    <w:rsid w:val="00954C1F"/>
    <w:rsid w:val="009550B6"/>
    <w:rsid w:val="00955373"/>
    <w:rsid w:val="009561F8"/>
    <w:rsid w:val="00957A24"/>
    <w:rsid w:val="00964055"/>
    <w:rsid w:val="00966F3F"/>
    <w:rsid w:val="00967FBA"/>
    <w:rsid w:val="00972B11"/>
    <w:rsid w:val="00972F21"/>
    <w:rsid w:val="0097680A"/>
    <w:rsid w:val="00976AD3"/>
    <w:rsid w:val="009777B9"/>
    <w:rsid w:val="009842BA"/>
    <w:rsid w:val="0098526F"/>
    <w:rsid w:val="00987307"/>
    <w:rsid w:val="009875D0"/>
    <w:rsid w:val="00991868"/>
    <w:rsid w:val="00996FE4"/>
    <w:rsid w:val="009974BF"/>
    <w:rsid w:val="009A1F26"/>
    <w:rsid w:val="009A1F79"/>
    <w:rsid w:val="009A2D29"/>
    <w:rsid w:val="009A317E"/>
    <w:rsid w:val="009A4AED"/>
    <w:rsid w:val="009B15BC"/>
    <w:rsid w:val="009B64D3"/>
    <w:rsid w:val="009B7253"/>
    <w:rsid w:val="009B7979"/>
    <w:rsid w:val="009C124E"/>
    <w:rsid w:val="009C1663"/>
    <w:rsid w:val="009C349F"/>
    <w:rsid w:val="009C4620"/>
    <w:rsid w:val="009C5E5A"/>
    <w:rsid w:val="009C6D64"/>
    <w:rsid w:val="009C7989"/>
    <w:rsid w:val="009D1693"/>
    <w:rsid w:val="009D557E"/>
    <w:rsid w:val="009D5C08"/>
    <w:rsid w:val="009D6890"/>
    <w:rsid w:val="009E038A"/>
    <w:rsid w:val="009E0474"/>
    <w:rsid w:val="009E1DC8"/>
    <w:rsid w:val="009F0D66"/>
    <w:rsid w:val="009F105D"/>
    <w:rsid w:val="009F153B"/>
    <w:rsid w:val="009F1D7D"/>
    <w:rsid w:val="009F3416"/>
    <w:rsid w:val="009F3B61"/>
    <w:rsid w:val="009F4F5E"/>
    <w:rsid w:val="009F5626"/>
    <w:rsid w:val="009F7969"/>
    <w:rsid w:val="00A016C1"/>
    <w:rsid w:val="00A019F5"/>
    <w:rsid w:val="00A04706"/>
    <w:rsid w:val="00A0470C"/>
    <w:rsid w:val="00A04A19"/>
    <w:rsid w:val="00A04B30"/>
    <w:rsid w:val="00A078D5"/>
    <w:rsid w:val="00A1195D"/>
    <w:rsid w:val="00A1212A"/>
    <w:rsid w:val="00A21CB5"/>
    <w:rsid w:val="00A228A1"/>
    <w:rsid w:val="00A24DDF"/>
    <w:rsid w:val="00A24E24"/>
    <w:rsid w:val="00A273DE"/>
    <w:rsid w:val="00A31C88"/>
    <w:rsid w:val="00A37D11"/>
    <w:rsid w:val="00A42652"/>
    <w:rsid w:val="00A42CFE"/>
    <w:rsid w:val="00A449DC"/>
    <w:rsid w:val="00A47AF8"/>
    <w:rsid w:val="00A47CF0"/>
    <w:rsid w:val="00A47F10"/>
    <w:rsid w:val="00A57526"/>
    <w:rsid w:val="00A6135E"/>
    <w:rsid w:val="00A627AF"/>
    <w:rsid w:val="00A62AD5"/>
    <w:rsid w:val="00A633D2"/>
    <w:rsid w:val="00A63A63"/>
    <w:rsid w:val="00A64779"/>
    <w:rsid w:val="00A65A5E"/>
    <w:rsid w:val="00A67484"/>
    <w:rsid w:val="00A73F77"/>
    <w:rsid w:val="00A74415"/>
    <w:rsid w:val="00A7552F"/>
    <w:rsid w:val="00A80675"/>
    <w:rsid w:val="00A839FC"/>
    <w:rsid w:val="00A85165"/>
    <w:rsid w:val="00A86617"/>
    <w:rsid w:val="00A9170A"/>
    <w:rsid w:val="00A92D40"/>
    <w:rsid w:val="00A96CA5"/>
    <w:rsid w:val="00A97293"/>
    <w:rsid w:val="00AA37A8"/>
    <w:rsid w:val="00AA3F5E"/>
    <w:rsid w:val="00AA5E91"/>
    <w:rsid w:val="00AB017D"/>
    <w:rsid w:val="00AB1911"/>
    <w:rsid w:val="00AB75FF"/>
    <w:rsid w:val="00AC513C"/>
    <w:rsid w:val="00AC519D"/>
    <w:rsid w:val="00AC5A83"/>
    <w:rsid w:val="00AD0C79"/>
    <w:rsid w:val="00AD1D1C"/>
    <w:rsid w:val="00AD2DDB"/>
    <w:rsid w:val="00AD755D"/>
    <w:rsid w:val="00AD7CFA"/>
    <w:rsid w:val="00AE4AA9"/>
    <w:rsid w:val="00AE52A5"/>
    <w:rsid w:val="00AE6697"/>
    <w:rsid w:val="00AF11C0"/>
    <w:rsid w:val="00AF2E74"/>
    <w:rsid w:val="00AF64BA"/>
    <w:rsid w:val="00AF7C3D"/>
    <w:rsid w:val="00B0291C"/>
    <w:rsid w:val="00B02B72"/>
    <w:rsid w:val="00B043F1"/>
    <w:rsid w:val="00B0451D"/>
    <w:rsid w:val="00B04C7E"/>
    <w:rsid w:val="00B05411"/>
    <w:rsid w:val="00B118D1"/>
    <w:rsid w:val="00B1738F"/>
    <w:rsid w:val="00B23C5B"/>
    <w:rsid w:val="00B3226C"/>
    <w:rsid w:val="00B33045"/>
    <w:rsid w:val="00B343C6"/>
    <w:rsid w:val="00B41F93"/>
    <w:rsid w:val="00B42DE6"/>
    <w:rsid w:val="00B42ED8"/>
    <w:rsid w:val="00B46364"/>
    <w:rsid w:val="00B50A08"/>
    <w:rsid w:val="00B51A81"/>
    <w:rsid w:val="00B53DAC"/>
    <w:rsid w:val="00B57483"/>
    <w:rsid w:val="00B65130"/>
    <w:rsid w:val="00B67A2A"/>
    <w:rsid w:val="00B72EEA"/>
    <w:rsid w:val="00B737C6"/>
    <w:rsid w:val="00B74401"/>
    <w:rsid w:val="00B76701"/>
    <w:rsid w:val="00B769E9"/>
    <w:rsid w:val="00B76AEA"/>
    <w:rsid w:val="00B81319"/>
    <w:rsid w:val="00B81A7B"/>
    <w:rsid w:val="00B81B2C"/>
    <w:rsid w:val="00B843AD"/>
    <w:rsid w:val="00B8624E"/>
    <w:rsid w:val="00B9220C"/>
    <w:rsid w:val="00B9338D"/>
    <w:rsid w:val="00B95A11"/>
    <w:rsid w:val="00BA0EFC"/>
    <w:rsid w:val="00BA5AAB"/>
    <w:rsid w:val="00BA63B4"/>
    <w:rsid w:val="00BA6A96"/>
    <w:rsid w:val="00BA6BC3"/>
    <w:rsid w:val="00BA7633"/>
    <w:rsid w:val="00BA7C62"/>
    <w:rsid w:val="00BB2478"/>
    <w:rsid w:val="00BB251A"/>
    <w:rsid w:val="00BB3BAA"/>
    <w:rsid w:val="00BB7768"/>
    <w:rsid w:val="00BC0E3D"/>
    <w:rsid w:val="00BC0F07"/>
    <w:rsid w:val="00BD247C"/>
    <w:rsid w:val="00BD37BE"/>
    <w:rsid w:val="00BD5220"/>
    <w:rsid w:val="00BD7AD5"/>
    <w:rsid w:val="00BE332B"/>
    <w:rsid w:val="00BE5874"/>
    <w:rsid w:val="00BE5EB4"/>
    <w:rsid w:val="00BF238B"/>
    <w:rsid w:val="00BF4B60"/>
    <w:rsid w:val="00BF5DFB"/>
    <w:rsid w:val="00C03F45"/>
    <w:rsid w:val="00C06322"/>
    <w:rsid w:val="00C07684"/>
    <w:rsid w:val="00C12ACC"/>
    <w:rsid w:val="00C14B26"/>
    <w:rsid w:val="00C14CAE"/>
    <w:rsid w:val="00C17EAB"/>
    <w:rsid w:val="00C2322F"/>
    <w:rsid w:val="00C263C3"/>
    <w:rsid w:val="00C26DD1"/>
    <w:rsid w:val="00C27ED3"/>
    <w:rsid w:val="00C300E7"/>
    <w:rsid w:val="00C33D6D"/>
    <w:rsid w:val="00C340FC"/>
    <w:rsid w:val="00C369BF"/>
    <w:rsid w:val="00C41DA4"/>
    <w:rsid w:val="00C42670"/>
    <w:rsid w:val="00C428B7"/>
    <w:rsid w:val="00C45DC8"/>
    <w:rsid w:val="00C46A28"/>
    <w:rsid w:val="00C554A0"/>
    <w:rsid w:val="00C56DF3"/>
    <w:rsid w:val="00C613FE"/>
    <w:rsid w:val="00C6269D"/>
    <w:rsid w:val="00C62992"/>
    <w:rsid w:val="00C65BF3"/>
    <w:rsid w:val="00C706AF"/>
    <w:rsid w:val="00C72F4A"/>
    <w:rsid w:val="00C76123"/>
    <w:rsid w:val="00C76381"/>
    <w:rsid w:val="00C7763D"/>
    <w:rsid w:val="00C81309"/>
    <w:rsid w:val="00C851A8"/>
    <w:rsid w:val="00C85BC5"/>
    <w:rsid w:val="00C86DC8"/>
    <w:rsid w:val="00C978DC"/>
    <w:rsid w:val="00C97A94"/>
    <w:rsid w:val="00CA33C0"/>
    <w:rsid w:val="00CA751E"/>
    <w:rsid w:val="00CB2571"/>
    <w:rsid w:val="00CB2B6E"/>
    <w:rsid w:val="00CB2E34"/>
    <w:rsid w:val="00CB6DE6"/>
    <w:rsid w:val="00CB733E"/>
    <w:rsid w:val="00CC0C22"/>
    <w:rsid w:val="00CC164F"/>
    <w:rsid w:val="00CC6890"/>
    <w:rsid w:val="00CD3675"/>
    <w:rsid w:val="00CD3F4F"/>
    <w:rsid w:val="00CD5FB9"/>
    <w:rsid w:val="00CD7151"/>
    <w:rsid w:val="00CD7670"/>
    <w:rsid w:val="00CE3F8B"/>
    <w:rsid w:val="00CE4225"/>
    <w:rsid w:val="00CF0200"/>
    <w:rsid w:val="00CF25E3"/>
    <w:rsid w:val="00CF4DB4"/>
    <w:rsid w:val="00CF5B5E"/>
    <w:rsid w:val="00CF67B6"/>
    <w:rsid w:val="00CF7171"/>
    <w:rsid w:val="00CF7A1C"/>
    <w:rsid w:val="00D00A48"/>
    <w:rsid w:val="00D02F51"/>
    <w:rsid w:val="00D066B3"/>
    <w:rsid w:val="00D06C7E"/>
    <w:rsid w:val="00D078D9"/>
    <w:rsid w:val="00D1047A"/>
    <w:rsid w:val="00D11A8F"/>
    <w:rsid w:val="00D11F55"/>
    <w:rsid w:val="00D13032"/>
    <w:rsid w:val="00D148D7"/>
    <w:rsid w:val="00D155C2"/>
    <w:rsid w:val="00D157D2"/>
    <w:rsid w:val="00D22E41"/>
    <w:rsid w:val="00D339D2"/>
    <w:rsid w:val="00D3648C"/>
    <w:rsid w:val="00D3782C"/>
    <w:rsid w:val="00D40169"/>
    <w:rsid w:val="00D44CF2"/>
    <w:rsid w:val="00D46674"/>
    <w:rsid w:val="00D467F2"/>
    <w:rsid w:val="00D544C7"/>
    <w:rsid w:val="00D54898"/>
    <w:rsid w:val="00D5489C"/>
    <w:rsid w:val="00D5743C"/>
    <w:rsid w:val="00D57A98"/>
    <w:rsid w:val="00D6240B"/>
    <w:rsid w:val="00D63E5B"/>
    <w:rsid w:val="00D652A5"/>
    <w:rsid w:val="00D739DA"/>
    <w:rsid w:val="00D73B79"/>
    <w:rsid w:val="00D75179"/>
    <w:rsid w:val="00D84C35"/>
    <w:rsid w:val="00D902AB"/>
    <w:rsid w:val="00D905BD"/>
    <w:rsid w:val="00D9383A"/>
    <w:rsid w:val="00D95BFD"/>
    <w:rsid w:val="00DA0912"/>
    <w:rsid w:val="00DA418E"/>
    <w:rsid w:val="00DA46EE"/>
    <w:rsid w:val="00DA4C14"/>
    <w:rsid w:val="00DA5F7E"/>
    <w:rsid w:val="00DB4208"/>
    <w:rsid w:val="00DB4DDB"/>
    <w:rsid w:val="00DC00C1"/>
    <w:rsid w:val="00DC316C"/>
    <w:rsid w:val="00DC49D0"/>
    <w:rsid w:val="00DC70C7"/>
    <w:rsid w:val="00DC7ECF"/>
    <w:rsid w:val="00DD0123"/>
    <w:rsid w:val="00DD0AD8"/>
    <w:rsid w:val="00DE14DB"/>
    <w:rsid w:val="00DE2778"/>
    <w:rsid w:val="00DE5968"/>
    <w:rsid w:val="00DF4B8C"/>
    <w:rsid w:val="00DF5A62"/>
    <w:rsid w:val="00DF7A7F"/>
    <w:rsid w:val="00E068D4"/>
    <w:rsid w:val="00E131CE"/>
    <w:rsid w:val="00E15D17"/>
    <w:rsid w:val="00E20CFE"/>
    <w:rsid w:val="00E20E7F"/>
    <w:rsid w:val="00E2214A"/>
    <w:rsid w:val="00E30C47"/>
    <w:rsid w:val="00E31AE6"/>
    <w:rsid w:val="00E324B7"/>
    <w:rsid w:val="00E40962"/>
    <w:rsid w:val="00E44854"/>
    <w:rsid w:val="00E45817"/>
    <w:rsid w:val="00E47F23"/>
    <w:rsid w:val="00E5088C"/>
    <w:rsid w:val="00E5360A"/>
    <w:rsid w:val="00E53EDC"/>
    <w:rsid w:val="00E6028C"/>
    <w:rsid w:val="00E60720"/>
    <w:rsid w:val="00E62183"/>
    <w:rsid w:val="00E704F1"/>
    <w:rsid w:val="00E738C3"/>
    <w:rsid w:val="00E73B71"/>
    <w:rsid w:val="00E7471A"/>
    <w:rsid w:val="00E76B84"/>
    <w:rsid w:val="00E822BA"/>
    <w:rsid w:val="00E82581"/>
    <w:rsid w:val="00E84674"/>
    <w:rsid w:val="00E9013A"/>
    <w:rsid w:val="00E90ECE"/>
    <w:rsid w:val="00E912F2"/>
    <w:rsid w:val="00E91B10"/>
    <w:rsid w:val="00E95D9E"/>
    <w:rsid w:val="00EA0970"/>
    <w:rsid w:val="00EA216F"/>
    <w:rsid w:val="00EA226A"/>
    <w:rsid w:val="00EA4248"/>
    <w:rsid w:val="00EA57CA"/>
    <w:rsid w:val="00EA63E6"/>
    <w:rsid w:val="00EB1356"/>
    <w:rsid w:val="00EB20BC"/>
    <w:rsid w:val="00EB3950"/>
    <w:rsid w:val="00EB3BC5"/>
    <w:rsid w:val="00EB4B08"/>
    <w:rsid w:val="00EC48D6"/>
    <w:rsid w:val="00EC7BDB"/>
    <w:rsid w:val="00ED0A86"/>
    <w:rsid w:val="00ED31B5"/>
    <w:rsid w:val="00ED57F8"/>
    <w:rsid w:val="00ED5944"/>
    <w:rsid w:val="00EE0537"/>
    <w:rsid w:val="00EE13F0"/>
    <w:rsid w:val="00EE6C0C"/>
    <w:rsid w:val="00EE727C"/>
    <w:rsid w:val="00EE7594"/>
    <w:rsid w:val="00EF119F"/>
    <w:rsid w:val="00EF3A8C"/>
    <w:rsid w:val="00EF4D83"/>
    <w:rsid w:val="00EF5DB8"/>
    <w:rsid w:val="00EF7AFB"/>
    <w:rsid w:val="00EF7CE3"/>
    <w:rsid w:val="00F048B8"/>
    <w:rsid w:val="00F049DB"/>
    <w:rsid w:val="00F13822"/>
    <w:rsid w:val="00F15974"/>
    <w:rsid w:val="00F223D7"/>
    <w:rsid w:val="00F25650"/>
    <w:rsid w:val="00F25D0D"/>
    <w:rsid w:val="00F25D32"/>
    <w:rsid w:val="00F2720A"/>
    <w:rsid w:val="00F305E3"/>
    <w:rsid w:val="00F317DD"/>
    <w:rsid w:val="00F33295"/>
    <w:rsid w:val="00F41886"/>
    <w:rsid w:val="00F47428"/>
    <w:rsid w:val="00F51C94"/>
    <w:rsid w:val="00F52DD5"/>
    <w:rsid w:val="00F53227"/>
    <w:rsid w:val="00F5652C"/>
    <w:rsid w:val="00F61A6B"/>
    <w:rsid w:val="00F61ACE"/>
    <w:rsid w:val="00F624D2"/>
    <w:rsid w:val="00F637E3"/>
    <w:rsid w:val="00F646F1"/>
    <w:rsid w:val="00F67D6C"/>
    <w:rsid w:val="00F72FA2"/>
    <w:rsid w:val="00F73662"/>
    <w:rsid w:val="00F73DC9"/>
    <w:rsid w:val="00F76B24"/>
    <w:rsid w:val="00F7792A"/>
    <w:rsid w:val="00F815A4"/>
    <w:rsid w:val="00F84226"/>
    <w:rsid w:val="00F86A5B"/>
    <w:rsid w:val="00F87EE0"/>
    <w:rsid w:val="00F90120"/>
    <w:rsid w:val="00F93CC3"/>
    <w:rsid w:val="00F956BC"/>
    <w:rsid w:val="00F959EB"/>
    <w:rsid w:val="00F9750F"/>
    <w:rsid w:val="00FA1356"/>
    <w:rsid w:val="00FA2C31"/>
    <w:rsid w:val="00FA46CF"/>
    <w:rsid w:val="00FA54EA"/>
    <w:rsid w:val="00FB3118"/>
    <w:rsid w:val="00FB4331"/>
    <w:rsid w:val="00FC2506"/>
    <w:rsid w:val="00FD4301"/>
    <w:rsid w:val="00FD4E84"/>
    <w:rsid w:val="00FD524C"/>
    <w:rsid w:val="00FD79D1"/>
    <w:rsid w:val="00FE13E3"/>
    <w:rsid w:val="00FE1F52"/>
    <w:rsid w:val="00FE4BA8"/>
    <w:rsid w:val="00FE5D86"/>
    <w:rsid w:val="00FE680F"/>
    <w:rsid w:val="00FF056F"/>
    <w:rsid w:val="00FF310C"/>
    <w:rsid w:val="00FF437D"/>
    <w:rsid w:val="00FF6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DB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2DB2"/>
    <w:pPr>
      <w:widowControl w:val="0"/>
      <w:autoSpaceDE w:val="0"/>
      <w:autoSpaceDN w:val="0"/>
      <w:jc w:val="center"/>
    </w:pPr>
    <w:rPr>
      <w:b/>
      <w:bCs/>
      <w:sz w:val="26"/>
      <w:szCs w:val="26"/>
    </w:rPr>
  </w:style>
  <w:style w:type="paragraph" w:customStyle="1" w:styleId="TxBrp7">
    <w:name w:val="TxBr_p7"/>
    <w:basedOn w:val="Normal"/>
    <w:rsid w:val="00A24DDF"/>
    <w:pPr>
      <w:widowControl w:val="0"/>
      <w:tabs>
        <w:tab w:val="left" w:pos="600"/>
        <w:tab w:val="left" w:pos="1031"/>
      </w:tabs>
      <w:autoSpaceDE w:val="0"/>
      <w:autoSpaceDN w:val="0"/>
      <w:adjustRightInd w:val="0"/>
      <w:spacing w:line="249" w:lineRule="atLeast"/>
      <w:ind w:left="1031" w:hanging="430"/>
    </w:pPr>
    <w:rPr>
      <w:szCs w:val="24"/>
    </w:rPr>
  </w:style>
  <w:style w:type="paragraph" w:customStyle="1" w:styleId="TxBrp8">
    <w:name w:val="TxBr_p8"/>
    <w:basedOn w:val="Normal"/>
    <w:rsid w:val="00A24DDF"/>
    <w:pPr>
      <w:widowControl w:val="0"/>
      <w:tabs>
        <w:tab w:val="left" w:pos="844"/>
      </w:tabs>
      <w:autoSpaceDE w:val="0"/>
      <w:autoSpaceDN w:val="0"/>
      <w:adjustRightInd w:val="0"/>
      <w:spacing w:line="249" w:lineRule="atLeast"/>
      <w:ind w:left="5"/>
    </w:pPr>
    <w:rPr>
      <w:szCs w:val="24"/>
    </w:rPr>
  </w:style>
  <w:style w:type="paragraph" w:customStyle="1" w:styleId="TxBrp10">
    <w:name w:val="TxBr_p10"/>
    <w:basedOn w:val="Normal"/>
    <w:rsid w:val="00A24DDF"/>
    <w:pPr>
      <w:widowControl w:val="0"/>
      <w:tabs>
        <w:tab w:val="left" w:pos="600"/>
      </w:tabs>
      <w:autoSpaceDE w:val="0"/>
      <w:autoSpaceDN w:val="0"/>
      <w:adjustRightInd w:val="0"/>
      <w:spacing w:line="249" w:lineRule="atLeast"/>
      <w:ind w:left="238"/>
    </w:pPr>
    <w:rPr>
      <w:szCs w:val="24"/>
    </w:rPr>
  </w:style>
  <w:style w:type="paragraph" w:customStyle="1" w:styleId="TxBrp11">
    <w:name w:val="TxBr_p11"/>
    <w:basedOn w:val="Normal"/>
    <w:rsid w:val="00A24DDF"/>
    <w:pPr>
      <w:widowControl w:val="0"/>
      <w:tabs>
        <w:tab w:val="left" w:pos="1031"/>
      </w:tabs>
      <w:autoSpaceDE w:val="0"/>
      <w:autoSpaceDN w:val="0"/>
      <w:adjustRightInd w:val="0"/>
      <w:spacing w:line="249" w:lineRule="atLeast"/>
      <w:ind w:left="192"/>
    </w:pPr>
    <w:rPr>
      <w:szCs w:val="24"/>
    </w:rPr>
  </w:style>
  <w:style w:type="paragraph" w:customStyle="1" w:styleId="TxBrp12">
    <w:name w:val="TxBr_p12"/>
    <w:basedOn w:val="Normal"/>
    <w:rsid w:val="00A24DDF"/>
    <w:pPr>
      <w:widowControl w:val="0"/>
      <w:tabs>
        <w:tab w:val="left" w:pos="600"/>
        <w:tab w:val="left" w:pos="844"/>
      </w:tabs>
      <w:autoSpaceDE w:val="0"/>
      <w:autoSpaceDN w:val="0"/>
      <w:adjustRightInd w:val="0"/>
      <w:spacing w:line="249" w:lineRule="atLeast"/>
      <w:ind w:left="844" w:hanging="243"/>
    </w:pPr>
    <w:rPr>
      <w:szCs w:val="24"/>
    </w:rPr>
  </w:style>
  <w:style w:type="paragraph" w:customStyle="1" w:styleId="TxBrc13">
    <w:name w:val="TxBr_c13"/>
    <w:basedOn w:val="Normal"/>
    <w:rsid w:val="00A24DDF"/>
    <w:pPr>
      <w:widowControl w:val="0"/>
      <w:autoSpaceDE w:val="0"/>
      <w:autoSpaceDN w:val="0"/>
      <w:adjustRightInd w:val="0"/>
      <w:spacing w:line="240" w:lineRule="atLeast"/>
      <w:jc w:val="center"/>
    </w:pPr>
    <w:rPr>
      <w:szCs w:val="24"/>
    </w:rPr>
  </w:style>
  <w:style w:type="paragraph" w:customStyle="1" w:styleId="TxBrp14">
    <w:name w:val="TxBr_p14"/>
    <w:basedOn w:val="Normal"/>
    <w:rsid w:val="00A24DDF"/>
    <w:pPr>
      <w:widowControl w:val="0"/>
      <w:tabs>
        <w:tab w:val="left" w:pos="1269"/>
      </w:tabs>
      <w:autoSpaceDE w:val="0"/>
      <w:autoSpaceDN w:val="0"/>
      <w:adjustRightInd w:val="0"/>
      <w:spacing w:line="240" w:lineRule="atLeast"/>
      <w:ind w:left="430"/>
    </w:pPr>
    <w:rPr>
      <w:szCs w:val="24"/>
    </w:rPr>
  </w:style>
  <w:style w:type="paragraph" w:styleId="BalloonText">
    <w:name w:val="Balloon Text"/>
    <w:basedOn w:val="Normal"/>
    <w:semiHidden/>
    <w:rsid w:val="002F7E1F"/>
    <w:rPr>
      <w:rFonts w:ascii="Tahoma" w:hAnsi="Tahoma" w:cs="Tahoma"/>
      <w:sz w:val="16"/>
      <w:szCs w:val="16"/>
    </w:rPr>
  </w:style>
  <w:style w:type="paragraph" w:customStyle="1" w:styleId="ParaTab1">
    <w:name w:val="ParaTab 1"/>
    <w:rsid w:val="00AD7CFA"/>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9A2D29"/>
    <w:pPr>
      <w:tabs>
        <w:tab w:val="center" w:pos="4320"/>
        <w:tab w:val="right" w:pos="8640"/>
      </w:tabs>
    </w:pPr>
  </w:style>
  <w:style w:type="character" w:styleId="PageNumber">
    <w:name w:val="page number"/>
    <w:basedOn w:val="DefaultParagraphFont"/>
    <w:rsid w:val="009A2D29"/>
  </w:style>
  <w:style w:type="paragraph" w:styleId="Header">
    <w:name w:val="header"/>
    <w:basedOn w:val="Normal"/>
    <w:rsid w:val="009A2D29"/>
    <w:pPr>
      <w:tabs>
        <w:tab w:val="center" w:pos="4320"/>
        <w:tab w:val="right" w:pos="8640"/>
      </w:tabs>
    </w:pPr>
  </w:style>
  <w:style w:type="paragraph" w:styleId="DocumentMap">
    <w:name w:val="Document Map"/>
    <w:basedOn w:val="Normal"/>
    <w:semiHidden/>
    <w:rsid w:val="00211604"/>
    <w:pPr>
      <w:shd w:val="clear" w:color="auto" w:fill="000080"/>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DB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2DB2"/>
    <w:pPr>
      <w:widowControl w:val="0"/>
      <w:autoSpaceDE w:val="0"/>
      <w:autoSpaceDN w:val="0"/>
      <w:jc w:val="center"/>
    </w:pPr>
    <w:rPr>
      <w:b/>
      <w:bCs/>
      <w:sz w:val="26"/>
      <w:szCs w:val="26"/>
    </w:rPr>
  </w:style>
  <w:style w:type="paragraph" w:customStyle="1" w:styleId="TxBrp7">
    <w:name w:val="TxBr_p7"/>
    <w:basedOn w:val="Normal"/>
    <w:rsid w:val="00A24DDF"/>
    <w:pPr>
      <w:widowControl w:val="0"/>
      <w:tabs>
        <w:tab w:val="left" w:pos="600"/>
        <w:tab w:val="left" w:pos="1031"/>
      </w:tabs>
      <w:autoSpaceDE w:val="0"/>
      <w:autoSpaceDN w:val="0"/>
      <w:adjustRightInd w:val="0"/>
      <w:spacing w:line="249" w:lineRule="atLeast"/>
      <w:ind w:left="1031" w:hanging="430"/>
    </w:pPr>
    <w:rPr>
      <w:szCs w:val="24"/>
    </w:rPr>
  </w:style>
  <w:style w:type="paragraph" w:customStyle="1" w:styleId="TxBrp8">
    <w:name w:val="TxBr_p8"/>
    <w:basedOn w:val="Normal"/>
    <w:rsid w:val="00A24DDF"/>
    <w:pPr>
      <w:widowControl w:val="0"/>
      <w:tabs>
        <w:tab w:val="left" w:pos="844"/>
      </w:tabs>
      <w:autoSpaceDE w:val="0"/>
      <w:autoSpaceDN w:val="0"/>
      <w:adjustRightInd w:val="0"/>
      <w:spacing w:line="249" w:lineRule="atLeast"/>
      <w:ind w:left="5"/>
    </w:pPr>
    <w:rPr>
      <w:szCs w:val="24"/>
    </w:rPr>
  </w:style>
  <w:style w:type="paragraph" w:customStyle="1" w:styleId="TxBrp10">
    <w:name w:val="TxBr_p10"/>
    <w:basedOn w:val="Normal"/>
    <w:rsid w:val="00A24DDF"/>
    <w:pPr>
      <w:widowControl w:val="0"/>
      <w:tabs>
        <w:tab w:val="left" w:pos="600"/>
      </w:tabs>
      <w:autoSpaceDE w:val="0"/>
      <w:autoSpaceDN w:val="0"/>
      <w:adjustRightInd w:val="0"/>
      <w:spacing w:line="249" w:lineRule="atLeast"/>
      <w:ind w:left="238"/>
    </w:pPr>
    <w:rPr>
      <w:szCs w:val="24"/>
    </w:rPr>
  </w:style>
  <w:style w:type="paragraph" w:customStyle="1" w:styleId="TxBrp11">
    <w:name w:val="TxBr_p11"/>
    <w:basedOn w:val="Normal"/>
    <w:rsid w:val="00A24DDF"/>
    <w:pPr>
      <w:widowControl w:val="0"/>
      <w:tabs>
        <w:tab w:val="left" w:pos="1031"/>
      </w:tabs>
      <w:autoSpaceDE w:val="0"/>
      <w:autoSpaceDN w:val="0"/>
      <w:adjustRightInd w:val="0"/>
      <w:spacing w:line="249" w:lineRule="atLeast"/>
      <w:ind w:left="192"/>
    </w:pPr>
    <w:rPr>
      <w:szCs w:val="24"/>
    </w:rPr>
  </w:style>
  <w:style w:type="paragraph" w:customStyle="1" w:styleId="TxBrp12">
    <w:name w:val="TxBr_p12"/>
    <w:basedOn w:val="Normal"/>
    <w:rsid w:val="00A24DDF"/>
    <w:pPr>
      <w:widowControl w:val="0"/>
      <w:tabs>
        <w:tab w:val="left" w:pos="600"/>
        <w:tab w:val="left" w:pos="844"/>
      </w:tabs>
      <w:autoSpaceDE w:val="0"/>
      <w:autoSpaceDN w:val="0"/>
      <w:adjustRightInd w:val="0"/>
      <w:spacing w:line="249" w:lineRule="atLeast"/>
      <w:ind w:left="844" w:hanging="243"/>
    </w:pPr>
    <w:rPr>
      <w:szCs w:val="24"/>
    </w:rPr>
  </w:style>
  <w:style w:type="paragraph" w:customStyle="1" w:styleId="TxBrc13">
    <w:name w:val="TxBr_c13"/>
    <w:basedOn w:val="Normal"/>
    <w:rsid w:val="00A24DDF"/>
    <w:pPr>
      <w:widowControl w:val="0"/>
      <w:autoSpaceDE w:val="0"/>
      <w:autoSpaceDN w:val="0"/>
      <w:adjustRightInd w:val="0"/>
      <w:spacing w:line="240" w:lineRule="atLeast"/>
      <w:jc w:val="center"/>
    </w:pPr>
    <w:rPr>
      <w:szCs w:val="24"/>
    </w:rPr>
  </w:style>
  <w:style w:type="paragraph" w:customStyle="1" w:styleId="TxBrp14">
    <w:name w:val="TxBr_p14"/>
    <w:basedOn w:val="Normal"/>
    <w:rsid w:val="00A24DDF"/>
    <w:pPr>
      <w:widowControl w:val="0"/>
      <w:tabs>
        <w:tab w:val="left" w:pos="1269"/>
      </w:tabs>
      <w:autoSpaceDE w:val="0"/>
      <w:autoSpaceDN w:val="0"/>
      <w:adjustRightInd w:val="0"/>
      <w:spacing w:line="240" w:lineRule="atLeast"/>
      <w:ind w:left="430"/>
    </w:pPr>
    <w:rPr>
      <w:szCs w:val="24"/>
    </w:rPr>
  </w:style>
  <w:style w:type="paragraph" w:styleId="BalloonText">
    <w:name w:val="Balloon Text"/>
    <w:basedOn w:val="Normal"/>
    <w:semiHidden/>
    <w:rsid w:val="002F7E1F"/>
    <w:rPr>
      <w:rFonts w:ascii="Tahoma" w:hAnsi="Tahoma" w:cs="Tahoma"/>
      <w:sz w:val="16"/>
      <w:szCs w:val="16"/>
    </w:rPr>
  </w:style>
  <w:style w:type="paragraph" w:customStyle="1" w:styleId="ParaTab1">
    <w:name w:val="ParaTab 1"/>
    <w:rsid w:val="00AD7CFA"/>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9A2D29"/>
    <w:pPr>
      <w:tabs>
        <w:tab w:val="center" w:pos="4320"/>
        <w:tab w:val="right" w:pos="8640"/>
      </w:tabs>
    </w:pPr>
  </w:style>
  <w:style w:type="character" w:styleId="PageNumber">
    <w:name w:val="page number"/>
    <w:basedOn w:val="DefaultParagraphFont"/>
    <w:rsid w:val="009A2D29"/>
  </w:style>
  <w:style w:type="paragraph" w:styleId="Header">
    <w:name w:val="header"/>
    <w:basedOn w:val="Normal"/>
    <w:rsid w:val="009A2D29"/>
    <w:pPr>
      <w:tabs>
        <w:tab w:val="center" w:pos="4320"/>
        <w:tab w:val="right" w:pos="8640"/>
      </w:tabs>
    </w:pPr>
  </w:style>
  <w:style w:type="paragraph" w:styleId="DocumentMap">
    <w:name w:val="Document Map"/>
    <w:basedOn w:val="Normal"/>
    <w:semiHidden/>
    <w:rsid w:val="00211604"/>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TotalTime>
  <Pages>1</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27</cp:revision>
  <cp:lastPrinted>2014-08-06T17:54:00Z</cp:lastPrinted>
  <dcterms:created xsi:type="dcterms:W3CDTF">2014-07-09T14:32:00Z</dcterms:created>
  <dcterms:modified xsi:type="dcterms:W3CDTF">2014-08-11T19:29:00Z</dcterms:modified>
</cp:coreProperties>
</file>