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r w:rsidRPr="00267FA7">
              <w:rPr>
                <w:b/>
                <w:color w:val="auto"/>
                <w:sz w:val="26"/>
                <w:szCs w:val="26"/>
              </w:rPr>
              <w:t>PENNSYLVANIA</w:t>
            </w:r>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r w:rsidRPr="00267FA7">
              <w:rPr>
                <w:b/>
                <w:color w:val="auto"/>
                <w:sz w:val="26"/>
                <w:szCs w:val="26"/>
              </w:rPr>
              <w:t>Harrisburg, PA  17105-3265</w:t>
            </w:r>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422FD5">
            <w:pPr>
              <w:ind w:left="720"/>
              <w:rPr>
                <w:color w:val="auto"/>
                <w:sz w:val="26"/>
                <w:szCs w:val="26"/>
              </w:rPr>
            </w:pPr>
            <w:r w:rsidRPr="00267FA7">
              <w:rPr>
                <w:color w:val="auto"/>
                <w:sz w:val="26"/>
                <w:szCs w:val="26"/>
              </w:rPr>
              <w:t>Public Meeting held</w:t>
            </w:r>
            <w:r w:rsidR="00802A48" w:rsidRPr="00267FA7">
              <w:rPr>
                <w:color w:val="auto"/>
                <w:sz w:val="26"/>
                <w:szCs w:val="26"/>
              </w:rPr>
              <w:t xml:space="preserve"> </w:t>
            </w:r>
            <w:r w:rsidR="006F1329">
              <w:rPr>
                <w:color w:val="auto"/>
                <w:sz w:val="26"/>
                <w:szCs w:val="26"/>
              </w:rPr>
              <w:t>August 2</w:t>
            </w:r>
            <w:r w:rsidR="00350C31">
              <w:rPr>
                <w:color w:val="auto"/>
                <w:sz w:val="26"/>
                <w:szCs w:val="26"/>
              </w:rPr>
              <w:t>1</w:t>
            </w:r>
            <w:r w:rsidR="00A6440C">
              <w:rPr>
                <w:color w:val="auto"/>
                <w:sz w:val="26"/>
                <w:szCs w:val="26"/>
              </w:rPr>
              <w:t>, 201</w:t>
            </w:r>
            <w:r w:rsidR="00350C31">
              <w:rPr>
                <w:color w:val="auto"/>
                <w:sz w:val="26"/>
                <w:szCs w:val="26"/>
              </w:rPr>
              <w:t>4</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9558"/>
      </w:tblGrid>
      <w:tr w:rsidR="00327F6C" w:rsidRPr="00267FA7">
        <w:tc>
          <w:tcPr>
            <w:tcW w:w="9558" w:type="dxa"/>
          </w:tcPr>
          <w:p w:rsidR="00327F6C" w:rsidRPr="00267FA7" w:rsidRDefault="00536337" w:rsidP="005A415C">
            <w:pPr>
              <w:rPr>
                <w:color w:val="auto"/>
                <w:sz w:val="26"/>
                <w:szCs w:val="26"/>
              </w:rPr>
            </w:pPr>
            <w:r w:rsidRPr="00267FA7">
              <w:rPr>
                <w:color w:val="auto"/>
                <w:sz w:val="26"/>
                <w:szCs w:val="26"/>
              </w:rPr>
              <w:tab/>
            </w:r>
            <w:r w:rsidR="005A415C" w:rsidRPr="00267FA7">
              <w:rPr>
                <w:color w:val="auto"/>
                <w:sz w:val="26"/>
                <w:szCs w:val="26"/>
              </w:rPr>
              <w:t>Robert F. Powelson</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5A415C">
              <w:rPr>
                <w:color w:val="auto"/>
                <w:sz w:val="26"/>
                <w:szCs w:val="26"/>
              </w:rPr>
              <w:t>John F. Coleman, Jr.</w:t>
            </w:r>
            <w:r w:rsidRPr="00267FA7">
              <w:rPr>
                <w:color w:val="auto"/>
                <w:sz w:val="26"/>
                <w:szCs w:val="26"/>
              </w:rPr>
              <w:t>, Vice Chairman</w:t>
            </w:r>
          </w:p>
          <w:p w:rsidR="00A750F1" w:rsidRPr="00267FA7" w:rsidRDefault="00A750F1">
            <w:pPr>
              <w:rPr>
                <w:color w:val="auto"/>
                <w:sz w:val="26"/>
                <w:szCs w:val="26"/>
              </w:rPr>
            </w:pPr>
            <w:r>
              <w:rPr>
                <w:color w:val="auto"/>
                <w:sz w:val="26"/>
                <w:szCs w:val="26"/>
              </w:rPr>
              <w:tab/>
            </w:r>
            <w:r w:rsidR="0041564A" w:rsidRPr="00267FA7">
              <w:rPr>
                <w:color w:val="auto"/>
                <w:sz w:val="26"/>
                <w:szCs w:val="26"/>
              </w:rPr>
              <w:t>James H. Cawley</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41564A">
              <w:rPr>
                <w:color w:val="auto"/>
                <w:sz w:val="26"/>
                <w:szCs w:val="26"/>
              </w:rPr>
              <w:t>Pamela A. Witmer</w:t>
            </w:r>
          </w:p>
        </w:tc>
      </w:tr>
      <w:tr w:rsidR="00327F6C" w:rsidRPr="00267FA7">
        <w:tc>
          <w:tcPr>
            <w:tcW w:w="9558" w:type="dxa"/>
          </w:tcPr>
          <w:p w:rsidR="00327F6C" w:rsidRPr="00267FA7" w:rsidRDefault="00422FD5" w:rsidP="0041564A">
            <w:pPr>
              <w:rPr>
                <w:color w:val="auto"/>
                <w:sz w:val="26"/>
                <w:szCs w:val="26"/>
              </w:rPr>
            </w:pPr>
            <w:r>
              <w:rPr>
                <w:color w:val="auto"/>
                <w:sz w:val="26"/>
                <w:szCs w:val="26"/>
              </w:rPr>
              <w:tab/>
            </w:r>
            <w:r w:rsidR="0041564A">
              <w:rPr>
                <w:color w:val="auto"/>
                <w:sz w:val="26"/>
                <w:szCs w:val="26"/>
              </w:rPr>
              <w:t>Gladys M. Brown</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86635A" w:rsidP="00B12387">
            <w:pPr>
              <w:rPr>
                <w:color w:val="auto"/>
                <w:sz w:val="26"/>
                <w:szCs w:val="26"/>
              </w:rPr>
            </w:pPr>
            <w:r>
              <w:rPr>
                <w:color w:val="auto"/>
                <w:sz w:val="26"/>
                <w:szCs w:val="26"/>
              </w:rPr>
              <w:t xml:space="preserve">Petition of </w:t>
            </w:r>
            <w:r w:rsidR="00697057">
              <w:rPr>
                <w:color w:val="auto"/>
                <w:sz w:val="26"/>
                <w:szCs w:val="26"/>
              </w:rPr>
              <w:t>PPL Electric Utilities Corporation</w:t>
            </w:r>
            <w:r>
              <w:rPr>
                <w:color w:val="auto"/>
                <w:sz w:val="26"/>
                <w:szCs w:val="26"/>
              </w:rPr>
              <w:t xml:space="preserve"> </w:t>
            </w:r>
            <w:r w:rsidR="00B12387">
              <w:rPr>
                <w:color w:val="auto"/>
                <w:sz w:val="26"/>
                <w:szCs w:val="26"/>
              </w:rPr>
              <w:t xml:space="preserve">For Expedited Approval to Exercise Its Option to Extend the Final Procurements Under the Currently Effective Default Service </w:t>
            </w:r>
            <w:r w:rsidR="00150C5C">
              <w:rPr>
                <w:color w:val="auto"/>
                <w:sz w:val="26"/>
                <w:szCs w:val="26"/>
              </w:rPr>
              <w:t xml:space="preserve">Procurement </w:t>
            </w:r>
            <w:r w:rsidR="00B12387">
              <w:rPr>
                <w:color w:val="auto"/>
                <w:sz w:val="26"/>
                <w:szCs w:val="26"/>
              </w:rPr>
              <w:t>Plan By an Additional Six Months</w:t>
            </w:r>
            <w:r>
              <w:rPr>
                <w:color w:val="auto"/>
                <w:sz w:val="26"/>
                <w:szCs w:val="26"/>
              </w:rPr>
              <w:t>.</w:t>
            </w:r>
          </w:p>
        </w:tc>
        <w:tc>
          <w:tcPr>
            <w:tcW w:w="3780" w:type="dxa"/>
          </w:tcPr>
          <w:p w:rsidR="00327F6C" w:rsidRPr="00267FA7" w:rsidRDefault="00327F6C" w:rsidP="00536337">
            <w:pPr>
              <w:rPr>
                <w:color w:val="auto"/>
                <w:sz w:val="26"/>
                <w:szCs w:val="26"/>
              </w:rPr>
            </w:pPr>
          </w:p>
          <w:p w:rsidR="00327F6C" w:rsidRPr="00235AF5" w:rsidRDefault="005C6321" w:rsidP="00262294">
            <w:pPr>
              <w:pStyle w:val="BodyTextIndent2"/>
              <w:ind w:left="1440"/>
              <w:jc w:val="left"/>
              <w:rPr>
                <w:color w:val="auto"/>
                <w:szCs w:val="26"/>
              </w:rPr>
            </w:pPr>
            <w:r>
              <w:rPr>
                <w:color w:val="auto"/>
              </w:rPr>
              <w:t>Docket Number:</w:t>
            </w:r>
            <w:r w:rsidR="00422FD5">
              <w:rPr>
                <w:color w:val="auto"/>
              </w:rPr>
              <w:br/>
            </w:r>
            <w:r w:rsidR="00262294">
              <w:rPr>
                <w:color w:val="auto"/>
              </w:rPr>
              <w:t>P</w:t>
            </w:r>
            <w:r w:rsidR="005A415C">
              <w:rPr>
                <w:color w:val="auto"/>
              </w:rPr>
              <w:t>-201</w:t>
            </w:r>
            <w:r w:rsidR="0092102E">
              <w:rPr>
                <w:color w:val="auto"/>
              </w:rPr>
              <w:t>2</w:t>
            </w:r>
            <w:r w:rsidR="00235AF5">
              <w:rPr>
                <w:color w:val="auto"/>
              </w:rPr>
              <w:t>-</w:t>
            </w:r>
            <w:r w:rsidR="00262294">
              <w:rPr>
                <w:color w:val="auto"/>
              </w:rPr>
              <w:t>2302074</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1C11E4" w:rsidRPr="00267FA7" w:rsidRDefault="001C11E4">
      <w:pPr>
        <w:spacing w:line="360" w:lineRule="auto"/>
        <w:rPr>
          <w:color w:val="auto"/>
          <w:sz w:val="26"/>
          <w:szCs w:val="26"/>
        </w:rPr>
      </w:pPr>
    </w:p>
    <w:p w:rsidR="00CA24FD" w:rsidRDefault="003F09CC" w:rsidP="006E470C">
      <w:pPr>
        <w:spacing w:line="360" w:lineRule="auto"/>
        <w:ind w:firstLine="1440"/>
        <w:rPr>
          <w:color w:val="auto"/>
          <w:sz w:val="26"/>
          <w:szCs w:val="26"/>
        </w:rPr>
      </w:pPr>
      <w:r w:rsidRPr="003F09CC">
        <w:rPr>
          <w:color w:val="auto"/>
          <w:sz w:val="26"/>
          <w:szCs w:val="26"/>
        </w:rPr>
        <w:t xml:space="preserve">On </w:t>
      </w:r>
      <w:r w:rsidR="00D353E4">
        <w:rPr>
          <w:color w:val="auto"/>
          <w:sz w:val="26"/>
          <w:szCs w:val="26"/>
        </w:rPr>
        <w:t>May 1</w:t>
      </w:r>
      <w:r w:rsidRPr="003F09CC">
        <w:rPr>
          <w:color w:val="auto"/>
          <w:sz w:val="26"/>
          <w:szCs w:val="26"/>
        </w:rPr>
        <w:t>, 201</w:t>
      </w:r>
      <w:r w:rsidR="00D353E4">
        <w:rPr>
          <w:color w:val="auto"/>
          <w:sz w:val="26"/>
          <w:szCs w:val="26"/>
        </w:rPr>
        <w:t>4</w:t>
      </w:r>
      <w:r w:rsidRPr="003F09CC">
        <w:rPr>
          <w:color w:val="auto"/>
          <w:sz w:val="26"/>
          <w:szCs w:val="26"/>
        </w:rPr>
        <w:t xml:space="preserve">, </w:t>
      </w:r>
      <w:r w:rsidR="00697057">
        <w:rPr>
          <w:color w:val="auto"/>
          <w:sz w:val="26"/>
          <w:szCs w:val="26"/>
        </w:rPr>
        <w:t>PPL Electric Utilities Corporation</w:t>
      </w:r>
      <w:r w:rsidR="0056674B">
        <w:rPr>
          <w:color w:val="auto"/>
          <w:sz w:val="26"/>
          <w:szCs w:val="26"/>
        </w:rPr>
        <w:t xml:space="preserve"> (PPL</w:t>
      </w:r>
      <w:r w:rsidR="008B13BF">
        <w:rPr>
          <w:color w:val="auto"/>
          <w:sz w:val="26"/>
          <w:szCs w:val="26"/>
        </w:rPr>
        <w:t xml:space="preserve"> </w:t>
      </w:r>
      <w:r w:rsidR="009E7DC0">
        <w:rPr>
          <w:color w:val="auto"/>
          <w:sz w:val="26"/>
          <w:szCs w:val="26"/>
        </w:rPr>
        <w:t xml:space="preserve">Electric </w:t>
      </w:r>
      <w:r w:rsidR="008B13BF">
        <w:rPr>
          <w:color w:val="auto"/>
          <w:sz w:val="26"/>
          <w:szCs w:val="26"/>
        </w:rPr>
        <w:t>or the Company</w:t>
      </w:r>
      <w:r w:rsidRPr="003F09CC">
        <w:rPr>
          <w:color w:val="auto"/>
          <w:sz w:val="26"/>
          <w:szCs w:val="26"/>
        </w:rPr>
        <w:t>)</w:t>
      </w:r>
      <w:r w:rsidR="0056674B">
        <w:rPr>
          <w:color w:val="auto"/>
          <w:sz w:val="26"/>
          <w:szCs w:val="26"/>
        </w:rPr>
        <w:t xml:space="preserve">, Utility Code </w:t>
      </w:r>
      <w:r w:rsidR="003E7DC6">
        <w:rPr>
          <w:color w:val="auto"/>
          <w:sz w:val="26"/>
          <w:szCs w:val="26"/>
        </w:rPr>
        <w:t>110500,</w:t>
      </w:r>
      <w:r w:rsidRPr="003F09CC">
        <w:rPr>
          <w:color w:val="auto"/>
          <w:sz w:val="26"/>
          <w:szCs w:val="26"/>
        </w:rPr>
        <w:t xml:space="preserve"> filed a </w:t>
      </w:r>
      <w:r w:rsidR="002F3AF5">
        <w:rPr>
          <w:color w:val="auto"/>
          <w:sz w:val="26"/>
          <w:szCs w:val="26"/>
        </w:rPr>
        <w:t>p</w:t>
      </w:r>
      <w:r w:rsidRPr="003F09CC">
        <w:rPr>
          <w:color w:val="auto"/>
          <w:sz w:val="26"/>
          <w:szCs w:val="26"/>
        </w:rPr>
        <w:t>etition</w:t>
      </w:r>
      <w:r w:rsidR="00E56326">
        <w:rPr>
          <w:color w:val="auto"/>
          <w:sz w:val="26"/>
          <w:szCs w:val="26"/>
        </w:rPr>
        <w:t xml:space="preserve"> (Petition)</w:t>
      </w:r>
      <w:r w:rsidRPr="003F09CC">
        <w:rPr>
          <w:color w:val="auto"/>
          <w:sz w:val="26"/>
          <w:szCs w:val="26"/>
        </w:rPr>
        <w:t xml:space="preserve"> </w:t>
      </w:r>
      <w:r w:rsidR="002F3AF5">
        <w:rPr>
          <w:color w:val="auto"/>
          <w:sz w:val="26"/>
          <w:szCs w:val="26"/>
        </w:rPr>
        <w:t xml:space="preserve">pursuant to the </w:t>
      </w:r>
      <w:r w:rsidR="002F3AF5" w:rsidRPr="00163A79">
        <w:rPr>
          <w:color w:val="auto"/>
          <w:sz w:val="26"/>
          <w:szCs w:val="26"/>
        </w:rPr>
        <w:t>Pennsylvania Public Utility Commission</w:t>
      </w:r>
      <w:r w:rsidR="002F3AF5">
        <w:rPr>
          <w:color w:val="auto"/>
          <w:sz w:val="26"/>
          <w:szCs w:val="26"/>
        </w:rPr>
        <w:t>’s</w:t>
      </w:r>
      <w:r w:rsidR="002F3AF5" w:rsidRPr="00163A79">
        <w:rPr>
          <w:color w:val="auto"/>
          <w:sz w:val="26"/>
          <w:szCs w:val="26"/>
        </w:rPr>
        <w:t xml:space="preserve"> (Commission)</w:t>
      </w:r>
      <w:r w:rsidR="002F3AF5">
        <w:rPr>
          <w:color w:val="auto"/>
          <w:sz w:val="26"/>
          <w:szCs w:val="26"/>
        </w:rPr>
        <w:t xml:space="preserve"> Order in </w:t>
      </w:r>
      <w:r w:rsidR="002F3AF5" w:rsidRPr="004C4B60">
        <w:rPr>
          <w:i/>
          <w:color w:val="auto"/>
          <w:sz w:val="26"/>
          <w:szCs w:val="26"/>
        </w:rPr>
        <w:t>Petition of PPL Electric Utilities Corporation For Approval of a Default Service Program and Procurement Plan</w:t>
      </w:r>
      <w:r w:rsidR="007162C1">
        <w:rPr>
          <w:color w:val="auto"/>
          <w:sz w:val="26"/>
          <w:szCs w:val="26"/>
        </w:rPr>
        <w:t>, Docket </w:t>
      </w:r>
      <w:r w:rsidR="002F3AF5">
        <w:rPr>
          <w:color w:val="auto"/>
          <w:sz w:val="26"/>
          <w:szCs w:val="26"/>
        </w:rPr>
        <w:t>No. P-2012-2302074 (Order entered Jan. 24, 2013) (DSP II Order)</w:t>
      </w:r>
      <w:r w:rsidR="00E56326">
        <w:rPr>
          <w:color w:val="auto"/>
          <w:sz w:val="26"/>
          <w:szCs w:val="26"/>
        </w:rPr>
        <w:t xml:space="preserve">.  In its Petition, PPL Electric requested </w:t>
      </w:r>
      <w:r w:rsidR="002F3AF5">
        <w:rPr>
          <w:color w:val="auto"/>
          <w:sz w:val="26"/>
          <w:szCs w:val="26"/>
        </w:rPr>
        <w:t>expedited approval to exercise the Comm</w:t>
      </w:r>
      <w:r w:rsidR="00E56326">
        <w:rPr>
          <w:color w:val="auto"/>
          <w:sz w:val="26"/>
          <w:szCs w:val="26"/>
        </w:rPr>
        <w:t xml:space="preserve">ission-approved option under its </w:t>
      </w:r>
      <w:r w:rsidR="002F3AF5">
        <w:rPr>
          <w:color w:val="auto"/>
          <w:sz w:val="26"/>
          <w:szCs w:val="26"/>
        </w:rPr>
        <w:t>Default Service Program and Procurement Plan for the period of June 1, 2013</w:t>
      </w:r>
      <w:r w:rsidR="007162C1">
        <w:rPr>
          <w:color w:val="auto"/>
          <w:sz w:val="26"/>
          <w:szCs w:val="26"/>
        </w:rPr>
        <w:t>,</w:t>
      </w:r>
      <w:r w:rsidR="002F3AF5">
        <w:rPr>
          <w:color w:val="auto"/>
          <w:sz w:val="26"/>
          <w:szCs w:val="26"/>
        </w:rPr>
        <w:t xml:space="preserve"> through May 31, 2015</w:t>
      </w:r>
      <w:r w:rsidR="007162C1">
        <w:rPr>
          <w:color w:val="auto"/>
          <w:sz w:val="26"/>
          <w:szCs w:val="26"/>
        </w:rPr>
        <w:t>,</w:t>
      </w:r>
      <w:r w:rsidR="002F3AF5">
        <w:rPr>
          <w:color w:val="auto"/>
          <w:sz w:val="26"/>
          <w:szCs w:val="26"/>
        </w:rPr>
        <w:t xml:space="preserve"> (DSP II Program) to extend the contract terms for the final Default Service procurements for the Residential and Small Commercial and Industrial (Small C&amp;I) Customer Classes by an additional six mont</w:t>
      </w:r>
      <w:r w:rsidR="00451006">
        <w:rPr>
          <w:color w:val="auto"/>
          <w:sz w:val="26"/>
          <w:szCs w:val="26"/>
        </w:rPr>
        <w:t>hs.</w:t>
      </w:r>
      <w:r w:rsidR="006E470C">
        <w:rPr>
          <w:color w:val="auto"/>
          <w:sz w:val="26"/>
          <w:szCs w:val="26"/>
        </w:rPr>
        <w:t xml:space="preserve">  </w:t>
      </w:r>
      <w:r w:rsidR="00CA24FD">
        <w:rPr>
          <w:color w:val="auto"/>
          <w:sz w:val="26"/>
          <w:szCs w:val="26"/>
        </w:rPr>
        <w:t>For the reasons set forth below, we approve the Petition as presented by PPL Electric.</w:t>
      </w:r>
    </w:p>
    <w:p w:rsidR="00F11982" w:rsidRPr="006E470C" w:rsidRDefault="006E470C" w:rsidP="006E470C">
      <w:pPr>
        <w:spacing w:line="360" w:lineRule="auto"/>
        <w:rPr>
          <w:b/>
          <w:color w:val="auto"/>
          <w:sz w:val="26"/>
          <w:szCs w:val="26"/>
        </w:rPr>
      </w:pPr>
      <w:r w:rsidRPr="006E470C">
        <w:rPr>
          <w:b/>
          <w:color w:val="auto"/>
          <w:sz w:val="26"/>
          <w:szCs w:val="26"/>
        </w:rPr>
        <w:lastRenderedPageBreak/>
        <w:t>Background</w:t>
      </w:r>
    </w:p>
    <w:p w:rsidR="006E470C" w:rsidRDefault="00C106A8" w:rsidP="006E470C">
      <w:pPr>
        <w:spacing w:line="360" w:lineRule="auto"/>
        <w:rPr>
          <w:color w:val="auto"/>
          <w:sz w:val="26"/>
          <w:szCs w:val="26"/>
        </w:rPr>
      </w:pPr>
      <w:r>
        <w:rPr>
          <w:color w:val="auto"/>
          <w:sz w:val="26"/>
          <w:szCs w:val="26"/>
        </w:rPr>
        <w:tab/>
      </w:r>
      <w:r>
        <w:rPr>
          <w:color w:val="auto"/>
          <w:sz w:val="26"/>
          <w:szCs w:val="26"/>
        </w:rPr>
        <w:tab/>
        <w:t>On January 24, 2013</w:t>
      </w:r>
      <w:r w:rsidR="007162C1">
        <w:rPr>
          <w:color w:val="auto"/>
          <w:sz w:val="26"/>
          <w:szCs w:val="26"/>
        </w:rPr>
        <w:t>,</w:t>
      </w:r>
      <w:r>
        <w:rPr>
          <w:color w:val="auto"/>
          <w:sz w:val="26"/>
          <w:szCs w:val="26"/>
        </w:rPr>
        <w:t xml:space="preserve"> the Commission approved PPL Electric’s DSP II Program at the above Docket.  PPL Electric stat</w:t>
      </w:r>
      <w:r w:rsidR="00D744C7">
        <w:rPr>
          <w:color w:val="auto"/>
          <w:sz w:val="26"/>
          <w:szCs w:val="26"/>
        </w:rPr>
        <w:t>e</w:t>
      </w:r>
      <w:r>
        <w:rPr>
          <w:color w:val="auto"/>
          <w:sz w:val="26"/>
          <w:szCs w:val="26"/>
        </w:rPr>
        <w:t>s that under the DSP II Program, the final October 2014 procurement will obtain Default Service supplies for the Residential and Small C&amp;I customers under six- and three-month fixed-price, full-requirements, load-following contracts</w:t>
      </w:r>
      <w:r>
        <w:rPr>
          <w:rStyle w:val="FootnoteReference"/>
          <w:color w:val="auto"/>
          <w:sz w:val="26"/>
          <w:szCs w:val="26"/>
        </w:rPr>
        <w:footnoteReference w:id="1"/>
      </w:r>
      <w:r w:rsidR="00FA7FDC">
        <w:rPr>
          <w:color w:val="auto"/>
          <w:sz w:val="26"/>
          <w:szCs w:val="26"/>
        </w:rPr>
        <w:t>,</w:t>
      </w:r>
      <w:r w:rsidR="00EF5A09">
        <w:rPr>
          <w:color w:val="auto"/>
          <w:sz w:val="26"/>
          <w:szCs w:val="26"/>
        </w:rPr>
        <w:t xml:space="preserve"> rather than </w:t>
      </w:r>
      <w:r w:rsidR="0085503A">
        <w:rPr>
          <w:color w:val="auto"/>
          <w:sz w:val="26"/>
          <w:szCs w:val="26"/>
        </w:rPr>
        <w:t>under the twelve- and nine-month contracts utilized for prior procurements.  Petition</w:t>
      </w:r>
      <w:r w:rsidR="00D744C7">
        <w:rPr>
          <w:color w:val="auto"/>
          <w:sz w:val="26"/>
          <w:szCs w:val="26"/>
        </w:rPr>
        <w:t xml:space="preserve">, </w:t>
      </w:r>
      <w:r w:rsidR="0085503A">
        <w:rPr>
          <w:color w:val="auto"/>
          <w:sz w:val="26"/>
          <w:szCs w:val="26"/>
        </w:rPr>
        <w:t>p.</w:t>
      </w:r>
      <w:r w:rsidR="00D744C7">
        <w:rPr>
          <w:color w:val="auto"/>
          <w:sz w:val="26"/>
          <w:szCs w:val="26"/>
        </w:rPr>
        <w:t>1</w:t>
      </w:r>
      <w:r w:rsidR="0085503A">
        <w:rPr>
          <w:color w:val="auto"/>
          <w:sz w:val="26"/>
          <w:szCs w:val="26"/>
        </w:rPr>
        <w:t>.</w:t>
      </w:r>
      <w:r w:rsidR="00D744C7">
        <w:rPr>
          <w:color w:val="auto"/>
          <w:sz w:val="26"/>
          <w:szCs w:val="26"/>
        </w:rPr>
        <w:t xml:space="preserve">  PPL Electric avers that the original procurements were designed to ensure that no fixed-price load-following contracts would extend beyond May 31, 2015.  Petition, p.2.  </w:t>
      </w:r>
      <w:r w:rsidR="0066290C">
        <w:rPr>
          <w:color w:val="auto"/>
          <w:sz w:val="26"/>
          <w:szCs w:val="26"/>
        </w:rPr>
        <w:t xml:space="preserve">However, the Commission also approved a provision in the DSP II Program that would allow PPL Electric to extend the term of these final DSP II Program procurements by an </w:t>
      </w:r>
      <w:r w:rsidR="00FA7FDC">
        <w:rPr>
          <w:color w:val="auto"/>
          <w:sz w:val="26"/>
          <w:szCs w:val="26"/>
        </w:rPr>
        <w:t>additional six months should it</w:t>
      </w:r>
      <w:r w:rsidR="0066290C">
        <w:rPr>
          <w:color w:val="auto"/>
          <w:sz w:val="26"/>
          <w:szCs w:val="26"/>
        </w:rPr>
        <w:t xml:space="preserve"> continue</w:t>
      </w:r>
      <w:r w:rsidR="00FA7FDC">
        <w:rPr>
          <w:color w:val="auto"/>
          <w:sz w:val="26"/>
          <w:szCs w:val="26"/>
        </w:rPr>
        <w:t xml:space="preserve"> in</w:t>
      </w:r>
      <w:r w:rsidR="0066290C">
        <w:rPr>
          <w:color w:val="auto"/>
          <w:sz w:val="26"/>
          <w:szCs w:val="26"/>
        </w:rPr>
        <w:t xml:space="preserve"> its role as Default Service provider beyond May 31, 2015.  </w:t>
      </w:r>
      <w:r w:rsidR="0066290C" w:rsidRPr="00B85E61">
        <w:rPr>
          <w:i/>
          <w:color w:val="auto"/>
          <w:sz w:val="26"/>
          <w:szCs w:val="26"/>
        </w:rPr>
        <w:t>Id.</w:t>
      </w:r>
      <w:r w:rsidR="00067FD1">
        <w:rPr>
          <w:color w:val="auto"/>
          <w:sz w:val="26"/>
          <w:szCs w:val="26"/>
        </w:rPr>
        <w:t xml:space="preserve">  PPL Electric states that it expects </w:t>
      </w:r>
      <w:r w:rsidR="00B85E61">
        <w:rPr>
          <w:color w:val="auto"/>
          <w:sz w:val="26"/>
          <w:szCs w:val="26"/>
        </w:rPr>
        <w:t xml:space="preserve">to continue as </w:t>
      </w:r>
      <w:r w:rsidR="006F06DE">
        <w:rPr>
          <w:color w:val="auto"/>
          <w:sz w:val="26"/>
          <w:szCs w:val="26"/>
        </w:rPr>
        <w:t>D</w:t>
      </w:r>
      <w:r w:rsidR="00B85E61">
        <w:rPr>
          <w:color w:val="auto"/>
          <w:sz w:val="26"/>
          <w:szCs w:val="26"/>
        </w:rPr>
        <w:t>efault Service provider beyond May 31, 2015, and has recently filed a Petition to establish a new Default Service Procurement Plan for the next two years beginning June 1, 2015</w:t>
      </w:r>
      <w:r w:rsidR="00966FF2">
        <w:rPr>
          <w:color w:val="auto"/>
          <w:sz w:val="26"/>
          <w:szCs w:val="26"/>
        </w:rPr>
        <w:t>,</w:t>
      </w:r>
      <w:r w:rsidR="00B85E61">
        <w:rPr>
          <w:color w:val="auto"/>
          <w:sz w:val="26"/>
          <w:szCs w:val="26"/>
        </w:rPr>
        <w:t xml:space="preserve"> (DSP III Program).  </w:t>
      </w:r>
      <w:r w:rsidR="00B85E61" w:rsidRPr="00B85E61">
        <w:rPr>
          <w:i/>
          <w:color w:val="auto"/>
          <w:sz w:val="26"/>
          <w:szCs w:val="26"/>
        </w:rPr>
        <w:t>Id.</w:t>
      </w:r>
      <w:r w:rsidR="00B85E61">
        <w:rPr>
          <w:color w:val="auto"/>
          <w:sz w:val="26"/>
          <w:szCs w:val="26"/>
        </w:rPr>
        <w:t xml:space="preserve">  </w:t>
      </w:r>
    </w:p>
    <w:p w:rsidR="005038B1" w:rsidRPr="003F09CC" w:rsidRDefault="005038B1" w:rsidP="003F09CC">
      <w:pPr>
        <w:spacing w:line="360" w:lineRule="auto"/>
        <w:ind w:firstLine="1440"/>
        <w:rPr>
          <w:color w:val="auto"/>
          <w:sz w:val="26"/>
          <w:szCs w:val="26"/>
        </w:rPr>
      </w:pPr>
    </w:p>
    <w:p w:rsidR="003F09CC" w:rsidRPr="000C45C5" w:rsidRDefault="003F09CC" w:rsidP="00504BAD">
      <w:pPr>
        <w:pStyle w:val="Default"/>
        <w:tabs>
          <w:tab w:val="left" w:pos="0"/>
        </w:tabs>
        <w:spacing w:line="360" w:lineRule="auto"/>
        <w:ind w:firstLine="1440"/>
        <w:rPr>
          <w:color w:val="auto"/>
          <w:sz w:val="26"/>
          <w:szCs w:val="26"/>
        </w:rPr>
      </w:pPr>
      <w:r w:rsidRPr="000C45C5">
        <w:rPr>
          <w:color w:val="auto"/>
          <w:sz w:val="26"/>
          <w:szCs w:val="26"/>
        </w:rPr>
        <w:t xml:space="preserve">On </w:t>
      </w:r>
      <w:r w:rsidR="000C45C5" w:rsidRPr="000C45C5">
        <w:rPr>
          <w:color w:val="auto"/>
          <w:sz w:val="26"/>
          <w:szCs w:val="26"/>
        </w:rPr>
        <w:t>May 19</w:t>
      </w:r>
      <w:r w:rsidRPr="000C45C5">
        <w:rPr>
          <w:color w:val="auto"/>
          <w:sz w:val="26"/>
          <w:szCs w:val="26"/>
        </w:rPr>
        <w:t>, 201</w:t>
      </w:r>
      <w:r w:rsidR="000C45C5" w:rsidRPr="000C45C5">
        <w:rPr>
          <w:color w:val="auto"/>
          <w:sz w:val="26"/>
          <w:szCs w:val="26"/>
        </w:rPr>
        <w:t>4</w:t>
      </w:r>
      <w:r w:rsidRPr="000C45C5">
        <w:rPr>
          <w:color w:val="auto"/>
          <w:sz w:val="26"/>
          <w:szCs w:val="26"/>
        </w:rPr>
        <w:t xml:space="preserve">, </w:t>
      </w:r>
      <w:r w:rsidR="000C45C5" w:rsidRPr="000C45C5">
        <w:rPr>
          <w:color w:val="auto"/>
          <w:sz w:val="26"/>
          <w:szCs w:val="26"/>
        </w:rPr>
        <w:t>the Coalition for Affordable Utility Services and Energy Effici</w:t>
      </w:r>
      <w:r w:rsidR="00091DA8">
        <w:rPr>
          <w:color w:val="auto"/>
          <w:sz w:val="26"/>
          <w:szCs w:val="26"/>
        </w:rPr>
        <w:t>ency in Pennsylvania (CAUSE-PA)</w:t>
      </w:r>
      <w:r w:rsidR="000C45C5" w:rsidRPr="000C45C5">
        <w:rPr>
          <w:color w:val="auto"/>
          <w:sz w:val="26"/>
          <w:szCs w:val="26"/>
        </w:rPr>
        <w:t xml:space="preserve"> </w:t>
      </w:r>
      <w:r w:rsidR="00091DA8">
        <w:rPr>
          <w:color w:val="auto"/>
          <w:sz w:val="26"/>
          <w:szCs w:val="26"/>
        </w:rPr>
        <w:t xml:space="preserve">filed </w:t>
      </w:r>
      <w:r w:rsidRPr="000C45C5">
        <w:rPr>
          <w:color w:val="auto"/>
          <w:sz w:val="26"/>
          <w:szCs w:val="26"/>
        </w:rPr>
        <w:t>a</w:t>
      </w:r>
      <w:r w:rsidR="00091DA8">
        <w:rPr>
          <w:color w:val="auto"/>
          <w:sz w:val="26"/>
          <w:szCs w:val="26"/>
        </w:rPr>
        <w:t xml:space="preserve">n </w:t>
      </w:r>
      <w:r w:rsidR="00EB2836">
        <w:rPr>
          <w:color w:val="auto"/>
          <w:sz w:val="26"/>
          <w:szCs w:val="26"/>
        </w:rPr>
        <w:t>A</w:t>
      </w:r>
      <w:r w:rsidR="00091DA8">
        <w:rPr>
          <w:color w:val="auto"/>
          <w:sz w:val="26"/>
          <w:szCs w:val="26"/>
        </w:rPr>
        <w:t>nswer</w:t>
      </w:r>
      <w:r w:rsidR="00E42658">
        <w:rPr>
          <w:color w:val="auto"/>
          <w:sz w:val="26"/>
          <w:szCs w:val="26"/>
        </w:rPr>
        <w:t xml:space="preserve"> (CAUSE Answer)</w:t>
      </w:r>
      <w:r w:rsidR="00091DA8">
        <w:rPr>
          <w:color w:val="auto"/>
          <w:sz w:val="26"/>
          <w:szCs w:val="26"/>
        </w:rPr>
        <w:t xml:space="preserve"> in support of the Petition</w:t>
      </w:r>
      <w:r w:rsidR="00546774">
        <w:rPr>
          <w:color w:val="auto"/>
          <w:sz w:val="26"/>
          <w:szCs w:val="26"/>
        </w:rPr>
        <w:t>, claiming that t</w:t>
      </w:r>
      <w:r w:rsidR="00504BAD" w:rsidRPr="00504BAD">
        <w:rPr>
          <w:color w:val="auto"/>
          <w:sz w:val="26"/>
          <w:szCs w:val="26"/>
        </w:rPr>
        <w:t>his will provide the appropriate layering and laddering of supply and will reduce the risk of potential price spikes and volatility.</w:t>
      </w:r>
      <w:r w:rsidR="00546774">
        <w:rPr>
          <w:color w:val="auto"/>
          <w:sz w:val="26"/>
          <w:szCs w:val="26"/>
        </w:rPr>
        <w:t xml:space="preserve">  CAUSE Answer, p.1.</w:t>
      </w:r>
      <w:r w:rsidR="00504BAD" w:rsidRPr="00504BAD">
        <w:rPr>
          <w:color w:val="auto"/>
          <w:sz w:val="26"/>
          <w:szCs w:val="26"/>
        </w:rPr>
        <w:t xml:space="preserve"> </w:t>
      </w:r>
      <w:r w:rsidR="00546774">
        <w:rPr>
          <w:color w:val="auto"/>
          <w:sz w:val="26"/>
          <w:szCs w:val="26"/>
        </w:rPr>
        <w:t xml:space="preserve"> CAUSE-PA asserts that t</w:t>
      </w:r>
      <w:r w:rsidR="00504BAD" w:rsidRPr="00504BAD">
        <w:rPr>
          <w:color w:val="auto"/>
          <w:sz w:val="26"/>
          <w:szCs w:val="26"/>
        </w:rPr>
        <w:t>his is particularly important for PPL’s low-income customers who are more economically vulnerable and without the budget elasticity needed to absorb a price spike that could readily be prevented by laddered procurement.</w:t>
      </w:r>
      <w:r w:rsidR="00546774">
        <w:rPr>
          <w:color w:val="auto"/>
          <w:sz w:val="26"/>
          <w:szCs w:val="26"/>
        </w:rPr>
        <w:t xml:space="preserve">  CAUSE Answer, p.1.</w:t>
      </w:r>
    </w:p>
    <w:p w:rsidR="003F09CC" w:rsidRPr="003F09CC" w:rsidRDefault="003F09CC" w:rsidP="003F09CC">
      <w:pPr>
        <w:spacing w:line="360" w:lineRule="auto"/>
        <w:ind w:firstLine="1440"/>
        <w:rPr>
          <w:color w:val="auto"/>
          <w:sz w:val="26"/>
          <w:szCs w:val="26"/>
        </w:rPr>
      </w:pPr>
    </w:p>
    <w:p w:rsidR="003F09CC" w:rsidRDefault="003F09CC" w:rsidP="003F09CC">
      <w:pPr>
        <w:spacing w:line="360" w:lineRule="auto"/>
        <w:ind w:firstLine="1440"/>
        <w:rPr>
          <w:color w:val="auto"/>
          <w:sz w:val="26"/>
          <w:szCs w:val="26"/>
        </w:rPr>
      </w:pPr>
      <w:r w:rsidRPr="003F09CC">
        <w:rPr>
          <w:color w:val="auto"/>
          <w:sz w:val="26"/>
          <w:szCs w:val="26"/>
        </w:rPr>
        <w:t xml:space="preserve">On </w:t>
      </w:r>
      <w:r w:rsidR="00677A5D">
        <w:rPr>
          <w:color w:val="auto"/>
          <w:sz w:val="26"/>
          <w:szCs w:val="26"/>
        </w:rPr>
        <w:t>May 21</w:t>
      </w:r>
      <w:r w:rsidRPr="003F09CC">
        <w:rPr>
          <w:color w:val="auto"/>
          <w:sz w:val="26"/>
          <w:szCs w:val="26"/>
        </w:rPr>
        <w:t>, 201</w:t>
      </w:r>
      <w:r w:rsidR="00677A5D">
        <w:rPr>
          <w:color w:val="auto"/>
          <w:sz w:val="26"/>
          <w:szCs w:val="26"/>
        </w:rPr>
        <w:t>4</w:t>
      </w:r>
      <w:r w:rsidRPr="003F09CC">
        <w:rPr>
          <w:color w:val="auto"/>
          <w:sz w:val="26"/>
          <w:szCs w:val="26"/>
        </w:rPr>
        <w:t xml:space="preserve">, the Office of Consumer Advocate </w:t>
      </w:r>
      <w:r w:rsidR="009B749E">
        <w:rPr>
          <w:color w:val="auto"/>
          <w:sz w:val="26"/>
          <w:szCs w:val="26"/>
        </w:rPr>
        <w:t xml:space="preserve">(OCA) </w:t>
      </w:r>
      <w:r w:rsidR="00677A5D">
        <w:rPr>
          <w:color w:val="auto"/>
          <w:sz w:val="26"/>
          <w:szCs w:val="26"/>
        </w:rPr>
        <w:t xml:space="preserve">also filed </w:t>
      </w:r>
      <w:r w:rsidR="00677A5D" w:rsidRPr="000C45C5">
        <w:rPr>
          <w:color w:val="auto"/>
          <w:sz w:val="26"/>
          <w:szCs w:val="26"/>
        </w:rPr>
        <w:t>a</w:t>
      </w:r>
      <w:r w:rsidR="00677A5D">
        <w:rPr>
          <w:color w:val="auto"/>
          <w:sz w:val="26"/>
          <w:szCs w:val="26"/>
        </w:rPr>
        <w:t xml:space="preserve">n </w:t>
      </w:r>
      <w:r w:rsidR="00EB2836">
        <w:rPr>
          <w:color w:val="auto"/>
          <w:sz w:val="26"/>
          <w:szCs w:val="26"/>
        </w:rPr>
        <w:t>A</w:t>
      </w:r>
      <w:r w:rsidR="00677A5D">
        <w:rPr>
          <w:color w:val="auto"/>
          <w:sz w:val="26"/>
          <w:szCs w:val="26"/>
        </w:rPr>
        <w:t xml:space="preserve">nswer </w:t>
      </w:r>
      <w:r w:rsidR="00406482">
        <w:rPr>
          <w:color w:val="auto"/>
          <w:sz w:val="26"/>
          <w:szCs w:val="26"/>
        </w:rPr>
        <w:t>(</w:t>
      </w:r>
      <w:r w:rsidR="00E42658">
        <w:rPr>
          <w:color w:val="auto"/>
          <w:sz w:val="26"/>
          <w:szCs w:val="26"/>
        </w:rPr>
        <w:t xml:space="preserve">OCA </w:t>
      </w:r>
      <w:r w:rsidR="00406482">
        <w:rPr>
          <w:color w:val="auto"/>
          <w:sz w:val="26"/>
          <w:szCs w:val="26"/>
        </w:rPr>
        <w:t xml:space="preserve">Answer) </w:t>
      </w:r>
      <w:r w:rsidR="00677A5D">
        <w:rPr>
          <w:color w:val="auto"/>
          <w:sz w:val="26"/>
          <w:szCs w:val="26"/>
        </w:rPr>
        <w:t>in support of the Petition.</w:t>
      </w:r>
      <w:r w:rsidR="009B749E">
        <w:rPr>
          <w:color w:val="auto"/>
          <w:sz w:val="26"/>
          <w:szCs w:val="26"/>
        </w:rPr>
        <w:t xml:space="preserve">  The OCA </w:t>
      </w:r>
      <w:r w:rsidR="00F06BC3">
        <w:rPr>
          <w:color w:val="auto"/>
          <w:sz w:val="26"/>
          <w:szCs w:val="26"/>
        </w:rPr>
        <w:t xml:space="preserve">claims it </w:t>
      </w:r>
      <w:r w:rsidR="004F5701">
        <w:rPr>
          <w:color w:val="auto"/>
          <w:sz w:val="26"/>
          <w:szCs w:val="26"/>
        </w:rPr>
        <w:t xml:space="preserve">expressed concern throughout the DSP II proceeding to the Company’s proposal to terminate all </w:t>
      </w:r>
      <w:r w:rsidR="004F5701">
        <w:rPr>
          <w:color w:val="auto"/>
          <w:sz w:val="26"/>
          <w:szCs w:val="26"/>
        </w:rPr>
        <w:lastRenderedPageBreak/>
        <w:t>procurement contracts on May 31, 2015.</w:t>
      </w:r>
      <w:r w:rsidR="00406482">
        <w:rPr>
          <w:color w:val="auto"/>
          <w:sz w:val="26"/>
          <w:szCs w:val="26"/>
        </w:rPr>
        <w:t xml:space="preserve">  </w:t>
      </w:r>
      <w:r w:rsidR="00F06BC3">
        <w:rPr>
          <w:color w:val="auto"/>
          <w:sz w:val="26"/>
          <w:szCs w:val="26"/>
        </w:rPr>
        <w:t xml:space="preserve">OCA </w:t>
      </w:r>
      <w:r w:rsidR="00406482">
        <w:rPr>
          <w:color w:val="auto"/>
          <w:sz w:val="26"/>
          <w:szCs w:val="26"/>
        </w:rPr>
        <w:t>Answer, p.3.</w:t>
      </w:r>
      <w:r w:rsidR="004F5701">
        <w:rPr>
          <w:color w:val="auto"/>
          <w:sz w:val="26"/>
          <w:szCs w:val="26"/>
        </w:rPr>
        <w:t xml:space="preserve">  The OCA </w:t>
      </w:r>
      <w:r w:rsidR="00F709ED">
        <w:rPr>
          <w:color w:val="auto"/>
          <w:sz w:val="26"/>
          <w:szCs w:val="26"/>
        </w:rPr>
        <w:t xml:space="preserve">maintains that it </w:t>
      </w:r>
      <w:r w:rsidR="004F5701">
        <w:rPr>
          <w:color w:val="auto"/>
          <w:sz w:val="26"/>
          <w:szCs w:val="26"/>
        </w:rPr>
        <w:t xml:space="preserve">fully supports PPL Electric’s Petition to extend its procurement contract provisions by an additional six months.  </w:t>
      </w:r>
      <w:r w:rsidR="00406482" w:rsidRPr="00E959DE">
        <w:rPr>
          <w:i/>
          <w:color w:val="auto"/>
          <w:sz w:val="26"/>
          <w:szCs w:val="26"/>
        </w:rPr>
        <w:t>Id.</w:t>
      </w:r>
      <w:r w:rsidR="00406482">
        <w:rPr>
          <w:color w:val="auto"/>
          <w:sz w:val="26"/>
          <w:szCs w:val="26"/>
        </w:rPr>
        <w:t xml:space="preserve">  </w:t>
      </w:r>
      <w:r w:rsidR="004F5701">
        <w:rPr>
          <w:color w:val="auto"/>
          <w:sz w:val="26"/>
          <w:szCs w:val="26"/>
        </w:rPr>
        <w:t xml:space="preserve">The OCA submits that by extending its October 2014 procurement contracts </w:t>
      </w:r>
      <w:r w:rsidR="00F709ED">
        <w:rPr>
          <w:color w:val="auto"/>
          <w:sz w:val="26"/>
          <w:szCs w:val="26"/>
        </w:rPr>
        <w:t xml:space="preserve">by </w:t>
      </w:r>
      <w:r w:rsidR="004F5701">
        <w:rPr>
          <w:color w:val="auto"/>
          <w:sz w:val="26"/>
          <w:szCs w:val="26"/>
        </w:rPr>
        <w:t xml:space="preserve">an additional six months, PPL Electric is in a position to provide its </w:t>
      </w:r>
      <w:r w:rsidR="0050653C">
        <w:rPr>
          <w:color w:val="auto"/>
          <w:sz w:val="26"/>
          <w:szCs w:val="26"/>
        </w:rPr>
        <w:t>R</w:t>
      </w:r>
      <w:r w:rsidR="004F5701">
        <w:rPr>
          <w:color w:val="auto"/>
          <w:sz w:val="26"/>
          <w:szCs w:val="26"/>
        </w:rPr>
        <w:t xml:space="preserve">esidential and </w:t>
      </w:r>
      <w:r w:rsidR="0050653C">
        <w:rPr>
          <w:color w:val="auto"/>
          <w:sz w:val="26"/>
          <w:szCs w:val="26"/>
        </w:rPr>
        <w:t>S</w:t>
      </w:r>
      <w:r w:rsidR="004F5701">
        <w:rPr>
          <w:color w:val="auto"/>
          <w:sz w:val="26"/>
          <w:szCs w:val="26"/>
        </w:rPr>
        <w:t>mall C&amp;I customers</w:t>
      </w:r>
      <w:r w:rsidR="00FA7FDC">
        <w:rPr>
          <w:color w:val="auto"/>
          <w:sz w:val="26"/>
          <w:szCs w:val="26"/>
        </w:rPr>
        <w:t>’</w:t>
      </w:r>
      <w:r w:rsidR="004F5701">
        <w:rPr>
          <w:color w:val="auto"/>
          <w:sz w:val="26"/>
          <w:szCs w:val="26"/>
        </w:rPr>
        <w:t xml:space="preserve"> rate stability as well as a smoother transition between the DSP II program and the DSP III program.</w:t>
      </w:r>
      <w:r w:rsidR="00406482">
        <w:rPr>
          <w:color w:val="auto"/>
          <w:sz w:val="26"/>
          <w:szCs w:val="26"/>
        </w:rPr>
        <w:t xml:space="preserve">  </w:t>
      </w:r>
      <w:r w:rsidR="00406482" w:rsidRPr="00E959DE">
        <w:rPr>
          <w:i/>
          <w:color w:val="auto"/>
          <w:sz w:val="26"/>
          <w:szCs w:val="26"/>
        </w:rPr>
        <w:t>Id.</w:t>
      </w:r>
    </w:p>
    <w:p w:rsidR="00D11852" w:rsidRDefault="00D11852" w:rsidP="003F09CC">
      <w:pPr>
        <w:spacing w:line="360" w:lineRule="auto"/>
        <w:ind w:firstLine="1440"/>
        <w:rPr>
          <w:color w:val="auto"/>
          <w:sz w:val="26"/>
          <w:szCs w:val="26"/>
        </w:rPr>
      </w:pPr>
    </w:p>
    <w:p w:rsidR="00D11852" w:rsidRPr="00D11852" w:rsidRDefault="00D11852" w:rsidP="00D11852">
      <w:pPr>
        <w:spacing w:line="360" w:lineRule="auto"/>
        <w:rPr>
          <w:b/>
          <w:color w:val="auto"/>
          <w:sz w:val="26"/>
          <w:szCs w:val="26"/>
        </w:rPr>
      </w:pPr>
      <w:r w:rsidRPr="00D11852">
        <w:rPr>
          <w:b/>
          <w:color w:val="auto"/>
          <w:sz w:val="26"/>
          <w:szCs w:val="26"/>
        </w:rPr>
        <w:t>Discussion</w:t>
      </w:r>
    </w:p>
    <w:p w:rsidR="002816DC" w:rsidRDefault="002816DC" w:rsidP="00D11852">
      <w:pPr>
        <w:spacing w:line="360" w:lineRule="auto"/>
        <w:ind w:firstLine="1440"/>
        <w:rPr>
          <w:color w:val="auto"/>
          <w:sz w:val="26"/>
          <w:szCs w:val="26"/>
        </w:rPr>
      </w:pPr>
      <w:r>
        <w:rPr>
          <w:color w:val="auto"/>
          <w:sz w:val="26"/>
          <w:szCs w:val="26"/>
        </w:rPr>
        <w:t xml:space="preserve">The issue for consideration before us today is whether PPL Electric should be allowed to exercise its option to extend the final DSP II Program procurements for an additional six months.  </w:t>
      </w:r>
      <w:r w:rsidR="00640238">
        <w:rPr>
          <w:color w:val="auto"/>
          <w:sz w:val="26"/>
          <w:szCs w:val="26"/>
        </w:rPr>
        <w:t>PPL Electric states that its DSP II Program relies primarily on a portfolio of fixed-price full-requirements, load-following contracts for Residential and Small C&amp;I Default Service customers</w:t>
      </w:r>
      <w:r w:rsidR="00865D40">
        <w:rPr>
          <w:color w:val="auto"/>
          <w:sz w:val="26"/>
          <w:szCs w:val="26"/>
        </w:rPr>
        <w:t>.</w:t>
      </w:r>
      <w:r w:rsidR="00640238">
        <w:rPr>
          <w:rStyle w:val="FootnoteReference"/>
          <w:color w:val="auto"/>
          <w:sz w:val="26"/>
          <w:szCs w:val="26"/>
        </w:rPr>
        <w:footnoteReference w:id="2"/>
      </w:r>
      <w:r w:rsidR="00640238">
        <w:rPr>
          <w:color w:val="auto"/>
          <w:sz w:val="26"/>
          <w:szCs w:val="26"/>
        </w:rPr>
        <w:t xml:space="preserve">  Petition, p.4.  </w:t>
      </w:r>
      <w:r w:rsidR="00865D40">
        <w:rPr>
          <w:color w:val="auto"/>
          <w:sz w:val="26"/>
          <w:szCs w:val="26"/>
        </w:rPr>
        <w:t>PPL Electric contends that the product mixture is designed around the purchase of these products with nine- and twelve-month contract terms using a laddered procurement approach, with the exception that the contract terms for the final procurement are three and six months.</w:t>
      </w:r>
      <w:r w:rsidR="00054F7D">
        <w:rPr>
          <w:rStyle w:val="FootnoteReference"/>
          <w:color w:val="auto"/>
          <w:sz w:val="26"/>
          <w:szCs w:val="26"/>
        </w:rPr>
        <w:footnoteReference w:id="3"/>
      </w:r>
      <w:r w:rsidR="009F0F84">
        <w:rPr>
          <w:color w:val="auto"/>
          <w:sz w:val="26"/>
          <w:szCs w:val="26"/>
        </w:rPr>
        <w:t xml:space="preserve">  Petition, p.5.  The Company claims that it conducts competitive solicitations to purchase these default service products.  </w:t>
      </w:r>
      <w:r w:rsidR="009F0F84" w:rsidRPr="009F0F84">
        <w:rPr>
          <w:i/>
          <w:color w:val="auto"/>
          <w:sz w:val="26"/>
          <w:szCs w:val="26"/>
        </w:rPr>
        <w:t>Id.</w:t>
      </w:r>
    </w:p>
    <w:p w:rsidR="00C93F74" w:rsidRDefault="00C93F74" w:rsidP="00D11852">
      <w:pPr>
        <w:spacing w:line="360" w:lineRule="auto"/>
        <w:ind w:firstLine="1440"/>
        <w:rPr>
          <w:color w:val="auto"/>
          <w:sz w:val="26"/>
          <w:szCs w:val="26"/>
        </w:rPr>
      </w:pPr>
    </w:p>
    <w:p w:rsidR="007B14BD" w:rsidRDefault="00C93F74" w:rsidP="00D11852">
      <w:pPr>
        <w:spacing w:line="360" w:lineRule="auto"/>
        <w:ind w:firstLine="1440"/>
        <w:rPr>
          <w:color w:val="auto"/>
          <w:sz w:val="26"/>
          <w:szCs w:val="26"/>
        </w:rPr>
      </w:pPr>
      <w:r>
        <w:rPr>
          <w:color w:val="auto"/>
          <w:sz w:val="26"/>
          <w:szCs w:val="26"/>
        </w:rPr>
        <w:t xml:space="preserve">PPL Electric asserts </w:t>
      </w:r>
      <w:r w:rsidR="002E6C79">
        <w:rPr>
          <w:color w:val="auto"/>
          <w:sz w:val="26"/>
          <w:szCs w:val="26"/>
        </w:rPr>
        <w:t xml:space="preserve">that </w:t>
      </w:r>
      <w:r>
        <w:rPr>
          <w:color w:val="auto"/>
          <w:sz w:val="26"/>
          <w:szCs w:val="26"/>
        </w:rPr>
        <w:t>the proposed option to extend the final DSP II Program procurements was fully litigated by the active parties to the DSP II Program pro</w:t>
      </w:r>
      <w:r w:rsidR="00A00F91">
        <w:rPr>
          <w:color w:val="auto"/>
          <w:sz w:val="26"/>
          <w:szCs w:val="26"/>
        </w:rPr>
        <w:t>ceeding</w:t>
      </w:r>
      <w:r w:rsidR="0073159C">
        <w:rPr>
          <w:color w:val="auto"/>
          <w:sz w:val="26"/>
          <w:szCs w:val="26"/>
        </w:rPr>
        <w:t xml:space="preserve">.  Petition, p.6.  </w:t>
      </w:r>
      <w:r w:rsidR="00862F97">
        <w:rPr>
          <w:color w:val="auto"/>
          <w:sz w:val="26"/>
          <w:szCs w:val="26"/>
        </w:rPr>
        <w:t xml:space="preserve">The Company submits that the Commission approved the option to extend the final DSP II Program procurements, </w:t>
      </w:r>
      <w:r>
        <w:rPr>
          <w:color w:val="auto"/>
          <w:sz w:val="26"/>
          <w:szCs w:val="26"/>
        </w:rPr>
        <w:t>finding that the option will “accommodate the Commission’s decision regarding the end-state of default service” and “</w:t>
      </w:r>
      <w:r w:rsidR="00CF562D">
        <w:rPr>
          <w:color w:val="auto"/>
          <w:sz w:val="26"/>
          <w:szCs w:val="26"/>
        </w:rPr>
        <w:t xml:space="preserve">there should be sufficient time in 2014 to revise the Company’s default service contracts as necessary.”  DSP II Order, pp. 43-44.  </w:t>
      </w:r>
    </w:p>
    <w:p w:rsidR="007B14BD" w:rsidRDefault="007B14BD" w:rsidP="00D11852">
      <w:pPr>
        <w:spacing w:line="360" w:lineRule="auto"/>
        <w:ind w:firstLine="1440"/>
        <w:rPr>
          <w:color w:val="auto"/>
          <w:sz w:val="26"/>
          <w:szCs w:val="26"/>
        </w:rPr>
      </w:pPr>
    </w:p>
    <w:p w:rsidR="00C93F74" w:rsidRPr="00C93F74" w:rsidRDefault="00CF562D" w:rsidP="00D11852">
      <w:pPr>
        <w:spacing w:line="360" w:lineRule="auto"/>
        <w:ind w:firstLine="1440"/>
        <w:rPr>
          <w:color w:val="auto"/>
          <w:sz w:val="26"/>
          <w:szCs w:val="26"/>
        </w:rPr>
      </w:pPr>
      <w:r>
        <w:rPr>
          <w:color w:val="auto"/>
          <w:sz w:val="26"/>
          <w:szCs w:val="26"/>
        </w:rPr>
        <w:lastRenderedPageBreak/>
        <w:t xml:space="preserve">PPL Electric further asserts that subsequent to the entry of the DSP II Order, the Commission entered its Order on the end state of Default Service.  </w:t>
      </w:r>
      <w:r w:rsidRPr="00CF562D">
        <w:rPr>
          <w:i/>
          <w:color w:val="auto"/>
          <w:sz w:val="26"/>
          <w:szCs w:val="26"/>
        </w:rPr>
        <w:t>Investigation of Pennsylvania’s Retail Electricity Market:  End State of Default Service,</w:t>
      </w:r>
      <w:r>
        <w:rPr>
          <w:color w:val="auto"/>
          <w:sz w:val="26"/>
          <w:szCs w:val="26"/>
        </w:rPr>
        <w:t xml:space="preserve"> Docket </w:t>
      </w:r>
      <w:r w:rsidR="00CA29E8">
        <w:rPr>
          <w:color w:val="auto"/>
          <w:sz w:val="26"/>
          <w:szCs w:val="26"/>
        </w:rPr>
        <w:t>N</w:t>
      </w:r>
      <w:r>
        <w:rPr>
          <w:color w:val="auto"/>
          <w:sz w:val="26"/>
          <w:szCs w:val="26"/>
        </w:rPr>
        <w:t>o. I-2011-2237952</w:t>
      </w:r>
      <w:r w:rsidR="004F638F">
        <w:rPr>
          <w:color w:val="auto"/>
          <w:sz w:val="26"/>
          <w:szCs w:val="26"/>
        </w:rPr>
        <w:t xml:space="preserve"> </w:t>
      </w:r>
      <w:r>
        <w:rPr>
          <w:color w:val="auto"/>
          <w:sz w:val="26"/>
          <w:szCs w:val="26"/>
        </w:rPr>
        <w:t>(Order entered February 15, 2013)</w:t>
      </w:r>
      <w:r w:rsidR="00966FF2">
        <w:rPr>
          <w:color w:val="auto"/>
          <w:sz w:val="26"/>
          <w:szCs w:val="26"/>
        </w:rPr>
        <w:t xml:space="preserve"> </w:t>
      </w:r>
      <w:r w:rsidR="004F638F">
        <w:rPr>
          <w:color w:val="auto"/>
          <w:sz w:val="26"/>
          <w:szCs w:val="26"/>
        </w:rPr>
        <w:t>(February 15 Order)</w:t>
      </w:r>
      <w:r w:rsidR="00BC591C">
        <w:rPr>
          <w:color w:val="auto"/>
          <w:sz w:val="26"/>
          <w:szCs w:val="26"/>
        </w:rPr>
        <w:t>.  PPL Electric states</w:t>
      </w:r>
      <w:r>
        <w:rPr>
          <w:color w:val="auto"/>
          <w:sz w:val="26"/>
          <w:szCs w:val="26"/>
        </w:rPr>
        <w:t xml:space="preserve"> that the Commission concluded that EDCs would continue in the Default Service provider role, subject to further action in the future.  </w:t>
      </w:r>
      <w:r w:rsidRPr="00CF562D">
        <w:rPr>
          <w:i/>
          <w:color w:val="auto"/>
          <w:sz w:val="26"/>
          <w:szCs w:val="26"/>
        </w:rPr>
        <w:t>Id</w:t>
      </w:r>
      <w:r>
        <w:rPr>
          <w:color w:val="auto"/>
          <w:sz w:val="26"/>
          <w:szCs w:val="26"/>
        </w:rPr>
        <w:t>, p.20.</w:t>
      </w:r>
    </w:p>
    <w:p w:rsidR="002816DC" w:rsidRDefault="002816DC" w:rsidP="00D11852">
      <w:pPr>
        <w:spacing w:line="360" w:lineRule="auto"/>
        <w:ind w:firstLine="1440"/>
        <w:rPr>
          <w:color w:val="auto"/>
          <w:sz w:val="26"/>
          <w:szCs w:val="26"/>
        </w:rPr>
      </w:pPr>
    </w:p>
    <w:p w:rsidR="00D11852" w:rsidRDefault="00D11852" w:rsidP="00D11852">
      <w:pPr>
        <w:spacing w:line="360" w:lineRule="auto"/>
        <w:ind w:firstLine="1440"/>
        <w:rPr>
          <w:color w:val="auto"/>
          <w:sz w:val="26"/>
          <w:szCs w:val="26"/>
        </w:rPr>
      </w:pPr>
      <w:r>
        <w:rPr>
          <w:color w:val="auto"/>
          <w:sz w:val="26"/>
          <w:szCs w:val="26"/>
        </w:rPr>
        <w:t xml:space="preserve">PPL Electric claims that this Petition is necessary so that the Company will avoid procuring 100% of its Default Service supplies at one time, </w:t>
      </w:r>
      <w:r w:rsidRPr="00A3224E">
        <w:rPr>
          <w:i/>
          <w:color w:val="auto"/>
          <w:sz w:val="26"/>
          <w:szCs w:val="26"/>
        </w:rPr>
        <w:t>i.e.</w:t>
      </w:r>
      <w:r w:rsidRPr="00A3224E">
        <w:rPr>
          <w:color w:val="auto"/>
          <w:sz w:val="26"/>
          <w:szCs w:val="26"/>
        </w:rPr>
        <w:t>,</w:t>
      </w:r>
      <w:r>
        <w:rPr>
          <w:color w:val="auto"/>
          <w:sz w:val="26"/>
          <w:szCs w:val="26"/>
        </w:rPr>
        <w:t xml:space="preserve"> with an effective date of June 1, 2015.  </w:t>
      </w:r>
      <w:r w:rsidR="00F256D7">
        <w:rPr>
          <w:color w:val="auto"/>
          <w:sz w:val="26"/>
          <w:szCs w:val="26"/>
        </w:rPr>
        <w:t xml:space="preserve">Petition, p.2.  </w:t>
      </w:r>
      <w:r>
        <w:rPr>
          <w:color w:val="auto"/>
          <w:sz w:val="26"/>
          <w:szCs w:val="26"/>
        </w:rPr>
        <w:t>PPL Electric further opines that this will provide appropriate layering and laddering of supply, which will reduce the risk for potential extreme price spikes and volatility between Default Service procurement periods that could result if all supplies are procured at the same time, and allow for a smooth transition between Default Service periods.</w:t>
      </w:r>
      <w:r w:rsidR="00C17040">
        <w:rPr>
          <w:color w:val="auto"/>
          <w:sz w:val="26"/>
          <w:szCs w:val="26"/>
        </w:rPr>
        <w:t xml:space="preserve">  </w:t>
      </w:r>
      <w:r w:rsidR="00F256D7" w:rsidRPr="00F256D7">
        <w:rPr>
          <w:i/>
          <w:color w:val="auto"/>
          <w:sz w:val="26"/>
          <w:szCs w:val="26"/>
        </w:rPr>
        <w:t>Id.</w:t>
      </w:r>
      <w:r w:rsidR="00F256D7">
        <w:rPr>
          <w:color w:val="auto"/>
          <w:sz w:val="26"/>
          <w:szCs w:val="26"/>
        </w:rPr>
        <w:t xml:space="preserve">  </w:t>
      </w:r>
      <w:r w:rsidR="00C17040">
        <w:rPr>
          <w:color w:val="auto"/>
          <w:sz w:val="26"/>
          <w:szCs w:val="26"/>
        </w:rPr>
        <w:t xml:space="preserve">PPL Electric also </w:t>
      </w:r>
      <w:r w:rsidR="001777E1">
        <w:rPr>
          <w:color w:val="auto"/>
          <w:sz w:val="26"/>
          <w:szCs w:val="26"/>
        </w:rPr>
        <w:t>affirms</w:t>
      </w:r>
      <w:r w:rsidR="00C17040">
        <w:rPr>
          <w:color w:val="auto"/>
          <w:sz w:val="26"/>
          <w:szCs w:val="26"/>
        </w:rPr>
        <w:t xml:space="preserve"> that this Petition will allow a smooth transition between the DSP II program and the DSP III program.</w:t>
      </w:r>
    </w:p>
    <w:p w:rsidR="00640238" w:rsidRDefault="00640238" w:rsidP="00D11852">
      <w:pPr>
        <w:spacing w:line="360" w:lineRule="auto"/>
        <w:ind w:firstLine="1440"/>
        <w:rPr>
          <w:color w:val="auto"/>
          <w:sz w:val="26"/>
          <w:szCs w:val="26"/>
        </w:rPr>
      </w:pPr>
    </w:p>
    <w:p w:rsidR="006F1329" w:rsidRDefault="00204EBD" w:rsidP="003F09CC">
      <w:pPr>
        <w:spacing w:line="360" w:lineRule="auto"/>
        <w:ind w:firstLine="1440"/>
        <w:rPr>
          <w:color w:val="auto"/>
          <w:sz w:val="26"/>
          <w:szCs w:val="26"/>
        </w:rPr>
      </w:pPr>
      <w:r>
        <w:rPr>
          <w:color w:val="auto"/>
          <w:sz w:val="26"/>
          <w:szCs w:val="26"/>
        </w:rPr>
        <w:t xml:space="preserve">PPL Electric </w:t>
      </w:r>
      <w:r w:rsidR="00BC591C">
        <w:rPr>
          <w:color w:val="auto"/>
          <w:sz w:val="26"/>
          <w:szCs w:val="26"/>
        </w:rPr>
        <w:t xml:space="preserve">is </w:t>
      </w:r>
      <w:r>
        <w:rPr>
          <w:color w:val="auto"/>
          <w:sz w:val="26"/>
          <w:szCs w:val="26"/>
        </w:rPr>
        <w:t>also request</w:t>
      </w:r>
      <w:r w:rsidR="00BC591C">
        <w:rPr>
          <w:color w:val="auto"/>
          <w:sz w:val="26"/>
          <w:szCs w:val="26"/>
        </w:rPr>
        <w:t>ing</w:t>
      </w:r>
      <w:r>
        <w:rPr>
          <w:color w:val="auto"/>
          <w:sz w:val="26"/>
          <w:szCs w:val="26"/>
        </w:rPr>
        <w:t xml:space="preserve"> expedited approval of the Petition in order to exercise this option in time for the October 2014 procurement.</w:t>
      </w:r>
    </w:p>
    <w:p w:rsidR="00780674" w:rsidRDefault="00780674" w:rsidP="003F09CC">
      <w:pPr>
        <w:spacing w:line="360" w:lineRule="auto"/>
        <w:ind w:firstLine="1440"/>
        <w:rPr>
          <w:color w:val="auto"/>
          <w:sz w:val="26"/>
          <w:szCs w:val="26"/>
        </w:rPr>
      </w:pPr>
    </w:p>
    <w:p w:rsidR="00204EBD" w:rsidRDefault="00780674" w:rsidP="00780674">
      <w:pPr>
        <w:spacing w:line="360" w:lineRule="auto"/>
        <w:rPr>
          <w:color w:val="auto"/>
          <w:sz w:val="26"/>
          <w:szCs w:val="26"/>
        </w:rPr>
      </w:pPr>
      <w:r w:rsidRPr="00780674">
        <w:rPr>
          <w:b/>
          <w:color w:val="auto"/>
          <w:sz w:val="26"/>
          <w:szCs w:val="26"/>
        </w:rPr>
        <w:t>Conclusion</w:t>
      </w:r>
    </w:p>
    <w:p w:rsidR="00F3471F" w:rsidRDefault="00C55CC3" w:rsidP="00714875">
      <w:pPr>
        <w:spacing w:line="360" w:lineRule="auto"/>
        <w:ind w:firstLine="1440"/>
        <w:rPr>
          <w:color w:val="auto"/>
          <w:sz w:val="26"/>
          <w:szCs w:val="26"/>
        </w:rPr>
      </w:pPr>
      <w:r>
        <w:rPr>
          <w:color w:val="auto"/>
          <w:sz w:val="26"/>
          <w:szCs w:val="26"/>
        </w:rPr>
        <w:t xml:space="preserve">In our judgment, </w:t>
      </w:r>
      <w:r w:rsidR="00714875">
        <w:rPr>
          <w:color w:val="auto"/>
          <w:sz w:val="26"/>
          <w:szCs w:val="26"/>
        </w:rPr>
        <w:t>PPL Electric’s request to exercise the option to extend the final procurements under the currently effective default service procurement plan b</w:t>
      </w:r>
      <w:r w:rsidR="004804E1">
        <w:rPr>
          <w:color w:val="auto"/>
          <w:sz w:val="26"/>
          <w:szCs w:val="26"/>
        </w:rPr>
        <w:t>y an additional six months appears</w:t>
      </w:r>
      <w:r w:rsidR="00714875">
        <w:rPr>
          <w:color w:val="auto"/>
          <w:sz w:val="26"/>
          <w:szCs w:val="26"/>
        </w:rPr>
        <w:t xml:space="preserve"> to be in the be</w:t>
      </w:r>
      <w:r w:rsidR="004804E1">
        <w:rPr>
          <w:color w:val="auto"/>
          <w:sz w:val="26"/>
          <w:szCs w:val="26"/>
        </w:rPr>
        <w:t xml:space="preserve">st interests of its customers.  We agree with </w:t>
      </w:r>
      <w:r w:rsidR="0006748C">
        <w:rPr>
          <w:color w:val="auto"/>
          <w:sz w:val="26"/>
          <w:szCs w:val="26"/>
        </w:rPr>
        <w:t>PPL Electric, as well as the</w:t>
      </w:r>
      <w:r w:rsidR="004804E1">
        <w:rPr>
          <w:color w:val="auto"/>
          <w:sz w:val="26"/>
          <w:szCs w:val="26"/>
        </w:rPr>
        <w:t xml:space="preserve"> comments of </w:t>
      </w:r>
      <w:r w:rsidR="0006748C">
        <w:rPr>
          <w:color w:val="auto"/>
          <w:sz w:val="26"/>
          <w:szCs w:val="26"/>
        </w:rPr>
        <w:t>both CAUSE-PA and OCA, that this provides the appropriate layering and la</w:t>
      </w:r>
      <w:r w:rsidR="004F638F">
        <w:rPr>
          <w:color w:val="auto"/>
          <w:sz w:val="26"/>
          <w:szCs w:val="26"/>
        </w:rPr>
        <w:t xml:space="preserve">ddering of supply purchases.  PPL Electric’s proposed extension of contract terms for its Residential and Small C&amp;I fixed price load following contracts is consistent with our </w:t>
      </w:r>
      <w:r w:rsidR="00AF4764">
        <w:rPr>
          <w:color w:val="auto"/>
          <w:sz w:val="26"/>
          <w:szCs w:val="26"/>
        </w:rPr>
        <w:t>approval of it</w:t>
      </w:r>
      <w:r w:rsidR="00F3471F">
        <w:rPr>
          <w:color w:val="auto"/>
          <w:sz w:val="26"/>
          <w:szCs w:val="26"/>
        </w:rPr>
        <w:t xml:space="preserve">s contract provisions in the </w:t>
      </w:r>
      <w:r w:rsidR="004F638F">
        <w:rPr>
          <w:color w:val="auto"/>
          <w:sz w:val="26"/>
          <w:szCs w:val="26"/>
        </w:rPr>
        <w:t>DSP II Order</w:t>
      </w:r>
      <w:r w:rsidR="00F3471F">
        <w:rPr>
          <w:color w:val="auto"/>
          <w:sz w:val="26"/>
          <w:szCs w:val="26"/>
        </w:rPr>
        <w:t>.</w:t>
      </w:r>
      <w:r w:rsidR="00DA7A59">
        <w:rPr>
          <w:color w:val="auto"/>
          <w:sz w:val="26"/>
          <w:szCs w:val="26"/>
        </w:rPr>
        <w:t xml:space="preserve"> </w:t>
      </w:r>
      <w:r w:rsidR="00F3471F">
        <w:rPr>
          <w:color w:val="auto"/>
          <w:sz w:val="26"/>
          <w:szCs w:val="26"/>
        </w:rPr>
        <w:t xml:space="preserve"> </w:t>
      </w:r>
      <w:r w:rsidR="00DA7A59">
        <w:rPr>
          <w:color w:val="auto"/>
          <w:sz w:val="26"/>
          <w:szCs w:val="26"/>
        </w:rPr>
        <w:t xml:space="preserve">It is also consistent with </w:t>
      </w:r>
      <w:r w:rsidR="004F638F">
        <w:rPr>
          <w:color w:val="auto"/>
          <w:sz w:val="26"/>
          <w:szCs w:val="26"/>
        </w:rPr>
        <w:t xml:space="preserve">our conclusion in </w:t>
      </w:r>
      <w:r w:rsidR="00DA7A59">
        <w:rPr>
          <w:color w:val="auto"/>
          <w:sz w:val="26"/>
          <w:szCs w:val="26"/>
        </w:rPr>
        <w:t xml:space="preserve">the February 15 Order, that </w:t>
      </w:r>
      <w:r w:rsidR="003B5CB8">
        <w:rPr>
          <w:color w:val="auto"/>
          <w:sz w:val="26"/>
          <w:szCs w:val="26"/>
        </w:rPr>
        <w:t xml:space="preserve">retains the EDCs in the DSP role.  </w:t>
      </w:r>
    </w:p>
    <w:p w:rsidR="00327F6C" w:rsidRPr="00714875" w:rsidRDefault="009C063A" w:rsidP="00714875">
      <w:pPr>
        <w:spacing w:line="360" w:lineRule="auto"/>
        <w:ind w:firstLine="1440"/>
        <w:rPr>
          <w:color w:val="auto"/>
          <w:sz w:val="26"/>
          <w:szCs w:val="26"/>
        </w:rPr>
      </w:pPr>
      <w:r>
        <w:rPr>
          <w:color w:val="auto"/>
          <w:sz w:val="26"/>
          <w:szCs w:val="26"/>
        </w:rPr>
        <w:lastRenderedPageBreak/>
        <w:t xml:space="preserve">Accordingly, we grant PPL Electric’s request </w:t>
      </w:r>
      <w:r w:rsidR="00F3471F">
        <w:rPr>
          <w:color w:val="auto"/>
          <w:sz w:val="26"/>
          <w:szCs w:val="26"/>
        </w:rPr>
        <w:t xml:space="preserve">to exercise its option to extend the contract terms of the Residential and Small C&amp;I fixed-price, load following contracts procured during the October 2014 procurement from six and three month contracts to </w:t>
      </w:r>
      <w:r w:rsidR="00D236DB">
        <w:rPr>
          <w:color w:val="auto"/>
          <w:sz w:val="26"/>
          <w:szCs w:val="26"/>
        </w:rPr>
        <w:t>twelve and nine month contracts</w:t>
      </w:r>
      <w:r w:rsidR="00327F6C" w:rsidRPr="00267FA7">
        <w:rPr>
          <w:color w:val="auto"/>
          <w:spacing w:val="-3"/>
          <w:kern w:val="1"/>
          <w:sz w:val="26"/>
          <w:szCs w:val="26"/>
        </w:rPr>
        <w:t xml:space="preserve">; </w:t>
      </w:r>
      <w:r w:rsidR="00327F6C" w:rsidRPr="00267FA7">
        <w:rPr>
          <w:b/>
          <w:color w:val="auto"/>
          <w:spacing w:val="-3"/>
          <w:kern w:val="1"/>
          <w:sz w:val="26"/>
          <w:szCs w:val="26"/>
        </w:rPr>
        <w:t>THEREFORE,</w:t>
      </w:r>
    </w:p>
    <w:p w:rsidR="00B127EF" w:rsidRDefault="00B127EF" w:rsidP="00793F53">
      <w:pPr>
        <w:suppressAutoHyphens/>
        <w:spacing w:line="360" w:lineRule="auto"/>
        <w:ind w:firstLine="1440"/>
        <w:jc w:val="both"/>
        <w:rPr>
          <w:b/>
          <w:color w:val="auto"/>
          <w:spacing w:val="-3"/>
          <w:kern w:val="1"/>
          <w:sz w:val="26"/>
          <w:szCs w:val="26"/>
        </w:rPr>
      </w:pPr>
    </w:p>
    <w:p w:rsidR="00327F6C" w:rsidRPr="00811C84" w:rsidRDefault="00327F6C" w:rsidP="00793F53">
      <w:pPr>
        <w:suppressAutoHyphens/>
        <w:spacing w:line="360" w:lineRule="auto"/>
        <w:ind w:firstLine="1440"/>
        <w:jc w:val="both"/>
        <w:rPr>
          <w:b/>
          <w:color w:val="auto"/>
          <w:spacing w:val="-3"/>
          <w:kern w:val="1"/>
          <w:sz w:val="26"/>
          <w:szCs w:val="26"/>
        </w:rPr>
      </w:pPr>
      <w:r w:rsidRPr="00811C84">
        <w:rPr>
          <w:b/>
          <w:color w:val="auto"/>
          <w:spacing w:val="-3"/>
          <w:kern w:val="1"/>
          <w:sz w:val="26"/>
          <w:szCs w:val="26"/>
        </w:rPr>
        <w:t>IT IS ORDERED:</w:t>
      </w:r>
    </w:p>
    <w:p w:rsidR="0071223C" w:rsidRPr="00811C84" w:rsidRDefault="0071223C" w:rsidP="00793F53">
      <w:pPr>
        <w:suppressAutoHyphens/>
        <w:spacing w:line="360" w:lineRule="auto"/>
        <w:ind w:firstLine="1440"/>
        <w:jc w:val="both"/>
        <w:rPr>
          <w:b/>
          <w:color w:val="auto"/>
          <w:spacing w:val="-3"/>
          <w:kern w:val="1"/>
          <w:sz w:val="26"/>
          <w:szCs w:val="26"/>
        </w:rPr>
      </w:pPr>
    </w:p>
    <w:p w:rsidR="00327F6C" w:rsidRPr="00C14226" w:rsidRDefault="00327F6C" w:rsidP="00793F53">
      <w:pPr>
        <w:pStyle w:val="BodyText"/>
        <w:tabs>
          <w:tab w:val="clear" w:pos="0"/>
          <w:tab w:val="left" w:pos="2160"/>
        </w:tabs>
        <w:spacing w:line="360" w:lineRule="auto"/>
        <w:ind w:firstLine="1440"/>
        <w:rPr>
          <w:color w:val="auto"/>
          <w:szCs w:val="26"/>
        </w:rPr>
      </w:pPr>
      <w:r w:rsidRPr="00811C84">
        <w:rPr>
          <w:color w:val="auto"/>
          <w:szCs w:val="26"/>
        </w:rPr>
        <w:t>1.</w:t>
      </w:r>
      <w:r w:rsidR="00793F53" w:rsidRPr="00811C84">
        <w:rPr>
          <w:color w:val="auto"/>
          <w:szCs w:val="26"/>
        </w:rPr>
        <w:tab/>
      </w:r>
      <w:r w:rsidR="00734DA8" w:rsidRPr="00811C84">
        <w:rPr>
          <w:color w:val="auto"/>
          <w:szCs w:val="26"/>
        </w:rPr>
        <w:t>That the</w:t>
      </w:r>
      <w:r w:rsidRPr="00811C84">
        <w:rPr>
          <w:color w:val="auto"/>
          <w:szCs w:val="26"/>
        </w:rPr>
        <w:t xml:space="preserve"> </w:t>
      </w:r>
      <w:r w:rsidR="00734DA8" w:rsidRPr="00811C84">
        <w:rPr>
          <w:color w:val="auto"/>
          <w:szCs w:val="26"/>
        </w:rPr>
        <w:t xml:space="preserve">Petition of </w:t>
      </w:r>
      <w:r w:rsidR="00697057" w:rsidRPr="00811C84">
        <w:rPr>
          <w:color w:val="auto"/>
          <w:szCs w:val="26"/>
        </w:rPr>
        <w:t>PPL Electric Utilities Corporation</w:t>
      </w:r>
      <w:r w:rsidR="00734DA8" w:rsidRPr="00811C84">
        <w:rPr>
          <w:color w:val="auto"/>
          <w:szCs w:val="26"/>
        </w:rPr>
        <w:t xml:space="preserve"> </w:t>
      </w:r>
      <w:r w:rsidR="00811C84" w:rsidRPr="00811C84">
        <w:rPr>
          <w:color w:val="auto"/>
          <w:szCs w:val="26"/>
        </w:rPr>
        <w:t xml:space="preserve">for </w:t>
      </w:r>
      <w:r w:rsidR="00E70B7B">
        <w:rPr>
          <w:color w:val="auto"/>
          <w:szCs w:val="26"/>
        </w:rPr>
        <w:t>approval to exercise the</w:t>
      </w:r>
      <w:r w:rsidR="00811C84" w:rsidRPr="00811C84">
        <w:rPr>
          <w:color w:val="auto"/>
          <w:szCs w:val="26"/>
        </w:rPr>
        <w:t xml:space="preserve"> option to extend the</w:t>
      </w:r>
      <w:r w:rsidR="00E70B7B">
        <w:rPr>
          <w:color w:val="auto"/>
          <w:szCs w:val="26"/>
        </w:rPr>
        <w:t xml:space="preserve"> contract terms of the Residential and Small C&amp;I fixed-price, load following contracts procured during the October 2014 procurement from six- and three-month contracts to twelve- and nine-month</w:t>
      </w:r>
      <w:r w:rsidR="00811C84" w:rsidRPr="00811C84">
        <w:rPr>
          <w:color w:val="auto"/>
          <w:szCs w:val="26"/>
        </w:rPr>
        <w:t xml:space="preserve"> </w:t>
      </w:r>
      <w:r w:rsidR="00E70B7B">
        <w:rPr>
          <w:color w:val="auto"/>
          <w:szCs w:val="26"/>
        </w:rPr>
        <w:t xml:space="preserve">contracts, </w:t>
      </w:r>
      <w:r w:rsidRPr="00C14226">
        <w:rPr>
          <w:color w:val="auto"/>
          <w:szCs w:val="26"/>
        </w:rPr>
        <w:t>is hereby approved, consistent with this Order.</w:t>
      </w:r>
    </w:p>
    <w:p w:rsidR="00793F53" w:rsidRPr="00C14226" w:rsidRDefault="00793F53" w:rsidP="00793F53">
      <w:pPr>
        <w:suppressAutoHyphens/>
        <w:spacing w:line="360" w:lineRule="auto"/>
        <w:rPr>
          <w:color w:val="auto"/>
          <w:sz w:val="26"/>
          <w:szCs w:val="26"/>
        </w:rPr>
      </w:pPr>
    </w:p>
    <w:p w:rsidR="00620D80" w:rsidRPr="00C14226" w:rsidRDefault="009E185E" w:rsidP="00734DA8">
      <w:pPr>
        <w:suppressAutoHyphens/>
        <w:spacing w:line="360" w:lineRule="auto"/>
        <w:rPr>
          <w:color w:val="auto"/>
          <w:sz w:val="26"/>
          <w:szCs w:val="26"/>
        </w:rPr>
      </w:pPr>
      <w:r w:rsidRPr="00C14226">
        <w:rPr>
          <w:color w:val="auto"/>
          <w:sz w:val="26"/>
          <w:szCs w:val="26"/>
        </w:rPr>
        <w:tab/>
      </w:r>
      <w:r w:rsidRPr="00C14226">
        <w:rPr>
          <w:color w:val="auto"/>
          <w:sz w:val="26"/>
          <w:szCs w:val="26"/>
        </w:rPr>
        <w:tab/>
      </w:r>
      <w:r w:rsidR="00734DA8" w:rsidRPr="00C14226">
        <w:rPr>
          <w:color w:val="auto"/>
          <w:sz w:val="26"/>
          <w:szCs w:val="26"/>
        </w:rPr>
        <w:t>2.</w:t>
      </w:r>
      <w:r w:rsidR="003F1A1E" w:rsidRPr="00C14226">
        <w:rPr>
          <w:color w:val="auto"/>
          <w:sz w:val="26"/>
          <w:szCs w:val="26"/>
        </w:rPr>
        <w:tab/>
        <w:t xml:space="preserve">That </w:t>
      </w:r>
      <w:r w:rsidR="00C14226" w:rsidRPr="00C14226">
        <w:rPr>
          <w:color w:val="auto"/>
          <w:sz w:val="26"/>
          <w:szCs w:val="26"/>
        </w:rPr>
        <w:t xml:space="preserve">the Coalition for Affordable Utility Services and Energy Efficiency in Pennsylvania and the Office of Consumer Advocate </w:t>
      </w:r>
      <w:r w:rsidR="003F1A1E" w:rsidRPr="00C14226">
        <w:rPr>
          <w:color w:val="auto"/>
          <w:sz w:val="26"/>
          <w:szCs w:val="26"/>
        </w:rPr>
        <w:t>be served a copy of this order.</w:t>
      </w:r>
    </w:p>
    <w:p w:rsidR="00FD2AC8" w:rsidRPr="00C14226" w:rsidRDefault="00FD2AC8" w:rsidP="00096F00">
      <w:pPr>
        <w:suppressAutoHyphens/>
        <w:spacing w:line="360" w:lineRule="auto"/>
        <w:rPr>
          <w:color w:val="auto"/>
          <w:sz w:val="26"/>
          <w:szCs w:val="26"/>
        </w:rPr>
      </w:pPr>
    </w:p>
    <w:p w:rsidR="009B15A3" w:rsidRPr="00267FA7" w:rsidRDefault="009B15A3">
      <w:pPr>
        <w:tabs>
          <w:tab w:val="left" w:pos="0"/>
        </w:tabs>
        <w:suppressAutoHyphens/>
        <w:spacing w:line="360" w:lineRule="auto"/>
        <w:jc w:val="both"/>
        <w:rPr>
          <w:color w:val="auto"/>
          <w:spacing w:val="-3"/>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0A4754" w:rsidP="00C02706">
      <w:pPr>
        <w:tabs>
          <w:tab w:val="left" w:pos="5040"/>
        </w:tabs>
        <w:rPr>
          <w:color w:val="auto"/>
          <w:sz w:val="26"/>
          <w:szCs w:val="26"/>
        </w:rPr>
      </w:pPr>
      <w:r>
        <w:rPr>
          <w:noProof/>
        </w:rPr>
        <w:drawing>
          <wp:anchor distT="0" distB="0" distL="114300" distR="114300" simplePos="0" relativeHeight="251658240" behindDoc="1" locked="0" layoutInCell="1" allowOverlap="1" wp14:anchorId="6EB3208A" wp14:editId="68F43169">
            <wp:simplePos x="0" y="0"/>
            <wp:positionH relativeFrom="column">
              <wp:posOffset>2904490</wp:posOffset>
            </wp:positionH>
            <wp:positionV relativeFrom="paragraph">
              <wp:posOffset>5715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Default="00327F6C" w:rsidP="00C02706">
      <w:pPr>
        <w:tabs>
          <w:tab w:val="left" w:pos="5040"/>
        </w:tabs>
        <w:rPr>
          <w:color w:val="auto"/>
          <w:sz w:val="26"/>
          <w:szCs w:val="26"/>
        </w:rPr>
      </w:pPr>
    </w:p>
    <w:p w:rsidR="00966FF2" w:rsidRPr="00267FA7" w:rsidRDefault="00966FF2"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D7ABC">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CD5A41" w:rsidRDefault="00CD5A41" w:rsidP="00C02706">
      <w:pPr>
        <w:tabs>
          <w:tab w:val="left" w:pos="4320"/>
        </w:tabs>
        <w:spacing w:line="360" w:lineRule="auto"/>
        <w:rPr>
          <w:color w:val="auto"/>
          <w:sz w:val="26"/>
          <w:szCs w:val="26"/>
        </w:rPr>
      </w:pPr>
    </w:p>
    <w:p w:rsidR="00FB6577" w:rsidRDefault="00327F6C" w:rsidP="00C02706">
      <w:pPr>
        <w:tabs>
          <w:tab w:val="left" w:pos="4320"/>
        </w:tabs>
        <w:spacing w:line="360" w:lineRule="auto"/>
        <w:rPr>
          <w:color w:val="auto"/>
          <w:sz w:val="26"/>
          <w:szCs w:val="26"/>
        </w:rPr>
      </w:pPr>
      <w:r w:rsidRPr="00267FA7">
        <w:rPr>
          <w:color w:val="auto"/>
          <w:sz w:val="26"/>
          <w:szCs w:val="26"/>
        </w:rPr>
        <w:t>(SEAL)</w:t>
      </w:r>
    </w:p>
    <w:p w:rsidR="00CD5A41" w:rsidRDefault="00CD5A41" w:rsidP="00C02706">
      <w:pPr>
        <w:tabs>
          <w:tab w:val="left" w:pos="4320"/>
        </w:tabs>
        <w:spacing w:line="360" w:lineRule="auto"/>
        <w:rPr>
          <w:color w:val="auto"/>
          <w:sz w:val="26"/>
          <w:szCs w:val="26"/>
        </w:rPr>
      </w:pPr>
    </w:p>
    <w:p w:rsidR="00CD5A41" w:rsidRDefault="00CD5A41" w:rsidP="00C02706">
      <w:pPr>
        <w:tabs>
          <w:tab w:val="left" w:pos="4320"/>
        </w:tabs>
        <w:spacing w:line="360" w:lineRule="auto"/>
        <w:rPr>
          <w:color w:val="auto"/>
          <w:sz w:val="26"/>
          <w:szCs w:val="26"/>
        </w:rPr>
      </w:pPr>
    </w:p>
    <w:p w:rsidR="00CD5A41" w:rsidRDefault="00CD5A41" w:rsidP="00C02706">
      <w:pPr>
        <w:tabs>
          <w:tab w:val="left" w:pos="4320"/>
        </w:tabs>
        <w:spacing w:line="360" w:lineRule="auto"/>
        <w:rPr>
          <w:color w:val="auto"/>
          <w:sz w:val="26"/>
          <w:szCs w:val="26"/>
        </w:rPr>
      </w:pPr>
    </w:p>
    <w:p w:rsidR="00327F6C" w:rsidRPr="00FD73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3F1A1E">
        <w:rPr>
          <w:color w:val="auto"/>
          <w:sz w:val="26"/>
          <w:szCs w:val="26"/>
        </w:rPr>
        <w:t xml:space="preserve">August </w:t>
      </w:r>
      <w:r w:rsidR="00697057">
        <w:rPr>
          <w:color w:val="auto"/>
          <w:sz w:val="26"/>
          <w:szCs w:val="26"/>
        </w:rPr>
        <w:t>21, 2014</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0A4754">
        <w:rPr>
          <w:color w:val="auto"/>
          <w:sz w:val="26"/>
          <w:szCs w:val="26"/>
        </w:rPr>
        <w:t>August 21, 2014</w:t>
      </w:r>
      <w:bookmarkStart w:id="0" w:name="_GoBack"/>
      <w:bookmarkEnd w:id="0"/>
    </w:p>
    <w:sectPr w:rsidR="00327F6C" w:rsidRPr="00267FA7" w:rsidSect="00FB6577">
      <w:footerReference w:type="even" r:id="rId10"/>
      <w:footerReference w:type="default" r:id="rId11"/>
      <w:pgSz w:w="12240" w:h="15840"/>
      <w:pgMar w:top="108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4C" w:rsidRDefault="00E54D4C">
      <w:r>
        <w:separator/>
      </w:r>
    </w:p>
  </w:endnote>
  <w:endnote w:type="continuationSeparator" w:id="0">
    <w:p w:rsidR="00E54D4C" w:rsidRDefault="00E5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4B" w:rsidRDefault="006F0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054B" w:rsidRDefault="006F0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4B" w:rsidRPr="00E536A9" w:rsidRDefault="006F054B">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0A4754">
      <w:rPr>
        <w:rStyle w:val="PageNumber"/>
        <w:noProof/>
        <w:color w:val="auto"/>
      </w:rPr>
      <w:t>5</w:t>
    </w:r>
    <w:r w:rsidRPr="00E536A9">
      <w:rPr>
        <w:rStyle w:val="PageNumber"/>
        <w:color w:val="auto"/>
      </w:rPr>
      <w:fldChar w:fldCharType="end"/>
    </w:r>
  </w:p>
  <w:p w:rsidR="006F054B" w:rsidRDefault="006F054B">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4C" w:rsidRDefault="00E54D4C">
      <w:r>
        <w:separator/>
      </w:r>
    </w:p>
  </w:footnote>
  <w:footnote w:type="continuationSeparator" w:id="0">
    <w:p w:rsidR="00E54D4C" w:rsidRDefault="00E54D4C">
      <w:r>
        <w:continuationSeparator/>
      </w:r>
    </w:p>
  </w:footnote>
  <w:footnote w:id="1">
    <w:p w:rsidR="00C106A8" w:rsidRDefault="00C106A8">
      <w:pPr>
        <w:pStyle w:val="FootnoteText"/>
      </w:pPr>
      <w:r>
        <w:rPr>
          <w:rStyle w:val="FootnoteReference"/>
        </w:rPr>
        <w:footnoteRef/>
      </w:r>
      <w:r>
        <w:t xml:space="preserve"> The Company will receive Default Service supply under the six-month contracts beginning December 1, 2014 and supply under the three-month contracts beginning March 1, 2015.  Petition p.2.</w:t>
      </w:r>
    </w:p>
  </w:footnote>
  <w:footnote w:id="2">
    <w:p w:rsidR="00640238" w:rsidRDefault="00640238">
      <w:pPr>
        <w:pStyle w:val="FootnoteText"/>
      </w:pPr>
      <w:r>
        <w:rPr>
          <w:rStyle w:val="FootnoteReference"/>
        </w:rPr>
        <w:footnoteRef/>
      </w:r>
      <w:r>
        <w:t xml:space="preserve"> The Residential customer portfolio also includes a decreasing quantity of pre-existing longer-term fixed-price block supply.  Petition, p.5.</w:t>
      </w:r>
    </w:p>
  </w:footnote>
  <w:footnote w:id="3">
    <w:p w:rsidR="00054F7D" w:rsidRDefault="00054F7D">
      <w:pPr>
        <w:pStyle w:val="FootnoteText"/>
      </w:pPr>
      <w:r>
        <w:rPr>
          <w:rStyle w:val="FootnoteReference"/>
        </w:rPr>
        <w:footnoteRef/>
      </w:r>
      <w:r>
        <w:t xml:space="preserve"> Under the laddered procurement approach, the procurements are staggered rather than procuring all of the products at the same time.  </w:t>
      </w:r>
      <w:r w:rsidRPr="00054F7D">
        <w:rPr>
          <w:i/>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527C"/>
    <w:rsid w:val="00010216"/>
    <w:rsid w:val="00032C28"/>
    <w:rsid w:val="00045169"/>
    <w:rsid w:val="0004664D"/>
    <w:rsid w:val="00054F7D"/>
    <w:rsid w:val="00063778"/>
    <w:rsid w:val="0006748C"/>
    <w:rsid w:val="00067FBE"/>
    <w:rsid w:val="00067FD1"/>
    <w:rsid w:val="000749F2"/>
    <w:rsid w:val="0007510D"/>
    <w:rsid w:val="000832A0"/>
    <w:rsid w:val="000836B0"/>
    <w:rsid w:val="00084614"/>
    <w:rsid w:val="00091DA8"/>
    <w:rsid w:val="00091E99"/>
    <w:rsid w:val="000924F5"/>
    <w:rsid w:val="00096F00"/>
    <w:rsid w:val="000A4754"/>
    <w:rsid w:val="000A7AA5"/>
    <w:rsid w:val="000C45C5"/>
    <w:rsid w:val="000F0C10"/>
    <w:rsid w:val="00110639"/>
    <w:rsid w:val="00115BC6"/>
    <w:rsid w:val="00117D2E"/>
    <w:rsid w:val="00121533"/>
    <w:rsid w:val="00127B78"/>
    <w:rsid w:val="001359DA"/>
    <w:rsid w:val="00137CB3"/>
    <w:rsid w:val="00141046"/>
    <w:rsid w:val="00141541"/>
    <w:rsid w:val="00150C5C"/>
    <w:rsid w:val="00156097"/>
    <w:rsid w:val="001566D8"/>
    <w:rsid w:val="00161320"/>
    <w:rsid w:val="00163A79"/>
    <w:rsid w:val="00173671"/>
    <w:rsid w:val="001777E1"/>
    <w:rsid w:val="00183ED3"/>
    <w:rsid w:val="001968D9"/>
    <w:rsid w:val="00197C6A"/>
    <w:rsid w:val="001A6909"/>
    <w:rsid w:val="001A799A"/>
    <w:rsid w:val="001A7DA3"/>
    <w:rsid w:val="001B14AE"/>
    <w:rsid w:val="001B73E3"/>
    <w:rsid w:val="001C11E4"/>
    <w:rsid w:val="001C768B"/>
    <w:rsid w:val="001E02D2"/>
    <w:rsid w:val="001E400B"/>
    <w:rsid w:val="001E431D"/>
    <w:rsid w:val="00202483"/>
    <w:rsid w:val="00204EBD"/>
    <w:rsid w:val="00220196"/>
    <w:rsid w:val="00221321"/>
    <w:rsid w:val="00224D08"/>
    <w:rsid w:val="00235AF5"/>
    <w:rsid w:val="00247280"/>
    <w:rsid w:val="0025656B"/>
    <w:rsid w:val="00256F24"/>
    <w:rsid w:val="00262294"/>
    <w:rsid w:val="00267FA7"/>
    <w:rsid w:val="0027783A"/>
    <w:rsid w:val="002816DC"/>
    <w:rsid w:val="002829F4"/>
    <w:rsid w:val="0029029F"/>
    <w:rsid w:val="00297F79"/>
    <w:rsid w:val="002A5ED0"/>
    <w:rsid w:val="002B188D"/>
    <w:rsid w:val="002B285A"/>
    <w:rsid w:val="002C2425"/>
    <w:rsid w:val="002C332D"/>
    <w:rsid w:val="002D06E1"/>
    <w:rsid w:val="002D1EB9"/>
    <w:rsid w:val="002D787A"/>
    <w:rsid w:val="002E130A"/>
    <w:rsid w:val="002E364F"/>
    <w:rsid w:val="002E5A99"/>
    <w:rsid w:val="002E6C79"/>
    <w:rsid w:val="002F3AF5"/>
    <w:rsid w:val="00302313"/>
    <w:rsid w:val="003025DB"/>
    <w:rsid w:val="00302986"/>
    <w:rsid w:val="003038DA"/>
    <w:rsid w:val="00304B9D"/>
    <w:rsid w:val="0030691E"/>
    <w:rsid w:val="003141F9"/>
    <w:rsid w:val="00325A83"/>
    <w:rsid w:val="00327F6C"/>
    <w:rsid w:val="00332F41"/>
    <w:rsid w:val="00335EC2"/>
    <w:rsid w:val="00337549"/>
    <w:rsid w:val="003411B2"/>
    <w:rsid w:val="00350C31"/>
    <w:rsid w:val="00364135"/>
    <w:rsid w:val="00365204"/>
    <w:rsid w:val="00367166"/>
    <w:rsid w:val="003709B2"/>
    <w:rsid w:val="003916F3"/>
    <w:rsid w:val="00393A91"/>
    <w:rsid w:val="003A6EC9"/>
    <w:rsid w:val="003B3C71"/>
    <w:rsid w:val="003B59B4"/>
    <w:rsid w:val="003B5CB8"/>
    <w:rsid w:val="003C6DA9"/>
    <w:rsid w:val="003E130B"/>
    <w:rsid w:val="003E7DC6"/>
    <w:rsid w:val="003E7F0E"/>
    <w:rsid w:val="003F09CC"/>
    <w:rsid w:val="003F1A1E"/>
    <w:rsid w:val="003F67F4"/>
    <w:rsid w:val="00404B16"/>
    <w:rsid w:val="00406482"/>
    <w:rsid w:val="004133FD"/>
    <w:rsid w:val="00414718"/>
    <w:rsid w:val="0041564A"/>
    <w:rsid w:val="00422D81"/>
    <w:rsid w:val="00422E18"/>
    <w:rsid w:val="00422FD5"/>
    <w:rsid w:val="004268A4"/>
    <w:rsid w:val="00450DDC"/>
    <w:rsid w:val="00451006"/>
    <w:rsid w:val="00455DB0"/>
    <w:rsid w:val="00461CA9"/>
    <w:rsid w:val="004622D5"/>
    <w:rsid w:val="004639BD"/>
    <w:rsid w:val="0046598E"/>
    <w:rsid w:val="00467AE4"/>
    <w:rsid w:val="004804E1"/>
    <w:rsid w:val="004836E8"/>
    <w:rsid w:val="00483AC5"/>
    <w:rsid w:val="0049120C"/>
    <w:rsid w:val="00496E55"/>
    <w:rsid w:val="004A010D"/>
    <w:rsid w:val="004A0B56"/>
    <w:rsid w:val="004A136C"/>
    <w:rsid w:val="004A3285"/>
    <w:rsid w:val="004A498D"/>
    <w:rsid w:val="004B515C"/>
    <w:rsid w:val="004C08D3"/>
    <w:rsid w:val="004C4762"/>
    <w:rsid w:val="004C4B60"/>
    <w:rsid w:val="004D32B6"/>
    <w:rsid w:val="004D3BB5"/>
    <w:rsid w:val="004E6024"/>
    <w:rsid w:val="004F5701"/>
    <w:rsid w:val="004F638F"/>
    <w:rsid w:val="00500A32"/>
    <w:rsid w:val="005038B1"/>
    <w:rsid w:val="00504BAD"/>
    <w:rsid w:val="0050653C"/>
    <w:rsid w:val="005160C8"/>
    <w:rsid w:val="0051789A"/>
    <w:rsid w:val="00536337"/>
    <w:rsid w:val="00546774"/>
    <w:rsid w:val="005564EA"/>
    <w:rsid w:val="0056560F"/>
    <w:rsid w:val="0056674B"/>
    <w:rsid w:val="00583778"/>
    <w:rsid w:val="005A415C"/>
    <w:rsid w:val="005A456F"/>
    <w:rsid w:val="005A7832"/>
    <w:rsid w:val="005A7D0C"/>
    <w:rsid w:val="005B32DF"/>
    <w:rsid w:val="005C47ED"/>
    <w:rsid w:val="005C6321"/>
    <w:rsid w:val="005D7E6C"/>
    <w:rsid w:val="005E276D"/>
    <w:rsid w:val="005E6AE9"/>
    <w:rsid w:val="005F4B2E"/>
    <w:rsid w:val="00601CE9"/>
    <w:rsid w:val="006064B1"/>
    <w:rsid w:val="00610D40"/>
    <w:rsid w:val="00611C97"/>
    <w:rsid w:val="0061373D"/>
    <w:rsid w:val="00620D80"/>
    <w:rsid w:val="00623DD2"/>
    <w:rsid w:val="006244FB"/>
    <w:rsid w:val="00630F80"/>
    <w:rsid w:val="00637D11"/>
    <w:rsid w:val="00640238"/>
    <w:rsid w:val="006434CF"/>
    <w:rsid w:val="006445D4"/>
    <w:rsid w:val="0064698B"/>
    <w:rsid w:val="00653D74"/>
    <w:rsid w:val="006617AA"/>
    <w:rsid w:val="00661BEC"/>
    <w:rsid w:val="0066290C"/>
    <w:rsid w:val="006703A6"/>
    <w:rsid w:val="00673552"/>
    <w:rsid w:val="00673EA9"/>
    <w:rsid w:val="00675282"/>
    <w:rsid w:val="00677A5D"/>
    <w:rsid w:val="00683713"/>
    <w:rsid w:val="006901AF"/>
    <w:rsid w:val="00694140"/>
    <w:rsid w:val="00697057"/>
    <w:rsid w:val="006B133E"/>
    <w:rsid w:val="006B4907"/>
    <w:rsid w:val="006B6443"/>
    <w:rsid w:val="006B65BA"/>
    <w:rsid w:val="006C19AE"/>
    <w:rsid w:val="006C59FD"/>
    <w:rsid w:val="006D3473"/>
    <w:rsid w:val="006E470C"/>
    <w:rsid w:val="006F054B"/>
    <w:rsid w:val="006F06DE"/>
    <w:rsid w:val="006F1329"/>
    <w:rsid w:val="00703C12"/>
    <w:rsid w:val="00704025"/>
    <w:rsid w:val="0071223C"/>
    <w:rsid w:val="00714875"/>
    <w:rsid w:val="007162C1"/>
    <w:rsid w:val="00720F00"/>
    <w:rsid w:val="0072446F"/>
    <w:rsid w:val="0073159C"/>
    <w:rsid w:val="00734DA8"/>
    <w:rsid w:val="007409D4"/>
    <w:rsid w:val="00741372"/>
    <w:rsid w:val="00742DAA"/>
    <w:rsid w:val="007509DB"/>
    <w:rsid w:val="00757F5D"/>
    <w:rsid w:val="00761CFC"/>
    <w:rsid w:val="00767417"/>
    <w:rsid w:val="00772FFF"/>
    <w:rsid w:val="00780674"/>
    <w:rsid w:val="0078379B"/>
    <w:rsid w:val="0079313A"/>
    <w:rsid w:val="00793F53"/>
    <w:rsid w:val="007A2865"/>
    <w:rsid w:val="007A2A87"/>
    <w:rsid w:val="007B11D5"/>
    <w:rsid w:val="007B14BD"/>
    <w:rsid w:val="007B5CCC"/>
    <w:rsid w:val="007C2B9B"/>
    <w:rsid w:val="007E6C04"/>
    <w:rsid w:val="007F1C73"/>
    <w:rsid w:val="007F4205"/>
    <w:rsid w:val="007F5B7E"/>
    <w:rsid w:val="00802A48"/>
    <w:rsid w:val="00806A00"/>
    <w:rsid w:val="008113E1"/>
    <w:rsid w:val="00811676"/>
    <w:rsid w:val="00811C84"/>
    <w:rsid w:val="0081434B"/>
    <w:rsid w:val="008220D8"/>
    <w:rsid w:val="0082504A"/>
    <w:rsid w:val="00841E61"/>
    <w:rsid w:val="00844BAA"/>
    <w:rsid w:val="0085503A"/>
    <w:rsid w:val="00862F97"/>
    <w:rsid w:val="00865D40"/>
    <w:rsid w:val="0086635A"/>
    <w:rsid w:val="0086665D"/>
    <w:rsid w:val="008710E0"/>
    <w:rsid w:val="00872281"/>
    <w:rsid w:val="008730A8"/>
    <w:rsid w:val="00873C30"/>
    <w:rsid w:val="00880E36"/>
    <w:rsid w:val="00885A7E"/>
    <w:rsid w:val="00887BFE"/>
    <w:rsid w:val="00895EAB"/>
    <w:rsid w:val="008A2823"/>
    <w:rsid w:val="008A51F9"/>
    <w:rsid w:val="008B13BF"/>
    <w:rsid w:val="008B47D7"/>
    <w:rsid w:val="008B4DE4"/>
    <w:rsid w:val="008C6F11"/>
    <w:rsid w:val="008D3CDF"/>
    <w:rsid w:val="008E4897"/>
    <w:rsid w:val="008E5054"/>
    <w:rsid w:val="008E5C0A"/>
    <w:rsid w:val="008F1870"/>
    <w:rsid w:val="00902B46"/>
    <w:rsid w:val="00911AFB"/>
    <w:rsid w:val="00914A75"/>
    <w:rsid w:val="0092102E"/>
    <w:rsid w:val="00926D8C"/>
    <w:rsid w:val="00945B00"/>
    <w:rsid w:val="00946B08"/>
    <w:rsid w:val="00952DE8"/>
    <w:rsid w:val="00961C2F"/>
    <w:rsid w:val="009653EF"/>
    <w:rsid w:val="00966FF2"/>
    <w:rsid w:val="009678AA"/>
    <w:rsid w:val="00986774"/>
    <w:rsid w:val="0099101D"/>
    <w:rsid w:val="009A059E"/>
    <w:rsid w:val="009B15A3"/>
    <w:rsid w:val="009B749E"/>
    <w:rsid w:val="009C063A"/>
    <w:rsid w:val="009D3977"/>
    <w:rsid w:val="009D7ABC"/>
    <w:rsid w:val="009E185E"/>
    <w:rsid w:val="009E2488"/>
    <w:rsid w:val="009E7DC0"/>
    <w:rsid w:val="009F0F84"/>
    <w:rsid w:val="009F2483"/>
    <w:rsid w:val="009F33CE"/>
    <w:rsid w:val="00A00F91"/>
    <w:rsid w:val="00A06827"/>
    <w:rsid w:val="00A128CF"/>
    <w:rsid w:val="00A3224E"/>
    <w:rsid w:val="00A411B3"/>
    <w:rsid w:val="00A43450"/>
    <w:rsid w:val="00A54DF3"/>
    <w:rsid w:val="00A600ED"/>
    <w:rsid w:val="00A63D74"/>
    <w:rsid w:val="00A6440C"/>
    <w:rsid w:val="00A750F1"/>
    <w:rsid w:val="00A85DEA"/>
    <w:rsid w:val="00A85EBF"/>
    <w:rsid w:val="00A91F70"/>
    <w:rsid w:val="00A96419"/>
    <w:rsid w:val="00AA2001"/>
    <w:rsid w:val="00AA781A"/>
    <w:rsid w:val="00AB27E5"/>
    <w:rsid w:val="00AB2940"/>
    <w:rsid w:val="00AB51C5"/>
    <w:rsid w:val="00AB6FEF"/>
    <w:rsid w:val="00AC19D6"/>
    <w:rsid w:val="00AC3E9D"/>
    <w:rsid w:val="00AD0BB3"/>
    <w:rsid w:val="00AD698D"/>
    <w:rsid w:val="00AD6D67"/>
    <w:rsid w:val="00AE696A"/>
    <w:rsid w:val="00AF4764"/>
    <w:rsid w:val="00AF605C"/>
    <w:rsid w:val="00B03F6B"/>
    <w:rsid w:val="00B1143B"/>
    <w:rsid w:val="00B12387"/>
    <w:rsid w:val="00B127EF"/>
    <w:rsid w:val="00B21A44"/>
    <w:rsid w:val="00B22A09"/>
    <w:rsid w:val="00B265C0"/>
    <w:rsid w:val="00B42E0E"/>
    <w:rsid w:val="00B53E3F"/>
    <w:rsid w:val="00B568C4"/>
    <w:rsid w:val="00B6411D"/>
    <w:rsid w:val="00B6554F"/>
    <w:rsid w:val="00B67073"/>
    <w:rsid w:val="00B76EFD"/>
    <w:rsid w:val="00B85E61"/>
    <w:rsid w:val="00BB57BC"/>
    <w:rsid w:val="00BC554E"/>
    <w:rsid w:val="00BC591C"/>
    <w:rsid w:val="00BC6DDA"/>
    <w:rsid w:val="00BD28D9"/>
    <w:rsid w:val="00BF08FD"/>
    <w:rsid w:val="00C011D8"/>
    <w:rsid w:val="00C0197E"/>
    <w:rsid w:val="00C02706"/>
    <w:rsid w:val="00C106A8"/>
    <w:rsid w:val="00C12C38"/>
    <w:rsid w:val="00C14226"/>
    <w:rsid w:val="00C17040"/>
    <w:rsid w:val="00C22737"/>
    <w:rsid w:val="00C24861"/>
    <w:rsid w:val="00C3130A"/>
    <w:rsid w:val="00C55CC3"/>
    <w:rsid w:val="00C61AA8"/>
    <w:rsid w:val="00C62CC5"/>
    <w:rsid w:val="00C6682D"/>
    <w:rsid w:val="00C741C9"/>
    <w:rsid w:val="00C74F35"/>
    <w:rsid w:val="00C777A0"/>
    <w:rsid w:val="00C82739"/>
    <w:rsid w:val="00C916CD"/>
    <w:rsid w:val="00C93F74"/>
    <w:rsid w:val="00CA24FD"/>
    <w:rsid w:val="00CA29E8"/>
    <w:rsid w:val="00CB18BE"/>
    <w:rsid w:val="00CB36AF"/>
    <w:rsid w:val="00CC0FFA"/>
    <w:rsid w:val="00CC17B2"/>
    <w:rsid w:val="00CC722C"/>
    <w:rsid w:val="00CD5A41"/>
    <w:rsid w:val="00CD7BC9"/>
    <w:rsid w:val="00CE5F7B"/>
    <w:rsid w:val="00CE6CD8"/>
    <w:rsid w:val="00CF562D"/>
    <w:rsid w:val="00CF5F9D"/>
    <w:rsid w:val="00D00ECB"/>
    <w:rsid w:val="00D0237E"/>
    <w:rsid w:val="00D032EC"/>
    <w:rsid w:val="00D06553"/>
    <w:rsid w:val="00D11852"/>
    <w:rsid w:val="00D23386"/>
    <w:rsid w:val="00D236DB"/>
    <w:rsid w:val="00D24D44"/>
    <w:rsid w:val="00D34669"/>
    <w:rsid w:val="00D35356"/>
    <w:rsid w:val="00D353E4"/>
    <w:rsid w:val="00D44084"/>
    <w:rsid w:val="00D52EF8"/>
    <w:rsid w:val="00D66464"/>
    <w:rsid w:val="00D71574"/>
    <w:rsid w:val="00D721BB"/>
    <w:rsid w:val="00D744C7"/>
    <w:rsid w:val="00D7492E"/>
    <w:rsid w:val="00D75173"/>
    <w:rsid w:val="00D9100A"/>
    <w:rsid w:val="00D96482"/>
    <w:rsid w:val="00DA1958"/>
    <w:rsid w:val="00DA770E"/>
    <w:rsid w:val="00DA7A59"/>
    <w:rsid w:val="00DB433B"/>
    <w:rsid w:val="00DB4492"/>
    <w:rsid w:val="00DC30AE"/>
    <w:rsid w:val="00DC57A0"/>
    <w:rsid w:val="00DE7122"/>
    <w:rsid w:val="00E13985"/>
    <w:rsid w:val="00E16DDE"/>
    <w:rsid w:val="00E27B13"/>
    <w:rsid w:val="00E37A17"/>
    <w:rsid w:val="00E42658"/>
    <w:rsid w:val="00E427A3"/>
    <w:rsid w:val="00E43456"/>
    <w:rsid w:val="00E51E1D"/>
    <w:rsid w:val="00E53467"/>
    <w:rsid w:val="00E536A9"/>
    <w:rsid w:val="00E54D4C"/>
    <w:rsid w:val="00E56326"/>
    <w:rsid w:val="00E70B7B"/>
    <w:rsid w:val="00E730A3"/>
    <w:rsid w:val="00E7311F"/>
    <w:rsid w:val="00E824BE"/>
    <w:rsid w:val="00E959DE"/>
    <w:rsid w:val="00EA1748"/>
    <w:rsid w:val="00EA300E"/>
    <w:rsid w:val="00EA5F7C"/>
    <w:rsid w:val="00EA73B5"/>
    <w:rsid w:val="00EB2836"/>
    <w:rsid w:val="00EB54B2"/>
    <w:rsid w:val="00EC5325"/>
    <w:rsid w:val="00EC6422"/>
    <w:rsid w:val="00ED108E"/>
    <w:rsid w:val="00ED7358"/>
    <w:rsid w:val="00EF1625"/>
    <w:rsid w:val="00EF4712"/>
    <w:rsid w:val="00EF5A09"/>
    <w:rsid w:val="00EF5D53"/>
    <w:rsid w:val="00EF61D0"/>
    <w:rsid w:val="00EF6DD7"/>
    <w:rsid w:val="00F06BC3"/>
    <w:rsid w:val="00F07904"/>
    <w:rsid w:val="00F11982"/>
    <w:rsid w:val="00F15529"/>
    <w:rsid w:val="00F175AB"/>
    <w:rsid w:val="00F256D7"/>
    <w:rsid w:val="00F271C4"/>
    <w:rsid w:val="00F30AC6"/>
    <w:rsid w:val="00F3471F"/>
    <w:rsid w:val="00F51B22"/>
    <w:rsid w:val="00F60210"/>
    <w:rsid w:val="00F64821"/>
    <w:rsid w:val="00F709ED"/>
    <w:rsid w:val="00F70C8C"/>
    <w:rsid w:val="00F76C7E"/>
    <w:rsid w:val="00F834C5"/>
    <w:rsid w:val="00F83C36"/>
    <w:rsid w:val="00F8703E"/>
    <w:rsid w:val="00F91D28"/>
    <w:rsid w:val="00F967DC"/>
    <w:rsid w:val="00FA116F"/>
    <w:rsid w:val="00FA1AA3"/>
    <w:rsid w:val="00FA7FDC"/>
    <w:rsid w:val="00FB5111"/>
    <w:rsid w:val="00FB6577"/>
    <w:rsid w:val="00FC4C18"/>
    <w:rsid w:val="00FC530D"/>
    <w:rsid w:val="00FD2AC8"/>
    <w:rsid w:val="00FD73EA"/>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21BB"/>
    <w:rPr>
      <w:color w:val="0000FF"/>
      <w:sz w:val="24"/>
    </w:rPr>
  </w:style>
  <w:style w:type="paragraph" w:styleId="Heading1">
    <w:name w:val="heading 1"/>
    <w:basedOn w:val="Normal"/>
    <w:next w:val="Normal"/>
    <w:qFormat/>
    <w:rsid w:val="00D721BB"/>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21BB"/>
    <w:pPr>
      <w:tabs>
        <w:tab w:val="center" w:pos="4320"/>
        <w:tab w:val="right" w:pos="8640"/>
      </w:tabs>
    </w:pPr>
  </w:style>
  <w:style w:type="paragraph" w:styleId="Footer">
    <w:name w:val="footer"/>
    <w:basedOn w:val="Normal"/>
    <w:rsid w:val="00D721BB"/>
    <w:pPr>
      <w:tabs>
        <w:tab w:val="center" w:pos="4320"/>
        <w:tab w:val="right" w:pos="8640"/>
      </w:tabs>
    </w:pPr>
  </w:style>
  <w:style w:type="character" w:styleId="PageNumber">
    <w:name w:val="page number"/>
    <w:basedOn w:val="DefaultParagraphFont"/>
    <w:rsid w:val="00D721BB"/>
  </w:style>
  <w:style w:type="paragraph" w:styleId="BlockText">
    <w:name w:val="Block Text"/>
    <w:basedOn w:val="Normal"/>
    <w:rsid w:val="00D721BB"/>
    <w:pPr>
      <w:tabs>
        <w:tab w:val="left" w:pos="0"/>
      </w:tabs>
      <w:suppressAutoHyphens/>
      <w:ind w:left="720" w:right="1440" w:hanging="720"/>
      <w:jc w:val="both"/>
    </w:pPr>
    <w:rPr>
      <w:spacing w:val="-3"/>
      <w:kern w:val="1"/>
      <w:sz w:val="26"/>
    </w:rPr>
  </w:style>
  <w:style w:type="paragraph" w:styleId="BodyText">
    <w:name w:val="Body Text"/>
    <w:basedOn w:val="Normal"/>
    <w:rsid w:val="00D721BB"/>
    <w:pPr>
      <w:tabs>
        <w:tab w:val="left" w:pos="0"/>
      </w:tabs>
      <w:suppressAutoHyphens/>
      <w:spacing w:line="480" w:lineRule="auto"/>
    </w:pPr>
    <w:rPr>
      <w:spacing w:val="-3"/>
      <w:kern w:val="1"/>
      <w:sz w:val="26"/>
    </w:rPr>
  </w:style>
  <w:style w:type="paragraph" w:styleId="BodyTextIndent">
    <w:name w:val="Body Text Indent"/>
    <w:basedOn w:val="Normal"/>
    <w:rsid w:val="00D721BB"/>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D721BB"/>
    <w:pPr>
      <w:tabs>
        <w:tab w:val="left" w:pos="0"/>
        <w:tab w:val="left" w:pos="1440"/>
      </w:tabs>
      <w:suppressAutoHyphens/>
      <w:spacing w:line="360" w:lineRule="auto"/>
      <w:jc w:val="both"/>
    </w:pPr>
    <w:rPr>
      <w:sz w:val="26"/>
    </w:rPr>
  </w:style>
  <w:style w:type="paragraph" w:styleId="BodyTextIndent2">
    <w:name w:val="Body Text Indent 2"/>
    <w:basedOn w:val="Normal"/>
    <w:rsid w:val="00D721BB"/>
    <w:pPr>
      <w:ind w:left="720"/>
      <w:jc w:val="center"/>
    </w:pPr>
    <w:rPr>
      <w:sz w:val="26"/>
    </w:rPr>
  </w:style>
  <w:style w:type="paragraph" w:styleId="BodyTextIndent3">
    <w:name w:val="Body Text Indent 3"/>
    <w:basedOn w:val="Normal"/>
    <w:rsid w:val="00D721BB"/>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FootnoteText">
    <w:name w:val="footnote text"/>
    <w:basedOn w:val="Normal"/>
    <w:link w:val="FootnoteTextChar"/>
    <w:rsid w:val="0081434B"/>
    <w:rPr>
      <w:sz w:val="20"/>
    </w:rPr>
  </w:style>
  <w:style w:type="character" w:customStyle="1" w:styleId="FootnoteTextChar">
    <w:name w:val="Footnote Text Char"/>
    <w:basedOn w:val="DefaultParagraphFont"/>
    <w:link w:val="FootnoteText"/>
    <w:rsid w:val="0081434B"/>
    <w:rPr>
      <w:color w:val="0000FF"/>
    </w:rPr>
  </w:style>
  <w:style w:type="character" w:styleId="FootnoteReference">
    <w:name w:val="footnote reference"/>
    <w:basedOn w:val="DefaultParagraphFont"/>
    <w:rsid w:val="0081434B"/>
    <w:rPr>
      <w:vertAlign w:val="superscript"/>
    </w:rPr>
  </w:style>
  <w:style w:type="paragraph" w:customStyle="1" w:styleId="Default">
    <w:name w:val="Default"/>
    <w:rsid w:val="000C45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8F67-7747-4A15-8449-7585E897C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Killian, Brent</dc:creator>
  <cp:lastModifiedBy>Hinds, Margaret</cp:lastModifiedBy>
  <cp:revision>133</cp:revision>
  <cp:lastPrinted>2014-08-21T11:21:00Z</cp:lastPrinted>
  <dcterms:created xsi:type="dcterms:W3CDTF">2014-08-01T15:58:00Z</dcterms:created>
  <dcterms:modified xsi:type="dcterms:W3CDTF">2014-08-21T11:22:00Z</dcterms:modified>
</cp:coreProperties>
</file>