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9B45DF" w:rsidP="009B45DF">
      <w:pPr>
        <w:spacing w:line="240" w:lineRule="auto"/>
        <w:rPr>
          <w:b/>
        </w:rPr>
      </w:pPr>
      <w:r>
        <w:rPr>
          <w:b/>
        </w:rPr>
        <w:t xml:space="preserve">BEFORE THE </w:t>
      </w:r>
    </w:p>
    <w:p w:rsidR="009B45DF" w:rsidRDefault="009B45DF" w:rsidP="009B45DF">
      <w:pPr>
        <w:spacing w:line="240" w:lineRule="auto"/>
        <w:rPr>
          <w:b/>
        </w:rPr>
      </w:pPr>
      <w:r>
        <w:rPr>
          <w:b/>
        </w:rPr>
        <w:t>PENNSYLVANIA PUBLIC UTILITY COMMISSION</w:t>
      </w:r>
    </w:p>
    <w:p w:rsidR="009B45DF" w:rsidRDefault="009B45DF" w:rsidP="009B45DF">
      <w:pPr>
        <w:spacing w:line="240" w:lineRule="auto"/>
        <w:rPr>
          <w:b/>
        </w:rPr>
      </w:pPr>
    </w:p>
    <w:p w:rsidR="009B45DF" w:rsidRDefault="009B45DF" w:rsidP="009B45DF">
      <w:pPr>
        <w:spacing w:line="240" w:lineRule="auto"/>
        <w:rPr>
          <w:b/>
        </w:rPr>
      </w:pPr>
    </w:p>
    <w:p w:rsidR="009B45DF" w:rsidRDefault="009B45DF" w:rsidP="009B45DF">
      <w:pPr>
        <w:spacing w:line="240" w:lineRule="auto"/>
        <w:jc w:val="left"/>
      </w:pPr>
      <w:r>
        <w:t>Adventure Alley CLC, LLC</w:t>
      </w:r>
      <w:r>
        <w:tab/>
      </w:r>
      <w:r>
        <w:tab/>
      </w:r>
      <w:r>
        <w:tab/>
      </w:r>
      <w:r>
        <w:tab/>
        <w:t>:</w:t>
      </w:r>
    </w:p>
    <w:p w:rsidR="009B45DF" w:rsidRDefault="009B45DF" w:rsidP="009B45DF">
      <w:pPr>
        <w:spacing w:line="240" w:lineRule="auto"/>
        <w:jc w:val="left"/>
      </w:pPr>
      <w:r>
        <w:tab/>
      </w:r>
      <w:r>
        <w:tab/>
      </w:r>
      <w:r>
        <w:tab/>
      </w:r>
      <w:r>
        <w:tab/>
      </w:r>
      <w:r>
        <w:tab/>
      </w:r>
      <w:r>
        <w:tab/>
      </w:r>
      <w:r>
        <w:tab/>
        <w:t>:</w:t>
      </w:r>
    </w:p>
    <w:p w:rsidR="009B45DF" w:rsidRDefault="009B45DF" w:rsidP="009B45DF">
      <w:pPr>
        <w:spacing w:line="240" w:lineRule="auto"/>
        <w:jc w:val="left"/>
      </w:pPr>
      <w:r>
        <w:tab/>
        <w:t>v.</w:t>
      </w:r>
      <w:r>
        <w:tab/>
      </w:r>
      <w:r>
        <w:tab/>
      </w:r>
      <w:r>
        <w:tab/>
      </w:r>
      <w:r>
        <w:tab/>
      </w:r>
      <w:r>
        <w:tab/>
      </w:r>
      <w:r>
        <w:tab/>
        <w:t>:</w:t>
      </w:r>
      <w:r>
        <w:tab/>
      </w:r>
      <w:r>
        <w:tab/>
        <w:t>C-2014-2430850</w:t>
      </w:r>
    </w:p>
    <w:p w:rsidR="009B45DF" w:rsidRDefault="009B45DF" w:rsidP="009B45DF">
      <w:pPr>
        <w:spacing w:line="240" w:lineRule="auto"/>
        <w:jc w:val="left"/>
      </w:pPr>
      <w:r>
        <w:tab/>
      </w:r>
      <w:r>
        <w:tab/>
      </w:r>
      <w:r>
        <w:tab/>
      </w:r>
      <w:r>
        <w:tab/>
      </w:r>
      <w:r>
        <w:tab/>
      </w:r>
      <w:r>
        <w:tab/>
      </w:r>
      <w:r>
        <w:tab/>
        <w:t>:</w:t>
      </w:r>
    </w:p>
    <w:p w:rsidR="009B45DF" w:rsidRDefault="009B45DF" w:rsidP="009B45DF">
      <w:pPr>
        <w:spacing w:line="240" w:lineRule="auto"/>
        <w:jc w:val="left"/>
      </w:pPr>
      <w:r>
        <w:t>PECO Energy Company and</w:t>
      </w:r>
      <w:r>
        <w:tab/>
      </w:r>
      <w:r>
        <w:tab/>
      </w:r>
      <w:r>
        <w:tab/>
      </w:r>
      <w:r>
        <w:tab/>
        <w:t>:</w:t>
      </w:r>
    </w:p>
    <w:p w:rsidR="009B45DF" w:rsidRDefault="009B45DF" w:rsidP="009B45DF">
      <w:pPr>
        <w:spacing w:line="240" w:lineRule="auto"/>
        <w:jc w:val="left"/>
      </w:pPr>
      <w:r>
        <w:t>Great American Power</w:t>
      </w:r>
      <w:r>
        <w:tab/>
      </w:r>
      <w:r>
        <w:tab/>
      </w:r>
      <w:r>
        <w:tab/>
      </w:r>
      <w:r>
        <w:tab/>
        <w:t>:</w:t>
      </w:r>
    </w:p>
    <w:p w:rsidR="009B45DF" w:rsidRDefault="009B45DF" w:rsidP="009B45DF">
      <w:pPr>
        <w:spacing w:line="240" w:lineRule="auto"/>
        <w:jc w:val="left"/>
      </w:pPr>
    </w:p>
    <w:p w:rsidR="009B45DF" w:rsidRDefault="009B45DF" w:rsidP="009B45DF">
      <w:pPr>
        <w:spacing w:line="240" w:lineRule="auto"/>
        <w:jc w:val="left"/>
      </w:pPr>
    </w:p>
    <w:p w:rsidR="009B45DF" w:rsidRPr="00A2117C" w:rsidRDefault="00920659" w:rsidP="009B45DF">
      <w:pPr>
        <w:spacing w:line="240" w:lineRule="auto"/>
        <w:rPr>
          <w:b/>
          <w:u w:val="single"/>
        </w:rPr>
      </w:pPr>
      <w:r w:rsidRPr="00A2117C">
        <w:rPr>
          <w:b/>
          <w:u w:val="single"/>
        </w:rPr>
        <w:t>ORDER DENYING PRELIMINARY OBJECTIONS AND DIRECTING THE PARTIES TO OBTAIN LEGAL COUNSEL BY SEPTEMBER 20, 2014</w:t>
      </w:r>
    </w:p>
    <w:p w:rsidR="00920659" w:rsidRPr="00920659" w:rsidRDefault="00920659" w:rsidP="009B45DF">
      <w:pPr>
        <w:spacing w:line="240" w:lineRule="auto"/>
        <w:rPr>
          <w:b/>
        </w:rPr>
      </w:pPr>
    </w:p>
    <w:p w:rsidR="009B45DF" w:rsidRDefault="009B45DF" w:rsidP="009B45DF">
      <w:pPr>
        <w:spacing w:line="240" w:lineRule="auto"/>
      </w:pPr>
    </w:p>
    <w:p w:rsidR="009B45DF" w:rsidRDefault="009B45DF" w:rsidP="009B45DF">
      <w:pPr>
        <w:spacing w:line="240" w:lineRule="auto"/>
        <w:rPr>
          <w:u w:val="single"/>
        </w:rPr>
      </w:pPr>
      <w:r>
        <w:rPr>
          <w:u w:val="single"/>
        </w:rPr>
        <w:t>HISTORY OF THE PROCEEDING</w:t>
      </w:r>
    </w:p>
    <w:p w:rsidR="009B45DF" w:rsidRDefault="009B45DF" w:rsidP="009B45DF">
      <w:pPr>
        <w:spacing w:line="240" w:lineRule="auto"/>
        <w:rPr>
          <w:u w:val="single"/>
        </w:rPr>
      </w:pPr>
    </w:p>
    <w:p w:rsidR="009B45DF" w:rsidRDefault="009B45DF" w:rsidP="009B45DF">
      <w:pPr>
        <w:spacing w:line="240" w:lineRule="auto"/>
        <w:rPr>
          <w:u w:val="single"/>
        </w:rPr>
      </w:pPr>
    </w:p>
    <w:p w:rsidR="009B45DF" w:rsidRDefault="009B45DF" w:rsidP="009B45DF">
      <w:pPr>
        <w:jc w:val="left"/>
      </w:pPr>
      <w:r>
        <w:tab/>
      </w:r>
      <w:r>
        <w:tab/>
        <w:t>On June 6, 2014, Adventure Alley CLC, LLC (Complainant) filed a formal Complaint against both PECO Energy Company (PECO) and Great American Power (GAP</w:t>
      </w:r>
      <w:proofErr w:type="gramStart"/>
      <w:r>
        <w:t>)(</w:t>
      </w:r>
      <w:proofErr w:type="gramEnd"/>
      <w:r>
        <w:t>collectively Respondents), alleging that Com</w:t>
      </w:r>
      <w:r w:rsidR="004131BB">
        <w:t>plainant should have been provided notice of significant increase in rates so that they could have returned to default service.  They were solicited by GAP with cheaper rates, not higher rates.  Complainant had difficulty getting through to PECO on the telephone and was told to just pay the bill.</w:t>
      </w:r>
    </w:p>
    <w:p w:rsidR="004131BB" w:rsidRDefault="004131BB" w:rsidP="009B45DF">
      <w:pPr>
        <w:jc w:val="left"/>
      </w:pPr>
    </w:p>
    <w:p w:rsidR="004131BB" w:rsidRDefault="004131BB" w:rsidP="009B45DF">
      <w:pPr>
        <w:jc w:val="left"/>
      </w:pPr>
      <w:r>
        <w:tab/>
      </w:r>
      <w:r>
        <w:tab/>
        <w:t xml:space="preserve">The Complaint was served by the Commission Secretary on July 9, 2014.  </w:t>
      </w:r>
      <w:r>
        <w:tab/>
        <w:t>On July 14, 2014, the Secretary issued a letter to correct the cover page of the Complaint.</w:t>
      </w:r>
    </w:p>
    <w:p w:rsidR="004131BB" w:rsidRDefault="004131BB" w:rsidP="009B45DF">
      <w:pPr>
        <w:jc w:val="left"/>
      </w:pPr>
    </w:p>
    <w:p w:rsidR="00920659" w:rsidRDefault="004131BB" w:rsidP="009B45DF">
      <w:pPr>
        <w:jc w:val="left"/>
      </w:pPr>
      <w:r>
        <w:tab/>
      </w:r>
      <w:r>
        <w:tab/>
        <w:t xml:space="preserve">On July 22, 2014, PECO filed its Answer and New Matter alleging that Complainant is a commercial customer operating a limited liability corporation and therefore needs an attorney to proceed with the Complaint.  Further, Complainant received gas supply from GAP from January 17, 2008 until February 28, 2013, when Complainant returned to default supply effective March 21, 2014.  Complainant received electric supply from GAP from </w:t>
      </w:r>
    </w:p>
    <w:p w:rsidR="004131BB" w:rsidRDefault="004131BB" w:rsidP="009B45DF">
      <w:pPr>
        <w:jc w:val="left"/>
      </w:pPr>
      <w:proofErr w:type="gramStart"/>
      <w:r>
        <w:t>March 21, 2013 to March 21, 2014 when Complainant returned to default service.</w:t>
      </w:r>
      <w:proofErr w:type="gramEnd"/>
      <w:r>
        <w:t xml:space="preserve">  PECO states that it is not a party to the contract between Complainant and GAP and is not responsible for </w:t>
      </w:r>
      <w:r>
        <w:lastRenderedPageBreak/>
        <w:t>GAP's rates.</w:t>
      </w:r>
      <w:r w:rsidR="00781E1F">
        <w:t xml:space="preserve">  In New Matter, PECO asks that the Commission set a date by which Complainant must obtain counsel or have the Complaint dismissed.</w:t>
      </w:r>
    </w:p>
    <w:p w:rsidR="00781E1F" w:rsidRDefault="00781E1F" w:rsidP="009B45DF">
      <w:pPr>
        <w:jc w:val="left"/>
      </w:pPr>
    </w:p>
    <w:p w:rsidR="00781E1F" w:rsidRDefault="00781E1F" w:rsidP="009B45DF">
      <w:pPr>
        <w:jc w:val="left"/>
      </w:pPr>
      <w:r>
        <w:tab/>
      </w:r>
      <w:r>
        <w:tab/>
        <w:t xml:space="preserve">On July 29, 2014, GAP requested an extension of time to either answer the Complaint </w:t>
      </w:r>
      <w:r w:rsidR="00B14168">
        <w:t xml:space="preserve">or satisfy it, and by Secretarial letter dated </w:t>
      </w:r>
      <w:r w:rsidR="00743A96">
        <w:t xml:space="preserve">July </w:t>
      </w:r>
      <w:r w:rsidR="00B14168">
        <w:t xml:space="preserve">30, 2014, the extension was granted until August 20, 2014.  </w:t>
      </w:r>
    </w:p>
    <w:p w:rsidR="00B14168" w:rsidRDefault="00B14168" w:rsidP="009B45DF">
      <w:pPr>
        <w:jc w:val="left"/>
      </w:pPr>
    </w:p>
    <w:p w:rsidR="00B14168" w:rsidRDefault="00B14168" w:rsidP="009B45DF">
      <w:pPr>
        <w:jc w:val="left"/>
      </w:pPr>
      <w:r>
        <w:tab/>
      </w:r>
      <w:r>
        <w:tab/>
        <w:t>On August 8, 2014, a Motion Judge Assignment Notice was issued which assigned the case to Administrative Law Judge Kandace F. Melillo for the resolution of issues which may arise during the preliminary phase of the proceeding.  On August 13, 2014, the matter was reassigned to me.</w:t>
      </w:r>
    </w:p>
    <w:p w:rsidR="00B14168" w:rsidRDefault="00B14168" w:rsidP="009B45DF">
      <w:pPr>
        <w:jc w:val="left"/>
      </w:pPr>
    </w:p>
    <w:p w:rsidR="00B14168" w:rsidRDefault="00B14168" w:rsidP="009B45DF">
      <w:pPr>
        <w:jc w:val="left"/>
      </w:pPr>
      <w:r>
        <w:tab/>
      </w:r>
      <w:r>
        <w:tab/>
        <w:t>On August 12, 2014, PECO filed a Motion for Judgment on the Pleadings and addressed it to ALJ Melillo.  On August 13, 2014, PECO sent a copy of its August 12, 2014 filing to me.</w:t>
      </w:r>
    </w:p>
    <w:p w:rsidR="00B14168" w:rsidRDefault="00B14168" w:rsidP="009B45DF">
      <w:pPr>
        <w:jc w:val="left"/>
      </w:pPr>
    </w:p>
    <w:p w:rsidR="00BB3689" w:rsidRDefault="00B14168" w:rsidP="009B45DF">
      <w:pPr>
        <w:jc w:val="left"/>
      </w:pPr>
      <w:r>
        <w:tab/>
      </w:r>
      <w:r>
        <w:tab/>
        <w:t>On August 20, 2014, GAP filed a letter with the Secretary seeking an additional extension of time in which to file an answer or to satisfy the Complaint</w:t>
      </w:r>
      <w:r w:rsidR="00743A96">
        <w:t>.  No copy was served on the presiding officer as required by Commission regulations, 52 Pa.Code § 1.54(a),</w:t>
      </w:r>
      <w:r>
        <w:t xml:space="preserve"> and by letter issued August 21, 2014, the Secretary granted the extension to September 10, 2014.  </w:t>
      </w:r>
    </w:p>
    <w:p w:rsidR="00BB3689" w:rsidRDefault="00BB3689" w:rsidP="009B45DF">
      <w:pPr>
        <w:jc w:val="left"/>
      </w:pPr>
    </w:p>
    <w:p w:rsidR="00BB3689" w:rsidRDefault="00BB3689" w:rsidP="009B45DF">
      <w:pPr>
        <w:jc w:val="left"/>
      </w:pPr>
      <w:r>
        <w:tab/>
      </w:r>
      <w:r>
        <w:tab/>
        <w:t>The procedure in this case has become somewhat confusing and this Order is intended to set the record on a clear path through its discussion of the outstanding procedural issues.</w:t>
      </w:r>
    </w:p>
    <w:p w:rsidR="00BB3689" w:rsidRDefault="00BB3689" w:rsidP="009B45DF">
      <w:pPr>
        <w:jc w:val="left"/>
      </w:pPr>
    </w:p>
    <w:p w:rsidR="00BB3689" w:rsidRDefault="00BB3689" w:rsidP="00BB3689">
      <w:pPr>
        <w:rPr>
          <w:u w:val="single"/>
        </w:rPr>
      </w:pPr>
      <w:r>
        <w:rPr>
          <w:u w:val="single"/>
        </w:rPr>
        <w:t>DISCUSSION</w:t>
      </w:r>
    </w:p>
    <w:p w:rsidR="00BB3689" w:rsidRDefault="00BB3689" w:rsidP="00BB3689">
      <w:pPr>
        <w:rPr>
          <w:u w:val="single"/>
        </w:rPr>
      </w:pPr>
    </w:p>
    <w:p w:rsidR="00131CF8" w:rsidRPr="00131CF8" w:rsidRDefault="00131CF8" w:rsidP="00131CF8">
      <w:pPr>
        <w:jc w:val="left"/>
      </w:pPr>
      <w:r>
        <w:tab/>
      </w:r>
      <w:r>
        <w:tab/>
        <w:t xml:space="preserve">Complainant states that it should have been informed of the substantial rise in rates prior to the effective date so that it could have returned to default service from the EGS/NGS which provided both gas and electricity to the Complainant at the time that the bill attached to the Complaint was issued.    </w:t>
      </w:r>
    </w:p>
    <w:p w:rsidR="00131CF8" w:rsidRDefault="00131CF8" w:rsidP="00BB3689">
      <w:pPr>
        <w:rPr>
          <w:u w:val="single"/>
        </w:rPr>
      </w:pPr>
    </w:p>
    <w:p w:rsidR="00BB3689" w:rsidRPr="00BB3689" w:rsidRDefault="00BB3689" w:rsidP="00BB3689">
      <w:pPr>
        <w:jc w:val="left"/>
      </w:pPr>
      <w:r>
        <w:tab/>
      </w:r>
      <w:r>
        <w:tab/>
        <w:t xml:space="preserve">PECO has filed both Preliminary Objections (POs) and a motion for judgment on the pleadings </w:t>
      </w:r>
      <w:r w:rsidR="00131CF8">
        <w:t xml:space="preserve">and GAP has not filed any pleadings at all.  </w:t>
      </w:r>
      <w:r w:rsidR="00125930">
        <w:t xml:space="preserve">Complainant did not file a response to New Matter or POs.  </w:t>
      </w:r>
      <w:r w:rsidR="00743A96">
        <w:t>As the assignment of the POs to me triggered a 30-day decision deadline requirement, 52 Pa.Code § 5.101(g), the POs are ripe while the motion for judgment on the pleadings has a 20-day response period that takes the response period past my deadline for the POs.</w:t>
      </w:r>
      <w:r w:rsidR="00125930">
        <w:t xml:space="preserve">  Therefore, I will address the POs.</w:t>
      </w:r>
      <w:r w:rsidR="00743A96">
        <w:t xml:space="preserve">  </w:t>
      </w:r>
    </w:p>
    <w:p w:rsidR="00BB3689" w:rsidRDefault="00BB3689" w:rsidP="009B45DF">
      <w:pPr>
        <w:jc w:val="left"/>
      </w:pPr>
    </w:p>
    <w:p w:rsidR="00B14168" w:rsidRDefault="00131CF8" w:rsidP="00131CF8">
      <w:pPr>
        <w:jc w:val="left"/>
        <w:rPr>
          <w:b/>
        </w:rPr>
      </w:pPr>
      <w:r>
        <w:rPr>
          <w:b/>
        </w:rPr>
        <w:t>Preliminary objections</w:t>
      </w:r>
    </w:p>
    <w:p w:rsidR="00131CF8" w:rsidRDefault="00131CF8" w:rsidP="00131CF8">
      <w:pPr>
        <w:jc w:val="left"/>
        <w:rPr>
          <w:b/>
        </w:rPr>
      </w:pPr>
    </w:p>
    <w:p w:rsidR="00131CF8" w:rsidRDefault="00131CF8" w:rsidP="00131CF8">
      <w:pPr>
        <w:jc w:val="left"/>
      </w:pPr>
      <w:r>
        <w:rPr>
          <w:b/>
        </w:rPr>
        <w:tab/>
      </w:r>
      <w:r>
        <w:rPr>
          <w:b/>
        </w:rPr>
        <w:tab/>
      </w:r>
      <w:r w:rsidRPr="003E75C6">
        <w:t xml:space="preserve">In deciding the preliminary objections, the Commission must determine whether, based on well-pleaded factual averments of the Petitioners, recovery or relief is possible.  </w:t>
      </w:r>
      <w:proofErr w:type="gramStart"/>
      <w:r w:rsidRPr="003E75C6">
        <w:rPr>
          <w:i/>
        </w:rPr>
        <w:t>Dept. of Auditor General, et al v. SERS, et al.</w:t>
      </w:r>
      <w:r w:rsidRPr="003E75C6">
        <w:t>, 836 A.2d 1053, 1064 (Pa. Cmwlth. 2003), 2003 Pa. Commw.</w:t>
      </w:r>
      <w:proofErr w:type="gramEnd"/>
      <w:r w:rsidRPr="003E75C6">
        <w:t xml:space="preserve"> LEXIS 849</w:t>
      </w:r>
      <w:proofErr w:type="gramStart"/>
      <w:r w:rsidRPr="003E75C6">
        <w:t xml:space="preserve">;  </w:t>
      </w:r>
      <w:r w:rsidRPr="003E75C6">
        <w:rPr>
          <w:i/>
        </w:rPr>
        <w:t>P.J.S</w:t>
      </w:r>
      <w:proofErr w:type="gramEnd"/>
      <w:r w:rsidRPr="003E75C6">
        <w:rPr>
          <w:i/>
        </w:rPr>
        <w:t>. v. Pa. State Ethics Comm’n,</w:t>
      </w:r>
      <w:r w:rsidRPr="003E75C6">
        <w:t xml:space="preserve"> 669 A.2d 1105 (Pa. Cmwlth. 1996)</w:t>
      </w:r>
      <w:r>
        <w:t>,</w:t>
      </w:r>
      <w:r w:rsidRPr="003E75C6">
        <w:t xml:space="preserve"> 1996 Pa. Commw. </w:t>
      </w:r>
      <w:proofErr w:type="gramStart"/>
      <w:r w:rsidRPr="003E75C6">
        <w:t>LEXIS 11.</w:t>
      </w:r>
      <w:proofErr w:type="gramEnd"/>
      <w:r w:rsidRPr="003E75C6">
        <w:t xml:space="preserve">  Any doubt must be resolved in favor of the non-moving party by refusing to sustain the preliminary objections.  </w:t>
      </w:r>
      <w:proofErr w:type="gramStart"/>
      <w:r w:rsidRPr="003E75C6">
        <w:rPr>
          <w:i/>
        </w:rPr>
        <w:t xml:space="preserve">Boyd v. Ward, </w:t>
      </w:r>
      <w:r w:rsidRPr="003E75C6">
        <w:t>802 A.2d 705 (Pa.Cmwlth. 2002)</w:t>
      </w:r>
      <w:r>
        <w:t>,</w:t>
      </w:r>
      <w:r w:rsidRPr="003E75C6">
        <w:t xml:space="preserve"> 2002 Pa. Commw.</w:t>
      </w:r>
      <w:proofErr w:type="gramEnd"/>
      <w:r w:rsidRPr="003E75C6">
        <w:t xml:space="preserve"> </w:t>
      </w:r>
      <w:proofErr w:type="gramStart"/>
      <w:r w:rsidRPr="003E75C6">
        <w:t>LEXIS 580.</w:t>
      </w:r>
      <w:proofErr w:type="gramEnd"/>
      <w:r w:rsidRPr="003E75C6">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Pr="003E75C6">
        <w:rPr>
          <w:i/>
        </w:rPr>
        <w:t xml:space="preserve">Ridge v. State Employees’ Retirement </w:t>
      </w:r>
      <w:r w:rsidRPr="00F514AD">
        <w:rPr>
          <w:i/>
        </w:rPr>
        <w:t>Board</w:t>
      </w:r>
      <w:r w:rsidRPr="003E75C6">
        <w:t>, 690 A.2d 1312 (Pa. Cmwlth. 1997) 1997 Pa. Commw.</w:t>
      </w:r>
      <w:proofErr w:type="gramEnd"/>
      <w:r w:rsidRPr="003E75C6">
        <w:t xml:space="preserve"> </w:t>
      </w:r>
      <w:proofErr w:type="gramStart"/>
      <w:r w:rsidRPr="003E75C6">
        <w:t>LEXIS 148.</w:t>
      </w:r>
      <w:proofErr w:type="gramEnd"/>
      <w:r w:rsidRPr="003E75C6">
        <w:t xml:space="preserve">  </w:t>
      </w:r>
    </w:p>
    <w:p w:rsidR="00131CF8" w:rsidRPr="003E75C6" w:rsidRDefault="00131CF8" w:rsidP="00131CF8">
      <w:pPr>
        <w:jc w:val="left"/>
      </w:pPr>
    </w:p>
    <w:p w:rsidR="00131CF8" w:rsidRDefault="00131CF8" w:rsidP="00131CF8">
      <w:pPr>
        <w:jc w:val="left"/>
      </w:pPr>
      <w:r>
        <w:tab/>
      </w:r>
      <w:r>
        <w:tab/>
        <w:t>The rules regarding preliminary objections are as follows:</w:t>
      </w:r>
    </w:p>
    <w:p w:rsidR="00131CF8" w:rsidRDefault="00131CF8" w:rsidP="00131CF8">
      <w:pPr>
        <w:jc w:val="left"/>
      </w:pPr>
    </w:p>
    <w:p w:rsidR="00131CF8" w:rsidRDefault="00131CF8" w:rsidP="00131CF8">
      <w:pPr>
        <w:spacing w:line="240" w:lineRule="auto"/>
        <w:ind w:left="1440" w:right="1440"/>
        <w:contextualSpacing/>
        <w:jc w:val="left"/>
        <w:rPr>
          <w:b/>
        </w:rPr>
      </w:pPr>
      <w:r>
        <w:rPr>
          <w:b/>
        </w:rPr>
        <w:t xml:space="preserve">§ 5.101.  </w:t>
      </w:r>
      <w:proofErr w:type="gramStart"/>
      <w:r>
        <w:rPr>
          <w:b/>
        </w:rPr>
        <w:t>Preliminary objections.</w:t>
      </w:r>
      <w:proofErr w:type="gramEnd"/>
    </w:p>
    <w:p w:rsidR="00131CF8" w:rsidRDefault="00131CF8" w:rsidP="00131CF8">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131CF8" w:rsidRDefault="00131CF8" w:rsidP="00131CF8">
      <w:pPr>
        <w:spacing w:line="240" w:lineRule="auto"/>
        <w:ind w:left="1440" w:right="1440"/>
        <w:contextualSpacing/>
        <w:jc w:val="left"/>
        <w:rPr>
          <w:i/>
        </w:rPr>
      </w:pPr>
    </w:p>
    <w:p w:rsidR="00131CF8" w:rsidRDefault="00131CF8" w:rsidP="00131CF8">
      <w:pPr>
        <w:spacing w:line="240" w:lineRule="auto"/>
        <w:ind w:left="1440" w:right="1440"/>
        <w:contextualSpacing/>
        <w:jc w:val="left"/>
      </w:pPr>
      <w:r>
        <w:t>(1)  Lack of Commission jurisdiction or improper service of the pleading initiating the proceeding.</w:t>
      </w:r>
    </w:p>
    <w:p w:rsidR="00131CF8" w:rsidRDefault="00131CF8" w:rsidP="00131CF8">
      <w:pPr>
        <w:spacing w:line="240" w:lineRule="auto"/>
        <w:ind w:left="1440" w:right="1440"/>
        <w:contextualSpacing/>
        <w:jc w:val="left"/>
      </w:pPr>
    </w:p>
    <w:p w:rsidR="00131CF8" w:rsidRDefault="00131CF8" w:rsidP="00131CF8">
      <w:pPr>
        <w:spacing w:line="240" w:lineRule="auto"/>
        <w:ind w:left="1440" w:right="1440"/>
        <w:contextualSpacing/>
        <w:jc w:val="left"/>
      </w:pPr>
      <w:r>
        <w:t>(2)  Failure of a pleading to conform to this chapter or the inclusion of scandalous or impertinent matter.</w:t>
      </w:r>
    </w:p>
    <w:p w:rsidR="00131CF8" w:rsidRDefault="00131CF8" w:rsidP="00131CF8">
      <w:pPr>
        <w:spacing w:line="240" w:lineRule="auto"/>
        <w:ind w:left="1440" w:right="1440"/>
        <w:contextualSpacing/>
        <w:jc w:val="left"/>
      </w:pPr>
    </w:p>
    <w:p w:rsidR="00131CF8" w:rsidRDefault="00131CF8" w:rsidP="00131CF8">
      <w:pPr>
        <w:spacing w:line="240" w:lineRule="auto"/>
        <w:ind w:left="1440" w:right="1440"/>
        <w:contextualSpacing/>
        <w:jc w:val="left"/>
      </w:pPr>
      <w:r>
        <w:t>(3)  Insufficient specificity of a pleading.</w:t>
      </w:r>
    </w:p>
    <w:p w:rsidR="00131CF8" w:rsidRDefault="00131CF8" w:rsidP="00131CF8">
      <w:pPr>
        <w:spacing w:line="240" w:lineRule="auto"/>
        <w:ind w:left="1440" w:right="1440"/>
        <w:contextualSpacing/>
        <w:jc w:val="left"/>
      </w:pPr>
    </w:p>
    <w:p w:rsidR="00131CF8" w:rsidRDefault="00131CF8" w:rsidP="00131CF8">
      <w:pPr>
        <w:spacing w:line="240" w:lineRule="auto"/>
        <w:ind w:left="1440" w:right="1440"/>
        <w:contextualSpacing/>
        <w:jc w:val="left"/>
      </w:pPr>
      <w:r>
        <w:t>(4)  Legal insufficiency of a pleading.</w:t>
      </w:r>
    </w:p>
    <w:p w:rsidR="00131CF8" w:rsidRDefault="00131CF8" w:rsidP="00131CF8">
      <w:pPr>
        <w:spacing w:line="240" w:lineRule="auto"/>
        <w:ind w:left="1440" w:right="1440"/>
        <w:contextualSpacing/>
        <w:jc w:val="left"/>
      </w:pPr>
    </w:p>
    <w:p w:rsidR="00131CF8" w:rsidRDefault="00131CF8" w:rsidP="00131CF8">
      <w:pPr>
        <w:spacing w:line="240" w:lineRule="auto"/>
        <w:ind w:left="1440" w:right="1440"/>
        <w:contextualSpacing/>
        <w:jc w:val="left"/>
      </w:pPr>
      <w:r>
        <w:t>(5) Lack of capacity to sue, nonjoinder of a necessary party or misjoinder of a cause of action.</w:t>
      </w:r>
    </w:p>
    <w:p w:rsidR="00131CF8" w:rsidRDefault="00131CF8" w:rsidP="00131CF8">
      <w:pPr>
        <w:spacing w:line="240" w:lineRule="auto"/>
        <w:ind w:left="1440" w:right="1440"/>
        <w:contextualSpacing/>
        <w:jc w:val="left"/>
      </w:pPr>
    </w:p>
    <w:p w:rsidR="00131CF8" w:rsidRDefault="00131CF8" w:rsidP="00131CF8">
      <w:pPr>
        <w:spacing w:line="240" w:lineRule="auto"/>
        <w:ind w:left="1440" w:right="1440"/>
        <w:contextualSpacing/>
        <w:jc w:val="left"/>
      </w:pPr>
      <w:r>
        <w:t>(6)  Pendency of a prior proceeding or agreement for alternative dispute resolution.</w:t>
      </w:r>
    </w:p>
    <w:p w:rsidR="00131CF8" w:rsidRDefault="00131CF8" w:rsidP="00131CF8">
      <w:pPr>
        <w:spacing w:line="240" w:lineRule="auto"/>
        <w:ind w:left="1440" w:right="1440"/>
        <w:contextualSpacing/>
        <w:jc w:val="left"/>
      </w:pPr>
    </w:p>
    <w:p w:rsidR="00131CF8" w:rsidRDefault="00131CF8" w:rsidP="00131CF8">
      <w:pPr>
        <w:spacing w:line="240" w:lineRule="auto"/>
        <w:ind w:left="1440" w:right="1440"/>
        <w:contextualSpacing/>
        <w:jc w:val="left"/>
      </w:pPr>
      <w:r>
        <w:t>(7)  Standing of a party to participate in the proceeding.</w:t>
      </w:r>
    </w:p>
    <w:p w:rsidR="00131CF8" w:rsidRDefault="00131CF8" w:rsidP="00131CF8">
      <w:pPr>
        <w:spacing w:line="240" w:lineRule="auto"/>
        <w:ind w:left="1440" w:right="1440"/>
        <w:contextualSpacing/>
        <w:jc w:val="left"/>
      </w:pPr>
    </w:p>
    <w:p w:rsidR="00131CF8" w:rsidRPr="00D10A1C" w:rsidRDefault="00131CF8" w:rsidP="00131CF8">
      <w:pPr>
        <w:spacing w:line="240" w:lineRule="auto"/>
        <w:ind w:left="1440" w:right="1440"/>
        <w:contextualSpacing/>
      </w:pPr>
      <w:r>
        <w:t>* * *</w:t>
      </w:r>
    </w:p>
    <w:p w:rsidR="00131CF8" w:rsidRDefault="00131CF8" w:rsidP="00131CF8">
      <w:pPr>
        <w:spacing w:line="240" w:lineRule="auto"/>
        <w:ind w:left="1440" w:right="1440"/>
        <w:contextualSpacing/>
        <w:jc w:val="left"/>
      </w:pPr>
      <w:proofErr w:type="gramStart"/>
      <w:r>
        <w:t>52 Pa. Code § 5.101(a).</w:t>
      </w:r>
      <w:proofErr w:type="gramEnd"/>
      <w:r>
        <w:t xml:space="preserve">  </w:t>
      </w:r>
    </w:p>
    <w:p w:rsidR="00131CF8" w:rsidRPr="009058F2" w:rsidRDefault="00131CF8" w:rsidP="00131CF8">
      <w:pPr>
        <w:contextualSpacing/>
        <w:jc w:val="left"/>
      </w:pPr>
    </w:p>
    <w:p w:rsidR="0003591C" w:rsidRDefault="00131CF8" w:rsidP="0003591C">
      <w:pPr>
        <w:contextualSpacing/>
        <w:jc w:val="left"/>
      </w:pPr>
      <w:r>
        <w:tab/>
      </w:r>
      <w:r>
        <w:tab/>
      </w:r>
      <w:r w:rsidR="0003591C" w:rsidRPr="006B4473">
        <w:t xml:space="preserve">In reviewing preliminary objections, only the facts in the </w:t>
      </w:r>
      <w:r w:rsidR="0003591C">
        <w:t xml:space="preserve">pleadings filed by the nonmoving party </w:t>
      </w:r>
      <w:r w:rsidR="0003591C" w:rsidRPr="006B4473">
        <w:t xml:space="preserve">can be presumed to be true in order to determine whether recovery is possible. </w:t>
      </w:r>
      <w:r w:rsidR="0003591C">
        <w:rPr>
          <w:i/>
        </w:rPr>
        <w:t xml:space="preserve">Pennsylvania State Lodge, Fraternal Order of Police v. Dept. of Conservation &amp; Natural Resources, </w:t>
      </w:r>
      <w:r w:rsidR="0003591C">
        <w:t xml:space="preserve">909 A2d 413 (Pa.Cmwlth. 2006) aff'd, 492 Pa. 304, 924 A.2d 1203 (2007).  </w:t>
      </w:r>
    </w:p>
    <w:p w:rsidR="0003591C" w:rsidRPr="00DA593C" w:rsidRDefault="0003591C" w:rsidP="0003591C">
      <w:pPr>
        <w:jc w:val="left"/>
      </w:pPr>
      <w:r>
        <w:t xml:space="preserve">The reviewing authority will accept as true the well-pled averments set forth in the </w:t>
      </w:r>
      <w:proofErr w:type="gramStart"/>
      <w:r>
        <w:t>complaint,</w:t>
      </w:r>
      <w:proofErr w:type="gramEnd"/>
      <w:r>
        <w:t xml:space="preserve"> and all inferences reasonably deducible therefrom.  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proofErr w:type="spellStart"/>
      <w:proofErr w:type="gramStart"/>
      <w:r>
        <w:rPr>
          <w:i/>
        </w:rPr>
        <w:t>Corman</w:t>
      </w:r>
      <w:proofErr w:type="spellEnd"/>
      <w:r>
        <w:rPr>
          <w:i/>
        </w:rPr>
        <w:t>, et al. v.</w:t>
      </w:r>
      <w:proofErr w:type="gramEnd"/>
      <w:r>
        <w:rPr>
          <w:i/>
        </w:rPr>
        <w:t xml:space="preserve"> </w:t>
      </w:r>
      <w:proofErr w:type="gramStart"/>
      <w:r>
        <w:rPr>
          <w:i/>
        </w:rPr>
        <w:t>The National Collegiate Athletic Association</w:t>
      </w:r>
      <w:r>
        <w:t>, 74 A.2d 1149 (Pa.Cmwlth. 2013), 2013 Pa. Commw.</w:t>
      </w:r>
      <w:proofErr w:type="gramEnd"/>
      <w:r>
        <w:t xml:space="preserve"> </w:t>
      </w:r>
      <w:proofErr w:type="gramStart"/>
      <w:r>
        <w:t>LEXIS 353.</w:t>
      </w:r>
      <w:proofErr w:type="gramEnd"/>
    </w:p>
    <w:p w:rsidR="0003591C" w:rsidRDefault="0003591C" w:rsidP="0003591C">
      <w:pPr>
        <w:jc w:val="left"/>
      </w:pPr>
    </w:p>
    <w:p w:rsidR="0003591C" w:rsidRDefault="0003591C" w:rsidP="0003591C">
      <w:pPr>
        <w:jc w:val="left"/>
      </w:pPr>
      <w:r>
        <w:tab/>
      </w:r>
      <w:r>
        <w:tab/>
      </w:r>
      <w:r w:rsidRPr="006B4473">
        <w:t xml:space="preserve"> </w:t>
      </w:r>
      <w:r w:rsidR="00125930">
        <w:t>For</w:t>
      </w:r>
      <w:r w:rsidRPr="006B4473">
        <w:t xml:space="preserve"> Complainant to prevail </w:t>
      </w:r>
      <w:proofErr w:type="gramStart"/>
      <w:r w:rsidRPr="006B4473">
        <w:t>ultimately,</w:t>
      </w:r>
      <w:proofErr w:type="gramEnd"/>
      <w:r w:rsidRPr="006B4473">
        <w:t xml:space="preserve"> there must be a statute, regulation or order which the Commission is authorized to enforce.  The Complaint must set forth anything done or omitted to be done by </w:t>
      </w:r>
      <w:r>
        <w:t>Respondent</w:t>
      </w:r>
      <w:r w:rsidRPr="006B4473">
        <w:t xml:space="preserve"> in violation of any law which the Commission has jurisdiction to administer.  </w:t>
      </w:r>
      <w:proofErr w:type="gramStart"/>
      <w:r w:rsidRPr="006B4473">
        <w:t>66 Pa. C.S. § 701; 52 Pa. Code § 5.21(a).</w:t>
      </w:r>
      <w:proofErr w:type="gramEnd"/>
      <w:r w:rsidRPr="006B4473">
        <w:t xml:space="preserve">  </w:t>
      </w:r>
    </w:p>
    <w:p w:rsidR="0003591C" w:rsidRDefault="0003591C" w:rsidP="0003591C">
      <w:pPr>
        <w:jc w:val="left"/>
      </w:pPr>
    </w:p>
    <w:p w:rsidR="00243FF6" w:rsidRDefault="0003591C" w:rsidP="0003591C">
      <w:pPr>
        <w:jc w:val="left"/>
      </w:pPr>
      <w:r>
        <w:tab/>
      </w:r>
      <w:r>
        <w:tab/>
        <w:t>Respondent cites 52 Pa.Code § 5.101(a</w:t>
      </w:r>
      <w:proofErr w:type="gramStart"/>
      <w:r>
        <w:t>)(</w:t>
      </w:r>
      <w:proofErr w:type="gramEnd"/>
      <w:r>
        <w:t xml:space="preserve">4), legal insufficiency of a pleading, as the basis for the POs, relying on the lack of a specific allegation of a violation of a law that is within the Commission's jurisdiction to administer.  Here, the Complaint does not specify a violation, and the remedy sought is unclear.  </w:t>
      </w:r>
    </w:p>
    <w:p w:rsidR="00243FF6" w:rsidRDefault="00243FF6" w:rsidP="0003591C">
      <w:pPr>
        <w:jc w:val="left"/>
      </w:pPr>
    </w:p>
    <w:p w:rsidR="0003591C" w:rsidRDefault="0003591C" w:rsidP="0003591C">
      <w:pPr>
        <w:jc w:val="left"/>
      </w:pPr>
      <w:r>
        <w:tab/>
      </w:r>
      <w:r>
        <w:tab/>
      </w:r>
      <w:r w:rsidR="00243FF6">
        <w:t xml:space="preserve">PECO claims that it is not a party to the contract between GAP and the Complainant, and therefore, it should not be a party to this action.  However, the Complaint </w:t>
      </w:r>
      <w:proofErr w:type="gramStart"/>
      <w:r w:rsidR="00243FF6">
        <w:t>does  state</w:t>
      </w:r>
      <w:proofErr w:type="gramEnd"/>
      <w:r w:rsidR="00243FF6">
        <w:t xml:space="preserve"> that it took a long time to get through to a customer service representative, and when it did, Complainant was told to just pay the bill.  This constitutes a claim for inadequate service</w:t>
      </w:r>
      <w:r w:rsidR="00125930">
        <w:t xml:space="preserve"> under 66 Pa.C.S. § 1501</w:t>
      </w:r>
      <w:r w:rsidR="00243FF6">
        <w:t>, and PECO will not be dismissed from the case at this time.</w:t>
      </w:r>
    </w:p>
    <w:p w:rsidR="00243FF6" w:rsidRDefault="00243FF6" w:rsidP="0003591C">
      <w:pPr>
        <w:jc w:val="left"/>
      </w:pPr>
    </w:p>
    <w:p w:rsidR="00243FF6" w:rsidRDefault="00243FF6" w:rsidP="0003591C">
      <w:pPr>
        <w:jc w:val="left"/>
        <w:rPr>
          <w:b/>
        </w:rPr>
      </w:pPr>
      <w:r>
        <w:rPr>
          <w:b/>
        </w:rPr>
        <w:t>Motion for Judgment on the Pleadings</w:t>
      </w:r>
    </w:p>
    <w:p w:rsidR="00243FF6" w:rsidRDefault="00243FF6" w:rsidP="0003591C">
      <w:pPr>
        <w:jc w:val="left"/>
        <w:rPr>
          <w:b/>
        </w:rPr>
      </w:pPr>
    </w:p>
    <w:p w:rsidR="00243FF6" w:rsidRDefault="00243FF6" w:rsidP="0003591C">
      <w:pPr>
        <w:jc w:val="left"/>
      </w:pPr>
      <w:r>
        <w:rPr>
          <w:b/>
        </w:rPr>
        <w:tab/>
      </w:r>
      <w:r>
        <w:rPr>
          <w:b/>
        </w:rPr>
        <w:tab/>
      </w:r>
      <w:r>
        <w:t>PECO alleged in its New Matter that the Complainant is a limited liability corporation operating a commercial establishment and therefore, Complainant is required to obtain legal counsel in order to litigate this matter.</w:t>
      </w:r>
      <w:r w:rsidR="00D06E62">
        <w:t xml:space="preserve">  </w:t>
      </w:r>
    </w:p>
    <w:p w:rsidR="00D06E62" w:rsidRDefault="00D06E62" w:rsidP="0003591C">
      <w:pPr>
        <w:jc w:val="left"/>
      </w:pPr>
    </w:p>
    <w:p w:rsidR="0023752C" w:rsidRDefault="00D06E62" w:rsidP="0023752C">
      <w:pPr>
        <w:jc w:val="left"/>
        <w:rPr>
          <w:rFonts w:eastAsia="Times New Roman"/>
          <w:color w:val="333333"/>
        </w:rPr>
      </w:pPr>
      <w:r>
        <w:tab/>
      </w:r>
      <w:r>
        <w:tab/>
      </w:r>
      <w:r w:rsidR="0023752C" w:rsidRPr="0023752C">
        <w:rPr>
          <w:rFonts w:eastAsia="Times New Roman"/>
          <w:color w:val="333333"/>
        </w:rPr>
        <w:t xml:space="preserve">Motions </w:t>
      </w:r>
      <w:r w:rsidR="0023752C" w:rsidRPr="00D06E62">
        <w:rPr>
          <w:rFonts w:eastAsia="Times New Roman"/>
          <w:color w:val="333333"/>
        </w:rPr>
        <w:t xml:space="preserve">for </w:t>
      </w:r>
      <w:r w:rsidR="0023752C" w:rsidRPr="00D06E62">
        <w:rPr>
          <w:rFonts w:eastAsia="Times New Roman"/>
          <w:bCs/>
          <w:color w:val="333333"/>
        </w:rPr>
        <w:t>judgment on the pleadings</w:t>
      </w:r>
      <w:r w:rsidR="0023752C" w:rsidRPr="0023752C">
        <w:rPr>
          <w:rFonts w:eastAsia="Times New Roman"/>
          <w:color w:val="333333"/>
        </w:rPr>
        <w:t xml:space="preserve"> are governed by Section 5.102 of </w:t>
      </w:r>
      <w:r>
        <w:rPr>
          <w:rFonts w:eastAsia="Times New Roman"/>
          <w:color w:val="333333"/>
        </w:rPr>
        <w:t>the Commission's r</w:t>
      </w:r>
      <w:r w:rsidR="0023752C" w:rsidRPr="0023752C">
        <w:rPr>
          <w:rFonts w:eastAsia="Times New Roman"/>
          <w:color w:val="333333"/>
        </w:rPr>
        <w:t>egulations</w:t>
      </w:r>
      <w:r w:rsidR="0023752C" w:rsidRPr="00D06E62">
        <w:rPr>
          <w:rFonts w:eastAsia="Times New Roman"/>
        </w:rPr>
        <w:t xml:space="preserve">, </w:t>
      </w:r>
      <w:hyperlink r:id="rId7" w:history="1">
        <w:r w:rsidR="0023752C" w:rsidRPr="00D06E62">
          <w:rPr>
            <w:rFonts w:eastAsia="Times New Roman"/>
          </w:rPr>
          <w:t>52 Pa. Code § 5.102</w:t>
        </w:r>
      </w:hyperlink>
      <w:r w:rsidR="0023752C" w:rsidRPr="00D06E62">
        <w:rPr>
          <w:rFonts w:eastAsia="Times New Roman"/>
        </w:rPr>
        <w:t xml:space="preserve">. </w:t>
      </w:r>
      <w:r w:rsidR="0023752C" w:rsidRPr="00D06E62">
        <w:rPr>
          <w:rFonts w:eastAsia="Times New Roman"/>
          <w:bCs/>
        </w:rPr>
        <w:t>Judgment on the pleadings</w:t>
      </w:r>
      <w:r w:rsidR="0023752C" w:rsidRPr="00D06E62">
        <w:rPr>
          <w:rFonts w:eastAsia="Times New Roman"/>
        </w:rPr>
        <w:t xml:space="preserve"> is available when the pleadings show that there is no genuine issue of material fact and the moving party is entitled to judgment as a matter of law. </w:t>
      </w:r>
      <w:r w:rsidR="0023752C" w:rsidRPr="00D06E62">
        <w:rPr>
          <w:rFonts w:eastAsia="Times New Roman"/>
          <w:bCs/>
        </w:rPr>
        <w:t>Judgment on the pleadings</w:t>
      </w:r>
      <w:r w:rsidR="0023752C" w:rsidRPr="00D06E62">
        <w:rPr>
          <w:rFonts w:eastAsia="Times New Roman"/>
        </w:rPr>
        <w:t xml:space="preserve"> should only be granted when the right to relief is clear and free from doubt. In determining the absence of a genuine issue of material fact, the Commission must take the view of the evidence most favorable to the non-moving party and resolve any doubts against the entry of the judgment. </w:t>
      </w:r>
      <w:hyperlink r:id="rId8" w:history="1">
        <w:proofErr w:type="gramStart"/>
        <w:r w:rsidR="0023752C" w:rsidRPr="00D06E62">
          <w:rPr>
            <w:rFonts w:eastAsia="Times New Roman"/>
            <w:i/>
            <w:iCs/>
          </w:rPr>
          <w:t xml:space="preserve">Day v. </w:t>
        </w:r>
        <w:proofErr w:type="spellStart"/>
        <w:r w:rsidR="0023752C" w:rsidRPr="00D06E62">
          <w:rPr>
            <w:rFonts w:eastAsia="Times New Roman"/>
            <w:i/>
            <w:iCs/>
          </w:rPr>
          <w:t>Volkswagonwerk</w:t>
        </w:r>
        <w:proofErr w:type="spellEnd"/>
        <w:r w:rsidR="0023752C" w:rsidRPr="00D06E62">
          <w:rPr>
            <w:rFonts w:eastAsia="Times New Roman"/>
            <w:i/>
            <w:iCs/>
          </w:rPr>
          <w:t xml:space="preserve"> </w:t>
        </w:r>
        <w:proofErr w:type="spellStart"/>
        <w:r w:rsidR="0023752C" w:rsidRPr="00D06E62">
          <w:rPr>
            <w:rFonts w:eastAsia="Times New Roman"/>
            <w:i/>
            <w:iCs/>
          </w:rPr>
          <w:t>Aktiengesellschaft</w:t>
        </w:r>
        <w:proofErr w:type="spellEnd"/>
        <w:r w:rsidR="0023752C" w:rsidRPr="00D06E62">
          <w:rPr>
            <w:rFonts w:eastAsia="Times New Roman"/>
          </w:rPr>
          <w:t>, 464 A.2d 1313, 1316 (Pa. Super.</w:t>
        </w:r>
        <w:proofErr w:type="gramEnd"/>
        <w:r w:rsidR="0023752C" w:rsidRPr="00D06E62">
          <w:rPr>
            <w:rFonts w:eastAsia="Times New Roman"/>
          </w:rPr>
          <w:t xml:space="preserve"> </w:t>
        </w:r>
        <w:proofErr w:type="gramStart"/>
        <w:r w:rsidR="0023752C" w:rsidRPr="00D06E62">
          <w:rPr>
            <w:rFonts w:eastAsia="Times New Roman"/>
          </w:rPr>
          <w:t>Ct. 1983).</w:t>
        </w:r>
        <w:proofErr w:type="gramEnd"/>
      </w:hyperlink>
      <w:r>
        <w:rPr>
          <w:rFonts w:eastAsia="Times New Roman"/>
        </w:rPr>
        <w:t xml:space="preserve">  </w:t>
      </w:r>
      <w:r w:rsidRPr="00D06E62">
        <w:rPr>
          <w:rFonts w:eastAsia="Times New Roman"/>
          <w:i/>
        </w:rPr>
        <w:t>Utility Workers Union of America System Local 537 v. PA-American Water Company</w:t>
      </w:r>
      <w:r>
        <w:rPr>
          <w:rFonts w:eastAsia="Times New Roman"/>
        </w:rPr>
        <w:t xml:space="preserve">, docket no. C-2012-2287204 (Order entered June 21, 2012), 2012 Pa. PUC LEXIS 944.  </w:t>
      </w:r>
      <w:r w:rsidR="0023752C" w:rsidRPr="0023752C">
        <w:rPr>
          <w:rFonts w:eastAsia="Times New Roman"/>
          <w:color w:val="333333"/>
        </w:rPr>
        <w:t> </w:t>
      </w:r>
    </w:p>
    <w:p w:rsidR="00D06E62" w:rsidRDefault="00D06E62" w:rsidP="0023752C">
      <w:pPr>
        <w:jc w:val="left"/>
        <w:rPr>
          <w:rFonts w:eastAsia="Times New Roman"/>
          <w:color w:val="333333"/>
        </w:rPr>
      </w:pPr>
    </w:p>
    <w:p w:rsidR="00D06E62" w:rsidRPr="0023752C" w:rsidRDefault="00D06E62" w:rsidP="0023752C">
      <w:pPr>
        <w:jc w:val="left"/>
        <w:rPr>
          <w:rFonts w:eastAsia="Times New Roman"/>
          <w:color w:val="333333"/>
        </w:rPr>
      </w:pPr>
      <w:r>
        <w:rPr>
          <w:rFonts w:eastAsia="Times New Roman"/>
          <w:color w:val="333333"/>
        </w:rPr>
        <w:tab/>
      </w:r>
      <w:r>
        <w:rPr>
          <w:rFonts w:eastAsia="Times New Roman"/>
          <w:color w:val="333333"/>
        </w:rPr>
        <w:tab/>
        <w:t xml:space="preserve">The standard applied is that the motion may be granted if the applicable pleadings, depositions, answers to interrogatories and admissions, etc., demonstrate that there is no genuine issue of material fact in dispute and the moving party is entitled to judgment as a matter of law.  </w:t>
      </w:r>
    </w:p>
    <w:p w:rsidR="00243FF6" w:rsidRDefault="00243FF6" w:rsidP="0003591C">
      <w:pPr>
        <w:jc w:val="left"/>
      </w:pPr>
    </w:p>
    <w:p w:rsidR="00D06E62" w:rsidRDefault="00D06E62" w:rsidP="0003591C">
      <w:pPr>
        <w:jc w:val="left"/>
      </w:pPr>
      <w:r>
        <w:tab/>
      </w:r>
      <w:r>
        <w:tab/>
        <w:t>Here, PECO asked that the allegations in its New Matter be deemed admitted under 52 Pa.Code § 5.63, which provides that failure to file a timely reply to new matter may be deemed in default, and relevant facts stated in the new matter may be deemed to be admitted.  PECO stated in its New Matter:</w:t>
      </w:r>
    </w:p>
    <w:p w:rsidR="00855BC9" w:rsidRDefault="00855BC9" w:rsidP="0003591C">
      <w:pPr>
        <w:jc w:val="left"/>
      </w:pPr>
    </w:p>
    <w:p w:rsidR="00D06E62" w:rsidRDefault="00D06E62" w:rsidP="00855BC9">
      <w:pPr>
        <w:spacing w:line="240" w:lineRule="auto"/>
        <w:ind w:left="1440" w:right="1440"/>
        <w:jc w:val="left"/>
      </w:pPr>
      <w:r>
        <w:t xml:space="preserve">1. The Complainant is a commercial customer operating a business at the address at issue.  </w:t>
      </w:r>
      <w:r>
        <w:rPr>
          <w:u w:val="single"/>
        </w:rPr>
        <w:t>See</w:t>
      </w:r>
      <w:r>
        <w:t xml:space="preserve"> Pennsylvania Department of State Corporate Search, attached hereto as Exhibit "1".  </w:t>
      </w:r>
    </w:p>
    <w:p w:rsidR="00855BC9" w:rsidRDefault="00855BC9" w:rsidP="00855BC9">
      <w:pPr>
        <w:spacing w:line="240" w:lineRule="auto"/>
        <w:ind w:left="1440" w:right="1440"/>
        <w:jc w:val="left"/>
      </w:pPr>
    </w:p>
    <w:p w:rsidR="00D06E62" w:rsidRDefault="00D06E62" w:rsidP="00855BC9">
      <w:pPr>
        <w:spacing w:line="240" w:lineRule="auto"/>
        <w:ind w:left="1440" w:right="1440"/>
        <w:jc w:val="left"/>
      </w:pPr>
      <w:r>
        <w:t>2.  As a commercial customer, the Complainant is required to be represented by counsel in adversarial proceedings before the Commission.  The proceedings become adversarial at the time when respondent files its Answer.</w:t>
      </w:r>
    </w:p>
    <w:p w:rsidR="00855BC9" w:rsidRDefault="00855BC9" w:rsidP="00855BC9">
      <w:pPr>
        <w:spacing w:line="240" w:lineRule="auto"/>
        <w:ind w:left="1440" w:right="1440"/>
        <w:jc w:val="left"/>
      </w:pPr>
    </w:p>
    <w:p w:rsidR="00D06E62" w:rsidRDefault="00D06E62" w:rsidP="00855BC9">
      <w:pPr>
        <w:spacing w:line="240" w:lineRule="auto"/>
        <w:ind w:left="1440" w:right="1440"/>
        <w:jc w:val="left"/>
      </w:pPr>
      <w:r>
        <w:t xml:space="preserve">3.  A Complaint filed by a corporation will be dismissed for failure to be represented by an attorney in an adversarial proceeding.  52 Pa.Code § 1.8; 1.21-§ 1.23; </w:t>
      </w:r>
      <w:r w:rsidRPr="00855BC9">
        <w:rPr>
          <w:i/>
        </w:rPr>
        <w:t>In Re: Checker Cab</w:t>
      </w:r>
      <w:r>
        <w:t xml:space="preserve">, 49 Pa. PUC 159, 160 (1975), </w:t>
      </w:r>
      <w:r w:rsidRPr="00855BC9">
        <w:rPr>
          <w:i/>
        </w:rPr>
        <w:t>Moore v. I. Berman and Cross, Inc.,</w:t>
      </w:r>
      <w:r>
        <w:t xml:space="preserve"> Pa. PUC 427, 428 (1975).</w:t>
      </w:r>
    </w:p>
    <w:p w:rsidR="00D06E62" w:rsidRPr="00D06E62" w:rsidRDefault="00D06E62" w:rsidP="0003591C">
      <w:pPr>
        <w:jc w:val="left"/>
      </w:pPr>
    </w:p>
    <w:p w:rsidR="00D06E62" w:rsidRDefault="009C1957" w:rsidP="0003591C">
      <w:pPr>
        <w:jc w:val="left"/>
      </w:pPr>
      <w:r>
        <w:tab/>
      </w:r>
      <w:r>
        <w:tab/>
        <w:t xml:space="preserve">However, the regulation specifically states that a motion for judgment on the pleadings shall be filed </w:t>
      </w:r>
      <w:r>
        <w:rPr>
          <w:i/>
        </w:rPr>
        <w:t>after the pleadings are closed</w:t>
      </w:r>
      <w:r>
        <w:t xml:space="preserve">, and the pleadings are not closed in this case.  Therefore, the motion for judgment on the pleadings shall be held in abeyance until the pleadings are closed.  I note however, that the </w:t>
      </w:r>
      <w:r w:rsidR="00D06E62">
        <w:t>Complainant has not filed a response to new matter</w:t>
      </w:r>
      <w:r w:rsidR="00743A96">
        <w:t xml:space="preserve"> which could </w:t>
      </w:r>
      <w:r>
        <w:t xml:space="preserve">have </w:t>
      </w:r>
      <w:r w:rsidR="00743A96">
        <w:t>co</w:t>
      </w:r>
      <w:r>
        <w:t>ntested</w:t>
      </w:r>
      <w:r w:rsidR="00743A96">
        <w:t xml:space="preserve"> the new matter itself</w:t>
      </w:r>
      <w:r w:rsidR="00D06E62">
        <w:t>.</w:t>
      </w:r>
      <w:r w:rsidR="00855BC9">
        <w:t xml:space="preserve">  Therefore, the facts averred in PECO's New Matter </w:t>
      </w:r>
      <w:r>
        <w:t>may be</w:t>
      </w:r>
      <w:r w:rsidR="00855BC9">
        <w:t xml:space="preserve"> deemed admitted</w:t>
      </w:r>
      <w:r w:rsidR="00125930">
        <w:t xml:space="preserve"> when the motion is eventually considered</w:t>
      </w:r>
      <w:r w:rsidR="00855BC9">
        <w:t>, and</w:t>
      </w:r>
      <w:r>
        <w:t xml:space="preserve"> if so,</w:t>
      </w:r>
      <w:r w:rsidR="00855BC9">
        <w:t xml:space="preserve"> Complainant</w:t>
      </w:r>
      <w:r>
        <w:t xml:space="preserve"> will be considered </w:t>
      </w:r>
      <w:r w:rsidR="00855BC9">
        <w:t xml:space="preserve">a commercial customer and as admitted in its name, a limited liability corporation which is required to proceed in an adversarial proceeding only by its representation by an attorney licensed to practice in the Commonwealth of Pennsylvania.  </w:t>
      </w:r>
    </w:p>
    <w:p w:rsidR="00855BC9" w:rsidRDefault="00855BC9" w:rsidP="0003591C">
      <w:pPr>
        <w:jc w:val="left"/>
      </w:pPr>
    </w:p>
    <w:p w:rsidR="00855BC9" w:rsidRDefault="00855BC9" w:rsidP="0003591C">
      <w:pPr>
        <w:jc w:val="left"/>
      </w:pPr>
      <w:r>
        <w:tab/>
      </w:r>
      <w:r>
        <w:tab/>
      </w:r>
      <w:r w:rsidR="009C1957">
        <w:t>Regardless of the procedural stance</w:t>
      </w:r>
      <w:r w:rsidR="00125930">
        <w:t xml:space="preserve"> and even in the absence of a motion for judgment on the pleadings</w:t>
      </w:r>
      <w:r w:rsidR="009C1957">
        <w:t>, Complainant, as a limited liability corporation, is required under Pennsylvania law to obtain legal counsel.  See 52 Pa.Code</w:t>
      </w:r>
      <w:r w:rsidR="00125930">
        <w:t xml:space="preserve"> </w:t>
      </w:r>
      <w:r w:rsidR="009C1957">
        <w:t xml:space="preserve">§§ 1.21-24.  </w:t>
      </w:r>
      <w:r>
        <w:t xml:space="preserve">Accordingly, Complainant will be given until a date certain to obtain legal counsel.  </w:t>
      </w:r>
    </w:p>
    <w:p w:rsidR="00855BC9" w:rsidRDefault="00855BC9" w:rsidP="0003591C">
      <w:pPr>
        <w:jc w:val="left"/>
      </w:pPr>
    </w:p>
    <w:p w:rsidR="00855BC9" w:rsidRDefault="00855BC9" w:rsidP="0003591C">
      <w:pPr>
        <w:jc w:val="left"/>
        <w:rPr>
          <w:b/>
        </w:rPr>
      </w:pPr>
      <w:r>
        <w:rPr>
          <w:b/>
        </w:rPr>
        <w:t>GAP</w:t>
      </w:r>
    </w:p>
    <w:p w:rsidR="00855BC9" w:rsidRDefault="00855BC9" w:rsidP="0003591C">
      <w:pPr>
        <w:jc w:val="left"/>
        <w:rPr>
          <w:b/>
        </w:rPr>
      </w:pPr>
    </w:p>
    <w:p w:rsidR="00855BC9" w:rsidRDefault="00855BC9" w:rsidP="0003591C">
      <w:pPr>
        <w:jc w:val="left"/>
      </w:pPr>
      <w:r>
        <w:rPr>
          <w:b/>
        </w:rPr>
        <w:tab/>
      </w:r>
      <w:r>
        <w:tab/>
        <w:t xml:space="preserve">GAP has been given until September 10, 2014, to file a responsive pleading or a certificate of satisfaction, and the latest extension letter also warns that no further extensions shall be granted.  In addition, GAP is advised that its responsive pleading, other than a certificate of satisfaction, must also be filed by an attorney licensed to practice in the Commonwealth of Pennsylvania.  </w:t>
      </w:r>
      <w:r w:rsidR="009C1957">
        <w:t xml:space="preserve">See 52 Pa.Code §§ 1.21-1.24.  </w:t>
      </w:r>
      <w:r>
        <w:t xml:space="preserve">A letter by any company official is not recognized as a pleading, even if it is entitled "answer."  Failure to meet this deadline </w:t>
      </w:r>
      <w:r>
        <w:rPr>
          <w:i/>
        </w:rPr>
        <w:t xml:space="preserve">and </w:t>
      </w:r>
      <w:r>
        <w:t xml:space="preserve">failure to obtain counsel which has entered an appearance in this matter will result in the allegations of the Complaint deemed admitted under 52 Pa.Code § </w:t>
      </w:r>
      <w:proofErr w:type="gramStart"/>
      <w:r>
        <w:t>5.61(c),</w:t>
      </w:r>
      <w:proofErr w:type="gramEnd"/>
      <w:r>
        <w:t xml:space="preserve"> and subsequent judgment may be entered against it.</w:t>
      </w:r>
    </w:p>
    <w:p w:rsidR="00855BC9" w:rsidRDefault="00855BC9" w:rsidP="0003591C">
      <w:pPr>
        <w:jc w:val="left"/>
      </w:pPr>
    </w:p>
    <w:p w:rsidR="00855BC9" w:rsidRDefault="00855BC9" w:rsidP="0003591C">
      <w:pPr>
        <w:jc w:val="left"/>
      </w:pPr>
      <w:r>
        <w:tab/>
      </w:r>
      <w:r>
        <w:tab/>
        <w:t xml:space="preserve">For efficiency's sake, Complainant will be given until September 10, 2014, </w:t>
      </w:r>
      <w:r w:rsidR="00125930">
        <w:t xml:space="preserve">the same date that GAP's responsive pleading is due, </w:t>
      </w:r>
      <w:r>
        <w:t>to have licensed counsel file an appearance in this matter.  Failure to do so may result in the dismissal of the Complaint.</w:t>
      </w:r>
    </w:p>
    <w:p w:rsidR="0003591C" w:rsidRDefault="0003591C" w:rsidP="0003591C">
      <w:pPr>
        <w:jc w:val="left"/>
      </w:pPr>
    </w:p>
    <w:p w:rsidR="0003591C" w:rsidRDefault="0003591C" w:rsidP="0003591C">
      <w:pPr>
        <w:jc w:val="left"/>
      </w:pPr>
      <w:r>
        <w:tab/>
      </w:r>
      <w:r>
        <w:tab/>
        <w:t xml:space="preserve">Complainant is further cautioned that the Commission's ability to grant a remedy against an EGS is limited.  The Commission can impose a civil penalty, payable to the Commonwealth's General Fund, but cannot award monetary damages, as the Commission has no ability to regulate the rates of an EGS.   Respondent EGS, however, is free to enter into a settlement of this Complaint. </w:t>
      </w:r>
    </w:p>
    <w:p w:rsidR="00855BC9" w:rsidRDefault="00855BC9" w:rsidP="0003591C">
      <w:pPr>
        <w:jc w:val="left"/>
      </w:pPr>
    </w:p>
    <w:p w:rsidR="009C1957" w:rsidRPr="00920659" w:rsidRDefault="00855BC9" w:rsidP="0003591C">
      <w:pPr>
        <w:jc w:val="left"/>
      </w:pPr>
      <w:r>
        <w:tab/>
      </w:r>
      <w:r>
        <w:tab/>
        <w:t>As a matter of fact, both Complainant and GAP are advised that they may enter an agreement and file a certificate of satisfaction</w:t>
      </w:r>
      <w:r w:rsidR="00743A96">
        <w:t xml:space="preserve"> without engaging legal counsel.</w:t>
      </w:r>
      <w:r w:rsidR="009C1957">
        <w:t xml:space="preserve">  All three parties are encouraged to discuss this matter and seek an amicable resolution.  </w:t>
      </w:r>
      <w:r w:rsidR="00920659">
        <w:t xml:space="preserve">All parties are reminded that </w:t>
      </w:r>
      <w:r w:rsidR="00920659">
        <w:rPr>
          <w:i/>
        </w:rPr>
        <w:t xml:space="preserve">anything filed at this docket </w:t>
      </w:r>
      <w:r w:rsidR="00920659">
        <w:t xml:space="preserve">must be served on ALL parties AND the presiding officer.  </w:t>
      </w:r>
      <w:proofErr w:type="gramStart"/>
      <w:r w:rsidR="00920659">
        <w:t>52 Pa.Code § 1.54.</w:t>
      </w:r>
      <w:proofErr w:type="gramEnd"/>
      <w:r w:rsidR="00920659">
        <w:t xml:space="preserve">  </w:t>
      </w:r>
    </w:p>
    <w:p w:rsidR="009C1957" w:rsidRDefault="009C1957" w:rsidP="0003591C">
      <w:pPr>
        <w:jc w:val="left"/>
      </w:pPr>
    </w:p>
    <w:p w:rsidR="009C1957" w:rsidRDefault="009C1957" w:rsidP="0003591C">
      <w:pPr>
        <w:jc w:val="left"/>
      </w:pPr>
      <w:r>
        <w:tab/>
      </w:r>
      <w:r>
        <w:tab/>
        <w:t>THEREFORE,</w:t>
      </w:r>
    </w:p>
    <w:p w:rsidR="009C1957" w:rsidRDefault="009C1957" w:rsidP="0003591C">
      <w:pPr>
        <w:jc w:val="left"/>
      </w:pPr>
    </w:p>
    <w:p w:rsidR="009C1957" w:rsidRDefault="009C1957" w:rsidP="0003591C">
      <w:pPr>
        <w:jc w:val="left"/>
      </w:pPr>
      <w:r>
        <w:tab/>
      </w:r>
      <w:r>
        <w:tab/>
        <w:t>IT IS ORDERED:</w:t>
      </w:r>
    </w:p>
    <w:p w:rsidR="009C1957" w:rsidRDefault="009C1957" w:rsidP="0003591C">
      <w:pPr>
        <w:jc w:val="left"/>
      </w:pPr>
    </w:p>
    <w:p w:rsidR="009C1957" w:rsidRDefault="009C1957" w:rsidP="0003591C">
      <w:pPr>
        <w:jc w:val="left"/>
      </w:pPr>
      <w:r>
        <w:tab/>
      </w:r>
      <w:r>
        <w:tab/>
        <w:t>1.</w:t>
      </w:r>
      <w:r>
        <w:tab/>
        <w:t>That the Preliminary Objections filed by PECO Energy Company against Adventure Alley CLC, LLC, in docket no. C-2014-2430850, are denied.</w:t>
      </w:r>
    </w:p>
    <w:p w:rsidR="009C1957" w:rsidRDefault="009C1957" w:rsidP="0003591C">
      <w:pPr>
        <w:jc w:val="left"/>
      </w:pPr>
    </w:p>
    <w:p w:rsidR="00920659" w:rsidRDefault="009C1957" w:rsidP="0003591C">
      <w:pPr>
        <w:jc w:val="left"/>
      </w:pPr>
      <w:r>
        <w:tab/>
      </w:r>
      <w:r>
        <w:tab/>
        <w:t>2.</w:t>
      </w:r>
      <w:r>
        <w:tab/>
        <w:t>That the Motion for Judgment on the Pleadings filed by PECO Energy Company against Adventure Alley CLC, LLC, in docket no. C-2014-</w:t>
      </w:r>
      <w:proofErr w:type="gramStart"/>
      <w:r>
        <w:t>2430850,</w:t>
      </w:r>
      <w:proofErr w:type="gramEnd"/>
      <w:r>
        <w:t xml:space="preserve"> </w:t>
      </w:r>
      <w:r w:rsidR="00920659">
        <w:t>is</w:t>
      </w:r>
      <w:r>
        <w:t xml:space="preserve"> held in abeyance until the </w:t>
      </w:r>
      <w:r w:rsidR="00920659">
        <w:t>pleadings in this docket are closed.</w:t>
      </w:r>
    </w:p>
    <w:p w:rsidR="00920659" w:rsidRDefault="00920659" w:rsidP="0003591C">
      <w:pPr>
        <w:jc w:val="left"/>
      </w:pPr>
    </w:p>
    <w:p w:rsidR="00920659" w:rsidRDefault="00920659" w:rsidP="0003591C">
      <w:pPr>
        <w:jc w:val="left"/>
      </w:pPr>
      <w:r>
        <w:tab/>
      </w:r>
      <w:r>
        <w:tab/>
        <w:t>3.</w:t>
      </w:r>
      <w:r>
        <w:tab/>
        <w:t>That the Complainant Adventure Alley CLC, LLC, is directed to obtain counsel and have licensed counsel enter an appearance in this matter on or before September 10, 2014.</w:t>
      </w:r>
    </w:p>
    <w:p w:rsidR="00920659" w:rsidRDefault="00920659" w:rsidP="0003591C">
      <w:pPr>
        <w:jc w:val="left"/>
      </w:pPr>
    </w:p>
    <w:p w:rsidR="00920659" w:rsidRDefault="00920659" w:rsidP="0003591C">
      <w:pPr>
        <w:jc w:val="left"/>
      </w:pPr>
      <w:r>
        <w:tab/>
      </w:r>
      <w:r>
        <w:tab/>
        <w:t>4.</w:t>
      </w:r>
      <w:r>
        <w:tab/>
        <w:t>That the responsive pleading to be filed by Great American Power on or before September 10, 2014, must be signed by an attorney licensed to practice law in the Commonwealth of Pennsylvania.</w:t>
      </w:r>
    </w:p>
    <w:p w:rsidR="00920659" w:rsidRDefault="00920659" w:rsidP="0003591C">
      <w:pPr>
        <w:jc w:val="left"/>
      </w:pPr>
    </w:p>
    <w:p w:rsidR="004131BB" w:rsidRDefault="00920659" w:rsidP="009B45DF">
      <w:pPr>
        <w:jc w:val="left"/>
      </w:pPr>
      <w:r>
        <w:tab/>
      </w:r>
      <w:r>
        <w:tab/>
        <w:t>5.</w:t>
      </w:r>
      <w:r>
        <w:tab/>
        <w:t>That the fa</w:t>
      </w:r>
      <w:bookmarkStart w:id="0" w:name="_GoBack"/>
      <w:bookmarkEnd w:id="0"/>
      <w:r>
        <w:t>ilure of Adventure Alley CLC, LLC, to obtain legal counsel and have that counsel file the appropriate entry of appearance on or before September 10, 2014, may result in the loss of the case.</w:t>
      </w:r>
    </w:p>
    <w:p w:rsidR="00920659" w:rsidRDefault="00920659" w:rsidP="009B45DF">
      <w:pPr>
        <w:jc w:val="left"/>
      </w:pPr>
    </w:p>
    <w:p w:rsidR="00920659" w:rsidRDefault="00920659" w:rsidP="009B45DF">
      <w:pPr>
        <w:jc w:val="left"/>
      </w:pPr>
      <w:r>
        <w:tab/>
      </w:r>
      <w:r>
        <w:tab/>
        <w:t>6.</w:t>
      </w:r>
      <w:r>
        <w:tab/>
        <w:t xml:space="preserve">That the failure of Great American Power to obtain legal counsel and have that counsel file the appropriate entry of appearance on or before September 10, 2014, may result in the admission of the allegations of the Complaint and the subsequent assessment of a civil penalty against Great American Power.  </w:t>
      </w:r>
    </w:p>
    <w:p w:rsidR="00125930" w:rsidRDefault="00125930" w:rsidP="009B45DF">
      <w:pPr>
        <w:jc w:val="left"/>
      </w:pPr>
    </w:p>
    <w:p w:rsidR="00125930" w:rsidRDefault="00125930" w:rsidP="00125930">
      <w:pPr>
        <w:spacing w:line="240" w:lineRule="auto"/>
        <w:jc w:val="left"/>
        <w:rPr>
          <w:u w:val="single"/>
        </w:rPr>
      </w:pPr>
      <w:r>
        <w:t>Dated:</w:t>
      </w:r>
      <w:r>
        <w:tab/>
      </w:r>
      <w:r>
        <w:rPr>
          <w:u w:val="single"/>
        </w:rPr>
        <w:t>August 21, 2014</w:t>
      </w:r>
      <w:r>
        <w:tab/>
      </w:r>
      <w:r>
        <w:tab/>
      </w:r>
      <w:r>
        <w:tab/>
      </w:r>
      <w:r>
        <w:tab/>
      </w:r>
      <w:r>
        <w:tab/>
      </w:r>
      <w:r w:rsidRPr="00B85790">
        <w:t>__</w:t>
      </w:r>
      <w:r w:rsidRPr="00B85790">
        <w:rPr>
          <w:u w:val="single"/>
        </w:rPr>
        <w:t>/s/_________________________</w:t>
      </w:r>
    </w:p>
    <w:p w:rsidR="00125930" w:rsidRDefault="00125930" w:rsidP="00125930">
      <w:pPr>
        <w:spacing w:line="240" w:lineRule="auto"/>
        <w:jc w:val="left"/>
      </w:pPr>
      <w:r>
        <w:tab/>
      </w:r>
      <w:r>
        <w:tab/>
      </w:r>
      <w:r>
        <w:tab/>
      </w:r>
      <w:r>
        <w:tab/>
      </w:r>
      <w:r>
        <w:tab/>
      </w:r>
      <w:r>
        <w:tab/>
      </w:r>
      <w:r>
        <w:tab/>
      </w:r>
      <w:r>
        <w:tab/>
        <w:t>Susan D. Colwell</w:t>
      </w:r>
    </w:p>
    <w:p w:rsidR="00125930" w:rsidRPr="00125930" w:rsidRDefault="00125930" w:rsidP="00125930">
      <w:pPr>
        <w:spacing w:line="240" w:lineRule="auto"/>
        <w:jc w:val="left"/>
      </w:pPr>
      <w:r>
        <w:tab/>
      </w:r>
      <w:r>
        <w:tab/>
      </w:r>
      <w:r>
        <w:tab/>
      </w:r>
      <w:r>
        <w:tab/>
      </w:r>
      <w:r>
        <w:tab/>
      </w:r>
      <w:r>
        <w:tab/>
      </w:r>
      <w:r>
        <w:tab/>
      </w:r>
      <w:r>
        <w:tab/>
        <w:t>Administrative Law Judge</w:t>
      </w:r>
      <w:r>
        <w:tab/>
      </w:r>
    </w:p>
    <w:p w:rsidR="00B00BB4" w:rsidRDefault="004131BB" w:rsidP="009B45DF">
      <w:pPr>
        <w:jc w:val="left"/>
        <w:sectPr w:rsidR="00B00BB4" w:rsidSect="00125930">
          <w:footerReference w:type="default" r:id="rId9"/>
          <w:pgSz w:w="12240" w:h="15840"/>
          <w:pgMar w:top="1440" w:right="1440" w:bottom="1440" w:left="1440" w:header="720" w:footer="720" w:gutter="0"/>
          <w:cols w:space="720"/>
          <w:titlePg/>
          <w:docGrid w:linePitch="360"/>
        </w:sectPr>
      </w:pPr>
      <w:r>
        <w:tab/>
      </w:r>
      <w:r>
        <w:tab/>
      </w:r>
    </w:p>
    <w:p w:rsidR="00B00BB4" w:rsidRPr="00B00BB4" w:rsidRDefault="00B00BB4" w:rsidP="00B00BB4">
      <w:pPr>
        <w:spacing w:line="240" w:lineRule="auto"/>
        <w:jc w:val="left"/>
        <w:rPr>
          <w:rFonts w:ascii="Microsoft Sans Serif" w:eastAsia="Times New Roman" w:hAnsi="Calibri"/>
          <w:szCs w:val="22"/>
        </w:rPr>
      </w:pPr>
      <w:r w:rsidRPr="00B00BB4">
        <w:rPr>
          <w:rFonts w:ascii="Microsoft Sans Serif" w:eastAsia="Times New Roman" w:hAnsi="Calibri"/>
          <w:b/>
          <w:szCs w:val="22"/>
          <w:u w:val="single"/>
        </w:rPr>
        <w:t>C-2014-2430850 - ADVENTURE ALLEY CLC LLC v. PECO/GREAT AMERICAN POWER</w:t>
      </w:r>
      <w:r w:rsidRPr="00B00BB4">
        <w:rPr>
          <w:rFonts w:ascii="Microsoft Sans Serif" w:eastAsia="Times New Roman" w:hAnsi="Calibri"/>
          <w:b/>
          <w:szCs w:val="22"/>
          <w:u w:val="single"/>
        </w:rPr>
        <w:cr/>
      </w:r>
      <w:r w:rsidRPr="00B00BB4">
        <w:rPr>
          <w:rFonts w:ascii="Microsoft Sans Serif" w:eastAsia="Times New Roman" w:hAnsi="Calibri"/>
          <w:b/>
          <w:szCs w:val="22"/>
          <w:u w:val="single"/>
        </w:rPr>
        <w:cr/>
      </w:r>
      <w:r w:rsidRPr="00B00BB4">
        <w:rPr>
          <w:rFonts w:ascii="Microsoft Sans Serif" w:eastAsia="Times New Roman" w:hAnsi="Calibri"/>
          <w:szCs w:val="22"/>
        </w:rPr>
        <w:t>MATTHEW RAGAN</w:t>
      </w:r>
      <w:r w:rsidRPr="00B00BB4">
        <w:rPr>
          <w:rFonts w:ascii="Microsoft Sans Serif" w:eastAsia="Times New Roman" w:hAnsi="Calibri"/>
          <w:szCs w:val="22"/>
        </w:rPr>
        <w:cr/>
        <w:t>ADVENTURE ALLEY CLC LLC</w:t>
      </w:r>
      <w:r w:rsidRPr="00B00BB4">
        <w:rPr>
          <w:rFonts w:ascii="Microsoft Sans Serif" w:eastAsia="Times New Roman" w:hAnsi="Calibri"/>
          <w:szCs w:val="22"/>
        </w:rPr>
        <w:cr/>
        <w:t>903-905 TYSON AVENUE</w:t>
      </w:r>
      <w:r w:rsidRPr="00B00BB4">
        <w:rPr>
          <w:rFonts w:ascii="Microsoft Sans Serif" w:eastAsia="Times New Roman" w:hAnsi="Calibri"/>
          <w:szCs w:val="22"/>
        </w:rPr>
        <w:cr/>
        <w:t>PHILADELPHIA PA  19111</w:t>
      </w:r>
      <w:r w:rsidRPr="00B00BB4">
        <w:rPr>
          <w:rFonts w:ascii="Microsoft Sans Serif" w:eastAsia="Times New Roman" w:hAnsi="Calibri"/>
          <w:szCs w:val="22"/>
        </w:rPr>
        <w:cr/>
        <w:t>215-725-7070</w:t>
      </w:r>
      <w:r w:rsidRPr="00B00BB4">
        <w:rPr>
          <w:rFonts w:ascii="Microsoft Sans Serif" w:eastAsia="Times New Roman" w:hAnsi="Calibri"/>
          <w:szCs w:val="22"/>
        </w:rPr>
        <w:cr/>
      </w:r>
      <w:r w:rsidRPr="00B00BB4">
        <w:rPr>
          <w:rFonts w:ascii="Microsoft Sans Serif" w:eastAsia="Times New Roman" w:hAnsi="Calibri"/>
          <w:szCs w:val="22"/>
        </w:rPr>
        <w:cr/>
        <w:t>SHAWANE L LEE ESQUIRE</w:t>
      </w:r>
      <w:r w:rsidRPr="00B00BB4">
        <w:rPr>
          <w:rFonts w:ascii="Microsoft Sans Serif" w:eastAsia="Times New Roman" w:hAnsi="Calibri"/>
          <w:szCs w:val="22"/>
        </w:rPr>
        <w:cr/>
        <w:t>EXELON BUSINESS SERVICES</w:t>
      </w:r>
      <w:r w:rsidRPr="00B00BB4">
        <w:rPr>
          <w:rFonts w:ascii="Microsoft Sans Serif" w:eastAsia="Times New Roman" w:hAnsi="Calibri"/>
          <w:szCs w:val="22"/>
        </w:rPr>
        <w:cr/>
        <w:t>2301 MARKET STREET S23-1</w:t>
      </w:r>
      <w:r w:rsidRPr="00B00BB4">
        <w:rPr>
          <w:rFonts w:ascii="Microsoft Sans Serif" w:eastAsia="Times New Roman" w:hAnsi="Calibri"/>
          <w:szCs w:val="22"/>
        </w:rPr>
        <w:cr/>
        <w:t>PHILADELPHIA PA  19103</w:t>
      </w:r>
      <w:r w:rsidRPr="00B00BB4">
        <w:rPr>
          <w:rFonts w:ascii="Microsoft Sans Serif" w:eastAsia="Times New Roman" w:hAnsi="Calibri"/>
          <w:szCs w:val="22"/>
        </w:rPr>
        <w:cr/>
        <w:t>215-841-6841</w:t>
      </w:r>
    </w:p>
    <w:p w:rsidR="00B00BB4" w:rsidRPr="00B00BB4" w:rsidRDefault="00B00BB4" w:rsidP="00B00BB4">
      <w:pPr>
        <w:spacing w:line="240" w:lineRule="auto"/>
        <w:jc w:val="left"/>
        <w:rPr>
          <w:rFonts w:ascii="Microsoft Sans Serif" w:eastAsia="Times New Roman" w:hAnsi="Calibri"/>
          <w:szCs w:val="22"/>
        </w:rPr>
      </w:pPr>
      <w:r w:rsidRPr="00B00BB4">
        <w:rPr>
          <w:rFonts w:ascii="Microsoft Sans Serif" w:eastAsia="Times New Roman" w:hAnsi="Calibri"/>
          <w:b/>
          <w:i/>
          <w:szCs w:val="22"/>
          <w:u w:val="single"/>
        </w:rPr>
        <w:t>Accepts E-Service</w:t>
      </w:r>
      <w:r w:rsidRPr="00B00BB4">
        <w:rPr>
          <w:rFonts w:ascii="Microsoft Sans Serif" w:eastAsia="Times New Roman" w:hAnsi="Calibri"/>
          <w:szCs w:val="22"/>
        </w:rPr>
        <w:cr/>
      </w:r>
      <w:r w:rsidRPr="00B00BB4">
        <w:rPr>
          <w:rFonts w:ascii="Microsoft Sans Serif" w:eastAsia="Times New Roman" w:hAnsi="Calibri"/>
          <w:szCs w:val="22"/>
        </w:rPr>
        <w:cr/>
        <w:t>GINGER LUCAS CHIEF FINANCIAL OFFICER</w:t>
      </w:r>
      <w:r w:rsidRPr="00B00BB4">
        <w:rPr>
          <w:rFonts w:ascii="Microsoft Sans Serif" w:eastAsia="Times New Roman" w:hAnsi="Calibri"/>
          <w:szCs w:val="22"/>
        </w:rPr>
        <w:cr/>
        <w:t>GREAT AMERICAN POWER LLC</w:t>
      </w:r>
      <w:r w:rsidRPr="00B00BB4">
        <w:rPr>
          <w:rFonts w:ascii="Microsoft Sans Serif" w:eastAsia="Times New Roman" w:hAnsi="Calibri"/>
          <w:szCs w:val="22"/>
        </w:rPr>
        <w:cr/>
        <w:t xml:space="preserve">2959 CHEROKEE </w:t>
      </w:r>
      <w:proofErr w:type="gramStart"/>
      <w:r w:rsidRPr="00B00BB4">
        <w:rPr>
          <w:rFonts w:ascii="Microsoft Sans Serif" w:eastAsia="Times New Roman" w:hAnsi="Calibri"/>
          <w:szCs w:val="22"/>
        </w:rPr>
        <w:t>STREET  STE</w:t>
      </w:r>
      <w:proofErr w:type="gramEnd"/>
      <w:r w:rsidRPr="00B00BB4">
        <w:rPr>
          <w:rFonts w:ascii="Microsoft Sans Serif" w:eastAsia="Times New Roman" w:hAnsi="Calibri"/>
          <w:szCs w:val="22"/>
        </w:rPr>
        <w:t xml:space="preserve"> 202</w:t>
      </w:r>
      <w:r w:rsidRPr="00B00BB4">
        <w:rPr>
          <w:rFonts w:ascii="Microsoft Sans Serif" w:eastAsia="Times New Roman" w:hAnsi="Calibri"/>
          <w:szCs w:val="22"/>
        </w:rPr>
        <w:cr/>
        <w:t>KENNESAW GA  30132</w:t>
      </w:r>
      <w:r w:rsidRPr="00B00BB4">
        <w:rPr>
          <w:rFonts w:ascii="Microsoft Sans Serif" w:eastAsia="Times New Roman" w:hAnsi="Calibri"/>
          <w:szCs w:val="22"/>
        </w:rPr>
        <w:cr/>
        <w:t>770-239-6609</w:t>
      </w:r>
    </w:p>
    <w:p w:rsidR="00B00BB4" w:rsidRPr="00B00BB4" w:rsidRDefault="00B00BB4" w:rsidP="00B00BB4">
      <w:pPr>
        <w:spacing w:line="240" w:lineRule="auto"/>
        <w:jc w:val="left"/>
        <w:rPr>
          <w:rFonts w:ascii="Calibri" w:eastAsia="Times New Roman" w:hAnsi="Calibri"/>
          <w:b/>
          <w:i/>
          <w:sz w:val="22"/>
          <w:szCs w:val="22"/>
          <w:u w:val="single"/>
        </w:rPr>
      </w:pPr>
      <w:r w:rsidRPr="00B00BB4">
        <w:rPr>
          <w:rFonts w:ascii="Microsoft Sans Serif" w:eastAsia="Times New Roman" w:hAnsi="Calibri"/>
          <w:b/>
          <w:i/>
          <w:szCs w:val="22"/>
          <w:u w:val="single"/>
        </w:rPr>
        <w:t>Accepts E-Service</w:t>
      </w:r>
      <w:r w:rsidRPr="00B00BB4">
        <w:rPr>
          <w:rFonts w:ascii="Microsoft Sans Serif" w:eastAsia="Times New Roman" w:hAnsi="Calibri"/>
          <w:b/>
          <w:i/>
          <w:szCs w:val="22"/>
          <w:u w:val="single"/>
        </w:rPr>
        <w:cr/>
      </w:r>
    </w:p>
    <w:p w:rsidR="00B00BB4" w:rsidRPr="00B00BB4" w:rsidRDefault="00B00BB4" w:rsidP="00B00BB4">
      <w:pPr>
        <w:spacing w:line="240" w:lineRule="auto"/>
        <w:jc w:val="left"/>
        <w:rPr>
          <w:rFonts w:ascii="Calibri" w:eastAsia="Times New Roman" w:hAnsi="Calibri"/>
          <w:sz w:val="22"/>
          <w:szCs w:val="22"/>
        </w:rPr>
      </w:pPr>
    </w:p>
    <w:p w:rsidR="004131BB" w:rsidRPr="009B45DF" w:rsidRDefault="004131BB" w:rsidP="009B45DF">
      <w:pPr>
        <w:jc w:val="left"/>
      </w:pPr>
    </w:p>
    <w:sectPr w:rsidR="004131BB" w:rsidRPr="009B45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D69" w:rsidRDefault="00437D69" w:rsidP="00125930">
      <w:pPr>
        <w:spacing w:line="240" w:lineRule="auto"/>
      </w:pPr>
      <w:r>
        <w:separator/>
      </w:r>
    </w:p>
  </w:endnote>
  <w:endnote w:type="continuationSeparator" w:id="0">
    <w:p w:rsidR="00437D69" w:rsidRDefault="00437D69" w:rsidP="00125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892896"/>
      <w:docPartObj>
        <w:docPartGallery w:val="Page Numbers (Bottom of Page)"/>
        <w:docPartUnique/>
      </w:docPartObj>
    </w:sdtPr>
    <w:sdtEndPr>
      <w:rPr>
        <w:noProof/>
      </w:rPr>
    </w:sdtEndPr>
    <w:sdtContent>
      <w:p w:rsidR="00125930" w:rsidRDefault="00125930">
        <w:pPr>
          <w:pStyle w:val="Footer"/>
        </w:pPr>
        <w:r>
          <w:fldChar w:fldCharType="begin"/>
        </w:r>
        <w:r>
          <w:instrText xml:space="preserve"> PAGE   \* MERGEFORMAT </w:instrText>
        </w:r>
        <w:r>
          <w:fldChar w:fldCharType="separate"/>
        </w:r>
        <w:r w:rsidR="00B85790">
          <w:rPr>
            <w:noProof/>
          </w:rPr>
          <w:t>8</w:t>
        </w:r>
        <w:r>
          <w:rPr>
            <w:noProof/>
          </w:rPr>
          <w:fldChar w:fldCharType="end"/>
        </w:r>
      </w:p>
    </w:sdtContent>
  </w:sdt>
  <w:p w:rsidR="00125930" w:rsidRDefault="00125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D69" w:rsidRDefault="00437D69" w:rsidP="00125930">
      <w:pPr>
        <w:spacing w:line="240" w:lineRule="auto"/>
      </w:pPr>
      <w:r>
        <w:separator/>
      </w:r>
    </w:p>
  </w:footnote>
  <w:footnote w:type="continuationSeparator" w:id="0">
    <w:p w:rsidR="00437D69" w:rsidRDefault="00437D69" w:rsidP="001259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5DF"/>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91C"/>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5930"/>
    <w:rsid w:val="00126739"/>
    <w:rsid w:val="0012770C"/>
    <w:rsid w:val="0013068D"/>
    <w:rsid w:val="00130A2C"/>
    <w:rsid w:val="00131CF8"/>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3752C"/>
    <w:rsid w:val="00240343"/>
    <w:rsid w:val="002403E6"/>
    <w:rsid w:val="002422D0"/>
    <w:rsid w:val="00243FF6"/>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1BB"/>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D69"/>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3A96"/>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1E1F"/>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5BC9"/>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659"/>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5DF"/>
    <w:rsid w:val="009B4A92"/>
    <w:rsid w:val="009B4B7B"/>
    <w:rsid w:val="009B4CB6"/>
    <w:rsid w:val="009B66C0"/>
    <w:rsid w:val="009B72A1"/>
    <w:rsid w:val="009B74A5"/>
    <w:rsid w:val="009C0E90"/>
    <w:rsid w:val="009C1957"/>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17C"/>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0BB4"/>
    <w:rsid w:val="00B01BE5"/>
    <w:rsid w:val="00B02385"/>
    <w:rsid w:val="00B03878"/>
    <w:rsid w:val="00B06DDF"/>
    <w:rsid w:val="00B07809"/>
    <w:rsid w:val="00B079A5"/>
    <w:rsid w:val="00B11C89"/>
    <w:rsid w:val="00B134C7"/>
    <w:rsid w:val="00B136CC"/>
    <w:rsid w:val="00B14168"/>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5790"/>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689"/>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E62"/>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2E53"/>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0599"/>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rm1">
    <w:name w:val="term1"/>
    <w:basedOn w:val="DefaultParagraphFont"/>
    <w:rsid w:val="0023752C"/>
    <w:rPr>
      <w:b/>
      <w:bCs/>
    </w:rPr>
  </w:style>
  <w:style w:type="character" w:customStyle="1" w:styleId="pmterms11">
    <w:name w:val="pmterms11"/>
    <w:basedOn w:val="DefaultParagraphFont"/>
    <w:rsid w:val="0023752C"/>
    <w:rPr>
      <w:b/>
      <w:bCs/>
      <w:i w:val="0"/>
      <w:iCs w:val="0"/>
      <w:color w:val="000000"/>
    </w:rPr>
  </w:style>
  <w:style w:type="paragraph" w:styleId="Header">
    <w:name w:val="header"/>
    <w:basedOn w:val="Normal"/>
    <w:link w:val="HeaderChar"/>
    <w:uiPriority w:val="99"/>
    <w:unhideWhenUsed/>
    <w:rsid w:val="00125930"/>
    <w:pPr>
      <w:tabs>
        <w:tab w:val="center" w:pos="4680"/>
        <w:tab w:val="right" w:pos="9360"/>
      </w:tabs>
      <w:spacing w:line="240" w:lineRule="auto"/>
    </w:pPr>
  </w:style>
  <w:style w:type="character" w:customStyle="1" w:styleId="HeaderChar">
    <w:name w:val="Header Char"/>
    <w:basedOn w:val="DefaultParagraphFont"/>
    <w:link w:val="Header"/>
    <w:uiPriority w:val="99"/>
    <w:rsid w:val="00125930"/>
  </w:style>
  <w:style w:type="paragraph" w:styleId="Footer">
    <w:name w:val="footer"/>
    <w:basedOn w:val="Normal"/>
    <w:link w:val="FooterChar"/>
    <w:uiPriority w:val="99"/>
    <w:unhideWhenUsed/>
    <w:rsid w:val="00125930"/>
    <w:pPr>
      <w:tabs>
        <w:tab w:val="center" w:pos="4680"/>
        <w:tab w:val="right" w:pos="9360"/>
      </w:tabs>
      <w:spacing w:line="240" w:lineRule="auto"/>
    </w:pPr>
  </w:style>
  <w:style w:type="character" w:customStyle="1" w:styleId="FooterChar">
    <w:name w:val="Footer Char"/>
    <w:basedOn w:val="DefaultParagraphFont"/>
    <w:link w:val="Footer"/>
    <w:uiPriority w:val="99"/>
    <w:rsid w:val="00125930"/>
  </w:style>
  <w:style w:type="paragraph" w:styleId="BalloonText">
    <w:name w:val="Balloon Text"/>
    <w:basedOn w:val="Normal"/>
    <w:link w:val="BalloonTextChar"/>
    <w:uiPriority w:val="99"/>
    <w:semiHidden/>
    <w:unhideWhenUsed/>
    <w:rsid w:val="00F72E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E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rm1">
    <w:name w:val="term1"/>
    <w:basedOn w:val="DefaultParagraphFont"/>
    <w:rsid w:val="0023752C"/>
    <w:rPr>
      <w:b/>
      <w:bCs/>
    </w:rPr>
  </w:style>
  <w:style w:type="character" w:customStyle="1" w:styleId="pmterms11">
    <w:name w:val="pmterms11"/>
    <w:basedOn w:val="DefaultParagraphFont"/>
    <w:rsid w:val="0023752C"/>
    <w:rPr>
      <w:b/>
      <w:bCs/>
      <w:i w:val="0"/>
      <w:iCs w:val="0"/>
      <w:color w:val="000000"/>
    </w:rPr>
  </w:style>
  <w:style w:type="paragraph" w:styleId="Header">
    <w:name w:val="header"/>
    <w:basedOn w:val="Normal"/>
    <w:link w:val="HeaderChar"/>
    <w:uiPriority w:val="99"/>
    <w:unhideWhenUsed/>
    <w:rsid w:val="00125930"/>
    <w:pPr>
      <w:tabs>
        <w:tab w:val="center" w:pos="4680"/>
        <w:tab w:val="right" w:pos="9360"/>
      </w:tabs>
      <w:spacing w:line="240" w:lineRule="auto"/>
    </w:pPr>
  </w:style>
  <w:style w:type="character" w:customStyle="1" w:styleId="HeaderChar">
    <w:name w:val="Header Char"/>
    <w:basedOn w:val="DefaultParagraphFont"/>
    <w:link w:val="Header"/>
    <w:uiPriority w:val="99"/>
    <w:rsid w:val="00125930"/>
  </w:style>
  <w:style w:type="paragraph" w:styleId="Footer">
    <w:name w:val="footer"/>
    <w:basedOn w:val="Normal"/>
    <w:link w:val="FooterChar"/>
    <w:uiPriority w:val="99"/>
    <w:unhideWhenUsed/>
    <w:rsid w:val="00125930"/>
    <w:pPr>
      <w:tabs>
        <w:tab w:val="center" w:pos="4680"/>
        <w:tab w:val="right" w:pos="9360"/>
      </w:tabs>
      <w:spacing w:line="240" w:lineRule="auto"/>
    </w:pPr>
  </w:style>
  <w:style w:type="character" w:customStyle="1" w:styleId="FooterChar">
    <w:name w:val="Footer Char"/>
    <w:basedOn w:val="DefaultParagraphFont"/>
    <w:link w:val="Footer"/>
    <w:uiPriority w:val="99"/>
    <w:rsid w:val="00125930"/>
  </w:style>
  <w:style w:type="paragraph" w:styleId="BalloonText">
    <w:name w:val="Balloon Text"/>
    <w:basedOn w:val="Normal"/>
    <w:link w:val="BalloonTextChar"/>
    <w:uiPriority w:val="99"/>
    <w:semiHidden/>
    <w:unhideWhenUsed/>
    <w:rsid w:val="00F72E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E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a37ef6769260146b99637a26e488f827&amp;_xfercite=%3ccite%20cc%3d%22USA%22%3e%3c%21%5bCDATA%5b2012%20Pa.%20PUC%20LEXIS%20944%5d%5d%3e%3c%2fcite%3e&amp;_butType=3&amp;_butStat=2&amp;_butNum=18&amp;_butInline=1&amp;_butinfo=%3ccite%20cc%3d%22USA%22%3e%3c%21%5bCDATA%5b464%20A.2d%201313%2cat%201316%5d%5d%3e%3c%2fcite%3e&amp;_fmtstr=FULL&amp;docnum=14&amp;_startdoc=11&amp;wchp=dGLbVzt-zSkAz&amp;_md5=7b72387b48f8cbf25233b50fffdb9395" TargetMode="External"/><Relationship Id="rId3" Type="http://schemas.openxmlformats.org/officeDocument/2006/relationships/settings" Target="settings.xml"/><Relationship Id="rId7" Type="http://schemas.openxmlformats.org/officeDocument/2006/relationships/hyperlink" Target="https://www.lexis.com/research/buttonTFLink?_m=a37ef6769260146b99637a26e488f827&amp;_xfercite=%3ccite%20cc%3d%22USA%22%3e%3c%21%5bCDATA%5b2012%20Pa.%20PUC%20LEXIS%20944%5d%5d%3e%3c%2fcite%3e&amp;_butType=4&amp;_butStat=0&amp;_butNum=17&amp;_butInline=1&amp;_butinfo=52%20PA%20CODE%205.102&amp;_fmtstr=FULL&amp;docnum=14&amp;_startdoc=11&amp;wchp=dGLbVzt-zSkAz&amp;_md5=0a4dd488ccb2ece6a3f4fd8fd36d41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2014-08-21T19:48:00Z</cp:lastPrinted>
  <dcterms:created xsi:type="dcterms:W3CDTF">2014-08-21T19:49:00Z</dcterms:created>
  <dcterms:modified xsi:type="dcterms:W3CDTF">2014-08-21T19:57:00Z</dcterms:modified>
</cp:coreProperties>
</file>