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41198B"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Gbenade</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Amosu</w:t>
      </w:r>
      <w:proofErr w:type="spellEnd"/>
      <w:r w:rsidR="00A54D5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9A4429">
        <w:rPr>
          <w:rFonts w:ascii="Times New Roman" w:hAnsi="Times New Roman" w:cs="Times New Roman"/>
          <w:spacing w:val="-3"/>
        </w:rPr>
        <w:tab/>
      </w:r>
      <w:r w:rsidR="0003053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FC4A44">
        <w:rPr>
          <w:rFonts w:ascii="Times New Roman" w:hAnsi="Times New Roman" w:cs="Times New Roman"/>
          <w:spacing w:val="-3"/>
        </w:rPr>
        <w:t>F</w:t>
      </w:r>
      <w:r w:rsidR="004E77EA">
        <w:rPr>
          <w:rFonts w:ascii="Times New Roman" w:hAnsi="Times New Roman" w:cs="Times New Roman"/>
          <w:spacing w:val="-3"/>
        </w:rPr>
        <w:t>-</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41198B">
        <w:rPr>
          <w:rFonts w:ascii="Times New Roman" w:hAnsi="Times New Roman" w:cs="Times New Roman"/>
          <w:spacing w:val="-3"/>
        </w:rPr>
        <w:t>2434295</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1198B"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00A94">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1198B">
        <w:rPr>
          <w:rFonts w:ascii="Times New Roman" w:hAnsi="Times New Roman" w:cs="Times New Roman"/>
        </w:rPr>
        <w:t>Thursday</w:t>
      </w:r>
      <w:r w:rsidR="001D2A48">
        <w:rPr>
          <w:rFonts w:ascii="Times New Roman" w:hAnsi="Times New Roman" w:cs="Times New Roman"/>
        </w:rPr>
        <w:t xml:space="preserve">, </w:t>
      </w:r>
      <w:r w:rsidR="00583A33">
        <w:rPr>
          <w:rFonts w:ascii="Times New Roman" w:hAnsi="Times New Roman" w:cs="Times New Roman"/>
        </w:rPr>
        <w:t xml:space="preserve">October          </w:t>
      </w:r>
      <w:r w:rsidR="0041198B">
        <w:rPr>
          <w:rFonts w:ascii="Times New Roman" w:hAnsi="Times New Roman" w:cs="Times New Roman"/>
        </w:rPr>
        <w:t>9</w:t>
      </w:r>
      <w:r w:rsidR="009E011E">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B711EE"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5542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5341">
        <w:rPr>
          <w:rFonts w:ascii="Times New Roman" w:hAnsi="Times New Roman" w:cs="Times New Roman"/>
          <w:spacing w:val="-3"/>
          <w:u w:val="single"/>
        </w:rPr>
        <w:t xml:space="preserve">August </w:t>
      </w:r>
      <w:r w:rsidR="00A54D53">
        <w:rPr>
          <w:rFonts w:ascii="Times New Roman" w:hAnsi="Times New Roman" w:cs="Times New Roman"/>
          <w:spacing w:val="-3"/>
          <w:u w:val="single"/>
        </w:rPr>
        <w:t>2</w:t>
      </w:r>
      <w:r w:rsidR="0041198B">
        <w:rPr>
          <w:rFonts w:ascii="Times New Roman" w:hAnsi="Times New Roman" w:cs="Times New Roman"/>
          <w:spacing w:val="-3"/>
          <w:u w:val="single"/>
        </w:rPr>
        <w:t>7</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861F1" w:rsidRDefault="00D861F1" w:rsidP="00C41413">
      <w:pPr>
        <w:sectPr w:rsidR="00D861F1" w:rsidSect="00D42A73">
          <w:pgSz w:w="12240" w:h="15840" w:code="1"/>
          <w:pgMar w:top="1440" w:right="1440" w:bottom="1440" w:left="1440" w:header="720" w:footer="720" w:gutter="0"/>
          <w:cols w:space="720"/>
          <w:noEndnote/>
          <w:titlePg/>
          <w:docGrid w:linePitch="360"/>
        </w:sectPr>
      </w:pPr>
    </w:p>
    <w:p w:rsidR="00D861F1" w:rsidRPr="00841D4A" w:rsidRDefault="00D861F1" w:rsidP="00D861F1">
      <w:pPr>
        <w:contextualSpacing/>
        <w:rPr>
          <w:rFonts w:ascii="Microsoft Sans Serif"/>
          <w:b/>
        </w:rPr>
      </w:pPr>
      <w:r>
        <w:rPr>
          <w:rFonts w:ascii="Microsoft Sans Serif"/>
          <w:b/>
          <w:u w:val="single"/>
        </w:rPr>
        <w:lastRenderedPageBreak/>
        <w:t>F-2014-2434295 - GBENADE AMOSU v. PHILADELPHIA GAS WORKS</w:t>
      </w:r>
      <w:r>
        <w:rPr>
          <w:rFonts w:ascii="Microsoft Sans Serif"/>
          <w:b/>
          <w:u w:val="single"/>
        </w:rPr>
        <w:cr/>
      </w:r>
      <w:r>
        <w:rPr>
          <w:rFonts w:ascii="Microsoft Sans Serif"/>
          <w:b/>
          <w:u w:val="single"/>
        </w:rPr>
        <w:cr/>
      </w:r>
      <w:bookmarkStart w:id="0" w:name="_GoBack"/>
      <w:r>
        <w:rPr>
          <w:rFonts w:ascii="Microsoft Sans Serif"/>
        </w:rPr>
        <w:t>GBENADE AMOSU</w:t>
      </w:r>
      <w:r>
        <w:rPr>
          <w:rFonts w:ascii="Microsoft Sans Serif"/>
        </w:rPr>
        <w:cr/>
        <w:t>7029 RUTLAND STREET</w:t>
      </w:r>
      <w:r>
        <w:rPr>
          <w:rFonts w:ascii="Microsoft Sans Serif"/>
        </w:rPr>
        <w:cr/>
        <w:t>PHILADELPHIA PA  19149</w:t>
      </w:r>
      <w:r>
        <w:rPr>
          <w:rFonts w:ascii="Microsoft Sans Serif"/>
        </w:rPr>
        <w:cr/>
      </w:r>
      <w:bookmarkEnd w:id="0"/>
      <w:r w:rsidRPr="00841D4A">
        <w:rPr>
          <w:rFonts w:ascii="Microsoft Sans Serif"/>
          <w:b/>
        </w:rPr>
        <w:t>267.343.3075</w:t>
      </w:r>
    </w:p>
    <w:p w:rsidR="00D861F1" w:rsidRDefault="00D861F1" w:rsidP="00D861F1">
      <w:pPr>
        <w:contextualSpacing/>
        <w:rPr>
          <w:rFonts w:ascii="Microsoft Sans Serif"/>
        </w:rPr>
      </w:pPr>
    </w:p>
    <w:p w:rsidR="00D861F1" w:rsidRDefault="00D861F1" w:rsidP="00D861F1">
      <w:pPr>
        <w:contextualSpacing/>
        <w:rPr>
          <w:rFonts w:ascii="Microsoft Sans Serif"/>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841D4A">
        <w:rPr>
          <w:rFonts w:ascii="Microsoft Sans Serif"/>
          <w:b/>
        </w:rPr>
        <w:t>215.684.6164</w:t>
      </w:r>
      <w:r w:rsidRPr="00841D4A">
        <w:rPr>
          <w:rFonts w:ascii="Microsoft Sans Serif"/>
          <w:b/>
        </w:rPr>
        <w:cr/>
      </w:r>
      <w:r w:rsidRPr="00841D4A">
        <w:rPr>
          <w:rFonts w:ascii="Microsoft Sans Serif"/>
          <w:i/>
        </w:rPr>
        <w:t>Accepts E-service</w:t>
      </w:r>
      <w:r w:rsidRPr="00841D4A">
        <w:rPr>
          <w:rFonts w:ascii="Microsoft Sans Serif"/>
          <w:i/>
        </w:rPr>
        <w:cr/>
      </w:r>
    </w:p>
    <w:p w:rsidR="00D861F1" w:rsidRDefault="00D861F1" w:rsidP="00D861F1">
      <w:pPr>
        <w:contextualSpacing/>
        <w:rPr>
          <w:rFonts w:ascii="Microsoft Sans Serif"/>
        </w:rPr>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EE" w:rsidRDefault="00B711EE" w:rsidP="00743A13">
      <w:r>
        <w:separator/>
      </w:r>
    </w:p>
  </w:endnote>
  <w:endnote w:type="continuationSeparator" w:id="0">
    <w:p w:rsidR="00B711EE" w:rsidRDefault="00B711E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EE" w:rsidRDefault="00B711EE" w:rsidP="00743A13">
      <w:r>
        <w:separator/>
      </w:r>
    </w:p>
  </w:footnote>
  <w:footnote w:type="continuationSeparator" w:id="0">
    <w:p w:rsidR="00B711EE" w:rsidRDefault="00B711EE"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75EA"/>
    <w:rsid w:val="0006309F"/>
    <w:rsid w:val="00064A55"/>
    <w:rsid w:val="00082A13"/>
    <w:rsid w:val="00085167"/>
    <w:rsid w:val="00086911"/>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621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7D75"/>
    <w:rsid w:val="008F7E34"/>
    <w:rsid w:val="009007B3"/>
    <w:rsid w:val="009028A3"/>
    <w:rsid w:val="00902B29"/>
    <w:rsid w:val="00905244"/>
    <w:rsid w:val="00910D9C"/>
    <w:rsid w:val="00910FDC"/>
    <w:rsid w:val="00914608"/>
    <w:rsid w:val="00914B21"/>
    <w:rsid w:val="00917251"/>
    <w:rsid w:val="00921245"/>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6030"/>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C21"/>
    <w:rsid w:val="00AB19C0"/>
    <w:rsid w:val="00AB440A"/>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11EE"/>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51F2"/>
    <w:rsid w:val="00C254B1"/>
    <w:rsid w:val="00C35D3D"/>
    <w:rsid w:val="00C40CA2"/>
    <w:rsid w:val="00C413E7"/>
    <w:rsid w:val="00C41413"/>
    <w:rsid w:val="00C45A10"/>
    <w:rsid w:val="00C477A9"/>
    <w:rsid w:val="00C47FF1"/>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4E0B"/>
    <w:rsid w:val="00D757B5"/>
    <w:rsid w:val="00D75F42"/>
    <w:rsid w:val="00D7603A"/>
    <w:rsid w:val="00D81778"/>
    <w:rsid w:val="00D82E60"/>
    <w:rsid w:val="00D8552C"/>
    <w:rsid w:val="00D861F1"/>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231A"/>
    <w:rsid w:val="00E82C13"/>
    <w:rsid w:val="00E85311"/>
    <w:rsid w:val="00E86340"/>
    <w:rsid w:val="00E9030D"/>
    <w:rsid w:val="00E94708"/>
    <w:rsid w:val="00EA2F12"/>
    <w:rsid w:val="00EA6E69"/>
    <w:rsid w:val="00EB3605"/>
    <w:rsid w:val="00EB3CE2"/>
    <w:rsid w:val="00EB64F6"/>
    <w:rsid w:val="00EB6C3C"/>
    <w:rsid w:val="00EC05EC"/>
    <w:rsid w:val="00EC459A"/>
    <w:rsid w:val="00EC51C1"/>
    <w:rsid w:val="00EC7880"/>
    <w:rsid w:val="00ED0A50"/>
    <w:rsid w:val="00ED12CF"/>
    <w:rsid w:val="00ED2130"/>
    <w:rsid w:val="00EE201B"/>
    <w:rsid w:val="00EE5090"/>
    <w:rsid w:val="00EE73D8"/>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3B098-F14D-4F7B-970A-E1FB6CCE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2014-08-27T13:10:00Z</cp:lastPrinted>
  <dcterms:created xsi:type="dcterms:W3CDTF">2014-08-27T12:58:00Z</dcterms:created>
  <dcterms:modified xsi:type="dcterms:W3CDTF">2014-08-27T13:11:00Z</dcterms:modified>
</cp:coreProperties>
</file>