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Default="00897507" w:rsidP="00D65D31">
      <w:pPr>
        <w:widowControl w:val="0"/>
        <w:adjustRightInd w:val="0"/>
        <w:rPr>
          <w:bCs/>
          <w:color w:val="000000"/>
        </w:rPr>
      </w:pPr>
      <w:r>
        <w:rPr>
          <w:bCs/>
          <w:color w:val="000000"/>
        </w:rPr>
        <w:t>Pennsylvania</w:t>
      </w:r>
      <w:r w:rsidR="005C4B87">
        <w:rPr>
          <w:bCs/>
          <w:color w:val="000000"/>
        </w:rPr>
        <w:t xml:space="preserve"> Public Utility </w:t>
      </w:r>
      <w:proofErr w:type="gramStart"/>
      <w:r w:rsidR="005C4B87">
        <w:rPr>
          <w:bCs/>
          <w:color w:val="000000"/>
        </w:rPr>
        <w:t>Commission,</w:t>
      </w:r>
      <w:r w:rsidR="00D65D31" w:rsidRPr="00D65D31">
        <w:rPr>
          <w:bCs/>
          <w:color w:val="000000"/>
        </w:rPr>
        <w:tab/>
      </w:r>
      <w:r w:rsidR="00D65D31" w:rsidRPr="00D65D31">
        <w:rPr>
          <w:bCs/>
          <w:color w:val="000000"/>
        </w:rPr>
        <w:tab/>
        <w:t>:</w:t>
      </w:r>
      <w:proofErr w:type="gramEnd"/>
    </w:p>
    <w:p w:rsidR="005C4B87" w:rsidRPr="00D65D31" w:rsidRDefault="005C4B87" w:rsidP="00D65D31">
      <w:pPr>
        <w:widowControl w:val="0"/>
        <w:adjustRightInd w:val="0"/>
        <w:rPr>
          <w:bCs/>
          <w:color w:val="000000"/>
        </w:rPr>
      </w:pPr>
      <w:r>
        <w:rPr>
          <w:bCs/>
          <w:color w:val="000000"/>
        </w:rPr>
        <w:t>Bureau of Investigation and Enforcement</w:t>
      </w:r>
      <w:r>
        <w:rPr>
          <w:bCs/>
          <w:color w:val="000000"/>
        </w:rPr>
        <w:tab/>
      </w:r>
      <w:r>
        <w:rPr>
          <w:bCs/>
          <w:color w:val="000000"/>
        </w:rPr>
        <w:tab/>
        <w:t>:</w:t>
      </w:r>
    </w:p>
    <w:p w:rsidR="005C4B87" w:rsidRPr="00D65D31" w:rsidRDefault="00D65D31" w:rsidP="005C4B87">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005C4B87" w:rsidRPr="005C4B87">
        <w:rPr>
          <w:bCs/>
          <w:color w:val="000000"/>
        </w:rPr>
        <w:t xml:space="preserve"> </w:t>
      </w:r>
      <w:r w:rsidR="005C4B87" w:rsidRPr="00D65D31">
        <w:rPr>
          <w:bCs/>
          <w:color w:val="000000"/>
        </w:rPr>
        <w:tab/>
      </w:r>
      <w:r w:rsidR="005C4B87" w:rsidRPr="00D65D31">
        <w:rPr>
          <w:bCs/>
          <w:color w:val="000000"/>
        </w:rPr>
        <w:tab/>
        <w:t>C-201</w:t>
      </w:r>
      <w:r w:rsidR="005C4B87">
        <w:rPr>
          <w:bCs/>
          <w:color w:val="000000"/>
        </w:rPr>
        <w:t>4-2431410</w:t>
      </w:r>
    </w:p>
    <w:p w:rsidR="005C4B87"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5C4B87" w:rsidP="00D65D31">
      <w:pPr>
        <w:widowControl w:val="0"/>
        <w:adjustRightInd w:val="0"/>
        <w:rPr>
          <w:bCs/>
          <w:color w:val="000000"/>
        </w:rPr>
      </w:pPr>
      <w:r>
        <w:rPr>
          <w:bCs/>
          <w:color w:val="000000"/>
        </w:rPr>
        <w:t>HIKO Energy, LLC</w:t>
      </w:r>
      <w:r w:rsidR="00897507">
        <w:rPr>
          <w:bCs/>
          <w:color w:val="000000"/>
        </w:rPr>
        <w:tab/>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DD04D4" w:rsidRPr="00550B34" w:rsidRDefault="008C2B8B" w:rsidP="0062545F">
      <w:pPr>
        <w:tabs>
          <w:tab w:val="center" w:pos="4680"/>
        </w:tabs>
        <w:suppressAutoHyphens/>
        <w:jc w:val="center"/>
        <w:rPr>
          <w:b/>
          <w:bCs/>
          <w:spacing w:val="-3"/>
          <w:u w:val="single"/>
        </w:rPr>
      </w:pPr>
      <w:r>
        <w:rPr>
          <w:b/>
          <w:bCs/>
          <w:spacing w:val="-3"/>
          <w:u w:val="single"/>
        </w:rPr>
        <w:t xml:space="preserve">DENYING </w:t>
      </w:r>
      <w:r w:rsidR="00DD04D4">
        <w:rPr>
          <w:b/>
          <w:bCs/>
          <w:spacing w:val="-3"/>
          <w:u w:val="single"/>
        </w:rPr>
        <w:t>PRELIMINARY OBJECTION</w:t>
      </w:r>
      <w:r w:rsidR="00897507">
        <w:rPr>
          <w:b/>
          <w:bCs/>
          <w:spacing w:val="-3"/>
          <w:u w:val="single"/>
        </w:rPr>
        <w:t>S</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C773A3" w:rsidRPr="00C773A3" w:rsidRDefault="003B2D14" w:rsidP="00C773A3">
      <w:pPr>
        <w:widowControl w:val="0"/>
        <w:adjustRightInd w:val="0"/>
        <w:spacing w:line="360" w:lineRule="auto"/>
        <w:rPr>
          <w:b/>
          <w:bCs/>
          <w:color w:val="000000"/>
          <w:u w:val="single"/>
        </w:rPr>
      </w:pPr>
      <w:r>
        <w:rPr>
          <w:b/>
          <w:bCs/>
          <w:color w:val="000000"/>
          <w:u w:val="single"/>
        </w:rPr>
        <w:t>Procedural History</w:t>
      </w:r>
    </w:p>
    <w:p w:rsidR="00C773A3" w:rsidRDefault="00C773A3" w:rsidP="0094648D">
      <w:pPr>
        <w:widowControl w:val="0"/>
        <w:adjustRightInd w:val="0"/>
        <w:spacing w:line="360" w:lineRule="auto"/>
        <w:ind w:firstLine="1440"/>
        <w:rPr>
          <w:bCs/>
          <w:color w:val="000000"/>
        </w:rPr>
      </w:pPr>
    </w:p>
    <w:p w:rsidR="00F86CDE" w:rsidRDefault="00897507" w:rsidP="0094648D">
      <w:pPr>
        <w:widowControl w:val="0"/>
        <w:adjustRightInd w:val="0"/>
        <w:spacing w:line="360" w:lineRule="auto"/>
        <w:ind w:firstLine="1440"/>
        <w:rPr>
          <w:bCs/>
          <w:color w:val="000000"/>
        </w:rPr>
      </w:pPr>
      <w:r>
        <w:rPr>
          <w:bCs/>
          <w:color w:val="000000"/>
        </w:rPr>
        <w:t xml:space="preserve">On </w:t>
      </w:r>
      <w:r w:rsidR="00814E2F">
        <w:rPr>
          <w:bCs/>
          <w:color w:val="000000"/>
        </w:rPr>
        <w:t xml:space="preserve">July 11, 2014, the Bureau of Investigation and Enforcement (I&amp;E) of the Pennsylvania Public Utility Commission (Commission) filed with the Commission a formal Complaint against HIKO Energy, LLC (HIKO or “the Company”), </w:t>
      </w:r>
      <w:proofErr w:type="gramStart"/>
      <w:r w:rsidR="00814E2F">
        <w:rPr>
          <w:bCs/>
          <w:color w:val="000000"/>
        </w:rPr>
        <w:t>Docket</w:t>
      </w:r>
      <w:proofErr w:type="gramEnd"/>
      <w:r w:rsidR="00814E2F">
        <w:rPr>
          <w:bCs/>
          <w:color w:val="000000"/>
        </w:rPr>
        <w:t xml:space="preserve"> Number C-2014-2431410.  In its Complaint, I&amp;E averred that it initiated an investigation of HIKO on March 31, 2014, as a result of customer complaints received by the Commission’s Bureau of Consumer Services (BCS) related to allegations that HIKO billed rates that were higher than the rates promised by the Company.  I&amp;E further averred that, in the marketing of electric supply to potential customers, HIKO offered several variable rate price offerings to residential electric customers and no fixed rate price offerings.  I&amp;E noted that HIKO enrolled customers in the service territories of six electric distribution companies</w:t>
      </w:r>
      <w:r w:rsidR="00267188">
        <w:rPr>
          <w:bCs/>
          <w:color w:val="000000"/>
        </w:rPr>
        <w:t xml:space="preserve"> (EDC)</w:t>
      </w:r>
      <w:r w:rsidR="00814E2F">
        <w:rPr>
          <w:bCs/>
          <w:color w:val="000000"/>
        </w:rPr>
        <w:t xml:space="preserve">.  I&amp;E further averred that, according to HIKO, the winter season of 2013-2014 brought unprecedented costs related to what has generally been referred to as the “polar vortex” and that, as a result, there was a period of time when HIKO’s rates did not reflect the offer guaranteed in the price offering.  </w:t>
      </w:r>
      <w:r w:rsidR="00267188">
        <w:rPr>
          <w:bCs/>
          <w:color w:val="000000"/>
        </w:rPr>
        <w:t>I&amp;E tallied the individual monthly electric bills sent to residential customers during the relevant time period in each of the six EDC service territories, f</w:t>
      </w:r>
      <w:r w:rsidR="00F86CDE">
        <w:rPr>
          <w:bCs/>
          <w:color w:val="000000"/>
        </w:rPr>
        <w:t xml:space="preserve">or a total of 14,780 </w:t>
      </w:r>
      <w:r w:rsidR="00984312">
        <w:rPr>
          <w:bCs/>
          <w:color w:val="000000"/>
        </w:rPr>
        <w:t xml:space="preserve">alleged </w:t>
      </w:r>
      <w:r w:rsidR="00F86CDE">
        <w:rPr>
          <w:bCs/>
          <w:color w:val="000000"/>
        </w:rPr>
        <w:t xml:space="preserve">violations.  I&amp;E proposed that HIKO pay a civil penalty of $1,000 for each violation for a total civil </w:t>
      </w:r>
      <w:r w:rsidR="00F86CDE">
        <w:rPr>
          <w:bCs/>
          <w:color w:val="000000"/>
        </w:rPr>
        <w:lastRenderedPageBreak/>
        <w:t>penalty of $14,780,000</w:t>
      </w:r>
      <w:r w:rsidR="007326D2">
        <w:rPr>
          <w:bCs/>
          <w:color w:val="000000"/>
        </w:rPr>
        <w:t>, provide a refund to customers</w:t>
      </w:r>
      <w:r w:rsidR="00F86CDE">
        <w:rPr>
          <w:bCs/>
          <w:color w:val="000000"/>
        </w:rPr>
        <w:t xml:space="preserve"> and </w:t>
      </w:r>
      <w:r w:rsidR="007326D2">
        <w:rPr>
          <w:bCs/>
          <w:color w:val="000000"/>
        </w:rPr>
        <w:t xml:space="preserve">have its </w:t>
      </w:r>
      <w:r w:rsidR="00F86CDE">
        <w:rPr>
          <w:bCs/>
          <w:color w:val="000000"/>
        </w:rPr>
        <w:t>authority to do business in Pennsylvania rescinded.</w:t>
      </w:r>
    </w:p>
    <w:p w:rsidR="00F86CDE" w:rsidRDefault="00F86CDE" w:rsidP="0094648D">
      <w:pPr>
        <w:widowControl w:val="0"/>
        <w:adjustRightInd w:val="0"/>
        <w:spacing w:line="360" w:lineRule="auto"/>
        <w:ind w:firstLine="1440"/>
        <w:rPr>
          <w:bCs/>
          <w:color w:val="000000"/>
        </w:rPr>
      </w:pPr>
    </w:p>
    <w:p w:rsidR="007326D2" w:rsidRDefault="00F86CDE" w:rsidP="0094648D">
      <w:pPr>
        <w:widowControl w:val="0"/>
        <w:adjustRightInd w:val="0"/>
        <w:spacing w:line="360" w:lineRule="auto"/>
        <w:ind w:firstLine="1440"/>
        <w:rPr>
          <w:bCs/>
          <w:color w:val="000000"/>
        </w:rPr>
      </w:pPr>
      <w:r>
        <w:rPr>
          <w:bCs/>
          <w:color w:val="000000"/>
        </w:rPr>
        <w:t xml:space="preserve">On July 31, 2014, HIKO filed an Answer to </w:t>
      </w:r>
      <w:proofErr w:type="gramStart"/>
      <w:r>
        <w:rPr>
          <w:bCs/>
          <w:color w:val="000000"/>
        </w:rPr>
        <w:t>I&amp;</w:t>
      </w:r>
      <w:proofErr w:type="gramEnd"/>
      <w:r>
        <w:rPr>
          <w:bCs/>
          <w:color w:val="000000"/>
        </w:rPr>
        <w:t xml:space="preserve">E’s Complaint.  In its Answer, HIKO affirmed or denied each of the various averments in the Complaint.  In particular, </w:t>
      </w:r>
      <w:r w:rsidR="007326D2">
        <w:rPr>
          <w:bCs/>
          <w:color w:val="000000"/>
        </w:rPr>
        <w:t>HIKO stated that it is a responsible company that seeks to comply with all applicable rules, regulations and laws.  HIKO added that it marketed a variable rate plan to residential customers in areas of Pennsylvania until about January, 2014.  HIKO admitted that, during the winter of 2013-2014, the polar vortex brought unprecedented and unforeseen increases in the price of electric power.  HIKO stated, among other things, that it has already reimbursed a substantial number of customers and is in the process of reimbursing additional amounts.  HIKO concluded its Answer by denying that a civil penalty should be imposed, it should be directed to provide refunds or that its authority to do business should be rescinded.</w:t>
      </w:r>
    </w:p>
    <w:p w:rsidR="007326D2" w:rsidRDefault="007326D2" w:rsidP="0094648D">
      <w:pPr>
        <w:widowControl w:val="0"/>
        <w:adjustRightInd w:val="0"/>
        <w:spacing w:line="360" w:lineRule="auto"/>
        <w:ind w:firstLine="1440"/>
        <w:rPr>
          <w:bCs/>
          <w:color w:val="000000"/>
        </w:rPr>
      </w:pPr>
    </w:p>
    <w:p w:rsidR="00F132FE" w:rsidRDefault="007326D2" w:rsidP="0094648D">
      <w:pPr>
        <w:widowControl w:val="0"/>
        <w:adjustRightInd w:val="0"/>
        <w:spacing w:line="360" w:lineRule="auto"/>
        <w:ind w:firstLine="1440"/>
        <w:rPr>
          <w:bCs/>
          <w:color w:val="000000"/>
        </w:rPr>
      </w:pPr>
      <w:r>
        <w:rPr>
          <w:bCs/>
          <w:color w:val="000000"/>
        </w:rPr>
        <w:t xml:space="preserve">Although no Notice to Plead was attached to the Answer, HIKO also included New Matter in its July 31, 2014 filing.  In its New Matter, </w:t>
      </w:r>
      <w:r w:rsidR="00F132FE">
        <w:rPr>
          <w:bCs/>
          <w:color w:val="000000"/>
        </w:rPr>
        <w:t xml:space="preserve">HIKO averred, among other things, that the Commission cannot enforce regulations against HIKO that are inherently vague, ambiguous and susceptible to multiple interpretations.  HIKO also argued that the Complaint is barred by the doctrine of </w:t>
      </w:r>
      <w:proofErr w:type="spellStart"/>
      <w:r w:rsidR="00F132FE">
        <w:rPr>
          <w:bCs/>
          <w:i/>
          <w:color w:val="000000"/>
        </w:rPr>
        <w:t>lis</w:t>
      </w:r>
      <w:proofErr w:type="spellEnd"/>
      <w:r w:rsidR="00F132FE">
        <w:rPr>
          <w:bCs/>
          <w:i/>
          <w:color w:val="000000"/>
        </w:rPr>
        <w:t xml:space="preserve"> </w:t>
      </w:r>
      <w:proofErr w:type="spellStart"/>
      <w:r w:rsidR="00F132FE">
        <w:rPr>
          <w:bCs/>
          <w:i/>
          <w:color w:val="000000"/>
        </w:rPr>
        <w:t>pendens</w:t>
      </w:r>
      <w:proofErr w:type="spellEnd"/>
      <w:r w:rsidR="00F132FE">
        <w:rPr>
          <w:bCs/>
          <w:color w:val="000000"/>
        </w:rPr>
        <w:t xml:space="preserve"> because the Commonwealth of Pennsylvania has also filed a complaint seeking the same relief.  HIKO added that its Disclosure Statement was previously reviewed and approved by the Commission and that the Commission lacks authority to regulate prices under variable rate agreements like those used by HIKO.  HIKO made several other averments and concluded by denying that it has violated Pennsylvania law or any order or regulation of the Commission.</w:t>
      </w:r>
    </w:p>
    <w:p w:rsidR="00F132FE" w:rsidRDefault="00F132FE" w:rsidP="0094648D">
      <w:pPr>
        <w:widowControl w:val="0"/>
        <w:adjustRightInd w:val="0"/>
        <w:spacing w:line="360" w:lineRule="auto"/>
        <w:ind w:firstLine="1440"/>
        <w:rPr>
          <w:bCs/>
          <w:color w:val="000000"/>
        </w:rPr>
      </w:pPr>
    </w:p>
    <w:p w:rsidR="00A96B59" w:rsidRDefault="00F132FE" w:rsidP="0094648D">
      <w:pPr>
        <w:widowControl w:val="0"/>
        <w:adjustRightInd w:val="0"/>
        <w:spacing w:line="360" w:lineRule="auto"/>
        <w:ind w:firstLine="1440"/>
        <w:rPr>
          <w:bCs/>
          <w:color w:val="000000"/>
        </w:rPr>
      </w:pPr>
      <w:r>
        <w:rPr>
          <w:bCs/>
          <w:color w:val="000000"/>
        </w:rPr>
        <w:t xml:space="preserve">Also on July 31, 2014, HIKO filed Preliminary Objections in response to </w:t>
      </w:r>
      <w:proofErr w:type="gramStart"/>
      <w:r>
        <w:rPr>
          <w:bCs/>
          <w:color w:val="000000"/>
        </w:rPr>
        <w:t>I&amp;E’s</w:t>
      </w:r>
      <w:proofErr w:type="gramEnd"/>
      <w:r>
        <w:rPr>
          <w:bCs/>
          <w:color w:val="000000"/>
        </w:rPr>
        <w:t xml:space="preserve"> Complaint.  The Preliminary Objections were accompanied by a Notice to Plead.   In its Preliminary Objections, HIKO argued that </w:t>
      </w:r>
      <w:r w:rsidR="00A96B59">
        <w:rPr>
          <w:bCs/>
          <w:color w:val="000000"/>
        </w:rPr>
        <w:t xml:space="preserve">I&amp;E’s Complaint should be dismissed or stayed because it is duplicative of, and subsumed by, a prior pending proceeding brought </w:t>
      </w:r>
      <w:r w:rsidR="00A96B59">
        <w:rPr>
          <w:bCs/>
          <w:color w:val="000000"/>
        </w:rPr>
        <w:lastRenderedPageBreak/>
        <w:t xml:space="preserve">jointly by the Attorney General </w:t>
      </w:r>
      <w:r w:rsidR="009F7BE2">
        <w:rPr>
          <w:bCs/>
          <w:color w:val="000000"/>
        </w:rPr>
        <w:t xml:space="preserve">(AG) </w:t>
      </w:r>
      <w:r w:rsidR="00A96B59">
        <w:rPr>
          <w:bCs/>
          <w:color w:val="000000"/>
        </w:rPr>
        <w:t>and Acting Consumer Advocate (OCA) because that proceeding involves the same parties, alleges the same wrongdoing and seeks the same relief as alleged here.  HIKO argued that allowing both actions to continue will waste resources and harass HIKO by forcing it to defend multiple lawsuits on the same cause of action at the same time.  HIKO further argued</w:t>
      </w:r>
      <w:r w:rsidR="00D14E92">
        <w:rPr>
          <w:bCs/>
          <w:color w:val="000000"/>
        </w:rPr>
        <w:t xml:space="preserve"> that</w:t>
      </w:r>
      <w:r w:rsidR="00A96B59">
        <w:rPr>
          <w:bCs/>
          <w:color w:val="000000"/>
        </w:rPr>
        <w:t xml:space="preserve"> the requested relief of restitution in the Complaint should be dismissed because the Commission has no authority to order restitution.  HIKO provided multiple attachments to its Preliminary Objection in support of its position.</w:t>
      </w:r>
    </w:p>
    <w:p w:rsidR="005627F6" w:rsidRDefault="005627F6" w:rsidP="0094648D">
      <w:pPr>
        <w:widowControl w:val="0"/>
        <w:adjustRightInd w:val="0"/>
        <w:spacing w:line="360" w:lineRule="auto"/>
        <w:ind w:firstLine="1440"/>
        <w:rPr>
          <w:bCs/>
          <w:color w:val="000000"/>
        </w:rPr>
      </w:pPr>
    </w:p>
    <w:p w:rsidR="005627F6" w:rsidRDefault="005627F6" w:rsidP="0094648D">
      <w:pPr>
        <w:widowControl w:val="0"/>
        <w:adjustRightInd w:val="0"/>
        <w:spacing w:line="360" w:lineRule="auto"/>
        <w:ind w:firstLine="1440"/>
        <w:rPr>
          <w:bCs/>
          <w:color w:val="000000"/>
        </w:rPr>
      </w:pPr>
      <w:r>
        <w:rPr>
          <w:bCs/>
          <w:color w:val="000000"/>
        </w:rPr>
        <w:t xml:space="preserve">On August 8, 2014, the </w:t>
      </w:r>
      <w:r w:rsidR="00741936">
        <w:rPr>
          <w:bCs/>
          <w:color w:val="000000"/>
        </w:rPr>
        <w:t>OCA filed a Notice of Intervention and Public Statement formally intervening into this matter.</w:t>
      </w:r>
    </w:p>
    <w:p w:rsidR="00A96B59" w:rsidRDefault="00A96B59" w:rsidP="0094648D">
      <w:pPr>
        <w:widowControl w:val="0"/>
        <w:adjustRightInd w:val="0"/>
        <w:spacing w:line="360" w:lineRule="auto"/>
        <w:ind w:firstLine="1440"/>
        <w:rPr>
          <w:bCs/>
          <w:color w:val="000000"/>
        </w:rPr>
      </w:pPr>
    </w:p>
    <w:p w:rsidR="00EB5E07" w:rsidRDefault="00A96B59" w:rsidP="0094648D">
      <w:pPr>
        <w:widowControl w:val="0"/>
        <w:adjustRightInd w:val="0"/>
        <w:spacing w:line="360" w:lineRule="auto"/>
        <w:ind w:firstLine="1440"/>
        <w:rPr>
          <w:bCs/>
          <w:color w:val="000000"/>
        </w:rPr>
      </w:pPr>
      <w:r>
        <w:rPr>
          <w:bCs/>
          <w:color w:val="000000"/>
        </w:rPr>
        <w:t xml:space="preserve">On August 11, 2014, I&amp;E filed an Answer to HIKO’s Preliminary Objection.  </w:t>
      </w:r>
      <w:r w:rsidR="00EB5E07">
        <w:rPr>
          <w:bCs/>
          <w:color w:val="000000"/>
        </w:rPr>
        <w:t>In its Answer, I&amp;E argued that the complaint brought by the AG/OCA is not the same as I&amp;E’s Complaint because it does not involve the same parties and does not request the same relief.  I&amp;E further argued that HIKO’s claim that the Commission does not have authority to direct refunds to customers in this instance is “dubious at best and must be summarily dismissed.”  I&amp;E admitted or denied the various averments made by HIKO in its Preliminary Objection</w:t>
      </w:r>
      <w:r w:rsidR="00984312">
        <w:rPr>
          <w:bCs/>
          <w:color w:val="000000"/>
        </w:rPr>
        <w:t>s</w:t>
      </w:r>
      <w:r w:rsidR="00EB5E07">
        <w:rPr>
          <w:bCs/>
          <w:color w:val="000000"/>
        </w:rPr>
        <w:t xml:space="preserve"> and concluded by requesting that HIKO’s Preliminary Objections be dismissed.</w:t>
      </w:r>
    </w:p>
    <w:p w:rsidR="00EB5E07" w:rsidRDefault="00EB5E07" w:rsidP="0094648D">
      <w:pPr>
        <w:widowControl w:val="0"/>
        <w:adjustRightInd w:val="0"/>
        <w:spacing w:line="360" w:lineRule="auto"/>
        <w:ind w:firstLine="1440"/>
        <w:rPr>
          <w:bCs/>
          <w:color w:val="000000"/>
        </w:rPr>
      </w:pPr>
    </w:p>
    <w:p w:rsidR="005627F6" w:rsidRDefault="00EB5E07" w:rsidP="0094648D">
      <w:pPr>
        <w:widowControl w:val="0"/>
        <w:adjustRightInd w:val="0"/>
        <w:spacing w:line="360" w:lineRule="auto"/>
        <w:ind w:firstLine="1440"/>
        <w:rPr>
          <w:bCs/>
          <w:color w:val="000000"/>
        </w:rPr>
      </w:pPr>
      <w:r>
        <w:rPr>
          <w:bCs/>
          <w:color w:val="000000"/>
        </w:rPr>
        <w:t>On August 18, 2014, I&amp;E also filed a Reply to the New Matter submitted by HIKO.  Again, I&amp;E admitted or denied the various averments made by HIKO in its New Matter, including that the relief requested by I&amp;E is not the same as the relief requested by the AG/OCA in their Complaint and that the parties in the proceedings are not identical.  I&amp;E further argued, among other things, that I&amp;E, as the prosecuting arm of the Commission, is within its right to seek relief including civil penalties and the revocation of HIKO’s license to operate in Pennsylvania.  I&amp;E concluded by stating that HIKO’s New Matter should be dismissed and its Complaint sustained.</w:t>
      </w:r>
    </w:p>
    <w:p w:rsidR="005627F6" w:rsidRDefault="005627F6" w:rsidP="0094648D">
      <w:pPr>
        <w:widowControl w:val="0"/>
        <w:adjustRightInd w:val="0"/>
        <w:spacing w:line="360" w:lineRule="auto"/>
        <w:ind w:firstLine="1440"/>
        <w:rPr>
          <w:bCs/>
          <w:color w:val="000000"/>
        </w:rPr>
      </w:pPr>
    </w:p>
    <w:p w:rsidR="00741936" w:rsidRDefault="00741936" w:rsidP="0094648D">
      <w:pPr>
        <w:widowControl w:val="0"/>
        <w:adjustRightInd w:val="0"/>
        <w:spacing w:line="360" w:lineRule="auto"/>
        <w:ind w:firstLine="1440"/>
        <w:rPr>
          <w:bCs/>
          <w:color w:val="000000"/>
        </w:rPr>
      </w:pPr>
      <w:r>
        <w:rPr>
          <w:bCs/>
          <w:color w:val="000000"/>
        </w:rPr>
        <w:t>On August 18, 2014, the AG filed a Notice of Intervention.</w:t>
      </w:r>
    </w:p>
    <w:p w:rsidR="00741936" w:rsidRDefault="00741936" w:rsidP="0094648D">
      <w:pPr>
        <w:widowControl w:val="0"/>
        <w:adjustRightInd w:val="0"/>
        <w:spacing w:line="360" w:lineRule="auto"/>
        <w:ind w:firstLine="1440"/>
        <w:rPr>
          <w:bCs/>
          <w:color w:val="000000"/>
        </w:rPr>
      </w:pPr>
    </w:p>
    <w:p w:rsidR="00FD636E" w:rsidRPr="00741936" w:rsidRDefault="00741936" w:rsidP="0094648D">
      <w:pPr>
        <w:widowControl w:val="0"/>
        <w:adjustRightInd w:val="0"/>
        <w:spacing w:line="360" w:lineRule="auto"/>
        <w:ind w:firstLine="1440"/>
        <w:rPr>
          <w:bCs/>
          <w:color w:val="000000"/>
        </w:rPr>
      </w:pPr>
      <w:r w:rsidRPr="00741936">
        <w:rPr>
          <w:bCs/>
          <w:color w:val="000000"/>
        </w:rPr>
        <w:t xml:space="preserve">On August 22, 2014, the </w:t>
      </w:r>
      <w:r w:rsidR="00FD636E" w:rsidRPr="00741936">
        <w:rPr>
          <w:bCs/>
          <w:color w:val="000000"/>
        </w:rPr>
        <w:t>Commission issued a Prehearing Conference Notice establishing an Initial Prehearing Conference for this matter for</w:t>
      </w:r>
      <w:r w:rsidR="000B3915" w:rsidRPr="00741936">
        <w:rPr>
          <w:bCs/>
          <w:color w:val="000000"/>
        </w:rPr>
        <w:t xml:space="preserve"> Monday, </w:t>
      </w:r>
      <w:r w:rsidRPr="00741936">
        <w:rPr>
          <w:bCs/>
          <w:color w:val="000000"/>
        </w:rPr>
        <w:t>September 29</w:t>
      </w:r>
      <w:r w:rsidR="000B3915" w:rsidRPr="00741936">
        <w:rPr>
          <w:bCs/>
          <w:color w:val="000000"/>
        </w:rPr>
        <w:t>, 2014 at 1</w:t>
      </w:r>
      <w:r w:rsidRPr="00741936">
        <w:rPr>
          <w:bCs/>
          <w:color w:val="000000"/>
        </w:rPr>
        <w:t>0:0</w:t>
      </w:r>
      <w:r w:rsidR="00FD636E" w:rsidRPr="00741936">
        <w:rPr>
          <w:bCs/>
          <w:color w:val="000000"/>
        </w:rPr>
        <w:t xml:space="preserve">0 a.m. in Hearing Room </w:t>
      </w:r>
      <w:r w:rsidRPr="00741936">
        <w:rPr>
          <w:bCs/>
          <w:color w:val="000000"/>
        </w:rPr>
        <w:t>2</w:t>
      </w:r>
      <w:r w:rsidR="00FD636E" w:rsidRPr="00741936">
        <w:rPr>
          <w:bCs/>
          <w:color w:val="000000"/>
        </w:rPr>
        <w:t xml:space="preserve"> of the Commonwealth Keystone Building in Harrisburg and assigning us as Presiding Officers.  </w:t>
      </w:r>
    </w:p>
    <w:p w:rsidR="00FD636E" w:rsidRPr="00741936" w:rsidRDefault="00FD636E" w:rsidP="0094648D">
      <w:pPr>
        <w:widowControl w:val="0"/>
        <w:adjustRightInd w:val="0"/>
        <w:spacing w:line="360" w:lineRule="auto"/>
        <w:ind w:firstLine="1440"/>
        <w:rPr>
          <w:bCs/>
          <w:color w:val="000000"/>
        </w:rPr>
      </w:pPr>
    </w:p>
    <w:p w:rsidR="00CF5705" w:rsidRPr="00741936" w:rsidRDefault="00741936" w:rsidP="00E20D55">
      <w:pPr>
        <w:spacing w:line="360" w:lineRule="auto"/>
        <w:ind w:firstLine="1440"/>
        <w:rPr>
          <w:bCs/>
          <w:color w:val="000000"/>
        </w:rPr>
      </w:pPr>
      <w:r w:rsidRPr="00741936">
        <w:rPr>
          <w:bCs/>
          <w:color w:val="000000"/>
        </w:rPr>
        <w:t xml:space="preserve">HIKO’s </w:t>
      </w:r>
      <w:r w:rsidR="00FD636E" w:rsidRPr="00741936">
        <w:rPr>
          <w:bCs/>
          <w:color w:val="000000"/>
        </w:rPr>
        <w:t>Preliminary Objection</w:t>
      </w:r>
      <w:r w:rsidR="00EF26AE" w:rsidRPr="00741936">
        <w:rPr>
          <w:bCs/>
          <w:color w:val="000000"/>
        </w:rPr>
        <w:t>s</w:t>
      </w:r>
      <w:r w:rsidR="00FD636E" w:rsidRPr="00741936">
        <w:rPr>
          <w:bCs/>
          <w:color w:val="000000"/>
        </w:rPr>
        <w:t xml:space="preserve"> are</w:t>
      </w:r>
      <w:r w:rsidR="00EF26AE" w:rsidRPr="00741936">
        <w:rPr>
          <w:bCs/>
          <w:color w:val="000000"/>
        </w:rPr>
        <w:t xml:space="preserve"> ready for disposition.  For the reasons discussed further below, </w:t>
      </w:r>
      <w:r w:rsidRPr="00741936">
        <w:rPr>
          <w:bCs/>
          <w:color w:val="000000"/>
        </w:rPr>
        <w:t xml:space="preserve">HIKO’s </w:t>
      </w:r>
      <w:r w:rsidR="00EF26AE" w:rsidRPr="00741936">
        <w:rPr>
          <w:bCs/>
          <w:color w:val="000000"/>
        </w:rPr>
        <w:t>Preliminary Objection</w:t>
      </w:r>
      <w:r w:rsidR="00FD636E" w:rsidRPr="00741936">
        <w:rPr>
          <w:bCs/>
          <w:color w:val="000000"/>
        </w:rPr>
        <w:t>s</w:t>
      </w:r>
      <w:r w:rsidR="00EF26AE" w:rsidRPr="00741936">
        <w:rPr>
          <w:bCs/>
          <w:color w:val="000000"/>
        </w:rPr>
        <w:t xml:space="preserve"> will be </w:t>
      </w:r>
      <w:r w:rsidR="008C2B8B" w:rsidRPr="00741936">
        <w:rPr>
          <w:bCs/>
          <w:color w:val="000000"/>
        </w:rPr>
        <w:t>denied</w:t>
      </w:r>
      <w:r w:rsidR="00EF26AE" w:rsidRPr="00741936">
        <w:rPr>
          <w:bCs/>
          <w:color w:val="000000"/>
        </w:rPr>
        <w:t>.</w:t>
      </w:r>
    </w:p>
    <w:p w:rsidR="00C773A3" w:rsidRPr="00741936" w:rsidRDefault="00C773A3" w:rsidP="00C773A3">
      <w:pPr>
        <w:spacing w:line="360" w:lineRule="auto"/>
        <w:rPr>
          <w:bCs/>
          <w:color w:val="000000"/>
        </w:rPr>
      </w:pPr>
    </w:p>
    <w:p w:rsidR="00C773A3" w:rsidRPr="00741936" w:rsidRDefault="00C773A3" w:rsidP="00C773A3">
      <w:pPr>
        <w:spacing w:line="360" w:lineRule="auto"/>
        <w:rPr>
          <w:b/>
          <w:bCs/>
          <w:color w:val="000000"/>
          <w:u w:val="single"/>
        </w:rPr>
      </w:pPr>
      <w:r w:rsidRPr="00741936">
        <w:rPr>
          <w:b/>
          <w:bCs/>
          <w:color w:val="000000"/>
          <w:u w:val="single"/>
        </w:rPr>
        <w:t>Legal Standard</w:t>
      </w:r>
    </w:p>
    <w:p w:rsidR="00C773A3" w:rsidRPr="00741936" w:rsidRDefault="00C773A3" w:rsidP="00C773A3">
      <w:pPr>
        <w:spacing w:line="360" w:lineRule="auto"/>
        <w:rPr>
          <w:bCs/>
          <w:color w:val="000000"/>
        </w:rPr>
      </w:pPr>
    </w:p>
    <w:p w:rsidR="004F664A" w:rsidRPr="00741936" w:rsidRDefault="004F664A" w:rsidP="004F664A">
      <w:pPr>
        <w:widowControl w:val="0"/>
        <w:adjustRightInd w:val="0"/>
        <w:spacing w:line="360" w:lineRule="auto"/>
        <w:ind w:firstLine="1440"/>
        <w:rPr>
          <w:color w:val="000000"/>
        </w:rPr>
      </w:pPr>
      <w:r w:rsidRPr="00741936">
        <w:rPr>
          <w:color w:val="000000"/>
        </w:rPr>
        <w:t xml:space="preserve">Section 5.101 of the Commission’s Rules of Administrative Practice and Procedure provides for the filing of Preliminary Objections.  </w:t>
      </w:r>
      <w:proofErr w:type="gramStart"/>
      <w:r w:rsidRPr="00741936">
        <w:rPr>
          <w:color w:val="000000"/>
        </w:rPr>
        <w:t xml:space="preserve">52 </w:t>
      </w:r>
      <w:proofErr w:type="spellStart"/>
      <w:r w:rsidRPr="00741936">
        <w:rPr>
          <w:color w:val="000000"/>
        </w:rPr>
        <w:t>Pa.Code</w:t>
      </w:r>
      <w:proofErr w:type="spellEnd"/>
      <w:r w:rsidRPr="00741936">
        <w:rPr>
          <w:color w:val="000000"/>
        </w:rPr>
        <w:t xml:space="preserve"> </w:t>
      </w:r>
      <w:r w:rsidRPr="00741936">
        <w:rPr>
          <w:color w:val="000000"/>
          <w:w w:val="86"/>
        </w:rPr>
        <w:t xml:space="preserve">§ </w:t>
      </w:r>
      <w:r w:rsidRPr="00741936">
        <w:rPr>
          <w:color w:val="000000"/>
        </w:rPr>
        <w:t>5.101.</w:t>
      </w:r>
      <w:proofErr w:type="gramEnd"/>
      <w:r w:rsidRPr="00741936">
        <w:rPr>
          <w:color w:val="000000"/>
        </w:rPr>
        <w:t xml:space="preserve">  Commission Preliminary Objection practice is comparable to Pennsylvania civil practice respecting the filing of Preliminary Objections.  </w:t>
      </w:r>
      <w:r w:rsidRPr="00741936">
        <w:rPr>
          <w:iCs/>
          <w:color w:val="000000"/>
          <w:u w:val="single"/>
        </w:rPr>
        <w:t xml:space="preserve">Equitable Small Transportation </w:t>
      </w:r>
      <w:proofErr w:type="spellStart"/>
      <w:r w:rsidRPr="00741936">
        <w:rPr>
          <w:iCs/>
          <w:color w:val="000000"/>
          <w:u w:val="single"/>
        </w:rPr>
        <w:t>Intervenors</w:t>
      </w:r>
      <w:proofErr w:type="spellEnd"/>
      <w:r w:rsidRPr="00741936">
        <w:rPr>
          <w:iCs/>
          <w:color w:val="000000"/>
          <w:u w:val="single"/>
        </w:rPr>
        <w:t xml:space="preserve"> v. Equitable Gas Company</w:t>
      </w:r>
      <w:r w:rsidRPr="00741936">
        <w:rPr>
          <w:i/>
          <w:iCs/>
          <w:color w:val="000000"/>
        </w:rPr>
        <w:t xml:space="preserve">, </w:t>
      </w:r>
      <w:r w:rsidRPr="00741936">
        <w:rPr>
          <w:color w:val="000000"/>
        </w:rPr>
        <w:t xml:space="preserve">1994 Pa PUC LEXIS 69, Docket No. </w:t>
      </w:r>
      <w:proofErr w:type="gramStart"/>
      <w:r w:rsidRPr="00741936">
        <w:rPr>
          <w:color w:val="000000"/>
        </w:rPr>
        <w:t>C-00935435 (July 18, 1994) (</w:t>
      </w:r>
      <w:r w:rsidRPr="00741936">
        <w:rPr>
          <w:color w:val="000000"/>
          <w:u w:val="single"/>
        </w:rPr>
        <w:t>Equitable</w:t>
      </w:r>
      <w:r w:rsidRPr="00741936">
        <w:rPr>
          <w:color w:val="000000"/>
        </w:rPr>
        <w:t>).</w:t>
      </w:r>
      <w:proofErr w:type="gramEnd"/>
      <w:r w:rsidRPr="00741936">
        <w:rPr>
          <w:color w:val="000000"/>
        </w:rPr>
        <w:t xml:space="preserve">  Section 5.101(a) provides:</w:t>
      </w:r>
    </w:p>
    <w:p w:rsidR="004F664A" w:rsidRPr="00741936" w:rsidRDefault="004F664A" w:rsidP="004F664A">
      <w:pPr>
        <w:widowControl w:val="0"/>
        <w:tabs>
          <w:tab w:val="left" w:pos="1469"/>
          <w:tab w:val="left" w:pos="2196"/>
        </w:tabs>
        <w:adjustRightInd w:val="0"/>
        <w:spacing w:line="360" w:lineRule="auto"/>
        <w:ind w:left="1440" w:right="1440"/>
        <w:rPr>
          <w:color w:val="000000"/>
        </w:rPr>
      </w:pPr>
    </w:p>
    <w:p w:rsidR="004F664A" w:rsidRPr="00741936" w:rsidRDefault="004F664A" w:rsidP="003B2D14">
      <w:pPr>
        <w:widowControl w:val="0"/>
        <w:tabs>
          <w:tab w:val="left" w:pos="1469"/>
          <w:tab w:val="left" w:pos="2196"/>
        </w:tabs>
        <w:adjustRightInd w:val="0"/>
        <w:ind w:left="1440" w:right="1440"/>
        <w:rPr>
          <w:color w:val="000000"/>
        </w:rPr>
      </w:pPr>
      <w:r w:rsidRPr="00741936">
        <w:rPr>
          <w:color w:val="000000"/>
        </w:rPr>
        <w:t xml:space="preserve">(a) </w:t>
      </w:r>
      <w:r w:rsidRPr="00741936">
        <w:rPr>
          <w:color w:val="000000"/>
        </w:rPr>
        <w:tab/>
      </w:r>
      <w:r w:rsidRPr="00741936">
        <w:rPr>
          <w:i/>
          <w:iCs/>
          <w:color w:val="000000"/>
        </w:rPr>
        <w:t xml:space="preserve">Grounds.  </w:t>
      </w:r>
      <w:r w:rsidRPr="00741936">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F664A" w:rsidRPr="00741936" w:rsidRDefault="004F664A" w:rsidP="003B2D14">
      <w:pPr>
        <w:widowControl w:val="0"/>
        <w:tabs>
          <w:tab w:val="left" w:pos="2203"/>
          <w:tab w:val="left" w:pos="2909"/>
        </w:tabs>
        <w:adjustRightInd w:val="0"/>
        <w:ind w:right="1440"/>
      </w:pPr>
    </w:p>
    <w:p w:rsidR="004F664A" w:rsidRPr="00741936" w:rsidRDefault="004F664A" w:rsidP="003B2D14">
      <w:pPr>
        <w:widowControl w:val="0"/>
        <w:numPr>
          <w:ilvl w:val="0"/>
          <w:numId w:val="18"/>
        </w:numPr>
        <w:tabs>
          <w:tab w:val="left" w:pos="2203"/>
          <w:tab w:val="left" w:pos="2909"/>
        </w:tabs>
        <w:autoSpaceDE/>
        <w:autoSpaceDN/>
        <w:adjustRightInd w:val="0"/>
        <w:ind w:right="1440"/>
        <w:rPr>
          <w:color w:val="000000"/>
        </w:rPr>
      </w:pPr>
      <w:r w:rsidRPr="00741936">
        <w:rPr>
          <w:color w:val="000000"/>
        </w:rPr>
        <w:t>Lack of Commission jurisdiction or improper service of the pleading initiating the proceeding.</w:t>
      </w:r>
    </w:p>
    <w:p w:rsidR="004F664A" w:rsidRPr="00741936" w:rsidRDefault="004F664A" w:rsidP="003B2D14">
      <w:pPr>
        <w:widowControl w:val="0"/>
        <w:tabs>
          <w:tab w:val="left" w:pos="2203"/>
          <w:tab w:val="left" w:pos="2909"/>
        </w:tabs>
        <w:adjustRightInd w:val="0"/>
        <w:ind w:left="2520" w:right="1440" w:hanging="360"/>
        <w:rPr>
          <w:color w:val="000000"/>
        </w:rPr>
      </w:pPr>
    </w:p>
    <w:p w:rsidR="004F664A" w:rsidRPr="00741936" w:rsidRDefault="004F664A" w:rsidP="003B2D14">
      <w:pPr>
        <w:widowControl w:val="0"/>
        <w:numPr>
          <w:ilvl w:val="0"/>
          <w:numId w:val="18"/>
        </w:numPr>
        <w:tabs>
          <w:tab w:val="left" w:pos="2203"/>
          <w:tab w:val="left" w:pos="2909"/>
        </w:tabs>
        <w:autoSpaceDE/>
        <w:autoSpaceDN/>
        <w:adjustRightInd w:val="0"/>
        <w:ind w:right="1440"/>
        <w:rPr>
          <w:color w:val="000000"/>
        </w:rPr>
      </w:pPr>
      <w:r w:rsidRPr="00741936">
        <w:rPr>
          <w:color w:val="000000"/>
        </w:rPr>
        <w:t>Failure of a pleading to conform to this chapter or the inclusion of scandalous or impertinent matter.</w:t>
      </w:r>
    </w:p>
    <w:p w:rsidR="004F664A" w:rsidRPr="00741936" w:rsidRDefault="004F664A" w:rsidP="003B2D14">
      <w:pPr>
        <w:autoSpaceDE/>
        <w:autoSpaceDN/>
        <w:ind w:left="720"/>
        <w:contextualSpacing/>
        <w:rPr>
          <w:rFonts w:eastAsiaTheme="minorEastAsia"/>
          <w:color w:val="000000"/>
        </w:rPr>
      </w:pPr>
    </w:p>
    <w:p w:rsidR="004F664A" w:rsidRPr="00741936" w:rsidRDefault="004F664A" w:rsidP="003B2D14">
      <w:pPr>
        <w:widowControl w:val="0"/>
        <w:numPr>
          <w:ilvl w:val="0"/>
          <w:numId w:val="18"/>
        </w:numPr>
        <w:tabs>
          <w:tab w:val="left" w:pos="2203"/>
          <w:tab w:val="left" w:pos="2909"/>
        </w:tabs>
        <w:autoSpaceDE/>
        <w:autoSpaceDN/>
        <w:adjustRightInd w:val="0"/>
        <w:ind w:right="1440"/>
        <w:rPr>
          <w:color w:val="000000"/>
        </w:rPr>
      </w:pPr>
      <w:r w:rsidRPr="00741936">
        <w:rPr>
          <w:color w:val="000000"/>
        </w:rPr>
        <w:t>Insufficient specificity of a pleading.</w:t>
      </w:r>
    </w:p>
    <w:p w:rsidR="004F664A" w:rsidRPr="00741936" w:rsidRDefault="004F664A" w:rsidP="003B2D14">
      <w:pPr>
        <w:autoSpaceDE/>
        <w:autoSpaceDN/>
        <w:ind w:left="720"/>
        <w:contextualSpacing/>
        <w:rPr>
          <w:rFonts w:eastAsiaTheme="minorEastAsia"/>
          <w:color w:val="000000"/>
        </w:rPr>
      </w:pPr>
    </w:p>
    <w:p w:rsidR="004F664A" w:rsidRPr="00741936" w:rsidRDefault="004F664A" w:rsidP="003B2D14">
      <w:pPr>
        <w:widowControl w:val="0"/>
        <w:numPr>
          <w:ilvl w:val="0"/>
          <w:numId w:val="18"/>
        </w:numPr>
        <w:tabs>
          <w:tab w:val="left" w:pos="2203"/>
          <w:tab w:val="left" w:pos="2909"/>
        </w:tabs>
        <w:autoSpaceDE/>
        <w:autoSpaceDN/>
        <w:adjustRightInd w:val="0"/>
        <w:ind w:right="1440"/>
        <w:rPr>
          <w:color w:val="000000"/>
        </w:rPr>
      </w:pPr>
      <w:r w:rsidRPr="00741936">
        <w:rPr>
          <w:color w:val="000000"/>
        </w:rPr>
        <w:t>Legal insufficiency of a pleading.</w:t>
      </w:r>
    </w:p>
    <w:p w:rsidR="004F664A" w:rsidRPr="00741936" w:rsidRDefault="004F664A" w:rsidP="003B2D14">
      <w:pPr>
        <w:autoSpaceDE/>
        <w:autoSpaceDN/>
        <w:ind w:left="720"/>
        <w:contextualSpacing/>
        <w:rPr>
          <w:rFonts w:eastAsiaTheme="minorEastAsia"/>
          <w:color w:val="000000"/>
        </w:rPr>
      </w:pPr>
    </w:p>
    <w:p w:rsidR="004F664A" w:rsidRPr="00741936" w:rsidRDefault="004F664A" w:rsidP="003B2D14">
      <w:pPr>
        <w:widowControl w:val="0"/>
        <w:numPr>
          <w:ilvl w:val="0"/>
          <w:numId w:val="18"/>
        </w:numPr>
        <w:tabs>
          <w:tab w:val="left" w:pos="2203"/>
          <w:tab w:val="left" w:pos="2909"/>
        </w:tabs>
        <w:autoSpaceDE/>
        <w:autoSpaceDN/>
        <w:adjustRightInd w:val="0"/>
        <w:ind w:right="1440"/>
        <w:rPr>
          <w:color w:val="000000"/>
        </w:rPr>
      </w:pPr>
      <w:r w:rsidRPr="00741936">
        <w:rPr>
          <w:color w:val="000000"/>
        </w:rPr>
        <w:t xml:space="preserve">Lack of capacity to sue, </w:t>
      </w:r>
      <w:proofErr w:type="spellStart"/>
      <w:r w:rsidRPr="00741936">
        <w:rPr>
          <w:color w:val="000000"/>
        </w:rPr>
        <w:t>nonjoinder</w:t>
      </w:r>
      <w:proofErr w:type="spellEnd"/>
      <w:r w:rsidRPr="00741936">
        <w:rPr>
          <w:color w:val="000000"/>
        </w:rPr>
        <w:t xml:space="preserve"> of a </w:t>
      </w:r>
      <w:r w:rsidRPr="00741936">
        <w:rPr>
          <w:color w:val="000000"/>
        </w:rPr>
        <w:lastRenderedPageBreak/>
        <w:t>necessary party or misjoinder of a cause of action.</w:t>
      </w:r>
    </w:p>
    <w:p w:rsidR="004F664A" w:rsidRPr="00741936" w:rsidRDefault="004F664A" w:rsidP="003B2D14">
      <w:pPr>
        <w:autoSpaceDE/>
        <w:autoSpaceDN/>
        <w:ind w:left="720"/>
        <w:contextualSpacing/>
        <w:rPr>
          <w:rFonts w:eastAsiaTheme="minorEastAsia"/>
          <w:color w:val="000000"/>
        </w:rPr>
      </w:pPr>
    </w:p>
    <w:p w:rsidR="004F664A" w:rsidRPr="00741936" w:rsidRDefault="004F664A" w:rsidP="003B2D14">
      <w:pPr>
        <w:widowControl w:val="0"/>
        <w:numPr>
          <w:ilvl w:val="0"/>
          <w:numId w:val="18"/>
        </w:numPr>
        <w:tabs>
          <w:tab w:val="left" w:pos="2203"/>
          <w:tab w:val="left" w:pos="2909"/>
        </w:tabs>
        <w:autoSpaceDE/>
        <w:autoSpaceDN/>
        <w:adjustRightInd w:val="0"/>
        <w:ind w:right="1440"/>
        <w:rPr>
          <w:color w:val="000000"/>
        </w:rPr>
      </w:pPr>
      <w:r w:rsidRPr="00741936">
        <w:rPr>
          <w:color w:val="000000"/>
        </w:rPr>
        <w:t>Pendency of a prior proceeding or agreement for alternative dispute resolution.</w:t>
      </w:r>
    </w:p>
    <w:p w:rsidR="004F664A" w:rsidRPr="00741936" w:rsidRDefault="004F664A" w:rsidP="003B2D14">
      <w:pPr>
        <w:autoSpaceDE/>
        <w:autoSpaceDN/>
        <w:ind w:left="720"/>
        <w:contextualSpacing/>
        <w:rPr>
          <w:color w:val="000000"/>
        </w:rPr>
      </w:pPr>
    </w:p>
    <w:p w:rsidR="004F664A" w:rsidRPr="00741936" w:rsidRDefault="004F664A" w:rsidP="003B2D14">
      <w:pPr>
        <w:widowControl w:val="0"/>
        <w:numPr>
          <w:ilvl w:val="0"/>
          <w:numId w:val="18"/>
        </w:numPr>
        <w:tabs>
          <w:tab w:val="left" w:pos="2203"/>
          <w:tab w:val="left" w:pos="2909"/>
        </w:tabs>
        <w:autoSpaceDE/>
        <w:autoSpaceDN/>
        <w:adjustRightInd w:val="0"/>
        <w:ind w:right="1440"/>
        <w:rPr>
          <w:color w:val="000000"/>
        </w:rPr>
      </w:pPr>
      <w:r w:rsidRPr="00741936">
        <w:rPr>
          <w:color w:val="000000"/>
        </w:rPr>
        <w:t>Standing of a party to participate in a proceeding.</w:t>
      </w:r>
    </w:p>
    <w:p w:rsidR="004F664A" w:rsidRPr="00741936" w:rsidRDefault="004F664A" w:rsidP="004F664A">
      <w:pPr>
        <w:widowControl w:val="0"/>
        <w:tabs>
          <w:tab w:val="left" w:pos="2203"/>
          <w:tab w:val="left" w:pos="2909"/>
        </w:tabs>
        <w:adjustRightInd w:val="0"/>
        <w:ind w:left="1440" w:right="1440"/>
        <w:rPr>
          <w:color w:val="000000"/>
        </w:rPr>
      </w:pPr>
    </w:p>
    <w:p w:rsidR="004F664A" w:rsidRPr="00741936" w:rsidRDefault="004F664A" w:rsidP="004F664A">
      <w:pPr>
        <w:widowControl w:val="0"/>
        <w:adjustRightInd w:val="0"/>
        <w:ind w:right="1440"/>
        <w:rPr>
          <w:color w:val="000000"/>
        </w:rPr>
      </w:pPr>
      <w:r w:rsidRPr="00741936">
        <w:rPr>
          <w:color w:val="000000"/>
        </w:rPr>
        <w:t xml:space="preserve">52 </w:t>
      </w:r>
      <w:proofErr w:type="spellStart"/>
      <w:r w:rsidRPr="00741936">
        <w:rPr>
          <w:color w:val="000000"/>
        </w:rPr>
        <w:t>Pa.Code</w:t>
      </w:r>
      <w:proofErr w:type="spellEnd"/>
      <w:r w:rsidRPr="00741936">
        <w:rPr>
          <w:color w:val="000000"/>
        </w:rPr>
        <w:t xml:space="preserve"> § 5.101(a</w:t>
      </w:r>
      <w:proofErr w:type="gramStart"/>
      <w:r w:rsidRPr="00741936">
        <w:rPr>
          <w:color w:val="000000"/>
        </w:rPr>
        <w:t>)(</w:t>
      </w:r>
      <w:proofErr w:type="gramEnd"/>
      <w:r w:rsidRPr="00741936">
        <w:rPr>
          <w:color w:val="000000"/>
        </w:rPr>
        <w:t>1)-(7).</w:t>
      </w:r>
    </w:p>
    <w:p w:rsidR="004F664A" w:rsidRPr="00741936" w:rsidRDefault="004F664A" w:rsidP="004F664A">
      <w:pPr>
        <w:widowControl w:val="0"/>
        <w:adjustRightInd w:val="0"/>
        <w:spacing w:line="360" w:lineRule="auto"/>
        <w:ind w:right="200"/>
        <w:rPr>
          <w:color w:val="000000"/>
        </w:rPr>
      </w:pPr>
    </w:p>
    <w:p w:rsidR="004F664A" w:rsidRPr="00741936" w:rsidRDefault="004F664A" w:rsidP="004F664A">
      <w:pPr>
        <w:tabs>
          <w:tab w:val="left" w:pos="-720"/>
        </w:tabs>
        <w:suppressAutoHyphens/>
        <w:spacing w:line="360" w:lineRule="auto"/>
        <w:ind w:firstLine="1440"/>
      </w:pPr>
      <w:r w:rsidRPr="00741936">
        <w:t xml:space="preserve">For purposes of disposing of Preliminary Objections, the Commission must accept as true all well </w:t>
      </w:r>
      <w:proofErr w:type="gramStart"/>
      <w:r w:rsidRPr="00741936">
        <w:t>pleaded,</w:t>
      </w:r>
      <w:proofErr w:type="gramEnd"/>
      <w:r w:rsidRPr="00741936">
        <w:t xml:space="preserve"> material facts of the nonmoving party, as well as every reasonable inference from those facts.  </w:t>
      </w:r>
      <w:proofErr w:type="gramStart"/>
      <w:r w:rsidRPr="00741936">
        <w:rPr>
          <w:u w:val="single"/>
        </w:rPr>
        <w:t>County of Allegheny v. Commonwealth of Pennsylvania</w:t>
      </w:r>
      <w:r w:rsidRPr="00741936">
        <w:t xml:space="preserve">, 490 A.2d 402 (Pa. 1985); </w:t>
      </w:r>
      <w:r w:rsidRPr="00741936">
        <w:rPr>
          <w:u w:val="single"/>
        </w:rPr>
        <w:t>Commonwealth of Pennsylvania v. Bell Telephone Co. of Pa.</w:t>
      </w:r>
      <w:r w:rsidRPr="00741936">
        <w:t xml:space="preserve">, 551 A.2d 602 (Pa. </w:t>
      </w:r>
      <w:proofErr w:type="spellStart"/>
      <w:r w:rsidRPr="00741936">
        <w:t>Cmwlth</w:t>
      </w:r>
      <w:proofErr w:type="spellEnd"/>
      <w:r w:rsidRPr="00741936">
        <w:t>. 1988).</w:t>
      </w:r>
      <w:proofErr w:type="gramEnd"/>
      <w:r w:rsidRPr="00741936">
        <w:t xml:space="preserve">  The Commission must view the Complaint in this case in the light most favorable to </w:t>
      </w:r>
      <w:r w:rsidR="00741936">
        <w:t>I&amp;E</w:t>
      </w:r>
      <w:r w:rsidR="00C13C5A" w:rsidRPr="00741936">
        <w:t xml:space="preserve"> </w:t>
      </w:r>
      <w:r w:rsidRPr="00741936">
        <w:t xml:space="preserve">and should dismiss the Complaint only if it appears that </w:t>
      </w:r>
      <w:r w:rsidR="00741936">
        <w:t xml:space="preserve">I&amp;E </w:t>
      </w:r>
      <w:r w:rsidRPr="00741936">
        <w:t xml:space="preserve">would not be entitled to relief under any circumstances as a matter of law.  </w:t>
      </w:r>
      <w:r w:rsidRPr="00741936">
        <w:rPr>
          <w:u w:val="single"/>
        </w:rPr>
        <w:t>Equitable</w:t>
      </w:r>
      <w:r w:rsidRPr="00741936">
        <w:t xml:space="preserve">, </w:t>
      </w:r>
      <w:r w:rsidRPr="00741936">
        <w:rPr>
          <w:i/>
        </w:rPr>
        <w:t>supra</w:t>
      </w:r>
      <w:r w:rsidRPr="00741936">
        <w:t xml:space="preserve">; </w:t>
      </w:r>
      <w:r w:rsidRPr="00741936">
        <w:rPr>
          <w:i/>
        </w:rPr>
        <w:t>see also</w:t>
      </w:r>
      <w:r w:rsidRPr="00741936">
        <w:t xml:space="preserve">, </w:t>
      </w:r>
      <w:r w:rsidRPr="00741936">
        <w:rPr>
          <w:u w:val="single"/>
        </w:rPr>
        <w:t>Interstate Traveler Services, Inc. v. Commonwealth, Department of Environmental Resources</w:t>
      </w:r>
      <w:r w:rsidRPr="00741936">
        <w:t>, 406 A.2d 1020 (Pa. 1979).</w:t>
      </w:r>
    </w:p>
    <w:p w:rsidR="004F664A" w:rsidRPr="00741936" w:rsidRDefault="004F664A" w:rsidP="004F664A">
      <w:pPr>
        <w:tabs>
          <w:tab w:val="left" w:pos="-720"/>
        </w:tabs>
        <w:suppressAutoHyphens/>
        <w:spacing w:line="360" w:lineRule="auto"/>
        <w:ind w:firstLine="1350"/>
      </w:pPr>
    </w:p>
    <w:p w:rsidR="00B74492" w:rsidRDefault="00B74492" w:rsidP="00741936">
      <w:pPr>
        <w:tabs>
          <w:tab w:val="left" w:pos="-720"/>
        </w:tabs>
        <w:suppressAutoHyphens/>
        <w:spacing w:line="360" w:lineRule="auto"/>
        <w:ind w:firstLine="1350"/>
      </w:pPr>
      <w:r w:rsidRPr="00741936">
        <w:t>In its Preliminary Objections</w:t>
      </w:r>
      <w:r w:rsidR="00741936">
        <w:t xml:space="preserve">, HIKO argued that the doctrine of </w:t>
      </w:r>
      <w:proofErr w:type="spellStart"/>
      <w:r w:rsidR="00741936">
        <w:rPr>
          <w:i/>
        </w:rPr>
        <w:t>lis</w:t>
      </w:r>
      <w:proofErr w:type="spellEnd"/>
      <w:r w:rsidR="00741936">
        <w:rPr>
          <w:i/>
        </w:rPr>
        <w:t xml:space="preserve"> </w:t>
      </w:r>
      <w:proofErr w:type="spellStart"/>
      <w:r w:rsidR="00741936">
        <w:rPr>
          <w:i/>
        </w:rPr>
        <w:t>pendens</w:t>
      </w:r>
      <w:proofErr w:type="spellEnd"/>
      <w:r w:rsidR="00741936">
        <w:t xml:space="preserve"> mandates the dismissal of </w:t>
      </w:r>
      <w:proofErr w:type="gramStart"/>
      <w:r w:rsidR="00741936">
        <w:t>I&amp;E’s</w:t>
      </w:r>
      <w:proofErr w:type="gramEnd"/>
      <w:r w:rsidR="00741936">
        <w:t xml:space="preserve"> Complaint or, in the alternative, the stay or consolidation of the Complaint with the AG/OCA complaint.  HIKO also argued that </w:t>
      </w:r>
      <w:r w:rsidR="00797104">
        <w:t>I&amp;E’s request for restitution should be dismissed because it is legally insufficient.  For the reasons discussed below, HIKO’s Preliminary Objections will be denied.</w:t>
      </w:r>
    </w:p>
    <w:p w:rsidR="00FA7386" w:rsidRDefault="00FA7386" w:rsidP="00741936">
      <w:pPr>
        <w:tabs>
          <w:tab w:val="left" w:pos="-720"/>
        </w:tabs>
        <w:suppressAutoHyphens/>
        <w:spacing w:line="360" w:lineRule="auto"/>
        <w:ind w:firstLine="1350"/>
      </w:pPr>
    </w:p>
    <w:p w:rsidR="00FA7386" w:rsidRPr="00FD0D66" w:rsidRDefault="00FD0D66" w:rsidP="00FA7386">
      <w:pPr>
        <w:tabs>
          <w:tab w:val="left" w:pos="-720"/>
        </w:tabs>
        <w:suppressAutoHyphens/>
        <w:spacing w:line="360" w:lineRule="auto"/>
        <w:rPr>
          <w:b/>
          <w:i/>
          <w:u w:val="single"/>
        </w:rPr>
      </w:pPr>
      <w:r>
        <w:rPr>
          <w:b/>
          <w:u w:val="single"/>
        </w:rPr>
        <w:t xml:space="preserve">I&amp;E’s Complaint Is Not Barred </w:t>
      </w:r>
      <w:proofErr w:type="gramStart"/>
      <w:r>
        <w:rPr>
          <w:b/>
          <w:u w:val="single"/>
        </w:rPr>
        <w:t>By The Doctrine Of</w:t>
      </w:r>
      <w:proofErr w:type="gramEnd"/>
      <w:r>
        <w:rPr>
          <w:b/>
          <w:u w:val="single"/>
        </w:rPr>
        <w:t xml:space="preserve"> </w:t>
      </w:r>
      <w:r>
        <w:rPr>
          <w:b/>
          <w:i/>
          <w:u w:val="single"/>
        </w:rPr>
        <w:t xml:space="preserve">Lis </w:t>
      </w:r>
      <w:proofErr w:type="spellStart"/>
      <w:r>
        <w:rPr>
          <w:b/>
          <w:i/>
          <w:u w:val="single"/>
        </w:rPr>
        <w:t>Pendens</w:t>
      </w:r>
      <w:proofErr w:type="spellEnd"/>
    </w:p>
    <w:p w:rsidR="00FA7386" w:rsidRDefault="00FA7386" w:rsidP="00FA7386">
      <w:pPr>
        <w:tabs>
          <w:tab w:val="left" w:pos="-720"/>
        </w:tabs>
        <w:suppressAutoHyphens/>
        <w:spacing w:line="360" w:lineRule="auto"/>
      </w:pPr>
    </w:p>
    <w:p w:rsidR="00724D4B" w:rsidRDefault="00FA7386" w:rsidP="00FA7386">
      <w:pPr>
        <w:tabs>
          <w:tab w:val="left" w:pos="-720"/>
        </w:tabs>
        <w:suppressAutoHyphens/>
        <w:spacing w:line="360" w:lineRule="auto"/>
      </w:pPr>
      <w:r>
        <w:tab/>
      </w:r>
      <w:r>
        <w:tab/>
        <w:t xml:space="preserve">In its Complaint, I&amp;E averred </w:t>
      </w:r>
      <w:r w:rsidR="00FD0D66">
        <w:t xml:space="preserve">that it initiated an informal investigation of HIKO on March 31, 2014 as a result of customer complaints received by BCS related to allegations that HIKO billed rates that were higher than the rates promised by the Company.  </w:t>
      </w:r>
      <w:r w:rsidR="00724D4B">
        <w:t xml:space="preserve">I&amp;E then averred, among other things, that electric generation supplier (EGS) prices billed must reflect the marketed prices and the agreed upon prices in the disclosure </w:t>
      </w:r>
      <w:r w:rsidR="00724D4B">
        <w:lastRenderedPageBreak/>
        <w:t xml:space="preserve">statement.  </w:t>
      </w:r>
      <w:r>
        <w:t>In its Preliminary Objection, HIKO argued</w:t>
      </w:r>
      <w:r w:rsidR="00724D4B">
        <w:t xml:space="preserve"> that the very same issue that is the focus of </w:t>
      </w:r>
      <w:proofErr w:type="gramStart"/>
      <w:r w:rsidR="00724D4B">
        <w:t>the I</w:t>
      </w:r>
      <w:proofErr w:type="gramEnd"/>
      <w:r w:rsidR="00724D4B">
        <w:t xml:space="preserve">&amp;E Complaint is specifically raised in the AG/OCA complaint.  HIKO added that the relief sought is also identical.  HIKO concluded that, therefore, the doctrine of </w:t>
      </w:r>
      <w:proofErr w:type="spellStart"/>
      <w:r w:rsidR="00724D4B">
        <w:rPr>
          <w:i/>
        </w:rPr>
        <w:t>lis</w:t>
      </w:r>
      <w:proofErr w:type="spellEnd"/>
      <w:r w:rsidR="00724D4B">
        <w:rPr>
          <w:i/>
        </w:rPr>
        <w:t xml:space="preserve"> </w:t>
      </w:r>
      <w:proofErr w:type="spellStart"/>
      <w:r w:rsidR="00724D4B">
        <w:rPr>
          <w:i/>
        </w:rPr>
        <w:t>pendens</w:t>
      </w:r>
      <w:proofErr w:type="spellEnd"/>
      <w:r w:rsidR="00724D4B">
        <w:t xml:space="preserve"> mandates the dismissal of </w:t>
      </w:r>
      <w:proofErr w:type="gramStart"/>
      <w:r w:rsidR="00724D4B">
        <w:t>the I</w:t>
      </w:r>
      <w:proofErr w:type="gramEnd"/>
      <w:r w:rsidR="00724D4B">
        <w:t xml:space="preserve">&amp;E Complaint or, in the alternative, the stay or consolidation of the instant action.  </w:t>
      </w:r>
      <w:r>
        <w:t>In response to HIKO’s Preliminary Objection, I&amp;E argued</w:t>
      </w:r>
      <w:r w:rsidR="00724D4B">
        <w:t xml:space="preserve"> the doctrine of </w:t>
      </w:r>
      <w:proofErr w:type="spellStart"/>
      <w:r w:rsidR="00724D4B">
        <w:rPr>
          <w:i/>
        </w:rPr>
        <w:t>lis</w:t>
      </w:r>
      <w:proofErr w:type="spellEnd"/>
      <w:r w:rsidR="00724D4B">
        <w:rPr>
          <w:i/>
        </w:rPr>
        <w:t xml:space="preserve"> </w:t>
      </w:r>
      <w:proofErr w:type="spellStart"/>
      <w:r w:rsidR="00724D4B">
        <w:rPr>
          <w:i/>
        </w:rPr>
        <w:t>pendens</w:t>
      </w:r>
      <w:proofErr w:type="spellEnd"/>
      <w:r w:rsidR="00724D4B">
        <w:t xml:space="preserve"> is not applicable because the cases are not the same, the parties are not the same and the rights asserted and relief prayed for are not the same.  </w:t>
      </w:r>
      <w:r>
        <w:t xml:space="preserve">As discussed below, HIKO’s Preliminary Objection will be </w:t>
      </w:r>
      <w:r w:rsidR="00724D4B">
        <w:t>denied.</w:t>
      </w:r>
    </w:p>
    <w:p w:rsidR="00724D4B" w:rsidRDefault="00724D4B" w:rsidP="00FA7386">
      <w:pPr>
        <w:tabs>
          <w:tab w:val="left" w:pos="-720"/>
        </w:tabs>
        <w:suppressAutoHyphens/>
        <w:spacing w:line="360" w:lineRule="auto"/>
      </w:pPr>
    </w:p>
    <w:p w:rsidR="00C94854" w:rsidRPr="00A85F2B" w:rsidRDefault="00724D4B" w:rsidP="007A418C">
      <w:pPr>
        <w:tabs>
          <w:tab w:val="left" w:pos="-720"/>
        </w:tabs>
        <w:suppressAutoHyphens/>
        <w:spacing w:line="360" w:lineRule="auto"/>
      </w:pPr>
      <w:r>
        <w:tab/>
      </w:r>
      <w:r>
        <w:tab/>
        <w:t xml:space="preserve">To begin, </w:t>
      </w:r>
      <w:proofErr w:type="spellStart"/>
      <w:r>
        <w:rPr>
          <w:i/>
        </w:rPr>
        <w:t>li</w:t>
      </w:r>
      <w:r w:rsidR="00782E28">
        <w:rPr>
          <w:i/>
        </w:rPr>
        <w:t>s</w:t>
      </w:r>
      <w:proofErr w:type="spellEnd"/>
      <w:r>
        <w:rPr>
          <w:i/>
        </w:rPr>
        <w:t xml:space="preserve"> </w:t>
      </w:r>
      <w:proofErr w:type="spellStart"/>
      <w:r>
        <w:rPr>
          <w:i/>
        </w:rPr>
        <w:t>pendens</w:t>
      </w:r>
      <w:proofErr w:type="spellEnd"/>
      <w:r>
        <w:t xml:space="preserve"> </w:t>
      </w:r>
      <w:r w:rsidR="00782E28">
        <w:t xml:space="preserve">means “a pending suit.”  </w:t>
      </w:r>
      <w:r w:rsidR="00782E28">
        <w:rPr>
          <w:u w:val="single"/>
        </w:rPr>
        <w:t xml:space="preserve">Black’s Law </w:t>
      </w:r>
      <w:r w:rsidR="00782E28" w:rsidRPr="00782E28">
        <w:rPr>
          <w:u w:val="single"/>
        </w:rPr>
        <w:t>Dictionary</w:t>
      </w:r>
      <w:r w:rsidR="00782E28">
        <w:t>, 6</w:t>
      </w:r>
      <w:r w:rsidR="00782E28" w:rsidRPr="00782E28">
        <w:rPr>
          <w:vertAlign w:val="superscript"/>
        </w:rPr>
        <w:t>th</w:t>
      </w:r>
      <w:r w:rsidR="00782E28">
        <w:t xml:space="preserve"> Ed. at 932.  </w:t>
      </w:r>
      <w:r w:rsidR="007A418C">
        <w:t>Section 5.101(a</w:t>
      </w:r>
      <w:proofErr w:type="gramStart"/>
      <w:r w:rsidR="007A418C">
        <w:t>)(</w:t>
      </w:r>
      <w:proofErr w:type="gramEnd"/>
      <w:r w:rsidR="007A418C">
        <w:t>6) of the</w:t>
      </w:r>
      <w:r w:rsidR="00782E28">
        <w:t xml:space="preserve"> Commission</w:t>
      </w:r>
      <w:r w:rsidR="007A418C">
        <w:t>’s regulations</w:t>
      </w:r>
      <w:r w:rsidR="00782E28">
        <w:t xml:space="preserve"> allows </w:t>
      </w:r>
      <w:r w:rsidR="00C94854" w:rsidRPr="00A85F2B">
        <w:t xml:space="preserve">the filing of a preliminary objection to dismiss a pleading due to the pendency of a prior proceeding.  </w:t>
      </w:r>
      <w:r w:rsidR="007A418C">
        <w:t>T</w:t>
      </w:r>
      <w:r w:rsidR="00C94854" w:rsidRPr="00A85F2B">
        <w:t xml:space="preserve">he purposes of recognizing the doctrine of </w:t>
      </w:r>
      <w:proofErr w:type="spellStart"/>
      <w:r w:rsidR="00C94854" w:rsidRPr="00A85F2B">
        <w:rPr>
          <w:i/>
          <w:iCs/>
        </w:rPr>
        <w:t>lis</w:t>
      </w:r>
      <w:proofErr w:type="spellEnd"/>
      <w:r w:rsidR="00C94854" w:rsidRPr="00A85F2B">
        <w:rPr>
          <w:i/>
          <w:iCs/>
        </w:rPr>
        <w:t xml:space="preserve"> </w:t>
      </w:r>
      <w:proofErr w:type="spellStart"/>
      <w:r w:rsidR="00C94854" w:rsidRPr="00A85F2B">
        <w:rPr>
          <w:i/>
          <w:iCs/>
        </w:rPr>
        <w:t>pendens</w:t>
      </w:r>
      <w:proofErr w:type="spellEnd"/>
      <w:r w:rsidR="00C94854" w:rsidRPr="00A85F2B">
        <w:t xml:space="preserve"> are to prevent the respondent from having to defend several suits on the same cause of action at the same time, to prevent the squandering of scarce judicial resources on duplicative actions, to maintain an orderly legal process, and to avoid inconsistent decisions on the same causes of action.  “The law is quite clear that </w:t>
      </w:r>
      <w:proofErr w:type="spellStart"/>
      <w:r w:rsidR="00C94854" w:rsidRPr="00A85F2B">
        <w:rPr>
          <w:i/>
          <w:iCs/>
        </w:rPr>
        <w:t>lis</w:t>
      </w:r>
      <w:proofErr w:type="spellEnd"/>
      <w:r w:rsidR="00C94854" w:rsidRPr="00A85F2B">
        <w:rPr>
          <w:i/>
          <w:iCs/>
        </w:rPr>
        <w:t xml:space="preserve"> </w:t>
      </w:r>
      <w:proofErr w:type="spellStart"/>
      <w:r w:rsidR="00C94854" w:rsidRPr="00A85F2B">
        <w:rPr>
          <w:i/>
          <w:iCs/>
        </w:rPr>
        <w:t>pendens</w:t>
      </w:r>
      <w:proofErr w:type="spellEnd"/>
      <w:r w:rsidR="00C94854" w:rsidRPr="00A85F2B">
        <w:t xml:space="preserve"> is a valid defense only when the parties, the causes of action and the relief sought are the same in both actions.”  </w:t>
      </w:r>
      <w:proofErr w:type="spellStart"/>
      <w:proofErr w:type="gramStart"/>
      <w:r w:rsidR="00C94854" w:rsidRPr="00A85F2B">
        <w:rPr>
          <w:u w:val="single"/>
        </w:rPr>
        <w:t>Procacina</w:t>
      </w:r>
      <w:proofErr w:type="spellEnd"/>
      <w:r w:rsidR="00C94854" w:rsidRPr="00A85F2B">
        <w:rPr>
          <w:u w:val="single"/>
        </w:rPr>
        <w:t xml:space="preserve"> v. </w:t>
      </w:r>
      <w:proofErr w:type="spellStart"/>
      <w:r w:rsidR="00C94854" w:rsidRPr="00A85F2B">
        <w:rPr>
          <w:u w:val="single"/>
        </w:rPr>
        <w:t>Susen</w:t>
      </w:r>
      <w:proofErr w:type="spellEnd"/>
      <w:r w:rsidR="00C94854" w:rsidRPr="00A85F2B">
        <w:t>, 301 Pa. Super.</w:t>
      </w:r>
      <w:proofErr w:type="gramEnd"/>
      <w:r w:rsidR="00C94854" w:rsidRPr="00A85F2B">
        <w:t xml:space="preserve"> </w:t>
      </w:r>
      <w:proofErr w:type="gramStart"/>
      <w:r w:rsidR="00C94854" w:rsidRPr="00A85F2B">
        <w:t>392, 394, 447 A.2d 1023, 1025 (1982)</w:t>
      </w:r>
      <w:r w:rsidR="00984312" w:rsidRPr="00984312">
        <w:t xml:space="preserve"> </w:t>
      </w:r>
      <w:r w:rsidR="00984312" w:rsidRPr="00A85F2B">
        <w:t>(citations omitted)</w:t>
      </w:r>
      <w:r w:rsidR="00984312">
        <w:t>.</w:t>
      </w:r>
      <w:proofErr w:type="gramEnd"/>
    </w:p>
    <w:p w:rsidR="00C94854" w:rsidRPr="00A85F2B" w:rsidRDefault="00C94854" w:rsidP="00C94854">
      <w:pPr>
        <w:spacing w:line="360" w:lineRule="auto"/>
        <w:ind w:firstLine="1440"/>
      </w:pPr>
    </w:p>
    <w:p w:rsidR="00C94854" w:rsidRPr="00E26479" w:rsidRDefault="00C94854" w:rsidP="00C94854">
      <w:pPr>
        <w:spacing w:line="360" w:lineRule="auto"/>
        <w:ind w:firstLine="1440"/>
      </w:pPr>
      <w:r w:rsidRPr="00A85F2B">
        <w:t xml:space="preserve">The three-pronged identity test “requires more than a mere allegation of a pending suit; it requires proof that the prior case is the same, the parties are substantially the same, and the relief requested is the same.”  </w:t>
      </w:r>
      <w:proofErr w:type="spellStart"/>
      <w:proofErr w:type="gramStart"/>
      <w:r w:rsidRPr="00A85F2B">
        <w:rPr>
          <w:u w:val="single"/>
        </w:rPr>
        <w:t>Hillgartner</w:t>
      </w:r>
      <w:proofErr w:type="spellEnd"/>
      <w:r w:rsidRPr="00A85F2B">
        <w:rPr>
          <w:u w:val="single"/>
        </w:rPr>
        <w:t xml:space="preserve"> v. Port Authority of Allegheny </w:t>
      </w:r>
      <w:proofErr w:type="spellStart"/>
      <w:r w:rsidRPr="00A85F2B">
        <w:rPr>
          <w:u w:val="single"/>
        </w:rPr>
        <w:t>Cty</w:t>
      </w:r>
      <w:proofErr w:type="spellEnd"/>
      <w:r w:rsidRPr="00A85F2B">
        <w:rPr>
          <w:i/>
        </w:rPr>
        <w:t>.</w:t>
      </w:r>
      <w:r w:rsidRPr="00A85F2B">
        <w:t xml:space="preserve">, 936 A.2d </w:t>
      </w:r>
      <w:r w:rsidR="00984312">
        <w:t xml:space="preserve">131, 137 (Pa. </w:t>
      </w:r>
      <w:proofErr w:type="spellStart"/>
      <w:r w:rsidR="00984312">
        <w:t>Cmwlth</w:t>
      </w:r>
      <w:proofErr w:type="spellEnd"/>
      <w:r w:rsidR="00984312">
        <w:t>. 2007)</w:t>
      </w:r>
      <w:r w:rsidR="009F7BE2" w:rsidRPr="009F7BE2">
        <w:t xml:space="preserve"> </w:t>
      </w:r>
      <w:r w:rsidR="009F7BE2" w:rsidRPr="00A85F2B">
        <w:t>(citations omitted)</w:t>
      </w:r>
      <w:r w:rsidR="00984312">
        <w:t>.</w:t>
      </w:r>
      <w:proofErr w:type="gramEnd"/>
      <w:r w:rsidR="00984312">
        <w:t xml:space="preserve">  I</w:t>
      </w:r>
      <w:r w:rsidRPr="00A85F2B">
        <w:t xml:space="preserve">t is purely a question of law determinable from an inspection of </w:t>
      </w:r>
      <w:r w:rsidR="00984312">
        <w:t xml:space="preserve">the records in the two causes. </w:t>
      </w:r>
      <w:proofErr w:type="gramStart"/>
      <w:r w:rsidR="00984312">
        <w:rPr>
          <w:u w:val="single"/>
        </w:rPr>
        <w:t>Id.</w:t>
      </w:r>
      <w:r w:rsidRPr="00A85F2B">
        <w:t>, 936 A.2d at 138</w:t>
      </w:r>
      <w:r w:rsidR="003F663E">
        <w:t xml:space="preserve">, </w:t>
      </w:r>
      <w:r w:rsidRPr="003F663E">
        <w:rPr>
          <w:i/>
        </w:rPr>
        <w:t>quoting</w:t>
      </w:r>
      <w:r w:rsidR="003F663E">
        <w:t>,</w:t>
      </w:r>
      <w:r w:rsidRPr="00A85F2B">
        <w:t xml:space="preserve"> </w:t>
      </w:r>
      <w:proofErr w:type="spellStart"/>
      <w:r w:rsidRPr="00A85F2B">
        <w:rPr>
          <w:u w:val="single"/>
        </w:rPr>
        <w:t>Hessenbruch</w:t>
      </w:r>
      <w:proofErr w:type="spellEnd"/>
      <w:r w:rsidRPr="00A85F2B">
        <w:rPr>
          <w:u w:val="single"/>
        </w:rPr>
        <w:t xml:space="preserve"> v. </w:t>
      </w:r>
      <w:proofErr w:type="spellStart"/>
      <w:r w:rsidRPr="00A85F2B">
        <w:rPr>
          <w:u w:val="single"/>
        </w:rPr>
        <w:t>Markle</w:t>
      </w:r>
      <w:proofErr w:type="spellEnd"/>
      <w:r w:rsidRPr="00A85F2B">
        <w:t>, 194 Pa. 581, 45 A. 669 (1900)</w:t>
      </w:r>
      <w:r w:rsidR="005B0050">
        <w:t>.</w:t>
      </w:r>
      <w:proofErr w:type="gramEnd"/>
      <w:r w:rsidR="003F663E">
        <w:t xml:space="preserve">  If the identity test is not strictly met but the action involves a set of circumstances where litigation of two suits would create a duplication of effort by the parties and waste judicial resources, the court may stay the later-filed action.  </w:t>
      </w:r>
      <w:proofErr w:type="gramStart"/>
      <w:r w:rsidR="003F663E">
        <w:rPr>
          <w:u w:val="single"/>
        </w:rPr>
        <w:t>Crutchfield v. Eaton Corp.</w:t>
      </w:r>
      <w:r w:rsidR="003F663E">
        <w:t>, 806 A.2d 1259, 1262 (Pa. Super.</w:t>
      </w:r>
      <w:proofErr w:type="gramEnd"/>
      <w:r w:rsidR="003F663E">
        <w:t xml:space="preserve"> </w:t>
      </w:r>
      <w:proofErr w:type="gramStart"/>
      <w:r w:rsidR="003F663E">
        <w:t>Ct. 2002).</w:t>
      </w:r>
      <w:proofErr w:type="gramEnd"/>
      <w:r w:rsidR="003F663E">
        <w:t xml:space="preserve">  The purpose of </w:t>
      </w:r>
      <w:proofErr w:type="spellStart"/>
      <w:r w:rsidR="003F663E">
        <w:rPr>
          <w:i/>
        </w:rPr>
        <w:t>lis</w:t>
      </w:r>
      <w:proofErr w:type="spellEnd"/>
      <w:r w:rsidR="003F663E">
        <w:rPr>
          <w:i/>
        </w:rPr>
        <w:t xml:space="preserve"> </w:t>
      </w:r>
      <w:proofErr w:type="spellStart"/>
      <w:r w:rsidR="003F663E">
        <w:rPr>
          <w:i/>
        </w:rPr>
        <w:t>pendens</w:t>
      </w:r>
      <w:proofErr w:type="spellEnd"/>
      <w:r w:rsidR="003F663E">
        <w:t xml:space="preserve"> is to prevent a </w:t>
      </w:r>
      <w:r w:rsidR="003F663E">
        <w:lastRenderedPageBreak/>
        <w:t>party from being forced to defend itself against the same claims twice.</w:t>
      </w:r>
      <w:r w:rsidR="00E26479">
        <w:t xml:space="preserve">  </w:t>
      </w:r>
      <w:proofErr w:type="spellStart"/>
      <w:proofErr w:type="gramStart"/>
      <w:r w:rsidR="00E26479">
        <w:rPr>
          <w:u w:val="single"/>
        </w:rPr>
        <w:t>Penox</w:t>
      </w:r>
      <w:proofErr w:type="spellEnd"/>
      <w:r w:rsidR="00E26479">
        <w:rPr>
          <w:u w:val="single"/>
        </w:rPr>
        <w:t xml:space="preserve"> Technologies, Inc. v. Foster Medical Group</w:t>
      </w:r>
      <w:r w:rsidR="00E26479">
        <w:t>, 546 A.2d 114, 115 (Pa. Super Ct. 1988).</w:t>
      </w:r>
      <w:proofErr w:type="gramEnd"/>
    </w:p>
    <w:p w:rsidR="005B0050" w:rsidRDefault="005B0050" w:rsidP="00C94854">
      <w:pPr>
        <w:spacing w:line="360" w:lineRule="auto"/>
        <w:ind w:firstLine="1440"/>
      </w:pPr>
    </w:p>
    <w:p w:rsidR="00984312" w:rsidRDefault="005B0050" w:rsidP="00C94854">
      <w:pPr>
        <w:spacing w:line="360" w:lineRule="auto"/>
        <w:ind w:firstLine="1440"/>
      </w:pPr>
      <w:r>
        <w:t>In this case</w:t>
      </w:r>
      <w:r w:rsidR="00E26479">
        <w:t xml:space="preserve">, </w:t>
      </w:r>
      <w:r w:rsidR="00984312">
        <w:t xml:space="preserve">it is clear that both </w:t>
      </w:r>
      <w:proofErr w:type="gramStart"/>
      <w:r w:rsidR="00984312">
        <w:t>the I</w:t>
      </w:r>
      <w:proofErr w:type="gramEnd"/>
      <w:r w:rsidR="00984312">
        <w:t xml:space="preserve">&amp;E Complaint against HIKO and the AG/OCA complaint against HIKO involve Section 54.4(a) of the Public Utility Code.  </w:t>
      </w:r>
      <w:proofErr w:type="gramStart"/>
      <w:r w:rsidR="00984312">
        <w:t xml:space="preserve">52 </w:t>
      </w:r>
      <w:proofErr w:type="spellStart"/>
      <w:r w:rsidR="00984312">
        <w:t>Pa.Code</w:t>
      </w:r>
      <w:proofErr w:type="spellEnd"/>
      <w:r w:rsidR="00984312">
        <w:t xml:space="preserve"> § 54.4(a).</w:t>
      </w:r>
      <w:proofErr w:type="gramEnd"/>
      <w:r w:rsidR="00984312">
        <w:t xml:space="preserve">  The parties and the requested relief, however, are not the same between the two proceeding</w:t>
      </w:r>
      <w:r w:rsidR="009F7BE2">
        <w:t>s</w:t>
      </w:r>
      <w:r w:rsidR="00984312">
        <w:t>.</w:t>
      </w:r>
    </w:p>
    <w:p w:rsidR="00984312" w:rsidRDefault="00984312" w:rsidP="00C94854">
      <w:pPr>
        <w:spacing w:line="360" w:lineRule="auto"/>
        <w:ind w:firstLine="1440"/>
      </w:pPr>
    </w:p>
    <w:p w:rsidR="003C1352" w:rsidRDefault="00984312" w:rsidP="00C94854">
      <w:pPr>
        <w:spacing w:line="360" w:lineRule="auto"/>
        <w:ind w:firstLine="1440"/>
      </w:pPr>
      <w:r>
        <w:t>With regard to the parties in the respective proceedings,</w:t>
      </w:r>
      <w:r w:rsidRPr="00984312">
        <w:t xml:space="preserve"> </w:t>
      </w:r>
      <w:r>
        <w:t>the parties to the proceeding are not substantially the same.  T</w:t>
      </w:r>
      <w:r w:rsidR="00E26479">
        <w:t xml:space="preserve">he first complaint was filed by the Attorney General and the Acting Consumer Advocate and the second complaint was filed by the Bureau of Investigation and Enforcement.  </w:t>
      </w:r>
      <w:r w:rsidR="0048787B">
        <w:t>As I&amp;E noted in its Answer to the Preliminary Objection, I&amp;E is charged with protecting the public interest whereas</w:t>
      </w:r>
      <w:r w:rsidR="00D14E92" w:rsidRPr="00D14E92">
        <w:t xml:space="preserve"> </w:t>
      </w:r>
      <w:r w:rsidR="00D14E92">
        <w:t>the OCA</w:t>
      </w:r>
      <w:r w:rsidR="0048787B">
        <w:t xml:space="preserve">, for example, is charged with protecting residential consumers.  </w:t>
      </w:r>
      <w:r w:rsidR="007A418C">
        <w:t xml:space="preserve">In general, </w:t>
      </w:r>
      <w:r w:rsidR="0048787B">
        <w:t xml:space="preserve">I&amp;E’s role is </w:t>
      </w:r>
      <w:r w:rsidR="009F7BE2">
        <w:t xml:space="preserve">different </w:t>
      </w:r>
      <w:r w:rsidR="0048787B">
        <w:t>than the OCA’s role, where residential consumer interests may conflict with small business consumers’ interests, industrial consumer</w:t>
      </w:r>
      <w:r>
        <w:t>s’</w:t>
      </w:r>
      <w:r w:rsidR="0048787B">
        <w:t xml:space="preserve"> interests or </w:t>
      </w:r>
      <w:r w:rsidR="007A418C">
        <w:t xml:space="preserve">even </w:t>
      </w:r>
      <w:r w:rsidR="0048787B">
        <w:t xml:space="preserve">the utility’s interest, among other things, all of which may be encompassed within I&amp;E’s charge of protecting the public interest.  What may be in </w:t>
      </w:r>
      <w:r w:rsidR="00D14E92">
        <w:t xml:space="preserve">residential </w:t>
      </w:r>
      <w:r w:rsidR="0048787B">
        <w:t>consumers</w:t>
      </w:r>
      <w:r w:rsidR="007A418C">
        <w:t>’</w:t>
      </w:r>
      <w:r w:rsidR="0048787B">
        <w:t xml:space="preserve"> interests may not be </w:t>
      </w:r>
      <w:r w:rsidR="003C1352">
        <w:t>consistent with these other interests that I&amp;E must consider</w:t>
      </w:r>
      <w:r>
        <w:t>.  I</w:t>
      </w:r>
      <w:r w:rsidR="007A418C">
        <w:t>t is not uncommon that the OCA and I&amp;E would advocate opposite sides of the same issue</w:t>
      </w:r>
      <w:r w:rsidR="003C1352">
        <w:t xml:space="preserve">.  Therefore, HIKO’s claim of </w:t>
      </w:r>
      <w:proofErr w:type="spellStart"/>
      <w:r w:rsidR="003C1352">
        <w:rPr>
          <w:i/>
        </w:rPr>
        <w:t>lis</w:t>
      </w:r>
      <w:proofErr w:type="spellEnd"/>
      <w:r w:rsidR="003C1352">
        <w:rPr>
          <w:i/>
        </w:rPr>
        <w:t xml:space="preserve"> </w:t>
      </w:r>
      <w:proofErr w:type="spellStart"/>
      <w:r w:rsidR="003C1352">
        <w:rPr>
          <w:i/>
        </w:rPr>
        <w:t>pendens</w:t>
      </w:r>
      <w:proofErr w:type="spellEnd"/>
      <w:r w:rsidR="003C1352">
        <w:t xml:space="preserve"> must be rejected </w:t>
      </w:r>
      <w:r w:rsidR="007A418C">
        <w:t xml:space="preserve">because the parties to the cases are </w:t>
      </w:r>
      <w:r w:rsidR="00D14E92">
        <w:t xml:space="preserve">not </w:t>
      </w:r>
      <w:r w:rsidR="007A418C">
        <w:t>the same</w:t>
      </w:r>
      <w:r w:rsidR="003C1352">
        <w:t>.</w:t>
      </w:r>
    </w:p>
    <w:p w:rsidR="003C1352" w:rsidRDefault="003C1352" w:rsidP="00C94854">
      <w:pPr>
        <w:spacing w:line="360" w:lineRule="auto"/>
        <w:ind w:firstLine="1440"/>
      </w:pPr>
    </w:p>
    <w:p w:rsidR="005B0050" w:rsidRDefault="003C1352" w:rsidP="00C94854">
      <w:pPr>
        <w:spacing w:line="360" w:lineRule="auto"/>
        <w:ind w:firstLine="1440"/>
      </w:pPr>
      <w:r>
        <w:t xml:space="preserve">Additionally, </w:t>
      </w:r>
      <w:r w:rsidR="007A418C">
        <w:t xml:space="preserve">however, </w:t>
      </w:r>
      <w:r>
        <w:t xml:space="preserve">HIKO’s claim of </w:t>
      </w:r>
      <w:proofErr w:type="spellStart"/>
      <w:r>
        <w:rPr>
          <w:i/>
        </w:rPr>
        <w:t>lis</w:t>
      </w:r>
      <w:proofErr w:type="spellEnd"/>
      <w:r>
        <w:rPr>
          <w:i/>
        </w:rPr>
        <w:t xml:space="preserve"> </w:t>
      </w:r>
      <w:proofErr w:type="spellStart"/>
      <w:r>
        <w:rPr>
          <w:i/>
        </w:rPr>
        <w:t>pendens</w:t>
      </w:r>
      <w:proofErr w:type="spellEnd"/>
      <w:r>
        <w:t xml:space="preserve"> must also be rejected because the relief sought is not identical in the two proceedings.  I&amp;E’s Complaint seeks civil penalties of $14,780,000, plus refunds to each of HIKO’s customers who have not already been provided refunds and a revocation of HIKO’s authority to conduct business in Pennsylvania.  The AG/OCA complaint also includes requests for a permanent injunction to restrain and prevent violations of the Unfair Trade Practices/Consumer Protection Law and </w:t>
      </w:r>
      <w:r w:rsidR="007A418C">
        <w:t xml:space="preserve">an </w:t>
      </w:r>
      <w:r>
        <w:t>order prohibit</w:t>
      </w:r>
      <w:r w:rsidR="007A418C">
        <w:t>ing</w:t>
      </w:r>
      <w:r>
        <w:t xml:space="preserve"> </w:t>
      </w:r>
      <w:r w:rsidR="007A418C">
        <w:t xml:space="preserve">HIKO </w:t>
      </w:r>
      <w:r>
        <w:t xml:space="preserve">salespeople from making price guarantees that are deceiving and inaccurate.  The AG/OCA complaint also seeks an order directing HIKO to </w:t>
      </w:r>
      <w:r w:rsidR="006124ED">
        <w:t>cease and desist</w:t>
      </w:r>
      <w:r w:rsidR="007A418C">
        <w:t xml:space="preserve"> from</w:t>
      </w:r>
      <w:r w:rsidR="006124ED">
        <w:t xml:space="preserve"> switching customers without explicit consent and </w:t>
      </w:r>
      <w:r w:rsidR="007A418C">
        <w:t xml:space="preserve">to </w:t>
      </w:r>
      <w:r w:rsidR="006124ED">
        <w:lastRenderedPageBreak/>
        <w:t xml:space="preserve">implement proper customer dispute procedures, among other things.  As a result, there is no evidence that the requested relief is the same and, again, HIKO’s claim of </w:t>
      </w:r>
      <w:proofErr w:type="spellStart"/>
      <w:r w:rsidR="006124ED">
        <w:rPr>
          <w:i/>
        </w:rPr>
        <w:t>lis</w:t>
      </w:r>
      <w:proofErr w:type="spellEnd"/>
      <w:r w:rsidR="006124ED">
        <w:rPr>
          <w:i/>
        </w:rPr>
        <w:t xml:space="preserve"> </w:t>
      </w:r>
      <w:proofErr w:type="spellStart"/>
      <w:r w:rsidR="006124ED">
        <w:rPr>
          <w:i/>
        </w:rPr>
        <w:t>pendens</w:t>
      </w:r>
      <w:proofErr w:type="spellEnd"/>
      <w:r w:rsidR="006124ED">
        <w:t xml:space="preserve"> must be rejected.</w:t>
      </w:r>
    </w:p>
    <w:p w:rsidR="006124ED" w:rsidRDefault="006124ED" w:rsidP="00C94854">
      <w:pPr>
        <w:spacing w:line="360" w:lineRule="auto"/>
        <w:ind w:firstLine="1440"/>
      </w:pPr>
    </w:p>
    <w:p w:rsidR="006124ED" w:rsidRPr="00832E99" w:rsidRDefault="007A418C" w:rsidP="00C94854">
      <w:pPr>
        <w:spacing w:line="360" w:lineRule="auto"/>
        <w:ind w:firstLine="1440"/>
      </w:pPr>
      <w:r>
        <w:t xml:space="preserve">Although the claim of </w:t>
      </w:r>
      <w:proofErr w:type="spellStart"/>
      <w:r>
        <w:rPr>
          <w:i/>
        </w:rPr>
        <w:t>lis</w:t>
      </w:r>
      <w:proofErr w:type="spellEnd"/>
      <w:r>
        <w:rPr>
          <w:i/>
        </w:rPr>
        <w:t xml:space="preserve"> </w:t>
      </w:r>
      <w:proofErr w:type="spellStart"/>
      <w:r>
        <w:rPr>
          <w:i/>
        </w:rPr>
        <w:t>pendens</w:t>
      </w:r>
      <w:proofErr w:type="spellEnd"/>
      <w:r>
        <w:t xml:space="preserve"> will be rejected, that does not mean that there are not common issues of law or fact between the two cases</w:t>
      </w:r>
      <w:r w:rsidR="00D14E92">
        <w:t xml:space="preserve"> that warrant consolidation</w:t>
      </w:r>
      <w:r>
        <w:t xml:space="preserve">.  </w:t>
      </w:r>
      <w:r w:rsidR="006124ED">
        <w:t xml:space="preserve">HIKO has argued </w:t>
      </w:r>
      <w:r w:rsidR="00D14E92">
        <w:t>that</w:t>
      </w:r>
      <w:r w:rsidR="006124ED">
        <w:t xml:space="preserve">, if I&amp;E’s Complaint is not dismissed based on </w:t>
      </w:r>
      <w:proofErr w:type="spellStart"/>
      <w:r w:rsidR="006124ED">
        <w:rPr>
          <w:i/>
        </w:rPr>
        <w:t>lis</w:t>
      </w:r>
      <w:proofErr w:type="spellEnd"/>
      <w:r w:rsidR="006124ED">
        <w:rPr>
          <w:i/>
        </w:rPr>
        <w:t xml:space="preserve"> </w:t>
      </w:r>
      <w:proofErr w:type="spellStart"/>
      <w:r w:rsidR="006124ED">
        <w:rPr>
          <w:i/>
        </w:rPr>
        <w:t>pendens</w:t>
      </w:r>
      <w:proofErr w:type="spellEnd"/>
      <w:r w:rsidR="006124ED">
        <w:t xml:space="preserve">, </w:t>
      </w:r>
      <w:r w:rsidR="00984312">
        <w:t xml:space="preserve">in the alternative, </w:t>
      </w:r>
      <w:r w:rsidR="006124ED">
        <w:t xml:space="preserve">it should at least be stayed or consolidated with the AG/OCA complaint.  </w:t>
      </w:r>
      <w:r w:rsidR="00832E99">
        <w:t xml:space="preserve">The Commission’s regulations provide that a presiding officer may, with or without motion, order proceedings involving a common question of law or fact to be consolidated.  </w:t>
      </w:r>
      <w:proofErr w:type="gramStart"/>
      <w:r w:rsidR="00832E99">
        <w:t xml:space="preserve">52 </w:t>
      </w:r>
      <w:proofErr w:type="spellStart"/>
      <w:r w:rsidR="00832E99">
        <w:t>Pa.Code</w:t>
      </w:r>
      <w:proofErr w:type="spellEnd"/>
      <w:r w:rsidR="00832E99">
        <w:t xml:space="preserve"> 5.81(a).</w:t>
      </w:r>
      <w:proofErr w:type="gramEnd"/>
      <w:r w:rsidR="00832E99">
        <w:t xml:space="preserve">  The standard for consolidating proceeding</w:t>
      </w:r>
      <w:r w:rsidR="00984312">
        <w:t>s</w:t>
      </w:r>
      <w:r w:rsidR="00832E99">
        <w:t xml:space="preserve"> is </w:t>
      </w:r>
      <w:r w:rsidR="009F7BE2">
        <w:t xml:space="preserve">different </w:t>
      </w:r>
      <w:r w:rsidR="00832E99">
        <w:t xml:space="preserve">than the standard for dismissing a proceeding based on </w:t>
      </w:r>
      <w:proofErr w:type="spellStart"/>
      <w:r w:rsidR="00832E99">
        <w:rPr>
          <w:i/>
        </w:rPr>
        <w:t>lis</w:t>
      </w:r>
      <w:proofErr w:type="spellEnd"/>
      <w:r w:rsidR="00832E99">
        <w:rPr>
          <w:i/>
        </w:rPr>
        <w:t xml:space="preserve"> </w:t>
      </w:r>
      <w:proofErr w:type="spellStart"/>
      <w:r w:rsidR="00832E99">
        <w:rPr>
          <w:i/>
        </w:rPr>
        <w:t>pendens</w:t>
      </w:r>
      <w:proofErr w:type="spellEnd"/>
      <w:r w:rsidR="00D14E92">
        <w:t xml:space="preserve"> because, for example, c</w:t>
      </w:r>
      <w:r w:rsidR="00832E99">
        <w:t>onsolidation</w:t>
      </w:r>
      <w:r w:rsidR="00D14E92">
        <w:t xml:space="preserve"> </w:t>
      </w:r>
      <w:r w:rsidR="00832E99">
        <w:t xml:space="preserve">only requires a common question of law or fact – not a strict demonstration that issues, parties and relief are identical.  Consolidation of </w:t>
      </w:r>
      <w:proofErr w:type="gramStart"/>
      <w:r w:rsidR="00832E99">
        <w:t>the I</w:t>
      </w:r>
      <w:proofErr w:type="gramEnd"/>
      <w:r w:rsidR="00832E99">
        <w:t>&amp;E Complaint with the AG/OCA complaint may be appropriate in this case</w:t>
      </w:r>
      <w:r w:rsidR="00984312">
        <w:t>.  D</w:t>
      </w:r>
      <w:r w:rsidR="00832E99">
        <w:t xml:space="preserve">ismissal of </w:t>
      </w:r>
      <w:proofErr w:type="gramStart"/>
      <w:r w:rsidR="00832E99">
        <w:t>the I</w:t>
      </w:r>
      <w:proofErr w:type="gramEnd"/>
      <w:r w:rsidR="00832E99">
        <w:t>&amp;E Complaint</w:t>
      </w:r>
      <w:r w:rsidR="00984312">
        <w:t>, however, is not appropriate</w:t>
      </w:r>
      <w:r w:rsidR="00832E99">
        <w:t xml:space="preserve">.  As a result, the parties should be prepared to argue the merits of consolidation </w:t>
      </w:r>
      <w:r>
        <w:t xml:space="preserve">of the two complaints </w:t>
      </w:r>
      <w:r w:rsidR="00832E99">
        <w:t>at the Prehearing Conference scheduled for this case for September 29, 2014.  In the interim, however, HIKO’s Preliminary Objection will be denied.</w:t>
      </w:r>
    </w:p>
    <w:p w:rsidR="005B0050" w:rsidRDefault="005B0050" w:rsidP="00C94854">
      <w:pPr>
        <w:spacing w:line="360" w:lineRule="auto"/>
        <w:ind w:firstLine="1440"/>
      </w:pPr>
    </w:p>
    <w:p w:rsidR="005B0050" w:rsidRPr="00A85F2B" w:rsidRDefault="005B0050" w:rsidP="00C94854">
      <w:pPr>
        <w:spacing w:line="360" w:lineRule="auto"/>
        <w:ind w:firstLine="1440"/>
      </w:pPr>
      <w:r>
        <w:t xml:space="preserve">As such, </w:t>
      </w:r>
      <w:r w:rsidR="00832E99">
        <w:t xml:space="preserve">HIKO’s Preliminary Objection that the doctrine of </w:t>
      </w:r>
      <w:proofErr w:type="spellStart"/>
      <w:r w:rsidR="00832E99">
        <w:rPr>
          <w:i/>
        </w:rPr>
        <w:t>lis</w:t>
      </w:r>
      <w:proofErr w:type="spellEnd"/>
      <w:r w:rsidR="00832E99">
        <w:rPr>
          <w:i/>
        </w:rPr>
        <w:t xml:space="preserve"> </w:t>
      </w:r>
      <w:proofErr w:type="spellStart"/>
      <w:r w:rsidR="00832E99">
        <w:rPr>
          <w:i/>
        </w:rPr>
        <w:t>pendens</w:t>
      </w:r>
      <w:proofErr w:type="spellEnd"/>
      <w:r w:rsidR="00832E99">
        <w:t xml:space="preserve"> mandates dismissal of </w:t>
      </w:r>
      <w:proofErr w:type="gramStart"/>
      <w:r w:rsidR="00832E99">
        <w:t>the I</w:t>
      </w:r>
      <w:proofErr w:type="gramEnd"/>
      <w:r w:rsidR="00832E99">
        <w:t>&amp;E Complaint is denied.  The parties are advised to be prepared to discuss consolidation of the I&amp;E Complaint with the AG/OCA complaint at the Initial Prehearing Conference scheduled for this case.</w:t>
      </w:r>
    </w:p>
    <w:p w:rsidR="00FA7386" w:rsidRDefault="00FA7386" w:rsidP="00FA7386">
      <w:pPr>
        <w:tabs>
          <w:tab w:val="left" w:pos="-720"/>
        </w:tabs>
        <w:suppressAutoHyphens/>
        <w:spacing w:line="360" w:lineRule="auto"/>
      </w:pPr>
    </w:p>
    <w:p w:rsidR="00EA22A8" w:rsidRPr="00EA22A8" w:rsidRDefault="00EA22A8" w:rsidP="00EA22A8">
      <w:pPr>
        <w:tabs>
          <w:tab w:val="left" w:pos="-720"/>
        </w:tabs>
        <w:suppressAutoHyphens/>
        <w:spacing w:line="360" w:lineRule="auto"/>
      </w:pPr>
      <w:r w:rsidRPr="00EA22A8">
        <w:rPr>
          <w:b/>
          <w:u w:val="single"/>
        </w:rPr>
        <w:t xml:space="preserve">Request for Restitution – The Commission Has </w:t>
      </w:r>
      <w:proofErr w:type="gramStart"/>
      <w:r w:rsidRPr="00EA22A8">
        <w:rPr>
          <w:b/>
          <w:u w:val="single"/>
        </w:rPr>
        <w:t>The</w:t>
      </w:r>
      <w:proofErr w:type="gramEnd"/>
      <w:r w:rsidRPr="00EA22A8">
        <w:rPr>
          <w:b/>
          <w:u w:val="single"/>
        </w:rPr>
        <w:t xml:space="preserve"> Authority To Direct HIKO To Issue Refunds, If Appropriate</w:t>
      </w:r>
    </w:p>
    <w:p w:rsidR="00FA7386" w:rsidRDefault="00FA7386" w:rsidP="00FA7386">
      <w:pPr>
        <w:tabs>
          <w:tab w:val="left" w:pos="-720"/>
        </w:tabs>
        <w:suppressAutoHyphens/>
        <w:spacing w:line="360" w:lineRule="auto"/>
      </w:pPr>
    </w:p>
    <w:p w:rsidR="00FA7386" w:rsidRDefault="00FA7386" w:rsidP="00FA7386">
      <w:pPr>
        <w:tabs>
          <w:tab w:val="left" w:pos="-720"/>
        </w:tabs>
        <w:suppressAutoHyphens/>
        <w:spacing w:line="360" w:lineRule="auto"/>
      </w:pPr>
      <w:r>
        <w:tab/>
      </w:r>
      <w:r>
        <w:tab/>
        <w:t xml:space="preserve">In its Complaint, I&amp;E </w:t>
      </w:r>
      <w:r w:rsidR="00244082">
        <w:t xml:space="preserve">requested that HIKO be directed to provide a refund to each of the 14,780 customer accounts to which a refund has not already been provided, consisting of the difference between the amount each customer was billed and the </w:t>
      </w:r>
      <w:r w:rsidR="00244082">
        <w:lastRenderedPageBreak/>
        <w:t xml:space="preserve">minimum guaranteed discounted rate the customer was entitled to receive.  This request was in addition to the civil penalties and license revocation I&amp;E sought.  </w:t>
      </w:r>
      <w:r>
        <w:t>In its Preliminary Objection, HIKO argued</w:t>
      </w:r>
      <w:r w:rsidR="00244082">
        <w:t xml:space="preserve"> that the request for restitution should be dismissed because it is legally insufficient because the Commission has no authority to order EGSs to provide restitution to customers.  HIKO added, among other things, that the Commission does not have the authority to regulate EGS rates.  </w:t>
      </w:r>
      <w:r>
        <w:t xml:space="preserve">In response to HIKO’s Preliminary Objection, </w:t>
      </w:r>
      <w:r w:rsidR="00244082">
        <w:t xml:space="preserve">I&amp;E argued, among other things, that I&amp;E is not challenging the price offerings of HIKO but rather HIKO’s “flagrant disregard for the terms of its price offering to customers that guaranteed HIKO EGS customers a rate for the first six monthly billing cycles that would </w:t>
      </w:r>
      <w:r w:rsidR="00D14E92">
        <w:t xml:space="preserve">be </w:t>
      </w:r>
      <w:r w:rsidR="00244082">
        <w:t>1-7% less than the local EDC’s price to compare.</w:t>
      </w:r>
      <w:r w:rsidR="00D14E92">
        <w:t>”</w:t>
      </w:r>
      <w:r w:rsidR="00244082">
        <w:t xml:space="preserve">  </w:t>
      </w:r>
      <w:r>
        <w:t xml:space="preserve">As discussed below, HIKO’s Preliminary Objection will be </w:t>
      </w:r>
      <w:r w:rsidR="00244082">
        <w:t>denied.</w:t>
      </w:r>
    </w:p>
    <w:p w:rsidR="00FA7386" w:rsidRPr="00FA7386" w:rsidRDefault="00FA7386" w:rsidP="00FA7386">
      <w:pPr>
        <w:tabs>
          <w:tab w:val="left" w:pos="-720"/>
        </w:tabs>
        <w:suppressAutoHyphens/>
        <w:spacing w:line="360" w:lineRule="auto"/>
      </w:pPr>
    </w:p>
    <w:p w:rsidR="00F221C5" w:rsidRPr="00EA22A8" w:rsidRDefault="00F221C5" w:rsidP="00F221C5">
      <w:pPr>
        <w:tabs>
          <w:tab w:val="left" w:pos="-720"/>
        </w:tabs>
        <w:suppressAutoHyphens/>
        <w:spacing w:line="360" w:lineRule="auto"/>
      </w:pPr>
      <w:r>
        <w:tab/>
      </w:r>
      <w:r w:rsidR="00EA22A8" w:rsidRPr="00EA22A8">
        <w:tab/>
        <w:t xml:space="preserve">To begin, </w:t>
      </w:r>
      <w:r>
        <w:t>i</w:t>
      </w:r>
      <w:r w:rsidRPr="00EA22A8">
        <w:t xml:space="preserve">n civil practice, a Preliminary Objection based on legal insufficiency is referred to as a demurrer.  Preliminary Objections in the form of a demurrer will be sustained only in cases which are free and clear of doubt and where dismissal is clearly warranted by the record.  </w:t>
      </w:r>
      <w:proofErr w:type="gramStart"/>
      <w:r w:rsidRPr="00EA22A8">
        <w:rPr>
          <w:u w:val="single"/>
        </w:rPr>
        <w:t xml:space="preserve">Community Life Support Systems, Inc., </w:t>
      </w:r>
      <w:r w:rsidRPr="00EA22A8">
        <w:rPr>
          <w:i/>
          <w:u w:val="single"/>
        </w:rPr>
        <w:t>et al</w:t>
      </w:r>
      <w:r w:rsidRPr="00EA22A8">
        <w:rPr>
          <w:u w:val="single"/>
        </w:rPr>
        <w:t>. v. Commonwealth of Pennsylvania</w:t>
      </w:r>
      <w:r w:rsidRPr="00EA22A8">
        <w:t xml:space="preserve">, 689 A.2d 1014, 1017 (Pa. </w:t>
      </w:r>
      <w:proofErr w:type="spellStart"/>
      <w:r w:rsidRPr="00EA22A8">
        <w:t>Cmwlth</w:t>
      </w:r>
      <w:proofErr w:type="spellEnd"/>
      <w:r w:rsidRPr="00EA22A8">
        <w:t>. 1997).</w:t>
      </w:r>
      <w:proofErr w:type="gramEnd"/>
      <w:r w:rsidRPr="00EA22A8">
        <w:t xml:space="preserve">  Any doubt must be resolved in favor of overruling a demurrer.  </w:t>
      </w:r>
      <w:r w:rsidRPr="00EA22A8">
        <w:rPr>
          <w:u w:val="single"/>
        </w:rPr>
        <w:t>Id.</w:t>
      </w:r>
      <w:r w:rsidRPr="00EA22A8">
        <w:t xml:space="preserve">; </w:t>
      </w:r>
      <w:r w:rsidRPr="00EA22A8">
        <w:rPr>
          <w:i/>
        </w:rPr>
        <w:t>see also</w:t>
      </w:r>
      <w:r w:rsidRPr="00EA22A8">
        <w:t xml:space="preserve">, </w:t>
      </w:r>
      <w:r w:rsidRPr="00EA22A8">
        <w:rPr>
          <w:u w:val="single"/>
        </w:rPr>
        <w:t xml:space="preserve">Hoffman v. </w:t>
      </w:r>
      <w:proofErr w:type="spellStart"/>
      <w:r w:rsidRPr="00EA22A8">
        <w:rPr>
          <w:u w:val="single"/>
        </w:rPr>
        <w:t>Misericordia</w:t>
      </w:r>
      <w:proofErr w:type="spellEnd"/>
      <w:r w:rsidRPr="00EA22A8">
        <w:rPr>
          <w:u w:val="single"/>
        </w:rPr>
        <w:t xml:space="preserve"> Hospital of Philadelphia</w:t>
      </w:r>
      <w:r w:rsidRPr="00EA22A8">
        <w:t>, 439 Pa. 501, 267 A.2d 867 (1970) (“the question presented by the demurrer is whether on the facts averred, the law states with certainty that no recovery is possible”).</w:t>
      </w:r>
    </w:p>
    <w:p w:rsidR="00F221C5" w:rsidRDefault="00F221C5" w:rsidP="00EA22A8">
      <w:pPr>
        <w:tabs>
          <w:tab w:val="left" w:pos="-720"/>
        </w:tabs>
        <w:suppressAutoHyphens/>
        <w:spacing w:line="360" w:lineRule="auto"/>
      </w:pPr>
    </w:p>
    <w:p w:rsidR="00EA22A8" w:rsidRPr="00EA22A8" w:rsidRDefault="00F221C5" w:rsidP="00EA22A8">
      <w:pPr>
        <w:tabs>
          <w:tab w:val="left" w:pos="-720"/>
        </w:tabs>
        <w:suppressAutoHyphens/>
        <w:spacing w:line="360" w:lineRule="auto"/>
      </w:pPr>
      <w:r>
        <w:tab/>
      </w:r>
      <w:r>
        <w:tab/>
        <w:t xml:space="preserve">Furthermore, </w:t>
      </w:r>
      <w:r w:rsidR="00EA22A8" w:rsidRPr="00EA22A8">
        <w:t>i</w:t>
      </w:r>
      <w:r w:rsidR="00EA22A8" w:rsidRPr="00EA22A8">
        <w:rPr>
          <w:color w:val="000000"/>
        </w:rPr>
        <w:t xml:space="preserve">t is well settled that the Commission may not exceed its jurisdiction and must act within it.  </w:t>
      </w:r>
      <w:proofErr w:type="gramStart"/>
      <w:r w:rsidR="00EA22A8" w:rsidRPr="00EA22A8">
        <w:rPr>
          <w:color w:val="000000"/>
          <w:u w:val="single"/>
        </w:rPr>
        <w:t>City of Pittsburgh v. Pa. Pub.</w:t>
      </w:r>
      <w:proofErr w:type="gramEnd"/>
      <w:r w:rsidR="00EA22A8" w:rsidRPr="00EA22A8">
        <w:rPr>
          <w:color w:val="000000"/>
          <w:u w:val="single"/>
        </w:rPr>
        <w:t xml:space="preserve"> </w:t>
      </w:r>
      <w:proofErr w:type="gramStart"/>
      <w:r w:rsidR="00EA22A8" w:rsidRPr="00EA22A8">
        <w:rPr>
          <w:color w:val="000000"/>
          <w:u w:val="single"/>
        </w:rPr>
        <w:t xml:space="preserve">Util. </w:t>
      </w:r>
      <w:proofErr w:type="spellStart"/>
      <w:r w:rsidR="00EA22A8" w:rsidRPr="00EA22A8">
        <w:rPr>
          <w:color w:val="000000"/>
          <w:u w:val="single"/>
        </w:rPr>
        <w:t>Comm’n</w:t>
      </w:r>
      <w:proofErr w:type="spellEnd"/>
      <w:r w:rsidR="00EA22A8" w:rsidRPr="00EA22A8">
        <w:rPr>
          <w:color w:val="000000"/>
          <w:u w:val="single"/>
        </w:rPr>
        <w:t>.</w:t>
      </w:r>
      <w:r w:rsidR="00EA22A8" w:rsidRPr="00EA22A8">
        <w:rPr>
          <w:color w:val="000000"/>
        </w:rPr>
        <w:t>, 43 A.2d 348 (Pa. Super 1945).</w:t>
      </w:r>
      <w:proofErr w:type="gramEnd"/>
      <w:r w:rsidR="00EA22A8" w:rsidRPr="00EA22A8">
        <w:rPr>
          <w:color w:val="000000"/>
        </w:rPr>
        <w:t xml:space="preserve">  Jurisdiction may not be conferred by the parties where none exists.  </w:t>
      </w:r>
      <w:proofErr w:type="gramStart"/>
      <w:r w:rsidR="00EA22A8" w:rsidRPr="00EA22A8">
        <w:rPr>
          <w:color w:val="000000"/>
          <w:u w:val="single"/>
        </w:rPr>
        <w:t xml:space="preserve">Roberts v. </w:t>
      </w:r>
      <w:proofErr w:type="spellStart"/>
      <w:r w:rsidR="00EA22A8" w:rsidRPr="00EA22A8">
        <w:rPr>
          <w:color w:val="000000"/>
          <w:u w:val="single"/>
        </w:rPr>
        <w:t>Martorano</w:t>
      </w:r>
      <w:proofErr w:type="spellEnd"/>
      <w:r w:rsidR="00EA22A8" w:rsidRPr="00EA22A8">
        <w:rPr>
          <w:color w:val="000000"/>
        </w:rPr>
        <w:t>, 235 A.2d 602 (Pa. 1967).</w:t>
      </w:r>
      <w:proofErr w:type="gramEnd"/>
      <w:r w:rsidR="00EA22A8" w:rsidRPr="00EA22A8">
        <w:rPr>
          <w:color w:val="000000"/>
        </w:rPr>
        <w:t xml:space="preserve">  Subject matter jurisdiction is a prerequisite to the exercise of the power to decide a controversy.  </w:t>
      </w:r>
      <w:proofErr w:type="gramStart"/>
      <w:r w:rsidR="00EA22A8" w:rsidRPr="00EA22A8">
        <w:rPr>
          <w:color w:val="000000"/>
          <w:u w:val="single"/>
        </w:rPr>
        <w:t>Hughes v. Pa. State Police</w:t>
      </w:r>
      <w:r w:rsidR="00EA22A8" w:rsidRPr="00EA22A8">
        <w:rPr>
          <w:color w:val="000000"/>
        </w:rPr>
        <w:t xml:space="preserve">, 619 A.2d 390 (Pa. </w:t>
      </w:r>
      <w:proofErr w:type="spellStart"/>
      <w:r w:rsidR="00EA22A8" w:rsidRPr="00EA22A8">
        <w:rPr>
          <w:color w:val="000000"/>
        </w:rPr>
        <w:t>Cmwlth</w:t>
      </w:r>
      <w:proofErr w:type="spellEnd"/>
      <w:r w:rsidR="00EA22A8" w:rsidRPr="00EA22A8">
        <w:rPr>
          <w:color w:val="000000"/>
        </w:rPr>
        <w:t xml:space="preserve"> 1992).</w:t>
      </w:r>
      <w:proofErr w:type="gramEnd"/>
      <w:r w:rsidR="00EA22A8" w:rsidRPr="00EA22A8">
        <w:rPr>
          <w:color w:val="000000"/>
        </w:rPr>
        <w:t xml:space="preserve">  As a creation of the legislature, the Commission possesses only the authority that the state legislature has specifically granted to it in the Public Utility Code.  </w:t>
      </w:r>
      <w:proofErr w:type="gramStart"/>
      <w:r w:rsidR="00EA22A8" w:rsidRPr="00EA22A8">
        <w:rPr>
          <w:color w:val="000000"/>
        </w:rPr>
        <w:t xml:space="preserve">66 </w:t>
      </w:r>
      <w:proofErr w:type="spellStart"/>
      <w:r w:rsidR="00EA22A8" w:rsidRPr="00EA22A8">
        <w:rPr>
          <w:color w:val="000000"/>
        </w:rPr>
        <w:t>Pa.C.S</w:t>
      </w:r>
      <w:proofErr w:type="spellEnd"/>
      <w:r w:rsidR="00EA22A8" w:rsidRPr="00EA22A8">
        <w:rPr>
          <w:color w:val="000000"/>
        </w:rPr>
        <w:t>.</w:t>
      </w:r>
      <w:proofErr w:type="gramEnd"/>
      <w:r w:rsidR="00EA22A8" w:rsidRPr="00EA22A8">
        <w:rPr>
          <w:color w:val="000000"/>
        </w:rPr>
        <w:t xml:space="preserve"> </w:t>
      </w:r>
      <w:proofErr w:type="gramStart"/>
      <w:r w:rsidR="00EA22A8" w:rsidRPr="00EA22A8">
        <w:rPr>
          <w:color w:val="000000"/>
        </w:rPr>
        <w:t xml:space="preserve">§§ 101, </w:t>
      </w:r>
      <w:r w:rsidR="00EA22A8" w:rsidRPr="00EA22A8">
        <w:rPr>
          <w:i/>
          <w:color w:val="000000"/>
        </w:rPr>
        <w:t>et seq</w:t>
      </w:r>
      <w:r w:rsidR="00EA22A8" w:rsidRPr="00EA22A8">
        <w:rPr>
          <w:color w:val="000000"/>
        </w:rPr>
        <w:t>.</w:t>
      </w:r>
      <w:proofErr w:type="gramEnd"/>
      <w:r w:rsidR="00EA22A8" w:rsidRPr="00EA22A8">
        <w:rPr>
          <w:color w:val="000000"/>
        </w:rPr>
        <w:t xml:space="preserve">  Its jurisdiction must arise from </w:t>
      </w:r>
      <w:r w:rsidR="00EA22A8" w:rsidRPr="00EA22A8">
        <w:rPr>
          <w:color w:val="000000"/>
        </w:rPr>
        <w:lastRenderedPageBreak/>
        <w:t xml:space="preserve">the express language of the pertinent enabling legislation or by strong and necessary implication therefrom.  </w:t>
      </w:r>
      <w:proofErr w:type="gramStart"/>
      <w:r w:rsidR="00EA22A8" w:rsidRPr="00EA22A8">
        <w:rPr>
          <w:color w:val="000000"/>
          <w:u w:val="single"/>
        </w:rPr>
        <w:t>Feingold v. Bell</w:t>
      </w:r>
      <w:r w:rsidR="00EA22A8" w:rsidRPr="00EA22A8">
        <w:rPr>
          <w:color w:val="000000"/>
        </w:rPr>
        <w:t>, 383 A.2d 791 (Pa. 1977).</w:t>
      </w:r>
      <w:proofErr w:type="gramEnd"/>
    </w:p>
    <w:p w:rsidR="00F45DEB" w:rsidRPr="00EA22A8" w:rsidRDefault="00F45DEB" w:rsidP="00EE1389">
      <w:pPr>
        <w:tabs>
          <w:tab w:val="left" w:pos="-720"/>
        </w:tabs>
        <w:suppressAutoHyphens/>
        <w:spacing w:line="360" w:lineRule="auto"/>
      </w:pPr>
    </w:p>
    <w:p w:rsidR="00EA22A8" w:rsidRPr="00EA22A8" w:rsidRDefault="00046A20" w:rsidP="005B1546">
      <w:pPr>
        <w:tabs>
          <w:tab w:val="left" w:pos="-720"/>
        </w:tabs>
        <w:suppressAutoHyphens/>
        <w:spacing w:line="360" w:lineRule="auto"/>
      </w:pPr>
      <w:r w:rsidRPr="00EA22A8">
        <w:tab/>
      </w:r>
      <w:r w:rsidRPr="00EA22A8">
        <w:tab/>
      </w:r>
      <w:r w:rsidR="00F221C5">
        <w:t>R</w:t>
      </w:r>
      <w:r w:rsidR="00030AC9" w:rsidRPr="00EA22A8">
        <w:t xml:space="preserve">estitution is an equitable remedy under which a person is restored to his or her original position prior to loss or injury, or placed in the position he or she would have been, had the breach not occurred.  </w:t>
      </w:r>
      <w:r w:rsidR="00030AC9" w:rsidRPr="00EA22A8">
        <w:rPr>
          <w:u w:val="single"/>
        </w:rPr>
        <w:t>Black’s Law Dictionary</w:t>
      </w:r>
      <w:r w:rsidR="00030AC9" w:rsidRPr="00EA22A8">
        <w:t>, 6</w:t>
      </w:r>
      <w:r w:rsidR="00030AC9" w:rsidRPr="00EA22A8">
        <w:rPr>
          <w:vertAlign w:val="superscript"/>
        </w:rPr>
        <w:t>th</w:t>
      </w:r>
      <w:r w:rsidR="00030AC9" w:rsidRPr="00EA22A8">
        <w:t xml:space="preserve"> Ed.</w:t>
      </w:r>
      <w:r w:rsidR="009F7BE2">
        <w:t xml:space="preserve"> at </w:t>
      </w:r>
      <w:r w:rsidR="00030AC9" w:rsidRPr="00EA22A8">
        <w:t xml:space="preserve">1313.  </w:t>
      </w:r>
      <w:r w:rsidR="00F221C5">
        <w:t xml:space="preserve">HIKO is correct that the Commission has no authority to order restitution.  </w:t>
      </w:r>
      <w:r w:rsidR="004464B4" w:rsidRPr="00EA22A8">
        <w:t xml:space="preserve">Although the Commission has approved settlements wherein a respondent has agreed to pay restitution, the Commission lacks authority to impose such a remedy on an unwilling </w:t>
      </w:r>
      <w:r w:rsidR="00127B48" w:rsidRPr="00EA22A8">
        <w:t>party</w:t>
      </w:r>
      <w:r w:rsidR="004464B4" w:rsidRPr="00EA22A8">
        <w:t xml:space="preserve">.  </w:t>
      </w:r>
      <w:r w:rsidR="004464B4" w:rsidRPr="00EA22A8">
        <w:rPr>
          <w:u w:val="single"/>
        </w:rPr>
        <w:t>Roger McCall v. Pennsylvania Electric Co.</w:t>
      </w:r>
      <w:r w:rsidR="004464B4" w:rsidRPr="00EA22A8">
        <w:t>, Docket No. C-2009-2105240, Opinion and</w:t>
      </w:r>
      <w:r w:rsidR="00973C43" w:rsidRPr="00EA22A8">
        <w:t xml:space="preserve"> Order (entered June 7, 2010).</w:t>
      </w:r>
      <w:r w:rsidR="00EA22A8">
        <w:t xml:space="preserve">  </w:t>
      </w:r>
      <w:r w:rsidR="00EA22A8" w:rsidRPr="00EA22A8">
        <w:t xml:space="preserve">I&amp;E, however, </w:t>
      </w:r>
      <w:proofErr w:type="gramStart"/>
      <w:r w:rsidR="00EA22A8" w:rsidRPr="00EA22A8">
        <w:t>has</w:t>
      </w:r>
      <w:proofErr w:type="gramEnd"/>
      <w:r w:rsidR="00EA22A8" w:rsidRPr="00EA22A8">
        <w:t xml:space="preserve"> not asked in its Complaint for restitution but for refunds.  </w:t>
      </w:r>
      <w:r w:rsidR="008F7F5A">
        <w:t xml:space="preserve">The legal concepts of restitution and refunds are not identical.  </w:t>
      </w:r>
      <w:r w:rsidR="00EA22A8" w:rsidRPr="00EA22A8">
        <w:t>Whereas the Commission lacks authority to impose restitution, HIKO’s</w:t>
      </w:r>
      <w:r w:rsidR="00B507E3" w:rsidRPr="00EA22A8">
        <w:t xml:space="preserve"> Preliminary Objection will be denied</w:t>
      </w:r>
      <w:r w:rsidR="00EA22A8" w:rsidRPr="00EA22A8">
        <w:t xml:space="preserve"> </w:t>
      </w:r>
      <w:r w:rsidR="00B507E3" w:rsidRPr="00EA22A8">
        <w:t xml:space="preserve">because </w:t>
      </w:r>
      <w:r w:rsidR="00030AC9" w:rsidRPr="00EA22A8">
        <w:t xml:space="preserve">Section 1312 of the Public Utility Code </w:t>
      </w:r>
      <w:r w:rsidR="005B1546" w:rsidRPr="00EA22A8">
        <w:t xml:space="preserve">allows the Commission authority to direct refunds.  </w:t>
      </w:r>
    </w:p>
    <w:p w:rsidR="00EA22A8" w:rsidRPr="00EA22A8" w:rsidRDefault="00EA22A8" w:rsidP="005B1546">
      <w:pPr>
        <w:tabs>
          <w:tab w:val="left" w:pos="-720"/>
        </w:tabs>
        <w:suppressAutoHyphens/>
        <w:spacing w:line="360" w:lineRule="auto"/>
      </w:pPr>
    </w:p>
    <w:p w:rsidR="00030AC9" w:rsidRPr="00EA22A8" w:rsidRDefault="00EA22A8" w:rsidP="005B1546">
      <w:pPr>
        <w:tabs>
          <w:tab w:val="left" w:pos="-720"/>
        </w:tabs>
        <w:suppressAutoHyphens/>
        <w:spacing w:line="360" w:lineRule="auto"/>
      </w:pPr>
      <w:r w:rsidRPr="00EA22A8">
        <w:tab/>
      </w:r>
      <w:r w:rsidRPr="00EA22A8">
        <w:tab/>
      </w:r>
      <w:r w:rsidR="005B1546" w:rsidRPr="00EA22A8">
        <w:t xml:space="preserve">Section 1312 </w:t>
      </w:r>
      <w:r w:rsidR="00030AC9" w:rsidRPr="00EA22A8">
        <w:t>provides, in pertinent part:</w:t>
      </w:r>
    </w:p>
    <w:p w:rsidR="00030AC9" w:rsidRPr="00EA22A8" w:rsidRDefault="00030AC9" w:rsidP="00EE1389">
      <w:pPr>
        <w:tabs>
          <w:tab w:val="left" w:pos="-720"/>
        </w:tabs>
        <w:suppressAutoHyphens/>
        <w:spacing w:line="360" w:lineRule="auto"/>
      </w:pPr>
    </w:p>
    <w:p w:rsidR="00030AC9" w:rsidRPr="00EA22A8" w:rsidRDefault="00030AC9" w:rsidP="00030AC9">
      <w:pPr>
        <w:pStyle w:val="ListParagraph"/>
        <w:numPr>
          <w:ilvl w:val="0"/>
          <w:numId w:val="22"/>
        </w:numPr>
        <w:tabs>
          <w:tab w:val="left" w:pos="-720"/>
        </w:tabs>
        <w:suppressAutoHyphens/>
        <w:ind w:left="1440" w:right="1440" w:firstLine="0"/>
        <w:rPr>
          <w:b/>
        </w:rPr>
      </w:pPr>
      <w:r w:rsidRPr="00EA22A8">
        <w:rPr>
          <w:b/>
        </w:rPr>
        <w:t>General Rule.—</w:t>
      </w:r>
      <w:r w:rsidRPr="00EA22A8">
        <w:t>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w:t>
      </w:r>
    </w:p>
    <w:p w:rsidR="00030AC9" w:rsidRPr="00EA22A8" w:rsidRDefault="00030AC9" w:rsidP="00EE1389">
      <w:pPr>
        <w:tabs>
          <w:tab w:val="left" w:pos="-720"/>
        </w:tabs>
        <w:suppressAutoHyphens/>
        <w:spacing w:line="360" w:lineRule="auto"/>
      </w:pPr>
    </w:p>
    <w:p w:rsidR="006722A0" w:rsidRDefault="00030AC9" w:rsidP="00EE1389">
      <w:pPr>
        <w:tabs>
          <w:tab w:val="left" w:pos="-720"/>
        </w:tabs>
        <w:suppressAutoHyphens/>
        <w:spacing w:line="360" w:lineRule="auto"/>
      </w:pPr>
      <w:proofErr w:type="gramStart"/>
      <w:r w:rsidRPr="00EA22A8">
        <w:t xml:space="preserve">66 </w:t>
      </w:r>
      <w:proofErr w:type="spellStart"/>
      <w:r w:rsidRPr="00EA22A8">
        <w:t>Pa.C.S</w:t>
      </w:r>
      <w:proofErr w:type="spellEnd"/>
      <w:r w:rsidRPr="00EA22A8">
        <w:t>.</w:t>
      </w:r>
      <w:proofErr w:type="gramEnd"/>
      <w:r w:rsidRPr="00EA22A8">
        <w:t xml:space="preserve"> § 1312(a).  </w:t>
      </w:r>
      <w:r w:rsidR="00EA22A8">
        <w:t xml:space="preserve">I&amp;E </w:t>
      </w:r>
      <w:r w:rsidR="006722A0" w:rsidRPr="00EA22A8">
        <w:t xml:space="preserve">indicated in </w:t>
      </w:r>
      <w:r w:rsidR="00EA22A8">
        <w:t xml:space="preserve">its </w:t>
      </w:r>
      <w:r w:rsidR="006722A0" w:rsidRPr="00EA22A8">
        <w:t xml:space="preserve">Complaint that the relief sought included refunding </w:t>
      </w:r>
      <w:r w:rsidR="00EA22A8">
        <w:t xml:space="preserve">the difference between the </w:t>
      </w:r>
      <w:proofErr w:type="gramStart"/>
      <w:r w:rsidR="00EA22A8">
        <w:t>amount</w:t>
      </w:r>
      <w:proofErr w:type="gramEnd"/>
      <w:r w:rsidR="00EA22A8">
        <w:t xml:space="preserve"> each customer was billed and the minimum guaranteed discounted rate the customer was entitled to receive.  I&amp;E </w:t>
      </w:r>
      <w:r w:rsidR="006722A0" w:rsidRPr="00EA22A8">
        <w:t xml:space="preserve">should be given the </w:t>
      </w:r>
      <w:r w:rsidR="006722A0" w:rsidRPr="00EA22A8">
        <w:lastRenderedPageBreak/>
        <w:t xml:space="preserve">opportunity to be heard </w:t>
      </w:r>
      <w:r w:rsidR="006A3278" w:rsidRPr="00EA22A8">
        <w:t xml:space="preserve">in an administrative hearing </w:t>
      </w:r>
      <w:r w:rsidR="006722A0" w:rsidRPr="00EA22A8">
        <w:t>regarding this request and not have this request dismissed on a preliminary basis.</w:t>
      </w:r>
    </w:p>
    <w:p w:rsidR="00EA22A8" w:rsidRDefault="00EA22A8" w:rsidP="00EE1389">
      <w:pPr>
        <w:tabs>
          <w:tab w:val="left" w:pos="-720"/>
        </w:tabs>
        <w:suppressAutoHyphens/>
        <w:spacing w:line="360" w:lineRule="auto"/>
      </w:pPr>
    </w:p>
    <w:p w:rsidR="00A7346E" w:rsidRPr="00F221C5" w:rsidRDefault="009E2161" w:rsidP="00EE1389">
      <w:pPr>
        <w:tabs>
          <w:tab w:val="left" w:pos="-720"/>
        </w:tabs>
        <w:suppressAutoHyphens/>
        <w:spacing w:line="360" w:lineRule="auto"/>
      </w:pPr>
      <w:r w:rsidRPr="00F221C5">
        <w:tab/>
      </w:r>
      <w:r w:rsidRPr="00F221C5">
        <w:tab/>
      </w:r>
      <w:r w:rsidR="0029006D" w:rsidRPr="00F221C5">
        <w:t xml:space="preserve">HIKO has argued that </w:t>
      </w:r>
      <w:r w:rsidR="006722A0" w:rsidRPr="00F221C5">
        <w:t xml:space="preserve">Section 2806(a) of the Public Utility Code </w:t>
      </w:r>
      <w:r w:rsidR="00973C43" w:rsidRPr="00F221C5">
        <w:t xml:space="preserve">provides that </w:t>
      </w:r>
      <w:r w:rsidR="006722A0" w:rsidRPr="00F221C5">
        <w:t xml:space="preserve">“while the Electricity Generation Customer Choice and Competition Act </w:t>
      </w:r>
      <w:proofErr w:type="gramStart"/>
      <w:r w:rsidR="006722A0" w:rsidRPr="00F221C5">
        <w:t>provides</w:t>
      </w:r>
      <w:proofErr w:type="gramEnd"/>
      <w:r w:rsidR="006722A0" w:rsidRPr="00F221C5">
        <w:t xml:space="preserve"> the Commission with authority to regulate EGSs for licensing and similar purposes, it clearly mandates that the Commission has no authority to regulate electricity generation prices offered by EGSs.”  Yet, Section 2806(a) does not specifically reference the Commission’s lack of authority to regulate electricity generation prices</w:t>
      </w:r>
      <w:r w:rsidR="00A7346E" w:rsidRPr="00F221C5">
        <w:t xml:space="preserve">.  Regardless, however, of any alleged attempt to regulate </w:t>
      </w:r>
      <w:r w:rsidR="00A7346E" w:rsidRPr="00F221C5">
        <w:rPr>
          <w:b/>
          <w:i/>
        </w:rPr>
        <w:t>prices</w:t>
      </w:r>
      <w:r w:rsidR="00A7346E" w:rsidRPr="00F221C5">
        <w:t xml:space="preserve"> charged by any EGS, the requested relief in the Complaint seeks </w:t>
      </w:r>
      <w:r w:rsidR="00A7346E" w:rsidRPr="00F221C5">
        <w:rPr>
          <w:b/>
          <w:i/>
        </w:rPr>
        <w:t>refunds</w:t>
      </w:r>
      <w:r w:rsidR="00F70EAC">
        <w:t xml:space="preserve"> which the Commission has the authority to impose pursuant to the Public Utility Code</w:t>
      </w:r>
      <w:r w:rsidR="00A7346E" w:rsidRPr="00F221C5">
        <w:t xml:space="preserve">.  </w:t>
      </w:r>
    </w:p>
    <w:p w:rsidR="00A7346E" w:rsidRPr="00810D9A" w:rsidRDefault="00A7346E" w:rsidP="00EE1389">
      <w:pPr>
        <w:tabs>
          <w:tab w:val="left" w:pos="-720"/>
        </w:tabs>
        <w:suppressAutoHyphens/>
        <w:spacing w:line="360" w:lineRule="auto"/>
        <w:rPr>
          <w:strike/>
        </w:rPr>
      </w:pPr>
    </w:p>
    <w:p w:rsidR="00A7346E" w:rsidRPr="00F221C5" w:rsidRDefault="00A7346E" w:rsidP="00EE1389">
      <w:pPr>
        <w:tabs>
          <w:tab w:val="left" w:pos="-720"/>
        </w:tabs>
        <w:suppressAutoHyphens/>
        <w:spacing w:line="360" w:lineRule="auto"/>
      </w:pPr>
      <w:r w:rsidRPr="00F221C5">
        <w:tab/>
      </w:r>
      <w:r w:rsidRPr="00F221C5">
        <w:tab/>
      </w:r>
      <w:r w:rsidR="00973C43" w:rsidRPr="00F221C5">
        <w:t xml:space="preserve">Section 1312 gives the Commission jurisdiction to order </w:t>
      </w:r>
      <w:r w:rsidR="00F221C5" w:rsidRPr="00F221C5">
        <w:t>HIKO</w:t>
      </w:r>
      <w:r w:rsidR="00973C43" w:rsidRPr="00F221C5">
        <w:t xml:space="preserve"> to issue refunds.  To hold otherwise would be contrary to the public interest.  </w:t>
      </w:r>
      <w:r w:rsidR="006722A0" w:rsidRPr="00F221C5">
        <w:t xml:space="preserve">To the extent that the Commission would not be allowed to direct EGSs like </w:t>
      </w:r>
      <w:r w:rsidR="00F221C5" w:rsidRPr="00F221C5">
        <w:t xml:space="preserve">HIKO </w:t>
      </w:r>
      <w:r w:rsidR="006722A0" w:rsidRPr="00F221C5">
        <w:t xml:space="preserve">to issue refunds to </w:t>
      </w:r>
      <w:r w:rsidR="00973C43" w:rsidRPr="00F221C5">
        <w:t xml:space="preserve">its </w:t>
      </w:r>
      <w:r w:rsidR="006722A0" w:rsidRPr="00F221C5">
        <w:t xml:space="preserve">customers </w:t>
      </w:r>
      <w:r w:rsidR="00973C43" w:rsidRPr="00F221C5">
        <w:t xml:space="preserve">under Section 1312 </w:t>
      </w:r>
      <w:r w:rsidR="006722A0" w:rsidRPr="00F221C5">
        <w:t xml:space="preserve">when, after notice and an opportunity to be heard, refunds are deemed appropriate, it would likewise lose its ability to regulate EGSs for other purposes essential to the public interest, such </w:t>
      </w:r>
      <w:r w:rsidR="009F7BE2">
        <w:t xml:space="preserve">as </w:t>
      </w:r>
      <w:r w:rsidR="006722A0" w:rsidRPr="00F221C5">
        <w:t xml:space="preserve">issuing civil penalties.  </w:t>
      </w:r>
      <w:r w:rsidR="00973C43" w:rsidRPr="00F221C5">
        <w:rPr>
          <w:i/>
        </w:rPr>
        <w:t>See</w:t>
      </w:r>
      <w:r w:rsidR="00973C43" w:rsidRPr="00F221C5">
        <w:t xml:space="preserve">, </w:t>
      </w:r>
      <w:proofErr w:type="gramStart"/>
      <w:r w:rsidR="00973C43" w:rsidRPr="00F221C5">
        <w:t xml:space="preserve">66 </w:t>
      </w:r>
      <w:proofErr w:type="spellStart"/>
      <w:r w:rsidR="00973C43" w:rsidRPr="00F221C5">
        <w:t>Pa.C.S</w:t>
      </w:r>
      <w:proofErr w:type="spellEnd"/>
      <w:proofErr w:type="gramEnd"/>
      <w:r w:rsidR="00973C43" w:rsidRPr="00F221C5">
        <w:t xml:space="preserve">. § 3301.  Holding that </w:t>
      </w:r>
      <w:r w:rsidRPr="00F221C5">
        <w:t xml:space="preserve">Section 2806 </w:t>
      </w:r>
      <w:r w:rsidR="00973C43" w:rsidRPr="00F221C5">
        <w:t xml:space="preserve">prohibits the Commission from directing refunds to be issued in this case creates </w:t>
      </w:r>
      <w:r w:rsidRPr="00F221C5">
        <w:t xml:space="preserve">an unreasonable result.  This is particularly true </w:t>
      </w:r>
      <w:r w:rsidR="005F0B7A" w:rsidRPr="00F221C5">
        <w:t xml:space="preserve">at this preliminary stage of the proceeding </w:t>
      </w:r>
      <w:r w:rsidRPr="00F221C5">
        <w:t xml:space="preserve">when accepting as true all well pleaded materials facts averred in the Complaint, as well as every reasonable inference from those facts, and viewing the Complaint in the light most favorable to </w:t>
      </w:r>
      <w:r w:rsidR="00F221C5" w:rsidRPr="00F221C5">
        <w:t>I&amp;E</w:t>
      </w:r>
      <w:r w:rsidRPr="00F221C5">
        <w:t xml:space="preserve"> as is required when disposing of </w:t>
      </w:r>
      <w:r w:rsidR="00F221C5" w:rsidRPr="00F221C5">
        <w:t>HIKO’s</w:t>
      </w:r>
      <w:r w:rsidRPr="00F221C5">
        <w:t xml:space="preserve"> Preliminary Objection.</w:t>
      </w:r>
      <w:r w:rsidR="00F45DEB" w:rsidRPr="00F221C5">
        <w:t xml:space="preserve">  </w:t>
      </w:r>
      <w:r w:rsidR="00973C43" w:rsidRPr="00F221C5">
        <w:t>When doing so, i</w:t>
      </w:r>
      <w:r w:rsidR="00F45DEB" w:rsidRPr="00F221C5">
        <w:t>t is not clear and free from doubt that dismissal of thi</w:t>
      </w:r>
      <w:r w:rsidR="002C6347" w:rsidRPr="00F221C5">
        <w:t>s requested relief is warranted by the current record.</w:t>
      </w:r>
    </w:p>
    <w:p w:rsidR="00A7346E" w:rsidRPr="00D170CD" w:rsidRDefault="00A7346E" w:rsidP="00EE1389">
      <w:pPr>
        <w:tabs>
          <w:tab w:val="left" w:pos="-720"/>
        </w:tabs>
        <w:suppressAutoHyphens/>
        <w:spacing w:line="360" w:lineRule="auto"/>
      </w:pPr>
    </w:p>
    <w:p w:rsidR="00420AC1" w:rsidRPr="00D170CD" w:rsidRDefault="00A7346E" w:rsidP="00EE1389">
      <w:pPr>
        <w:tabs>
          <w:tab w:val="left" w:pos="-720"/>
        </w:tabs>
        <w:suppressAutoHyphens/>
        <w:spacing w:line="360" w:lineRule="auto"/>
      </w:pPr>
      <w:r w:rsidRPr="00D170CD">
        <w:tab/>
      </w:r>
      <w:r w:rsidRPr="00D170CD">
        <w:tab/>
        <w:t>As such,</w:t>
      </w:r>
      <w:r w:rsidR="00E170E3" w:rsidRPr="00D170CD">
        <w:t xml:space="preserve"> </w:t>
      </w:r>
      <w:r w:rsidR="00D170CD" w:rsidRPr="00D170CD">
        <w:t xml:space="preserve">HIKO’s </w:t>
      </w:r>
      <w:r w:rsidR="00E170E3" w:rsidRPr="00D170CD">
        <w:t xml:space="preserve">Preliminary Objection that </w:t>
      </w:r>
      <w:r w:rsidR="00D170CD" w:rsidRPr="00D170CD">
        <w:t xml:space="preserve">I&amp;E’s </w:t>
      </w:r>
      <w:r w:rsidR="00E170E3" w:rsidRPr="00D170CD">
        <w:t xml:space="preserve">requested relief of refunds should be stricken because it </w:t>
      </w:r>
      <w:r w:rsidR="002A57A0" w:rsidRPr="00D170CD">
        <w:t xml:space="preserve">is </w:t>
      </w:r>
      <w:r w:rsidR="00E170E3" w:rsidRPr="00D170CD">
        <w:t xml:space="preserve">legally insufficient will be </w:t>
      </w:r>
      <w:r w:rsidR="006A3278" w:rsidRPr="00D170CD">
        <w:t xml:space="preserve">denied.  The Commission has authority to direct </w:t>
      </w:r>
      <w:r w:rsidR="00D170CD" w:rsidRPr="00D170CD">
        <w:t xml:space="preserve">HIKO </w:t>
      </w:r>
      <w:r w:rsidR="006A3278" w:rsidRPr="00D170CD">
        <w:t>to issue refunds pursuant to the Public Utility Code</w:t>
      </w:r>
      <w:r w:rsidR="005F0B7A" w:rsidRPr="00D170CD">
        <w:t>, if appropriate</w:t>
      </w:r>
      <w:r w:rsidR="000F53C0" w:rsidRPr="00D170CD">
        <w:t>.</w:t>
      </w:r>
    </w:p>
    <w:p w:rsidR="0025764E" w:rsidRPr="00D170CD" w:rsidRDefault="0025764E" w:rsidP="00EE1389">
      <w:pPr>
        <w:tabs>
          <w:tab w:val="left" w:pos="-720"/>
        </w:tabs>
        <w:suppressAutoHyphens/>
        <w:spacing w:line="360" w:lineRule="auto"/>
      </w:pPr>
    </w:p>
    <w:p w:rsidR="00F139D5" w:rsidRPr="00D170CD" w:rsidRDefault="00F139D5" w:rsidP="00B74492">
      <w:pPr>
        <w:tabs>
          <w:tab w:val="left" w:pos="-720"/>
        </w:tabs>
        <w:suppressAutoHyphens/>
        <w:spacing w:line="360" w:lineRule="auto"/>
      </w:pPr>
      <w:r w:rsidRPr="00D170CD">
        <w:rPr>
          <w:b/>
          <w:u w:val="single"/>
        </w:rPr>
        <w:t>Conclusion</w:t>
      </w:r>
    </w:p>
    <w:p w:rsidR="00F139D5" w:rsidRPr="00D170CD" w:rsidRDefault="00F139D5" w:rsidP="00B74492">
      <w:pPr>
        <w:tabs>
          <w:tab w:val="left" w:pos="-720"/>
        </w:tabs>
        <w:suppressAutoHyphens/>
        <w:spacing w:line="360" w:lineRule="auto"/>
      </w:pPr>
    </w:p>
    <w:p w:rsidR="005C1B4B" w:rsidRPr="00D170CD" w:rsidRDefault="00F139D5" w:rsidP="00B356D9">
      <w:pPr>
        <w:tabs>
          <w:tab w:val="left" w:pos="-720"/>
        </w:tabs>
        <w:suppressAutoHyphens/>
        <w:spacing w:line="360" w:lineRule="auto"/>
        <w:rPr>
          <w:rFonts w:eastAsiaTheme="minorEastAsia"/>
        </w:rPr>
      </w:pPr>
      <w:r w:rsidRPr="00D170CD">
        <w:tab/>
      </w:r>
      <w:r w:rsidRPr="00D170CD">
        <w:tab/>
        <w:t xml:space="preserve">In conclusion, </w:t>
      </w:r>
      <w:r w:rsidR="00986603" w:rsidRPr="00D170CD">
        <w:t xml:space="preserve">the standard for granting a Preliminary Objection is high.  All well pleaded material facts, as well as every reasonable inference from those facts, must be accepted as true and the Complaint must be viewed in the light most favorable to </w:t>
      </w:r>
      <w:r w:rsidR="00F70EAC">
        <w:t>I&amp;E</w:t>
      </w:r>
      <w:r w:rsidR="00986603" w:rsidRPr="00D170CD">
        <w:t xml:space="preserve">.  Even then, a Complaint will only be dismissed if it appears that </w:t>
      </w:r>
      <w:r w:rsidR="00F70EAC">
        <w:t xml:space="preserve">I&amp;E </w:t>
      </w:r>
      <w:r w:rsidR="00986603" w:rsidRPr="00D170CD">
        <w:t>would not be entitled to relief under any circumstances as a matter of law.</w:t>
      </w:r>
      <w:r w:rsidR="00D170CD">
        <w:t xml:space="preserve">  HIKO has failed to satisfy this standard with regard to its claim that I&amp;E’s Complaint should be dismissed based on the doctrine of </w:t>
      </w:r>
      <w:proofErr w:type="spellStart"/>
      <w:r w:rsidR="00D170CD">
        <w:rPr>
          <w:i/>
        </w:rPr>
        <w:t>lis</w:t>
      </w:r>
      <w:proofErr w:type="spellEnd"/>
      <w:r w:rsidR="00D170CD">
        <w:rPr>
          <w:i/>
        </w:rPr>
        <w:t xml:space="preserve"> </w:t>
      </w:r>
      <w:proofErr w:type="spellStart"/>
      <w:r w:rsidR="00D170CD">
        <w:rPr>
          <w:i/>
        </w:rPr>
        <w:t>pendens</w:t>
      </w:r>
      <w:proofErr w:type="spellEnd"/>
      <w:r w:rsidR="00D170CD">
        <w:t xml:space="preserve">, although it may be appropriate to consolidate the I&amp;E Complaint with the complaint previously filed by the AG/OCA.  HIKO has also failed to satisfy the standard for granting a Preliminary Objection with regard to </w:t>
      </w:r>
      <w:proofErr w:type="gramStart"/>
      <w:r w:rsidR="00D170CD">
        <w:t>I</w:t>
      </w:r>
      <w:r w:rsidR="00D170CD" w:rsidRPr="00D170CD">
        <w:t>&amp;E’s</w:t>
      </w:r>
      <w:proofErr w:type="gramEnd"/>
      <w:r w:rsidR="00D170CD" w:rsidRPr="00D170CD">
        <w:t xml:space="preserve"> claims for refunds.  </w:t>
      </w:r>
      <w:r w:rsidR="00E82102" w:rsidRPr="00D170CD">
        <w:t xml:space="preserve">As </w:t>
      </w:r>
      <w:r w:rsidR="00D170CD">
        <w:t>s</w:t>
      </w:r>
      <w:r w:rsidR="00E82102" w:rsidRPr="00D170CD">
        <w:t xml:space="preserve">uch, the </w:t>
      </w:r>
      <w:r w:rsidR="00B356D9" w:rsidRPr="00D170CD">
        <w:t xml:space="preserve">Preliminary Objections brought by </w:t>
      </w:r>
      <w:r w:rsidR="00D170CD" w:rsidRPr="00D170CD">
        <w:t xml:space="preserve">HIKO </w:t>
      </w:r>
      <w:r w:rsidR="00B356D9" w:rsidRPr="00D170CD">
        <w:t>will</w:t>
      </w:r>
      <w:r w:rsidR="005F0B7A" w:rsidRPr="00D170CD">
        <w:t xml:space="preserve"> </w:t>
      </w:r>
      <w:r w:rsidR="00B356D9" w:rsidRPr="00D170CD">
        <w:t xml:space="preserve">be denied.  </w:t>
      </w:r>
    </w:p>
    <w:p w:rsidR="004F664A" w:rsidRPr="00797104" w:rsidRDefault="004F664A" w:rsidP="004F664A">
      <w:pPr>
        <w:spacing w:line="360" w:lineRule="auto"/>
        <w:ind w:firstLine="1440"/>
        <w:rPr>
          <w:rFonts w:asciiTheme="minorHAnsi" w:eastAsiaTheme="minorEastAsia" w:hAnsiTheme="minorHAnsi" w:cstheme="minorBidi"/>
          <w:sz w:val="22"/>
          <w:szCs w:val="22"/>
        </w:rPr>
      </w:pPr>
    </w:p>
    <w:p w:rsidR="00AA5A3B" w:rsidRPr="00797104" w:rsidRDefault="00FA0DC0" w:rsidP="00FA0DC0">
      <w:pPr>
        <w:spacing w:line="360" w:lineRule="auto"/>
        <w:jc w:val="center"/>
      </w:pPr>
      <w:r w:rsidRPr="00797104">
        <w:rPr>
          <w:u w:val="single"/>
        </w:rPr>
        <w:t>ORDER</w:t>
      </w:r>
    </w:p>
    <w:p w:rsidR="00FA0DC0" w:rsidRPr="00797104" w:rsidRDefault="00FA0DC0" w:rsidP="00E93D93">
      <w:pPr>
        <w:spacing w:line="360" w:lineRule="auto"/>
      </w:pPr>
    </w:p>
    <w:p w:rsidR="006D33B5" w:rsidRPr="00797104" w:rsidRDefault="006D33B5">
      <w:pPr>
        <w:spacing w:line="360" w:lineRule="auto"/>
        <w:ind w:firstLine="1440"/>
        <w:rPr>
          <w:bCs/>
        </w:rPr>
      </w:pPr>
      <w:r w:rsidRPr="00797104">
        <w:rPr>
          <w:bCs/>
        </w:rPr>
        <w:t>THEREFORE,</w:t>
      </w:r>
    </w:p>
    <w:p w:rsidR="006D33B5" w:rsidRPr="00797104" w:rsidRDefault="006D33B5">
      <w:pPr>
        <w:spacing w:line="360" w:lineRule="auto"/>
        <w:ind w:firstLine="1440"/>
      </w:pPr>
    </w:p>
    <w:p w:rsidR="0013770C" w:rsidRPr="00797104" w:rsidRDefault="006D33B5" w:rsidP="0013770C">
      <w:pPr>
        <w:spacing w:line="360" w:lineRule="auto"/>
        <w:ind w:firstLine="1440"/>
        <w:rPr>
          <w:bCs/>
        </w:rPr>
      </w:pPr>
      <w:r w:rsidRPr="00797104">
        <w:rPr>
          <w:bCs/>
        </w:rPr>
        <w:t>IT IS ORDERED:</w:t>
      </w:r>
    </w:p>
    <w:p w:rsidR="0013770C" w:rsidRPr="00797104" w:rsidRDefault="0013770C" w:rsidP="0013770C">
      <w:pPr>
        <w:spacing w:line="360" w:lineRule="auto"/>
        <w:ind w:firstLine="1440"/>
        <w:rPr>
          <w:bCs/>
        </w:rPr>
      </w:pPr>
    </w:p>
    <w:p w:rsidR="00D626EC" w:rsidRPr="00797104" w:rsidRDefault="00143290" w:rsidP="00223B03">
      <w:pPr>
        <w:pStyle w:val="ListParagraph"/>
        <w:numPr>
          <w:ilvl w:val="0"/>
          <w:numId w:val="11"/>
        </w:numPr>
        <w:spacing w:line="360" w:lineRule="auto"/>
        <w:ind w:left="0" w:firstLine="1440"/>
      </w:pPr>
      <w:r w:rsidRPr="00797104">
        <w:t>That</w:t>
      </w:r>
      <w:r w:rsidR="00144EB5" w:rsidRPr="00797104">
        <w:t xml:space="preserve"> </w:t>
      </w:r>
      <w:r w:rsidR="00D626EC" w:rsidRPr="00797104">
        <w:t xml:space="preserve">the </w:t>
      </w:r>
      <w:r w:rsidR="00033858" w:rsidRPr="00797104">
        <w:t>Preliminary Objection</w:t>
      </w:r>
      <w:r w:rsidR="00973C43" w:rsidRPr="00797104">
        <w:t>s</w:t>
      </w:r>
      <w:r w:rsidR="00033858" w:rsidRPr="00797104">
        <w:t xml:space="preserve"> filed by </w:t>
      </w:r>
      <w:r w:rsidR="00797104">
        <w:t xml:space="preserve">HIKO Energy, LLC against the Pennsylvania Public Utility Commission, Bureau of Investigation and Enforcement, </w:t>
      </w:r>
      <w:r w:rsidR="005C1B4B" w:rsidRPr="00797104">
        <w:t>at Docket Number C-</w:t>
      </w:r>
      <w:r w:rsidR="00700B9E" w:rsidRPr="00797104">
        <w:t>2014-</w:t>
      </w:r>
      <w:r w:rsidR="00797104">
        <w:t xml:space="preserve">2431410 </w:t>
      </w:r>
      <w:r w:rsidR="00033858" w:rsidRPr="00797104">
        <w:t xml:space="preserve">on </w:t>
      </w:r>
      <w:r w:rsidR="003A64CC" w:rsidRPr="00797104">
        <w:t xml:space="preserve">July </w:t>
      </w:r>
      <w:r w:rsidR="00797104">
        <w:t>31</w:t>
      </w:r>
      <w:r w:rsidR="00033858" w:rsidRPr="00797104">
        <w:t xml:space="preserve">, 2014 </w:t>
      </w:r>
      <w:r w:rsidR="006A3278" w:rsidRPr="00797104">
        <w:t xml:space="preserve">are </w:t>
      </w:r>
      <w:r w:rsidR="00033858" w:rsidRPr="00797104">
        <w:t xml:space="preserve">hereby </w:t>
      </w:r>
      <w:r w:rsidR="00C773A3" w:rsidRPr="00797104">
        <w:t>denied</w:t>
      </w:r>
      <w:r w:rsidR="00033858" w:rsidRPr="00797104">
        <w:t>.</w:t>
      </w:r>
    </w:p>
    <w:p w:rsidR="00984312" w:rsidRDefault="00984312">
      <w:pPr>
        <w:autoSpaceDE/>
        <w:autoSpaceDN/>
      </w:pPr>
      <w:r>
        <w:br w:type="page"/>
      </w:r>
    </w:p>
    <w:p w:rsidR="00C773A3" w:rsidRPr="00797104" w:rsidRDefault="00C773A3" w:rsidP="00C773A3">
      <w:pPr>
        <w:pStyle w:val="ListParagraph"/>
        <w:spacing w:line="360" w:lineRule="auto"/>
        <w:ind w:left="1440"/>
      </w:pPr>
    </w:p>
    <w:p w:rsidR="00223B03" w:rsidRPr="00797104" w:rsidRDefault="00223B03" w:rsidP="002508B3">
      <w:pPr>
        <w:pStyle w:val="ListParagraph"/>
        <w:numPr>
          <w:ilvl w:val="0"/>
          <w:numId w:val="11"/>
        </w:numPr>
        <w:spacing w:line="360" w:lineRule="auto"/>
        <w:ind w:left="0" w:firstLine="1440"/>
      </w:pPr>
      <w:r w:rsidRPr="00797104">
        <w:t xml:space="preserve">That </w:t>
      </w:r>
      <w:r w:rsidR="00D170CD">
        <w:t>the formal Complaint filed by the Pennsylvania Public Utility Commission, Bureau of Investigation and Enforcement</w:t>
      </w:r>
      <w:r w:rsidR="00D170CD" w:rsidRPr="00797104">
        <w:t xml:space="preserve"> </w:t>
      </w:r>
      <w:r w:rsidR="006A3278" w:rsidRPr="00797104">
        <w:t xml:space="preserve">shall </w:t>
      </w:r>
      <w:r w:rsidRPr="00797104">
        <w:t>proceed to a Hearing.</w:t>
      </w:r>
    </w:p>
    <w:p w:rsidR="00444E27" w:rsidRDefault="00444E27" w:rsidP="00444E27"/>
    <w:p w:rsidR="001D615E" w:rsidRPr="00797104" w:rsidRDefault="001D615E" w:rsidP="00444E27"/>
    <w:p w:rsidR="00C773A3" w:rsidRPr="00700B9E" w:rsidRDefault="00C773A3" w:rsidP="00444E27"/>
    <w:p w:rsidR="00897507" w:rsidRPr="00550B34" w:rsidRDefault="00444E27" w:rsidP="00897507">
      <w:pPr>
        <w:rPr>
          <w:u w:val="single"/>
        </w:rPr>
      </w:pPr>
      <w:r w:rsidRPr="00550B34">
        <w:t xml:space="preserve">Date: </w:t>
      </w:r>
      <w:r w:rsidR="00F70EAC">
        <w:rPr>
          <w:u w:val="single"/>
        </w:rPr>
        <w:t>September 2</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5903D0" w:rsidRDefault="00444E27" w:rsidP="00444E27">
      <w:pPr>
        <w:sectPr w:rsidR="005903D0"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5903D0" w:rsidRDefault="005903D0" w:rsidP="005903D0">
      <w:pPr>
        <w:rPr>
          <w:rFonts w:ascii="Microsoft Sans Serif"/>
        </w:rPr>
      </w:pPr>
      <w:r>
        <w:rPr>
          <w:rFonts w:ascii="Microsoft Sans Serif"/>
          <w:b/>
          <w:u w:val="single"/>
        </w:rPr>
        <w:lastRenderedPageBreak/>
        <w:t xml:space="preserve">C-2014-2431410 </w:t>
      </w:r>
      <w:r>
        <w:rPr>
          <w:rFonts w:ascii="Microsoft Sans Serif"/>
          <w:b/>
          <w:u w:val="single"/>
        </w:rPr>
        <w:t>–</w:t>
      </w:r>
      <w:r>
        <w:rPr>
          <w:rFonts w:ascii="Microsoft Sans Serif"/>
          <w:b/>
          <w:u w:val="single"/>
        </w:rPr>
        <w:t xml:space="preserve"> PENNSYLVANIA PUBLIC UTILITY COMMISSION BUREAU OF INVESTIGATION AND ENFORCEMENT v. HIKO ENERGY LLC</w:t>
      </w:r>
      <w:r>
        <w:rPr>
          <w:rFonts w:ascii="Microsoft Sans Serif"/>
          <w:b/>
          <w:u w:val="single"/>
        </w:rPr>
        <w:cr/>
      </w:r>
      <w:r>
        <w:rPr>
          <w:rFonts w:ascii="Microsoft Sans Serif"/>
          <w:b/>
          <w:u w:val="single"/>
        </w:rPr>
        <w:cr/>
      </w:r>
    </w:p>
    <w:p w:rsidR="005903D0" w:rsidRDefault="005903D0" w:rsidP="005903D0">
      <w:pPr>
        <w:rPr>
          <w:rFonts w:ascii="Microsoft Sans Serif"/>
        </w:rPr>
      </w:pPr>
    </w:p>
    <w:p w:rsidR="005903D0" w:rsidRDefault="005903D0" w:rsidP="005903D0">
      <w:pPr>
        <w:rPr>
          <w:rFonts w:ascii="Microsoft Sans Serif"/>
        </w:rPr>
        <w:sectPr w:rsidR="005903D0" w:rsidSect="00493779">
          <w:footerReference w:type="default" r:id="rId10"/>
          <w:pgSz w:w="12240" w:h="15840"/>
          <w:pgMar w:top="720" w:right="720" w:bottom="720" w:left="720" w:header="720" w:footer="720" w:gutter="0"/>
          <w:cols w:space="720"/>
          <w:docGrid w:linePitch="360"/>
        </w:sectPr>
      </w:pPr>
    </w:p>
    <w:p w:rsidR="005903D0" w:rsidRPr="00673751" w:rsidRDefault="005903D0" w:rsidP="005903D0">
      <w:pPr>
        <w:rPr>
          <w:rFonts w:ascii="Microsoft Sans Serif"/>
          <w:b/>
          <w:i/>
          <w:u w:val="single"/>
        </w:rPr>
      </w:pPr>
      <w:r>
        <w:rPr>
          <w:rFonts w:ascii="Microsoft Sans Serif"/>
        </w:rPr>
        <w:lastRenderedPageBreak/>
        <w:t>MICHAEL L SWINDLER ESQUIRE</w:t>
      </w:r>
      <w:r>
        <w:rPr>
          <w:rFonts w:ascii="Microsoft Sans Serif"/>
        </w:rPr>
        <w:cr/>
        <w:t>PA PUC I&amp;E</w:t>
      </w:r>
      <w:r>
        <w:rPr>
          <w:rFonts w:ascii="Microsoft Sans Serif"/>
        </w:rPr>
        <w:cr/>
        <w:t>400 NORTH STREET</w:t>
      </w:r>
      <w:r>
        <w:rPr>
          <w:rFonts w:ascii="Microsoft Sans Serif"/>
        </w:rPr>
        <w:cr/>
        <w:t>PO BOX 3265</w:t>
      </w:r>
      <w:r>
        <w:rPr>
          <w:rFonts w:ascii="Microsoft Sans Serif"/>
        </w:rPr>
        <w:cr/>
        <w:t>HARRISBURG PA  17105-3265</w:t>
      </w:r>
      <w:r>
        <w:rPr>
          <w:rFonts w:ascii="Microsoft Sans Serif"/>
        </w:rPr>
        <w:cr/>
      </w:r>
      <w:r w:rsidRPr="00493779">
        <w:rPr>
          <w:rFonts w:ascii="Microsoft Sans Serif"/>
          <w:b/>
        </w:rPr>
        <w:t>717-783-6369</w:t>
      </w:r>
      <w:r w:rsidRPr="00493779">
        <w:rPr>
          <w:rFonts w:ascii="Microsoft Sans Serif"/>
          <w:b/>
        </w:rPr>
        <w:cr/>
      </w:r>
      <w:r>
        <w:rPr>
          <w:rFonts w:ascii="Microsoft Sans Serif"/>
          <w:b/>
          <w:i/>
          <w:u w:val="single"/>
        </w:rPr>
        <w:t>Accepts e-Service</w:t>
      </w:r>
    </w:p>
    <w:p w:rsidR="005903D0" w:rsidRDefault="005903D0" w:rsidP="005903D0">
      <w:pPr>
        <w:rPr>
          <w:rFonts w:ascii="Microsoft Sans Serif"/>
        </w:rPr>
      </w:pPr>
    </w:p>
    <w:p w:rsidR="005903D0" w:rsidRDefault="005903D0" w:rsidP="005903D0">
      <w:pPr>
        <w:rPr>
          <w:rFonts w:ascii="Microsoft Sans Serif"/>
          <w:b/>
          <w:i/>
          <w:u w:val="single"/>
        </w:rPr>
      </w:pPr>
      <w:r>
        <w:rPr>
          <w:rFonts w:ascii="Microsoft Sans Serif"/>
        </w:rPr>
        <w:t>STEPHANIE M WIMER ESQUIRE</w:t>
      </w:r>
      <w:r>
        <w:rPr>
          <w:rFonts w:ascii="Microsoft Sans Serif"/>
        </w:rPr>
        <w:cr/>
        <w:t>PA PUC LAW BUREAU</w:t>
      </w:r>
      <w:r>
        <w:rPr>
          <w:rFonts w:ascii="Microsoft Sans Serif"/>
        </w:rPr>
        <w:cr/>
        <w:t>PO BOX 3265</w:t>
      </w:r>
      <w:r>
        <w:rPr>
          <w:rFonts w:ascii="Microsoft Sans Serif"/>
        </w:rPr>
        <w:cr/>
        <w:t>HARRISBURG PA  17105-3265</w:t>
      </w:r>
      <w:r>
        <w:rPr>
          <w:rFonts w:ascii="Microsoft Sans Serif"/>
        </w:rPr>
        <w:cr/>
      </w:r>
      <w:r w:rsidRPr="00493779">
        <w:rPr>
          <w:rFonts w:ascii="Microsoft Sans Serif"/>
          <w:b/>
        </w:rPr>
        <w:t>717-787-5000</w:t>
      </w:r>
      <w:r w:rsidRPr="00493779">
        <w:rPr>
          <w:rFonts w:ascii="Microsoft Sans Serif"/>
          <w:b/>
        </w:rPr>
        <w:cr/>
      </w:r>
      <w:r>
        <w:rPr>
          <w:rFonts w:ascii="Microsoft Sans Serif"/>
          <w:b/>
          <w:i/>
          <w:u w:val="single"/>
        </w:rPr>
        <w:t>Accepts e-Service</w:t>
      </w:r>
    </w:p>
    <w:p w:rsidR="005903D0" w:rsidRDefault="005903D0" w:rsidP="005903D0">
      <w:pPr>
        <w:rPr>
          <w:rFonts w:ascii="Microsoft Sans Serif"/>
        </w:rPr>
      </w:pPr>
    </w:p>
    <w:p w:rsidR="005903D0" w:rsidRDefault="005903D0" w:rsidP="005903D0">
      <w:pPr>
        <w:rPr>
          <w:rFonts w:ascii="Microsoft Sans Serif"/>
        </w:rPr>
      </w:pPr>
      <w:r>
        <w:rPr>
          <w:rFonts w:ascii="Microsoft Sans Serif"/>
        </w:rPr>
        <w:t>WAYNE T SCOTT ESQUIRE</w:t>
      </w:r>
      <w:r>
        <w:rPr>
          <w:rFonts w:ascii="Microsoft Sans Serif"/>
        </w:rPr>
        <w:cr/>
        <w:t xml:space="preserve">PA PUC BUREAU OF INVESTIGATION </w:t>
      </w:r>
    </w:p>
    <w:p w:rsidR="005903D0" w:rsidRDefault="005903D0" w:rsidP="005903D0">
      <w:pPr>
        <w:rPr>
          <w:rFonts w:ascii="Microsoft Sans Serif"/>
        </w:rPr>
      </w:pPr>
      <w:r>
        <w:rPr>
          <w:rFonts w:ascii="Microsoft Sans Serif"/>
        </w:rPr>
        <w:t xml:space="preserve">     &amp; ENFORCEMENT</w:t>
      </w:r>
      <w:r>
        <w:rPr>
          <w:rFonts w:ascii="Microsoft Sans Serif"/>
        </w:rPr>
        <w:cr/>
        <w:t>PO BOX 3265</w:t>
      </w:r>
      <w:r>
        <w:rPr>
          <w:rFonts w:ascii="Microsoft Sans Serif"/>
        </w:rPr>
        <w:cr/>
        <w:t>HARRISBURG PA  17105-3265</w:t>
      </w:r>
      <w:r>
        <w:rPr>
          <w:rFonts w:ascii="Microsoft Sans Serif"/>
        </w:rPr>
        <w:cr/>
      </w:r>
      <w:r w:rsidRPr="00493779">
        <w:rPr>
          <w:rFonts w:ascii="Microsoft Sans Serif"/>
          <w:b/>
        </w:rPr>
        <w:t>717-783-6150</w:t>
      </w:r>
      <w:r w:rsidRPr="00493779">
        <w:rPr>
          <w:rFonts w:ascii="Microsoft Sans Serif"/>
          <w:b/>
        </w:rPr>
        <w:cr/>
      </w:r>
    </w:p>
    <w:p w:rsidR="005903D0" w:rsidRDefault="005903D0" w:rsidP="005903D0">
      <w:pPr>
        <w:rPr>
          <w:rFonts w:ascii="Microsoft Sans Serif"/>
          <w:b/>
          <w:u w:val="single"/>
        </w:rPr>
      </w:pPr>
      <w:r>
        <w:rPr>
          <w:rFonts w:ascii="Microsoft Sans Serif"/>
        </w:rPr>
        <w:t>GINENE A LEWIS ESQUIRE</w:t>
      </w:r>
      <w:r>
        <w:rPr>
          <w:rFonts w:ascii="Microsoft Sans Serif"/>
        </w:rPr>
        <w:cr/>
        <w:t>ONE LOGAN SQUARE</w:t>
      </w:r>
      <w:r>
        <w:rPr>
          <w:rFonts w:ascii="Microsoft Sans Serif"/>
        </w:rPr>
        <w:cr/>
        <w:t>SUITE 2000</w:t>
      </w:r>
      <w:r>
        <w:rPr>
          <w:rFonts w:ascii="Microsoft Sans Serif"/>
        </w:rPr>
        <w:cr/>
        <w:t>PHILADELPHIA PA  19103</w:t>
      </w:r>
      <w:r>
        <w:rPr>
          <w:rFonts w:ascii="Microsoft Sans Serif"/>
        </w:rPr>
        <w:cr/>
      </w:r>
      <w:r w:rsidRPr="00493779">
        <w:rPr>
          <w:rFonts w:ascii="Microsoft Sans Serif"/>
          <w:b/>
        </w:rPr>
        <w:t>215-988-2707</w:t>
      </w:r>
    </w:p>
    <w:p w:rsidR="005903D0" w:rsidRDefault="005903D0" w:rsidP="005903D0">
      <w:pPr>
        <w:rPr>
          <w:rFonts w:ascii="Microsoft Sans Serif"/>
        </w:rPr>
      </w:pPr>
      <w:r>
        <w:rPr>
          <w:rFonts w:ascii="Microsoft Sans Serif"/>
          <w:b/>
          <w:i/>
          <w:u w:val="single"/>
        </w:rPr>
        <w:t>Accepts e-Service</w:t>
      </w:r>
      <w:r>
        <w:rPr>
          <w:rFonts w:ascii="Microsoft Sans Serif"/>
        </w:rPr>
        <w:t xml:space="preserve"> </w:t>
      </w:r>
    </w:p>
    <w:p w:rsidR="005903D0" w:rsidRDefault="005903D0" w:rsidP="005903D0">
      <w:pPr>
        <w:rPr>
          <w:rFonts w:ascii="Microsoft Sans Serif"/>
        </w:rPr>
      </w:pPr>
    </w:p>
    <w:p w:rsidR="005903D0" w:rsidRDefault="005903D0" w:rsidP="005903D0">
      <w:pPr>
        <w:rPr>
          <w:rFonts w:ascii="Microsoft Sans Serif"/>
        </w:rPr>
      </w:pPr>
      <w:r>
        <w:rPr>
          <w:rFonts w:ascii="Microsoft Sans Serif"/>
        </w:rPr>
        <w:t>VINCENT E GENTILE ESQUIRE</w:t>
      </w:r>
      <w:r>
        <w:rPr>
          <w:rFonts w:ascii="Microsoft Sans Serif"/>
        </w:rPr>
        <w:cr/>
        <w:t>DRINKER BIDDLE &amp; REATH LLP</w:t>
      </w:r>
      <w:r>
        <w:rPr>
          <w:rFonts w:ascii="Microsoft Sans Serif"/>
        </w:rPr>
        <w:cr/>
        <w:t>105 COLLEGE ROAD EAST SUITE 300</w:t>
      </w:r>
      <w:r>
        <w:rPr>
          <w:rFonts w:ascii="Microsoft Sans Serif"/>
        </w:rPr>
        <w:cr/>
        <w:t>PRINCETON NJ  08540</w:t>
      </w:r>
      <w:r>
        <w:rPr>
          <w:rFonts w:ascii="Microsoft Sans Serif"/>
        </w:rPr>
        <w:cr/>
      </w:r>
      <w:r w:rsidRPr="00493779">
        <w:rPr>
          <w:rFonts w:ascii="Microsoft Sans Serif"/>
          <w:b/>
        </w:rPr>
        <w:t>609-716-6619</w:t>
      </w:r>
      <w:r>
        <w:rPr>
          <w:rFonts w:ascii="Microsoft Sans Serif"/>
        </w:rPr>
        <w:cr/>
      </w:r>
      <w:r>
        <w:rPr>
          <w:rFonts w:ascii="Microsoft Sans Serif"/>
          <w:b/>
          <w:i/>
          <w:u w:val="single"/>
        </w:rPr>
        <w:t>Accepts e-Service</w:t>
      </w:r>
      <w:r>
        <w:rPr>
          <w:rFonts w:ascii="Microsoft Sans Serif"/>
        </w:rPr>
        <w:t xml:space="preserve"> </w:t>
      </w:r>
    </w:p>
    <w:p w:rsidR="005903D0" w:rsidRDefault="005903D0" w:rsidP="005903D0">
      <w:pPr>
        <w:rPr>
          <w:rFonts w:ascii="Microsoft Sans Serif"/>
        </w:rPr>
      </w:pPr>
    </w:p>
    <w:p w:rsidR="005903D0" w:rsidRDefault="005903D0" w:rsidP="005903D0">
      <w:pPr>
        <w:rPr>
          <w:rFonts w:ascii="Microsoft Sans Serif"/>
        </w:rPr>
      </w:pPr>
      <w:r>
        <w:rPr>
          <w:rFonts w:ascii="Microsoft Sans Serif"/>
        </w:rPr>
        <w:t>WILLIAM MARSILLO ESQUIRE</w:t>
      </w:r>
      <w:r>
        <w:rPr>
          <w:rFonts w:ascii="Microsoft Sans Serif"/>
        </w:rPr>
        <w:cr/>
        <w:t>MOTTY SHULMAN ESQUIRE</w:t>
      </w:r>
      <w:r>
        <w:rPr>
          <w:rFonts w:ascii="Microsoft Sans Serif"/>
        </w:rPr>
        <w:cr/>
        <w:t>ANDREW DRESSEL ESQUIRE</w:t>
      </w:r>
      <w:r>
        <w:rPr>
          <w:rFonts w:ascii="Microsoft Sans Serif"/>
        </w:rPr>
        <w:cr/>
        <w:t>BOIES SCHILLER &amp; FLEXNER LLP</w:t>
      </w:r>
      <w:r>
        <w:rPr>
          <w:rFonts w:ascii="Microsoft Sans Serif"/>
        </w:rPr>
        <w:cr/>
        <w:t>333 MAIN STREET</w:t>
      </w:r>
      <w:r>
        <w:rPr>
          <w:rFonts w:ascii="Microsoft Sans Serif"/>
        </w:rPr>
        <w:cr/>
        <w:t>ARMONK NY  10504</w:t>
      </w:r>
      <w:r>
        <w:rPr>
          <w:rFonts w:ascii="Microsoft Sans Serif"/>
        </w:rPr>
        <w:cr/>
      </w:r>
      <w:r w:rsidRPr="00493779">
        <w:rPr>
          <w:rFonts w:ascii="Microsoft Sans Serif"/>
          <w:b/>
        </w:rPr>
        <w:t>914-749-8200</w:t>
      </w:r>
      <w:r>
        <w:rPr>
          <w:rFonts w:ascii="Microsoft Sans Serif"/>
        </w:rPr>
        <w:cr/>
      </w:r>
      <w:r>
        <w:rPr>
          <w:rFonts w:ascii="Microsoft Sans Serif"/>
        </w:rPr>
        <w:cr/>
      </w:r>
    </w:p>
    <w:p w:rsidR="005903D0" w:rsidRDefault="005903D0" w:rsidP="005903D0">
      <w:pPr>
        <w:rPr>
          <w:rFonts w:ascii="Microsoft Sans Serif"/>
        </w:rPr>
      </w:pPr>
    </w:p>
    <w:p w:rsidR="005903D0" w:rsidRDefault="005903D0" w:rsidP="005903D0">
      <w:pPr>
        <w:rPr>
          <w:rFonts w:ascii="Microsoft Sans Serif"/>
        </w:rPr>
      </w:pPr>
    </w:p>
    <w:p w:rsidR="005903D0" w:rsidRDefault="005903D0" w:rsidP="005903D0">
      <w:pPr>
        <w:rPr>
          <w:rFonts w:ascii="Microsoft Sans Serif"/>
        </w:rPr>
      </w:pPr>
      <w:r>
        <w:rPr>
          <w:rFonts w:ascii="Microsoft Sans Serif"/>
        </w:rPr>
        <w:lastRenderedPageBreak/>
        <w:t>CANDIS A TUNILO ESQUIRE</w:t>
      </w:r>
      <w:r>
        <w:rPr>
          <w:rFonts w:ascii="Microsoft Sans Serif"/>
        </w:rPr>
        <w:cr/>
        <w:t>KRISTINE E ROBINSON</w:t>
      </w:r>
      <w:r>
        <w:rPr>
          <w:rFonts w:ascii="Microsoft Sans Serif"/>
        </w:rPr>
        <w:cr/>
        <w:t>OFFICE OF CONSUMER ADVOCATE</w:t>
      </w:r>
      <w:r>
        <w:rPr>
          <w:rFonts w:ascii="Microsoft Sans Serif"/>
        </w:rPr>
        <w:cr/>
        <w:t>5</w:t>
      </w:r>
      <w:r w:rsidRPr="00493779">
        <w:rPr>
          <w:rFonts w:ascii="Microsoft Sans Serif"/>
          <w:vertAlign w:val="superscript"/>
        </w:rPr>
        <w:t>TH</w:t>
      </w:r>
      <w:r>
        <w:rPr>
          <w:rFonts w:ascii="Microsoft Sans Serif"/>
        </w:rPr>
        <w:t xml:space="preserve"> FLOOR FORUM PLACE</w:t>
      </w:r>
      <w:r>
        <w:rPr>
          <w:rFonts w:ascii="Microsoft Sans Serif"/>
        </w:rPr>
        <w:cr/>
        <w:t>555 WALNUT STREET</w:t>
      </w:r>
      <w:r>
        <w:rPr>
          <w:rFonts w:ascii="Microsoft Sans Serif"/>
        </w:rPr>
        <w:cr/>
        <w:t>HARRISBURG PA  17101-1923</w:t>
      </w:r>
      <w:r>
        <w:rPr>
          <w:rFonts w:ascii="Microsoft Sans Serif"/>
        </w:rPr>
        <w:cr/>
      </w:r>
      <w:r w:rsidRPr="00493779">
        <w:rPr>
          <w:rFonts w:ascii="Microsoft Sans Serif"/>
          <w:b/>
        </w:rPr>
        <w:t>1-800-684-6560</w:t>
      </w:r>
      <w:r w:rsidRPr="00493779">
        <w:rPr>
          <w:rFonts w:ascii="Microsoft Sans Serif"/>
          <w:b/>
        </w:rPr>
        <w:cr/>
      </w:r>
    </w:p>
    <w:p w:rsidR="005903D0" w:rsidRDefault="005903D0" w:rsidP="005903D0">
      <w:pPr>
        <w:rPr>
          <w:rFonts w:ascii="Microsoft Sans Serif"/>
        </w:rPr>
      </w:pPr>
      <w:bookmarkStart w:id="0" w:name="_GoBack"/>
      <w:r>
        <w:rPr>
          <w:rFonts w:ascii="Microsoft Sans Serif"/>
        </w:rPr>
        <w:t>JOHN M ABEL ESQUIRE</w:t>
      </w:r>
      <w:r>
        <w:rPr>
          <w:rFonts w:ascii="Microsoft Sans Serif"/>
        </w:rPr>
        <w:cr/>
        <w:t>NICOLE R BECK ESQUIRE</w:t>
      </w:r>
    </w:p>
    <w:p w:rsidR="005903D0" w:rsidRDefault="005903D0" w:rsidP="005903D0">
      <w:r>
        <w:rPr>
          <w:rFonts w:ascii="Microsoft Sans Serif"/>
        </w:rPr>
        <w:t>PA OFFICE OF ATTORNEY GENERAL</w:t>
      </w:r>
      <w:r>
        <w:rPr>
          <w:rFonts w:ascii="Microsoft Sans Serif"/>
        </w:rPr>
        <w:cr/>
        <w:t>BUREAU OF CONSUMER PROTECTION</w:t>
      </w:r>
      <w:r>
        <w:rPr>
          <w:rFonts w:ascii="Microsoft Sans Serif"/>
        </w:rPr>
        <w:cr/>
        <w:t>15</w:t>
      </w:r>
      <w:r w:rsidRPr="00493779">
        <w:rPr>
          <w:rFonts w:ascii="Microsoft Sans Serif"/>
          <w:vertAlign w:val="superscript"/>
        </w:rPr>
        <w:t>TH</w:t>
      </w:r>
      <w:r>
        <w:rPr>
          <w:rFonts w:ascii="Microsoft Sans Serif"/>
        </w:rPr>
        <w:t xml:space="preserve"> FL STRAWBERRY SQUARE</w:t>
      </w:r>
      <w:r>
        <w:rPr>
          <w:rFonts w:ascii="Microsoft Sans Serif"/>
        </w:rPr>
        <w:cr/>
        <w:t>HARRISBURG PA  17120</w:t>
      </w:r>
    </w:p>
    <w:bookmarkEnd w:id="0"/>
    <w:p w:rsidR="005903D0" w:rsidRPr="00673751" w:rsidRDefault="005903D0" w:rsidP="005903D0">
      <w:pPr>
        <w:rPr>
          <w:rFonts w:ascii="Microsoft Sans Serif" w:hAnsi="Microsoft Sans Serif" w:cs="Microsoft Sans Serif"/>
        </w:rPr>
      </w:pPr>
    </w:p>
    <w:p w:rsidR="00444E27" w:rsidRPr="00550B34" w:rsidRDefault="00444E27" w:rsidP="00444E27"/>
    <w:sectPr w:rsidR="00444E27" w:rsidRPr="00550B34" w:rsidSect="0067375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B5E" w:rsidRDefault="00484B5E">
      <w:r>
        <w:separator/>
      </w:r>
    </w:p>
  </w:endnote>
  <w:endnote w:type="continuationSeparator" w:id="0">
    <w:p w:rsidR="00484B5E" w:rsidRDefault="0048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904EE7">
      <w:rPr>
        <w:rStyle w:val="PageNumber"/>
        <w:noProof/>
        <w:sz w:val="23"/>
        <w:szCs w:val="23"/>
      </w:rPr>
      <w:t>13</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D0" w:rsidRPr="003C02CC" w:rsidRDefault="005903D0">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B5E" w:rsidRDefault="00484B5E">
      <w:r>
        <w:separator/>
      </w:r>
    </w:p>
  </w:footnote>
  <w:footnote w:type="continuationSeparator" w:id="0">
    <w:p w:rsidR="00484B5E" w:rsidRDefault="00484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1"/>
  </w:num>
  <w:num w:numId="7">
    <w:abstractNumId w:val="1"/>
  </w:num>
  <w:num w:numId="8">
    <w:abstractNumId w:val="12"/>
  </w:num>
  <w:num w:numId="9">
    <w:abstractNumId w:val="7"/>
  </w:num>
  <w:num w:numId="10">
    <w:abstractNumId w:val="20"/>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0AC9"/>
    <w:rsid w:val="00031CED"/>
    <w:rsid w:val="00033858"/>
    <w:rsid w:val="00037E8B"/>
    <w:rsid w:val="00040542"/>
    <w:rsid w:val="000447F9"/>
    <w:rsid w:val="00046A20"/>
    <w:rsid w:val="00050489"/>
    <w:rsid w:val="00050AF1"/>
    <w:rsid w:val="00054540"/>
    <w:rsid w:val="00054A10"/>
    <w:rsid w:val="00055FCB"/>
    <w:rsid w:val="00060BB1"/>
    <w:rsid w:val="00063F87"/>
    <w:rsid w:val="00073240"/>
    <w:rsid w:val="00080E54"/>
    <w:rsid w:val="00081A6A"/>
    <w:rsid w:val="000851FC"/>
    <w:rsid w:val="000878EC"/>
    <w:rsid w:val="000A1610"/>
    <w:rsid w:val="000A248E"/>
    <w:rsid w:val="000B2BD1"/>
    <w:rsid w:val="000B3915"/>
    <w:rsid w:val="000B6D6C"/>
    <w:rsid w:val="000C3A73"/>
    <w:rsid w:val="000C5271"/>
    <w:rsid w:val="000C541F"/>
    <w:rsid w:val="000C5888"/>
    <w:rsid w:val="000D2CCA"/>
    <w:rsid w:val="000D4032"/>
    <w:rsid w:val="000D5C6A"/>
    <w:rsid w:val="000D67B4"/>
    <w:rsid w:val="000D6D75"/>
    <w:rsid w:val="000E6B3B"/>
    <w:rsid w:val="000F0A49"/>
    <w:rsid w:val="000F53C0"/>
    <w:rsid w:val="000F7691"/>
    <w:rsid w:val="00100249"/>
    <w:rsid w:val="00100B9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27B48"/>
    <w:rsid w:val="00130568"/>
    <w:rsid w:val="00132928"/>
    <w:rsid w:val="0013576E"/>
    <w:rsid w:val="0013770C"/>
    <w:rsid w:val="00140883"/>
    <w:rsid w:val="00141DCE"/>
    <w:rsid w:val="00142EE0"/>
    <w:rsid w:val="00143290"/>
    <w:rsid w:val="001441F9"/>
    <w:rsid w:val="00144EB5"/>
    <w:rsid w:val="00153529"/>
    <w:rsid w:val="001547B2"/>
    <w:rsid w:val="001611E5"/>
    <w:rsid w:val="00161B02"/>
    <w:rsid w:val="001714A2"/>
    <w:rsid w:val="001767DF"/>
    <w:rsid w:val="00181BAB"/>
    <w:rsid w:val="00182ECA"/>
    <w:rsid w:val="00187495"/>
    <w:rsid w:val="00187940"/>
    <w:rsid w:val="0019006F"/>
    <w:rsid w:val="001900E6"/>
    <w:rsid w:val="00190843"/>
    <w:rsid w:val="00193F4C"/>
    <w:rsid w:val="0019509B"/>
    <w:rsid w:val="00197B84"/>
    <w:rsid w:val="001A1495"/>
    <w:rsid w:val="001A397D"/>
    <w:rsid w:val="001A582D"/>
    <w:rsid w:val="001A62B0"/>
    <w:rsid w:val="001B2B1F"/>
    <w:rsid w:val="001B6119"/>
    <w:rsid w:val="001B7656"/>
    <w:rsid w:val="001C23B6"/>
    <w:rsid w:val="001C4B7B"/>
    <w:rsid w:val="001C7376"/>
    <w:rsid w:val="001C7DC7"/>
    <w:rsid w:val="001C7E2F"/>
    <w:rsid w:val="001D0606"/>
    <w:rsid w:val="001D1D69"/>
    <w:rsid w:val="001D36BC"/>
    <w:rsid w:val="001D48D9"/>
    <w:rsid w:val="001D5FA3"/>
    <w:rsid w:val="001D615E"/>
    <w:rsid w:val="001E0583"/>
    <w:rsid w:val="001E1EC3"/>
    <w:rsid w:val="001E1EE6"/>
    <w:rsid w:val="001E41F1"/>
    <w:rsid w:val="001E755C"/>
    <w:rsid w:val="001F24B7"/>
    <w:rsid w:val="001F3A9F"/>
    <w:rsid w:val="001F3D60"/>
    <w:rsid w:val="001F59C0"/>
    <w:rsid w:val="0020025C"/>
    <w:rsid w:val="00201F77"/>
    <w:rsid w:val="002026C5"/>
    <w:rsid w:val="0020309A"/>
    <w:rsid w:val="002060AC"/>
    <w:rsid w:val="002069A1"/>
    <w:rsid w:val="00212459"/>
    <w:rsid w:val="0021277F"/>
    <w:rsid w:val="002164E5"/>
    <w:rsid w:val="00217594"/>
    <w:rsid w:val="0022121D"/>
    <w:rsid w:val="00223B03"/>
    <w:rsid w:val="00224765"/>
    <w:rsid w:val="002251CE"/>
    <w:rsid w:val="0023008A"/>
    <w:rsid w:val="002370A8"/>
    <w:rsid w:val="0024311B"/>
    <w:rsid w:val="00244082"/>
    <w:rsid w:val="002508B3"/>
    <w:rsid w:val="00252F51"/>
    <w:rsid w:val="0025436A"/>
    <w:rsid w:val="0025764E"/>
    <w:rsid w:val="0026329B"/>
    <w:rsid w:val="002636A2"/>
    <w:rsid w:val="00266583"/>
    <w:rsid w:val="00267188"/>
    <w:rsid w:val="0027269F"/>
    <w:rsid w:val="00276158"/>
    <w:rsid w:val="002825EF"/>
    <w:rsid w:val="002860B7"/>
    <w:rsid w:val="002872AD"/>
    <w:rsid w:val="0029006D"/>
    <w:rsid w:val="00291D9A"/>
    <w:rsid w:val="002967E5"/>
    <w:rsid w:val="002A57A0"/>
    <w:rsid w:val="002A5F90"/>
    <w:rsid w:val="002A6146"/>
    <w:rsid w:val="002A6540"/>
    <w:rsid w:val="002B04F4"/>
    <w:rsid w:val="002B1DB7"/>
    <w:rsid w:val="002B5A65"/>
    <w:rsid w:val="002C06C1"/>
    <w:rsid w:val="002C13F5"/>
    <w:rsid w:val="002C2C4E"/>
    <w:rsid w:val="002C32C8"/>
    <w:rsid w:val="002C370F"/>
    <w:rsid w:val="002C40FB"/>
    <w:rsid w:val="002C6347"/>
    <w:rsid w:val="002C66E9"/>
    <w:rsid w:val="002D275A"/>
    <w:rsid w:val="002D3F43"/>
    <w:rsid w:val="002E2B8A"/>
    <w:rsid w:val="002E4F5F"/>
    <w:rsid w:val="002E5F7E"/>
    <w:rsid w:val="002E64EF"/>
    <w:rsid w:val="002E76DB"/>
    <w:rsid w:val="002F05AF"/>
    <w:rsid w:val="002F61D3"/>
    <w:rsid w:val="003038D5"/>
    <w:rsid w:val="00304A73"/>
    <w:rsid w:val="00312F22"/>
    <w:rsid w:val="00316851"/>
    <w:rsid w:val="00317051"/>
    <w:rsid w:val="00321207"/>
    <w:rsid w:val="003234C9"/>
    <w:rsid w:val="00325C82"/>
    <w:rsid w:val="00326FA4"/>
    <w:rsid w:val="00327B53"/>
    <w:rsid w:val="00330C99"/>
    <w:rsid w:val="00331314"/>
    <w:rsid w:val="00331B71"/>
    <w:rsid w:val="00333A41"/>
    <w:rsid w:val="00334E63"/>
    <w:rsid w:val="00337DC7"/>
    <w:rsid w:val="0034101E"/>
    <w:rsid w:val="00342A79"/>
    <w:rsid w:val="00345906"/>
    <w:rsid w:val="00345AF2"/>
    <w:rsid w:val="00347167"/>
    <w:rsid w:val="00353CE7"/>
    <w:rsid w:val="00360A2F"/>
    <w:rsid w:val="0036322E"/>
    <w:rsid w:val="00363613"/>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C02CC"/>
    <w:rsid w:val="003C0CC4"/>
    <w:rsid w:val="003C1352"/>
    <w:rsid w:val="003C424C"/>
    <w:rsid w:val="003C50EB"/>
    <w:rsid w:val="003C5E8A"/>
    <w:rsid w:val="003C66F8"/>
    <w:rsid w:val="003D419D"/>
    <w:rsid w:val="003E04E8"/>
    <w:rsid w:val="003E3839"/>
    <w:rsid w:val="003E44F8"/>
    <w:rsid w:val="003F0F78"/>
    <w:rsid w:val="003F21D9"/>
    <w:rsid w:val="003F49DD"/>
    <w:rsid w:val="003F663E"/>
    <w:rsid w:val="003F68D9"/>
    <w:rsid w:val="003F6945"/>
    <w:rsid w:val="00402EB0"/>
    <w:rsid w:val="00407622"/>
    <w:rsid w:val="004105C9"/>
    <w:rsid w:val="00413065"/>
    <w:rsid w:val="00415EAE"/>
    <w:rsid w:val="00420AC1"/>
    <w:rsid w:val="00421C2E"/>
    <w:rsid w:val="00423069"/>
    <w:rsid w:val="00427BB1"/>
    <w:rsid w:val="004327EC"/>
    <w:rsid w:val="00436D29"/>
    <w:rsid w:val="0044078D"/>
    <w:rsid w:val="004417F1"/>
    <w:rsid w:val="00444026"/>
    <w:rsid w:val="004441EB"/>
    <w:rsid w:val="00444E27"/>
    <w:rsid w:val="004464B4"/>
    <w:rsid w:val="00446AEA"/>
    <w:rsid w:val="004509B5"/>
    <w:rsid w:val="00451DD1"/>
    <w:rsid w:val="0045688B"/>
    <w:rsid w:val="0046363A"/>
    <w:rsid w:val="004677A9"/>
    <w:rsid w:val="0046782D"/>
    <w:rsid w:val="00476814"/>
    <w:rsid w:val="0048022D"/>
    <w:rsid w:val="00484B5E"/>
    <w:rsid w:val="00484CA9"/>
    <w:rsid w:val="00485942"/>
    <w:rsid w:val="0048787B"/>
    <w:rsid w:val="00487C67"/>
    <w:rsid w:val="0049010E"/>
    <w:rsid w:val="004907E0"/>
    <w:rsid w:val="00491200"/>
    <w:rsid w:val="004A44C7"/>
    <w:rsid w:val="004A6217"/>
    <w:rsid w:val="004A744B"/>
    <w:rsid w:val="004B12AD"/>
    <w:rsid w:val="004B3128"/>
    <w:rsid w:val="004B66DA"/>
    <w:rsid w:val="004B73DA"/>
    <w:rsid w:val="004C0C8D"/>
    <w:rsid w:val="004C19EA"/>
    <w:rsid w:val="004C54A1"/>
    <w:rsid w:val="004C5959"/>
    <w:rsid w:val="004D1B9A"/>
    <w:rsid w:val="004D5EDA"/>
    <w:rsid w:val="004D6775"/>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3310"/>
    <w:rsid w:val="00546BA5"/>
    <w:rsid w:val="00550B34"/>
    <w:rsid w:val="005534AB"/>
    <w:rsid w:val="00555AB2"/>
    <w:rsid w:val="0056090B"/>
    <w:rsid w:val="00562740"/>
    <w:rsid w:val="005627F6"/>
    <w:rsid w:val="0056328E"/>
    <w:rsid w:val="00564A1C"/>
    <w:rsid w:val="0056671B"/>
    <w:rsid w:val="00566D50"/>
    <w:rsid w:val="00577041"/>
    <w:rsid w:val="00582CDA"/>
    <w:rsid w:val="0058333F"/>
    <w:rsid w:val="00583F87"/>
    <w:rsid w:val="005877DE"/>
    <w:rsid w:val="00587965"/>
    <w:rsid w:val="005903D0"/>
    <w:rsid w:val="0059163B"/>
    <w:rsid w:val="0059318E"/>
    <w:rsid w:val="00593CE6"/>
    <w:rsid w:val="005A0C2C"/>
    <w:rsid w:val="005A268E"/>
    <w:rsid w:val="005A36C7"/>
    <w:rsid w:val="005A3B57"/>
    <w:rsid w:val="005A6A5B"/>
    <w:rsid w:val="005B0050"/>
    <w:rsid w:val="005B063C"/>
    <w:rsid w:val="005B1546"/>
    <w:rsid w:val="005B3BF1"/>
    <w:rsid w:val="005B49D8"/>
    <w:rsid w:val="005B5069"/>
    <w:rsid w:val="005B6C33"/>
    <w:rsid w:val="005C038C"/>
    <w:rsid w:val="005C1B4B"/>
    <w:rsid w:val="005C4171"/>
    <w:rsid w:val="005C4B87"/>
    <w:rsid w:val="005C7120"/>
    <w:rsid w:val="005D0602"/>
    <w:rsid w:val="005D092D"/>
    <w:rsid w:val="005D470C"/>
    <w:rsid w:val="005E5B28"/>
    <w:rsid w:val="005F0B7A"/>
    <w:rsid w:val="005F179B"/>
    <w:rsid w:val="005F1FD3"/>
    <w:rsid w:val="005F2817"/>
    <w:rsid w:val="005F3E44"/>
    <w:rsid w:val="005F5D43"/>
    <w:rsid w:val="005F7C7E"/>
    <w:rsid w:val="006031D8"/>
    <w:rsid w:val="006044E1"/>
    <w:rsid w:val="0060777D"/>
    <w:rsid w:val="006124E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2A0"/>
    <w:rsid w:val="0067293C"/>
    <w:rsid w:val="00672EC0"/>
    <w:rsid w:val="006747F7"/>
    <w:rsid w:val="006763F3"/>
    <w:rsid w:val="00677021"/>
    <w:rsid w:val="006803CC"/>
    <w:rsid w:val="006816B8"/>
    <w:rsid w:val="00682F21"/>
    <w:rsid w:val="00684075"/>
    <w:rsid w:val="006849B4"/>
    <w:rsid w:val="006871DC"/>
    <w:rsid w:val="00694651"/>
    <w:rsid w:val="0069608E"/>
    <w:rsid w:val="0069608F"/>
    <w:rsid w:val="006A2304"/>
    <w:rsid w:val="006A3278"/>
    <w:rsid w:val="006A5824"/>
    <w:rsid w:val="006A7A0E"/>
    <w:rsid w:val="006B0982"/>
    <w:rsid w:val="006B7999"/>
    <w:rsid w:val="006C2C4C"/>
    <w:rsid w:val="006C393A"/>
    <w:rsid w:val="006C5A4D"/>
    <w:rsid w:val="006D0F1E"/>
    <w:rsid w:val="006D1934"/>
    <w:rsid w:val="006D33B5"/>
    <w:rsid w:val="006D48B8"/>
    <w:rsid w:val="006D528C"/>
    <w:rsid w:val="006D5523"/>
    <w:rsid w:val="006E3B8A"/>
    <w:rsid w:val="006E6FAE"/>
    <w:rsid w:val="006F0FF6"/>
    <w:rsid w:val="006F1BFA"/>
    <w:rsid w:val="006F3A0C"/>
    <w:rsid w:val="006F3BA9"/>
    <w:rsid w:val="006F74A6"/>
    <w:rsid w:val="006F77FC"/>
    <w:rsid w:val="006F7FCB"/>
    <w:rsid w:val="00700291"/>
    <w:rsid w:val="00700B9E"/>
    <w:rsid w:val="00702513"/>
    <w:rsid w:val="00702A13"/>
    <w:rsid w:val="007041DB"/>
    <w:rsid w:val="00705C2B"/>
    <w:rsid w:val="007138CC"/>
    <w:rsid w:val="00713D64"/>
    <w:rsid w:val="00714476"/>
    <w:rsid w:val="00716BBA"/>
    <w:rsid w:val="007203E5"/>
    <w:rsid w:val="007226B6"/>
    <w:rsid w:val="00723CC9"/>
    <w:rsid w:val="00724ABE"/>
    <w:rsid w:val="00724D4B"/>
    <w:rsid w:val="00725BFC"/>
    <w:rsid w:val="00726EC8"/>
    <w:rsid w:val="007326D2"/>
    <w:rsid w:val="00735291"/>
    <w:rsid w:val="00741936"/>
    <w:rsid w:val="0074212A"/>
    <w:rsid w:val="00746EC7"/>
    <w:rsid w:val="00752614"/>
    <w:rsid w:val="0075751F"/>
    <w:rsid w:val="0076088E"/>
    <w:rsid w:val="00761AAA"/>
    <w:rsid w:val="00763DA0"/>
    <w:rsid w:val="007653FA"/>
    <w:rsid w:val="00771201"/>
    <w:rsid w:val="00771A87"/>
    <w:rsid w:val="00774975"/>
    <w:rsid w:val="0077624A"/>
    <w:rsid w:val="00780958"/>
    <w:rsid w:val="00782E28"/>
    <w:rsid w:val="00783F05"/>
    <w:rsid w:val="00784AE9"/>
    <w:rsid w:val="00784CC6"/>
    <w:rsid w:val="007876C7"/>
    <w:rsid w:val="00787F5D"/>
    <w:rsid w:val="007945B3"/>
    <w:rsid w:val="00797104"/>
    <w:rsid w:val="007A418C"/>
    <w:rsid w:val="007B135C"/>
    <w:rsid w:val="007B19DA"/>
    <w:rsid w:val="007B2C93"/>
    <w:rsid w:val="007B76C4"/>
    <w:rsid w:val="007C4FD4"/>
    <w:rsid w:val="007C6559"/>
    <w:rsid w:val="007D0AF7"/>
    <w:rsid w:val="007F19A5"/>
    <w:rsid w:val="007F24B0"/>
    <w:rsid w:val="007F2A67"/>
    <w:rsid w:val="007F2D04"/>
    <w:rsid w:val="007F6BDD"/>
    <w:rsid w:val="007F6F2B"/>
    <w:rsid w:val="007F7EA4"/>
    <w:rsid w:val="00801014"/>
    <w:rsid w:val="008027C4"/>
    <w:rsid w:val="00802923"/>
    <w:rsid w:val="00810D9A"/>
    <w:rsid w:val="008116AF"/>
    <w:rsid w:val="00814E2F"/>
    <w:rsid w:val="00817C41"/>
    <w:rsid w:val="0082084D"/>
    <w:rsid w:val="00820EA8"/>
    <w:rsid w:val="008253A9"/>
    <w:rsid w:val="00830CF6"/>
    <w:rsid w:val="00832E99"/>
    <w:rsid w:val="008413F8"/>
    <w:rsid w:val="008438CF"/>
    <w:rsid w:val="00843D58"/>
    <w:rsid w:val="00845486"/>
    <w:rsid w:val="008454B9"/>
    <w:rsid w:val="00845A5B"/>
    <w:rsid w:val="0084613F"/>
    <w:rsid w:val="008540FD"/>
    <w:rsid w:val="00854EC8"/>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C0504"/>
    <w:rsid w:val="008C17E3"/>
    <w:rsid w:val="008C2266"/>
    <w:rsid w:val="008C2B8B"/>
    <w:rsid w:val="008C53F0"/>
    <w:rsid w:val="008C6629"/>
    <w:rsid w:val="008C6C08"/>
    <w:rsid w:val="008C7929"/>
    <w:rsid w:val="008D2A90"/>
    <w:rsid w:val="008D34B8"/>
    <w:rsid w:val="008D59A2"/>
    <w:rsid w:val="008E6D84"/>
    <w:rsid w:val="008E74FB"/>
    <w:rsid w:val="008E79BF"/>
    <w:rsid w:val="008F755E"/>
    <w:rsid w:val="008F7F5A"/>
    <w:rsid w:val="00904EE7"/>
    <w:rsid w:val="009059EE"/>
    <w:rsid w:val="009065DB"/>
    <w:rsid w:val="00907551"/>
    <w:rsid w:val="00907E93"/>
    <w:rsid w:val="0091132C"/>
    <w:rsid w:val="00914D2A"/>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C43"/>
    <w:rsid w:val="00973E46"/>
    <w:rsid w:val="0098199E"/>
    <w:rsid w:val="00984312"/>
    <w:rsid w:val="00985B9C"/>
    <w:rsid w:val="00986603"/>
    <w:rsid w:val="0099051F"/>
    <w:rsid w:val="00991840"/>
    <w:rsid w:val="00994060"/>
    <w:rsid w:val="009971D9"/>
    <w:rsid w:val="009A241C"/>
    <w:rsid w:val="009A2760"/>
    <w:rsid w:val="009B0651"/>
    <w:rsid w:val="009B3671"/>
    <w:rsid w:val="009C228F"/>
    <w:rsid w:val="009C25F1"/>
    <w:rsid w:val="009C2A10"/>
    <w:rsid w:val="009C416F"/>
    <w:rsid w:val="009C44F8"/>
    <w:rsid w:val="009C5580"/>
    <w:rsid w:val="009D16D6"/>
    <w:rsid w:val="009D17D2"/>
    <w:rsid w:val="009D2069"/>
    <w:rsid w:val="009D37EA"/>
    <w:rsid w:val="009D7DAC"/>
    <w:rsid w:val="009E1824"/>
    <w:rsid w:val="009E2161"/>
    <w:rsid w:val="009E2517"/>
    <w:rsid w:val="009E69D3"/>
    <w:rsid w:val="009F01F6"/>
    <w:rsid w:val="009F3DEF"/>
    <w:rsid w:val="009F421F"/>
    <w:rsid w:val="009F57DD"/>
    <w:rsid w:val="009F6BF1"/>
    <w:rsid w:val="009F7BE2"/>
    <w:rsid w:val="00A004FE"/>
    <w:rsid w:val="00A02870"/>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543D6"/>
    <w:rsid w:val="00A545FB"/>
    <w:rsid w:val="00A54F8A"/>
    <w:rsid w:val="00A62BBE"/>
    <w:rsid w:val="00A7346E"/>
    <w:rsid w:val="00A74AF3"/>
    <w:rsid w:val="00A76336"/>
    <w:rsid w:val="00A76480"/>
    <w:rsid w:val="00A77426"/>
    <w:rsid w:val="00A80EB1"/>
    <w:rsid w:val="00A8749E"/>
    <w:rsid w:val="00A92373"/>
    <w:rsid w:val="00A93FB7"/>
    <w:rsid w:val="00A96B59"/>
    <w:rsid w:val="00AA23BA"/>
    <w:rsid w:val="00AA3B44"/>
    <w:rsid w:val="00AA5A3B"/>
    <w:rsid w:val="00AB2FF3"/>
    <w:rsid w:val="00AB35A6"/>
    <w:rsid w:val="00AB56B8"/>
    <w:rsid w:val="00AC425C"/>
    <w:rsid w:val="00AC54DB"/>
    <w:rsid w:val="00AC56B3"/>
    <w:rsid w:val="00AC6D5D"/>
    <w:rsid w:val="00AD2E4C"/>
    <w:rsid w:val="00AD6AC6"/>
    <w:rsid w:val="00AE7C1B"/>
    <w:rsid w:val="00AF35DD"/>
    <w:rsid w:val="00AF43A3"/>
    <w:rsid w:val="00AF4DD8"/>
    <w:rsid w:val="00AF5EBD"/>
    <w:rsid w:val="00AF6655"/>
    <w:rsid w:val="00AF754F"/>
    <w:rsid w:val="00B01228"/>
    <w:rsid w:val="00B01460"/>
    <w:rsid w:val="00B02D2A"/>
    <w:rsid w:val="00B04A94"/>
    <w:rsid w:val="00B067D4"/>
    <w:rsid w:val="00B105BD"/>
    <w:rsid w:val="00B10BE1"/>
    <w:rsid w:val="00B12632"/>
    <w:rsid w:val="00B13E2F"/>
    <w:rsid w:val="00B150EE"/>
    <w:rsid w:val="00B16B10"/>
    <w:rsid w:val="00B17D2D"/>
    <w:rsid w:val="00B17E29"/>
    <w:rsid w:val="00B22385"/>
    <w:rsid w:val="00B2251B"/>
    <w:rsid w:val="00B22579"/>
    <w:rsid w:val="00B22843"/>
    <w:rsid w:val="00B25A1A"/>
    <w:rsid w:val="00B342D9"/>
    <w:rsid w:val="00B34D51"/>
    <w:rsid w:val="00B356D9"/>
    <w:rsid w:val="00B42052"/>
    <w:rsid w:val="00B42143"/>
    <w:rsid w:val="00B4231E"/>
    <w:rsid w:val="00B4241D"/>
    <w:rsid w:val="00B428B5"/>
    <w:rsid w:val="00B44A3E"/>
    <w:rsid w:val="00B4774F"/>
    <w:rsid w:val="00B507E3"/>
    <w:rsid w:val="00B50F61"/>
    <w:rsid w:val="00B5327E"/>
    <w:rsid w:val="00B606E5"/>
    <w:rsid w:val="00B62154"/>
    <w:rsid w:val="00B6233B"/>
    <w:rsid w:val="00B6233D"/>
    <w:rsid w:val="00B65A70"/>
    <w:rsid w:val="00B66037"/>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B69D1"/>
    <w:rsid w:val="00BC1B7C"/>
    <w:rsid w:val="00BC484E"/>
    <w:rsid w:val="00BC5CA3"/>
    <w:rsid w:val="00BC689D"/>
    <w:rsid w:val="00BD2783"/>
    <w:rsid w:val="00BD4038"/>
    <w:rsid w:val="00BE0854"/>
    <w:rsid w:val="00BE1ED2"/>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13ED"/>
    <w:rsid w:val="00C33F0C"/>
    <w:rsid w:val="00C3576E"/>
    <w:rsid w:val="00C35956"/>
    <w:rsid w:val="00C407D6"/>
    <w:rsid w:val="00C477A6"/>
    <w:rsid w:val="00C5657B"/>
    <w:rsid w:val="00C56AEC"/>
    <w:rsid w:val="00C60A73"/>
    <w:rsid w:val="00C610DB"/>
    <w:rsid w:val="00C6203D"/>
    <w:rsid w:val="00C67551"/>
    <w:rsid w:val="00C72120"/>
    <w:rsid w:val="00C75DCE"/>
    <w:rsid w:val="00C773A3"/>
    <w:rsid w:val="00C77DA0"/>
    <w:rsid w:val="00C81590"/>
    <w:rsid w:val="00C843D7"/>
    <w:rsid w:val="00C90325"/>
    <w:rsid w:val="00C90EDA"/>
    <w:rsid w:val="00C92C0C"/>
    <w:rsid w:val="00C94854"/>
    <w:rsid w:val="00CA199A"/>
    <w:rsid w:val="00CA22A8"/>
    <w:rsid w:val="00CA3396"/>
    <w:rsid w:val="00CA3B90"/>
    <w:rsid w:val="00CA4020"/>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9BD"/>
    <w:rsid w:val="00CF0E33"/>
    <w:rsid w:val="00CF4490"/>
    <w:rsid w:val="00CF5705"/>
    <w:rsid w:val="00CF5A8F"/>
    <w:rsid w:val="00D00379"/>
    <w:rsid w:val="00D007B0"/>
    <w:rsid w:val="00D02279"/>
    <w:rsid w:val="00D061AD"/>
    <w:rsid w:val="00D10467"/>
    <w:rsid w:val="00D10652"/>
    <w:rsid w:val="00D13DB2"/>
    <w:rsid w:val="00D14E92"/>
    <w:rsid w:val="00D170CD"/>
    <w:rsid w:val="00D20868"/>
    <w:rsid w:val="00D209B6"/>
    <w:rsid w:val="00D22294"/>
    <w:rsid w:val="00D22442"/>
    <w:rsid w:val="00D2255F"/>
    <w:rsid w:val="00D22EBC"/>
    <w:rsid w:val="00D24374"/>
    <w:rsid w:val="00D24620"/>
    <w:rsid w:val="00D3123C"/>
    <w:rsid w:val="00D3584A"/>
    <w:rsid w:val="00D44B05"/>
    <w:rsid w:val="00D51B5E"/>
    <w:rsid w:val="00D5252A"/>
    <w:rsid w:val="00D55377"/>
    <w:rsid w:val="00D557D5"/>
    <w:rsid w:val="00D57D76"/>
    <w:rsid w:val="00D57E4B"/>
    <w:rsid w:val="00D601F0"/>
    <w:rsid w:val="00D626EC"/>
    <w:rsid w:val="00D64F50"/>
    <w:rsid w:val="00D65D31"/>
    <w:rsid w:val="00D7167B"/>
    <w:rsid w:val="00D73519"/>
    <w:rsid w:val="00D73AE8"/>
    <w:rsid w:val="00D73E83"/>
    <w:rsid w:val="00D80A3E"/>
    <w:rsid w:val="00D84B3D"/>
    <w:rsid w:val="00D92151"/>
    <w:rsid w:val="00D94D3A"/>
    <w:rsid w:val="00D95385"/>
    <w:rsid w:val="00DA0323"/>
    <w:rsid w:val="00DA0C66"/>
    <w:rsid w:val="00DA3FF9"/>
    <w:rsid w:val="00DB112D"/>
    <w:rsid w:val="00DB13BD"/>
    <w:rsid w:val="00DB1971"/>
    <w:rsid w:val="00DC451E"/>
    <w:rsid w:val="00DC5FA1"/>
    <w:rsid w:val="00DC7C98"/>
    <w:rsid w:val="00DD04D4"/>
    <w:rsid w:val="00DD0CE4"/>
    <w:rsid w:val="00DE3721"/>
    <w:rsid w:val="00DE488C"/>
    <w:rsid w:val="00DF1668"/>
    <w:rsid w:val="00DF2742"/>
    <w:rsid w:val="00DF3A9C"/>
    <w:rsid w:val="00DF448C"/>
    <w:rsid w:val="00DF71A5"/>
    <w:rsid w:val="00E061D8"/>
    <w:rsid w:val="00E07EE4"/>
    <w:rsid w:val="00E14245"/>
    <w:rsid w:val="00E14375"/>
    <w:rsid w:val="00E14396"/>
    <w:rsid w:val="00E170E3"/>
    <w:rsid w:val="00E20D55"/>
    <w:rsid w:val="00E21F02"/>
    <w:rsid w:val="00E22703"/>
    <w:rsid w:val="00E2272C"/>
    <w:rsid w:val="00E24228"/>
    <w:rsid w:val="00E25125"/>
    <w:rsid w:val="00E26479"/>
    <w:rsid w:val="00E27B5F"/>
    <w:rsid w:val="00E3545E"/>
    <w:rsid w:val="00E445D8"/>
    <w:rsid w:val="00E46ACA"/>
    <w:rsid w:val="00E47B07"/>
    <w:rsid w:val="00E50FFA"/>
    <w:rsid w:val="00E526F5"/>
    <w:rsid w:val="00E53FAB"/>
    <w:rsid w:val="00E5528B"/>
    <w:rsid w:val="00E5593B"/>
    <w:rsid w:val="00E63F24"/>
    <w:rsid w:val="00E70A61"/>
    <w:rsid w:val="00E77251"/>
    <w:rsid w:val="00E817EE"/>
    <w:rsid w:val="00E818B6"/>
    <w:rsid w:val="00E81AD6"/>
    <w:rsid w:val="00E82102"/>
    <w:rsid w:val="00E83487"/>
    <w:rsid w:val="00E87CF0"/>
    <w:rsid w:val="00E9187B"/>
    <w:rsid w:val="00E91EAA"/>
    <w:rsid w:val="00E92FD0"/>
    <w:rsid w:val="00E93B0A"/>
    <w:rsid w:val="00E93D93"/>
    <w:rsid w:val="00EA22A8"/>
    <w:rsid w:val="00EA5C78"/>
    <w:rsid w:val="00EB045D"/>
    <w:rsid w:val="00EB0E7C"/>
    <w:rsid w:val="00EB41C4"/>
    <w:rsid w:val="00EB5E07"/>
    <w:rsid w:val="00EC1909"/>
    <w:rsid w:val="00EC1DDA"/>
    <w:rsid w:val="00EC2835"/>
    <w:rsid w:val="00EC4455"/>
    <w:rsid w:val="00EC77BB"/>
    <w:rsid w:val="00EC7E13"/>
    <w:rsid w:val="00ED1828"/>
    <w:rsid w:val="00ED4EEA"/>
    <w:rsid w:val="00EE1389"/>
    <w:rsid w:val="00EF1723"/>
    <w:rsid w:val="00EF26AE"/>
    <w:rsid w:val="00F00D62"/>
    <w:rsid w:val="00F0305C"/>
    <w:rsid w:val="00F03989"/>
    <w:rsid w:val="00F12B16"/>
    <w:rsid w:val="00F132FE"/>
    <w:rsid w:val="00F139D5"/>
    <w:rsid w:val="00F1692D"/>
    <w:rsid w:val="00F221C5"/>
    <w:rsid w:val="00F23018"/>
    <w:rsid w:val="00F25BF4"/>
    <w:rsid w:val="00F27B16"/>
    <w:rsid w:val="00F32383"/>
    <w:rsid w:val="00F33096"/>
    <w:rsid w:val="00F336A1"/>
    <w:rsid w:val="00F40D25"/>
    <w:rsid w:val="00F41BB8"/>
    <w:rsid w:val="00F441B2"/>
    <w:rsid w:val="00F45DEB"/>
    <w:rsid w:val="00F46A84"/>
    <w:rsid w:val="00F476E8"/>
    <w:rsid w:val="00F5660C"/>
    <w:rsid w:val="00F63836"/>
    <w:rsid w:val="00F70EAC"/>
    <w:rsid w:val="00F75AE8"/>
    <w:rsid w:val="00F76819"/>
    <w:rsid w:val="00F808F8"/>
    <w:rsid w:val="00F86CDE"/>
    <w:rsid w:val="00F9081A"/>
    <w:rsid w:val="00F90A9D"/>
    <w:rsid w:val="00FA0DC0"/>
    <w:rsid w:val="00FA0E84"/>
    <w:rsid w:val="00FA5B52"/>
    <w:rsid w:val="00FA66AD"/>
    <w:rsid w:val="00FA7386"/>
    <w:rsid w:val="00FA73C3"/>
    <w:rsid w:val="00FA7A69"/>
    <w:rsid w:val="00FA7F14"/>
    <w:rsid w:val="00FB4D87"/>
    <w:rsid w:val="00FB64F6"/>
    <w:rsid w:val="00FC4FC1"/>
    <w:rsid w:val="00FD0D66"/>
    <w:rsid w:val="00FD25D2"/>
    <w:rsid w:val="00FD342D"/>
    <w:rsid w:val="00FD4C02"/>
    <w:rsid w:val="00FD4ED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94854"/>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94854"/>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3F1F-AF64-462B-8F7E-B39FA81F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3805</Words>
  <Characters>21691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2014-09-02T17:49:00Z</cp:lastPrinted>
  <dcterms:created xsi:type="dcterms:W3CDTF">2014-09-02T17:47:00Z</dcterms:created>
  <dcterms:modified xsi:type="dcterms:W3CDTF">2014-09-02T18:05:00Z</dcterms:modified>
</cp:coreProperties>
</file>