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E81" w:rsidRPr="008211BB" w:rsidRDefault="00FD4E81" w:rsidP="00D52DA9">
      <w:pPr>
        <w:rPr>
          <w:rFonts w:ascii="Times New Roman" w:hAnsi="Times New Roman" w:cs="Times New Roman"/>
          <w:b/>
        </w:rPr>
      </w:pPr>
    </w:p>
    <w:p w:rsidR="0066241C" w:rsidRPr="008211BB" w:rsidRDefault="0066241C" w:rsidP="00E4054A">
      <w:pPr>
        <w:jc w:val="center"/>
        <w:rPr>
          <w:rFonts w:ascii="Times New Roman" w:hAnsi="Times New Roman" w:cs="Times New Roman"/>
          <w:b/>
        </w:rPr>
      </w:pPr>
      <w:r w:rsidRPr="008211BB">
        <w:rPr>
          <w:rFonts w:ascii="Times New Roman" w:hAnsi="Times New Roman" w:cs="Times New Roman"/>
          <w:b/>
        </w:rPr>
        <w:t>BEFORE THE</w:t>
      </w:r>
    </w:p>
    <w:p w:rsidR="0066241C" w:rsidRPr="008211BB" w:rsidRDefault="0066241C" w:rsidP="00E4054A">
      <w:pPr>
        <w:tabs>
          <w:tab w:val="center" w:pos="4680"/>
        </w:tabs>
        <w:suppressAutoHyphens/>
        <w:jc w:val="center"/>
        <w:rPr>
          <w:rFonts w:ascii="Times New Roman" w:hAnsi="Times New Roman" w:cs="Times New Roman"/>
          <w:b/>
          <w:bCs/>
          <w:spacing w:val="-3"/>
        </w:rPr>
      </w:pPr>
      <w:r w:rsidRPr="008211BB">
        <w:rPr>
          <w:rFonts w:ascii="Times New Roman" w:hAnsi="Times New Roman" w:cs="Times New Roman"/>
          <w:b/>
          <w:bCs/>
          <w:spacing w:val="-3"/>
        </w:rPr>
        <w:t>PENNSYLVANIA PUBLIC UTILITY COMMISSION</w:t>
      </w:r>
    </w:p>
    <w:p w:rsidR="00FA6AC0" w:rsidRPr="008211BB" w:rsidRDefault="00FA6AC0" w:rsidP="00E4054A">
      <w:pPr>
        <w:tabs>
          <w:tab w:val="left" w:pos="-720"/>
        </w:tabs>
        <w:suppressAutoHyphens/>
        <w:rPr>
          <w:rFonts w:ascii="Times New Roman" w:hAnsi="Times New Roman" w:cs="Times New Roman"/>
          <w:spacing w:val="-3"/>
        </w:rPr>
      </w:pPr>
    </w:p>
    <w:p w:rsidR="00CE52C1" w:rsidRPr="008211BB" w:rsidRDefault="00CE52C1" w:rsidP="00E4054A">
      <w:pPr>
        <w:tabs>
          <w:tab w:val="left" w:pos="-720"/>
        </w:tabs>
        <w:suppressAutoHyphens/>
        <w:rPr>
          <w:rFonts w:ascii="Times New Roman" w:hAnsi="Times New Roman" w:cs="Times New Roman"/>
          <w:spacing w:val="-3"/>
        </w:rPr>
      </w:pPr>
    </w:p>
    <w:p w:rsidR="00E4054A" w:rsidRPr="008211BB" w:rsidRDefault="00E4054A" w:rsidP="00E4054A">
      <w:pPr>
        <w:tabs>
          <w:tab w:val="left" w:pos="-720"/>
        </w:tabs>
        <w:suppressAutoHyphens/>
        <w:rPr>
          <w:rFonts w:ascii="Times New Roman" w:hAnsi="Times New Roman" w:cs="Times New Roman"/>
          <w:spacing w:val="-3"/>
        </w:rPr>
      </w:pPr>
    </w:p>
    <w:p w:rsidR="00351585" w:rsidRPr="008211BB" w:rsidRDefault="000D1FA6" w:rsidP="00351585">
      <w:pPr>
        <w:tabs>
          <w:tab w:val="left" w:pos="-720"/>
        </w:tabs>
        <w:suppressAutoHyphens/>
        <w:jc w:val="both"/>
        <w:rPr>
          <w:rFonts w:ascii="Times New Roman" w:hAnsi="Times New Roman" w:cs="Times New Roman"/>
          <w:spacing w:val="-3"/>
        </w:rPr>
      </w:pPr>
      <w:r w:rsidRPr="008211BB">
        <w:rPr>
          <w:rFonts w:ascii="Times New Roman" w:hAnsi="Times New Roman" w:cs="Times New Roman"/>
          <w:spacing w:val="-3"/>
        </w:rPr>
        <w:t xml:space="preserve">Stephen </w:t>
      </w:r>
      <w:proofErr w:type="spellStart"/>
      <w:r w:rsidRPr="008211BB">
        <w:rPr>
          <w:rFonts w:ascii="Times New Roman" w:hAnsi="Times New Roman" w:cs="Times New Roman"/>
          <w:spacing w:val="-3"/>
        </w:rPr>
        <w:t>Kiback</w:t>
      </w:r>
      <w:proofErr w:type="spellEnd"/>
      <w:r w:rsidR="00C608CC" w:rsidRPr="008211BB">
        <w:rPr>
          <w:rFonts w:ascii="Times New Roman" w:hAnsi="Times New Roman" w:cs="Times New Roman"/>
          <w:spacing w:val="-3"/>
        </w:rPr>
        <w:tab/>
      </w:r>
      <w:r w:rsidR="00351585" w:rsidRPr="008211BB">
        <w:rPr>
          <w:rFonts w:ascii="Times New Roman" w:hAnsi="Times New Roman" w:cs="Times New Roman"/>
          <w:spacing w:val="-3"/>
        </w:rPr>
        <w:tab/>
      </w:r>
      <w:r w:rsidR="00351585" w:rsidRPr="008211BB">
        <w:rPr>
          <w:rFonts w:ascii="Times New Roman" w:hAnsi="Times New Roman" w:cs="Times New Roman"/>
          <w:spacing w:val="-3"/>
        </w:rPr>
        <w:tab/>
      </w:r>
      <w:r w:rsidR="00351585" w:rsidRPr="008211BB">
        <w:rPr>
          <w:rFonts w:ascii="Times New Roman" w:hAnsi="Times New Roman" w:cs="Times New Roman"/>
          <w:spacing w:val="-3"/>
        </w:rPr>
        <w:tab/>
      </w:r>
      <w:r w:rsidR="00351585" w:rsidRPr="008211BB">
        <w:rPr>
          <w:rFonts w:ascii="Times New Roman" w:hAnsi="Times New Roman" w:cs="Times New Roman"/>
          <w:spacing w:val="-3"/>
        </w:rPr>
        <w:tab/>
      </w:r>
      <w:r w:rsidR="00351585" w:rsidRPr="008211BB">
        <w:rPr>
          <w:rFonts w:ascii="Times New Roman" w:hAnsi="Times New Roman" w:cs="Times New Roman"/>
          <w:spacing w:val="-3"/>
        </w:rPr>
        <w:fldChar w:fldCharType="begin"/>
      </w:r>
      <w:r w:rsidR="00351585" w:rsidRPr="008211BB">
        <w:rPr>
          <w:rFonts w:ascii="Times New Roman" w:hAnsi="Times New Roman" w:cs="Times New Roman"/>
          <w:spacing w:val="-3"/>
        </w:rPr>
        <w:instrText>fillin "Complainant's name" \d ""</w:instrText>
      </w:r>
      <w:r w:rsidR="00351585" w:rsidRPr="008211BB">
        <w:rPr>
          <w:rFonts w:ascii="Times New Roman" w:hAnsi="Times New Roman" w:cs="Times New Roman"/>
          <w:spacing w:val="-3"/>
        </w:rPr>
        <w:fldChar w:fldCharType="end"/>
      </w:r>
      <w:r w:rsidR="00351585" w:rsidRPr="008211BB">
        <w:rPr>
          <w:rFonts w:ascii="Times New Roman" w:hAnsi="Times New Roman" w:cs="Times New Roman"/>
          <w:spacing w:val="-3"/>
        </w:rPr>
        <w:t>:</w:t>
      </w:r>
    </w:p>
    <w:p w:rsidR="00351585" w:rsidRPr="008211BB" w:rsidRDefault="00351585" w:rsidP="00351585">
      <w:pPr>
        <w:tabs>
          <w:tab w:val="left" w:pos="-720"/>
        </w:tabs>
        <w:suppressAutoHyphens/>
        <w:jc w:val="both"/>
        <w:rPr>
          <w:rFonts w:ascii="Times New Roman" w:hAnsi="Times New Roman" w:cs="Times New Roman"/>
          <w:spacing w:val="-3"/>
        </w:rPr>
      </w:pPr>
      <w:r w:rsidRPr="008211BB">
        <w:rPr>
          <w:rFonts w:ascii="Times New Roman" w:hAnsi="Times New Roman" w:cs="Times New Roman"/>
          <w:spacing w:val="-3"/>
        </w:rPr>
        <w:tab/>
      </w:r>
      <w:r w:rsidRPr="008211BB">
        <w:rPr>
          <w:rFonts w:ascii="Times New Roman" w:hAnsi="Times New Roman" w:cs="Times New Roman"/>
          <w:spacing w:val="-3"/>
        </w:rPr>
        <w:tab/>
      </w:r>
      <w:r w:rsidRPr="008211BB">
        <w:rPr>
          <w:rFonts w:ascii="Times New Roman" w:hAnsi="Times New Roman" w:cs="Times New Roman"/>
          <w:spacing w:val="-3"/>
        </w:rPr>
        <w:tab/>
      </w:r>
      <w:r w:rsidRPr="008211BB">
        <w:rPr>
          <w:rFonts w:ascii="Times New Roman" w:hAnsi="Times New Roman" w:cs="Times New Roman"/>
          <w:spacing w:val="-3"/>
        </w:rPr>
        <w:tab/>
      </w:r>
      <w:r w:rsidRPr="008211BB">
        <w:rPr>
          <w:rFonts w:ascii="Times New Roman" w:hAnsi="Times New Roman" w:cs="Times New Roman"/>
          <w:spacing w:val="-3"/>
        </w:rPr>
        <w:tab/>
      </w:r>
      <w:r w:rsidRPr="008211BB">
        <w:rPr>
          <w:rFonts w:ascii="Times New Roman" w:hAnsi="Times New Roman" w:cs="Times New Roman"/>
          <w:spacing w:val="-3"/>
        </w:rPr>
        <w:tab/>
      </w:r>
      <w:r w:rsidRPr="008211BB">
        <w:rPr>
          <w:rFonts w:ascii="Times New Roman" w:hAnsi="Times New Roman" w:cs="Times New Roman"/>
          <w:spacing w:val="-3"/>
        </w:rPr>
        <w:tab/>
        <w:t>:</w:t>
      </w:r>
    </w:p>
    <w:p w:rsidR="00351585" w:rsidRPr="008211BB" w:rsidRDefault="00351585" w:rsidP="00351585">
      <w:pPr>
        <w:tabs>
          <w:tab w:val="left" w:pos="-720"/>
        </w:tabs>
        <w:suppressAutoHyphens/>
        <w:jc w:val="both"/>
        <w:rPr>
          <w:rFonts w:ascii="Times New Roman" w:hAnsi="Times New Roman" w:cs="Times New Roman"/>
          <w:spacing w:val="-3"/>
        </w:rPr>
      </w:pPr>
      <w:r w:rsidRPr="008211BB">
        <w:rPr>
          <w:rFonts w:ascii="Times New Roman" w:hAnsi="Times New Roman" w:cs="Times New Roman"/>
          <w:spacing w:val="-3"/>
        </w:rPr>
        <w:tab/>
        <w:t>v.</w:t>
      </w:r>
      <w:r w:rsidRPr="008211BB">
        <w:rPr>
          <w:rFonts w:ascii="Times New Roman" w:hAnsi="Times New Roman" w:cs="Times New Roman"/>
          <w:spacing w:val="-3"/>
        </w:rPr>
        <w:tab/>
      </w:r>
      <w:r w:rsidRPr="008211BB">
        <w:rPr>
          <w:rFonts w:ascii="Times New Roman" w:hAnsi="Times New Roman" w:cs="Times New Roman"/>
          <w:spacing w:val="-3"/>
        </w:rPr>
        <w:tab/>
      </w:r>
      <w:r w:rsidRPr="008211BB">
        <w:rPr>
          <w:rFonts w:ascii="Times New Roman" w:hAnsi="Times New Roman" w:cs="Times New Roman"/>
          <w:spacing w:val="-3"/>
        </w:rPr>
        <w:tab/>
      </w:r>
      <w:r w:rsidRPr="008211BB">
        <w:rPr>
          <w:rFonts w:ascii="Times New Roman" w:hAnsi="Times New Roman" w:cs="Times New Roman"/>
          <w:spacing w:val="-3"/>
        </w:rPr>
        <w:tab/>
      </w:r>
      <w:r w:rsidRPr="008211BB">
        <w:rPr>
          <w:rFonts w:ascii="Times New Roman" w:hAnsi="Times New Roman" w:cs="Times New Roman"/>
          <w:spacing w:val="-3"/>
        </w:rPr>
        <w:tab/>
      </w:r>
      <w:r w:rsidRPr="008211BB">
        <w:rPr>
          <w:rFonts w:ascii="Times New Roman" w:hAnsi="Times New Roman" w:cs="Times New Roman"/>
          <w:spacing w:val="-3"/>
        </w:rPr>
        <w:tab/>
        <w:t>:</w:t>
      </w:r>
      <w:r w:rsidRPr="008211BB">
        <w:rPr>
          <w:rFonts w:ascii="Times New Roman" w:hAnsi="Times New Roman" w:cs="Times New Roman"/>
          <w:spacing w:val="-3"/>
        </w:rPr>
        <w:tab/>
      </w:r>
      <w:r w:rsidRPr="008211BB">
        <w:rPr>
          <w:rFonts w:ascii="Times New Roman" w:hAnsi="Times New Roman" w:cs="Times New Roman"/>
          <w:spacing w:val="-3"/>
        </w:rPr>
        <w:tab/>
      </w:r>
      <w:r w:rsidR="000D1FA6" w:rsidRPr="008211BB">
        <w:rPr>
          <w:rFonts w:ascii="Times New Roman" w:hAnsi="Times New Roman" w:cs="Times New Roman"/>
          <w:spacing w:val="-3"/>
        </w:rPr>
        <w:t>C-2014-2409676</w:t>
      </w:r>
    </w:p>
    <w:p w:rsidR="00351585" w:rsidRPr="008211BB" w:rsidRDefault="00351585" w:rsidP="00351585">
      <w:pPr>
        <w:tabs>
          <w:tab w:val="left" w:pos="-720"/>
        </w:tabs>
        <w:suppressAutoHyphens/>
        <w:jc w:val="both"/>
        <w:rPr>
          <w:rFonts w:ascii="Times New Roman" w:hAnsi="Times New Roman" w:cs="Times New Roman"/>
          <w:spacing w:val="-3"/>
        </w:rPr>
      </w:pPr>
      <w:r w:rsidRPr="008211BB">
        <w:rPr>
          <w:rFonts w:ascii="Times New Roman" w:hAnsi="Times New Roman" w:cs="Times New Roman"/>
          <w:spacing w:val="-3"/>
        </w:rPr>
        <w:tab/>
      </w:r>
      <w:r w:rsidRPr="008211BB">
        <w:rPr>
          <w:rFonts w:ascii="Times New Roman" w:hAnsi="Times New Roman" w:cs="Times New Roman"/>
          <w:spacing w:val="-3"/>
        </w:rPr>
        <w:tab/>
      </w:r>
      <w:r w:rsidRPr="008211BB">
        <w:rPr>
          <w:rFonts w:ascii="Times New Roman" w:hAnsi="Times New Roman" w:cs="Times New Roman"/>
          <w:spacing w:val="-3"/>
        </w:rPr>
        <w:tab/>
      </w:r>
      <w:r w:rsidRPr="008211BB">
        <w:rPr>
          <w:rFonts w:ascii="Times New Roman" w:hAnsi="Times New Roman" w:cs="Times New Roman"/>
          <w:spacing w:val="-3"/>
        </w:rPr>
        <w:tab/>
      </w:r>
      <w:r w:rsidRPr="008211BB">
        <w:rPr>
          <w:rFonts w:ascii="Times New Roman" w:hAnsi="Times New Roman" w:cs="Times New Roman"/>
          <w:spacing w:val="-3"/>
        </w:rPr>
        <w:tab/>
      </w:r>
      <w:r w:rsidRPr="008211BB">
        <w:rPr>
          <w:rFonts w:ascii="Times New Roman" w:hAnsi="Times New Roman" w:cs="Times New Roman"/>
          <w:spacing w:val="-3"/>
        </w:rPr>
        <w:tab/>
      </w:r>
      <w:r w:rsidRPr="008211BB">
        <w:rPr>
          <w:rFonts w:ascii="Times New Roman" w:hAnsi="Times New Roman" w:cs="Times New Roman"/>
          <w:spacing w:val="-3"/>
        </w:rPr>
        <w:tab/>
        <w:t>:</w:t>
      </w:r>
    </w:p>
    <w:p w:rsidR="00351585" w:rsidRPr="008211BB" w:rsidRDefault="000D1FA6" w:rsidP="00351585">
      <w:pPr>
        <w:tabs>
          <w:tab w:val="left" w:pos="-720"/>
        </w:tabs>
        <w:suppressAutoHyphens/>
        <w:jc w:val="both"/>
        <w:rPr>
          <w:rFonts w:ascii="Times New Roman" w:hAnsi="Times New Roman" w:cs="Times New Roman"/>
          <w:spacing w:val="-3"/>
        </w:rPr>
      </w:pPr>
      <w:r w:rsidRPr="008211BB">
        <w:rPr>
          <w:rFonts w:ascii="Times New Roman" w:hAnsi="Times New Roman" w:cs="Times New Roman"/>
          <w:spacing w:val="-3"/>
        </w:rPr>
        <w:t>IDT Energy, Inc.</w:t>
      </w:r>
      <w:r w:rsidR="00351585" w:rsidRPr="008211BB">
        <w:rPr>
          <w:rFonts w:ascii="Times New Roman" w:hAnsi="Times New Roman" w:cs="Times New Roman"/>
          <w:spacing w:val="-3"/>
        </w:rPr>
        <w:tab/>
      </w:r>
      <w:r w:rsidR="00C608CC" w:rsidRPr="008211BB">
        <w:rPr>
          <w:rFonts w:ascii="Times New Roman" w:hAnsi="Times New Roman" w:cs="Times New Roman"/>
          <w:spacing w:val="-3"/>
        </w:rPr>
        <w:tab/>
      </w:r>
      <w:r w:rsidR="00351585" w:rsidRPr="008211BB">
        <w:rPr>
          <w:rFonts w:ascii="Times New Roman" w:hAnsi="Times New Roman" w:cs="Times New Roman"/>
          <w:spacing w:val="-3"/>
        </w:rPr>
        <w:tab/>
      </w:r>
      <w:r w:rsidR="00351585" w:rsidRPr="008211BB">
        <w:rPr>
          <w:rFonts w:ascii="Times New Roman" w:hAnsi="Times New Roman" w:cs="Times New Roman"/>
          <w:spacing w:val="-3"/>
        </w:rPr>
        <w:tab/>
      </w:r>
      <w:r w:rsidRPr="008211BB">
        <w:rPr>
          <w:rFonts w:ascii="Times New Roman" w:hAnsi="Times New Roman" w:cs="Times New Roman"/>
          <w:spacing w:val="-3"/>
        </w:rPr>
        <w:tab/>
      </w:r>
      <w:r w:rsidR="00351585" w:rsidRPr="008211BB">
        <w:rPr>
          <w:rFonts w:ascii="Times New Roman" w:hAnsi="Times New Roman" w:cs="Times New Roman"/>
          <w:spacing w:val="-3"/>
        </w:rPr>
        <w:t>:</w:t>
      </w:r>
    </w:p>
    <w:p w:rsidR="003D1DE7" w:rsidRPr="008211BB" w:rsidRDefault="003D1DE7" w:rsidP="00E4054A">
      <w:pPr>
        <w:tabs>
          <w:tab w:val="left" w:pos="-720"/>
        </w:tabs>
        <w:suppressAutoHyphens/>
        <w:rPr>
          <w:rFonts w:ascii="Times New Roman" w:hAnsi="Times New Roman" w:cs="Times New Roman"/>
          <w:spacing w:val="-3"/>
        </w:rPr>
      </w:pPr>
    </w:p>
    <w:p w:rsidR="00EA0466" w:rsidRPr="008211BB" w:rsidRDefault="00EA0466" w:rsidP="00E4054A">
      <w:pPr>
        <w:tabs>
          <w:tab w:val="left" w:pos="-720"/>
          <w:tab w:val="left" w:pos="5040"/>
        </w:tabs>
        <w:suppressAutoHyphens/>
        <w:rPr>
          <w:rFonts w:ascii="Times New Roman" w:hAnsi="Times New Roman" w:cs="Times New Roman"/>
          <w:spacing w:val="-3"/>
        </w:rPr>
      </w:pPr>
    </w:p>
    <w:p w:rsidR="0066241C" w:rsidRPr="008211BB" w:rsidRDefault="0066241C" w:rsidP="00E4054A">
      <w:pPr>
        <w:suppressAutoHyphens/>
        <w:jc w:val="center"/>
        <w:rPr>
          <w:rFonts w:ascii="Times New Roman" w:hAnsi="Times New Roman" w:cs="Times New Roman"/>
          <w:b/>
          <w:bCs/>
          <w:spacing w:val="-3"/>
          <w:u w:val="single"/>
        </w:rPr>
      </w:pPr>
      <w:r w:rsidRPr="008211BB">
        <w:rPr>
          <w:rFonts w:ascii="Times New Roman" w:hAnsi="Times New Roman" w:cs="Times New Roman"/>
          <w:b/>
          <w:bCs/>
          <w:spacing w:val="-3"/>
          <w:u w:val="single"/>
        </w:rPr>
        <w:t>ORDER</w:t>
      </w:r>
    </w:p>
    <w:p w:rsidR="00A670BE" w:rsidRPr="008211BB" w:rsidRDefault="00A670BE" w:rsidP="00E4054A">
      <w:pPr>
        <w:suppressAutoHyphens/>
        <w:jc w:val="center"/>
        <w:rPr>
          <w:rFonts w:ascii="Times New Roman" w:hAnsi="Times New Roman" w:cs="Times New Roman"/>
          <w:b/>
          <w:bCs/>
          <w:spacing w:val="-3"/>
        </w:rPr>
      </w:pPr>
      <w:r w:rsidRPr="008211BB">
        <w:rPr>
          <w:rFonts w:ascii="Times New Roman" w:hAnsi="Times New Roman" w:cs="Times New Roman"/>
          <w:b/>
          <w:bCs/>
          <w:spacing w:val="-3"/>
          <w:u w:val="single"/>
        </w:rPr>
        <w:t>DENYING MOTION FOR SUMMARY JUDGMENT</w:t>
      </w:r>
    </w:p>
    <w:p w:rsidR="00EA0466" w:rsidRPr="008211BB" w:rsidRDefault="00EA0466" w:rsidP="00E4054A">
      <w:pPr>
        <w:pStyle w:val="ParaTab1"/>
        <w:ind w:firstLine="0"/>
        <w:rPr>
          <w:rFonts w:ascii="Times New Roman" w:hAnsi="Times New Roman" w:cs="Times New Roman"/>
        </w:rPr>
      </w:pPr>
    </w:p>
    <w:p w:rsidR="00FD4E81" w:rsidRPr="008211BB" w:rsidRDefault="00FD4E81" w:rsidP="00E4054A">
      <w:pPr>
        <w:pStyle w:val="ParaTab1"/>
        <w:ind w:firstLine="0"/>
        <w:rPr>
          <w:rFonts w:ascii="Times New Roman" w:hAnsi="Times New Roman" w:cs="Times New Roman"/>
        </w:rPr>
      </w:pPr>
    </w:p>
    <w:p w:rsidR="00C9207B" w:rsidRPr="008211BB" w:rsidRDefault="00872EF8" w:rsidP="0069264F">
      <w:pPr>
        <w:pStyle w:val="ParaTab1"/>
        <w:tabs>
          <w:tab w:val="left" w:pos="2070"/>
        </w:tabs>
        <w:spacing w:line="360" w:lineRule="auto"/>
        <w:rPr>
          <w:rFonts w:ascii="Times New Roman" w:hAnsi="Times New Roman" w:cs="Times New Roman"/>
        </w:rPr>
      </w:pPr>
      <w:r w:rsidRPr="008211BB">
        <w:rPr>
          <w:rFonts w:ascii="Times New Roman" w:hAnsi="Times New Roman" w:cs="Times New Roman"/>
        </w:rPr>
        <w:t xml:space="preserve">On </w:t>
      </w:r>
      <w:r w:rsidR="00C9207B" w:rsidRPr="008211BB">
        <w:rPr>
          <w:rFonts w:ascii="Times New Roman" w:hAnsi="Times New Roman" w:cs="Times New Roman"/>
        </w:rPr>
        <w:t xml:space="preserve">March 3, 2014, Stephen </w:t>
      </w:r>
      <w:proofErr w:type="spellStart"/>
      <w:r w:rsidR="00C9207B" w:rsidRPr="008211BB">
        <w:rPr>
          <w:rFonts w:ascii="Times New Roman" w:hAnsi="Times New Roman" w:cs="Times New Roman"/>
        </w:rPr>
        <w:t>Kiback</w:t>
      </w:r>
      <w:proofErr w:type="spellEnd"/>
      <w:r w:rsidR="00C9207B" w:rsidRPr="008211BB">
        <w:rPr>
          <w:rFonts w:ascii="Times New Roman" w:hAnsi="Times New Roman" w:cs="Times New Roman"/>
        </w:rPr>
        <w:t xml:space="preserve">, Jr., filed a formal Complaint with the Pennsylvania Public Utility Commission (Commission) against IDT Energy, Inc. (IDT or “the Company”), Docket Number C-2014-2409676.  In his Complaint, Mr. </w:t>
      </w:r>
      <w:proofErr w:type="spellStart"/>
      <w:r w:rsidR="00C9207B" w:rsidRPr="008211BB">
        <w:rPr>
          <w:rFonts w:ascii="Times New Roman" w:hAnsi="Times New Roman" w:cs="Times New Roman"/>
        </w:rPr>
        <w:t>Kiback</w:t>
      </w:r>
      <w:proofErr w:type="spellEnd"/>
      <w:r w:rsidR="00C9207B" w:rsidRPr="008211BB">
        <w:rPr>
          <w:rFonts w:ascii="Times New Roman" w:hAnsi="Times New Roman" w:cs="Times New Roman"/>
        </w:rPr>
        <w:t xml:space="preserve"> averred that IDT tripled the amount </w:t>
      </w:r>
      <w:r w:rsidR="00890C43">
        <w:rPr>
          <w:rFonts w:ascii="Times New Roman" w:hAnsi="Times New Roman" w:cs="Times New Roman"/>
        </w:rPr>
        <w:t>the Company</w:t>
      </w:r>
      <w:r w:rsidR="00E32488" w:rsidRPr="008211BB">
        <w:rPr>
          <w:rFonts w:ascii="Times New Roman" w:hAnsi="Times New Roman" w:cs="Times New Roman"/>
        </w:rPr>
        <w:t xml:space="preserve"> </w:t>
      </w:r>
      <w:r w:rsidR="00C9207B" w:rsidRPr="008211BB">
        <w:rPr>
          <w:rFonts w:ascii="Times New Roman" w:hAnsi="Times New Roman" w:cs="Times New Roman"/>
        </w:rPr>
        <w:t>charged</w:t>
      </w:r>
      <w:r w:rsidR="00A13EF9">
        <w:rPr>
          <w:rFonts w:ascii="Times New Roman" w:hAnsi="Times New Roman" w:cs="Times New Roman"/>
        </w:rPr>
        <w:t xml:space="preserve"> him</w:t>
      </w:r>
      <w:r w:rsidR="00C9207B" w:rsidRPr="008211BB">
        <w:rPr>
          <w:rFonts w:ascii="Times New Roman" w:hAnsi="Times New Roman" w:cs="Times New Roman"/>
        </w:rPr>
        <w:t xml:space="preserve"> for </w:t>
      </w:r>
      <w:r w:rsidR="00890C43">
        <w:rPr>
          <w:rFonts w:ascii="Times New Roman" w:hAnsi="Times New Roman" w:cs="Times New Roman"/>
        </w:rPr>
        <w:t xml:space="preserve">electric </w:t>
      </w:r>
      <w:r w:rsidR="00C9207B" w:rsidRPr="008211BB">
        <w:rPr>
          <w:rFonts w:ascii="Times New Roman" w:hAnsi="Times New Roman" w:cs="Times New Roman"/>
        </w:rPr>
        <w:t xml:space="preserve">generation and transmission.  Mr. </w:t>
      </w:r>
      <w:proofErr w:type="spellStart"/>
      <w:r w:rsidR="00C9207B" w:rsidRPr="008211BB">
        <w:rPr>
          <w:rFonts w:ascii="Times New Roman" w:hAnsi="Times New Roman" w:cs="Times New Roman"/>
        </w:rPr>
        <w:t>Kiback</w:t>
      </w:r>
      <w:proofErr w:type="spellEnd"/>
      <w:r w:rsidR="00C9207B" w:rsidRPr="008211BB">
        <w:rPr>
          <w:rFonts w:ascii="Times New Roman" w:hAnsi="Times New Roman" w:cs="Times New Roman"/>
        </w:rPr>
        <w:t xml:space="preserve"> stated that he is on social security and cannot afford the increases.  Mr. </w:t>
      </w:r>
      <w:proofErr w:type="spellStart"/>
      <w:r w:rsidR="00C9207B" w:rsidRPr="008211BB">
        <w:rPr>
          <w:rFonts w:ascii="Times New Roman" w:hAnsi="Times New Roman" w:cs="Times New Roman"/>
        </w:rPr>
        <w:t>Kiback</w:t>
      </w:r>
      <w:proofErr w:type="spellEnd"/>
      <w:r w:rsidR="00C9207B" w:rsidRPr="008211BB">
        <w:rPr>
          <w:rFonts w:ascii="Times New Roman" w:hAnsi="Times New Roman" w:cs="Times New Roman"/>
        </w:rPr>
        <w:t xml:space="preserve"> stated that IDT </w:t>
      </w:r>
      <w:r w:rsidR="007A605E">
        <w:rPr>
          <w:rFonts w:ascii="Times New Roman" w:hAnsi="Times New Roman" w:cs="Times New Roman"/>
        </w:rPr>
        <w:t>indicated it</w:t>
      </w:r>
      <w:r w:rsidR="00C9207B" w:rsidRPr="008211BB">
        <w:rPr>
          <w:rFonts w:ascii="Times New Roman" w:hAnsi="Times New Roman" w:cs="Times New Roman"/>
        </w:rPr>
        <w:t xml:space="preserve"> would save </w:t>
      </w:r>
      <w:r w:rsidR="007A605E">
        <w:rPr>
          <w:rFonts w:ascii="Times New Roman" w:hAnsi="Times New Roman" w:cs="Times New Roman"/>
        </w:rPr>
        <w:t xml:space="preserve">him </w:t>
      </w:r>
      <w:r w:rsidR="00C9207B" w:rsidRPr="008211BB">
        <w:rPr>
          <w:rFonts w:ascii="Times New Roman" w:hAnsi="Times New Roman" w:cs="Times New Roman"/>
        </w:rPr>
        <w:t xml:space="preserve">10% over PPL but that he has not realized such savings.  Mr. </w:t>
      </w:r>
      <w:proofErr w:type="spellStart"/>
      <w:r w:rsidR="00C9207B" w:rsidRPr="008211BB">
        <w:rPr>
          <w:rFonts w:ascii="Times New Roman" w:hAnsi="Times New Roman" w:cs="Times New Roman"/>
        </w:rPr>
        <w:t>Kiback</w:t>
      </w:r>
      <w:proofErr w:type="spellEnd"/>
      <w:r w:rsidR="00C9207B" w:rsidRPr="008211BB">
        <w:rPr>
          <w:rFonts w:ascii="Times New Roman" w:hAnsi="Times New Roman" w:cs="Times New Roman"/>
        </w:rPr>
        <w:t xml:space="preserve"> requested that he be refunded the money he was overcharged and attached copies of several month</w:t>
      </w:r>
      <w:r w:rsidR="00E32488" w:rsidRPr="008211BB">
        <w:rPr>
          <w:rFonts w:ascii="Times New Roman" w:hAnsi="Times New Roman" w:cs="Times New Roman"/>
        </w:rPr>
        <w:t>ly</w:t>
      </w:r>
      <w:r w:rsidR="00C9207B" w:rsidRPr="008211BB">
        <w:rPr>
          <w:rFonts w:ascii="Times New Roman" w:hAnsi="Times New Roman" w:cs="Times New Roman"/>
        </w:rPr>
        <w:t xml:space="preserve"> bills in support of his position.</w:t>
      </w:r>
    </w:p>
    <w:p w:rsidR="00C9207B" w:rsidRPr="008211BB" w:rsidRDefault="00C9207B" w:rsidP="0069264F">
      <w:pPr>
        <w:pStyle w:val="ParaTab1"/>
        <w:tabs>
          <w:tab w:val="left" w:pos="2070"/>
        </w:tabs>
        <w:spacing w:line="360" w:lineRule="auto"/>
        <w:rPr>
          <w:rFonts w:ascii="Times New Roman" w:hAnsi="Times New Roman" w:cs="Times New Roman"/>
        </w:rPr>
      </w:pPr>
    </w:p>
    <w:p w:rsidR="00CF6B92" w:rsidRPr="008211BB" w:rsidRDefault="00CF6B92" w:rsidP="0069264F">
      <w:pPr>
        <w:pStyle w:val="ParaTab1"/>
        <w:tabs>
          <w:tab w:val="left" w:pos="2070"/>
        </w:tabs>
        <w:spacing w:line="360" w:lineRule="auto"/>
        <w:rPr>
          <w:rFonts w:ascii="Times New Roman" w:hAnsi="Times New Roman" w:cs="Times New Roman"/>
        </w:rPr>
      </w:pPr>
      <w:r w:rsidRPr="008211BB">
        <w:rPr>
          <w:rFonts w:ascii="Times New Roman" w:hAnsi="Times New Roman" w:cs="Times New Roman"/>
        </w:rPr>
        <w:t xml:space="preserve">On April 25, 2014, IDT filed an Answer in response to Mr. </w:t>
      </w:r>
      <w:proofErr w:type="spellStart"/>
      <w:r w:rsidRPr="008211BB">
        <w:rPr>
          <w:rFonts w:ascii="Times New Roman" w:hAnsi="Times New Roman" w:cs="Times New Roman"/>
        </w:rPr>
        <w:t>Kiback’s</w:t>
      </w:r>
      <w:proofErr w:type="spellEnd"/>
      <w:r w:rsidRPr="008211BB">
        <w:rPr>
          <w:rFonts w:ascii="Times New Roman" w:hAnsi="Times New Roman" w:cs="Times New Roman"/>
        </w:rPr>
        <w:t xml:space="preserve"> Complaint.  In its Answer, IDT admitted that Mr. </w:t>
      </w:r>
      <w:proofErr w:type="spellStart"/>
      <w:r w:rsidRPr="008211BB">
        <w:rPr>
          <w:rFonts w:ascii="Times New Roman" w:hAnsi="Times New Roman" w:cs="Times New Roman"/>
        </w:rPr>
        <w:t>Kiback’s</w:t>
      </w:r>
      <w:proofErr w:type="spellEnd"/>
      <w:r w:rsidRPr="008211BB">
        <w:rPr>
          <w:rFonts w:ascii="Times New Roman" w:hAnsi="Times New Roman" w:cs="Times New Roman"/>
        </w:rPr>
        <w:t xml:space="preserve"> charges from IDT increased due to the large increases in wholesale electricity costs during January and February, 2014.  IDT further stated that it offered to retroactively apply a rate adjustment to Mr. </w:t>
      </w:r>
      <w:proofErr w:type="spellStart"/>
      <w:r w:rsidRPr="008211BB">
        <w:rPr>
          <w:rFonts w:ascii="Times New Roman" w:hAnsi="Times New Roman" w:cs="Times New Roman"/>
        </w:rPr>
        <w:t>Kiback’s</w:t>
      </w:r>
      <w:proofErr w:type="spellEnd"/>
      <w:r w:rsidRPr="008211BB">
        <w:rPr>
          <w:rFonts w:ascii="Times New Roman" w:hAnsi="Times New Roman" w:cs="Times New Roman"/>
        </w:rPr>
        <w:t xml:space="preserve"> usage for the periods </w:t>
      </w:r>
      <w:proofErr w:type="gramStart"/>
      <w:r w:rsidRPr="008211BB">
        <w:rPr>
          <w:rFonts w:ascii="Times New Roman" w:hAnsi="Times New Roman" w:cs="Times New Roman"/>
        </w:rPr>
        <w:t>impacted</w:t>
      </w:r>
      <w:proofErr w:type="gramEnd"/>
      <w:r w:rsidRPr="008211BB">
        <w:rPr>
          <w:rFonts w:ascii="Times New Roman" w:hAnsi="Times New Roman" w:cs="Times New Roman"/>
        </w:rPr>
        <w:t xml:space="preserve"> by the wholesale price spikes but has not been able to confirm Mr. </w:t>
      </w:r>
      <w:proofErr w:type="spellStart"/>
      <w:r w:rsidRPr="008211BB">
        <w:rPr>
          <w:rFonts w:ascii="Times New Roman" w:hAnsi="Times New Roman" w:cs="Times New Roman"/>
        </w:rPr>
        <w:t>Kiback’s</w:t>
      </w:r>
      <w:proofErr w:type="spellEnd"/>
      <w:r w:rsidRPr="008211BB">
        <w:rPr>
          <w:rFonts w:ascii="Times New Roman" w:hAnsi="Times New Roman" w:cs="Times New Roman"/>
        </w:rPr>
        <w:t xml:space="preserve"> satisfaction with this refund offer.  </w:t>
      </w:r>
    </w:p>
    <w:p w:rsidR="00CF6B92" w:rsidRPr="008211BB" w:rsidRDefault="00CF6B92" w:rsidP="0069264F">
      <w:pPr>
        <w:pStyle w:val="ParaTab1"/>
        <w:tabs>
          <w:tab w:val="left" w:pos="2070"/>
        </w:tabs>
        <w:spacing w:line="360" w:lineRule="auto"/>
        <w:rPr>
          <w:rFonts w:ascii="Times New Roman" w:hAnsi="Times New Roman" w:cs="Times New Roman"/>
        </w:rPr>
      </w:pPr>
    </w:p>
    <w:p w:rsidR="00983731" w:rsidRPr="008211BB" w:rsidRDefault="00CF6B92" w:rsidP="0069264F">
      <w:pPr>
        <w:pStyle w:val="ParaTab1"/>
        <w:tabs>
          <w:tab w:val="left" w:pos="2070"/>
        </w:tabs>
        <w:spacing w:line="360" w:lineRule="auto"/>
        <w:rPr>
          <w:rFonts w:ascii="Times New Roman" w:hAnsi="Times New Roman" w:cs="Times New Roman"/>
        </w:rPr>
      </w:pPr>
      <w:r w:rsidRPr="008211BB">
        <w:rPr>
          <w:rFonts w:ascii="Times New Roman" w:hAnsi="Times New Roman" w:cs="Times New Roman"/>
        </w:rPr>
        <w:t xml:space="preserve">On July 3, 2014, the Commission issued a Telephonic Hearing Notice establishing an Initial Telephonic Hearing for this matter for Wednesday, August 20, 2014 at 10:00 a.m. and </w:t>
      </w:r>
      <w:r w:rsidRPr="008211BB">
        <w:rPr>
          <w:rFonts w:ascii="Times New Roman" w:hAnsi="Times New Roman" w:cs="Times New Roman"/>
        </w:rPr>
        <w:lastRenderedPageBreak/>
        <w:t xml:space="preserve">assigning me as the Presiding Officer.  A Prehearing Order dated July 11, 2014 was issued setting forth various procedural rules that </w:t>
      </w:r>
      <w:r w:rsidR="00983731" w:rsidRPr="008211BB">
        <w:rPr>
          <w:rFonts w:ascii="Times New Roman" w:hAnsi="Times New Roman" w:cs="Times New Roman"/>
        </w:rPr>
        <w:t>would govern the hearing.</w:t>
      </w:r>
    </w:p>
    <w:p w:rsidR="00983731" w:rsidRPr="008211BB" w:rsidRDefault="00983731" w:rsidP="0069264F">
      <w:pPr>
        <w:pStyle w:val="ParaTab1"/>
        <w:tabs>
          <w:tab w:val="left" w:pos="2070"/>
        </w:tabs>
        <w:spacing w:line="360" w:lineRule="auto"/>
        <w:rPr>
          <w:rFonts w:ascii="Times New Roman" w:hAnsi="Times New Roman" w:cs="Times New Roman"/>
        </w:rPr>
      </w:pPr>
    </w:p>
    <w:p w:rsidR="00B11EF2" w:rsidRPr="008211BB" w:rsidRDefault="00983731" w:rsidP="0069264F">
      <w:pPr>
        <w:pStyle w:val="ParaTab1"/>
        <w:tabs>
          <w:tab w:val="left" w:pos="2070"/>
        </w:tabs>
        <w:spacing w:line="360" w:lineRule="auto"/>
        <w:rPr>
          <w:rFonts w:ascii="Times New Roman" w:hAnsi="Times New Roman" w:cs="Times New Roman"/>
        </w:rPr>
      </w:pPr>
      <w:r w:rsidRPr="008211BB">
        <w:rPr>
          <w:rFonts w:ascii="Times New Roman" w:hAnsi="Times New Roman" w:cs="Times New Roman"/>
        </w:rPr>
        <w:t xml:space="preserve">On July 29, 2014, IDT filed a Motion for Summary Judgment.  </w:t>
      </w:r>
      <w:r w:rsidR="00B11EF2" w:rsidRPr="008211BB">
        <w:rPr>
          <w:rFonts w:ascii="Times New Roman" w:hAnsi="Times New Roman" w:cs="Times New Roman"/>
        </w:rPr>
        <w:t>In its Motion for Summary Judgment,</w:t>
      </w:r>
      <w:r w:rsidR="00AC5F66" w:rsidRPr="008211BB">
        <w:rPr>
          <w:rFonts w:ascii="Times New Roman" w:hAnsi="Times New Roman" w:cs="Times New Roman"/>
        </w:rPr>
        <w:t xml:space="preserve"> </w:t>
      </w:r>
      <w:r w:rsidR="00B748EE" w:rsidRPr="008211BB">
        <w:rPr>
          <w:rFonts w:ascii="Times New Roman" w:hAnsi="Times New Roman" w:cs="Times New Roman"/>
        </w:rPr>
        <w:t xml:space="preserve">which was accompanied by a Notice to Plead, IDT averred that a hearing in this case is unnecessary because, even if all of the averments in Mr. </w:t>
      </w:r>
      <w:proofErr w:type="spellStart"/>
      <w:r w:rsidR="00B748EE" w:rsidRPr="008211BB">
        <w:rPr>
          <w:rFonts w:ascii="Times New Roman" w:hAnsi="Times New Roman" w:cs="Times New Roman"/>
        </w:rPr>
        <w:t>Kiback’s</w:t>
      </w:r>
      <w:proofErr w:type="spellEnd"/>
      <w:r w:rsidR="00B748EE" w:rsidRPr="008211BB">
        <w:rPr>
          <w:rFonts w:ascii="Times New Roman" w:hAnsi="Times New Roman" w:cs="Times New Roman"/>
        </w:rPr>
        <w:t xml:space="preserve"> </w:t>
      </w:r>
      <w:r w:rsidR="00F1036B" w:rsidRPr="008211BB">
        <w:rPr>
          <w:rFonts w:ascii="Times New Roman" w:hAnsi="Times New Roman" w:cs="Times New Roman"/>
        </w:rPr>
        <w:t>C</w:t>
      </w:r>
      <w:r w:rsidR="00B748EE" w:rsidRPr="008211BB">
        <w:rPr>
          <w:rFonts w:ascii="Times New Roman" w:hAnsi="Times New Roman" w:cs="Times New Roman"/>
        </w:rPr>
        <w:t xml:space="preserve">omplaint are proven, those facts do not set forth a claim for which relief can be granted.  IDT added that the </w:t>
      </w:r>
      <w:r w:rsidR="00F1036B" w:rsidRPr="008211BB">
        <w:rPr>
          <w:rFonts w:ascii="Times New Roman" w:hAnsi="Times New Roman" w:cs="Times New Roman"/>
        </w:rPr>
        <w:t>C</w:t>
      </w:r>
      <w:r w:rsidR="00B748EE" w:rsidRPr="008211BB">
        <w:rPr>
          <w:rFonts w:ascii="Times New Roman" w:hAnsi="Times New Roman" w:cs="Times New Roman"/>
        </w:rPr>
        <w:t>omplaint does not allege that IDT violated the terms of its Disclosure Statement, nor does it allege that IDT violated the Public Utility Code or Commission regulations governing electric generation suppliers (EGSs).  IDT argued that, even when accepting as true</w:t>
      </w:r>
      <w:r w:rsidR="00F1036B" w:rsidRPr="008211BB">
        <w:rPr>
          <w:rFonts w:ascii="Times New Roman" w:hAnsi="Times New Roman" w:cs="Times New Roman"/>
        </w:rPr>
        <w:t xml:space="preserve"> all well-pleaded material facts raised by Mr. </w:t>
      </w:r>
      <w:proofErr w:type="spellStart"/>
      <w:r w:rsidR="00F1036B" w:rsidRPr="008211BB">
        <w:rPr>
          <w:rFonts w:ascii="Times New Roman" w:hAnsi="Times New Roman" w:cs="Times New Roman"/>
        </w:rPr>
        <w:t>Kiback</w:t>
      </w:r>
      <w:proofErr w:type="spellEnd"/>
      <w:r w:rsidR="00F1036B" w:rsidRPr="008211BB">
        <w:rPr>
          <w:rFonts w:ascii="Times New Roman" w:hAnsi="Times New Roman" w:cs="Times New Roman"/>
        </w:rPr>
        <w:t xml:space="preserve">, as well as every reasonable inference from those facts, and viewing the Complaint in the light most favorable to Mr. </w:t>
      </w:r>
      <w:proofErr w:type="spellStart"/>
      <w:r w:rsidR="00F1036B" w:rsidRPr="008211BB">
        <w:rPr>
          <w:rFonts w:ascii="Times New Roman" w:hAnsi="Times New Roman" w:cs="Times New Roman"/>
        </w:rPr>
        <w:t>Kiback</w:t>
      </w:r>
      <w:proofErr w:type="spellEnd"/>
      <w:r w:rsidR="00F1036B" w:rsidRPr="008211BB">
        <w:rPr>
          <w:rFonts w:ascii="Times New Roman" w:hAnsi="Times New Roman" w:cs="Times New Roman"/>
        </w:rPr>
        <w:t>, it is clear and free from doubt that there is no genuine issue of material fact and that IDT is entitled to judgment as a matter of law.  In support of its Motion, IDT attached several documents</w:t>
      </w:r>
      <w:r w:rsidR="00890C43">
        <w:rPr>
          <w:rFonts w:ascii="Times New Roman" w:hAnsi="Times New Roman" w:cs="Times New Roman"/>
        </w:rPr>
        <w:t>,</w:t>
      </w:r>
      <w:r w:rsidR="00F1036B" w:rsidRPr="008211BB">
        <w:rPr>
          <w:rFonts w:ascii="Times New Roman" w:hAnsi="Times New Roman" w:cs="Times New Roman"/>
        </w:rPr>
        <w:t xml:space="preserve"> including an Affidavit from its Vice President of Customer Service and Regulatory Compliance.</w:t>
      </w:r>
      <w:r w:rsidR="007A605E">
        <w:rPr>
          <w:rFonts w:ascii="Times New Roman" w:hAnsi="Times New Roman" w:cs="Times New Roman"/>
        </w:rPr>
        <w:t xml:space="preserve">  The Affidavit included a copy of the Disclosure Statement and </w:t>
      </w:r>
      <w:r w:rsidR="00A13EF9">
        <w:rPr>
          <w:rFonts w:ascii="Times New Roman" w:hAnsi="Times New Roman" w:cs="Times New Roman"/>
        </w:rPr>
        <w:t xml:space="preserve">details of </w:t>
      </w:r>
      <w:r w:rsidR="007A605E">
        <w:rPr>
          <w:rFonts w:ascii="Times New Roman" w:hAnsi="Times New Roman" w:cs="Times New Roman"/>
        </w:rPr>
        <w:t xml:space="preserve">Mr. </w:t>
      </w:r>
      <w:proofErr w:type="spellStart"/>
      <w:r w:rsidR="007A605E">
        <w:rPr>
          <w:rFonts w:ascii="Times New Roman" w:hAnsi="Times New Roman" w:cs="Times New Roman"/>
        </w:rPr>
        <w:t>Kiback’s</w:t>
      </w:r>
      <w:proofErr w:type="spellEnd"/>
      <w:r w:rsidR="007A605E">
        <w:rPr>
          <w:rFonts w:ascii="Times New Roman" w:hAnsi="Times New Roman" w:cs="Times New Roman"/>
        </w:rPr>
        <w:t xml:space="preserve"> usage history.</w:t>
      </w:r>
    </w:p>
    <w:p w:rsidR="00B11EF2" w:rsidRPr="008211BB" w:rsidRDefault="00B11EF2" w:rsidP="0069264F">
      <w:pPr>
        <w:pStyle w:val="ParaTab1"/>
        <w:tabs>
          <w:tab w:val="left" w:pos="2070"/>
        </w:tabs>
        <w:spacing w:line="360" w:lineRule="auto"/>
        <w:rPr>
          <w:rFonts w:ascii="Times New Roman" w:hAnsi="Times New Roman" w:cs="Times New Roman"/>
        </w:rPr>
      </w:pPr>
    </w:p>
    <w:p w:rsidR="00B11EF2" w:rsidRPr="008211BB" w:rsidRDefault="00B11EF2" w:rsidP="0069264F">
      <w:pPr>
        <w:pStyle w:val="ParaTab1"/>
        <w:tabs>
          <w:tab w:val="left" w:pos="2070"/>
        </w:tabs>
        <w:spacing w:line="360" w:lineRule="auto"/>
        <w:rPr>
          <w:rFonts w:ascii="Times New Roman" w:hAnsi="Times New Roman" w:cs="Times New Roman"/>
        </w:rPr>
      </w:pPr>
      <w:r w:rsidRPr="008211BB">
        <w:rPr>
          <w:rFonts w:ascii="Times New Roman" w:hAnsi="Times New Roman" w:cs="Times New Roman"/>
        </w:rPr>
        <w:t xml:space="preserve">As a result of IDT’s Motion for Summary Judgment, Prehearing Order #2 was issued formally cancelling the Telephonic Hearing scheduled for Wednesday, August 20, 2014 pending disposition of the Motion.  The Commission issued a formal Cancellation Notice on August 5, 2014.  </w:t>
      </w:r>
    </w:p>
    <w:p w:rsidR="00B11EF2" w:rsidRPr="008211BB" w:rsidRDefault="00B11EF2" w:rsidP="0069264F">
      <w:pPr>
        <w:pStyle w:val="ParaTab1"/>
        <w:tabs>
          <w:tab w:val="left" w:pos="2070"/>
        </w:tabs>
        <w:spacing w:line="360" w:lineRule="auto"/>
        <w:rPr>
          <w:rFonts w:ascii="Times New Roman" w:hAnsi="Times New Roman" w:cs="Times New Roman"/>
        </w:rPr>
      </w:pPr>
    </w:p>
    <w:p w:rsidR="00B11EF2" w:rsidRPr="008211BB" w:rsidRDefault="00B11EF2" w:rsidP="0069264F">
      <w:pPr>
        <w:pStyle w:val="ParaTab1"/>
        <w:tabs>
          <w:tab w:val="left" w:pos="2070"/>
        </w:tabs>
        <w:spacing w:line="360" w:lineRule="auto"/>
        <w:rPr>
          <w:rFonts w:ascii="Times New Roman" w:hAnsi="Times New Roman" w:cs="Times New Roman"/>
        </w:rPr>
      </w:pPr>
      <w:r w:rsidRPr="008211BB">
        <w:rPr>
          <w:rFonts w:ascii="Times New Roman" w:hAnsi="Times New Roman" w:cs="Times New Roman"/>
        </w:rPr>
        <w:t>On August 21, 2014, the Office of Consumer Advocate (OCA) filed a Notice of Intervention and Public Statement formally intervening into this matter.</w:t>
      </w:r>
    </w:p>
    <w:p w:rsidR="00B11EF2" w:rsidRPr="008211BB" w:rsidRDefault="00B11EF2" w:rsidP="0069264F">
      <w:pPr>
        <w:pStyle w:val="ParaTab1"/>
        <w:tabs>
          <w:tab w:val="left" w:pos="2070"/>
        </w:tabs>
        <w:spacing w:line="360" w:lineRule="auto"/>
        <w:rPr>
          <w:rFonts w:ascii="Times New Roman" w:hAnsi="Times New Roman" w:cs="Times New Roman"/>
        </w:rPr>
      </w:pPr>
    </w:p>
    <w:p w:rsidR="00B11EF2" w:rsidRPr="008211BB" w:rsidRDefault="00B11EF2" w:rsidP="0069264F">
      <w:pPr>
        <w:pStyle w:val="ParaTab1"/>
        <w:tabs>
          <w:tab w:val="left" w:pos="2070"/>
        </w:tabs>
        <w:spacing w:line="360" w:lineRule="auto"/>
        <w:rPr>
          <w:rFonts w:ascii="Times New Roman" w:hAnsi="Times New Roman" w:cs="Times New Roman"/>
        </w:rPr>
      </w:pPr>
      <w:r w:rsidRPr="008211BB">
        <w:rPr>
          <w:rFonts w:ascii="Times New Roman" w:hAnsi="Times New Roman" w:cs="Times New Roman"/>
        </w:rPr>
        <w:t xml:space="preserve">Also on August 21, 2014, the OCA filed an Answer in response to IDT’s Motion.  In its Answer, the OCA argued </w:t>
      </w:r>
      <w:r w:rsidR="007A605E">
        <w:rPr>
          <w:rFonts w:ascii="Times New Roman" w:hAnsi="Times New Roman" w:cs="Times New Roman"/>
        </w:rPr>
        <w:t xml:space="preserve">that </w:t>
      </w:r>
      <w:r w:rsidR="00F1036B" w:rsidRPr="008211BB">
        <w:rPr>
          <w:rFonts w:ascii="Times New Roman" w:hAnsi="Times New Roman" w:cs="Times New Roman"/>
        </w:rPr>
        <w:t xml:space="preserve">Mr. </w:t>
      </w:r>
      <w:proofErr w:type="spellStart"/>
      <w:r w:rsidR="00F1036B" w:rsidRPr="008211BB">
        <w:rPr>
          <w:rFonts w:ascii="Times New Roman" w:hAnsi="Times New Roman" w:cs="Times New Roman"/>
        </w:rPr>
        <w:t>Kiback</w:t>
      </w:r>
      <w:proofErr w:type="spellEnd"/>
      <w:r w:rsidR="00F1036B" w:rsidRPr="008211BB">
        <w:rPr>
          <w:rFonts w:ascii="Times New Roman" w:hAnsi="Times New Roman" w:cs="Times New Roman"/>
        </w:rPr>
        <w:t xml:space="preserve"> complained in his Complaint that IDT has overcharged him.  The OCA added that Mr. </w:t>
      </w:r>
      <w:proofErr w:type="spellStart"/>
      <w:r w:rsidR="00F1036B" w:rsidRPr="008211BB">
        <w:rPr>
          <w:rFonts w:ascii="Times New Roman" w:hAnsi="Times New Roman" w:cs="Times New Roman"/>
        </w:rPr>
        <w:t>Kiback</w:t>
      </w:r>
      <w:proofErr w:type="spellEnd"/>
      <w:r w:rsidR="00F1036B" w:rsidRPr="008211BB">
        <w:rPr>
          <w:rFonts w:ascii="Times New Roman" w:hAnsi="Times New Roman" w:cs="Times New Roman"/>
        </w:rPr>
        <w:t xml:space="preserve"> raised questions concerning the marketing and billing conduct of IDT as a licensed EGS.  The OCA averred that there are genuine issues of material fact in dispute and that, as a licensed EGS, IDT is required to comply with the relevant </w:t>
      </w:r>
      <w:r w:rsidR="00F1036B" w:rsidRPr="008211BB">
        <w:rPr>
          <w:rFonts w:ascii="Times New Roman" w:hAnsi="Times New Roman" w:cs="Times New Roman"/>
        </w:rPr>
        <w:lastRenderedPageBreak/>
        <w:t>provisions of the Public Utility Code, Commission orders, Commission regulations and Pennsylvania consumer protection laws in the marketing, enrollment and billing of electric supply customers.  The OCA concluded that, based on the record, IDT is not entitled to summary judgment and its Motion should be denied.</w:t>
      </w:r>
    </w:p>
    <w:p w:rsidR="00B11EF2" w:rsidRPr="008211BB" w:rsidRDefault="00B11EF2" w:rsidP="0069264F">
      <w:pPr>
        <w:pStyle w:val="ParaTab1"/>
        <w:tabs>
          <w:tab w:val="left" w:pos="2070"/>
        </w:tabs>
        <w:spacing w:line="360" w:lineRule="auto"/>
        <w:rPr>
          <w:rFonts w:ascii="Times New Roman" w:hAnsi="Times New Roman" w:cs="Times New Roman"/>
        </w:rPr>
      </w:pPr>
    </w:p>
    <w:p w:rsidR="00B11EF2" w:rsidRPr="008211BB" w:rsidRDefault="00B11EF2" w:rsidP="0069264F">
      <w:pPr>
        <w:pStyle w:val="ParaTab1"/>
        <w:tabs>
          <w:tab w:val="left" w:pos="2070"/>
        </w:tabs>
        <w:spacing w:line="360" w:lineRule="auto"/>
        <w:rPr>
          <w:rFonts w:ascii="Times New Roman" w:hAnsi="Times New Roman" w:cs="Times New Roman"/>
        </w:rPr>
      </w:pPr>
      <w:r w:rsidRPr="008211BB">
        <w:rPr>
          <w:rFonts w:ascii="Times New Roman" w:hAnsi="Times New Roman" w:cs="Times New Roman"/>
        </w:rPr>
        <w:t>No other Answer was received in response to IDT’s Motion.  IDT’s Motion is ready for disposition.  For the reasons discussed below, IDT’s Motion will be denied and this matter will be set for Hearing.</w:t>
      </w:r>
    </w:p>
    <w:p w:rsidR="00B11EF2" w:rsidRPr="008211BB" w:rsidRDefault="00B11EF2" w:rsidP="0069264F">
      <w:pPr>
        <w:pStyle w:val="ParaTab1"/>
        <w:tabs>
          <w:tab w:val="left" w:pos="2070"/>
        </w:tabs>
        <w:spacing w:line="360" w:lineRule="auto"/>
        <w:rPr>
          <w:rFonts w:ascii="Times New Roman" w:hAnsi="Times New Roman" w:cs="Times New Roman"/>
        </w:rPr>
      </w:pPr>
    </w:p>
    <w:p w:rsidR="00201D05" w:rsidRPr="008211BB" w:rsidRDefault="00201D05" w:rsidP="00201D05">
      <w:pPr>
        <w:spacing w:line="360" w:lineRule="auto"/>
        <w:ind w:firstLine="1440"/>
        <w:rPr>
          <w:rFonts w:ascii="Times New Roman" w:eastAsia="Calibri" w:hAnsi="Times New Roman" w:cs="Times New Roman"/>
          <w:bCs/>
          <w:color w:val="000000"/>
        </w:rPr>
      </w:pPr>
      <w:r w:rsidRPr="008211BB">
        <w:rPr>
          <w:rFonts w:ascii="Times New Roman" w:hAnsi="Times New Roman" w:cs="Times New Roman"/>
          <w:color w:val="000000"/>
        </w:rPr>
        <w:t>The Commission’s Rules of Administrative Practice and Procedure, 52 Pa. Code Chapters 1, 3 and 5, provide for the filing of Motions for Summary Judgment.  In particular, Section 5.102 of t</w:t>
      </w:r>
      <w:r w:rsidRPr="008211BB">
        <w:rPr>
          <w:rFonts w:ascii="Times New Roman" w:eastAsia="Calibri" w:hAnsi="Times New Roman" w:cs="Times New Roman"/>
          <w:bCs/>
          <w:color w:val="000000"/>
        </w:rPr>
        <w:t>he Commission’s Rules provides in relevant part:</w:t>
      </w:r>
    </w:p>
    <w:p w:rsidR="00201D05" w:rsidRPr="008211BB" w:rsidRDefault="00201D05" w:rsidP="00201D05">
      <w:pPr>
        <w:ind w:left="1440" w:right="1440"/>
        <w:rPr>
          <w:rFonts w:ascii="Times New Roman" w:eastAsia="Calibri" w:hAnsi="Times New Roman" w:cs="Times New Roman"/>
          <w:b/>
          <w:bCs/>
          <w:color w:val="000000"/>
        </w:rPr>
      </w:pPr>
    </w:p>
    <w:p w:rsidR="00201D05" w:rsidRPr="008211BB" w:rsidRDefault="00201D05" w:rsidP="00201D05">
      <w:pPr>
        <w:ind w:left="1440" w:right="1440"/>
        <w:rPr>
          <w:rFonts w:ascii="Times New Roman" w:eastAsia="Calibri" w:hAnsi="Times New Roman" w:cs="Times New Roman"/>
          <w:b/>
          <w:bCs/>
          <w:color w:val="000000"/>
        </w:rPr>
      </w:pPr>
      <w:r w:rsidRPr="008211BB">
        <w:rPr>
          <w:rFonts w:ascii="Times New Roman" w:eastAsia="Calibri" w:hAnsi="Times New Roman" w:cs="Times New Roman"/>
          <w:b/>
          <w:bCs/>
          <w:color w:val="000000"/>
        </w:rPr>
        <w:t>§ 5.102 Motions for summary judgment and judgment on the pleadings.</w:t>
      </w:r>
    </w:p>
    <w:p w:rsidR="00201D05" w:rsidRPr="008211BB" w:rsidRDefault="00201D05" w:rsidP="00201D05">
      <w:pPr>
        <w:ind w:left="1440" w:right="1440"/>
        <w:rPr>
          <w:rFonts w:ascii="Times New Roman" w:eastAsia="Calibri" w:hAnsi="Times New Roman" w:cs="Times New Roman"/>
          <w:b/>
          <w:bCs/>
          <w:color w:val="000000"/>
        </w:rPr>
      </w:pPr>
    </w:p>
    <w:p w:rsidR="00201D05" w:rsidRPr="008211BB" w:rsidRDefault="00201D05" w:rsidP="00201D05">
      <w:pPr>
        <w:numPr>
          <w:ilvl w:val="0"/>
          <w:numId w:val="11"/>
        </w:numPr>
        <w:ind w:left="1440" w:right="1440" w:firstLine="0"/>
        <w:rPr>
          <w:rFonts w:ascii="Times New Roman" w:eastAsia="Calibri" w:hAnsi="Times New Roman" w:cs="Times New Roman"/>
          <w:bCs/>
          <w:color w:val="000000"/>
        </w:rPr>
      </w:pPr>
      <w:r w:rsidRPr="008211BB">
        <w:rPr>
          <w:rFonts w:ascii="Times New Roman" w:eastAsia="Calibri" w:hAnsi="Times New Roman" w:cs="Times New Roman"/>
          <w:bCs/>
          <w:i/>
          <w:color w:val="000000"/>
        </w:rPr>
        <w:t>Generally</w:t>
      </w:r>
      <w:r w:rsidRPr="008211BB">
        <w:rPr>
          <w:rFonts w:ascii="Times New Roman" w:eastAsia="Calibri" w:hAnsi="Times New Roman" w:cs="Times New Roman"/>
          <w:bCs/>
          <w:color w:val="000000"/>
        </w:rPr>
        <w:t>.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rsidR="00201D05" w:rsidRPr="008211BB" w:rsidRDefault="00201D05" w:rsidP="00201D05">
      <w:pPr>
        <w:ind w:left="1440" w:right="1440"/>
        <w:rPr>
          <w:rFonts w:ascii="Times New Roman" w:eastAsia="Calibri" w:hAnsi="Times New Roman" w:cs="Times New Roman"/>
          <w:bCs/>
          <w:color w:val="000000"/>
        </w:rPr>
      </w:pPr>
    </w:p>
    <w:p w:rsidR="00201D05" w:rsidRPr="008211BB" w:rsidRDefault="00201D05" w:rsidP="00201D05">
      <w:pPr>
        <w:ind w:left="1440" w:right="1440"/>
        <w:jc w:val="center"/>
        <w:rPr>
          <w:rFonts w:ascii="Times New Roman" w:eastAsia="Calibri" w:hAnsi="Times New Roman" w:cs="Times New Roman"/>
          <w:bCs/>
          <w:color w:val="000000"/>
        </w:rPr>
      </w:pPr>
      <w:r w:rsidRPr="008211BB">
        <w:rPr>
          <w:rFonts w:ascii="Times New Roman" w:eastAsia="Calibri" w:hAnsi="Times New Roman" w:cs="Times New Roman"/>
          <w:bCs/>
          <w:color w:val="000000"/>
        </w:rPr>
        <w:t>* * *</w:t>
      </w:r>
    </w:p>
    <w:p w:rsidR="00201D05" w:rsidRPr="008211BB" w:rsidRDefault="00201D05" w:rsidP="00201D05">
      <w:pPr>
        <w:ind w:left="1440" w:right="1440"/>
        <w:jc w:val="center"/>
        <w:rPr>
          <w:rFonts w:ascii="Times New Roman" w:eastAsia="Calibri" w:hAnsi="Times New Roman" w:cs="Times New Roman"/>
          <w:bCs/>
          <w:color w:val="000000"/>
        </w:rPr>
      </w:pPr>
    </w:p>
    <w:p w:rsidR="00201D05" w:rsidRPr="008211BB" w:rsidRDefault="00201D05" w:rsidP="00201D05">
      <w:pPr>
        <w:ind w:left="1440" w:right="1440"/>
        <w:rPr>
          <w:rFonts w:ascii="Times New Roman" w:eastAsia="Calibri" w:hAnsi="Times New Roman" w:cs="Times New Roman"/>
          <w:bCs/>
          <w:color w:val="000000"/>
        </w:rPr>
      </w:pPr>
      <w:r w:rsidRPr="008211BB">
        <w:rPr>
          <w:rFonts w:ascii="Times New Roman" w:eastAsia="Calibri" w:hAnsi="Times New Roman" w:cs="Times New Roman"/>
          <w:bCs/>
          <w:color w:val="000000"/>
        </w:rPr>
        <w:t xml:space="preserve">(d) </w:t>
      </w:r>
      <w:r w:rsidRPr="008211BB">
        <w:rPr>
          <w:rFonts w:ascii="Times New Roman" w:eastAsia="Calibri" w:hAnsi="Times New Roman" w:cs="Times New Roman"/>
          <w:bCs/>
          <w:color w:val="000000"/>
        </w:rPr>
        <w:tab/>
      </w:r>
      <w:r w:rsidRPr="008211BB">
        <w:rPr>
          <w:rFonts w:ascii="Times New Roman" w:eastAsia="Calibri" w:hAnsi="Times New Roman" w:cs="Times New Roman"/>
          <w:bCs/>
          <w:i/>
          <w:color w:val="000000"/>
        </w:rPr>
        <w:t>Decisions on Motions</w:t>
      </w:r>
      <w:r w:rsidRPr="008211BB">
        <w:rPr>
          <w:rFonts w:ascii="Times New Roman" w:eastAsia="Calibri" w:hAnsi="Times New Roman" w:cs="Times New Roman"/>
          <w:bCs/>
          <w:color w:val="000000"/>
        </w:rPr>
        <w:t>.</w:t>
      </w:r>
    </w:p>
    <w:p w:rsidR="00201D05" w:rsidRPr="008211BB" w:rsidRDefault="00201D05" w:rsidP="00201D05">
      <w:pPr>
        <w:ind w:left="1440" w:right="1440"/>
        <w:rPr>
          <w:rFonts w:ascii="Times New Roman" w:eastAsia="Calibri" w:hAnsi="Times New Roman" w:cs="Times New Roman"/>
          <w:bCs/>
          <w:color w:val="000000"/>
        </w:rPr>
      </w:pPr>
    </w:p>
    <w:p w:rsidR="00201D05" w:rsidRPr="008211BB" w:rsidRDefault="00201D05" w:rsidP="00201D05">
      <w:pPr>
        <w:numPr>
          <w:ilvl w:val="0"/>
          <w:numId w:val="12"/>
        </w:numPr>
        <w:ind w:left="1440" w:right="1440" w:firstLine="0"/>
        <w:rPr>
          <w:rFonts w:ascii="Times New Roman" w:eastAsia="Calibri" w:hAnsi="Times New Roman" w:cs="Times New Roman"/>
          <w:bCs/>
          <w:color w:val="000000"/>
        </w:rPr>
      </w:pPr>
      <w:r w:rsidRPr="008211BB">
        <w:rPr>
          <w:rFonts w:ascii="Times New Roman" w:eastAsia="Calibri" w:hAnsi="Times New Roman" w:cs="Times New Roman"/>
          <w:bCs/>
          <w:i/>
          <w:color w:val="000000"/>
        </w:rPr>
        <w:t>Standard for grant or denial on all counts</w:t>
      </w:r>
      <w:r w:rsidRPr="008211BB">
        <w:rPr>
          <w:rFonts w:ascii="Times New Roman" w:eastAsia="Calibri" w:hAnsi="Times New Roman" w:cs="Times New Roman"/>
          <w:bCs/>
          <w:color w:val="000000"/>
        </w:rPr>
        <w:t>.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rsidR="00201D05" w:rsidRPr="008211BB" w:rsidRDefault="00201D05" w:rsidP="00201D05">
      <w:pPr>
        <w:ind w:left="1440" w:right="1440"/>
        <w:rPr>
          <w:rFonts w:ascii="Times New Roman" w:eastAsia="Calibri" w:hAnsi="Times New Roman" w:cs="Times New Roman"/>
          <w:bCs/>
          <w:color w:val="000000"/>
        </w:rPr>
      </w:pPr>
    </w:p>
    <w:p w:rsidR="00201D05" w:rsidRPr="008211BB" w:rsidRDefault="00201D05" w:rsidP="00201D05">
      <w:pPr>
        <w:ind w:left="1440" w:right="1440"/>
        <w:rPr>
          <w:rFonts w:ascii="Times New Roman" w:eastAsia="Calibri" w:hAnsi="Times New Roman" w:cs="Times New Roman"/>
          <w:bCs/>
          <w:color w:val="000000"/>
        </w:rPr>
      </w:pPr>
      <w:r w:rsidRPr="008211BB">
        <w:rPr>
          <w:rFonts w:ascii="Times New Roman" w:eastAsia="Calibri" w:hAnsi="Times New Roman" w:cs="Times New Roman"/>
          <w:bCs/>
          <w:color w:val="000000"/>
        </w:rPr>
        <w:t xml:space="preserve">(2)  </w:t>
      </w:r>
      <w:r w:rsidRPr="008211BB">
        <w:rPr>
          <w:rFonts w:ascii="Times New Roman" w:eastAsia="Calibri" w:hAnsi="Times New Roman" w:cs="Times New Roman"/>
          <w:bCs/>
          <w:color w:val="000000"/>
        </w:rPr>
        <w:tab/>
      </w:r>
      <w:r w:rsidRPr="008211BB">
        <w:rPr>
          <w:rFonts w:ascii="Times New Roman" w:eastAsia="Calibri" w:hAnsi="Times New Roman" w:cs="Times New Roman"/>
          <w:bCs/>
          <w:i/>
          <w:color w:val="000000"/>
        </w:rPr>
        <w:t>Standard for grant or denial in part</w:t>
      </w:r>
      <w:r w:rsidRPr="008211BB">
        <w:rPr>
          <w:rFonts w:ascii="Times New Roman" w:eastAsia="Calibri" w:hAnsi="Times New Roman" w:cs="Times New Roman"/>
          <w:bCs/>
          <w:color w:val="000000"/>
        </w:rPr>
        <w:t xml:space="preserve">.  The presiding officer may grant a partial summary judgment if the pleadings, depositions, answers to interrogatories and admissions, together with the affidavits, if any, show that there is no genuine issue as to </w:t>
      </w:r>
      <w:r w:rsidRPr="008211BB">
        <w:rPr>
          <w:rFonts w:ascii="Times New Roman" w:eastAsia="Calibri" w:hAnsi="Times New Roman" w:cs="Times New Roman"/>
          <w:bCs/>
          <w:color w:val="000000"/>
        </w:rPr>
        <w:lastRenderedPageBreak/>
        <w:t>a material fact and that the moving party is entitled to a judgment as a matter of law on one or more but not all outstanding issues.</w:t>
      </w:r>
    </w:p>
    <w:p w:rsidR="00201D05" w:rsidRPr="008211BB" w:rsidRDefault="00201D05" w:rsidP="00201D05">
      <w:pPr>
        <w:ind w:left="1440" w:right="1440"/>
        <w:rPr>
          <w:rFonts w:ascii="Times New Roman" w:eastAsia="Calibri" w:hAnsi="Times New Roman" w:cs="Times New Roman"/>
          <w:bCs/>
          <w:color w:val="000000"/>
        </w:rPr>
      </w:pPr>
    </w:p>
    <w:p w:rsidR="00201D05" w:rsidRPr="008211BB" w:rsidRDefault="00201D05" w:rsidP="00201D05">
      <w:pPr>
        <w:spacing w:line="360" w:lineRule="auto"/>
        <w:rPr>
          <w:rFonts w:ascii="Times New Roman" w:eastAsia="Calibri" w:hAnsi="Times New Roman" w:cs="Times New Roman"/>
          <w:bCs/>
          <w:color w:val="000000"/>
        </w:rPr>
      </w:pPr>
      <w:r w:rsidRPr="008211BB">
        <w:rPr>
          <w:rFonts w:ascii="Times New Roman" w:eastAsia="Calibri" w:hAnsi="Times New Roman" w:cs="Times New Roman"/>
          <w:bCs/>
          <w:color w:val="000000"/>
        </w:rPr>
        <w:t>52 Pa. Code § 5.102(a), (d</w:t>
      </w:r>
      <w:proofErr w:type="gramStart"/>
      <w:r w:rsidRPr="008211BB">
        <w:rPr>
          <w:rFonts w:ascii="Times New Roman" w:eastAsia="Calibri" w:hAnsi="Times New Roman" w:cs="Times New Roman"/>
          <w:bCs/>
          <w:color w:val="000000"/>
        </w:rPr>
        <w:t>)(</w:t>
      </w:r>
      <w:proofErr w:type="gramEnd"/>
      <w:r w:rsidRPr="008211BB">
        <w:rPr>
          <w:rFonts w:ascii="Times New Roman" w:eastAsia="Calibri" w:hAnsi="Times New Roman" w:cs="Times New Roman"/>
          <w:bCs/>
          <w:color w:val="000000"/>
        </w:rPr>
        <w:t xml:space="preserve">1) and (d)(2).  </w:t>
      </w:r>
      <w:r w:rsidRPr="008211BB">
        <w:rPr>
          <w:rFonts w:ascii="Times New Roman" w:hAnsi="Times New Roman" w:cs="Times New Roman"/>
          <w:snapToGrid w:val="0"/>
        </w:rPr>
        <w:t xml:space="preserve">Furthermore, the record must be examined in the light most favorable to the nonmoving party.  </w:t>
      </w:r>
      <w:r w:rsidRPr="008211BB">
        <w:rPr>
          <w:rFonts w:ascii="Times New Roman" w:hAnsi="Times New Roman" w:cs="Times New Roman"/>
          <w:snapToGrid w:val="0"/>
          <w:u w:val="single"/>
        </w:rPr>
        <w:t>First Mortgage Co. of Pennsylvania v. McCall</w:t>
      </w:r>
      <w:r w:rsidRPr="008211BB">
        <w:rPr>
          <w:rFonts w:ascii="Times New Roman" w:hAnsi="Times New Roman" w:cs="Times New Roman"/>
          <w:snapToGrid w:val="0"/>
        </w:rPr>
        <w:t xml:space="preserve">, 313 Pa. Superior Ct. 54, 56, 459 A.2d 406, 408 (1983).  To avoid the motion for summary judgment, the nonmoving party must set forth facts showing that there is a genuine issue for trial.  </w:t>
      </w:r>
      <w:r w:rsidRPr="008211BB">
        <w:rPr>
          <w:rFonts w:ascii="Times New Roman" w:hAnsi="Times New Roman" w:cs="Times New Roman"/>
          <w:snapToGrid w:val="0"/>
          <w:u w:val="single"/>
        </w:rPr>
        <w:t>Id</w:t>
      </w:r>
      <w:r w:rsidRPr="008211BB">
        <w:rPr>
          <w:rFonts w:ascii="Times New Roman" w:hAnsi="Times New Roman" w:cs="Times New Roman"/>
          <w:snapToGrid w:val="0"/>
        </w:rPr>
        <w:t>. at 58-59.</w:t>
      </w:r>
    </w:p>
    <w:p w:rsidR="00201D05" w:rsidRPr="008211BB" w:rsidRDefault="00201D05" w:rsidP="00201D05">
      <w:pPr>
        <w:spacing w:line="360" w:lineRule="auto"/>
        <w:ind w:firstLine="1440"/>
        <w:rPr>
          <w:rFonts w:ascii="Times New Roman" w:hAnsi="Times New Roman" w:cs="Times New Roman"/>
          <w:snapToGrid w:val="0"/>
        </w:rPr>
      </w:pPr>
    </w:p>
    <w:p w:rsidR="00FD5BEF" w:rsidRPr="008211BB" w:rsidRDefault="00201D05" w:rsidP="00201D05">
      <w:pPr>
        <w:pStyle w:val="ParaTab1"/>
        <w:tabs>
          <w:tab w:val="left" w:pos="2070"/>
        </w:tabs>
        <w:spacing w:line="360" w:lineRule="auto"/>
        <w:rPr>
          <w:rFonts w:ascii="Times New Roman" w:hAnsi="Times New Roman" w:cs="Times New Roman"/>
          <w:snapToGrid w:val="0"/>
        </w:rPr>
      </w:pPr>
      <w:r w:rsidRPr="008211BB">
        <w:rPr>
          <w:rFonts w:ascii="Times New Roman" w:hAnsi="Times New Roman" w:cs="Times New Roman"/>
          <w:snapToGrid w:val="0"/>
        </w:rPr>
        <w:t xml:space="preserve">In this case, Mr. </w:t>
      </w:r>
      <w:proofErr w:type="spellStart"/>
      <w:r w:rsidRPr="008211BB">
        <w:rPr>
          <w:rFonts w:ascii="Times New Roman" w:hAnsi="Times New Roman" w:cs="Times New Roman"/>
          <w:snapToGrid w:val="0"/>
        </w:rPr>
        <w:t>Kiback</w:t>
      </w:r>
      <w:proofErr w:type="spellEnd"/>
      <w:r w:rsidRPr="008211BB">
        <w:rPr>
          <w:rFonts w:ascii="Times New Roman" w:hAnsi="Times New Roman" w:cs="Times New Roman"/>
          <w:snapToGrid w:val="0"/>
        </w:rPr>
        <w:t xml:space="preserve"> averred in his Complaint</w:t>
      </w:r>
      <w:r w:rsidR="00FD5BEF" w:rsidRPr="008211BB">
        <w:rPr>
          <w:rFonts w:ascii="Times New Roman" w:hAnsi="Times New Roman" w:cs="Times New Roman"/>
          <w:snapToGrid w:val="0"/>
        </w:rPr>
        <w:t xml:space="preserve"> that IDT has tripled the amount he is charged for </w:t>
      </w:r>
      <w:r w:rsidR="00890C43">
        <w:rPr>
          <w:rFonts w:ascii="Times New Roman" w:hAnsi="Times New Roman" w:cs="Times New Roman"/>
          <w:snapToGrid w:val="0"/>
        </w:rPr>
        <w:t xml:space="preserve">electric </w:t>
      </w:r>
      <w:r w:rsidR="00FD5BEF" w:rsidRPr="008211BB">
        <w:rPr>
          <w:rFonts w:ascii="Times New Roman" w:hAnsi="Times New Roman" w:cs="Times New Roman"/>
          <w:snapToGrid w:val="0"/>
        </w:rPr>
        <w:t xml:space="preserve">generation and transmission.  Mr. </w:t>
      </w:r>
      <w:proofErr w:type="spellStart"/>
      <w:r w:rsidR="00FD5BEF" w:rsidRPr="008211BB">
        <w:rPr>
          <w:rFonts w:ascii="Times New Roman" w:hAnsi="Times New Roman" w:cs="Times New Roman"/>
          <w:snapToGrid w:val="0"/>
        </w:rPr>
        <w:t>Kiback</w:t>
      </w:r>
      <w:proofErr w:type="spellEnd"/>
      <w:r w:rsidR="00FD5BEF" w:rsidRPr="008211BB">
        <w:rPr>
          <w:rFonts w:ascii="Times New Roman" w:hAnsi="Times New Roman" w:cs="Times New Roman"/>
          <w:snapToGrid w:val="0"/>
        </w:rPr>
        <w:t xml:space="preserve"> </w:t>
      </w:r>
      <w:r w:rsidR="00A13EF9">
        <w:rPr>
          <w:rFonts w:ascii="Times New Roman" w:hAnsi="Times New Roman" w:cs="Times New Roman"/>
          <w:snapToGrid w:val="0"/>
        </w:rPr>
        <w:t xml:space="preserve">further </w:t>
      </w:r>
      <w:r w:rsidR="00FD5BEF" w:rsidRPr="008211BB">
        <w:rPr>
          <w:rFonts w:ascii="Times New Roman" w:hAnsi="Times New Roman" w:cs="Times New Roman"/>
          <w:snapToGrid w:val="0"/>
        </w:rPr>
        <w:t>stated:</w:t>
      </w:r>
    </w:p>
    <w:p w:rsidR="00FD5BEF" w:rsidRPr="008211BB" w:rsidRDefault="00FD5BEF" w:rsidP="00FD5BEF">
      <w:pPr>
        <w:pStyle w:val="ParaTab1"/>
        <w:tabs>
          <w:tab w:val="left" w:pos="2070"/>
        </w:tabs>
        <w:ind w:left="1440" w:right="1440" w:firstLine="0"/>
        <w:rPr>
          <w:rFonts w:ascii="Times New Roman" w:hAnsi="Times New Roman" w:cs="Times New Roman"/>
          <w:snapToGrid w:val="0"/>
        </w:rPr>
      </w:pPr>
    </w:p>
    <w:p w:rsidR="00FD5BEF" w:rsidRPr="008211BB" w:rsidRDefault="00FD5BEF" w:rsidP="00FD5BEF">
      <w:pPr>
        <w:pStyle w:val="ParaTab1"/>
        <w:tabs>
          <w:tab w:val="left" w:pos="2070"/>
        </w:tabs>
        <w:ind w:left="1440" w:right="1440" w:firstLine="0"/>
        <w:rPr>
          <w:rFonts w:ascii="Times New Roman" w:hAnsi="Times New Roman" w:cs="Times New Roman"/>
          <w:snapToGrid w:val="0"/>
        </w:rPr>
      </w:pPr>
      <w:r w:rsidRPr="008211BB">
        <w:rPr>
          <w:rFonts w:ascii="Times New Roman" w:hAnsi="Times New Roman" w:cs="Times New Roman"/>
          <w:snapToGrid w:val="0"/>
        </w:rPr>
        <w:t>When I agreed to have IDT Energy generate and transmit my electricity, they said they would save me 10% over PPL.  The first month they did save me money, but then the price kept going up.  At this time PPL is charging $0.0875/kwh in comparison to IDT charging $0.279/kwh.  I would the PUC to make them pay me back the money they overcharged me in previous months plus reduce my bill for this month.  As you can see it is way out of range.  It is not saving me any money at all.  Also IDT said it would take 2 or 3 months to transfer to another source which I don’t think is fair at all.</w:t>
      </w:r>
    </w:p>
    <w:p w:rsidR="00FD5BEF" w:rsidRPr="008211BB" w:rsidRDefault="00FD5BEF" w:rsidP="00FD5BEF">
      <w:pPr>
        <w:pStyle w:val="ParaTab1"/>
        <w:tabs>
          <w:tab w:val="left" w:pos="2070"/>
        </w:tabs>
        <w:ind w:left="1440" w:right="1440" w:firstLine="0"/>
        <w:rPr>
          <w:rFonts w:ascii="Times New Roman" w:hAnsi="Times New Roman" w:cs="Times New Roman"/>
          <w:snapToGrid w:val="0"/>
        </w:rPr>
      </w:pPr>
    </w:p>
    <w:p w:rsidR="00FD5BEF" w:rsidRPr="008211BB" w:rsidRDefault="00FD5BEF" w:rsidP="00FD5BEF">
      <w:pPr>
        <w:pStyle w:val="ParaTab1"/>
        <w:tabs>
          <w:tab w:val="left" w:pos="2070"/>
        </w:tabs>
        <w:spacing w:line="360" w:lineRule="auto"/>
        <w:ind w:firstLine="0"/>
        <w:rPr>
          <w:rFonts w:ascii="Times New Roman" w:hAnsi="Times New Roman" w:cs="Times New Roman"/>
          <w:snapToGrid w:val="0"/>
        </w:rPr>
      </w:pPr>
      <w:r w:rsidRPr="008211BB">
        <w:rPr>
          <w:rFonts w:ascii="Times New Roman" w:hAnsi="Times New Roman" w:cs="Times New Roman"/>
          <w:snapToGrid w:val="0"/>
        </w:rPr>
        <w:t xml:space="preserve">Mr. </w:t>
      </w:r>
      <w:proofErr w:type="spellStart"/>
      <w:r w:rsidRPr="008211BB">
        <w:rPr>
          <w:rFonts w:ascii="Times New Roman" w:hAnsi="Times New Roman" w:cs="Times New Roman"/>
          <w:snapToGrid w:val="0"/>
        </w:rPr>
        <w:t>Kiback</w:t>
      </w:r>
      <w:proofErr w:type="spellEnd"/>
      <w:r w:rsidRPr="008211BB">
        <w:rPr>
          <w:rFonts w:ascii="Times New Roman" w:hAnsi="Times New Roman" w:cs="Times New Roman"/>
          <w:snapToGrid w:val="0"/>
        </w:rPr>
        <w:t xml:space="preserve"> added that he is on social security and cannot afford these increases</w:t>
      </w:r>
      <w:r w:rsidR="00890C43">
        <w:rPr>
          <w:rFonts w:ascii="Times New Roman" w:hAnsi="Times New Roman" w:cs="Times New Roman"/>
          <w:snapToGrid w:val="0"/>
        </w:rPr>
        <w:t xml:space="preserve"> and </w:t>
      </w:r>
      <w:r w:rsidRPr="008211BB">
        <w:rPr>
          <w:rFonts w:ascii="Times New Roman" w:hAnsi="Times New Roman" w:cs="Times New Roman"/>
          <w:snapToGrid w:val="0"/>
        </w:rPr>
        <w:t>attached copies of multiple month</w:t>
      </w:r>
      <w:r w:rsidR="00A13EF9">
        <w:rPr>
          <w:rFonts w:ascii="Times New Roman" w:hAnsi="Times New Roman" w:cs="Times New Roman"/>
          <w:snapToGrid w:val="0"/>
        </w:rPr>
        <w:t>ly</w:t>
      </w:r>
      <w:r w:rsidRPr="008211BB">
        <w:rPr>
          <w:rFonts w:ascii="Times New Roman" w:hAnsi="Times New Roman" w:cs="Times New Roman"/>
          <w:snapToGrid w:val="0"/>
        </w:rPr>
        <w:t xml:space="preserve"> bills from PPL, his electric distribution company, in support of his Complaint.</w:t>
      </w:r>
    </w:p>
    <w:p w:rsidR="00FD5BEF" w:rsidRPr="008211BB" w:rsidRDefault="00FD5BEF" w:rsidP="00FD5BEF">
      <w:pPr>
        <w:pStyle w:val="ParaTab1"/>
        <w:tabs>
          <w:tab w:val="left" w:pos="2070"/>
        </w:tabs>
        <w:spacing w:line="360" w:lineRule="auto"/>
        <w:ind w:firstLine="0"/>
        <w:rPr>
          <w:rFonts w:ascii="Times New Roman" w:hAnsi="Times New Roman" w:cs="Times New Roman"/>
          <w:snapToGrid w:val="0"/>
        </w:rPr>
      </w:pPr>
    </w:p>
    <w:p w:rsidR="00274BCB" w:rsidRDefault="00FD5BEF" w:rsidP="00FD5BEF">
      <w:pPr>
        <w:pStyle w:val="ParaTab1"/>
        <w:spacing w:line="360" w:lineRule="auto"/>
        <w:rPr>
          <w:rFonts w:ascii="Times New Roman" w:hAnsi="Times New Roman" w:cs="Times New Roman"/>
          <w:snapToGrid w:val="0"/>
        </w:rPr>
      </w:pPr>
      <w:r w:rsidRPr="008211BB">
        <w:rPr>
          <w:rFonts w:ascii="Times New Roman" w:hAnsi="Times New Roman" w:cs="Times New Roman"/>
          <w:snapToGrid w:val="0"/>
        </w:rPr>
        <w:t>W</w:t>
      </w:r>
      <w:r w:rsidR="00201D05" w:rsidRPr="008211BB">
        <w:rPr>
          <w:rFonts w:ascii="Times New Roman" w:hAnsi="Times New Roman" w:cs="Times New Roman"/>
          <w:snapToGrid w:val="0"/>
        </w:rPr>
        <w:t xml:space="preserve">hen examining the record in the light most favorable to Mr. </w:t>
      </w:r>
      <w:proofErr w:type="spellStart"/>
      <w:r w:rsidR="00201D05" w:rsidRPr="008211BB">
        <w:rPr>
          <w:rFonts w:ascii="Times New Roman" w:hAnsi="Times New Roman" w:cs="Times New Roman"/>
          <w:snapToGrid w:val="0"/>
        </w:rPr>
        <w:t>Kiback</w:t>
      </w:r>
      <w:proofErr w:type="spellEnd"/>
      <w:r w:rsidR="008211BB">
        <w:rPr>
          <w:rFonts w:ascii="Times New Roman" w:hAnsi="Times New Roman" w:cs="Times New Roman"/>
          <w:snapToGrid w:val="0"/>
        </w:rPr>
        <w:t xml:space="preserve">, and resolving all doubts as to the existence of a genuine issue of material fact in favor of Mr. </w:t>
      </w:r>
      <w:proofErr w:type="spellStart"/>
      <w:r w:rsidR="008211BB">
        <w:rPr>
          <w:rFonts w:ascii="Times New Roman" w:hAnsi="Times New Roman" w:cs="Times New Roman"/>
          <w:snapToGrid w:val="0"/>
        </w:rPr>
        <w:t>Kiback</w:t>
      </w:r>
      <w:proofErr w:type="spellEnd"/>
      <w:r w:rsidR="008211BB">
        <w:rPr>
          <w:rFonts w:ascii="Times New Roman" w:hAnsi="Times New Roman" w:cs="Times New Roman"/>
          <w:snapToGrid w:val="0"/>
        </w:rPr>
        <w:t xml:space="preserve">, it is not clear that the record shows no genuine issues of material fact and that IDT is entitled to judgment as a matter of law.  Mr. </w:t>
      </w:r>
      <w:proofErr w:type="spellStart"/>
      <w:r w:rsidR="008211BB">
        <w:rPr>
          <w:rFonts w:ascii="Times New Roman" w:hAnsi="Times New Roman" w:cs="Times New Roman"/>
          <w:snapToGrid w:val="0"/>
        </w:rPr>
        <w:t>Kiback</w:t>
      </w:r>
      <w:proofErr w:type="spellEnd"/>
      <w:r w:rsidR="008211BB">
        <w:rPr>
          <w:rFonts w:ascii="Times New Roman" w:hAnsi="Times New Roman" w:cs="Times New Roman"/>
          <w:snapToGrid w:val="0"/>
        </w:rPr>
        <w:t xml:space="preserve"> averred that he was told he would save 10% over PPL</w:t>
      </w:r>
      <w:r w:rsidR="00D52DA9" w:rsidRPr="00D52DA9">
        <w:rPr>
          <w:rFonts w:ascii="Times New Roman" w:hAnsi="Times New Roman" w:cs="Times New Roman"/>
          <w:snapToGrid w:val="0"/>
        </w:rPr>
        <w:t xml:space="preserve"> </w:t>
      </w:r>
      <w:r w:rsidR="00D52DA9">
        <w:rPr>
          <w:rFonts w:ascii="Times New Roman" w:hAnsi="Times New Roman" w:cs="Times New Roman"/>
          <w:snapToGrid w:val="0"/>
        </w:rPr>
        <w:t>when he agreed to enroll with IDT</w:t>
      </w:r>
      <w:r w:rsidR="00C66279">
        <w:rPr>
          <w:rFonts w:ascii="Times New Roman" w:hAnsi="Times New Roman" w:cs="Times New Roman"/>
          <w:snapToGrid w:val="0"/>
        </w:rPr>
        <w:t xml:space="preserve">.  It is reasonable to infer from this statement that a genuine issue exists regarding the information Mr. </w:t>
      </w:r>
      <w:proofErr w:type="spellStart"/>
      <w:r w:rsidR="00C66279">
        <w:rPr>
          <w:rFonts w:ascii="Times New Roman" w:hAnsi="Times New Roman" w:cs="Times New Roman"/>
          <w:snapToGrid w:val="0"/>
        </w:rPr>
        <w:t>Kiback</w:t>
      </w:r>
      <w:proofErr w:type="spellEnd"/>
      <w:r w:rsidR="00C66279">
        <w:rPr>
          <w:rFonts w:ascii="Times New Roman" w:hAnsi="Times New Roman" w:cs="Times New Roman"/>
          <w:snapToGrid w:val="0"/>
        </w:rPr>
        <w:t xml:space="preserve"> was provided when he enrolled with IDT, including, but not limited to</w:t>
      </w:r>
      <w:r w:rsidR="002B4E33">
        <w:rPr>
          <w:rFonts w:ascii="Times New Roman" w:hAnsi="Times New Roman" w:cs="Times New Roman"/>
          <w:snapToGrid w:val="0"/>
        </w:rPr>
        <w:t>,</w:t>
      </w:r>
      <w:r w:rsidR="00C66279">
        <w:rPr>
          <w:rFonts w:ascii="Times New Roman" w:hAnsi="Times New Roman" w:cs="Times New Roman"/>
          <w:snapToGrid w:val="0"/>
        </w:rPr>
        <w:t xml:space="preserve"> IDT’s marketing activities</w:t>
      </w:r>
      <w:r w:rsidR="00D52DA9">
        <w:rPr>
          <w:rFonts w:ascii="Times New Roman" w:hAnsi="Times New Roman" w:cs="Times New Roman"/>
          <w:snapToGrid w:val="0"/>
        </w:rPr>
        <w:t xml:space="preserve"> or the activities of the sales department</w:t>
      </w:r>
      <w:r w:rsidR="00C66279">
        <w:rPr>
          <w:rFonts w:ascii="Times New Roman" w:hAnsi="Times New Roman" w:cs="Times New Roman"/>
          <w:snapToGrid w:val="0"/>
        </w:rPr>
        <w:t>.</w:t>
      </w:r>
      <w:r w:rsidR="002B4E33">
        <w:rPr>
          <w:rFonts w:ascii="Times New Roman" w:hAnsi="Times New Roman" w:cs="Times New Roman"/>
          <w:snapToGrid w:val="0"/>
        </w:rPr>
        <w:t xml:space="preserve">  </w:t>
      </w:r>
      <w:r w:rsidR="00E3254C">
        <w:rPr>
          <w:rFonts w:ascii="Times New Roman" w:hAnsi="Times New Roman" w:cs="Times New Roman"/>
          <w:snapToGrid w:val="0"/>
        </w:rPr>
        <w:t xml:space="preserve">Mr. </w:t>
      </w:r>
      <w:proofErr w:type="spellStart"/>
      <w:r w:rsidR="00E3254C">
        <w:rPr>
          <w:rFonts w:ascii="Times New Roman" w:hAnsi="Times New Roman" w:cs="Times New Roman"/>
          <w:snapToGrid w:val="0"/>
        </w:rPr>
        <w:t>Kiback</w:t>
      </w:r>
      <w:proofErr w:type="spellEnd"/>
      <w:r w:rsidR="00E3254C">
        <w:rPr>
          <w:rFonts w:ascii="Times New Roman" w:hAnsi="Times New Roman" w:cs="Times New Roman"/>
          <w:snapToGrid w:val="0"/>
        </w:rPr>
        <w:t xml:space="preserve"> averred that he was told one thing from IDT when he enrolled </w:t>
      </w:r>
      <w:r w:rsidR="007A605E">
        <w:rPr>
          <w:rFonts w:ascii="Times New Roman" w:hAnsi="Times New Roman" w:cs="Times New Roman"/>
          <w:snapToGrid w:val="0"/>
        </w:rPr>
        <w:t xml:space="preserve">in the service </w:t>
      </w:r>
      <w:r w:rsidR="00E3254C">
        <w:rPr>
          <w:rFonts w:ascii="Times New Roman" w:hAnsi="Times New Roman" w:cs="Times New Roman"/>
          <w:snapToGrid w:val="0"/>
        </w:rPr>
        <w:t xml:space="preserve">but received </w:t>
      </w:r>
      <w:r w:rsidR="007A605E">
        <w:rPr>
          <w:rFonts w:ascii="Times New Roman" w:hAnsi="Times New Roman" w:cs="Times New Roman"/>
          <w:snapToGrid w:val="0"/>
        </w:rPr>
        <w:t xml:space="preserve">something else </w:t>
      </w:r>
      <w:r w:rsidR="00E3254C">
        <w:rPr>
          <w:rFonts w:ascii="Times New Roman" w:hAnsi="Times New Roman" w:cs="Times New Roman"/>
          <w:snapToGrid w:val="0"/>
        </w:rPr>
        <w:t xml:space="preserve">when he received the service.  When viewing this averment in the </w:t>
      </w:r>
      <w:r w:rsidR="007A605E">
        <w:rPr>
          <w:rFonts w:ascii="Times New Roman" w:hAnsi="Times New Roman" w:cs="Times New Roman"/>
          <w:snapToGrid w:val="0"/>
        </w:rPr>
        <w:t xml:space="preserve">light </w:t>
      </w:r>
      <w:r w:rsidR="007A605E">
        <w:rPr>
          <w:rFonts w:ascii="Times New Roman" w:hAnsi="Times New Roman" w:cs="Times New Roman"/>
          <w:snapToGrid w:val="0"/>
        </w:rPr>
        <w:lastRenderedPageBreak/>
        <w:t xml:space="preserve">most favorable to Mr. </w:t>
      </w:r>
      <w:proofErr w:type="spellStart"/>
      <w:r w:rsidR="007A605E">
        <w:rPr>
          <w:rFonts w:ascii="Times New Roman" w:hAnsi="Times New Roman" w:cs="Times New Roman"/>
          <w:snapToGrid w:val="0"/>
        </w:rPr>
        <w:t>Kiback</w:t>
      </w:r>
      <w:proofErr w:type="spellEnd"/>
      <w:r w:rsidR="007A605E">
        <w:rPr>
          <w:rFonts w:ascii="Times New Roman" w:hAnsi="Times New Roman" w:cs="Times New Roman"/>
          <w:snapToGrid w:val="0"/>
        </w:rPr>
        <w:t>, a genuine issue of material fact exists</w:t>
      </w:r>
      <w:r w:rsidR="002B4E33">
        <w:rPr>
          <w:rFonts w:ascii="Times New Roman" w:hAnsi="Times New Roman" w:cs="Times New Roman"/>
          <w:snapToGrid w:val="0"/>
        </w:rPr>
        <w:t xml:space="preserve"> that warrant</w:t>
      </w:r>
      <w:r w:rsidR="007A605E">
        <w:rPr>
          <w:rFonts w:ascii="Times New Roman" w:hAnsi="Times New Roman" w:cs="Times New Roman"/>
          <w:snapToGrid w:val="0"/>
        </w:rPr>
        <w:t>s</w:t>
      </w:r>
      <w:r w:rsidR="002B4E33">
        <w:rPr>
          <w:rFonts w:ascii="Times New Roman" w:hAnsi="Times New Roman" w:cs="Times New Roman"/>
          <w:snapToGrid w:val="0"/>
        </w:rPr>
        <w:t xml:space="preserve"> a hearing.  Similarly, Mr. </w:t>
      </w:r>
      <w:proofErr w:type="spellStart"/>
      <w:r w:rsidR="002B4E33">
        <w:rPr>
          <w:rFonts w:ascii="Times New Roman" w:hAnsi="Times New Roman" w:cs="Times New Roman"/>
          <w:snapToGrid w:val="0"/>
        </w:rPr>
        <w:t>Kiback</w:t>
      </w:r>
      <w:proofErr w:type="spellEnd"/>
      <w:r w:rsidR="002B4E33">
        <w:rPr>
          <w:rFonts w:ascii="Times New Roman" w:hAnsi="Times New Roman" w:cs="Times New Roman"/>
          <w:snapToGrid w:val="0"/>
        </w:rPr>
        <w:t xml:space="preserve"> has argued that he is “on </w:t>
      </w:r>
      <w:proofErr w:type="spellStart"/>
      <w:proofErr w:type="gramStart"/>
      <w:r w:rsidR="002B4E33">
        <w:rPr>
          <w:rFonts w:ascii="Times New Roman" w:hAnsi="Times New Roman" w:cs="Times New Roman"/>
          <w:snapToGrid w:val="0"/>
        </w:rPr>
        <w:t>s.s</w:t>
      </w:r>
      <w:proofErr w:type="gramEnd"/>
      <w:r w:rsidR="002B4E33">
        <w:rPr>
          <w:rFonts w:ascii="Times New Roman" w:hAnsi="Times New Roman" w:cs="Times New Roman"/>
          <w:snapToGrid w:val="0"/>
        </w:rPr>
        <w:t>.</w:t>
      </w:r>
      <w:proofErr w:type="spellEnd"/>
      <w:r w:rsidR="002B4E33">
        <w:rPr>
          <w:rFonts w:ascii="Times New Roman" w:hAnsi="Times New Roman" w:cs="Times New Roman"/>
          <w:snapToGrid w:val="0"/>
        </w:rPr>
        <w:t xml:space="preserve"> and can’t afford these increases.”  This averment can reasonably be inferred to mean that Mr. </w:t>
      </w:r>
      <w:proofErr w:type="spellStart"/>
      <w:r w:rsidR="002B4E33">
        <w:rPr>
          <w:rFonts w:ascii="Times New Roman" w:hAnsi="Times New Roman" w:cs="Times New Roman"/>
          <w:snapToGrid w:val="0"/>
        </w:rPr>
        <w:t>Kiback</w:t>
      </w:r>
      <w:proofErr w:type="spellEnd"/>
      <w:r w:rsidR="002B4E33">
        <w:rPr>
          <w:rFonts w:ascii="Times New Roman" w:hAnsi="Times New Roman" w:cs="Times New Roman"/>
          <w:snapToGrid w:val="0"/>
        </w:rPr>
        <w:t xml:space="preserve"> is low-income or on a limited income and may need a payment agreement or </w:t>
      </w:r>
      <w:r w:rsidR="00D52DA9">
        <w:rPr>
          <w:rFonts w:ascii="Times New Roman" w:hAnsi="Times New Roman" w:cs="Times New Roman"/>
          <w:snapToGrid w:val="0"/>
        </w:rPr>
        <w:t xml:space="preserve">other </w:t>
      </w:r>
      <w:r w:rsidR="002B4E33">
        <w:rPr>
          <w:rFonts w:ascii="Times New Roman" w:hAnsi="Times New Roman" w:cs="Times New Roman"/>
          <w:snapToGrid w:val="0"/>
        </w:rPr>
        <w:t>assistance paying his energy bills.</w:t>
      </w:r>
      <w:r w:rsidR="00274BCB">
        <w:rPr>
          <w:rFonts w:ascii="Times New Roman" w:hAnsi="Times New Roman" w:cs="Times New Roman"/>
          <w:snapToGrid w:val="0"/>
        </w:rPr>
        <w:t xml:space="preserve">  </w:t>
      </w:r>
      <w:r w:rsidR="00D52DA9">
        <w:rPr>
          <w:rFonts w:ascii="Times New Roman" w:hAnsi="Times New Roman" w:cs="Times New Roman"/>
          <w:snapToGrid w:val="0"/>
        </w:rPr>
        <w:t>T</w:t>
      </w:r>
      <w:r w:rsidR="00274BCB">
        <w:rPr>
          <w:rFonts w:ascii="Times New Roman" w:hAnsi="Times New Roman" w:cs="Times New Roman"/>
          <w:snapToGrid w:val="0"/>
        </w:rPr>
        <w:t>his</w:t>
      </w:r>
      <w:r w:rsidR="00D52DA9">
        <w:rPr>
          <w:rFonts w:ascii="Times New Roman" w:hAnsi="Times New Roman" w:cs="Times New Roman"/>
          <w:snapToGrid w:val="0"/>
        </w:rPr>
        <w:t>, again,</w:t>
      </w:r>
      <w:r w:rsidR="00274BCB">
        <w:rPr>
          <w:rFonts w:ascii="Times New Roman" w:hAnsi="Times New Roman" w:cs="Times New Roman"/>
          <w:snapToGrid w:val="0"/>
        </w:rPr>
        <w:t xml:space="preserve"> is a genuine issue of material fact that should not be dismissed on a preliminary </w:t>
      </w:r>
      <w:r w:rsidR="00D52DA9">
        <w:rPr>
          <w:rFonts w:ascii="Times New Roman" w:hAnsi="Times New Roman" w:cs="Times New Roman"/>
          <w:snapToGrid w:val="0"/>
        </w:rPr>
        <w:t xml:space="preserve">basis </w:t>
      </w:r>
      <w:r w:rsidR="00274BCB">
        <w:rPr>
          <w:rFonts w:ascii="Times New Roman" w:hAnsi="Times New Roman" w:cs="Times New Roman"/>
          <w:snapToGrid w:val="0"/>
        </w:rPr>
        <w:t xml:space="preserve">but on which Mr. </w:t>
      </w:r>
      <w:proofErr w:type="spellStart"/>
      <w:r w:rsidR="00274BCB">
        <w:rPr>
          <w:rFonts w:ascii="Times New Roman" w:hAnsi="Times New Roman" w:cs="Times New Roman"/>
          <w:snapToGrid w:val="0"/>
        </w:rPr>
        <w:t>Kiback</w:t>
      </w:r>
      <w:proofErr w:type="spellEnd"/>
      <w:r w:rsidR="00274BCB">
        <w:rPr>
          <w:rFonts w:ascii="Times New Roman" w:hAnsi="Times New Roman" w:cs="Times New Roman"/>
          <w:snapToGrid w:val="0"/>
        </w:rPr>
        <w:t xml:space="preserve"> should have an opportunity to be heard during a hearing.</w:t>
      </w:r>
    </w:p>
    <w:p w:rsidR="00274BCB" w:rsidRDefault="00274BCB" w:rsidP="00FD5BEF">
      <w:pPr>
        <w:pStyle w:val="ParaTab1"/>
        <w:spacing w:line="360" w:lineRule="auto"/>
        <w:rPr>
          <w:rFonts w:ascii="Times New Roman" w:hAnsi="Times New Roman" w:cs="Times New Roman"/>
          <w:snapToGrid w:val="0"/>
        </w:rPr>
      </w:pPr>
    </w:p>
    <w:p w:rsidR="00C8607B" w:rsidRDefault="00274BCB" w:rsidP="00FD5BEF">
      <w:pPr>
        <w:pStyle w:val="ParaTab1"/>
        <w:spacing w:line="360" w:lineRule="auto"/>
        <w:rPr>
          <w:rFonts w:ascii="Times New Roman" w:hAnsi="Times New Roman" w:cs="Times New Roman"/>
          <w:snapToGrid w:val="0"/>
        </w:rPr>
      </w:pPr>
      <w:r>
        <w:rPr>
          <w:rFonts w:ascii="Times New Roman" w:hAnsi="Times New Roman" w:cs="Times New Roman"/>
          <w:snapToGrid w:val="0"/>
        </w:rPr>
        <w:t xml:space="preserve">In its Motion for Summary Judgment, </w:t>
      </w:r>
      <w:r w:rsidR="001544C6" w:rsidRPr="008211BB">
        <w:rPr>
          <w:rFonts w:ascii="Times New Roman" w:hAnsi="Times New Roman" w:cs="Times New Roman"/>
          <w:snapToGrid w:val="0"/>
        </w:rPr>
        <w:t xml:space="preserve">IDT </w:t>
      </w:r>
      <w:r w:rsidR="00E3254C">
        <w:rPr>
          <w:rFonts w:ascii="Times New Roman" w:hAnsi="Times New Roman" w:cs="Times New Roman"/>
          <w:snapToGrid w:val="0"/>
        </w:rPr>
        <w:t xml:space="preserve">focused on the variable nature of the rate </w:t>
      </w:r>
      <w:r w:rsidR="00A13EF9">
        <w:rPr>
          <w:rFonts w:ascii="Times New Roman" w:hAnsi="Times New Roman" w:cs="Times New Roman"/>
          <w:snapToGrid w:val="0"/>
        </w:rPr>
        <w:t xml:space="preserve">for the service </w:t>
      </w:r>
      <w:proofErr w:type="spellStart"/>
      <w:r w:rsidR="00A13EF9">
        <w:rPr>
          <w:rFonts w:ascii="Times New Roman" w:hAnsi="Times New Roman" w:cs="Times New Roman"/>
          <w:snapToGrid w:val="0"/>
        </w:rPr>
        <w:t>e</w:t>
      </w:r>
      <w:r w:rsidR="00E3254C">
        <w:rPr>
          <w:rFonts w:ascii="Times New Roman" w:hAnsi="Times New Roman" w:cs="Times New Roman"/>
          <w:snapToGrid w:val="0"/>
        </w:rPr>
        <w:t>Mr</w:t>
      </w:r>
      <w:proofErr w:type="spellEnd"/>
      <w:r w:rsidR="00E3254C">
        <w:rPr>
          <w:rFonts w:ascii="Times New Roman" w:hAnsi="Times New Roman" w:cs="Times New Roman"/>
          <w:snapToGrid w:val="0"/>
        </w:rPr>
        <w:t xml:space="preserve">. </w:t>
      </w:r>
      <w:proofErr w:type="spellStart"/>
      <w:r w:rsidR="00E3254C">
        <w:rPr>
          <w:rFonts w:ascii="Times New Roman" w:hAnsi="Times New Roman" w:cs="Times New Roman"/>
          <w:snapToGrid w:val="0"/>
        </w:rPr>
        <w:t>Kiback</w:t>
      </w:r>
      <w:proofErr w:type="spellEnd"/>
      <w:r w:rsidR="00E3254C">
        <w:rPr>
          <w:rFonts w:ascii="Times New Roman" w:hAnsi="Times New Roman" w:cs="Times New Roman"/>
          <w:snapToGrid w:val="0"/>
        </w:rPr>
        <w:t xml:space="preserve"> enrolled in and the Company’s Disclosure Statement.  IDT argued that Mr. </w:t>
      </w:r>
      <w:proofErr w:type="spellStart"/>
      <w:r w:rsidR="00E3254C">
        <w:rPr>
          <w:rFonts w:ascii="Times New Roman" w:hAnsi="Times New Roman" w:cs="Times New Roman"/>
          <w:snapToGrid w:val="0"/>
        </w:rPr>
        <w:t>Kiback</w:t>
      </w:r>
      <w:proofErr w:type="spellEnd"/>
      <w:r w:rsidR="00E3254C">
        <w:rPr>
          <w:rFonts w:ascii="Times New Roman" w:hAnsi="Times New Roman" w:cs="Times New Roman"/>
          <w:snapToGrid w:val="0"/>
        </w:rPr>
        <w:t xml:space="preserve"> alleged he was promised that his rate would always be lower than PPL’s but </w:t>
      </w:r>
      <w:r w:rsidR="007A605E">
        <w:rPr>
          <w:rFonts w:ascii="Times New Roman" w:hAnsi="Times New Roman" w:cs="Times New Roman"/>
          <w:snapToGrid w:val="0"/>
        </w:rPr>
        <w:t xml:space="preserve">that Mr. </w:t>
      </w:r>
      <w:proofErr w:type="spellStart"/>
      <w:r w:rsidR="007A605E">
        <w:rPr>
          <w:rFonts w:ascii="Times New Roman" w:hAnsi="Times New Roman" w:cs="Times New Roman"/>
          <w:snapToGrid w:val="0"/>
        </w:rPr>
        <w:t>Kiback’s</w:t>
      </w:r>
      <w:proofErr w:type="spellEnd"/>
      <w:r w:rsidR="007A605E">
        <w:rPr>
          <w:rFonts w:ascii="Times New Roman" w:hAnsi="Times New Roman" w:cs="Times New Roman"/>
          <w:snapToGrid w:val="0"/>
        </w:rPr>
        <w:t xml:space="preserve"> Complaint should be dismissed because </w:t>
      </w:r>
      <w:r w:rsidR="00E3254C">
        <w:rPr>
          <w:rFonts w:ascii="Times New Roman" w:hAnsi="Times New Roman" w:cs="Times New Roman"/>
          <w:snapToGrid w:val="0"/>
        </w:rPr>
        <w:t xml:space="preserve">the Disclosure Statement clearly states that the rate is variable.  IDT </w:t>
      </w:r>
      <w:r w:rsidR="00D52DA9">
        <w:rPr>
          <w:rFonts w:ascii="Times New Roman" w:hAnsi="Times New Roman" w:cs="Times New Roman"/>
          <w:snapToGrid w:val="0"/>
        </w:rPr>
        <w:t xml:space="preserve">did not address in its Motion </w:t>
      </w:r>
      <w:r w:rsidR="00E3254C">
        <w:rPr>
          <w:rFonts w:ascii="Times New Roman" w:hAnsi="Times New Roman" w:cs="Times New Roman"/>
          <w:snapToGrid w:val="0"/>
        </w:rPr>
        <w:t xml:space="preserve">issues related to IDT’s marketing of its services or Mr. </w:t>
      </w:r>
      <w:proofErr w:type="spellStart"/>
      <w:r w:rsidR="00E3254C">
        <w:rPr>
          <w:rFonts w:ascii="Times New Roman" w:hAnsi="Times New Roman" w:cs="Times New Roman"/>
          <w:snapToGrid w:val="0"/>
        </w:rPr>
        <w:t>Kiback’s</w:t>
      </w:r>
      <w:proofErr w:type="spellEnd"/>
      <w:r w:rsidR="00E3254C">
        <w:rPr>
          <w:rFonts w:ascii="Times New Roman" w:hAnsi="Times New Roman" w:cs="Times New Roman"/>
          <w:snapToGrid w:val="0"/>
        </w:rPr>
        <w:t xml:space="preserve"> ability to pay.  IDT also focused its Motion on the Commission’s ability to order the Company to provide a refund to Mr. </w:t>
      </w:r>
      <w:proofErr w:type="spellStart"/>
      <w:r w:rsidR="00E3254C">
        <w:rPr>
          <w:rFonts w:ascii="Times New Roman" w:hAnsi="Times New Roman" w:cs="Times New Roman"/>
          <w:snapToGrid w:val="0"/>
        </w:rPr>
        <w:t>Kiback</w:t>
      </w:r>
      <w:proofErr w:type="spellEnd"/>
      <w:r w:rsidR="00E3254C">
        <w:rPr>
          <w:rFonts w:ascii="Times New Roman" w:hAnsi="Times New Roman" w:cs="Times New Roman"/>
          <w:snapToGrid w:val="0"/>
        </w:rPr>
        <w:t xml:space="preserve"> if necessary.  It is not clear with regard to </w:t>
      </w:r>
      <w:r w:rsidR="00D52DA9">
        <w:rPr>
          <w:rFonts w:ascii="Times New Roman" w:hAnsi="Times New Roman" w:cs="Times New Roman"/>
          <w:snapToGrid w:val="0"/>
        </w:rPr>
        <w:t xml:space="preserve">these </w:t>
      </w:r>
      <w:r w:rsidR="00E3254C">
        <w:rPr>
          <w:rFonts w:ascii="Times New Roman" w:hAnsi="Times New Roman" w:cs="Times New Roman"/>
          <w:snapToGrid w:val="0"/>
        </w:rPr>
        <w:t>issue</w:t>
      </w:r>
      <w:r w:rsidR="00D52DA9">
        <w:rPr>
          <w:rFonts w:ascii="Times New Roman" w:hAnsi="Times New Roman" w:cs="Times New Roman"/>
          <w:snapToGrid w:val="0"/>
        </w:rPr>
        <w:t>s</w:t>
      </w:r>
      <w:r w:rsidR="00E3254C">
        <w:rPr>
          <w:rFonts w:ascii="Times New Roman" w:hAnsi="Times New Roman" w:cs="Times New Roman"/>
          <w:snapToGrid w:val="0"/>
        </w:rPr>
        <w:t xml:space="preserve"> </w:t>
      </w:r>
      <w:r w:rsidR="00A13EF9">
        <w:rPr>
          <w:rFonts w:ascii="Times New Roman" w:hAnsi="Times New Roman" w:cs="Times New Roman"/>
          <w:snapToGrid w:val="0"/>
        </w:rPr>
        <w:t xml:space="preserve">that </w:t>
      </w:r>
      <w:r w:rsidR="00E3254C">
        <w:rPr>
          <w:rFonts w:ascii="Times New Roman" w:hAnsi="Times New Roman" w:cs="Times New Roman"/>
          <w:snapToGrid w:val="0"/>
        </w:rPr>
        <w:t xml:space="preserve">IDT is entitled to judgment as a matter of law </w:t>
      </w:r>
      <w:r w:rsidR="00D52DA9">
        <w:rPr>
          <w:rFonts w:ascii="Times New Roman" w:hAnsi="Times New Roman" w:cs="Times New Roman"/>
          <w:snapToGrid w:val="0"/>
        </w:rPr>
        <w:t xml:space="preserve">or </w:t>
      </w:r>
      <w:r w:rsidR="00E3254C">
        <w:rPr>
          <w:rFonts w:ascii="Times New Roman" w:hAnsi="Times New Roman" w:cs="Times New Roman"/>
          <w:snapToGrid w:val="0"/>
        </w:rPr>
        <w:t xml:space="preserve">that </w:t>
      </w:r>
      <w:r w:rsidR="00A13EF9">
        <w:rPr>
          <w:rFonts w:ascii="Times New Roman" w:hAnsi="Times New Roman" w:cs="Times New Roman"/>
          <w:snapToGrid w:val="0"/>
        </w:rPr>
        <w:t>there is no genuine issue of material fact</w:t>
      </w:r>
      <w:r w:rsidR="00E3254C">
        <w:rPr>
          <w:rFonts w:ascii="Times New Roman" w:hAnsi="Times New Roman" w:cs="Times New Roman"/>
          <w:snapToGrid w:val="0"/>
        </w:rPr>
        <w:t xml:space="preserve">.  </w:t>
      </w:r>
    </w:p>
    <w:p w:rsidR="00C8607B" w:rsidRDefault="00C8607B" w:rsidP="00FD5BEF">
      <w:pPr>
        <w:pStyle w:val="ParaTab1"/>
        <w:spacing w:line="360" w:lineRule="auto"/>
        <w:rPr>
          <w:rFonts w:ascii="Times New Roman" w:hAnsi="Times New Roman" w:cs="Times New Roman"/>
          <w:snapToGrid w:val="0"/>
        </w:rPr>
      </w:pPr>
    </w:p>
    <w:p w:rsidR="001544C6" w:rsidRPr="008211BB" w:rsidRDefault="00E3254C" w:rsidP="00FD5BEF">
      <w:pPr>
        <w:pStyle w:val="ParaTab1"/>
        <w:spacing w:line="360" w:lineRule="auto"/>
        <w:rPr>
          <w:rFonts w:ascii="Times New Roman" w:hAnsi="Times New Roman" w:cs="Times New Roman"/>
        </w:rPr>
      </w:pPr>
      <w:r>
        <w:rPr>
          <w:rFonts w:ascii="Times New Roman" w:hAnsi="Times New Roman" w:cs="Times New Roman"/>
          <w:snapToGrid w:val="0"/>
        </w:rPr>
        <w:t xml:space="preserve">Furthermore, </w:t>
      </w:r>
      <w:r w:rsidR="00FF2D5B">
        <w:rPr>
          <w:rFonts w:ascii="Times New Roman" w:hAnsi="Times New Roman" w:cs="Times New Roman"/>
          <w:snapToGrid w:val="0"/>
        </w:rPr>
        <w:t xml:space="preserve">nothing </w:t>
      </w:r>
      <w:r>
        <w:rPr>
          <w:rFonts w:ascii="Times New Roman" w:hAnsi="Times New Roman" w:cs="Times New Roman"/>
          <w:snapToGrid w:val="0"/>
        </w:rPr>
        <w:t>in the affidavit accompanying IDT’</w:t>
      </w:r>
      <w:r w:rsidR="00FF2D5B">
        <w:rPr>
          <w:rFonts w:ascii="Times New Roman" w:hAnsi="Times New Roman" w:cs="Times New Roman"/>
          <w:snapToGrid w:val="0"/>
        </w:rPr>
        <w:t xml:space="preserve">s Motion supports finding that there is no genuine issue of material fact or that IDT is entitled to judgment as a matter of law.  </w:t>
      </w:r>
      <w:r w:rsidR="00C8607B">
        <w:rPr>
          <w:rFonts w:ascii="Times New Roman" w:hAnsi="Times New Roman" w:cs="Times New Roman"/>
          <w:snapToGrid w:val="0"/>
        </w:rPr>
        <w:t xml:space="preserve">The affidavit references the Disclosure Statement that Mr. </w:t>
      </w:r>
      <w:proofErr w:type="spellStart"/>
      <w:r w:rsidR="00C8607B">
        <w:rPr>
          <w:rFonts w:ascii="Times New Roman" w:hAnsi="Times New Roman" w:cs="Times New Roman"/>
          <w:snapToGrid w:val="0"/>
        </w:rPr>
        <w:t>Kiback</w:t>
      </w:r>
      <w:proofErr w:type="spellEnd"/>
      <w:r w:rsidR="00C8607B">
        <w:rPr>
          <w:rFonts w:ascii="Times New Roman" w:hAnsi="Times New Roman" w:cs="Times New Roman"/>
          <w:snapToGrid w:val="0"/>
        </w:rPr>
        <w:t xml:space="preserve"> was provided after he enrolled in the service.  Yet, the affidavit does not support what Mr. </w:t>
      </w:r>
      <w:proofErr w:type="spellStart"/>
      <w:r w:rsidR="00C8607B">
        <w:rPr>
          <w:rFonts w:ascii="Times New Roman" w:hAnsi="Times New Roman" w:cs="Times New Roman"/>
          <w:snapToGrid w:val="0"/>
        </w:rPr>
        <w:t>Kiback</w:t>
      </w:r>
      <w:proofErr w:type="spellEnd"/>
      <w:r w:rsidR="00C8607B">
        <w:rPr>
          <w:rFonts w:ascii="Times New Roman" w:hAnsi="Times New Roman" w:cs="Times New Roman"/>
          <w:snapToGrid w:val="0"/>
        </w:rPr>
        <w:t xml:space="preserve"> may have been told at the time he enrolled in the service in relation to the service he in fact received from IDT.</w:t>
      </w:r>
      <w:r w:rsidR="00A64691">
        <w:rPr>
          <w:rFonts w:ascii="Times New Roman" w:hAnsi="Times New Roman" w:cs="Times New Roman"/>
          <w:snapToGrid w:val="0"/>
        </w:rPr>
        <w:t xml:space="preserve">  The affidavit states that the Disclosure Statement was mailed to Mr. </w:t>
      </w:r>
      <w:proofErr w:type="spellStart"/>
      <w:r w:rsidR="00A64691">
        <w:rPr>
          <w:rFonts w:ascii="Times New Roman" w:hAnsi="Times New Roman" w:cs="Times New Roman"/>
          <w:snapToGrid w:val="0"/>
        </w:rPr>
        <w:t>Kiback</w:t>
      </w:r>
      <w:proofErr w:type="spellEnd"/>
      <w:r w:rsidR="00A64691">
        <w:rPr>
          <w:rFonts w:ascii="Times New Roman" w:hAnsi="Times New Roman" w:cs="Times New Roman"/>
          <w:snapToGrid w:val="0"/>
        </w:rPr>
        <w:t xml:space="preserve"> after he enrolled in the service and, therefore, does not contest what Mr. </w:t>
      </w:r>
      <w:proofErr w:type="spellStart"/>
      <w:r w:rsidR="00A64691">
        <w:rPr>
          <w:rFonts w:ascii="Times New Roman" w:hAnsi="Times New Roman" w:cs="Times New Roman"/>
          <w:snapToGrid w:val="0"/>
        </w:rPr>
        <w:t>Kiback</w:t>
      </w:r>
      <w:proofErr w:type="spellEnd"/>
      <w:r w:rsidR="00A64691">
        <w:rPr>
          <w:rFonts w:ascii="Times New Roman" w:hAnsi="Times New Roman" w:cs="Times New Roman"/>
          <w:snapToGrid w:val="0"/>
        </w:rPr>
        <w:t xml:space="preserve"> may have been told by IDT or its representative at the time he enrolled in the service.</w:t>
      </w:r>
      <w:r w:rsidR="00D52DA9">
        <w:rPr>
          <w:rFonts w:ascii="Times New Roman" w:hAnsi="Times New Roman" w:cs="Times New Roman"/>
          <w:snapToGrid w:val="0"/>
        </w:rPr>
        <w:t xml:space="preserve">  </w:t>
      </w:r>
      <w:r w:rsidR="007A605E">
        <w:rPr>
          <w:rFonts w:ascii="Times New Roman" w:hAnsi="Times New Roman" w:cs="Times New Roman"/>
          <w:snapToGrid w:val="0"/>
        </w:rPr>
        <w:t xml:space="preserve">The Affidavit also provides detail regarding Mr. </w:t>
      </w:r>
      <w:proofErr w:type="spellStart"/>
      <w:r w:rsidR="007A605E">
        <w:rPr>
          <w:rFonts w:ascii="Times New Roman" w:hAnsi="Times New Roman" w:cs="Times New Roman"/>
          <w:snapToGrid w:val="0"/>
        </w:rPr>
        <w:t>Kiback’s</w:t>
      </w:r>
      <w:proofErr w:type="spellEnd"/>
      <w:r w:rsidR="007A605E">
        <w:rPr>
          <w:rFonts w:ascii="Times New Roman" w:hAnsi="Times New Roman" w:cs="Times New Roman"/>
          <w:snapToGrid w:val="0"/>
        </w:rPr>
        <w:t xml:space="preserve"> usage history from August, 2011 to January, 2014, including meter read dates, variable rates charged and the total supply charge.  T</w:t>
      </w:r>
      <w:r w:rsidR="00D52DA9">
        <w:rPr>
          <w:rFonts w:ascii="Times New Roman" w:hAnsi="Times New Roman" w:cs="Times New Roman"/>
          <w:snapToGrid w:val="0"/>
        </w:rPr>
        <w:t>he affidavit</w:t>
      </w:r>
      <w:r w:rsidR="007A605E">
        <w:rPr>
          <w:rFonts w:ascii="Times New Roman" w:hAnsi="Times New Roman" w:cs="Times New Roman"/>
          <w:snapToGrid w:val="0"/>
        </w:rPr>
        <w:t>, however, does not</w:t>
      </w:r>
      <w:r w:rsidR="00D52DA9">
        <w:rPr>
          <w:rFonts w:ascii="Times New Roman" w:hAnsi="Times New Roman" w:cs="Times New Roman"/>
          <w:snapToGrid w:val="0"/>
        </w:rPr>
        <w:t xml:space="preserve"> discuss Mr. </w:t>
      </w:r>
      <w:proofErr w:type="spellStart"/>
      <w:r w:rsidR="00D52DA9">
        <w:rPr>
          <w:rFonts w:ascii="Times New Roman" w:hAnsi="Times New Roman" w:cs="Times New Roman"/>
          <w:snapToGrid w:val="0"/>
        </w:rPr>
        <w:t>Kiback’s</w:t>
      </w:r>
      <w:proofErr w:type="spellEnd"/>
      <w:r w:rsidR="00D52DA9">
        <w:rPr>
          <w:rFonts w:ascii="Times New Roman" w:hAnsi="Times New Roman" w:cs="Times New Roman"/>
          <w:snapToGrid w:val="0"/>
        </w:rPr>
        <w:t xml:space="preserve"> ability to pay for his energy consumption.</w:t>
      </w:r>
      <w:r w:rsidR="007A605E">
        <w:rPr>
          <w:rFonts w:ascii="Times New Roman" w:hAnsi="Times New Roman" w:cs="Times New Roman"/>
          <w:snapToGrid w:val="0"/>
        </w:rPr>
        <w:t xml:space="preserve">  Therefore, a genuine issue of material fact exists that warrants a hearing.</w:t>
      </w:r>
    </w:p>
    <w:p w:rsidR="00201D05" w:rsidRPr="008211BB" w:rsidRDefault="00201D05" w:rsidP="00201D05">
      <w:pPr>
        <w:pStyle w:val="ParaTab1"/>
        <w:tabs>
          <w:tab w:val="left" w:pos="2070"/>
        </w:tabs>
        <w:spacing w:line="360" w:lineRule="auto"/>
        <w:rPr>
          <w:rFonts w:ascii="Times New Roman" w:hAnsi="Times New Roman" w:cs="Times New Roman"/>
        </w:rPr>
      </w:pPr>
    </w:p>
    <w:p w:rsidR="00347E4F" w:rsidRPr="008211BB" w:rsidRDefault="00347E4F" w:rsidP="0069264F">
      <w:pPr>
        <w:pStyle w:val="ParaTab1"/>
        <w:tabs>
          <w:tab w:val="left" w:pos="2070"/>
        </w:tabs>
        <w:spacing w:line="360" w:lineRule="auto"/>
        <w:rPr>
          <w:rFonts w:ascii="Times New Roman" w:hAnsi="Times New Roman" w:cs="Times New Roman"/>
        </w:rPr>
      </w:pPr>
      <w:r w:rsidRPr="008211BB">
        <w:rPr>
          <w:rFonts w:ascii="Times New Roman" w:hAnsi="Times New Roman" w:cs="Times New Roman"/>
        </w:rPr>
        <w:lastRenderedPageBreak/>
        <w:t>In conclusion</w:t>
      </w:r>
      <w:r w:rsidR="00201D05" w:rsidRPr="008211BB">
        <w:rPr>
          <w:rFonts w:ascii="Times New Roman" w:hAnsi="Times New Roman" w:cs="Times New Roman"/>
        </w:rPr>
        <w:t xml:space="preserve">, </w:t>
      </w:r>
      <w:r w:rsidR="00A64691">
        <w:rPr>
          <w:rFonts w:ascii="Times New Roman" w:hAnsi="Times New Roman" w:cs="Times New Roman"/>
        </w:rPr>
        <w:t xml:space="preserve">the standard for granting a Motion for Summary is very high.  </w:t>
      </w:r>
      <w:r w:rsidR="00B12215">
        <w:rPr>
          <w:rFonts w:ascii="Times New Roman" w:hAnsi="Times New Roman" w:cs="Times New Roman"/>
        </w:rPr>
        <w:t xml:space="preserve">Summary judgment may only be granted in those cases where the record clearly shows that there are no genuine issues of material fact and that the moving party is entitled to judgment as a matter of law when viewing the record in the light most favorable to the nonmoving party and resolving all doubts as to the existence of a material fact in favor of the nonmoving party.  IDT has failed to satisfy this standard with regard to Mr. </w:t>
      </w:r>
      <w:proofErr w:type="spellStart"/>
      <w:r w:rsidR="00B12215">
        <w:rPr>
          <w:rFonts w:ascii="Times New Roman" w:hAnsi="Times New Roman" w:cs="Times New Roman"/>
        </w:rPr>
        <w:t>Kiback’s</w:t>
      </w:r>
      <w:proofErr w:type="spellEnd"/>
      <w:r w:rsidR="00B12215">
        <w:rPr>
          <w:rFonts w:ascii="Times New Roman" w:hAnsi="Times New Roman" w:cs="Times New Roman"/>
        </w:rPr>
        <w:t xml:space="preserve"> Complaint.  </w:t>
      </w:r>
      <w:r w:rsidR="007A605E">
        <w:rPr>
          <w:rFonts w:ascii="Times New Roman" w:hAnsi="Times New Roman" w:cs="Times New Roman"/>
        </w:rPr>
        <w:t xml:space="preserve">Genuine issues of material facts exist that require a hearing and cannot be </w:t>
      </w:r>
      <w:r w:rsidR="00A13EF9">
        <w:rPr>
          <w:rFonts w:ascii="Times New Roman" w:hAnsi="Times New Roman" w:cs="Times New Roman"/>
        </w:rPr>
        <w:t>dismissed</w:t>
      </w:r>
      <w:r w:rsidR="007A605E">
        <w:rPr>
          <w:rFonts w:ascii="Times New Roman" w:hAnsi="Times New Roman" w:cs="Times New Roman"/>
        </w:rPr>
        <w:t xml:space="preserve"> on a preliminary basis.  </w:t>
      </w:r>
      <w:r w:rsidR="00B12215">
        <w:rPr>
          <w:rFonts w:ascii="Times New Roman" w:hAnsi="Times New Roman" w:cs="Times New Roman"/>
        </w:rPr>
        <w:t xml:space="preserve">As a result, IDT’s Motion for Summary Judgment will be denied and Mr. </w:t>
      </w:r>
      <w:proofErr w:type="spellStart"/>
      <w:r w:rsidR="00B12215">
        <w:rPr>
          <w:rFonts w:ascii="Times New Roman" w:hAnsi="Times New Roman" w:cs="Times New Roman"/>
        </w:rPr>
        <w:t>Kiback’s</w:t>
      </w:r>
      <w:proofErr w:type="spellEnd"/>
      <w:r w:rsidR="00B12215">
        <w:rPr>
          <w:rFonts w:ascii="Times New Roman" w:hAnsi="Times New Roman" w:cs="Times New Roman"/>
        </w:rPr>
        <w:t xml:space="preserve"> Complaint will proceed to a hearing.</w:t>
      </w:r>
    </w:p>
    <w:p w:rsidR="00B11EF2" w:rsidRPr="008211BB" w:rsidRDefault="00B11EF2" w:rsidP="0069264F">
      <w:pPr>
        <w:pStyle w:val="ParaTab1"/>
        <w:tabs>
          <w:tab w:val="left" w:pos="2070"/>
        </w:tabs>
        <w:spacing w:line="360" w:lineRule="auto"/>
        <w:rPr>
          <w:rFonts w:ascii="Times New Roman" w:hAnsi="Times New Roman" w:cs="Times New Roman"/>
        </w:rPr>
      </w:pPr>
    </w:p>
    <w:p w:rsidR="00FD4E81" w:rsidRPr="008211BB" w:rsidRDefault="00983731" w:rsidP="00983731">
      <w:pPr>
        <w:tabs>
          <w:tab w:val="left" w:pos="2070"/>
        </w:tabs>
        <w:autoSpaceDE/>
        <w:autoSpaceDN/>
        <w:spacing w:line="360" w:lineRule="auto"/>
        <w:jc w:val="center"/>
        <w:rPr>
          <w:rFonts w:ascii="Times New Roman" w:eastAsia="Calibri" w:hAnsi="Times New Roman" w:cs="Times New Roman"/>
        </w:rPr>
      </w:pPr>
      <w:r w:rsidRPr="008211BB">
        <w:rPr>
          <w:rFonts w:ascii="Times New Roman" w:eastAsia="Calibri" w:hAnsi="Times New Roman" w:cs="Times New Roman"/>
          <w:u w:val="single"/>
        </w:rPr>
        <w:t>ORDER</w:t>
      </w:r>
    </w:p>
    <w:p w:rsidR="00983731" w:rsidRPr="008211BB" w:rsidRDefault="00983731" w:rsidP="00983731">
      <w:pPr>
        <w:tabs>
          <w:tab w:val="left" w:pos="2070"/>
        </w:tabs>
        <w:autoSpaceDE/>
        <w:autoSpaceDN/>
        <w:spacing w:line="360" w:lineRule="auto"/>
        <w:rPr>
          <w:rFonts w:ascii="Times New Roman" w:eastAsia="Calibri" w:hAnsi="Times New Roman" w:cs="Times New Roman"/>
        </w:rPr>
      </w:pPr>
    </w:p>
    <w:p w:rsidR="00983731" w:rsidRPr="008211BB" w:rsidRDefault="00983731" w:rsidP="00983731">
      <w:pPr>
        <w:tabs>
          <w:tab w:val="left" w:pos="2070"/>
        </w:tabs>
        <w:autoSpaceDE/>
        <w:autoSpaceDN/>
        <w:spacing w:line="360" w:lineRule="auto"/>
        <w:rPr>
          <w:rFonts w:ascii="Times New Roman" w:eastAsia="Calibri" w:hAnsi="Times New Roman" w:cs="Times New Roman"/>
        </w:rPr>
      </w:pPr>
      <w:r w:rsidRPr="008211BB">
        <w:rPr>
          <w:rFonts w:ascii="Times New Roman" w:eastAsia="Calibri" w:hAnsi="Times New Roman" w:cs="Times New Roman"/>
        </w:rPr>
        <w:tab/>
        <w:t>THEREFORE:</w:t>
      </w:r>
    </w:p>
    <w:p w:rsidR="00983731" w:rsidRPr="008211BB" w:rsidRDefault="00983731" w:rsidP="00983731">
      <w:pPr>
        <w:tabs>
          <w:tab w:val="left" w:pos="2070"/>
        </w:tabs>
        <w:autoSpaceDE/>
        <w:autoSpaceDN/>
        <w:spacing w:line="360" w:lineRule="auto"/>
        <w:rPr>
          <w:rFonts w:ascii="Times New Roman" w:eastAsia="Calibri" w:hAnsi="Times New Roman" w:cs="Times New Roman"/>
        </w:rPr>
      </w:pPr>
    </w:p>
    <w:p w:rsidR="00983731" w:rsidRPr="008211BB" w:rsidRDefault="00983731" w:rsidP="00983731">
      <w:pPr>
        <w:tabs>
          <w:tab w:val="left" w:pos="2070"/>
        </w:tabs>
        <w:autoSpaceDE/>
        <w:autoSpaceDN/>
        <w:spacing w:line="360" w:lineRule="auto"/>
        <w:rPr>
          <w:rFonts w:ascii="Times New Roman" w:eastAsia="Calibri" w:hAnsi="Times New Roman" w:cs="Times New Roman"/>
        </w:rPr>
      </w:pPr>
      <w:r w:rsidRPr="008211BB">
        <w:rPr>
          <w:rFonts w:ascii="Times New Roman" w:eastAsia="Calibri" w:hAnsi="Times New Roman" w:cs="Times New Roman"/>
        </w:rPr>
        <w:tab/>
        <w:t>IT IS ORDERED:</w:t>
      </w:r>
    </w:p>
    <w:p w:rsidR="00983731" w:rsidRPr="008211BB" w:rsidRDefault="00983731" w:rsidP="0056679E">
      <w:pPr>
        <w:autoSpaceDE/>
        <w:autoSpaceDN/>
        <w:spacing w:line="360" w:lineRule="auto"/>
        <w:ind w:firstLine="1440"/>
        <w:rPr>
          <w:rFonts w:ascii="Times New Roman" w:eastAsia="Calibri" w:hAnsi="Times New Roman" w:cs="Times New Roman"/>
        </w:rPr>
      </w:pPr>
    </w:p>
    <w:p w:rsidR="00D718AC" w:rsidRPr="008211BB" w:rsidRDefault="00983731" w:rsidP="0056679E">
      <w:pPr>
        <w:numPr>
          <w:ilvl w:val="0"/>
          <w:numId w:val="10"/>
        </w:numPr>
        <w:autoSpaceDE/>
        <w:autoSpaceDN/>
        <w:spacing w:line="360" w:lineRule="auto"/>
        <w:ind w:left="0" w:firstLine="1440"/>
        <w:rPr>
          <w:rFonts w:ascii="Times New Roman" w:eastAsia="Calibri" w:hAnsi="Times New Roman" w:cs="Times New Roman"/>
        </w:rPr>
      </w:pPr>
      <w:r w:rsidRPr="008211BB">
        <w:rPr>
          <w:rFonts w:ascii="Times New Roman" w:eastAsia="Calibri" w:hAnsi="Times New Roman" w:cs="Times New Roman"/>
        </w:rPr>
        <w:t xml:space="preserve">That </w:t>
      </w:r>
      <w:r w:rsidR="00D718AC" w:rsidRPr="008211BB">
        <w:rPr>
          <w:rFonts w:ascii="Times New Roman" w:eastAsia="Calibri" w:hAnsi="Times New Roman" w:cs="Times New Roman"/>
        </w:rPr>
        <w:t>the Motion for Summary Judgment filed by IDT Energy, Inc. on July 29, 2014 at Docket Number C-2014-2409676 is hereby denied.</w:t>
      </w:r>
    </w:p>
    <w:p w:rsidR="00D718AC" w:rsidRPr="008211BB" w:rsidRDefault="00D718AC" w:rsidP="00D718AC">
      <w:pPr>
        <w:autoSpaceDE/>
        <w:autoSpaceDN/>
        <w:spacing w:line="360" w:lineRule="auto"/>
        <w:ind w:left="1440"/>
        <w:rPr>
          <w:rFonts w:ascii="Times New Roman" w:eastAsia="Calibri" w:hAnsi="Times New Roman" w:cs="Times New Roman"/>
        </w:rPr>
      </w:pPr>
    </w:p>
    <w:p w:rsidR="00D718AC" w:rsidRPr="008211BB" w:rsidRDefault="00D718AC" w:rsidP="0056679E">
      <w:pPr>
        <w:numPr>
          <w:ilvl w:val="0"/>
          <w:numId w:val="10"/>
        </w:numPr>
        <w:autoSpaceDE/>
        <w:autoSpaceDN/>
        <w:spacing w:line="360" w:lineRule="auto"/>
        <w:ind w:left="0" w:firstLine="1440"/>
        <w:rPr>
          <w:rFonts w:ascii="Times New Roman" w:eastAsia="Calibri" w:hAnsi="Times New Roman" w:cs="Times New Roman"/>
        </w:rPr>
      </w:pPr>
      <w:r w:rsidRPr="008211BB">
        <w:rPr>
          <w:rFonts w:ascii="Times New Roman" w:eastAsia="Calibri" w:hAnsi="Times New Roman" w:cs="Times New Roman"/>
        </w:rPr>
        <w:t xml:space="preserve">That the formal Complaint filed by Stephen </w:t>
      </w:r>
      <w:proofErr w:type="spellStart"/>
      <w:r w:rsidRPr="008211BB">
        <w:rPr>
          <w:rFonts w:ascii="Times New Roman" w:eastAsia="Calibri" w:hAnsi="Times New Roman" w:cs="Times New Roman"/>
        </w:rPr>
        <w:t>Kiback</w:t>
      </w:r>
      <w:proofErr w:type="spellEnd"/>
      <w:r w:rsidRPr="008211BB">
        <w:rPr>
          <w:rFonts w:ascii="Times New Roman" w:eastAsia="Calibri" w:hAnsi="Times New Roman" w:cs="Times New Roman"/>
        </w:rPr>
        <w:t>, Jr. against IDT Energy, LLC at Docket Number C-2014-2409676 shall proceed to Hearing.</w:t>
      </w:r>
    </w:p>
    <w:p w:rsidR="00D718AC" w:rsidRPr="008211BB" w:rsidRDefault="00D718AC" w:rsidP="00D718AC">
      <w:pPr>
        <w:pStyle w:val="ListParagraph"/>
        <w:rPr>
          <w:rFonts w:ascii="Times New Roman" w:eastAsia="Calibri" w:hAnsi="Times New Roman" w:cs="Times New Roman"/>
        </w:rPr>
      </w:pPr>
    </w:p>
    <w:p w:rsidR="00B52D05" w:rsidRPr="008211BB" w:rsidRDefault="00B52D05" w:rsidP="00ED185B">
      <w:pPr>
        <w:pStyle w:val="ParaTab1"/>
        <w:spacing w:line="360" w:lineRule="auto"/>
        <w:rPr>
          <w:rFonts w:ascii="Times New Roman" w:hAnsi="Times New Roman" w:cs="Times New Roman"/>
          <w:spacing w:val="-3"/>
        </w:rPr>
      </w:pPr>
    </w:p>
    <w:p w:rsidR="00D718AC" w:rsidRPr="008211BB" w:rsidRDefault="00D718AC" w:rsidP="00ED185B">
      <w:pPr>
        <w:pStyle w:val="ParaTab1"/>
        <w:spacing w:line="360" w:lineRule="auto"/>
        <w:rPr>
          <w:rFonts w:ascii="Times New Roman" w:hAnsi="Times New Roman" w:cs="Times New Roman"/>
          <w:spacing w:val="-3"/>
        </w:rPr>
      </w:pPr>
    </w:p>
    <w:p w:rsidR="00ED185B" w:rsidRPr="008211BB" w:rsidRDefault="00ED185B" w:rsidP="00ED185B">
      <w:pPr>
        <w:pStyle w:val="ParaTab1"/>
        <w:tabs>
          <w:tab w:val="clear" w:pos="-720"/>
          <w:tab w:val="left" w:pos="720"/>
          <w:tab w:val="left" w:pos="5040"/>
        </w:tabs>
        <w:ind w:firstLine="0"/>
        <w:rPr>
          <w:rFonts w:ascii="Times New Roman" w:hAnsi="Times New Roman" w:cs="Times New Roman"/>
          <w:spacing w:val="-3"/>
        </w:rPr>
      </w:pPr>
      <w:r w:rsidRPr="008211BB">
        <w:rPr>
          <w:rFonts w:ascii="Times New Roman" w:hAnsi="Times New Roman" w:cs="Times New Roman"/>
          <w:spacing w:val="-3"/>
        </w:rPr>
        <w:t>Date:</w:t>
      </w:r>
      <w:r w:rsidRPr="008211BB">
        <w:rPr>
          <w:rFonts w:ascii="Times New Roman" w:hAnsi="Times New Roman" w:cs="Times New Roman"/>
          <w:spacing w:val="-3"/>
        </w:rPr>
        <w:tab/>
      </w:r>
      <w:r w:rsidR="00D718AC" w:rsidRPr="008211BB">
        <w:rPr>
          <w:rFonts w:ascii="Times New Roman" w:hAnsi="Times New Roman" w:cs="Times New Roman"/>
          <w:spacing w:val="-3"/>
          <w:u w:val="single"/>
        </w:rPr>
        <w:t xml:space="preserve">September </w:t>
      </w:r>
      <w:r w:rsidR="00D52DA9">
        <w:rPr>
          <w:rFonts w:ascii="Times New Roman" w:hAnsi="Times New Roman" w:cs="Times New Roman"/>
          <w:spacing w:val="-3"/>
          <w:u w:val="single"/>
        </w:rPr>
        <w:t>2</w:t>
      </w:r>
      <w:r w:rsidR="00D465AB" w:rsidRPr="008211BB">
        <w:rPr>
          <w:rFonts w:ascii="Times New Roman" w:hAnsi="Times New Roman" w:cs="Times New Roman"/>
          <w:spacing w:val="-3"/>
          <w:u w:val="single"/>
        </w:rPr>
        <w:t>, 2014</w:t>
      </w:r>
      <w:r w:rsidRPr="008211BB">
        <w:rPr>
          <w:rFonts w:ascii="Times New Roman" w:hAnsi="Times New Roman" w:cs="Times New Roman"/>
          <w:spacing w:val="-3"/>
        </w:rPr>
        <w:tab/>
        <w:t>______________________________</w:t>
      </w:r>
    </w:p>
    <w:p w:rsidR="00ED185B" w:rsidRPr="008211BB" w:rsidRDefault="00ED185B" w:rsidP="00ED185B">
      <w:pPr>
        <w:pStyle w:val="ParaTab1"/>
        <w:tabs>
          <w:tab w:val="clear" w:pos="-720"/>
          <w:tab w:val="left" w:pos="720"/>
          <w:tab w:val="left" w:pos="5040"/>
        </w:tabs>
        <w:ind w:firstLine="0"/>
        <w:rPr>
          <w:rFonts w:ascii="Times New Roman" w:hAnsi="Times New Roman" w:cs="Times New Roman"/>
          <w:spacing w:val="-3"/>
        </w:rPr>
      </w:pPr>
      <w:r w:rsidRPr="008211BB">
        <w:rPr>
          <w:rFonts w:ascii="Times New Roman" w:hAnsi="Times New Roman" w:cs="Times New Roman"/>
          <w:spacing w:val="-3"/>
        </w:rPr>
        <w:tab/>
      </w:r>
      <w:r w:rsidRPr="008211BB">
        <w:rPr>
          <w:rFonts w:ascii="Times New Roman" w:hAnsi="Times New Roman" w:cs="Times New Roman"/>
          <w:spacing w:val="-3"/>
        </w:rPr>
        <w:tab/>
      </w:r>
      <w:r w:rsidR="006138B2" w:rsidRPr="008211BB">
        <w:rPr>
          <w:rFonts w:ascii="Times New Roman" w:hAnsi="Times New Roman" w:cs="Times New Roman"/>
          <w:spacing w:val="-3"/>
        </w:rPr>
        <w:t>Joel H. Cheskis</w:t>
      </w:r>
    </w:p>
    <w:p w:rsidR="000647A2" w:rsidRDefault="00ED185B" w:rsidP="009055BF">
      <w:pPr>
        <w:pStyle w:val="ParaTab1"/>
        <w:tabs>
          <w:tab w:val="clear" w:pos="-720"/>
          <w:tab w:val="left" w:pos="720"/>
          <w:tab w:val="left" w:pos="5040"/>
        </w:tabs>
        <w:ind w:firstLine="0"/>
        <w:rPr>
          <w:rFonts w:ascii="Times New Roman" w:hAnsi="Times New Roman" w:cs="Times New Roman"/>
        </w:rPr>
        <w:sectPr w:rsidR="000647A2" w:rsidSect="000647A2">
          <w:footerReference w:type="even" r:id="rId8"/>
          <w:footerReference w:type="default" r:id="rId9"/>
          <w:pgSz w:w="12240" w:h="15840"/>
          <w:pgMar w:top="1440" w:right="1440" w:bottom="1440" w:left="1440" w:header="720" w:footer="720" w:gutter="0"/>
          <w:cols w:space="720"/>
          <w:titlePg/>
          <w:docGrid w:linePitch="360"/>
        </w:sectPr>
      </w:pPr>
      <w:r w:rsidRPr="008211BB">
        <w:rPr>
          <w:rFonts w:ascii="Times New Roman" w:hAnsi="Times New Roman" w:cs="Times New Roman"/>
        </w:rPr>
        <w:tab/>
      </w:r>
      <w:r w:rsidRPr="008211BB">
        <w:rPr>
          <w:rFonts w:ascii="Times New Roman" w:hAnsi="Times New Roman" w:cs="Times New Roman"/>
        </w:rPr>
        <w:tab/>
        <w:t>Administrative Law Judge</w:t>
      </w:r>
    </w:p>
    <w:p w:rsidR="000647A2" w:rsidRPr="000647A2" w:rsidRDefault="000647A2" w:rsidP="000647A2">
      <w:pPr>
        <w:autoSpaceDE/>
        <w:autoSpaceDN/>
        <w:rPr>
          <w:rFonts w:ascii="Microsoft Sans Serif" w:hAnsi="Microsoft Sans Serif" w:cs="Microsoft Sans Serif"/>
          <w:b/>
          <w:caps/>
          <w:u w:val="single"/>
        </w:rPr>
      </w:pPr>
      <w:r w:rsidRPr="000647A2">
        <w:rPr>
          <w:rFonts w:ascii="Microsoft Sans Serif" w:hAnsi="Microsoft Sans Serif" w:cs="Microsoft Sans Serif"/>
          <w:b/>
          <w:caps/>
          <w:noProof/>
          <w:u w:val="single"/>
        </w:rPr>
        <w:lastRenderedPageBreak/>
        <w:t>C-2014-</w:t>
      </w:r>
      <w:proofErr w:type="gramStart"/>
      <w:r w:rsidRPr="000647A2">
        <w:rPr>
          <w:rFonts w:ascii="Microsoft Sans Serif" w:hAnsi="Microsoft Sans Serif" w:cs="Microsoft Sans Serif"/>
          <w:b/>
          <w:caps/>
          <w:noProof/>
          <w:u w:val="single"/>
        </w:rPr>
        <w:t>2409676</w:t>
      </w:r>
      <w:r w:rsidRPr="000647A2">
        <w:rPr>
          <w:rFonts w:ascii="Microsoft Sans Serif" w:hAnsi="Microsoft Sans Serif" w:cs="Microsoft Sans Serif"/>
          <w:b/>
          <w:caps/>
          <w:u w:val="single"/>
        </w:rPr>
        <w:t xml:space="preserve">  </w:t>
      </w:r>
      <w:r w:rsidRPr="000647A2">
        <w:rPr>
          <w:rFonts w:ascii="Microsoft Sans Serif" w:hAnsi="Microsoft Sans Serif" w:cs="Microsoft Sans Serif"/>
          <w:b/>
          <w:caps/>
          <w:noProof/>
          <w:u w:val="single"/>
        </w:rPr>
        <w:t>Stephen</w:t>
      </w:r>
      <w:proofErr w:type="gramEnd"/>
      <w:r w:rsidRPr="000647A2">
        <w:rPr>
          <w:rFonts w:ascii="Microsoft Sans Serif" w:hAnsi="Microsoft Sans Serif" w:cs="Microsoft Sans Serif"/>
          <w:b/>
          <w:caps/>
          <w:noProof/>
          <w:u w:val="single"/>
        </w:rPr>
        <w:t xml:space="preserve"> Kiback Jr.</w:t>
      </w:r>
      <w:r w:rsidRPr="000647A2">
        <w:rPr>
          <w:rFonts w:ascii="Microsoft Sans Serif" w:hAnsi="Microsoft Sans Serif" w:cs="Microsoft Sans Serif"/>
          <w:b/>
          <w:caps/>
          <w:u w:val="single"/>
        </w:rPr>
        <w:t xml:space="preserve"> </w:t>
      </w:r>
      <w:r w:rsidRPr="000647A2">
        <w:rPr>
          <w:rFonts w:ascii="Microsoft Sans Serif" w:hAnsi="Microsoft Sans Serif" w:cs="Microsoft Sans Serif"/>
          <w:b/>
          <w:smallCaps/>
          <w:u w:val="single"/>
        </w:rPr>
        <w:t>v</w:t>
      </w:r>
      <w:r w:rsidRPr="000647A2">
        <w:rPr>
          <w:rFonts w:ascii="Microsoft Sans Serif" w:hAnsi="Microsoft Sans Serif" w:cs="Microsoft Sans Serif"/>
          <w:b/>
          <w:caps/>
          <w:u w:val="single"/>
        </w:rPr>
        <w:t xml:space="preserve">. </w:t>
      </w:r>
      <w:r w:rsidRPr="000647A2">
        <w:rPr>
          <w:rFonts w:ascii="Microsoft Sans Serif" w:hAnsi="Microsoft Sans Serif" w:cs="Microsoft Sans Serif"/>
          <w:b/>
          <w:caps/>
          <w:noProof/>
          <w:u w:val="single"/>
        </w:rPr>
        <w:t>IDT Energy, Inc.</w:t>
      </w:r>
    </w:p>
    <w:p w:rsidR="000647A2" w:rsidRPr="000647A2" w:rsidRDefault="000647A2" w:rsidP="000647A2">
      <w:pPr>
        <w:autoSpaceDE/>
        <w:autoSpaceDN/>
        <w:rPr>
          <w:rFonts w:ascii="Microsoft Sans Serif" w:hAnsi="Microsoft Sans Serif" w:cs="Microsoft Sans Serif"/>
          <w:caps/>
        </w:rPr>
      </w:pPr>
    </w:p>
    <w:p w:rsidR="000647A2" w:rsidRPr="000647A2" w:rsidRDefault="000647A2" w:rsidP="000647A2">
      <w:pPr>
        <w:autoSpaceDE/>
        <w:autoSpaceDN/>
        <w:rPr>
          <w:rFonts w:ascii="Microsoft Sans Serif" w:hAnsi="Microsoft Sans Serif" w:cs="Microsoft Sans Serif"/>
          <w:caps/>
        </w:rPr>
      </w:pPr>
    </w:p>
    <w:p w:rsidR="000647A2" w:rsidRPr="000647A2" w:rsidRDefault="000647A2" w:rsidP="000647A2">
      <w:pPr>
        <w:autoSpaceDE/>
        <w:autoSpaceDN/>
        <w:rPr>
          <w:rFonts w:ascii="Microsoft Sans Serif" w:hAnsi="Microsoft Sans Serif" w:cs="Microsoft Sans Serif"/>
          <w:caps/>
        </w:rPr>
      </w:pPr>
      <w:bookmarkStart w:id="0" w:name="_GoBack"/>
      <w:r w:rsidRPr="000647A2">
        <w:rPr>
          <w:rFonts w:ascii="Microsoft Sans Serif" w:hAnsi="Microsoft Sans Serif" w:cs="Microsoft Sans Serif"/>
          <w:caps/>
          <w:noProof/>
        </w:rPr>
        <w:t>Stephen</w:t>
      </w:r>
      <w:r w:rsidRPr="000647A2">
        <w:rPr>
          <w:rFonts w:ascii="Microsoft Sans Serif" w:hAnsi="Microsoft Sans Serif" w:cs="Microsoft Sans Serif"/>
          <w:caps/>
        </w:rPr>
        <w:t xml:space="preserve"> </w:t>
      </w:r>
      <w:r w:rsidRPr="000647A2">
        <w:rPr>
          <w:rFonts w:ascii="Microsoft Sans Serif" w:hAnsi="Microsoft Sans Serif" w:cs="Microsoft Sans Serif"/>
          <w:caps/>
          <w:noProof/>
        </w:rPr>
        <w:t>Kiback Jr</w:t>
      </w:r>
      <w:r w:rsidRPr="000647A2">
        <w:rPr>
          <w:rFonts w:ascii="Microsoft Sans Serif" w:hAnsi="Microsoft Sans Serif" w:cs="Microsoft Sans Serif"/>
          <w:caps/>
        </w:rPr>
        <w:t xml:space="preserve"> </w:t>
      </w:r>
    </w:p>
    <w:p w:rsidR="000647A2" w:rsidRPr="000647A2" w:rsidRDefault="000647A2" w:rsidP="000647A2">
      <w:pPr>
        <w:autoSpaceDE/>
        <w:autoSpaceDN/>
        <w:rPr>
          <w:rFonts w:ascii="Microsoft Sans Serif" w:hAnsi="Microsoft Sans Serif" w:cs="Microsoft Sans Serif"/>
          <w:caps/>
        </w:rPr>
      </w:pPr>
      <w:r w:rsidRPr="000647A2">
        <w:rPr>
          <w:rFonts w:ascii="Microsoft Sans Serif" w:hAnsi="Microsoft Sans Serif" w:cs="Microsoft Sans Serif"/>
          <w:caps/>
          <w:noProof/>
        </w:rPr>
        <w:t>407 Clinton Street</w:t>
      </w:r>
    </w:p>
    <w:p w:rsidR="000647A2" w:rsidRPr="000647A2" w:rsidRDefault="000647A2" w:rsidP="000647A2">
      <w:pPr>
        <w:autoSpaceDE/>
        <w:autoSpaceDN/>
        <w:rPr>
          <w:rFonts w:ascii="Microsoft Sans Serif" w:hAnsi="Microsoft Sans Serif" w:cs="Microsoft Sans Serif"/>
          <w:caps/>
        </w:rPr>
      </w:pPr>
      <w:r w:rsidRPr="000647A2">
        <w:rPr>
          <w:rFonts w:ascii="Microsoft Sans Serif" w:hAnsi="Microsoft Sans Serif" w:cs="Microsoft Sans Serif"/>
          <w:caps/>
          <w:noProof/>
        </w:rPr>
        <w:t>Jersey Shore</w:t>
      </w:r>
      <w:r w:rsidRPr="000647A2">
        <w:rPr>
          <w:rFonts w:ascii="Microsoft Sans Serif" w:hAnsi="Microsoft Sans Serif" w:cs="Microsoft Sans Serif"/>
          <w:caps/>
        </w:rPr>
        <w:t xml:space="preserve"> </w:t>
      </w:r>
      <w:r w:rsidRPr="000647A2">
        <w:rPr>
          <w:rFonts w:ascii="Microsoft Sans Serif" w:hAnsi="Microsoft Sans Serif" w:cs="Microsoft Sans Serif"/>
          <w:caps/>
          <w:noProof/>
        </w:rPr>
        <w:t>PA</w:t>
      </w:r>
      <w:r w:rsidRPr="000647A2">
        <w:rPr>
          <w:rFonts w:ascii="Microsoft Sans Serif" w:hAnsi="Microsoft Sans Serif" w:cs="Microsoft Sans Serif"/>
          <w:caps/>
        </w:rPr>
        <w:t xml:space="preserve">  </w:t>
      </w:r>
      <w:r w:rsidRPr="000647A2">
        <w:rPr>
          <w:rFonts w:ascii="Microsoft Sans Serif" w:hAnsi="Microsoft Sans Serif" w:cs="Microsoft Sans Serif"/>
          <w:caps/>
          <w:noProof/>
        </w:rPr>
        <w:t>17740</w:t>
      </w:r>
    </w:p>
    <w:bookmarkEnd w:id="0"/>
    <w:p w:rsidR="000647A2" w:rsidRPr="000647A2" w:rsidRDefault="000647A2" w:rsidP="000647A2">
      <w:pPr>
        <w:autoSpaceDE/>
        <w:autoSpaceDN/>
        <w:rPr>
          <w:rFonts w:ascii="Microsoft Sans Serif" w:hAnsi="Microsoft Sans Serif" w:cs="Microsoft Sans Serif"/>
          <w:b/>
          <w:caps/>
          <w:u w:val="single"/>
        </w:rPr>
      </w:pPr>
      <w:r w:rsidRPr="000647A2">
        <w:rPr>
          <w:rFonts w:ascii="Microsoft Sans Serif" w:hAnsi="Microsoft Sans Serif" w:cs="Microsoft Sans Serif"/>
          <w:b/>
          <w:caps/>
          <w:noProof/>
        </w:rPr>
        <w:t>(570) 753-8466</w:t>
      </w:r>
    </w:p>
    <w:p w:rsidR="000647A2" w:rsidRPr="000647A2" w:rsidRDefault="000647A2" w:rsidP="000647A2">
      <w:pPr>
        <w:autoSpaceDE/>
        <w:autoSpaceDN/>
        <w:rPr>
          <w:rFonts w:ascii="Microsoft Sans Serif" w:hAnsi="Microsoft Sans Serif" w:cs="Microsoft Sans Serif"/>
          <w:caps/>
        </w:rPr>
      </w:pPr>
    </w:p>
    <w:p w:rsidR="000647A2" w:rsidRPr="000647A2" w:rsidRDefault="000647A2" w:rsidP="000647A2">
      <w:pPr>
        <w:autoSpaceDE/>
        <w:autoSpaceDN/>
        <w:rPr>
          <w:rFonts w:ascii="Microsoft Sans Serif" w:hAnsi="Microsoft Sans Serif" w:cs="Microsoft Sans Serif"/>
          <w:caps/>
        </w:rPr>
      </w:pPr>
    </w:p>
    <w:p w:rsidR="000647A2" w:rsidRPr="000647A2" w:rsidRDefault="000647A2" w:rsidP="000647A2">
      <w:pPr>
        <w:autoSpaceDE/>
        <w:autoSpaceDN/>
        <w:rPr>
          <w:rFonts w:ascii="Microsoft Sans Serif" w:hAnsi="Microsoft Sans Serif" w:cs="Microsoft Sans Serif"/>
          <w:caps/>
        </w:rPr>
      </w:pPr>
      <w:r w:rsidRPr="000647A2">
        <w:rPr>
          <w:rFonts w:ascii="Microsoft Sans Serif" w:hAnsi="Microsoft Sans Serif" w:cs="Microsoft Sans Serif"/>
          <w:caps/>
          <w:noProof/>
        </w:rPr>
        <w:t>Michael A</w:t>
      </w:r>
      <w:r w:rsidRPr="000647A2">
        <w:rPr>
          <w:rFonts w:ascii="Microsoft Sans Serif" w:hAnsi="Microsoft Sans Serif" w:cs="Microsoft Sans Serif"/>
          <w:caps/>
        </w:rPr>
        <w:t xml:space="preserve"> </w:t>
      </w:r>
      <w:r w:rsidRPr="000647A2">
        <w:rPr>
          <w:rFonts w:ascii="Microsoft Sans Serif" w:hAnsi="Microsoft Sans Serif" w:cs="Microsoft Sans Serif"/>
          <w:caps/>
          <w:noProof/>
        </w:rPr>
        <w:t>Gruin</w:t>
      </w:r>
      <w:r w:rsidRPr="000647A2">
        <w:rPr>
          <w:rFonts w:ascii="Microsoft Sans Serif" w:hAnsi="Microsoft Sans Serif" w:cs="Microsoft Sans Serif"/>
          <w:caps/>
        </w:rPr>
        <w:t xml:space="preserve"> </w:t>
      </w:r>
      <w:r w:rsidRPr="000647A2">
        <w:rPr>
          <w:rFonts w:ascii="Microsoft Sans Serif" w:hAnsi="Microsoft Sans Serif" w:cs="Microsoft Sans Serif"/>
          <w:caps/>
          <w:noProof/>
        </w:rPr>
        <w:t>Esquire</w:t>
      </w:r>
    </w:p>
    <w:p w:rsidR="000647A2" w:rsidRPr="000647A2" w:rsidRDefault="000647A2" w:rsidP="000647A2">
      <w:pPr>
        <w:autoSpaceDE/>
        <w:autoSpaceDN/>
        <w:rPr>
          <w:rFonts w:ascii="Microsoft Sans Serif" w:hAnsi="Microsoft Sans Serif" w:cs="Microsoft Sans Serif"/>
          <w:caps/>
        </w:rPr>
      </w:pPr>
      <w:r w:rsidRPr="000647A2">
        <w:rPr>
          <w:rFonts w:ascii="Microsoft Sans Serif" w:hAnsi="Microsoft Sans Serif" w:cs="Microsoft Sans Serif"/>
          <w:caps/>
          <w:noProof/>
        </w:rPr>
        <w:t>Stevens &amp; Lee</w:t>
      </w:r>
    </w:p>
    <w:p w:rsidR="000647A2" w:rsidRPr="000647A2" w:rsidRDefault="000647A2" w:rsidP="000647A2">
      <w:pPr>
        <w:autoSpaceDE/>
        <w:autoSpaceDN/>
        <w:rPr>
          <w:rFonts w:ascii="Microsoft Sans Serif" w:hAnsi="Microsoft Sans Serif" w:cs="Microsoft Sans Serif"/>
          <w:caps/>
        </w:rPr>
      </w:pPr>
      <w:r w:rsidRPr="000647A2">
        <w:rPr>
          <w:rFonts w:ascii="Microsoft Sans Serif" w:hAnsi="Microsoft Sans Serif" w:cs="Microsoft Sans Serif"/>
          <w:caps/>
          <w:noProof/>
        </w:rPr>
        <w:t>17 North Second Street</w:t>
      </w:r>
    </w:p>
    <w:p w:rsidR="000647A2" w:rsidRPr="000647A2" w:rsidRDefault="000647A2" w:rsidP="000647A2">
      <w:pPr>
        <w:autoSpaceDE/>
        <w:autoSpaceDN/>
        <w:rPr>
          <w:rFonts w:ascii="Microsoft Sans Serif" w:hAnsi="Microsoft Sans Serif" w:cs="Microsoft Sans Serif"/>
          <w:caps/>
        </w:rPr>
      </w:pPr>
      <w:r w:rsidRPr="000647A2">
        <w:rPr>
          <w:rFonts w:ascii="Microsoft Sans Serif" w:hAnsi="Microsoft Sans Serif" w:cs="Microsoft Sans Serif"/>
          <w:caps/>
          <w:noProof/>
        </w:rPr>
        <w:t>16th Floor</w:t>
      </w:r>
    </w:p>
    <w:p w:rsidR="000647A2" w:rsidRPr="000647A2" w:rsidRDefault="000647A2" w:rsidP="000647A2">
      <w:pPr>
        <w:autoSpaceDE/>
        <w:autoSpaceDN/>
        <w:rPr>
          <w:rFonts w:ascii="Microsoft Sans Serif" w:hAnsi="Microsoft Sans Serif" w:cs="Microsoft Sans Serif"/>
          <w:caps/>
        </w:rPr>
      </w:pPr>
      <w:r w:rsidRPr="000647A2">
        <w:rPr>
          <w:rFonts w:ascii="Microsoft Sans Serif" w:hAnsi="Microsoft Sans Serif" w:cs="Microsoft Sans Serif"/>
          <w:caps/>
          <w:noProof/>
        </w:rPr>
        <w:t>Harrisburg</w:t>
      </w:r>
      <w:r w:rsidRPr="000647A2">
        <w:rPr>
          <w:rFonts w:ascii="Microsoft Sans Serif" w:hAnsi="Microsoft Sans Serif" w:cs="Microsoft Sans Serif"/>
          <w:caps/>
        </w:rPr>
        <w:t xml:space="preserve"> </w:t>
      </w:r>
      <w:r w:rsidRPr="000647A2">
        <w:rPr>
          <w:rFonts w:ascii="Microsoft Sans Serif" w:hAnsi="Microsoft Sans Serif" w:cs="Microsoft Sans Serif"/>
          <w:caps/>
          <w:noProof/>
        </w:rPr>
        <w:t>PA</w:t>
      </w:r>
      <w:r w:rsidRPr="000647A2">
        <w:rPr>
          <w:rFonts w:ascii="Microsoft Sans Serif" w:hAnsi="Microsoft Sans Serif" w:cs="Microsoft Sans Serif"/>
          <w:caps/>
        </w:rPr>
        <w:t xml:space="preserve">  </w:t>
      </w:r>
      <w:r w:rsidRPr="000647A2">
        <w:rPr>
          <w:rFonts w:ascii="Microsoft Sans Serif" w:hAnsi="Microsoft Sans Serif" w:cs="Microsoft Sans Serif"/>
          <w:caps/>
          <w:noProof/>
        </w:rPr>
        <w:t>17101</w:t>
      </w:r>
    </w:p>
    <w:p w:rsidR="000647A2" w:rsidRPr="000647A2" w:rsidRDefault="000647A2" w:rsidP="000647A2">
      <w:pPr>
        <w:autoSpaceDE/>
        <w:autoSpaceDN/>
        <w:rPr>
          <w:rFonts w:ascii="Microsoft Sans Serif" w:hAnsi="Microsoft Sans Serif" w:cs="Microsoft Sans Serif"/>
          <w:b/>
          <w:caps/>
        </w:rPr>
        <w:sectPr w:rsidR="000647A2" w:rsidRPr="000647A2" w:rsidSect="00437B8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pgNumType w:start="1"/>
          <w:cols w:space="720"/>
          <w:noEndnote/>
          <w:titlePg/>
        </w:sectPr>
      </w:pPr>
      <w:r w:rsidRPr="000647A2">
        <w:rPr>
          <w:rFonts w:ascii="Microsoft Sans Serif" w:hAnsi="Microsoft Sans Serif" w:cs="Microsoft Sans Serif"/>
          <w:b/>
          <w:caps/>
          <w:noProof/>
        </w:rPr>
        <w:t>(717) 255-7365</w:t>
      </w:r>
    </w:p>
    <w:p w:rsidR="000647A2" w:rsidRPr="000647A2" w:rsidRDefault="000647A2" w:rsidP="000647A2">
      <w:pPr>
        <w:autoSpaceDE/>
        <w:autoSpaceDN/>
        <w:rPr>
          <w:rFonts w:ascii="Microsoft Sans Serif" w:hAnsi="Microsoft Sans Serif" w:cs="Microsoft Sans Serif"/>
          <w:caps/>
        </w:rPr>
      </w:pPr>
    </w:p>
    <w:p w:rsidR="00CE7B0E" w:rsidRPr="008211BB" w:rsidRDefault="00CE7B0E" w:rsidP="009055BF">
      <w:pPr>
        <w:pStyle w:val="ParaTab1"/>
        <w:tabs>
          <w:tab w:val="clear" w:pos="-720"/>
          <w:tab w:val="left" w:pos="720"/>
          <w:tab w:val="left" w:pos="5040"/>
        </w:tabs>
        <w:ind w:firstLine="0"/>
        <w:rPr>
          <w:rFonts w:ascii="Times New Roman" w:hAnsi="Times New Roman" w:cs="Times New Roman"/>
        </w:rPr>
      </w:pPr>
    </w:p>
    <w:sectPr w:rsidR="00CE7B0E" w:rsidRPr="008211BB" w:rsidSect="00437B83">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125" w:rsidRDefault="00325125">
      <w:pPr>
        <w:spacing w:line="20" w:lineRule="exact"/>
        <w:rPr>
          <w:sz w:val="20"/>
          <w:szCs w:val="20"/>
        </w:rPr>
      </w:pPr>
    </w:p>
  </w:endnote>
  <w:endnote w:type="continuationSeparator" w:id="0">
    <w:p w:rsidR="00325125" w:rsidRDefault="00325125">
      <w:pPr>
        <w:pStyle w:val="ParaTab1"/>
        <w:rPr>
          <w:sz w:val="20"/>
          <w:szCs w:val="20"/>
        </w:rPr>
      </w:pPr>
      <w:r>
        <w:rPr>
          <w:sz w:val="20"/>
          <w:szCs w:val="20"/>
        </w:rPr>
        <w:t xml:space="preserve"> </w:t>
      </w:r>
    </w:p>
  </w:endnote>
  <w:endnote w:type="continuationNotice" w:id="1">
    <w:p w:rsidR="00325125" w:rsidRDefault="00325125">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0647A2">
      <w:rPr>
        <w:rFonts w:ascii="Times New Roman" w:hAnsi="Times New Roman" w:cs="Times New Roman"/>
        <w:noProof/>
        <w:sz w:val="20"/>
        <w:szCs w:val="20"/>
      </w:rPr>
      <w:t>2</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7A2" w:rsidRPr="000647A2" w:rsidRDefault="000647A2">
    <w:pPr>
      <w:pStyle w:val="Footer"/>
      <w:jc w:val="center"/>
      <w:rPr>
        <w:rFonts w:ascii="Times New Roman" w:hAnsi="Times New Roman" w:cs="Times New Roman"/>
        <w:sz w:val="20"/>
        <w:szCs w:val="20"/>
      </w:rPr>
    </w:pPr>
    <w:r w:rsidRPr="000647A2">
      <w:rPr>
        <w:rFonts w:ascii="Times New Roman" w:hAnsi="Times New Roman" w:cs="Times New Roman"/>
        <w:sz w:val="20"/>
        <w:szCs w:val="20"/>
      </w:rPr>
      <w:fldChar w:fldCharType="begin"/>
    </w:r>
    <w:r w:rsidRPr="000647A2">
      <w:rPr>
        <w:rFonts w:ascii="Times New Roman" w:hAnsi="Times New Roman" w:cs="Times New Roman"/>
        <w:sz w:val="20"/>
        <w:szCs w:val="20"/>
      </w:rPr>
      <w:instrText xml:space="preserve"> PAGE   \* MERGEFORMAT </w:instrText>
    </w:r>
    <w:r w:rsidRPr="000647A2">
      <w:rPr>
        <w:rFonts w:ascii="Times New Roman" w:hAnsi="Times New Roman" w:cs="Times New Roman"/>
        <w:sz w:val="20"/>
        <w:szCs w:val="20"/>
      </w:rPr>
      <w:fldChar w:fldCharType="separate"/>
    </w:r>
    <w:r w:rsidR="00674778">
      <w:rPr>
        <w:rFonts w:ascii="Times New Roman" w:hAnsi="Times New Roman" w:cs="Times New Roman"/>
        <w:noProof/>
        <w:sz w:val="20"/>
        <w:szCs w:val="20"/>
      </w:rPr>
      <w:t>6</w:t>
    </w:r>
    <w:r w:rsidRPr="000647A2">
      <w:rPr>
        <w:rFonts w:ascii="Times New Roman" w:hAnsi="Times New Roman" w:cs="Times New Roman"/>
        <w:noProof/>
        <w:sz w:val="20"/>
        <w:szCs w:val="20"/>
      </w:rPr>
      <w:fldChar w:fldCharType="end"/>
    </w:r>
  </w:p>
  <w:p w:rsidR="000647A2" w:rsidRDefault="000647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7A2" w:rsidRDefault="000647A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7A2" w:rsidRDefault="000647A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7A2" w:rsidRPr="004C134C" w:rsidRDefault="000647A2"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32512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32512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325125"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125" w:rsidRDefault="00325125">
      <w:pPr>
        <w:pStyle w:val="ParaTab1"/>
        <w:rPr>
          <w:sz w:val="20"/>
          <w:szCs w:val="20"/>
        </w:rPr>
      </w:pPr>
      <w:r>
        <w:rPr>
          <w:sz w:val="20"/>
          <w:szCs w:val="20"/>
        </w:rPr>
        <w:separator/>
      </w:r>
    </w:p>
  </w:footnote>
  <w:footnote w:type="continuationSeparator" w:id="0">
    <w:p w:rsidR="00325125" w:rsidRDefault="00325125">
      <w:pPr>
        <w:pStyle w:val="ParaTab1"/>
        <w:rPr>
          <w:sz w:val="20"/>
          <w:szCs w:val="20"/>
        </w:rPr>
      </w:pP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7A2" w:rsidRDefault="000647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7A2" w:rsidRDefault="000647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7A2" w:rsidRDefault="000647A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32512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32512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3251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3B52013C"/>
    <w:multiLevelType w:val="hybridMultilevel"/>
    <w:tmpl w:val="1ACAF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7">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0497B46"/>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5"/>
  </w:num>
  <w:num w:numId="3">
    <w:abstractNumId w:val="2"/>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9"/>
  </w:num>
  <w:num w:numId="10">
    <w:abstractNumId w:val="3"/>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47A2"/>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0DB6"/>
    <w:rsid w:val="000D1FA6"/>
    <w:rsid w:val="000D38CB"/>
    <w:rsid w:val="000D3E8E"/>
    <w:rsid w:val="000D49B8"/>
    <w:rsid w:val="000E0342"/>
    <w:rsid w:val="000E0A07"/>
    <w:rsid w:val="000E1C79"/>
    <w:rsid w:val="000E2A9A"/>
    <w:rsid w:val="000E4193"/>
    <w:rsid w:val="000E419B"/>
    <w:rsid w:val="000E4757"/>
    <w:rsid w:val="000E6046"/>
    <w:rsid w:val="000E7B8F"/>
    <w:rsid w:val="000F1A67"/>
    <w:rsid w:val="000F2ABD"/>
    <w:rsid w:val="000F65AF"/>
    <w:rsid w:val="000F7094"/>
    <w:rsid w:val="00117FE0"/>
    <w:rsid w:val="001210D3"/>
    <w:rsid w:val="001256DE"/>
    <w:rsid w:val="0013598D"/>
    <w:rsid w:val="001409BF"/>
    <w:rsid w:val="001410A7"/>
    <w:rsid w:val="00144AE1"/>
    <w:rsid w:val="00145617"/>
    <w:rsid w:val="00150A55"/>
    <w:rsid w:val="001544C6"/>
    <w:rsid w:val="001545A6"/>
    <w:rsid w:val="00155746"/>
    <w:rsid w:val="0015688E"/>
    <w:rsid w:val="00166348"/>
    <w:rsid w:val="00186DA2"/>
    <w:rsid w:val="00190CE1"/>
    <w:rsid w:val="00190DCB"/>
    <w:rsid w:val="001913E2"/>
    <w:rsid w:val="00192C0B"/>
    <w:rsid w:val="00193390"/>
    <w:rsid w:val="00193F05"/>
    <w:rsid w:val="001955C7"/>
    <w:rsid w:val="00196175"/>
    <w:rsid w:val="001A12ED"/>
    <w:rsid w:val="001A223D"/>
    <w:rsid w:val="001A3BCC"/>
    <w:rsid w:val="001A526C"/>
    <w:rsid w:val="001B0B7E"/>
    <w:rsid w:val="001D1AD1"/>
    <w:rsid w:val="001D2138"/>
    <w:rsid w:val="001D7B3E"/>
    <w:rsid w:val="001E3718"/>
    <w:rsid w:val="001E3A07"/>
    <w:rsid w:val="001E4533"/>
    <w:rsid w:val="001E56A5"/>
    <w:rsid w:val="001F7A4A"/>
    <w:rsid w:val="00201D05"/>
    <w:rsid w:val="00207ADA"/>
    <w:rsid w:val="00213880"/>
    <w:rsid w:val="00217033"/>
    <w:rsid w:val="00217CAD"/>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4BCB"/>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4E33"/>
    <w:rsid w:val="002B5E52"/>
    <w:rsid w:val="002B5FA7"/>
    <w:rsid w:val="002B78D7"/>
    <w:rsid w:val="002C77CC"/>
    <w:rsid w:val="002D0575"/>
    <w:rsid w:val="002D0730"/>
    <w:rsid w:val="002D13B6"/>
    <w:rsid w:val="002D4B8D"/>
    <w:rsid w:val="002D6203"/>
    <w:rsid w:val="002D727E"/>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4EA1"/>
    <w:rsid w:val="00325125"/>
    <w:rsid w:val="003372C6"/>
    <w:rsid w:val="00337CDB"/>
    <w:rsid w:val="00337CF1"/>
    <w:rsid w:val="00344BB9"/>
    <w:rsid w:val="003458FB"/>
    <w:rsid w:val="0034744D"/>
    <w:rsid w:val="00347E4F"/>
    <w:rsid w:val="00351585"/>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83C87"/>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1EB2"/>
    <w:rsid w:val="003E54BA"/>
    <w:rsid w:val="003F125F"/>
    <w:rsid w:val="003F35CF"/>
    <w:rsid w:val="003F5E4D"/>
    <w:rsid w:val="003F73AB"/>
    <w:rsid w:val="003F749B"/>
    <w:rsid w:val="00403EE1"/>
    <w:rsid w:val="00405CE9"/>
    <w:rsid w:val="0041397D"/>
    <w:rsid w:val="00414325"/>
    <w:rsid w:val="00414F80"/>
    <w:rsid w:val="00417760"/>
    <w:rsid w:val="004245ED"/>
    <w:rsid w:val="00426E3D"/>
    <w:rsid w:val="00427292"/>
    <w:rsid w:val="00436089"/>
    <w:rsid w:val="00436AD3"/>
    <w:rsid w:val="00440B5A"/>
    <w:rsid w:val="00441344"/>
    <w:rsid w:val="0044205D"/>
    <w:rsid w:val="004468E5"/>
    <w:rsid w:val="0045181C"/>
    <w:rsid w:val="004518B4"/>
    <w:rsid w:val="00451A59"/>
    <w:rsid w:val="0045506F"/>
    <w:rsid w:val="00456998"/>
    <w:rsid w:val="00461B36"/>
    <w:rsid w:val="00462542"/>
    <w:rsid w:val="00462DD3"/>
    <w:rsid w:val="00471358"/>
    <w:rsid w:val="00474150"/>
    <w:rsid w:val="00483815"/>
    <w:rsid w:val="00487905"/>
    <w:rsid w:val="00487B37"/>
    <w:rsid w:val="0049058B"/>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0A59"/>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679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E6680"/>
    <w:rsid w:val="005F1181"/>
    <w:rsid w:val="005F1EFD"/>
    <w:rsid w:val="005F4B67"/>
    <w:rsid w:val="005F5118"/>
    <w:rsid w:val="005F706C"/>
    <w:rsid w:val="00600BCC"/>
    <w:rsid w:val="00604212"/>
    <w:rsid w:val="006078DF"/>
    <w:rsid w:val="00611DAB"/>
    <w:rsid w:val="006138B2"/>
    <w:rsid w:val="00613B10"/>
    <w:rsid w:val="00615756"/>
    <w:rsid w:val="00617F4A"/>
    <w:rsid w:val="006239CD"/>
    <w:rsid w:val="006256AA"/>
    <w:rsid w:val="00630848"/>
    <w:rsid w:val="0063148D"/>
    <w:rsid w:val="006349C0"/>
    <w:rsid w:val="006418C3"/>
    <w:rsid w:val="00646FCC"/>
    <w:rsid w:val="006479D7"/>
    <w:rsid w:val="006557AC"/>
    <w:rsid w:val="0065624D"/>
    <w:rsid w:val="006573C5"/>
    <w:rsid w:val="006608FD"/>
    <w:rsid w:val="00660A20"/>
    <w:rsid w:val="006619A8"/>
    <w:rsid w:val="0066241C"/>
    <w:rsid w:val="00662491"/>
    <w:rsid w:val="00663D74"/>
    <w:rsid w:val="00664278"/>
    <w:rsid w:val="00674778"/>
    <w:rsid w:val="00675488"/>
    <w:rsid w:val="0067658B"/>
    <w:rsid w:val="006807F4"/>
    <w:rsid w:val="0068420E"/>
    <w:rsid w:val="00686575"/>
    <w:rsid w:val="00686F58"/>
    <w:rsid w:val="0069264F"/>
    <w:rsid w:val="0069773D"/>
    <w:rsid w:val="006A1355"/>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524F"/>
    <w:rsid w:val="00706D5E"/>
    <w:rsid w:val="0071230B"/>
    <w:rsid w:val="00712D20"/>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7AF6"/>
    <w:rsid w:val="007A2B0A"/>
    <w:rsid w:val="007A4BA9"/>
    <w:rsid w:val="007A51E0"/>
    <w:rsid w:val="007A605E"/>
    <w:rsid w:val="007B0405"/>
    <w:rsid w:val="007B13A2"/>
    <w:rsid w:val="007B1734"/>
    <w:rsid w:val="007B1BE0"/>
    <w:rsid w:val="007B2ACE"/>
    <w:rsid w:val="007B56E0"/>
    <w:rsid w:val="007B5973"/>
    <w:rsid w:val="007B597F"/>
    <w:rsid w:val="007C166F"/>
    <w:rsid w:val="007C3ADA"/>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1BB"/>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2EF8"/>
    <w:rsid w:val="00873329"/>
    <w:rsid w:val="00883016"/>
    <w:rsid w:val="00885185"/>
    <w:rsid w:val="008878B6"/>
    <w:rsid w:val="00890C43"/>
    <w:rsid w:val="00894A2D"/>
    <w:rsid w:val="00895853"/>
    <w:rsid w:val="00897895"/>
    <w:rsid w:val="00897AF0"/>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5B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3731"/>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13EF9"/>
    <w:rsid w:val="00A2055B"/>
    <w:rsid w:val="00A20F22"/>
    <w:rsid w:val="00A20FA0"/>
    <w:rsid w:val="00A259E4"/>
    <w:rsid w:val="00A274B2"/>
    <w:rsid w:val="00A277A4"/>
    <w:rsid w:val="00A3571A"/>
    <w:rsid w:val="00A44386"/>
    <w:rsid w:val="00A45D36"/>
    <w:rsid w:val="00A462E1"/>
    <w:rsid w:val="00A55E61"/>
    <w:rsid w:val="00A56F0E"/>
    <w:rsid w:val="00A6093E"/>
    <w:rsid w:val="00A61BB4"/>
    <w:rsid w:val="00A61F3B"/>
    <w:rsid w:val="00A6263F"/>
    <w:rsid w:val="00A64691"/>
    <w:rsid w:val="00A64966"/>
    <w:rsid w:val="00A64F6C"/>
    <w:rsid w:val="00A66667"/>
    <w:rsid w:val="00A66E5F"/>
    <w:rsid w:val="00A66F25"/>
    <w:rsid w:val="00A670BE"/>
    <w:rsid w:val="00A670DF"/>
    <w:rsid w:val="00A76830"/>
    <w:rsid w:val="00A839FD"/>
    <w:rsid w:val="00A84890"/>
    <w:rsid w:val="00A85C19"/>
    <w:rsid w:val="00A862CE"/>
    <w:rsid w:val="00A8726D"/>
    <w:rsid w:val="00A91F79"/>
    <w:rsid w:val="00A9452C"/>
    <w:rsid w:val="00AA19A6"/>
    <w:rsid w:val="00AA2572"/>
    <w:rsid w:val="00AA3EF2"/>
    <w:rsid w:val="00AA58A3"/>
    <w:rsid w:val="00AB17F8"/>
    <w:rsid w:val="00AB1B57"/>
    <w:rsid w:val="00AB2673"/>
    <w:rsid w:val="00AB26F3"/>
    <w:rsid w:val="00AB2C81"/>
    <w:rsid w:val="00AB371F"/>
    <w:rsid w:val="00AC06E6"/>
    <w:rsid w:val="00AC0CAA"/>
    <w:rsid w:val="00AC5F66"/>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1EF2"/>
    <w:rsid w:val="00B12215"/>
    <w:rsid w:val="00B13330"/>
    <w:rsid w:val="00B14349"/>
    <w:rsid w:val="00B20534"/>
    <w:rsid w:val="00B24549"/>
    <w:rsid w:val="00B27A63"/>
    <w:rsid w:val="00B33BA2"/>
    <w:rsid w:val="00B34C6C"/>
    <w:rsid w:val="00B37763"/>
    <w:rsid w:val="00B4250A"/>
    <w:rsid w:val="00B42737"/>
    <w:rsid w:val="00B442B0"/>
    <w:rsid w:val="00B4433D"/>
    <w:rsid w:val="00B46E13"/>
    <w:rsid w:val="00B52D05"/>
    <w:rsid w:val="00B5790A"/>
    <w:rsid w:val="00B61D9E"/>
    <w:rsid w:val="00B62415"/>
    <w:rsid w:val="00B633EA"/>
    <w:rsid w:val="00B66062"/>
    <w:rsid w:val="00B71053"/>
    <w:rsid w:val="00B715CE"/>
    <w:rsid w:val="00B72D65"/>
    <w:rsid w:val="00B748EE"/>
    <w:rsid w:val="00B767D2"/>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98"/>
    <w:rsid w:val="00C377F0"/>
    <w:rsid w:val="00C422FC"/>
    <w:rsid w:val="00C42508"/>
    <w:rsid w:val="00C43B6A"/>
    <w:rsid w:val="00C52F27"/>
    <w:rsid w:val="00C562AF"/>
    <w:rsid w:val="00C57CB6"/>
    <w:rsid w:val="00C57F69"/>
    <w:rsid w:val="00C6006E"/>
    <w:rsid w:val="00C608CC"/>
    <w:rsid w:val="00C6484A"/>
    <w:rsid w:val="00C659BB"/>
    <w:rsid w:val="00C66279"/>
    <w:rsid w:val="00C6794F"/>
    <w:rsid w:val="00C71C5B"/>
    <w:rsid w:val="00C77A7D"/>
    <w:rsid w:val="00C80393"/>
    <w:rsid w:val="00C8607B"/>
    <w:rsid w:val="00C868F8"/>
    <w:rsid w:val="00C86A11"/>
    <w:rsid w:val="00C86B5C"/>
    <w:rsid w:val="00C870AF"/>
    <w:rsid w:val="00C879E5"/>
    <w:rsid w:val="00C87F4F"/>
    <w:rsid w:val="00C9207B"/>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4B68"/>
    <w:rsid w:val="00CF5A83"/>
    <w:rsid w:val="00CF6B92"/>
    <w:rsid w:val="00D00C91"/>
    <w:rsid w:val="00D02DA3"/>
    <w:rsid w:val="00D07047"/>
    <w:rsid w:val="00D11DCB"/>
    <w:rsid w:val="00D158B6"/>
    <w:rsid w:val="00D17124"/>
    <w:rsid w:val="00D2065E"/>
    <w:rsid w:val="00D21FB7"/>
    <w:rsid w:val="00D3061F"/>
    <w:rsid w:val="00D31FD1"/>
    <w:rsid w:val="00D3322D"/>
    <w:rsid w:val="00D376FE"/>
    <w:rsid w:val="00D416F0"/>
    <w:rsid w:val="00D4213C"/>
    <w:rsid w:val="00D45909"/>
    <w:rsid w:val="00D465AB"/>
    <w:rsid w:val="00D470F5"/>
    <w:rsid w:val="00D52DA9"/>
    <w:rsid w:val="00D55D52"/>
    <w:rsid w:val="00D61A86"/>
    <w:rsid w:val="00D6298F"/>
    <w:rsid w:val="00D6302B"/>
    <w:rsid w:val="00D63669"/>
    <w:rsid w:val="00D64007"/>
    <w:rsid w:val="00D67510"/>
    <w:rsid w:val="00D678B4"/>
    <w:rsid w:val="00D718AC"/>
    <w:rsid w:val="00D71D77"/>
    <w:rsid w:val="00D71EAF"/>
    <w:rsid w:val="00D76A89"/>
    <w:rsid w:val="00D77792"/>
    <w:rsid w:val="00D815E6"/>
    <w:rsid w:val="00D8243B"/>
    <w:rsid w:val="00D83169"/>
    <w:rsid w:val="00D84DAF"/>
    <w:rsid w:val="00D858D8"/>
    <w:rsid w:val="00D907F8"/>
    <w:rsid w:val="00D919D6"/>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C5AF5"/>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4BBE"/>
    <w:rsid w:val="00E255FE"/>
    <w:rsid w:val="00E26BBB"/>
    <w:rsid w:val="00E32488"/>
    <w:rsid w:val="00E3254C"/>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A440F"/>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476F"/>
    <w:rsid w:val="00F05F30"/>
    <w:rsid w:val="00F1036B"/>
    <w:rsid w:val="00F1278A"/>
    <w:rsid w:val="00F1656B"/>
    <w:rsid w:val="00F206A3"/>
    <w:rsid w:val="00F207EF"/>
    <w:rsid w:val="00F20F26"/>
    <w:rsid w:val="00F22BCD"/>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21C1"/>
    <w:rsid w:val="00FB49CE"/>
    <w:rsid w:val="00FC0540"/>
    <w:rsid w:val="00FC1F33"/>
    <w:rsid w:val="00FC3954"/>
    <w:rsid w:val="00FC751D"/>
    <w:rsid w:val="00FD04E2"/>
    <w:rsid w:val="00FD2F17"/>
    <w:rsid w:val="00FD4E81"/>
    <w:rsid w:val="00FD57C2"/>
    <w:rsid w:val="00FD5BEF"/>
    <w:rsid w:val="00FE2711"/>
    <w:rsid w:val="00FE37C3"/>
    <w:rsid w:val="00FE49D6"/>
    <w:rsid w:val="00FE63B9"/>
    <w:rsid w:val="00FE6A4D"/>
    <w:rsid w:val="00FF1631"/>
    <w:rsid w:val="00FF2D5B"/>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BodyTextIndent">
    <w:name w:val="Body Text Indent"/>
    <w:basedOn w:val="Normal"/>
    <w:link w:val="BodyTextIndentChar"/>
    <w:rsid w:val="00FD4E81"/>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link w:val="BodyTextIndent"/>
    <w:rsid w:val="00FD4E81"/>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37A3A-8DBE-493A-9011-55EBB4DFC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2014-09-02T18:47:00Z</cp:lastPrinted>
  <dcterms:created xsi:type="dcterms:W3CDTF">2014-09-02T18:40:00Z</dcterms:created>
  <dcterms:modified xsi:type="dcterms:W3CDTF">2014-09-02T18:52:00Z</dcterms:modified>
</cp:coreProperties>
</file>