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BE" w:rsidRPr="005C755B" w:rsidRDefault="001B39BE" w:rsidP="001B39BE">
      <w:pPr>
        <w:jc w:val="center"/>
        <w:rPr>
          <w:b/>
        </w:rPr>
      </w:pPr>
      <w:r w:rsidRPr="005C755B">
        <w:rPr>
          <w:b/>
        </w:rPr>
        <w:t xml:space="preserve">BEFORE THE </w:t>
      </w:r>
    </w:p>
    <w:p w:rsidR="001B39BE" w:rsidRPr="005C755B" w:rsidRDefault="001B39BE" w:rsidP="001B39BE">
      <w:pPr>
        <w:jc w:val="center"/>
        <w:rPr>
          <w:b/>
        </w:rPr>
      </w:pPr>
      <w:r w:rsidRPr="005C755B">
        <w:rPr>
          <w:b/>
        </w:rPr>
        <w:t>PENNSYLVANIA PUBLIC UTILITY COMMISSION</w:t>
      </w:r>
    </w:p>
    <w:p w:rsidR="001B39BE" w:rsidRPr="005C755B" w:rsidRDefault="001B39BE" w:rsidP="001B39BE">
      <w:pPr>
        <w:jc w:val="center"/>
        <w:rPr>
          <w:b/>
        </w:rPr>
      </w:pPr>
    </w:p>
    <w:p w:rsidR="001B39BE" w:rsidRPr="005C755B" w:rsidRDefault="001B39BE" w:rsidP="001B39BE">
      <w:pPr>
        <w:rPr>
          <w:b/>
        </w:rPr>
      </w:pPr>
    </w:p>
    <w:p w:rsidR="001B39BE" w:rsidRPr="00794B08" w:rsidRDefault="00697427" w:rsidP="001B39BE">
      <w:r>
        <w:t>Nydia Figueroa</w:t>
      </w:r>
      <w:r w:rsidR="00C851AF">
        <w:tab/>
      </w:r>
      <w:r w:rsidR="001B39BE" w:rsidRPr="00794B08">
        <w:tab/>
      </w:r>
      <w:r w:rsidR="001B39BE" w:rsidRPr="00794B08">
        <w:tab/>
      </w:r>
      <w:r w:rsidR="001B39BE" w:rsidRPr="00794B08">
        <w:tab/>
      </w:r>
      <w:r w:rsidR="0071434B" w:rsidRPr="00794B08">
        <w:t>:</w:t>
      </w:r>
    </w:p>
    <w:p w:rsidR="001B39BE" w:rsidRPr="00794B08" w:rsidRDefault="001B39BE" w:rsidP="001B39BE">
      <w:r w:rsidRPr="00794B08">
        <w:tab/>
      </w:r>
      <w:proofErr w:type="gramStart"/>
      <w:r w:rsidRPr="00794B08">
        <w:t>Complainant,</w:t>
      </w:r>
      <w:r w:rsidRPr="00794B08">
        <w:tab/>
      </w:r>
      <w:r w:rsidRPr="00794B08">
        <w:tab/>
      </w:r>
      <w:r w:rsidRPr="00794B08">
        <w:tab/>
      </w:r>
      <w:r w:rsidRPr="00794B08">
        <w:tab/>
      </w:r>
      <w:r w:rsidR="0071434B" w:rsidRPr="00794B08">
        <w:t>:</w:t>
      </w:r>
      <w:proofErr w:type="gramEnd"/>
    </w:p>
    <w:p w:rsidR="001B39BE" w:rsidRPr="00794B08" w:rsidRDefault="001B39BE" w:rsidP="001B39BE">
      <w:r w:rsidRPr="00794B08">
        <w:tab/>
      </w:r>
      <w:r w:rsidRPr="00794B08">
        <w:tab/>
      </w:r>
      <w:r w:rsidRPr="00794B08">
        <w:tab/>
      </w:r>
      <w:r w:rsidRPr="00794B08">
        <w:tab/>
      </w:r>
      <w:r w:rsidRPr="00794B08">
        <w:tab/>
      </w:r>
      <w:r w:rsidRPr="00794B08">
        <w:tab/>
      </w:r>
      <w:r w:rsidR="0071434B" w:rsidRPr="00794B08">
        <w:t>:</w:t>
      </w:r>
    </w:p>
    <w:p w:rsidR="001B39BE" w:rsidRPr="00794B08" w:rsidRDefault="001B39BE" w:rsidP="001B39BE">
      <w:r w:rsidRPr="00794B08">
        <w:tab/>
      </w:r>
      <w:r w:rsidRPr="00794B08">
        <w:tab/>
        <w:t>v.</w:t>
      </w:r>
      <w:r w:rsidRPr="00794B08">
        <w:tab/>
      </w:r>
      <w:r w:rsidRPr="00794B08">
        <w:tab/>
      </w:r>
      <w:r w:rsidRPr="00794B08">
        <w:tab/>
      </w:r>
      <w:r w:rsidRPr="00794B08">
        <w:tab/>
      </w:r>
      <w:r w:rsidR="0071434B" w:rsidRPr="00794B08">
        <w:t>:</w:t>
      </w:r>
      <w:r w:rsidRPr="00794B08">
        <w:t xml:space="preserve">  </w:t>
      </w:r>
      <w:r w:rsidR="0071434B" w:rsidRPr="00794B08">
        <w:tab/>
      </w:r>
      <w:r w:rsidRPr="00794B08">
        <w:t>C-201</w:t>
      </w:r>
      <w:r w:rsidR="00C851AF">
        <w:t>4</w:t>
      </w:r>
      <w:r w:rsidRPr="00794B08">
        <w:t>-</w:t>
      </w:r>
      <w:r w:rsidR="00C851AF">
        <w:t>24</w:t>
      </w:r>
      <w:r w:rsidR="00697427">
        <w:t>02920</w:t>
      </w:r>
    </w:p>
    <w:p w:rsidR="001B39BE" w:rsidRPr="00794B08" w:rsidRDefault="0071434B" w:rsidP="001B39BE">
      <w:r w:rsidRPr="00794B08">
        <w:tab/>
      </w:r>
      <w:r w:rsidRPr="00794B08">
        <w:tab/>
      </w:r>
      <w:r w:rsidRPr="00794B08">
        <w:tab/>
      </w:r>
      <w:r w:rsidRPr="00794B08">
        <w:tab/>
      </w:r>
      <w:r w:rsidRPr="00794B08">
        <w:tab/>
      </w:r>
      <w:r w:rsidRPr="00794B08">
        <w:tab/>
        <w:t>:</w:t>
      </w:r>
    </w:p>
    <w:p w:rsidR="001B39BE" w:rsidRPr="00794B08" w:rsidRDefault="00697427" w:rsidP="001B39BE">
      <w:r>
        <w:t>Bethlehem Township (Wastewater)</w:t>
      </w:r>
      <w:r w:rsidR="00C851AF">
        <w:tab/>
      </w:r>
      <w:r w:rsidR="00C851AF">
        <w:tab/>
      </w:r>
      <w:r w:rsidR="0071434B" w:rsidRPr="00794B08">
        <w:t>:</w:t>
      </w:r>
    </w:p>
    <w:p w:rsidR="001B39BE" w:rsidRPr="00794B08" w:rsidRDefault="0071434B" w:rsidP="001B39BE">
      <w:r w:rsidRPr="00794B08">
        <w:tab/>
      </w:r>
      <w:proofErr w:type="gramStart"/>
      <w:r w:rsidRPr="00794B08">
        <w:t>Respondent.</w:t>
      </w:r>
      <w:proofErr w:type="gramEnd"/>
      <w:r w:rsidRPr="00794B08">
        <w:tab/>
      </w:r>
      <w:r w:rsidRPr="00794B08">
        <w:tab/>
      </w:r>
      <w:r w:rsidRPr="00794B08">
        <w:tab/>
      </w:r>
      <w:r w:rsidRPr="00794B08">
        <w:tab/>
        <w:t>:</w:t>
      </w:r>
    </w:p>
    <w:p w:rsidR="007074AB" w:rsidRPr="00794B08" w:rsidRDefault="007074AB"/>
    <w:p w:rsidR="00CA6A60" w:rsidRDefault="00CA6A60"/>
    <w:p w:rsidR="00374637" w:rsidRDefault="00CA6A60" w:rsidP="005A67D0">
      <w:pPr>
        <w:spacing w:line="360" w:lineRule="auto"/>
        <w:jc w:val="center"/>
        <w:rPr>
          <w:rFonts w:eastAsia="Calibri"/>
          <w:b/>
          <w:lang w:bidi="ar-SA"/>
        </w:rPr>
      </w:pPr>
      <w:r>
        <w:rPr>
          <w:rFonts w:eastAsia="Calibri"/>
          <w:b/>
          <w:lang w:bidi="ar-SA"/>
        </w:rPr>
        <w:t>ORDER</w:t>
      </w:r>
      <w:r w:rsidR="0071434B">
        <w:rPr>
          <w:rFonts w:eastAsia="Calibri"/>
          <w:b/>
          <w:lang w:bidi="ar-SA"/>
        </w:rPr>
        <w:t xml:space="preserve"> DENYING </w:t>
      </w:r>
      <w:r w:rsidR="008544C1">
        <w:rPr>
          <w:rFonts w:eastAsia="Calibri"/>
          <w:b/>
          <w:lang w:bidi="ar-SA"/>
        </w:rPr>
        <w:t>PRELIMINARY OBJECTIONS</w:t>
      </w:r>
    </w:p>
    <w:p w:rsidR="00374637" w:rsidRDefault="00374637" w:rsidP="005A67D0">
      <w:pPr>
        <w:spacing w:line="360" w:lineRule="auto"/>
        <w:jc w:val="center"/>
        <w:rPr>
          <w:rFonts w:eastAsia="Calibri"/>
          <w:b/>
          <w:lang w:bidi="ar-SA"/>
        </w:rPr>
      </w:pPr>
    </w:p>
    <w:p w:rsidR="00374637" w:rsidRDefault="00CA6A60" w:rsidP="005A67D0">
      <w:pPr>
        <w:spacing w:line="360" w:lineRule="auto"/>
        <w:rPr>
          <w:rFonts w:eastAsia="Calibri"/>
          <w:b/>
          <w:u w:val="single"/>
          <w:lang w:bidi="ar-SA"/>
        </w:rPr>
      </w:pPr>
      <w:r>
        <w:rPr>
          <w:rFonts w:eastAsia="Calibri"/>
          <w:b/>
          <w:u w:val="single"/>
          <w:lang w:bidi="ar-SA"/>
        </w:rPr>
        <w:t>Procedural History</w:t>
      </w:r>
    </w:p>
    <w:p w:rsidR="008544C1" w:rsidRDefault="00374637" w:rsidP="005A67D0">
      <w:pPr>
        <w:spacing w:line="360" w:lineRule="auto"/>
        <w:rPr>
          <w:rFonts w:eastAsia="Calibri"/>
          <w:lang w:bidi="ar-SA"/>
        </w:rPr>
      </w:pPr>
      <w:r>
        <w:rPr>
          <w:rFonts w:eastAsia="Calibri"/>
          <w:lang w:bidi="ar-SA"/>
        </w:rPr>
        <w:tab/>
      </w:r>
      <w:r w:rsidR="00721322">
        <w:rPr>
          <w:rFonts w:eastAsia="Calibri"/>
          <w:lang w:bidi="ar-SA"/>
        </w:rPr>
        <w:tab/>
      </w:r>
      <w:r w:rsidR="00CA6A60">
        <w:rPr>
          <w:rFonts w:eastAsia="Calibri"/>
          <w:lang w:bidi="ar-SA"/>
        </w:rPr>
        <w:t xml:space="preserve">On </w:t>
      </w:r>
      <w:r w:rsidR="00697427">
        <w:rPr>
          <w:rFonts w:eastAsia="Calibri"/>
          <w:lang w:bidi="ar-SA"/>
        </w:rPr>
        <w:t>January 17, 2014,</w:t>
      </w:r>
      <w:r w:rsidR="00CA6A60">
        <w:rPr>
          <w:rFonts w:eastAsia="Calibri"/>
          <w:lang w:bidi="ar-SA"/>
        </w:rPr>
        <w:t xml:space="preserve"> </w:t>
      </w:r>
      <w:r w:rsidR="00697427">
        <w:rPr>
          <w:rFonts w:eastAsia="Calibri"/>
          <w:lang w:bidi="ar-SA"/>
        </w:rPr>
        <w:t>Nydia Figueroa</w:t>
      </w:r>
      <w:r w:rsidR="00C851AF">
        <w:rPr>
          <w:rFonts w:eastAsia="Calibri"/>
          <w:lang w:bidi="ar-SA"/>
        </w:rPr>
        <w:t xml:space="preserve"> (“M</w:t>
      </w:r>
      <w:r w:rsidR="008544C1">
        <w:rPr>
          <w:rFonts w:eastAsia="Calibri"/>
          <w:lang w:bidi="ar-SA"/>
        </w:rPr>
        <w:t>s</w:t>
      </w:r>
      <w:r w:rsidR="00C851AF">
        <w:rPr>
          <w:rFonts w:eastAsia="Calibri"/>
          <w:lang w:bidi="ar-SA"/>
        </w:rPr>
        <w:t xml:space="preserve">. </w:t>
      </w:r>
      <w:r w:rsidR="00697427">
        <w:rPr>
          <w:rFonts w:eastAsia="Calibri"/>
          <w:lang w:bidi="ar-SA"/>
        </w:rPr>
        <w:t>Figueroa</w:t>
      </w:r>
      <w:r w:rsidR="00C851AF">
        <w:rPr>
          <w:rFonts w:eastAsia="Calibri"/>
          <w:lang w:bidi="ar-SA"/>
        </w:rPr>
        <w:t xml:space="preserve">” or “Complainant”) </w:t>
      </w:r>
      <w:r w:rsidR="00CA6A60">
        <w:rPr>
          <w:rFonts w:eastAsia="Calibri"/>
          <w:lang w:bidi="ar-SA"/>
        </w:rPr>
        <w:t xml:space="preserve">filed a formal complaint contending that </w:t>
      </w:r>
      <w:r w:rsidR="00697427">
        <w:rPr>
          <w:rFonts w:eastAsia="Calibri"/>
          <w:lang w:bidi="ar-SA"/>
        </w:rPr>
        <w:t xml:space="preserve">Bethlehem Township (Sewer) </w:t>
      </w:r>
      <w:r w:rsidR="00C851AF">
        <w:rPr>
          <w:rFonts w:eastAsia="Calibri"/>
          <w:lang w:bidi="ar-SA"/>
        </w:rPr>
        <w:t>(“</w:t>
      </w:r>
      <w:r w:rsidR="00697427">
        <w:rPr>
          <w:rFonts w:eastAsia="Calibri"/>
          <w:lang w:bidi="ar-SA"/>
        </w:rPr>
        <w:t>Bethlehem Township</w:t>
      </w:r>
      <w:r w:rsidR="00C851AF">
        <w:rPr>
          <w:rFonts w:eastAsia="Calibri"/>
          <w:lang w:bidi="ar-SA"/>
        </w:rPr>
        <w:t>” or “Respondent”</w:t>
      </w:r>
      <w:r w:rsidR="00CA6A60">
        <w:rPr>
          <w:rFonts w:eastAsia="Calibri"/>
          <w:lang w:bidi="ar-SA"/>
        </w:rPr>
        <w:t>)</w:t>
      </w:r>
      <w:r w:rsidR="008544C1">
        <w:rPr>
          <w:rFonts w:eastAsia="Calibri"/>
          <w:lang w:bidi="ar-SA"/>
        </w:rPr>
        <w:t xml:space="preserve"> placed incorrect charges on her bill </w:t>
      </w:r>
      <w:r w:rsidR="00697427">
        <w:rPr>
          <w:rFonts w:eastAsia="Calibri"/>
          <w:lang w:bidi="ar-SA"/>
        </w:rPr>
        <w:t>in November, 2013</w:t>
      </w:r>
      <w:r w:rsidR="008544C1">
        <w:rPr>
          <w:rFonts w:eastAsia="Calibri"/>
          <w:lang w:bidi="ar-SA"/>
        </w:rPr>
        <w:t xml:space="preserve">.  </w:t>
      </w:r>
      <w:r w:rsidR="003F0D97">
        <w:rPr>
          <w:rFonts w:eastAsia="Calibri"/>
          <w:lang w:bidi="ar-SA"/>
        </w:rPr>
        <w:t xml:space="preserve">Complainant avers she </w:t>
      </w:r>
      <w:r w:rsidR="00697427">
        <w:rPr>
          <w:rFonts w:eastAsia="Calibri"/>
          <w:lang w:bidi="ar-SA"/>
        </w:rPr>
        <w:t>has been paying her bills, and would like the incorrect charges removed from her account</w:t>
      </w:r>
    </w:p>
    <w:p w:rsidR="00697427" w:rsidRDefault="00697427" w:rsidP="005A67D0">
      <w:pPr>
        <w:spacing w:line="360" w:lineRule="auto"/>
        <w:rPr>
          <w:rFonts w:eastAsia="Calibri"/>
          <w:lang w:bidi="ar-SA"/>
        </w:rPr>
      </w:pPr>
    </w:p>
    <w:p w:rsidR="00F64164" w:rsidRDefault="00CA6A60" w:rsidP="005A67D0">
      <w:pPr>
        <w:spacing w:line="360" w:lineRule="auto"/>
        <w:rPr>
          <w:rFonts w:eastAsia="Calibri"/>
          <w:lang w:bidi="ar-SA"/>
        </w:rPr>
      </w:pPr>
      <w:r>
        <w:rPr>
          <w:rFonts w:eastAsia="Calibri"/>
          <w:lang w:bidi="ar-SA"/>
        </w:rPr>
        <w:tab/>
      </w:r>
      <w:r w:rsidR="00EB20CC">
        <w:rPr>
          <w:rFonts w:eastAsia="Calibri"/>
          <w:lang w:bidi="ar-SA"/>
        </w:rPr>
        <w:tab/>
        <w:t xml:space="preserve">On </w:t>
      </w:r>
      <w:r w:rsidR="00697427">
        <w:rPr>
          <w:rFonts w:eastAsia="Calibri"/>
          <w:lang w:bidi="ar-SA"/>
        </w:rPr>
        <w:t>January 29, 2014</w:t>
      </w:r>
      <w:r w:rsidR="00EB20CC">
        <w:rPr>
          <w:rFonts w:eastAsia="Calibri"/>
          <w:lang w:bidi="ar-SA"/>
        </w:rPr>
        <w:t xml:space="preserve">, the Complaint was </w:t>
      </w:r>
      <w:r w:rsidR="00697427">
        <w:rPr>
          <w:rFonts w:eastAsia="Calibri"/>
          <w:lang w:bidi="ar-SA"/>
        </w:rPr>
        <w:t xml:space="preserve">incorrectly </w:t>
      </w:r>
      <w:r w:rsidR="00EB20CC">
        <w:rPr>
          <w:rFonts w:eastAsia="Calibri"/>
          <w:lang w:bidi="ar-SA"/>
        </w:rPr>
        <w:t xml:space="preserve">served upon </w:t>
      </w:r>
      <w:r w:rsidR="00697427">
        <w:rPr>
          <w:rFonts w:eastAsia="Calibri"/>
          <w:lang w:bidi="ar-SA"/>
        </w:rPr>
        <w:t>the City of Bethlehem instead of Bethlehem Township.  Bethlehem Township was eventually served the Complaint on June 12, 2014.  Respondent</w:t>
      </w:r>
      <w:r w:rsidR="008544C1">
        <w:rPr>
          <w:rFonts w:eastAsia="Calibri"/>
          <w:lang w:bidi="ar-SA"/>
        </w:rPr>
        <w:t xml:space="preserve"> filed a</w:t>
      </w:r>
      <w:r w:rsidR="00084242">
        <w:rPr>
          <w:rFonts w:eastAsia="Calibri"/>
          <w:lang w:bidi="ar-SA"/>
        </w:rPr>
        <w:t xml:space="preserve">n Answer and New Matter on July 2, 2014.  Respondent also filed Preliminary Objections on July 2, 2014, asserting that since Complainant’s residence is wholly situated in the </w:t>
      </w:r>
      <w:proofErr w:type="gramStart"/>
      <w:r w:rsidR="00084242">
        <w:rPr>
          <w:rFonts w:eastAsia="Calibri"/>
          <w:lang w:bidi="ar-SA"/>
        </w:rPr>
        <w:t>municipality</w:t>
      </w:r>
      <w:proofErr w:type="gramEnd"/>
      <w:r w:rsidR="00084242">
        <w:rPr>
          <w:rFonts w:eastAsia="Calibri"/>
          <w:lang w:bidi="ar-SA"/>
        </w:rPr>
        <w:t xml:space="preserve"> of Bethlehem Township, and Respondent provides wastewater services entirely within its municipal boundaries, and bills according to water consumption records supplied to it by the City of Bethlehem, Bethlehem Water Department</w:t>
      </w:r>
      <w:r w:rsidR="00006E39">
        <w:rPr>
          <w:rFonts w:eastAsia="Calibri"/>
          <w:lang w:bidi="ar-SA"/>
        </w:rPr>
        <w:t xml:space="preserve">.  Respondent argues that </w:t>
      </w:r>
      <w:r w:rsidR="00084242">
        <w:rPr>
          <w:rFonts w:eastAsia="Calibri"/>
          <w:lang w:bidi="ar-SA"/>
        </w:rPr>
        <w:t xml:space="preserve">the Commission lacks jurisdiction to hear this Complaint.  </w:t>
      </w:r>
    </w:p>
    <w:p w:rsidR="00F64164" w:rsidRDefault="00F64164" w:rsidP="005A67D0">
      <w:pPr>
        <w:spacing w:line="360" w:lineRule="auto"/>
        <w:rPr>
          <w:rFonts w:eastAsia="Calibri"/>
          <w:lang w:bidi="ar-SA"/>
        </w:rPr>
      </w:pPr>
    </w:p>
    <w:p w:rsidR="00430BDB" w:rsidRDefault="00F64164" w:rsidP="005A67D0">
      <w:pPr>
        <w:spacing w:line="360" w:lineRule="auto"/>
        <w:rPr>
          <w:rFonts w:eastAsia="Calibri"/>
          <w:lang w:bidi="ar-SA"/>
        </w:rPr>
      </w:pPr>
      <w:r>
        <w:rPr>
          <w:rFonts w:eastAsia="Calibri"/>
          <w:lang w:bidi="ar-SA"/>
        </w:rPr>
        <w:tab/>
      </w:r>
      <w:r>
        <w:rPr>
          <w:rFonts w:eastAsia="Calibri"/>
          <w:lang w:bidi="ar-SA"/>
        </w:rPr>
        <w:tab/>
      </w:r>
      <w:r w:rsidR="00006E39">
        <w:rPr>
          <w:rFonts w:eastAsia="Calibri"/>
          <w:lang w:bidi="ar-SA"/>
        </w:rPr>
        <w:t xml:space="preserve">On July 23, 2014, a Telephone Hearing Notice was served upon the parties scheduling this case and a related complaint against the City of Bethlehem (Wastewater) at Docket No. </w:t>
      </w:r>
      <w:proofErr w:type="gramStart"/>
      <w:r w:rsidR="00006E39">
        <w:rPr>
          <w:rFonts w:eastAsia="Calibri"/>
          <w:lang w:bidi="ar-SA"/>
        </w:rPr>
        <w:t>C-2014-2402920 for hearings beginning at 10:00 a.m. on Monday, September 8, 2014.</w:t>
      </w:r>
      <w:proofErr w:type="gramEnd"/>
      <w:r w:rsidR="00006E39">
        <w:rPr>
          <w:rFonts w:eastAsia="Calibri"/>
          <w:lang w:bidi="ar-SA"/>
        </w:rPr>
        <w:t xml:space="preserve">  Complainant did not file an answer to the New Matter.  </w:t>
      </w:r>
      <w:r w:rsidR="00430BDB">
        <w:rPr>
          <w:rFonts w:eastAsia="Calibri"/>
          <w:lang w:bidi="ar-SA"/>
        </w:rPr>
        <w:t>The preliminary objections are ripe for a decision.</w:t>
      </w:r>
    </w:p>
    <w:p w:rsidR="00414E88" w:rsidRDefault="00EB20CC" w:rsidP="00414E88">
      <w:pPr>
        <w:spacing w:line="360" w:lineRule="auto"/>
        <w:rPr>
          <w:u w:val="single"/>
        </w:rPr>
      </w:pPr>
      <w:r>
        <w:rPr>
          <w:rFonts w:eastAsia="Calibri"/>
          <w:lang w:bidi="ar-SA"/>
        </w:rPr>
        <w:tab/>
      </w:r>
      <w:r>
        <w:rPr>
          <w:rFonts w:eastAsia="Calibri"/>
          <w:lang w:bidi="ar-SA"/>
        </w:rPr>
        <w:tab/>
      </w:r>
    </w:p>
    <w:p w:rsidR="00414E88" w:rsidRPr="00544332" w:rsidRDefault="00414E88" w:rsidP="00414E88">
      <w:pPr>
        <w:spacing w:line="360" w:lineRule="auto"/>
        <w:rPr>
          <w:b/>
          <w:u w:val="single"/>
        </w:rPr>
      </w:pPr>
      <w:r w:rsidRPr="00544332">
        <w:rPr>
          <w:b/>
          <w:u w:val="single"/>
        </w:rPr>
        <w:t>Preliminary Objections</w:t>
      </w:r>
    </w:p>
    <w:p w:rsidR="00414E88" w:rsidRPr="00436D3B" w:rsidRDefault="00414E88" w:rsidP="00414E88">
      <w:pPr>
        <w:spacing w:line="360" w:lineRule="auto"/>
      </w:pPr>
      <w:r>
        <w:lastRenderedPageBreak/>
        <w:tab/>
      </w:r>
      <w:r>
        <w:tab/>
      </w:r>
      <w:r w:rsidRPr="00436D3B">
        <w:t xml:space="preserve">Preliminary objections are appropriate under </w:t>
      </w:r>
      <w:r>
        <w:t xml:space="preserve">Commission regulations.  </w:t>
      </w:r>
      <w:proofErr w:type="gramStart"/>
      <w:r>
        <w:t>52 Pa.</w:t>
      </w:r>
      <w:r w:rsidRPr="00436D3B">
        <w:t>Code § 5.101.</w:t>
      </w:r>
      <w:proofErr w:type="gramEnd"/>
      <w:r w:rsidRPr="00436D3B">
        <w:t xml:space="preserve">  Commission preliminary objection practice is similar to Pennsylvania civil practice respecting the filing of preliminary objections.  </w:t>
      </w:r>
      <w:r w:rsidRPr="00436D3B">
        <w:rPr>
          <w:i/>
        </w:rPr>
        <w:t xml:space="preserve">Equitable Small Transportation Interveners v. Equitable Gas Company, </w:t>
      </w:r>
      <w:r w:rsidRPr="00436D3B">
        <w:t xml:space="preserve">1994 Pa. PUC LEXIS 69, PUC Docket No. </w:t>
      </w:r>
      <w:proofErr w:type="gramStart"/>
      <w:r w:rsidRPr="00436D3B">
        <w:t>C-000935435 (July 18, 1994).</w:t>
      </w:r>
      <w:proofErr w:type="gramEnd"/>
    </w:p>
    <w:p w:rsidR="00414E88" w:rsidRPr="00436D3B" w:rsidRDefault="00414E88" w:rsidP="00414E88">
      <w:pPr>
        <w:spacing w:line="360" w:lineRule="auto"/>
      </w:pPr>
    </w:p>
    <w:p w:rsidR="00414E88" w:rsidRPr="00436D3B" w:rsidRDefault="00414E88" w:rsidP="00414E88">
      <w:pPr>
        <w:spacing w:line="360" w:lineRule="auto"/>
        <w:ind w:left="720" w:firstLine="720"/>
      </w:pPr>
      <w:r w:rsidRPr="00436D3B">
        <w:t>Preliminary objections are limited to the following:</w:t>
      </w:r>
    </w:p>
    <w:p w:rsidR="00414E88" w:rsidRPr="00436D3B" w:rsidRDefault="00414E88" w:rsidP="00414E88">
      <w:pPr>
        <w:spacing w:line="360" w:lineRule="auto"/>
      </w:pPr>
    </w:p>
    <w:p w:rsidR="00414E88" w:rsidRPr="00436D3B" w:rsidRDefault="00414E88" w:rsidP="00414E88">
      <w:pPr>
        <w:ind w:left="1440" w:right="1440"/>
        <w:rPr>
          <w:b/>
        </w:rPr>
      </w:pPr>
      <w:r w:rsidRPr="00436D3B">
        <w:rPr>
          <w:b/>
        </w:rPr>
        <w:t xml:space="preserve">§ 5.101.  </w:t>
      </w:r>
      <w:proofErr w:type="gramStart"/>
      <w:r w:rsidRPr="00436D3B">
        <w:rPr>
          <w:b/>
        </w:rPr>
        <w:t>Preliminary objections.</w:t>
      </w:r>
      <w:proofErr w:type="gramEnd"/>
    </w:p>
    <w:p w:rsidR="00414E88" w:rsidRPr="00436D3B" w:rsidRDefault="00414E88" w:rsidP="00414E88">
      <w:pPr>
        <w:ind w:left="1440" w:right="1440"/>
      </w:pPr>
      <w:r w:rsidRPr="00436D3B">
        <w:t>(a)</w:t>
      </w:r>
      <w:r w:rsidRPr="00436D3B">
        <w:tab/>
      </w:r>
      <w:r w:rsidRPr="00436D3B">
        <w:rPr>
          <w:i/>
        </w:rPr>
        <w:t>Grounds.</w:t>
      </w:r>
      <w:r w:rsidRPr="00436D3B">
        <w:t xml:space="preserve"> </w:t>
      </w:r>
      <w:r>
        <w:t xml:space="preserve"> </w:t>
      </w:r>
      <w:r w:rsidRPr="00436D3B">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414E88" w:rsidRPr="00436D3B" w:rsidRDefault="00414E88" w:rsidP="00414E88">
      <w:pPr>
        <w:ind w:left="1440" w:right="1440"/>
        <w:rPr>
          <w:i/>
        </w:rPr>
      </w:pPr>
    </w:p>
    <w:p w:rsidR="00414E88" w:rsidRPr="00436D3B" w:rsidRDefault="00414E88" w:rsidP="00414E88">
      <w:pPr>
        <w:ind w:left="1440" w:right="1440"/>
      </w:pPr>
      <w:r>
        <w:t xml:space="preserve">(1) </w:t>
      </w:r>
      <w:r w:rsidRPr="00436D3B">
        <w:t>Lack of Commission jurisdiction or improper service of the pleading initiating the proceeding.</w:t>
      </w:r>
    </w:p>
    <w:p w:rsidR="00414E88" w:rsidRPr="00436D3B" w:rsidRDefault="00414E88" w:rsidP="00414E88">
      <w:pPr>
        <w:ind w:left="1440" w:right="1440"/>
      </w:pPr>
    </w:p>
    <w:p w:rsidR="00414E88" w:rsidRPr="00436D3B" w:rsidRDefault="00414E88" w:rsidP="00414E88">
      <w:pPr>
        <w:ind w:left="1440" w:right="1440"/>
      </w:pPr>
      <w:r>
        <w:t xml:space="preserve">(2) </w:t>
      </w:r>
      <w:r w:rsidRPr="00436D3B">
        <w:t>Failure of a pleading to conform to this chapter or the inclusion of scandalous or impertinent matter.</w:t>
      </w:r>
    </w:p>
    <w:p w:rsidR="00414E88" w:rsidRPr="00436D3B" w:rsidRDefault="00414E88" w:rsidP="00414E88">
      <w:pPr>
        <w:ind w:left="1440" w:right="1440"/>
      </w:pPr>
    </w:p>
    <w:p w:rsidR="00414E88" w:rsidRPr="00436D3B" w:rsidRDefault="00414E88" w:rsidP="00414E88">
      <w:pPr>
        <w:ind w:left="1440" w:right="1440"/>
      </w:pPr>
      <w:r>
        <w:t xml:space="preserve">(3) </w:t>
      </w:r>
      <w:r w:rsidRPr="00436D3B">
        <w:t>Insufficient specificity of a pleading.</w:t>
      </w:r>
    </w:p>
    <w:p w:rsidR="00414E88" w:rsidRPr="00436D3B" w:rsidRDefault="00414E88" w:rsidP="00414E88">
      <w:pPr>
        <w:ind w:left="1440" w:right="1440"/>
      </w:pPr>
    </w:p>
    <w:p w:rsidR="00414E88" w:rsidRPr="00436D3B" w:rsidRDefault="00414E88" w:rsidP="00414E88">
      <w:pPr>
        <w:ind w:left="1440" w:right="1440"/>
      </w:pPr>
      <w:r>
        <w:t xml:space="preserve">(4) </w:t>
      </w:r>
      <w:r w:rsidRPr="00436D3B">
        <w:t>Legal insufficiency of a pleading.</w:t>
      </w:r>
    </w:p>
    <w:p w:rsidR="00414E88" w:rsidRPr="00436D3B" w:rsidRDefault="00414E88" w:rsidP="00414E88">
      <w:pPr>
        <w:ind w:left="1440" w:right="1440"/>
      </w:pPr>
    </w:p>
    <w:p w:rsidR="00414E88" w:rsidRPr="00436D3B" w:rsidRDefault="00414E88" w:rsidP="00414E88">
      <w:pPr>
        <w:ind w:left="1440" w:right="1440"/>
      </w:pPr>
      <w:r w:rsidRPr="00436D3B">
        <w:t>(5) Lack of capacity to sue, nonjoinder of a necessary party or misjoinder of a cause of action.</w:t>
      </w:r>
    </w:p>
    <w:p w:rsidR="00414E88" w:rsidRPr="00436D3B" w:rsidRDefault="00414E88" w:rsidP="00414E88">
      <w:pPr>
        <w:ind w:left="1440" w:right="1440"/>
      </w:pPr>
    </w:p>
    <w:p w:rsidR="00414E88" w:rsidRDefault="00414E88" w:rsidP="00414E88">
      <w:pPr>
        <w:ind w:left="1440" w:right="1440"/>
      </w:pPr>
      <w:r>
        <w:t xml:space="preserve">(6) </w:t>
      </w:r>
      <w:r w:rsidRPr="00436D3B">
        <w:t>Pendency of a prior proceeding or agreement for alternative dispute resolution.</w:t>
      </w:r>
    </w:p>
    <w:p w:rsidR="00414E88" w:rsidRDefault="00414E88" w:rsidP="00414E88">
      <w:pPr>
        <w:ind w:left="1440" w:right="1440"/>
      </w:pPr>
    </w:p>
    <w:p w:rsidR="00414E88" w:rsidRDefault="00414E88" w:rsidP="00414E88">
      <w:pPr>
        <w:ind w:left="1440" w:right="1440"/>
      </w:pPr>
      <w:r>
        <w:t>(7) Standing of a party to participate in the proceeding.</w:t>
      </w:r>
    </w:p>
    <w:p w:rsidR="00414E88" w:rsidRPr="00436D3B" w:rsidRDefault="00414E88" w:rsidP="00414E88">
      <w:pPr>
        <w:ind w:left="1440" w:right="1440"/>
      </w:pPr>
    </w:p>
    <w:p w:rsidR="00414E88" w:rsidRPr="00436D3B" w:rsidRDefault="00414E88" w:rsidP="00414E88">
      <w:pPr>
        <w:ind w:left="1440" w:right="1440"/>
        <w:jc w:val="center"/>
      </w:pPr>
      <w:r w:rsidRPr="00436D3B">
        <w:t xml:space="preserve">* * * </w:t>
      </w:r>
    </w:p>
    <w:p w:rsidR="00414E88" w:rsidRPr="00436D3B" w:rsidRDefault="00414E88" w:rsidP="00414E88">
      <w:pPr>
        <w:ind w:left="1440" w:right="1440"/>
      </w:pPr>
      <w:proofErr w:type="gramStart"/>
      <w:r>
        <w:t>52 Pa.</w:t>
      </w:r>
      <w:r w:rsidRPr="00436D3B">
        <w:t>Code § 5.101(a).</w:t>
      </w:r>
      <w:proofErr w:type="gramEnd"/>
    </w:p>
    <w:p w:rsidR="00414E88" w:rsidRPr="00436D3B" w:rsidRDefault="00414E88" w:rsidP="00414E88">
      <w:pPr>
        <w:spacing w:line="360" w:lineRule="auto"/>
      </w:pPr>
      <w:r w:rsidRPr="00436D3B">
        <w:tab/>
      </w:r>
      <w:r w:rsidRPr="00436D3B">
        <w:tab/>
      </w:r>
    </w:p>
    <w:p w:rsidR="00414E88" w:rsidRPr="00436D3B" w:rsidRDefault="00414E88" w:rsidP="00414E88">
      <w:pPr>
        <w:spacing w:line="360" w:lineRule="auto"/>
      </w:pPr>
      <w:r w:rsidRPr="00436D3B">
        <w:tab/>
      </w:r>
      <w:r w:rsidR="001A05F6">
        <w:tab/>
      </w:r>
      <w:r w:rsidRPr="00436D3B">
        <w:t xml:space="preserve">When considering the preliminary objection, the Commission must determine “whether the law says with certainty, based on well-pleading factual averments . . . that no recovery or relief is possible.  </w:t>
      </w:r>
      <w:proofErr w:type="gramStart"/>
      <w:r w:rsidRPr="00436D3B">
        <w:rPr>
          <w:i/>
        </w:rPr>
        <w:t xml:space="preserve">P. J. S. v. Pa. State Ethics Commission, </w:t>
      </w:r>
      <w:r w:rsidRPr="00436D3B">
        <w:t>669 A.2d 1105 (Pa. Cmwlth. 1996).</w:t>
      </w:r>
      <w:proofErr w:type="gramEnd"/>
      <w:r w:rsidRPr="00436D3B">
        <w:t xml:space="preserve">  Any doubt must be resolved in favor of the non-moving party by refusing to sustain the preliminary objections.  </w:t>
      </w:r>
      <w:proofErr w:type="gramStart"/>
      <w:r w:rsidRPr="00436D3B">
        <w:rPr>
          <w:i/>
        </w:rPr>
        <w:t xml:space="preserve">Boyd v. Ward, </w:t>
      </w:r>
      <w:r w:rsidRPr="00436D3B">
        <w:t>802 A.2d 705 (Pa.Cmwlth. 2002).”</w:t>
      </w:r>
      <w:proofErr w:type="gramEnd"/>
      <w:r w:rsidRPr="00436D3B">
        <w:t xml:space="preserve">  </w:t>
      </w:r>
      <w:proofErr w:type="gramStart"/>
      <w:r w:rsidRPr="00436D3B">
        <w:rPr>
          <w:i/>
        </w:rPr>
        <w:t xml:space="preserve">Dept. of </w:t>
      </w:r>
      <w:r w:rsidRPr="00436D3B">
        <w:rPr>
          <w:i/>
        </w:rPr>
        <w:lastRenderedPageBreak/>
        <w:t xml:space="preserve">Auditor General, et al. v. State Employees’ Retirement System, et al., </w:t>
      </w:r>
      <w:r w:rsidRPr="00436D3B">
        <w:t>836 A.2d 1053, 1064 (Pa. Cmwlth. 2003).</w:t>
      </w:r>
      <w:proofErr w:type="gramEnd"/>
    </w:p>
    <w:p w:rsidR="00414E88" w:rsidRPr="00436D3B" w:rsidRDefault="00414E88" w:rsidP="00414E88">
      <w:pPr>
        <w:spacing w:line="360" w:lineRule="auto"/>
      </w:pPr>
    </w:p>
    <w:p w:rsidR="00414E88" w:rsidRPr="00436D3B" w:rsidRDefault="00414E88" w:rsidP="00414E88">
      <w:pPr>
        <w:tabs>
          <w:tab w:val="left" w:pos="-1440"/>
          <w:tab w:val="left" w:pos="-720"/>
        </w:tabs>
        <w:suppressAutoHyphens/>
        <w:spacing w:line="360" w:lineRule="auto"/>
        <w:ind w:firstLine="1440"/>
      </w:pPr>
      <w:r w:rsidRPr="00436D3B">
        <w:t xml:space="preserve">Commission preliminary motion practice is comparable to Pennsylvania civil practice respecting the filing of preliminary objections.  </w:t>
      </w:r>
      <w:r w:rsidRPr="00436D3B">
        <w:rPr>
          <w:i/>
        </w:rPr>
        <w:t xml:space="preserve">Equitable Small Transportation Intervenors v. Equitable Gas Company, </w:t>
      </w:r>
      <w:r w:rsidRPr="00436D3B">
        <w:t xml:space="preserve">1994 Pa. PUC LEXIS </w:t>
      </w:r>
      <w:r>
        <w:t xml:space="preserve">69, Docket No. </w:t>
      </w:r>
      <w:proofErr w:type="gramStart"/>
      <w:r>
        <w:t>C-00935435 (July 18, </w:t>
      </w:r>
      <w:r w:rsidRPr="00436D3B">
        <w:t>1994).</w:t>
      </w:r>
      <w:proofErr w:type="gramEnd"/>
    </w:p>
    <w:p w:rsidR="00414E88" w:rsidRPr="00436D3B" w:rsidRDefault="00414E88" w:rsidP="00414E88">
      <w:pPr>
        <w:tabs>
          <w:tab w:val="left" w:pos="-1440"/>
          <w:tab w:val="left" w:pos="-720"/>
        </w:tabs>
        <w:suppressAutoHyphens/>
        <w:spacing w:line="360" w:lineRule="auto"/>
        <w:ind w:firstLine="1440"/>
      </w:pPr>
    </w:p>
    <w:p w:rsidR="00414E88" w:rsidRPr="00436D3B" w:rsidRDefault="00414E88" w:rsidP="00414E88">
      <w:pPr>
        <w:tabs>
          <w:tab w:val="left" w:pos="-1440"/>
          <w:tab w:val="left" w:pos="-720"/>
        </w:tabs>
        <w:suppressAutoHyphens/>
        <w:spacing w:line="360" w:lineRule="auto"/>
        <w:ind w:firstLine="1440"/>
      </w:pPr>
      <w:r w:rsidRPr="00436D3B">
        <w:t>The Commission must view the complaint in the light most favorable to Complainant</w:t>
      </w:r>
      <w:r>
        <w:t>s</w:t>
      </w:r>
      <w:r w:rsidRPr="00436D3B">
        <w:t xml:space="preserve"> and should dismiss the complaint only if it appears that the Complainant</w:t>
      </w:r>
      <w:r>
        <w:t>s</w:t>
      </w:r>
      <w:r w:rsidRPr="00436D3B">
        <w:t xml:space="preserve"> would not be entitled to relief under any circumstances as a matter of law.  </w:t>
      </w:r>
      <w:r w:rsidRPr="00436D3B">
        <w:rPr>
          <w:i/>
        </w:rPr>
        <w:t xml:space="preserve">Equitable Small Transportation Intervenors v. Equitable Gas Company, </w:t>
      </w:r>
      <w:r w:rsidRPr="00436D3B">
        <w:t xml:space="preserve">1994 Pa PUC LEXIS 69, Docket No. </w:t>
      </w:r>
      <w:proofErr w:type="gramStart"/>
      <w:r w:rsidRPr="00436D3B">
        <w:t>C-00935435 (1994).</w:t>
      </w:r>
      <w:proofErr w:type="gramEnd"/>
    </w:p>
    <w:p w:rsidR="00414E88" w:rsidRPr="00436D3B" w:rsidRDefault="00414E88" w:rsidP="00414E88">
      <w:pPr>
        <w:tabs>
          <w:tab w:val="left" w:pos="-1440"/>
          <w:tab w:val="left" w:pos="-720"/>
        </w:tabs>
        <w:suppressAutoHyphens/>
        <w:spacing w:line="360" w:lineRule="auto"/>
        <w:ind w:firstLine="1440"/>
      </w:pPr>
    </w:p>
    <w:p w:rsidR="00414E88" w:rsidRPr="00436D3B" w:rsidRDefault="00414E88" w:rsidP="00414E88">
      <w:pPr>
        <w:tabs>
          <w:tab w:val="left" w:pos="-1440"/>
          <w:tab w:val="left" w:pos="-720"/>
        </w:tabs>
        <w:suppressAutoHyphens/>
        <w:spacing w:line="360" w:lineRule="auto"/>
        <w:ind w:firstLine="1440"/>
      </w:pPr>
      <w:r w:rsidRPr="00436D3B">
        <w:t xml:space="preserve">Preliminary objections in civil practice requesting dismissal of a pleading will be granted only where the right to relief is clearly warranted and free from doubt.  </w:t>
      </w:r>
      <w:proofErr w:type="gramStart"/>
      <w:r w:rsidRPr="00436D3B">
        <w:rPr>
          <w:i/>
        </w:rPr>
        <w:t>Interstate Traveller Services, Inc. v. Pa. Dept. of Environment Resources,</w:t>
      </w:r>
      <w:r w:rsidRPr="00436D3B">
        <w:t xml:space="preserve"> 406 A.2d 1020 (Pa. 1979); </w:t>
      </w:r>
      <w:r w:rsidRPr="00436D3B">
        <w:rPr>
          <w:i/>
        </w:rPr>
        <w:t>Rivera v. Philadelphia Theological Seminary of St. Charles Borromeo, Inc.</w:t>
      </w:r>
      <w:r w:rsidRPr="00436D3B">
        <w:t>, 595 A.2d 172 (Pa. Super 1991).</w:t>
      </w:r>
      <w:proofErr w:type="gramEnd"/>
      <w:r w:rsidRPr="00436D3B">
        <w:t xml:space="preserve">  The Commission follows this standard.  </w:t>
      </w:r>
      <w:proofErr w:type="gramStart"/>
      <w:r w:rsidRPr="00436D3B">
        <w:rPr>
          <w:i/>
        </w:rPr>
        <w:t>Montague v. Philadelphia Electric Company,</w:t>
      </w:r>
      <w:r w:rsidRPr="00436D3B">
        <w:t xml:space="preserve"> 66 Pa.</w:t>
      </w:r>
      <w:r>
        <w:t xml:space="preserve"> </w:t>
      </w:r>
      <w:r w:rsidRPr="00436D3B">
        <w:t>PUC 24 (1988).</w:t>
      </w:r>
      <w:proofErr w:type="gramEnd"/>
    </w:p>
    <w:p w:rsidR="00414E88" w:rsidRPr="00436D3B" w:rsidRDefault="00414E88" w:rsidP="00414E88">
      <w:pPr>
        <w:tabs>
          <w:tab w:val="left" w:pos="-1440"/>
          <w:tab w:val="left" w:pos="-720"/>
        </w:tabs>
        <w:suppressAutoHyphens/>
        <w:spacing w:line="360" w:lineRule="auto"/>
        <w:ind w:firstLine="1440"/>
      </w:pPr>
    </w:p>
    <w:p w:rsidR="00544332" w:rsidRDefault="00544332" w:rsidP="00544332">
      <w:pPr>
        <w:spacing w:line="360" w:lineRule="auto"/>
        <w:rPr>
          <w:rFonts w:eastAsia="Calibri"/>
          <w:b/>
          <w:u w:val="single"/>
          <w:lang w:bidi="ar-SA"/>
        </w:rPr>
      </w:pPr>
      <w:r>
        <w:rPr>
          <w:rFonts w:eastAsia="Calibri"/>
          <w:lang w:bidi="ar-SA"/>
        </w:rPr>
        <w:t xml:space="preserve">  </w:t>
      </w:r>
      <w:r w:rsidRPr="00E66E83">
        <w:rPr>
          <w:rFonts w:eastAsia="Calibri"/>
          <w:b/>
          <w:u w:val="single"/>
          <w:lang w:bidi="ar-SA"/>
        </w:rPr>
        <w:t>Discussion</w:t>
      </w:r>
    </w:p>
    <w:p w:rsidR="00544332" w:rsidRDefault="00721322" w:rsidP="00006E39">
      <w:pPr>
        <w:spacing w:line="360" w:lineRule="auto"/>
      </w:pPr>
      <w:r>
        <w:tab/>
      </w:r>
      <w:r>
        <w:tab/>
      </w:r>
      <w:r w:rsidR="00006E39">
        <w:t>Bethlehem Township</w:t>
      </w:r>
      <w:r w:rsidR="00766E9E">
        <w:t xml:space="preserve"> </w:t>
      </w:r>
      <w:r w:rsidR="00F64164">
        <w:t xml:space="preserve">requests </w:t>
      </w:r>
      <w:r w:rsidR="00766E9E">
        <w:t xml:space="preserve">that the </w:t>
      </w:r>
      <w:r w:rsidR="00006E39">
        <w:t xml:space="preserve">Commission </w:t>
      </w:r>
      <w:r w:rsidR="00F64164">
        <w:t xml:space="preserve">dismiss the complaint for </w:t>
      </w:r>
      <w:r w:rsidR="00006E39">
        <w:t>lack</w:t>
      </w:r>
      <w:r w:rsidR="00F64164">
        <w:t xml:space="preserve"> of</w:t>
      </w:r>
      <w:r w:rsidR="00006E39">
        <w:t xml:space="preserve"> jurisdiction </w:t>
      </w:r>
      <w:r w:rsidR="00F64164">
        <w:t>over the rates and billing of Respondent, Bethlehem Township</w:t>
      </w:r>
      <w:r w:rsidR="00006E39">
        <w:t>.  Respondent avers the complaint</w:t>
      </w:r>
      <w:r w:rsidR="00766E9E">
        <w:t xml:space="preserve"> is legally insufficient because it fails to state a claim upon which the Commission can grant relief.  </w:t>
      </w:r>
    </w:p>
    <w:p w:rsidR="00006E39" w:rsidRDefault="00006E39" w:rsidP="00006E39">
      <w:pPr>
        <w:spacing w:line="360" w:lineRule="auto"/>
      </w:pPr>
    </w:p>
    <w:p w:rsidR="00B12F49" w:rsidRDefault="00544332" w:rsidP="005A67D0">
      <w:pPr>
        <w:spacing w:line="360" w:lineRule="auto"/>
        <w:rPr>
          <w:bCs/>
        </w:rPr>
      </w:pPr>
      <w:r>
        <w:tab/>
      </w:r>
      <w:r>
        <w:tab/>
      </w:r>
      <w:r w:rsidR="00414E88" w:rsidRPr="00436D3B">
        <w:t>Viewing the Complaint in this case in the light most favorable to the Complainant,</w:t>
      </w:r>
      <w:r w:rsidR="00F10D50">
        <w:rPr>
          <w:bCs/>
        </w:rPr>
        <w:t xml:space="preserve"> </w:t>
      </w:r>
      <w:r w:rsidR="00721322">
        <w:rPr>
          <w:bCs/>
        </w:rPr>
        <w:t>the Complain</w:t>
      </w:r>
      <w:r w:rsidR="00F64164">
        <w:rPr>
          <w:bCs/>
        </w:rPr>
        <w:t>an</w:t>
      </w:r>
      <w:r w:rsidR="00721322">
        <w:rPr>
          <w:bCs/>
        </w:rPr>
        <w:t>t avers</w:t>
      </w:r>
      <w:r w:rsidR="00772C95">
        <w:rPr>
          <w:bCs/>
        </w:rPr>
        <w:t xml:space="preserve"> that </w:t>
      </w:r>
      <w:r w:rsidR="00C46072">
        <w:rPr>
          <w:bCs/>
        </w:rPr>
        <w:t xml:space="preserve">she resides at 3970 Washington Street, Bethlehem, PA.  </w:t>
      </w:r>
      <w:r w:rsidR="00F64164">
        <w:rPr>
          <w:bCs/>
        </w:rPr>
        <w:t xml:space="preserve">However, the Complaint is not specific regarding the factual issue of whether Bethlehem Township (Wastewater) is a municipal authority </w:t>
      </w:r>
      <w:r w:rsidR="00B12F49">
        <w:rPr>
          <w:bCs/>
        </w:rPr>
        <w:t>or</w:t>
      </w:r>
      <w:r w:rsidR="00F64164">
        <w:rPr>
          <w:bCs/>
        </w:rPr>
        <w:t xml:space="preserve"> whether Complainant resides within the township’s boundaries.  If Complainant resides outside the townshi</w:t>
      </w:r>
      <w:r w:rsidR="00B12F49">
        <w:rPr>
          <w:bCs/>
        </w:rPr>
        <w:t>p</w:t>
      </w:r>
      <w:r w:rsidR="00F64164">
        <w:rPr>
          <w:bCs/>
        </w:rPr>
        <w:t xml:space="preserve">’s boundaries, the </w:t>
      </w:r>
      <w:r w:rsidR="00F64164">
        <w:rPr>
          <w:bCs/>
        </w:rPr>
        <w:lastRenderedPageBreak/>
        <w:t>Commission has jurisdiction over the rates under Section 1301 of the Public Utility Code, which states: “[o]</w:t>
      </w:r>
      <w:proofErr w:type="spellStart"/>
      <w:r w:rsidR="00F64164">
        <w:rPr>
          <w:bCs/>
        </w:rPr>
        <w:t>nly</w:t>
      </w:r>
      <w:proofErr w:type="spellEnd"/>
      <w:r w:rsidR="00F64164">
        <w:rPr>
          <w:bCs/>
        </w:rPr>
        <w:t xml:space="preserve"> public utility service being furnished or rendered by a municipal corporation, beyond its corporate limits, shall be subject to regulation and control by the Commission as to rates, with the same force, and in like manner, as if such service were rendered by a public utility.”  </w:t>
      </w:r>
      <w:r w:rsidR="00B12F49">
        <w:rPr>
          <w:bCs/>
        </w:rPr>
        <w:t xml:space="preserve"> </w:t>
      </w:r>
      <w:proofErr w:type="gramStart"/>
      <w:r w:rsidR="00B12F49">
        <w:rPr>
          <w:bCs/>
        </w:rPr>
        <w:t>66 Pa. C.S. § 1301.</w:t>
      </w:r>
      <w:proofErr w:type="gramEnd"/>
      <w:r w:rsidR="00B12F49">
        <w:rPr>
          <w:bCs/>
        </w:rPr>
        <w:t xml:space="preserve">  Although Respondent asserts in its preliminary objections that Complainant resides within its boundaries, this is a factual dispute.</w:t>
      </w:r>
    </w:p>
    <w:p w:rsidR="00B12F49" w:rsidRDefault="00B12F49" w:rsidP="005A67D0">
      <w:pPr>
        <w:spacing w:line="360" w:lineRule="auto"/>
        <w:rPr>
          <w:bCs/>
        </w:rPr>
      </w:pPr>
    </w:p>
    <w:p w:rsidR="00293793" w:rsidRDefault="00B12F49" w:rsidP="00293793">
      <w:pPr>
        <w:spacing w:line="360" w:lineRule="auto"/>
        <w:rPr>
          <w:rFonts w:eastAsia="Calibri"/>
          <w:lang w:bidi="ar-SA"/>
        </w:rPr>
      </w:pPr>
      <w:r>
        <w:rPr>
          <w:bCs/>
        </w:rPr>
        <w:tab/>
      </w:r>
      <w:r>
        <w:rPr>
          <w:bCs/>
        </w:rPr>
        <w:tab/>
      </w:r>
      <w:r w:rsidR="00C46072">
        <w:rPr>
          <w:bCs/>
        </w:rPr>
        <w:t>In August, 2013</w:t>
      </w:r>
      <w:r>
        <w:rPr>
          <w:bCs/>
        </w:rPr>
        <w:t>, Complainant avers</w:t>
      </w:r>
      <w:r w:rsidR="00C46072">
        <w:rPr>
          <w:bCs/>
        </w:rPr>
        <w:t xml:space="preserve"> she received from Respondent a bill for $114.81 and a termination notice.  She also received a notice asking her to call the water company.  When she contacted the water company, she was told she needed another meter installed outside her house so that it would be easier to get a reading.  After the meter was installed on August 20, 2013, she was billed in November for $3,595.93 from Respondent.  Complainant disputes this charge</w:t>
      </w:r>
      <w:r>
        <w:rPr>
          <w:bCs/>
        </w:rPr>
        <w:t xml:space="preserve"> and other charges on her account</w:t>
      </w:r>
      <w:r w:rsidR="00C46072">
        <w:rPr>
          <w:bCs/>
        </w:rPr>
        <w:t xml:space="preserve">.  </w:t>
      </w:r>
      <w:r w:rsidR="003F0D97">
        <w:rPr>
          <w:rFonts w:eastAsia="Calibri"/>
          <w:lang w:bidi="ar-SA"/>
        </w:rPr>
        <w:t xml:space="preserve">Assuming all facts plead in the Complaint are true, </w:t>
      </w:r>
      <w:r w:rsidR="00611783">
        <w:rPr>
          <w:rFonts w:eastAsia="Calibri"/>
          <w:lang w:bidi="ar-SA"/>
        </w:rPr>
        <w:t xml:space="preserve">Complainant has adequately established a </w:t>
      </w:r>
      <w:r w:rsidR="00611783">
        <w:rPr>
          <w:rFonts w:eastAsia="Calibri"/>
          <w:i/>
          <w:lang w:bidi="ar-SA"/>
        </w:rPr>
        <w:t xml:space="preserve">prima facie </w:t>
      </w:r>
      <w:r w:rsidR="00611783">
        <w:rPr>
          <w:rFonts w:eastAsia="Calibri"/>
          <w:lang w:bidi="ar-SA"/>
        </w:rPr>
        <w:t xml:space="preserve">case involving </w:t>
      </w:r>
      <w:r w:rsidR="000E7295">
        <w:rPr>
          <w:rFonts w:eastAsia="Calibri"/>
          <w:lang w:bidi="ar-SA"/>
        </w:rPr>
        <w:t xml:space="preserve">factual disputes.  </w:t>
      </w:r>
    </w:p>
    <w:p w:rsidR="00040A9A" w:rsidRDefault="00293793" w:rsidP="00040A9A">
      <w:pPr>
        <w:spacing w:line="360" w:lineRule="auto"/>
        <w:rPr>
          <w:rFonts w:eastAsia="Calibri"/>
          <w:lang w:bidi="ar-SA"/>
        </w:rPr>
      </w:pPr>
      <w:r>
        <w:rPr>
          <w:rFonts w:eastAsia="Calibri"/>
          <w:lang w:bidi="ar-SA"/>
        </w:rPr>
        <w:tab/>
      </w:r>
      <w:r>
        <w:rPr>
          <w:rFonts w:eastAsia="Calibri"/>
          <w:lang w:bidi="ar-SA"/>
        </w:rPr>
        <w:tab/>
      </w:r>
    </w:p>
    <w:p w:rsidR="006E1A84" w:rsidRDefault="00040A9A" w:rsidP="006E1A84">
      <w:pPr>
        <w:spacing w:line="360" w:lineRule="auto"/>
        <w:rPr>
          <w:rFonts w:eastAsia="Calibri"/>
          <w:lang w:bidi="ar-SA"/>
        </w:rPr>
      </w:pPr>
      <w:r>
        <w:rPr>
          <w:rFonts w:eastAsia="Calibri"/>
          <w:lang w:bidi="ar-SA"/>
        </w:rPr>
        <w:tab/>
      </w:r>
      <w:r>
        <w:rPr>
          <w:rFonts w:eastAsia="Calibri"/>
          <w:lang w:bidi="ar-SA"/>
        </w:rPr>
        <w:tab/>
      </w:r>
      <w:r w:rsidR="00544332">
        <w:rPr>
          <w:rFonts w:eastAsia="Calibri"/>
          <w:lang w:bidi="ar-SA"/>
        </w:rPr>
        <w:t xml:space="preserve">Accordingly, </w:t>
      </w:r>
      <w:r w:rsidR="00DD3C75">
        <w:t xml:space="preserve">I </w:t>
      </w:r>
      <w:r w:rsidR="00766E9E">
        <w:t>find the</w:t>
      </w:r>
      <w:r>
        <w:t xml:space="preserve"> Complaint </w:t>
      </w:r>
      <w:r w:rsidR="00766E9E">
        <w:t>to be</w:t>
      </w:r>
      <w:r>
        <w:t xml:space="preserve"> legally sufficient.  </w:t>
      </w:r>
      <w:r w:rsidR="00F64164">
        <w:t>This case will proceed to hearing.</w:t>
      </w:r>
    </w:p>
    <w:p w:rsidR="00FD3483" w:rsidRDefault="00FD3483" w:rsidP="006E1A84">
      <w:pPr>
        <w:spacing w:line="360" w:lineRule="auto"/>
        <w:rPr>
          <w:rFonts w:eastAsia="Calibri"/>
          <w:lang w:bidi="ar-SA"/>
        </w:rPr>
      </w:pPr>
    </w:p>
    <w:p w:rsidR="00BB426F" w:rsidRDefault="00FD3483" w:rsidP="005A67D0">
      <w:pPr>
        <w:spacing w:line="360" w:lineRule="auto"/>
        <w:rPr>
          <w:rFonts w:eastAsia="Calibri"/>
          <w:b/>
        </w:rPr>
      </w:pPr>
      <w:r>
        <w:rPr>
          <w:rFonts w:eastAsia="Calibri"/>
          <w:lang w:bidi="ar-SA"/>
        </w:rPr>
        <w:tab/>
      </w:r>
      <w:r w:rsidR="006E70E4">
        <w:rPr>
          <w:rFonts w:eastAsia="Calibri"/>
          <w:b/>
        </w:rPr>
        <w:t>THEREFORE,</w:t>
      </w:r>
    </w:p>
    <w:p w:rsidR="006E70E4" w:rsidRDefault="006E70E4" w:rsidP="005A67D0">
      <w:pPr>
        <w:spacing w:line="360" w:lineRule="auto"/>
        <w:rPr>
          <w:rFonts w:eastAsia="Calibri"/>
          <w:b/>
        </w:rPr>
      </w:pPr>
      <w:r>
        <w:rPr>
          <w:rFonts w:eastAsia="Calibri"/>
          <w:b/>
        </w:rPr>
        <w:tab/>
        <w:t>IT IS ORDERED,</w:t>
      </w:r>
    </w:p>
    <w:p w:rsidR="006E70E4" w:rsidRDefault="006E70E4" w:rsidP="005A67D0">
      <w:pPr>
        <w:spacing w:line="360" w:lineRule="auto"/>
        <w:rPr>
          <w:rFonts w:eastAsia="Calibri"/>
          <w:b/>
        </w:rPr>
      </w:pPr>
    </w:p>
    <w:p w:rsidR="00544332" w:rsidRPr="006E70E4" w:rsidRDefault="006E70E4" w:rsidP="00544332">
      <w:pPr>
        <w:numPr>
          <w:ilvl w:val="0"/>
          <w:numId w:val="6"/>
        </w:numPr>
        <w:spacing w:line="360" w:lineRule="auto"/>
      </w:pPr>
      <w:r w:rsidRPr="006E70E4">
        <w:rPr>
          <w:rFonts w:eastAsia="Calibri"/>
        </w:rPr>
        <w:t xml:space="preserve">That the </w:t>
      </w:r>
      <w:r w:rsidR="00293793">
        <w:rPr>
          <w:rFonts w:eastAsia="Calibri"/>
        </w:rPr>
        <w:t xml:space="preserve">Preliminary Objections of </w:t>
      </w:r>
      <w:r w:rsidR="00F64164">
        <w:rPr>
          <w:rFonts w:eastAsia="Calibri"/>
        </w:rPr>
        <w:t>Bethlehem Township</w:t>
      </w:r>
      <w:r w:rsidR="00293793">
        <w:rPr>
          <w:rFonts w:eastAsia="Calibri"/>
        </w:rPr>
        <w:t xml:space="preserve"> are hereby</w:t>
      </w:r>
      <w:r w:rsidRPr="006E70E4">
        <w:rPr>
          <w:rFonts w:eastAsia="Calibri"/>
        </w:rPr>
        <w:t xml:space="preserve"> denied</w:t>
      </w:r>
      <w:r w:rsidR="00293793">
        <w:rPr>
          <w:rFonts w:eastAsia="Calibri"/>
        </w:rPr>
        <w:t xml:space="preserve"> and dismissed</w:t>
      </w:r>
      <w:r w:rsidRPr="006E70E4">
        <w:rPr>
          <w:rFonts w:eastAsia="Calibri"/>
        </w:rPr>
        <w:t>.</w:t>
      </w:r>
    </w:p>
    <w:p w:rsidR="006E70E4" w:rsidRDefault="006E70E4" w:rsidP="006E70E4">
      <w:pPr>
        <w:spacing w:line="360" w:lineRule="auto"/>
        <w:ind w:left="1080"/>
        <w:rPr>
          <w:rFonts w:eastAsia="Calibri"/>
        </w:rPr>
      </w:pPr>
    </w:p>
    <w:p w:rsidR="006E70E4" w:rsidRDefault="006E70E4" w:rsidP="006E70E4">
      <w:pPr>
        <w:spacing w:line="360" w:lineRule="auto"/>
        <w:ind w:left="1080"/>
        <w:rPr>
          <w:rFonts w:eastAsia="Calibri"/>
        </w:rPr>
      </w:pPr>
    </w:p>
    <w:p w:rsidR="006E70E4" w:rsidRDefault="006E70E4" w:rsidP="006E70E4">
      <w:pPr>
        <w:rPr>
          <w:rFonts w:eastAsia="Calibri"/>
        </w:rPr>
      </w:pPr>
      <w:r>
        <w:rPr>
          <w:rFonts w:eastAsia="Calibri"/>
        </w:rPr>
        <w:t xml:space="preserve">Dated: </w:t>
      </w:r>
      <w:r>
        <w:rPr>
          <w:rFonts w:eastAsia="Calibri"/>
        </w:rPr>
        <w:tab/>
      </w:r>
      <w:r w:rsidR="00F64164">
        <w:rPr>
          <w:rFonts w:eastAsia="Calibri"/>
          <w:u w:val="single"/>
        </w:rPr>
        <w:t xml:space="preserve">September 5, </w:t>
      </w:r>
      <w:r w:rsidR="005C5D88" w:rsidRPr="005C5D88">
        <w:rPr>
          <w:rFonts w:eastAsia="Calibri"/>
          <w:u w:val="single"/>
        </w:rPr>
        <w:t>2014</w:t>
      </w:r>
      <w:r w:rsidRPr="005C5D88">
        <w:rPr>
          <w:rFonts w:eastAsia="Calibri"/>
          <w:u w:val="single"/>
        </w:rPr>
        <w:tab/>
      </w:r>
      <w:r>
        <w:rPr>
          <w:rFonts w:eastAsia="Calibri"/>
        </w:rPr>
        <w:tab/>
      </w:r>
      <w:r>
        <w:rPr>
          <w:rFonts w:eastAsia="Calibri"/>
        </w:rPr>
        <w:tab/>
      </w:r>
      <w:r>
        <w:rPr>
          <w:rFonts w:eastAsia="Calibri"/>
        </w:rPr>
        <w:tab/>
      </w:r>
      <w:r w:rsidR="005C5D88">
        <w:rPr>
          <w:rFonts w:eastAsia="Calibri"/>
        </w:rPr>
        <w:tab/>
      </w:r>
      <w:r>
        <w:rPr>
          <w:rFonts w:eastAsia="Calibri"/>
        </w:rPr>
        <w:t>____________________________</w:t>
      </w:r>
    </w:p>
    <w:p w:rsidR="006E70E4" w:rsidRDefault="006E70E4" w:rsidP="006E70E4">
      <w:pPr>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Elizabeth H. Barnes</w:t>
      </w:r>
    </w:p>
    <w:p w:rsidR="00261E06" w:rsidRDefault="006E70E4" w:rsidP="006E70E4">
      <w:pPr>
        <w:rPr>
          <w:rFonts w:eastAsia="Calibri"/>
        </w:rPr>
        <w:sectPr w:rsidR="00261E06" w:rsidSect="00261E06">
          <w:headerReference w:type="default" r:id="rId8"/>
          <w:footerReference w:type="default" r:id="rId9"/>
          <w:pgSz w:w="12240" w:h="15840"/>
          <w:pgMar w:top="1008" w:right="1440" w:bottom="1296" w:left="1440" w:header="720" w:footer="720" w:gutter="0"/>
          <w:cols w:space="720"/>
          <w:titlePg/>
          <w:docGrid w:linePitch="360"/>
        </w:sect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Administrative Law Judge</w:t>
      </w:r>
    </w:p>
    <w:p w:rsidR="00261E06" w:rsidRPr="00261E06" w:rsidRDefault="00261E06" w:rsidP="00261E06">
      <w:pPr>
        <w:rPr>
          <w:rFonts w:ascii="Microsoft Sans Serif"/>
          <w:b/>
          <w:szCs w:val="20"/>
          <w:u w:val="single"/>
          <w:lang w:bidi="ar-SA"/>
        </w:rPr>
      </w:pPr>
      <w:r w:rsidRPr="00261E06">
        <w:rPr>
          <w:rFonts w:ascii="Microsoft Sans Serif"/>
          <w:b/>
          <w:szCs w:val="20"/>
          <w:u w:val="single"/>
          <w:lang w:bidi="ar-SA"/>
        </w:rPr>
        <w:lastRenderedPageBreak/>
        <w:t>C-2014-2402920 - NYDIA FIGUEROA v. CITY OF BETHLEHEM (WASTEWATER)</w:t>
      </w:r>
    </w:p>
    <w:p w:rsidR="00261E06" w:rsidRPr="00261E06" w:rsidRDefault="00261E06" w:rsidP="00261E06">
      <w:pPr>
        <w:rPr>
          <w:rFonts w:ascii="Microsoft Sans Serif"/>
          <w:b/>
          <w:szCs w:val="20"/>
          <w:u w:val="single"/>
          <w:lang w:bidi="ar-SA"/>
        </w:rPr>
      </w:pPr>
      <w:r w:rsidRPr="00261E06">
        <w:rPr>
          <w:rFonts w:ascii="Microsoft Sans Serif"/>
          <w:b/>
          <w:szCs w:val="20"/>
          <w:u w:val="single"/>
          <w:lang w:bidi="ar-SA"/>
        </w:rPr>
        <w:t>C-2014-2402921 - NYDIA FIGUEROA v. CITY OF BETHLEHEM (WATER)</w:t>
      </w:r>
    </w:p>
    <w:p w:rsidR="00261E06" w:rsidRPr="00261E06" w:rsidRDefault="00261E06" w:rsidP="00261E06">
      <w:pPr>
        <w:rPr>
          <w:rFonts w:ascii="Microsoft Sans Serif"/>
          <w:i/>
          <w:szCs w:val="20"/>
          <w:lang w:bidi="ar-SA"/>
        </w:rPr>
      </w:pPr>
    </w:p>
    <w:p w:rsidR="00261E06" w:rsidRPr="00261E06" w:rsidRDefault="00261E06" w:rsidP="00261E06">
      <w:pPr>
        <w:rPr>
          <w:rFonts w:ascii="Microsoft Sans Serif"/>
          <w:i/>
          <w:szCs w:val="20"/>
          <w:lang w:bidi="ar-SA"/>
        </w:rPr>
      </w:pPr>
    </w:p>
    <w:p w:rsidR="00261E06" w:rsidRPr="00261E06" w:rsidRDefault="00261E06" w:rsidP="00261E06">
      <w:pPr>
        <w:rPr>
          <w:rFonts w:ascii="Microsoft Sans Serif"/>
          <w:i/>
          <w:szCs w:val="20"/>
          <w:lang w:bidi="ar-SA"/>
        </w:rPr>
      </w:pPr>
      <w:r w:rsidRPr="00261E06">
        <w:rPr>
          <w:rFonts w:ascii="Microsoft Sans Serif"/>
          <w:i/>
          <w:szCs w:val="20"/>
          <w:lang w:bidi="ar-SA"/>
        </w:rPr>
        <w:t>Revised 3/21/14</w:t>
      </w:r>
    </w:p>
    <w:p w:rsidR="00261E06" w:rsidRPr="00261E06" w:rsidRDefault="00261E06" w:rsidP="00261E06">
      <w:pPr>
        <w:rPr>
          <w:rFonts w:ascii="Microsoft Sans Serif"/>
          <w:b/>
          <w:szCs w:val="20"/>
          <w:u w:val="single"/>
          <w:lang w:bidi="ar-SA"/>
        </w:rPr>
      </w:pPr>
    </w:p>
    <w:p w:rsidR="00261E06" w:rsidRPr="00261E06" w:rsidRDefault="00261E06" w:rsidP="00261E06">
      <w:pPr>
        <w:rPr>
          <w:rFonts w:ascii="Microsoft Sans Serif"/>
          <w:szCs w:val="20"/>
          <w:lang w:bidi="ar-SA"/>
        </w:rPr>
      </w:pPr>
      <w:r w:rsidRPr="00261E06">
        <w:rPr>
          <w:rFonts w:ascii="Microsoft Sans Serif"/>
          <w:szCs w:val="20"/>
          <w:lang w:bidi="ar-SA"/>
        </w:rPr>
        <w:t>NYDIA FIGUEROA</w:t>
      </w:r>
    </w:p>
    <w:p w:rsidR="00261E06" w:rsidRPr="00261E06" w:rsidRDefault="00261E06" w:rsidP="00261E06">
      <w:pPr>
        <w:rPr>
          <w:rFonts w:ascii="Microsoft Sans Serif"/>
          <w:szCs w:val="20"/>
          <w:lang w:bidi="ar-SA"/>
        </w:rPr>
      </w:pPr>
      <w:r w:rsidRPr="00261E06">
        <w:rPr>
          <w:rFonts w:ascii="Microsoft Sans Serif"/>
          <w:szCs w:val="20"/>
          <w:lang w:bidi="ar-SA"/>
        </w:rPr>
        <w:t>3970 WASHINGTON ST</w:t>
      </w:r>
    </w:p>
    <w:p w:rsidR="00261E06" w:rsidRPr="00261E06" w:rsidRDefault="00261E06" w:rsidP="00261E06">
      <w:pPr>
        <w:rPr>
          <w:rFonts w:ascii="Microsoft Sans Serif"/>
          <w:szCs w:val="20"/>
          <w:lang w:bidi="ar-SA"/>
        </w:rPr>
      </w:pPr>
      <w:r w:rsidRPr="00261E06">
        <w:rPr>
          <w:rFonts w:ascii="Microsoft Sans Serif"/>
          <w:szCs w:val="20"/>
          <w:lang w:bidi="ar-SA"/>
        </w:rPr>
        <w:t>BETHLEHEM PA  18020</w:t>
      </w:r>
    </w:p>
    <w:p w:rsidR="00261E06" w:rsidRPr="00261E06" w:rsidRDefault="00261E06" w:rsidP="00261E06">
      <w:pPr>
        <w:rPr>
          <w:rFonts w:ascii="Microsoft Sans Serif"/>
          <w:b/>
          <w:szCs w:val="20"/>
          <w:lang w:bidi="ar-SA"/>
        </w:rPr>
      </w:pPr>
      <w:r w:rsidRPr="00261E06">
        <w:rPr>
          <w:rFonts w:ascii="Microsoft Sans Serif" w:hAnsi="Microsoft Sans Serif"/>
          <w:b/>
          <w:szCs w:val="20"/>
          <w:u w:val="double"/>
          <w:lang w:bidi="ar-SA"/>
        </w:rPr>
        <w:t>484-554-9870</w:t>
      </w:r>
    </w:p>
    <w:p w:rsidR="00261E06" w:rsidRPr="00261E06" w:rsidRDefault="00261E06" w:rsidP="00261E06">
      <w:pPr>
        <w:rPr>
          <w:rFonts w:ascii="Microsoft Sans Serif"/>
          <w:szCs w:val="20"/>
          <w:lang w:bidi="ar-SA"/>
        </w:rPr>
      </w:pPr>
    </w:p>
    <w:p w:rsidR="00261E06" w:rsidRPr="00261E06" w:rsidRDefault="00261E06" w:rsidP="00261E06">
      <w:pPr>
        <w:rPr>
          <w:rFonts w:ascii="Microsoft Sans Serif"/>
          <w:szCs w:val="20"/>
          <w:lang w:bidi="ar-SA"/>
        </w:rPr>
      </w:pPr>
      <w:bookmarkStart w:id="0" w:name="_GoBack"/>
      <w:r w:rsidRPr="00261E06">
        <w:rPr>
          <w:rFonts w:ascii="Microsoft Sans Serif"/>
          <w:szCs w:val="20"/>
          <w:lang w:bidi="ar-SA"/>
        </w:rPr>
        <w:t>BETHLEHEM TOWNSHIP</w:t>
      </w:r>
    </w:p>
    <w:p w:rsidR="00261E06" w:rsidRPr="00261E06" w:rsidRDefault="00261E06" w:rsidP="00261E06">
      <w:pPr>
        <w:rPr>
          <w:rFonts w:ascii="Microsoft Sans Serif"/>
          <w:szCs w:val="20"/>
          <w:lang w:bidi="ar-SA"/>
        </w:rPr>
      </w:pPr>
      <w:r w:rsidRPr="00261E06">
        <w:rPr>
          <w:rFonts w:ascii="Microsoft Sans Serif"/>
          <w:szCs w:val="20"/>
          <w:lang w:bidi="ar-SA"/>
        </w:rPr>
        <w:t>4225 EAST AVENUE</w:t>
      </w:r>
    </w:p>
    <w:p w:rsidR="00261E06" w:rsidRPr="00261E06" w:rsidRDefault="00261E06" w:rsidP="00261E06">
      <w:pPr>
        <w:rPr>
          <w:rFonts w:ascii="Microsoft Sans Serif"/>
          <w:szCs w:val="20"/>
          <w:lang w:bidi="ar-SA"/>
        </w:rPr>
      </w:pPr>
      <w:r w:rsidRPr="00261E06">
        <w:rPr>
          <w:rFonts w:ascii="Microsoft Sans Serif"/>
          <w:szCs w:val="20"/>
          <w:lang w:bidi="ar-SA"/>
        </w:rPr>
        <w:t>BETHLEHEM PA  18020</w:t>
      </w:r>
    </w:p>
    <w:bookmarkEnd w:id="0"/>
    <w:p w:rsidR="00261E06" w:rsidRPr="00261E06" w:rsidRDefault="00261E06" w:rsidP="00261E06">
      <w:pPr>
        <w:rPr>
          <w:rFonts w:ascii="Microsoft Sans Serif"/>
          <w:b/>
          <w:szCs w:val="20"/>
          <w:lang w:bidi="ar-SA"/>
        </w:rPr>
      </w:pPr>
      <w:r w:rsidRPr="00261E06">
        <w:rPr>
          <w:rFonts w:ascii="Microsoft Sans Serif"/>
          <w:b/>
          <w:szCs w:val="20"/>
          <w:lang w:bidi="ar-SA"/>
        </w:rPr>
        <w:t>C-2014-2402920</w:t>
      </w:r>
    </w:p>
    <w:p w:rsidR="00261E06" w:rsidRPr="00261E06" w:rsidRDefault="00261E06" w:rsidP="00261E06">
      <w:pPr>
        <w:rPr>
          <w:rFonts w:ascii="Microsoft Sans Serif"/>
          <w:b/>
          <w:i/>
          <w:szCs w:val="20"/>
          <w:u w:val="single"/>
          <w:lang w:bidi="ar-SA"/>
        </w:rPr>
      </w:pPr>
      <w:r w:rsidRPr="00261E06">
        <w:rPr>
          <w:rFonts w:ascii="Microsoft Sans Serif"/>
          <w:b/>
          <w:i/>
          <w:szCs w:val="20"/>
          <w:u w:val="single"/>
          <w:lang w:bidi="ar-SA"/>
        </w:rPr>
        <w:t>(Wastewater)</w:t>
      </w:r>
    </w:p>
    <w:p w:rsidR="00261E06" w:rsidRPr="00261E06" w:rsidRDefault="00261E06" w:rsidP="00261E06">
      <w:pPr>
        <w:rPr>
          <w:rFonts w:ascii="Microsoft Sans Serif"/>
          <w:szCs w:val="20"/>
          <w:lang w:bidi="ar-SA"/>
        </w:rPr>
      </w:pPr>
    </w:p>
    <w:p w:rsidR="00261E06" w:rsidRPr="00261E06" w:rsidRDefault="00261E06" w:rsidP="00261E06">
      <w:pPr>
        <w:rPr>
          <w:rFonts w:ascii="Microsoft Sans Serif"/>
          <w:szCs w:val="20"/>
          <w:lang w:bidi="ar-SA"/>
        </w:rPr>
      </w:pPr>
      <w:r w:rsidRPr="00261E06">
        <w:rPr>
          <w:rFonts w:ascii="Microsoft Sans Serif"/>
          <w:szCs w:val="20"/>
          <w:lang w:bidi="ar-SA"/>
        </w:rPr>
        <w:t>JOHN J GALLAGHER ESQUIRE</w:t>
      </w:r>
    </w:p>
    <w:p w:rsidR="00261E06" w:rsidRPr="00261E06" w:rsidRDefault="00261E06" w:rsidP="00261E06">
      <w:pPr>
        <w:rPr>
          <w:rFonts w:ascii="Microsoft Sans Serif"/>
          <w:szCs w:val="20"/>
          <w:lang w:bidi="ar-SA"/>
        </w:rPr>
      </w:pPr>
      <w:r w:rsidRPr="00261E06">
        <w:rPr>
          <w:rFonts w:ascii="Microsoft Sans Serif"/>
          <w:szCs w:val="20"/>
          <w:lang w:bidi="ar-SA"/>
        </w:rPr>
        <w:t>711 FORREST RD</w:t>
      </w:r>
    </w:p>
    <w:p w:rsidR="00261E06" w:rsidRPr="00261E06" w:rsidRDefault="00261E06" w:rsidP="00261E06">
      <w:pPr>
        <w:rPr>
          <w:rFonts w:ascii="Microsoft Sans Serif"/>
          <w:szCs w:val="20"/>
          <w:lang w:bidi="ar-SA"/>
        </w:rPr>
      </w:pPr>
      <w:r w:rsidRPr="00261E06">
        <w:rPr>
          <w:rFonts w:ascii="Microsoft Sans Serif"/>
          <w:szCs w:val="20"/>
          <w:lang w:bidi="ar-SA"/>
        </w:rPr>
        <w:t>HARRISBURG PA  17112</w:t>
      </w:r>
    </w:p>
    <w:p w:rsidR="00261E06" w:rsidRPr="00261E06" w:rsidRDefault="00261E06" w:rsidP="00261E06">
      <w:pPr>
        <w:rPr>
          <w:rFonts w:ascii="Microsoft Sans Serif"/>
          <w:szCs w:val="20"/>
          <w:lang w:bidi="ar-SA"/>
        </w:rPr>
      </w:pPr>
      <w:r w:rsidRPr="00261E06">
        <w:rPr>
          <w:rFonts w:ascii="Microsoft Sans Serif"/>
          <w:b/>
          <w:szCs w:val="20"/>
          <w:lang w:bidi="ar-SA"/>
        </w:rPr>
        <w:t>717.599.5839</w:t>
      </w:r>
    </w:p>
    <w:p w:rsidR="00261E06" w:rsidRPr="00261E06" w:rsidRDefault="00261E06" w:rsidP="00261E06">
      <w:pPr>
        <w:rPr>
          <w:rFonts w:ascii="Microsoft Sans Serif" w:hAnsi="Microsoft Sans Serif" w:cs="Microsoft Sans Serif"/>
          <w:b/>
          <w:i/>
          <w:u w:val="single"/>
          <w:lang w:bidi="ar-SA"/>
        </w:rPr>
      </w:pPr>
      <w:r w:rsidRPr="00261E06">
        <w:rPr>
          <w:rFonts w:ascii="Microsoft Sans Serif" w:hAnsi="Microsoft Sans Serif" w:cs="Microsoft Sans Serif"/>
          <w:b/>
          <w:i/>
          <w:u w:val="single"/>
          <w:lang w:bidi="ar-SA"/>
        </w:rPr>
        <w:t>Accepts e-Service</w:t>
      </w:r>
    </w:p>
    <w:p w:rsidR="00261E06" w:rsidRPr="00261E06" w:rsidRDefault="00261E06" w:rsidP="00261E06">
      <w:pPr>
        <w:tabs>
          <w:tab w:val="left" w:pos="-720"/>
        </w:tabs>
        <w:suppressAutoHyphens/>
        <w:rPr>
          <w:rFonts w:ascii="Microsoft Sans Serif" w:hAnsi="Microsoft Sans Serif" w:cs="Microsoft Sans Serif"/>
          <w:b/>
          <w:i/>
          <w:u w:val="single"/>
          <w:lang w:bidi="ar-SA"/>
        </w:rPr>
      </w:pPr>
      <w:r w:rsidRPr="00261E06">
        <w:rPr>
          <w:rFonts w:ascii="Microsoft Sans Serif" w:hAnsi="Microsoft Sans Serif" w:cs="Microsoft Sans Serif"/>
          <w:b/>
          <w:i/>
          <w:u w:val="single"/>
          <w:lang w:bidi="ar-SA"/>
        </w:rPr>
        <w:t>(For City of Bethlehem)</w:t>
      </w:r>
    </w:p>
    <w:p w:rsidR="00261E06" w:rsidRPr="00261E06" w:rsidRDefault="00261E06" w:rsidP="00261E06">
      <w:pPr>
        <w:tabs>
          <w:tab w:val="left" w:pos="-720"/>
        </w:tabs>
        <w:suppressAutoHyphens/>
        <w:rPr>
          <w:rFonts w:ascii="Microsoft Sans Serif" w:hAnsi="Microsoft Sans Serif" w:cs="Microsoft Sans Serif"/>
          <w:b/>
          <w:lang w:bidi="ar-SA"/>
        </w:rPr>
      </w:pPr>
      <w:r w:rsidRPr="00261E06">
        <w:rPr>
          <w:rFonts w:ascii="Microsoft Sans Serif" w:hAnsi="Microsoft Sans Serif" w:cs="Microsoft Sans Serif"/>
          <w:b/>
          <w:lang w:bidi="ar-SA"/>
        </w:rPr>
        <w:t>C-2014-2402921</w:t>
      </w:r>
    </w:p>
    <w:p w:rsidR="00261E06" w:rsidRPr="00261E06" w:rsidRDefault="00261E06" w:rsidP="00261E06">
      <w:pPr>
        <w:rPr>
          <w:sz w:val="20"/>
          <w:szCs w:val="20"/>
          <w:lang w:bidi="ar-SA"/>
        </w:rPr>
      </w:pPr>
    </w:p>
    <w:p w:rsidR="006E70E4" w:rsidRPr="006E70E4" w:rsidRDefault="006E70E4" w:rsidP="006E70E4"/>
    <w:sectPr w:rsidR="006E70E4" w:rsidRPr="006E70E4" w:rsidSect="00C75827">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A3C" w:rsidRDefault="005C0A3C" w:rsidP="00A068F4">
      <w:r>
        <w:separator/>
      </w:r>
    </w:p>
  </w:endnote>
  <w:endnote w:type="continuationSeparator" w:id="0">
    <w:p w:rsidR="005C0A3C" w:rsidRDefault="005C0A3C" w:rsidP="00A06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9E" w:rsidRDefault="00943DE4">
    <w:pPr>
      <w:pStyle w:val="Footer"/>
      <w:jc w:val="center"/>
    </w:pPr>
    <w:r>
      <w:fldChar w:fldCharType="begin"/>
    </w:r>
    <w:r>
      <w:instrText xml:space="preserve"> PAGE   \* MERGEFORMAT </w:instrText>
    </w:r>
    <w:r>
      <w:fldChar w:fldCharType="separate"/>
    </w:r>
    <w:r w:rsidR="00261E06">
      <w:rPr>
        <w:noProof/>
      </w:rPr>
      <w:t>4</w:t>
    </w:r>
    <w:r>
      <w:fldChar w:fldCharType="end"/>
    </w:r>
  </w:p>
  <w:p w:rsidR="0044029E" w:rsidRDefault="004402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E06" w:rsidRDefault="00261E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A3C" w:rsidRDefault="005C0A3C" w:rsidP="00A068F4">
      <w:r>
        <w:separator/>
      </w:r>
    </w:p>
  </w:footnote>
  <w:footnote w:type="continuationSeparator" w:id="0">
    <w:p w:rsidR="005C0A3C" w:rsidRDefault="005C0A3C" w:rsidP="00A06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50D" w:rsidRDefault="0048350D">
    <w:pPr>
      <w:pStyle w:val="Header"/>
    </w:pPr>
  </w:p>
  <w:p w:rsidR="000B6C8B" w:rsidRDefault="000B6C8B" w:rsidP="005646F2">
    <w:pPr>
      <w:pStyle w:val="Header"/>
      <w:tabs>
        <w:tab w:val="clear" w:pos="4680"/>
        <w:tab w:val="clear" w:pos="9360"/>
        <w:tab w:val="left" w:pos="2650"/>
        <w:tab w:val="lef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54503"/>
    <w:multiLevelType w:val="hybridMultilevel"/>
    <w:tmpl w:val="A3B62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5347B0"/>
    <w:multiLevelType w:val="hybridMultilevel"/>
    <w:tmpl w:val="8ECED700"/>
    <w:lvl w:ilvl="0" w:tplc="4A040CC8">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0F627BA"/>
    <w:multiLevelType w:val="hybridMultilevel"/>
    <w:tmpl w:val="896095F2"/>
    <w:lvl w:ilvl="0" w:tplc="1C44A53C">
      <w:start w:val="13"/>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
    <w:nsid w:val="3AEE7D19"/>
    <w:multiLevelType w:val="hybridMultilevel"/>
    <w:tmpl w:val="7446FC0A"/>
    <w:lvl w:ilvl="0" w:tplc="4C2EEE9C">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83409F8"/>
    <w:multiLevelType w:val="hybridMultilevel"/>
    <w:tmpl w:val="542201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A8268E1"/>
    <w:multiLevelType w:val="hybridMultilevel"/>
    <w:tmpl w:val="5CFC8D5A"/>
    <w:lvl w:ilvl="0" w:tplc="31EA6C82">
      <w:start w:val="13"/>
      <w:numFmt w:val="decimal"/>
      <w:lvlText w:val="%1."/>
      <w:lvlJc w:val="left"/>
      <w:pPr>
        <w:ind w:left="-605" w:hanging="360"/>
      </w:pPr>
      <w:rPr>
        <w:rFonts w:hint="default"/>
        <w:i w:val="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nsid w:val="636A2C07"/>
    <w:multiLevelType w:val="hybridMultilevel"/>
    <w:tmpl w:val="A06CD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29AC"/>
    <w:rsid w:val="00006E39"/>
    <w:rsid w:val="000149D0"/>
    <w:rsid w:val="000176E5"/>
    <w:rsid w:val="00021DA8"/>
    <w:rsid w:val="000231B6"/>
    <w:rsid w:val="000258D1"/>
    <w:rsid w:val="000264E6"/>
    <w:rsid w:val="00027FD1"/>
    <w:rsid w:val="0003166E"/>
    <w:rsid w:val="00032FE7"/>
    <w:rsid w:val="00040A9A"/>
    <w:rsid w:val="000410F6"/>
    <w:rsid w:val="00051FB8"/>
    <w:rsid w:val="00057FE3"/>
    <w:rsid w:val="000600EC"/>
    <w:rsid w:val="0006028B"/>
    <w:rsid w:val="00064474"/>
    <w:rsid w:val="000653E9"/>
    <w:rsid w:val="000701E0"/>
    <w:rsid w:val="00071E5A"/>
    <w:rsid w:val="00073D85"/>
    <w:rsid w:val="00076349"/>
    <w:rsid w:val="0007694D"/>
    <w:rsid w:val="0007772F"/>
    <w:rsid w:val="000811C8"/>
    <w:rsid w:val="00084242"/>
    <w:rsid w:val="00086B4E"/>
    <w:rsid w:val="00092F17"/>
    <w:rsid w:val="0009485B"/>
    <w:rsid w:val="000A12AF"/>
    <w:rsid w:val="000A143B"/>
    <w:rsid w:val="000A701E"/>
    <w:rsid w:val="000B20CF"/>
    <w:rsid w:val="000B2D1C"/>
    <w:rsid w:val="000B6C8B"/>
    <w:rsid w:val="000C20C1"/>
    <w:rsid w:val="000D05E4"/>
    <w:rsid w:val="000D1272"/>
    <w:rsid w:val="000D1A96"/>
    <w:rsid w:val="000D2E99"/>
    <w:rsid w:val="000D348D"/>
    <w:rsid w:val="000D37D3"/>
    <w:rsid w:val="000D3F12"/>
    <w:rsid w:val="000D4D4F"/>
    <w:rsid w:val="000D4FB6"/>
    <w:rsid w:val="000E0431"/>
    <w:rsid w:val="000E04C3"/>
    <w:rsid w:val="000E3A6C"/>
    <w:rsid w:val="000E5398"/>
    <w:rsid w:val="000E5768"/>
    <w:rsid w:val="000E5914"/>
    <w:rsid w:val="000E7295"/>
    <w:rsid w:val="000E73A9"/>
    <w:rsid w:val="000E7862"/>
    <w:rsid w:val="000F08AE"/>
    <w:rsid w:val="000F0A3C"/>
    <w:rsid w:val="000F3FA1"/>
    <w:rsid w:val="000F4B9D"/>
    <w:rsid w:val="000F5532"/>
    <w:rsid w:val="000F5750"/>
    <w:rsid w:val="001016BB"/>
    <w:rsid w:val="0010236F"/>
    <w:rsid w:val="001077F3"/>
    <w:rsid w:val="00110B46"/>
    <w:rsid w:val="00114853"/>
    <w:rsid w:val="001217A3"/>
    <w:rsid w:val="00121F23"/>
    <w:rsid w:val="001220FF"/>
    <w:rsid w:val="00124B4B"/>
    <w:rsid w:val="00133AC0"/>
    <w:rsid w:val="0013566E"/>
    <w:rsid w:val="00135C90"/>
    <w:rsid w:val="0013718E"/>
    <w:rsid w:val="00137A75"/>
    <w:rsid w:val="00145EBC"/>
    <w:rsid w:val="001474A4"/>
    <w:rsid w:val="00150C7F"/>
    <w:rsid w:val="00150F2E"/>
    <w:rsid w:val="001514D5"/>
    <w:rsid w:val="00154E71"/>
    <w:rsid w:val="00155374"/>
    <w:rsid w:val="00156D8C"/>
    <w:rsid w:val="00157F19"/>
    <w:rsid w:val="00162B07"/>
    <w:rsid w:val="0016469D"/>
    <w:rsid w:val="00166240"/>
    <w:rsid w:val="0017092D"/>
    <w:rsid w:val="00170A3D"/>
    <w:rsid w:val="00171FBF"/>
    <w:rsid w:val="00173C38"/>
    <w:rsid w:val="00181005"/>
    <w:rsid w:val="00182F32"/>
    <w:rsid w:val="0018497A"/>
    <w:rsid w:val="001850EC"/>
    <w:rsid w:val="00186D96"/>
    <w:rsid w:val="00191C26"/>
    <w:rsid w:val="00195648"/>
    <w:rsid w:val="00197067"/>
    <w:rsid w:val="001A05F6"/>
    <w:rsid w:val="001A1035"/>
    <w:rsid w:val="001A23E5"/>
    <w:rsid w:val="001A7A5F"/>
    <w:rsid w:val="001A7C64"/>
    <w:rsid w:val="001B20C6"/>
    <w:rsid w:val="001B39BE"/>
    <w:rsid w:val="001B5CDA"/>
    <w:rsid w:val="001B7CFC"/>
    <w:rsid w:val="001C0DF2"/>
    <w:rsid w:val="001C4224"/>
    <w:rsid w:val="001C4501"/>
    <w:rsid w:val="001C66AE"/>
    <w:rsid w:val="001D09B1"/>
    <w:rsid w:val="001D2129"/>
    <w:rsid w:val="001D3DB7"/>
    <w:rsid w:val="001D50D6"/>
    <w:rsid w:val="001D5A2E"/>
    <w:rsid w:val="001E2879"/>
    <w:rsid w:val="001E3750"/>
    <w:rsid w:val="001F096C"/>
    <w:rsid w:val="001F5477"/>
    <w:rsid w:val="0020068C"/>
    <w:rsid w:val="00200871"/>
    <w:rsid w:val="002013D7"/>
    <w:rsid w:val="00202B2B"/>
    <w:rsid w:val="002175EC"/>
    <w:rsid w:val="00217DE6"/>
    <w:rsid w:val="002255BB"/>
    <w:rsid w:val="00226FC7"/>
    <w:rsid w:val="00232D80"/>
    <w:rsid w:val="002334BB"/>
    <w:rsid w:val="00235B67"/>
    <w:rsid w:val="002456C5"/>
    <w:rsid w:val="00251748"/>
    <w:rsid w:val="00253964"/>
    <w:rsid w:val="00253AEB"/>
    <w:rsid w:val="002548BA"/>
    <w:rsid w:val="00255431"/>
    <w:rsid w:val="00261E06"/>
    <w:rsid w:val="00262BD7"/>
    <w:rsid w:val="002639C1"/>
    <w:rsid w:val="002647DA"/>
    <w:rsid w:val="0026536C"/>
    <w:rsid w:val="00271F5E"/>
    <w:rsid w:val="002733C5"/>
    <w:rsid w:val="00276C6D"/>
    <w:rsid w:val="00282CC9"/>
    <w:rsid w:val="0028593E"/>
    <w:rsid w:val="0028636E"/>
    <w:rsid w:val="0029248A"/>
    <w:rsid w:val="00293793"/>
    <w:rsid w:val="00295943"/>
    <w:rsid w:val="00295FE1"/>
    <w:rsid w:val="00296B5F"/>
    <w:rsid w:val="00296F05"/>
    <w:rsid w:val="002A152D"/>
    <w:rsid w:val="002A421B"/>
    <w:rsid w:val="002B168D"/>
    <w:rsid w:val="002B64B5"/>
    <w:rsid w:val="002B6984"/>
    <w:rsid w:val="002C03D4"/>
    <w:rsid w:val="002C23EB"/>
    <w:rsid w:val="002D1945"/>
    <w:rsid w:val="002D3E2F"/>
    <w:rsid w:val="002D572C"/>
    <w:rsid w:val="002D6CB1"/>
    <w:rsid w:val="002E37D1"/>
    <w:rsid w:val="002F325F"/>
    <w:rsid w:val="002F672A"/>
    <w:rsid w:val="0030267B"/>
    <w:rsid w:val="00302AF4"/>
    <w:rsid w:val="00305B1B"/>
    <w:rsid w:val="003103C8"/>
    <w:rsid w:val="00314603"/>
    <w:rsid w:val="0031633D"/>
    <w:rsid w:val="00332110"/>
    <w:rsid w:val="00334B23"/>
    <w:rsid w:val="00335303"/>
    <w:rsid w:val="00337213"/>
    <w:rsid w:val="003402FE"/>
    <w:rsid w:val="00342684"/>
    <w:rsid w:val="00345DCE"/>
    <w:rsid w:val="00346B53"/>
    <w:rsid w:val="0034781A"/>
    <w:rsid w:val="00354E4B"/>
    <w:rsid w:val="00363362"/>
    <w:rsid w:val="00364A57"/>
    <w:rsid w:val="00364EE9"/>
    <w:rsid w:val="003732A4"/>
    <w:rsid w:val="00374637"/>
    <w:rsid w:val="00374AD8"/>
    <w:rsid w:val="00382B36"/>
    <w:rsid w:val="0038513C"/>
    <w:rsid w:val="003900C4"/>
    <w:rsid w:val="0039134C"/>
    <w:rsid w:val="003932D7"/>
    <w:rsid w:val="00397171"/>
    <w:rsid w:val="003A2A2E"/>
    <w:rsid w:val="003B1E9C"/>
    <w:rsid w:val="003B41A3"/>
    <w:rsid w:val="003B4FF6"/>
    <w:rsid w:val="003C0AA0"/>
    <w:rsid w:val="003C1A3D"/>
    <w:rsid w:val="003C6982"/>
    <w:rsid w:val="003D54B2"/>
    <w:rsid w:val="003E0323"/>
    <w:rsid w:val="003E22BE"/>
    <w:rsid w:val="003E57AF"/>
    <w:rsid w:val="003E655B"/>
    <w:rsid w:val="003E677D"/>
    <w:rsid w:val="003E6CB1"/>
    <w:rsid w:val="003F0D97"/>
    <w:rsid w:val="003F2EDF"/>
    <w:rsid w:val="00404B0F"/>
    <w:rsid w:val="00405E1F"/>
    <w:rsid w:val="004065EB"/>
    <w:rsid w:val="00414E88"/>
    <w:rsid w:val="00415D19"/>
    <w:rsid w:val="00416B16"/>
    <w:rsid w:val="00420580"/>
    <w:rsid w:val="00420ACC"/>
    <w:rsid w:val="00422AA6"/>
    <w:rsid w:val="004237D3"/>
    <w:rsid w:val="00430BDB"/>
    <w:rsid w:val="00432621"/>
    <w:rsid w:val="004363D5"/>
    <w:rsid w:val="00436B4A"/>
    <w:rsid w:val="0044029E"/>
    <w:rsid w:val="0044284D"/>
    <w:rsid w:val="00442E85"/>
    <w:rsid w:val="0044615A"/>
    <w:rsid w:val="0044677A"/>
    <w:rsid w:val="004472E3"/>
    <w:rsid w:val="00450D58"/>
    <w:rsid w:val="004510DA"/>
    <w:rsid w:val="00451B8C"/>
    <w:rsid w:val="00456667"/>
    <w:rsid w:val="00464A33"/>
    <w:rsid w:val="004707D3"/>
    <w:rsid w:val="004716A5"/>
    <w:rsid w:val="0047552D"/>
    <w:rsid w:val="00475701"/>
    <w:rsid w:val="00476E4A"/>
    <w:rsid w:val="0048350D"/>
    <w:rsid w:val="0048468D"/>
    <w:rsid w:val="00484B56"/>
    <w:rsid w:val="0049045E"/>
    <w:rsid w:val="004A19AC"/>
    <w:rsid w:val="004A7EC8"/>
    <w:rsid w:val="004A7F8F"/>
    <w:rsid w:val="004B2CF6"/>
    <w:rsid w:val="004B4688"/>
    <w:rsid w:val="004C1CD0"/>
    <w:rsid w:val="004C3711"/>
    <w:rsid w:val="004C3D92"/>
    <w:rsid w:val="004C4248"/>
    <w:rsid w:val="004C6BD8"/>
    <w:rsid w:val="004D2E18"/>
    <w:rsid w:val="004D51E7"/>
    <w:rsid w:val="004E0FAC"/>
    <w:rsid w:val="004E12AC"/>
    <w:rsid w:val="004E1A95"/>
    <w:rsid w:val="004E7D90"/>
    <w:rsid w:val="004F00DD"/>
    <w:rsid w:val="004F02D2"/>
    <w:rsid w:val="004F287B"/>
    <w:rsid w:val="004F3E26"/>
    <w:rsid w:val="004F5CE4"/>
    <w:rsid w:val="004F68DE"/>
    <w:rsid w:val="0050417F"/>
    <w:rsid w:val="00504784"/>
    <w:rsid w:val="005134D7"/>
    <w:rsid w:val="00515C8F"/>
    <w:rsid w:val="00523D07"/>
    <w:rsid w:val="00530721"/>
    <w:rsid w:val="005322A7"/>
    <w:rsid w:val="00533111"/>
    <w:rsid w:val="00535B31"/>
    <w:rsid w:val="00540391"/>
    <w:rsid w:val="0054428C"/>
    <w:rsid w:val="00544332"/>
    <w:rsid w:val="00544B7D"/>
    <w:rsid w:val="005450E4"/>
    <w:rsid w:val="00552649"/>
    <w:rsid w:val="00560C54"/>
    <w:rsid w:val="005614F9"/>
    <w:rsid w:val="00563EE8"/>
    <w:rsid w:val="005646F2"/>
    <w:rsid w:val="0056487A"/>
    <w:rsid w:val="0057339C"/>
    <w:rsid w:val="0058513F"/>
    <w:rsid w:val="00591CC0"/>
    <w:rsid w:val="00593DD2"/>
    <w:rsid w:val="00596706"/>
    <w:rsid w:val="005979F8"/>
    <w:rsid w:val="005A22D7"/>
    <w:rsid w:val="005A336C"/>
    <w:rsid w:val="005A363D"/>
    <w:rsid w:val="005A3E27"/>
    <w:rsid w:val="005A67D0"/>
    <w:rsid w:val="005B22D2"/>
    <w:rsid w:val="005B28CE"/>
    <w:rsid w:val="005B3250"/>
    <w:rsid w:val="005B3B57"/>
    <w:rsid w:val="005B4DF8"/>
    <w:rsid w:val="005C0A3C"/>
    <w:rsid w:val="005C5D88"/>
    <w:rsid w:val="005D415D"/>
    <w:rsid w:val="005D6396"/>
    <w:rsid w:val="005D748E"/>
    <w:rsid w:val="005E2685"/>
    <w:rsid w:val="005E32E2"/>
    <w:rsid w:val="005E6750"/>
    <w:rsid w:val="005F49D5"/>
    <w:rsid w:val="006024EA"/>
    <w:rsid w:val="00602BB8"/>
    <w:rsid w:val="006050D8"/>
    <w:rsid w:val="0060542A"/>
    <w:rsid w:val="00606993"/>
    <w:rsid w:val="006069D7"/>
    <w:rsid w:val="00611783"/>
    <w:rsid w:val="00611E28"/>
    <w:rsid w:val="00612AD9"/>
    <w:rsid w:val="00617B34"/>
    <w:rsid w:val="006230D9"/>
    <w:rsid w:val="00625587"/>
    <w:rsid w:val="006277F1"/>
    <w:rsid w:val="00627D93"/>
    <w:rsid w:val="00635B57"/>
    <w:rsid w:val="006377F6"/>
    <w:rsid w:val="0064453C"/>
    <w:rsid w:val="00645600"/>
    <w:rsid w:val="0065002E"/>
    <w:rsid w:val="00652A8A"/>
    <w:rsid w:val="00656402"/>
    <w:rsid w:val="0066261A"/>
    <w:rsid w:val="006649C6"/>
    <w:rsid w:val="00665B78"/>
    <w:rsid w:val="00667E53"/>
    <w:rsid w:val="006714DB"/>
    <w:rsid w:val="00671CC8"/>
    <w:rsid w:val="0067245A"/>
    <w:rsid w:val="00683B4B"/>
    <w:rsid w:val="00685952"/>
    <w:rsid w:val="00686397"/>
    <w:rsid w:val="00686E65"/>
    <w:rsid w:val="006871E1"/>
    <w:rsid w:val="006927BD"/>
    <w:rsid w:val="00694CB5"/>
    <w:rsid w:val="00695BDE"/>
    <w:rsid w:val="00697427"/>
    <w:rsid w:val="006A25A6"/>
    <w:rsid w:val="006A3662"/>
    <w:rsid w:val="006A5E7E"/>
    <w:rsid w:val="006A790B"/>
    <w:rsid w:val="006B1B30"/>
    <w:rsid w:val="006B2F30"/>
    <w:rsid w:val="006C22DC"/>
    <w:rsid w:val="006C31D6"/>
    <w:rsid w:val="006C39CC"/>
    <w:rsid w:val="006C5EB3"/>
    <w:rsid w:val="006D01A9"/>
    <w:rsid w:val="006D0BF0"/>
    <w:rsid w:val="006D2521"/>
    <w:rsid w:val="006D5047"/>
    <w:rsid w:val="006E173F"/>
    <w:rsid w:val="006E1A84"/>
    <w:rsid w:val="006E70E4"/>
    <w:rsid w:val="006F10F2"/>
    <w:rsid w:val="007007BF"/>
    <w:rsid w:val="007016BB"/>
    <w:rsid w:val="00703735"/>
    <w:rsid w:val="007074AB"/>
    <w:rsid w:val="007074DC"/>
    <w:rsid w:val="0071434B"/>
    <w:rsid w:val="007201BA"/>
    <w:rsid w:val="007207B7"/>
    <w:rsid w:val="00720D26"/>
    <w:rsid w:val="00721322"/>
    <w:rsid w:val="00721AD4"/>
    <w:rsid w:val="0072219B"/>
    <w:rsid w:val="00732938"/>
    <w:rsid w:val="007332CA"/>
    <w:rsid w:val="00733D67"/>
    <w:rsid w:val="007364C7"/>
    <w:rsid w:val="00743DB7"/>
    <w:rsid w:val="00744CB0"/>
    <w:rsid w:val="00754E06"/>
    <w:rsid w:val="0076111B"/>
    <w:rsid w:val="007656E9"/>
    <w:rsid w:val="00766E9E"/>
    <w:rsid w:val="00772C95"/>
    <w:rsid w:val="00776D3B"/>
    <w:rsid w:val="00781BA0"/>
    <w:rsid w:val="00782EBE"/>
    <w:rsid w:val="00786D00"/>
    <w:rsid w:val="00794B08"/>
    <w:rsid w:val="007A305B"/>
    <w:rsid w:val="007A671C"/>
    <w:rsid w:val="007B023D"/>
    <w:rsid w:val="007B3E3E"/>
    <w:rsid w:val="007B625D"/>
    <w:rsid w:val="007B71AA"/>
    <w:rsid w:val="007C0D99"/>
    <w:rsid w:val="007C1516"/>
    <w:rsid w:val="007C2430"/>
    <w:rsid w:val="007C287D"/>
    <w:rsid w:val="007C5F93"/>
    <w:rsid w:val="007C6412"/>
    <w:rsid w:val="007C6D63"/>
    <w:rsid w:val="007C70A7"/>
    <w:rsid w:val="007D14A7"/>
    <w:rsid w:val="007D1E80"/>
    <w:rsid w:val="007D34FB"/>
    <w:rsid w:val="007E6766"/>
    <w:rsid w:val="007E7F3A"/>
    <w:rsid w:val="007F13F0"/>
    <w:rsid w:val="007F20D2"/>
    <w:rsid w:val="007F2586"/>
    <w:rsid w:val="007F32F6"/>
    <w:rsid w:val="007F7CB6"/>
    <w:rsid w:val="00801E1E"/>
    <w:rsid w:val="008048BC"/>
    <w:rsid w:val="00804DF5"/>
    <w:rsid w:val="008051A0"/>
    <w:rsid w:val="0080564B"/>
    <w:rsid w:val="008059EF"/>
    <w:rsid w:val="008115AD"/>
    <w:rsid w:val="00814404"/>
    <w:rsid w:val="008166C1"/>
    <w:rsid w:val="00817F11"/>
    <w:rsid w:val="008255BA"/>
    <w:rsid w:val="008345EB"/>
    <w:rsid w:val="00851862"/>
    <w:rsid w:val="00853AD7"/>
    <w:rsid w:val="008544C1"/>
    <w:rsid w:val="00854ECD"/>
    <w:rsid w:val="00855350"/>
    <w:rsid w:val="00861646"/>
    <w:rsid w:val="008668AC"/>
    <w:rsid w:val="00866DC8"/>
    <w:rsid w:val="0087515B"/>
    <w:rsid w:val="0087567A"/>
    <w:rsid w:val="00877B3B"/>
    <w:rsid w:val="0088010A"/>
    <w:rsid w:val="00882145"/>
    <w:rsid w:val="00884EA2"/>
    <w:rsid w:val="008860A5"/>
    <w:rsid w:val="00891961"/>
    <w:rsid w:val="0089288B"/>
    <w:rsid w:val="00897307"/>
    <w:rsid w:val="008A3483"/>
    <w:rsid w:val="008A48C6"/>
    <w:rsid w:val="008A5E1C"/>
    <w:rsid w:val="008B129E"/>
    <w:rsid w:val="008B17F0"/>
    <w:rsid w:val="008B76D3"/>
    <w:rsid w:val="008C0568"/>
    <w:rsid w:val="008C55FD"/>
    <w:rsid w:val="008C5B5D"/>
    <w:rsid w:val="008C7090"/>
    <w:rsid w:val="008E1413"/>
    <w:rsid w:val="008E15D3"/>
    <w:rsid w:val="008E5022"/>
    <w:rsid w:val="008E551D"/>
    <w:rsid w:val="008E76CC"/>
    <w:rsid w:val="008F0620"/>
    <w:rsid w:val="008F10E9"/>
    <w:rsid w:val="008F2040"/>
    <w:rsid w:val="008F4556"/>
    <w:rsid w:val="008F6830"/>
    <w:rsid w:val="009004BE"/>
    <w:rsid w:val="009053EF"/>
    <w:rsid w:val="0090654E"/>
    <w:rsid w:val="009123D6"/>
    <w:rsid w:val="00912FFA"/>
    <w:rsid w:val="00913DB7"/>
    <w:rsid w:val="00915E9F"/>
    <w:rsid w:val="009166F7"/>
    <w:rsid w:val="00917D2F"/>
    <w:rsid w:val="009211D0"/>
    <w:rsid w:val="0093288E"/>
    <w:rsid w:val="009329AC"/>
    <w:rsid w:val="00934946"/>
    <w:rsid w:val="009420B6"/>
    <w:rsid w:val="00943446"/>
    <w:rsid w:val="0094385D"/>
    <w:rsid w:val="00943DE4"/>
    <w:rsid w:val="009453AD"/>
    <w:rsid w:val="00951FEC"/>
    <w:rsid w:val="00955747"/>
    <w:rsid w:val="00971CEA"/>
    <w:rsid w:val="00971D91"/>
    <w:rsid w:val="0097421D"/>
    <w:rsid w:val="009803E0"/>
    <w:rsid w:val="009818EB"/>
    <w:rsid w:val="00981C2A"/>
    <w:rsid w:val="00981EC0"/>
    <w:rsid w:val="00996D05"/>
    <w:rsid w:val="009A08C4"/>
    <w:rsid w:val="009A0B0D"/>
    <w:rsid w:val="009B332B"/>
    <w:rsid w:val="009B33D7"/>
    <w:rsid w:val="009B5454"/>
    <w:rsid w:val="009C064B"/>
    <w:rsid w:val="009C3B58"/>
    <w:rsid w:val="009D08B9"/>
    <w:rsid w:val="009D3C42"/>
    <w:rsid w:val="009E1E93"/>
    <w:rsid w:val="009E4420"/>
    <w:rsid w:val="009F2015"/>
    <w:rsid w:val="009F4AFA"/>
    <w:rsid w:val="009F5089"/>
    <w:rsid w:val="009F59EF"/>
    <w:rsid w:val="009F5C6A"/>
    <w:rsid w:val="009F75D9"/>
    <w:rsid w:val="00A0188C"/>
    <w:rsid w:val="00A048C7"/>
    <w:rsid w:val="00A068F4"/>
    <w:rsid w:val="00A079E1"/>
    <w:rsid w:val="00A07ABA"/>
    <w:rsid w:val="00A07F28"/>
    <w:rsid w:val="00A131FB"/>
    <w:rsid w:val="00A1549E"/>
    <w:rsid w:val="00A168FA"/>
    <w:rsid w:val="00A16ADB"/>
    <w:rsid w:val="00A22C37"/>
    <w:rsid w:val="00A22D62"/>
    <w:rsid w:val="00A234ED"/>
    <w:rsid w:val="00A2528D"/>
    <w:rsid w:val="00A2569F"/>
    <w:rsid w:val="00A30A9C"/>
    <w:rsid w:val="00A31392"/>
    <w:rsid w:val="00A33C66"/>
    <w:rsid w:val="00A36648"/>
    <w:rsid w:val="00A370A6"/>
    <w:rsid w:val="00A43B62"/>
    <w:rsid w:val="00A518EB"/>
    <w:rsid w:val="00A52DE2"/>
    <w:rsid w:val="00A5573C"/>
    <w:rsid w:val="00A55EDE"/>
    <w:rsid w:val="00A615B9"/>
    <w:rsid w:val="00A673A1"/>
    <w:rsid w:val="00A67BC5"/>
    <w:rsid w:val="00A70354"/>
    <w:rsid w:val="00A72382"/>
    <w:rsid w:val="00A73E0A"/>
    <w:rsid w:val="00A760BA"/>
    <w:rsid w:val="00A80069"/>
    <w:rsid w:val="00A82573"/>
    <w:rsid w:val="00A84ABC"/>
    <w:rsid w:val="00A85255"/>
    <w:rsid w:val="00A90738"/>
    <w:rsid w:val="00A92CBB"/>
    <w:rsid w:val="00A93420"/>
    <w:rsid w:val="00A947B3"/>
    <w:rsid w:val="00AA0A3D"/>
    <w:rsid w:val="00AA56A3"/>
    <w:rsid w:val="00AA6373"/>
    <w:rsid w:val="00AB762D"/>
    <w:rsid w:val="00AC1F7C"/>
    <w:rsid w:val="00AC2118"/>
    <w:rsid w:val="00AC239B"/>
    <w:rsid w:val="00AC2762"/>
    <w:rsid w:val="00AC5F3D"/>
    <w:rsid w:val="00AD06E8"/>
    <w:rsid w:val="00AD7DA2"/>
    <w:rsid w:val="00AE1409"/>
    <w:rsid w:val="00AE4BC9"/>
    <w:rsid w:val="00AE5791"/>
    <w:rsid w:val="00AE7E4D"/>
    <w:rsid w:val="00AF1E59"/>
    <w:rsid w:val="00AF30B5"/>
    <w:rsid w:val="00AF7441"/>
    <w:rsid w:val="00B01BF0"/>
    <w:rsid w:val="00B038D9"/>
    <w:rsid w:val="00B06B23"/>
    <w:rsid w:val="00B11384"/>
    <w:rsid w:val="00B12F49"/>
    <w:rsid w:val="00B13B4F"/>
    <w:rsid w:val="00B13D62"/>
    <w:rsid w:val="00B14049"/>
    <w:rsid w:val="00B144AC"/>
    <w:rsid w:val="00B14E37"/>
    <w:rsid w:val="00B15610"/>
    <w:rsid w:val="00B1758F"/>
    <w:rsid w:val="00B20F0B"/>
    <w:rsid w:val="00B22A44"/>
    <w:rsid w:val="00B237F5"/>
    <w:rsid w:val="00B2666A"/>
    <w:rsid w:val="00B27103"/>
    <w:rsid w:val="00B352EE"/>
    <w:rsid w:val="00B36261"/>
    <w:rsid w:val="00B363B6"/>
    <w:rsid w:val="00B41E01"/>
    <w:rsid w:val="00B4245E"/>
    <w:rsid w:val="00B43461"/>
    <w:rsid w:val="00B44285"/>
    <w:rsid w:val="00B45F57"/>
    <w:rsid w:val="00B46778"/>
    <w:rsid w:val="00B52432"/>
    <w:rsid w:val="00B52E38"/>
    <w:rsid w:val="00B57AB8"/>
    <w:rsid w:val="00B62F51"/>
    <w:rsid w:val="00B63330"/>
    <w:rsid w:val="00B639F9"/>
    <w:rsid w:val="00B659AF"/>
    <w:rsid w:val="00B67B91"/>
    <w:rsid w:val="00B67EF8"/>
    <w:rsid w:val="00B725B0"/>
    <w:rsid w:val="00B736BA"/>
    <w:rsid w:val="00B77373"/>
    <w:rsid w:val="00B77CDC"/>
    <w:rsid w:val="00B81C40"/>
    <w:rsid w:val="00B82A92"/>
    <w:rsid w:val="00B869EE"/>
    <w:rsid w:val="00B930D3"/>
    <w:rsid w:val="00B95B40"/>
    <w:rsid w:val="00BA01B0"/>
    <w:rsid w:val="00BA0206"/>
    <w:rsid w:val="00BA0FC0"/>
    <w:rsid w:val="00BA2678"/>
    <w:rsid w:val="00BA349C"/>
    <w:rsid w:val="00BA34DA"/>
    <w:rsid w:val="00BA59FC"/>
    <w:rsid w:val="00BB0788"/>
    <w:rsid w:val="00BB1DA7"/>
    <w:rsid w:val="00BB426F"/>
    <w:rsid w:val="00BC5A93"/>
    <w:rsid w:val="00BD2ABB"/>
    <w:rsid w:val="00BD2DD2"/>
    <w:rsid w:val="00BE296A"/>
    <w:rsid w:val="00BE3F3E"/>
    <w:rsid w:val="00BE678F"/>
    <w:rsid w:val="00BF3CE0"/>
    <w:rsid w:val="00BF3CE8"/>
    <w:rsid w:val="00BF52FF"/>
    <w:rsid w:val="00BF5A0F"/>
    <w:rsid w:val="00BF72D8"/>
    <w:rsid w:val="00C036BD"/>
    <w:rsid w:val="00C058C0"/>
    <w:rsid w:val="00C0680C"/>
    <w:rsid w:val="00C136DD"/>
    <w:rsid w:val="00C26B86"/>
    <w:rsid w:val="00C368BC"/>
    <w:rsid w:val="00C44846"/>
    <w:rsid w:val="00C46072"/>
    <w:rsid w:val="00C51B04"/>
    <w:rsid w:val="00C524E8"/>
    <w:rsid w:val="00C54BE0"/>
    <w:rsid w:val="00C55C80"/>
    <w:rsid w:val="00C60CC8"/>
    <w:rsid w:val="00C624F0"/>
    <w:rsid w:val="00C64331"/>
    <w:rsid w:val="00C652E2"/>
    <w:rsid w:val="00C66B84"/>
    <w:rsid w:val="00C725AE"/>
    <w:rsid w:val="00C72A19"/>
    <w:rsid w:val="00C817E7"/>
    <w:rsid w:val="00C818EE"/>
    <w:rsid w:val="00C851AF"/>
    <w:rsid w:val="00C86724"/>
    <w:rsid w:val="00C86E05"/>
    <w:rsid w:val="00C87FBB"/>
    <w:rsid w:val="00C94561"/>
    <w:rsid w:val="00C97AF2"/>
    <w:rsid w:val="00CA02A7"/>
    <w:rsid w:val="00CA165F"/>
    <w:rsid w:val="00CA2886"/>
    <w:rsid w:val="00CA373E"/>
    <w:rsid w:val="00CA40CE"/>
    <w:rsid w:val="00CA6A60"/>
    <w:rsid w:val="00CB4DEC"/>
    <w:rsid w:val="00CB5044"/>
    <w:rsid w:val="00CC2A09"/>
    <w:rsid w:val="00CC5D91"/>
    <w:rsid w:val="00CC6162"/>
    <w:rsid w:val="00CD3893"/>
    <w:rsid w:val="00CE3023"/>
    <w:rsid w:val="00CE5085"/>
    <w:rsid w:val="00CF0B1D"/>
    <w:rsid w:val="00CF1F59"/>
    <w:rsid w:val="00D01DBB"/>
    <w:rsid w:val="00D031DE"/>
    <w:rsid w:val="00D0361B"/>
    <w:rsid w:val="00D05F75"/>
    <w:rsid w:val="00D11B06"/>
    <w:rsid w:val="00D11D5C"/>
    <w:rsid w:val="00D131BB"/>
    <w:rsid w:val="00D159AA"/>
    <w:rsid w:val="00D22E03"/>
    <w:rsid w:val="00D25AF0"/>
    <w:rsid w:val="00D275CE"/>
    <w:rsid w:val="00D27BED"/>
    <w:rsid w:val="00D33F7F"/>
    <w:rsid w:val="00D3431A"/>
    <w:rsid w:val="00D42074"/>
    <w:rsid w:val="00D44D69"/>
    <w:rsid w:val="00D476D0"/>
    <w:rsid w:val="00D527A2"/>
    <w:rsid w:val="00D54C34"/>
    <w:rsid w:val="00D568D3"/>
    <w:rsid w:val="00D572EC"/>
    <w:rsid w:val="00D57908"/>
    <w:rsid w:val="00D60EBA"/>
    <w:rsid w:val="00D66403"/>
    <w:rsid w:val="00D753E0"/>
    <w:rsid w:val="00D777CA"/>
    <w:rsid w:val="00D8090F"/>
    <w:rsid w:val="00D83484"/>
    <w:rsid w:val="00D90186"/>
    <w:rsid w:val="00D9062F"/>
    <w:rsid w:val="00D91F92"/>
    <w:rsid w:val="00DB0BAB"/>
    <w:rsid w:val="00DB1B2C"/>
    <w:rsid w:val="00DB2934"/>
    <w:rsid w:val="00DB2955"/>
    <w:rsid w:val="00DB2EB9"/>
    <w:rsid w:val="00DB5D69"/>
    <w:rsid w:val="00DC15AF"/>
    <w:rsid w:val="00DC32F0"/>
    <w:rsid w:val="00DC3DE1"/>
    <w:rsid w:val="00DC53D9"/>
    <w:rsid w:val="00DC5BB4"/>
    <w:rsid w:val="00DD1956"/>
    <w:rsid w:val="00DD22A7"/>
    <w:rsid w:val="00DD3C75"/>
    <w:rsid w:val="00DD575C"/>
    <w:rsid w:val="00DD72C3"/>
    <w:rsid w:val="00DD7D47"/>
    <w:rsid w:val="00DE21FF"/>
    <w:rsid w:val="00E015B2"/>
    <w:rsid w:val="00E01FF8"/>
    <w:rsid w:val="00E0296A"/>
    <w:rsid w:val="00E06104"/>
    <w:rsid w:val="00E06407"/>
    <w:rsid w:val="00E12C07"/>
    <w:rsid w:val="00E15AA0"/>
    <w:rsid w:val="00E2261E"/>
    <w:rsid w:val="00E2392A"/>
    <w:rsid w:val="00E243D6"/>
    <w:rsid w:val="00E30931"/>
    <w:rsid w:val="00E37C36"/>
    <w:rsid w:val="00E42DB9"/>
    <w:rsid w:val="00E43EA0"/>
    <w:rsid w:val="00E51541"/>
    <w:rsid w:val="00E60586"/>
    <w:rsid w:val="00E62986"/>
    <w:rsid w:val="00E6309E"/>
    <w:rsid w:val="00E63D04"/>
    <w:rsid w:val="00E64FB6"/>
    <w:rsid w:val="00E667B6"/>
    <w:rsid w:val="00E66E83"/>
    <w:rsid w:val="00E678E2"/>
    <w:rsid w:val="00E716DB"/>
    <w:rsid w:val="00E73DD9"/>
    <w:rsid w:val="00E76CBD"/>
    <w:rsid w:val="00E777DE"/>
    <w:rsid w:val="00E868C2"/>
    <w:rsid w:val="00E87FF6"/>
    <w:rsid w:val="00E922AC"/>
    <w:rsid w:val="00E960BE"/>
    <w:rsid w:val="00EA479F"/>
    <w:rsid w:val="00EB0FFB"/>
    <w:rsid w:val="00EB20CC"/>
    <w:rsid w:val="00EB701C"/>
    <w:rsid w:val="00EC2A83"/>
    <w:rsid w:val="00EC520A"/>
    <w:rsid w:val="00EC6ED5"/>
    <w:rsid w:val="00EC7665"/>
    <w:rsid w:val="00ED3DFA"/>
    <w:rsid w:val="00ED5EDF"/>
    <w:rsid w:val="00ED5F37"/>
    <w:rsid w:val="00EE1159"/>
    <w:rsid w:val="00EE3663"/>
    <w:rsid w:val="00EF71AA"/>
    <w:rsid w:val="00F00498"/>
    <w:rsid w:val="00F004C6"/>
    <w:rsid w:val="00F0302B"/>
    <w:rsid w:val="00F054D0"/>
    <w:rsid w:val="00F05D4D"/>
    <w:rsid w:val="00F10D50"/>
    <w:rsid w:val="00F1252C"/>
    <w:rsid w:val="00F12E83"/>
    <w:rsid w:val="00F13CA1"/>
    <w:rsid w:val="00F16072"/>
    <w:rsid w:val="00F17526"/>
    <w:rsid w:val="00F203C4"/>
    <w:rsid w:val="00F2627F"/>
    <w:rsid w:val="00F27284"/>
    <w:rsid w:val="00F31DB2"/>
    <w:rsid w:val="00F33DFF"/>
    <w:rsid w:val="00F36ACE"/>
    <w:rsid w:val="00F37BC2"/>
    <w:rsid w:val="00F453E2"/>
    <w:rsid w:val="00F46E53"/>
    <w:rsid w:val="00F50532"/>
    <w:rsid w:val="00F53280"/>
    <w:rsid w:val="00F61528"/>
    <w:rsid w:val="00F64087"/>
    <w:rsid w:val="00F64164"/>
    <w:rsid w:val="00F706B5"/>
    <w:rsid w:val="00F82726"/>
    <w:rsid w:val="00F90C15"/>
    <w:rsid w:val="00F94275"/>
    <w:rsid w:val="00F95D9E"/>
    <w:rsid w:val="00F972F2"/>
    <w:rsid w:val="00FA0B4C"/>
    <w:rsid w:val="00FA7CF9"/>
    <w:rsid w:val="00FB0F70"/>
    <w:rsid w:val="00FB105B"/>
    <w:rsid w:val="00FB12B6"/>
    <w:rsid w:val="00FB1D63"/>
    <w:rsid w:val="00FB6765"/>
    <w:rsid w:val="00FC2B82"/>
    <w:rsid w:val="00FC399D"/>
    <w:rsid w:val="00FD2D3A"/>
    <w:rsid w:val="00FD3483"/>
    <w:rsid w:val="00FD7817"/>
    <w:rsid w:val="00FE0303"/>
    <w:rsid w:val="00FE40B2"/>
    <w:rsid w:val="00FE6B5E"/>
    <w:rsid w:val="00FE75FA"/>
    <w:rsid w:val="00FF53D4"/>
    <w:rsid w:val="00FF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9BE"/>
    <w:rPr>
      <w:rFonts w:eastAsia="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8C6"/>
    <w:pPr>
      <w:ind w:left="720"/>
      <w:contextualSpacing/>
    </w:pPr>
  </w:style>
  <w:style w:type="paragraph" w:styleId="FootnoteText">
    <w:name w:val="footnote text"/>
    <w:basedOn w:val="Normal"/>
    <w:link w:val="FootnoteTextChar"/>
    <w:uiPriority w:val="99"/>
    <w:unhideWhenUsed/>
    <w:rsid w:val="00A068F4"/>
    <w:rPr>
      <w:sz w:val="20"/>
      <w:szCs w:val="20"/>
      <w:lang w:val="x-none" w:eastAsia="x-none"/>
    </w:rPr>
  </w:style>
  <w:style w:type="character" w:customStyle="1" w:styleId="FootnoteTextChar">
    <w:name w:val="Footnote Text Char"/>
    <w:link w:val="FootnoteText"/>
    <w:uiPriority w:val="99"/>
    <w:rsid w:val="00A068F4"/>
    <w:rPr>
      <w:rFonts w:eastAsia="Times New Roman"/>
      <w:sz w:val="20"/>
      <w:szCs w:val="20"/>
      <w:lang w:bidi="en-US"/>
    </w:rPr>
  </w:style>
  <w:style w:type="character" w:styleId="FootnoteReference">
    <w:name w:val="footnote reference"/>
    <w:uiPriority w:val="99"/>
    <w:semiHidden/>
    <w:unhideWhenUsed/>
    <w:rsid w:val="00A068F4"/>
    <w:rPr>
      <w:vertAlign w:val="superscript"/>
    </w:rPr>
  </w:style>
  <w:style w:type="paragraph" w:styleId="BalloonText">
    <w:name w:val="Balloon Text"/>
    <w:basedOn w:val="Normal"/>
    <w:link w:val="BalloonTextChar"/>
    <w:uiPriority w:val="99"/>
    <w:semiHidden/>
    <w:unhideWhenUsed/>
    <w:rsid w:val="00A131FB"/>
    <w:rPr>
      <w:rFonts w:ascii="Tahoma" w:hAnsi="Tahoma" w:cs="Tahoma"/>
      <w:sz w:val="16"/>
      <w:szCs w:val="16"/>
      <w:lang w:val="x-none" w:eastAsia="x-none"/>
    </w:rPr>
  </w:style>
  <w:style w:type="character" w:customStyle="1" w:styleId="BalloonTextChar">
    <w:name w:val="Balloon Text Char"/>
    <w:link w:val="BalloonText"/>
    <w:uiPriority w:val="99"/>
    <w:semiHidden/>
    <w:rsid w:val="00A131FB"/>
    <w:rPr>
      <w:rFonts w:ascii="Tahoma" w:eastAsia="Times New Roman" w:hAnsi="Tahoma" w:cs="Tahoma"/>
      <w:sz w:val="16"/>
      <w:szCs w:val="16"/>
      <w:lang w:bidi="en-US"/>
    </w:rPr>
  </w:style>
  <w:style w:type="paragraph" w:styleId="Header">
    <w:name w:val="header"/>
    <w:basedOn w:val="Normal"/>
    <w:link w:val="HeaderChar"/>
    <w:uiPriority w:val="99"/>
    <w:unhideWhenUsed/>
    <w:rsid w:val="00854ECD"/>
    <w:pPr>
      <w:tabs>
        <w:tab w:val="center" w:pos="4680"/>
        <w:tab w:val="right" w:pos="9360"/>
      </w:tabs>
    </w:pPr>
    <w:rPr>
      <w:sz w:val="20"/>
      <w:szCs w:val="20"/>
      <w:lang w:val="x-none" w:eastAsia="x-none"/>
    </w:rPr>
  </w:style>
  <w:style w:type="character" w:customStyle="1" w:styleId="HeaderChar">
    <w:name w:val="Header Char"/>
    <w:link w:val="Header"/>
    <w:uiPriority w:val="99"/>
    <w:rsid w:val="00854ECD"/>
    <w:rPr>
      <w:rFonts w:eastAsia="Times New Roman"/>
      <w:lang w:bidi="en-US"/>
    </w:rPr>
  </w:style>
  <w:style w:type="paragraph" w:styleId="Footer">
    <w:name w:val="footer"/>
    <w:basedOn w:val="Normal"/>
    <w:link w:val="FooterChar"/>
    <w:uiPriority w:val="99"/>
    <w:unhideWhenUsed/>
    <w:rsid w:val="00854ECD"/>
    <w:pPr>
      <w:tabs>
        <w:tab w:val="center" w:pos="4680"/>
        <w:tab w:val="right" w:pos="9360"/>
      </w:tabs>
    </w:pPr>
    <w:rPr>
      <w:sz w:val="20"/>
      <w:szCs w:val="20"/>
      <w:lang w:val="x-none" w:eastAsia="x-none"/>
    </w:rPr>
  </w:style>
  <w:style w:type="character" w:customStyle="1" w:styleId="FooterChar">
    <w:name w:val="Footer Char"/>
    <w:link w:val="Footer"/>
    <w:uiPriority w:val="99"/>
    <w:rsid w:val="00854ECD"/>
    <w:rPr>
      <w:rFonts w:eastAsia="Times New Roman"/>
      <w:lang w:bidi="en-US"/>
    </w:rPr>
  </w:style>
  <w:style w:type="character" w:styleId="PlaceholderText">
    <w:name w:val="Placeholder Text"/>
    <w:uiPriority w:val="99"/>
    <w:semiHidden/>
    <w:rsid w:val="007B62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D159D-86FA-4A3E-AB00-CAD0313C6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2014-09-05T15:19:00Z</dcterms:created>
  <dcterms:modified xsi:type="dcterms:W3CDTF">2014-09-05T15:27:00Z</dcterms:modified>
</cp:coreProperties>
</file>