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4F" w:rsidRDefault="003B584F" w:rsidP="00FA1485">
      <w:pPr>
        <w:spacing w:after="0" w:line="240" w:lineRule="auto"/>
        <w:jc w:val="center"/>
        <w:rPr>
          <w:rFonts w:ascii="Times New Roman" w:hAnsi="Times New Roman"/>
          <w:b/>
          <w:sz w:val="24"/>
          <w:szCs w:val="24"/>
        </w:rPr>
      </w:pPr>
    </w:p>
    <w:p w:rsidR="00B93D68" w:rsidRDefault="00B93D68" w:rsidP="00FA1485">
      <w:pPr>
        <w:spacing w:after="0" w:line="240" w:lineRule="auto"/>
        <w:jc w:val="center"/>
        <w:rPr>
          <w:rFonts w:ascii="Times New Roman" w:hAnsi="Times New Roman"/>
          <w:b/>
          <w:sz w:val="24"/>
          <w:szCs w:val="24"/>
        </w:rPr>
      </w:pPr>
      <w:r>
        <w:rPr>
          <w:rFonts w:ascii="Times New Roman" w:hAnsi="Times New Roman"/>
          <w:b/>
          <w:sz w:val="24"/>
          <w:szCs w:val="24"/>
        </w:rPr>
        <w:t>BEFORE THE</w:t>
      </w:r>
    </w:p>
    <w:p w:rsidR="00B93D68" w:rsidRDefault="00B93D68" w:rsidP="00FA1485">
      <w:pPr>
        <w:spacing w:after="0" w:line="240" w:lineRule="auto"/>
        <w:jc w:val="center"/>
        <w:rPr>
          <w:rFonts w:ascii="Times New Roman" w:hAnsi="Times New Roman"/>
          <w:b/>
          <w:sz w:val="24"/>
          <w:szCs w:val="24"/>
        </w:rPr>
      </w:pPr>
      <w:smartTag w:uri="urn:schemas-microsoft-com:office:smarttags" w:element="place">
        <w:smartTag w:uri="urn:schemas-microsoft-com:office:smarttags" w:element="State">
          <w:r>
            <w:rPr>
              <w:rFonts w:ascii="Times New Roman" w:hAnsi="Times New Roman"/>
              <w:b/>
              <w:sz w:val="24"/>
              <w:szCs w:val="24"/>
            </w:rPr>
            <w:t>PENNSYLVANIA</w:t>
          </w:r>
        </w:smartTag>
      </w:smartTag>
      <w:r>
        <w:rPr>
          <w:rFonts w:ascii="Times New Roman" w:hAnsi="Times New Roman"/>
          <w:b/>
          <w:sz w:val="24"/>
          <w:szCs w:val="24"/>
        </w:rPr>
        <w:t xml:space="preserve"> PUBLIC UTILITY COMMISSION</w:t>
      </w:r>
    </w:p>
    <w:p w:rsidR="00B93D68" w:rsidRDefault="00B93D68" w:rsidP="00FA1485">
      <w:pPr>
        <w:spacing w:after="0" w:line="240" w:lineRule="auto"/>
        <w:jc w:val="both"/>
        <w:rPr>
          <w:rFonts w:ascii="Times New Roman" w:hAnsi="Times New Roman"/>
          <w:sz w:val="24"/>
          <w:szCs w:val="24"/>
        </w:rPr>
      </w:pPr>
    </w:p>
    <w:p w:rsidR="00B93D68" w:rsidRDefault="00B93D68" w:rsidP="00FA1485">
      <w:pPr>
        <w:spacing w:after="0" w:line="240" w:lineRule="auto"/>
        <w:jc w:val="both"/>
        <w:rPr>
          <w:rFonts w:ascii="Times New Roman" w:hAnsi="Times New Roman"/>
          <w:sz w:val="24"/>
          <w:szCs w:val="24"/>
        </w:rPr>
      </w:pPr>
    </w:p>
    <w:p w:rsidR="00B93D68" w:rsidRDefault="00B93D68" w:rsidP="00FA1485">
      <w:pPr>
        <w:spacing w:after="0" w:line="240" w:lineRule="auto"/>
        <w:jc w:val="both"/>
        <w:rPr>
          <w:rFonts w:ascii="Times New Roman" w:hAnsi="Times New Roman"/>
          <w:sz w:val="24"/>
          <w:szCs w:val="24"/>
        </w:rPr>
      </w:pPr>
    </w:p>
    <w:p w:rsidR="00B93D68" w:rsidRDefault="00BD60D1" w:rsidP="00FA1485">
      <w:pPr>
        <w:spacing w:after="0" w:line="240" w:lineRule="auto"/>
        <w:jc w:val="both"/>
        <w:rPr>
          <w:rFonts w:ascii="Times New Roman" w:hAnsi="Times New Roman"/>
          <w:sz w:val="24"/>
          <w:szCs w:val="24"/>
        </w:rPr>
      </w:pPr>
      <w:r>
        <w:rPr>
          <w:rFonts w:ascii="Times New Roman" w:hAnsi="Times New Roman"/>
          <w:sz w:val="24"/>
          <w:szCs w:val="24"/>
        </w:rPr>
        <w:t>Ke</w:t>
      </w:r>
      <w:r w:rsidR="003B227F">
        <w:rPr>
          <w:rFonts w:ascii="Times New Roman" w:hAnsi="Times New Roman"/>
          <w:sz w:val="24"/>
          <w:szCs w:val="24"/>
        </w:rPr>
        <w:t>vin</w:t>
      </w:r>
      <w:r>
        <w:rPr>
          <w:rFonts w:ascii="Times New Roman" w:hAnsi="Times New Roman"/>
          <w:sz w:val="24"/>
          <w:szCs w:val="24"/>
        </w:rPr>
        <w:t xml:space="preserve"> </w:t>
      </w:r>
      <w:r w:rsidR="003B227F">
        <w:rPr>
          <w:rFonts w:ascii="Times New Roman" w:hAnsi="Times New Roman"/>
          <w:sz w:val="24"/>
          <w:szCs w:val="24"/>
        </w:rPr>
        <w:t>Washington</w:t>
      </w:r>
      <w:r w:rsidR="00B93D68">
        <w:rPr>
          <w:rFonts w:ascii="Times New Roman" w:hAnsi="Times New Roman"/>
          <w:sz w:val="24"/>
          <w:szCs w:val="24"/>
        </w:rPr>
        <w:tab/>
      </w:r>
      <w:r w:rsidR="00B93D68">
        <w:rPr>
          <w:rFonts w:ascii="Times New Roman" w:hAnsi="Times New Roman"/>
          <w:sz w:val="24"/>
          <w:szCs w:val="24"/>
        </w:rPr>
        <w:tab/>
      </w:r>
      <w:r w:rsidR="00B93D68">
        <w:rPr>
          <w:rFonts w:ascii="Times New Roman" w:hAnsi="Times New Roman"/>
          <w:sz w:val="24"/>
          <w:szCs w:val="24"/>
        </w:rPr>
        <w:tab/>
      </w:r>
      <w:r w:rsidR="00B93D68">
        <w:rPr>
          <w:rFonts w:ascii="Times New Roman" w:hAnsi="Times New Roman"/>
          <w:sz w:val="24"/>
          <w:szCs w:val="24"/>
        </w:rPr>
        <w:tab/>
      </w:r>
      <w:r w:rsidR="00B93D68">
        <w:rPr>
          <w:rFonts w:ascii="Times New Roman" w:hAnsi="Times New Roman"/>
          <w:sz w:val="24"/>
          <w:szCs w:val="24"/>
        </w:rPr>
        <w:tab/>
        <w:t>:</w:t>
      </w:r>
    </w:p>
    <w:p w:rsidR="00B93D68" w:rsidRDefault="00B93D68" w:rsidP="00FA1485">
      <w:pPr>
        <w:spacing w:after="0" w:line="240" w:lineRule="auto"/>
        <w:ind w:left="1440"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B93D68" w:rsidRDefault="00B93D68" w:rsidP="00FA1485">
      <w:pPr>
        <w:spacing w:after="0" w:line="240" w:lineRule="auto"/>
        <w:ind w:firstLine="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00BD60D1">
        <w:rPr>
          <w:rFonts w:ascii="Times New Roman" w:hAnsi="Times New Roman"/>
          <w:sz w:val="24"/>
          <w:szCs w:val="24"/>
        </w:rPr>
        <w:t>C</w:t>
      </w:r>
      <w:r>
        <w:rPr>
          <w:rFonts w:ascii="Times New Roman" w:hAnsi="Times New Roman"/>
          <w:sz w:val="24"/>
          <w:szCs w:val="24"/>
        </w:rPr>
        <w:t>-2013-23</w:t>
      </w:r>
      <w:r w:rsidR="00BD60D1">
        <w:rPr>
          <w:rFonts w:ascii="Times New Roman" w:hAnsi="Times New Roman"/>
          <w:sz w:val="24"/>
          <w:szCs w:val="24"/>
        </w:rPr>
        <w:t>8</w:t>
      </w:r>
      <w:r w:rsidR="003B227F">
        <w:rPr>
          <w:rFonts w:ascii="Times New Roman" w:hAnsi="Times New Roman"/>
          <w:sz w:val="24"/>
          <w:szCs w:val="24"/>
        </w:rPr>
        <w:t>8427</w:t>
      </w:r>
    </w:p>
    <w:p w:rsidR="00B93D68" w:rsidRDefault="00B93D68" w:rsidP="00FA1485">
      <w:pPr>
        <w:spacing w:after="0" w:line="240" w:lineRule="auto"/>
        <w:ind w:left="4320" w:firstLine="720"/>
        <w:jc w:val="both"/>
        <w:rPr>
          <w:rFonts w:ascii="Times New Roman" w:hAnsi="Times New Roman"/>
          <w:sz w:val="24"/>
          <w:szCs w:val="24"/>
        </w:rPr>
      </w:pPr>
      <w:r>
        <w:rPr>
          <w:rFonts w:ascii="Times New Roman" w:hAnsi="Times New Roman"/>
          <w:sz w:val="24"/>
          <w:szCs w:val="24"/>
        </w:rPr>
        <w:t>:</w:t>
      </w:r>
    </w:p>
    <w:p w:rsidR="00B93D68" w:rsidRDefault="00B93D68" w:rsidP="00FA1485">
      <w:pPr>
        <w:spacing w:after="0" w:line="240" w:lineRule="auto"/>
        <w:jc w:val="both"/>
        <w:rPr>
          <w:rFonts w:ascii="Times New Roman" w:hAnsi="Times New Roman"/>
          <w:sz w:val="24"/>
          <w:szCs w:val="24"/>
        </w:rPr>
      </w:pPr>
      <w:r>
        <w:rPr>
          <w:rFonts w:ascii="Times New Roman" w:hAnsi="Times New Roman"/>
          <w:sz w:val="24"/>
          <w:szCs w:val="24"/>
        </w:rPr>
        <w:t>P</w:t>
      </w:r>
      <w:r w:rsidR="0062258D">
        <w:rPr>
          <w:rFonts w:ascii="Times New Roman" w:hAnsi="Times New Roman"/>
          <w:sz w:val="24"/>
          <w:szCs w:val="24"/>
        </w:rPr>
        <w:t>hiladelphia Gas Works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DE665B" w:rsidRDefault="00DE665B" w:rsidP="00FA1485">
      <w:pPr>
        <w:spacing w:after="0" w:line="240" w:lineRule="auto"/>
        <w:jc w:val="both"/>
        <w:rPr>
          <w:rFonts w:ascii="Times New Roman" w:hAnsi="Times New Roman"/>
          <w:sz w:val="24"/>
          <w:szCs w:val="24"/>
        </w:rPr>
      </w:pPr>
    </w:p>
    <w:p w:rsidR="00DE665B" w:rsidRDefault="00DE665B" w:rsidP="00FA1485">
      <w:pPr>
        <w:spacing w:after="0" w:line="240" w:lineRule="auto"/>
        <w:jc w:val="both"/>
        <w:rPr>
          <w:rFonts w:ascii="Times New Roman" w:hAnsi="Times New Roman"/>
          <w:sz w:val="24"/>
          <w:szCs w:val="24"/>
        </w:rPr>
      </w:pPr>
    </w:p>
    <w:p w:rsidR="00DE665B" w:rsidRDefault="00DE665B" w:rsidP="00FA1485">
      <w:pPr>
        <w:spacing w:after="0" w:line="240" w:lineRule="auto"/>
        <w:jc w:val="both"/>
        <w:rPr>
          <w:rFonts w:ascii="Times New Roman" w:hAnsi="Times New Roman"/>
          <w:sz w:val="24"/>
          <w:szCs w:val="24"/>
        </w:rPr>
      </w:pPr>
    </w:p>
    <w:p w:rsidR="00B93D68" w:rsidRDefault="00B93D68" w:rsidP="00FA1485">
      <w:pPr>
        <w:spacing w:after="0" w:line="240" w:lineRule="auto"/>
        <w:jc w:val="center"/>
        <w:rPr>
          <w:rFonts w:ascii="Times New Roman" w:hAnsi="Times New Roman"/>
          <w:b/>
          <w:sz w:val="24"/>
          <w:szCs w:val="24"/>
          <w:u w:val="single"/>
        </w:rPr>
      </w:pPr>
      <w:r>
        <w:rPr>
          <w:rFonts w:ascii="Times New Roman" w:hAnsi="Times New Roman"/>
          <w:b/>
          <w:sz w:val="24"/>
          <w:szCs w:val="24"/>
          <w:u w:val="single"/>
        </w:rPr>
        <w:t>INITIAL DECISION</w:t>
      </w:r>
    </w:p>
    <w:p w:rsidR="00B93D68" w:rsidRDefault="00B93D68" w:rsidP="00FA1485">
      <w:pPr>
        <w:spacing w:after="0" w:line="240" w:lineRule="auto"/>
        <w:jc w:val="center"/>
        <w:rPr>
          <w:rFonts w:ascii="Times New Roman" w:hAnsi="Times New Roman"/>
          <w:sz w:val="24"/>
          <w:szCs w:val="24"/>
        </w:rPr>
      </w:pPr>
    </w:p>
    <w:p w:rsidR="00DE665B" w:rsidRDefault="00DE665B" w:rsidP="00FA1485">
      <w:pPr>
        <w:spacing w:after="0" w:line="240" w:lineRule="auto"/>
        <w:jc w:val="center"/>
        <w:rPr>
          <w:rFonts w:ascii="Times New Roman" w:hAnsi="Times New Roman"/>
          <w:sz w:val="24"/>
          <w:szCs w:val="24"/>
        </w:rPr>
      </w:pPr>
    </w:p>
    <w:p w:rsidR="00B93D68" w:rsidRDefault="00B93D68" w:rsidP="00FA1485">
      <w:pPr>
        <w:spacing w:after="0" w:line="240" w:lineRule="auto"/>
        <w:jc w:val="center"/>
        <w:rPr>
          <w:rFonts w:ascii="Times New Roman" w:hAnsi="Times New Roman"/>
          <w:sz w:val="24"/>
          <w:szCs w:val="24"/>
        </w:rPr>
      </w:pPr>
      <w:r>
        <w:rPr>
          <w:rFonts w:ascii="Times New Roman" w:hAnsi="Times New Roman"/>
          <w:sz w:val="24"/>
          <w:szCs w:val="24"/>
        </w:rPr>
        <w:t>Before</w:t>
      </w:r>
    </w:p>
    <w:p w:rsidR="00B93D68" w:rsidRDefault="00B93D68" w:rsidP="00FA1485">
      <w:pPr>
        <w:spacing w:after="0" w:line="240" w:lineRule="auto"/>
        <w:jc w:val="center"/>
        <w:rPr>
          <w:rFonts w:ascii="Times New Roman" w:hAnsi="Times New Roman"/>
          <w:sz w:val="24"/>
          <w:szCs w:val="24"/>
        </w:rPr>
      </w:pPr>
      <w:r>
        <w:rPr>
          <w:rFonts w:ascii="Times New Roman" w:hAnsi="Times New Roman"/>
          <w:sz w:val="24"/>
          <w:szCs w:val="24"/>
        </w:rPr>
        <w:t>Angela T. Jones</w:t>
      </w:r>
    </w:p>
    <w:p w:rsidR="00B93D68" w:rsidRDefault="00B93D68" w:rsidP="00FA1485">
      <w:pPr>
        <w:spacing w:after="0" w:line="240" w:lineRule="auto"/>
        <w:jc w:val="center"/>
        <w:rPr>
          <w:rFonts w:ascii="Times New Roman" w:hAnsi="Times New Roman"/>
          <w:sz w:val="24"/>
          <w:szCs w:val="24"/>
        </w:rPr>
      </w:pPr>
      <w:r>
        <w:rPr>
          <w:rFonts w:ascii="Times New Roman" w:hAnsi="Times New Roman"/>
          <w:sz w:val="24"/>
          <w:szCs w:val="24"/>
        </w:rPr>
        <w:t>Administrative Law Judge</w:t>
      </w:r>
    </w:p>
    <w:p w:rsidR="00B93D68" w:rsidRDefault="00B93D68" w:rsidP="00FA1485">
      <w:pPr>
        <w:spacing w:after="0" w:line="240" w:lineRule="auto"/>
        <w:jc w:val="center"/>
        <w:rPr>
          <w:rFonts w:ascii="Times New Roman" w:hAnsi="Times New Roman"/>
          <w:sz w:val="24"/>
          <w:szCs w:val="24"/>
        </w:rPr>
      </w:pPr>
    </w:p>
    <w:p w:rsidR="008B063D" w:rsidRDefault="008B063D" w:rsidP="00FA1485">
      <w:pPr>
        <w:spacing w:after="0" w:line="240" w:lineRule="auto"/>
        <w:jc w:val="center"/>
        <w:rPr>
          <w:rFonts w:ascii="Times New Roman" w:hAnsi="Times New Roman"/>
          <w:sz w:val="24"/>
          <w:szCs w:val="24"/>
        </w:rPr>
      </w:pPr>
    </w:p>
    <w:p w:rsidR="00DE665B" w:rsidRDefault="0062258D" w:rsidP="00FA1485">
      <w:pPr>
        <w:spacing w:after="0" w:line="240" w:lineRule="auto"/>
        <w:jc w:val="center"/>
        <w:rPr>
          <w:rFonts w:ascii="Times New Roman" w:hAnsi="Times New Roman"/>
          <w:sz w:val="24"/>
          <w:szCs w:val="24"/>
          <w:u w:val="single"/>
        </w:rPr>
      </w:pPr>
      <w:r>
        <w:rPr>
          <w:rFonts w:ascii="Times New Roman" w:hAnsi="Times New Roman"/>
          <w:sz w:val="24"/>
          <w:szCs w:val="24"/>
          <w:u w:val="single"/>
        </w:rPr>
        <w:t>INTRODUCTION</w:t>
      </w:r>
    </w:p>
    <w:p w:rsidR="0062258D" w:rsidRDefault="0062258D" w:rsidP="00FA1485">
      <w:pPr>
        <w:spacing w:after="0" w:line="240" w:lineRule="auto"/>
        <w:jc w:val="center"/>
        <w:rPr>
          <w:rFonts w:ascii="Times New Roman" w:hAnsi="Times New Roman"/>
          <w:sz w:val="24"/>
          <w:szCs w:val="24"/>
          <w:u w:val="single"/>
        </w:rPr>
      </w:pPr>
    </w:p>
    <w:p w:rsidR="008B063D" w:rsidRDefault="008B063D" w:rsidP="00FA1485">
      <w:pPr>
        <w:spacing w:after="0" w:line="240" w:lineRule="auto"/>
        <w:jc w:val="center"/>
        <w:rPr>
          <w:rFonts w:ascii="Times New Roman" w:hAnsi="Times New Roman"/>
          <w:sz w:val="24"/>
          <w:szCs w:val="24"/>
          <w:u w:val="single"/>
        </w:rPr>
      </w:pPr>
    </w:p>
    <w:p w:rsidR="008B063D" w:rsidRDefault="00BC1D04" w:rsidP="008B063D">
      <w:pPr>
        <w:spacing w:after="0" w:line="360" w:lineRule="auto"/>
        <w:ind w:firstLine="1440"/>
        <w:rPr>
          <w:rFonts w:ascii="Times New Roman" w:hAnsi="Times New Roman"/>
          <w:sz w:val="24"/>
          <w:szCs w:val="24"/>
        </w:rPr>
      </w:pPr>
      <w:r>
        <w:rPr>
          <w:rFonts w:ascii="Times New Roman" w:hAnsi="Times New Roman"/>
          <w:sz w:val="24"/>
          <w:szCs w:val="24"/>
        </w:rPr>
        <w:t xml:space="preserve">In this case, </w:t>
      </w:r>
      <w:r w:rsidR="000D7077">
        <w:rPr>
          <w:rFonts w:ascii="Times New Roman" w:hAnsi="Times New Roman"/>
          <w:sz w:val="24"/>
          <w:szCs w:val="24"/>
        </w:rPr>
        <w:t>K</w:t>
      </w:r>
      <w:r w:rsidR="00BC210C">
        <w:rPr>
          <w:rFonts w:ascii="Times New Roman" w:hAnsi="Times New Roman"/>
          <w:sz w:val="24"/>
          <w:szCs w:val="24"/>
        </w:rPr>
        <w:t>evin Washington</w:t>
      </w:r>
      <w:r>
        <w:rPr>
          <w:rFonts w:ascii="Times New Roman" w:hAnsi="Times New Roman"/>
          <w:sz w:val="24"/>
          <w:szCs w:val="24"/>
        </w:rPr>
        <w:t xml:space="preserve"> (Complainant) </w:t>
      </w:r>
      <w:r w:rsidR="00595956">
        <w:rPr>
          <w:rFonts w:ascii="Times New Roman" w:hAnsi="Times New Roman"/>
          <w:sz w:val="24"/>
          <w:szCs w:val="24"/>
        </w:rPr>
        <w:t xml:space="preserve">filed a formal complaint (Complaint) with the Pennsylvania Public Utility Commission (PUC or Commission) which </w:t>
      </w:r>
      <w:r w:rsidR="000D7077">
        <w:rPr>
          <w:rFonts w:ascii="Times New Roman" w:hAnsi="Times New Roman"/>
          <w:sz w:val="24"/>
          <w:szCs w:val="24"/>
        </w:rPr>
        <w:t>re</w:t>
      </w:r>
      <w:r w:rsidR="00BC210C">
        <w:rPr>
          <w:rFonts w:ascii="Times New Roman" w:hAnsi="Times New Roman"/>
          <w:sz w:val="24"/>
          <w:szCs w:val="24"/>
        </w:rPr>
        <w:t>quested restoration of gas service</w:t>
      </w:r>
      <w:r w:rsidR="000D7077">
        <w:rPr>
          <w:rFonts w:ascii="Times New Roman" w:hAnsi="Times New Roman"/>
          <w:sz w:val="24"/>
          <w:szCs w:val="24"/>
        </w:rPr>
        <w:t xml:space="preserve"> at </w:t>
      </w:r>
      <w:r w:rsidR="00BC210C">
        <w:rPr>
          <w:rFonts w:ascii="Times New Roman" w:hAnsi="Times New Roman"/>
          <w:sz w:val="24"/>
          <w:szCs w:val="24"/>
        </w:rPr>
        <w:t>1377 Farrington Road, Philadelphia, Pennsylvania (service address)</w:t>
      </w:r>
      <w:r w:rsidR="000D7077">
        <w:rPr>
          <w:rFonts w:ascii="Times New Roman" w:hAnsi="Times New Roman"/>
          <w:sz w:val="24"/>
          <w:szCs w:val="24"/>
        </w:rPr>
        <w:t xml:space="preserve">.  Complainant </w:t>
      </w:r>
      <w:r w:rsidR="00BC210C">
        <w:rPr>
          <w:rFonts w:ascii="Times New Roman" w:hAnsi="Times New Roman"/>
          <w:sz w:val="24"/>
          <w:szCs w:val="24"/>
        </w:rPr>
        <w:t xml:space="preserve">also requested that Philadelphia Gas Works (PGW or Company or Respondent) be held responsible and accountable for its operational errors.  </w:t>
      </w:r>
    </w:p>
    <w:p w:rsidR="00595956" w:rsidRDefault="00595956" w:rsidP="008B063D">
      <w:pPr>
        <w:spacing w:after="0" w:line="360" w:lineRule="auto"/>
        <w:ind w:firstLine="1440"/>
        <w:rPr>
          <w:rFonts w:ascii="Times New Roman" w:hAnsi="Times New Roman"/>
          <w:sz w:val="24"/>
          <w:szCs w:val="24"/>
        </w:rPr>
      </w:pPr>
    </w:p>
    <w:p w:rsidR="00BC1D04" w:rsidRDefault="00367915" w:rsidP="00BC1D04">
      <w:pPr>
        <w:spacing w:line="360" w:lineRule="auto"/>
        <w:ind w:firstLine="1440"/>
        <w:rPr>
          <w:rFonts w:ascii="Times New Roman" w:hAnsi="Times New Roman"/>
          <w:sz w:val="24"/>
          <w:szCs w:val="24"/>
        </w:rPr>
      </w:pPr>
      <w:r>
        <w:rPr>
          <w:rFonts w:ascii="Times New Roman" w:hAnsi="Times New Roman"/>
          <w:sz w:val="24"/>
          <w:szCs w:val="24"/>
        </w:rPr>
        <w:t>The Complainant did sustain h</w:t>
      </w:r>
      <w:r w:rsidR="00AC563D">
        <w:rPr>
          <w:rFonts w:ascii="Times New Roman" w:hAnsi="Times New Roman"/>
          <w:sz w:val="24"/>
          <w:szCs w:val="24"/>
        </w:rPr>
        <w:t>is</w:t>
      </w:r>
      <w:r>
        <w:rPr>
          <w:rFonts w:ascii="Times New Roman" w:hAnsi="Times New Roman"/>
          <w:sz w:val="24"/>
          <w:szCs w:val="24"/>
        </w:rPr>
        <w:t xml:space="preserve"> burden of proof regarding </w:t>
      </w:r>
      <w:r w:rsidR="00AC563D">
        <w:rPr>
          <w:rFonts w:ascii="Times New Roman" w:hAnsi="Times New Roman"/>
          <w:sz w:val="24"/>
          <w:szCs w:val="24"/>
        </w:rPr>
        <w:t>his</w:t>
      </w:r>
      <w:r>
        <w:rPr>
          <w:rFonts w:ascii="Times New Roman" w:hAnsi="Times New Roman"/>
          <w:sz w:val="24"/>
          <w:szCs w:val="24"/>
        </w:rPr>
        <w:t xml:space="preserve"> allegation</w:t>
      </w:r>
      <w:r w:rsidR="00AC563D">
        <w:rPr>
          <w:rFonts w:ascii="Times New Roman" w:hAnsi="Times New Roman"/>
          <w:sz w:val="24"/>
          <w:szCs w:val="24"/>
        </w:rPr>
        <w:t>s</w:t>
      </w:r>
      <w:r>
        <w:rPr>
          <w:rFonts w:ascii="Times New Roman" w:hAnsi="Times New Roman"/>
          <w:sz w:val="24"/>
          <w:szCs w:val="24"/>
        </w:rPr>
        <w:t xml:space="preserve"> </w:t>
      </w:r>
      <w:r w:rsidR="00595956">
        <w:rPr>
          <w:rFonts w:ascii="Times New Roman" w:hAnsi="Times New Roman"/>
          <w:sz w:val="24"/>
          <w:szCs w:val="24"/>
        </w:rPr>
        <w:t xml:space="preserve">of operational errors by Respondent.  Complainant did not sustain his burden of proof regarding restoration of gas service and reinstating a Company-issued payment arrangement.  </w:t>
      </w:r>
      <w:r>
        <w:rPr>
          <w:rFonts w:ascii="Times New Roman" w:hAnsi="Times New Roman"/>
          <w:sz w:val="24"/>
          <w:szCs w:val="24"/>
        </w:rPr>
        <w:t xml:space="preserve">  Accordingly, the undersigned </w:t>
      </w:r>
      <w:r w:rsidR="00595956">
        <w:rPr>
          <w:rFonts w:ascii="Times New Roman" w:hAnsi="Times New Roman"/>
          <w:sz w:val="24"/>
          <w:szCs w:val="24"/>
        </w:rPr>
        <w:t xml:space="preserve">granted the </w:t>
      </w:r>
      <w:r>
        <w:rPr>
          <w:rFonts w:ascii="Times New Roman" w:hAnsi="Times New Roman"/>
          <w:sz w:val="24"/>
          <w:szCs w:val="24"/>
        </w:rPr>
        <w:t>Complainant’s Complaint</w:t>
      </w:r>
      <w:r w:rsidR="00595956">
        <w:rPr>
          <w:rFonts w:ascii="Times New Roman" w:hAnsi="Times New Roman"/>
          <w:sz w:val="24"/>
          <w:szCs w:val="24"/>
        </w:rPr>
        <w:t xml:space="preserve"> in part and denied Complainant’s Complaint in part</w:t>
      </w:r>
      <w:r>
        <w:rPr>
          <w:rFonts w:ascii="Times New Roman" w:hAnsi="Times New Roman"/>
          <w:sz w:val="24"/>
          <w:szCs w:val="24"/>
        </w:rPr>
        <w:t>.</w:t>
      </w:r>
      <w:r w:rsidR="00BC1D04">
        <w:rPr>
          <w:rFonts w:ascii="Times New Roman" w:hAnsi="Times New Roman"/>
          <w:sz w:val="24"/>
          <w:szCs w:val="24"/>
        </w:rPr>
        <w:t xml:space="preserve"> </w:t>
      </w:r>
    </w:p>
    <w:p w:rsidR="00BC1D04" w:rsidRPr="0062258D" w:rsidRDefault="00BC1D04" w:rsidP="00BC1D04">
      <w:pPr>
        <w:spacing w:after="0" w:line="240" w:lineRule="auto"/>
        <w:rPr>
          <w:rFonts w:ascii="Times New Roman" w:hAnsi="Times New Roman"/>
          <w:sz w:val="24"/>
          <w:szCs w:val="24"/>
          <w:u w:val="single"/>
        </w:rPr>
      </w:pPr>
    </w:p>
    <w:p w:rsidR="00B93D68" w:rsidRDefault="002E0616" w:rsidP="00FA1485">
      <w:pPr>
        <w:spacing w:after="0" w:line="360" w:lineRule="auto"/>
        <w:jc w:val="center"/>
        <w:rPr>
          <w:rFonts w:ascii="Times New Roman" w:hAnsi="Times New Roman"/>
          <w:caps/>
          <w:sz w:val="24"/>
          <w:szCs w:val="24"/>
          <w:u w:val="single"/>
        </w:rPr>
      </w:pPr>
      <w:r>
        <w:rPr>
          <w:rFonts w:ascii="Times New Roman" w:hAnsi="Times New Roman"/>
          <w:caps/>
          <w:sz w:val="24"/>
          <w:szCs w:val="24"/>
          <w:u w:val="single"/>
        </w:rPr>
        <w:br w:type="page"/>
      </w:r>
      <w:r w:rsidR="00B93D68">
        <w:rPr>
          <w:rFonts w:ascii="Times New Roman" w:hAnsi="Times New Roman"/>
          <w:caps/>
          <w:sz w:val="24"/>
          <w:szCs w:val="24"/>
          <w:u w:val="single"/>
        </w:rPr>
        <w:lastRenderedPageBreak/>
        <w:t>history of the proceeding</w:t>
      </w:r>
    </w:p>
    <w:p w:rsidR="00B93D68" w:rsidRDefault="00B93D68" w:rsidP="00FA1485">
      <w:pPr>
        <w:spacing w:after="0" w:line="360" w:lineRule="auto"/>
        <w:jc w:val="center"/>
        <w:rPr>
          <w:rFonts w:ascii="Times New Roman" w:hAnsi="Times New Roman"/>
          <w:caps/>
          <w:sz w:val="24"/>
          <w:szCs w:val="24"/>
          <w:u w:val="single"/>
        </w:rPr>
      </w:pPr>
    </w:p>
    <w:p w:rsidR="00B62E6D" w:rsidRDefault="00B93D68" w:rsidP="00FA1485">
      <w:pPr>
        <w:spacing w:after="0" w:line="360" w:lineRule="auto"/>
        <w:ind w:firstLine="1440"/>
        <w:rPr>
          <w:rFonts w:ascii="Times New Roman" w:hAnsi="Times New Roman"/>
          <w:sz w:val="24"/>
          <w:szCs w:val="24"/>
        </w:rPr>
      </w:pPr>
      <w:r>
        <w:rPr>
          <w:rFonts w:ascii="Times New Roman" w:hAnsi="Times New Roman"/>
          <w:sz w:val="24"/>
          <w:szCs w:val="24"/>
        </w:rPr>
        <w:t xml:space="preserve">On </w:t>
      </w:r>
      <w:r w:rsidR="003B227F">
        <w:rPr>
          <w:rFonts w:ascii="Times New Roman" w:hAnsi="Times New Roman"/>
          <w:sz w:val="24"/>
          <w:szCs w:val="24"/>
        </w:rPr>
        <w:t xml:space="preserve">October </w:t>
      </w:r>
      <w:r w:rsidR="00BD60D1">
        <w:rPr>
          <w:rFonts w:ascii="Times New Roman" w:hAnsi="Times New Roman"/>
          <w:sz w:val="24"/>
          <w:szCs w:val="24"/>
        </w:rPr>
        <w:t>1</w:t>
      </w:r>
      <w:r w:rsidR="003B227F">
        <w:rPr>
          <w:rFonts w:ascii="Times New Roman" w:hAnsi="Times New Roman"/>
          <w:sz w:val="24"/>
          <w:szCs w:val="24"/>
        </w:rPr>
        <w:t>5</w:t>
      </w:r>
      <w:r>
        <w:rPr>
          <w:rFonts w:ascii="Times New Roman" w:hAnsi="Times New Roman"/>
          <w:sz w:val="24"/>
          <w:szCs w:val="24"/>
        </w:rPr>
        <w:t>, 2013, Complainant</w:t>
      </w:r>
      <w:r w:rsidR="009E111F">
        <w:rPr>
          <w:rFonts w:ascii="Times New Roman" w:hAnsi="Times New Roman"/>
          <w:sz w:val="24"/>
          <w:szCs w:val="24"/>
        </w:rPr>
        <w:t xml:space="preserve"> </w:t>
      </w:r>
      <w:r>
        <w:rPr>
          <w:rFonts w:ascii="Times New Roman" w:hAnsi="Times New Roman"/>
          <w:sz w:val="24"/>
          <w:szCs w:val="24"/>
        </w:rPr>
        <w:t>filed a Complaint against P</w:t>
      </w:r>
      <w:r w:rsidR="00FF089A">
        <w:rPr>
          <w:rFonts w:ascii="Times New Roman" w:hAnsi="Times New Roman"/>
          <w:sz w:val="24"/>
          <w:szCs w:val="24"/>
        </w:rPr>
        <w:t>GW</w:t>
      </w:r>
      <w:r>
        <w:rPr>
          <w:rFonts w:ascii="Times New Roman" w:hAnsi="Times New Roman"/>
          <w:sz w:val="24"/>
          <w:szCs w:val="24"/>
        </w:rPr>
        <w:t xml:space="preserve"> with the Commission</w:t>
      </w:r>
      <w:r w:rsidR="0062258D">
        <w:rPr>
          <w:rFonts w:ascii="Times New Roman" w:hAnsi="Times New Roman"/>
          <w:sz w:val="24"/>
          <w:szCs w:val="24"/>
        </w:rPr>
        <w:t xml:space="preserve">.  Complainant </w:t>
      </w:r>
      <w:r>
        <w:rPr>
          <w:rFonts w:ascii="Times New Roman" w:hAnsi="Times New Roman"/>
          <w:sz w:val="24"/>
          <w:szCs w:val="24"/>
        </w:rPr>
        <w:t>alleg</w:t>
      </w:r>
      <w:r w:rsidR="0062258D">
        <w:rPr>
          <w:rFonts w:ascii="Times New Roman" w:hAnsi="Times New Roman"/>
          <w:sz w:val="24"/>
          <w:szCs w:val="24"/>
        </w:rPr>
        <w:t>ed</w:t>
      </w:r>
      <w:r>
        <w:rPr>
          <w:rFonts w:ascii="Times New Roman" w:hAnsi="Times New Roman"/>
          <w:sz w:val="24"/>
          <w:szCs w:val="24"/>
        </w:rPr>
        <w:t xml:space="preserve"> that </w:t>
      </w:r>
      <w:r w:rsidR="00FF089A">
        <w:rPr>
          <w:rFonts w:ascii="Times New Roman" w:hAnsi="Times New Roman"/>
          <w:sz w:val="24"/>
          <w:szCs w:val="24"/>
        </w:rPr>
        <w:t>h</w:t>
      </w:r>
      <w:r w:rsidR="003B227F">
        <w:rPr>
          <w:rFonts w:ascii="Times New Roman" w:hAnsi="Times New Roman"/>
          <w:sz w:val="24"/>
          <w:szCs w:val="24"/>
        </w:rPr>
        <w:t xml:space="preserve">e was not told to call the Company back after he paid $700.00 as a down payment for a payment agreement.  Complainant received gas service at 1377 Farrington Road, Philadelphia, Pennsylvania (service address).  Complainant requested that his gas service be restored and </w:t>
      </w:r>
      <w:r w:rsidR="00595956">
        <w:rPr>
          <w:rFonts w:ascii="Times New Roman" w:hAnsi="Times New Roman"/>
          <w:sz w:val="24"/>
          <w:szCs w:val="24"/>
        </w:rPr>
        <w:t xml:space="preserve">that </w:t>
      </w:r>
      <w:r w:rsidR="003B227F">
        <w:rPr>
          <w:rFonts w:ascii="Times New Roman" w:hAnsi="Times New Roman"/>
          <w:sz w:val="24"/>
          <w:szCs w:val="24"/>
        </w:rPr>
        <w:t xml:space="preserve">the Company reinstate his payment plan.   </w:t>
      </w:r>
    </w:p>
    <w:p w:rsidR="00B62E6D" w:rsidRDefault="00B62E6D" w:rsidP="00FA1485">
      <w:pPr>
        <w:spacing w:after="0" w:line="360" w:lineRule="auto"/>
        <w:ind w:firstLine="1440"/>
        <w:rPr>
          <w:rFonts w:ascii="Times New Roman" w:hAnsi="Times New Roman"/>
          <w:sz w:val="24"/>
          <w:szCs w:val="24"/>
        </w:rPr>
      </w:pPr>
    </w:p>
    <w:p w:rsidR="00EA2F81" w:rsidRDefault="00B62E6D" w:rsidP="00FA1485">
      <w:pPr>
        <w:spacing w:after="0" w:line="360" w:lineRule="auto"/>
        <w:ind w:firstLine="1440"/>
        <w:rPr>
          <w:rFonts w:ascii="Times New Roman" w:hAnsi="Times New Roman"/>
          <w:sz w:val="24"/>
          <w:szCs w:val="24"/>
        </w:rPr>
      </w:pPr>
      <w:r>
        <w:rPr>
          <w:rFonts w:ascii="Times New Roman" w:hAnsi="Times New Roman"/>
          <w:sz w:val="24"/>
          <w:szCs w:val="24"/>
        </w:rPr>
        <w:t xml:space="preserve">On </w:t>
      </w:r>
      <w:r w:rsidR="00EA2F81">
        <w:rPr>
          <w:rFonts w:ascii="Times New Roman" w:hAnsi="Times New Roman"/>
          <w:sz w:val="24"/>
          <w:szCs w:val="24"/>
        </w:rPr>
        <w:t>November</w:t>
      </w:r>
      <w:r w:rsidR="00A15A93">
        <w:rPr>
          <w:rFonts w:ascii="Times New Roman" w:hAnsi="Times New Roman"/>
          <w:sz w:val="24"/>
          <w:szCs w:val="24"/>
        </w:rPr>
        <w:t xml:space="preserve"> </w:t>
      </w:r>
      <w:r w:rsidR="00EA2F81">
        <w:rPr>
          <w:rFonts w:ascii="Times New Roman" w:hAnsi="Times New Roman"/>
          <w:sz w:val="24"/>
          <w:szCs w:val="24"/>
        </w:rPr>
        <w:t>6</w:t>
      </w:r>
      <w:r>
        <w:rPr>
          <w:rFonts w:ascii="Times New Roman" w:hAnsi="Times New Roman"/>
          <w:sz w:val="24"/>
          <w:szCs w:val="24"/>
        </w:rPr>
        <w:t xml:space="preserve">, 2013, </w:t>
      </w:r>
      <w:r w:rsidR="00B93D68">
        <w:rPr>
          <w:rFonts w:ascii="Times New Roman" w:hAnsi="Times New Roman"/>
          <w:sz w:val="24"/>
          <w:szCs w:val="24"/>
        </w:rPr>
        <w:t>Respondent filed an Answer addressing the material allegations of the Complaint.</w:t>
      </w:r>
      <w:r w:rsidR="00B8265A">
        <w:rPr>
          <w:rFonts w:ascii="Times New Roman" w:hAnsi="Times New Roman"/>
          <w:sz w:val="24"/>
          <w:szCs w:val="24"/>
        </w:rPr>
        <w:t xml:space="preserve">  PGW admitted t</w:t>
      </w:r>
      <w:r w:rsidR="00A15A93">
        <w:rPr>
          <w:rFonts w:ascii="Times New Roman" w:hAnsi="Times New Roman"/>
          <w:sz w:val="24"/>
          <w:szCs w:val="24"/>
        </w:rPr>
        <w:t xml:space="preserve">hat it </w:t>
      </w:r>
      <w:r w:rsidR="00EA2F81">
        <w:rPr>
          <w:rFonts w:ascii="Times New Roman" w:hAnsi="Times New Roman"/>
          <w:sz w:val="24"/>
          <w:szCs w:val="24"/>
        </w:rPr>
        <w:t xml:space="preserve">issued a notice to </w:t>
      </w:r>
      <w:r w:rsidR="00A15A93">
        <w:rPr>
          <w:rFonts w:ascii="Times New Roman" w:hAnsi="Times New Roman"/>
          <w:sz w:val="24"/>
          <w:szCs w:val="24"/>
        </w:rPr>
        <w:t>shut of</w:t>
      </w:r>
      <w:r w:rsidR="00F2396F">
        <w:rPr>
          <w:rFonts w:ascii="Times New Roman" w:hAnsi="Times New Roman"/>
          <w:sz w:val="24"/>
          <w:szCs w:val="24"/>
        </w:rPr>
        <w:t>f</w:t>
      </w:r>
      <w:r w:rsidR="00A15A93">
        <w:rPr>
          <w:rFonts w:ascii="Times New Roman" w:hAnsi="Times New Roman"/>
          <w:sz w:val="24"/>
          <w:szCs w:val="24"/>
        </w:rPr>
        <w:t xml:space="preserve"> gas service at the service address </w:t>
      </w:r>
      <w:r w:rsidR="00EA2F81">
        <w:rPr>
          <w:rFonts w:ascii="Times New Roman" w:hAnsi="Times New Roman"/>
          <w:sz w:val="24"/>
          <w:szCs w:val="24"/>
        </w:rPr>
        <w:t xml:space="preserve">on July 15, 2013, to be performed on or up to 60 days after July 29, 2013.  PGW admitted that a </w:t>
      </w:r>
      <w:r w:rsidR="00A15A93">
        <w:rPr>
          <w:rFonts w:ascii="Times New Roman" w:hAnsi="Times New Roman"/>
          <w:sz w:val="24"/>
          <w:szCs w:val="24"/>
        </w:rPr>
        <w:t>payment o</w:t>
      </w:r>
      <w:r w:rsidR="00EA2F81">
        <w:rPr>
          <w:rFonts w:ascii="Times New Roman" w:hAnsi="Times New Roman"/>
          <w:sz w:val="24"/>
          <w:szCs w:val="24"/>
        </w:rPr>
        <w:t>f $700.00 was posted to the Complainant’s accou</w:t>
      </w:r>
      <w:r w:rsidR="00A15A93">
        <w:rPr>
          <w:rFonts w:ascii="Times New Roman" w:hAnsi="Times New Roman"/>
          <w:sz w:val="24"/>
          <w:szCs w:val="24"/>
        </w:rPr>
        <w:t>n</w:t>
      </w:r>
      <w:r w:rsidR="00EA2F81">
        <w:rPr>
          <w:rFonts w:ascii="Times New Roman" w:hAnsi="Times New Roman"/>
          <w:sz w:val="24"/>
          <w:szCs w:val="24"/>
        </w:rPr>
        <w:t xml:space="preserve">t on July 26, 2013.  PGW admitted that Complainant’s gas service was terminated on August 14, 2013.  </w:t>
      </w:r>
    </w:p>
    <w:p w:rsidR="00EA2F81" w:rsidRDefault="00EA2F81" w:rsidP="00FA1485">
      <w:pPr>
        <w:spacing w:after="0" w:line="360" w:lineRule="auto"/>
        <w:ind w:firstLine="1440"/>
        <w:rPr>
          <w:rFonts w:ascii="Times New Roman" w:hAnsi="Times New Roman"/>
          <w:sz w:val="24"/>
          <w:szCs w:val="24"/>
        </w:rPr>
      </w:pPr>
    </w:p>
    <w:p w:rsidR="00EA2F81" w:rsidRDefault="00EA2F81" w:rsidP="00FA1485">
      <w:pPr>
        <w:spacing w:after="0" w:line="360" w:lineRule="auto"/>
        <w:ind w:firstLine="1440"/>
        <w:rPr>
          <w:rFonts w:ascii="Times New Roman" w:hAnsi="Times New Roman"/>
          <w:sz w:val="24"/>
          <w:szCs w:val="24"/>
        </w:rPr>
      </w:pPr>
      <w:r>
        <w:rPr>
          <w:rFonts w:ascii="Times New Roman" w:hAnsi="Times New Roman"/>
          <w:sz w:val="24"/>
          <w:szCs w:val="24"/>
        </w:rPr>
        <w:t>PGW admitted that the Complainant was at the Company’s service center o</w:t>
      </w:r>
      <w:r w:rsidR="00AC4460">
        <w:rPr>
          <w:rFonts w:ascii="Times New Roman" w:hAnsi="Times New Roman"/>
          <w:sz w:val="24"/>
          <w:szCs w:val="24"/>
        </w:rPr>
        <w:t>n August 15, 2013, to determine</w:t>
      </w:r>
      <w:r>
        <w:rPr>
          <w:rFonts w:ascii="Times New Roman" w:hAnsi="Times New Roman"/>
          <w:sz w:val="24"/>
          <w:szCs w:val="24"/>
        </w:rPr>
        <w:t xml:space="preserve"> eligibility to participate in the Company’s Customer Responsibility Program (CRP) for restoration of gas service.  Complainant provided income and household information.  It was determined based on the information provided by the Complainant that he was not eligible for CRP. </w:t>
      </w:r>
    </w:p>
    <w:p w:rsidR="00EA2F81" w:rsidRDefault="00EA2F81" w:rsidP="00FA1485">
      <w:pPr>
        <w:spacing w:after="0" w:line="360" w:lineRule="auto"/>
        <w:ind w:firstLine="1440"/>
        <w:rPr>
          <w:rFonts w:ascii="Times New Roman" w:hAnsi="Times New Roman"/>
          <w:sz w:val="24"/>
          <w:szCs w:val="24"/>
        </w:rPr>
      </w:pPr>
    </w:p>
    <w:p w:rsidR="00C83771" w:rsidRDefault="00EA2F81" w:rsidP="00FA1485">
      <w:pPr>
        <w:spacing w:after="0" w:line="360" w:lineRule="auto"/>
        <w:ind w:firstLine="1440"/>
        <w:rPr>
          <w:rFonts w:ascii="Times New Roman" w:hAnsi="Times New Roman"/>
          <w:sz w:val="24"/>
          <w:szCs w:val="24"/>
        </w:rPr>
      </w:pPr>
      <w:r>
        <w:rPr>
          <w:rFonts w:ascii="Times New Roman" w:hAnsi="Times New Roman"/>
          <w:sz w:val="24"/>
          <w:szCs w:val="24"/>
        </w:rPr>
        <w:t>PGW stated that Complainant had 27 broken payment agreements on his account.  Respondent stated that it required the full account balance of $2,588.94, plus $123.23 reconnection fee,</w:t>
      </w:r>
      <w:r w:rsidR="00D00273">
        <w:rPr>
          <w:rStyle w:val="FootnoteReference"/>
          <w:rFonts w:ascii="Times New Roman" w:hAnsi="Times New Roman"/>
          <w:sz w:val="24"/>
          <w:szCs w:val="24"/>
        </w:rPr>
        <w:footnoteReference w:id="1"/>
      </w:r>
      <w:r>
        <w:rPr>
          <w:rFonts w:ascii="Times New Roman" w:hAnsi="Times New Roman"/>
          <w:sz w:val="24"/>
          <w:szCs w:val="24"/>
        </w:rPr>
        <w:t xml:space="preserve"> plus half of the security deposit or $117</w:t>
      </w:r>
      <w:r w:rsidR="00272F94">
        <w:rPr>
          <w:rFonts w:ascii="Times New Roman" w:hAnsi="Times New Roman"/>
          <w:sz w:val="24"/>
          <w:szCs w:val="24"/>
        </w:rPr>
        <w:t>.00</w:t>
      </w:r>
      <w:r w:rsidR="00272F94">
        <w:rPr>
          <w:rStyle w:val="FootnoteReference"/>
          <w:rFonts w:ascii="Times New Roman" w:hAnsi="Times New Roman"/>
          <w:sz w:val="24"/>
          <w:szCs w:val="24"/>
        </w:rPr>
        <w:footnoteReference w:id="2"/>
      </w:r>
      <w:r>
        <w:rPr>
          <w:rFonts w:ascii="Times New Roman" w:hAnsi="Times New Roman"/>
          <w:sz w:val="24"/>
          <w:szCs w:val="24"/>
        </w:rPr>
        <w:t xml:space="preserve"> for the first month or a total of ($2,588.94 + </w:t>
      </w:r>
      <w:r w:rsidR="00272F94">
        <w:rPr>
          <w:rFonts w:ascii="Times New Roman" w:hAnsi="Times New Roman"/>
          <w:sz w:val="24"/>
          <w:szCs w:val="24"/>
        </w:rPr>
        <w:t>$123.23 + $117.00</w:t>
      </w:r>
      <w:r>
        <w:rPr>
          <w:rFonts w:ascii="Times New Roman" w:hAnsi="Times New Roman"/>
          <w:sz w:val="24"/>
          <w:szCs w:val="24"/>
        </w:rPr>
        <w:t xml:space="preserve"> </w:t>
      </w:r>
      <w:r w:rsidR="00272F94">
        <w:rPr>
          <w:rFonts w:ascii="Times New Roman" w:hAnsi="Times New Roman"/>
          <w:sz w:val="24"/>
          <w:szCs w:val="24"/>
        </w:rPr>
        <w:t xml:space="preserve">= $2,829.17) $2,829.17 </w:t>
      </w:r>
      <w:r>
        <w:rPr>
          <w:rFonts w:ascii="Times New Roman" w:hAnsi="Times New Roman"/>
          <w:sz w:val="24"/>
          <w:szCs w:val="24"/>
        </w:rPr>
        <w:t xml:space="preserve">to restore service.   </w:t>
      </w:r>
    </w:p>
    <w:p w:rsidR="00C83771" w:rsidRDefault="00C83771" w:rsidP="00FA1485">
      <w:pPr>
        <w:spacing w:after="0" w:line="360" w:lineRule="auto"/>
        <w:ind w:firstLine="1440"/>
        <w:rPr>
          <w:rFonts w:ascii="Times New Roman" w:hAnsi="Times New Roman"/>
          <w:sz w:val="24"/>
          <w:szCs w:val="24"/>
        </w:rPr>
      </w:pPr>
    </w:p>
    <w:p w:rsidR="00C83771" w:rsidRDefault="00C83771" w:rsidP="00FA1485">
      <w:pPr>
        <w:spacing w:after="0" w:line="360" w:lineRule="auto"/>
        <w:ind w:firstLine="1440"/>
        <w:rPr>
          <w:rFonts w:ascii="Times New Roman" w:hAnsi="Times New Roman"/>
          <w:sz w:val="24"/>
          <w:szCs w:val="24"/>
        </w:rPr>
      </w:pPr>
      <w:r>
        <w:rPr>
          <w:rFonts w:ascii="Times New Roman" w:hAnsi="Times New Roman"/>
          <w:sz w:val="24"/>
          <w:szCs w:val="24"/>
        </w:rPr>
        <w:t>By decision dated September 5, 2013, the Commission’s Bureau of Consumer Services (BCS) found that the Complainant had to pay $2,826.14 for service to be restored.</w:t>
      </w:r>
    </w:p>
    <w:p w:rsidR="00595956" w:rsidRDefault="00595956" w:rsidP="00FA1485">
      <w:pPr>
        <w:spacing w:after="0" w:line="360" w:lineRule="auto"/>
        <w:ind w:firstLine="1440"/>
        <w:rPr>
          <w:rFonts w:ascii="Times New Roman" w:hAnsi="Times New Roman"/>
          <w:sz w:val="24"/>
          <w:szCs w:val="24"/>
        </w:rPr>
      </w:pPr>
    </w:p>
    <w:p w:rsidR="00C83771" w:rsidRDefault="00A15A93" w:rsidP="00FA1485">
      <w:pPr>
        <w:spacing w:after="0" w:line="360" w:lineRule="auto"/>
        <w:ind w:firstLine="1440"/>
        <w:rPr>
          <w:rFonts w:ascii="Times New Roman" w:hAnsi="Times New Roman"/>
          <w:sz w:val="24"/>
          <w:szCs w:val="24"/>
        </w:rPr>
      </w:pPr>
      <w:r>
        <w:rPr>
          <w:rFonts w:ascii="Times New Roman" w:hAnsi="Times New Roman"/>
          <w:sz w:val="24"/>
          <w:szCs w:val="24"/>
        </w:rPr>
        <w:t xml:space="preserve">Respondent </w:t>
      </w:r>
      <w:r w:rsidR="00C83771">
        <w:rPr>
          <w:rFonts w:ascii="Times New Roman" w:hAnsi="Times New Roman"/>
          <w:sz w:val="24"/>
          <w:szCs w:val="24"/>
        </w:rPr>
        <w:t>requested that the Commission find against the Complainant and dismiss the Complaint.</w:t>
      </w:r>
    </w:p>
    <w:p w:rsidR="00982FA9" w:rsidRDefault="00C83771" w:rsidP="00FA1485">
      <w:pPr>
        <w:spacing w:after="0" w:line="360" w:lineRule="auto"/>
        <w:ind w:firstLine="1440"/>
        <w:rPr>
          <w:rFonts w:ascii="Times New Roman" w:hAnsi="Times New Roman"/>
          <w:sz w:val="24"/>
          <w:szCs w:val="24"/>
        </w:rPr>
      </w:pPr>
      <w:r>
        <w:rPr>
          <w:rFonts w:ascii="Times New Roman" w:hAnsi="Times New Roman"/>
          <w:sz w:val="24"/>
          <w:szCs w:val="24"/>
        </w:rPr>
        <w:t xml:space="preserve"> </w:t>
      </w:r>
    </w:p>
    <w:p w:rsidR="00F6683F" w:rsidRDefault="00F6683F" w:rsidP="00FA1485">
      <w:pPr>
        <w:spacing w:after="0" w:line="360" w:lineRule="auto"/>
        <w:ind w:firstLine="1440"/>
        <w:rPr>
          <w:rFonts w:ascii="Times New Roman" w:hAnsi="Times New Roman"/>
          <w:sz w:val="24"/>
          <w:szCs w:val="24"/>
        </w:rPr>
      </w:pPr>
      <w:r>
        <w:rPr>
          <w:rFonts w:ascii="Times New Roman" w:hAnsi="Times New Roman"/>
          <w:sz w:val="24"/>
          <w:szCs w:val="24"/>
        </w:rPr>
        <w:t xml:space="preserve">By letter dated November 14, 2013, Respondent stated that the Complaint was satisfied pursuant to 52 </w:t>
      </w:r>
      <w:proofErr w:type="spellStart"/>
      <w:r>
        <w:rPr>
          <w:rFonts w:ascii="Times New Roman" w:hAnsi="Times New Roman"/>
          <w:sz w:val="24"/>
          <w:szCs w:val="24"/>
        </w:rPr>
        <w:t>Pa.Code</w:t>
      </w:r>
      <w:proofErr w:type="spellEnd"/>
      <w:r>
        <w:rPr>
          <w:rFonts w:ascii="Times New Roman" w:hAnsi="Times New Roman"/>
          <w:sz w:val="24"/>
          <w:szCs w:val="24"/>
        </w:rPr>
        <w:t xml:space="preserve"> § 5.24(b).  The Respondent stated there is no further Commission action necessary for this Complaint.  </w:t>
      </w:r>
    </w:p>
    <w:p w:rsidR="00F6683F" w:rsidRDefault="00F6683F" w:rsidP="00FA1485">
      <w:pPr>
        <w:spacing w:after="0" w:line="360" w:lineRule="auto"/>
        <w:ind w:firstLine="1440"/>
        <w:rPr>
          <w:rFonts w:ascii="Times New Roman" w:hAnsi="Times New Roman"/>
          <w:sz w:val="24"/>
          <w:szCs w:val="24"/>
        </w:rPr>
      </w:pPr>
    </w:p>
    <w:p w:rsidR="00F6683F" w:rsidRDefault="00F6683F" w:rsidP="00FA1485">
      <w:pPr>
        <w:spacing w:after="0" w:line="360" w:lineRule="auto"/>
        <w:ind w:firstLine="1440"/>
        <w:rPr>
          <w:rFonts w:ascii="Times New Roman" w:hAnsi="Times New Roman"/>
          <w:sz w:val="24"/>
          <w:szCs w:val="24"/>
        </w:rPr>
      </w:pPr>
      <w:r>
        <w:rPr>
          <w:rFonts w:ascii="Times New Roman" w:hAnsi="Times New Roman"/>
          <w:sz w:val="24"/>
          <w:szCs w:val="24"/>
        </w:rPr>
        <w:t xml:space="preserve">By letter dated January 8, 2014, Complainant stated he never received anything in writing to sign off on his Complaint.  Complainant stated he has been without gas service since July 2013, and requested that the Commission reopen his case and schedule a hearing expeditiously.  </w:t>
      </w:r>
    </w:p>
    <w:p w:rsidR="00F6683F" w:rsidRDefault="00F6683F" w:rsidP="00FA1485">
      <w:pPr>
        <w:spacing w:after="0" w:line="360" w:lineRule="auto"/>
        <w:ind w:firstLine="1440"/>
        <w:rPr>
          <w:rFonts w:ascii="Times New Roman" w:hAnsi="Times New Roman"/>
          <w:sz w:val="24"/>
          <w:szCs w:val="24"/>
        </w:rPr>
      </w:pPr>
    </w:p>
    <w:p w:rsidR="002D0D79" w:rsidRDefault="00F6683F" w:rsidP="005B69F7">
      <w:pPr>
        <w:spacing w:after="0" w:line="360" w:lineRule="auto"/>
        <w:ind w:firstLine="1440"/>
        <w:rPr>
          <w:rFonts w:ascii="Times New Roman" w:hAnsi="Times New Roman"/>
          <w:sz w:val="24"/>
          <w:szCs w:val="24"/>
        </w:rPr>
      </w:pPr>
      <w:r>
        <w:rPr>
          <w:rFonts w:ascii="Times New Roman" w:hAnsi="Times New Roman"/>
          <w:sz w:val="24"/>
          <w:szCs w:val="24"/>
        </w:rPr>
        <w:t xml:space="preserve">By Secretarial letter dated January 14, 2014, </w:t>
      </w:r>
      <w:r w:rsidR="00DF27B0">
        <w:rPr>
          <w:rFonts w:ascii="Times New Roman" w:hAnsi="Times New Roman"/>
          <w:sz w:val="24"/>
          <w:szCs w:val="24"/>
        </w:rPr>
        <w:t>the Secretary to the Commission noted that there was a certificate of satisfaction (</w:t>
      </w:r>
      <w:proofErr w:type="spellStart"/>
      <w:r w:rsidR="00DF27B0">
        <w:rPr>
          <w:rFonts w:ascii="Times New Roman" w:hAnsi="Times New Roman"/>
          <w:sz w:val="24"/>
          <w:szCs w:val="24"/>
        </w:rPr>
        <w:t>cs</w:t>
      </w:r>
      <w:proofErr w:type="spellEnd"/>
      <w:r w:rsidR="00DF27B0">
        <w:rPr>
          <w:rFonts w:ascii="Times New Roman" w:hAnsi="Times New Roman"/>
          <w:sz w:val="24"/>
          <w:szCs w:val="24"/>
        </w:rPr>
        <w:t xml:space="preserve">) filed with the Commission regarding this Complaint.  The Secretary also noted that the Complainant did not file an objection to the </w:t>
      </w:r>
      <w:proofErr w:type="spellStart"/>
      <w:r w:rsidR="00DF27B0">
        <w:rPr>
          <w:rFonts w:ascii="Times New Roman" w:hAnsi="Times New Roman"/>
          <w:sz w:val="24"/>
          <w:szCs w:val="24"/>
        </w:rPr>
        <w:t>cs</w:t>
      </w:r>
      <w:proofErr w:type="spellEnd"/>
      <w:r w:rsidR="00DF27B0">
        <w:rPr>
          <w:rFonts w:ascii="Times New Roman" w:hAnsi="Times New Roman"/>
          <w:sz w:val="24"/>
          <w:szCs w:val="24"/>
        </w:rPr>
        <w:t xml:space="preserve"> within </w:t>
      </w:r>
      <w:r w:rsidR="004F4FD9">
        <w:rPr>
          <w:rFonts w:ascii="Times New Roman" w:hAnsi="Times New Roman"/>
          <w:sz w:val="24"/>
          <w:szCs w:val="24"/>
        </w:rPr>
        <w:t>10</w:t>
      </w:r>
      <w:r w:rsidR="00DF27B0">
        <w:rPr>
          <w:rFonts w:ascii="Times New Roman" w:hAnsi="Times New Roman"/>
          <w:sz w:val="24"/>
          <w:szCs w:val="24"/>
        </w:rPr>
        <w:t xml:space="preserve"> days.  However, the </w:t>
      </w:r>
      <w:proofErr w:type="spellStart"/>
      <w:r w:rsidR="00DF27B0">
        <w:rPr>
          <w:rFonts w:ascii="Times New Roman" w:hAnsi="Times New Roman"/>
          <w:sz w:val="24"/>
          <w:szCs w:val="24"/>
        </w:rPr>
        <w:t>cs</w:t>
      </w:r>
      <w:proofErr w:type="spellEnd"/>
      <w:r w:rsidR="00DF27B0">
        <w:rPr>
          <w:rFonts w:ascii="Times New Roman" w:hAnsi="Times New Roman"/>
          <w:sz w:val="24"/>
          <w:szCs w:val="24"/>
        </w:rPr>
        <w:t xml:space="preserve"> indicated that a copy was s</w:t>
      </w:r>
      <w:r w:rsidR="00AC4460">
        <w:rPr>
          <w:rFonts w:ascii="Times New Roman" w:hAnsi="Times New Roman"/>
          <w:sz w:val="24"/>
          <w:szCs w:val="24"/>
        </w:rPr>
        <w:t>ent to “Kevin Young” rather than</w:t>
      </w:r>
      <w:r w:rsidR="00DF27B0">
        <w:rPr>
          <w:rFonts w:ascii="Times New Roman" w:hAnsi="Times New Roman"/>
          <w:sz w:val="24"/>
          <w:szCs w:val="24"/>
        </w:rPr>
        <w:t xml:space="preserve"> the Complainant, Kevin Washington.  The Secretary found that the Complainant never had an opportunity to object to the filing of the </w:t>
      </w:r>
      <w:proofErr w:type="spellStart"/>
      <w:r w:rsidR="00DF27B0">
        <w:rPr>
          <w:rFonts w:ascii="Times New Roman" w:hAnsi="Times New Roman"/>
          <w:sz w:val="24"/>
          <w:szCs w:val="24"/>
        </w:rPr>
        <w:t>cs</w:t>
      </w:r>
      <w:proofErr w:type="spellEnd"/>
      <w:r w:rsidR="00DF27B0">
        <w:rPr>
          <w:rFonts w:ascii="Times New Roman" w:hAnsi="Times New Roman"/>
          <w:sz w:val="24"/>
          <w:szCs w:val="24"/>
        </w:rPr>
        <w:t xml:space="preserve"> because of the error in service of the certificate.  </w:t>
      </w:r>
      <w:r w:rsidR="002D0D79">
        <w:rPr>
          <w:rFonts w:ascii="Times New Roman" w:hAnsi="Times New Roman"/>
          <w:sz w:val="24"/>
          <w:szCs w:val="24"/>
        </w:rPr>
        <w:t>Consequently, because of error in service by the Respondent, the Secretary granted the Complainant’s request to reopen the Complaint.</w:t>
      </w:r>
      <w:r w:rsidR="00DF27B0">
        <w:rPr>
          <w:rFonts w:ascii="Times New Roman" w:hAnsi="Times New Roman"/>
          <w:sz w:val="24"/>
          <w:szCs w:val="24"/>
        </w:rPr>
        <w:t xml:space="preserve">   </w:t>
      </w:r>
    </w:p>
    <w:p w:rsidR="002D0D79" w:rsidRDefault="002D0D79" w:rsidP="00FA1485">
      <w:pPr>
        <w:spacing w:after="0" w:line="360" w:lineRule="auto"/>
        <w:ind w:firstLine="1440"/>
        <w:rPr>
          <w:rFonts w:ascii="Times New Roman" w:hAnsi="Times New Roman"/>
          <w:sz w:val="24"/>
          <w:szCs w:val="24"/>
        </w:rPr>
      </w:pPr>
    </w:p>
    <w:p w:rsidR="00B93D68" w:rsidRDefault="00B93D68" w:rsidP="00FA1485">
      <w:pPr>
        <w:spacing w:after="0" w:line="360" w:lineRule="auto"/>
        <w:ind w:firstLine="1440"/>
        <w:rPr>
          <w:rFonts w:ascii="Times New Roman" w:hAnsi="Times New Roman"/>
          <w:sz w:val="24"/>
          <w:szCs w:val="24"/>
        </w:rPr>
      </w:pPr>
      <w:r>
        <w:rPr>
          <w:rFonts w:ascii="Times New Roman" w:hAnsi="Times New Roman"/>
          <w:sz w:val="24"/>
          <w:szCs w:val="24"/>
        </w:rPr>
        <w:t xml:space="preserve">A Hearing Notice dated </w:t>
      </w:r>
      <w:r w:rsidR="001B6B67">
        <w:rPr>
          <w:rFonts w:ascii="Times New Roman" w:hAnsi="Times New Roman"/>
          <w:sz w:val="24"/>
          <w:szCs w:val="24"/>
        </w:rPr>
        <w:t xml:space="preserve">January </w:t>
      </w:r>
      <w:r w:rsidR="002D0D79">
        <w:rPr>
          <w:rFonts w:ascii="Times New Roman" w:hAnsi="Times New Roman"/>
          <w:sz w:val="24"/>
          <w:szCs w:val="24"/>
        </w:rPr>
        <w:t>3</w:t>
      </w:r>
      <w:r w:rsidR="001B6B67">
        <w:rPr>
          <w:rFonts w:ascii="Times New Roman" w:hAnsi="Times New Roman"/>
          <w:sz w:val="24"/>
          <w:szCs w:val="24"/>
        </w:rPr>
        <w:t>1</w:t>
      </w:r>
      <w:r>
        <w:rPr>
          <w:rFonts w:ascii="Times New Roman" w:hAnsi="Times New Roman"/>
          <w:sz w:val="24"/>
          <w:szCs w:val="24"/>
        </w:rPr>
        <w:t>, 201</w:t>
      </w:r>
      <w:r w:rsidR="001B6B67">
        <w:rPr>
          <w:rFonts w:ascii="Times New Roman" w:hAnsi="Times New Roman"/>
          <w:sz w:val="24"/>
          <w:szCs w:val="24"/>
        </w:rPr>
        <w:t>4</w:t>
      </w:r>
      <w:r>
        <w:rPr>
          <w:rFonts w:ascii="Times New Roman" w:hAnsi="Times New Roman"/>
          <w:sz w:val="24"/>
          <w:szCs w:val="24"/>
        </w:rPr>
        <w:t xml:space="preserve">, informed the parties that the initial hearing in this matter was scheduled for </w:t>
      </w:r>
      <w:r w:rsidR="001B6B67">
        <w:rPr>
          <w:rFonts w:ascii="Times New Roman" w:hAnsi="Times New Roman"/>
          <w:sz w:val="24"/>
          <w:szCs w:val="24"/>
        </w:rPr>
        <w:t>Thurs</w:t>
      </w:r>
      <w:r>
        <w:rPr>
          <w:rFonts w:ascii="Times New Roman" w:hAnsi="Times New Roman"/>
          <w:sz w:val="24"/>
          <w:szCs w:val="24"/>
        </w:rPr>
        <w:t xml:space="preserve">day, </w:t>
      </w:r>
      <w:r w:rsidR="002D0D79">
        <w:rPr>
          <w:rFonts w:ascii="Times New Roman" w:hAnsi="Times New Roman"/>
          <w:sz w:val="24"/>
          <w:szCs w:val="24"/>
        </w:rPr>
        <w:t>March</w:t>
      </w:r>
      <w:r w:rsidR="001B6B67">
        <w:rPr>
          <w:rFonts w:ascii="Times New Roman" w:hAnsi="Times New Roman"/>
          <w:sz w:val="24"/>
          <w:szCs w:val="24"/>
        </w:rPr>
        <w:t xml:space="preserve"> </w:t>
      </w:r>
      <w:r w:rsidR="002D0D79">
        <w:rPr>
          <w:rFonts w:ascii="Times New Roman" w:hAnsi="Times New Roman"/>
          <w:sz w:val="24"/>
          <w:szCs w:val="24"/>
        </w:rPr>
        <w:t>13</w:t>
      </w:r>
      <w:r>
        <w:rPr>
          <w:rFonts w:ascii="Times New Roman" w:hAnsi="Times New Roman"/>
          <w:sz w:val="24"/>
          <w:szCs w:val="24"/>
        </w:rPr>
        <w:t>, 201</w:t>
      </w:r>
      <w:r w:rsidR="001B6B67">
        <w:rPr>
          <w:rFonts w:ascii="Times New Roman" w:hAnsi="Times New Roman"/>
          <w:sz w:val="24"/>
          <w:szCs w:val="24"/>
        </w:rPr>
        <w:t>4</w:t>
      </w:r>
      <w:r>
        <w:rPr>
          <w:rFonts w:ascii="Times New Roman" w:hAnsi="Times New Roman"/>
          <w:sz w:val="24"/>
          <w:szCs w:val="24"/>
        </w:rPr>
        <w:t xml:space="preserve">, at </w:t>
      </w:r>
      <w:r w:rsidR="00AE5BF3">
        <w:rPr>
          <w:rFonts w:ascii="Times New Roman" w:hAnsi="Times New Roman"/>
          <w:sz w:val="24"/>
          <w:szCs w:val="24"/>
        </w:rPr>
        <w:t>1</w:t>
      </w:r>
      <w:r w:rsidR="001B6B67">
        <w:rPr>
          <w:rFonts w:ascii="Times New Roman" w:hAnsi="Times New Roman"/>
          <w:sz w:val="24"/>
          <w:szCs w:val="24"/>
        </w:rPr>
        <w:t>0</w:t>
      </w:r>
      <w:r>
        <w:rPr>
          <w:rFonts w:ascii="Times New Roman" w:hAnsi="Times New Roman"/>
          <w:sz w:val="24"/>
          <w:szCs w:val="24"/>
        </w:rPr>
        <w:t>:</w:t>
      </w:r>
      <w:r w:rsidR="001B6B67">
        <w:rPr>
          <w:rFonts w:ascii="Times New Roman" w:hAnsi="Times New Roman"/>
          <w:sz w:val="24"/>
          <w:szCs w:val="24"/>
        </w:rPr>
        <w:t>0</w:t>
      </w:r>
      <w:r>
        <w:rPr>
          <w:rFonts w:ascii="Times New Roman" w:hAnsi="Times New Roman"/>
          <w:sz w:val="24"/>
          <w:szCs w:val="24"/>
        </w:rPr>
        <w:t xml:space="preserve">0 </w:t>
      </w:r>
      <w:r w:rsidR="001B6B67">
        <w:rPr>
          <w:rFonts w:ascii="Times New Roman" w:hAnsi="Times New Roman"/>
          <w:sz w:val="24"/>
          <w:szCs w:val="24"/>
        </w:rPr>
        <w:t>a</w:t>
      </w:r>
      <w:r>
        <w:rPr>
          <w:rFonts w:ascii="Times New Roman" w:hAnsi="Times New Roman"/>
          <w:sz w:val="24"/>
          <w:szCs w:val="24"/>
        </w:rPr>
        <w:t>.m.</w:t>
      </w:r>
    </w:p>
    <w:p w:rsidR="00B93D68" w:rsidRDefault="00B93D68" w:rsidP="00FA1485">
      <w:pPr>
        <w:spacing w:after="0" w:line="360" w:lineRule="auto"/>
        <w:ind w:firstLine="1440"/>
        <w:rPr>
          <w:rFonts w:ascii="Times New Roman" w:hAnsi="Times New Roman"/>
          <w:sz w:val="24"/>
          <w:szCs w:val="24"/>
        </w:rPr>
      </w:pPr>
    </w:p>
    <w:p w:rsidR="00B93D68" w:rsidRDefault="00B93D68" w:rsidP="002D0D79">
      <w:pPr>
        <w:spacing w:after="0" w:line="360" w:lineRule="auto"/>
        <w:ind w:firstLine="1440"/>
        <w:rPr>
          <w:rFonts w:ascii="Times New Roman" w:hAnsi="Times New Roman"/>
          <w:sz w:val="24"/>
          <w:szCs w:val="24"/>
        </w:rPr>
      </w:pPr>
      <w:r>
        <w:rPr>
          <w:rFonts w:ascii="Times New Roman" w:hAnsi="Times New Roman"/>
          <w:sz w:val="24"/>
          <w:szCs w:val="24"/>
        </w:rPr>
        <w:t xml:space="preserve">A Prehearing Order was issued on </w:t>
      </w:r>
      <w:r w:rsidR="002D0D79">
        <w:rPr>
          <w:rFonts w:ascii="Times New Roman" w:hAnsi="Times New Roman"/>
          <w:sz w:val="24"/>
          <w:szCs w:val="24"/>
        </w:rPr>
        <w:t>February 4</w:t>
      </w:r>
      <w:r>
        <w:rPr>
          <w:rFonts w:ascii="Times New Roman" w:hAnsi="Times New Roman"/>
          <w:sz w:val="24"/>
          <w:szCs w:val="24"/>
        </w:rPr>
        <w:t>, 201</w:t>
      </w:r>
      <w:r w:rsidR="001B6B67">
        <w:rPr>
          <w:rFonts w:ascii="Times New Roman" w:hAnsi="Times New Roman"/>
          <w:sz w:val="24"/>
          <w:szCs w:val="24"/>
        </w:rPr>
        <w:t>4</w:t>
      </w:r>
      <w:r>
        <w:rPr>
          <w:rFonts w:ascii="Times New Roman" w:hAnsi="Times New Roman"/>
          <w:sz w:val="24"/>
          <w:szCs w:val="24"/>
        </w:rPr>
        <w:t xml:space="preserve">, advising the parties of the date and time of the scheduled hearing, and informing them of the procedures applicable to this proceeding. </w:t>
      </w:r>
      <w:r w:rsidR="00AE5BF3">
        <w:rPr>
          <w:rFonts w:ascii="Times New Roman" w:hAnsi="Times New Roman"/>
          <w:sz w:val="24"/>
          <w:szCs w:val="24"/>
        </w:rPr>
        <w:t xml:space="preserve">  The Prehearing Order directed the </w:t>
      </w:r>
      <w:r w:rsidR="002D0D79">
        <w:rPr>
          <w:rFonts w:ascii="Times New Roman" w:hAnsi="Times New Roman"/>
          <w:sz w:val="24"/>
          <w:szCs w:val="24"/>
        </w:rPr>
        <w:t xml:space="preserve">Respondent be prepared to show that notice was sent to the Complainant in writing prior to the gas termination after the </w:t>
      </w:r>
      <w:r w:rsidR="00AE5BF3">
        <w:rPr>
          <w:rFonts w:ascii="Times New Roman" w:hAnsi="Times New Roman"/>
          <w:sz w:val="24"/>
          <w:szCs w:val="24"/>
        </w:rPr>
        <w:t xml:space="preserve">Complainant </w:t>
      </w:r>
      <w:r w:rsidR="002D0D79">
        <w:rPr>
          <w:rFonts w:ascii="Times New Roman" w:hAnsi="Times New Roman"/>
          <w:sz w:val="24"/>
          <w:szCs w:val="24"/>
        </w:rPr>
        <w:t>complied with the $700.00 payment</w:t>
      </w:r>
      <w:r w:rsidR="001B6B67">
        <w:rPr>
          <w:rFonts w:ascii="Times New Roman" w:hAnsi="Times New Roman"/>
          <w:sz w:val="24"/>
          <w:szCs w:val="24"/>
        </w:rPr>
        <w:t>.</w:t>
      </w:r>
    </w:p>
    <w:p w:rsidR="002D0D79" w:rsidRDefault="002D0D79" w:rsidP="002D0D79">
      <w:pPr>
        <w:spacing w:after="0" w:line="360" w:lineRule="auto"/>
        <w:ind w:firstLine="1440"/>
        <w:rPr>
          <w:rFonts w:ascii="Times New Roman" w:hAnsi="Times New Roman"/>
          <w:sz w:val="24"/>
          <w:szCs w:val="24"/>
        </w:rPr>
      </w:pPr>
    </w:p>
    <w:p w:rsidR="00B93D68" w:rsidRDefault="00B93D68" w:rsidP="00FA1485">
      <w:pPr>
        <w:tabs>
          <w:tab w:val="left" w:pos="-1440"/>
          <w:tab w:val="left" w:pos="-720"/>
        </w:tabs>
        <w:suppressAutoHyphens/>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The initial hearing convened as scheduled.  </w:t>
      </w:r>
      <w:r w:rsidR="001B6B67">
        <w:rPr>
          <w:rFonts w:ascii="Times New Roman" w:hAnsi="Times New Roman"/>
          <w:sz w:val="24"/>
          <w:szCs w:val="24"/>
        </w:rPr>
        <w:t>Ke</w:t>
      </w:r>
      <w:r w:rsidR="002D0D79">
        <w:rPr>
          <w:rFonts w:ascii="Times New Roman" w:hAnsi="Times New Roman"/>
          <w:sz w:val="24"/>
          <w:szCs w:val="24"/>
        </w:rPr>
        <w:t>vin Washington</w:t>
      </w:r>
      <w:r>
        <w:rPr>
          <w:rFonts w:ascii="Times New Roman" w:hAnsi="Times New Roman"/>
          <w:sz w:val="24"/>
          <w:szCs w:val="24"/>
        </w:rPr>
        <w:t xml:space="preserve"> appeared </w:t>
      </w:r>
      <w:r w:rsidRPr="00843B2E">
        <w:rPr>
          <w:rFonts w:ascii="Times New Roman" w:hAnsi="Times New Roman"/>
          <w:sz w:val="24"/>
          <w:szCs w:val="24"/>
        </w:rPr>
        <w:t>pro se</w:t>
      </w:r>
      <w:r w:rsidR="00AE5BF3">
        <w:rPr>
          <w:rFonts w:ascii="Times New Roman" w:hAnsi="Times New Roman"/>
          <w:sz w:val="24"/>
          <w:szCs w:val="24"/>
        </w:rPr>
        <w:t xml:space="preserve"> </w:t>
      </w:r>
      <w:r w:rsidR="009B5122">
        <w:rPr>
          <w:rFonts w:ascii="Times New Roman" w:hAnsi="Times New Roman"/>
          <w:sz w:val="24"/>
          <w:szCs w:val="24"/>
        </w:rPr>
        <w:t xml:space="preserve">representing himself.  </w:t>
      </w:r>
      <w:r>
        <w:rPr>
          <w:rFonts w:ascii="Times New Roman" w:hAnsi="Times New Roman"/>
          <w:sz w:val="24"/>
          <w:szCs w:val="24"/>
        </w:rPr>
        <w:t>The Complainant</w:t>
      </w:r>
      <w:r w:rsidR="001B6B67">
        <w:rPr>
          <w:rFonts w:ascii="Times New Roman" w:hAnsi="Times New Roman"/>
          <w:sz w:val="24"/>
          <w:szCs w:val="24"/>
        </w:rPr>
        <w:t xml:space="preserve"> </w:t>
      </w:r>
      <w:r>
        <w:rPr>
          <w:rFonts w:ascii="Times New Roman" w:hAnsi="Times New Roman"/>
          <w:sz w:val="24"/>
          <w:szCs w:val="24"/>
        </w:rPr>
        <w:t>sponsor</w:t>
      </w:r>
      <w:r w:rsidR="009B5122">
        <w:rPr>
          <w:rFonts w:ascii="Times New Roman" w:hAnsi="Times New Roman"/>
          <w:sz w:val="24"/>
          <w:szCs w:val="24"/>
        </w:rPr>
        <w:t>ed two exhibits—a PGW 10 day shut-off notice, and a PGW receipt for payment of $700.00.  The two exhibits were admitted without objection.</w:t>
      </w:r>
    </w:p>
    <w:p w:rsidR="009B5122" w:rsidRDefault="009B5122" w:rsidP="00FA1485">
      <w:pPr>
        <w:tabs>
          <w:tab w:val="left" w:pos="-1440"/>
          <w:tab w:val="left" w:pos="-720"/>
        </w:tabs>
        <w:suppressAutoHyphens/>
        <w:spacing w:after="0" w:line="360" w:lineRule="auto"/>
        <w:ind w:firstLine="1440"/>
        <w:rPr>
          <w:rFonts w:ascii="Times New Roman" w:hAnsi="Times New Roman"/>
          <w:sz w:val="24"/>
          <w:szCs w:val="24"/>
        </w:rPr>
      </w:pPr>
    </w:p>
    <w:p w:rsidR="009B5122" w:rsidRDefault="009B5122" w:rsidP="00FA1485">
      <w:pPr>
        <w:tabs>
          <w:tab w:val="left" w:pos="-1440"/>
          <w:tab w:val="left" w:pos="-720"/>
        </w:tabs>
        <w:suppressAutoHyphens/>
        <w:spacing w:after="0" w:line="360" w:lineRule="auto"/>
        <w:ind w:firstLine="1440"/>
        <w:rPr>
          <w:rFonts w:ascii="Times New Roman" w:hAnsi="Times New Roman"/>
          <w:sz w:val="24"/>
          <w:szCs w:val="24"/>
        </w:rPr>
      </w:pPr>
      <w:r>
        <w:rPr>
          <w:rFonts w:ascii="Times New Roman" w:hAnsi="Times New Roman"/>
          <w:sz w:val="24"/>
          <w:szCs w:val="24"/>
        </w:rPr>
        <w:t xml:space="preserve">The Respondent was represented by Graciela </w:t>
      </w:r>
      <w:proofErr w:type="spellStart"/>
      <w:r>
        <w:rPr>
          <w:rFonts w:ascii="Times New Roman" w:hAnsi="Times New Roman"/>
          <w:sz w:val="24"/>
          <w:szCs w:val="24"/>
        </w:rPr>
        <w:t>Christlieb</w:t>
      </w:r>
      <w:proofErr w:type="spellEnd"/>
      <w:r>
        <w:rPr>
          <w:rFonts w:ascii="Times New Roman" w:hAnsi="Times New Roman"/>
          <w:sz w:val="24"/>
          <w:szCs w:val="24"/>
        </w:rPr>
        <w:t xml:space="preserve">, Esquire, who was accompanied by one witness, Linda Pereira.  Respondent sponsored the following seven exhibits:  </w:t>
      </w:r>
    </w:p>
    <w:p w:rsidR="00B93D68" w:rsidRDefault="00B93D68" w:rsidP="00DE665B">
      <w:pPr>
        <w:numPr>
          <w:ilvl w:val="0"/>
          <w:numId w:val="9"/>
        </w:numPr>
        <w:tabs>
          <w:tab w:val="left" w:pos="-1440"/>
          <w:tab w:val="left" w:pos="-720"/>
        </w:tabs>
        <w:suppressAutoHyphens/>
        <w:spacing w:after="0" w:line="240" w:lineRule="auto"/>
        <w:ind w:right="1440"/>
        <w:rPr>
          <w:rFonts w:ascii="Times New Roman" w:hAnsi="Times New Roman"/>
          <w:sz w:val="24"/>
          <w:szCs w:val="24"/>
        </w:rPr>
      </w:pPr>
      <w:r>
        <w:rPr>
          <w:rFonts w:ascii="Times New Roman" w:hAnsi="Times New Roman"/>
          <w:sz w:val="24"/>
          <w:szCs w:val="24"/>
        </w:rPr>
        <w:t>P</w:t>
      </w:r>
      <w:r w:rsidR="003B163A">
        <w:rPr>
          <w:rFonts w:ascii="Times New Roman" w:hAnsi="Times New Roman"/>
          <w:sz w:val="24"/>
          <w:szCs w:val="24"/>
        </w:rPr>
        <w:t>GW</w:t>
      </w:r>
      <w:r>
        <w:rPr>
          <w:rFonts w:ascii="Times New Roman" w:hAnsi="Times New Roman"/>
          <w:sz w:val="24"/>
          <w:szCs w:val="24"/>
        </w:rPr>
        <w:t xml:space="preserve"> Exhibit 1</w:t>
      </w:r>
      <w:r w:rsidR="008B063D">
        <w:rPr>
          <w:rFonts w:ascii="Times New Roman" w:hAnsi="Times New Roman"/>
          <w:sz w:val="24"/>
          <w:szCs w:val="24"/>
        </w:rPr>
        <w:t xml:space="preserve"> </w:t>
      </w:r>
      <w:r w:rsidR="009B5122">
        <w:rPr>
          <w:rFonts w:ascii="Times New Roman" w:hAnsi="Times New Roman"/>
          <w:sz w:val="24"/>
          <w:szCs w:val="24"/>
        </w:rPr>
        <w:t>–</w:t>
      </w:r>
      <w:r w:rsidR="008B063D">
        <w:rPr>
          <w:rFonts w:ascii="Times New Roman" w:hAnsi="Times New Roman"/>
          <w:sz w:val="24"/>
          <w:szCs w:val="24"/>
        </w:rPr>
        <w:t xml:space="preserve"> </w:t>
      </w:r>
      <w:r w:rsidR="009B5122">
        <w:rPr>
          <w:rFonts w:ascii="Times New Roman" w:hAnsi="Times New Roman"/>
          <w:sz w:val="24"/>
          <w:szCs w:val="24"/>
        </w:rPr>
        <w:t>History of customer contacts</w:t>
      </w:r>
      <w:r>
        <w:rPr>
          <w:rFonts w:ascii="Times New Roman" w:hAnsi="Times New Roman"/>
          <w:sz w:val="24"/>
          <w:szCs w:val="24"/>
        </w:rPr>
        <w:t>;</w:t>
      </w:r>
    </w:p>
    <w:p w:rsidR="00B93D68" w:rsidRDefault="00B93D68" w:rsidP="00DE665B">
      <w:pPr>
        <w:numPr>
          <w:ilvl w:val="0"/>
          <w:numId w:val="9"/>
        </w:numPr>
        <w:tabs>
          <w:tab w:val="left" w:pos="-1440"/>
          <w:tab w:val="left" w:pos="-720"/>
        </w:tabs>
        <w:suppressAutoHyphens/>
        <w:spacing w:after="0" w:line="240" w:lineRule="auto"/>
        <w:ind w:right="1440"/>
        <w:rPr>
          <w:rFonts w:ascii="Times New Roman" w:hAnsi="Times New Roman"/>
          <w:sz w:val="24"/>
          <w:szCs w:val="24"/>
        </w:rPr>
      </w:pPr>
      <w:r>
        <w:rPr>
          <w:rFonts w:ascii="Times New Roman" w:hAnsi="Times New Roman"/>
          <w:sz w:val="24"/>
          <w:szCs w:val="24"/>
        </w:rPr>
        <w:t>P</w:t>
      </w:r>
      <w:r w:rsidR="003B163A">
        <w:rPr>
          <w:rFonts w:ascii="Times New Roman" w:hAnsi="Times New Roman"/>
          <w:sz w:val="24"/>
          <w:szCs w:val="24"/>
        </w:rPr>
        <w:t>GW</w:t>
      </w:r>
      <w:r>
        <w:rPr>
          <w:rFonts w:ascii="Times New Roman" w:hAnsi="Times New Roman"/>
          <w:sz w:val="24"/>
          <w:szCs w:val="24"/>
        </w:rPr>
        <w:t xml:space="preserve"> Exhibit 2</w:t>
      </w:r>
      <w:r w:rsidR="008B063D">
        <w:rPr>
          <w:rFonts w:ascii="Times New Roman" w:hAnsi="Times New Roman"/>
          <w:sz w:val="24"/>
          <w:szCs w:val="24"/>
        </w:rPr>
        <w:t xml:space="preserve"> </w:t>
      </w:r>
      <w:r w:rsidR="009B5122">
        <w:rPr>
          <w:rFonts w:ascii="Times New Roman" w:hAnsi="Times New Roman"/>
          <w:sz w:val="24"/>
          <w:szCs w:val="24"/>
        </w:rPr>
        <w:t>–</w:t>
      </w:r>
      <w:r w:rsidR="008B063D">
        <w:rPr>
          <w:rFonts w:ascii="Times New Roman" w:hAnsi="Times New Roman"/>
          <w:sz w:val="24"/>
          <w:szCs w:val="24"/>
        </w:rPr>
        <w:t xml:space="preserve"> </w:t>
      </w:r>
      <w:r w:rsidR="009B5122">
        <w:rPr>
          <w:rFonts w:ascii="Times New Roman" w:hAnsi="Times New Roman"/>
          <w:sz w:val="24"/>
          <w:szCs w:val="24"/>
        </w:rPr>
        <w:t>Settlement Letter</w:t>
      </w:r>
      <w:r>
        <w:rPr>
          <w:rFonts w:ascii="Times New Roman" w:hAnsi="Times New Roman"/>
          <w:sz w:val="24"/>
          <w:szCs w:val="24"/>
        </w:rPr>
        <w:t>;</w:t>
      </w:r>
    </w:p>
    <w:p w:rsidR="00B93D68" w:rsidRDefault="00B93D68" w:rsidP="00DE665B">
      <w:pPr>
        <w:numPr>
          <w:ilvl w:val="0"/>
          <w:numId w:val="9"/>
        </w:numPr>
        <w:tabs>
          <w:tab w:val="left" w:pos="-1440"/>
          <w:tab w:val="left" w:pos="-720"/>
        </w:tabs>
        <w:suppressAutoHyphens/>
        <w:spacing w:after="0" w:line="240" w:lineRule="auto"/>
        <w:ind w:right="1440"/>
        <w:rPr>
          <w:rFonts w:ascii="Times New Roman" w:hAnsi="Times New Roman"/>
          <w:sz w:val="24"/>
          <w:szCs w:val="24"/>
        </w:rPr>
      </w:pPr>
      <w:r>
        <w:rPr>
          <w:rFonts w:ascii="Times New Roman" w:hAnsi="Times New Roman"/>
          <w:sz w:val="24"/>
          <w:szCs w:val="24"/>
        </w:rPr>
        <w:t>P</w:t>
      </w:r>
      <w:r w:rsidR="003B163A">
        <w:rPr>
          <w:rFonts w:ascii="Times New Roman" w:hAnsi="Times New Roman"/>
          <w:sz w:val="24"/>
          <w:szCs w:val="24"/>
        </w:rPr>
        <w:t>GW</w:t>
      </w:r>
      <w:r>
        <w:rPr>
          <w:rFonts w:ascii="Times New Roman" w:hAnsi="Times New Roman"/>
          <w:sz w:val="24"/>
          <w:szCs w:val="24"/>
        </w:rPr>
        <w:t xml:space="preserve"> Exhibit 3</w:t>
      </w:r>
      <w:r w:rsidR="008B063D">
        <w:rPr>
          <w:rFonts w:ascii="Times New Roman" w:hAnsi="Times New Roman"/>
          <w:sz w:val="24"/>
          <w:szCs w:val="24"/>
        </w:rPr>
        <w:t xml:space="preserve"> </w:t>
      </w:r>
      <w:r w:rsidR="009B5122">
        <w:rPr>
          <w:rFonts w:ascii="Times New Roman" w:hAnsi="Times New Roman"/>
          <w:sz w:val="24"/>
          <w:szCs w:val="24"/>
        </w:rPr>
        <w:t>–</w:t>
      </w:r>
      <w:r w:rsidR="008B063D">
        <w:rPr>
          <w:rFonts w:ascii="Times New Roman" w:hAnsi="Times New Roman"/>
          <w:sz w:val="24"/>
          <w:szCs w:val="24"/>
        </w:rPr>
        <w:t xml:space="preserve"> </w:t>
      </w:r>
      <w:r w:rsidR="009B5122">
        <w:rPr>
          <w:rFonts w:ascii="Times New Roman" w:hAnsi="Times New Roman"/>
          <w:sz w:val="24"/>
          <w:szCs w:val="24"/>
        </w:rPr>
        <w:t>History of payment arrangements</w:t>
      </w:r>
      <w:r>
        <w:rPr>
          <w:rFonts w:ascii="Times New Roman" w:hAnsi="Times New Roman"/>
          <w:sz w:val="24"/>
          <w:szCs w:val="24"/>
        </w:rPr>
        <w:t>;</w:t>
      </w:r>
    </w:p>
    <w:p w:rsidR="009B5122" w:rsidRDefault="00B93D68" w:rsidP="00355E43">
      <w:pPr>
        <w:numPr>
          <w:ilvl w:val="0"/>
          <w:numId w:val="9"/>
        </w:numPr>
        <w:tabs>
          <w:tab w:val="left" w:pos="-1440"/>
          <w:tab w:val="left" w:pos="-720"/>
        </w:tabs>
        <w:suppressAutoHyphens/>
        <w:spacing w:after="0" w:line="240" w:lineRule="auto"/>
        <w:ind w:right="1440"/>
        <w:rPr>
          <w:rFonts w:ascii="Times New Roman" w:hAnsi="Times New Roman"/>
          <w:sz w:val="24"/>
          <w:szCs w:val="24"/>
        </w:rPr>
      </w:pPr>
      <w:r>
        <w:rPr>
          <w:rFonts w:ascii="Times New Roman" w:hAnsi="Times New Roman"/>
          <w:sz w:val="24"/>
          <w:szCs w:val="24"/>
        </w:rPr>
        <w:t>P</w:t>
      </w:r>
      <w:r w:rsidR="006D5DA9">
        <w:rPr>
          <w:rFonts w:ascii="Times New Roman" w:hAnsi="Times New Roman"/>
          <w:sz w:val="24"/>
          <w:szCs w:val="24"/>
        </w:rPr>
        <w:t>GW</w:t>
      </w:r>
      <w:r>
        <w:rPr>
          <w:rFonts w:ascii="Times New Roman" w:hAnsi="Times New Roman"/>
          <w:sz w:val="24"/>
          <w:szCs w:val="24"/>
        </w:rPr>
        <w:t xml:space="preserve"> </w:t>
      </w:r>
      <w:r w:rsidR="008B063D">
        <w:rPr>
          <w:rFonts w:ascii="Times New Roman" w:hAnsi="Times New Roman"/>
          <w:sz w:val="24"/>
          <w:szCs w:val="24"/>
        </w:rPr>
        <w:t>Exhibit 4</w:t>
      </w:r>
      <w:r w:rsidR="00FC282C">
        <w:rPr>
          <w:rFonts w:ascii="Times New Roman" w:hAnsi="Times New Roman"/>
          <w:sz w:val="24"/>
          <w:szCs w:val="24"/>
        </w:rPr>
        <w:t xml:space="preserve"> (amended)</w:t>
      </w:r>
      <w:r w:rsidR="008B063D">
        <w:rPr>
          <w:rFonts w:ascii="Times New Roman" w:hAnsi="Times New Roman"/>
          <w:sz w:val="24"/>
          <w:szCs w:val="24"/>
        </w:rPr>
        <w:t xml:space="preserve"> </w:t>
      </w:r>
      <w:r w:rsidR="009B5122">
        <w:rPr>
          <w:rFonts w:ascii="Times New Roman" w:hAnsi="Times New Roman"/>
          <w:sz w:val="24"/>
          <w:szCs w:val="24"/>
        </w:rPr>
        <w:t>–</w:t>
      </w:r>
      <w:r w:rsidR="008B063D">
        <w:rPr>
          <w:rFonts w:ascii="Times New Roman" w:hAnsi="Times New Roman"/>
          <w:sz w:val="24"/>
          <w:szCs w:val="24"/>
        </w:rPr>
        <w:t xml:space="preserve"> </w:t>
      </w:r>
      <w:r w:rsidR="009B5122">
        <w:rPr>
          <w:rFonts w:ascii="Times New Roman" w:hAnsi="Times New Roman"/>
          <w:sz w:val="24"/>
          <w:szCs w:val="24"/>
        </w:rPr>
        <w:t>History of credit and collections;</w:t>
      </w:r>
      <w:r w:rsidR="00FC282C">
        <w:rPr>
          <w:rStyle w:val="FootnoteReference"/>
          <w:rFonts w:ascii="Times New Roman" w:hAnsi="Times New Roman"/>
          <w:sz w:val="24"/>
          <w:szCs w:val="24"/>
        </w:rPr>
        <w:footnoteReference w:id="3"/>
      </w:r>
    </w:p>
    <w:p w:rsidR="009B5122" w:rsidRDefault="009B5122" w:rsidP="00355E43">
      <w:pPr>
        <w:numPr>
          <w:ilvl w:val="0"/>
          <w:numId w:val="9"/>
        </w:numPr>
        <w:tabs>
          <w:tab w:val="left" w:pos="-1440"/>
          <w:tab w:val="left" w:pos="-720"/>
        </w:tabs>
        <w:suppressAutoHyphens/>
        <w:spacing w:after="0" w:line="240" w:lineRule="auto"/>
        <w:ind w:right="1440"/>
        <w:rPr>
          <w:rFonts w:ascii="Times New Roman" w:hAnsi="Times New Roman"/>
          <w:sz w:val="24"/>
          <w:szCs w:val="24"/>
        </w:rPr>
      </w:pPr>
      <w:r>
        <w:rPr>
          <w:rFonts w:ascii="Times New Roman" w:hAnsi="Times New Roman"/>
          <w:sz w:val="24"/>
          <w:szCs w:val="24"/>
        </w:rPr>
        <w:t>PGW Exhibit 5 – Financial account;</w:t>
      </w:r>
    </w:p>
    <w:p w:rsidR="00317781" w:rsidRDefault="009B5122" w:rsidP="00355E43">
      <w:pPr>
        <w:numPr>
          <w:ilvl w:val="0"/>
          <w:numId w:val="9"/>
        </w:numPr>
        <w:tabs>
          <w:tab w:val="left" w:pos="-1440"/>
          <w:tab w:val="left" w:pos="-720"/>
        </w:tabs>
        <w:suppressAutoHyphens/>
        <w:spacing w:after="0" w:line="240" w:lineRule="auto"/>
        <w:ind w:right="1440"/>
        <w:rPr>
          <w:rFonts w:ascii="Times New Roman" w:hAnsi="Times New Roman"/>
          <w:sz w:val="24"/>
          <w:szCs w:val="24"/>
        </w:rPr>
      </w:pPr>
      <w:r>
        <w:rPr>
          <w:rFonts w:ascii="Times New Roman" w:hAnsi="Times New Roman"/>
          <w:sz w:val="24"/>
          <w:szCs w:val="24"/>
        </w:rPr>
        <w:t xml:space="preserve">PGW Exhibit 6 </w:t>
      </w:r>
      <w:r w:rsidR="00317781">
        <w:rPr>
          <w:rFonts w:ascii="Times New Roman" w:hAnsi="Times New Roman"/>
          <w:sz w:val="24"/>
          <w:szCs w:val="24"/>
        </w:rPr>
        <w:t>–</w:t>
      </w:r>
      <w:r>
        <w:rPr>
          <w:rFonts w:ascii="Times New Roman" w:hAnsi="Times New Roman"/>
          <w:sz w:val="24"/>
          <w:szCs w:val="24"/>
        </w:rPr>
        <w:t xml:space="preserve"> </w:t>
      </w:r>
      <w:r w:rsidR="00317781">
        <w:rPr>
          <w:rFonts w:ascii="Times New Roman" w:hAnsi="Times New Roman"/>
          <w:sz w:val="24"/>
          <w:szCs w:val="24"/>
        </w:rPr>
        <w:t xml:space="preserve">History of BCS complaints from 2009 to 2013; and </w:t>
      </w:r>
    </w:p>
    <w:p w:rsidR="00355E43" w:rsidRDefault="00317781" w:rsidP="00355E43">
      <w:pPr>
        <w:numPr>
          <w:ilvl w:val="0"/>
          <w:numId w:val="9"/>
        </w:numPr>
        <w:tabs>
          <w:tab w:val="left" w:pos="-1440"/>
          <w:tab w:val="left" w:pos="-720"/>
        </w:tabs>
        <w:suppressAutoHyphens/>
        <w:spacing w:after="0" w:line="240" w:lineRule="auto"/>
        <w:ind w:right="1440"/>
        <w:rPr>
          <w:rFonts w:ascii="Times New Roman" w:hAnsi="Times New Roman"/>
          <w:sz w:val="24"/>
          <w:szCs w:val="24"/>
        </w:rPr>
      </w:pPr>
      <w:r>
        <w:rPr>
          <w:rFonts w:ascii="Times New Roman" w:hAnsi="Times New Roman"/>
          <w:sz w:val="24"/>
          <w:szCs w:val="24"/>
        </w:rPr>
        <w:t>PGW Exhibit 7 – PGW bills from November 2012 to October 2013</w:t>
      </w:r>
      <w:r w:rsidR="00355E43">
        <w:rPr>
          <w:rFonts w:ascii="Times New Roman" w:hAnsi="Times New Roman"/>
          <w:sz w:val="24"/>
          <w:szCs w:val="24"/>
        </w:rPr>
        <w:t>.</w:t>
      </w:r>
    </w:p>
    <w:p w:rsidR="00DE665B" w:rsidRDefault="00355E43" w:rsidP="00355E43">
      <w:pPr>
        <w:tabs>
          <w:tab w:val="left" w:pos="-1440"/>
          <w:tab w:val="left" w:pos="-720"/>
        </w:tabs>
        <w:suppressAutoHyphens/>
        <w:spacing w:after="0" w:line="240" w:lineRule="auto"/>
        <w:ind w:left="1800" w:right="1440"/>
        <w:rPr>
          <w:rFonts w:ascii="Times New Roman" w:hAnsi="Times New Roman"/>
          <w:sz w:val="24"/>
          <w:szCs w:val="24"/>
        </w:rPr>
      </w:pPr>
      <w:r>
        <w:rPr>
          <w:rFonts w:ascii="Times New Roman" w:hAnsi="Times New Roman"/>
          <w:sz w:val="24"/>
          <w:szCs w:val="24"/>
        </w:rPr>
        <w:t xml:space="preserve"> </w:t>
      </w:r>
    </w:p>
    <w:p w:rsidR="00B93D68" w:rsidRDefault="00AC4460" w:rsidP="00AC4460">
      <w:pPr>
        <w:tabs>
          <w:tab w:val="left" w:pos="-1440"/>
          <w:tab w:val="left" w:pos="-720"/>
        </w:tabs>
        <w:suppressAutoHyphens/>
        <w:spacing w:after="0" w:line="36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93D68">
        <w:rPr>
          <w:rFonts w:ascii="Times New Roman" w:hAnsi="Times New Roman"/>
          <w:sz w:val="24"/>
          <w:szCs w:val="24"/>
        </w:rPr>
        <w:t xml:space="preserve">All </w:t>
      </w:r>
      <w:r w:rsidR="00317781">
        <w:rPr>
          <w:rFonts w:ascii="Times New Roman" w:hAnsi="Times New Roman"/>
          <w:sz w:val="24"/>
          <w:szCs w:val="24"/>
        </w:rPr>
        <w:t>seven</w:t>
      </w:r>
      <w:r w:rsidR="00B93D68">
        <w:rPr>
          <w:rFonts w:ascii="Times New Roman" w:hAnsi="Times New Roman"/>
          <w:sz w:val="24"/>
          <w:szCs w:val="24"/>
        </w:rPr>
        <w:t xml:space="preserve"> P</w:t>
      </w:r>
      <w:r w:rsidR="006D5DA9">
        <w:rPr>
          <w:rFonts w:ascii="Times New Roman" w:hAnsi="Times New Roman"/>
          <w:sz w:val="24"/>
          <w:szCs w:val="24"/>
        </w:rPr>
        <w:t>GW</w:t>
      </w:r>
      <w:r w:rsidR="00B93D68">
        <w:rPr>
          <w:rFonts w:ascii="Times New Roman" w:hAnsi="Times New Roman"/>
          <w:sz w:val="24"/>
          <w:szCs w:val="24"/>
        </w:rPr>
        <w:t xml:space="preserve"> exhibits were admitted into the record.</w:t>
      </w:r>
    </w:p>
    <w:p w:rsidR="00B93D68" w:rsidRDefault="00B93D68" w:rsidP="00FA1485">
      <w:pPr>
        <w:tabs>
          <w:tab w:val="left" w:pos="-1440"/>
          <w:tab w:val="left" w:pos="-720"/>
        </w:tabs>
        <w:suppressAutoHyphens/>
        <w:spacing w:after="0" w:line="360" w:lineRule="auto"/>
        <w:ind w:firstLine="1440"/>
        <w:rPr>
          <w:rFonts w:ascii="Times New Roman" w:hAnsi="Times New Roman"/>
          <w:sz w:val="24"/>
          <w:szCs w:val="24"/>
        </w:rPr>
      </w:pPr>
    </w:p>
    <w:p w:rsidR="00B93D68" w:rsidRDefault="00B93D68" w:rsidP="00FA1485">
      <w:pPr>
        <w:tabs>
          <w:tab w:val="left" w:pos="-1440"/>
          <w:tab w:val="left" w:pos="-720"/>
        </w:tabs>
        <w:suppressAutoHyphens/>
        <w:spacing w:after="0" w:line="360" w:lineRule="auto"/>
        <w:ind w:firstLine="1440"/>
        <w:rPr>
          <w:rFonts w:ascii="Times New Roman" w:hAnsi="Times New Roman"/>
          <w:sz w:val="24"/>
          <w:szCs w:val="24"/>
        </w:rPr>
      </w:pPr>
      <w:r>
        <w:rPr>
          <w:rFonts w:ascii="Times New Roman" w:hAnsi="Times New Roman"/>
          <w:sz w:val="24"/>
          <w:szCs w:val="24"/>
        </w:rPr>
        <w:t xml:space="preserve">The </w:t>
      </w:r>
      <w:r w:rsidR="00355E43">
        <w:rPr>
          <w:rFonts w:ascii="Times New Roman" w:hAnsi="Times New Roman"/>
          <w:sz w:val="24"/>
          <w:szCs w:val="24"/>
        </w:rPr>
        <w:t xml:space="preserve">evidentiary hearing produced </w:t>
      </w:r>
      <w:r w:rsidR="00AC779D">
        <w:rPr>
          <w:rFonts w:ascii="Times New Roman" w:hAnsi="Times New Roman"/>
          <w:sz w:val="24"/>
          <w:szCs w:val="24"/>
        </w:rPr>
        <w:t>1</w:t>
      </w:r>
      <w:r w:rsidR="00317781">
        <w:rPr>
          <w:rFonts w:ascii="Times New Roman" w:hAnsi="Times New Roman"/>
          <w:sz w:val="24"/>
          <w:szCs w:val="24"/>
        </w:rPr>
        <w:t>43</w:t>
      </w:r>
      <w:r w:rsidR="00AC779D">
        <w:rPr>
          <w:rFonts w:ascii="Times New Roman" w:hAnsi="Times New Roman"/>
          <w:sz w:val="24"/>
          <w:szCs w:val="24"/>
        </w:rPr>
        <w:t xml:space="preserve"> pages of </w:t>
      </w:r>
      <w:r w:rsidR="00355E43">
        <w:rPr>
          <w:rFonts w:ascii="Times New Roman" w:hAnsi="Times New Roman"/>
          <w:sz w:val="24"/>
          <w:szCs w:val="24"/>
        </w:rPr>
        <w:t xml:space="preserve">transcribed testimony.  The record </w:t>
      </w:r>
      <w:r>
        <w:rPr>
          <w:rFonts w:ascii="Times New Roman" w:hAnsi="Times New Roman"/>
          <w:sz w:val="24"/>
          <w:szCs w:val="24"/>
        </w:rPr>
        <w:t xml:space="preserve">closed on </w:t>
      </w:r>
      <w:r w:rsidR="00317781">
        <w:rPr>
          <w:rFonts w:ascii="Times New Roman" w:hAnsi="Times New Roman"/>
          <w:sz w:val="24"/>
          <w:szCs w:val="24"/>
        </w:rPr>
        <w:t>April 14</w:t>
      </w:r>
      <w:r>
        <w:rPr>
          <w:rFonts w:ascii="Times New Roman" w:hAnsi="Times New Roman"/>
          <w:sz w:val="24"/>
          <w:szCs w:val="24"/>
        </w:rPr>
        <w:t>, 201</w:t>
      </w:r>
      <w:r w:rsidR="003732C4">
        <w:rPr>
          <w:rFonts w:ascii="Times New Roman" w:hAnsi="Times New Roman"/>
          <w:sz w:val="24"/>
          <w:szCs w:val="24"/>
        </w:rPr>
        <w:t>4</w:t>
      </w:r>
      <w:r>
        <w:rPr>
          <w:rFonts w:ascii="Times New Roman" w:hAnsi="Times New Roman"/>
          <w:sz w:val="24"/>
          <w:szCs w:val="24"/>
        </w:rPr>
        <w:t>.</w:t>
      </w:r>
    </w:p>
    <w:p w:rsidR="00B93D68" w:rsidRDefault="00B93D68" w:rsidP="00FA1485">
      <w:pPr>
        <w:tabs>
          <w:tab w:val="left" w:pos="-1440"/>
          <w:tab w:val="left" w:pos="-720"/>
        </w:tabs>
        <w:suppressAutoHyphens/>
        <w:spacing w:after="0" w:line="360" w:lineRule="auto"/>
        <w:ind w:firstLine="1440"/>
        <w:rPr>
          <w:rFonts w:ascii="Times New Roman" w:hAnsi="Times New Roman"/>
          <w:sz w:val="24"/>
          <w:szCs w:val="24"/>
        </w:rPr>
      </w:pPr>
    </w:p>
    <w:p w:rsidR="00B93D68" w:rsidRDefault="00B93D68" w:rsidP="00FA1485">
      <w:pPr>
        <w:spacing w:after="0" w:line="360" w:lineRule="auto"/>
        <w:jc w:val="center"/>
        <w:rPr>
          <w:rFonts w:ascii="Times New Roman" w:hAnsi="Times New Roman"/>
          <w:sz w:val="24"/>
          <w:szCs w:val="24"/>
          <w:u w:val="single"/>
        </w:rPr>
      </w:pPr>
      <w:r>
        <w:rPr>
          <w:rFonts w:ascii="Times New Roman" w:hAnsi="Times New Roman"/>
          <w:sz w:val="24"/>
          <w:szCs w:val="24"/>
          <w:u w:val="single"/>
        </w:rPr>
        <w:t>FINDINGS OF FACT</w:t>
      </w:r>
    </w:p>
    <w:p w:rsidR="00B93D68" w:rsidRDefault="00B93D68" w:rsidP="00FA1485">
      <w:pPr>
        <w:spacing w:after="0" w:line="360" w:lineRule="auto"/>
        <w:jc w:val="center"/>
        <w:rPr>
          <w:rFonts w:ascii="Times New Roman" w:hAnsi="Times New Roman"/>
          <w:sz w:val="24"/>
          <w:szCs w:val="24"/>
          <w:u w:val="single"/>
        </w:rPr>
      </w:pPr>
    </w:p>
    <w:p w:rsidR="00B93D68" w:rsidRDefault="00B93D68"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The Complainant is </w:t>
      </w:r>
      <w:r w:rsidR="00355E43">
        <w:rPr>
          <w:rFonts w:ascii="Times New Roman" w:hAnsi="Times New Roman"/>
          <w:sz w:val="24"/>
          <w:szCs w:val="24"/>
        </w:rPr>
        <w:t>Ke</w:t>
      </w:r>
      <w:r w:rsidR="00317781">
        <w:rPr>
          <w:rFonts w:ascii="Times New Roman" w:hAnsi="Times New Roman"/>
          <w:sz w:val="24"/>
          <w:szCs w:val="24"/>
        </w:rPr>
        <w:t>vin Washington</w:t>
      </w:r>
      <w:r w:rsidR="003732C4">
        <w:rPr>
          <w:rFonts w:ascii="Times New Roman" w:hAnsi="Times New Roman"/>
          <w:sz w:val="24"/>
          <w:szCs w:val="24"/>
        </w:rPr>
        <w:t xml:space="preserve"> </w:t>
      </w:r>
      <w:r>
        <w:rPr>
          <w:rFonts w:ascii="Times New Roman" w:hAnsi="Times New Roman"/>
          <w:sz w:val="24"/>
          <w:szCs w:val="24"/>
        </w:rPr>
        <w:t xml:space="preserve">who </w:t>
      </w:r>
      <w:r w:rsidR="003732C4">
        <w:rPr>
          <w:rFonts w:ascii="Times New Roman" w:hAnsi="Times New Roman"/>
          <w:sz w:val="24"/>
          <w:szCs w:val="24"/>
        </w:rPr>
        <w:t xml:space="preserve">currently </w:t>
      </w:r>
      <w:r>
        <w:rPr>
          <w:rFonts w:ascii="Times New Roman" w:hAnsi="Times New Roman"/>
          <w:sz w:val="24"/>
          <w:szCs w:val="24"/>
        </w:rPr>
        <w:t xml:space="preserve">resides at </w:t>
      </w:r>
      <w:r w:rsidR="003732C4">
        <w:rPr>
          <w:rFonts w:ascii="Times New Roman" w:hAnsi="Times New Roman"/>
          <w:sz w:val="24"/>
          <w:szCs w:val="24"/>
        </w:rPr>
        <w:t>1</w:t>
      </w:r>
      <w:r w:rsidR="00317781">
        <w:rPr>
          <w:rFonts w:ascii="Times New Roman" w:hAnsi="Times New Roman"/>
          <w:sz w:val="24"/>
          <w:szCs w:val="24"/>
        </w:rPr>
        <w:t>377 Farrington Road</w:t>
      </w:r>
      <w:r w:rsidR="00355E43">
        <w:rPr>
          <w:rFonts w:ascii="Times New Roman" w:hAnsi="Times New Roman"/>
          <w:sz w:val="24"/>
          <w:szCs w:val="24"/>
        </w:rPr>
        <w:t xml:space="preserve">, </w:t>
      </w:r>
      <w:r>
        <w:rPr>
          <w:rFonts w:ascii="Times New Roman" w:hAnsi="Times New Roman"/>
          <w:sz w:val="24"/>
          <w:szCs w:val="24"/>
        </w:rPr>
        <w:t>Philadelphia, P</w:t>
      </w:r>
      <w:r w:rsidR="003732C4">
        <w:rPr>
          <w:rFonts w:ascii="Times New Roman" w:hAnsi="Times New Roman"/>
          <w:sz w:val="24"/>
          <w:szCs w:val="24"/>
        </w:rPr>
        <w:t>ennsylvania</w:t>
      </w:r>
      <w:r w:rsidR="008768C4">
        <w:rPr>
          <w:rFonts w:ascii="Times New Roman" w:hAnsi="Times New Roman"/>
          <w:sz w:val="24"/>
          <w:szCs w:val="24"/>
        </w:rPr>
        <w:t xml:space="preserve"> (</w:t>
      </w:r>
      <w:r w:rsidR="00317781">
        <w:rPr>
          <w:rFonts w:ascii="Times New Roman" w:hAnsi="Times New Roman"/>
          <w:sz w:val="24"/>
          <w:szCs w:val="24"/>
        </w:rPr>
        <w:t>service</w:t>
      </w:r>
      <w:r w:rsidR="008768C4">
        <w:rPr>
          <w:rFonts w:ascii="Times New Roman" w:hAnsi="Times New Roman"/>
          <w:sz w:val="24"/>
          <w:szCs w:val="24"/>
        </w:rPr>
        <w:t xml:space="preserve"> address)</w:t>
      </w:r>
      <w:r w:rsidR="00317781">
        <w:rPr>
          <w:rFonts w:ascii="Times New Roman" w:hAnsi="Times New Roman"/>
          <w:sz w:val="24"/>
          <w:szCs w:val="24"/>
        </w:rPr>
        <w:t>.</w:t>
      </w:r>
      <w:r w:rsidR="008768C4">
        <w:rPr>
          <w:rFonts w:ascii="Times New Roman" w:hAnsi="Times New Roman"/>
          <w:sz w:val="24"/>
          <w:szCs w:val="24"/>
        </w:rPr>
        <w:t xml:space="preserve">  Complainant receives gas service from PGW at the </w:t>
      </w:r>
      <w:r w:rsidR="00317781">
        <w:rPr>
          <w:rFonts w:ascii="Times New Roman" w:hAnsi="Times New Roman"/>
          <w:sz w:val="24"/>
          <w:szCs w:val="24"/>
        </w:rPr>
        <w:t>servi</w:t>
      </w:r>
      <w:r w:rsidR="008768C4">
        <w:rPr>
          <w:rFonts w:ascii="Times New Roman" w:hAnsi="Times New Roman"/>
          <w:sz w:val="24"/>
          <w:szCs w:val="24"/>
        </w:rPr>
        <w:t>ce address in his name.</w:t>
      </w:r>
      <w:r>
        <w:rPr>
          <w:rFonts w:ascii="Times New Roman" w:hAnsi="Times New Roman"/>
          <w:sz w:val="24"/>
          <w:szCs w:val="24"/>
        </w:rPr>
        <w:t xml:space="preserve">  Tr. </w:t>
      </w:r>
      <w:r w:rsidR="00317781">
        <w:rPr>
          <w:rFonts w:ascii="Times New Roman" w:hAnsi="Times New Roman"/>
          <w:sz w:val="24"/>
          <w:szCs w:val="24"/>
        </w:rPr>
        <w:t>6</w:t>
      </w:r>
      <w:r>
        <w:rPr>
          <w:rFonts w:ascii="Times New Roman" w:hAnsi="Times New Roman"/>
          <w:sz w:val="24"/>
          <w:szCs w:val="24"/>
        </w:rPr>
        <w:t>.</w:t>
      </w:r>
    </w:p>
    <w:p w:rsidR="00B93D68" w:rsidRDefault="00B93D68" w:rsidP="009A2587">
      <w:pPr>
        <w:spacing w:after="0" w:line="360" w:lineRule="auto"/>
        <w:ind w:left="90" w:firstLine="1350"/>
        <w:rPr>
          <w:rFonts w:ascii="Times New Roman" w:hAnsi="Times New Roman"/>
          <w:sz w:val="24"/>
          <w:szCs w:val="24"/>
        </w:rPr>
      </w:pPr>
    </w:p>
    <w:p w:rsidR="00B93D68" w:rsidRDefault="003732C4"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w:t>
      </w:r>
      <w:r w:rsidR="00AC4460">
        <w:rPr>
          <w:rFonts w:ascii="Times New Roman" w:hAnsi="Times New Roman"/>
          <w:sz w:val="24"/>
          <w:szCs w:val="24"/>
        </w:rPr>
        <w:t>’s gas service was terminated o</w:t>
      </w:r>
      <w:r w:rsidR="00B44DAA">
        <w:rPr>
          <w:rFonts w:ascii="Times New Roman" w:hAnsi="Times New Roman"/>
          <w:sz w:val="24"/>
          <w:szCs w:val="24"/>
        </w:rPr>
        <w:t xml:space="preserve">n </w:t>
      </w:r>
      <w:r w:rsidR="007E6DCF">
        <w:rPr>
          <w:rFonts w:ascii="Times New Roman" w:hAnsi="Times New Roman"/>
          <w:sz w:val="24"/>
          <w:szCs w:val="24"/>
        </w:rPr>
        <w:t>August 14,</w:t>
      </w:r>
      <w:r w:rsidR="00B44DAA">
        <w:rPr>
          <w:rFonts w:ascii="Times New Roman" w:hAnsi="Times New Roman"/>
          <w:sz w:val="24"/>
          <w:szCs w:val="24"/>
        </w:rPr>
        <w:t xml:space="preserve"> 2013. </w:t>
      </w:r>
      <w:r w:rsidR="007E6DCF">
        <w:rPr>
          <w:rFonts w:ascii="Times New Roman" w:hAnsi="Times New Roman"/>
          <w:sz w:val="24"/>
          <w:szCs w:val="24"/>
        </w:rPr>
        <w:t xml:space="preserve"> Complainant’s gas service was terminated because he failed to</w:t>
      </w:r>
      <w:r w:rsidR="00AC4460">
        <w:rPr>
          <w:rFonts w:ascii="Times New Roman" w:hAnsi="Times New Roman"/>
          <w:sz w:val="24"/>
          <w:szCs w:val="24"/>
        </w:rPr>
        <w:t xml:space="preserve"> call PGW to</w:t>
      </w:r>
      <w:r w:rsidR="007E6DCF">
        <w:rPr>
          <w:rFonts w:ascii="Times New Roman" w:hAnsi="Times New Roman"/>
          <w:sz w:val="24"/>
          <w:szCs w:val="24"/>
        </w:rPr>
        <w:t xml:space="preserve"> enter into a payment arrangement.  Tr. 6, 126-27, PGW Exhibits 1, 5.</w:t>
      </w:r>
    </w:p>
    <w:p w:rsidR="00B93D68" w:rsidRPr="003D03D9" w:rsidRDefault="00B93D68" w:rsidP="009A2587">
      <w:pPr>
        <w:spacing w:after="0" w:line="360" w:lineRule="auto"/>
        <w:ind w:left="90" w:firstLine="1350"/>
        <w:rPr>
          <w:rFonts w:ascii="Times New Roman" w:hAnsi="Times New Roman"/>
          <w:sz w:val="24"/>
          <w:szCs w:val="24"/>
        </w:rPr>
      </w:pPr>
    </w:p>
    <w:p w:rsidR="0036294E" w:rsidRDefault="0036294E"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lastRenderedPageBreak/>
        <w:t xml:space="preserve">Complainant had a payment arrangement when the gas service was terminated.  Complainant received a 10-day shut-off notice and </w:t>
      </w:r>
      <w:r w:rsidR="006F3D37">
        <w:rPr>
          <w:rFonts w:ascii="Times New Roman" w:hAnsi="Times New Roman"/>
          <w:sz w:val="24"/>
          <w:szCs w:val="24"/>
        </w:rPr>
        <w:t xml:space="preserve">had to </w:t>
      </w:r>
      <w:r>
        <w:rPr>
          <w:rFonts w:ascii="Times New Roman" w:hAnsi="Times New Roman"/>
          <w:sz w:val="24"/>
          <w:szCs w:val="24"/>
        </w:rPr>
        <w:t>follow</w:t>
      </w:r>
      <w:r w:rsidR="006F3D37">
        <w:rPr>
          <w:rFonts w:ascii="Times New Roman" w:hAnsi="Times New Roman"/>
          <w:sz w:val="24"/>
          <w:szCs w:val="24"/>
        </w:rPr>
        <w:t xml:space="preserve"> </w:t>
      </w:r>
      <w:r>
        <w:rPr>
          <w:rFonts w:ascii="Times New Roman" w:hAnsi="Times New Roman"/>
          <w:sz w:val="24"/>
          <w:szCs w:val="24"/>
        </w:rPr>
        <w:t>t</w:t>
      </w:r>
      <w:r w:rsidR="006F3D37">
        <w:rPr>
          <w:rFonts w:ascii="Times New Roman" w:hAnsi="Times New Roman"/>
          <w:sz w:val="24"/>
          <w:szCs w:val="24"/>
        </w:rPr>
        <w:t>he</w:t>
      </w:r>
      <w:r>
        <w:rPr>
          <w:rFonts w:ascii="Times New Roman" w:hAnsi="Times New Roman"/>
          <w:sz w:val="24"/>
          <w:szCs w:val="24"/>
        </w:rPr>
        <w:t xml:space="preserve"> notice to call Respondent to continue with the payment arrangement.  Complainant understood that he had to pay $700.00 to continue with the payment arrangement and avoid termination of gas service.  Complainant paid the $700.00 to Respondent.  Tr. 6-</w:t>
      </w:r>
      <w:r w:rsidR="00026307">
        <w:rPr>
          <w:rFonts w:ascii="Times New Roman" w:hAnsi="Times New Roman"/>
          <w:sz w:val="24"/>
          <w:szCs w:val="24"/>
        </w:rPr>
        <w:t>10</w:t>
      </w:r>
      <w:r>
        <w:rPr>
          <w:rFonts w:ascii="Times New Roman" w:hAnsi="Times New Roman"/>
          <w:sz w:val="24"/>
          <w:szCs w:val="24"/>
        </w:rPr>
        <w:t>, Complainant Exhibits 1, 2.</w:t>
      </w:r>
    </w:p>
    <w:p w:rsidR="0036294E" w:rsidRDefault="0036294E" w:rsidP="0036294E">
      <w:pPr>
        <w:pStyle w:val="ListParagraph"/>
      </w:pPr>
    </w:p>
    <w:p w:rsidR="004F37E5" w:rsidRDefault="004F37E5"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Complainant was told when he contacted PGW after his gas services were terminated that because he did not contact PGW to </w:t>
      </w:r>
      <w:r w:rsidR="006F3D37">
        <w:rPr>
          <w:rFonts w:ascii="Times New Roman" w:hAnsi="Times New Roman"/>
          <w:sz w:val="24"/>
          <w:szCs w:val="24"/>
        </w:rPr>
        <w:t>reinstate the</w:t>
      </w:r>
      <w:r>
        <w:rPr>
          <w:rFonts w:ascii="Times New Roman" w:hAnsi="Times New Roman"/>
          <w:sz w:val="24"/>
          <w:szCs w:val="24"/>
        </w:rPr>
        <w:t xml:space="preserve"> payment arrangement, his gas services were terminated.  Tr. 12.</w:t>
      </w:r>
    </w:p>
    <w:p w:rsidR="004F37E5" w:rsidRDefault="004F37E5" w:rsidP="004F37E5">
      <w:pPr>
        <w:pStyle w:val="ListParagraph"/>
      </w:pPr>
    </w:p>
    <w:p w:rsidR="004F37E5" w:rsidRDefault="004F37E5"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was not told that he had to call PGW back after making the $700.00 payment to make another payment arrangement.  Complainant thought that the $700.00 was a catch-up payment for the payment arrangement that he was on before he received the shut-off notice. Tr. 12.</w:t>
      </w:r>
    </w:p>
    <w:p w:rsidR="004F37E5" w:rsidRDefault="004F37E5" w:rsidP="004F37E5">
      <w:pPr>
        <w:pStyle w:val="ListParagraph"/>
      </w:pPr>
    </w:p>
    <w:p w:rsidR="004F37E5" w:rsidRDefault="006F3D37"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In July 2013, </w:t>
      </w:r>
      <w:r w:rsidR="004F37E5">
        <w:rPr>
          <w:rFonts w:ascii="Times New Roman" w:hAnsi="Times New Roman"/>
          <w:sz w:val="24"/>
          <w:szCs w:val="24"/>
        </w:rPr>
        <w:t>Complainant went to the PGW district office in South Philadelphia and presented his receipt for payment of $700.00.  He was then told tha</w:t>
      </w:r>
      <w:r w:rsidR="00AC4460">
        <w:rPr>
          <w:rFonts w:ascii="Times New Roman" w:hAnsi="Times New Roman"/>
          <w:sz w:val="24"/>
          <w:szCs w:val="24"/>
        </w:rPr>
        <w:t>t the amount was to have been</w:t>
      </w:r>
      <w:r w:rsidR="004F37E5">
        <w:rPr>
          <w:rFonts w:ascii="Times New Roman" w:hAnsi="Times New Roman"/>
          <w:sz w:val="24"/>
          <w:szCs w:val="24"/>
        </w:rPr>
        <w:t xml:space="preserve"> higher than the $700.00 that he paid.  Complainant was then told to file a complaint with the PUC.  Tr. 12-15.</w:t>
      </w:r>
    </w:p>
    <w:p w:rsidR="004F37E5" w:rsidRDefault="004F37E5" w:rsidP="004F37E5">
      <w:pPr>
        <w:pStyle w:val="ListParagraph"/>
      </w:pPr>
    </w:p>
    <w:p w:rsidR="00564EA7" w:rsidRDefault="006F3D37"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In November 2013, </w:t>
      </w:r>
      <w:r w:rsidR="00564EA7">
        <w:rPr>
          <w:rFonts w:ascii="Times New Roman" w:hAnsi="Times New Roman"/>
          <w:sz w:val="24"/>
          <w:szCs w:val="24"/>
        </w:rPr>
        <w:t>Complainant recalled a discussion with a PGW representative to make a payment to resolve his Complaint.  Complainant requested that the paperwork be sent to him so that he could consider the offer.  Tr. 16.</w:t>
      </w:r>
    </w:p>
    <w:p w:rsidR="00564EA7" w:rsidRDefault="00564EA7" w:rsidP="00564EA7">
      <w:pPr>
        <w:pStyle w:val="ListParagraph"/>
      </w:pPr>
    </w:p>
    <w:p w:rsidR="00564EA7" w:rsidRDefault="006F3D37"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In January 2014, </w:t>
      </w:r>
      <w:r w:rsidR="00564EA7">
        <w:rPr>
          <w:rFonts w:ascii="Times New Roman" w:hAnsi="Times New Roman"/>
          <w:sz w:val="24"/>
          <w:szCs w:val="24"/>
        </w:rPr>
        <w:t>Complainant called the PUC to find out when his evidentiary hearing was to be conducted.  Complainant was told that his case was closed and that he had made a payment agreement with PGW.  Complainant disputed that he made a payment agreement with PGW.  Tr. 17.</w:t>
      </w:r>
    </w:p>
    <w:p w:rsidR="00564EA7" w:rsidRDefault="00564EA7" w:rsidP="00564EA7">
      <w:pPr>
        <w:pStyle w:val="ListParagraph"/>
      </w:pPr>
    </w:p>
    <w:p w:rsidR="00564EA7" w:rsidRDefault="00564EA7"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has a household of four, Complainant, his wife, and his two daughters ages 15 and 13.  Complainant’s gross household income is $4,000.00 per month.  Tr. 17-18.</w:t>
      </w:r>
    </w:p>
    <w:p w:rsidR="00564EA7" w:rsidRDefault="00564EA7" w:rsidP="00564EA7">
      <w:pPr>
        <w:pStyle w:val="ListParagraph"/>
      </w:pPr>
    </w:p>
    <w:p w:rsidR="00564EA7" w:rsidRDefault="00564EA7"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lastRenderedPageBreak/>
        <w:t>Complainant would like to go back to his payment agreement before he obtained the 10-day shut-off notice.  Complainant does not desire to pay $1,400.00 to obtain the payment agreement.  Complainant would like his gas service restored.  Tr. 19-20.</w:t>
      </w:r>
    </w:p>
    <w:p w:rsidR="00564EA7" w:rsidRDefault="00564EA7" w:rsidP="00564EA7">
      <w:pPr>
        <w:pStyle w:val="ListParagraph"/>
      </w:pPr>
    </w:p>
    <w:p w:rsidR="00BF1A58" w:rsidRDefault="00BF1A58"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believes PGW should be held responsible and accountable for its errors in operations.  Tr. 25.</w:t>
      </w:r>
    </w:p>
    <w:p w:rsidR="00BF1A58" w:rsidRDefault="00BF1A58" w:rsidP="00BF1A58">
      <w:pPr>
        <w:pStyle w:val="ListParagraph"/>
      </w:pPr>
    </w:p>
    <w:p w:rsidR="00A878C8" w:rsidRDefault="00A878C8"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Complainant </w:t>
      </w:r>
      <w:r w:rsidR="006F3D37">
        <w:rPr>
          <w:rFonts w:ascii="Times New Roman" w:hAnsi="Times New Roman"/>
          <w:sz w:val="24"/>
          <w:szCs w:val="24"/>
        </w:rPr>
        <w:t xml:space="preserve">admitted that he </w:t>
      </w:r>
      <w:r>
        <w:rPr>
          <w:rFonts w:ascii="Times New Roman" w:hAnsi="Times New Roman"/>
          <w:sz w:val="24"/>
          <w:szCs w:val="24"/>
        </w:rPr>
        <w:t>has had prior payment arrangements with PGW, has had his gas service terminated before and has had to make arrangements to get his gas service restored.  Tr. 30.</w:t>
      </w:r>
    </w:p>
    <w:p w:rsidR="00A878C8" w:rsidRDefault="00A878C8" w:rsidP="00A878C8">
      <w:pPr>
        <w:pStyle w:val="ListParagraph"/>
      </w:pPr>
    </w:p>
    <w:p w:rsidR="00A878C8" w:rsidRDefault="00A878C8"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In </w:t>
      </w:r>
      <w:r w:rsidR="006F3D37">
        <w:rPr>
          <w:rFonts w:ascii="Times New Roman" w:hAnsi="Times New Roman"/>
          <w:sz w:val="24"/>
          <w:szCs w:val="24"/>
        </w:rPr>
        <w:t xml:space="preserve">July </w:t>
      </w:r>
      <w:r>
        <w:rPr>
          <w:rFonts w:ascii="Times New Roman" w:hAnsi="Times New Roman"/>
          <w:sz w:val="24"/>
          <w:szCs w:val="24"/>
        </w:rPr>
        <w:t>2012</w:t>
      </w:r>
      <w:r w:rsidR="006F3D37">
        <w:rPr>
          <w:rFonts w:ascii="Times New Roman" w:hAnsi="Times New Roman"/>
          <w:sz w:val="24"/>
          <w:szCs w:val="24"/>
        </w:rPr>
        <w:t>,</w:t>
      </w:r>
      <w:r>
        <w:rPr>
          <w:rFonts w:ascii="Times New Roman" w:hAnsi="Times New Roman"/>
          <w:sz w:val="24"/>
          <w:szCs w:val="24"/>
        </w:rPr>
        <w:t xml:space="preserve"> Complainant filed an informal complaint with the PUC and the PUC made a payment arrangement for the Complainant.  Complainant construed the result as the PUC finding in his favor.  Tr. 30-31.</w:t>
      </w:r>
    </w:p>
    <w:p w:rsidR="00A878C8" w:rsidRDefault="00A878C8" w:rsidP="00A878C8">
      <w:pPr>
        <w:pStyle w:val="ListParagraph"/>
      </w:pPr>
    </w:p>
    <w:p w:rsidR="00E354FC" w:rsidRDefault="00401E8C"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carried a past-due deposit amount of $105.00 since the billing date of November 15, 2012</w:t>
      </w:r>
      <w:r w:rsidR="006F3D37">
        <w:rPr>
          <w:rFonts w:ascii="Times New Roman" w:hAnsi="Times New Roman"/>
          <w:sz w:val="24"/>
          <w:szCs w:val="24"/>
        </w:rPr>
        <w:t>,</w:t>
      </w:r>
      <w:r>
        <w:rPr>
          <w:rFonts w:ascii="Times New Roman" w:hAnsi="Times New Roman"/>
          <w:sz w:val="24"/>
          <w:szCs w:val="24"/>
        </w:rPr>
        <w:t xml:space="preserve"> through billing date </w:t>
      </w:r>
      <w:r w:rsidR="00E354FC">
        <w:rPr>
          <w:rFonts w:ascii="Times New Roman" w:hAnsi="Times New Roman"/>
          <w:sz w:val="24"/>
          <w:szCs w:val="24"/>
        </w:rPr>
        <w:t xml:space="preserve">July </w:t>
      </w:r>
      <w:r>
        <w:rPr>
          <w:rFonts w:ascii="Times New Roman" w:hAnsi="Times New Roman"/>
          <w:sz w:val="24"/>
          <w:szCs w:val="24"/>
        </w:rPr>
        <w:t>1</w:t>
      </w:r>
      <w:r w:rsidR="00E354FC">
        <w:rPr>
          <w:rFonts w:ascii="Times New Roman" w:hAnsi="Times New Roman"/>
          <w:sz w:val="24"/>
          <w:szCs w:val="24"/>
        </w:rPr>
        <w:t>6</w:t>
      </w:r>
      <w:r>
        <w:rPr>
          <w:rFonts w:ascii="Times New Roman" w:hAnsi="Times New Roman"/>
          <w:sz w:val="24"/>
          <w:szCs w:val="24"/>
        </w:rPr>
        <w:t xml:space="preserve">, 2013.  This past-due amount of $105.00 was on Complainant’s bill as a deposit due apart from the monthly charges for his gas </w:t>
      </w:r>
      <w:r w:rsidR="006F3D37">
        <w:rPr>
          <w:rFonts w:ascii="Times New Roman" w:hAnsi="Times New Roman"/>
          <w:sz w:val="24"/>
          <w:szCs w:val="24"/>
        </w:rPr>
        <w:t>usage</w:t>
      </w:r>
      <w:r>
        <w:rPr>
          <w:rFonts w:ascii="Times New Roman" w:hAnsi="Times New Roman"/>
          <w:sz w:val="24"/>
          <w:szCs w:val="24"/>
        </w:rPr>
        <w:t>.  Tr. 38</w:t>
      </w:r>
      <w:r w:rsidR="00E354FC">
        <w:rPr>
          <w:rFonts w:ascii="Times New Roman" w:hAnsi="Times New Roman"/>
          <w:sz w:val="24"/>
          <w:szCs w:val="24"/>
        </w:rPr>
        <w:t>-40</w:t>
      </w:r>
      <w:r>
        <w:rPr>
          <w:rFonts w:ascii="Times New Roman" w:hAnsi="Times New Roman"/>
          <w:sz w:val="24"/>
          <w:szCs w:val="24"/>
        </w:rPr>
        <w:t>, PGW Exhibit 7.</w:t>
      </w:r>
    </w:p>
    <w:p w:rsidR="00E354FC" w:rsidRDefault="00E354FC" w:rsidP="00E354FC">
      <w:pPr>
        <w:pStyle w:val="ListParagraph"/>
      </w:pPr>
    </w:p>
    <w:p w:rsidR="00E354FC" w:rsidRDefault="00E354FC"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Complainant never received </w:t>
      </w:r>
      <w:r w:rsidR="00534782">
        <w:rPr>
          <w:rFonts w:ascii="Times New Roman" w:hAnsi="Times New Roman"/>
          <w:sz w:val="24"/>
          <w:szCs w:val="24"/>
        </w:rPr>
        <w:t xml:space="preserve">a PGW </w:t>
      </w:r>
      <w:r>
        <w:rPr>
          <w:rFonts w:ascii="Times New Roman" w:hAnsi="Times New Roman"/>
          <w:sz w:val="24"/>
          <w:szCs w:val="24"/>
        </w:rPr>
        <w:t>letter dated November 14, 2013</w:t>
      </w:r>
      <w:r w:rsidR="006F3D37">
        <w:rPr>
          <w:rFonts w:ascii="Times New Roman" w:hAnsi="Times New Roman"/>
          <w:sz w:val="24"/>
          <w:szCs w:val="24"/>
        </w:rPr>
        <w:t>,</w:t>
      </w:r>
      <w:r w:rsidR="00534782">
        <w:rPr>
          <w:rFonts w:ascii="Times New Roman" w:hAnsi="Times New Roman"/>
          <w:sz w:val="24"/>
          <w:szCs w:val="24"/>
        </w:rPr>
        <w:t xml:space="preserve"> to resolve this matter</w:t>
      </w:r>
      <w:r>
        <w:rPr>
          <w:rFonts w:ascii="Times New Roman" w:hAnsi="Times New Roman"/>
          <w:sz w:val="24"/>
          <w:szCs w:val="24"/>
        </w:rPr>
        <w:t>.  Tr. 44</w:t>
      </w:r>
      <w:r w:rsidR="00534782">
        <w:rPr>
          <w:rFonts w:ascii="Times New Roman" w:hAnsi="Times New Roman"/>
          <w:sz w:val="24"/>
          <w:szCs w:val="24"/>
        </w:rPr>
        <w:t>-46</w:t>
      </w:r>
      <w:r>
        <w:rPr>
          <w:rFonts w:ascii="Times New Roman" w:hAnsi="Times New Roman"/>
          <w:sz w:val="24"/>
          <w:szCs w:val="24"/>
        </w:rPr>
        <w:t>, PGW Exhibit 2.</w:t>
      </w:r>
    </w:p>
    <w:p w:rsidR="00E354FC" w:rsidRDefault="00E354FC" w:rsidP="00E354FC">
      <w:pPr>
        <w:pStyle w:val="ListParagraph"/>
      </w:pPr>
    </w:p>
    <w:p w:rsidR="00534782" w:rsidRDefault="00534782"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Linda Pereira is a senior customer review officer employed by PGW.  A customer review officer handles PGW informal and formal complaints that customers file with the PUC.  Ms. Pereira has been a senior customer review officer for </w:t>
      </w:r>
      <w:r w:rsidR="004F4FD9">
        <w:rPr>
          <w:rFonts w:ascii="Times New Roman" w:hAnsi="Times New Roman"/>
          <w:sz w:val="24"/>
          <w:szCs w:val="24"/>
        </w:rPr>
        <w:t xml:space="preserve">10 </w:t>
      </w:r>
      <w:r>
        <w:rPr>
          <w:rFonts w:ascii="Times New Roman" w:hAnsi="Times New Roman"/>
          <w:sz w:val="24"/>
          <w:szCs w:val="24"/>
        </w:rPr>
        <w:t>years and has been employed by PGW for 36 years.  Tr. 56-57.</w:t>
      </w:r>
    </w:p>
    <w:p w:rsidR="00534782" w:rsidRDefault="00534782" w:rsidP="00534782">
      <w:pPr>
        <w:pStyle w:val="ListParagraph"/>
      </w:pPr>
    </w:p>
    <w:p w:rsidR="004F4FD9" w:rsidRDefault="004F4FD9"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Ms. Pereira investigated the Complainant’s Complaint.  Tr. 57.</w:t>
      </w:r>
    </w:p>
    <w:p w:rsidR="00C24D4C" w:rsidRDefault="00C24D4C" w:rsidP="00C24D4C">
      <w:pPr>
        <w:pStyle w:val="ListParagraph"/>
      </w:pPr>
    </w:p>
    <w:p w:rsidR="00A7770A" w:rsidRDefault="00C24D4C" w:rsidP="00C24D4C">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On June 15, 2012, a 10-day shut-off notice was issued to Complainant stating payment should be made prior to June 27, 2012. </w:t>
      </w:r>
      <w:r w:rsidR="00A7770A">
        <w:rPr>
          <w:rFonts w:ascii="Times New Roman" w:hAnsi="Times New Roman"/>
          <w:sz w:val="24"/>
          <w:szCs w:val="24"/>
        </w:rPr>
        <w:t xml:space="preserve"> PGW Exhibit 6.</w:t>
      </w:r>
    </w:p>
    <w:p w:rsidR="00A7770A" w:rsidRDefault="00A7770A" w:rsidP="00A7770A">
      <w:pPr>
        <w:pStyle w:val="ListParagraph"/>
      </w:pPr>
    </w:p>
    <w:p w:rsidR="00C24D4C" w:rsidRDefault="00C24D4C" w:rsidP="00C24D4C">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lastRenderedPageBreak/>
        <w:t>On June 26, 2012, Complainant contacted</w:t>
      </w:r>
      <w:r w:rsidR="00993558">
        <w:rPr>
          <w:rFonts w:ascii="Times New Roman" w:hAnsi="Times New Roman"/>
          <w:sz w:val="24"/>
          <w:szCs w:val="24"/>
        </w:rPr>
        <w:t xml:space="preserve"> the</w:t>
      </w:r>
      <w:r>
        <w:rPr>
          <w:rFonts w:ascii="Times New Roman" w:hAnsi="Times New Roman"/>
          <w:sz w:val="24"/>
          <w:szCs w:val="24"/>
        </w:rPr>
        <w:t xml:space="preserve"> Company and was informed of the terms to avoid termination of service.  Prior to filing the informal complaint at BCS Case No. 2992567, the Complainant failed to contact the Company for a payment arrangement on the outstanding balance; therefore, service termination procedure continued.  Tr. 91, PGW Exhibit 6.</w:t>
      </w:r>
    </w:p>
    <w:p w:rsidR="004F4FD9" w:rsidRDefault="004F4FD9" w:rsidP="004F4FD9">
      <w:pPr>
        <w:pStyle w:val="ListParagraph"/>
      </w:pPr>
    </w:p>
    <w:p w:rsidR="00FD6B25" w:rsidRDefault="00FD6B25"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On July 10, 2012, Complainant called PGW because his gas service was terminated.  Complainant was informed by PGW personnel that he must make a down payment before a payment agreement can be entered into.  Tr. 62-64, PGW Exhibit 1.</w:t>
      </w:r>
    </w:p>
    <w:p w:rsidR="00FD6B25" w:rsidRDefault="00FD6B25" w:rsidP="00FD6B25">
      <w:pPr>
        <w:pStyle w:val="ListParagraph"/>
      </w:pPr>
    </w:p>
    <w:p w:rsidR="00FD6B25" w:rsidRDefault="00FD6B25"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filed an informal complaint</w:t>
      </w:r>
      <w:r w:rsidR="00C24D4C">
        <w:rPr>
          <w:rFonts w:ascii="Times New Roman" w:hAnsi="Times New Roman"/>
          <w:sz w:val="24"/>
          <w:szCs w:val="24"/>
        </w:rPr>
        <w:t xml:space="preserve"> at BCS Case No. 2992567</w:t>
      </w:r>
      <w:r>
        <w:rPr>
          <w:rFonts w:ascii="Times New Roman" w:hAnsi="Times New Roman"/>
          <w:sz w:val="24"/>
          <w:szCs w:val="24"/>
        </w:rPr>
        <w:t xml:space="preserve"> with the PUC that restored gas service through a decision dated July 2</w:t>
      </w:r>
      <w:r w:rsidR="006F3D37">
        <w:rPr>
          <w:rFonts w:ascii="Times New Roman" w:hAnsi="Times New Roman"/>
          <w:sz w:val="24"/>
          <w:szCs w:val="24"/>
        </w:rPr>
        <w:t>6</w:t>
      </w:r>
      <w:r>
        <w:rPr>
          <w:rFonts w:ascii="Times New Roman" w:hAnsi="Times New Roman"/>
          <w:sz w:val="24"/>
          <w:szCs w:val="24"/>
        </w:rPr>
        <w:t xml:space="preserve">, 2012.  The decision provided payment agreement terms to restore gas service.  </w:t>
      </w:r>
      <w:r w:rsidR="00304DB9">
        <w:rPr>
          <w:rFonts w:ascii="Times New Roman" w:hAnsi="Times New Roman"/>
          <w:sz w:val="24"/>
          <w:szCs w:val="24"/>
        </w:rPr>
        <w:t xml:space="preserve">The terms were budget bill of $105.00 plus $91.00 towards arrearage with half of the security deposit to be paid to restore service, </w:t>
      </w:r>
      <w:r w:rsidR="006F3D37">
        <w:rPr>
          <w:rFonts w:ascii="Times New Roman" w:hAnsi="Times New Roman"/>
          <w:sz w:val="24"/>
          <w:szCs w:val="24"/>
        </w:rPr>
        <w:t>and</w:t>
      </w:r>
      <w:r w:rsidR="00304DB9">
        <w:rPr>
          <w:rFonts w:ascii="Times New Roman" w:hAnsi="Times New Roman"/>
          <w:sz w:val="24"/>
          <w:szCs w:val="24"/>
        </w:rPr>
        <w:t xml:space="preserve"> the remaining security deposit paid at $52.50 after 30 days and </w:t>
      </w:r>
      <w:r w:rsidR="00A62FA3">
        <w:rPr>
          <w:rFonts w:ascii="Times New Roman" w:hAnsi="Times New Roman"/>
          <w:sz w:val="24"/>
          <w:szCs w:val="24"/>
        </w:rPr>
        <w:t>$</w:t>
      </w:r>
      <w:r w:rsidR="00304DB9">
        <w:rPr>
          <w:rFonts w:ascii="Times New Roman" w:hAnsi="Times New Roman"/>
          <w:sz w:val="24"/>
          <w:szCs w:val="24"/>
        </w:rPr>
        <w:t xml:space="preserve">52.50 after 60 days.  </w:t>
      </w:r>
      <w:r>
        <w:rPr>
          <w:rFonts w:ascii="Times New Roman" w:hAnsi="Times New Roman"/>
          <w:sz w:val="24"/>
          <w:szCs w:val="24"/>
        </w:rPr>
        <w:t>Tr. 64</w:t>
      </w:r>
      <w:r w:rsidR="00304DB9">
        <w:rPr>
          <w:rFonts w:ascii="Times New Roman" w:hAnsi="Times New Roman"/>
          <w:sz w:val="24"/>
          <w:szCs w:val="24"/>
        </w:rPr>
        <w:t>-66</w:t>
      </w:r>
      <w:r>
        <w:rPr>
          <w:rFonts w:ascii="Times New Roman" w:hAnsi="Times New Roman"/>
          <w:sz w:val="24"/>
          <w:szCs w:val="24"/>
        </w:rPr>
        <w:t>, PGW Exhibit 1.</w:t>
      </w:r>
    </w:p>
    <w:p w:rsidR="00FD6B25" w:rsidRDefault="00FD6B25" w:rsidP="00FD6B25">
      <w:pPr>
        <w:pStyle w:val="ListParagraph"/>
      </w:pPr>
    </w:p>
    <w:p w:rsidR="00304DB9" w:rsidRDefault="00304DB9"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Complainant’s gas was terminated in July 2012, because the Complainant failed to speak with a service representative to activate a new payment arrangement. Tr. 64-65, PGW Exhibit 1.</w:t>
      </w:r>
    </w:p>
    <w:p w:rsidR="00304DB9" w:rsidRDefault="00304DB9" w:rsidP="00304DB9">
      <w:pPr>
        <w:pStyle w:val="ListParagraph"/>
      </w:pPr>
    </w:p>
    <w:p w:rsidR="00F4060F" w:rsidRDefault="00304DB9"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Complainant’s service was restored on August 30, 2012, after PGW received </w:t>
      </w:r>
      <w:r w:rsidR="006F3D37">
        <w:rPr>
          <w:rFonts w:ascii="Times New Roman" w:hAnsi="Times New Roman"/>
          <w:sz w:val="24"/>
          <w:szCs w:val="24"/>
        </w:rPr>
        <w:t xml:space="preserve">a </w:t>
      </w:r>
      <w:r>
        <w:rPr>
          <w:rFonts w:ascii="Times New Roman" w:hAnsi="Times New Roman"/>
          <w:sz w:val="24"/>
          <w:szCs w:val="24"/>
        </w:rPr>
        <w:t>$274.37 payment from Complainant on August 29, 2012.</w:t>
      </w:r>
      <w:r w:rsidR="00B638CA">
        <w:rPr>
          <w:rFonts w:ascii="Times New Roman" w:hAnsi="Times New Roman"/>
          <w:sz w:val="24"/>
          <w:szCs w:val="24"/>
        </w:rPr>
        <w:t xml:space="preserve">  This amount covers the PUC BCS decision at Case No. 2992567 dated July 26, 2012, the current bill as of July 23, 2012, was $43.19 + re</w:t>
      </w:r>
      <w:r w:rsidR="006674CB">
        <w:rPr>
          <w:rFonts w:ascii="Times New Roman" w:hAnsi="Times New Roman"/>
          <w:sz w:val="24"/>
          <w:szCs w:val="24"/>
        </w:rPr>
        <w:t>connect</w:t>
      </w:r>
      <w:r w:rsidR="00B638CA">
        <w:rPr>
          <w:rFonts w:ascii="Times New Roman" w:hAnsi="Times New Roman"/>
          <w:sz w:val="24"/>
          <w:szCs w:val="24"/>
        </w:rPr>
        <w:t xml:space="preserve">ion fee of $123.23 + half the security deposit in the amount of $105.00  =  ($43.19 + $123.23 + $105.00 = $271.42) $271.42. </w:t>
      </w:r>
      <w:r w:rsidR="000F6065">
        <w:rPr>
          <w:rFonts w:ascii="Times New Roman" w:hAnsi="Times New Roman"/>
          <w:sz w:val="24"/>
          <w:szCs w:val="24"/>
        </w:rPr>
        <w:t xml:space="preserve">  The difference between the amount paid by the Complainant $274.37 and the amount due to PGW, $271.42 is ($274.37 -$271.42 =</w:t>
      </w:r>
      <w:r w:rsidR="00B638CA">
        <w:rPr>
          <w:rFonts w:ascii="Times New Roman" w:hAnsi="Times New Roman"/>
          <w:sz w:val="24"/>
          <w:szCs w:val="24"/>
        </w:rPr>
        <w:t xml:space="preserve"> </w:t>
      </w:r>
      <w:r w:rsidR="000F6065">
        <w:rPr>
          <w:rFonts w:ascii="Times New Roman" w:hAnsi="Times New Roman"/>
          <w:sz w:val="24"/>
          <w:szCs w:val="24"/>
        </w:rPr>
        <w:t>$2.95.</w:t>
      </w:r>
      <w:r w:rsidR="006F3D37">
        <w:rPr>
          <w:rFonts w:ascii="Times New Roman" w:hAnsi="Times New Roman"/>
          <w:sz w:val="24"/>
          <w:szCs w:val="24"/>
        </w:rPr>
        <w:t>) $2.95.</w:t>
      </w:r>
      <w:r w:rsidR="000F6065">
        <w:rPr>
          <w:rFonts w:ascii="Times New Roman" w:hAnsi="Times New Roman"/>
          <w:sz w:val="24"/>
          <w:szCs w:val="24"/>
        </w:rPr>
        <w:t xml:space="preserve">  This $2.95 represents a vendor fee to make payment to PGW when Complainant goes to a place other than PGW to make payment toward his PGW bill. </w:t>
      </w:r>
      <w:r>
        <w:rPr>
          <w:rFonts w:ascii="Times New Roman" w:hAnsi="Times New Roman"/>
          <w:sz w:val="24"/>
          <w:szCs w:val="24"/>
        </w:rPr>
        <w:t xml:space="preserve">  Tr. 66, </w:t>
      </w:r>
      <w:r w:rsidR="000F6065">
        <w:rPr>
          <w:rFonts w:ascii="Times New Roman" w:hAnsi="Times New Roman"/>
          <w:sz w:val="24"/>
          <w:szCs w:val="24"/>
        </w:rPr>
        <w:t xml:space="preserve">113-14, </w:t>
      </w:r>
      <w:r>
        <w:rPr>
          <w:rFonts w:ascii="Times New Roman" w:hAnsi="Times New Roman"/>
          <w:sz w:val="24"/>
          <w:szCs w:val="24"/>
        </w:rPr>
        <w:t>PGW Exhibit</w:t>
      </w:r>
      <w:r w:rsidR="00E75CFF">
        <w:rPr>
          <w:rFonts w:ascii="Times New Roman" w:hAnsi="Times New Roman"/>
          <w:sz w:val="24"/>
          <w:szCs w:val="24"/>
        </w:rPr>
        <w:t>s</w:t>
      </w:r>
      <w:r>
        <w:rPr>
          <w:rFonts w:ascii="Times New Roman" w:hAnsi="Times New Roman"/>
          <w:sz w:val="24"/>
          <w:szCs w:val="24"/>
        </w:rPr>
        <w:t xml:space="preserve"> 1</w:t>
      </w:r>
      <w:r w:rsidR="00E75CFF">
        <w:rPr>
          <w:rFonts w:ascii="Times New Roman" w:hAnsi="Times New Roman"/>
          <w:sz w:val="24"/>
          <w:szCs w:val="24"/>
        </w:rPr>
        <w:t>, 6</w:t>
      </w:r>
      <w:r>
        <w:rPr>
          <w:rFonts w:ascii="Times New Roman" w:hAnsi="Times New Roman"/>
          <w:sz w:val="24"/>
          <w:szCs w:val="24"/>
        </w:rPr>
        <w:t xml:space="preserve">.  </w:t>
      </w:r>
    </w:p>
    <w:p w:rsidR="00F4060F" w:rsidRDefault="00F4060F" w:rsidP="00F4060F">
      <w:pPr>
        <w:pStyle w:val="ListParagraph"/>
      </w:pPr>
    </w:p>
    <w:p w:rsidR="00304DB9" w:rsidRDefault="00304DB9"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lastRenderedPageBreak/>
        <w:t>The payment arrangement</w:t>
      </w:r>
      <w:r w:rsidR="001C73EE">
        <w:rPr>
          <w:rFonts w:ascii="Times New Roman" w:hAnsi="Times New Roman"/>
          <w:sz w:val="24"/>
          <w:szCs w:val="24"/>
        </w:rPr>
        <w:t xml:space="preserve"> for BCS decision at Case No. 2992567</w:t>
      </w:r>
      <w:r>
        <w:rPr>
          <w:rFonts w:ascii="Times New Roman" w:hAnsi="Times New Roman"/>
          <w:sz w:val="24"/>
          <w:szCs w:val="24"/>
        </w:rPr>
        <w:t xml:space="preserve"> was $105.00 budget bill plus $91.00 towards arrearage for a total monthly payment of $196.00 ($105.00 + $91.00 = $196.00).</w:t>
      </w:r>
      <w:r w:rsidR="00B7048B">
        <w:rPr>
          <w:rFonts w:ascii="Times New Roman" w:hAnsi="Times New Roman"/>
          <w:sz w:val="24"/>
          <w:szCs w:val="24"/>
        </w:rPr>
        <w:t xml:space="preserve">  </w:t>
      </w:r>
      <w:r>
        <w:rPr>
          <w:rFonts w:ascii="Times New Roman" w:hAnsi="Times New Roman"/>
          <w:sz w:val="24"/>
          <w:szCs w:val="24"/>
        </w:rPr>
        <w:t>C</w:t>
      </w:r>
      <w:r w:rsidR="006F3D37">
        <w:rPr>
          <w:rFonts w:ascii="Times New Roman" w:hAnsi="Times New Roman"/>
          <w:sz w:val="24"/>
          <w:szCs w:val="24"/>
        </w:rPr>
        <w:t xml:space="preserve">omplainant was </w:t>
      </w:r>
      <w:r>
        <w:rPr>
          <w:rFonts w:ascii="Times New Roman" w:hAnsi="Times New Roman"/>
          <w:sz w:val="24"/>
          <w:szCs w:val="24"/>
        </w:rPr>
        <w:t xml:space="preserve">to be billed </w:t>
      </w:r>
      <w:r w:rsidR="006F3D37">
        <w:rPr>
          <w:rFonts w:ascii="Times New Roman" w:hAnsi="Times New Roman"/>
          <w:sz w:val="24"/>
          <w:szCs w:val="24"/>
        </w:rPr>
        <w:t xml:space="preserve">the </w:t>
      </w:r>
      <w:r>
        <w:rPr>
          <w:rFonts w:ascii="Times New Roman" w:hAnsi="Times New Roman"/>
          <w:sz w:val="24"/>
          <w:szCs w:val="24"/>
        </w:rPr>
        <w:t xml:space="preserve">next two months an additional amount of $52.50 for security deposit.  </w:t>
      </w:r>
      <w:r w:rsidR="00A62FA3">
        <w:rPr>
          <w:rFonts w:ascii="Times New Roman" w:hAnsi="Times New Roman"/>
          <w:sz w:val="24"/>
          <w:szCs w:val="24"/>
        </w:rPr>
        <w:t>This security deposit amount w</w:t>
      </w:r>
      <w:r w:rsidR="006F3D37">
        <w:rPr>
          <w:rFonts w:ascii="Times New Roman" w:hAnsi="Times New Roman"/>
          <w:sz w:val="24"/>
          <w:szCs w:val="24"/>
        </w:rPr>
        <w:t>as to</w:t>
      </w:r>
      <w:r w:rsidR="00A62FA3">
        <w:rPr>
          <w:rFonts w:ascii="Times New Roman" w:hAnsi="Times New Roman"/>
          <w:sz w:val="24"/>
          <w:szCs w:val="24"/>
        </w:rPr>
        <w:t xml:space="preserve"> be paid in addition to the monthly payment arrangement.  Tr. 67, PGW Exhibit</w:t>
      </w:r>
      <w:r w:rsidR="00E75CFF">
        <w:rPr>
          <w:rFonts w:ascii="Times New Roman" w:hAnsi="Times New Roman"/>
          <w:sz w:val="24"/>
          <w:szCs w:val="24"/>
        </w:rPr>
        <w:t>s</w:t>
      </w:r>
      <w:r w:rsidR="00A62FA3">
        <w:rPr>
          <w:rFonts w:ascii="Times New Roman" w:hAnsi="Times New Roman"/>
          <w:sz w:val="24"/>
          <w:szCs w:val="24"/>
        </w:rPr>
        <w:t xml:space="preserve"> 1</w:t>
      </w:r>
      <w:r w:rsidR="00E75CFF">
        <w:rPr>
          <w:rFonts w:ascii="Times New Roman" w:hAnsi="Times New Roman"/>
          <w:sz w:val="24"/>
          <w:szCs w:val="24"/>
        </w:rPr>
        <w:t>, 6</w:t>
      </w:r>
      <w:r w:rsidR="00A62FA3">
        <w:rPr>
          <w:rFonts w:ascii="Times New Roman" w:hAnsi="Times New Roman"/>
          <w:sz w:val="24"/>
          <w:szCs w:val="24"/>
        </w:rPr>
        <w:t>.</w:t>
      </w:r>
    </w:p>
    <w:p w:rsidR="00657663" w:rsidRDefault="00657663" w:rsidP="00657663">
      <w:pPr>
        <w:pStyle w:val="ListParagraph"/>
      </w:pPr>
    </w:p>
    <w:p w:rsidR="00A62FA3" w:rsidRDefault="00A62FA3"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satisfied half of the security deposit when he paid $274.37 on August 29, 2012.  Tr. 68.</w:t>
      </w:r>
    </w:p>
    <w:p w:rsidR="00774AA1" w:rsidRDefault="00774AA1" w:rsidP="00774AA1">
      <w:pPr>
        <w:pStyle w:val="ListParagraph"/>
      </w:pPr>
    </w:p>
    <w:p w:rsidR="00774AA1" w:rsidRDefault="00774AA1"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On September 10, 2012, the check Complainant used to</w:t>
      </w:r>
      <w:r w:rsidR="006F3D37">
        <w:rPr>
          <w:rFonts w:ascii="Times New Roman" w:hAnsi="Times New Roman"/>
          <w:sz w:val="24"/>
          <w:szCs w:val="24"/>
        </w:rPr>
        <w:t xml:space="preserve"> pay the $271.42 amount due</w:t>
      </w:r>
      <w:r>
        <w:rPr>
          <w:rFonts w:ascii="Times New Roman" w:hAnsi="Times New Roman"/>
          <w:sz w:val="24"/>
          <w:szCs w:val="24"/>
        </w:rPr>
        <w:t xml:space="preserve"> on August 29, 2012, came back because of insufficient funds.  Consequently, the payment arrangement was broken by the Complainant.  PGW Exhibits 3, 5. </w:t>
      </w:r>
    </w:p>
    <w:p w:rsidR="00A62FA3" w:rsidRDefault="00A62FA3" w:rsidP="00A62FA3">
      <w:pPr>
        <w:pStyle w:val="ListParagraph"/>
      </w:pPr>
    </w:p>
    <w:p w:rsidR="00FF26E9" w:rsidRDefault="00447F8F" w:rsidP="00A62FA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On October 19, 2012, </w:t>
      </w:r>
      <w:r w:rsidR="00A62FA3">
        <w:rPr>
          <w:rFonts w:ascii="Times New Roman" w:hAnsi="Times New Roman"/>
          <w:sz w:val="24"/>
          <w:szCs w:val="24"/>
        </w:rPr>
        <w:t>Complainant paid the payment arrangement amount of $196.00 plus two months of security deposit (2 x 52.50 = $105</w:t>
      </w:r>
      <w:r w:rsidR="00FF26E9">
        <w:rPr>
          <w:rFonts w:ascii="Times New Roman" w:hAnsi="Times New Roman"/>
          <w:sz w:val="24"/>
          <w:szCs w:val="24"/>
        </w:rPr>
        <w:t>.00</w:t>
      </w:r>
      <w:r w:rsidR="00A62FA3">
        <w:rPr>
          <w:rFonts w:ascii="Times New Roman" w:hAnsi="Times New Roman"/>
          <w:sz w:val="24"/>
          <w:szCs w:val="24"/>
        </w:rPr>
        <w:t xml:space="preserve">) for </w:t>
      </w:r>
      <w:r w:rsidR="00FF26E9">
        <w:rPr>
          <w:rFonts w:ascii="Times New Roman" w:hAnsi="Times New Roman"/>
          <w:sz w:val="24"/>
          <w:szCs w:val="24"/>
        </w:rPr>
        <w:t xml:space="preserve">a total payment of ($105.00 </w:t>
      </w:r>
      <w:r w:rsidR="00A62FA3">
        <w:rPr>
          <w:rFonts w:ascii="Times New Roman" w:hAnsi="Times New Roman"/>
          <w:sz w:val="24"/>
          <w:szCs w:val="24"/>
        </w:rPr>
        <w:t>security deposit + $196.00 for payment arrangement = $301.00</w:t>
      </w:r>
      <w:r w:rsidR="00FF26E9">
        <w:rPr>
          <w:rFonts w:ascii="Times New Roman" w:hAnsi="Times New Roman"/>
          <w:sz w:val="24"/>
          <w:szCs w:val="24"/>
        </w:rPr>
        <w:t>) $301.00</w:t>
      </w:r>
      <w:r w:rsidR="00A62FA3">
        <w:rPr>
          <w:rFonts w:ascii="Times New Roman" w:hAnsi="Times New Roman"/>
          <w:sz w:val="24"/>
          <w:szCs w:val="24"/>
        </w:rPr>
        <w:t>.</w:t>
      </w:r>
      <w:r>
        <w:rPr>
          <w:rFonts w:ascii="Times New Roman" w:hAnsi="Times New Roman"/>
          <w:sz w:val="24"/>
          <w:szCs w:val="24"/>
        </w:rPr>
        <w:t xml:space="preserve">  </w:t>
      </w:r>
    </w:p>
    <w:p w:rsidR="00FF26E9" w:rsidRDefault="00FF26E9" w:rsidP="00FF26E9">
      <w:pPr>
        <w:pStyle w:val="ListParagraph"/>
      </w:pPr>
    </w:p>
    <w:p w:rsidR="00304DB9" w:rsidRDefault="00447F8F" w:rsidP="00A62FA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PGW, however, billed Complainant $549.50 on October 16, 2012, for payment </w:t>
      </w:r>
      <w:r w:rsidR="00B7048B">
        <w:rPr>
          <w:rFonts w:ascii="Times New Roman" w:hAnsi="Times New Roman"/>
          <w:sz w:val="24"/>
          <w:szCs w:val="24"/>
        </w:rPr>
        <w:t xml:space="preserve">due </w:t>
      </w:r>
      <w:r>
        <w:rPr>
          <w:rFonts w:ascii="Times New Roman" w:hAnsi="Times New Roman"/>
          <w:sz w:val="24"/>
          <w:szCs w:val="24"/>
        </w:rPr>
        <w:t>by November 7, 2012.</w:t>
      </w:r>
      <w:r w:rsidR="00B7048B">
        <w:rPr>
          <w:rFonts w:ascii="Times New Roman" w:hAnsi="Times New Roman"/>
          <w:sz w:val="24"/>
          <w:szCs w:val="24"/>
        </w:rPr>
        <w:t xml:space="preserve">  This bill is for gas service from September 13, 2012 through October 12, 2012.</w:t>
      </w:r>
      <w:r>
        <w:rPr>
          <w:rFonts w:ascii="Times New Roman" w:hAnsi="Times New Roman"/>
          <w:sz w:val="24"/>
          <w:szCs w:val="24"/>
        </w:rPr>
        <w:t xml:space="preserve">  PGW stated because Complainant did not pay $549.50 but paid $301.00, the total payment of $301.00 went toward usage of gas service and nothing went toward the $105.00 due for the security deposit.  Tr. 68-69, PGW Exhibit 7.</w:t>
      </w:r>
      <w:r w:rsidR="00A62FA3">
        <w:rPr>
          <w:rFonts w:ascii="Times New Roman" w:hAnsi="Times New Roman"/>
          <w:sz w:val="24"/>
          <w:szCs w:val="24"/>
        </w:rPr>
        <w:t xml:space="preserve"> </w:t>
      </w:r>
    </w:p>
    <w:p w:rsidR="00FF26E9" w:rsidRDefault="00FF26E9" w:rsidP="00FF26E9">
      <w:pPr>
        <w:pStyle w:val="ListParagraph"/>
      </w:pPr>
    </w:p>
    <w:p w:rsidR="00B7048B" w:rsidRDefault="00B7048B"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There was no additional payment</w:t>
      </w:r>
      <w:r w:rsidR="005C49C3">
        <w:rPr>
          <w:rFonts w:ascii="Times New Roman" w:hAnsi="Times New Roman"/>
          <w:sz w:val="24"/>
          <w:szCs w:val="24"/>
        </w:rPr>
        <w:t xml:space="preserve"> made by the Complainant</w:t>
      </w:r>
      <w:r>
        <w:rPr>
          <w:rFonts w:ascii="Times New Roman" w:hAnsi="Times New Roman"/>
          <w:sz w:val="24"/>
          <w:szCs w:val="24"/>
        </w:rPr>
        <w:t xml:space="preserve"> for the bill due by November 7, 2012.  Tr. 69.</w:t>
      </w:r>
    </w:p>
    <w:p w:rsidR="00B7048B" w:rsidRDefault="00B7048B" w:rsidP="00B7048B">
      <w:pPr>
        <w:pStyle w:val="ListParagraph"/>
      </w:pPr>
    </w:p>
    <w:p w:rsidR="001C73EE" w:rsidRDefault="001C73EE"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On April 15, 2013, the Complainant called the Company about gas service and was placed on a Company payment arrangement.  The terms were a required upfront deposit in the amount of $603.00 and a monthly budget billed amount of $175.00.  Tr. 70-71, PGW Exhibit 1.</w:t>
      </w:r>
    </w:p>
    <w:p w:rsidR="00654B19" w:rsidRDefault="00654B19" w:rsidP="00654B19">
      <w:pPr>
        <w:pStyle w:val="ListParagraph"/>
      </w:pPr>
    </w:p>
    <w:p w:rsidR="00654B19" w:rsidRDefault="00654B19"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On April 19, 2013, Complainant paid $603.00 for the deposit for the Company payment arrangement.  PGW Exhibit 5.</w:t>
      </w:r>
    </w:p>
    <w:p w:rsidR="001C73EE" w:rsidRDefault="001C73EE" w:rsidP="001C73EE">
      <w:pPr>
        <w:pStyle w:val="ListParagraph"/>
      </w:pPr>
    </w:p>
    <w:p w:rsidR="002C7E20" w:rsidRDefault="001C73EE"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On April 2</w:t>
      </w:r>
      <w:r w:rsidR="00654B19">
        <w:rPr>
          <w:rFonts w:ascii="Times New Roman" w:hAnsi="Times New Roman"/>
          <w:sz w:val="24"/>
          <w:szCs w:val="24"/>
        </w:rPr>
        <w:t>6</w:t>
      </w:r>
      <w:r>
        <w:rPr>
          <w:rFonts w:ascii="Times New Roman" w:hAnsi="Times New Roman"/>
          <w:sz w:val="24"/>
          <w:szCs w:val="24"/>
        </w:rPr>
        <w:t xml:space="preserve">, 2013, the Complainant’s payment received by the Respondent </w:t>
      </w:r>
      <w:r w:rsidR="00654B19">
        <w:rPr>
          <w:rFonts w:ascii="Times New Roman" w:hAnsi="Times New Roman"/>
          <w:sz w:val="24"/>
          <w:szCs w:val="24"/>
        </w:rPr>
        <w:t xml:space="preserve">for the deposit for the Company payment arrangement </w:t>
      </w:r>
      <w:r w:rsidR="002C7E20">
        <w:rPr>
          <w:rFonts w:ascii="Times New Roman" w:hAnsi="Times New Roman"/>
          <w:sz w:val="24"/>
          <w:szCs w:val="24"/>
        </w:rPr>
        <w:t xml:space="preserve">was marked insufficient funds, which broke the </w:t>
      </w:r>
      <w:r w:rsidR="0085102C">
        <w:rPr>
          <w:rFonts w:ascii="Times New Roman" w:hAnsi="Times New Roman"/>
          <w:sz w:val="24"/>
          <w:szCs w:val="24"/>
        </w:rPr>
        <w:t xml:space="preserve">Company’s </w:t>
      </w:r>
      <w:r w:rsidR="002C7E20">
        <w:rPr>
          <w:rFonts w:ascii="Times New Roman" w:hAnsi="Times New Roman"/>
          <w:sz w:val="24"/>
          <w:szCs w:val="24"/>
        </w:rPr>
        <w:t>payment arrangement.  Tr. 71, PGW Exhibit</w:t>
      </w:r>
      <w:r w:rsidR="00774AA1">
        <w:rPr>
          <w:rFonts w:ascii="Times New Roman" w:hAnsi="Times New Roman"/>
          <w:sz w:val="24"/>
          <w:szCs w:val="24"/>
        </w:rPr>
        <w:t>s</w:t>
      </w:r>
      <w:r w:rsidR="002C7E20">
        <w:rPr>
          <w:rFonts w:ascii="Times New Roman" w:hAnsi="Times New Roman"/>
          <w:sz w:val="24"/>
          <w:szCs w:val="24"/>
        </w:rPr>
        <w:t xml:space="preserve"> 1</w:t>
      </w:r>
      <w:r w:rsidR="00774AA1">
        <w:rPr>
          <w:rFonts w:ascii="Times New Roman" w:hAnsi="Times New Roman"/>
          <w:sz w:val="24"/>
          <w:szCs w:val="24"/>
        </w:rPr>
        <w:t>, 5</w:t>
      </w:r>
      <w:r w:rsidR="002C7E20">
        <w:rPr>
          <w:rFonts w:ascii="Times New Roman" w:hAnsi="Times New Roman"/>
          <w:sz w:val="24"/>
          <w:szCs w:val="24"/>
        </w:rPr>
        <w:t>.</w:t>
      </w:r>
    </w:p>
    <w:p w:rsidR="00FC282C" w:rsidRDefault="00FC282C" w:rsidP="00FC282C">
      <w:pPr>
        <w:pStyle w:val="ListParagraph"/>
      </w:pPr>
    </w:p>
    <w:p w:rsidR="00FC282C" w:rsidRDefault="00FC282C"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On July 15, 2013, Respondent sent out a 10-day shut-off notice.  The notice indicated that the Complainant had 10 days to</w:t>
      </w:r>
      <w:r w:rsidR="00993558">
        <w:rPr>
          <w:rFonts w:ascii="Times New Roman" w:hAnsi="Times New Roman"/>
          <w:sz w:val="24"/>
          <w:szCs w:val="24"/>
        </w:rPr>
        <w:t xml:space="preserve"> make payment arrangements for</w:t>
      </w:r>
      <w:r>
        <w:rPr>
          <w:rFonts w:ascii="Times New Roman" w:hAnsi="Times New Roman"/>
          <w:sz w:val="24"/>
          <w:szCs w:val="24"/>
        </w:rPr>
        <w:t xml:space="preserve"> the bill for gas services rendered to avoid further collection activity on his gas service account.  Tr. 86, PGW Exhibit 4 (amended). </w:t>
      </w:r>
    </w:p>
    <w:p w:rsidR="002C7E20" w:rsidRDefault="002C7E20" w:rsidP="002C7E20">
      <w:pPr>
        <w:pStyle w:val="ListParagraph"/>
      </w:pPr>
    </w:p>
    <w:p w:rsidR="0085102C" w:rsidRDefault="0085102C"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On July 24, 201</w:t>
      </w:r>
      <w:r w:rsidR="00FC282C">
        <w:rPr>
          <w:rFonts w:ascii="Times New Roman" w:hAnsi="Times New Roman"/>
          <w:sz w:val="24"/>
          <w:szCs w:val="24"/>
        </w:rPr>
        <w:t>3</w:t>
      </w:r>
      <w:r>
        <w:rPr>
          <w:rFonts w:ascii="Times New Roman" w:hAnsi="Times New Roman"/>
          <w:sz w:val="24"/>
          <w:szCs w:val="24"/>
        </w:rPr>
        <w:t xml:space="preserve">, Complainant called and </w:t>
      </w:r>
      <w:r w:rsidR="00654B19">
        <w:rPr>
          <w:rFonts w:ascii="Times New Roman" w:hAnsi="Times New Roman"/>
          <w:sz w:val="24"/>
          <w:szCs w:val="24"/>
        </w:rPr>
        <w:t>asked what</w:t>
      </w:r>
      <w:r>
        <w:rPr>
          <w:rFonts w:ascii="Times New Roman" w:hAnsi="Times New Roman"/>
          <w:sz w:val="24"/>
          <w:szCs w:val="24"/>
        </w:rPr>
        <w:t xml:space="preserve"> amount </w:t>
      </w:r>
      <w:r w:rsidR="00654B19">
        <w:rPr>
          <w:rFonts w:ascii="Times New Roman" w:hAnsi="Times New Roman"/>
          <w:sz w:val="24"/>
          <w:szCs w:val="24"/>
        </w:rPr>
        <w:t xml:space="preserve">was </w:t>
      </w:r>
      <w:r>
        <w:rPr>
          <w:rFonts w:ascii="Times New Roman" w:hAnsi="Times New Roman"/>
          <w:sz w:val="24"/>
          <w:szCs w:val="24"/>
        </w:rPr>
        <w:t xml:space="preserve">needed to avoid termination of gas service.  Complainant was told he needed to pay $700.00 as a catch-up amount to return to the Company payment arrangement.  The catch-up amount of $700.00 represents the monthly budget billed amount of $175.00 from the Company’s broken payment arrangement times the number of months that he had billed </w:t>
      </w:r>
      <w:r w:rsidR="00A22E28">
        <w:rPr>
          <w:rFonts w:ascii="Times New Roman" w:hAnsi="Times New Roman"/>
          <w:sz w:val="24"/>
          <w:szCs w:val="24"/>
        </w:rPr>
        <w:t>usage</w:t>
      </w:r>
      <w:r>
        <w:rPr>
          <w:rFonts w:ascii="Times New Roman" w:hAnsi="Times New Roman"/>
          <w:sz w:val="24"/>
          <w:szCs w:val="24"/>
        </w:rPr>
        <w:t xml:space="preserve"> from the time the arrangement was broken to the present, which was from April to July or four months—$175.00 x 4 = $700.00.  Tr. 71-72,</w:t>
      </w:r>
      <w:r w:rsidR="0065011B">
        <w:rPr>
          <w:rFonts w:ascii="Times New Roman" w:hAnsi="Times New Roman"/>
          <w:sz w:val="24"/>
          <w:szCs w:val="24"/>
        </w:rPr>
        <w:t xml:space="preserve"> 119-20,</w:t>
      </w:r>
      <w:r>
        <w:rPr>
          <w:rFonts w:ascii="Times New Roman" w:hAnsi="Times New Roman"/>
          <w:sz w:val="24"/>
          <w:szCs w:val="24"/>
        </w:rPr>
        <w:t xml:space="preserve"> PGW Exhibit 1.</w:t>
      </w:r>
    </w:p>
    <w:p w:rsidR="00D168E7" w:rsidRDefault="00D168E7" w:rsidP="00D168E7">
      <w:pPr>
        <w:pStyle w:val="ListParagraph"/>
      </w:pPr>
    </w:p>
    <w:p w:rsidR="00D168E7" w:rsidRDefault="00D168E7"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It is not clear that the customer representative for PGW told Complainant to call back to enter a payment arrangement.</w:t>
      </w:r>
      <w:r w:rsidR="00F33514">
        <w:rPr>
          <w:rFonts w:ascii="Times New Roman" w:hAnsi="Times New Roman"/>
          <w:sz w:val="24"/>
          <w:szCs w:val="24"/>
        </w:rPr>
        <w:t xml:space="preserve">  Recordings of calls with customers are kept for 90 days.  The relevant call with the Complainant was beyond the 90 period when an attempt was made to retrieve it.</w:t>
      </w:r>
      <w:r>
        <w:rPr>
          <w:rFonts w:ascii="Times New Roman" w:hAnsi="Times New Roman"/>
          <w:sz w:val="24"/>
          <w:szCs w:val="24"/>
        </w:rPr>
        <w:t xml:space="preserve">  Tr. 134.</w:t>
      </w:r>
    </w:p>
    <w:p w:rsidR="007E6DCF" w:rsidRDefault="007E6DCF" w:rsidP="007E6DCF">
      <w:pPr>
        <w:pStyle w:val="ListParagraph"/>
      </w:pPr>
    </w:p>
    <w:p w:rsidR="007E6DCF" w:rsidRDefault="007E6DCF"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The catch-up amount should have been $700</w:t>
      </w:r>
      <w:r w:rsidR="00D168E7">
        <w:rPr>
          <w:rFonts w:ascii="Times New Roman" w:hAnsi="Times New Roman"/>
          <w:sz w:val="24"/>
          <w:szCs w:val="24"/>
        </w:rPr>
        <w:t>.00</w:t>
      </w:r>
      <w:r>
        <w:rPr>
          <w:rFonts w:ascii="Times New Roman" w:hAnsi="Times New Roman"/>
          <w:sz w:val="24"/>
          <w:szCs w:val="24"/>
        </w:rPr>
        <w:t xml:space="preserve"> + $603</w:t>
      </w:r>
      <w:r w:rsidR="00D168E7">
        <w:rPr>
          <w:rFonts w:ascii="Times New Roman" w:hAnsi="Times New Roman"/>
          <w:sz w:val="24"/>
          <w:szCs w:val="24"/>
        </w:rPr>
        <w:t>.00 = $1,303.00</w:t>
      </w:r>
      <w:r>
        <w:rPr>
          <w:rFonts w:ascii="Times New Roman" w:hAnsi="Times New Roman"/>
          <w:sz w:val="24"/>
          <w:szCs w:val="24"/>
        </w:rPr>
        <w:t xml:space="preserve"> owed by the Complainant as a down payment for the terms of the Company payment arrangement on April 15, 2013.  Tr. </w:t>
      </w:r>
      <w:r w:rsidR="00D168E7">
        <w:rPr>
          <w:rFonts w:ascii="Times New Roman" w:hAnsi="Times New Roman"/>
          <w:sz w:val="24"/>
          <w:szCs w:val="24"/>
        </w:rPr>
        <w:t>100</w:t>
      </w:r>
      <w:r>
        <w:rPr>
          <w:rFonts w:ascii="Times New Roman" w:hAnsi="Times New Roman"/>
          <w:sz w:val="24"/>
          <w:szCs w:val="24"/>
        </w:rPr>
        <w:t>.</w:t>
      </w:r>
    </w:p>
    <w:p w:rsidR="007E6DCF" w:rsidRDefault="007E6DCF" w:rsidP="007E6DCF">
      <w:pPr>
        <w:pStyle w:val="ListParagraph"/>
      </w:pPr>
    </w:p>
    <w:p w:rsidR="0085102C" w:rsidRDefault="0085102C"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Respondent understood that for the Complainant to “return to the Company payment arrangement” meant that the Complainant would have to call the Company back to be put back on the Company payment arrangement.  Tr. 73, PGW Exhibit 1.</w:t>
      </w:r>
    </w:p>
    <w:p w:rsidR="005C49C3" w:rsidRDefault="005C49C3" w:rsidP="005C49C3">
      <w:pPr>
        <w:pStyle w:val="ListParagraph"/>
      </w:pPr>
    </w:p>
    <w:p w:rsidR="005C49C3" w:rsidRDefault="005C49C3" w:rsidP="005C49C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lastRenderedPageBreak/>
        <w:t>Complainant paid $700.00 on July 26, 2013.  Respondent claimed Complainant did not satisfy the security deposit until he made this $700.00 payment on July 26, 2013.  Tr. 70, PGW Exhibit 7.</w:t>
      </w:r>
    </w:p>
    <w:p w:rsidR="0095677E" w:rsidRDefault="0095677E" w:rsidP="0095677E">
      <w:pPr>
        <w:pStyle w:val="ListParagraph"/>
      </w:pPr>
    </w:p>
    <w:p w:rsidR="0095677E" w:rsidRDefault="0095677E"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When Complainant paid $700.00</w:t>
      </w:r>
      <w:r w:rsidR="00FC282C">
        <w:rPr>
          <w:rFonts w:ascii="Times New Roman" w:hAnsi="Times New Roman"/>
          <w:sz w:val="24"/>
          <w:szCs w:val="24"/>
        </w:rPr>
        <w:t xml:space="preserve"> on July 26, 2013,</w:t>
      </w:r>
      <w:r>
        <w:rPr>
          <w:rFonts w:ascii="Times New Roman" w:hAnsi="Times New Roman"/>
          <w:sz w:val="24"/>
          <w:szCs w:val="24"/>
        </w:rPr>
        <w:t xml:space="preserve"> the Company allocated the money toward what it had as an outstanding security deposit of $105.00, then the remaining money toward the catch-up amount for outstanding gas usage, which is $595.00</w:t>
      </w:r>
      <w:r w:rsidR="00E37A83">
        <w:rPr>
          <w:rFonts w:ascii="Times New Roman" w:hAnsi="Times New Roman"/>
          <w:sz w:val="24"/>
          <w:szCs w:val="24"/>
        </w:rPr>
        <w:t xml:space="preserve"> ($700.00 - $105.00 = $595.00)</w:t>
      </w:r>
      <w:r>
        <w:rPr>
          <w:rFonts w:ascii="Times New Roman" w:hAnsi="Times New Roman"/>
          <w:sz w:val="24"/>
          <w:szCs w:val="24"/>
        </w:rPr>
        <w:t>.  Because $700.00 was needed for the catch-up amount toward gas usage to avoid termination of service</w:t>
      </w:r>
      <w:r w:rsidR="00A22E28">
        <w:rPr>
          <w:rFonts w:ascii="Times New Roman" w:hAnsi="Times New Roman"/>
          <w:sz w:val="24"/>
          <w:szCs w:val="24"/>
        </w:rPr>
        <w:t>,</w:t>
      </w:r>
      <w:r>
        <w:rPr>
          <w:rFonts w:ascii="Times New Roman" w:hAnsi="Times New Roman"/>
          <w:sz w:val="24"/>
          <w:szCs w:val="24"/>
        </w:rPr>
        <w:t xml:space="preserve"> and only $595.00 was used toward the catch-up amount for gas usage, the Company continued </w:t>
      </w:r>
      <w:r w:rsidR="00E37A83">
        <w:rPr>
          <w:rFonts w:ascii="Times New Roman" w:hAnsi="Times New Roman"/>
          <w:sz w:val="24"/>
          <w:szCs w:val="24"/>
        </w:rPr>
        <w:t xml:space="preserve">collection activity </w:t>
      </w:r>
      <w:r>
        <w:rPr>
          <w:rFonts w:ascii="Times New Roman" w:hAnsi="Times New Roman"/>
          <w:sz w:val="24"/>
          <w:szCs w:val="24"/>
        </w:rPr>
        <w:t>procedures to terminate gas service at the service address.  Tr. 83-84</w:t>
      </w:r>
      <w:r w:rsidR="00FC282C">
        <w:rPr>
          <w:rFonts w:ascii="Times New Roman" w:hAnsi="Times New Roman"/>
          <w:sz w:val="24"/>
          <w:szCs w:val="24"/>
        </w:rPr>
        <w:t>,</w:t>
      </w:r>
      <w:r w:rsidR="00A7770A">
        <w:rPr>
          <w:rFonts w:ascii="Times New Roman" w:hAnsi="Times New Roman"/>
          <w:sz w:val="24"/>
          <w:szCs w:val="24"/>
        </w:rPr>
        <w:t xml:space="preserve"> 93,</w:t>
      </w:r>
      <w:r w:rsidR="00FC282C">
        <w:rPr>
          <w:rFonts w:ascii="Times New Roman" w:hAnsi="Times New Roman"/>
          <w:sz w:val="24"/>
          <w:szCs w:val="24"/>
        </w:rPr>
        <w:t xml:space="preserve"> Complainant Exhibit 2</w:t>
      </w:r>
      <w:r w:rsidR="00E37A83">
        <w:rPr>
          <w:rFonts w:ascii="Times New Roman" w:hAnsi="Times New Roman"/>
          <w:sz w:val="24"/>
          <w:szCs w:val="24"/>
        </w:rPr>
        <w:t>.</w:t>
      </w:r>
    </w:p>
    <w:p w:rsidR="0085102C" w:rsidRDefault="0085102C" w:rsidP="0085102C">
      <w:pPr>
        <w:pStyle w:val="ListParagraph"/>
      </w:pPr>
    </w:p>
    <w:p w:rsidR="00D5430E" w:rsidRDefault="00D5430E"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Respondent terminated gas service to the service address on August 14, 2013</w:t>
      </w:r>
      <w:r w:rsidR="005C49C3">
        <w:rPr>
          <w:rFonts w:ascii="Times New Roman" w:hAnsi="Times New Roman"/>
          <w:sz w:val="24"/>
          <w:szCs w:val="24"/>
        </w:rPr>
        <w:t>,</w:t>
      </w:r>
      <w:r>
        <w:rPr>
          <w:rFonts w:ascii="Times New Roman" w:hAnsi="Times New Roman"/>
          <w:sz w:val="24"/>
          <w:szCs w:val="24"/>
        </w:rPr>
        <w:t xml:space="preserve"> for non-payment.  Tr. 73, PGW Exhibit 1.</w:t>
      </w:r>
    </w:p>
    <w:p w:rsidR="00E37A83" w:rsidRDefault="00E37A83" w:rsidP="00E37A83">
      <w:pPr>
        <w:pStyle w:val="ListParagraph"/>
      </w:pPr>
    </w:p>
    <w:p w:rsidR="00E37A83" w:rsidRDefault="00E37A83"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Even if all of the $700.00 was allocated toward </w:t>
      </w:r>
      <w:r w:rsidR="0029384E">
        <w:rPr>
          <w:rFonts w:ascii="Times New Roman" w:hAnsi="Times New Roman"/>
          <w:sz w:val="24"/>
          <w:szCs w:val="24"/>
        </w:rPr>
        <w:t xml:space="preserve">the </w:t>
      </w:r>
      <w:r>
        <w:rPr>
          <w:rFonts w:ascii="Times New Roman" w:hAnsi="Times New Roman"/>
          <w:sz w:val="24"/>
          <w:szCs w:val="24"/>
        </w:rPr>
        <w:t>catch-up amount for gas usage resulting in the catch-up amount being satisfied, collectio</w:t>
      </w:r>
      <w:r w:rsidR="0029384E">
        <w:rPr>
          <w:rFonts w:ascii="Times New Roman" w:hAnsi="Times New Roman"/>
          <w:sz w:val="24"/>
          <w:szCs w:val="24"/>
        </w:rPr>
        <w:t>n activity would have proceeded</w:t>
      </w:r>
      <w:r>
        <w:rPr>
          <w:rFonts w:ascii="Times New Roman" w:hAnsi="Times New Roman"/>
          <w:sz w:val="24"/>
          <w:szCs w:val="24"/>
        </w:rPr>
        <w:t xml:space="preserve"> for termination of service because the Complainant would need to call Respondent to enter into a payment arrangement.  </w:t>
      </w:r>
      <w:r w:rsidR="006936DE">
        <w:rPr>
          <w:rFonts w:ascii="Times New Roman" w:hAnsi="Times New Roman"/>
          <w:sz w:val="24"/>
          <w:szCs w:val="24"/>
        </w:rPr>
        <w:t xml:space="preserve">Complainant needed to talk with a customer service representative who would enter a payment arrangement with Complainant.  </w:t>
      </w:r>
      <w:r>
        <w:rPr>
          <w:rFonts w:ascii="Times New Roman" w:hAnsi="Times New Roman"/>
          <w:sz w:val="24"/>
          <w:szCs w:val="24"/>
        </w:rPr>
        <w:t>Tr. 84-85</w:t>
      </w:r>
      <w:r w:rsidR="00A7770A">
        <w:rPr>
          <w:rFonts w:ascii="Times New Roman" w:hAnsi="Times New Roman"/>
          <w:sz w:val="24"/>
          <w:szCs w:val="24"/>
        </w:rPr>
        <w:t>, 93-94</w:t>
      </w:r>
      <w:r w:rsidR="006936DE">
        <w:rPr>
          <w:rFonts w:ascii="Times New Roman" w:hAnsi="Times New Roman"/>
          <w:sz w:val="24"/>
          <w:szCs w:val="24"/>
        </w:rPr>
        <w:t>, 101</w:t>
      </w:r>
      <w:r w:rsidR="000123B2">
        <w:rPr>
          <w:rFonts w:ascii="Times New Roman" w:hAnsi="Times New Roman"/>
          <w:sz w:val="24"/>
          <w:szCs w:val="24"/>
        </w:rPr>
        <w:t>, 123-26</w:t>
      </w:r>
      <w:r>
        <w:rPr>
          <w:rFonts w:ascii="Times New Roman" w:hAnsi="Times New Roman"/>
          <w:sz w:val="24"/>
          <w:szCs w:val="24"/>
        </w:rPr>
        <w:t>.</w:t>
      </w:r>
    </w:p>
    <w:p w:rsidR="007E6DCF" w:rsidRDefault="007E6DCF" w:rsidP="007E6DCF">
      <w:pPr>
        <w:pStyle w:val="ListParagraph"/>
      </w:pPr>
    </w:p>
    <w:p w:rsidR="007E6DCF" w:rsidRDefault="007E6DCF"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If the Complainant had paid the $700.00 and called the Company back to make a payment arrangement, the Company would have honored the $700.00 payment and entered a payment arrangement </w:t>
      </w:r>
      <w:r w:rsidR="00D168E7">
        <w:rPr>
          <w:rFonts w:ascii="Times New Roman" w:hAnsi="Times New Roman"/>
          <w:sz w:val="24"/>
          <w:szCs w:val="24"/>
        </w:rPr>
        <w:t>if the call was within 30 days.  Al</w:t>
      </w:r>
      <w:r>
        <w:rPr>
          <w:rFonts w:ascii="Times New Roman" w:hAnsi="Times New Roman"/>
          <w:sz w:val="24"/>
          <w:szCs w:val="24"/>
        </w:rPr>
        <w:t xml:space="preserve">though the $700.00 was </w:t>
      </w:r>
      <w:r w:rsidR="00D168E7">
        <w:rPr>
          <w:rFonts w:ascii="Times New Roman" w:hAnsi="Times New Roman"/>
          <w:sz w:val="24"/>
          <w:szCs w:val="24"/>
        </w:rPr>
        <w:t xml:space="preserve">an </w:t>
      </w:r>
      <w:r>
        <w:rPr>
          <w:rFonts w:ascii="Times New Roman" w:hAnsi="Times New Roman"/>
          <w:sz w:val="24"/>
          <w:szCs w:val="24"/>
        </w:rPr>
        <w:t>incorrect</w:t>
      </w:r>
      <w:r w:rsidR="00D168E7">
        <w:rPr>
          <w:rFonts w:ascii="Times New Roman" w:hAnsi="Times New Roman"/>
          <w:sz w:val="24"/>
          <w:szCs w:val="24"/>
        </w:rPr>
        <w:t xml:space="preserve"> catch-up amount</w:t>
      </w:r>
      <w:r w:rsidR="00A22E28">
        <w:rPr>
          <w:rFonts w:ascii="Times New Roman" w:hAnsi="Times New Roman"/>
          <w:sz w:val="24"/>
          <w:szCs w:val="24"/>
        </w:rPr>
        <w:t>,</w:t>
      </w:r>
      <w:r w:rsidR="00D168E7">
        <w:rPr>
          <w:rFonts w:ascii="Times New Roman" w:hAnsi="Times New Roman"/>
          <w:sz w:val="24"/>
          <w:szCs w:val="24"/>
        </w:rPr>
        <w:t xml:space="preserve"> because</w:t>
      </w:r>
      <w:r>
        <w:rPr>
          <w:rFonts w:ascii="Times New Roman" w:hAnsi="Times New Roman"/>
          <w:sz w:val="24"/>
          <w:szCs w:val="24"/>
        </w:rPr>
        <w:t xml:space="preserve"> the Complainant actually owed $1,303.00 for a catch-up amount</w:t>
      </w:r>
      <w:r w:rsidR="00D168E7">
        <w:rPr>
          <w:rFonts w:ascii="Times New Roman" w:hAnsi="Times New Roman"/>
          <w:sz w:val="24"/>
          <w:szCs w:val="24"/>
        </w:rPr>
        <w:t>, the Company would have honored the $700.00 payment</w:t>
      </w:r>
      <w:r>
        <w:rPr>
          <w:rFonts w:ascii="Times New Roman" w:hAnsi="Times New Roman"/>
          <w:sz w:val="24"/>
          <w:szCs w:val="24"/>
        </w:rPr>
        <w:t>.  Tr. 129.</w:t>
      </w:r>
    </w:p>
    <w:p w:rsidR="00010415" w:rsidRDefault="00010415" w:rsidP="00010415">
      <w:pPr>
        <w:pStyle w:val="ListParagraph"/>
      </w:pPr>
    </w:p>
    <w:p w:rsidR="00D5430E" w:rsidRDefault="00D5430E" w:rsidP="00D5430E">
      <w:pPr>
        <w:pStyle w:val="ListParagraph"/>
      </w:pPr>
    </w:p>
    <w:p w:rsidR="00696162" w:rsidRDefault="00D5430E"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On August 15, 2013, Complainant </w:t>
      </w:r>
      <w:r w:rsidR="00A22E28">
        <w:rPr>
          <w:rFonts w:ascii="Times New Roman" w:hAnsi="Times New Roman"/>
          <w:sz w:val="24"/>
          <w:szCs w:val="24"/>
        </w:rPr>
        <w:t xml:space="preserve">discovered his gas service was shut-off and </w:t>
      </w:r>
      <w:r>
        <w:rPr>
          <w:rFonts w:ascii="Times New Roman" w:hAnsi="Times New Roman"/>
          <w:sz w:val="24"/>
          <w:szCs w:val="24"/>
        </w:rPr>
        <w:t xml:space="preserve">called Respondent to </w:t>
      </w:r>
      <w:r w:rsidR="00A22E28">
        <w:rPr>
          <w:rFonts w:ascii="Times New Roman" w:hAnsi="Times New Roman"/>
          <w:sz w:val="24"/>
          <w:szCs w:val="24"/>
        </w:rPr>
        <w:t>address the termination of gas service</w:t>
      </w:r>
      <w:r>
        <w:rPr>
          <w:rFonts w:ascii="Times New Roman" w:hAnsi="Times New Roman"/>
          <w:sz w:val="24"/>
          <w:szCs w:val="24"/>
        </w:rPr>
        <w:t>.  Gross monthly household information was given for entering into CRP.  C</w:t>
      </w:r>
      <w:r w:rsidR="00696162">
        <w:rPr>
          <w:rFonts w:ascii="Times New Roman" w:hAnsi="Times New Roman"/>
          <w:sz w:val="24"/>
          <w:szCs w:val="24"/>
        </w:rPr>
        <w:t>omplainant</w:t>
      </w:r>
      <w:r>
        <w:rPr>
          <w:rFonts w:ascii="Times New Roman" w:hAnsi="Times New Roman"/>
          <w:sz w:val="24"/>
          <w:szCs w:val="24"/>
        </w:rPr>
        <w:t xml:space="preserve"> ended the call and went to </w:t>
      </w:r>
      <w:r w:rsidR="0029384E">
        <w:rPr>
          <w:rFonts w:ascii="Times New Roman" w:hAnsi="Times New Roman"/>
          <w:sz w:val="24"/>
          <w:szCs w:val="24"/>
        </w:rPr>
        <w:t xml:space="preserve">a </w:t>
      </w:r>
      <w:r>
        <w:rPr>
          <w:rFonts w:ascii="Times New Roman" w:hAnsi="Times New Roman"/>
          <w:sz w:val="24"/>
          <w:szCs w:val="24"/>
        </w:rPr>
        <w:t>district office of</w:t>
      </w:r>
      <w:r w:rsidR="0029384E">
        <w:rPr>
          <w:rFonts w:ascii="Times New Roman" w:hAnsi="Times New Roman"/>
          <w:sz w:val="24"/>
          <w:szCs w:val="24"/>
        </w:rPr>
        <w:t xml:space="preserve"> the</w:t>
      </w:r>
      <w:r>
        <w:rPr>
          <w:rFonts w:ascii="Times New Roman" w:hAnsi="Times New Roman"/>
          <w:sz w:val="24"/>
          <w:szCs w:val="24"/>
        </w:rPr>
        <w:t xml:space="preserve"> Company</w:t>
      </w:r>
      <w:r w:rsidR="00696162">
        <w:rPr>
          <w:rFonts w:ascii="Times New Roman" w:hAnsi="Times New Roman"/>
          <w:sz w:val="24"/>
          <w:szCs w:val="24"/>
        </w:rPr>
        <w:t xml:space="preserve"> to determine eligibility for CRP</w:t>
      </w:r>
      <w:r>
        <w:rPr>
          <w:rFonts w:ascii="Times New Roman" w:hAnsi="Times New Roman"/>
          <w:sz w:val="24"/>
          <w:szCs w:val="24"/>
        </w:rPr>
        <w:t xml:space="preserve">.  </w:t>
      </w:r>
      <w:r w:rsidR="000B6140">
        <w:rPr>
          <w:rFonts w:ascii="Times New Roman" w:hAnsi="Times New Roman"/>
          <w:sz w:val="24"/>
          <w:szCs w:val="24"/>
        </w:rPr>
        <w:t xml:space="preserve">The </w:t>
      </w:r>
      <w:r w:rsidR="00696162">
        <w:rPr>
          <w:rFonts w:ascii="Times New Roman" w:hAnsi="Times New Roman"/>
          <w:sz w:val="24"/>
          <w:szCs w:val="24"/>
        </w:rPr>
        <w:t xml:space="preserve">Company noted Complainant has </w:t>
      </w:r>
      <w:r w:rsidR="00696162">
        <w:rPr>
          <w:rFonts w:ascii="Times New Roman" w:hAnsi="Times New Roman"/>
          <w:sz w:val="24"/>
          <w:szCs w:val="24"/>
        </w:rPr>
        <w:lastRenderedPageBreak/>
        <w:t xml:space="preserve">more than two broken payment arrangements and was not eligible for CRP.  </w:t>
      </w:r>
      <w:r>
        <w:rPr>
          <w:rFonts w:ascii="Times New Roman" w:hAnsi="Times New Roman"/>
          <w:sz w:val="24"/>
          <w:szCs w:val="24"/>
        </w:rPr>
        <w:t>C</w:t>
      </w:r>
      <w:r w:rsidR="00696162">
        <w:rPr>
          <w:rFonts w:ascii="Times New Roman" w:hAnsi="Times New Roman"/>
          <w:sz w:val="24"/>
          <w:szCs w:val="24"/>
        </w:rPr>
        <w:t>omplainant</w:t>
      </w:r>
      <w:r>
        <w:rPr>
          <w:rFonts w:ascii="Times New Roman" w:hAnsi="Times New Roman"/>
          <w:sz w:val="24"/>
          <w:szCs w:val="24"/>
        </w:rPr>
        <w:t xml:space="preserve"> </w:t>
      </w:r>
      <w:r w:rsidR="00241375">
        <w:rPr>
          <w:rFonts w:ascii="Times New Roman" w:hAnsi="Times New Roman"/>
          <w:sz w:val="24"/>
          <w:szCs w:val="24"/>
        </w:rPr>
        <w:t xml:space="preserve">was </w:t>
      </w:r>
      <w:r w:rsidR="000B6140">
        <w:rPr>
          <w:rFonts w:ascii="Times New Roman" w:hAnsi="Times New Roman"/>
          <w:sz w:val="24"/>
          <w:szCs w:val="24"/>
        </w:rPr>
        <w:t xml:space="preserve">told </w:t>
      </w:r>
      <w:r>
        <w:rPr>
          <w:rFonts w:ascii="Times New Roman" w:hAnsi="Times New Roman"/>
          <w:sz w:val="24"/>
          <w:szCs w:val="24"/>
        </w:rPr>
        <w:t xml:space="preserve">that he </w:t>
      </w:r>
      <w:r w:rsidR="000B6140">
        <w:rPr>
          <w:rFonts w:ascii="Times New Roman" w:hAnsi="Times New Roman"/>
          <w:sz w:val="24"/>
          <w:szCs w:val="24"/>
        </w:rPr>
        <w:t xml:space="preserve">would </w:t>
      </w:r>
      <w:r>
        <w:rPr>
          <w:rFonts w:ascii="Times New Roman" w:hAnsi="Times New Roman"/>
          <w:sz w:val="24"/>
          <w:szCs w:val="24"/>
        </w:rPr>
        <w:t xml:space="preserve">need $3,350.78 to restore service.  This amount </w:t>
      </w:r>
      <w:r w:rsidR="00241375">
        <w:rPr>
          <w:rFonts w:ascii="Times New Roman" w:hAnsi="Times New Roman"/>
          <w:sz w:val="24"/>
          <w:szCs w:val="24"/>
        </w:rPr>
        <w:t>represent</w:t>
      </w:r>
      <w:r>
        <w:rPr>
          <w:rFonts w:ascii="Times New Roman" w:hAnsi="Times New Roman"/>
          <w:sz w:val="24"/>
          <w:szCs w:val="24"/>
        </w:rPr>
        <w:t>s $2,912.55</w:t>
      </w:r>
      <w:r w:rsidR="00241375">
        <w:rPr>
          <w:rFonts w:ascii="Times New Roman" w:hAnsi="Times New Roman"/>
          <w:sz w:val="24"/>
          <w:szCs w:val="24"/>
        </w:rPr>
        <w:t>, which is the</w:t>
      </w:r>
      <w:r>
        <w:rPr>
          <w:rFonts w:ascii="Times New Roman" w:hAnsi="Times New Roman"/>
          <w:sz w:val="24"/>
          <w:szCs w:val="24"/>
        </w:rPr>
        <w:t xml:space="preserve"> amount due for </w:t>
      </w:r>
      <w:r w:rsidR="00241375">
        <w:rPr>
          <w:rFonts w:ascii="Times New Roman" w:hAnsi="Times New Roman"/>
          <w:sz w:val="24"/>
          <w:szCs w:val="24"/>
        </w:rPr>
        <w:t>service</w:t>
      </w:r>
      <w:r>
        <w:rPr>
          <w:rFonts w:ascii="Times New Roman" w:hAnsi="Times New Roman"/>
          <w:sz w:val="24"/>
          <w:szCs w:val="24"/>
        </w:rPr>
        <w:t>, plus</w:t>
      </w:r>
      <w:r w:rsidR="00241375">
        <w:rPr>
          <w:rFonts w:ascii="Times New Roman" w:hAnsi="Times New Roman"/>
          <w:sz w:val="24"/>
          <w:szCs w:val="24"/>
        </w:rPr>
        <w:t xml:space="preserve"> a</w:t>
      </w:r>
      <w:r>
        <w:rPr>
          <w:rFonts w:ascii="Times New Roman" w:hAnsi="Times New Roman"/>
          <w:sz w:val="24"/>
          <w:szCs w:val="24"/>
        </w:rPr>
        <w:t xml:space="preserve"> reconnection fee of $123.23</w:t>
      </w:r>
      <w:r w:rsidR="00696162">
        <w:rPr>
          <w:rFonts w:ascii="Times New Roman" w:hAnsi="Times New Roman"/>
          <w:sz w:val="24"/>
          <w:szCs w:val="24"/>
        </w:rPr>
        <w:t xml:space="preserve"> and a security deposit of $315.00 ($2,912.55 + $123.23 + $315.00 = $3,350.78).</w:t>
      </w:r>
      <w:r w:rsidR="000123B2">
        <w:rPr>
          <w:rFonts w:ascii="Times New Roman" w:hAnsi="Times New Roman"/>
          <w:sz w:val="24"/>
          <w:szCs w:val="24"/>
        </w:rPr>
        <w:t xml:space="preserve"> </w:t>
      </w:r>
      <w:r w:rsidR="00696162">
        <w:rPr>
          <w:rFonts w:ascii="Times New Roman" w:hAnsi="Times New Roman"/>
          <w:sz w:val="24"/>
          <w:szCs w:val="24"/>
        </w:rPr>
        <w:t>Tr. 74-75, PGW Exhibit 1.</w:t>
      </w:r>
    </w:p>
    <w:p w:rsidR="00010415" w:rsidRDefault="00010415" w:rsidP="00010415">
      <w:pPr>
        <w:pStyle w:val="ListParagraph"/>
      </w:pPr>
    </w:p>
    <w:p w:rsidR="00010415" w:rsidRDefault="00010415"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On August 15, 2013, Complainant file</w:t>
      </w:r>
      <w:r w:rsidR="00607BA9">
        <w:rPr>
          <w:rFonts w:ascii="Times New Roman" w:hAnsi="Times New Roman"/>
          <w:sz w:val="24"/>
          <w:szCs w:val="24"/>
        </w:rPr>
        <w:t>d an informal complaint at BCS Case No. 3136847 because of termination of service and requested a payment arrangement.  PGW Exhibits 1, 6.</w:t>
      </w:r>
    </w:p>
    <w:p w:rsidR="00607BA9" w:rsidRDefault="00607BA9" w:rsidP="00607BA9">
      <w:pPr>
        <w:pStyle w:val="ListParagraph"/>
      </w:pPr>
    </w:p>
    <w:p w:rsidR="00607BA9" w:rsidRDefault="00607BA9"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On August 16, 2013, the BCS informal complaint at Case No. 3136847 was dismissed because the Complainant has had two or more defaulted Company payment arrangements and one prior PUC defaulted payment a</w:t>
      </w:r>
      <w:r w:rsidR="0029384E">
        <w:rPr>
          <w:rFonts w:ascii="Times New Roman" w:hAnsi="Times New Roman"/>
          <w:sz w:val="24"/>
          <w:szCs w:val="24"/>
        </w:rPr>
        <w:t xml:space="preserve">rrangement.  Pursuant to 66 </w:t>
      </w:r>
      <w:proofErr w:type="spellStart"/>
      <w:r w:rsidR="0029384E">
        <w:rPr>
          <w:rFonts w:ascii="Times New Roman" w:hAnsi="Times New Roman"/>
          <w:sz w:val="24"/>
          <w:szCs w:val="24"/>
        </w:rPr>
        <w:t>Pa.</w:t>
      </w:r>
      <w:r>
        <w:rPr>
          <w:rFonts w:ascii="Times New Roman" w:hAnsi="Times New Roman"/>
          <w:sz w:val="24"/>
          <w:szCs w:val="24"/>
        </w:rPr>
        <w:t>C.S</w:t>
      </w:r>
      <w:proofErr w:type="spellEnd"/>
      <w:r>
        <w:rPr>
          <w:rFonts w:ascii="Times New Roman" w:hAnsi="Times New Roman"/>
          <w:sz w:val="24"/>
          <w:szCs w:val="24"/>
        </w:rPr>
        <w:t xml:space="preserve">. § 1405(d) Complainant is not eligible for a subsequent PUC payment arrangement.  Complainant must contact the Company for terms to restore gas service.  PGW Exhibits 1, 6    </w:t>
      </w:r>
    </w:p>
    <w:p w:rsidR="000123B2" w:rsidRDefault="000123B2" w:rsidP="000123B2">
      <w:pPr>
        <w:pStyle w:val="ListParagraph"/>
      </w:pPr>
    </w:p>
    <w:p w:rsidR="00696162" w:rsidRDefault="00696162"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On October 17, 2013, Complainant filed </w:t>
      </w:r>
      <w:r w:rsidR="00607BA9">
        <w:rPr>
          <w:rFonts w:ascii="Times New Roman" w:hAnsi="Times New Roman"/>
          <w:sz w:val="24"/>
          <w:szCs w:val="24"/>
        </w:rPr>
        <w:t>this instant C</w:t>
      </w:r>
      <w:r>
        <w:rPr>
          <w:rFonts w:ascii="Times New Roman" w:hAnsi="Times New Roman"/>
          <w:sz w:val="24"/>
          <w:szCs w:val="24"/>
        </w:rPr>
        <w:t>omplaint against the Respondent at Docket No. C-2013-2388427.  PGW Exhibit 1.</w:t>
      </w:r>
    </w:p>
    <w:p w:rsidR="00696162" w:rsidRDefault="00696162" w:rsidP="00696162">
      <w:pPr>
        <w:pStyle w:val="ListParagraph"/>
      </w:pPr>
    </w:p>
    <w:p w:rsidR="00122E84" w:rsidRDefault="00696162"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On November 13, 2013, the Respondent reported </w:t>
      </w:r>
      <w:r w:rsidR="00AE53A1">
        <w:rPr>
          <w:rFonts w:ascii="Times New Roman" w:hAnsi="Times New Roman"/>
          <w:sz w:val="24"/>
          <w:szCs w:val="24"/>
        </w:rPr>
        <w:t>a settlement between the Company and Mr. Washington.  PGW agreed to accept $1,417.23 to restore service within 30 days.  Th</w:t>
      </w:r>
      <w:r w:rsidR="00C57652">
        <w:rPr>
          <w:rFonts w:ascii="Times New Roman" w:hAnsi="Times New Roman"/>
          <w:sz w:val="24"/>
          <w:szCs w:val="24"/>
        </w:rPr>
        <w:t>e</w:t>
      </w:r>
      <w:r w:rsidR="0029384E">
        <w:rPr>
          <w:rFonts w:ascii="Times New Roman" w:hAnsi="Times New Roman"/>
          <w:sz w:val="24"/>
          <w:szCs w:val="24"/>
        </w:rPr>
        <w:t xml:space="preserve"> amount due in 30 days was</w:t>
      </w:r>
      <w:r w:rsidR="00AE53A1">
        <w:rPr>
          <w:rFonts w:ascii="Times New Roman" w:hAnsi="Times New Roman"/>
          <w:sz w:val="24"/>
          <w:szCs w:val="24"/>
        </w:rPr>
        <w:t xml:space="preserve"> </w:t>
      </w:r>
      <w:r w:rsidR="00C57652">
        <w:rPr>
          <w:rFonts w:ascii="Times New Roman" w:hAnsi="Times New Roman"/>
          <w:sz w:val="24"/>
          <w:szCs w:val="24"/>
        </w:rPr>
        <w:t xml:space="preserve">$1,294.00, which is </w:t>
      </w:r>
      <w:r w:rsidR="00AE53A1">
        <w:rPr>
          <w:rFonts w:ascii="Times New Roman" w:hAnsi="Times New Roman"/>
          <w:sz w:val="24"/>
          <w:szCs w:val="24"/>
        </w:rPr>
        <w:t xml:space="preserve">half of the </w:t>
      </w:r>
      <w:r w:rsidR="00C57652">
        <w:rPr>
          <w:rFonts w:ascii="Times New Roman" w:hAnsi="Times New Roman"/>
          <w:sz w:val="24"/>
          <w:szCs w:val="24"/>
        </w:rPr>
        <w:t xml:space="preserve">outstanding </w:t>
      </w:r>
      <w:r w:rsidR="00AE53A1">
        <w:rPr>
          <w:rFonts w:ascii="Times New Roman" w:hAnsi="Times New Roman"/>
          <w:sz w:val="24"/>
          <w:szCs w:val="24"/>
        </w:rPr>
        <w:t>balance</w:t>
      </w:r>
      <w:r w:rsidR="00C57652">
        <w:rPr>
          <w:rFonts w:ascii="Times New Roman" w:hAnsi="Times New Roman"/>
          <w:sz w:val="24"/>
          <w:szCs w:val="24"/>
        </w:rPr>
        <w:t xml:space="preserve"> for gas usage</w:t>
      </w:r>
      <w:r w:rsidR="00AE53A1">
        <w:rPr>
          <w:rFonts w:ascii="Times New Roman" w:hAnsi="Times New Roman"/>
          <w:sz w:val="24"/>
          <w:szCs w:val="24"/>
        </w:rPr>
        <w:t xml:space="preserve"> plus a reconnection fee in the amount of $123.23 ($1,294.00 + $123.23 = $1,417.23).  PGW waived the security deposit.  </w:t>
      </w:r>
      <w:r w:rsidR="00C57652">
        <w:rPr>
          <w:rFonts w:ascii="Times New Roman" w:hAnsi="Times New Roman"/>
          <w:sz w:val="24"/>
          <w:szCs w:val="24"/>
        </w:rPr>
        <w:t xml:space="preserve">PGW reported that </w:t>
      </w:r>
      <w:r w:rsidR="00AE53A1">
        <w:rPr>
          <w:rFonts w:ascii="Times New Roman" w:hAnsi="Times New Roman"/>
          <w:sz w:val="24"/>
          <w:szCs w:val="24"/>
        </w:rPr>
        <w:t xml:space="preserve">Mr. Washington agreed to be placed on a </w:t>
      </w:r>
      <w:r w:rsidR="00122E84">
        <w:rPr>
          <w:rFonts w:ascii="Times New Roman" w:hAnsi="Times New Roman"/>
          <w:sz w:val="24"/>
          <w:szCs w:val="24"/>
        </w:rPr>
        <w:t xml:space="preserve">monthly </w:t>
      </w:r>
      <w:r w:rsidR="00AE53A1">
        <w:rPr>
          <w:rFonts w:ascii="Times New Roman" w:hAnsi="Times New Roman"/>
          <w:sz w:val="24"/>
          <w:szCs w:val="24"/>
        </w:rPr>
        <w:t>budget bill</w:t>
      </w:r>
      <w:r w:rsidR="00122E84">
        <w:rPr>
          <w:rFonts w:ascii="Times New Roman" w:hAnsi="Times New Roman"/>
          <w:sz w:val="24"/>
          <w:szCs w:val="24"/>
        </w:rPr>
        <w:t xml:space="preserve"> of $117.00</w:t>
      </w:r>
      <w:r w:rsidR="00AE53A1">
        <w:rPr>
          <w:rFonts w:ascii="Times New Roman" w:hAnsi="Times New Roman"/>
          <w:sz w:val="24"/>
          <w:szCs w:val="24"/>
        </w:rPr>
        <w:t xml:space="preserve"> plus $54.00 monthly </w:t>
      </w:r>
      <w:r w:rsidR="00122E84">
        <w:rPr>
          <w:rFonts w:ascii="Times New Roman" w:hAnsi="Times New Roman"/>
          <w:sz w:val="24"/>
          <w:szCs w:val="24"/>
        </w:rPr>
        <w:t xml:space="preserve">toward the arrearage </w:t>
      </w:r>
      <w:r w:rsidR="00AE53A1">
        <w:rPr>
          <w:rFonts w:ascii="Times New Roman" w:hAnsi="Times New Roman"/>
          <w:sz w:val="24"/>
          <w:szCs w:val="24"/>
        </w:rPr>
        <w:t xml:space="preserve">once service </w:t>
      </w:r>
      <w:r w:rsidR="00C57652">
        <w:rPr>
          <w:rFonts w:ascii="Times New Roman" w:hAnsi="Times New Roman"/>
          <w:sz w:val="24"/>
          <w:szCs w:val="24"/>
        </w:rPr>
        <w:t>wa</w:t>
      </w:r>
      <w:r w:rsidR="00AE53A1">
        <w:rPr>
          <w:rFonts w:ascii="Times New Roman" w:hAnsi="Times New Roman"/>
          <w:sz w:val="24"/>
          <w:szCs w:val="24"/>
        </w:rPr>
        <w:t>s restored.</w:t>
      </w:r>
      <w:r>
        <w:rPr>
          <w:rFonts w:ascii="Times New Roman" w:hAnsi="Times New Roman"/>
          <w:sz w:val="24"/>
          <w:szCs w:val="24"/>
        </w:rPr>
        <w:t xml:space="preserve">  </w:t>
      </w:r>
      <w:r w:rsidR="00AE53A1">
        <w:rPr>
          <w:rFonts w:ascii="Times New Roman" w:hAnsi="Times New Roman"/>
          <w:sz w:val="24"/>
          <w:szCs w:val="24"/>
        </w:rPr>
        <w:t>A certificate of satisfaction was sent</w:t>
      </w:r>
      <w:r w:rsidR="00122E84">
        <w:rPr>
          <w:rFonts w:ascii="Times New Roman" w:hAnsi="Times New Roman"/>
          <w:sz w:val="24"/>
          <w:szCs w:val="24"/>
        </w:rPr>
        <w:t>.  Tr. 76-77, PGW Exhibits 1, 2.</w:t>
      </w:r>
    </w:p>
    <w:p w:rsidR="00122E84" w:rsidRDefault="00122E84" w:rsidP="00122E84">
      <w:pPr>
        <w:pStyle w:val="ListParagraph"/>
      </w:pPr>
    </w:p>
    <w:p w:rsidR="00122E84" w:rsidRDefault="00122E84"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Ms. Pereira recalls having the conversation with Mr. Washington and that he agreed to the settlement terms</w:t>
      </w:r>
      <w:r w:rsidR="00733759">
        <w:rPr>
          <w:rFonts w:ascii="Times New Roman" w:hAnsi="Times New Roman"/>
          <w:sz w:val="24"/>
          <w:szCs w:val="24"/>
        </w:rPr>
        <w:t xml:space="preserve"> on November 13, 2013</w:t>
      </w:r>
      <w:r>
        <w:rPr>
          <w:rFonts w:ascii="Times New Roman" w:hAnsi="Times New Roman"/>
          <w:sz w:val="24"/>
          <w:szCs w:val="24"/>
        </w:rPr>
        <w:t xml:space="preserve">.  </w:t>
      </w:r>
      <w:r w:rsidR="006B0F9F">
        <w:rPr>
          <w:rFonts w:ascii="Times New Roman" w:hAnsi="Times New Roman"/>
          <w:sz w:val="24"/>
          <w:szCs w:val="24"/>
        </w:rPr>
        <w:t xml:space="preserve">Ms. Pereira remembers that the Complainant’s wife was with the Complainant when she called to discuss the terms of the settlement which the Company drafted on November 13, 2013. Ms. Pereira does not recall Complainant stating he did not wish to make a decision over the phone.  </w:t>
      </w:r>
      <w:r>
        <w:rPr>
          <w:rFonts w:ascii="Times New Roman" w:hAnsi="Times New Roman"/>
          <w:sz w:val="24"/>
          <w:szCs w:val="24"/>
        </w:rPr>
        <w:t>Tr. 77</w:t>
      </w:r>
      <w:r w:rsidR="006B0F9F">
        <w:rPr>
          <w:rFonts w:ascii="Times New Roman" w:hAnsi="Times New Roman"/>
          <w:sz w:val="24"/>
          <w:szCs w:val="24"/>
        </w:rPr>
        <w:t>, 108</w:t>
      </w:r>
      <w:r>
        <w:rPr>
          <w:rFonts w:ascii="Times New Roman" w:hAnsi="Times New Roman"/>
          <w:sz w:val="24"/>
          <w:szCs w:val="24"/>
        </w:rPr>
        <w:t>.</w:t>
      </w:r>
    </w:p>
    <w:p w:rsidR="00122E84" w:rsidRDefault="00122E84" w:rsidP="00122E84">
      <w:pPr>
        <w:pStyle w:val="ListParagraph"/>
      </w:pPr>
    </w:p>
    <w:p w:rsidR="00122E84" w:rsidRDefault="00122E84"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lastRenderedPageBreak/>
        <w:t xml:space="preserve">The settlement documents were prepared </w:t>
      </w:r>
      <w:r w:rsidR="00733759">
        <w:rPr>
          <w:rFonts w:ascii="Times New Roman" w:hAnsi="Times New Roman"/>
          <w:sz w:val="24"/>
          <w:szCs w:val="24"/>
        </w:rPr>
        <w:t xml:space="preserve">by the Company </w:t>
      </w:r>
      <w:r>
        <w:rPr>
          <w:rFonts w:ascii="Times New Roman" w:hAnsi="Times New Roman"/>
          <w:sz w:val="24"/>
          <w:szCs w:val="24"/>
        </w:rPr>
        <w:t>the following day, November 14, 2013</w:t>
      </w:r>
      <w:r w:rsidR="00241375">
        <w:rPr>
          <w:rFonts w:ascii="Times New Roman" w:hAnsi="Times New Roman"/>
          <w:sz w:val="24"/>
          <w:szCs w:val="24"/>
        </w:rPr>
        <w:t>,</w:t>
      </w:r>
      <w:r>
        <w:rPr>
          <w:rFonts w:ascii="Times New Roman" w:hAnsi="Times New Roman"/>
          <w:sz w:val="24"/>
          <w:szCs w:val="24"/>
        </w:rPr>
        <w:t xml:space="preserve"> and sent through the legal department.  Tr. 77-78,</w:t>
      </w:r>
      <w:r w:rsidR="00733759">
        <w:rPr>
          <w:rFonts w:ascii="Times New Roman" w:hAnsi="Times New Roman"/>
          <w:sz w:val="24"/>
          <w:szCs w:val="24"/>
        </w:rPr>
        <w:t xml:space="preserve"> 108-09,</w:t>
      </w:r>
      <w:r>
        <w:rPr>
          <w:rFonts w:ascii="Times New Roman" w:hAnsi="Times New Roman"/>
          <w:sz w:val="24"/>
          <w:szCs w:val="24"/>
        </w:rPr>
        <w:t xml:space="preserve"> P</w:t>
      </w:r>
      <w:r w:rsidR="00C57652">
        <w:rPr>
          <w:rFonts w:ascii="Times New Roman" w:hAnsi="Times New Roman"/>
          <w:sz w:val="24"/>
          <w:szCs w:val="24"/>
        </w:rPr>
        <w:t>GW</w:t>
      </w:r>
      <w:r>
        <w:rPr>
          <w:rFonts w:ascii="Times New Roman" w:hAnsi="Times New Roman"/>
          <w:sz w:val="24"/>
          <w:szCs w:val="24"/>
        </w:rPr>
        <w:t xml:space="preserve"> Exhibit 2.</w:t>
      </w:r>
    </w:p>
    <w:p w:rsidR="00122E84" w:rsidRDefault="00122E84" w:rsidP="00122E84">
      <w:pPr>
        <w:pStyle w:val="ListParagraph"/>
      </w:pPr>
    </w:p>
    <w:p w:rsidR="00122E84" w:rsidRDefault="00122E84"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Ms. Pereira assumes the documents were</w:t>
      </w:r>
      <w:r w:rsidR="00241375">
        <w:rPr>
          <w:rFonts w:ascii="Times New Roman" w:hAnsi="Times New Roman"/>
          <w:sz w:val="24"/>
          <w:szCs w:val="24"/>
        </w:rPr>
        <w:t xml:space="preserve"> </w:t>
      </w:r>
      <w:r>
        <w:rPr>
          <w:rFonts w:ascii="Times New Roman" w:hAnsi="Times New Roman"/>
          <w:sz w:val="24"/>
          <w:szCs w:val="24"/>
        </w:rPr>
        <w:t>sent</w:t>
      </w:r>
      <w:r w:rsidR="00241375">
        <w:rPr>
          <w:rFonts w:ascii="Times New Roman" w:hAnsi="Times New Roman"/>
          <w:sz w:val="24"/>
          <w:szCs w:val="24"/>
        </w:rPr>
        <w:t xml:space="preserve"> together</w:t>
      </w:r>
      <w:r>
        <w:rPr>
          <w:rFonts w:ascii="Times New Roman" w:hAnsi="Times New Roman"/>
          <w:sz w:val="24"/>
          <w:szCs w:val="24"/>
        </w:rPr>
        <w:t xml:space="preserve"> on November 14, 2013</w:t>
      </w:r>
      <w:r w:rsidR="00241375">
        <w:rPr>
          <w:rFonts w:ascii="Times New Roman" w:hAnsi="Times New Roman"/>
          <w:sz w:val="24"/>
          <w:szCs w:val="24"/>
        </w:rPr>
        <w:t>, to the inside address, which is the address of the Complainant</w:t>
      </w:r>
      <w:r>
        <w:rPr>
          <w:rFonts w:ascii="Times New Roman" w:hAnsi="Times New Roman"/>
          <w:sz w:val="24"/>
          <w:szCs w:val="24"/>
        </w:rPr>
        <w:t>.</w:t>
      </w:r>
      <w:r w:rsidR="00733759">
        <w:rPr>
          <w:rFonts w:ascii="Times New Roman" w:hAnsi="Times New Roman"/>
          <w:sz w:val="24"/>
          <w:szCs w:val="24"/>
        </w:rPr>
        <w:t xml:space="preserve">  Ms. Pereira is not responsible for sending the documents out.</w:t>
      </w:r>
      <w:r>
        <w:rPr>
          <w:rFonts w:ascii="Times New Roman" w:hAnsi="Times New Roman"/>
          <w:sz w:val="24"/>
          <w:szCs w:val="24"/>
        </w:rPr>
        <w:t xml:space="preserve">  Tr. 78</w:t>
      </w:r>
      <w:r w:rsidR="00241375">
        <w:rPr>
          <w:rFonts w:ascii="Times New Roman" w:hAnsi="Times New Roman"/>
          <w:sz w:val="24"/>
          <w:szCs w:val="24"/>
        </w:rPr>
        <w:t>,</w:t>
      </w:r>
      <w:r w:rsidR="00733759">
        <w:rPr>
          <w:rFonts w:ascii="Times New Roman" w:hAnsi="Times New Roman"/>
          <w:sz w:val="24"/>
          <w:szCs w:val="24"/>
        </w:rPr>
        <w:t xml:space="preserve"> 110-11,</w:t>
      </w:r>
      <w:r w:rsidR="00241375">
        <w:rPr>
          <w:rFonts w:ascii="Times New Roman" w:hAnsi="Times New Roman"/>
          <w:sz w:val="24"/>
          <w:szCs w:val="24"/>
        </w:rPr>
        <w:t xml:space="preserve"> PGW Exhibit 2</w:t>
      </w:r>
      <w:r>
        <w:rPr>
          <w:rFonts w:ascii="Times New Roman" w:hAnsi="Times New Roman"/>
          <w:sz w:val="24"/>
          <w:szCs w:val="24"/>
        </w:rPr>
        <w:t>.</w:t>
      </w:r>
    </w:p>
    <w:p w:rsidR="00C57652" w:rsidRDefault="00C57652" w:rsidP="00C57652">
      <w:pPr>
        <w:pStyle w:val="ListParagraph"/>
      </w:pPr>
    </w:p>
    <w:p w:rsidR="00C57652" w:rsidRDefault="00C57652"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did not receive the settlement documents prepared by PGW communicating the terms of the proposed settlement.  Tr. 16.</w:t>
      </w:r>
    </w:p>
    <w:p w:rsidR="00122E84" w:rsidRDefault="00122E84" w:rsidP="00122E84">
      <w:pPr>
        <w:pStyle w:val="ListParagraph"/>
      </w:pPr>
    </w:p>
    <w:p w:rsidR="00241375" w:rsidRDefault="00241375"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has negotiated 30 payment arrangements since August 2003</w:t>
      </w:r>
      <w:r w:rsidR="001A3B13">
        <w:rPr>
          <w:rFonts w:ascii="Times New Roman" w:hAnsi="Times New Roman"/>
          <w:sz w:val="24"/>
          <w:szCs w:val="24"/>
        </w:rPr>
        <w:t xml:space="preserve"> </w:t>
      </w:r>
      <w:r w:rsidR="00595956">
        <w:rPr>
          <w:rFonts w:ascii="Times New Roman" w:hAnsi="Times New Roman"/>
          <w:sz w:val="24"/>
          <w:szCs w:val="24"/>
        </w:rPr>
        <w:t xml:space="preserve"> and defaulted on 27 payment arrangements</w:t>
      </w:r>
      <w:r>
        <w:rPr>
          <w:rFonts w:ascii="Times New Roman" w:hAnsi="Times New Roman"/>
          <w:sz w:val="24"/>
          <w:szCs w:val="24"/>
        </w:rPr>
        <w:t>.  Tr. 81, PGW Exhibit 3.</w:t>
      </w:r>
    </w:p>
    <w:p w:rsidR="00241375" w:rsidRDefault="00241375" w:rsidP="00241375">
      <w:pPr>
        <w:pStyle w:val="ListParagraph"/>
      </w:pPr>
    </w:p>
    <w:p w:rsidR="00847EA7" w:rsidRDefault="006936DE"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Complainant is aware from his past </w:t>
      </w:r>
      <w:r w:rsidR="00847EA7">
        <w:rPr>
          <w:rFonts w:ascii="Times New Roman" w:hAnsi="Times New Roman"/>
          <w:sz w:val="24"/>
          <w:szCs w:val="24"/>
        </w:rPr>
        <w:t>history with the Company</w:t>
      </w:r>
      <w:r>
        <w:rPr>
          <w:rFonts w:ascii="Times New Roman" w:hAnsi="Times New Roman"/>
          <w:sz w:val="24"/>
          <w:szCs w:val="24"/>
        </w:rPr>
        <w:t xml:space="preserve"> that he had problems over the phone, which is why he went to the district office </w:t>
      </w:r>
      <w:r w:rsidR="00847EA7">
        <w:rPr>
          <w:rFonts w:ascii="Times New Roman" w:hAnsi="Times New Roman"/>
          <w:sz w:val="24"/>
          <w:szCs w:val="24"/>
        </w:rPr>
        <w:t>to make payment in person, speaking and making contact directly with the person.  Complainant paid $700.00 in cash on July 26, 2013.  Tr. 101-02.</w:t>
      </w:r>
    </w:p>
    <w:p w:rsidR="00847EA7" w:rsidRDefault="00847EA7" w:rsidP="00847EA7">
      <w:pPr>
        <w:pStyle w:val="ListParagraph"/>
      </w:pPr>
    </w:p>
    <w:p w:rsidR="00847EA7" w:rsidRDefault="00847EA7"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PGW changed its procedures effective the end of August 2013 for payment arrangement</w:t>
      </w:r>
      <w:r w:rsidR="00C57652">
        <w:rPr>
          <w:rFonts w:ascii="Times New Roman" w:hAnsi="Times New Roman"/>
          <w:sz w:val="24"/>
          <w:szCs w:val="24"/>
        </w:rPr>
        <w:t>s</w:t>
      </w:r>
      <w:r>
        <w:rPr>
          <w:rFonts w:ascii="Times New Roman" w:hAnsi="Times New Roman"/>
          <w:sz w:val="24"/>
          <w:szCs w:val="24"/>
        </w:rPr>
        <w:t xml:space="preserve"> after a shut-off notice has been issued.  </w:t>
      </w:r>
      <w:r w:rsidR="00C57652">
        <w:rPr>
          <w:rFonts w:ascii="Times New Roman" w:hAnsi="Times New Roman"/>
          <w:sz w:val="24"/>
          <w:szCs w:val="24"/>
        </w:rPr>
        <w:t>The new procedure is such that i</w:t>
      </w:r>
      <w:r>
        <w:rPr>
          <w:rFonts w:ascii="Times New Roman" w:hAnsi="Times New Roman"/>
          <w:sz w:val="24"/>
          <w:szCs w:val="24"/>
        </w:rPr>
        <w:t>f the customer pays th</w:t>
      </w:r>
      <w:r w:rsidR="00C57652">
        <w:rPr>
          <w:rFonts w:ascii="Times New Roman" w:hAnsi="Times New Roman"/>
          <w:sz w:val="24"/>
          <w:szCs w:val="24"/>
        </w:rPr>
        <w:t>e</w:t>
      </w:r>
      <w:r>
        <w:rPr>
          <w:rFonts w:ascii="Times New Roman" w:hAnsi="Times New Roman"/>
          <w:sz w:val="24"/>
          <w:szCs w:val="24"/>
        </w:rPr>
        <w:t xml:space="preserve"> amount </w:t>
      </w:r>
      <w:r w:rsidR="00C57652">
        <w:rPr>
          <w:rFonts w:ascii="Times New Roman" w:hAnsi="Times New Roman"/>
          <w:sz w:val="24"/>
          <w:szCs w:val="24"/>
        </w:rPr>
        <w:t xml:space="preserve">stated </w:t>
      </w:r>
      <w:r>
        <w:rPr>
          <w:rFonts w:ascii="Times New Roman" w:hAnsi="Times New Roman"/>
          <w:sz w:val="24"/>
          <w:szCs w:val="24"/>
        </w:rPr>
        <w:t>on the shut-off notice</w:t>
      </w:r>
      <w:r w:rsidR="006B0F9F">
        <w:rPr>
          <w:rFonts w:ascii="Times New Roman" w:hAnsi="Times New Roman"/>
          <w:sz w:val="24"/>
          <w:szCs w:val="24"/>
        </w:rPr>
        <w:t xml:space="preserve"> (which is the catch-up amount from the latest payment agreement)</w:t>
      </w:r>
      <w:r>
        <w:rPr>
          <w:rFonts w:ascii="Times New Roman" w:hAnsi="Times New Roman"/>
          <w:sz w:val="24"/>
          <w:szCs w:val="24"/>
        </w:rPr>
        <w:t>, the payment a</w:t>
      </w:r>
      <w:r w:rsidR="00C57652">
        <w:rPr>
          <w:rFonts w:ascii="Times New Roman" w:hAnsi="Times New Roman"/>
          <w:sz w:val="24"/>
          <w:szCs w:val="24"/>
        </w:rPr>
        <w:t>rran</w:t>
      </w:r>
      <w:r>
        <w:rPr>
          <w:rFonts w:ascii="Times New Roman" w:hAnsi="Times New Roman"/>
          <w:sz w:val="24"/>
          <w:szCs w:val="24"/>
        </w:rPr>
        <w:t xml:space="preserve">gement will automatically </w:t>
      </w:r>
      <w:r w:rsidR="00C57652">
        <w:rPr>
          <w:rFonts w:ascii="Times New Roman" w:hAnsi="Times New Roman"/>
          <w:sz w:val="24"/>
          <w:szCs w:val="24"/>
        </w:rPr>
        <w:t xml:space="preserve">be </w:t>
      </w:r>
      <w:r w:rsidR="006B0F9F">
        <w:rPr>
          <w:rFonts w:ascii="Times New Roman" w:hAnsi="Times New Roman"/>
          <w:sz w:val="24"/>
          <w:szCs w:val="24"/>
        </w:rPr>
        <w:t>reinstated</w:t>
      </w:r>
      <w:r>
        <w:rPr>
          <w:rFonts w:ascii="Times New Roman" w:hAnsi="Times New Roman"/>
          <w:sz w:val="24"/>
          <w:szCs w:val="24"/>
        </w:rPr>
        <w:t>.  There is no need to call the Company to enter the payment ar</w:t>
      </w:r>
      <w:r w:rsidR="00C57652">
        <w:rPr>
          <w:rFonts w:ascii="Times New Roman" w:hAnsi="Times New Roman"/>
          <w:sz w:val="24"/>
          <w:szCs w:val="24"/>
        </w:rPr>
        <w:t>rang</w:t>
      </w:r>
      <w:r>
        <w:rPr>
          <w:rFonts w:ascii="Times New Roman" w:hAnsi="Times New Roman"/>
          <w:sz w:val="24"/>
          <w:szCs w:val="24"/>
        </w:rPr>
        <w:t>ement.  Tr. 82-83</w:t>
      </w:r>
      <w:r w:rsidR="006B0F9F">
        <w:rPr>
          <w:rFonts w:ascii="Times New Roman" w:hAnsi="Times New Roman"/>
          <w:sz w:val="24"/>
          <w:szCs w:val="24"/>
        </w:rPr>
        <w:t>, 102-03</w:t>
      </w:r>
      <w:r>
        <w:rPr>
          <w:rFonts w:ascii="Times New Roman" w:hAnsi="Times New Roman"/>
          <w:sz w:val="24"/>
          <w:szCs w:val="24"/>
        </w:rPr>
        <w:t>.</w:t>
      </w:r>
    </w:p>
    <w:p w:rsidR="0065011B" w:rsidRDefault="0065011B" w:rsidP="0065011B">
      <w:pPr>
        <w:pStyle w:val="ListParagraph"/>
      </w:pPr>
    </w:p>
    <w:p w:rsidR="0065011B" w:rsidRDefault="0065011B"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Complainant’s shut-off notice was sent prior to the </w:t>
      </w:r>
      <w:r w:rsidR="00C57652">
        <w:rPr>
          <w:rFonts w:ascii="Times New Roman" w:hAnsi="Times New Roman"/>
          <w:sz w:val="24"/>
          <w:szCs w:val="24"/>
        </w:rPr>
        <w:t xml:space="preserve">Company’s </w:t>
      </w:r>
      <w:r>
        <w:rPr>
          <w:rFonts w:ascii="Times New Roman" w:hAnsi="Times New Roman"/>
          <w:sz w:val="24"/>
          <w:szCs w:val="24"/>
        </w:rPr>
        <w:t xml:space="preserve">change in procedures </w:t>
      </w:r>
      <w:r w:rsidR="00C57652">
        <w:rPr>
          <w:rFonts w:ascii="Times New Roman" w:hAnsi="Times New Roman"/>
          <w:sz w:val="24"/>
          <w:szCs w:val="24"/>
        </w:rPr>
        <w:t>to reinstate payment arrangements</w:t>
      </w:r>
      <w:r>
        <w:rPr>
          <w:rFonts w:ascii="Times New Roman" w:hAnsi="Times New Roman"/>
          <w:sz w:val="24"/>
          <w:szCs w:val="24"/>
        </w:rPr>
        <w:t xml:space="preserve">.  Complainant needed to pay $3,383.93 to avoid a call back to PGW to get a payment arrangement or to attempt to enroll in CRP.  Tr. 123, Complainant Exhibit 1. </w:t>
      </w:r>
    </w:p>
    <w:p w:rsidR="00847EA7" w:rsidRDefault="00847EA7" w:rsidP="00847EA7">
      <w:pPr>
        <w:pStyle w:val="ListParagraph"/>
      </w:pPr>
    </w:p>
    <w:p w:rsidR="00FA0B2E" w:rsidRDefault="00FA0B2E"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has not entered into any previous payment arrangement without calling PGW to request one or speaking with someone at the district office about entering into a payment arrangement.  Tr. 135.</w:t>
      </w:r>
    </w:p>
    <w:p w:rsidR="00FA0B2E" w:rsidRDefault="00FA0B2E" w:rsidP="00FA0B2E">
      <w:pPr>
        <w:pStyle w:val="ListParagraph"/>
      </w:pPr>
    </w:p>
    <w:p w:rsidR="00406154" w:rsidRDefault="00406154" w:rsidP="00406154">
      <w:pPr>
        <w:pStyle w:val="ListParagraph"/>
      </w:pPr>
    </w:p>
    <w:p w:rsidR="00B93D68" w:rsidRPr="002C5823" w:rsidRDefault="00B93D68" w:rsidP="002C5823">
      <w:pPr>
        <w:spacing w:after="0" w:line="360" w:lineRule="auto"/>
        <w:jc w:val="center"/>
        <w:rPr>
          <w:rFonts w:ascii="Times New Roman" w:hAnsi="Times New Roman"/>
          <w:sz w:val="24"/>
          <w:szCs w:val="24"/>
          <w:u w:val="single"/>
        </w:rPr>
      </w:pPr>
      <w:r w:rsidRPr="002C5823">
        <w:rPr>
          <w:rFonts w:ascii="Times New Roman" w:hAnsi="Times New Roman"/>
          <w:sz w:val="24"/>
          <w:szCs w:val="24"/>
          <w:u w:val="single"/>
        </w:rPr>
        <w:t>DISCUSSION</w:t>
      </w:r>
    </w:p>
    <w:p w:rsidR="00B93D68" w:rsidRPr="002C5823" w:rsidRDefault="00B93D68" w:rsidP="002C5823">
      <w:pPr>
        <w:spacing w:after="0" w:line="360" w:lineRule="auto"/>
        <w:ind w:firstLine="1440"/>
        <w:rPr>
          <w:rFonts w:ascii="Times New Roman" w:hAnsi="Times New Roman"/>
          <w:sz w:val="24"/>
          <w:szCs w:val="24"/>
        </w:rPr>
      </w:pPr>
    </w:p>
    <w:p w:rsidR="002D427A" w:rsidRDefault="00B93D68" w:rsidP="002C5823">
      <w:pPr>
        <w:spacing w:after="0" w:line="360" w:lineRule="auto"/>
        <w:ind w:firstLine="1440"/>
        <w:rPr>
          <w:rFonts w:ascii="Times New Roman" w:hAnsi="Times New Roman"/>
          <w:sz w:val="24"/>
          <w:szCs w:val="24"/>
        </w:rPr>
      </w:pPr>
      <w:r w:rsidRPr="002C5823">
        <w:rPr>
          <w:rFonts w:ascii="Times New Roman" w:hAnsi="Times New Roman"/>
          <w:sz w:val="24"/>
          <w:szCs w:val="24"/>
        </w:rPr>
        <w:t xml:space="preserve">In the present formal Complaint, </w:t>
      </w:r>
      <w:r>
        <w:rPr>
          <w:rFonts w:ascii="Times New Roman" w:hAnsi="Times New Roman"/>
          <w:sz w:val="24"/>
          <w:szCs w:val="24"/>
        </w:rPr>
        <w:t>M</w:t>
      </w:r>
      <w:r w:rsidR="00A635CD">
        <w:rPr>
          <w:rFonts w:ascii="Times New Roman" w:hAnsi="Times New Roman"/>
          <w:sz w:val="24"/>
          <w:szCs w:val="24"/>
        </w:rPr>
        <w:t>r</w:t>
      </w:r>
      <w:r>
        <w:rPr>
          <w:rFonts w:ascii="Times New Roman" w:hAnsi="Times New Roman"/>
          <w:sz w:val="24"/>
          <w:szCs w:val="24"/>
        </w:rPr>
        <w:t xml:space="preserve">. </w:t>
      </w:r>
      <w:r w:rsidR="00C57652">
        <w:rPr>
          <w:rFonts w:ascii="Times New Roman" w:hAnsi="Times New Roman"/>
          <w:sz w:val="24"/>
          <w:szCs w:val="24"/>
        </w:rPr>
        <w:t xml:space="preserve">Washington </w:t>
      </w:r>
      <w:r>
        <w:rPr>
          <w:rFonts w:ascii="Times New Roman" w:hAnsi="Times New Roman"/>
          <w:sz w:val="24"/>
          <w:szCs w:val="24"/>
        </w:rPr>
        <w:t xml:space="preserve">alleged that </w:t>
      </w:r>
      <w:r w:rsidR="00C57652">
        <w:rPr>
          <w:rFonts w:ascii="Times New Roman" w:hAnsi="Times New Roman"/>
          <w:sz w:val="24"/>
          <w:szCs w:val="24"/>
        </w:rPr>
        <w:t xml:space="preserve">he was never given notice to call the Company in order to obtain a payment arrangement </w:t>
      </w:r>
      <w:r w:rsidR="002D427A">
        <w:rPr>
          <w:rFonts w:ascii="Times New Roman" w:hAnsi="Times New Roman"/>
          <w:sz w:val="24"/>
          <w:szCs w:val="24"/>
        </w:rPr>
        <w:t xml:space="preserve">when </w:t>
      </w:r>
      <w:r w:rsidR="004147E5">
        <w:rPr>
          <w:rFonts w:ascii="Times New Roman" w:hAnsi="Times New Roman"/>
          <w:sz w:val="24"/>
          <w:szCs w:val="24"/>
        </w:rPr>
        <w:t xml:space="preserve">he </w:t>
      </w:r>
      <w:r w:rsidR="002D427A">
        <w:rPr>
          <w:rFonts w:ascii="Times New Roman" w:hAnsi="Times New Roman"/>
          <w:sz w:val="24"/>
          <w:szCs w:val="24"/>
        </w:rPr>
        <w:t>complied with the procedure</w:t>
      </w:r>
      <w:r w:rsidR="004147E5">
        <w:rPr>
          <w:rFonts w:ascii="Times New Roman" w:hAnsi="Times New Roman"/>
          <w:sz w:val="24"/>
          <w:szCs w:val="24"/>
        </w:rPr>
        <w:t xml:space="preserve"> communicated to him by Company personnel.  </w:t>
      </w:r>
      <w:r w:rsidR="002D427A">
        <w:rPr>
          <w:rFonts w:ascii="Times New Roman" w:hAnsi="Times New Roman"/>
          <w:sz w:val="24"/>
          <w:szCs w:val="24"/>
        </w:rPr>
        <w:t xml:space="preserve">The Complainant attempted to restore gas service and obtain a payment arrangement from PGW after his gas service was terminated on August 14, 2013, at the service address.  PGW Exhibit 1.  Complainant made a $700.00 payment to PGW on July 26, 2013, as he was told.  The payment was in cash and was received prior to July 29, 2013, the date on the shut-off notice that service could be terminated.  </w:t>
      </w:r>
      <w:r w:rsidR="001D1ED7">
        <w:rPr>
          <w:rFonts w:ascii="Times New Roman" w:hAnsi="Times New Roman"/>
          <w:sz w:val="24"/>
          <w:szCs w:val="24"/>
        </w:rPr>
        <w:t xml:space="preserve">Complainant </w:t>
      </w:r>
      <w:r w:rsidR="002D427A">
        <w:rPr>
          <w:rFonts w:ascii="Times New Roman" w:hAnsi="Times New Roman"/>
          <w:sz w:val="24"/>
          <w:szCs w:val="24"/>
        </w:rPr>
        <w:t>Exhibit</w:t>
      </w:r>
      <w:r w:rsidR="001D1ED7">
        <w:rPr>
          <w:rFonts w:ascii="Times New Roman" w:hAnsi="Times New Roman"/>
          <w:sz w:val="24"/>
          <w:szCs w:val="24"/>
        </w:rPr>
        <w:t>s 1, 2.</w:t>
      </w:r>
      <w:r w:rsidR="002D427A">
        <w:rPr>
          <w:rFonts w:ascii="Times New Roman" w:hAnsi="Times New Roman"/>
          <w:sz w:val="24"/>
          <w:szCs w:val="24"/>
        </w:rPr>
        <w:t xml:space="preserve">    Complainant is not contesting whether PGW had just cause to terminate gas services.  Rather, Complainant is contesting that PGW did not provide notice of procedure to obtain a payment arrangement.  Complainant contends that PGW should be held responsible for its errors in operation.  Tr. 25.</w:t>
      </w:r>
    </w:p>
    <w:p w:rsidR="002D427A" w:rsidRDefault="002D427A" w:rsidP="002C5823">
      <w:pPr>
        <w:spacing w:after="0" w:line="360" w:lineRule="auto"/>
        <w:ind w:firstLine="1440"/>
        <w:rPr>
          <w:rFonts w:ascii="Times New Roman" w:hAnsi="Times New Roman"/>
          <w:sz w:val="24"/>
          <w:szCs w:val="24"/>
        </w:rPr>
      </w:pPr>
    </w:p>
    <w:p w:rsidR="00B93D68" w:rsidRDefault="004147E5" w:rsidP="002C5823">
      <w:pPr>
        <w:spacing w:after="0" w:line="360" w:lineRule="auto"/>
        <w:ind w:firstLine="1440"/>
        <w:rPr>
          <w:rFonts w:ascii="Times New Roman" w:hAnsi="Times New Roman"/>
          <w:sz w:val="24"/>
          <w:szCs w:val="24"/>
        </w:rPr>
      </w:pPr>
      <w:r>
        <w:rPr>
          <w:rFonts w:ascii="Times New Roman" w:hAnsi="Times New Roman"/>
          <w:sz w:val="24"/>
          <w:szCs w:val="24"/>
        </w:rPr>
        <w:t>Co</w:t>
      </w:r>
      <w:r w:rsidR="0029384E">
        <w:rPr>
          <w:rFonts w:ascii="Times New Roman" w:hAnsi="Times New Roman"/>
          <w:sz w:val="24"/>
          <w:szCs w:val="24"/>
        </w:rPr>
        <w:t>mplainant also alleged that the</w:t>
      </w:r>
      <w:r>
        <w:rPr>
          <w:rFonts w:ascii="Times New Roman" w:hAnsi="Times New Roman"/>
          <w:sz w:val="24"/>
          <w:szCs w:val="24"/>
        </w:rPr>
        <w:t xml:space="preserve"> Complaint filed in this matter was erroneously represented to the Commission as settled when he did not communicate with the Company that he agreed with the proposed settlement terms</w:t>
      </w:r>
      <w:r w:rsidR="001D1ED7">
        <w:rPr>
          <w:rFonts w:ascii="Times New Roman" w:hAnsi="Times New Roman"/>
          <w:sz w:val="24"/>
          <w:szCs w:val="24"/>
        </w:rPr>
        <w:t xml:space="preserve">.  Furthermore, the Complainant alleged that he was not </w:t>
      </w:r>
      <w:r>
        <w:rPr>
          <w:rFonts w:ascii="Times New Roman" w:hAnsi="Times New Roman"/>
          <w:sz w:val="24"/>
          <w:szCs w:val="24"/>
        </w:rPr>
        <w:t xml:space="preserve">given written paperwork that the proposed settlement was sent to the Commission and the matter was to be marked closed.  </w:t>
      </w:r>
    </w:p>
    <w:p w:rsidR="004147E5" w:rsidRDefault="004147E5" w:rsidP="002C5823">
      <w:pPr>
        <w:spacing w:after="0" w:line="360" w:lineRule="auto"/>
        <w:ind w:firstLine="1440"/>
        <w:rPr>
          <w:rFonts w:ascii="Times New Roman" w:hAnsi="Times New Roman"/>
          <w:sz w:val="24"/>
          <w:szCs w:val="24"/>
        </w:rPr>
      </w:pPr>
    </w:p>
    <w:p w:rsidR="002044EE" w:rsidRPr="002C5823" w:rsidRDefault="002044EE" w:rsidP="002E0616">
      <w:pPr>
        <w:spacing w:after="0" w:line="360" w:lineRule="auto"/>
        <w:ind w:firstLine="1440"/>
        <w:rPr>
          <w:rFonts w:ascii="Times New Roman" w:hAnsi="Times New Roman"/>
          <w:sz w:val="24"/>
          <w:szCs w:val="24"/>
        </w:rPr>
      </w:pPr>
      <w:r w:rsidRPr="002C5823">
        <w:rPr>
          <w:rFonts w:ascii="Times New Roman" w:hAnsi="Times New Roman"/>
          <w:sz w:val="24"/>
          <w:szCs w:val="24"/>
        </w:rPr>
        <w:t xml:space="preserve">As the proponent of a rule or order, the Complainant in this proceeding bears the burden of proof pursuant to Section 332(a) of the Public Utility Code (Code), 66 </w:t>
      </w:r>
      <w:proofErr w:type="spellStart"/>
      <w:r w:rsidRPr="002C5823">
        <w:rPr>
          <w:rFonts w:ascii="Times New Roman" w:hAnsi="Times New Roman"/>
          <w:sz w:val="24"/>
          <w:szCs w:val="24"/>
        </w:rPr>
        <w:t>Pa.C.S</w:t>
      </w:r>
      <w:proofErr w:type="spellEnd"/>
      <w:r w:rsidRPr="002C5823">
        <w:rPr>
          <w:rFonts w:ascii="Times New Roman" w:hAnsi="Times New Roman"/>
          <w:sz w:val="24"/>
          <w:szCs w:val="24"/>
        </w:rPr>
        <w:t xml:space="preserve">.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2C5823">
        <w:rPr>
          <w:rFonts w:ascii="Times New Roman" w:hAnsi="Times New Roman"/>
          <w:i/>
          <w:iCs/>
          <w:sz w:val="24"/>
          <w:szCs w:val="24"/>
        </w:rPr>
        <w:t>Patterson v. Bell Telephone Company of Pennsylvania</w:t>
      </w:r>
      <w:r w:rsidRPr="002C5823">
        <w:rPr>
          <w:rFonts w:ascii="Times New Roman" w:hAnsi="Times New Roman"/>
          <w:sz w:val="24"/>
          <w:szCs w:val="24"/>
        </w:rPr>
        <w:t xml:space="preserve">, 72 Pa. PUC 196 (1990).  Preponderance of the evidence means that the party with the burden of proof has presented evidence that is more convincing than that presented by the other party.  </w:t>
      </w:r>
      <w:r w:rsidRPr="002C5823">
        <w:rPr>
          <w:rFonts w:ascii="Times New Roman" w:hAnsi="Times New Roman"/>
          <w:i/>
          <w:iCs/>
          <w:sz w:val="24"/>
          <w:szCs w:val="24"/>
        </w:rPr>
        <w:t xml:space="preserve">Samuel J. </w:t>
      </w:r>
      <w:proofErr w:type="spellStart"/>
      <w:r w:rsidRPr="002C5823">
        <w:rPr>
          <w:rFonts w:ascii="Times New Roman" w:hAnsi="Times New Roman"/>
          <w:i/>
          <w:iCs/>
          <w:sz w:val="24"/>
          <w:szCs w:val="24"/>
        </w:rPr>
        <w:t>Lansberry</w:t>
      </w:r>
      <w:proofErr w:type="spellEnd"/>
      <w:r w:rsidRPr="002C5823">
        <w:rPr>
          <w:rFonts w:ascii="Times New Roman" w:hAnsi="Times New Roman"/>
          <w:i/>
          <w:iCs/>
          <w:sz w:val="24"/>
          <w:szCs w:val="24"/>
        </w:rPr>
        <w:t>, Inc. v. Pa. P</w:t>
      </w:r>
      <w:r>
        <w:rPr>
          <w:rFonts w:ascii="Times New Roman" w:hAnsi="Times New Roman"/>
          <w:i/>
          <w:iCs/>
          <w:sz w:val="24"/>
          <w:szCs w:val="24"/>
        </w:rPr>
        <w:t xml:space="preserve">ub. </w:t>
      </w:r>
      <w:r w:rsidRPr="002C5823">
        <w:rPr>
          <w:rFonts w:ascii="Times New Roman" w:hAnsi="Times New Roman"/>
          <w:i/>
          <w:iCs/>
          <w:sz w:val="24"/>
          <w:szCs w:val="24"/>
        </w:rPr>
        <w:t>U</w:t>
      </w:r>
      <w:r>
        <w:rPr>
          <w:rFonts w:ascii="Times New Roman" w:hAnsi="Times New Roman"/>
          <w:i/>
          <w:iCs/>
          <w:sz w:val="24"/>
          <w:szCs w:val="24"/>
        </w:rPr>
        <w:t xml:space="preserve">til. </w:t>
      </w:r>
      <w:proofErr w:type="spellStart"/>
      <w:r w:rsidRPr="002C5823">
        <w:rPr>
          <w:rFonts w:ascii="Times New Roman" w:hAnsi="Times New Roman"/>
          <w:i/>
          <w:iCs/>
          <w:sz w:val="24"/>
          <w:szCs w:val="24"/>
        </w:rPr>
        <w:t>C</w:t>
      </w:r>
      <w:r>
        <w:rPr>
          <w:rFonts w:ascii="Times New Roman" w:hAnsi="Times New Roman"/>
          <w:i/>
          <w:iCs/>
          <w:sz w:val="24"/>
          <w:szCs w:val="24"/>
        </w:rPr>
        <w:t>omm’n</w:t>
      </w:r>
      <w:proofErr w:type="spellEnd"/>
      <w:r w:rsidRPr="002C5823">
        <w:rPr>
          <w:rFonts w:ascii="Times New Roman" w:hAnsi="Times New Roman"/>
          <w:i/>
          <w:iCs/>
          <w:sz w:val="24"/>
          <w:szCs w:val="24"/>
        </w:rPr>
        <w:t>,</w:t>
      </w:r>
      <w:r w:rsidRPr="002C5823">
        <w:rPr>
          <w:rFonts w:ascii="Times New Roman" w:hAnsi="Times New Roman"/>
          <w:sz w:val="24"/>
          <w:szCs w:val="24"/>
        </w:rPr>
        <w:t xml:space="preserve"> 578 A.2d 600 (Pa. </w:t>
      </w:r>
      <w:proofErr w:type="spellStart"/>
      <w:r w:rsidRPr="002C5823">
        <w:rPr>
          <w:rFonts w:ascii="Times New Roman" w:hAnsi="Times New Roman"/>
          <w:sz w:val="24"/>
          <w:szCs w:val="24"/>
        </w:rPr>
        <w:t>Cmwlth</w:t>
      </w:r>
      <w:proofErr w:type="spellEnd"/>
      <w:r w:rsidRPr="002C5823">
        <w:rPr>
          <w:rFonts w:ascii="Times New Roman" w:hAnsi="Times New Roman"/>
          <w:sz w:val="24"/>
          <w:szCs w:val="24"/>
        </w:rPr>
        <w:t xml:space="preserve">. 1990) </w:t>
      </w:r>
      <w:proofErr w:type="spellStart"/>
      <w:r w:rsidRPr="002C5823">
        <w:rPr>
          <w:rFonts w:ascii="Times New Roman" w:hAnsi="Times New Roman"/>
          <w:i/>
          <w:iCs/>
          <w:sz w:val="24"/>
          <w:szCs w:val="24"/>
        </w:rPr>
        <w:t>alloc</w:t>
      </w:r>
      <w:proofErr w:type="spellEnd"/>
      <w:r w:rsidRPr="002C5823">
        <w:rPr>
          <w:rFonts w:ascii="Times New Roman" w:hAnsi="Times New Roman"/>
          <w:i/>
          <w:iCs/>
          <w:sz w:val="24"/>
          <w:szCs w:val="24"/>
        </w:rPr>
        <w:t>. den.</w:t>
      </w:r>
      <w:r w:rsidRPr="002C5823">
        <w:rPr>
          <w:rFonts w:ascii="Times New Roman" w:hAnsi="Times New Roman"/>
          <w:sz w:val="24"/>
          <w:szCs w:val="24"/>
        </w:rPr>
        <w:t xml:space="preserve">, 529 Pa. 654, 602 A.2d 863 (1992).  In </w:t>
      </w:r>
      <w:r w:rsidRPr="002C5823">
        <w:rPr>
          <w:rFonts w:ascii="Times New Roman" w:hAnsi="Times New Roman"/>
          <w:sz w:val="24"/>
          <w:szCs w:val="24"/>
        </w:rPr>
        <w:lastRenderedPageBreak/>
        <w:t>addition, the Commission</w:t>
      </w:r>
      <w:r>
        <w:rPr>
          <w:rFonts w:ascii="Times New Roman" w:hAnsi="Times New Roman"/>
          <w:sz w:val="24"/>
          <w:szCs w:val="24"/>
        </w:rPr>
        <w:t>’</w:t>
      </w:r>
      <w:r w:rsidRPr="002C5823">
        <w:rPr>
          <w:rFonts w:ascii="Times New Roman" w:hAnsi="Times New Roman"/>
          <w:sz w:val="24"/>
          <w:szCs w:val="24"/>
        </w:rPr>
        <w:t xml:space="preserve">s decision must be supported by </w:t>
      </w:r>
      <w:r>
        <w:rPr>
          <w:rFonts w:ascii="Times New Roman" w:hAnsi="Times New Roman"/>
          <w:sz w:val="24"/>
          <w:szCs w:val="24"/>
        </w:rPr>
        <w:t>“</w:t>
      </w:r>
      <w:r w:rsidRPr="002C5823">
        <w:rPr>
          <w:rFonts w:ascii="Times New Roman" w:hAnsi="Times New Roman"/>
          <w:sz w:val="24"/>
          <w:szCs w:val="24"/>
        </w:rPr>
        <w:t>substantial evidence,</w:t>
      </w:r>
      <w:r>
        <w:rPr>
          <w:rFonts w:ascii="Times New Roman" w:hAnsi="Times New Roman"/>
          <w:sz w:val="24"/>
          <w:szCs w:val="24"/>
        </w:rPr>
        <w:t>”</w:t>
      </w:r>
      <w:r w:rsidRPr="002C5823">
        <w:rPr>
          <w:rFonts w:ascii="Times New Roman" w:hAnsi="Times New Roman"/>
          <w:sz w:val="24"/>
          <w:szCs w:val="24"/>
        </w:rPr>
        <w:t xml:space="preserve"> which consists of evidence that a reasonable mind might accept as adequate to support a conclusion.  A mere "trace of evidence or a suspicion of the existence of a fact" is insufficient.  </w:t>
      </w:r>
      <w:r w:rsidRPr="002C5823">
        <w:rPr>
          <w:rFonts w:ascii="Times New Roman" w:hAnsi="Times New Roman"/>
          <w:i/>
          <w:iCs/>
          <w:sz w:val="24"/>
          <w:szCs w:val="24"/>
        </w:rPr>
        <w:t>Norfolk and Western Railway Co. v. Pa. P</w:t>
      </w:r>
      <w:r>
        <w:rPr>
          <w:rFonts w:ascii="Times New Roman" w:hAnsi="Times New Roman"/>
          <w:i/>
          <w:iCs/>
          <w:sz w:val="24"/>
          <w:szCs w:val="24"/>
        </w:rPr>
        <w:t xml:space="preserve">ub. </w:t>
      </w:r>
      <w:r w:rsidRPr="002C5823">
        <w:rPr>
          <w:rFonts w:ascii="Times New Roman" w:hAnsi="Times New Roman"/>
          <w:i/>
          <w:iCs/>
          <w:sz w:val="24"/>
          <w:szCs w:val="24"/>
        </w:rPr>
        <w:t>U</w:t>
      </w:r>
      <w:r>
        <w:rPr>
          <w:rFonts w:ascii="Times New Roman" w:hAnsi="Times New Roman"/>
          <w:i/>
          <w:iCs/>
          <w:sz w:val="24"/>
          <w:szCs w:val="24"/>
        </w:rPr>
        <w:t xml:space="preserve">til. </w:t>
      </w:r>
      <w:proofErr w:type="spellStart"/>
      <w:r w:rsidRPr="002C5823">
        <w:rPr>
          <w:rFonts w:ascii="Times New Roman" w:hAnsi="Times New Roman"/>
          <w:i/>
          <w:iCs/>
          <w:sz w:val="24"/>
          <w:szCs w:val="24"/>
        </w:rPr>
        <w:t>C</w:t>
      </w:r>
      <w:r>
        <w:rPr>
          <w:rFonts w:ascii="Times New Roman" w:hAnsi="Times New Roman"/>
          <w:i/>
          <w:iCs/>
          <w:sz w:val="24"/>
          <w:szCs w:val="24"/>
        </w:rPr>
        <w:t>omm’n</w:t>
      </w:r>
      <w:proofErr w:type="spellEnd"/>
      <w:r w:rsidRPr="002C5823">
        <w:rPr>
          <w:rFonts w:ascii="Times New Roman" w:hAnsi="Times New Roman"/>
          <w:sz w:val="24"/>
          <w:szCs w:val="24"/>
        </w:rPr>
        <w:t>, 489 Pa. 109, 413 A.2d 1037 (1980).</w:t>
      </w:r>
    </w:p>
    <w:p w:rsidR="002044EE" w:rsidRPr="002C5823" w:rsidRDefault="002044EE" w:rsidP="002E0616">
      <w:pPr>
        <w:spacing w:after="0" w:line="360" w:lineRule="auto"/>
        <w:ind w:firstLine="1440"/>
        <w:rPr>
          <w:rFonts w:ascii="Times New Roman" w:hAnsi="Times New Roman"/>
          <w:sz w:val="24"/>
          <w:szCs w:val="24"/>
        </w:rPr>
      </w:pPr>
    </w:p>
    <w:p w:rsidR="00367915" w:rsidRDefault="002044EE" w:rsidP="00735190">
      <w:pPr>
        <w:spacing w:after="0" w:line="360" w:lineRule="auto"/>
        <w:ind w:firstLine="1440"/>
        <w:rPr>
          <w:rFonts w:ascii="Times New Roman" w:hAnsi="Times New Roman"/>
          <w:sz w:val="24"/>
          <w:szCs w:val="24"/>
        </w:rPr>
      </w:pPr>
      <w:r>
        <w:rPr>
          <w:rFonts w:ascii="Times New Roman" w:hAnsi="Times New Roman"/>
          <w:sz w:val="24"/>
          <w:szCs w:val="24"/>
        </w:rPr>
        <w:t>If</w:t>
      </w:r>
      <w:r w:rsidRPr="002C5823">
        <w:rPr>
          <w:rFonts w:ascii="Times New Roman" w:hAnsi="Times New Roman"/>
          <w:sz w:val="24"/>
          <w:szCs w:val="24"/>
        </w:rPr>
        <w:t xml:space="preserve"> the Complainant </w:t>
      </w:r>
      <w:r>
        <w:rPr>
          <w:rFonts w:ascii="Times New Roman" w:hAnsi="Times New Roman"/>
          <w:sz w:val="24"/>
          <w:szCs w:val="24"/>
        </w:rPr>
        <w:t>presents</w:t>
      </w:r>
      <w:r w:rsidRPr="002C5823">
        <w:rPr>
          <w:rFonts w:ascii="Times New Roman" w:hAnsi="Times New Roman"/>
          <w:sz w:val="24"/>
          <w:szCs w:val="24"/>
        </w:rPr>
        <w:t xml:space="preserve">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2C5823">
        <w:rPr>
          <w:rFonts w:ascii="Times New Roman" w:hAnsi="Times New Roman"/>
          <w:i/>
          <w:iCs/>
          <w:sz w:val="24"/>
          <w:szCs w:val="24"/>
        </w:rPr>
        <w:t>Burleson v. Pa. P</w:t>
      </w:r>
      <w:r>
        <w:rPr>
          <w:rFonts w:ascii="Times New Roman" w:hAnsi="Times New Roman"/>
          <w:i/>
          <w:iCs/>
          <w:sz w:val="24"/>
          <w:szCs w:val="24"/>
        </w:rPr>
        <w:t xml:space="preserve">ub. </w:t>
      </w:r>
      <w:r w:rsidRPr="002C5823">
        <w:rPr>
          <w:rFonts w:ascii="Times New Roman" w:hAnsi="Times New Roman"/>
          <w:i/>
          <w:iCs/>
          <w:sz w:val="24"/>
          <w:szCs w:val="24"/>
        </w:rPr>
        <w:t>U</w:t>
      </w:r>
      <w:r>
        <w:rPr>
          <w:rFonts w:ascii="Times New Roman" w:hAnsi="Times New Roman"/>
          <w:i/>
          <w:iCs/>
          <w:sz w:val="24"/>
          <w:szCs w:val="24"/>
        </w:rPr>
        <w:t xml:space="preserve">til. </w:t>
      </w:r>
      <w:proofErr w:type="spellStart"/>
      <w:r w:rsidRPr="002C5823">
        <w:rPr>
          <w:rFonts w:ascii="Times New Roman" w:hAnsi="Times New Roman"/>
          <w:i/>
          <w:iCs/>
          <w:sz w:val="24"/>
          <w:szCs w:val="24"/>
        </w:rPr>
        <w:t>C</w:t>
      </w:r>
      <w:r>
        <w:rPr>
          <w:rFonts w:ascii="Times New Roman" w:hAnsi="Times New Roman"/>
          <w:i/>
          <w:iCs/>
          <w:sz w:val="24"/>
          <w:szCs w:val="24"/>
        </w:rPr>
        <w:t>omm’n</w:t>
      </w:r>
      <w:proofErr w:type="spellEnd"/>
      <w:r w:rsidRPr="002C5823">
        <w:rPr>
          <w:rFonts w:ascii="Times New Roman" w:hAnsi="Times New Roman"/>
          <w:sz w:val="24"/>
          <w:szCs w:val="24"/>
        </w:rPr>
        <w:t xml:space="preserve">, 443 A.2d 1373 (Pa. </w:t>
      </w:r>
      <w:proofErr w:type="spellStart"/>
      <w:r w:rsidRPr="002C5823">
        <w:rPr>
          <w:rFonts w:ascii="Times New Roman" w:hAnsi="Times New Roman"/>
          <w:sz w:val="24"/>
          <w:szCs w:val="24"/>
        </w:rPr>
        <w:t>Cmwlth</w:t>
      </w:r>
      <w:proofErr w:type="spellEnd"/>
      <w:r w:rsidRPr="002C5823">
        <w:rPr>
          <w:rFonts w:ascii="Times New Roman" w:hAnsi="Times New Roman"/>
          <w:sz w:val="24"/>
          <w:szCs w:val="24"/>
        </w:rPr>
        <w:t xml:space="preserve">. 1982), </w:t>
      </w:r>
      <w:proofErr w:type="spellStart"/>
      <w:r w:rsidRPr="002C5823">
        <w:rPr>
          <w:rFonts w:ascii="Times New Roman" w:hAnsi="Times New Roman"/>
          <w:i/>
          <w:iCs/>
          <w:sz w:val="24"/>
          <w:szCs w:val="24"/>
        </w:rPr>
        <w:t>aff'd</w:t>
      </w:r>
      <w:proofErr w:type="spellEnd"/>
      <w:r w:rsidRPr="002C5823">
        <w:rPr>
          <w:rFonts w:ascii="Times New Roman" w:hAnsi="Times New Roman"/>
          <w:sz w:val="24"/>
          <w:szCs w:val="24"/>
        </w:rPr>
        <w:t xml:space="preserve">, 501 Pa. 433, 461 A.2d 1234 (1983).  </w:t>
      </w:r>
      <w:r w:rsidRPr="002C5823">
        <w:rPr>
          <w:rFonts w:ascii="Times New Roman" w:hAnsi="Times New Roman"/>
          <w:sz w:val="24"/>
          <w:szCs w:val="24"/>
        </w:rPr>
        <w:br/>
      </w:r>
      <w:r w:rsidRPr="002C5823">
        <w:rPr>
          <w:rFonts w:ascii="Times New Roman" w:hAnsi="Times New Roman"/>
          <w:sz w:val="24"/>
          <w:szCs w:val="24"/>
        </w:rPr>
        <w:br/>
      </w:r>
      <w:r w:rsidRPr="002C5823">
        <w:rPr>
          <w:rFonts w:ascii="Times New Roman" w:hAnsi="Times New Roman"/>
          <w:sz w:val="24"/>
          <w:szCs w:val="24"/>
        </w:rPr>
        <w:tab/>
      </w:r>
      <w:r w:rsidRPr="002C5823">
        <w:rPr>
          <w:rFonts w:ascii="Times New Roman" w:hAnsi="Times New Roman"/>
          <w:sz w:val="24"/>
          <w:szCs w:val="24"/>
        </w:rPr>
        <w:tab/>
        <w:t xml:space="preserve">While the </w:t>
      </w:r>
      <w:r w:rsidRPr="002C5823">
        <w:rPr>
          <w:rFonts w:ascii="Times New Roman" w:hAnsi="Times New Roman"/>
          <w:bCs/>
          <w:sz w:val="24"/>
          <w:szCs w:val="24"/>
        </w:rPr>
        <w:t>burden of persuasion</w:t>
      </w:r>
      <w:r w:rsidRPr="002C5823">
        <w:rPr>
          <w:rFonts w:ascii="Times New Roman" w:hAnsi="Times New Roman"/>
          <w:sz w:val="24"/>
          <w:szCs w:val="24"/>
        </w:rPr>
        <w:t xml:space="preserve"> may shift back and forth during a proceeding, the burden of proof never shifts.  The burden of proof always remains on the party seeking affirmative relief from the Commission.  </w:t>
      </w:r>
      <w:proofErr w:type="spellStart"/>
      <w:r w:rsidRPr="002C5823">
        <w:rPr>
          <w:rFonts w:ascii="Times New Roman" w:hAnsi="Times New Roman"/>
          <w:i/>
          <w:iCs/>
          <w:sz w:val="24"/>
          <w:szCs w:val="24"/>
        </w:rPr>
        <w:t>Milkie</w:t>
      </w:r>
      <w:proofErr w:type="spellEnd"/>
      <w:r w:rsidRPr="002C5823">
        <w:rPr>
          <w:rFonts w:ascii="Times New Roman" w:hAnsi="Times New Roman"/>
          <w:i/>
          <w:iCs/>
          <w:sz w:val="24"/>
          <w:szCs w:val="24"/>
        </w:rPr>
        <w:t xml:space="preserve"> v. Pa. P</w:t>
      </w:r>
      <w:r>
        <w:rPr>
          <w:rFonts w:ascii="Times New Roman" w:hAnsi="Times New Roman"/>
          <w:i/>
          <w:iCs/>
          <w:sz w:val="24"/>
          <w:szCs w:val="24"/>
        </w:rPr>
        <w:t xml:space="preserve">ub. </w:t>
      </w:r>
      <w:r w:rsidRPr="002C5823">
        <w:rPr>
          <w:rFonts w:ascii="Times New Roman" w:hAnsi="Times New Roman"/>
          <w:i/>
          <w:iCs/>
          <w:sz w:val="24"/>
          <w:szCs w:val="24"/>
        </w:rPr>
        <w:t>U</w:t>
      </w:r>
      <w:r>
        <w:rPr>
          <w:rFonts w:ascii="Times New Roman" w:hAnsi="Times New Roman"/>
          <w:i/>
          <w:iCs/>
          <w:sz w:val="24"/>
          <w:szCs w:val="24"/>
        </w:rPr>
        <w:t xml:space="preserve">til. </w:t>
      </w:r>
      <w:proofErr w:type="spellStart"/>
      <w:r w:rsidRPr="002C5823">
        <w:rPr>
          <w:rFonts w:ascii="Times New Roman" w:hAnsi="Times New Roman"/>
          <w:i/>
          <w:iCs/>
          <w:sz w:val="24"/>
          <w:szCs w:val="24"/>
        </w:rPr>
        <w:t>C</w:t>
      </w:r>
      <w:r>
        <w:rPr>
          <w:rFonts w:ascii="Times New Roman" w:hAnsi="Times New Roman"/>
          <w:i/>
          <w:iCs/>
          <w:sz w:val="24"/>
          <w:szCs w:val="24"/>
        </w:rPr>
        <w:t>omm’n</w:t>
      </w:r>
      <w:proofErr w:type="spellEnd"/>
      <w:r w:rsidRPr="002C5823">
        <w:rPr>
          <w:rFonts w:ascii="Times New Roman" w:hAnsi="Times New Roman"/>
          <w:sz w:val="24"/>
          <w:szCs w:val="24"/>
        </w:rPr>
        <w:t>, 768 A.2d 1217 (</w:t>
      </w:r>
      <w:smartTag w:uri="urn:schemas-microsoft-com:office:smarttags" w:element="place">
        <w:smartTag w:uri="urn:schemas-microsoft-com:office:smarttags" w:element="State">
          <w:r w:rsidRPr="002C5823">
            <w:rPr>
              <w:rFonts w:ascii="Times New Roman" w:hAnsi="Times New Roman"/>
              <w:sz w:val="24"/>
              <w:szCs w:val="24"/>
            </w:rPr>
            <w:t>Pa.</w:t>
          </w:r>
        </w:smartTag>
      </w:smartTag>
      <w:r w:rsidRPr="002C5823">
        <w:rPr>
          <w:rFonts w:ascii="Times New Roman" w:hAnsi="Times New Roman"/>
          <w:sz w:val="24"/>
          <w:szCs w:val="24"/>
        </w:rPr>
        <w:t xml:space="preserve"> </w:t>
      </w:r>
      <w:proofErr w:type="spellStart"/>
      <w:r w:rsidRPr="002C5823">
        <w:rPr>
          <w:rFonts w:ascii="Times New Roman" w:hAnsi="Times New Roman"/>
          <w:sz w:val="24"/>
          <w:szCs w:val="24"/>
        </w:rPr>
        <w:t>Cmwlth</w:t>
      </w:r>
      <w:proofErr w:type="spellEnd"/>
      <w:r w:rsidRPr="002C5823">
        <w:rPr>
          <w:rFonts w:ascii="Times New Roman" w:hAnsi="Times New Roman"/>
          <w:sz w:val="24"/>
          <w:szCs w:val="24"/>
        </w:rPr>
        <w:t>. 2001)</w:t>
      </w:r>
      <w:r>
        <w:rPr>
          <w:rFonts w:ascii="Times New Roman" w:hAnsi="Times New Roman"/>
          <w:sz w:val="24"/>
          <w:szCs w:val="24"/>
        </w:rPr>
        <w:t>(“</w:t>
      </w:r>
      <w:proofErr w:type="spellStart"/>
      <w:r>
        <w:rPr>
          <w:rFonts w:ascii="Times New Roman" w:hAnsi="Times New Roman"/>
          <w:i/>
          <w:sz w:val="24"/>
          <w:szCs w:val="24"/>
        </w:rPr>
        <w:t>Milkie</w:t>
      </w:r>
      <w:proofErr w:type="spellEnd"/>
      <w:r>
        <w:rPr>
          <w:rFonts w:ascii="Times New Roman" w:hAnsi="Times New Roman"/>
          <w:sz w:val="24"/>
          <w:szCs w:val="24"/>
        </w:rPr>
        <w:t>”)</w:t>
      </w:r>
      <w:r w:rsidRPr="002C5823">
        <w:rPr>
          <w:rFonts w:ascii="Times New Roman" w:hAnsi="Times New Roman"/>
          <w:sz w:val="24"/>
          <w:szCs w:val="24"/>
        </w:rPr>
        <w:t>.</w:t>
      </w:r>
    </w:p>
    <w:p w:rsidR="006674CB" w:rsidRDefault="006674CB" w:rsidP="00735190">
      <w:pPr>
        <w:spacing w:after="0" w:line="360" w:lineRule="auto"/>
        <w:ind w:firstLine="1440"/>
        <w:rPr>
          <w:rFonts w:ascii="Times New Roman" w:hAnsi="Times New Roman"/>
          <w:sz w:val="24"/>
          <w:szCs w:val="24"/>
        </w:rPr>
      </w:pPr>
    </w:p>
    <w:p w:rsidR="006674CB" w:rsidRPr="006674CB" w:rsidRDefault="006674CB" w:rsidP="006674CB">
      <w:pPr>
        <w:spacing w:after="0" w:line="360" w:lineRule="auto"/>
        <w:rPr>
          <w:rFonts w:ascii="Times New Roman" w:hAnsi="Times New Roman"/>
          <w:sz w:val="24"/>
          <w:szCs w:val="24"/>
          <w:u w:val="single"/>
        </w:rPr>
      </w:pPr>
      <w:r>
        <w:rPr>
          <w:rFonts w:ascii="Times New Roman" w:hAnsi="Times New Roman"/>
          <w:sz w:val="24"/>
          <w:szCs w:val="24"/>
          <w:u w:val="single"/>
        </w:rPr>
        <w:t>Relevant Broken Payment Arrangements</w:t>
      </w:r>
    </w:p>
    <w:p w:rsidR="00735190" w:rsidRDefault="00735190" w:rsidP="00735190">
      <w:pPr>
        <w:spacing w:after="0" w:line="360" w:lineRule="auto"/>
        <w:ind w:firstLine="1440"/>
        <w:rPr>
          <w:rFonts w:ascii="Times New Roman" w:hAnsi="Times New Roman"/>
          <w:sz w:val="24"/>
          <w:szCs w:val="24"/>
        </w:rPr>
      </w:pPr>
    </w:p>
    <w:p w:rsidR="00F863E6" w:rsidRDefault="007F3EA3" w:rsidP="002E0616">
      <w:pPr>
        <w:spacing w:after="0" w:line="360" w:lineRule="auto"/>
        <w:ind w:firstLine="1440"/>
        <w:rPr>
          <w:rFonts w:ascii="Times New Roman" w:hAnsi="Times New Roman"/>
          <w:sz w:val="24"/>
          <w:szCs w:val="24"/>
        </w:rPr>
      </w:pPr>
      <w:r>
        <w:rPr>
          <w:rFonts w:ascii="Times New Roman" w:hAnsi="Times New Roman"/>
          <w:sz w:val="24"/>
          <w:szCs w:val="24"/>
        </w:rPr>
        <w:t>The Complainant had a Commission</w:t>
      </w:r>
      <w:r w:rsidR="003860D9">
        <w:rPr>
          <w:rFonts w:ascii="Times New Roman" w:hAnsi="Times New Roman"/>
          <w:sz w:val="24"/>
          <w:szCs w:val="24"/>
        </w:rPr>
        <w:t>-</w:t>
      </w:r>
      <w:r>
        <w:rPr>
          <w:rFonts w:ascii="Times New Roman" w:hAnsi="Times New Roman"/>
          <w:sz w:val="24"/>
          <w:szCs w:val="24"/>
        </w:rPr>
        <w:t>issued payment arrangement by BCS decision at Case No. 2992567 dated July 26, 2012.  PGW Exhibit 6.  To restore service Complainant was to make a down</w:t>
      </w:r>
      <w:r w:rsidR="00D93E75">
        <w:rPr>
          <w:rFonts w:ascii="Times New Roman" w:hAnsi="Times New Roman"/>
          <w:sz w:val="24"/>
          <w:szCs w:val="24"/>
        </w:rPr>
        <w:t>-</w:t>
      </w:r>
      <w:r>
        <w:rPr>
          <w:rFonts w:ascii="Times New Roman" w:hAnsi="Times New Roman"/>
          <w:sz w:val="24"/>
          <w:szCs w:val="24"/>
        </w:rPr>
        <w:t>payment of $271.42</w:t>
      </w:r>
      <w:r w:rsidR="00D93E75">
        <w:rPr>
          <w:rFonts w:ascii="Times New Roman" w:hAnsi="Times New Roman"/>
          <w:sz w:val="24"/>
          <w:szCs w:val="24"/>
        </w:rPr>
        <w:t xml:space="preserve"> and then pay monthly a budget bill of $105.00 plus $91.00 monthly toward the outstanding balance for a total monthly payment of $196.00 ($105.00 + $91.00 = $196.00).  Tr. 66-67, 113-14, PGW Exhibit 6.</w:t>
      </w:r>
      <w:r w:rsidR="006674CB">
        <w:rPr>
          <w:rFonts w:ascii="Times New Roman" w:hAnsi="Times New Roman"/>
          <w:sz w:val="24"/>
          <w:szCs w:val="24"/>
        </w:rPr>
        <w:t xml:space="preserve">  The amount of the</w:t>
      </w:r>
      <w:r w:rsidR="00F863E6">
        <w:rPr>
          <w:rFonts w:ascii="Times New Roman" w:hAnsi="Times New Roman"/>
          <w:sz w:val="24"/>
          <w:szCs w:val="24"/>
        </w:rPr>
        <w:t xml:space="preserve"> $271.42 </w:t>
      </w:r>
      <w:r w:rsidR="006674CB">
        <w:rPr>
          <w:rFonts w:ascii="Times New Roman" w:hAnsi="Times New Roman"/>
          <w:sz w:val="24"/>
          <w:szCs w:val="24"/>
        </w:rPr>
        <w:t>down-payment consisted of $43.19 for July 2012 usage, plus $123.23 reconnection fee, plus $105.00 half of the security deposit</w:t>
      </w:r>
      <w:r w:rsidR="00F863E6">
        <w:rPr>
          <w:rFonts w:ascii="Times New Roman" w:hAnsi="Times New Roman"/>
          <w:sz w:val="24"/>
          <w:szCs w:val="24"/>
        </w:rPr>
        <w:t xml:space="preserve"> ($43.19 + $123.23 + $105.00 = $271.42).  Tr. 66, PGW Exhibit 6.</w:t>
      </w:r>
      <w:r w:rsidR="006674CB">
        <w:rPr>
          <w:rFonts w:ascii="Times New Roman" w:hAnsi="Times New Roman"/>
          <w:sz w:val="24"/>
          <w:szCs w:val="24"/>
        </w:rPr>
        <w:t xml:space="preserve"> </w:t>
      </w:r>
      <w:r w:rsidR="00D93E75">
        <w:rPr>
          <w:rFonts w:ascii="Times New Roman" w:hAnsi="Times New Roman"/>
          <w:sz w:val="24"/>
          <w:szCs w:val="24"/>
        </w:rPr>
        <w:t xml:space="preserve">  Consistent with the Commission payment arrangement terms, the Complainant was to be billed an additional $52.50 30 days after service was restored and 60 days after service was restored to cover the balance of the security deposit.  Tr. 67, PGW Exhibit 6.  </w:t>
      </w:r>
    </w:p>
    <w:p w:rsidR="00F863E6" w:rsidRDefault="00F863E6" w:rsidP="002E0616">
      <w:pPr>
        <w:spacing w:after="0" w:line="360" w:lineRule="auto"/>
        <w:ind w:firstLine="1440"/>
        <w:rPr>
          <w:rFonts w:ascii="Times New Roman" w:hAnsi="Times New Roman"/>
          <w:sz w:val="24"/>
          <w:szCs w:val="24"/>
        </w:rPr>
      </w:pPr>
    </w:p>
    <w:p w:rsidR="00D93E75" w:rsidRDefault="00D93E75" w:rsidP="002E0616">
      <w:pPr>
        <w:spacing w:after="0" w:line="360" w:lineRule="auto"/>
        <w:ind w:firstLine="1440"/>
        <w:rPr>
          <w:rFonts w:ascii="Times New Roman" w:hAnsi="Times New Roman"/>
          <w:sz w:val="24"/>
          <w:szCs w:val="24"/>
        </w:rPr>
      </w:pPr>
      <w:r>
        <w:rPr>
          <w:rFonts w:ascii="Times New Roman" w:hAnsi="Times New Roman"/>
          <w:sz w:val="24"/>
          <w:szCs w:val="24"/>
        </w:rPr>
        <w:lastRenderedPageBreak/>
        <w:t>Complainant paid by check on August 29, 2012,</w:t>
      </w:r>
      <w:r w:rsidR="00F863E6">
        <w:rPr>
          <w:rFonts w:ascii="Times New Roman" w:hAnsi="Times New Roman"/>
          <w:sz w:val="24"/>
          <w:szCs w:val="24"/>
        </w:rPr>
        <w:t xml:space="preserve"> for the $271.42</w:t>
      </w:r>
      <w:r>
        <w:rPr>
          <w:rFonts w:ascii="Times New Roman" w:hAnsi="Times New Roman"/>
          <w:sz w:val="24"/>
          <w:szCs w:val="24"/>
        </w:rPr>
        <w:t xml:space="preserve"> down-payment</w:t>
      </w:r>
      <w:r w:rsidR="00257E50">
        <w:rPr>
          <w:rFonts w:ascii="Times New Roman" w:hAnsi="Times New Roman"/>
          <w:sz w:val="24"/>
          <w:szCs w:val="24"/>
        </w:rPr>
        <w:t xml:space="preserve">.  PGW Exhibit </w:t>
      </w:r>
      <w:r w:rsidR="00F863E6">
        <w:rPr>
          <w:rFonts w:ascii="Times New Roman" w:hAnsi="Times New Roman"/>
          <w:sz w:val="24"/>
          <w:szCs w:val="24"/>
        </w:rPr>
        <w:t>5.</w:t>
      </w:r>
      <w:r w:rsidR="00257E50">
        <w:rPr>
          <w:rFonts w:ascii="Times New Roman" w:hAnsi="Times New Roman"/>
          <w:sz w:val="24"/>
          <w:szCs w:val="24"/>
        </w:rPr>
        <w:t xml:space="preserve">  Gas service was restored at the service address on August 30, 2012.  PGW Exhibit 1.  However,</w:t>
      </w:r>
      <w:r>
        <w:rPr>
          <w:rFonts w:ascii="Times New Roman" w:hAnsi="Times New Roman"/>
          <w:sz w:val="24"/>
          <w:szCs w:val="24"/>
        </w:rPr>
        <w:t xml:space="preserve"> the check used to pay</w:t>
      </w:r>
      <w:r w:rsidR="00F863E6">
        <w:rPr>
          <w:rFonts w:ascii="Times New Roman" w:hAnsi="Times New Roman"/>
          <w:sz w:val="24"/>
          <w:szCs w:val="24"/>
        </w:rPr>
        <w:t xml:space="preserve"> the down-payment</w:t>
      </w:r>
      <w:r>
        <w:rPr>
          <w:rFonts w:ascii="Times New Roman" w:hAnsi="Times New Roman"/>
          <w:sz w:val="24"/>
          <w:szCs w:val="24"/>
        </w:rPr>
        <w:t xml:space="preserve"> came back </w:t>
      </w:r>
      <w:r w:rsidR="00257E50">
        <w:rPr>
          <w:rFonts w:ascii="Times New Roman" w:hAnsi="Times New Roman"/>
          <w:sz w:val="24"/>
          <w:szCs w:val="24"/>
        </w:rPr>
        <w:t xml:space="preserve">on September 10, 2012, </w:t>
      </w:r>
      <w:r>
        <w:rPr>
          <w:rFonts w:ascii="Times New Roman" w:hAnsi="Times New Roman"/>
          <w:sz w:val="24"/>
          <w:szCs w:val="24"/>
        </w:rPr>
        <w:t>because of insufficient funds.  Consequently, the Complainant did not comply with the terms of the Commission payment arrangement to restore Complainant’s gas service.</w:t>
      </w:r>
      <w:r w:rsidR="00257E50">
        <w:rPr>
          <w:rFonts w:ascii="Times New Roman" w:hAnsi="Times New Roman"/>
          <w:sz w:val="24"/>
          <w:szCs w:val="24"/>
        </w:rPr>
        <w:t xml:space="preserve">  The Commission payment arrangement was broken as of September 10, 2012.  PGW Exhibit 3.</w:t>
      </w:r>
    </w:p>
    <w:p w:rsidR="00D93E75" w:rsidRDefault="00D93E75" w:rsidP="002E0616">
      <w:pPr>
        <w:spacing w:after="0" w:line="360" w:lineRule="auto"/>
        <w:ind w:firstLine="1440"/>
        <w:rPr>
          <w:rFonts w:ascii="Times New Roman" w:hAnsi="Times New Roman"/>
          <w:sz w:val="24"/>
          <w:szCs w:val="24"/>
        </w:rPr>
      </w:pPr>
    </w:p>
    <w:p w:rsidR="00257E50" w:rsidRDefault="00D93E75" w:rsidP="002E0616">
      <w:pPr>
        <w:spacing w:after="0" w:line="360" w:lineRule="auto"/>
        <w:ind w:firstLine="1440"/>
        <w:rPr>
          <w:rFonts w:ascii="Times New Roman" w:hAnsi="Times New Roman"/>
          <w:sz w:val="24"/>
          <w:szCs w:val="24"/>
        </w:rPr>
      </w:pPr>
      <w:r>
        <w:rPr>
          <w:rFonts w:ascii="Times New Roman" w:hAnsi="Times New Roman"/>
          <w:sz w:val="24"/>
          <w:szCs w:val="24"/>
        </w:rPr>
        <w:t xml:space="preserve">Nevertheless, on October 19, 2012, Complainant made a payment of $301.00 to PGW for gas service. </w:t>
      </w:r>
      <w:r w:rsidR="00C04074">
        <w:rPr>
          <w:rFonts w:ascii="Times New Roman" w:hAnsi="Times New Roman"/>
          <w:sz w:val="24"/>
          <w:szCs w:val="24"/>
        </w:rPr>
        <w:t xml:space="preserve"> PGW Exhibit 7. </w:t>
      </w:r>
      <w:r>
        <w:rPr>
          <w:rFonts w:ascii="Times New Roman" w:hAnsi="Times New Roman"/>
          <w:sz w:val="24"/>
          <w:szCs w:val="24"/>
        </w:rPr>
        <w:t xml:space="preserve"> This </w:t>
      </w:r>
      <w:r w:rsidR="005C49C3">
        <w:rPr>
          <w:rFonts w:ascii="Times New Roman" w:hAnsi="Times New Roman"/>
          <w:sz w:val="24"/>
          <w:szCs w:val="24"/>
        </w:rPr>
        <w:t xml:space="preserve">payment is equal to </w:t>
      </w:r>
      <w:r>
        <w:rPr>
          <w:rFonts w:ascii="Times New Roman" w:hAnsi="Times New Roman"/>
          <w:sz w:val="24"/>
          <w:szCs w:val="24"/>
        </w:rPr>
        <w:t xml:space="preserve">$105.00 monthly budget bill + $91.00 monthly payment towards arrears + </w:t>
      </w:r>
      <w:r w:rsidR="007566E1">
        <w:rPr>
          <w:rFonts w:ascii="Times New Roman" w:hAnsi="Times New Roman"/>
          <w:sz w:val="24"/>
          <w:szCs w:val="24"/>
        </w:rPr>
        <w:t>$105.00 towards security deposit [(52.50 x 2 = $105.00) 60 days after gas service was to be restored = $301.00</w:t>
      </w:r>
      <w:r w:rsidR="005C49C3">
        <w:rPr>
          <w:rFonts w:ascii="Times New Roman" w:hAnsi="Times New Roman"/>
          <w:sz w:val="24"/>
          <w:szCs w:val="24"/>
        </w:rPr>
        <w:t>]</w:t>
      </w:r>
      <w:r w:rsidR="007566E1">
        <w:rPr>
          <w:rFonts w:ascii="Times New Roman" w:hAnsi="Times New Roman"/>
          <w:sz w:val="24"/>
          <w:szCs w:val="24"/>
        </w:rPr>
        <w:t xml:space="preserve">.  </w:t>
      </w:r>
      <w:r w:rsidR="005C49C3">
        <w:rPr>
          <w:rFonts w:ascii="Times New Roman" w:hAnsi="Times New Roman"/>
          <w:sz w:val="24"/>
          <w:szCs w:val="24"/>
        </w:rPr>
        <w:t xml:space="preserve">However, on October 16, 2012, </w:t>
      </w:r>
      <w:r w:rsidR="007566E1">
        <w:rPr>
          <w:rFonts w:ascii="Times New Roman" w:hAnsi="Times New Roman"/>
          <w:sz w:val="24"/>
          <w:szCs w:val="24"/>
        </w:rPr>
        <w:t xml:space="preserve">PGW billed Complainant for the past due deposit in the amount of $105.00 + past due $105.00 monthly budget bill + past due $91.00 monthly payment towards arrears + current $105.00 monthly budget bill  + current $91.00 monthly payment towards arrears + </w:t>
      </w:r>
      <w:r w:rsidR="0026098D">
        <w:rPr>
          <w:rFonts w:ascii="Times New Roman" w:hAnsi="Times New Roman"/>
          <w:sz w:val="24"/>
          <w:szCs w:val="24"/>
        </w:rPr>
        <w:t xml:space="preserve">additional $52.50 deposit 30 days after restored service, which is ($105.00 + $105.00 + $91.00 + $105.00 + $91.00 + 52.50 = $549.50) $549.50. </w:t>
      </w:r>
      <w:r w:rsidR="005C49C3">
        <w:rPr>
          <w:rFonts w:ascii="Times New Roman" w:hAnsi="Times New Roman"/>
          <w:sz w:val="24"/>
          <w:szCs w:val="24"/>
        </w:rPr>
        <w:t xml:space="preserve"> </w:t>
      </w:r>
      <w:r w:rsidR="006674CB">
        <w:rPr>
          <w:rFonts w:ascii="Times New Roman" w:hAnsi="Times New Roman"/>
          <w:sz w:val="24"/>
          <w:szCs w:val="24"/>
        </w:rPr>
        <w:t>It is noted that this October 16, 2012, bill does not include the re</w:t>
      </w:r>
      <w:r w:rsidR="0029384E">
        <w:rPr>
          <w:rFonts w:ascii="Times New Roman" w:hAnsi="Times New Roman"/>
          <w:sz w:val="24"/>
          <w:szCs w:val="24"/>
        </w:rPr>
        <w:t>storation fee of $123.23 that was</w:t>
      </w:r>
      <w:r w:rsidR="006674CB">
        <w:rPr>
          <w:rFonts w:ascii="Times New Roman" w:hAnsi="Times New Roman"/>
          <w:sz w:val="24"/>
          <w:szCs w:val="24"/>
        </w:rPr>
        <w:t xml:space="preserve"> past due and the July 2012 past due bill of $43.19 that remained outstanding when the down-payment check was returned</w:t>
      </w:r>
      <w:r w:rsidR="0029384E">
        <w:rPr>
          <w:rFonts w:ascii="Times New Roman" w:hAnsi="Times New Roman"/>
          <w:sz w:val="24"/>
          <w:szCs w:val="24"/>
        </w:rPr>
        <w:t xml:space="preserve"> for</w:t>
      </w:r>
      <w:r w:rsidR="006674CB">
        <w:rPr>
          <w:rFonts w:ascii="Times New Roman" w:hAnsi="Times New Roman"/>
          <w:sz w:val="24"/>
          <w:szCs w:val="24"/>
        </w:rPr>
        <w:t xml:space="preserve"> insufficient funds</w:t>
      </w:r>
      <w:r w:rsidR="00C04074">
        <w:rPr>
          <w:rFonts w:ascii="Times New Roman" w:hAnsi="Times New Roman"/>
          <w:sz w:val="24"/>
          <w:szCs w:val="24"/>
        </w:rPr>
        <w:t xml:space="preserve"> on September 10, 2012</w:t>
      </w:r>
      <w:r w:rsidR="006674CB">
        <w:rPr>
          <w:rFonts w:ascii="Times New Roman" w:hAnsi="Times New Roman"/>
          <w:sz w:val="24"/>
          <w:szCs w:val="24"/>
        </w:rPr>
        <w:t xml:space="preserve">. </w:t>
      </w:r>
      <w:r w:rsidR="005C49C3">
        <w:rPr>
          <w:rFonts w:ascii="Times New Roman" w:hAnsi="Times New Roman"/>
          <w:sz w:val="24"/>
          <w:szCs w:val="24"/>
        </w:rPr>
        <w:t xml:space="preserve">This October bill represented gas service from September 12, 2012 through October 12, 2012.  PGW Exhibit 7.  </w:t>
      </w:r>
      <w:r w:rsidR="00C04074">
        <w:rPr>
          <w:rFonts w:ascii="Times New Roman" w:hAnsi="Times New Roman"/>
          <w:sz w:val="24"/>
          <w:szCs w:val="24"/>
        </w:rPr>
        <w:t>Complainant failed to make any more payments for gas usage during the winter of 2012-2013.  PGW Exhibit 5.</w:t>
      </w:r>
    </w:p>
    <w:p w:rsidR="00F94D3D" w:rsidRDefault="00F94D3D" w:rsidP="002E0616">
      <w:pPr>
        <w:spacing w:after="0" w:line="360" w:lineRule="auto"/>
        <w:ind w:firstLine="1440"/>
        <w:rPr>
          <w:rFonts w:ascii="Times New Roman" w:hAnsi="Times New Roman"/>
          <w:sz w:val="24"/>
          <w:szCs w:val="24"/>
        </w:rPr>
      </w:pPr>
    </w:p>
    <w:p w:rsidR="0034241E" w:rsidRDefault="00C301E8" w:rsidP="002E0616">
      <w:pPr>
        <w:spacing w:after="0" w:line="360" w:lineRule="auto"/>
        <w:ind w:firstLine="1440"/>
        <w:rPr>
          <w:rFonts w:ascii="Times New Roman" w:hAnsi="Times New Roman"/>
          <w:sz w:val="24"/>
          <w:szCs w:val="24"/>
        </w:rPr>
      </w:pPr>
      <w:r>
        <w:rPr>
          <w:rFonts w:ascii="Times New Roman" w:hAnsi="Times New Roman"/>
          <w:sz w:val="24"/>
          <w:szCs w:val="24"/>
        </w:rPr>
        <w:t>On April 15, 2013, Complainant contact</w:t>
      </w:r>
      <w:r w:rsidR="00B206D1">
        <w:rPr>
          <w:rFonts w:ascii="Times New Roman" w:hAnsi="Times New Roman"/>
          <w:sz w:val="24"/>
          <w:szCs w:val="24"/>
        </w:rPr>
        <w:t>ed</w:t>
      </w:r>
      <w:r>
        <w:rPr>
          <w:rFonts w:ascii="Times New Roman" w:hAnsi="Times New Roman"/>
          <w:sz w:val="24"/>
          <w:szCs w:val="24"/>
        </w:rPr>
        <w:t xml:space="preserve"> PGW</w:t>
      </w:r>
      <w:r w:rsidR="00B206D1">
        <w:rPr>
          <w:rFonts w:ascii="Times New Roman" w:hAnsi="Times New Roman"/>
          <w:sz w:val="24"/>
          <w:szCs w:val="24"/>
        </w:rPr>
        <w:t xml:space="preserve"> to obtain a Company payment arrangement on his outs</w:t>
      </w:r>
      <w:r w:rsidR="0029384E">
        <w:rPr>
          <w:rFonts w:ascii="Times New Roman" w:hAnsi="Times New Roman"/>
          <w:sz w:val="24"/>
          <w:szCs w:val="24"/>
        </w:rPr>
        <w:t>tanding balance.  Complainant was</w:t>
      </w:r>
      <w:r w:rsidR="00B206D1">
        <w:rPr>
          <w:rFonts w:ascii="Times New Roman" w:hAnsi="Times New Roman"/>
          <w:sz w:val="24"/>
          <w:szCs w:val="24"/>
        </w:rPr>
        <w:t xml:space="preserve"> told </w:t>
      </w:r>
      <w:r w:rsidR="00306439">
        <w:rPr>
          <w:rFonts w:ascii="Times New Roman" w:hAnsi="Times New Roman"/>
          <w:sz w:val="24"/>
          <w:szCs w:val="24"/>
        </w:rPr>
        <w:t xml:space="preserve">by the Company </w:t>
      </w:r>
      <w:r w:rsidR="00B206D1">
        <w:rPr>
          <w:rFonts w:ascii="Times New Roman" w:hAnsi="Times New Roman"/>
          <w:sz w:val="24"/>
          <w:szCs w:val="24"/>
        </w:rPr>
        <w:t>that h</w:t>
      </w:r>
      <w:r w:rsidR="00306439">
        <w:rPr>
          <w:rFonts w:ascii="Times New Roman" w:hAnsi="Times New Roman"/>
          <w:sz w:val="24"/>
          <w:szCs w:val="24"/>
        </w:rPr>
        <w:t>e</w:t>
      </w:r>
      <w:r w:rsidR="00B206D1">
        <w:rPr>
          <w:rFonts w:ascii="Times New Roman" w:hAnsi="Times New Roman"/>
          <w:sz w:val="24"/>
          <w:szCs w:val="24"/>
        </w:rPr>
        <w:t xml:space="preserve"> must deposit $603.00 and that his monthly budget billed payments would be $175.00.</w:t>
      </w:r>
      <w:r w:rsidR="00E56100">
        <w:rPr>
          <w:rFonts w:ascii="Times New Roman" w:hAnsi="Times New Roman"/>
          <w:sz w:val="24"/>
          <w:szCs w:val="24"/>
        </w:rPr>
        <w:t xml:space="preserve">  PGW Exhibit 1.  Complainant was</w:t>
      </w:r>
      <w:r w:rsidR="00B206D1">
        <w:rPr>
          <w:rFonts w:ascii="Times New Roman" w:hAnsi="Times New Roman"/>
          <w:sz w:val="24"/>
          <w:szCs w:val="24"/>
        </w:rPr>
        <w:t xml:space="preserve"> placed on the Company payment arrangement with those terms.  </w:t>
      </w:r>
      <w:r w:rsidR="0034241E">
        <w:rPr>
          <w:rFonts w:ascii="Times New Roman" w:hAnsi="Times New Roman"/>
          <w:sz w:val="24"/>
          <w:szCs w:val="24"/>
        </w:rPr>
        <w:t>On April 19, 2013, Complainant</w:t>
      </w:r>
      <w:r w:rsidR="00E56100">
        <w:rPr>
          <w:rFonts w:ascii="Times New Roman" w:hAnsi="Times New Roman"/>
          <w:sz w:val="24"/>
          <w:szCs w:val="24"/>
        </w:rPr>
        <w:t xml:space="preserve"> paid $603.00 by check</w:t>
      </w:r>
      <w:r w:rsidR="0034241E">
        <w:rPr>
          <w:rFonts w:ascii="Times New Roman" w:hAnsi="Times New Roman"/>
          <w:sz w:val="24"/>
          <w:szCs w:val="24"/>
        </w:rPr>
        <w:t xml:space="preserve"> to PGW for gas usage as the down-payment for the Company payment arrangement.  PGW Exhibit 5.  On April 26, 2013, the $603.00 check for down-payment of gas service came back because of insufficient funds.  Tr. 71, PGW Exhibits 1, 5.  Because the down-payment term was not satisfied in the Company’s payment arrangement, </w:t>
      </w:r>
      <w:r w:rsidR="0034241E">
        <w:rPr>
          <w:rFonts w:ascii="Times New Roman" w:hAnsi="Times New Roman"/>
          <w:sz w:val="24"/>
          <w:szCs w:val="24"/>
        </w:rPr>
        <w:lastRenderedPageBreak/>
        <w:t>Complainant broke the Company’s payment arrangement on April 26, 2013, the date the check was returned insufficient funds.</w:t>
      </w:r>
      <w:r w:rsidR="00B206D1">
        <w:rPr>
          <w:rFonts w:ascii="Times New Roman" w:hAnsi="Times New Roman"/>
          <w:sz w:val="24"/>
          <w:szCs w:val="24"/>
        </w:rPr>
        <w:t xml:space="preserve">  </w:t>
      </w:r>
      <w:r w:rsidR="0034241E">
        <w:rPr>
          <w:rFonts w:ascii="Times New Roman" w:hAnsi="Times New Roman"/>
          <w:sz w:val="24"/>
          <w:szCs w:val="24"/>
        </w:rPr>
        <w:t>PGW Exhibit 5.</w:t>
      </w:r>
    </w:p>
    <w:p w:rsidR="00010415" w:rsidRDefault="00010415" w:rsidP="002E0616">
      <w:pPr>
        <w:spacing w:after="0" w:line="360" w:lineRule="auto"/>
        <w:ind w:firstLine="1440"/>
        <w:rPr>
          <w:rFonts w:ascii="Times New Roman" w:hAnsi="Times New Roman"/>
          <w:sz w:val="24"/>
          <w:szCs w:val="24"/>
        </w:rPr>
      </w:pPr>
    </w:p>
    <w:p w:rsidR="00010415" w:rsidRPr="00010415" w:rsidRDefault="00010415" w:rsidP="00010415">
      <w:pPr>
        <w:spacing w:after="0" w:line="360" w:lineRule="auto"/>
        <w:rPr>
          <w:rFonts w:ascii="Times New Roman" w:hAnsi="Times New Roman"/>
          <w:sz w:val="24"/>
          <w:szCs w:val="24"/>
          <w:u w:val="single"/>
        </w:rPr>
      </w:pPr>
      <w:r w:rsidRPr="00010415">
        <w:rPr>
          <w:rFonts w:ascii="Times New Roman" w:hAnsi="Times New Roman"/>
          <w:sz w:val="24"/>
          <w:szCs w:val="24"/>
          <w:u w:val="single"/>
        </w:rPr>
        <w:t>Whether Complainant Had Notice to Contact Company After Catch-Up Payment Was Made to Reinstate Payment Agreement</w:t>
      </w:r>
    </w:p>
    <w:p w:rsidR="0034241E" w:rsidRDefault="0034241E" w:rsidP="002E0616">
      <w:pPr>
        <w:spacing w:after="0" w:line="360" w:lineRule="auto"/>
        <w:ind w:firstLine="1440"/>
        <w:rPr>
          <w:rFonts w:ascii="Times New Roman" w:hAnsi="Times New Roman"/>
          <w:sz w:val="24"/>
          <w:szCs w:val="24"/>
        </w:rPr>
      </w:pPr>
    </w:p>
    <w:p w:rsidR="000E4EE1" w:rsidRDefault="009C6058" w:rsidP="002E0616">
      <w:pPr>
        <w:spacing w:after="0" w:line="360" w:lineRule="auto"/>
        <w:ind w:firstLine="1440"/>
        <w:rPr>
          <w:rFonts w:ascii="Times New Roman" w:hAnsi="Times New Roman"/>
          <w:sz w:val="24"/>
          <w:szCs w:val="24"/>
        </w:rPr>
      </w:pPr>
      <w:r>
        <w:rPr>
          <w:rFonts w:ascii="Times New Roman" w:hAnsi="Times New Roman"/>
          <w:sz w:val="24"/>
          <w:szCs w:val="24"/>
        </w:rPr>
        <w:t>On July 15, 2013, PGW sen</w:t>
      </w:r>
      <w:r w:rsidR="000E4EE1">
        <w:rPr>
          <w:rFonts w:ascii="Times New Roman" w:hAnsi="Times New Roman"/>
          <w:sz w:val="24"/>
          <w:szCs w:val="24"/>
        </w:rPr>
        <w:t>t</w:t>
      </w:r>
      <w:r>
        <w:rPr>
          <w:rFonts w:ascii="Times New Roman" w:hAnsi="Times New Roman"/>
          <w:sz w:val="24"/>
          <w:szCs w:val="24"/>
        </w:rPr>
        <w:t xml:space="preserve"> to the service address a 10-day shut-off notice which stated that the Complainant’s gas service would be terminated on or after July 29, 2013</w:t>
      </w:r>
      <w:r w:rsidR="000E4EE1">
        <w:rPr>
          <w:rFonts w:ascii="Times New Roman" w:hAnsi="Times New Roman"/>
          <w:sz w:val="24"/>
          <w:szCs w:val="24"/>
        </w:rPr>
        <w:t>,</w:t>
      </w:r>
      <w:r w:rsidR="00E56100">
        <w:rPr>
          <w:rFonts w:ascii="Times New Roman" w:hAnsi="Times New Roman"/>
          <w:sz w:val="24"/>
          <w:szCs w:val="24"/>
        </w:rPr>
        <w:t xml:space="preserve"> because Complainant had</w:t>
      </w:r>
      <w:r>
        <w:rPr>
          <w:rFonts w:ascii="Times New Roman" w:hAnsi="Times New Roman"/>
          <w:sz w:val="24"/>
          <w:szCs w:val="24"/>
        </w:rPr>
        <w:t xml:space="preserve"> a past due balance for gas service.  </w:t>
      </w:r>
      <w:r w:rsidR="000E4EE1">
        <w:rPr>
          <w:rFonts w:ascii="Times New Roman" w:hAnsi="Times New Roman"/>
          <w:sz w:val="24"/>
          <w:szCs w:val="24"/>
        </w:rPr>
        <w:t xml:space="preserve">Complainant Exhibit 1, </w:t>
      </w:r>
      <w:r>
        <w:rPr>
          <w:rFonts w:ascii="Times New Roman" w:hAnsi="Times New Roman"/>
          <w:sz w:val="24"/>
          <w:szCs w:val="24"/>
        </w:rPr>
        <w:t xml:space="preserve">PGW Exhibit 4.  On </w:t>
      </w:r>
      <w:r w:rsidR="000E4EE1">
        <w:rPr>
          <w:rFonts w:ascii="Times New Roman" w:hAnsi="Times New Roman"/>
          <w:sz w:val="24"/>
          <w:szCs w:val="24"/>
        </w:rPr>
        <w:t xml:space="preserve">July 24, 2013, Complainant called PGW and </w:t>
      </w:r>
      <w:r w:rsidR="00306439">
        <w:rPr>
          <w:rFonts w:ascii="Times New Roman" w:hAnsi="Times New Roman"/>
          <w:sz w:val="24"/>
          <w:szCs w:val="24"/>
        </w:rPr>
        <w:t>asked what</w:t>
      </w:r>
      <w:r w:rsidR="000E4EE1">
        <w:rPr>
          <w:rFonts w:ascii="Times New Roman" w:hAnsi="Times New Roman"/>
          <w:sz w:val="24"/>
          <w:szCs w:val="24"/>
        </w:rPr>
        <w:t xml:space="preserve"> amount </w:t>
      </w:r>
      <w:r w:rsidR="00306439">
        <w:rPr>
          <w:rFonts w:ascii="Times New Roman" w:hAnsi="Times New Roman"/>
          <w:sz w:val="24"/>
          <w:szCs w:val="24"/>
        </w:rPr>
        <w:t xml:space="preserve">he </w:t>
      </w:r>
      <w:r w:rsidR="000E4EE1">
        <w:rPr>
          <w:rFonts w:ascii="Times New Roman" w:hAnsi="Times New Roman"/>
          <w:sz w:val="24"/>
          <w:szCs w:val="24"/>
        </w:rPr>
        <w:t>needed to pay to avoid termination of gas service.  Complainant was told he needed to pay $700.00 as the catch-up amount to return to the last payment arrangement he had with the Company.  Tr. 71-72.  The $700.00 represented the monthly budget bills that had not been paid under the Company’s payment arrangement; the missed payments were from April 2013 to July 2013 (4 months x $175.00</w:t>
      </w:r>
      <w:r w:rsidR="00306439">
        <w:rPr>
          <w:rFonts w:ascii="Times New Roman" w:hAnsi="Times New Roman"/>
          <w:sz w:val="24"/>
          <w:szCs w:val="24"/>
        </w:rPr>
        <w:t xml:space="preserve"> (monthly budget bill)</w:t>
      </w:r>
      <w:r w:rsidR="000E4EE1">
        <w:rPr>
          <w:rFonts w:ascii="Times New Roman" w:hAnsi="Times New Roman"/>
          <w:sz w:val="24"/>
          <w:szCs w:val="24"/>
        </w:rPr>
        <w:t xml:space="preserve"> = $700.00).  Tr. 119-20, PGW Exhibit 1.  On July 26, 2013, Complainant paid $700.00 to PGW.  Complainant Exhibit 2.  </w:t>
      </w:r>
    </w:p>
    <w:p w:rsidR="000E4EE1" w:rsidRDefault="000E4EE1" w:rsidP="002E0616">
      <w:pPr>
        <w:spacing w:after="0" w:line="360" w:lineRule="auto"/>
        <w:ind w:firstLine="1440"/>
        <w:rPr>
          <w:rFonts w:ascii="Times New Roman" w:hAnsi="Times New Roman"/>
          <w:sz w:val="24"/>
          <w:szCs w:val="24"/>
        </w:rPr>
      </w:pPr>
    </w:p>
    <w:p w:rsidR="007E4042" w:rsidRDefault="000E4EE1" w:rsidP="002E0616">
      <w:pPr>
        <w:spacing w:after="0" w:line="360" w:lineRule="auto"/>
        <w:ind w:firstLine="1440"/>
        <w:rPr>
          <w:rFonts w:ascii="Times New Roman" w:hAnsi="Times New Roman"/>
          <w:sz w:val="24"/>
          <w:szCs w:val="24"/>
        </w:rPr>
      </w:pPr>
      <w:r>
        <w:rPr>
          <w:rFonts w:ascii="Times New Roman" w:hAnsi="Times New Roman"/>
          <w:sz w:val="24"/>
          <w:szCs w:val="24"/>
        </w:rPr>
        <w:t xml:space="preserve">There is no evidence that Complainant was told that after he paid the $700.00 that he was obligated to contact the Respondent in order to enter a payment arrangement with the Company.  </w:t>
      </w:r>
      <w:r w:rsidR="00306439">
        <w:rPr>
          <w:rFonts w:ascii="Times New Roman" w:hAnsi="Times New Roman"/>
          <w:sz w:val="24"/>
          <w:szCs w:val="24"/>
        </w:rPr>
        <w:t xml:space="preserve">Respondent offered no evidence that Complainant had notice to contact the Company after he paid the $700.00 to enter a payment arrangement.  </w:t>
      </w:r>
      <w:r w:rsidR="007E4042">
        <w:rPr>
          <w:rFonts w:ascii="Times New Roman" w:hAnsi="Times New Roman"/>
          <w:sz w:val="24"/>
          <w:szCs w:val="24"/>
        </w:rPr>
        <w:t xml:space="preserve">Rather Respondent offered testimony that the recording of the conversation with the Company representative and the Complainant when he was instructed to pay $700.00 was no longer stored with the Company.  </w:t>
      </w:r>
      <w:r w:rsidR="00AA313F">
        <w:rPr>
          <w:rFonts w:ascii="Times New Roman" w:hAnsi="Times New Roman"/>
          <w:sz w:val="24"/>
          <w:szCs w:val="24"/>
        </w:rPr>
        <w:t>Tr.</w:t>
      </w:r>
      <w:r w:rsidR="007E4042">
        <w:rPr>
          <w:rFonts w:ascii="Times New Roman" w:hAnsi="Times New Roman"/>
          <w:sz w:val="24"/>
          <w:szCs w:val="24"/>
        </w:rPr>
        <w:t xml:space="preserve">  133.</w:t>
      </w:r>
      <w:r w:rsidR="00AA313F">
        <w:rPr>
          <w:rFonts w:ascii="Times New Roman" w:hAnsi="Times New Roman"/>
          <w:sz w:val="24"/>
          <w:szCs w:val="24"/>
        </w:rPr>
        <w:t xml:space="preserve"> </w:t>
      </w:r>
      <w:r w:rsidR="00306439">
        <w:rPr>
          <w:rFonts w:ascii="Times New Roman" w:hAnsi="Times New Roman"/>
          <w:sz w:val="24"/>
          <w:szCs w:val="24"/>
        </w:rPr>
        <w:t>Complainant went to a PGW district office in person to make the $700.00 payment.  Tr. 101-02, Complainant Exhibit 2.  PGW did not provide evidence that Complainant was told in person after making the payment that he need</w:t>
      </w:r>
      <w:r w:rsidR="005B69F7">
        <w:rPr>
          <w:rFonts w:ascii="Times New Roman" w:hAnsi="Times New Roman"/>
          <w:sz w:val="24"/>
          <w:szCs w:val="24"/>
        </w:rPr>
        <w:t>ed</w:t>
      </w:r>
      <w:r w:rsidR="00306439">
        <w:rPr>
          <w:rFonts w:ascii="Times New Roman" w:hAnsi="Times New Roman"/>
          <w:sz w:val="24"/>
          <w:szCs w:val="24"/>
        </w:rPr>
        <w:t xml:space="preserve"> to contact PGW </w:t>
      </w:r>
      <w:r w:rsidR="00AA313F">
        <w:rPr>
          <w:rFonts w:ascii="Times New Roman" w:hAnsi="Times New Roman"/>
          <w:sz w:val="24"/>
          <w:szCs w:val="24"/>
        </w:rPr>
        <w:t xml:space="preserve">to get </w:t>
      </w:r>
      <w:r w:rsidR="00306439">
        <w:rPr>
          <w:rFonts w:ascii="Times New Roman" w:hAnsi="Times New Roman"/>
          <w:sz w:val="24"/>
          <w:szCs w:val="24"/>
        </w:rPr>
        <w:t>a payment arrangement.</w:t>
      </w:r>
      <w:r w:rsidR="00AA313F">
        <w:rPr>
          <w:rFonts w:ascii="Times New Roman" w:hAnsi="Times New Roman"/>
          <w:sz w:val="24"/>
          <w:szCs w:val="24"/>
        </w:rPr>
        <w:t xml:space="preserve">  </w:t>
      </w:r>
      <w:r w:rsidR="00306439">
        <w:rPr>
          <w:rFonts w:ascii="Times New Roman" w:hAnsi="Times New Roman"/>
          <w:sz w:val="24"/>
          <w:szCs w:val="24"/>
        </w:rPr>
        <w:t>There is no evidence</w:t>
      </w:r>
      <w:r w:rsidR="007E4042">
        <w:rPr>
          <w:rFonts w:ascii="Times New Roman" w:hAnsi="Times New Roman"/>
          <w:sz w:val="24"/>
          <w:szCs w:val="24"/>
        </w:rPr>
        <w:t xml:space="preserve"> that Complainant had actual notice that</w:t>
      </w:r>
      <w:r w:rsidR="00E56100">
        <w:rPr>
          <w:rFonts w:ascii="Times New Roman" w:hAnsi="Times New Roman"/>
          <w:sz w:val="24"/>
          <w:szCs w:val="24"/>
        </w:rPr>
        <w:t xml:space="preserve"> he was to contact PGW to obtain</w:t>
      </w:r>
      <w:r w:rsidR="007E4042">
        <w:rPr>
          <w:rFonts w:ascii="Times New Roman" w:hAnsi="Times New Roman"/>
          <w:sz w:val="24"/>
          <w:szCs w:val="24"/>
        </w:rPr>
        <w:t xml:space="preserve"> a payment arrangement.  </w:t>
      </w:r>
    </w:p>
    <w:p w:rsidR="007E4042" w:rsidRDefault="007E4042" w:rsidP="007E4042">
      <w:pPr>
        <w:spacing w:after="0" w:line="240" w:lineRule="auto"/>
        <w:ind w:left="1440" w:right="1440"/>
        <w:rPr>
          <w:rFonts w:ascii="Times New Roman" w:hAnsi="Times New Roman"/>
          <w:sz w:val="24"/>
          <w:szCs w:val="24"/>
        </w:rPr>
      </w:pPr>
      <w:r>
        <w:rPr>
          <w:rFonts w:ascii="Times New Roman" w:hAnsi="Times New Roman"/>
          <w:sz w:val="24"/>
          <w:szCs w:val="24"/>
        </w:rPr>
        <w:t xml:space="preserve">Actual notice is expressly and actually given and brought home to the party directly.  The term, however, is generally given a wider meaning as embracing two classes, express and implied; the former includes all knowledge of degree above that which depends upon </w:t>
      </w:r>
      <w:r>
        <w:rPr>
          <w:rFonts w:ascii="Times New Roman" w:hAnsi="Times New Roman"/>
          <w:sz w:val="24"/>
          <w:szCs w:val="24"/>
        </w:rPr>
        <w:lastRenderedPageBreak/>
        <w:t>collateral inference, or which imposes upon the party further duty of inquiry; the latter imputes knowledge to the party because he is shown to be conscious of having the means of knowledge…actual notice is such notice as is positively proved to have been given to a party directly and personally, or such as he is presumed to have received personally because the evidence within his knowledge was sufficient to put him upon inquiry.</w:t>
      </w:r>
    </w:p>
    <w:p w:rsidR="007E4042" w:rsidRDefault="007E4042" w:rsidP="002E0616">
      <w:pPr>
        <w:spacing w:after="0" w:line="360" w:lineRule="auto"/>
        <w:ind w:firstLine="1440"/>
        <w:rPr>
          <w:rFonts w:ascii="Times New Roman" w:hAnsi="Times New Roman"/>
          <w:sz w:val="24"/>
          <w:szCs w:val="24"/>
        </w:rPr>
      </w:pPr>
    </w:p>
    <w:p w:rsidR="00960EE2" w:rsidRDefault="00960EE2" w:rsidP="00960EE2">
      <w:pPr>
        <w:spacing w:after="0" w:line="360" w:lineRule="auto"/>
        <w:rPr>
          <w:rFonts w:ascii="Times New Roman" w:hAnsi="Times New Roman"/>
          <w:sz w:val="24"/>
          <w:szCs w:val="24"/>
        </w:rPr>
      </w:pPr>
      <w:r>
        <w:rPr>
          <w:rFonts w:ascii="Times New Roman" w:hAnsi="Times New Roman"/>
          <w:sz w:val="24"/>
          <w:szCs w:val="24"/>
        </w:rPr>
        <w:t>Black’s Law Dictionary</w:t>
      </w:r>
      <w:r w:rsidR="007E4042">
        <w:rPr>
          <w:rFonts w:ascii="Times New Roman" w:hAnsi="Times New Roman"/>
          <w:sz w:val="24"/>
          <w:szCs w:val="24"/>
        </w:rPr>
        <w:t xml:space="preserve"> </w:t>
      </w:r>
      <w:r>
        <w:rPr>
          <w:rFonts w:ascii="Times New Roman" w:hAnsi="Times New Roman"/>
          <w:sz w:val="24"/>
          <w:szCs w:val="24"/>
        </w:rPr>
        <w:t>550 (Abridged 5</w:t>
      </w:r>
      <w:r w:rsidRPr="00960EE2">
        <w:rPr>
          <w:rFonts w:ascii="Times New Roman" w:hAnsi="Times New Roman"/>
          <w:sz w:val="24"/>
          <w:szCs w:val="24"/>
          <w:vertAlign w:val="superscript"/>
        </w:rPr>
        <w:t>th</w:t>
      </w:r>
      <w:r>
        <w:rPr>
          <w:rFonts w:ascii="Times New Roman" w:hAnsi="Times New Roman"/>
          <w:sz w:val="24"/>
          <w:szCs w:val="24"/>
        </w:rPr>
        <w:t xml:space="preserve"> ed. 1983).</w:t>
      </w:r>
    </w:p>
    <w:p w:rsidR="00960EE2" w:rsidRDefault="007E4042" w:rsidP="002E0616">
      <w:pPr>
        <w:spacing w:after="0" w:line="360" w:lineRule="auto"/>
        <w:ind w:firstLine="1440"/>
        <w:rPr>
          <w:rFonts w:ascii="Times New Roman" w:hAnsi="Times New Roman"/>
          <w:sz w:val="24"/>
          <w:szCs w:val="24"/>
        </w:rPr>
      </w:pPr>
      <w:r>
        <w:rPr>
          <w:rFonts w:ascii="Times New Roman" w:hAnsi="Times New Roman"/>
          <w:sz w:val="24"/>
          <w:szCs w:val="24"/>
        </w:rPr>
        <w:t xml:space="preserve"> </w:t>
      </w:r>
    </w:p>
    <w:p w:rsidR="00F94D3D" w:rsidRDefault="00960EE2" w:rsidP="005B69F7">
      <w:pPr>
        <w:spacing w:after="0" w:line="360" w:lineRule="auto"/>
        <w:ind w:firstLine="1440"/>
        <w:rPr>
          <w:rFonts w:ascii="Times New Roman" w:hAnsi="Times New Roman"/>
          <w:sz w:val="24"/>
          <w:szCs w:val="24"/>
        </w:rPr>
      </w:pPr>
      <w:r>
        <w:rPr>
          <w:rFonts w:ascii="Times New Roman" w:hAnsi="Times New Roman"/>
          <w:sz w:val="24"/>
          <w:szCs w:val="24"/>
        </w:rPr>
        <w:t xml:space="preserve">PGW attempted to show Complainant had actual notice and provided evidence that </w:t>
      </w:r>
      <w:r w:rsidR="000E4EE1">
        <w:rPr>
          <w:rFonts w:ascii="Times New Roman" w:hAnsi="Times New Roman"/>
          <w:sz w:val="24"/>
          <w:szCs w:val="24"/>
        </w:rPr>
        <w:t>Complainant has enter</w:t>
      </w:r>
      <w:r w:rsidR="00306439">
        <w:rPr>
          <w:rFonts w:ascii="Times New Roman" w:hAnsi="Times New Roman"/>
          <w:sz w:val="24"/>
          <w:szCs w:val="24"/>
        </w:rPr>
        <w:t>ed</w:t>
      </w:r>
      <w:r w:rsidR="000E4EE1">
        <w:rPr>
          <w:rFonts w:ascii="Times New Roman" w:hAnsi="Times New Roman"/>
          <w:sz w:val="24"/>
          <w:szCs w:val="24"/>
        </w:rPr>
        <w:t xml:space="preserve"> </w:t>
      </w:r>
      <w:r w:rsidR="005B69F7">
        <w:rPr>
          <w:rFonts w:ascii="Times New Roman" w:hAnsi="Times New Roman"/>
          <w:sz w:val="24"/>
          <w:szCs w:val="24"/>
        </w:rPr>
        <w:t xml:space="preserve">into </w:t>
      </w:r>
      <w:r w:rsidR="000E4EE1">
        <w:rPr>
          <w:rFonts w:ascii="Times New Roman" w:hAnsi="Times New Roman"/>
          <w:sz w:val="24"/>
          <w:szCs w:val="24"/>
        </w:rPr>
        <w:t>30 payment arrangements with Respondent</w:t>
      </w:r>
      <w:r w:rsidR="008777CD">
        <w:rPr>
          <w:rFonts w:ascii="Times New Roman" w:hAnsi="Times New Roman"/>
          <w:sz w:val="24"/>
          <w:szCs w:val="24"/>
        </w:rPr>
        <w:t xml:space="preserve"> since August 2003.</w:t>
      </w:r>
      <w:r w:rsidR="005B69F7">
        <w:rPr>
          <w:rFonts w:ascii="Times New Roman" w:hAnsi="Times New Roman"/>
          <w:sz w:val="24"/>
          <w:szCs w:val="24"/>
        </w:rPr>
        <w:t xml:space="preserve"> </w:t>
      </w:r>
      <w:r w:rsidR="008777CD">
        <w:rPr>
          <w:rFonts w:ascii="Times New Roman" w:hAnsi="Times New Roman"/>
          <w:sz w:val="24"/>
          <w:szCs w:val="24"/>
        </w:rPr>
        <w:t xml:space="preserve">Tr. 81, PGW Exhibit 3.  </w:t>
      </w:r>
      <w:r w:rsidR="005B69F7">
        <w:rPr>
          <w:rFonts w:ascii="Times New Roman" w:hAnsi="Times New Roman"/>
          <w:sz w:val="24"/>
          <w:szCs w:val="24"/>
        </w:rPr>
        <w:t>Complainant h</w:t>
      </w:r>
      <w:r>
        <w:rPr>
          <w:rFonts w:ascii="Times New Roman" w:hAnsi="Times New Roman"/>
          <w:sz w:val="24"/>
          <w:szCs w:val="24"/>
        </w:rPr>
        <w:t xml:space="preserve">as previously been held accountable to contact the Company for a payment arrangement.  PGW Exhibit 6.  However, </w:t>
      </w:r>
      <w:r w:rsidR="000E4EE1">
        <w:rPr>
          <w:rFonts w:ascii="Times New Roman" w:hAnsi="Times New Roman"/>
          <w:sz w:val="24"/>
          <w:szCs w:val="24"/>
        </w:rPr>
        <w:t xml:space="preserve">PGW admitted that </w:t>
      </w:r>
      <w:r w:rsidR="008777CD">
        <w:rPr>
          <w:rFonts w:ascii="Times New Roman" w:hAnsi="Times New Roman"/>
          <w:sz w:val="24"/>
          <w:szCs w:val="24"/>
        </w:rPr>
        <w:t>it</w:t>
      </w:r>
      <w:r w:rsidR="000E4EE1">
        <w:rPr>
          <w:rFonts w:ascii="Times New Roman" w:hAnsi="Times New Roman"/>
          <w:sz w:val="24"/>
          <w:szCs w:val="24"/>
        </w:rPr>
        <w:t xml:space="preserve"> ha</w:t>
      </w:r>
      <w:r w:rsidR="008777CD">
        <w:rPr>
          <w:rFonts w:ascii="Times New Roman" w:hAnsi="Times New Roman"/>
          <w:sz w:val="24"/>
          <w:szCs w:val="24"/>
        </w:rPr>
        <w:t>s</w:t>
      </w:r>
      <w:r w:rsidR="000E4EE1">
        <w:rPr>
          <w:rFonts w:ascii="Times New Roman" w:hAnsi="Times New Roman"/>
          <w:sz w:val="24"/>
          <w:szCs w:val="24"/>
        </w:rPr>
        <w:t xml:space="preserve"> changed the procedure to enter payment arrangements as of the end of August 2013</w:t>
      </w:r>
      <w:r>
        <w:rPr>
          <w:rFonts w:ascii="Times New Roman" w:hAnsi="Times New Roman"/>
          <w:sz w:val="24"/>
          <w:szCs w:val="24"/>
        </w:rPr>
        <w:t>,</w:t>
      </w:r>
      <w:r w:rsidR="00E56100">
        <w:rPr>
          <w:rFonts w:ascii="Times New Roman" w:hAnsi="Times New Roman"/>
          <w:sz w:val="24"/>
          <w:szCs w:val="24"/>
        </w:rPr>
        <w:t xml:space="preserve"> by</w:t>
      </w:r>
      <w:r>
        <w:rPr>
          <w:rFonts w:ascii="Times New Roman" w:hAnsi="Times New Roman"/>
          <w:sz w:val="24"/>
          <w:szCs w:val="24"/>
        </w:rPr>
        <w:t xml:space="preserve"> not requiring a person seeking a payment arrangement to contact the Company once they have made the payment required by the Company</w:t>
      </w:r>
      <w:r w:rsidR="000E4EE1">
        <w:rPr>
          <w:rFonts w:ascii="Times New Roman" w:hAnsi="Times New Roman"/>
          <w:sz w:val="24"/>
          <w:szCs w:val="24"/>
        </w:rPr>
        <w:t>.  Tr.</w:t>
      </w:r>
      <w:r w:rsidR="008777CD">
        <w:rPr>
          <w:rFonts w:ascii="Times New Roman" w:hAnsi="Times New Roman"/>
          <w:sz w:val="24"/>
          <w:szCs w:val="24"/>
        </w:rPr>
        <w:t xml:space="preserve">  </w:t>
      </w:r>
      <w:r w:rsidR="002D427A">
        <w:rPr>
          <w:rFonts w:ascii="Times New Roman" w:hAnsi="Times New Roman"/>
          <w:sz w:val="24"/>
          <w:szCs w:val="24"/>
        </w:rPr>
        <w:t>82-83. 102-03</w:t>
      </w:r>
      <w:r w:rsidR="008777CD">
        <w:rPr>
          <w:rFonts w:ascii="Times New Roman" w:hAnsi="Times New Roman"/>
          <w:sz w:val="24"/>
          <w:szCs w:val="24"/>
        </w:rPr>
        <w:t>.</w:t>
      </w:r>
      <w:r>
        <w:rPr>
          <w:rFonts w:ascii="Times New Roman" w:hAnsi="Times New Roman"/>
          <w:sz w:val="24"/>
          <w:szCs w:val="24"/>
        </w:rPr>
        <w:t xml:space="preserve">  </w:t>
      </w:r>
      <w:r w:rsidR="008777CD">
        <w:rPr>
          <w:rFonts w:ascii="Times New Roman" w:hAnsi="Times New Roman"/>
          <w:sz w:val="24"/>
          <w:szCs w:val="24"/>
        </w:rPr>
        <w:t xml:space="preserve">   </w:t>
      </w:r>
    </w:p>
    <w:p w:rsidR="00F94D3D" w:rsidRDefault="00F94D3D" w:rsidP="002E0616">
      <w:pPr>
        <w:spacing w:after="0" w:line="360" w:lineRule="auto"/>
        <w:ind w:firstLine="1440"/>
        <w:rPr>
          <w:rFonts w:ascii="Times New Roman" w:hAnsi="Times New Roman"/>
          <w:sz w:val="24"/>
          <w:szCs w:val="24"/>
        </w:rPr>
      </w:pPr>
    </w:p>
    <w:p w:rsidR="004D20E5" w:rsidRDefault="00960EE2" w:rsidP="002E0616">
      <w:pPr>
        <w:spacing w:after="0" w:line="360" w:lineRule="auto"/>
        <w:ind w:firstLine="1440"/>
        <w:rPr>
          <w:rFonts w:ascii="Times New Roman" w:hAnsi="Times New Roman"/>
          <w:sz w:val="24"/>
          <w:szCs w:val="24"/>
        </w:rPr>
      </w:pPr>
      <w:r>
        <w:rPr>
          <w:rFonts w:ascii="Times New Roman" w:hAnsi="Times New Roman"/>
          <w:sz w:val="24"/>
          <w:szCs w:val="24"/>
        </w:rPr>
        <w:t>I do not find</w:t>
      </w:r>
      <w:r w:rsidR="004D4EC7">
        <w:rPr>
          <w:rFonts w:ascii="Times New Roman" w:hAnsi="Times New Roman"/>
          <w:sz w:val="24"/>
          <w:szCs w:val="24"/>
        </w:rPr>
        <w:t xml:space="preserve"> that</w:t>
      </w:r>
      <w:r>
        <w:rPr>
          <w:rFonts w:ascii="Times New Roman" w:hAnsi="Times New Roman"/>
          <w:sz w:val="24"/>
          <w:szCs w:val="24"/>
        </w:rPr>
        <w:t xml:space="preserve"> PGW </w:t>
      </w:r>
      <w:r w:rsidR="002E169D">
        <w:rPr>
          <w:rFonts w:ascii="Times New Roman" w:hAnsi="Times New Roman"/>
          <w:sz w:val="24"/>
          <w:szCs w:val="24"/>
        </w:rPr>
        <w:t>satisfied</w:t>
      </w:r>
      <w:r>
        <w:rPr>
          <w:rFonts w:ascii="Times New Roman" w:hAnsi="Times New Roman"/>
          <w:sz w:val="24"/>
          <w:szCs w:val="24"/>
        </w:rPr>
        <w:t xml:space="preserve"> actual notice to</w:t>
      </w:r>
      <w:r w:rsidR="004D20E5">
        <w:rPr>
          <w:rFonts w:ascii="Times New Roman" w:hAnsi="Times New Roman"/>
          <w:sz w:val="24"/>
          <w:szCs w:val="24"/>
        </w:rPr>
        <w:t xml:space="preserve"> the Complainant to</w:t>
      </w:r>
      <w:r>
        <w:rPr>
          <w:rFonts w:ascii="Times New Roman" w:hAnsi="Times New Roman"/>
          <w:sz w:val="24"/>
          <w:szCs w:val="24"/>
        </w:rPr>
        <w:t xml:space="preserve"> </w:t>
      </w:r>
      <w:r w:rsidR="00E56100">
        <w:rPr>
          <w:rFonts w:ascii="Times New Roman" w:hAnsi="Times New Roman"/>
          <w:sz w:val="24"/>
          <w:szCs w:val="24"/>
        </w:rPr>
        <w:t>contact the Company after he had</w:t>
      </w:r>
      <w:r>
        <w:rPr>
          <w:rFonts w:ascii="Times New Roman" w:hAnsi="Times New Roman"/>
          <w:sz w:val="24"/>
          <w:szCs w:val="24"/>
        </w:rPr>
        <w:t xml:space="preserve"> paid the requested </w:t>
      </w:r>
      <w:r w:rsidR="004D20E5">
        <w:rPr>
          <w:rFonts w:ascii="Times New Roman" w:hAnsi="Times New Roman"/>
          <w:sz w:val="24"/>
          <w:szCs w:val="24"/>
        </w:rPr>
        <w:t>$700.00</w:t>
      </w:r>
      <w:r w:rsidR="002E169D">
        <w:rPr>
          <w:rFonts w:ascii="Times New Roman" w:hAnsi="Times New Roman"/>
          <w:sz w:val="24"/>
          <w:szCs w:val="24"/>
        </w:rPr>
        <w:t xml:space="preserve"> to reinstate the payment arrangement.  </w:t>
      </w:r>
      <w:r w:rsidR="008777CD">
        <w:rPr>
          <w:rFonts w:ascii="Times New Roman" w:hAnsi="Times New Roman"/>
          <w:sz w:val="24"/>
          <w:szCs w:val="24"/>
        </w:rPr>
        <w:t>Since the Company has changed its procedure for entering payment arrangements, the timing of a change in procedure may result in past procedure</w:t>
      </w:r>
      <w:r w:rsidR="00F94D3D">
        <w:rPr>
          <w:rFonts w:ascii="Times New Roman" w:hAnsi="Times New Roman"/>
          <w:sz w:val="24"/>
          <w:szCs w:val="24"/>
        </w:rPr>
        <w:t>s</w:t>
      </w:r>
      <w:r w:rsidR="008777CD">
        <w:rPr>
          <w:rFonts w:ascii="Times New Roman" w:hAnsi="Times New Roman"/>
          <w:sz w:val="24"/>
          <w:szCs w:val="24"/>
        </w:rPr>
        <w:t xml:space="preserve"> of a payment arrangement being incorrect.</w:t>
      </w:r>
      <w:r w:rsidR="004D20E5">
        <w:rPr>
          <w:rFonts w:ascii="Times New Roman" w:hAnsi="Times New Roman"/>
          <w:sz w:val="24"/>
          <w:szCs w:val="24"/>
        </w:rPr>
        <w:t xml:space="preserve">  </w:t>
      </w:r>
      <w:r w:rsidR="008777CD">
        <w:rPr>
          <w:rFonts w:ascii="Times New Roman" w:hAnsi="Times New Roman"/>
          <w:sz w:val="24"/>
          <w:szCs w:val="24"/>
        </w:rPr>
        <w:t xml:space="preserve">  </w:t>
      </w:r>
      <w:r w:rsidR="00F94D3D">
        <w:rPr>
          <w:rFonts w:ascii="Times New Roman" w:hAnsi="Times New Roman"/>
          <w:sz w:val="24"/>
          <w:szCs w:val="24"/>
        </w:rPr>
        <w:t>Although</w:t>
      </w:r>
      <w:r w:rsidR="008777CD">
        <w:rPr>
          <w:rFonts w:ascii="Times New Roman" w:hAnsi="Times New Roman"/>
          <w:sz w:val="24"/>
          <w:szCs w:val="24"/>
        </w:rPr>
        <w:t xml:space="preserve"> the Company stated that its change in procedure happened after the series of events germane to th</w:t>
      </w:r>
      <w:r w:rsidR="00F94D3D">
        <w:rPr>
          <w:rFonts w:ascii="Times New Roman" w:hAnsi="Times New Roman"/>
          <w:sz w:val="24"/>
          <w:szCs w:val="24"/>
        </w:rPr>
        <w:t>is instant Complaint</w:t>
      </w:r>
      <w:r w:rsidR="008777CD">
        <w:rPr>
          <w:rFonts w:ascii="Times New Roman" w:hAnsi="Times New Roman"/>
          <w:sz w:val="24"/>
          <w:szCs w:val="24"/>
        </w:rPr>
        <w:t>, the Company should not rely on past experience</w:t>
      </w:r>
      <w:r w:rsidR="002E169D">
        <w:rPr>
          <w:rFonts w:ascii="Times New Roman" w:hAnsi="Times New Roman"/>
          <w:sz w:val="24"/>
          <w:szCs w:val="24"/>
        </w:rPr>
        <w:t>s</w:t>
      </w:r>
      <w:r w:rsidR="00F94D3D">
        <w:rPr>
          <w:rFonts w:ascii="Times New Roman" w:hAnsi="Times New Roman"/>
          <w:sz w:val="24"/>
          <w:szCs w:val="24"/>
        </w:rPr>
        <w:t xml:space="preserve"> of the Complainant as notice of the proper procedure to enter a Company payment arrangement.  </w:t>
      </w:r>
      <w:r w:rsidR="004D20E5">
        <w:rPr>
          <w:rFonts w:ascii="Times New Roman" w:hAnsi="Times New Roman"/>
          <w:sz w:val="24"/>
          <w:szCs w:val="24"/>
        </w:rPr>
        <w:t xml:space="preserve">If the change of Company procedure had occurred one month earlier, the $700.00 payment would have been all that was needed to gain a payment arrangement.  </w:t>
      </w:r>
    </w:p>
    <w:p w:rsidR="004D20E5" w:rsidRDefault="004D20E5" w:rsidP="002E0616">
      <w:pPr>
        <w:spacing w:after="0" w:line="360" w:lineRule="auto"/>
        <w:ind w:firstLine="1440"/>
        <w:rPr>
          <w:rFonts w:ascii="Times New Roman" w:hAnsi="Times New Roman"/>
          <w:sz w:val="24"/>
          <w:szCs w:val="24"/>
        </w:rPr>
      </w:pPr>
    </w:p>
    <w:p w:rsidR="008777CD" w:rsidRDefault="004D20E5" w:rsidP="002E0616">
      <w:pPr>
        <w:spacing w:after="0" w:line="360" w:lineRule="auto"/>
        <w:ind w:firstLine="1440"/>
        <w:rPr>
          <w:rFonts w:ascii="Times New Roman" w:hAnsi="Times New Roman"/>
          <w:sz w:val="24"/>
          <w:szCs w:val="24"/>
        </w:rPr>
      </w:pPr>
      <w:r>
        <w:rPr>
          <w:rFonts w:ascii="Times New Roman" w:hAnsi="Times New Roman"/>
          <w:sz w:val="24"/>
          <w:szCs w:val="24"/>
        </w:rPr>
        <w:t xml:space="preserve">I do not find that past experience by the Complainant with the Company and payment arrangements, affords the Complainant actual notice to contact the Company after making the requested $700.00 to get a payment arrangement.  </w:t>
      </w:r>
      <w:r w:rsidR="008777CD">
        <w:rPr>
          <w:rFonts w:ascii="Times New Roman" w:hAnsi="Times New Roman"/>
          <w:sz w:val="24"/>
          <w:szCs w:val="24"/>
        </w:rPr>
        <w:t xml:space="preserve">  </w:t>
      </w:r>
      <w:r>
        <w:rPr>
          <w:rFonts w:ascii="Times New Roman" w:hAnsi="Times New Roman"/>
          <w:sz w:val="24"/>
          <w:szCs w:val="24"/>
        </w:rPr>
        <w:t>C</w:t>
      </w:r>
      <w:r w:rsidR="00F94D3D">
        <w:rPr>
          <w:rFonts w:ascii="Times New Roman" w:hAnsi="Times New Roman"/>
          <w:sz w:val="24"/>
          <w:szCs w:val="24"/>
        </w:rPr>
        <w:t xml:space="preserve">omplainant paid the $700.00 as requested by the Company as the catch-up amount to the Company payment arrangement.  Complainant personally went to a district office and made the $700.00 in person on July 26, </w:t>
      </w:r>
      <w:r w:rsidR="00F94D3D">
        <w:rPr>
          <w:rFonts w:ascii="Times New Roman" w:hAnsi="Times New Roman"/>
          <w:sz w:val="24"/>
          <w:szCs w:val="24"/>
        </w:rPr>
        <w:lastRenderedPageBreak/>
        <w:t xml:space="preserve">2013, prior to July 29, 2013, the date the shut-off notice would go into effect.  Tr. </w:t>
      </w:r>
      <w:r w:rsidR="00BE09D9">
        <w:rPr>
          <w:rFonts w:ascii="Times New Roman" w:hAnsi="Times New Roman"/>
          <w:sz w:val="24"/>
          <w:szCs w:val="24"/>
        </w:rPr>
        <w:t>101-02</w:t>
      </w:r>
      <w:r>
        <w:rPr>
          <w:rFonts w:ascii="Times New Roman" w:hAnsi="Times New Roman"/>
          <w:sz w:val="24"/>
          <w:szCs w:val="24"/>
        </w:rPr>
        <w:t>, PGW Exhibit 5</w:t>
      </w:r>
      <w:r w:rsidR="00F94D3D">
        <w:rPr>
          <w:rFonts w:ascii="Times New Roman" w:hAnsi="Times New Roman"/>
          <w:sz w:val="24"/>
          <w:szCs w:val="24"/>
        </w:rPr>
        <w:t>.</w:t>
      </w:r>
      <w:r>
        <w:rPr>
          <w:rFonts w:ascii="Times New Roman" w:hAnsi="Times New Roman"/>
          <w:sz w:val="24"/>
          <w:szCs w:val="24"/>
        </w:rPr>
        <w:t xml:space="preserve">  Complainant performed as requested by the Company, in that he paid the $700.00, prior to July 29, 2013.  I find it reasonable for the Complainant to expect that his gas service would be restored and that his </w:t>
      </w:r>
      <w:r w:rsidR="002E169D">
        <w:rPr>
          <w:rFonts w:ascii="Times New Roman" w:hAnsi="Times New Roman"/>
          <w:sz w:val="24"/>
          <w:szCs w:val="24"/>
        </w:rPr>
        <w:t xml:space="preserve">previous payment arrangement would be </w:t>
      </w:r>
      <w:r w:rsidR="00070A98">
        <w:rPr>
          <w:rFonts w:ascii="Times New Roman" w:hAnsi="Times New Roman"/>
          <w:sz w:val="24"/>
          <w:szCs w:val="24"/>
        </w:rPr>
        <w:t xml:space="preserve">reinstated. </w:t>
      </w:r>
      <w:r w:rsidR="00F94D3D">
        <w:rPr>
          <w:rFonts w:ascii="Times New Roman" w:hAnsi="Times New Roman"/>
          <w:sz w:val="24"/>
          <w:szCs w:val="24"/>
        </w:rPr>
        <w:t>There is no record evidence that Complainant was told that he had to call PGW back to reinstate the Company payment arrangement which the $700.00 payment was</w:t>
      </w:r>
      <w:r w:rsidR="00070A98">
        <w:rPr>
          <w:rFonts w:ascii="Times New Roman" w:hAnsi="Times New Roman"/>
          <w:sz w:val="24"/>
          <w:szCs w:val="24"/>
        </w:rPr>
        <w:t xml:space="preserve"> calculated from to catch-up </w:t>
      </w:r>
      <w:r w:rsidR="00E56100">
        <w:rPr>
          <w:rFonts w:ascii="Times New Roman" w:hAnsi="Times New Roman"/>
          <w:sz w:val="24"/>
          <w:szCs w:val="24"/>
        </w:rPr>
        <w:t xml:space="preserve">on </w:t>
      </w:r>
      <w:r w:rsidR="00F94D3D">
        <w:rPr>
          <w:rFonts w:ascii="Times New Roman" w:hAnsi="Times New Roman"/>
          <w:sz w:val="24"/>
          <w:szCs w:val="24"/>
        </w:rPr>
        <w:t>missed payments</w:t>
      </w:r>
      <w:r w:rsidR="00070A98">
        <w:rPr>
          <w:rFonts w:ascii="Times New Roman" w:hAnsi="Times New Roman"/>
          <w:sz w:val="24"/>
          <w:szCs w:val="24"/>
        </w:rPr>
        <w:t xml:space="preserve">. </w:t>
      </w:r>
      <w:r w:rsidR="00F94D3D">
        <w:rPr>
          <w:rFonts w:ascii="Times New Roman" w:hAnsi="Times New Roman"/>
          <w:sz w:val="24"/>
          <w:szCs w:val="24"/>
        </w:rPr>
        <w:t xml:space="preserve">   </w:t>
      </w:r>
      <w:r w:rsidR="006F0022">
        <w:rPr>
          <w:rFonts w:ascii="Times New Roman" w:hAnsi="Times New Roman"/>
          <w:sz w:val="24"/>
          <w:szCs w:val="24"/>
        </w:rPr>
        <w:t xml:space="preserve">  </w:t>
      </w:r>
      <w:r w:rsidR="00F94D3D">
        <w:rPr>
          <w:rFonts w:ascii="Times New Roman" w:hAnsi="Times New Roman"/>
          <w:sz w:val="24"/>
          <w:szCs w:val="24"/>
        </w:rPr>
        <w:t xml:space="preserve">  </w:t>
      </w:r>
    </w:p>
    <w:p w:rsidR="008777CD" w:rsidRDefault="008777CD" w:rsidP="002E0616">
      <w:pPr>
        <w:spacing w:after="0" w:line="360" w:lineRule="auto"/>
        <w:ind w:firstLine="1440"/>
        <w:rPr>
          <w:rFonts w:ascii="Times New Roman" w:hAnsi="Times New Roman"/>
          <w:sz w:val="24"/>
          <w:szCs w:val="24"/>
        </w:rPr>
      </w:pPr>
    </w:p>
    <w:p w:rsidR="000A6F27" w:rsidRPr="00010415" w:rsidRDefault="00010415" w:rsidP="00010415">
      <w:pPr>
        <w:spacing w:after="0" w:line="360" w:lineRule="auto"/>
        <w:rPr>
          <w:rFonts w:ascii="Times New Roman" w:hAnsi="Times New Roman"/>
          <w:sz w:val="24"/>
          <w:szCs w:val="24"/>
          <w:u w:val="single"/>
        </w:rPr>
      </w:pPr>
      <w:r w:rsidRPr="00010415">
        <w:rPr>
          <w:rFonts w:ascii="Times New Roman" w:hAnsi="Times New Roman"/>
          <w:sz w:val="24"/>
          <w:szCs w:val="24"/>
          <w:u w:val="single"/>
        </w:rPr>
        <w:t xml:space="preserve">Which Party </w:t>
      </w:r>
      <w:r w:rsidR="004E2F14">
        <w:rPr>
          <w:rFonts w:ascii="Times New Roman" w:hAnsi="Times New Roman"/>
          <w:sz w:val="24"/>
          <w:szCs w:val="24"/>
          <w:u w:val="single"/>
        </w:rPr>
        <w:t>Breached</w:t>
      </w:r>
      <w:r w:rsidRPr="00010415">
        <w:rPr>
          <w:rFonts w:ascii="Times New Roman" w:hAnsi="Times New Roman"/>
          <w:sz w:val="24"/>
          <w:szCs w:val="24"/>
          <w:u w:val="single"/>
        </w:rPr>
        <w:t xml:space="preserve"> Company Payment Arrangement</w:t>
      </w:r>
    </w:p>
    <w:p w:rsidR="00010415" w:rsidRDefault="00010415" w:rsidP="002E0616">
      <w:pPr>
        <w:spacing w:after="0" w:line="360" w:lineRule="auto"/>
        <w:jc w:val="center"/>
        <w:rPr>
          <w:rFonts w:ascii="Times New Roman" w:hAnsi="Times New Roman"/>
          <w:sz w:val="24"/>
          <w:szCs w:val="24"/>
          <w:u w:val="single"/>
        </w:rPr>
      </w:pPr>
    </w:p>
    <w:p w:rsidR="00010415" w:rsidRPr="00010415" w:rsidRDefault="00010415" w:rsidP="00010415">
      <w:pPr>
        <w:spacing w:after="0" w:line="360" w:lineRule="auto"/>
        <w:ind w:firstLine="1440"/>
        <w:rPr>
          <w:rFonts w:ascii="Times New Roman" w:hAnsi="Times New Roman"/>
          <w:sz w:val="24"/>
          <w:szCs w:val="24"/>
        </w:rPr>
      </w:pPr>
      <w:r>
        <w:rPr>
          <w:rFonts w:ascii="Times New Roman" w:hAnsi="Times New Roman"/>
          <w:sz w:val="24"/>
          <w:szCs w:val="24"/>
        </w:rPr>
        <w:t xml:space="preserve">On August 14, 2013, Complainant’s gas service was terminated at the service address for failure to make payment for gas service.  </w:t>
      </w:r>
      <w:r w:rsidR="00F33514">
        <w:rPr>
          <w:rFonts w:ascii="Times New Roman" w:hAnsi="Times New Roman"/>
          <w:sz w:val="24"/>
          <w:szCs w:val="24"/>
        </w:rPr>
        <w:t xml:space="preserve">Tr. 73, </w:t>
      </w:r>
      <w:r>
        <w:rPr>
          <w:rFonts w:ascii="Times New Roman" w:hAnsi="Times New Roman"/>
          <w:sz w:val="24"/>
          <w:szCs w:val="24"/>
        </w:rPr>
        <w:t xml:space="preserve">PGW Exhibit 1.   </w:t>
      </w:r>
      <w:r w:rsidR="001D1ED7">
        <w:rPr>
          <w:rFonts w:ascii="Times New Roman" w:hAnsi="Times New Roman"/>
          <w:sz w:val="24"/>
          <w:szCs w:val="24"/>
        </w:rPr>
        <w:t>Respondent alleged that Complainant owed $105.00 towards the security deposit from the PUC payment arrangement.  Respondent contended that the $700.00 paid by Complainant on July 26, 2013, was allocated as $105.00 to settle the outstanding past security deposit due under the PUC paymen</w:t>
      </w:r>
      <w:r w:rsidR="00C21F91">
        <w:rPr>
          <w:rFonts w:ascii="Times New Roman" w:hAnsi="Times New Roman"/>
          <w:sz w:val="24"/>
          <w:szCs w:val="24"/>
        </w:rPr>
        <w:t xml:space="preserve">t arrangement and the remaining </w:t>
      </w:r>
      <w:r w:rsidR="001D1ED7">
        <w:rPr>
          <w:rFonts w:ascii="Times New Roman" w:hAnsi="Times New Roman"/>
          <w:sz w:val="24"/>
          <w:szCs w:val="24"/>
        </w:rPr>
        <w:t>($700.00 - $105.00 = $595.00) $595.0</w:t>
      </w:r>
      <w:r w:rsidR="00C21F91">
        <w:rPr>
          <w:rFonts w:ascii="Times New Roman" w:hAnsi="Times New Roman"/>
          <w:sz w:val="24"/>
          <w:szCs w:val="24"/>
        </w:rPr>
        <w:t>0 towards the catch-up amount to</w:t>
      </w:r>
      <w:r w:rsidR="001D1ED7">
        <w:rPr>
          <w:rFonts w:ascii="Times New Roman" w:hAnsi="Times New Roman"/>
          <w:sz w:val="24"/>
          <w:szCs w:val="24"/>
        </w:rPr>
        <w:t xml:space="preserve"> the Company payment arrangement.  Tr. 83-84, 93.  </w:t>
      </w:r>
      <w:r>
        <w:rPr>
          <w:rFonts w:ascii="Times New Roman" w:hAnsi="Times New Roman"/>
          <w:sz w:val="24"/>
          <w:szCs w:val="24"/>
        </w:rPr>
        <w:t xml:space="preserve"> </w:t>
      </w:r>
      <w:r w:rsidR="001D1ED7">
        <w:rPr>
          <w:rFonts w:ascii="Times New Roman" w:hAnsi="Times New Roman"/>
          <w:sz w:val="24"/>
          <w:szCs w:val="24"/>
        </w:rPr>
        <w:t>The $595.00 did not satisfy the total $700.00 catch-up amount communicated to the Complainant by the Company</w:t>
      </w:r>
      <w:r w:rsidR="00F33514">
        <w:rPr>
          <w:rFonts w:ascii="Times New Roman" w:hAnsi="Times New Roman"/>
          <w:sz w:val="24"/>
          <w:szCs w:val="24"/>
        </w:rPr>
        <w:t>;</w:t>
      </w:r>
      <w:r w:rsidR="001D1ED7">
        <w:rPr>
          <w:rFonts w:ascii="Times New Roman" w:hAnsi="Times New Roman"/>
          <w:sz w:val="24"/>
          <w:szCs w:val="24"/>
        </w:rPr>
        <w:t xml:space="preserve"> and consequently, the Company pursued collection activity to terminate the gas services of the Complainant at the service address. </w:t>
      </w:r>
    </w:p>
    <w:p w:rsidR="00010415" w:rsidRDefault="00010415" w:rsidP="002E0616">
      <w:pPr>
        <w:spacing w:after="0" w:line="360" w:lineRule="auto"/>
        <w:jc w:val="center"/>
        <w:rPr>
          <w:rFonts w:ascii="Times New Roman" w:hAnsi="Times New Roman"/>
          <w:sz w:val="24"/>
          <w:szCs w:val="24"/>
          <w:u w:val="single"/>
        </w:rPr>
      </w:pPr>
    </w:p>
    <w:p w:rsidR="00010415" w:rsidRDefault="00F33514" w:rsidP="00F33514">
      <w:pPr>
        <w:spacing w:after="0" w:line="360" w:lineRule="auto"/>
        <w:ind w:firstLine="1440"/>
        <w:rPr>
          <w:rFonts w:ascii="Times New Roman" w:hAnsi="Times New Roman"/>
          <w:sz w:val="24"/>
          <w:szCs w:val="24"/>
        </w:rPr>
      </w:pPr>
      <w:r>
        <w:rPr>
          <w:rFonts w:ascii="Times New Roman" w:hAnsi="Times New Roman"/>
          <w:sz w:val="24"/>
          <w:szCs w:val="24"/>
        </w:rPr>
        <w:t>The PUC payment arrangement was broken as of November 7, 2012, because Complainant did not pay the request</w:t>
      </w:r>
      <w:r w:rsidR="00D110C1">
        <w:rPr>
          <w:rFonts w:ascii="Times New Roman" w:hAnsi="Times New Roman"/>
          <w:sz w:val="24"/>
          <w:szCs w:val="24"/>
        </w:rPr>
        <w:t>ed billed</w:t>
      </w:r>
      <w:r>
        <w:rPr>
          <w:rFonts w:ascii="Times New Roman" w:hAnsi="Times New Roman"/>
          <w:sz w:val="24"/>
          <w:szCs w:val="24"/>
        </w:rPr>
        <w:t xml:space="preserve"> amount for the security deposit.  Tr. 68-69, PGW Exhibit 7.  Respondent made a Company payment arrangement that was independent of the PUC payment arrangement on April 15, 2013, with different terms.  The Respondent cannot hold the Complainant accountable for a security deposit of a past</w:t>
      </w:r>
      <w:r w:rsidR="00D110C1">
        <w:rPr>
          <w:rFonts w:ascii="Times New Roman" w:hAnsi="Times New Roman"/>
          <w:sz w:val="24"/>
          <w:szCs w:val="24"/>
        </w:rPr>
        <w:t xml:space="preserve"> PUC</w:t>
      </w:r>
      <w:r>
        <w:rPr>
          <w:rFonts w:ascii="Times New Roman" w:hAnsi="Times New Roman"/>
          <w:sz w:val="24"/>
          <w:szCs w:val="24"/>
        </w:rPr>
        <w:t xml:space="preserve"> payment arrangement </w:t>
      </w:r>
      <w:r w:rsidR="00D110C1">
        <w:rPr>
          <w:rFonts w:ascii="Times New Roman" w:hAnsi="Times New Roman"/>
          <w:sz w:val="24"/>
          <w:szCs w:val="24"/>
        </w:rPr>
        <w:t>when the Respondent’s own personnel expressed that the Complainant is to make a catch-up payment for the Company payment arrangement that was initiated after the PUC payment arrangement.  To hold the Complainant accountable for the security deposit term of the PUC payment arrangement on July 26, 2013, is</w:t>
      </w:r>
      <w:r w:rsidR="00C21F91">
        <w:rPr>
          <w:rFonts w:ascii="Times New Roman" w:hAnsi="Times New Roman"/>
          <w:sz w:val="24"/>
          <w:szCs w:val="24"/>
        </w:rPr>
        <w:t xml:space="preserve"> to</w:t>
      </w:r>
      <w:r w:rsidR="00D110C1">
        <w:rPr>
          <w:rFonts w:ascii="Times New Roman" w:hAnsi="Times New Roman"/>
          <w:sz w:val="24"/>
          <w:szCs w:val="24"/>
        </w:rPr>
        <w:t xml:space="preserve"> propose a new payment arrangement.  Respondent’s own witness explained</w:t>
      </w:r>
      <w:r w:rsidR="00C21F91">
        <w:rPr>
          <w:rFonts w:ascii="Times New Roman" w:hAnsi="Times New Roman"/>
          <w:sz w:val="24"/>
          <w:szCs w:val="24"/>
        </w:rPr>
        <w:t xml:space="preserve"> that</w:t>
      </w:r>
      <w:r w:rsidR="00D110C1">
        <w:rPr>
          <w:rFonts w:ascii="Times New Roman" w:hAnsi="Times New Roman"/>
          <w:sz w:val="24"/>
          <w:szCs w:val="24"/>
        </w:rPr>
        <w:t xml:space="preserve"> the amount of $700.00 communicated to</w:t>
      </w:r>
      <w:r w:rsidR="00C21F91">
        <w:rPr>
          <w:rFonts w:ascii="Times New Roman" w:hAnsi="Times New Roman"/>
          <w:sz w:val="24"/>
          <w:szCs w:val="24"/>
        </w:rPr>
        <w:t xml:space="preserve"> the Complainant</w:t>
      </w:r>
      <w:r w:rsidR="00D110C1">
        <w:rPr>
          <w:rFonts w:ascii="Times New Roman" w:hAnsi="Times New Roman"/>
          <w:sz w:val="24"/>
          <w:szCs w:val="24"/>
        </w:rPr>
        <w:t xml:space="preserve"> </w:t>
      </w:r>
      <w:r w:rsidR="00C21F91">
        <w:rPr>
          <w:rFonts w:ascii="Times New Roman" w:hAnsi="Times New Roman"/>
          <w:sz w:val="24"/>
          <w:szCs w:val="24"/>
        </w:rPr>
        <w:t>w</w:t>
      </w:r>
      <w:r w:rsidR="00D110C1">
        <w:rPr>
          <w:rFonts w:ascii="Times New Roman" w:hAnsi="Times New Roman"/>
          <w:sz w:val="24"/>
          <w:szCs w:val="24"/>
        </w:rPr>
        <w:t xml:space="preserve">as the missed monthly </w:t>
      </w:r>
      <w:r w:rsidR="00D110C1">
        <w:rPr>
          <w:rFonts w:ascii="Times New Roman" w:hAnsi="Times New Roman"/>
          <w:sz w:val="24"/>
          <w:szCs w:val="24"/>
        </w:rPr>
        <w:lastRenderedPageBreak/>
        <w:t xml:space="preserve">budget billed from the Company payment arrangement.  Tr. </w:t>
      </w:r>
      <w:r w:rsidR="00BE09D9">
        <w:rPr>
          <w:rFonts w:ascii="Times New Roman" w:hAnsi="Times New Roman"/>
          <w:sz w:val="24"/>
          <w:szCs w:val="24"/>
        </w:rPr>
        <w:t>118-21</w:t>
      </w:r>
      <w:r w:rsidR="00D110C1">
        <w:rPr>
          <w:rFonts w:ascii="Times New Roman" w:hAnsi="Times New Roman"/>
          <w:sz w:val="24"/>
          <w:szCs w:val="24"/>
        </w:rPr>
        <w:t>.  It is contradictory to use the term “catch-up” amount, if the Complainant is not being held to a te</w:t>
      </w:r>
      <w:r w:rsidR="00C21F91">
        <w:rPr>
          <w:rFonts w:ascii="Times New Roman" w:hAnsi="Times New Roman"/>
          <w:sz w:val="24"/>
          <w:szCs w:val="24"/>
        </w:rPr>
        <w:t>rm that was previously in place.  Based on this reasoning</w:t>
      </w:r>
      <w:r w:rsidR="004D4EC7">
        <w:rPr>
          <w:rFonts w:ascii="Times New Roman" w:hAnsi="Times New Roman"/>
          <w:sz w:val="24"/>
          <w:szCs w:val="24"/>
        </w:rPr>
        <w:t>, I do not find that the C</w:t>
      </w:r>
      <w:r w:rsidR="00C21F91">
        <w:rPr>
          <w:rFonts w:ascii="Times New Roman" w:hAnsi="Times New Roman"/>
          <w:sz w:val="24"/>
          <w:szCs w:val="24"/>
        </w:rPr>
        <w:t>ompany was proposing a new payment arrangement.</w:t>
      </w:r>
      <w:r w:rsidR="00D110C1">
        <w:rPr>
          <w:rFonts w:ascii="Times New Roman" w:hAnsi="Times New Roman"/>
          <w:sz w:val="24"/>
          <w:szCs w:val="24"/>
        </w:rPr>
        <w:t xml:space="preserve">  </w:t>
      </w:r>
      <w:r>
        <w:rPr>
          <w:rFonts w:ascii="Times New Roman" w:hAnsi="Times New Roman"/>
          <w:sz w:val="24"/>
          <w:szCs w:val="24"/>
        </w:rPr>
        <w:t xml:space="preserve">   </w:t>
      </w:r>
    </w:p>
    <w:p w:rsidR="00D110C1" w:rsidRDefault="00D110C1" w:rsidP="00F33514">
      <w:pPr>
        <w:spacing w:after="0" w:line="360" w:lineRule="auto"/>
        <w:ind w:firstLine="1440"/>
        <w:rPr>
          <w:rFonts w:ascii="Times New Roman" w:hAnsi="Times New Roman"/>
          <w:sz w:val="24"/>
          <w:szCs w:val="24"/>
        </w:rPr>
      </w:pPr>
    </w:p>
    <w:p w:rsidR="00D110C1" w:rsidRDefault="00C21F91" w:rsidP="00D110C1">
      <w:pPr>
        <w:spacing w:after="0" w:line="360" w:lineRule="auto"/>
        <w:ind w:firstLine="1440"/>
        <w:rPr>
          <w:rFonts w:ascii="Times New Roman" w:hAnsi="Times New Roman"/>
          <w:sz w:val="24"/>
          <w:szCs w:val="24"/>
        </w:rPr>
      </w:pPr>
      <w:r>
        <w:rPr>
          <w:rFonts w:ascii="Times New Roman" w:hAnsi="Times New Roman"/>
          <w:sz w:val="24"/>
          <w:szCs w:val="24"/>
        </w:rPr>
        <w:t>I do not find the</w:t>
      </w:r>
      <w:r w:rsidR="00D110C1">
        <w:rPr>
          <w:rFonts w:ascii="Times New Roman" w:hAnsi="Times New Roman"/>
          <w:sz w:val="24"/>
          <w:szCs w:val="24"/>
        </w:rPr>
        <w:t xml:space="preserve"> rationale provided by the Respondent persuasive as to why Complainant’s act of paying $700.00 on July 26, 2013, in compliance to what he was told as reason for the payment arrangement to be broken.  Consequently, I do not find that the Complainant broke the Company payment arrangement by paying just $700.00 on July 26, 2013.  Rather, I find that the Complainant complied with what he was</w:t>
      </w:r>
      <w:r>
        <w:rPr>
          <w:rFonts w:ascii="Times New Roman" w:hAnsi="Times New Roman"/>
          <w:sz w:val="24"/>
          <w:szCs w:val="24"/>
        </w:rPr>
        <w:t xml:space="preserve"> told to do to reinstate the</w:t>
      </w:r>
      <w:r w:rsidR="00D110C1">
        <w:rPr>
          <w:rFonts w:ascii="Times New Roman" w:hAnsi="Times New Roman"/>
          <w:sz w:val="24"/>
          <w:szCs w:val="24"/>
        </w:rPr>
        <w:t xml:space="preserve"> </w:t>
      </w:r>
      <w:r w:rsidR="004D4EC7">
        <w:rPr>
          <w:rFonts w:ascii="Times New Roman" w:hAnsi="Times New Roman"/>
          <w:sz w:val="24"/>
          <w:szCs w:val="24"/>
        </w:rPr>
        <w:t xml:space="preserve">Company </w:t>
      </w:r>
      <w:r w:rsidR="00D110C1">
        <w:rPr>
          <w:rFonts w:ascii="Times New Roman" w:hAnsi="Times New Roman"/>
          <w:sz w:val="24"/>
          <w:szCs w:val="24"/>
        </w:rPr>
        <w:t xml:space="preserve">payment arrangement.  </w:t>
      </w:r>
    </w:p>
    <w:p w:rsidR="00B40907" w:rsidRDefault="00B40907" w:rsidP="00D110C1">
      <w:pPr>
        <w:spacing w:after="0" w:line="360" w:lineRule="auto"/>
        <w:ind w:firstLine="1440"/>
        <w:rPr>
          <w:rFonts w:ascii="Times New Roman" w:hAnsi="Times New Roman"/>
          <w:sz w:val="24"/>
          <w:szCs w:val="24"/>
        </w:rPr>
      </w:pPr>
    </w:p>
    <w:p w:rsidR="00B40907" w:rsidRDefault="00E56100" w:rsidP="00D110C1">
      <w:pPr>
        <w:spacing w:after="0" w:line="360" w:lineRule="auto"/>
        <w:ind w:firstLine="1440"/>
        <w:rPr>
          <w:rFonts w:ascii="Times New Roman" w:hAnsi="Times New Roman"/>
          <w:sz w:val="24"/>
          <w:szCs w:val="24"/>
        </w:rPr>
      </w:pPr>
      <w:r>
        <w:rPr>
          <w:rFonts w:ascii="Times New Roman" w:hAnsi="Times New Roman"/>
          <w:sz w:val="24"/>
          <w:szCs w:val="24"/>
        </w:rPr>
        <w:t>PGW contend</w:t>
      </w:r>
      <w:r w:rsidR="006F0022">
        <w:rPr>
          <w:rFonts w:ascii="Times New Roman" w:hAnsi="Times New Roman"/>
          <w:sz w:val="24"/>
          <w:szCs w:val="24"/>
        </w:rPr>
        <w:t>ed</w:t>
      </w:r>
      <w:r w:rsidR="00B40907">
        <w:rPr>
          <w:rFonts w:ascii="Times New Roman" w:hAnsi="Times New Roman"/>
          <w:sz w:val="24"/>
          <w:szCs w:val="24"/>
        </w:rPr>
        <w:t xml:space="preserve"> that even if </w:t>
      </w:r>
      <w:r w:rsidR="006F0022">
        <w:rPr>
          <w:rFonts w:ascii="Times New Roman" w:hAnsi="Times New Roman"/>
          <w:sz w:val="24"/>
          <w:szCs w:val="24"/>
        </w:rPr>
        <w:t xml:space="preserve">all of the </w:t>
      </w:r>
      <w:r w:rsidR="00B40907">
        <w:rPr>
          <w:rFonts w:ascii="Times New Roman" w:hAnsi="Times New Roman"/>
          <w:sz w:val="24"/>
          <w:szCs w:val="24"/>
        </w:rPr>
        <w:t xml:space="preserve">$700.00 was </w:t>
      </w:r>
      <w:r w:rsidR="006F0022">
        <w:rPr>
          <w:rFonts w:ascii="Times New Roman" w:hAnsi="Times New Roman"/>
          <w:sz w:val="24"/>
          <w:szCs w:val="24"/>
        </w:rPr>
        <w:t xml:space="preserve">the paid before July 29, 2013, </w:t>
      </w:r>
      <w:r w:rsidR="00B40907">
        <w:rPr>
          <w:rFonts w:ascii="Times New Roman" w:hAnsi="Times New Roman"/>
          <w:sz w:val="24"/>
          <w:szCs w:val="24"/>
        </w:rPr>
        <w:t>because Complainant did not contact PGW to express he desired to reinstate</w:t>
      </w:r>
      <w:r w:rsidR="006F0022">
        <w:rPr>
          <w:rFonts w:ascii="Times New Roman" w:hAnsi="Times New Roman"/>
          <w:sz w:val="24"/>
          <w:szCs w:val="24"/>
        </w:rPr>
        <w:t xml:space="preserve"> a</w:t>
      </w:r>
      <w:r w:rsidR="00B40907">
        <w:rPr>
          <w:rFonts w:ascii="Times New Roman" w:hAnsi="Times New Roman"/>
          <w:sz w:val="24"/>
          <w:szCs w:val="24"/>
        </w:rPr>
        <w:t xml:space="preserve"> payment arrangement</w:t>
      </w:r>
      <w:r w:rsidR="006F0022">
        <w:rPr>
          <w:rFonts w:ascii="Times New Roman" w:hAnsi="Times New Roman"/>
          <w:sz w:val="24"/>
          <w:szCs w:val="24"/>
        </w:rPr>
        <w:t>, the Company would continue collections on the account to terminate gas service</w:t>
      </w:r>
      <w:r w:rsidR="00B40907">
        <w:rPr>
          <w:rFonts w:ascii="Times New Roman" w:hAnsi="Times New Roman"/>
          <w:sz w:val="24"/>
          <w:szCs w:val="24"/>
        </w:rPr>
        <w:t>.</w:t>
      </w:r>
      <w:r w:rsidR="006F0022">
        <w:rPr>
          <w:rFonts w:ascii="Times New Roman" w:hAnsi="Times New Roman"/>
          <w:sz w:val="24"/>
          <w:szCs w:val="24"/>
        </w:rPr>
        <w:t xml:space="preserve">  Tr. 84-85.  The Company stated that termination of gas service was justified because there was no payment arrangement between the Complainant and the Company.</w:t>
      </w:r>
      <w:r w:rsidR="00C21F91">
        <w:rPr>
          <w:rFonts w:ascii="Times New Roman" w:hAnsi="Times New Roman"/>
          <w:sz w:val="24"/>
          <w:szCs w:val="24"/>
        </w:rPr>
        <w:t xml:space="preserve">  Tr. 84.</w:t>
      </w:r>
    </w:p>
    <w:p w:rsidR="006F0022" w:rsidRDefault="006F0022" w:rsidP="00D110C1">
      <w:pPr>
        <w:spacing w:after="0" w:line="360" w:lineRule="auto"/>
        <w:ind w:firstLine="1440"/>
        <w:rPr>
          <w:rFonts w:ascii="Times New Roman" w:hAnsi="Times New Roman"/>
          <w:sz w:val="24"/>
          <w:szCs w:val="24"/>
        </w:rPr>
      </w:pPr>
    </w:p>
    <w:p w:rsidR="00572301" w:rsidRDefault="006F0022" w:rsidP="00D110C1">
      <w:pPr>
        <w:spacing w:after="0" w:line="360" w:lineRule="auto"/>
        <w:ind w:firstLine="1440"/>
        <w:rPr>
          <w:rFonts w:ascii="Times New Roman" w:hAnsi="Times New Roman"/>
          <w:sz w:val="24"/>
          <w:szCs w:val="24"/>
        </w:rPr>
      </w:pPr>
      <w:r>
        <w:rPr>
          <w:rFonts w:ascii="Times New Roman" w:hAnsi="Times New Roman"/>
          <w:sz w:val="24"/>
          <w:szCs w:val="24"/>
        </w:rPr>
        <w:t>I agree that the Company payment arrangement that was in place as of April 15, 2013, to deposit $603 and pay a monthly budget amount of $175.00 was broken by the Complainant on April 26, 2013, when the check for the deposit was returned</w:t>
      </w:r>
      <w:r w:rsidR="002966A6">
        <w:rPr>
          <w:rFonts w:ascii="Times New Roman" w:hAnsi="Times New Roman"/>
          <w:sz w:val="24"/>
          <w:szCs w:val="24"/>
        </w:rPr>
        <w:t xml:space="preserve"> for</w:t>
      </w:r>
      <w:r>
        <w:rPr>
          <w:rFonts w:ascii="Times New Roman" w:hAnsi="Times New Roman"/>
          <w:sz w:val="24"/>
          <w:szCs w:val="24"/>
        </w:rPr>
        <w:t xml:space="preserve"> insufficient funds.  However, the Company’s own contact information</w:t>
      </w:r>
      <w:r w:rsidR="005057A3">
        <w:rPr>
          <w:rFonts w:ascii="Times New Roman" w:hAnsi="Times New Roman"/>
          <w:sz w:val="24"/>
          <w:szCs w:val="24"/>
        </w:rPr>
        <w:t xml:space="preserve"> on July 24, 2013</w:t>
      </w:r>
      <w:r w:rsidR="00C21F91">
        <w:rPr>
          <w:rFonts w:ascii="Times New Roman" w:hAnsi="Times New Roman"/>
          <w:sz w:val="24"/>
          <w:szCs w:val="24"/>
        </w:rPr>
        <w:t>,</w:t>
      </w:r>
      <w:r>
        <w:rPr>
          <w:rFonts w:ascii="Times New Roman" w:hAnsi="Times New Roman"/>
          <w:sz w:val="24"/>
          <w:szCs w:val="24"/>
        </w:rPr>
        <w:t xml:space="preserve"> reads, “Customer of record called requested amount to avoid shut of[f], told customer of record he needs catch</w:t>
      </w:r>
      <w:r w:rsidR="004D4EC7">
        <w:rPr>
          <w:rFonts w:ascii="Times New Roman" w:hAnsi="Times New Roman"/>
          <w:sz w:val="24"/>
          <w:szCs w:val="24"/>
        </w:rPr>
        <w:t>-</w:t>
      </w:r>
      <w:r>
        <w:rPr>
          <w:rFonts w:ascii="Times New Roman" w:hAnsi="Times New Roman"/>
          <w:sz w:val="24"/>
          <w:szCs w:val="24"/>
        </w:rPr>
        <w:t xml:space="preserve">up amount $700.00 </w:t>
      </w:r>
      <w:r>
        <w:rPr>
          <w:rFonts w:ascii="Times New Roman" w:hAnsi="Times New Roman"/>
          <w:b/>
          <w:sz w:val="24"/>
          <w:szCs w:val="24"/>
        </w:rPr>
        <w:t xml:space="preserve">to get back on a payment arrangement.  </w:t>
      </w:r>
      <w:r w:rsidRPr="006F0022">
        <w:rPr>
          <w:rFonts w:ascii="Times New Roman" w:hAnsi="Times New Roman"/>
          <w:sz w:val="24"/>
          <w:szCs w:val="24"/>
        </w:rPr>
        <w:t>Customer satisfied.”</w:t>
      </w:r>
      <w:r>
        <w:rPr>
          <w:rFonts w:ascii="Times New Roman" w:hAnsi="Times New Roman"/>
          <w:sz w:val="24"/>
          <w:szCs w:val="24"/>
        </w:rPr>
        <w:t xml:space="preserve">  PGW Exhibit 1.  </w:t>
      </w:r>
      <w:r w:rsidR="00647C6A">
        <w:rPr>
          <w:rFonts w:ascii="Times New Roman" w:hAnsi="Times New Roman"/>
          <w:sz w:val="24"/>
          <w:szCs w:val="24"/>
        </w:rPr>
        <w:t>This information affords an interpretation that performance of paying $700.00 will achieve reinstating a payment arrangement.  The $700.00 figure as a “catch</w:t>
      </w:r>
      <w:r w:rsidR="004D4EC7">
        <w:rPr>
          <w:rFonts w:ascii="Times New Roman" w:hAnsi="Times New Roman"/>
          <w:sz w:val="24"/>
          <w:szCs w:val="24"/>
        </w:rPr>
        <w:t>-</w:t>
      </w:r>
      <w:r w:rsidR="00647C6A">
        <w:rPr>
          <w:rFonts w:ascii="Times New Roman" w:hAnsi="Times New Roman"/>
          <w:sz w:val="24"/>
          <w:szCs w:val="24"/>
        </w:rPr>
        <w:t>up” amount is to catch</w:t>
      </w:r>
      <w:r w:rsidR="004D4EC7">
        <w:rPr>
          <w:rFonts w:ascii="Times New Roman" w:hAnsi="Times New Roman"/>
          <w:sz w:val="24"/>
          <w:szCs w:val="24"/>
        </w:rPr>
        <w:t>-u</w:t>
      </w:r>
      <w:r w:rsidR="00647C6A">
        <w:rPr>
          <w:rFonts w:ascii="Times New Roman" w:hAnsi="Times New Roman"/>
          <w:sz w:val="24"/>
          <w:szCs w:val="24"/>
        </w:rPr>
        <w:t>p</w:t>
      </w:r>
      <w:r w:rsidR="004E2F14">
        <w:rPr>
          <w:rFonts w:ascii="Times New Roman" w:hAnsi="Times New Roman"/>
          <w:sz w:val="24"/>
          <w:szCs w:val="24"/>
        </w:rPr>
        <w:t xml:space="preserve"> to</w:t>
      </w:r>
      <w:r w:rsidR="00647C6A">
        <w:rPr>
          <w:rFonts w:ascii="Times New Roman" w:hAnsi="Times New Roman"/>
          <w:sz w:val="24"/>
          <w:szCs w:val="24"/>
        </w:rPr>
        <w:t xml:space="preserve"> the terms of the Company payment arrangement offered by the Company in April 15, 2013.  </w:t>
      </w:r>
    </w:p>
    <w:p w:rsidR="00572301" w:rsidRDefault="00572301" w:rsidP="00D110C1">
      <w:pPr>
        <w:spacing w:after="0" w:line="360" w:lineRule="auto"/>
        <w:ind w:firstLine="1440"/>
        <w:rPr>
          <w:rFonts w:ascii="Times New Roman" w:hAnsi="Times New Roman"/>
          <w:sz w:val="24"/>
          <w:szCs w:val="24"/>
        </w:rPr>
      </w:pPr>
    </w:p>
    <w:p w:rsidR="004E2F14" w:rsidRDefault="00647C6A" w:rsidP="00D110C1">
      <w:pPr>
        <w:spacing w:after="0" w:line="360" w:lineRule="auto"/>
        <w:ind w:firstLine="1440"/>
        <w:rPr>
          <w:rFonts w:ascii="Times New Roman" w:hAnsi="Times New Roman"/>
          <w:sz w:val="24"/>
          <w:szCs w:val="24"/>
        </w:rPr>
      </w:pPr>
      <w:r>
        <w:rPr>
          <w:rFonts w:ascii="Times New Roman" w:hAnsi="Times New Roman"/>
          <w:sz w:val="24"/>
          <w:szCs w:val="24"/>
        </w:rPr>
        <w:t>There was an offer by the Company to pay the catch</w:t>
      </w:r>
      <w:r w:rsidR="004D4EC7">
        <w:rPr>
          <w:rFonts w:ascii="Times New Roman" w:hAnsi="Times New Roman"/>
          <w:sz w:val="24"/>
          <w:szCs w:val="24"/>
        </w:rPr>
        <w:t>-</w:t>
      </w:r>
      <w:r>
        <w:rPr>
          <w:rFonts w:ascii="Times New Roman" w:hAnsi="Times New Roman"/>
          <w:sz w:val="24"/>
          <w:szCs w:val="24"/>
        </w:rPr>
        <w:t xml:space="preserve">up amount.  </w:t>
      </w:r>
      <w:r w:rsidR="004E2F14">
        <w:rPr>
          <w:rFonts w:ascii="Times New Roman" w:hAnsi="Times New Roman"/>
          <w:sz w:val="24"/>
          <w:szCs w:val="24"/>
        </w:rPr>
        <w:t xml:space="preserve">Performance is defined as, “ The fulfillment or accomplishment of a promise, contract, or other obligation </w:t>
      </w:r>
      <w:r w:rsidR="004E2F14">
        <w:rPr>
          <w:rFonts w:ascii="Times New Roman" w:hAnsi="Times New Roman"/>
          <w:sz w:val="24"/>
          <w:szCs w:val="24"/>
        </w:rPr>
        <w:lastRenderedPageBreak/>
        <w:t>according to its terms, relieving such person of all further obligation or liability thereunder.”  Black’s Law Dictionary 593 (Abridged 5</w:t>
      </w:r>
      <w:r w:rsidR="004E2F14" w:rsidRPr="004E2F14">
        <w:rPr>
          <w:rFonts w:ascii="Times New Roman" w:hAnsi="Times New Roman"/>
          <w:sz w:val="24"/>
          <w:szCs w:val="24"/>
          <w:vertAlign w:val="superscript"/>
        </w:rPr>
        <w:t>th</w:t>
      </w:r>
      <w:r w:rsidR="004E2F14">
        <w:rPr>
          <w:rFonts w:ascii="Times New Roman" w:hAnsi="Times New Roman"/>
          <w:sz w:val="24"/>
          <w:szCs w:val="24"/>
        </w:rPr>
        <w:t xml:space="preserve"> ed. 1983).  </w:t>
      </w:r>
    </w:p>
    <w:p w:rsidR="004E2F14" w:rsidRDefault="004E2F14" w:rsidP="00D110C1">
      <w:pPr>
        <w:spacing w:after="0" w:line="360" w:lineRule="auto"/>
        <w:ind w:firstLine="1440"/>
        <w:rPr>
          <w:rFonts w:ascii="Times New Roman" w:hAnsi="Times New Roman"/>
          <w:sz w:val="24"/>
          <w:szCs w:val="24"/>
        </w:rPr>
      </w:pPr>
    </w:p>
    <w:p w:rsidR="006F0022" w:rsidRDefault="00647C6A" w:rsidP="00D110C1">
      <w:pPr>
        <w:spacing w:after="0" w:line="360" w:lineRule="auto"/>
        <w:ind w:firstLine="1440"/>
        <w:rPr>
          <w:rFonts w:ascii="Times New Roman" w:hAnsi="Times New Roman"/>
          <w:sz w:val="24"/>
          <w:szCs w:val="24"/>
        </w:rPr>
      </w:pPr>
      <w:r>
        <w:rPr>
          <w:rFonts w:ascii="Times New Roman" w:hAnsi="Times New Roman"/>
          <w:sz w:val="24"/>
          <w:szCs w:val="24"/>
        </w:rPr>
        <w:t>The Complainant performed</w:t>
      </w:r>
      <w:r w:rsidR="00572301">
        <w:rPr>
          <w:rFonts w:ascii="Times New Roman" w:hAnsi="Times New Roman"/>
          <w:sz w:val="24"/>
          <w:szCs w:val="24"/>
        </w:rPr>
        <w:t xml:space="preserve"> by paying the catch</w:t>
      </w:r>
      <w:r w:rsidR="004D4EC7">
        <w:rPr>
          <w:rFonts w:ascii="Times New Roman" w:hAnsi="Times New Roman"/>
          <w:sz w:val="24"/>
          <w:szCs w:val="24"/>
        </w:rPr>
        <w:t>-</w:t>
      </w:r>
      <w:r w:rsidR="00572301">
        <w:rPr>
          <w:rFonts w:ascii="Times New Roman" w:hAnsi="Times New Roman"/>
          <w:sz w:val="24"/>
          <w:szCs w:val="24"/>
        </w:rPr>
        <w:t>up amount.  Once there is a promise and specific</w:t>
      </w:r>
      <w:r w:rsidR="004D4EC7">
        <w:rPr>
          <w:rFonts w:ascii="Times New Roman" w:hAnsi="Times New Roman"/>
          <w:sz w:val="24"/>
          <w:szCs w:val="24"/>
        </w:rPr>
        <w:t xml:space="preserve"> performance based on that promise</w:t>
      </w:r>
      <w:r w:rsidR="00572301">
        <w:rPr>
          <w:rFonts w:ascii="Times New Roman" w:hAnsi="Times New Roman"/>
          <w:sz w:val="24"/>
          <w:szCs w:val="24"/>
        </w:rPr>
        <w:t xml:space="preserve">, an agreement is established.  </w:t>
      </w:r>
      <w:r w:rsidR="004E2F14">
        <w:rPr>
          <w:rFonts w:ascii="Times New Roman" w:hAnsi="Times New Roman"/>
          <w:sz w:val="24"/>
          <w:szCs w:val="24"/>
        </w:rPr>
        <w:t>The promise was “to get back on a payment arrangement.”  That promise was not sustained.  Consequently, I find that Respondent did not fulfill its obligation to the Complainant because PGW did not abide by the reinstated payment arrangement as suggest</w:t>
      </w:r>
      <w:r w:rsidR="002966A6">
        <w:rPr>
          <w:rFonts w:ascii="Times New Roman" w:hAnsi="Times New Roman"/>
          <w:sz w:val="24"/>
          <w:szCs w:val="24"/>
        </w:rPr>
        <w:t>ed</w:t>
      </w:r>
      <w:r w:rsidR="004E2F14">
        <w:rPr>
          <w:rFonts w:ascii="Times New Roman" w:hAnsi="Times New Roman"/>
          <w:sz w:val="24"/>
          <w:szCs w:val="24"/>
        </w:rPr>
        <w:t xml:space="preserve"> in the contact with the Company on July 24, 2013.  PGW broke the revived payment arrangement of April 15, 2013.  </w:t>
      </w:r>
      <w:r w:rsidR="00E30E60">
        <w:rPr>
          <w:rFonts w:ascii="Times New Roman" w:hAnsi="Times New Roman"/>
          <w:sz w:val="24"/>
          <w:szCs w:val="24"/>
        </w:rPr>
        <w:t>The Respondent should reinstate the April 15, 2013, payment arrangement and bill the Complainant according to those terms as the Complainant specifically performed as requested by the Respondent to “get back on a payment arrangement.”</w:t>
      </w:r>
    </w:p>
    <w:p w:rsidR="008A6C88" w:rsidRDefault="008A6C88" w:rsidP="00D110C1">
      <w:pPr>
        <w:spacing w:after="0" w:line="360" w:lineRule="auto"/>
        <w:ind w:firstLine="1440"/>
        <w:rPr>
          <w:rFonts w:ascii="Times New Roman" w:hAnsi="Times New Roman"/>
          <w:sz w:val="24"/>
          <w:szCs w:val="24"/>
        </w:rPr>
      </w:pPr>
    </w:p>
    <w:p w:rsidR="008A6C88" w:rsidRDefault="008A6C88" w:rsidP="00D110C1">
      <w:pPr>
        <w:spacing w:after="0" w:line="360" w:lineRule="auto"/>
        <w:ind w:firstLine="1440"/>
        <w:rPr>
          <w:rFonts w:ascii="Times New Roman" w:hAnsi="Times New Roman"/>
          <w:sz w:val="24"/>
          <w:szCs w:val="24"/>
        </w:rPr>
      </w:pPr>
      <w:r>
        <w:rPr>
          <w:rFonts w:ascii="Times New Roman" w:hAnsi="Times New Roman"/>
          <w:sz w:val="24"/>
          <w:szCs w:val="24"/>
        </w:rPr>
        <w:t>It is noted that Complainant has had 30 payment arrangements with Respondent since August 2003.  Tr.  81, PGW Exhibit 3.</w:t>
      </w:r>
      <w:r w:rsidR="00581AED">
        <w:rPr>
          <w:rFonts w:ascii="Times New Roman" w:hAnsi="Times New Roman"/>
          <w:sz w:val="24"/>
          <w:szCs w:val="24"/>
        </w:rPr>
        <w:t xml:space="preserve">  Section 1405(d) of the Public Utility Code states,</w:t>
      </w:r>
    </w:p>
    <w:p w:rsidR="00581AED" w:rsidRDefault="00581AED" w:rsidP="00581AED">
      <w:pPr>
        <w:spacing w:after="0" w:line="240" w:lineRule="auto"/>
        <w:ind w:left="1440" w:right="1440"/>
        <w:rPr>
          <w:rFonts w:ascii="Times New Roman" w:hAnsi="Times New Roman"/>
          <w:sz w:val="24"/>
          <w:szCs w:val="24"/>
        </w:rPr>
      </w:pPr>
      <w:r>
        <w:rPr>
          <w:rFonts w:ascii="Times New Roman" w:hAnsi="Times New Roman"/>
          <w:sz w:val="24"/>
          <w:szCs w:val="24"/>
        </w:rPr>
        <w:t>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581AED" w:rsidRDefault="00581AED" w:rsidP="00581AED">
      <w:pPr>
        <w:spacing w:after="0" w:line="240" w:lineRule="auto"/>
        <w:ind w:left="1440" w:right="1440"/>
        <w:rPr>
          <w:rFonts w:ascii="Times New Roman" w:hAnsi="Times New Roman"/>
          <w:sz w:val="24"/>
          <w:szCs w:val="24"/>
        </w:rPr>
      </w:pPr>
    </w:p>
    <w:p w:rsidR="003860D9" w:rsidRDefault="00581AED" w:rsidP="00581AED">
      <w:pPr>
        <w:spacing w:after="0" w:line="360" w:lineRule="auto"/>
        <w:rPr>
          <w:rFonts w:ascii="Times New Roman" w:hAnsi="Times New Roman"/>
          <w:sz w:val="24"/>
          <w:szCs w:val="24"/>
        </w:rPr>
      </w:pPr>
      <w:r>
        <w:rPr>
          <w:rFonts w:ascii="Times New Roman" w:hAnsi="Times New Roman"/>
          <w:sz w:val="24"/>
          <w:szCs w:val="24"/>
        </w:rPr>
        <w:t xml:space="preserve">66 </w:t>
      </w:r>
      <w:proofErr w:type="spellStart"/>
      <w:r>
        <w:rPr>
          <w:rFonts w:ascii="Times New Roman" w:hAnsi="Times New Roman"/>
          <w:sz w:val="24"/>
          <w:szCs w:val="24"/>
        </w:rPr>
        <w:t>Pa.C.S</w:t>
      </w:r>
      <w:proofErr w:type="spellEnd"/>
      <w:r>
        <w:rPr>
          <w:rFonts w:ascii="Times New Roman" w:hAnsi="Times New Roman"/>
          <w:sz w:val="24"/>
          <w:szCs w:val="24"/>
        </w:rPr>
        <w:t xml:space="preserve">. § 1405(d).  </w:t>
      </w:r>
    </w:p>
    <w:p w:rsidR="003860D9" w:rsidRDefault="003860D9" w:rsidP="00581AED">
      <w:pPr>
        <w:spacing w:after="0" w:line="360" w:lineRule="auto"/>
        <w:rPr>
          <w:rFonts w:ascii="Times New Roman" w:hAnsi="Times New Roman"/>
          <w:sz w:val="24"/>
          <w:szCs w:val="24"/>
        </w:rPr>
      </w:pPr>
    </w:p>
    <w:p w:rsidR="00323489" w:rsidRDefault="00581AED" w:rsidP="003860D9">
      <w:pPr>
        <w:spacing w:after="0" w:line="360" w:lineRule="auto"/>
        <w:ind w:firstLine="1440"/>
        <w:rPr>
          <w:rFonts w:ascii="Times New Roman" w:hAnsi="Times New Roman"/>
          <w:sz w:val="24"/>
          <w:szCs w:val="24"/>
        </w:rPr>
      </w:pPr>
      <w:r>
        <w:rPr>
          <w:rFonts w:ascii="Times New Roman" w:hAnsi="Times New Roman"/>
          <w:sz w:val="24"/>
          <w:szCs w:val="24"/>
        </w:rPr>
        <w:t>The April 15, 2013, payment arrangement was a</w:t>
      </w:r>
      <w:r w:rsidR="00572301">
        <w:rPr>
          <w:rFonts w:ascii="Times New Roman" w:hAnsi="Times New Roman"/>
          <w:sz w:val="24"/>
          <w:szCs w:val="24"/>
        </w:rPr>
        <w:t xml:space="preserve">n instance where the Company </w:t>
      </w:r>
      <w:r>
        <w:rPr>
          <w:rFonts w:ascii="Times New Roman" w:hAnsi="Times New Roman"/>
          <w:sz w:val="24"/>
          <w:szCs w:val="24"/>
        </w:rPr>
        <w:t>act</w:t>
      </w:r>
      <w:r w:rsidR="003860D9">
        <w:rPr>
          <w:rFonts w:ascii="Times New Roman" w:hAnsi="Times New Roman"/>
          <w:sz w:val="24"/>
          <w:szCs w:val="24"/>
        </w:rPr>
        <w:t>ed</w:t>
      </w:r>
      <w:r>
        <w:rPr>
          <w:rFonts w:ascii="Times New Roman" w:hAnsi="Times New Roman"/>
          <w:sz w:val="24"/>
          <w:szCs w:val="24"/>
        </w:rPr>
        <w:t xml:space="preserve"> in its discretion to enter a payment arrangement with the Complainant. </w:t>
      </w:r>
      <w:r w:rsidR="00572301">
        <w:rPr>
          <w:rFonts w:ascii="Times New Roman" w:hAnsi="Times New Roman"/>
          <w:sz w:val="24"/>
          <w:szCs w:val="24"/>
        </w:rPr>
        <w:t xml:space="preserve">  The Complainant has not had a change in income.  </w:t>
      </w:r>
      <w:r>
        <w:rPr>
          <w:rFonts w:ascii="Times New Roman" w:hAnsi="Times New Roman"/>
          <w:sz w:val="24"/>
          <w:szCs w:val="24"/>
        </w:rPr>
        <w:t xml:space="preserve"> The Company breached this payment arrangement by not accepting the specific performance of $700.00 </w:t>
      </w:r>
      <w:r w:rsidR="003860D9">
        <w:rPr>
          <w:rFonts w:ascii="Times New Roman" w:hAnsi="Times New Roman"/>
          <w:sz w:val="24"/>
          <w:szCs w:val="24"/>
        </w:rPr>
        <w:t>pai</w:t>
      </w:r>
      <w:r>
        <w:rPr>
          <w:rFonts w:ascii="Times New Roman" w:hAnsi="Times New Roman"/>
          <w:sz w:val="24"/>
          <w:szCs w:val="24"/>
        </w:rPr>
        <w:t xml:space="preserve">d by the Complainant </w:t>
      </w:r>
      <w:r w:rsidR="003860D9">
        <w:rPr>
          <w:rFonts w:ascii="Times New Roman" w:hAnsi="Times New Roman"/>
          <w:sz w:val="24"/>
          <w:szCs w:val="24"/>
        </w:rPr>
        <w:t xml:space="preserve">on July 26, 2013, </w:t>
      </w:r>
      <w:r>
        <w:rPr>
          <w:rFonts w:ascii="Times New Roman" w:hAnsi="Times New Roman"/>
          <w:sz w:val="24"/>
          <w:szCs w:val="24"/>
        </w:rPr>
        <w:t>to get back on the April 15, 2013, paymen</w:t>
      </w:r>
      <w:r w:rsidR="00951C3A">
        <w:rPr>
          <w:rFonts w:ascii="Times New Roman" w:hAnsi="Times New Roman"/>
          <w:sz w:val="24"/>
          <w:szCs w:val="24"/>
        </w:rPr>
        <w:t xml:space="preserve">t arrangement.  </w:t>
      </w:r>
      <w:r>
        <w:rPr>
          <w:rFonts w:ascii="Times New Roman" w:hAnsi="Times New Roman"/>
          <w:sz w:val="24"/>
          <w:szCs w:val="24"/>
        </w:rPr>
        <w:t xml:space="preserve"> </w:t>
      </w:r>
    </w:p>
    <w:p w:rsidR="00323489" w:rsidRDefault="00323489" w:rsidP="003860D9">
      <w:pPr>
        <w:spacing w:after="0" w:line="360" w:lineRule="auto"/>
        <w:ind w:firstLine="1440"/>
        <w:rPr>
          <w:rFonts w:ascii="Times New Roman" w:hAnsi="Times New Roman"/>
          <w:sz w:val="24"/>
          <w:szCs w:val="24"/>
        </w:rPr>
      </w:pPr>
    </w:p>
    <w:p w:rsidR="00581AED" w:rsidRDefault="00581AED" w:rsidP="003860D9">
      <w:pPr>
        <w:spacing w:after="0" w:line="360" w:lineRule="auto"/>
        <w:ind w:firstLine="1440"/>
        <w:rPr>
          <w:rFonts w:ascii="Times New Roman" w:hAnsi="Times New Roman"/>
          <w:sz w:val="24"/>
          <w:szCs w:val="24"/>
        </w:rPr>
      </w:pPr>
      <w:r>
        <w:rPr>
          <w:rFonts w:ascii="Times New Roman" w:hAnsi="Times New Roman"/>
          <w:sz w:val="24"/>
          <w:szCs w:val="24"/>
        </w:rPr>
        <w:t xml:space="preserve">Pursuant to 66 </w:t>
      </w:r>
      <w:proofErr w:type="spellStart"/>
      <w:r>
        <w:rPr>
          <w:rFonts w:ascii="Times New Roman" w:hAnsi="Times New Roman"/>
          <w:sz w:val="24"/>
          <w:szCs w:val="24"/>
        </w:rPr>
        <w:t>Pa.C.S</w:t>
      </w:r>
      <w:proofErr w:type="spellEnd"/>
      <w:r>
        <w:rPr>
          <w:rFonts w:ascii="Times New Roman" w:hAnsi="Times New Roman"/>
          <w:sz w:val="24"/>
          <w:szCs w:val="24"/>
        </w:rPr>
        <w:t xml:space="preserve">. § 1405(d), the Commission cannot order the Respondent </w:t>
      </w:r>
      <w:r w:rsidR="003860D9">
        <w:rPr>
          <w:rFonts w:ascii="Times New Roman" w:hAnsi="Times New Roman"/>
          <w:sz w:val="24"/>
          <w:szCs w:val="24"/>
        </w:rPr>
        <w:t>to reinstate the April 15, 2013, payment arrangement because the Complainant most recently defaulted on the Commission-issued payment arrangement by BCS decision at Case No. 2992567 dated July 26, 2012.</w:t>
      </w:r>
      <w:r>
        <w:rPr>
          <w:rFonts w:ascii="Times New Roman" w:hAnsi="Times New Roman"/>
          <w:sz w:val="24"/>
          <w:szCs w:val="24"/>
        </w:rPr>
        <w:t xml:space="preserve"> </w:t>
      </w:r>
      <w:r w:rsidR="003860D9">
        <w:rPr>
          <w:rFonts w:ascii="Times New Roman" w:hAnsi="Times New Roman"/>
          <w:sz w:val="24"/>
          <w:szCs w:val="24"/>
        </w:rPr>
        <w:t xml:space="preserve">  However, equity would restore the Complainant to the position </w:t>
      </w:r>
      <w:r w:rsidR="003860D9">
        <w:rPr>
          <w:rFonts w:ascii="Times New Roman" w:hAnsi="Times New Roman"/>
          <w:sz w:val="24"/>
          <w:szCs w:val="24"/>
        </w:rPr>
        <w:lastRenderedPageBreak/>
        <w:t>he held prior to the Respondent’s breach of the payment arrangement, which would be a monthly budget bill of $175.00 since the catch-up payment of $700.00 was made timely.  PGW Exhibit 1.</w:t>
      </w:r>
    </w:p>
    <w:p w:rsidR="00B40907" w:rsidRDefault="00B40907" w:rsidP="00D110C1">
      <w:pPr>
        <w:spacing w:after="0" w:line="360" w:lineRule="auto"/>
        <w:ind w:firstLine="1440"/>
        <w:rPr>
          <w:rFonts w:ascii="Times New Roman" w:hAnsi="Times New Roman"/>
          <w:sz w:val="24"/>
          <w:szCs w:val="24"/>
        </w:rPr>
      </w:pPr>
    </w:p>
    <w:p w:rsidR="004D4EC7" w:rsidRDefault="00323489" w:rsidP="004D4EC7">
      <w:pPr>
        <w:spacing w:after="0" w:line="360" w:lineRule="auto"/>
        <w:ind w:firstLine="1440"/>
        <w:rPr>
          <w:rFonts w:ascii="Times New Roman" w:hAnsi="Times New Roman"/>
          <w:sz w:val="24"/>
          <w:szCs w:val="24"/>
        </w:rPr>
      </w:pPr>
      <w:r>
        <w:rPr>
          <w:rFonts w:ascii="Times New Roman" w:hAnsi="Times New Roman"/>
          <w:sz w:val="24"/>
          <w:szCs w:val="24"/>
        </w:rPr>
        <w:t xml:space="preserve">The Commission has looked at whether the Complainant has demonstrated good faith in </w:t>
      </w:r>
      <w:r w:rsidR="00F73298">
        <w:rPr>
          <w:rFonts w:ascii="Times New Roman" w:hAnsi="Times New Roman"/>
          <w:sz w:val="24"/>
          <w:szCs w:val="24"/>
        </w:rPr>
        <w:t xml:space="preserve">payment history when it has the authority to </w:t>
      </w:r>
      <w:r>
        <w:rPr>
          <w:rFonts w:ascii="Times New Roman" w:hAnsi="Times New Roman"/>
          <w:sz w:val="24"/>
          <w:szCs w:val="24"/>
        </w:rPr>
        <w:t>provid</w:t>
      </w:r>
      <w:r w:rsidR="00F73298">
        <w:rPr>
          <w:rFonts w:ascii="Times New Roman" w:hAnsi="Times New Roman"/>
          <w:sz w:val="24"/>
          <w:szCs w:val="24"/>
        </w:rPr>
        <w:t>e</w:t>
      </w:r>
      <w:r>
        <w:rPr>
          <w:rFonts w:ascii="Times New Roman" w:hAnsi="Times New Roman"/>
          <w:sz w:val="24"/>
          <w:szCs w:val="24"/>
        </w:rPr>
        <w:t xml:space="preserve"> a payment agreement</w:t>
      </w:r>
      <w:r w:rsidRPr="00951C3A">
        <w:rPr>
          <w:rFonts w:ascii="Times New Roman" w:hAnsi="Times New Roman"/>
          <w:i/>
          <w:sz w:val="24"/>
          <w:szCs w:val="24"/>
        </w:rPr>
        <w:t xml:space="preserve">. </w:t>
      </w:r>
      <w:r w:rsidR="00951C3A" w:rsidRPr="00951C3A">
        <w:rPr>
          <w:rFonts w:ascii="Times New Roman" w:hAnsi="Times New Roman"/>
          <w:i/>
          <w:sz w:val="24"/>
          <w:szCs w:val="24"/>
        </w:rPr>
        <w:t xml:space="preserve"> </w:t>
      </w:r>
      <w:r w:rsidR="00F73298" w:rsidRPr="00951C3A">
        <w:rPr>
          <w:rFonts w:ascii="Times New Roman" w:hAnsi="Times New Roman"/>
          <w:i/>
          <w:sz w:val="24"/>
          <w:szCs w:val="24"/>
        </w:rPr>
        <w:t>See Hewitt</w:t>
      </w:r>
      <w:r w:rsidR="00F73298">
        <w:rPr>
          <w:rFonts w:ascii="Times New Roman" w:hAnsi="Times New Roman"/>
          <w:sz w:val="24"/>
          <w:szCs w:val="24"/>
        </w:rPr>
        <w:t xml:space="preserve"> </w:t>
      </w:r>
      <w:r w:rsidR="00F73298" w:rsidRPr="00951C3A">
        <w:rPr>
          <w:rFonts w:ascii="Times New Roman" w:hAnsi="Times New Roman"/>
          <w:i/>
          <w:sz w:val="24"/>
          <w:szCs w:val="24"/>
        </w:rPr>
        <w:t>v. PECO Energy Co.,</w:t>
      </w:r>
      <w:r w:rsidR="00F73298">
        <w:rPr>
          <w:rFonts w:ascii="Times New Roman" w:hAnsi="Times New Roman"/>
          <w:sz w:val="24"/>
          <w:szCs w:val="24"/>
        </w:rPr>
        <w:t xml:space="preserve"> Docket No. F-2011-2273271, Opinion and Order, entered September 12, 2013.</w:t>
      </w:r>
      <w:r w:rsidR="00B16761">
        <w:rPr>
          <w:rFonts w:ascii="Times New Roman" w:hAnsi="Times New Roman"/>
          <w:sz w:val="24"/>
          <w:szCs w:val="24"/>
        </w:rPr>
        <w:t xml:space="preserve">  In the instant Complaint</w:t>
      </w:r>
      <w:r w:rsidR="000E7FFE">
        <w:rPr>
          <w:rFonts w:ascii="Times New Roman" w:hAnsi="Times New Roman"/>
          <w:sz w:val="24"/>
          <w:szCs w:val="24"/>
        </w:rPr>
        <w:t>,</w:t>
      </w:r>
      <w:r w:rsidR="00B16761">
        <w:rPr>
          <w:rFonts w:ascii="Times New Roman" w:hAnsi="Times New Roman"/>
          <w:sz w:val="24"/>
          <w:szCs w:val="24"/>
        </w:rPr>
        <w:t xml:space="preserve"> </w:t>
      </w:r>
      <w:r w:rsidR="000E7FFE">
        <w:rPr>
          <w:rFonts w:ascii="Times New Roman" w:hAnsi="Times New Roman"/>
          <w:sz w:val="24"/>
          <w:szCs w:val="24"/>
        </w:rPr>
        <w:t>the Complainant has had 30 payment arrangements since 2003</w:t>
      </w:r>
      <w:r w:rsidR="004D4EC7">
        <w:rPr>
          <w:rFonts w:ascii="Times New Roman" w:hAnsi="Times New Roman"/>
          <w:sz w:val="24"/>
          <w:szCs w:val="24"/>
        </w:rPr>
        <w:t>. Tr. 8</w:t>
      </w:r>
      <w:r w:rsidR="000E7FFE">
        <w:rPr>
          <w:rFonts w:ascii="Times New Roman" w:hAnsi="Times New Roman"/>
          <w:sz w:val="24"/>
          <w:szCs w:val="24"/>
        </w:rPr>
        <w:t xml:space="preserve">1, PGW Exhibit 3.  </w:t>
      </w:r>
      <w:r w:rsidR="004D4EC7">
        <w:rPr>
          <w:rFonts w:ascii="Times New Roman" w:hAnsi="Times New Roman"/>
          <w:sz w:val="24"/>
          <w:szCs w:val="24"/>
        </w:rPr>
        <w:t>The Complainant’s payment history is sporadic in that the last payment made prior to the $700.00 paid on July 26, 2013, that was not returned</w:t>
      </w:r>
      <w:r w:rsidR="002966A6">
        <w:rPr>
          <w:rFonts w:ascii="Times New Roman" w:hAnsi="Times New Roman"/>
          <w:sz w:val="24"/>
          <w:szCs w:val="24"/>
        </w:rPr>
        <w:t xml:space="preserve"> for</w:t>
      </w:r>
      <w:r w:rsidR="004D4EC7">
        <w:rPr>
          <w:rFonts w:ascii="Times New Roman" w:hAnsi="Times New Roman"/>
          <w:sz w:val="24"/>
          <w:szCs w:val="24"/>
        </w:rPr>
        <w:t xml:space="preserve"> insufficient funds was on October 19, 2012.  PGW Exhibit 6.  Since March 2012, Complainant has made three payments with checks that were returned for insufficient funds.  PGW Exhibit 5.  Complainant has an outstanding balance as of September 17, 2013, of $2,588.94.  PGW Exhibit 6.  Complainant’s payment history does not demonstrate good faith conduct by the Complainant.  </w:t>
      </w:r>
    </w:p>
    <w:p w:rsidR="008F07E1" w:rsidRDefault="008F07E1" w:rsidP="00D110C1">
      <w:pPr>
        <w:spacing w:after="0" w:line="360" w:lineRule="auto"/>
        <w:ind w:firstLine="1440"/>
        <w:rPr>
          <w:rFonts w:ascii="Times New Roman" w:hAnsi="Times New Roman"/>
          <w:sz w:val="24"/>
          <w:szCs w:val="24"/>
        </w:rPr>
      </w:pPr>
    </w:p>
    <w:p w:rsidR="00323489" w:rsidRDefault="008F07E1" w:rsidP="005B69F7">
      <w:pPr>
        <w:spacing w:after="0" w:line="360" w:lineRule="auto"/>
        <w:ind w:firstLine="1440"/>
        <w:rPr>
          <w:rFonts w:ascii="Times New Roman" w:hAnsi="Times New Roman"/>
          <w:sz w:val="24"/>
          <w:szCs w:val="24"/>
        </w:rPr>
      </w:pPr>
      <w:r>
        <w:rPr>
          <w:rFonts w:ascii="Times New Roman" w:hAnsi="Times New Roman"/>
          <w:sz w:val="24"/>
          <w:szCs w:val="24"/>
        </w:rPr>
        <w:t>T</w:t>
      </w:r>
      <w:r w:rsidR="00323489">
        <w:rPr>
          <w:rFonts w:ascii="Times New Roman" w:hAnsi="Times New Roman"/>
          <w:sz w:val="24"/>
          <w:szCs w:val="24"/>
        </w:rPr>
        <w:t xml:space="preserve">he bad faith actions of the Complainant coupled with the statute at 66 </w:t>
      </w:r>
      <w:proofErr w:type="spellStart"/>
      <w:r w:rsidR="00323489">
        <w:rPr>
          <w:rFonts w:ascii="Times New Roman" w:hAnsi="Times New Roman"/>
          <w:sz w:val="24"/>
          <w:szCs w:val="24"/>
        </w:rPr>
        <w:t>Pa.C.S</w:t>
      </w:r>
      <w:proofErr w:type="spellEnd"/>
      <w:r w:rsidR="00323489">
        <w:rPr>
          <w:rFonts w:ascii="Times New Roman" w:hAnsi="Times New Roman"/>
          <w:sz w:val="24"/>
          <w:szCs w:val="24"/>
        </w:rPr>
        <w:t xml:space="preserve">. § 1405(d), result in the undersigned </w:t>
      </w:r>
      <w:r w:rsidR="00951C3A">
        <w:rPr>
          <w:rFonts w:ascii="Times New Roman" w:hAnsi="Times New Roman"/>
          <w:sz w:val="24"/>
          <w:szCs w:val="24"/>
        </w:rPr>
        <w:t>ALJ finding it reasonable not to</w:t>
      </w:r>
      <w:r w:rsidR="00323489">
        <w:rPr>
          <w:rFonts w:ascii="Times New Roman" w:hAnsi="Times New Roman"/>
          <w:sz w:val="24"/>
          <w:szCs w:val="24"/>
        </w:rPr>
        <w:t xml:space="preserve"> exercise equity for the Complainant.</w:t>
      </w:r>
      <w:r w:rsidR="000E7FFE" w:rsidRPr="000E7FFE">
        <w:rPr>
          <w:rFonts w:ascii="Times New Roman" w:hAnsi="Times New Roman"/>
          <w:sz w:val="24"/>
          <w:szCs w:val="24"/>
        </w:rPr>
        <w:t xml:space="preserve"> </w:t>
      </w:r>
      <w:r w:rsidR="000E7FFE">
        <w:rPr>
          <w:rFonts w:ascii="Times New Roman" w:hAnsi="Times New Roman"/>
          <w:sz w:val="24"/>
          <w:szCs w:val="24"/>
        </w:rPr>
        <w:t xml:space="preserve">  </w:t>
      </w:r>
    </w:p>
    <w:p w:rsidR="00F73298" w:rsidRDefault="00F73298" w:rsidP="00D110C1">
      <w:pPr>
        <w:spacing w:after="0" w:line="360" w:lineRule="auto"/>
        <w:ind w:firstLine="1440"/>
        <w:rPr>
          <w:rFonts w:ascii="Times New Roman" w:hAnsi="Times New Roman"/>
          <w:sz w:val="24"/>
          <w:szCs w:val="24"/>
        </w:rPr>
      </w:pPr>
    </w:p>
    <w:p w:rsidR="00F73298" w:rsidRDefault="00F73298" w:rsidP="005B69F7">
      <w:pPr>
        <w:spacing w:after="0" w:line="360" w:lineRule="auto"/>
        <w:ind w:firstLine="1440"/>
        <w:rPr>
          <w:rFonts w:ascii="Times New Roman" w:hAnsi="Times New Roman"/>
          <w:sz w:val="24"/>
          <w:szCs w:val="24"/>
        </w:rPr>
      </w:pPr>
      <w:r>
        <w:rPr>
          <w:rFonts w:ascii="Times New Roman" w:hAnsi="Times New Roman"/>
          <w:sz w:val="24"/>
          <w:szCs w:val="24"/>
        </w:rPr>
        <w:t>Complainant</w:t>
      </w:r>
      <w:r w:rsidR="00BC210C">
        <w:rPr>
          <w:sz w:val="26"/>
          <w:szCs w:val="26"/>
        </w:rPr>
        <w:t xml:space="preserve"> </w:t>
      </w:r>
      <w:r w:rsidR="00BC210C" w:rsidRPr="00BC210C">
        <w:rPr>
          <w:rFonts w:ascii="Times New Roman" w:hAnsi="Times New Roman"/>
          <w:sz w:val="24"/>
          <w:szCs w:val="24"/>
        </w:rPr>
        <w:t>has demonstrated a poor payment history and history of default</w:t>
      </w:r>
      <w:r w:rsidR="00BC210C">
        <w:rPr>
          <w:rFonts w:ascii="Times New Roman" w:hAnsi="Times New Roman"/>
          <w:sz w:val="24"/>
          <w:szCs w:val="24"/>
        </w:rPr>
        <w:t xml:space="preserve">.  The Commission will refrain from restoring the Complainant to his position prior to the breach by Respondent of the April 15, 2013, payment arrangement.  </w:t>
      </w:r>
      <w:r w:rsidRPr="00F73298">
        <w:rPr>
          <w:rFonts w:ascii="Times New Roman" w:hAnsi="Times New Roman"/>
          <w:sz w:val="24"/>
          <w:szCs w:val="24"/>
        </w:rPr>
        <w:t xml:space="preserve">Section 1407 of the </w:t>
      </w:r>
      <w:r w:rsidR="00D00273">
        <w:rPr>
          <w:rFonts w:ascii="Times New Roman" w:hAnsi="Times New Roman"/>
          <w:sz w:val="24"/>
          <w:szCs w:val="24"/>
        </w:rPr>
        <w:t xml:space="preserve">Public Utility </w:t>
      </w:r>
      <w:r w:rsidRPr="00F73298">
        <w:rPr>
          <w:rFonts w:ascii="Times New Roman" w:hAnsi="Times New Roman"/>
          <w:sz w:val="24"/>
          <w:szCs w:val="24"/>
        </w:rPr>
        <w:t>Code, 66 Pa. C.S. § 1407, permits PGW to require the Complainant to pay the outstanding balance in full, together with any applicable reconnection fee, before reconnecting service.</w:t>
      </w:r>
      <w:r w:rsidR="00D00273">
        <w:rPr>
          <w:rFonts w:ascii="Times New Roman" w:hAnsi="Times New Roman"/>
          <w:sz w:val="24"/>
          <w:szCs w:val="24"/>
        </w:rPr>
        <w:t xml:space="preserve">  Section 1404 of the Public Utility Code, 66 </w:t>
      </w:r>
      <w:proofErr w:type="spellStart"/>
      <w:r w:rsidR="00D00273">
        <w:rPr>
          <w:rFonts w:ascii="Times New Roman" w:hAnsi="Times New Roman"/>
          <w:sz w:val="24"/>
          <w:szCs w:val="24"/>
        </w:rPr>
        <w:t>Pa.C.S</w:t>
      </w:r>
      <w:proofErr w:type="spellEnd"/>
      <w:r w:rsidR="00D00273">
        <w:rPr>
          <w:rFonts w:ascii="Times New Roman" w:hAnsi="Times New Roman"/>
          <w:sz w:val="24"/>
          <w:szCs w:val="24"/>
        </w:rPr>
        <w:t>. § 1404(1)(v), permits PGW to require the Complainant to pay a security deposit because the Complainant’s service was terminated for failure to comply with a payment agreement.  PGW has assess</w:t>
      </w:r>
      <w:r w:rsidR="001A3B13">
        <w:rPr>
          <w:rFonts w:ascii="Times New Roman" w:hAnsi="Times New Roman"/>
          <w:sz w:val="24"/>
          <w:szCs w:val="24"/>
        </w:rPr>
        <w:t>ed</w:t>
      </w:r>
      <w:r w:rsidR="00D00273">
        <w:rPr>
          <w:rFonts w:ascii="Times New Roman" w:hAnsi="Times New Roman"/>
          <w:sz w:val="24"/>
          <w:szCs w:val="24"/>
        </w:rPr>
        <w:t xml:space="preserve"> a security deposit in the amount of $234.00 requesting $117.00 or half due to restore service and the other half or $117.00 due 30 days after restoration of service.  Consequently to restore gas service at the service address Complainant must pay, (outstanding balance $2,588.94 + reconnection fee 123.23 + half security deposit $117.00 = $</w:t>
      </w:r>
      <w:r w:rsidR="00EF1B16">
        <w:rPr>
          <w:rFonts w:ascii="Times New Roman" w:hAnsi="Times New Roman"/>
          <w:sz w:val="24"/>
          <w:szCs w:val="24"/>
        </w:rPr>
        <w:t>2,829.17) $2,2829.17.</w:t>
      </w:r>
    </w:p>
    <w:p w:rsidR="00323489" w:rsidRPr="00F73298" w:rsidRDefault="00323489" w:rsidP="00D110C1">
      <w:pPr>
        <w:spacing w:after="0" w:line="360" w:lineRule="auto"/>
        <w:ind w:firstLine="1440"/>
        <w:rPr>
          <w:rFonts w:ascii="Times New Roman" w:hAnsi="Times New Roman"/>
          <w:sz w:val="24"/>
          <w:szCs w:val="24"/>
        </w:rPr>
      </w:pPr>
      <w:r w:rsidRPr="00F73298">
        <w:rPr>
          <w:rFonts w:ascii="Times New Roman" w:hAnsi="Times New Roman"/>
          <w:sz w:val="24"/>
          <w:szCs w:val="24"/>
        </w:rPr>
        <w:t xml:space="preserve">  </w:t>
      </w:r>
    </w:p>
    <w:p w:rsidR="00B40907" w:rsidRDefault="004E2F14" w:rsidP="004E2F14">
      <w:pPr>
        <w:spacing w:after="0" w:line="360" w:lineRule="auto"/>
        <w:rPr>
          <w:rFonts w:ascii="Times New Roman" w:hAnsi="Times New Roman"/>
          <w:sz w:val="24"/>
          <w:szCs w:val="24"/>
          <w:u w:val="single"/>
        </w:rPr>
      </w:pPr>
      <w:r w:rsidRPr="004E2F14">
        <w:rPr>
          <w:rFonts w:ascii="Times New Roman" w:hAnsi="Times New Roman"/>
          <w:sz w:val="24"/>
          <w:szCs w:val="24"/>
          <w:u w:val="single"/>
        </w:rPr>
        <w:lastRenderedPageBreak/>
        <w:t>Processing of Certificate of Satisfaction</w:t>
      </w:r>
    </w:p>
    <w:p w:rsidR="004E2F14" w:rsidRDefault="004E2F14" w:rsidP="004E2F14">
      <w:pPr>
        <w:spacing w:after="0" w:line="360" w:lineRule="auto"/>
        <w:rPr>
          <w:rFonts w:ascii="Times New Roman" w:hAnsi="Times New Roman"/>
          <w:sz w:val="24"/>
          <w:szCs w:val="24"/>
          <w:u w:val="single"/>
        </w:rPr>
      </w:pPr>
    </w:p>
    <w:p w:rsidR="00954A7C" w:rsidRDefault="004E2F14" w:rsidP="004E2F14">
      <w:pPr>
        <w:spacing w:after="0" w:line="360" w:lineRule="auto"/>
        <w:ind w:firstLine="1440"/>
        <w:rPr>
          <w:rFonts w:ascii="Times New Roman" w:hAnsi="Times New Roman"/>
          <w:sz w:val="24"/>
          <w:szCs w:val="24"/>
        </w:rPr>
      </w:pPr>
      <w:r>
        <w:rPr>
          <w:rFonts w:ascii="Times New Roman" w:hAnsi="Times New Roman"/>
          <w:sz w:val="24"/>
          <w:szCs w:val="24"/>
        </w:rPr>
        <w:t>The Complaina</w:t>
      </w:r>
      <w:r w:rsidR="000D09FD">
        <w:rPr>
          <w:rFonts w:ascii="Times New Roman" w:hAnsi="Times New Roman"/>
          <w:sz w:val="24"/>
          <w:szCs w:val="24"/>
        </w:rPr>
        <w:t>nt filed an informal complain</w:t>
      </w:r>
      <w:r w:rsidR="005E0028">
        <w:rPr>
          <w:rFonts w:ascii="Times New Roman" w:hAnsi="Times New Roman"/>
          <w:sz w:val="24"/>
          <w:szCs w:val="24"/>
        </w:rPr>
        <w:t>t</w:t>
      </w:r>
      <w:bookmarkStart w:id="0" w:name="_GoBack"/>
      <w:bookmarkEnd w:id="0"/>
      <w:r>
        <w:rPr>
          <w:rFonts w:ascii="Times New Roman" w:hAnsi="Times New Roman"/>
          <w:sz w:val="24"/>
          <w:szCs w:val="24"/>
        </w:rPr>
        <w:t xml:space="preserve"> on August 15, 2013, at BCS Case No. 3136847 to contest the termination of his gas service on August 14, 2013.  PGW Exhibit</w:t>
      </w:r>
      <w:r w:rsidR="005B231C">
        <w:rPr>
          <w:rFonts w:ascii="Times New Roman" w:hAnsi="Times New Roman"/>
          <w:sz w:val="24"/>
          <w:szCs w:val="24"/>
        </w:rPr>
        <w:t>s</w:t>
      </w:r>
      <w:r>
        <w:rPr>
          <w:rFonts w:ascii="Times New Roman" w:hAnsi="Times New Roman"/>
          <w:sz w:val="24"/>
          <w:szCs w:val="24"/>
        </w:rPr>
        <w:t xml:space="preserve"> 1</w:t>
      </w:r>
      <w:r w:rsidR="005B231C">
        <w:rPr>
          <w:rFonts w:ascii="Times New Roman" w:hAnsi="Times New Roman"/>
          <w:sz w:val="24"/>
          <w:szCs w:val="24"/>
        </w:rPr>
        <w:t>, 6</w:t>
      </w:r>
      <w:r>
        <w:rPr>
          <w:rFonts w:ascii="Times New Roman" w:hAnsi="Times New Roman"/>
          <w:sz w:val="24"/>
          <w:szCs w:val="24"/>
        </w:rPr>
        <w:t xml:space="preserve">.  </w:t>
      </w:r>
      <w:r w:rsidR="005B231C">
        <w:rPr>
          <w:rFonts w:ascii="Times New Roman" w:hAnsi="Times New Roman"/>
          <w:sz w:val="24"/>
          <w:szCs w:val="24"/>
        </w:rPr>
        <w:t xml:space="preserve">BCS dismissed the informal complaint because the Complainant has had two or more defaulted Company payment arrangements and one prior PUC defaulted payment arrangement.  </w:t>
      </w:r>
      <w:r w:rsidR="002966A6">
        <w:rPr>
          <w:rFonts w:ascii="Times New Roman" w:hAnsi="Times New Roman"/>
          <w:sz w:val="24"/>
          <w:szCs w:val="24"/>
        </w:rPr>
        <w:t xml:space="preserve">Furthermore, pursuant to 66 </w:t>
      </w:r>
      <w:proofErr w:type="spellStart"/>
      <w:r w:rsidR="002966A6">
        <w:rPr>
          <w:rFonts w:ascii="Times New Roman" w:hAnsi="Times New Roman"/>
          <w:sz w:val="24"/>
          <w:szCs w:val="24"/>
        </w:rPr>
        <w:t>Pa.</w:t>
      </w:r>
      <w:r w:rsidR="005B231C">
        <w:rPr>
          <w:rFonts w:ascii="Times New Roman" w:hAnsi="Times New Roman"/>
          <w:sz w:val="24"/>
          <w:szCs w:val="24"/>
        </w:rPr>
        <w:t>C.S</w:t>
      </w:r>
      <w:proofErr w:type="spellEnd"/>
      <w:r w:rsidR="005B231C">
        <w:rPr>
          <w:rFonts w:ascii="Times New Roman" w:hAnsi="Times New Roman"/>
          <w:sz w:val="24"/>
          <w:szCs w:val="24"/>
        </w:rPr>
        <w:t xml:space="preserve">. § 1405(d) Complainant is not eligible for a subsequent PUC payment arrangement.  PGW Exhibit 1.  The Complainant filed the instant Complaint on October 17, 2013 still contesting the termination of gas service at the service address.  </w:t>
      </w:r>
    </w:p>
    <w:p w:rsidR="00954A7C" w:rsidRDefault="00954A7C" w:rsidP="004E2F14">
      <w:pPr>
        <w:spacing w:after="0" w:line="360" w:lineRule="auto"/>
        <w:ind w:firstLine="1440"/>
        <w:rPr>
          <w:rFonts w:ascii="Times New Roman" w:hAnsi="Times New Roman"/>
          <w:sz w:val="24"/>
          <w:szCs w:val="24"/>
        </w:rPr>
      </w:pPr>
    </w:p>
    <w:p w:rsidR="004E2F14" w:rsidRPr="004E2F14" w:rsidRDefault="005B231C" w:rsidP="004E2F14">
      <w:pPr>
        <w:spacing w:after="0" w:line="360" w:lineRule="auto"/>
        <w:ind w:firstLine="1440"/>
        <w:rPr>
          <w:rFonts w:ascii="Times New Roman" w:hAnsi="Times New Roman"/>
          <w:sz w:val="24"/>
          <w:szCs w:val="24"/>
        </w:rPr>
      </w:pPr>
      <w:r>
        <w:rPr>
          <w:rFonts w:ascii="Times New Roman" w:hAnsi="Times New Roman"/>
          <w:sz w:val="24"/>
          <w:szCs w:val="24"/>
        </w:rPr>
        <w:t>On November 13, 2013, Ms. Pereira</w:t>
      </w:r>
      <w:r w:rsidR="00840F4E">
        <w:rPr>
          <w:rFonts w:ascii="Times New Roman" w:hAnsi="Times New Roman"/>
          <w:sz w:val="24"/>
          <w:szCs w:val="24"/>
        </w:rPr>
        <w:t xml:space="preserve"> understood that the Complain</w:t>
      </w:r>
      <w:r w:rsidR="000D09FD">
        <w:rPr>
          <w:rFonts w:ascii="Times New Roman" w:hAnsi="Times New Roman"/>
          <w:sz w:val="24"/>
          <w:szCs w:val="24"/>
        </w:rPr>
        <w:t>ant</w:t>
      </w:r>
      <w:r>
        <w:rPr>
          <w:rFonts w:ascii="Times New Roman" w:hAnsi="Times New Roman"/>
          <w:sz w:val="24"/>
          <w:szCs w:val="24"/>
        </w:rPr>
        <w:t xml:space="preserve"> reached a settlement to restore service.  Tr. </w:t>
      </w:r>
      <w:r w:rsidR="008D0CCB">
        <w:rPr>
          <w:rFonts w:ascii="Times New Roman" w:hAnsi="Times New Roman"/>
          <w:sz w:val="24"/>
          <w:szCs w:val="24"/>
        </w:rPr>
        <w:t>76-78</w:t>
      </w:r>
      <w:r>
        <w:rPr>
          <w:rFonts w:ascii="Times New Roman" w:hAnsi="Times New Roman"/>
          <w:sz w:val="24"/>
          <w:szCs w:val="24"/>
        </w:rPr>
        <w:t xml:space="preserve">, PGW Exhibits 1, 2.  Complainant is adamant, that he did not agree to any settlement.  He agreed to have paperwork sent to him, to review the settlement terms that were proposed as he was driving and otherwise occupied with </w:t>
      </w:r>
      <w:r w:rsidR="00954A7C">
        <w:rPr>
          <w:rFonts w:ascii="Times New Roman" w:hAnsi="Times New Roman"/>
          <w:sz w:val="24"/>
          <w:szCs w:val="24"/>
        </w:rPr>
        <w:t xml:space="preserve">something else.  Tr. </w:t>
      </w:r>
      <w:r w:rsidR="008D0CCB">
        <w:rPr>
          <w:rFonts w:ascii="Times New Roman" w:hAnsi="Times New Roman"/>
          <w:sz w:val="24"/>
          <w:szCs w:val="24"/>
        </w:rPr>
        <w:t>45-46</w:t>
      </w:r>
      <w:r w:rsidR="00954A7C">
        <w:rPr>
          <w:rFonts w:ascii="Times New Roman" w:hAnsi="Times New Roman"/>
          <w:sz w:val="24"/>
          <w:szCs w:val="24"/>
        </w:rPr>
        <w:t>.</w:t>
      </w:r>
      <w:r>
        <w:rPr>
          <w:rFonts w:ascii="Times New Roman" w:hAnsi="Times New Roman"/>
          <w:sz w:val="24"/>
          <w:szCs w:val="24"/>
        </w:rPr>
        <w:t xml:space="preserve"> </w:t>
      </w:r>
    </w:p>
    <w:p w:rsidR="00B40907" w:rsidRDefault="00B40907" w:rsidP="00D110C1">
      <w:pPr>
        <w:spacing w:after="0" w:line="360" w:lineRule="auto"/>
        <w:ind w:firstLine="1440"/>
        <w:rPr>
          <w:rFonts w:ascii="Times New Roman" w:hAnsi="Times New Roman"/>
          <w:sz w:val="24"/>
          <w:szCs w:val="24"/>
        </w:rPr>
      </w:pPr>
    </w:p>
    <w:p w:rsidR="00954A7C" w:rsidRDefault="00954A7C" w:rsidP="00D110C1">
      <w:pPr>
        <w:spacing w:after="0" w:line="360" w:lineRule="auto"/>
        <w:ind w:firstLine="1440"/>
        <w:rPr>
          <w:rFonts w:ascii="Times New Roman" w:hAnsi="Times New Roman"/>
          <w:sz w:val="24"/>
          <w:szCs w:val="24"/>
        </w:rPr>
      </w:pPr>
      <w:r>
        <w:rPr>
          <w:rFonts w:ascii="Times New Roman" w:hAnsi="Times New Roman"/>
          <w:sz w:val="24"/>
          <w:szCs w:val="24"/>
        </w:rPr>
        <w:t>Respondent’s witness, Ms. Pereira testified that there was a settlement.  She testified that legal sent out the letter the next business day after she reached an oral settlement by telephone conversation with the Complainant.  She did not send the letter; however, the inside address is to the Complainant at his address.</w:t>
      </w:r>
    </w:p>
    <w:p w:rsidR="00954A7C" w:rsidRDefault="00954A7C" w:rsidP="00D110C1">
      <w:pPr>
        <w:spacing w:after="0" w:line="360" w:lineRule="auto"/>
        <w:ind w:firstLine="1440"/>
        <w:rPr>
          <w:rFonts w:ascii="Times New Roman" w:hAnsi="Times New Roman"/>
          <w:sz w:val="24"/>
          <w:szCs w:val="24"/>
        </w:rPr>
      </w:pPr>
    </w:p>
    <w:p w:rsidR="00954A7C" w:rsidRDefault="001A3B13" w:rsidP="00D110C1">
      <w:pPr>
        <w:spacing w:after="0" w:line="360" w:lineRule="auto"/>
        <w:ind w:firstLine="1440"/>
        <w:rPr>
          <w:rFonts w:ascii="Times New Roman" w:hAnsi="Times New Roman"/>
          <w:sz w:val="24"/>
          <w:szCs w:val="24"/>
        </w:rPr>
      </w:pPr>
      <w:r>
        <w:rPr>
          <w:rFonts w:ascii="Times New Roman" w:hAnsi="Times New Roman"/>
          <w:sz w:val="24"/>
          <w:szCs w:val="24"/>
        </w:rPr>
        <w:t>Complainant contended</w:t>
      </w:r>
      <w:r w:rsidR="00954A7C">
        <w:rPr>
          <w:rFonts w:ascii="Times New Roman" w:hAnsi="Times New Roman"/>
          <w:sz w:val="24"/>
          <w:szCs w:val="24"/>
        </w:rPr>
        <w:t xml:space="preserve"> that he never received the letter stating there was a settlement or the terms of the settlement.  Tr. </w:t>
      </w:r>
      <w:r w:rsidR="008D0CCB">
        <w:rPr>
          <w:rFonts w:ascii="Times New Roman" w:hAnsi="Times New Roman"/>
          <w:sz w:val="24"/>
          <w:szCs w:val="24"/>
        </w:rPr>
        <w:t>46-47</w:t>
      </w:r>
      <w:r w:rsidR="00954A7C">
        <w:rPr>
          <w:rFonts w:ascii="Times New Roman" w:hAnsi="Times New Roman"/>
          <w:sz w:val="24"/>
          <w:szCs w:val="24"/>
        </w:rPr>
        <w:t>.  Complainant called the PUC in January 2014, asking when he was to have his evidentiary hearing on his Complaint.</w:t>
      </w:r>
    </w:p>
    <w:p w:rsidR="00954A7C" w:rsidRDefault="00954A7C" w:rsidP="00D110C1">
      <w:pPr>
        <w:spacing w:after="0" w:line="360" w:lineRule="auto"/>
        <w:ind w:firstLine="1440"/>
        <w:rPr>
          <w:rFonts w:ascii="Times New Roman" w:hAnsi="Times New Roman"/>
          <w:sz w:val="24"/>
          <w:szCs w:val="24"/>
        </w:rPr>
      </w:pPr>
    </w:p>
    <w:p w:rsidR="00156331" w:rsidRDefault="00954A7C" w:rsidP="00D110C1">
      <w:pPr>
        <w:spacing w:after="0" w:line="360" w:lineRule="auto"/>
        <w:ind w:firstLine="1440"/>
        <w:rPr>
          <w:rFonts w:ascii="Times New Roman" w:hAnsi="Times New Roman"/>
          <w:sz w:val="24"/>
          <w:szCs w:val="24"/>
        </w:rPr>
      </w:pPr>
      <w:r>
        <w:rPr>
          <w:rFonts w:ascii="Times New Roman" w:hAnsi="Times New Roman"/>
          <w:sz w:val="24"/>
          <w:szCs w:val="24"/>
        </w:rPr>
        <w:t xml:space="preserve">I find the testimony of the Complainant credible.  His actions support his contention that there was no settlement.  The Complainant could have very well responded to Ms. Pereira saying, “Ok.  Send me the paperwork.”  Ms. Pereira could reasonably have interpreted the response to mean that he agreed to the settlement and that she should send the paperwork reflecting the agreement.  Meanwhile, the Complainant could reasonably have meant to communicate, that he heard that she wanted to settle this dispute, but he just wanted her to </w:t>
      </w:r>
      <w:r>
        <w:rPr>
          <w:rFonts w:ascii="Times New Roman" w:hAnsi="Times New Roman"/>
          <w:sz w:val="24"/>
          <w:szCs w:val="24"/>
        </w:rPr>
        <w:lastRenderedPageBreak/>
        <w:t xml:space="preserve">send out the paperwork for his review.  Either interpretation is reasonable, but it is clear that there is no meeting of the minds to forge an agreement if </w:t>
      </w:r>
      <w:r w:rsidR="00156331">
        <w:rPr>
          <w:rFonts w:ascii="Times New Roman" w:hAnsi="Times New Roman"/>
          <w:sz w:val="24"/>
          <w:szCs w:val="24"/>
        </w:rPr>
        <w:t xml:space="preserve">this is the case.  </w:t>
      </w:r>
    </w:p>
    <w:p w:rsidR="00156331" w:rsidRDefault="00156331" w:rsidP="00D110C1">
      <w:pPr>
        <w:spacing w:after="0" w:line="360" w:lineRule="auto"/>
        <w:ind w:firstLine="1440"/>
        <w:rPr>
          <w:rFonts w:ascii="Times New Roman" w:hAnsi="Times New Roman"/>
          <w:sz w:val="24"/>
          <w:szCs w:val="24"/>
        </w:rPr>
      </w:pPr>
    </w:p>
    <w:p w:rsidR="00156331" w:rsidRDefault="00156331" w:rsidP="00D110C1">
      <w:pPr>
        <w:spacing w:after="0" w:line="360" w:lineRule="auto"/>
        <w:ind w:firstLine="1440"/>
        <w:rPr>
          <w:rFonts w:ascii="Times New Roman" w:hAnsi="Times New Roman"/>
          <w:sz w:val="24"/>
          <w:szCs w:val="24"/>
        </w:rPr>
      </w:pPr>
      <w:r>
        <w:rPr>
          <w:rFonts w:ascii="Times New Roman" w:hAnsi="Times New Roman"/>
          <w:sz w:val="24"/>
          <w:szCs w:val="24"/>
        </w:rPr>
        <w:t xml:space="preserve">I believe that the Complainant never saw the paperwork, and thus, pursued his Complaint by inquiring about its status with the PUC.  This action is very reasonable and understandable.  The Complainant’s credibility is supported by the fact that a name other than his is on one page of the settlement documents as evidence that copies were sent to that individual.  </w:t>
      </w:r>
      <w:r w:rsidR="00954A7C">
        <w:rPr>
          <w:rFonts w:ascii="Times New Roman" w:hAnsi="Times New Roman"/>
          <w:sz w:val="24"/>
          <w:szCs w:val="24"/>
        </w:rPr>
        <w:t>The Respondent did not provide any rational reason why the name “Kevin Young” instead of the Complainant’s name, “Kevin Washington” was copied on one of the pages of the settlement documents.  PGW Exhibit 2.  Respondent did not produce a witness from legal to confirm that the settlement documents were sent to the inside address.</w:t>
      </w:r>
    </w:p>
    <w:p w:rsidR="00156331" w:rsidRDefault="00156331" w:rsidP="00D110C1">
      <w:pPr>
        <w:spacing w:after="0" w:line="360" w:lineRule="auto"/>
        <w:ind w:firstLine="1440"/>
        <w:rPr>
          <w:rFonts w:ascii="Times New Roman" w:hAnsi="Times New Roman"/>
          <w:sz w:val="24"/>
          <w:szCs w:val="24"/>
        </w:rPr>
      </w:pPr>
    </w:p>
    <w:p w:rsidR="00573CBD" w:rsidRDefault="00156331" w:rsidP="00D110C1">
      <w:pPr>
        <w:spacing w:after="0" w:line="360" w:lineRule="auto"/>
        <w:ind w:firstLine="1440"/>
        <w:rPr>
          <w:rFonts w:ascii="Times New Roman" w:hAnsi="Times New Roman"/>
          <w:sz w:val="24"/>
          <w:szCs w:val="24"/>
        </w:rPr>
      </w:pPr>
      <w:r>
        <w:rPr>
          <w:rFonts w:ascii="Times New Roman" w:hAnsi="Times New Roman"/>
          <w:sz w:val="24"/>
          <w:szCs w:val="24"/>
        </w:rPr>
        <w:t xml:space="preserve">I note that Respondent’s witness testified that recorded conversations are saved for 90 days.  Tr. 133.  The November conversation of the settlement would have still been available in January when the Complainant refuted that he had not settled his Complaint with the Respondent.  It is conspicuous that the Respondent did not take action to save the conversation, especially if the conversation could have supported its position that a settlement was reached. </w:t>
      </w:r>
    </w:p>
    <w:p w:rsidR="00573CBD" w:rsidRDefault="00573CBD" w:rsidP="00D110C1">
      <w:pPr>
        <w:spacing w:after="0" w:line="360" w:lineRule="auto"/>
        <w:ind w:firstLine="1440"/>
        <w:rPr>
          <w:rFonts w:ascii="Times New Roman" w:hAnsi="Times New Roman"/>
          <w:sz w:val="24"/>
          <w:szCs w:val="24"/>
        </w:rPr>
      </w:pPr>
    </w:p>
    <w:p w:rsidR="00156331" w:rsidRDefault="00156331" w:rsidP="00D110C1">
      <w:pPr>
        <w:spacing w:after="0" w:line="360" w:lineRule="auto"/>
        <w:ind w:firstLine="1440"/>
        <w:rPr>
          <w:rFonts w:ascii="Times New Roman" w:hAnsi="Times New Roman"/>
          <w:sz w:val="24"/>
          <w:szCs w:val="24"/>
        </w:rPr>
      </w:pPr>
      <w:r>
        <w:rPr>
          <w:rFonts w:ascii="Times New Roman" w:hAnsi="Times New Roman"/>
          <w:sz w:val="24"/>
          <w:szCs w:val="24"/>
        </w:rPr>
        <w:t>The evidence and the lack th</w:t>
      </w:r>
      <w:r w:rsidR="001A3B13">
        <w:rPr>
          <w:rFonts w:ascii="Times New Roman" w:hAnsi="Times New Roman"/>
          <w:sz w:val="24"/>
          <w:szCs w:val="24"/>
        </w:rPr>
        <w:t>ereof are favorable towards the Complainant</w:t>
      </w:r>
      <w:r>
        <w:rPr>
          <w:rFonts w:ascii="Times New Roman" w:hAnsi="Times New Roman"/>
          <w:sz w:val="24"/>
          <w:szCs w:val="24"/>
        </w:rPr>
        <w:t>.</w:t>
      </w:r>
      <w:r w:rsidR="001A3B13">
        <w:rPr>
          <w:rFonts w:ascii="Times New Roman" w:hAnsi="Times New Roman"/>
          <w:sz w:val="24"/>
          <w:szCs w:val="24"/>
        </w:rPr>
        <w:t xml:space="preserve"> </w:t>
      </w:r>
      <w:r w:rsidR="00573CBD">
        <w:rPr>
          <w:rFonts w:ascii="Times New Roman" w:hAnsi="Times New Roman"/>
          <w:sz w:val="24"/>
          <w:szCs w:val="24"/>
        </w:rPr>
        <w:t xml:space="preserve"> I find that PGW did not process the certificate of satisfaction correctly.</w:t>
      </w:r>
      <w:r>
        <w:rPr>
          <w:rFonts w:ascii="Times New Roman" w:hAnsi="Times New Roman"/>
          <w:sz w:val="24"/>
          <w:szCs w:val="24"/>
        </w:rPr>
        <w:t xml:space="preserve">  </w:t>
      </w:r>
    </w:p>
    <w:p w:rsidR="00156331" w:rsidRDefault="00156331" w:rsidP="00D110C1">
      <w:pPr>
        <w:spacing w:after="0" w:line="360" w:lineRule="auto"/>
        <w:ind w:firstLine="1440"/>
        <w:rPr>
          <w:rFonts w:ascii="Times New Roman" w:hAnsi="Times New Roman"/>
          <w:sz w:val="24"/>
          <w:szCs w:val="24"/>
        </w:rPr>
      </w:pPr>
    </w:p>
    <w:p w:rsidR="00156331" w:rsidRPr="00156331" w:rsidRDefault="00156331" w:rsidP="00156331">
      <w:pPr>
        <w:spacing w:after="0" w:line="360" w:lineRule="auto"/>
        <w:rPr>
          <w:rFonts w:ascii="Times New Roman" w:hAnsi="Times New Roman"/>
          <w:sz w:val="24"/>
          <w:szCs w:val="24"/>
          <w:u w:val="single"/>
        </w:rPr>
      </w:pPr>
      <w:r w:rsidRPr="00156331">
        <w:rPr>
          <w:rFonts w:ascii="Times New Roman" w:hAnsi="Times New Roman"/>
          <w:sz w:val="24"/>
          <w:szCs w:val="24"/>
          <w:u w:val="single"/>
        </w:rPr>
        <w:t>PGW’s Responsibility for Operational Errors</w:t>
      </w:r>
    </w:p>
    <w:p w:rsidR="00156331" w:rsidRDefault="00156331" w:rsidP="00D110C1">
      <w:pPr>
        <w:spacing w:after="0" w:line="360" w:lineRule="auto"/>
        <w:ind w:firstLine="1440"/>
        <w:rPr>
          <w:rFonts w:ascii="Times New Roman" w:hAnsi="Times New Roman"/>
          <w:sz w:val="24"/>
          <w:szCs w:val="24"/>
        </w:rPr>
      </w:pPr>
    </w:p>
    <w:p w:rsidR="00573CBD" w:rsidRDefault="00573CBD" w:rsidP="00D110C1">
      <w:pPr>
        <w:spacing w:after="0" w:line="360" w:lineRule="auto"/>
        <w:ind w:firstLine="1440"/>
        <w:rPr>
          <w:rFonts w:ascii="Times New Roman" w:hAnsi="Times New Roman"/>
          <w:sz w:val="24"/>
          <w:szCs w:val="24"/>
        </w:rPr>
      </w:pPr>
      <w:r>
        <w:rPr>
          <w:rFonts w:ascii="Times New Roman" w:hAnsi="Times New Roman"/>
          <w:sz w:val="24"/>
          <w:szCs w:val="24"/>
        </w:rPr>
        <w:t>Based on the findings abovementioned, I have found the following operational errors by PGW:</w:t>
      </w:r>
    </w:p>
    <w:p w:rsidR="00573CBD" w:rsidRDefault="00573CBD" w:rsidP="00573CBD">
      <w:pPr>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PGW did not process the $700.00 payment given to the Company in person by the Complainant correctly;  </w:t>
      </w:r>
    </w:p>
    <w:p w:rsidR="00573CBD" w:rsidRDefault="00573CBD" w:rsidP="00573CBD">
      <w:pPr>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PGW did not provide effective actual notice to the Complainant that further contact with the Company was needed if he desired to be reinstated on the April 15, 2013, payment arrangement; and </w:t>
      </w:r>
    </w:p>
    <w:p w:rsidR="00573CBD" w:rsidRDefault="00573CBD" w:rsidP="00573CBD">
      <w:pPr>
        <w:numPr>
          <w:ilvl w:val="0"/>
          <w:numId w:val="15"/>
        </w:numPr>
        <w:spacing w:after="0" w:line="240" w:lineRule="auto"/>
        <w:rPr>
          <w:rFonts w:ascii="Times New Roman" w:hAnsi="Times New Roman"/>
          <w:sz w:val="24"/>
          <w:szCs w:val="24"/>
        </w:rPr>
      </w:pPr>
      <w:r>
        <w:rPr>
          <w:rFonts w:ascii="Times New Roman" w:hAnsi="Times New Roman"/>
          <w:sz w:val="24"/>
          <w:szCs w:val="24"/>
        </w:rPr>
        <w:t>PGW did not process the certificate of satisfaction at this instant Complaint correctly.</w:t>
      </w:r>
    </w:p>
    <w:p w:rsidR="00954A7C" w:rsidRDefault="00954A7C" w:rsidP="00D110C1">
      <w:pPr>
        <w:spacing w:after="0" w:line="360" w:lineRule="auto"/>
        <w:ind w:firstLine="1440"/>
        <w:rPr>
          <w:rFonts w:ascii="Times New Roman" w:hAnsi="Times New Roman"/>
          <w:sz w:val="24"/>
          <w:szCs w:val="24"/>
        </w:rPr>
      </w:pPr>
      <w:r>
        <w:rPr>
          <w:rFonts w:ascii="Times New Roman" w:hAnsi="Times New Roman"/>
          <w:sz w:val="24"/>
          <w:szCs w:val="24"/>
        </w:rPr>
        <w:t xml:space="preserve">  </w:t>
      </w:r>
    </w:p>
    <w:p w:rsidR="00E30E60" w:rsidRDefault="00573CBD" w:rsidP="00D110C1">
      <w:pPr>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I agree with the Complainant that PGW should be held responsible and accountable for its operational errors.  </w:t>
      </w:r>
    </w:p>
    <w:p w:rsidR="00E30E60" w:rsidRDefault="00E30E60" w:rsidP="00D110C1">
      <w:pPr>
        <w:spacing w:after="0" w:line="360" w:lineRule="auto"/>
        <w:ind w:firstLine="1440"/>
        <w:rPr>
          <w:rFonts w:ascii="Times New Roman" w:hAnsi="Times New Roman"/>
          <w:sz w:val="24"/>
          <w:szCs w:val="24"/>
        </w:rPr>
      </w:pPr>
    </w:p>
    <w:p w:rsidR="00E30E60" w:rsidRPr="00E30E60" w:rsidRDefault="00E30E60" w:rsidP="00E30E60">
      <w:pPr>
        <w:spacing w:line="360" w:lineRule="auto"/>
        <w:rPr>
          <w:rFonts w:ascii="Times New Roman" w:hAnsi="Times New Roman"/>
          <w:sz w:val="24"/>
          <w:szCs w:val="24"/>
          <w:u w:val="single"/>
        </w:rPr>
      </w:pPr>
      <w:r>
        <w:rPr>
          <w:rFonts w:ascii="Times New Roman" w:hAnsi="Times New Roman"/>
          <w:sz w:val="24"/>
          <w:szCs w:val="24"/>
          <w:u w:val="single"/>
        </w:rPr>
        <w:t>Consequence of PGW Operational Errors</w:t>
      </w:r>
    </w:p>
    <w:p w:rsidR="00E30E60" w:rsidRDefault="00E30E60" w:rsidP="00E30E60">
      <w:pPr>
        <w:spacing w:line="360" w:lineRule="auto"/>
        <w:ind w:firstLine="1440"/>
        <w:rPr>
          <w:rFonts w:ascii="Times New Roman" w:hAnsi="Times New Roman"/>
          <w:sz w:val="24"/>
          <w:szCs w:val="24"/>
        </w:rPr>
      </w:pPr>
      <w:r w:rsidRPr="00901AEC">
        <w:rPr>
          <w:rFonts w:ascii="Times New Roman" w:hAnsi="Times New Roman"/>
          <w:sz w:val="24"/>
          <w:szCs w:val="24"/>
        </w:rPr>
        <w:t>The Public Utility Code Section 3301(a) states, in relevant part,</w:t>
      </w:r>
    </w:p>
    <w:p w:rsidR="00E30E60" w:rsidRPr="00901AEC" w:rsidRDefault="00E30E60" w:rsidP="00E30E60">
      <w:pPr>
        <w:ind w:left="1440" w:right="1440"/>
        <w:rPr>
          <w:rFonts w:ascii="Times New Roman" w:hAnsi="Times New Roman"/>
          <w:sz w:val="24"/>
          <w:szCs w:val="24"/>
        </w:rPr>
      </w:pPr>
      <w:r w:rsidRPr="00901AEC">
        <w:rPr>
          <w:rFonts w:ascii="Times New Roman" w:hAnsi="Times New Roman"/>
          <w:sz w:val="24"/>
          <w:szCs w:val="24"/>
        </w:rPr>
        <w:t xml:space="preserve">If any public utility … shall violate any of the provisions of this part, or shall do any matter or thing herein prohibited; or shall fail, omit, neglect or refuse to obey, observe, and comply with any regulation or final direction, requirement, determination or order made by the Commission, … such public utility, person or corporation for such violation, omission, failure, neglect, or refusal, shall forfeit and pay to the Commonwealth a sum not exceeding $1,000, to be recovered by an action of </w:t>
      </w:r>
      <w:proofErr w:type="spellStart"/>
      <w:r w:rsidRPr="00901AEC">
        <w:rPr>
          <w:rFonts w:ascii="Times New Roman" w:hAnsi="Times New Roman"/>
          <w:sz w:val="24"/>
          <w:szCs w:val="24"/>
        </w:rPr>
        <w:t>assumpsit</w:t>
      </w:r>
      <w:proofErr w:type="spellEnd"/>
      <w:r w:rsidRPr="00901AEC">
        <w:rPr>
          <w:rFonts w:ascii="Times New Roman" w:hAnsi="Times New Roman"/>
          <w:sz w:val="24"/>
          <w:szCs w:val="24"/>
        </w:rPr>
        <w:t xml:space="preserve"> instituted in the name of the Commonwealth.  In construing and enforcing the provisions of this section, the violation, omission, failure, neglect, or refusal of any officer, agent, or employee acting for, or employed by, any such public utility, person, or corporation shall, in every case be deemed to be the violation, omission, failure, neglect, or refusal of such public utility, person or corporation.</w:t>
      </w:r>
    </w:p>
    <w:p w:rsidR="00E30E60" w:rsidRPr="00901AEC" w:rsidRDefault="00E30E60" w:rsidP="005B69F7">
      <w:pPr>
        <w:spacing w:line="360" w:lineRule="auto"/>
        <w:rPr>
          <w:rFonts w:ascii="Times New Roman" w:hAnsi="Times New Roman"/>
          <w:sz w:val="24"/>
          <w:szCs w:val="24"/>
        </w:rPr>
      </w:pPr>
      <w:r w:rsidRPr="00901AEC">
        <w:rPr>
          <w:rFonts w:ascii="Times New Roman" w:hAnsi="Times New Roman"/>
          <w:sz w:val="24"/>
          <w:szCs w:val="24"/>
        </w:rPr>
        <w:t xml:space="preserve">66 </w:t>
      </w:r>
      <w:proofErr w:type="spellStart"/>
      <w:r w:rsidRPr="00901AEC">
        <w:rPr>
          <w:rFonts w:ascii="Times New Roman" w:hAnsi="Times New Roman"/>
          <w:sz w:val="24"/>
          <w:szCs w:val="24"/>
        </w:rPr>
        <w:t>Pa.C.S</w:t>
      </w:r>
      <w:proofErr w:type="spellEnd"/>
      <w:r w:rsidRPr="00901AEC">
        <w:rPr>
          <w:rFonts w:ascii="Times New Roman" w:hAnsi="Times New Roman"/>
          <w:sz w:val="24"/>
          <w:szCs w:val="24"/>
        </w:rPr>
        <w:t xml:space="preserve">. § 3301(a).  In the case of “negligent” violations the presumption is that the penalty will range from $0 to $500 per day.”  </w:t>
      </w:r>
      <w:r w:rsidRPr="00901AEC">
        <w:rPr>
          <w:rFonts w:ascii="Times New Roman" w:hAnsi="Times New Roman"/>
          <w:i/>
          <w:sz w:val="24"/>
          <w:szCs w:val="24"/>
        </w:rPr>
        <w:t xml:space="preserve">Ronald A. </w:t>
      </w:r>
      <w:proofErr w:type="spellStart"/>
      <w:r w:rsidRPr="00901AEC">
        <w:rPr>
          <w:rFonts w:ascii="Times New Roman" w:hAnsi="Times New Roman"/>
          <w:i/>
          <w:sz w:val="24"/>
          <w:szCs w:val="24"/>
        </w:rPr>
        <w:t>Meder</w:t>
      </w:r>
      <w:proofErr w:type="spellEnd"/>
      <w:r w:rsidRPr="00901AEC">
        <w:rPr>
          <w:rFonts w:ascii="Times New Roman" w:hAnsi="Times New Roman"/>
          <w:i/>
          <w:sz w:val="24"/>
          <w:szCs w:val="24"/>
        </w:rPr>
        <w:t xml:space="preserve"> v. Peoples Natural Gas Co.,</w:t>
      </w:r>
      <w:r w:rsidRPr="00901AEC">
        <w:rPr>
          <w:rFonts w:ascii="Times New Roman" w:hAnsi="Times New Roman"/>
          <w:sz w:val="24"/>
          <w:szCs w:val="24"/>
        </w:rPr>
        <w:t xml:space="preserve"> Docket No. F-01620640 (Order entered August 21, 2006), 2006 WL 2472127 (Pa. P.U.C.) </w:t>
      </w:r>
      <w:r w:rsidRPr="00901AEC">
        <w:rPr>
          <w:rFonts w:ascii="Times New Roman" w:hAnsi="Times New Roman"/>
          <w:i/>
          <w:sz w:val="24"/>
          <w:szCs w:val="24"/>
        </w:rPr>
        <w:t xml:space="preserve">and Joseph A. </w:t>
      </w:r>
      <w:proofErr w:type="spellStart"/>
      <w:r w:rsidRPr="00901AEC">
        <w:rPr>
          <w:rFonts w:ascii="Times New Roman" w:hAnsi="Times New Roman"/>
          <w:i/>
          <w:sz w:val="24"/>
          <w:szCs w:val="24"/>
        </w:rPr>
        <w:t>Rosi</w:t>
      </w:r>
      <w:proofErr w:type="spellEnd"/>
      <w:r w:rsidRPr="00901AEC">
        <w:rPr>
          <w:rFonts w:ascii="Times New Roman" w:hAnsi="Times New Roman"/>
          <w:i/>
          <w:sz w:val="24"/>
          <w:szCs w:val="24"/>
        </w:rPr>
        <w:t xml:space="preserve"> v. Bell Atlantic-Pennsylvania, Inc.,</w:t>
      </w:r>
      <w:r w:rsidRPr="00901AEC">
        <w:rPr>
          <w:rFonts w:ascii="Times New Roman" w:hAnsi="Times New Roman"/>
          <w:sz w:val="24"/>
          <w:szCs w:val="24"/>
        </w:rPr>
        <w:t xml:space="preserve"> Docket No. C-00992409 (Order entered March 16, 2000), 2000 WL 1407936 (Pa. P.U.C.). On November 29, 2007, the Commission adopted, </w:t>
      </w:r>
      <w:r w:rsidRPr="00901AEC">
        <w:rPr>
          <w:rFonts w:ascii="Times New Roman" w:hAnsi="Times New Roman"/>
          <w:i/>
          <w:sz w:val="24"/>
          <w:szCs w:val="24"/>
        </w:rPr>
        <w:t>Final Policy Statement for Litigated and Settled Proceedings Involving Violations of the Public Utility Code and Commission Regulations;</w:t>
      </w:r>
      <w:r w:rsidRPr="00901AEC">
        <w:rPr>
          <w:rFonts w:ascii="Times New Roman" w:hAnsi="Times New Roman"/>
          <w:sz w:val="24"/>
          <w:szCs w:val="24"/>
        </w:rPr>
        <w:t xml:space="preserve"> Docket No. M-00051875, 37 </w:t>
      </w:r>
      <w:proofErr w:type="spellStart"/>
      <w:r w:rsidRPr="00901AEC">
        <w:rPr>
          <w:rFonts w:ascii="Times New Roman" w:hAnsi="Times New Roman"/>
          <w:sz w:val="24"/>
          <w:szCs w:val="24"/>
        </w:rPr>
        <w:t>Pa.B</w:t>
      </w:r>
      <w:proofErr w:type="spellEnd"/>
      <w:r w:rsidRPr="00901AEC">
        <w:rPr>
          <w:rFonts w:ascii="Times New Roman" w:hAnsi="Times New Roman"/>
          <w:sz w:val="24"/>
          <w:szCs w:val="24"/>
        </w:rPr>
        <w:t xml:space="preserve">. 6755 (Order published December 22, 2007) (52 </w:t>
      </w:r>
      <w:proofErr w:type="spellStart"/>
      <w:r w:rsidRPr="00901AEC">
        <w:rPr>
          <w:rFonts w:ascii="Times New Roman" w:hAnsi="Times New Roman"/>
          <w:sz w:val="24"/>
          <w:szCs w:val="24"/>
        </w:rPr>
        <w:t>Pa.Code</w:t>
      </w:r>
      <w:proofErr w:type="spellEnd"/>
      <w:r w:rsidRPr="00901AEC">
        <w:rPr>
          <w:rFonts w:ascii="Times New Roman" w:hAnsi="Times New Roman"/>
          <w:sz w:val="24"/>
          <w:szCs w:val="24"/>
        </w:rPr>
        <w:t xml:space="preserve"> Chapter 69).  I find this policy statement controlling on the issue of the amount of the civil penalty involving the violation in this proceeding.</w:t>
      </w:r>
    </w:p>
    <w:p w:rsidR="00E30E60" w:rsidRPr="00901AEC" w:rsidRDefault="00E30E60" w:rsidP="00E30E60">
      <w:pPr>
        <w:spacing w:line="360" w:lineRule="auto"/>
        <w:ind w:left="1440" w:right="1440"/>
        <w:rPr>
          <w:rFonts w:ascii="Times New Roman" w:hAnsi="Times New Roman"/>
          <w:sz w:val="24"/>
          <w:szCs w:val="24"/>
        </w:rPr>
      </w:pPr>
      <w:r w:rsidRPr="00901AEC">
        <w:rPr>
          <w:rFonts w:ascii="Times New Roman" w:hAnsi="Times New Roman"/>
          <w:sz w:val="24"/>
          <w:szCs w:val="24"/>
        </w:rPr>
        <w:t xml:space="preserve">52 </w:t>
      </w:r>
      <w:proofErr w:type="spellStart"/>
      <w:r w:rsidRPr="00901AEC">
        <w:rPr>
          <w:rFonts w:ascii="Times New Roman" w:hAnsi="Times New Roman"/>
          <w:sz w:val="24"/>
          <w:szCs w:val="24"/>
        </w:rPr>
        <w:t>Pa.Code</w:t>
      </w:r>
      <w:proofErr w:type="spellEnd"/>
      <w:r w:rsidRPr="00901AEC">
        <w:rPr>
          <w:rFonts w:ascii="Times New Roman" w:hAnsi="Times New Roman"/>
          <w:sz w:val="24"/>
          <w:szCs w:val="24"/>
        </w:rPr>
        <w:t xml:space="preserve"> § 69.1201(a) states, </w:t>
      </w:r>
    </w:p>
    <w:p w:rsidR="00E30E60" w:rsidRPr="00901AEC" w:rsidRDefault="00E30E60" w:rsidP="00E30E60">
      <w:pPr>
        <w:ind w:left="1440" w:right="1440"/>
        <w:rPr>
          <w:rFonts w:ascii="Times New Roman" w:hAnsi="Times New Roman"/>
          <w:sz w:val="24"/>
          <w:szCs w:val="24"/>
        </w:rPr>
      </w:pPr>
      <w:r w:rsidRPr="00901AEC">
        <w:rPr>
          <w:rFonts w:ascii="Times New Roman" w:hAnsi="Times New Roman"/>
          <w:sz w:val="24"/>
          <w:szCs w:val="24"/>
        </w:rPr>
        <w:t xml:space="preserve">The Commission will consider specific factors in evaluating litigated … cases involving violations of 66 </w:t>
      </w:r>
      <w:proofErr w:type="spellStart"/>
      <w:r w:rsidRPr="00901AEC">
        <w:rPr>
          <w:rFonts w:ascii="Times New Roman" w:hAnsi="Times New Roman"/>
          <w:sz w:val="24"/>
          <w:szCs w:val="24"/>
        </w:rPr>
        <w:t>Pa.C.S</w:t>
      </w:r>
      <w:proofErr w:type="spellEnd"/>
      <w:r w:rsidRPr="00901AEC">
        <w:rPr>
          <w:rFonts w:ascii="Times New Roman" w:hAnsi="Times New Roman"/>
          <w:sz w:val="24"/>
          <w:szCs w:val="24"/>
        </w:rPr>
        <w:t xml:space="preserve">. (relating to the </w:t>
      </w:r>
      <w:r w:rsidRPr="00901AEC">
        <w:rPr>
          <w:rFonts w:ascii="Times New Roman" w:hAnsi="Times New Roman"/>
          <w:sz w:val="24"/>
          <w:szCs w:val="24"/>
        </w:rPr>
        <w:lastRenderedPageBreak/>
        <w:t xml:space="preserve">Public Utility Code) and this title.  These factors and standards will be utilized by the Commission in determining if a fine for violating a Commission order, regulation or statute is appropriate.  </w:t>
      </w:r>
    </w:p>
    <w:p w:rsidR="00E30E60" w:rsidRDefault="00E30E60" w:rsidP="00E30E60">
      <w:pPr>
        <w:outlineLvl w:val="0"/>
        <w:rPr>
          <w:rFonts w:ascii="Times New Roman" w:hAnsi="Times New Roman"/>
          <w:sz w:val="24"/>
          <w:szCs w:val="24"/>
        </w:rPr>
      </w:pPr>
      <w:r w:rsidRPr="00901AEC">
        <w:rPr>
          <w:rFonts w:ascii="Times New Roman" w:hAnsi="Times New Roman"/>
          <w:sz w:val="24"/>
          <w:szCs w:val="24"/>
        </w:rPr>
        <w:t>Section 69.1201(c) goes further to list the factors and standards to be considered; they are,</w:t>
      </w:r>
    </w:p>
    <w:p w:rsidR="00E30E60" w:rsidRPr="00901AEC" w:rsidRDefault="00E30E60" w:rsidP="00E30E60">
      <w:pPr>
        <w:ind w:left="1440" w:right="1440"/>
        <w:rPr>
          <w:rFonts w:ascii="Times New Roman" w:hAnsi="Times New Roman"/>
          <w:sz w:val="24"/>
          <w:szCs w:val="24"/>
        </w:rPr>
      </w:pPr>
      <w:r w:rsidRPr="00901AEC">
        <w:rPr>
          <w:rFonts w:ascii="Times New Roman" w:hAnsi="Times New Roman"/>
          <w:sz w:val="24"/>
          <w:szCs w:val="24"/>
        </w:rPr>
        <w:t>(1)</w:t>
      </w:r>
      <w:r w:rsidRPr="00901AEC">
        <w:rPr>
          <w:rFonts w:ascii="Times New Roman" w:hAnsi="Times New Roman"/>
          <w:sz w:val="24"/>
          <w:szCs w:val="24"/>
        </w:rPr>
        <w:tab/>
        <w:t>Whether the conduct at issue was of a serious nature… such as willful fraud or misrepresentation, the conduct may warrant a higher penalty.  When the conduct is less egregious, such as administrative filing, or technical errors, it may warrant a lower penalty.</w:t>
      </w:r>
    </w:p>
    <w:p w:rsidR="00E30E60" w:rsidRPr="00901AEC" w:rsidRDefault="00E30E60" w:rsidP="00E30E60">
      <w:pPr>
        <w:ind w:left="1440" w:right="1440"/>
        <w:rPr>
          <w:rFonts w:ascii="Times New Roman" w:hAnsi="Times New Roman"/>
          <w:sz w:val="24"/>
          <w:szCs w:val="24"/>
        </w:rPr>
      </w:pPr>
      <w:r w:rsidRPr="00901AEC">
        <w:rPr>
          <w:rFonts w:ascii="Times New Roman" w:hAnsi="Times New Roman"/>
          <w:sz w:val="24"/>
          <w:szCs w:val="24"/>
        </w:rPr>
        <w:t>(2)</w:t>
      </w:r>
      <w:r w:rsidRPr="00901AEC">
        <w:rPr>
          <w:rFonts w:ascii="Times New Roman" w:hAnsi="Times New Roman"/>
          <w:sz w:val="24"/>
          <w:szCs w:val="24"/>
        </w:rPr>
        <w:tab/>
        <w:t>Whether the resulting consequences of the conduct at issue were of a serious nature…such as personal injury or property damage, the consequences may warrant a higher penalty.</w:t>
      </w:r>
    </w:p>
    <w:p w:rsidR="00E30E60" w:rsidRPr="00901AEC" w:rsidRDefault="00E30E60" w:rsidP="002966A6">
      <w:pPr>
        <w:ind w:left="1440" w:right="1440"/>
        <w:rPr>
          <w:rFonts w:ascii="Times New Roman" w:hAnsi="Times New Roman"/>
          <w:sz w:val="24"/>
          <w:szCs w:val="24"/>
        </w:rPr>
      </w:pPr>
      <w:r w:rsidRPr="00901AEC">
        <w:rPr>
          <w:rFonts w:ascii="Times New Roman" w:hAnsi="Times New Roman"/>
          <w:sz w:val="24"/>
          <w:szCs w:val="24"/>
        </w:rPr>
        <w:t>(3)</w:t>
      </w:r>
      <w:r w:rsidRPr="00901AEC">
        <w:rPr>
          <w:rFonts w:ascii="Times New Roman" w:hAnsi="Times New Roman"/>
          <w:sz w:val="24"/>
          <w:szCs w:val="24"/>
        </w:rPr>
        <w:tab/>
        <w:t>Whether the conduct at issue was deemed intentional or negligent.  This factor may only be considered in evaluating litigated cases.  When conduct has been deemed intentional, the conduct may result in a higher penalty.</w:t>
      </w:r>
    </w:p>
    <w:p w:rsidR="00E30E60" w:rsidRPr="00901AEC" w:rsidRDefault="00E30E60" w:rsidP="00E30E60">
      <w:pPr>
        <w:ind w:left="1440" w:right="1440"/>
        <w:rPr>
          <w:rFonts w:ascii="Times New Roman" w:hAnsi="Times New Roman"/>
          <w:sz w:val="24"/>
          <w:szCs w:val="24"/>
        </w:rPr>
      </w:pPr>
      <w:r w:rsidRPr="00901AEC">
        <w:rPr>
          <w:rFonts w:ascii="Times New Roman" w:hAnsi="Times New Roman"/>
          <w:sz w:val="24"/>
          <w:szCs w:val="24"/>
        </w:rPr>
        <w:t>(4)</w:t>
      </w:r>
      <w:r w:rsidRPr="00901AEC">
        <w:rPr>
          <w:rFonts w:ascii="Times New Roman" w:hAnsi="Times New Roman"/>
          <w:sz w:val="24"/>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E30E60" w:rsidRPr="00901AEC" w:rsidRDefault="00E30E60" w:rsidP="00E30E60">
      <w:pPr>
        <w:ind w:left="1440" w:right="1440"/>
        <w:rPr>
          <w:rFonts w:ascii="Times New Roman" w:hAnsi="Times New Roman"/>
          <w:sz w:val="24"/>
          <w:szCs w:val="24"/>
        </w:rPr>
      </w:pPr>
      <w:r w:rsidRPr="00901AEC">
        <w:rPr>
          <w:rFonts w:ascii="Times New Roman" w:hAnsi="Times New Roman"/>
          <w:sz w:val="24"/>
          <w:szCs w:val="24"/>
        </w:rPr>
        <w:t>(5)</w:t>
      </w:r>
      <w:r w:rsidRPr="00901AEC">
        <w:rPr>
          <w:rFonts w:ascii="Times New Roman" w:hAnsi="Times New Roman"/>
          <w:sz w:val="24"/>
          <w:szCs w:val="24"/>
        </w:rPr>
        <w:tab/>
        <w:t>The number of customers affected and the duration of the violation.</w:t>
      </w:r>
    </w:p>
    <w:p w:rsidR="00E30E60" w:rsidRPr="00901AEC" w:rsidRDefault="00E30E60" w:rsidP="00E30E60">
      <w:pPr>
        <w:ind w:left="1440" w:right="1440"/>
        <w:rPr>
          <w:rFonts w:ascii="Times New Roman" w:hAnsi="Times New Roman"/>
          <w:sz w:val="24"/>
          <w:szCs w:val="24"/>
        </w:rPr>
      </w:pPr>
      <w:r w:rsidRPr="00901AEC">
        <w:rPr>
          <w:rFonts w:ascii="Times New Roman" w:hAnsi="Times New Roman"/>
          <w:sz w:val="24"/>
          <w:szCs w:val="24"/>
        </w:rPr>
        <w:t>(6)</w:t>
      </w:r>
      <w:r w:rsidRPr="00901AEC">
        <w:rPr>
          <w:rFonts w:ascii="Times New Roman" w:hAnsi="Times New Roman"/>
          <w:sz w:val="24"/>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E30E60" w:rsidRPr="00901AEC" w:rsidRDefault="00E30E60" w:rsidP="00E30E60">
      <w:pPr>
        <w:ind w:left="1440" w:right="1440"/>
        <w:rPr>
          <w:rFonts w:ascii="Times New Roman" w:hAnsi="Times New Roman"/>
          <w:sz w:val="24"/>
          <w:szCs w:val="24"/>
        </w:rPr>
      </w:pPr>
      <w:r w:rsidRPr="00901AEC">
        <w:rPr>
          <w:rFonts w:ascii="Times New Roman" w:hAnsi="Times New Roman"/>
          <w:sz w:val="24"/>
          <w:szCs w:val="24"/>
        </w:rPr>
        <w:t>(7)</w:t>
      </w:r>
      <w:r w:rsidRPr="00901AEC">
        <w:rPr>
          <w:rFonts w:ascii="Times New Roman" w:hAnsi="Times New Roman"/>
          <w:sz w:val="24"/>
          <w:szCs w:val="24"/>
        </w:rPr>
        <w:tab/>
        <w:t>Whether the regulated entity cooperated with the Commission’s investigation.  Facts establishing bad faith, active concealment of violations or attempts to interfere with Commission investigations may result in a higher penalty.</w:t>
      </w:r>
    </w:p>
    <w:p w:rsidR="00E30E60" w:rsidRPr="00901AEC" w:rsidRDefault="00E30E60" w:rsidP="00E30E60">
      <w:pPr>
        <w:ind w:left="1440" w:right="1440"/>
        <w:rPr>
          <w:rFonts w:ascii="Times New Roman" w:hAnsi="Times New Roman"/>
          <w:sz w:val="24"/>
          <w:szCs w:val="24"/>
        </w:rPr>
      </w:pPr>
      <w:r w:rsidRPr="00901AEC">
        <w:rPr>
          <w:rFonts w:ascii="Times New Roman" w:hAnsi="Times New Roman"/>
          <w:sz w:val="24"/>
          <w:szCs w:val="24"/>
        </w:rPr>
        <w:lastRenderedPageBreak/>
        <w:t>(8)</w:t>
      </w:r>
      <w:r w:rsidRPr="00901AEC">
        <w:rPr>
          <w:rFonts w:ascii="Times New Roman" w:hAnsi="Times New Roman"/>
          <w:sz w:val="24"/>
          <w:szCs w:val="24"/>
        </w:rPr>
        <w:tab/>
        <w:t>The amount of the civil penalty of fine necessary to deter future violations.  The size of the utility may be considered to determine an appropriate penalty amount.</w:t>
      </w:r>
    </w:p>
    <w:p w:rsidR="00E30E60" w:rsidRPr="00901AEC" w:rsidRDefault="00E30E60" w:rsidP="00E30E60">
      <w:pPr>
        <w:ind w:left="1440" w:right="1440"/>
        <w:rPr>
          <w:rFonts w:ascii="Times New Roman" w:hAnsi="Times New Roman"/>
          <w:sz w:val="24"/>
          <w:szCs w:val="24"/>
        </w:rPr>
      </w:pPr>
      <w:r w:rsidRPr="00901AEC">
        <w:rPr>
          <w:rFonts w:ascii="Times New Roman" w:hAnsi="Times New Roman"/>
          <w:sz w:val="24"/>
          <w:szCs w:val="24"/>
        </w:rPr>
        <w:t>(9)</w:t>
      </w:r>
      <w:r w:rsidRPr="00901AEC">
        <w:rPr>
          <w:rFonts w:ascii="Times New Roman" w:hAnsi="Times New Roman"/>
          <w:sz w:val="24"/>
          <w:szCs w:val="24"/>
        </w:rPr>
        <w:tab/>
        <w:t>Past Commission decision in similar situations.</w:t>
      </w:r>
    </w:p>
    <w:p w:rsidR="00E30E60" w:rsidRPr="00901AEC" w:rsidRDefault="00E30E60" w:rsidP="00E30E60">
      <w:pPr>
        <w:ind w:left="1440" w:right="1440"/>
        <w:rPr>
          <w:rFonts w:ascii="Times New Roman" w:hAnsi="Times New Roman"/>
          <w:sz w:val="24"/>
          <w:szCs w:val="24"/>
        </w:rPr>
      </w:pPr>
      <w:r w:rsidRPr="00901AEC">
        <w:rPr>
          <w:rFonts w:ascii="Times New Roman" w:hAnsi="Times New Roman"/>
          <w:sz w:val="24"/>
          <w:szCs w:val="24"/>
        </w:rPr>
        <w:t>(10)</w:t>
      </w:r>
      <w:r w:rsidRPr="00901AEC">
        <w:rPr>
          <w:rFonts w:ascii="Times New Roman" w:hAnsi="Times New Roman"/>
          <w:sz w:val="24"/>
          <w:szCs w:val="24"/>
        </w:rPr>
        <w:tab/>
        <w:t>Other relevant factors.</w:t>
      </w:r>
    </w:p>
    <w:p w:rsidR="00E30E60" w:rsidRDefault="00E30E60" w:rsidP="00E30E60">
      <w:pPr>
        <w:spacing w:after="0" w:line="360" w:lineRule="auto"/>
        <w:rPr>
          <w:rFonts w:ascii="Times New Roman" w:hAnsi="Times New Roman"/>
          <w:sz w:val="24"/>
          <w:szCs w:val="24"/>
        </w:rPr>
      </w:pPr>
      <w:r w:rsidRPr="00901AEC">
        <w:rPr>
          <w:rFonts w:ascii="Times New Roman" w:hAnsi="Times New Roman"/>
          <w:sz w:val="24"/>
          <w:szCs w:val="24"/>
        </w:rPr>
        <w:t xml:space="preserve">52 </w:t>
      </w:r>
      <w:proofErr w:type="spellStart"/>
      <w:r w:rsidRPr="00901AEC">
        <w:rPr>
          <w:rFonts w:ascii="Times New Roman" w:hAnsi="Times New Roman"/>
          <w:sz w:val="24"/>
          <w:szCs w:val="24"/>
        </w:rPr>
        <w:t>Pa.Code</w:t>
      </w:r>
      <w:proofErr w:type="spellEnd"/>
      <w:r w:rsidRPr="00901AEC">
        <w:rPr>
          <w:rFonts w:ascii="Times New Roman" w:hAnsi="Times New Roman"/>
          <w:sz w:val="24"/>
          <w:szCs w:val="24"/>
        </w:rPr>
        <w:t xml:space="preserve"> § 69.1201(c).  </w:t>
      </w:r>
    </w:p>
    <w:p w:rsidR="00E30E60" w:rsidRDefault="00E30E60" w:rsidP="00D110C1">
      <w:pPr>
        <w:spacing w:after="0" w:line="360" w:lineRule="auto"/>
        <w:ind w:firstLine="1440"/>
        <w:rPr>
          <w:rFonts w:ascii="Times New Roman" w:hAnsi="Times New Roman"/>
          <w:sz w:val="24"/>
          <w:szCs w:val="24"/>
        </w:rPr>
      </w:pPr>
    </w:p>
    <w:p w:rsidR="00B40907" w:rsidRDefault="00573CBD" w:rsidP="00E30E60">
      <w:pPr>
        <w:spacing w:after="0" w:line="360" w:lineRule="auto"/>
        <w:ind w:firstLine="1440"/>
        <w:rPr>
          <w:rFonts w:ascii="Times New Roman" w:hAnsi="Times New Roman"/>
          <w:sz w:val="24"/>
          <w:szCs w:val="24"/>
        </w:rPr>
      </w:pPr>
      <w:r>
        <w:rPr>
          <w:rFonts w:ascii="Times New Roman" w:hAnsi="Times New Roman"/>
          <w:sz w:val="24"/>
          <w:szCs w:val="24"/>
        </w:rPr>
        <w:t xml:space="preserve">I do not find that the record evidence </w:t>
      </w:r>
      <w:r w:rsidR="00E30E60">
        <w:rPr>
          <w:rFonts w:ascii="Times New Roman" w:hAnsi="Times New Roman"/>
          <w:sz w:val="24"/>
          <w:szCs w:val="24"/>
        </w:rPr>
        <w:t xml:space="preserve">in the instant Complaint contains the appropriate data to perform </w:t>
      </w:r>
      <w:r>
        <w:rPr>
          <w:rFonts w:ascii="Times New Roman" w:hAnsi="Times New Roman"/>
          <w:sz w:val="24"/>
          <w:szCs w:val="24"/>
        </w:rPr>
        <w:t xml:space="preserve">an analysis consistent with </w:t>
      </w:r>
      <w:r w:rsidR="00E30E60">
        <w:rPr>
          <w:rFonts w:ascii="Times New Roman" w:hAnsi="Times New Roman"/>
          <w:sz w:val="24"/>
          <w:szCs w:val="24"/>
        </w:rPr>
        <w:t xml:space="preserve">52 </w:t>
      </w:r>
      <w:proofErr w:type="spellStart"/>
      <w:r w:rsidR="00E30E60">
        <w:rPr>
          <w:rFonts w:ascii="Times New Roman" w:hAnsi="Times New Roman"/>
          <w:sz w:val="24"/>
          <w:szCs w:val="24"/>
        </w:rPr>
        <w:t>Pa.Code</w:t>
      </w:r>
      <w:proofErr w:type="spellEnd"/>
      <w:r w:rsidR="00E30E60">
        <w:rPr>
          <w:rFonts w:ascii="Times New Roman" w:hAnsi="Times New Roman"/>
          <w:sz w:val="24"/>
          <w:szCs w:val="24"/>
        </w:rPr>
        <w:t xml:space="preserve"> § 69.1201 </w:t>
      </w:r>
      <w:r>
        <w:rPr>
          <w:rFonts w:ascii="Times New Roman" w:hAnsi="Times New Roman"/>
          <w:sz w:val="24"/>
          <w:szCs w:val="24"/>
        </w:rPr>
        <w:t>p</w:t>
      </w:r>
      <w:r w:rsidR="00E30E60">
        <w:rPr>
          <w:rFonts w:ascii="Times New Roman" w:hAnsi="Times New Roman"/>
          <w:sz w:val="24"/>
          <w:szCs w:val="24"/>
        </w:rPr>
        <w:t xml:space="preserve">olicy </w:t>
      </w:r>
      <w:r>
        <w:rPr>
          <w:rFonts w:ascii="Times New Roman" w:hAnsi="Times New Roman"/>
          <w:sz w:val="24"/>
          <w:szCs w:val="24"/>
        </w:rPr>
        <w:t>to determine a fine amount, if indeed a fine is warranted.  Consequently,</w:t>
      </w:r>
      <w:r w:rsidR="00840F4E">
        <w:rPr>
          <w:rFonts w:ascii="Times New Roman" w:hAnsi="Times New Roman"/>
          <w:sz w:val="24"/>
          <w:szCs w:val="24"/>
        </w:rPr>
        <w:t xml:space="preserve"> it is recommended that</w:t>
      </w:r>
      <w:r>
        <w:rPr>
          <w:rFonts w:ascii="Times New Roman" w:hAnsi="Times New Roman"/>
          <w:sz w:val="24"/>
          <w:szCs w:val="24"/>
        </w:rPr>
        <w:t xml:space="preserve"> the matters of operation by PGW regarding communication of settlements</w:t>
      </w:r>
      <w:r w:rsidR="00E30E60">
        <w:rPr>
          <w:rFonts w:ascii="Times New Roman" w:hAnsi="Times New Roman"/>
          <w:sz w:val="24"/>
          <w:szCs w:val="24"/>
        </w:rPr>
        <w:t>;</w:t>
      </w:r>
      <w:r>
        <w:rPr>
          <w:rFonts w:ascii="Times New Roman" w:hAnsi="Times New Roman"/>
          <w:sz w:val="24"/>
          <w:szCs w:val="24"/>
        </w:rPr>
        <w:t xml:space="preserve"> processing certificates of satisfaction;</w:t>
      </w:r>
      <w:r w:rsidR="00417BC5">
        <w:rPr>
          <w:rFonts w:ascii="Times New Roman" w:hAnsi="Times New Roman"/>
          <w:sz w:val="24"/>
          <w:szCs w:val="24"/>
        </w:rPr>
        <w:t xml:space="preserve"> and</w:t>
      </w:r>
      <w:r>
        <w:rPr>
          <w:rFonts w:ascii="Times New Roman" w:hAnsi="Times New Roman"/>
          <w:sz w:val="24"/>
          <w:szCs w:val="24"/>
        </w:rPr>
        <w:t xml:space="preserve"> notice and procedure to customers to reinstate payment arrangements</w:t>
      </w:r>
      <w:r w:rsidR="00417BC5">
        <w:rPr>
          <w:rFonts w:ascii="Times New Roman" w:hAnsi="Times New Roman"/>
          <w:sz w:val="24"/>
          <w:szCs w:val="24"/>
        </w:rPr>
        <w:t xml:space="preserve"> be investigated by the Commission through the Law Bureau and </w:t>
      </w:r>
      <w:r w:rsidR="00E30E60">
        <w:rPr>
          <w:rFonts w:ascii="Times New Roman" w:hAnsi="Times New Roman"/>
          <w:sz w:val="24"/>
          <w:szCs w:val="24"/>
        </w:rPr>
        <w:t xml:space="preserve">the </w:t>
      </w:r>
      <w:r w:rsidR="00417BC5">
        <w:rPr>
          <w:rFonts w:ascii="Times New Roman" w:hAnsi="Times New Roman"/>
          <w:sz w:val="24"/>
          <w:szCs w:val="24"/>
        </w:rPr>
        <w:t xml:space="preserve">Bureau of Consumer Services and any other bureau of the Commission that is found </w:t>
      </w:r>
      <w:r w:rsidR="00E30E60">
        <w:rPr>
          <w:rFonts w:ascii="Times New Roman" w:hAnsi="Times New Roman"/>
          <w:sz w:val="24"/>
          <w:szCs w:val="24"/>
        </w:rPr>
        <w:t>appropriate</w:t>
      </w:r>
      <w:r w:rsidR="00417BC5">
        <w:rPr>
          <w:rFonts w:ascii="Times New Roman" w:hAnsi="Times New Roman"/>
          <w:sz w:val="24"/>
          <w:szCs w:val="24"/>
        </w:rPr>
        <w:t xml:space="preserve"> to </w:t>
      </w:r>
      <w:r w:rsidR="00E30E60">
        <w:rPr>
          <w:rFonts w:ascii="Times New Roman" w:hAnsi="Times New Roman"/>
          <w:sz w:val="24"/>
          <w:szCs w:val="24"/>
        </w:rPr>
        <w:t xml:space="preserve">examine </w:t>
      </w:r>
      <w:r w:rsidR="00417BC5">
        <w:rPr>
          <w:rFonts w:ascii="Times New Roman" w:hAnsi="Times New Roman"/>
          <w:sz w:val="24"/>
          <w:szCs w:val="24"/>
        </w:rPr>
        <w:t>these issues.</w:t>
      </w:r>
      <w:r w:rsidR="00840F4E">
        <w:rPr>
          <w:rFonts w:ascii="Times New Roman" w:hAnsi="Times New Roman"/>
          <w:sz w:val="24"/>
          <w:szCs w:val="24"/>
        </w:rPr>
        <w:t xml:space="preserve">  It is further recommended that o</w:t>
      </w:r>
      <w:r w:rsidR="00417BC5">
        <w:rPr>
          <w:rFonts w:ascii="Times New Roman" w:hAnsi="Times New Roman"/>
          <w:sz w:val="24"/>
          <w:szCs w:val="24"/>
        </w:rPr>
        <w:t>nce the investigation is concluded, the bureaus should provide and report with any recommendations to the Commission for review.</w:t>
      </w:r>
      <w:r>
        <w:rPr>
          <w:rFonts w:ascii="Times New Roman" w:hAnsi="Times New Roman"/>
          <w:sz w:val="24"/>
          <w:szCs w:val="24"/>
        </w:rPr>
        <w:t xml:space="preserve"> </w:t>
      </w:r>
    </w:p>
    <w:p w:rsidR="00D110C1" w:rsidRPr="00F33514" w:rsidRDefault="00D110C1" w:rsidP="00F33514">
      <w:pPr>
        <w:spacing w:after="0" w:line="360" w:lineRule="auto"/>
        <w:ind w:firstLine="1440"/>
        <w:rPr>
          <w:rFonts w:ascii="Times New Roman" w:hAnsi="Times New Roman"/>
          <w:sz w:val="24"/>
          <w:szCs w:val="24"/>
        </w:rPr>
      </w:pPr>
    </w:p>
    <w:p w:rsidR="00B93D68" w:rsidRPr="000852FA" w:rsidRDefault="00B93D68" w:rsidP="002E0616">
      <w:pPr>
        <w:spacing w:after="0" w:line="360" w:lineRule="auto"/>
        <w:jc w:val="center"/>
        <w:rPr>
          <w:rFonts w:ascii="Times New Roman" w:hAnsi="Times New Roman"/>
          <w:sz w:val="24"/>
          <w:szCs w:val="24"/>
          <w:u w:val="single"/>
        </w:rPr>
      </w:pPr>
      <w:r w:rsidRPr="000852FA">
        <w:rPr>
          <w:rFonts w:ascii="Times New Roman" w:hAnsi="Times New Roman"/>
          <w:sz w:val="24"/>
          <w:szCs w:val="24"/>
          <w:u w:val="single"/>
        </w:rPr>
        <w:t>CONCLUSIONS OF LAW</w:t>
      </w:r>
    </w:p>
    <w:p w:rsidR="00B93D68" w:rsidRPr="000852FA" w:rsidRDefault="00B93D68" w:rsidP="000852FA">
      <w:pPr>
        <w:spacing w:after="0" w:line="360" w:lineRule="auto"/>
        <w:jc w:val="center"/>
        <w:rPr>
          <w:rFonts w:ascii="Times New Roman" w:hAnsi="Times New Roman"/>
          <w:sz w:val="24"/>
          <w:szCs w:val="24"/>
          <w:u w:val="single"/>
        </w:rPr>
      </w:pPr>
    </w:p>
    <w:p w:rsidR="00B93D68" w:rsidRDefault="00B93D68" w:rsidP="000852FA">
      <w:pPr>
        <w:numPr>
          <w:ilvl w:val="0"/>
          <w:numId w:val="2"/>
        </w:numPr>
        <w:tabs>
          <w:tab w:val="clear" w:pos="900"/>
          <w:tab w:val="num" w:pos="2160"/>
        </w:tabs>
        <w:spacing w:after="0" w:line="360" w:lineRule="auto"/>
        <w:ind w:left="0" w:firstLine="1440"/>
        <w:rPr>
          <w:rFonts w:ascii="Times New Roman" w:hAnsi="Times New Roman"/>
          <w:sz w:val="24"/>
          <w:szCs w:val="24"/>
        </w:rPr>
      </w:pPr>
      <w:r w:rsidRPr="000852FA">
        <w:rPr>
          <w:rFonts w:ascii="Times New Roman" w:hAnsi="Times New Roman"/>
          <w:sz w:val="24"/>
          <w:szCs w:val="24"/>
        </w:rPr>
        <w:t>The Commission has jurisdiction over the parties and the subject mat</w:t>
      </w:r>
      <w:r>
        <w:rPr>
          <w:rFonts w:ascii="Times New Roman" w:hAnsi="Times New Roman"/>
          <w:sz w:val="24"/>
          <w:szCs w:val="24"/>
        </w:rPr>
        <w:t xml:space="preserve">ter of this proceeding.  66 </w:t>
      </w:r>
      <w:proofErr w:type="spellStart"/>
      <w:r>
        <w:rPr>
          <w:rFonts w:ascii="Times New Roman" w:hAnsi="Times New Roman"/>
          <w:sz w:val="24"/>
          <w:szCs w:val="24"/>
        </w:rPr>
        <w:t>Pa.C.S</w:t>
      </w:r>
      <w:proofErr w:type="spellEnd"/>
      <w:r>
        <w:rPr>
          <w:rFonts w:ascii="Times New Roman" w:hAnsi="Times New Roman"/>
          <w:sz w:val="24"/>
          <w:szCs w:val="24"/>
        </w:rPr>
        <w:t>.</w:t>
      </w:r>
      <w:r w:rsidRPr="000852FA">
        <w:rPr>
          <w:rFonts w:ascii="Times New Roman" w:hAnsi="Times New Roman"/>
          <w:sz w:val="24"/>
          <w:szCs w:val="24"/>
        </w:rPr>
        <w:t xml:space="preserve"> § 701.</w:t>
      </w:r>
    </w:p>
    <w:p w:rsidR="006D1C12" w:rsidRDefault="006D1C12" w:rsidP="006D1C12">
      <w:pPr>
        <w:spacing w:after="0" w:line="360" w:lineRule="auto"/>
        <w:ind w:left="1440"/>
        <w:rPr>
          <w:rFonts w:ascii="Times New Roman" w:hAnsi="Times New Roman"/>
          <w:sz w:val="24"/>
          <w:szCs w:val="24"/>
        </w:rPr>
      </w:pPr>
    </w:p>
    <w:p w:rsidR="006D1C12" w:rsidRPr="002E0616" w:rsidRDefault="006D1C12" w:rsidP="000852FA">
      <w:pPr>
        <w:numPr>
          <w:ilvl w:val="0"/>
          <w:numId w:val="2"/>
        </w:numPr>
        <w:tabs>
          <w:tab w:val="clear" w:pos="900"/>
          <w:tab w:val="num" w:pos="2160"/>
        </w:tabs>
        <w:spacing w:after="0" w:line="360" w:lineRule="auto"/>
        <w:ind w:left="0" w:firstLine="1440"/>
        <w:rPr>
          <w:rFonts w:ascii="Times New Roman" w:hAnsi="Times New Roman"/>
          <w:sz w:val="24"/>
          <w:szCs w:val="24"/>
        </w:rPr>
      </w:pPr>
      <w:r w:rsidRPr="006D1C12">
        <w:rPr>
          <w:rFonts w:ascii="Times New Roman" w:hAnsi="Times New Roman"/>
        </w:rPr>
        <w:t>“</w:t>
      </w:r>
      <w:r w:rsidRPr="002E0616">
        <w:rPr>
          <w:rFonts w:ascii="Times New Roman" w:hAnsi="Times New Roman"/>
          <w:sz w:val="24"/>
          <w:szCs w:val="24"/>
        </w:rPr>
        <w:t xml:space="preserve">Burden of proof” means a duty to establish one’s case by a preponderance of the evidence, which requires that the evidence be more convincing by even the smallest degree, than the evidence presented by the other side.  </w:t>
      </w:r>
      <w:r w:rsidRPr="002E0616">
        <w:rPr>
          <w:rFonts w:ascii="Times New Roman" w:hAnsi="Times New Roman"/>
          <w:i/>
          <w:sz w:val="24"/>
          <w:szCs w:val="24"/>
        </w:rPr>
        <w:t>Se-Ling Hosiery, Inc. v. Margulies</w:t>
      </w:r>
      <w:r w:rsidRPr="002E0616">
        <w:rPr>
          <w:rFonts w:ascii="Times New Roman" w:hAnsi="Times New Roman"/>
          <w:sz w:val="24"/>
          <w:szCs w:val="24"/>
        </w:rPr>
        <w:t xml:space="preserve">, 364 Pa. 45, 70 A.2d 854 (1950).  </w:t>
      </w:r>
    </w:p>
    <w:p w:rsidR="00B93D68" w:rsidRPr="000852FA" w:rsidRDefault="00B93D68" w:rsidP="000852FA">
      <w:pPr>
        <w:tabs>
          <w:tab w:val="num" w:pos="2160"/>
        </w:tabs>
        <w:spacing w:after="0" w:line="360" w:lineRule="auto"/>
        <w:ind w:firstLine="1260"/>
        <w:rPr>
          <w:rFonts w:ascii="Times New Roman" w:hAnsi="Times New Roman"/>
          <w:sz w:val="24"/>
          <w:szCs w:val="24"/>
        </w:rPr>
      </w:pPr>
    </w:p>
    <w:p w:rsidR="00BC1D04" w:rsidRDefault="00B93D68" w:rsidP="00421F2B">
      <w:pPr>
        <w:pStyle w:val="FootnoteText"/>
        <w:numPr>
          <w:ilvl w:val="0"/>
          <w:numId w:val="2"/>
        </w:numPr>
        <w:spacing w:line="360" w:lineRule="auto"/>
        <w:ind w:firstLine="540"/>
        <w:rPr>
          <w:rFonts w:ascii="Times New Roman" w:hAnsi="Times New Roman"/>
          <w:sz w:val="24"/>
          <w:szCs w:val="24"/>
        </w:rPr>
      </w:pPr>
      <w:r w:rsidRPr="000852FA">
        <w:rPr>
          <w:rFonts w:ascii="Times New Roman" w:hAnsi="Times New Roman"/>
          <w:sz w:val="24"/>
          <w:szCs w:val="24"/>
        </w:rPr>
        <w:t>The Complainant h</w:t>
      </w:r>
      <w:r>
        <w:rPr>
          <w:rFonts w:ascii="Times New Roman" w:hAnsi="Times New Roman"/>
          <w:sz w:val="24"/>
          <w:szCs w:val="24"/>
        </w:rPr>
        <w:t>a</w:t>
      </w:r>
      <w:r w:rsidR="00BC210C">
        <w:rPr>
          <w:rFonts w:ascii="Times New Roman" w:hAnsi="Times New Roman"/>
          <w:sz w:val="24"/>
          <w:szCs w:val="24"/>
        </w:rPr>
        <w:t>s</w:t>
      </w:r>
      <w:r>
        <w:rPr>
          <w:rFonts w:ascii="Times New Roman" w:hAnsi="Times New Roman"/>
          <w:sz w:val="24"/>
          <w:szCs w:val="24"/>
        </w:rPr>
        <w:t xml:space="preserve"> the burden of proof.  66 </w:t>
      </w:r>
      <w:proofErr w:type="spellStart"/>
      <w:r>
        <w:rPr>
          <w:rFonts w:ascii="Times New Roman" w:hAnsi="Times New Roman"/>
          <w:sz w:val="24"/>
          <w:szCs w:val="24"/>
        </w:rPr>
        <w:t>Pa.C.S</w:t>
      </w:r>
      <w:proofErr w:type="spellEnd"/>
      <w:r>
        <w:rPr>
          <w:rFonts w:ascii="Times New Roman" w:hAnsi="Times New Roman"/>
          <w:sz w:val="24"/>
          <w:szCs w:val="24"/>
        </w:rPr>
        <w:t>.</w:t>
      </w:r>
      <w:r w:rsidRPr="000852FA">
        <w:rPr>
          <w:rFonts w:ascii="Times New Roman" w:hAnsi="Times New Roman"/>
          <w:sz w:val="24"/>
          <w:szCs w:val="24"/>
        </w:rPr>
        <w:t xml:space="preserve"> § 332(a).</w:t>
      </w:r>
    </w:p>
    <w:p w:rsidR="001D557F" w:rsidRDefault="001D557F" w:rsidP="001D557F">
      <w:pPr>
        <w:pStyle w:val="ListParagraph"/>
      </w:pPr>
    </w:p>
    <w:p w:rsidR="00D1126D" w:rsidRDefault="00D1126D" w:rsidP="00D1126D">
      <w:pPr>
        <w:pStyle w:val="FootnoteText"/>
        <w:numPr>
          <w:ilvl w:val="0"/>
          <w:numId w:val="2"/>
        </w:numPr>
        <w:tabs>
          <w:tab w:val="clear" w:pos="900"/>
          <w:tab w:val="num" w:pos="-90"/>
        </w:tabs>
        <w:spacing w:line="360" w:lineRule="auto"/>
        <w:ind w:left="0" w:firstLine="1440"/>
        <w:rPr>
          <w:rFonts w:ascii="Times New Roman" w:hAnsi="Times New Roman"/>
          <w:sz w:val="24"/>
          <w:szCs w:val="24"/>
        </w:rPr>
      </w:pPr>
      <w:r>
        <w:rPr>
          <w:rFonts w:ascii="Times New Roman" w:hAnsi="Times New Roman"/>
          <w:sz w:val="24"/>
          <w:szCs w:val="24"/>
        </w:rPr>
        <w:lastRenderedPageBreak/>
        <w:t xml:space="preserve">The Complainant </w:t>
      </w:r>
      <w:r w:rsidR="00BC210C">
        <w:rPr>
          <w:rFonts w:ascii="Times New Roman" w:hAnsi="Times New Roman"/>
          <w:sz w:val="24"/>
          <w:szCs w:val="24"/>
        </w:rPr>
        <w:t xml:space="preserve">has </w:t>
      </w:r>
      <w:r>
        <w:rPr>
          <w:rFonts w:ascii="Times New Roman" w:hAnsi="Times New Roman"/>
          <w:sz w:val="24"/>
          <w:szCs w:val="24"/>
        </w:rPr>
        <w:t>sustain</w:t>
      </w:r>
      <w:r w:rsidR="00BC210C">
        <w:rPr>
          <w:rFonts w:ascii="Times New Roman" w:hAnsi="Times New Roman"/>
          <w:sz w:val="24"/>
          <w:szCs w:val="24"/>
        </w:rPr>
        <w:t>ed</w:t>
      </w:r>
      <w:r>
        <w:rPr>
          <w:rFonts w:ascii="Times New Roman" w:hAnsi="Times New Roman"/>
          <w:sz w:val="24"/>
          <w:szCs w:val="24"/>
        </w:rPr>
        <w:t xml:space="preserve"> h</w:t>
      </w:r>
      <w:r w:rsidR="001D557F">
        <w:rPr>
          <w:rFonts w:ascii="Times New Roman" w:hAnsi="Times New Roman"/>
          <w:sz w:val="24"/>
          <w:szCs w:val="24"/>
        </w:rPr>
        <w:t>is</w:t>
      </w:r>
      <w:r>
        <w:rPr>
          <w:rFonts w:ascii="Times New Roman" w:hAnsi="Times New Roman"/>
          <w:sz w:val="24"/>
          <w:szCs w:val="24"/>
        </w:rPr>
        <w:t xml:space="preserve"> burden of proof regarding th</w:t>
      </w:r>
      <w:r w:rsidR="001D557F">
        <w:rPr>
          <w:rFonts w:ascii="Times New Roman" w:hAnsi="Times New Roman"/>
          <w:sz w:val="24"/>
          <w:szCs w:val="24"/>
        </w:rPr>
        <w:t>e</w:t>
      </w:r>
      <w:r>
        <w:rPr>
          <w:rFonts w:ascii="Times New Roman" w:hAnsi="Times New Roman"/>
          <w:sz w:val="24"/>
          <w:szCs w:val="24"/>
        </w:rPr>
        <w:t xml:space="preserve"> </w:t>
      </w:r>
      <w:r w:rsidR="00BC210C">
        <w:rPr>
          <w:rFonts w:ascii="Times New Roman" w:hAnsi="Times New Roman"/>
          <w:sz w:val="24"/>
          <w:szCs w:val="24"/>
        </w:rPr>
        <w:t>operational errors by Respondent but has failed to sustain his burden of proof regarding restoration of payment arrangement.</w:t>
      </w:r>
    </w:p>
    <w:p w:rsidR="00C146AE" w:rsidRDefault="00C146AE" w:rsidP="00C146AE">
      <w:pPr>
        <w:pStyle w:val="ListParagraph"/>
      </w:pPr>
    </w:p>
    <w:p w:rsidR="00C146AE" w:rsidRDefault="00C146AE" w:rsidP="00D1126D">
      <w:pPr>
        <w:pStyle w:val="FootnoteText"/>
        <w:numPr>
          <w:ilvl w:val="0"/>
          <w:numId w:val="2"/>
        </w:numPr>
        <w:tabs>
          <w:tab w:val="clear" w:pos="900"/>
          <w:tab w:val="num" w:pos="-90"/>
        </w:tabs>
        <w:spacing w:line="360" w:lineRule="auto"/>
        <w:ind w:left="0" w:firstLine="1440"/>
        <w:rPr>
          <w:rFonts w:ascii="Times New Roman" w:hAnsi="Times New Roman"/>
          <w:sz w:val="24"/>
          <w:szCs w:val="24"/>
        </w:rPr>
      </w:pPr>
      <w:r>
        <w:rPr>
          <w:rFonts w:ascii="Times New Roman" w:hAnsi="Times New Roman"/>
          <w:sz w:val="24"/>
          <w:szCs w:val="24"/>
        </w:rPr>
        <w:t xml:space="preserve">That the Respondent may require a deposit when the Complainant failed to comply with material terms of a settlement or payment agreement.  66 </w:t>
      </w:r>
      <w:proofErr w:type="spellStart"/>
      <w:r>
        <w:rPr>
          <w:rFonts w:ascii="Times New Roman" w:hAnsi="Times New Roman"/>
          <w:sz w:val="24"/>
          <w:szCs w:val="24"/>
        </w:rPr>
        <w:t>Pa.C.S</w:t>
      </w:r>
      <w:proofErr w:type="spellEnd"/>
      <w:r>
        <w:rPr>
          <w:rFonts w:ascii="Times New Roman" w:hAnsi="Times New Roman"/>
          <w:sz w:val="24"/>
          <w:szCs w:val="24"/>
        </w:rPr>
        <w:t>. § 1404(a)(1)(v).</w:t>
      </w:r>
    </w:p>
    <w:p w:rsidR="00C146AE" w:rsidRDefault="00C146AE" w:rsidP="00C146AE">
      <w:pPr>
        <w:pStyle w:val="ListParagraph"/>
      </w:pPr>
    </w:p>
    <w:p w:rsidR="00C146AE" w:rsidRDefault="00C146AE" w:rsidP="00D1126D">
      <w:pPr>
        <w:pStyle w:val="FootnoteText"/>
        <w:numPr>
          <w:ilvl w:val="0"/>
          <w:numId w:val="2"/>
        </w:numPr>
        <w:tabs>
          <w:tab w:val="clear" w:pos="900"/>
          <w:tab w:val="num" w:pos="-90"/>
        </w:tabs>
        <w:spacing w:line="360" w:lineRule="auto"/>
        <w:ind w:left="0" w:firstLine="1440"/>
        <w:rPr>
          <w:rFonts w:ascii="Times New Roman" w:hAnsi="Times New Roman"/>
          <w:sz w:val="24"/>
          <w:szCs w:val="24"/>
        </w:rPr>
      </w:pPr>
      <w:r>
        <w:rPr>
          <w:rFonts w:ascii="Times New Roman" w:hAnsi="Times New Roman"/>
          <w:sz w:val="24"/>
          <w:szCs w:val="24"/>
        </w:rPr>
        <w:t xml:space="preserve">That Respondent may require full payment of any outstanding balance plus any reconnection fee when terminated prior to any restoration of service, when Complainant has defaulted on two or more payment arrangements.  66 </w:t>
      </w:r>
      <w:proofErr w:type="spellStart"/>
      <w:r>
        <w:rPr>
          <w:rFonts w:ascii="Times New Roman" w:hAnsi="Times New Roman"/>
          <w:sz w:val="24"/>
          <w:szCs w:val="24"/>
        </w:rPr>
        <w:t>Pa.C.S</w:t>
      </w:r>
      <w:proofErr w:type="spellEnd"/>
      <w:r>
        <w:rPr>
          <w:rFonts w:ascii="Times New Roman" w:hAnsi="Times New Roman"/>
          <w:sz w:val="24"/>
          <w:szCs w:val="24"/>
        </w:rPr>
        <w:t xml:space="preserve">. 1407(c). </w:t>
      </w:r>
    </w:p>
    <w:p w:rsidR="00552041" w:rsidRDefault="00552041" w:rsidP="00BC1D04">
      <w:pPr>
        <w:pStyle w:val="FootnoteText"/>
        <w:spacing w:line="360" w:lineRule="auto"/>
        <w:jc w:val="center"/>
        <w:rPr>
          <w:rFonts w:ascii="Times New Roman" w:hAnsi="Times New Roman"/>
          <w:sz w:val="24"/>
          <w:szCs w:val="24"/>
        </w:rPr>
      </w:pPr>
    </w:p>
    <w:p w:rsidR="00B93D68" w:rsidRPr="000852FA" w:rsidRDefault="00B93D68" w:rsidP="00BC1D04">
      <w:pPr>
        <w:pStyle w:val="FootnoteText"/>
        <w:spacing w:line="360" w:lineRule="auto"/>
        <w:jc w:val="center"/>
        <w:rPr>
          <w:rFonts w:ascii="Times New Roman" w:hAnsi="Times New Roman"/>
          <w:sz w:val="24"/>
          <w:szCs w:val="24"/>
          <w:u w:val="single"/>
        </w:rPr>
      </w:pPr>
      <w:r w:rsidRPr="000852FA">
        <w:rPr>
          <w:rFonts w:ascii="Times New Roman" w:hAnsi="Times New Roman"/>
          <w:sz w:val="24"/>
          <w:szCs w:val="24"/>
          <w:u w:val="single"/>
        </w:rPr>
        <w:t>ORDER</w:t>
      </w:r>
    </w:p>
    <w:p w:rsidR="00B93D68" w:rsidRPr="000852FA" w:rsidRDefault="00B93D68" w:rsidP="003769A6">
      <w:pPr>
        <w:spacing w:after="0" w:line="360" w:lineRule="auto"/>
        <w:jc w:val="center"/>
        <w:outlineLvl w:val="0"/>
        <w:rPr>
          <w:rFonts w:ascii="Times New Roman" w:hAnsi="Times New Roman"/>
          <w:sz w:val="24"/>
          <w:szCs w:val="24"/>
          <w:u w:val="single"/>
        </w:rPr>
      </w:pPr>
    </w:p>
    <w:p w:rsidR="00B93D68" w:rsidRPr="000852FA" w:rsidRDefault="00B93D68" w:rsidP="003769A6">
      <w:pPr>
        <w:tabs>
          <w:tab w:val="num" w:pos="2160"/>
        </w:tabs>
        <w:spacing w:after="0" w:line="360" w:lineRule="auto"/>
        <w:ind w:firstLine="1440"/>
        <w:rPr>
          <w:rFonts w:ascii="Times New Roman" w:hAnsi="Times New Roman"/>
          <w:sz w:val="24"/>
          <w:szCs w:val="24"/>
        </w:rPr>
      </w:pPr>
      <w:r w:rsidRPr="000852FA">
        <w:rPr>
          <w:rFonts w:ascii="Times New Roman" w:hAnsi="Times New Roman"/>
          <w:sz w:val="24"/>
          <w:szCs w:val="24"/>
        </w:rPr>
        <w:t>THEREFORE,</w:t>
      </w:r>
    </w:p>
    <w:p w:rsidR="00B93D68" w:rsidRPr="000852FA" w:rsidRDefault="00B93D68" w:rsidP="003769A6">
      <w:pPr>
        <w:tabs>
          <w:tab w:val="num" w:pos="2160"/>
        </w:tabs>
        <w:spacing w:after="0" w:line="360" w:lineRule="auto"/>
        <w:rPr>
          <w:rFonts w:ascii="Times New Roman" w:hAnsi="Times New Roman"/>
          <w:sz w:val="24"/>
          <w:szCs w:val="24"/>
        </w:rPr>
      </w:pPr>
    </w:p>
    <w:p w:rsidR="00B93D68" w:rsidRPr="000852FA" w:rsidRDefault="00B93D68" w:rsidP="003769A6">
      <w:pPr>
        <w:tabs>
          <w:tab w:val="num" w:pos="2160"/>
        </w:tabs>
        <w:spacing w:after="0" w:line="360" w:lineRule="auto"/>
        <w:ind w:firstLine="1440"/>
        <w:outlineLvl w:val="0"/>
        <w:rPr>
          <w:rFonts w:ascii="Times New Roman" w:hAnsi="Times New Roman"/>
          <w:sz w:val="24"/>
          <w:szCs w:val="24"/>
        </w:rPr>
      </w:pPr>
      <w:r w:rsidRPr="000852FA">
        <w:rPr>
          <w:rFonts w:ascii="Times New Roman" w:hAnsi="Times New Roman"/>
          <w:sz w:val="24"/>
          <w:szCs w:val="24"/>
        </w:rPr>
        <w:t>IT IS ORDERED:</w:t>
      </w:r>
    </w:p>
    <w:p w:rsidR="00B93D68" w:rsidRPr="000852FA" w:rsidRDefault="00B93D68" w:rsidP="003769A6">
      <w:pPr>
        <w:tabs>
          <w:tab w:val="num" w:pos="2160"/>
        </w:tabs>
        <w:spacing w:after="0" w:line="360" w:lineRule="auto"/>
        <w:ind w:firstLine="1440"/>
        <w:outlineLvl w:val="0"/>
        <w:rPr>
          <w:rFonts w:ascii="Times New Roman" w:hAnsi="Times New Roman"/>
          <w:sz w:val="24"/>
          <w:szCs w:val="24"/>
        </w:rPr>
      </w:pPr>
    </w:p>
    <w:p w:rsidR="00B93D68" w:rsidRPr="000852FA" w:rsidRDefault="00B93D68" w:rsidP="000852FA">
      <w:pPr>
        <w:pStyle w:val="ListParagraph"/>
        <w:numPr>
          <w:ilvl w:val="0"/>
          <w:numId w:val="3"/>
        </w:numPr>
        <w:spacing w:line="360" w:lineRule="auto"/>
        <w:ind w:left="0" w:firstLine="1440"/>
        <w:outlineLvl w:val="0"/>
      </w:pPr>
      <w:r w:rsidRPr="000852FA">
        <w:t xml:space="preserve">That the </w:t>
      </w:r>
      <w:r>
        <w:t>f</w:t>
      </w:r>
      <w:r w:rsidRPr="000852FA">
        <w:t xml:space="preserve">ormal Complaint filed by </w:t>
      </w:r>
      <w:r w:rsidR="000D7077">
        <w:t>Ke</w:t>
      </w:r>
      <w:r w:rsidR="00EF1B16">
        <w:t xml:space="preserve">vin Washington </w:t>
      </w:r>
      <w:r w:rsidRPr="000852FA">
        <w:t xml:space="preserve">against </w:t>
      </w:r>
      <w:r>
        <w:t>P</w:t>
      </w:r>
      <w:r w:rsidR="00B23161">
        <w:t>hiladelphia Gas Works</w:t>
      </w:r>
      <w:r>
        <w:t xml:space="preserve"> </w:t>
      </w:r>
      <w:r w:rsidRPr="000852FA">
        <w:t xml:space="preserve">at Docket No. </w:t>
      </w:r>
      <w:r w:rsidR="000D7077">
        <w:t>C-2013-238</w:t>
      </w:r>
      <w:r w:rsidR="00EF1B16">
        <w:t>8427</w:t>
      </w:r>
      <w:r w:rsidRPr="000852FA">
        <w:t xml:space="preserve"> is </w:t>
      </w:r>
      <w:r w:rsidR="00EF1B16">
        <w:t>sustained in part regarding PGW to be held responsible and accountable for its operational errors and denied in part regarding the restoration of gas service and reinstatement of the Company-issued payment arrangement</w:t>
      </w:r>
      <w:r w:rsidRPr="000852FA">
        <w:t>.</w:t>
      </w:r>
    </w:p>
    <w:p w:rsidR="00B93D68" w:rsidRPr="000852FA" w:rsidRDefault="00B93D68" w:rsidP="000852FA">
      <w:pPr>
        <w:pStyle w:val="ListParagraph"/>
        <w:spacing w:line="360" w:lineRule="auto"/>
        <w:ind w:left="1440"/>
        <w:outlineLvl w:val="0"/>
      </w:pPr>
    </w:p>
    <w:p w:rsidR="00ED22EF" w:rsidRDefault="00B93D68" w:rsidP="000852FA">
      <w:pPr>
        <w:pStyle w:val="ListParagraph"/>
        <w:numPr>
          <w:ilvl w:val="0"/>
          <w:numId w:val="3"/>
        </w:numPr>
        <w:spacing w:line="360" w:lineRule="auto"/>
        <w:ind w:left="0" w:firstLine="1440"/>
        <w:outlineLvl w:val="0"/>
      </w:pPr>
      <w:r w:rsidRPr="000852FA">
        <w:t xml:space="preserve">That the </w:t>
      </w:r>
      <w:r w:rsidR="00EF1B16">
        <w:t>Pennsylv</w:t>
      </w:r>
      <w:r w:rsidR="00840F4E">
        <w:t>ania Public Utility Commission</w:t>
      </w:r>
      <w:r w:rsidR="000D09FD">
        <w:t xml:space="preserve"> </w:t>
      </w:r>
      <w:r w:rsidR="00840F4E">
        <w:t>may at it</w:t>
      </w:r>
      <w:r w:rsidR="000D09FD">
        <w:t>s discretion direct the</w:t>
      </w:r>
      <w:r w:rsidR="00EF1B16">
        <w:t xml:space="preserve"> Law Bureau, Bureau of Consumer S</w:t>
      </w:r>
      <w:r w:rsidR="000D09FD">
        <w:t>ervices and any other bureau to</w:t>
      </w:r>
      <w:r w:rsidR="00EF1B16">
        <w:t xml:space="preserve"> investigate the operational procedures of Philadelphia Gas Works regarding its certificate</w:t>
      </w:r>
      <w:r w:rsidR="001F4DDC">
        <w:t>s</w:t>
      </w:r>
      <w:r w:rsidR="00EF1B16">
        <w:t xml:space="preserve"> of satisfaction and payment arrangement</w:t>
      </w:r>
      <w:r w:rsidR="001F4DDC">
        <w:t>s</w:t>
      </w:r>
      <w:r w:rsidR="00EF1B16">
        <w:t xml:space="preserve"> consistent with the discussion contained herein.</w:t>
      </w:r>
      <w:r w:rsidR="008309A8">
        <w:t xml:space="preserve"> </w:t>
      </w:r>
    </w:p>
    <w:p w:rsidR="00ED22EF" w:rsidRDefault="00ED22EF" w:rsidP="00ED22EF">
      <w:pPr>
        <w:pStyle w:val="ListParagraph"/>
      </w:pPr>
    </w:p>
    <w:p w:rsidR="00ED22EF" w:rsidRDefault="00ED22EF" w:rsidP="000852FA">
      <w:pPr>
        <w:pStyle w:val="ListParagraph"/>
        <w:numPr>
          <w:ilvl w:val="0"/>
          <w:numId w:val="3"/>
        </w:numPr>
        <w:spacing w:line="360" w:lineRule="auto"/>
        <w:ind w:left="0" w:firstLine="1440"/>
        <w:outlineLvl w:val="0"/>
      </w:pPr>
      <w:r>
        <w:t>That a copy of this Order be served on the Law Bureau of the Pennsylvania Public Utility Commission.</w:t>
      </w:r>
    </w:p>
    <w:p w:rsidR="00ED22EF" w:rsidRDefault="00ED22EF" w:rsidP="00ED22EF">
      <w:pPr>
        <w:pStyle w:val="ListParagraph"/>
      </w:pPr>
    </w:p>
    <w:p w:rsidR="00C146AE" w:rsidRDefault="00ED22EF" w:rsidP="000852FA">
      <w:pPr>
        <w:pStyle w:val="ListParagraph"/>
        <w:numPr>
          <w:ilvl w:val="0"/>
          <w:numId w:val="3"/>
        </w:numPr>
        <w:spacing w:line="360" w:lineRule="auto"/>
        <w:ind w:left="0" w:firstLine="1440"/>
        <w:outlineLvl w:val="0"/>
      </w:pPr>
      <w:r>
        <w:lastRenderedPageBreak/>
        <w:t>That a copy of th</w:t>
      </w:r>
      <w:r w:rsidR="006707C0">
        <w:t>is</w:t>
      </w:r>
      <w:r>
        <w:t xml:space="preserve"> Order be served on the Bureau of Consumer Services of the Pennsylvania Public Utility Commission.</w:t>
      </w:r>
      <w:r w:rsidR="008309A8">
        <w:t xml:space="preserve"> </w:t>
      </w:r>
    </w:p>
    <w:p w:rsidR="008309A8" w:rsidRDefault="008309A8" w:rsidP="008309A8">
      <w:pPr>
        <w:pStyle w:val="ListParagraph"/>
      </w:pPr>
    </w:p>
    <w:p w:rsidR="00B93D68" w:rsidRPr="000852FA" w:rsidRDefault="00EF1B16" w:rsidP="000852FA">
      <w:pPr>
        <w:pStyle w:val="ListParagraph"/>
        <w:numPr>
          <w:ilvl w:val="0"/>
          <w:numId w:val="3"/>
        </w:numPr>
        <w:spacing w:line="360" w:lineRule="auto"/>
        <w:ind w:left="0" w:firstLine="1440"/>
        <w:outlineLvl w:val="0"/>
      </w:pPr>
      <w:r>
        <w:t xml:space="preserve">That the </w:t>
      </w:r>
      <w:r w:rsidR="00B93D68" w:rsidRPr="000852FA">
        <w:t>Secretary</w:t>
      </w:r>
      <w:r>
        <w:t>’</w:t>
      </w:r>
      <w:r w:rsidR="007C6AFE">
        <w:t xml:space="preserve">s Bureau </w:t>
      </w:r>
      <w:r w:rsidR="00B93D68" w:rsidRPr="000852FA">
        <w:t>mark this</w:t>
      </w:r>
      <w:r w:rsidR="008309A8">
        <w:t xml:space="preserve"> docket</w:t>
      </w:r>
      <w:r w:rsidR="007C6AFE">
        <w:t xml:space="preserve"> </w:t>
      </w:r>
      <w:r w:rsidR="005239C2">
        <w:t xml:space="preserve">at Docket No. C-2013-2388427 </w:t>
      </w:r>
      <w:r w:rsidR="00B93D68" w:rsidRPr="000852FA">
        <w:t>closed.</w:t>
      </w:r>
    </w:p>
    <w:p w:rsidR="00B93D68" w:rsidRPr="000852FA" w:rsidRDefault="00B93D68" w:rsidP="000852FA">
      <w:pPr>
        <w:spacing w:line="360" w:lineRule="auto"/>
        <w:rPr>
          <w:rFonts w:ascii="Times New Roman" w:hAnsi="Times New Roman"/>
          <w:sz w:val="24"/>
          <w:szCs w:val="24"/>
        </w:rPr>
      </w:pPr>
    </w:p>
    <w:p w:rsidR="00B93D68" w:rsidRPr="000852FA" w:rsidRDefault="00B93D68" w:rsidP="000852FA">
      <w:pPr>
        <w:tabs>
          <w:tab w:val="num" w:pos="2160"/>
          <w:tab w:val="left" w:pos="5048"/>
        </w:tabs>
        <w:spacing w:line="360" w:lineRule="auto"/>
        <w:rPr>
          <w:rFonts w:ascii="Times New Roman" w:hAnsi="Times New Roman"/>
          <w:sz w:val="24"/>
          <w:szCs w:val="24"/>
        </w:rPr>
      </w:pPr>
    </w:p>
    <w:p w:rsidR="00B93D68" w:rsidRPr="000852FA" w:rsidRDefault="00B93D68" w:rsidP="00D116BB">
      <w:pPr>
        <w:tabs>
          <w:tab w:val="num" w:pos="2160"/>
          <w:tab w:val="left" w:pos="5048"/>
        </w:tabs>
        <w:spacing w:after="0" w:line="240" w:lineRule="auto"/>
        <w:rPr>
          <w:rFonts w:ascii="Times New Roman" w:hAnsi="Times New Roman"/>
          <w:sz w:val="24"/>
          <w:szCs w:val="24"/>
          <w:u w:val="single"/>
        </w:rPr>
      </w:pPr>
      <w:r w:rsidRPr="000852FA">
        <w:rPr>
          <w:rFonts w:ascii="Times New Roman" w:hAnsi="Times New Roman"/>
          <w:sz w:val="24"/>
          <w:szCs w:val="24"/>
        </w:rPr>
        <w:t>Date:</w:t>
      </w:r>
      <w:r w:rsidR="00BD1156">
        <w:rPr>
          <w:rFonts w:ascii="Times New Roman" w:hAnsi="Times New Roman"/>
          <w:sz w:val="24"/>
          <w:szCs w:val="24"/>
          <w:u w:val="single"/>
        </w:rPr>
        <w:t xml:space="preserve"> </w:t>
      </w:r>
      <w:r w:rsidR="00B23161">
        <w:rPr>
          <w:rFonts w:ascii="Times New Roman" w:hAnsi="Times New Roman"/>
          <w:sz w:val="24"/>
          <w:szCs w:val="24"/>
          <w:u w:val="single"/>
        </w:rPr>
        <w:t>A</w:t>
      </w:r>
      <w:r w:rsidR="00286F55">
        <w:rPr>
          <w:rFonts w:ascii="Times New Roman" w:hAnsi="Times New Roman"/>
          <w:sz w:val="24"/>
          <w:szCs w:val="24"/>
          <w:u w:val="single"/>
        </w:rPr>
        <w:t>ugust 27</w:t>
      </w:r>
      <w:r w:rsidRPr="000852FA">
        <w:rPr>
          <w:rFonts w:ascii="Times New Roman" w:hAnsi="Times New Roman"/>
          <w:sz w:val="24"/>
          <w:szCs w:val="24"/>
          <w:u w:val="single"/>
        </w:rPr>
        <w:t>, 201</w:t>
      </w:r>
      <w:r w:rsidR="00B23161">
        <w:rPr>
          <w:rFonts w:ascii="Times New Roman" w:hAnsi="Times New Roman"/>
          <w:sz w:val="24"/>
          <w:szCs w:val="24"/>
          <w:u w:val="single"/>
        </w:rPr>
        <w:t>4</w:t>
      </w:r>
      <w:r w:rsidRPr="000852FA">
        <w:rPr>
          <w:rFonts w:ascii="Times New Roman" w:hAnsi="Times New Roman"/>
          <w:sz w:val="24"/>
          <w:szCs w:val="24"/>
        </w:rPr>
        <w:t xml:space="preserve"> </w:t>
      </w:r>
      <w:r w:rsidR="00B23161">
        <w:rPr>
          <w:rFonts w:ascii="Times New Roman" w:hAnsi="Times New Roman"/>
          <w:sz w:val="24"/>
          <w:szCs w:val="24"/>
        </w:rPr>
        <w:tab/>
      </w:r>
      <w:r w:rsidRPr="000852FA">
        <w:rPr>
          <w:rFonts w:ascii="Times New Roman" w:hAnsi="Times New Roman"/>
          <w:sz w:val="24"/>
          <w:szCs w:val="24"/>
          <w:u w:val="single"/>
        </w:rPr>
        <w:tab/>
      </w:r>
      <w:r w:rsidRPr="000852FA">
        <w:rPr>
          <w:rFonts w:ascii="Times New Roman" w:hAnsi="Times New Roman"/>
          <w:sz w:val="24"/>
          <w:szCs w:val="24"/>
          <w:u w:val="single"/>
        </w:rPr>
        <w:tab/>
        <w:t>/s/</w:t>
      </w:r>
      <w:r w:rsidRPr="000852FA">
        <w:rPr>
          <w:rFonts w:ascii="Times New Roman" w:hAnsi="Times New Roman"/>
          <w:sz w:val="24"/>
          <w:szCs w:val="24"/>
          <w:u w:val="single"/>
        </w:rPr>
        <w:tab/>
      </w:r>
      <w:r w:rsidRPr="000852FA">
        <w:rPr>
          <w:rFonts w:ascii="Times New Roman" w:hAnsi="Times New Roman"/>
          <w:sz w:val="24"/>
          <w:szCs w:val="24"/>
          <w:u w:val="single"/>
        </w:rPr>
        <w:tab/>
      </w:r>
      <w:r w:rsidRPr="000852FA">
        <w:rPr>
          <w:rFonts w:ascii="Times New Roman" w:hAnsi="Times New Roman"/>
          <w:sz w:val="24"/>
          <w:szCs w:val="24"/>
          <w:u w:val="single"/>
        </w:rPr>
        <w:tab/>
      </w:r>
    </w:p>
    <w:p w:rsidR="00B93D68" w:rsidRDefault="00B93D68" w:rsidP="00D116BB">
      <w:pPr>
        <w:tabs>
          <w:tab w:val="num" w:pos="2160"/>
          <w:tab w:val="left" w:pos="5048"/>
        </w:tabs>
        <w:spacing w:after="0" w:line="240" w:lineRule="auto"/>
        <w:rPr>
          <w:rFonts w:ascii="Times New Roman" w:hAnsi="Times New Roman"/>
          <w:sz w:val="24"/>
          <w:szCs w:val="24"/>
        </w:rPr>
      </w:pPr>
      <w:r w:rsidRPr="000852FA">
        <w:rPr>
          <w:rFonts w:ascii="Times New Roman" w:hAnsi="Times New Roman"/>
          <w:sz w:val="24"/>
          <w:szCs w:val="24"/>
        </w:rPr>
        <w:tab/>
      </w:r>
      <w:r w:rsidRPr="000852FA">
        <w:rPr>
          <w:rFonts w:ascii="Times New Roman" w:hAnsi="Times New Roman"/>
          <w:sz w:val="24"/>
          <w:szCs w:val="24"/>
        </w:rPr>
        <w:tab/>
      </w:r>
      <w:r>
        <w:rPr>
          <w:rFonts w:ascii="Times New Roman" w:hAnsi="Times New Roman"/>
          <w:sz w:val="24"/>
          <w:szCs w:val="24"/>
        </w:rPr>
        <w:t xml:space="preserve">Angela T. Jones </w:t>
      </w:r>
    </w:p>
    <w:p w:rsidR="00B93D68" w:rsidRDefault="00B93D68" w:rsidP="00D116BB">
      <w:pPr>
        <w:tabs>
          <w:tab w:val="num" w:pos="2160"/>
          <w:tab w:val="left" w:pos="5048"/>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Administrative Law Judge</w:t>
      </w: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Default="003B584F" w:rsidP="00D116BB">
      <w:pPr>
        <w:tabs>
          <w:tab w:val="num" w:pos="2160"/>
          <w:tab w:val="left" w:pos="5048"/>
        </w:tabs>
        <w:spacing w:after="0" w:line="240" w:lineRule="auto"/>
        <w:rPr>
          <w:rFonts w:ascii="Times New Roman" w:hAnsi="Times New Roman"/>
          <w:sz w:val="24"/>
          <w:szCs w:val="24"/>
        </w:rPr>
      </w:pPr>
    </w:p>
    <w:p w:rsidR="003B584F" w:rsidRPr="000852FA" w:rsidRDefault="003B584F" w:rsidP="00D116BB">
      <w:pPr>
        <w:tabs>
          <w:tab w:val="num" w:pos="2160"/>
          <w:tab w:val="left" w:pos="5048"/>
        </w:tabs>
        <w:spacing w:after="0" w:line="240" w:lineRule="auto"/>
        <w:rPr>
          <w:rFonts w:ascii="Times New Roman" w:hAnsi="Times New Roman"/>
          <w:sz w:val="24"/>
          <w:szCs w:val="24"/>
        </w:rPr>
      </w:pPr>
    </w:p>
    <w:p w:rsidR="00B93D68" w:rsidRPr="000852FA" w:rsidRDefault="00B93D68">
      <w:pPr>
        <w:spacing w:after="0" w:line="360" w:lineRule="auto"/>
        <w:ind w:firstLine="1440"/>
        <w:rPr>
          <w:rFonts w:ascii="Times New Roman" w:hAnsi="Times New Roman"/>
          <w:sz w:val="24"/>
          <w:szCs w:val="24"/>
        </w:rPr>
      </w:pPr>
    </w:p>
    <w:sectPr w:rsidR="00B93D68" w:rsidRPr="000852FA" w:rsidSect="00D9568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29F" w:rsidRDefault="004A729F" w:rsidP="00FA1485">
      <w:pPr>
        <w:spacing w:after="0" w:line="240" w:lineRule="auto"/>
      </w:pPr>
      <w:r>
        <w:separator/>
      </w:r>
    </w:p>
  </w:endnote>
  <w:endnote w:type="continuationSeparator" w:id="0">
    <w:p w:rsidR="004A729F" w:rsidRDefault="004A729F" w:rsidP="00FA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A6" w:rsidRPr="003769A6" w:rsidRDefault="003769A6">
    <w:pPr>
      <w:pStyle w:val="Footer"/>
      <w:jc w:val="center"/>
      <w:rPr>
        <w:rFonts w:ascii="Times New Roman" w:hAnsi="Times New Roman"/>
        <w:sz w:val="20"/>
        <w:szCs w:val="20"/>
      </w:rPr>
    </w:pPr>
    <w:r w:rsidRPr="003769A6">
      <w:rPr>
        <w:rFonts w:ascii="Times New Roman" w:hAnsi="Times New Roman"/>
        <w:sz w:val="20"/>
        <w:szCs w:val="20"/>
      </w:rPr>
      <w:fldChar w:fldCharType="begin"/>
    </w:r>
    <w:r w:rsidRPr="003769A6">
      <w:rPr>
        <w:rFonts w:ascii="Times New Roman" w:hAnsi="Times New Roman"/>
        <w:sz w:val="20"/>
        <w:szCs w:val="20"/>
      </w:rPr>
      <w:instrText xml:space="preserve"> PAGE   \* MERGEFORMAT </w:instrText>
    </w:r>
    <w:r w:rsidRPr="003769A6">
      <w:rPr>
        <w:rFonts w:ascii="Times New Roman" w:hAnsi="Times New Roman"/>
        <w:sz w:val="20"/>
        <w:szCs w:val="20"/>
      </w:rPr>
      <w:fldChar w:fldCharType="separate"/>
    </w:r>
    <w:r w:rsidR="005E0028">
      <w:rPr>
        <w:rFonts w:ascii="Times New Roman" w:hAnsi="Times New Roman"/>
        <w:noProof/>
        <w:sz w:val="20"/>
        <w:szCs w:val="20"/>
      </w:rPr>
      <w:t>22</w:t>
    </w:r>
    <w:r w:rsidRPr="003769A6">
      <w:rPr>
        <w:rFonts w:ascii="Times New Roman" w:hAnsi="Times New Roman"/>
        <w:noProof/>
        <w:sz w:val="20"/>
        <w:szCs w:val="20"/>
      </w:rPr>
      <w:fldChar w:fldCharType="end"/>
    </w:r>
  </w:p>
  <w:p w:rsidR="003769A6" w:rsidRDefault="00376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29F" w:rsidRDefault="004A729F" w:rsidP="00FA1485">
      <w:pPr>
        <w:spacing w:after="0" w:line="240" w:lineRule="auto"/>
      </w:pPr>
      <w:r>
        <w:separator/>
      </w:r>
    </w:p>
  </w:footnote>
  <w:footnote w:type="continuationSeparator" w:id="0">
    <w:p w:rsidR="004A729F" w:rsidRDefault="004A729F" w:rsidP="00FA1485">
      <w:pPr>
        <w:spacing w:after="0" w:line="240" w:lineRule="auto"/>
      </w:pPr>
      <w:r>
        <w:continuationSeparator/>
      </w:r>
    </w:p>
  </w:footnote>
  <w:footnote w:id="1">
    <w:p w:rsidR="00D00273" w:rsidRPr="00D00273" w:rsidRDefault="00D00273">
      <w:pPr>
        <w:pStyle w:val="FootnoteText"/>
        <w:rPr>
          <w:rFonts w:ascii="Times New Roman" w:hAnsi="Times New Roman"/>
        </w:rPr>
      </w:pPr>
      <w:r>
        <w:rPr>
          <w:rStyle w:val="FootnoteReference"/>
        </w:rPr>
        <w:footnoteRef/>
      </w:r>
      <w:r>
        <w:t xml:space="preserve"> </w:t>
      </w:r>
      <w:r>
        <w:tab/>
      </w:r>
      <w:proofErr w:type="gramStart"/>
      <w:r>
        <w:rPr>
          <w:rFonts w:ascii="Times New Roman" w:hAnsi="Times New Roman"/>
        </w:rPr>
        <w:t xml:space="preserve">Pursuant to 66 </w:t>
      </w:r>
      <w:proofErr w:type="spellStart"/>
      <w:r>
        <w:rPr>
          <w:rFonts w:ascii="Times New Roman" w:hAnsi="Times New Roman"/>
        </w:rPr>
        <w:t>Pa.C.S</w:t>
      </w:r>
      <w:proofErr w:type="spellEnd"/>
      <w:r>
        <w:rPr>
          <w:rFonts w:ascii="Times New Roman" w:hAnsi="Times New Roman"/>
        </w:rPr>
        <w:t>.</w:t>
      </w:r>
      <w:proofErr w:type="gramEnd"/>
      <w:r>
        <w:rPr>
          <w:rFonts w:ascii="Times New Roman" w:hAnsi="Times New Roman"/>
        </w:rPr>
        <w:t xml:space="preserve"> § 1407 a public utility</w:t>
      </w:r>
      <w:r w:rsidR="00AC4460">
        <w:rPr>
          <w:rFonts w:ascii="Times New Roman" w:hAnsi="Times New Roman"/>
        </w:rPr>
        <w:t xml:space="preserve"> may require a reconnection fee and</w:t>
      </w:r>
      <w:r>
        <w:rPr>
          <w:rFonts w:ascii="Times New Roman" w:hAnsi="Times New Roman"/>
        </w:rPr>
        <w:t xml:space="preserve"> full payment of any outstanding balance to restore service</w:t>
      </w:r>
      <w:r w:rsidR="00AC4460">
        <w:rPr>
          <w:rFonts w:ascii="Times New Roman" w:hAnsi="Times New Roman"/>
        </w:rPr>
        <w:t>.</w:t>
      </w:r>
    </w:p>
  </w:footnote>
  <w:footnote w:id="2">
    <w:p w:rsidR="00272F94" w:rsidRPr="00272F94" w:rsidRDefault="00272F94">
      <w:pPr>
        <w:pStyle w:val="FootnoteText"/>
        <w:rPr>
          <w:rFonts w:ascii="Times New Roman" w:hAnsi="Times New Roman"/>
        </w:rPr>
      </w:pPr>
      <w:r>
        <w:rPr>
          <w:rStyle w:val="FootnoteReference"/>
        </w:rPr>
        <w:footnoteRef/>
      </w:r>
      <w:r>
        <w:t xml:space="preserve"> </w:t>
      </w:r>
      <w:r>
        <w:tab/>
      </w:r>
      <w:proofErr w:type="gramStart"/>
      <w:r w:rsidR="00D00273">
        <w:rPr>
          <w:rFonts w:ascii="Times New Roman" w:hAnsi="Times New Roman"/>
        </w:rPr>
        <w:t xml:space="preserve">Pursuant to 66 </w:t>
      </w:r>
      <w:proofErr w:type="spellStart"/>
      <w:r w:rsidR="00D00273">
        <w:rPr>
          <w:rFonts w:ascii="Times New Roman" w:hAnsi="Times New Roman"/>
        </w:rPr>
        <w:t>Pa.C.S</w:t>
      </w:r>
      <w:proofErr w:type="spellEnd"/>
      <w:r w:rsidR="00D00273">
        <w:rPr>
          <w:rFonts w:ascii="Times New Roman" w:hAnsi="Times New Roman"/>
        </w:rPr>
        <w:t>.</w:t>
      </w:r>
      <w:proofErr w:type="gramEnd"/>
      <w:r w:rsidR="00D00273">
        <w:rPr>
          <w:rFonts w:ascii="Times New Roman" w:hAnsi="Times New Roman"/>
        </w:rPr>
        <w:t xml:space="preserve"> § 1404(a</w:t>
      </w:r>
      <w:proofErr w:type="gramStart"/>
      <w:r w:rsidR="00D00273">
        <w:rPr>
          <w:rFonts w:ascii="Times New Roman" w:hAnsi="Times New Roman"/>
        </w:rPr>
        <w:t>)(</w:t>
      </w:r>
      <w:proofErr w:type="gramEnd"/>
      <w:r w:rsidR="00D00273">
        <w:rPr>
          <w:rFonts w:ascii="Times New Roman" w:hAnsi="Times New Roman"/>
        </w:rPr>
        <w:t xml:space="preserve">1)(v) a public utility may require a deposit from an applicant that was a customer whose service was terminated for failure to comply with a payment agreement.  </w:t>
      </w:r>
      <w:r>
        <w:rPr>
          <w:rFonts w:ascii="Times New Roman" w:hAnsi="Times New Roman"/>
        </w:rPr>
        <w:t>The total security deposit is $234.00.</w:t>
      </w:r>
      <w:r w:rsidR="00AC4460">
        <w:rPr>
          <w:rFonts w:ascii="Times New Roman" w:hAnsi="Times New Roman"/>
        </w:rPr>
        <w:t xml:space="preserve">  </w:t>
      </w:r>
      <w:r w:rsidR="00595956">
        <w:rPr>
          <w:rFonts w:ascii="Times New Roman" w:hAnsi="Times New Roman"/>
        </w:rPr>
        <w:t xml:space="preserve">  </w:t>
      </w:r>
    </w:p>
  </w:footnote>
  <w:footnote w:id="3">
    <w:p w:rsidR="00FC282C" w:rsidRPr="00FC282C" w:rsidRDefault="00FC282C">
      <w:pPr>
        <w:pStyle w:val="FootnoteText"/>
        <w:rPr>
          <w:rFonts w:ascii="Times New Roman" w:hAnsi="Times New Roman"/>
        </w:rPr>
      </w:pPr>
      <w:r>
        <w:rPr>
          <w:rStyle w:val="FootnoteReference"/>
        </w:rPr>
        <w:footnoteRef/>
      </w:r>
      <w:r>
        <w:t xml:space="preserve"> </w:t>
      </w:r>
      <w:r>
        <w:tab/>
      </w:r>
      <w:r>
        <w:rPr>
          <w:rFonts w:ascii="Times New Roman" w:hAnsi="Times New Roman"/>
        </w:rPr>
        <w:t>Page two of the original is the same as Complainant Exhibit 1.  Page two was removed so that there would be no duplication.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DEDACDC6"/>
    <w:lvl w:ilvl="0" w:tplc="EF5EB0BA">
      <w:start w:val="1"/>
      <w:numFmt w:val="decimal"/>
      <w:lvlText w:val="%1."/>
      <w:lvlJc w:val="left"/>
      <w:pPr>
        <w:tabs>
          <w:tab w:val="num" w:pos="900"/>
        </w:tabs>
        <w:ind w:left="90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3E510F5"/>
    <w:multiLevelType w:val="hybridMultilevel"/>
    <w:tmpl w:val="926A6570"/>
    <w:lvl w:ilvl="0" w:tplc="71E6014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64F29EE"/>
    <w:multiLevelType w:val="hybridMultilevel"/>
    <w:tmpl w:val="7500ECC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13346B1B"/>
    <w:multiLevelType w:val="hybridMultilevel"/>
    <w:tmpl w:val="86F4A13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nsid w:val="28394F16"/>
    <w:multiLevelType w:val="hybridMultilevel"/>
    <w:tmpl w:val="90BA9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D0CEB"/>
    <w:multiLevelType w:val="hybridMultilevel"/>
    <w:tmpl w:val="9118B35C"/>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3AFB00AD"/>
    <w:multiLevelType w:val="hybridMultilevel"/>
    <w:tmpl w:val="4266C800"/>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8">
    <w:nsid w:val="40856B85"/>
    <w:multiLevelType w:val="hybridMultilevel"/>
    <w:tmpl w:val="1FEE58A4"/>
    <w:lvl w:ilvl="0" w:tplc="04090013">
      <w:start w:val="1"/>
      <w:numFmt w:val="upperRoman"/>
      <w:lvlText w:val="%1."/>
      <w:lvlJc w:val="right"/>
      <w:pPr>
        <w:ind w:left="216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A761B0"/>
    <w:multiLevelType w:val="hybridMultilevel"/>
    <w:tmpl w:val="96B06F90"/>
    <w:lvl w:ilvl="0" w:tplc="A0F67BA2">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E456605"/>
    <w:multiLevelType w:val="hybridMultilevel"/>
    <w:tmpl w:val="FEE2D42A"/>
    <w:lvl w:ilvl="0" w:tplc="491E54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2A0279"/>
    <w:multiLevelType w:val="hybridMultilevel"/>
    <w:tmpl w:val="FFCCC0D6"/>
    <w:lvl w:ilvl="0" w:tplc="75A6DB5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CC34D4D"/>
    <w:multiLevelType w:val="hybridMultilevel"/>
    <w:tmpl w:val="1A802266"/>
    <w:lvl w:ilvl="0" w:tplc="8B14237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6E0F010B"/>
    <w:multiLevelType w:val="hybridMultilevel"/>
    <w:tmpl w:val="89F06298"/>
    <w:lvl w:ilvl="0" w:tplc="A98CE5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7"/>
  </w:num>
  <w:num w:numId="8">
    <w:abstractNumId w:val="4"/>
  </w:num>
  <w:num w:numId="9">
    <w:abstractNumId w:val="2"/>
  </w:num>
  <w:num w:numId="10">
    <w:abstractNumId w:val="5"/>
  </w:num>
  <w:num w:numId="11">
    <w:abstractNumId w:val="11"/>
  </w:num>
  <w:num w:numId="12">
    <w:abstractNumId w:val="8"/>
  </w:num>
  <w:num w:numId="13">
    <w:abstractNumId w:val="10"/>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85"/>
    <w:rsid w:val="0000184E"/>
    <w:rsid w:val="00006901"/>
    <w:rsid w:val="00010415"/>
    <w:rsid w:val="000123B2"/>
    <w:rsid w:val="00013D88"/>
    <w:rsid w:val="00026307"/>
    <w:rsid w:val="00032C6E"/>
    <w:rsid w:val="00050349"/>
    <w:rsid w:val="00056F8D"/>
    <w:rsid w:val="00067551"/>
    <w:rsid w:val="00070A98"/>
    <w:rsid w:val="000778F8"/>
    <w:rsid w:val="00084FFA"/>
    <w:rsid w:val="000852FA"/>
    <w:rsid w:val="00097069"/>
    <w:rsid w:val="000A053F"/>
    <w:rsid w:val="000A17CF"/>
    <w:rsid w:val="000A6F27"/>
    <w:rsid w:val="000A7FAC"/>
    <w:rsid w:val="000B6140"/>
    <w:rsid w:val="000C7BBE"/>
    <w:rsid w:val="000D09FD"/>
    <w:rsid w:val="000D31AE"/>
    <w:rsid w:val="000D7077"/>
    <w:rsid w:val="000E2A9E"/>
    <w:rsid w:val="000E2D2C"/>
    <w:rsid w:val="000E3136"/>
    <w:rsid w:val="000E4EE1"/>
    <w:rsid w:val="000E7FFE"/>
    <w:rsid w:val="000F6065"/>
    <w:rsid w:val="00103081"/>
    <w:rsid w:val="001111A6"/>
    <w:rsid w:val="00122E84"/>
    <w:rsid w:val="00127AE0"/>
    <w:rsid w:val="00143A66"/>
    <w:rsid w:val="00145EC2"/>
    <w:rsid w:val="001474DB"/>
    <w:rsid w:val="00156331"/>
    <w:rsid w:val="0016176A"/>
    <w:rsid w:val="00161A13"/>
    <w:rsid w:val="001650FC"/>
    <w:rsid w:val="001778D6"/>
    <w:rsid w:val="00183F55"/>
    <w:rsid w:val="001840CD"/>
    <w:rsid w:val="001A3B13"/>
    <w:rsid w:val="001A654C"/>
    <w:rsid w:val="001B6B67"/>
    <w:rsid w:val="001C73EE"/>
    <w:rsid w:val="001D1ED7"/>
    <w:rsid w:val="001D557F"/>
    <w:rsid w:val="001F4DDC"/>
    <w:rsid w:val="001F5D95"/>
    <w:rsid w:val="001F700F"/>
    <w:rsid w:val="002044EE"/>
    <w:rsid w:val="00210F03"/>
    <w:rsid w:val="0021441E"/>
    <w:rsid w:val="00220568"/>
    <w:rsid w:val="00241375"/>
    <w:rsid w:val="00257E50"/>
    <w:rsid w:val="0026098D"/>
    <w:rsid w:val="00272F94"/>
    <w:rsid w:val="00286F55"/>
    <w:rsid w:val="0029384E"/>
    <w:rsid w:val="002966A6"/>
    <w:rsid w:val="002C5823"/>
    <w:rsid w:val="002C7E20"/>
    <w:rsid w:val="002D0D79"/>
    <w:rsid w:val="002D427A"/>
    <w:rsid w:val="002E0616"/>
    <w:rsid w:val="002E10A9"/>
    <w:rsid w:val="002E169D"/>
    <w:rsid w:val="002E557C"/>
    <w:rsid w:val="00304DB9"/>
    <w:rsid w:val="00306439"/>
    <w:rsid w:val="00311CD9"/>
    <w:rsid w:val="00317781"/>
    <w:rsid w:val="0032126F"/>
    <w:rsid w:val="00323489"/>
    <w:rsid w:val="003277C2"/>
    <w:rsid w:val="00331C6E"/>
    <w:rsid w:val="00334566"/>
    <w:rsid w:val="0034241E"/>
    <w:rsid w:val="0034682D"/>
    <w:rsid w:val="00350EB2"/>
    <w:rsid w:val="00355E43"/>
    <w:rsid w:val="0036294E"/>
    <w:rsid w:val="00367915"/>
    <w:rsid w:val="003732C4"/>
    <w:rsid w:val="00373C31"/>
    <w:rsid w:val="003769A6"/>
    <w:rsid w:val="00382D9C"/>
    <w:rsid w:val="003860D9"/>
    <w:rsid w:val="00386EAE"/>
    <w:rsid w:val="00390AE0"/>
    <w:rsid w:val="00392374"/>
    <w:rsid w:val="003943B6"/>
    <w:rsid w:val="00394748"/>
    <w:rsid w:val="003B163A"/>
    <w:rsid w:val="003B227F"/>
    <w:rsid w:val="003B584F"/>
    <w:rsid w:val="003C6936"/>
    <w:rsid w:val="003D03D9"/>
    <w:rsid w:val="003D2F11"/>
    <w:rsid w:val="00400CF5"/>
    <w:rsid w:val="00401E8C"/>
    <w:rsid w:val="00403F17"/>
    <w:rsid w:val="00405CAE"/>
    <w:rsid w:val="00406154"/>
    <w:rsid w:val="004147E5"/>
    <w:rsid w:val="00417BC5"/>
    <w:rsid w:val="00421F2B"/>
    <w:rsid w:val="00424EC8"/>
    <w:rsid w:val="00447F8F"/>
    <w:rsid w:val="00475CA8"/>
    <w:rsid w:val="00494F4B"/>
    <w:rsid w:val="00495CB6"/>
    <w:rsid w:val="004A3577"/>
    <w:rsid w:val="004A3E3D"/>
    <w:rsid w:val="004A729F"/>
    <w:rsid w:val="004D0450"/>
    <w:rsid w:val="004D20E5"/>
    <w:rsid w:val="004D4EC7"/>
    <w:rsid w:val="004D6B32"/>
    <w:rsid w:val="004E2F14"/>
    <w:rsid w:val="004E47E7"/>
    <w:rsid w:val="004F37E5"/>
    <w:rsid w:val="004F4FD9"/>
    <w:rsid w:val="004F6604"/>
    <w:rsid w:val="004F7429"/>
    <w:rsid w:val="005057A3"/>
    <w:rsid w:val="005239C2"/>
    <w:rsid w:val="0052707C"/>
    <w:rsid w:val="00527FF4"/>
    <w:rsid w:val="00534782"/>
    <w:rsid w:val="00550FA1"/>
    <w:rsid w:val="00552041"/>
    <w:rsid w:val="00561D4B"/>
    <w:rsid w:val="00564EA7"/>
    <w:rsid w:val="00565659"/>
    <w:rsid w:val="00572301"/>
    <w:rsid w:val="00573CBD"/>
    <w:rsid w:val="00574EAD"/>
    <w:rsid w:val="005758CD"/>
    <w:rsid w:val="00581AED"/>
    <w:rsid w:val="00584CDC"/>
    <w:rsid w:val="005851A2"/>
    <w:rsid w:val="00592BD5"/>
    <w:rsid w:val="00593E82"/>
    <w:rsid w:val="00595956"/>
    <w:rsid w:val="005A4937"/>
    <w:rsid w:val="005B231C"/>
    <w:rsid w:val="005B69F7"/>
    <w:rsid w:val="005C1BBE"/>
    <w:rsid w:val="005C49C3"/>
    <w:rsid w:val="005D689B"/>
    <w:rsid w:val="005E0028"/>
    <w:rsid w:val="005F178C"/>
    <w:rsid w:val="00607874"/>
    <w:rsid w:val="00607BA9"/>
    <w:rsid w:val="00610C38"/>
    <w:rsid w:val="00613A9E"/>
    <w:rsid w:val="00613D2A"/>
    <w:rsid w:val="00615153"/>
    <w:rsid w:val="0062258D"/>
    <w:rsid w:val="00635959"/>
    <w:rsid w:val="00635F96"/>
    <w:rsid w:val="00640FE2"/>
    <w:rsid w:val="0064235E"/>
    <w:rsid w:val="00647C6A"/>
    <w:rsid w:val="0065011B"/>
    <w:rsid w:val="00654B19"/>
    <w:rsid w:val="00657663"/>
    <w:rsid w:val="006674CB"/>
    <w:rsid w:val="006707C0"/>
    <w:rsid w:val="006936DE"/>
    <w:rsid w:val="00696162"/>
    <w:rsid w:val="006B0F9F"/>
    <w:rsid w:val="006B39B8"/>
    <w:rsid w:val="006D1C12"/>
    <w:rsid w:val="006D5DA9"/>
    <w:rsid w:val="006E5103"/>
    <w:rsid w:val="006F0022"/>
    <w:rsid w:val="006F3D37"/>
    <w:rsid w:val="00700A27"/>
    <w:rsid w:val="007127C1"/>
    <w:rsid w:val="00733759"/>
    <w:rsid w:val="00733BF3"/>
    <w:rsid w:val="00735190"/>
    <w:rsid w:val="00744408"/>
    <w:rsid w:val="00746719"/>
    <w:rsid w:val="007566E1"/>
    <w:rsid w:val="0076317B"/>
    <w:rsid w:val="00763B6D"/>
    <w:rsid w:val="007678E9"/>
    <w:rsid w:val="0077304E"/>
    <w:rsid w:val="00774AA1"/>
    <w:rsid w:val="00791DDA"/>
    <w:rsid w:val="00795DCD"/>
    <w:rsid w:val="007A780A"/>
    <w:rsid w:val="007C0848"/>
    <w:rsid w:val="007C17C1"/>
    <w:rsid w:val="007C6AFE"/>
    <w:rsid w:val="007C6FD0"/>
    <w:rsid w:val="007E4042"/>
    <w:rsid w:val="007E6DCF"/>
    <w:rsid w:val="007F3EA3"/>
    <w:rsid w:val="008043EA"/>
    <w:rsid w:val="00810A21"/>
    <w:rsid w:val="008154E2"/>
    <w:rsid w:val="008204E0"/>
    <w:rsid w:val="00826B22"/>
    <w:rsid w:val="008309A8"/>
    <w:rsid w:val="008316C5"/>
    <w:rsid w:val="00840F4E"/>
    <w:rsid w:val="00842DC7"/>
    <w:rsid w:val="00843B2E"/>
    <w:rsid w:val="00843B9E"/>
    <w:rsid w:val="00847EA7"/>
    <w:rsid w:val="0085102C"/>
    <w:rsid w:val="00852294"/>
    <w:rsid w:val="00864BBF"/>
    <w:rsid w:val="008768C4"/>
    <w:rsid w:val="008777CD"/>
    <w:rsid w:val="00893172"/>
    <w:rsid w:val="00897731"/>
    <w:rsid w:val="008A17A3"/>
    <w:rsid w:val="008A584E"/>
    <w:rsid w:val="008A6C88"/>
    <w:rsid w:val="008B063D"/>
    <w:rsid w:val="008C7535"/>
    <w:rsid w:val="008D0CCB"/>
    <w:rsid w:val="008D5E5A"/>
    <w:rsid w:val="008F07E1"/>
    <w:rsid w:val="008F0EB5"/>
    <w:rsid w:val="008F2BBA"/>
    <w:rsid w:val="00900D5D"/>
    <w:rsid w:val="00942984"/>
    <w:rsid w:val="00951C3A"/>
    <w:rsid w:val="009525DB"/>
    <w:rsid w:val="00954A7C"/>
    <w:rsid w:val="0095677E"/>
    <w:rsid w:val="00960936"/>
    <w:rsid w:val="00960EE2"/>
    <w:rsid w:val="00966F72"/>
    <w:rsid w:val="00982FA9"/>
    <w:rsid w:val="00987B1A"/>
    <w:rsid w:val="00993558"/>
    <w:rsid w:val="00993BB9"/>
    <w:rsid w:val="009A2587"/>
    <w:rsid w:val="009A27C9"/>
    <w:rsid w:val="009A360B"/>
    <w:rsid w:val="009A4766"/>
    <w:rsid w:val="009B5122"/>
    <w:rsid w:val="009C6058"/>
    <w:rsid w:val="009E111F"/>
    <w:rsid w:val="009E4E3B"/>
    <w:rsid w:val="00A00A45"/>
    <w:rsid w:val="00A117E0"/>
    <w:rsid w:val="00A13153"/>
    <w:rsid w:val="00A15A93"/>
    <w:rsid w:val="00A20229"/>
    <w:rsid w:val="00A22E28"/>
    <w:rsid w:val="00A25756"/>
    <w:rsid w:val="00A35FA3"/>
    <w:rsid w:val="00A427A3"/>
    <w:rsid w:val="00A47AC9"/>
    <w:rsid w:val="00A5572A"/>
    <w:rsid w:val="00A57635"/>
    <w:rsid w:val="00A61CA8"/>
    <w:rsid w:val="00A62FA3"/>
    <w:rsid w:val="00A635CD"/>
    <w:rsid w:val="00A66F0A"/>
    <w:rsid w:val="00A7110D"/>
    <w:rsid w:val="00A7770A"/>
    <w:rsid w:val="00A8045C"/>
    <w:rsid w:val="00A878C8"/>
    <w:rsid w:val="00AA313F"/>
    <w:rsid w:val="00AC4460"/>
    <w:rsid w:val="00AC563D"/>
    <w:rsid w:val="00AC779D"/>
    <w:rsid w:val="00AD2992"/>
    <w:rsid w:val="00AD307F"/>
    <w:rsid w:val="00AD6240"/>
    <w:rsid w:val="00AD7EE3"/>
    <w:rsid w:val="00AE08DE"/>
    <w:rsid w:val="00AE53A1"/>
    <w:rsid w:val="00AE55F1"/>
    <w:rsid w:val="00AE5BF3"/>
    <w:rsid w:val="00B019C2"/>
    <w:rsid w:val="00B06F3A"/>
    <w:rsid w:val="00B16761"/>
    <w:rsid w:val="00B206D1"/>
    <w:rsid w:val="00B23161"/>
    <w:rsid w:val="00B351F9"/>
    <w:rsid w:val="00B40907"/>
    <w:rsid w:val="00B44DAA"/>
    <w:rsid w:val="00B57452"/>
    <w:rsid w:val="00B62E6D"/>
    <w:rsid w:val="00B638CA"/>
    <w:rsid w:val="00B7048B"/>
    <w:rsid w:val="00B8265A"/>
    <w:rsid w:val="00B93D68"/>
    <w:rsid w:val="00BA021E"/>
    <w:rsid w:val="00BA2489"/>
    <w:rsid w:val="00BC1D04"/>
    <w:rsid w:val="00BC210C"/>
    <w:rsid w:val="00BC31A4"/>
    <w:rsid w:val="00BC4843"/>
    <w:rsid w:val="00BD1156"/>
    <w:rsid w:val="00BD60D1"/>
    <w:rsid w:val="00BE09D9"/>
    <w:rsid w:val="00BE4D52"/>
    <w:rsid w:val="00BF1A58"/>
    <w:rsid w:val="00C030C6"/>
    <w:rsid w:val="00C04074"/>
    <w:rsid w:val="00C146AE"/>
    <w:rsid w:val="00C16094"/>
    <w:rsid w:val="00C21F91"/>
    <w:rsid w:val="00C24D4C"/>
    <w:rsid w:val="00C301E8"/>
    <w:rsid w:val="00C30FCB"/>
    <w:rsid w:val="00C41C99"/>
    <w:rsid w:val="00C4226C"/>
    <w:rsid w:val="00C57652"/>
    <w:rsid w:val="00C630CD"/>
    <w:rsid w:val="00C73270"/>
    <w:rsid w:val="00C83771"/>
    <w:rsid w:val="00C90B11"/>
    <w:rsid w:val="00CA2AAB"/>
    <w:rsid w:val="00CA5C5B"/>
    <w:rsid w:val="00CB14FF"/>
    <w:rsid w:val="00CB7298"/>
    <w:rsid w:val="00CC086C"/>
    <w:rsid w:val="00CC1989"/>
    <w:rsid w:val="00D00273"/>
    <w:rsid w:val="00D02B8D"/>
    <w:rsid w:val="00D02C8B"/>
    <w:rsid w:val="00D110C1"/>
    <w:rsid w:val="00D1126D"/>
    <w:rsid w:val="00D116BB"/>
    <w:rsid w:val="00D168E7"/>
    <w:rsid w:val="00D176DE"/>
    <w:rsid w:val="00D17FF9"/>
    <w:rsid w:val="00D23A08"/>
    <w:rsid w:val="00D2687F"/>
    <w:rsid w:val="00D269A6"/>
    <w:rsid w:val="00D35442"/>
    <w:rsid w:val="00D35D89"/>
    <w:rsid w:val="00D41FAD"/>
    <w:rsid w:val="00D43C79"/>
    <w:rsid w:val="00D535EB"/>
    <w:rsid w:val="00D5430E"/>
    <w:rsid w:val="00D655C4"/>
    <w:rsid w:val="00D840E6"/>
    <w:rsid w:val="00D86D81"/>
    <w:rsid w:val="00D91D7E"/>
    <w:rsid w:val="00D936C2"/>
    <w:rsid w:val="00D93E75"/>
    <w:rsid w:val="00D9568C"/>
    <w:rsid w:val="00D96751"/>
    <w:rsid w:val="00DA1265"/>
    <w:rsid w:val="00DC02FA"/>
    <w:rsid w:val="00DD0F3E"/>
    <w:rsid w:val="00DD0FF6"/>
    <w:rsid w:val="00DD108A"/>
    <w:rsid w:val="00DD3767"/>
    <w:rsid w:val="00DE665B"/>
    <w:rsid w:val="00DF27B0"/>
    <w:rsid w:val="00DF29AD"/>
    <w:rsid w:val="00DF7419"/>
    <w:rsid w:val="00E2320B"/>
    <w:rsid w:val="00E30E60"/>
    <w:rsid w:val="00E354FC"/>
    <w:rsid w:val="00E37A83"/>
    <w:rsid w:val="00E44777"/>
    <w:rsid w:val="00E47053"/>
    <w:rsid w:val="00E56100"/>
    <w:rsid w:val="00E75CFF"/>
    <w:rsid w:val="00E805C3"/>
    <w:rsid w:val="00E81703"/>
    <w:rsid w:val="00E87850"/>
    <w:rsid w:val="00E92975"/>
    <w:rsid w:val="00EA0498"/>
    <w:rsid w:val="00EA2F81"/>
    <w:rsid w:val="00EA36B4"/>
    <w:rsid w:val="00EB1C78"/>
    <w:rsid w:val="00EB3AF7"/>
    <w:rsid w:val="00EB6085"/>
    <w:rsid w:val="00EC4CFE"/>
    <w:rsid w:val="00ED0F72"/>
    <w:rsid w:val="00ED1C5C"/>
    <w:rsid w:val="00ED22EF"/>
    <w:rsid w:val="00EF1B16"/>
    <w:rsid w:val="00EF2D6F"/>
    <w:rsid w:val="00F03EC7"/>
    <w:rsid w:val="00F21D9B"/>
    <w:rsid w:val="00F2396F"/>
    <w:rsid w:val="00F25101"/>
    <w:rsid w:val="00F30AFB"/>
    <w:rsid w:val="00F33514"/>
    <w:rsid w:val="00F4060F"/>
    <w:rsid w:val="00F418EA"/>
    <w:rsid w:val="00F51995"/>
    <w:rsid w:val="00F520D1"/>
    <w:rsid w:val="00F52DBC"/>
    <w:rsid w:val="00F61773"/>
    <w:rsid w:val="00F6683F"/>
    <w:rsid w:val="00F70757"/>
    <w:rsid w:val="00F73298"/>
    <w:rsid w:val="00F76DFC"/>
    <w:rsid w:val="00F83318"/>
    <w:rsid w:val="00F863E6"/>
    <w:rsid w:val="00F91061"/>
    <w:rsid w:val="00F94D3D"/>
    <w:rsid w:val="00F95CA1"/>
    <w:rsid w:val="00FA0B2E"/>
    <w:rsid w:val="00FA1485"/>
    <w:rsid w:val="00FB6A4B"/>
    <w:rsid w:val="00FC282C"/>
    <w:rsid w:val="00FC71B9"/>
    <w:rsid w:val="00FD5873"/>
    <w:rsid w:val="00FD6B25"/>
    <w:rsid w:val="00FE4C17"/>
    <w:rsid w:val="00FF089A"/>
    <w:rsid w:val="00FF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rsid w:val="00FA1485"/>
    <w:pPr>
      <w:spacing w:after="0" w:line="240" w:lineRule="auto"/>
    </w:pPr>
    <w:rPr>
      <w:sz w:val="20"/>
      <w:szCs w:val="20"/>
    </w:rPr>
  </w:style>
  <w:style w:type="character" w:customStyle="1" w:styleId="FootnoteTextChar">
    <w:name w:val="Footnote Text Char"/>
    <w:aliases w:val="Car Char"/>
    <w:link w:val="FootnoteText"/>
    <w:uiPriority w:val="99"/>
    <w:locked/>
    <w:rsid w:val="00FA1485"/>
    <w:rPr>
      <w:rFonts w:cs="Times New Roman"/>
      <w:sz w:val="20"/>
      <w:szCs w:val="20"/>
    </w:rPr>
  </w:style>
  <w:style w:type="character" w:styleId="FootnoteReference">
    <w:name w:val="footnote reference"/>
    <w:uiPriority w:val="99"/>
    <w:semiHidden/>
    <w:rsid w:val="00FA1485"/>
    <w:rPr>
      <w:rFonts w:cs="Times New Roman"/>
      <w:vertAlign w:val="superscript"/>
    </w:rPr>
  </w:style>
  <w:style w:type="character" w:styleId="CommentReference">
    <w:name w:val="annotation reference"/>
    <w:uiPriority w:val="99"/>
    <w:semiHidden/>
    <w:rsid w:val="00F51995"/>
    <w:rPr>
      <w:rFonts w:cs="Times New Roman"/>
      <w:sz w:val="16"/>
      <w:szCs w:val="16"/>
    </w:rPr>
  </w:style>
  <w:style w:type="paragraph" w:styleId="CommentText">
    <w:name w:val="annotation text"/>
    <w:basedOn w:val="Normal"/>
    <w:link w:val="CommentTextChar"/>
    <w:uiPriority w:val="99"/>
    <w:semiHidden/>
    <w:rsid w:val="00F51995"/>
    <w:pPr>
      <w:spacing w:line="240" w:lineRule="auto"/>
    </w:pPr>
    <w:rPr>
      <w:sz w:val="20"/>
      <w:szCs w:val="20"/>
    </w:rPr>
  </w:style>
  <w:style w:type="character" w:customStyle="1" w:styleId="CommentTextChar">
    <w:name w:val="Comment Text Char"/>
    <w:link w:val="CommentText"/>
    <w:uiPriority w:val="99"/>
    <w:semiHidden/>
    <w:locked/>
    <w:rsid w:val="00F51995"/>
    <w:rPr>
      <w:rFonts w:cs="Times New Roman"/>
      <w:sz w:val="20"/>
      <w:szCs w:val="20"/>
    </w:rPr>
  </w:style>
  <w:style w:type="paragraph" w:styleId="CommentSubject">
    <w:name w:val="annotation subject"/>
    <w:basedOn w:val="CommentText"/>
    <w:next w:val="CommentText"/>
    <w:link w:val="CommentSubjectChar"/>
    <w:uiPriority w:val="99"/>
    <w:semiHidden/>
    <w:rsid w:val="00F51995"/>
    <w:rPr>
      <w:b/>
      <w:bCs/>
    </w:rPr>
  </w:style>
  <w:style w:type="character" w:customStyle="1" w:styleId="CommentSubjectChar">
    <w:name w:val="Comment Subject Char"/>
    <w:link w:val="CommentSubject"/>
    <w:uiPriority w:val="99"/>
    <w:semiHidden/>
    <w:locked/>
    <w:rsid w:val="00F51995"/>
    <w:rPr>
      <w:rFonts w:cs="Times New Roman"/>
      <w:b/>
      <w:bCs/>
      <w:sz w:val="20"/>
      <w:szCs w:val="20"/>
    </w:rPr>
  </w:style>
  <w:style w:type="paragraph" w:styleId="BalloonText">
    <w:name w:val="Balloon Text"/>
    <w:basedOn w:val="Normal"/>
    <w:link w:val="BalloonTextChar"/>
    <w:uiPriority w:val="99"/>
    <w:semiHidden/>
    <w:rsid w:val="00F519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51995"/>
    <w:rPr>
      <w:rFonts w:ascii="Tahoma" w:hAnsi="Tahoma" w:cs="Tahoma"/>
      <w:sz w:val="16"/>
      <w:szCs w:val="16"/>
    </w:rPr>
  </w:style>
  <w:style w:type="character" w:styleId="Hyperlink">
    <w:name w:val="Hyperlink"/>
    <w:uiPriority w:val="99"/>
    <w:rsid w:val="00D35D89"/>
    <w:rPr>
      <w:rFonts w:cs="Times New Roman"/>
      <w:color w:val="0000FF"/>
      <w:u w:val="single"/>
    </w:rPr>
  </w:style>
  <w:style w:type="table" w:styleId="TableGrid">
    <w:name w:val="Table Grid"/>
    <w:basedOn w:val="TableNormal"/>
    <w:uiPriority w:val="99"/>
    <w:rsid w:val="00D3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852FA"/>
    <w:pPr>
      <w:spacing w:after="0" w:line="240" w:lineRule="auto"/>
      <w:ind w:left="720"/>
    </w:pPr>
    <w:rPr>
      <w:rFonts w:ascii="Times New Roman" w:hAnsi="Times New Roman"/>
      <w:sz w:val="24"/>
      <w:szCs w:val="24"/>
    </w:rPr>
  </w:style>
  <w:style w:type="paragraph" w:styleId="Header">
    <w:name w:val="header"/>
    <w:basedOn w:val="Normal"/>
    <w:link w:val="HeaderChar"/>
    <w:uiPriority w:val="99"/>
    <w:unhideWhenUsed/>
    <w:rsid w:val="003769A6"/>
    <w:pPr>
      <w:tabs>
        <w:tab w:val="center" w:pos="4680"/>
        <w:tab w:val="right" w:pos="9360"/>
      </w:tabs>
    </w:pPr>
  </w:style>
  <w:style w:type="character" w:customStyle="1" w:styleId="HeaderChar">
    <w:name w:val="Header Char"/>
    <w:basedOn w:val="DefaultParagraphFont"/>
    <w:link w:val="Header"/>
    <w:uiPriority w:val="99"/>
    <w:rsid w:val="003769A6"/>
  </w:style>
  <w:style w:type="paragraph" w:styleId="Footer">
    <w:name w:val="footer"/>
    <w:basedOn w:val="Normal"/>
    <w:link w:val="FooterChar"/>
    <w:uiPriority w:val="99"/>
    <w:unhideWhenUsed/>
    <w:rsid w:val="003769A6"/>
    <w:pPr>
      <w:tabs>
        <w:tab w:val="center" w:pos="4680"/>
        <w:tab w:val="right" w:pos="9360"/>
      </w:tabs>
    </w:pPr>
  </w:style>
  <w:style w:type="character" w:customStyle="1" w:styleId="FooterChar">
    <w:name w:val="Footer Char"/>
    <w:basedOn w:val="DefaultParagraphFont"/>
    <w:link w:val="Footer"/>
    <w:uiPriority w:val="99"/>
    <w:rsid w:val="00376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rsid w:val="00FA1485"/>
    <w:pPr>
      <w:spacing w:after="0" w:line="240" w:lineRule="auto"/>
    </w:pPr>
    <w:rPr>
      <w:sz w:val="20"/>
      <w:szCs w:val="20"/>
    </w:rPr>
  </w:style>
  <w:style w:type="character" w:customStyle="1" w:styleId="FootnoteTextChar">
    <w:name w:val="Footnote Text Char"/>
    <w:aliases w:val="Car Char"/>
    <w:link w:val="FootnoteText"/>
    <w:uiPriority w:val="99"/>
    <w:locked/>
    <w:rsid w:val="00FA1485"/>
    <w:rPr>
      <w:rFonts w:cs="Times New Roman"/>
      <w:sz w:val="20"/>
      <w:szCs w:val="20"/>
    </w:rPr>
  </w:style>
  <w:style w:type="character" w:styleId="FootnoteReference">
    <w:name w:val="footnote reference"/>
    <w:uiPriority w:val="99"/>
    <w:semiHidden/>
    <w:rsid w:val="00FA1485"/>
    <w:rPr>
      <w:rFonts w:cs="Times New Roman"/>
      <w:vertAlign w:val="superscript"/>
    </w:rPr>
  </w:style>
  <w:style w:type="character" w:styleId="CommentReference">
    <w:name w:val="annotation reference"/>
    <w:uiPriority w:val="99"/>
    <w:semiHidden/>
    <w:rsid w:val="00F51995"/>
    <w:rPr>
      <w:rFonts w:cs="Times New Roman"/>
      <w:sz w:val="16"/>
      <w:szCs w:val="16"/>
    </w:rPr>
  </w:style>
  <w:style w:type="paragraph" w:styleId="CommentText">
    <w:name w:val="annotation text"/>
    <w:basedOn w:val="Normal"/>
    <w:link w:val="CommentTextChar"/>
    <w:uiPriority w:val="99"/>
    <w:semiHidden/>
    <w:rsid w:val="00F51995"/>
    <w:pPr>
      <w:spacing w:line="240" w:lineRule="auto"/>
    </w:pPr>
    <w:rPr>
      <w:sz w:val="20"/>
      <w:szCs w:val="20"/>
    </w:rPr>
  </w:style>
  <w:style w:type="character" w:customStyle="1" w:styleId="CommentTextChar">
    <w:name w:val="Comment Text Char"/>
    <w:link w:val="CommentText"/>
    <w:uiPriority w:val="99"/>
    <w:semiHidden/>
    <w:locked/>
    <w:rsid w:val="00F51995"/>
    <w:rPr>
      <w:rFonts w:cs="Times New Roman"/>
      <w:sz w:val="20"/>
      <w:szCs w:val="20"/>
    </w:rPr>
  </w:style>
  <w:style w:type="paragraph" w:styleId="CommentSubject">
    <w:name w:val="annotation subject"/>
    <w:basedOn w:val="CommentText"/>
    <w:next w:val="CommentText"/>
    <w:link w:val="CommentSubjectChar"/>
    <w:uiPriority w:val="99"/>
    <w:semiHidden/>
    <w:rsid w:val="00F51995"/>
    <w:rPr>
      <w:b/>
      <w:bCs/>
    </w:rPr>
  </w:style>
  <w:style w:type="character" w:customStyle="1" w:styleId="CommentSubjectChar">
    <w:name w:val="Comment Subject Char"/>
    <w:link w:val="CommentSubject"/>
    <w:uiPriority w:val="99"/>
    <w:semiHidden/>
    <w:locked/>
    <w:rsid w:val="00F51995"/>
    <w:rPr>
      <w:rFonts w:cs="Times New Roman"/>
      <w:b/>
      <w:bCs/>
      <w:sz w:val="20"/>
      <w:szCs w:val="20"/>
    </w:rPr>
  </w:style>
  <w:style w:type="paragraph" w:styleId="BalloonText">
    <w:name w:val="Balloon Text"/>
    <w:basedOn w:val="Normal"/>
    <w:link w:val="BalloonTextChar"/>
    <w:uiPriority w:val="99"/>
    <w:semiHidden/>
    <w:rsid w:val="00F519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51995"/>
    <w:rPr>
      <w:rFonts w:ascii="Tahoma" w:hAnsi="Tahoma" w:cs="Tahoma"/>
      <w:sz w:val="16"/>
      <w:szCs w:val="16"/>
    </w:rPr>
  </w:style>
  <w:style w:type="character" w:styleId="Hyperlink">
    <w:name w:val="Hyperlink"/>
    <w:uiPriority w:val="99"/>
    <w:rsid w:val="00D35D89"/>
    <w:rPr>
      <w:rFonts w:cs="Times New Roman"/>
      <w:color w:val="0000FF"/>
      <w:u w:val="single"/>
    </w:rPr>
  </w:style>
  <w:style w:type="table" w:styleId="TableGrid">
    <w:name w:val="Table Grid"/>
    <w:basedOn w:val="TableNormal"/>
    <w:uiPriority w:val="99"/>
    <w:rsid w:val="00D3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852FA"/>
    <w:pPr>
      <w:spacing w:after="0" w:line="240" w:lineRule="auto"/>
      <w:ind w:left="720"/>
    </w:pPr>
    <w:rPr>
      <w:rFonts w:ascii="Times New Roman" w:hAnsi="Times New Roman"/>
      <w:sz w:val="24"/>
      <w:szCs w:val="24"/>
    </w:rPr>
  </w:style>
  <w:style w:type="paragraph" w:styleId="Header">
    <w:name w:val="header"/>
    <w:basedOn w:val="Normal"/>
    <w:link w:val="HeaderChar"/>
    <w:uiPriority w:val="99"/>
    <w:unhideWhenUsed/>
    <w:rsid w:val="003769A6"/>
    <w:pPr>
      <w:tabs>
        <w:tab w:val="center" w:pos="4680"/>
        <w:tab w:val="right" w:pos="9360"/>
      </w:tabs>
    </w:pPr>
  </w:style>
  <w:style w:type="character" w:customStyle="1" w:styleId="HeaderChar">
    <w:name w:val="Header Char"/>
    <w:basedOn w:val="DefaultParagraphFont"/>
    <w:link w:val="Header"/>
    <w:uiPriority w:val="99"/>
    <w:rsid w:val="003769A6"/>
  </w:style>
  <w:style w:type="paragraph" w:styleId="Footer">
    <w:name w:val="footer"/>
    <w:basedOn w:val="Normal"/>
    <w:link w:val="FooterChar"/>
    <w:uiPriority w:val="99"/>
    <w:unhideWhenUsed/>
    <w:rsid w:val="003769A6"/>
    <w:pPr>
      <w:tabs>
        <w:tab w:val="center" w:pos="4680"/>
        <w:tab w:val="right" w:pos="9360"/>
      </w:tabs>
    </w:pPr>
  </w:style>
  <w:style w:type="character" w:customStyle="1" w:styleId="FooterChar">
    <w:name w:val="Footer Char"/>
    <w:basedOn w:val="DefaultParagraphFont"/>
    <w:link w:val="Footer"/>
    <w:uiPriority w:val="99"/>
    <w:rsid w:val="00376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88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FD4F-C5B3-4663-801D-5F83B9DC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28</Pages>
  <Words>7944</Words>
  <Characters>45281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8</cp:revision>
  <cp:lastPrinted>2014-09-15T12:55:00Z</cp:lastPrinted>
  <dcterms:created xsi:type="dcterms:W3CDTF">2014-09-12T14:00:00Z</dcterms:created>
  <dcterms:modified xsi:type="dcterms:W3CDTF">2014-09-15T13:36:00Z</dcterms:modified>
</cp:coreProperties>
</file>