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67" w:rsidRDefault="00F42867" w:rsidP="00F42867">
      <w:pPr>
        <w:pStyle w:val="BodyText"/>
        <w:contextualSpacing/>
        <w:jc w:val="center"/>
        <w:rPr>
          <w:b/>
        </w:rPr>
      </w:pPr>
      <w:r>
        <w:rPr>
          <w:b/>
        </w:rPr>
        <w:t>BEFORE THE</w:t>
      </w:r>
    </w:p>
    <w:p w:rsidR="00F42867" w:rsidRDefault="00F42867" w:rsidP="00F42867">
      <w:pPr>
        <w:pStyle w:val="BodyText"/>
        <w:contextualSpacing/>
        <w:jc w:val="center"/>
        <w:rPr>
          <w:b/>
        </w:rPr>
      </w:pPr>
      <w:r>
        <w:rPr>
          <w:b/>
        </w:rPr>
        <w:t>PENNSYLVANIA PUBLIC UTILITY COMMISSION</w:t>
      </w:r>
    </w:p>
    <w:p w:rsidR="00F42867" w:rsidRPr="00F42867" w:rsidRDefault="00F42867" w:rsidP="00F42867">
      <w:pPr>
        <w:pStyle w:val="BodyText"/>
        <w:contextualSpacing/>
        <w:jc w:val="center"/>
        <w:rPr>
          <w:b/>
        </w:rPr>
      </w:pPr>
    </w:p>
    <w:p w:rsidR="00F42867" w:rsidRDefault="00F42867" w:rsidP="00D777B9">
      <w:pPr>
        <w:pStyle w:val="BodyText"/>
        <w:contextualSpacing/>
      </w:pPr>
    </w:p>
    <w:p w:rsidR="00D777B9" w:rsidRDefault="00D777B9" w:rsidP="00D777B9">
      <w:pPr>
        <w:pStyle w:val="BodyText"/>
        <w:contextualSpacing/>
      </w:pPr>
      <w:r w:rsidRPr="00EE7A7B">
        <w:t xml:space="preserve">Application of PPL Electric Utilities Corporation </w:t>
      </w:r>
      <w:r>
        <w:tab/>
        <w:t>:</w:t>
      </w:r>
    </w:p>
    <w:p w:rsidR="00D777B9" w:rsidRDefault="00D777B9" w:rsidP="00D777B9">
      <w:pPr>
        <w:pStyle w:val="BodyText"/>
        <w:contextualSpacing/>
      </w:pPr>
      <w:proofErr w:type="gramStart"/>
      <w:r w:rsidRPr="00EE7A7B">
        <w:t>filed</w:t>
      </w:r>
      <w:proofErr w:type="gramEnd"/>
      <w:r w:rsidRPr="00EE7A7B">
        <w:t xml:space="preserve"> Pursuant to 52 Pa. Code Chapter 57, </w:t>
      </w:r>
      <w:r>
        <w:tab/>
      </w:r>
      <w:r>
        <w:tab/>
        <w:t>:</w:t>
      </w:r>
      <w:r>
        <w:tab/>
      </w:r>
      <w:r>
        <w:tab/>
      </w:r>
    </w:p>
    <w:p w:rsidR="00D777B9" w:rsidRDefault="00D777B9" w:rsidP="00D777B9">
      <w:pPr>
        <w:pStyle w:val="BodyText"/>
        <w:contextualSpacing/>
      </w:pPr>
      <w:r w:rsidRPr="00EE7A7B">
        <w:t xml:space="preserve">Subchapter G, for Approval of the Siting and </w:t>
      </w:r>
      <w:r>
        <w:tab/>
        <w:t>:</w:t>
      </w:r>
      <w:r>
        <w:tab/>
      </w:r>
      <w:r>
        <w:tab/>
        <w:t>A-2014-2430565</w:t>
      </w:r>
    </w:p>
    <w:p w:rsidR="00D777B9" w:rsidRDefault="00D777B9" w:rsidP="00D777B9">
      <w:pPr>
        <w:pStyle w:val="BodyText"/>
        <w:contextualSpacing/>
      </w:pPr>
      <w:r w:rsidRPr="00EE7A7B">
        <w:t xml:space="preserve">Construction of the North Lancaster-Honey </w:t>
      </w:r>
      <w:r>
        <w:tab/>
      </w:r>
      <w:r>
        <w:tab/>
        <w:t>:</w:t>
      </w:r>
    </w:p>
    <w:p w:rsidR="00D777B9" w:rsidRDefault="00D777B9" w:rsidP="00D777B9">
      <w:pPr>
        <w:pStyle w:val="BodyText"/>
        <w:contextualSpacing/>
      </w:pPr>
      <w:r w:rsidRPr="00EE7A7B">
        <w:t>Brook #1 &amp; #2 138/69 kV Transmission Lines</w:t>
      </w:r>
      <w:r>
        <w:tab/>
        <w:t>:</w:t>
      </w:r>
    </w:p>
    <w:p w:rsidR="00D777B9" w:rsidRDefault="00D777B9" w:rsidP="00D777B9">
      <w:pPr>
        <w:pStyle w:val="BodyText"/>
        <w:contextualSpacing/>
      </w:pPr>
      <w:proofErr w:type="gramStart"/>
      <w:r w:rsidRPr="00EE7A7B">
        <w:t>in</w:t>
      </w:r>
      <w:proofErr w:type="gramEnd"/>
      <w:r w:rsidRPr="00EE7A7B">
        <w:t xml:space="preserve"> Lancaster County, Pennsylvania</w:t>
      </w:r>
      <w:r>
        <w:tab/>
      </w:r>
      <w:r>
        <w:tab/>
      </w:r>
      <w:r>
        <w:tab/>
        <w:t>:</w:t>
      </w:r>
    </w:p>
    <w:p w:rsidR="00D777B9" w:rsidRDefault="00D777B9" w:rsidP="00D777B9">
      <w:pPr>
        <w:jc w:val="both"/>
      </w:pPr>
    </w:p>
    <w:p w:rsidR="00D777B9" w:rsidRDefault="00D777B9" w:rsidP="00D777B9">
      <w:pPr>
        <w:pStyle w:val="BodyText"/>
        <w:contextualSpacing/>
      </w:pPr>
      <w:r w:rsidRPr="00455185">
        <w:t xml:space="preserve">Application </w:t>
      </w:r>
      <w:r>
        <w:t>o</w:t>
      </w:r>
      <w:r w:rsidRPr="00455185">
        <w:t xml:space="preserve">f PPL Electric Utilities Corporation </w:t>
      </w:r>
      <w:r>
        <w:tab/>
        <w:t>:</w:t>
      </w:r>
    </w:p>
    <w:p w:rsidR="00D777B9" w:rsidRDefault="00D777B9" w:rsidP="00D777B9">
      <w:pPr>
        <w:pStyle w:val="BodyText"/>
        <w:contextualSpacing/>
      </w:pPr>
      <w:proofErr w:type="gramStart"/>
      <w:r w:rsidRPr="00455185">
        <w:t>Under 15 Pa.C.S.</w:t>
      </w:r>
      <w:proofErr w:type="gramEnd"/>
      <w:r w:rsidRPr="00455185">
        <w:t xml:space="preserve"> §1511(c) For A Finding And </w:t>
      </w:r>
      <w:r>
        <w:tab/>
        <w:t>:</w:t>
      </w:r>
    </w:p>
    <w:p w:rsidR="00D777B9" w:rsidRDefault="00D777B9" w:rsidP="00D777B9">
      <w:pPr>
        <w:pStyle w:val="BodyText"/>
        <w:contextualSpacing/>
      </w:pPr>
      <w:r w:rsidRPr="00455185">
        <w:t xml:space="preserve">Determination That </w:t>
      </w:r>
      <w:proofErr w:type="gramStart"/>
      <w:r w:rsidRPr="00455185">
        <w:t>The</w:t>
      </w:r>
      <w:proofErr w:type="gramEnd"/>
      <w:r w:rsidRPr="00455185">
        <w:t xml:space="preserve"> Service To Be Furnished </w:t>
      </w:r>
      <w:r>
        <w:tab/>
        <w:t>:</w:t>
      </w:r>
      <w:r>
        <w:tab/>
      </w:r>
      <w:r>
        <w:tab/>
        <w:t>A-2014-2430582</w:t>
      </w:r>
    </w:p>
    <w:p w:rsidR="00D777B9" w:rsidRDefault="00D777B9" w:rsidP="00D777B9">
      <w:pPr>
        <w:pStyle w:val="BodyText"/>
        <w:contextualSpacing/>
      </w:pPr>
      <w:r w:rsidRPr="00455185">
        <w:t xml:space="preserve">By The Applicant </w:t>
      </w:r>
      <w:proofErr w:type="gramStart"/>
      <w:r w:rsidRPr="00455185">
        <w:t>Through</w:t>
      </w:r>
      <w:proofErr w:type="gramEnd"/>
      <w:r w:rsidRPr="00455185">
        <w:t xml:space="preserve"> Its Proposed Exercise</w:t>
      </w:r>
      <w:r>
        <w:tab/>
        <w:t>:</w:t>
      </w:r>
    </w:p>
    <w:p w:rsidR="00D777B9" w:rsidRDefault="00D777B9" w:rsidP="00D777B9">
      <w:pPr>
        <w:pStyle w:val="BodyText"/>
        <w:contextualSpacing/>
      </w:pPr>
      <w:r w:rsidRPr="00455185">
        <w:t>Of The Power Of Eminent Domain To Acquire</w:t>
      </w:r>
      <w:r>
        <w:tab/>
        <w:t>:</w:t>
      </w:r>
    </w:p>
    <w:p w:rsidR="00D777B9" w:rsidRDefault="00D777B9" w:rsidP="00D777B9">
      <w:pPr>
        <w:pStyle w:val="BodyText"/>
        <w:contextualSpacing/>
      </w:pPr>
      <w:r w:rsidRPr="00455185">
        <w:t xml:space="preserve">Right-of-Way </w:t>
      </w:r>
      <w:proofErr w:type="gramStart"/>
      <w:r w:rsidRPr="00455185">
        <w:t>And</w:t>
      </w:r>
      <w:proofErr w:type="gramEnd"/>
      <w:r w:rsidRPr="00455185">
        <w:t xml:space="preserve"> Easement Over A Certain </w:t>
      </w:r>
      <w:r>
        <w:tab/>
        <w:t>:</w:t>
      </w:r>
    </w:p>
    <w:p w:rsidR="00D777B9" w:rsidRDefault="00D777B9" w:rsidP="00D777B9">
      <w:pPr>
        <w:pStyle w:val="BodyText"/>
        <w:contextualSpacing/>
      </w:pPr>
      <w:r w:rsidRPr="00455185">
        <w:t xml:space="preserve">Portion </w:t>
      </w:r>
      <w:proofErr w:type="gramStart"/>
      <w:r w:rsidRPr="00455185">
        <w:t>Of</w:t>
      </w:r>
      <w:proofErr w:type="gramEnd"/>
      <w:r w:rsidRPr="00455185">
        <w:t xml:space="preserve"> The Lands Of Merle Z. </w:t>
      </w:r>
      <w:proofErr w:type="spellStart"/>
      <w:r w:rsidRPr="00455185">
        <w:t>Eberly</w:t>
      </w:r>
      <w:proofErr w:type="spellEnd"/>
      <w:r w:rsidRPr="00455185">
        <w:t xml:space="preserve"> and </w:t>
      </w:r>
      <w:r>
        <w:tab/>
        <w:t>:</w:t>
      </w:r>
    </w:p>
    <w:p w:rsidR="00D777B9" w:rsidRDefault="00D777B9" w:rsidP="00D777B9">
      <w:pPr>
        <w:pStyle w:val="BodyText"/>
        <w:contextualSpacing/>
      </w:pPr>
      <w:r w:rsidRPr="00455185">
        <w:t xml:space="preserve">Sharon </w:t>
      </w:r>
      <w:proofErr w:type="spellStart"/>
      <w:r w:rsidRPr="00455185">
        <w:t>Eberly</w:t>
      </w:r>
      <w:proofErr w:type="spellEnd"/>
      <w:r w:rsidRPr="00455185">
        <w:t xml:space="preserve"> In </w:t>
      </w:r>
      <w:proofErr w:type="spellStart"/>
      <w:r w:rsidRPr="00455185">
        <w:t>Brecknock</w:t>
      </w:r>
      <w:proofErr w:type="spellEnd"/>
      <w:r w:rsidRPr="00455185">
        <w:t xml:space="preserve"> </w:t>
      </w:r>
      <w:proofErr w:type="gramStart"/>
      <w:r w:rsidRPr="00455185">
        <w:t xml:space="preserve">Township, </w:t>
      </w:r>
      <w:r>
        <w:tab/>
      </w:r>
      <w:r>
        <w:tab/>
        <w:t>:</w:t>
      </w:r>
      <w:proofErr w:type="gramEnd"/>
    </w:p>
    <w:p w:rsidR="00D777B9" w:rsidRDefault="00D777B9" w:rsidP="00D777B9">
      <w:pPr>
        <w:pStyle w:val="BodyText"/>
        <w:contextualSpacing/>
      </w:pPr>
      <w:r w:rsidRPr="00455185">
        <w:t xml:space="preserve">Lancaster County, Pennsylvania </w:t>
      </w:r>
      <w:proofErr w:type="gramStart"/>
      <w:r w:rsidRPr="00455185">
        <w:t>For</w:t>
      </w:r>
      <w:proofErr w:type="gramEnd"/>
      <w:r w:rsidRPr="00455185">
        <w:t xml:space="preserve"> Siting</w:t>
      </w:r>
      <w:r>
        <w:t xml:space="preserve"> </w:t>
      </w:r>
      <w:r w:rsidRPr="00455185">
        <w:t xml:space="preserve">And </w:t>
      </w:r>
      <w:r>
        <w:tab/>
        <w:t>:</w:t>
      </w:r>
    </w:p>
    <w:p w:rsidR="00D777B9" w:rsidRDefault="00D777B9" w:rsidP="00D777B9">
      <w:pPr>
        <w:pStyle w:val="BodyText"/>
        <w:contextualSpacing/>
      </w:pPr>
      <w:r w:rsidRPr="00455185">
        <w:t xml:space="preserve">Construction Of Transmission Lines Associated </w:t>
      </w:r>
      <w:r>
        <w:tab/>
        <w:t>:</w:t>
      </w:r>
    </w:p>
    <w:p w:rsidR="00D777B9" w:rsidRDefault="00D777B9" w:rsidP="00D777B9">
      <w:pPr>
        <w:pStyle w:val="BodyText"/>
        <w:contextualSpacing/>
      </w:pPr>
      <w:r w:rsidRPr="00455185">
        <w:t xml:space="preserve">With The Proposed North Lancaster-Honey Brook </w:t>
      </w:r>
      <w:r>
        <w:tab/>
        <w:t>:</w:t>
      </w:r>
    </w:p>
    <w:p w:rsidR="00D777B9" w:rsidRDefault="00D777B9" w:rsidP="00D777B9">
      <w:pPr>
        <w:pStyle w:val="BodyText"/>
        <w:contextualSpacing/>
      </w:pPr>
      <w:r w:rsidRPr="00455185">
        <w:t xml:space="preserve">Project Is Necessary Or Proper For The </w:t>
      </w:r>
      <w:proofErr w:type="gramStart"/>
      <w:r w:rsidRPr="00455185">
        <w:t xml:space="preserve">Service, </w:t>
      </w:r>
      <w:r>
        <w:tab/>
        <w:t>:</w:t>
      </w:r>
      <w:proofErr w:type="gramEnd"/>
    </w:p>
    <w:p w:rsidR="00D777B9" w:rsidRDefault="00D777B9" w:rsidP="00D777B9">
      <w:pPr>
        <w:pStyle w:val="BodyText"/>
        <w:contextualSpacing/>
      </w:pPr>
      <w:r w:rsidRPr="00455185">
        <w:t xml:space="preserve">Accommodation, Convenience </w:t>
      </w:r>
      <w:proofErr w:type="gramStart"/>
      <w:r w:rsidRPr="00455185">
        <w:t>Or</w:t>
      </w:r>
      <w:proofErr w:type="gramEnd"/>
      <w:r w:rsidRPr="00455185">
        <w:t xml:space="preserve"> Safety Of The</w:t>
      </w:r>
      <w:r>
        <w:tab/>
        <w:t>:</w:t>
      </w:r>
    </w:p>
    <w:p w:rsidR="00D777B9" w:rsidRDefault="00D777B9" w:rsidP="00D777B9">
      <w:pPr>
        <w:pStyle w:val="BodyText"/>
        <w:contextualSpacing/>
      </w:pPr>
      <w:r w:rsidRPr="00455185">
        <w:t>Public</w:t>
      </w:r>
      <w:r>
        <w:tab/>
      </w:r>
      <w:r>
        <w:tab/>
      </w:r>
      <w:r>
        <w:tab/>
      </w:r>
      <w:r>
        <w:tab/>
      </w:r>
      <w:r>
        <w:tab/>
      </w:r>
      <w:r>
        <w:tab/>
      </w:r>
      <w:r>
        <w:tab/>
        <w:t>:</w:t>
      </w:r>
    </w:p>
    <w:p w:rsidR="00D777B9" w:rsidRDefault="00D777B9" w:rsidP="00D777B9">
      <w:pPr>
        <w:contextualSpacing/>
        <w:jc w:val="both"/>
      </w:pPr>
    </w:p>
    <w:p w:rsidR="00D777B9" w:rsidRDefault="00D777B9" w:rsidP="00D777B9">
      <w:pPr>
        <w:pStyle w:val="BodyText"/>
        <w:contextualSpacing/>
      </w:pPr>
      <w:r w:rsidRPr="00EE7A7B">
        <w:t xml:space="preserve">Application </w:t>
      </w:r>
      <w:r>
        <w:t>o</w:t>
      </w:r>
      <w:r w:rsidRPr="00EE7A7B">
        <w:t xml:space="preserve">f PPL Electric Utilities Corporation </w:t>
      </w:r>
      <w:r>
        <w:tab/>
        <w:t>:</w:t>
      </w:r>
    </w:p>
    <w:p w:rsidR="00D777B9" w:rsidRDefault="00D777B9" w:rsidP="00D777B9">
      <w:pPr>
        <w:pStyle w:val="BodyText"/>
        <w:contextualSpacing/>
      </w:pPr>
      <w:proofErr w:type="gramStart"/>
      <w:r w:rsidRPr="00EE7A7B">
        <w:t>Under 15 Pa.C.S.</w:t>
      </w:r>
      <w:proofErr w:type="gramEnd"/>
      <w:r w:rsidRPr="00EE7A7B">
        <w:t xml:space="preserve"> §1511(c) For A Finding And</w:t>
      </w:r>
      <w:r>
        <w:tab/>
        <w:t>:</w:t>
      </w:r>
      <w:r w:rsidRPr="00EE7A7B">
        <w:t xml:space="preserve"> </w:t>
      </w:r>
    </w:p>
    <w:p w:rsidR="00D777B9" w:rsidRDefault="00D777B9" w:rsidP="00D777B9">
      <w:pPr>
        <w:pStyle w:val="BodyText"/>
        <w:contextualSpacing/>
      </w:pPr>
      <w:r w:rsidRPr="00EE7A7B">
        <w:t xml:space="preserve">Determination That </w:t>
      </w:r>
      <w:proofErr w:type="gramStart"/>
      <w:r w:rsidRPr="00EE7A7B">
        <w:t>The</w:t>
      </w:r>
      <w:proofErr w:type="gramEnd"/>
      <w:r w:rsidRPr="00EE7A7B">
        <w:t xml:space="preserve"> Service To Be Furnished </w:t>
      </w:r>
      <w:r>
        <w:tab/>
        <w:t>:</w:t>
      </w:r>
      <w:r>
        <w:tab/>
      </w:r>
      <w:r>
        <w:tab/>
        <w:t>A-2014-2430579</w:t>
      </w:r>
    </w:p>
    <w:p w:rsidR="00D777B9" w:rsidRDefault="00D777B9" w:rsidP="00D777B9">
      <w:pPr>
        <w:pStyle w:val="BodyText"/>
        <w:contextualSpacing/>
      </w:pPr>
      <w:r w:rsidRPr="00EE7A7B">
        <w:t xml:space="preserve">By The Applicant </w:t>
      </w:r>
      <w:proofErr w:type="gramStart"/>
      <w:r w:rsidRPr="00EE7A7B">
        <w:t>Through</w:t>
      </w:r>
      <w:proofErr w:type="gramEnd"/>
      <w:r w:rsidRPr="00EE7A7B">
        <w:t xml:space="preserve"> Its Proposed Exercise </w:t>
      </w:r>
      <w:r>
        <w:tab/>
        <w:t>:</w:t>
      </w:r>
    </w:p>
    <w:p w:rsidR="00D777B9" w:rsidRDefault="00D777B9" w:rsidP="00D777B9">
      <w:pPr>
        <w:pStyle w:val="BodyText"/>
        <w:contextualSpacing/>
      </w:pPr>
      <w:r w:rsidRPr="00EE7A7B">
        <w:t xml:space="preserve">Of The Power Of Eminent Domain To Acquire </w:t>
      </w:r>
      <w:r>
        <w:tab/>
        <w:t>:</w:t>
      </w:r>
    </w:p>
    <w:p w:rsidR="00D777B9" w:rsidRDefault="00D777B9" w:rsidP="00D777B9">
      <w:pPr>
        <w:pStyle w:val="BodyText"/>
        <w:contextualSpacing/>
      </w:pPr>
      <w:r w:rsidRPr="00EE7A7B">
        <w:t xml:space="preserve">Right-of-Way </w:t>
      </w:r>
      <w:proofErr w:type="gramStart"/>
      <w:r w:rsidRPr="00EE7A7B">
        <w:t>And</w:t>
      </w:r>
      <w:proofErr w:type="gramEnd"/>
      <w:r w:rsidRPr="00EE7A7B">
        <w:t xml:space="preserve"> Easement Over A Certain </w:t>
      </w:r>
      <w:r>
        <w:tab/>
        <w:t>:</w:t>
      </w:r>
    </w:p>
    <w:p w:rsidR="00D777B9" w:rsidRDefault="00D777B9" w:rsidP="00D777B9">
      <w:pPr>
        <w:pStyle w:val="BodyText"/>
        <w:contextualSpacing/>
      </w:pPr>
      <w:r w:rsidRPr="00EE7A7B">
        <w:t xml:space="preserve">Portion Of </w:t>
      </w:r>
      <w:proofErr w:type="gramStart"/>
      <w:r w:rsidRPr="00EE7A7B">
        <w:t>The</w:t>
      </w:r>
      <w:proofErr w:type="gramEnd"/>
      <w:r w:rsidRPr="00EE7A7B">
        <w:t xml:space="preserve"> Lands Of J. </w:t>
      </w:r>
      <w:proofErr w:type="spellStart"/>
      <w:r w:rsidRPr="00EE7A7B">
        <w:t>Roys</w:t>
      </w:r>
      <w:proofErr w:type="spellEnd"/>
      <w:r w:rsidRPr="00EE7A7B">
        <w:t xml:space="preserve"> Inc., c/o </w:t>
      </w:r>
      <w:r>
        <w:tab/>
      </w:r>
      <w:r>
        <w:tab/>
        <w:t>:</w:t>
      </w:r>
    </w:p>
    <w:p w:rsidR="00D777B9" w:rsidRDefault="00D777B9" w:rsidP="00D777B9">
      <w:pPr>
        <w:pStyle w:val="BodyText"/>
        <w:contextualSpacing/>
      </w:pPr>
      <w:r w:rsidRPr="00EE7A7B">
        <w:t xml:space="preserve">Mr. Grant Wise In </w:t>
      </w:r>
      <w:proofErr w:type="spellStart"/>
      <w:r w:rsidRPr="00EE7A7B">
        <w:t>Brecknock</w:t>
      </w:r>
      <w:proofErr w:type="spellEnd"/>
      <w:r w:rsidRPr="00EE7A7B">
        <w:t xml:space="preserve"> </w:t>
      </w:r>
      <w:proofErr w:type="gramStart"/>
      <w:r w:rsidRPr="00EE7A7B">
        <w:t xml:space="preserve">Township, </w:t>
      </w:r>
      <w:r>
        <w:tab/>
      </w:r>
      <w:r>
        <w:tab/>
        <w:t>:</w:t>
      </w:r>
      <w:proofErr w:type="gramEnd"/>
    </w:p>
    <w:p w:rsidR="00D777B9" w:rsidRDefault="00D777B9" w:rsidP="00D777B9">
      <w:pPr>
        <w:pStyle w:val="BodyText"/>
        <w:contextualSpacing/>
      </w:pPr>
      <w:r w:rsidRPr="00EE7A7B">
        <w:t xml:space="preserve">Lancaster County, Pennsylvania </w:t>
      </w:r>
      <w:proofErr w:type="gramStart"/>
      <w:r w:rsidRPr="00EE7A7B">
        <w:t>For</w:t>
      </w:r>
      <w:proofErr w:type="gramEnd"/>
      <w:r w:rsidRPr="00EE7A7B">
        <w:t xml:space="preserve"> Siting And</w:t>
      </w:r>
      <w:r>
        <w:tab/>
        <w:t>:</w:t>
      </w:r>
    </w:p>
    <w:p w:rsidR="00D777B9" w:rsidRDefault="00D777B9" w:rsidP="00D777B9">
      <w:pPr>
        <w:pStyle w:val="BodyText"/>
        <w:contextualSpacing/>
      </w:pPr>
      <w:r w:rsidRPr="00EE7A7B">
        <w:t xml:space="preserve">Construction Of Transmission Lines Associated </w:t>
      </w:r>
      <w:r>
        <w:tab/>
        <w:t>:</w:t>
      </w:r>
    </w:p>
    <w:p w:rsidR="00D777B9" w:rsidRDefault="00D777B9" w:rsidP="00D777B9">
      <w:pPr>
        <w:pStyle w:val="BodyText"/>
        <w:contextualSpacing/>
      </w:pPr>
      <w:r w:rsidRPr="00EE7A7B">
        <w:t xml:space="preserve">With The Proposed North Lancaster-Honey Brook </w:t>
      </w:r>
      <w:r>
        <w:tab/>
        <w:t>:</w:t>
      </w:r>
    </w:p>
    <w:p w:rsidR="00D777B9" w:rsidRDefault="00D777B9" w:rsidP="00D777B9">
      <w:pPr>
        <w:pStyle w:val="BodyText"/>
        <w:contextualSpacing/>
      </w:pPr>
      <w:r w:rsidRPr="00EE7A7B">
        <w:t xml:space="preserve">Project Is Necessary Or Proper For The </w:t>
      </w:r>
      <w:proofErr w:type="gramStart"/>
      <w:r w:rsidRPr="00EE7A7B">
        <w:t xml:space="preserve">Service, </w:t>
      </w:r>
      <w:r>
        <w:tab/>
        <w:t>:</w:t>
      </w:r>
      <w:proofErr w:type="gramEnd"/>
    </w:p>
    <w:p w:rsidR="00D777B9" w:rsidRDefault="00D777B9" w:rsidP="00D777B9">
      <w:pPr>
        <w:pStyle w:val="BodyText"/>
        <w:contextualSpacing/>
      </w:pPr>
      <w:r w:rsidRPr="00EE7A7B">
        <w:t xml:space="preserve">Accommodation, Convenience </w:t>
      </w:r>
      <w:proofErr w:type="gramStart"/>
      <w:r w:rsidRPr="00EE7A7B">
        <w:t>Or</w:t>
      </w:r>
      <w:proofErr w:type="gramEnd"/>
      <w:r w:rsidRPr="00EE7A7B">
        <w:t xml:space="preserve"> Safety Of The</w:t>
      </w:r>
      <w:r>
        <w:tab/>
        <w:t>:</w:t>
      </w:r>
    </w:p>
    <w:p w:rsidR="00D777B9" w:rsidRDefault="00D777B9" w:rsidP="00D777B9">
      <w:pPr>
        <w:pStyle w:val="BodyText"/>
        <w:contextualSpacing/>
      </w:pPr>
      <w:r w:rsidRPr="00EE7A7B">
        <w:t>Public</w:t>
      </w:r>
      <w:r>
        <w:tab/>
      </w:r>
      <w:r>
        <w:tab/>
      </w:r>
      <w:r>
        <w:tab/>
      </w:r>
      <w:r>
        <w:tab/>
      </w:r>
      <w:r>
        <w:tab/>
      </w:r>
      <w:r>
        <w:tab/>
      </w:r>
      <w:r>
        <w:tab/>
        <w:t>:</w:t>
      </w:r>
      <w:r>
        <w:tab/>
      </w:r>
    </w:p>
    <w:p w:rsidR="00D777B9" w:rsidRDefault="00D777B9" w:rsidP="00D777B9">
      <w:pPr>
        <w:contextualSpacing/>
        <w:jc w:val="both"/>
      </w:pPr>
    </w:p>
    <w:p w:rsidR="00D777B9" w:rsidRDefault="00D777B9" w:rsidP="00D777B9">
      <w:pPr>
        <w:pStyle w:val="BodyText"/>
        <w:contextualSpacing/>
      </w:pPr>
      <w:r w:rsidRPr="00EE7A7B">
        <w:t xml:space="preserve">Application </w:t>
      </w:r>
      <w:r>
        <w:t>o</w:t>
      </w:r>
      <w:r w:rsidRPr="00EE7A7B">
        <w:t xml:space="preserve">f PPL Electric Utilities Corporation </w:t>
      </w:r>
      <w:r>
        <w:tab/>
        <w:t>:</w:t>
      </w:r>
    </w:p>
    <w:p w:rsidR="00D777B9" w:rsidRDefault="00D777B9" w:rsidP="00D777B9">
      <w:pPr>
        <w:pStyle w:val="BodyText"/>
        <w:contextualSpacing/>
      </w:pPr>
      <w:proofErr w:type="gramStart"/>
      <w:r w:rsidRPr="00EE7A7B">
        <w:t>Under 15 Pa.C.S.</w:t>
      </w:r>
      <w:proofErr w:type="gramEnd"/>
      <w:r w:rsidRPr="00EE7A7B">
        <w:t xml:space="preserve"> §1511(c) For A Finding And </w:t>
      </w:r>
      <w:r>
        <w:tab/>
        <w:t>:</w:t>
      </w:r>
    </w:p>
    <w:p w:rsidR="00D777B9" w:rsidRDefault="00D777B9" w:rsidP="00D777B9">
      <w:pPr>
        <w:pStyle w:val="BodyText"/>
        <w:contextualSpacing/>
      </w:pPr>
      <w:r w:rsidRPr="00EE7A7B">
        <w:t xml:space="preserve">Determination That The Service To Be Furnished </w:t>
      </w:r>
      <w:r>
        <w:tab/>
        <w:t>:</w:t>
      </w:r>
    </w:p>
    <w:p w:rsidR="00D777B9" w:rsidRDefault="00D777B9" w:rsidP="00D777B9">
      <w:pPr>
        <w:pStyle w:val="BodyText"/>
        <w:contextualSpacing/>
      </w:pPr>
      <w:r w:rsidRPr="00EE7A7B">
        <w:lastRenderedPageBreak/>
        <w:t xml:space="preserve">By The Applicant </w:t>
      </w:r>
      <w:proofErr w:type="gramStart"/>
      <w:r w:rsidRPr="00EE7A7B">
        <w:t>Through</w:t>
      </w:r>
      <w:proofErr w:type="gramEnd"/>
      <w:r w:rsidRPr="00EE7A7B">
        <w:t xml:space="preserve"> Its Proposed Exercise </w:t>
      </w:r>
      <w:r>
        <w:tab/>
        <w:t>:</w:t>
      </w:r>
    </w:p>
    <w:p w:rsidR="00D777B9" w:rsidRDefault="00D777B9" w:rsidP="00D777B9">
      <w:pPr>
        <w:pStyle w:val="BodyText"/>
        <w:contextualSpacing/>
      </w:pPr>
      <w:r w:rsidRPr="00EE7A7B">
        <w:t xml:space="preserve">Of The Power </w:t>
      </w:r>
      <w:proofErr w:type="gramStart"/>
      <w:r w:rsidRPr="00EE7A7B">
        <w:t>Of</w:t>
      </w:r>
      <w:proofErr w:type="gramEnd"/>
      <w:r w:rsidRPr="00EE7A7B">
        <w:t xml:space="preserve"> Eminent Domain To Acquire </w:t>
      </w:r>
      <w:r>
        <w:tab/>
        <w:t>:</w:t>
      </w:r>
      <w:r>
        <w:tab/>
      </w:r>
      <w:r>
        <w:tab/>
        <w:t>A-2014-2430635</w:t>
      </w:r>
    </w:p>
    <w:p w:rsidR="00D777B9" w:rsidRDefault="00D777B9" w:rsidP="00D777B9">
      <w:pPr>
        <w:pStyle w:val="BodyText"/>
        <w:contextualSpacing/>
      </w:pPr>
      <w:r w:rsidRPr="00EE7A7B">
        <w:t xml:space="preserve">Right-of-Way </w:t>
      </w:r>
      <w:proofErr w:type="gramStart"/>
      <w:r w:rsidRPr="00EE7A7B">
        <w:t>And</w:t>
      </w:r>
      <w:proofErr w:type="gramEnd"/>
      <w:r w:rsidRPr="00EE7A7B">
        <w:t xml:space="preserve"> Easement Over A Certain </w:t>
      </w:r>
      <w:r>
        <w:tab/>
        <w:t>:</w:t>
      </w:r>
    </w:p>
    <w:p w:rsidR="00D777B9" w:rsidRDefault="00D777B9" w:rsidP="00D777B9">
      <w:pPr>
        <w:pStyle w:val="BodyText"/>
        <w:contextualSpacing/>
      </w:pPr>
      <w:r w:rsidRPr="00EE7A7B">
        <w:t xml:space="preserve">Portion Of The Lands Of Paul D. Bias and </w:t>
      </w:r>
      <w:proofErr w:type="gramStart"/>
      <w:r w:rsidRPr="00EE7A7B">
        <w:t xml:space="preserve">Michelle </w:t>
      </w:r>
      <w:r>
        <w:t>:</w:t>
      </w:r>
      <w:proofErr w:type="gramEnd"/>
    </w:p>
    <w:p w:rsidR="00D777B9" w:rsidRDefault="00D777B9" w:rsidP="00D777B9">
      <w:pPr>
        <w:pStyle w:val="BodyText"/>
        <w:contextualSpacing/>
      </w:pPr>
      <w:r w:rsidRPr="00EE7A7B">
        <w:t xml:space="preserve">Bias In </w:t>
      </w:r>
      <w:proofErr w:type="spellStart"/>
      <w:r w:rsidRPr="00EE7A7B">
        <w:t>Brecknock</w:t>
      </w:r>
      <w:proofErr w:type="spellEnd"/>
      <w:r w:rsidRPr="00EE7A7B">
        <w:t xml:space="preserve"> Township, Lancaster </w:t>
      </w:r>
      <w:proofErr w:type="gramStart"/>
      <w:r w:rsidRPr="00EE7A7B">
        <w:t xml:space="preserve">County, </w:t>
      </w:r>
      <w:r>
        <w:tab/>
        <w:t>:</w:t>
      </w:r>
      <w:proofErr w:type="gramEnd"/>
    </w:p>
    <w:p w:rsidR="00D777B9" w:rsidRDefault="00D777B9" w:rsidP="00D777B9">
      <w:pPr>
        <w:pStyle w:val="BodyText"/>
        <w:contextualSpacing/>
      </w:pPr>
      <w:r w:rsidRPr="00EE7A7B">
        <w:t xml:space="preserve">Pennsylvania </w:t>
      </w:r>
      <w:proofErr w:type="gramStart"/>
      <w:r w:rsidRPr="00EE7A7B">
        <w:t>For</w:t>
      </w:r>
      <w:proofErr w:type="gramEnd"/>
      <w:r w:rsidRPr="00EE7A7B">
        <w:t xml:space="preserve"> Siting And Construction Of </w:t>
      </w:r>
      <w:r>
        <w:tab/>
        <w:t>:</w:t>
      </w:r>
    </w:p>
    <w:p w:rsidR="00D777B9" w:rsidRDefault="00D777B9" w:rsidP="00D777B9">
      <w:pPr>
        <w:pStyle w:val="BodyText"/>
        <w:contextualSpacing/>
      </w:pPr>
      <w:r w:rsidRPr="00EE7A7B">
        <w:t xml:space="preserve">Transmission Lines Associated With The Proposed </w:t>
      </w:r>
      <w:r>
        <w:tab/>
        <w:t>:</w:t>
      </w:r>
    </w:p>
    <w:p w:rsidR="00D777B9" w:rsidRDefault="00D777B9" w:rsidP="00D777B9">
      <w:pPr>
        <w:pStyle w:val="BodyText"/>
        <w:contextualSpacing/>
      </w:pPr>
      <w:r w:rsidRPr="00EE7A7B">
        <w:t>North Lancaster-Honey Brook Project Is Necessary</w:t>
      </w:r>
      <w:r>
        <w:tab/>
        <w:t>:</w:t>
      </w:r>
    </w:p>
    <w:p w:rsidR="00D777B9" w:rsidRDefault="00D777B9" w:rsidP="00D777B9">
      <w:pPr>
        <w:pStyle w:val="BodyText"/>
        <w:contextualSpacing/>
      </w:pPr>
      <w:r w:rsidRPr="00EE7A7B">
        <w:t xml:space="preserve">Or Proper For The Service, </w:t>
      </w:r>
      <w:proofErr w:type="gramStart"/>
      <w:r w:rsidRPr="00EE7A7B">
        <w:t>Accommodation,</w:t>
      </w:r>
      <w:r>
        <w:tab/>
        <w:t>:</w:t>
      </w:r>
      <w:proofErr w:type="gramEnd"/>
    </w:p>
    <w:p w:rsidR="00D777B9" w:rsidRDefault="00D777B9" w:rsidP="00D777B9">
      <w:pPr>
        <w:pStyle w:val="BodyText"/>
        <w:contextualSpacing/>
      </w:pPr>
      <w:r w:rsidRPr="00EE7A7B">
        <w:t xml:space="preserve">Convenience </w:t>
      </w:r>
      <w:proofErr w:type="gramStart"/>
      <w:r w:rsidRPr="00EE7A7B">
        <w:t>Or</w:t>
      </w:r>
      <w:proofErr w:type="gramEnd"/>
      <w:r w:rsidRPr="00EE7A7B">
        <w:t xml:space="preserve"> Safety Of The Public</w:t>
      </w:r>
      <w:r>
        <w:tab/>
      </w:r>
      <w:r>
        <w:tab/>
        <w:t>:</w:t>
      </w:r>
    </w:p>
    <w:p w:rsidR="00F42867" w:rsidRDefault="00F42867" w:rsidP="00D777B9">
      <w:pPr>
        <w:pStyle w:val="BodyText"/>
        <w:contextualSpacing/>
      </w:pPr>
    </w:p>
    <w:p w:rsidR="00F42867" w:rsidRDefault="00F42867" w:rsidP="00D777B9">
      <w:pPr>
        <w:pStyle w:val="BodyText"/>
        <w:contextualSpacing/>
      </w:pPr>
    </w:p>
    <w:p w:rsidR="00F42867" w:rsidRDefault="00F42867" w:rsidP="00F42867">
      <w:pPr>
        <w:pStyle w:val="BodyText"/>
        <w:contextualSpacing/>
        <w:jc w:val="center"/>
        <w:rPr>
          <w:b/>
        </w:rPr>
      </w:pPr>
      <w:r>
        <w:rPr>
          <w:b/>
        </w:rPr>
        <w:t>SCHEDULING ORDER</w:t>
      </w:r>
    </w:p>
    <w:p w:rsidR="00F42867" w:rsidRPr="00F42867" w:rsidRDefault="00F42867" w:rsidP="00F42867">
      <w:pPr>
        <w:pStyle w:val="BodyText"/>
        <w:contextualSpacing/>
        <w:jc w:val="center"/>
        <w:rPr>
          <w:b/>
        </w:rPr>
      </w:pPr>
      <w:r>
        <w:rPr>
          <w:b/>
        </w:rPr>
        <w:t>Second prehearing order</w:t>
      </w:r>
    </w:p>
    <w:p w:rsidR="00F42867" w:rsidRDefault="00F42867" w:rsidP="00D777B9">
      <w:pPr>
        <w:pStyle w:val="BodyText"/>
        <w:contextualSpacing/>
      </w:pPr>
    </w:p>
    <w:p w:rsidR="00D777B9" w:rsidRDefault="00D777B9" w:rsidP="00D777B9">
      <w:pPr>
        <w:pStyle w:val="BodyText"/>
        <w:contextualSpacing/>
      </w:pPr>
    </w:p>
    <w:p w:rsidR="00D777B9" w:rsidRDefault="00F42867" w:rsidP="00D777B9">
      <w:pPr>
        <w:pStyle w:val="BodyText"/>
        <w:spacing w:line="360" w:lineRule="auto"/>
      </w:pPr>
      <w:r>
        <w:tab/>
      </w:r>
      <w:r>
        <w:tab/>
      </w:r>
      <w:r w:rsidR="00D777B9">
        <w:t xml:space="preserve">On June 27, 2014, PPL Electric Utilities Corporation (PPL or Company) filed its </w:t>
      </w:r>
      <w:r w:rsidR="00D777B9" w:rsidRPr="00EE7A7B">
        <w:t>Application of PPL Electric Utilities Corporation filed Pursuant to 52 Pa. Code Chapter 57, Subchapter G, for Approval of the Siting and Construction of the North Lancaster-Honey Brook #1 &amp; #2 138/69 kV Transmission Lines in Lancaster County, Pennsylvania</w:t>
      </w:r>
      <w:r w:rsidR="00D777B9">
        <w:t xml:space="preserve"> (Application).  Three applications for eminent domain were filed along with the Application.</w:t>
      </w:r>
    </w:p>
    <w:p w:rsidR="00D777B9" w:rsidRDefault="00D777B9" w:rsidP="00F42867">
      <w:pPr>
        <w:pStyle w:val="BodyText"/>
        <w:spacing w:line="360" w:lineRule="auto"/>
      </w:pPr>
      <w:r>
        <w:tab/>
      </w:r>
      <w:r w:rsidR="00F42867">
        <w:tab/>
      </w:r>
      <w:r>
        <w:t>By Order issued July 8, 2014</w:t>
      </w:r>
      <w:r w:rsidR="009E319B">
        <w:t xml:space="preserve"> (First Prehearing Order)</w:t>
      </w:r>
      <w:r>
        <w:t>,</w:t>
      </w:r>
      <w:r w:rsidR="009E319B">
        <w:t xml:space="preserve"> </w:t>
      </w:r>
      <w:r>
        <w:t>these filings were consolidated for the purposes of discovery, litigation and decision</w:t>
      </w:r>
      <w:r w:rsidR="00DF3878">
        <w:t>.  I</w:t>
      </w:r>
      <w:r>
        <w:t>n addition</w:t>
      </w:r>
      <w:r w:rsidR="00DF3878">
        <w:t xml:space="preserve">, </w:t>
      </w:r>
      <w:r>
        <w:t>fiv</w:t>
      </w:r>
      <w:r w:rsidR="00DF3878">
        <w:t>e formal, individual complaints had</w:t>
      </w:r>
      <w:r>
        <w:t xml:space="preserve"> been filed with the Commission against this transmission line prior to the filing of the Application itself</w:t>
      </w:r>
      <w:r w:rsidR="00DF3878">
        <w:t xml:space="preserve"> and had been held in abeyance pending the filing of the line.  These were</w:t>
      </w:r>
      <w:r>
        <w:t xml:space="preserve"> consolidated with the Application as well</w:t>
      </w:r>
      <w:r w:rsidR="00F42867">
        <w:rPr>
          <w:rStyle w:val="FootnoteReference"/>
        </w:rPr>
        <w:footnoteReference w:id="1"/>
      </w:r>
      <w:r>
        <w:t xml:space="preserve">.  </w:t>
      </w:r>
      <w:r w:rsidR="007F5870">
        <w:t xml:space="preserve">While these were docketed as complaints and given formal complaint docket numbers, they are properly categorized as protests and will be treated as such.  </w:t>
      </w:r>
      <w:r w:rsidR="009E319B">
        <w:t>The First Prehearing Order was served upon all entities listed in the Company's service list for the application itself, and in the Order appeared directions regarding becoming a party and participation in the case.</w:t>
      </w:r>
    </w:p>
    <w:p w:rsidR="00D777B9" w:rsidRDefault="00D777B9" w:rsidP="00D777B9"/>
    <w:p w:rsidR="00305901" w:rsidRDefault="00D777B9" w:rsidP="00F42867">
      <w:pPr>
        <w:jc w:val="left"/>
      </w:pPr>
      <w:r>
        <w:lastRenderedPageBreak/>
        <w:tab/>
      </w:r>
      <w:r>
        <w:tab/>
      </w:r>
    </w:p>
    <w:p w:rsidR="00305901" w:rsidRDefault="00305901" w:rsidP="00F42867">
      <w:pPr>
        <w:jc w:val="left"/>
      </w:pPr>
      <w:r>
        <w:tab/>
      </w:r>
      <w:r>
        <w:tab/>
      </w:r>
      <w:r w:rsidR="00BC146B">
        <w:t>Notice of the filing of the Applications was published in the Pennsylvania Bulletin on Saturday, July 19, 2014,</w:t>
      </w:r>
      <w:r w:rsidR="00BC146B">
        <w:rPr>
          <w:i/>
        </w:rPr>
        <w:t xml:space="preserve"> 44 Pa.B. 4630</w:t>
      </w:r>
      <w:r w:rsidR="00BC146B">
        <w:t xml:space="preserve">, setting the deadline for the filing of protests and interventions as September 12, 2014 and scheduling the prehearing conference for Thursday, September 18, 2014 at 10:00 am in Hearing Room 1.  </w:t>
      </w:r>
      <w:r w:rsidR="009E319B">
        <w:t xml:space="preserve">On July 18, 2014, a hearing notice was issued which scheduled the prehearing conference as listed above.  </w:t>
      </w:r>
    </w:p>
    <w:p w:rsidR="009E319B" w:rsidRDefault="009E319B" w:rsidP="00F42867">
      <w:pPr>
        <w:jc w:val="left"/>
      </w:pPr>
    </w:p>
    <w:p w:rsidR="009E319B" w:rsidRDefault="009E319B" w:rsidP="00F42867">
      <w:pPr>
        <w:jc w:val="left"/>
      </w:pPr>
      <w:r>
        <w:tab/>
      </w:r>
      <w:r>
        <w:tab/>
        <w:t xml:space="preserve">On August 27, 2014, the Company filed its Affidavits for Proof of Publication which affirmed that the public notice for the prehearing conference was published in the </w:t>
      </w:r>
      <w:r>
        <w:rPr>
          <w:i/>
        </w:rPr>
        <w:t xml:space="preserve">Reading Eagle </w:t>
      </w:r>
      <w:r>
        <w:t xml:space="preserve">and </w:t>
      </w:r>
      <w:r>
        <w:rPr>
          <w:i/>
        </w:rPr>
        <w:t>Intelligencer Journal/New Era, Lancaster</w:t>
      </w:r>
      <w:r>
        <w:t xml:space="preserve"> on July 16, 2014 and July 23, 2014.</w:t>
      </w:r>
    </w:p>
    <w:p w:rsidR="009E319B" w:rsidRDefault="009E319B" w:rsidP="00F42867">
      <w:pPr>
        <w:jc w:val="left"/>
      </w:pPr>
    </w:p>
    <w:p w:rsidR="009E319B" w:rsidRDefault="009E319B" w:rsidP="009E319B">
      <w:pPr>
        <w:jc w:val="left"/>
      </w:pPr>
      <w:r>
        <w:tab/>
      </w:r>
      <w:r>
        <w:tab/>
        <w:t xml:space="preserve">On September 12, 2014, J. </w:t>
      </w:r>
      <w:proofErr w:type="spellStart"/>
      <w:r>
        <w:t>Roys</w:t>
      </w:r>
      <w:proofErr w:type="spellEnd"/>
      <w:r>
        <w:t xml:space="preserve"> Inc. filed a protest to the siting application.  Note that J. </w:t>
      </w:r>
      <w:proofErr w:type="spellStart"/>
      <w:r>
        <w:t>Roys</w:t>
      </w:r>
      <w:proofErr w:type="spellEnd"/>
      <w:r>
        <w:t xml:space="preserve"> Inc. was already a formal party by virtue of the application for the exercise of eminent domain against its property at docket no. </w:t>
      </w:r>
      <w:proofErr w:type="gramStart"/>
      <w:r>
        <w:t>A-2014-2430579.</w:t>
      </w:r>
      <w:proofErr w:type="gramEnd"/>
      <w:r>
        <w:t xml:space="preserve">  I note that Merle and Sharon </w:t>
      </w:r>
      <w:proofErr w:type="spellStart"/>
      <w:r>
        <w:t>Eberly</w:t>
      </w:r>
      <w:proofErr w:type="spellEnd"/>
      <w:r>
        <w:t xml:space="preserve"> are also Respondents in docket no. A-2014-2430582, consolidated with the Application, as the Company seeks approval for the acquisition of a portion of the </w:t>
      </w:r>
      <w:proofErr w:type="spellStart"/>
      <w:r>
        <w:t>Eberly</w:t>
      </w:r>
      <w:proofErr w:type="spellEnd"/>
      <w:r>
        <w:t xml:space="preserve"> property by eminent domain, and </w:t>
      </w:r>
      <w:proofErr w:type="gramStart"/>
      <w:r>
        <w:t>protestants</w:t>
      </w:r>
      <w:proofErr w:type="gramEnd"/>
      <w:r>
        <w:t xml:space="preserve">, as they filed a formal complaint.  </w:t>
      </w:r>
    </w:p>
    <w:p w:rsidR="009E319B" w:rsidRDefault="009E319B" w:rsidP="00F42867">
      <w:pPr>
        <w:jc w:val="left"/>
      </w:pPr>
      <w:r>
        <w:t>No other protests or petitions to intervene have been received.</w:t>
      </w:r>
    </w:p>
    <w:p w:rsidR="009E319B" w:rsidRDefault="009E319B" w:rsidP="00F42867">
      <w:pPr>
        <w:jc w:val="left"/>
      </w:pPr>
    </w:p>
    <w:p w:rsidR="00A775F1" w:rsidRDefault="009E319B" w:rsidP="00F42867">
      <w:pPr>
        <w:jc w:val="left"/>
      </w:pPr>
      <w:r>
        <w:tab/>
      </w:r>
      <w:r>
        <w:tab/>
        <w:t xml:space="preserve">The prehearing conference was held as scheduled, with the following counsel attending:  on behalf of PPL Electric Utilities Corporation, David B. MacGregor, Esq., Christopher T. Wright, Esq., and Paul E. Russell, Esq.; on behalf of </w:t>
      </w:r>
      <w:r w:rsidR="00A775F1">
        <w:t xml:space="preserve">J. </w:t>
      </w:r>
      <w:proofErr w:type="spellStart"/>
      <w:r w:rsidR="00A775F1">
        <w:t>Roys</w:t>
      </w:r>
      <w:proofErr w:type="spellEnd"/>
      <w:r w:rsidR="00A775F1">
        <w:t xml:space="preserve"> Inc., Christopher M. Arfaa, Esq., and Christopher T. Knight, Esq.  No other party appeared.  The parties present agreed upon a litigation schedule which is adopted in the ordering paragraphs, below.  </w:t>
      </w:r>
    </w:p>
    <w:p w:rsidR="00551D18" w:rsidRDefault="00551D18" w:rsidP="00F42867">
      <w:pPr>
        <w:jc w:val="left"/>
      </w:pPr>
    </w:p>
    <w:p w:rsidR="00551D18" w:rsidRDefault="00551D18" w:rsidP="00F42867">
      <w:pPr>
        <w:jc w:val="left"/>
      </w:pPr>
      <w:r>
        <w:tab/>
      </w:r>
      <w:r>
        <w:tab/>
        <w:t xml:space="preserve">Transmission line cases can include public input hearings and site views, although neither was requested by anyone by the time that the prehearing conference was held.  Consistent with the litigation schedule and the need to complete them prior to the submission of rebuttal testimony, and keeping in mind the amount of time necessary to set up and publish notice of either type of hearing, requests for either must be made before October </w:t>
      </w:r>
      <w:r w:rsidR="00B53A45">
        <w:t>15</w:t>
      </w:r>
      <w:r>
        <w:t>, 2014.</w:t>
      </w:r>
    </w:p>
    <w:p w:rsidR="00A775F1" w:rsidRDefault="00A775F1" w:rsidP="00F42867">
      <w:pPr>
        <w:jc w:val="left"/>
      </w:pPr>
    </w:p>
    <w:p w:rsidR="009E319B" w:rsidRPr="009E319B" w:rsidRDefault="00A775F1" w:rsidP="00F42867">
      <w:pPr>
        <w:jc w:val="left"/>
      </w:pPr>
      <w:r>
        <w:lastRenderedPageBreak/>
        <w:tab/>
      </w:r>
      <w:r>
        <w:tab/>
        <w:t>The service list is comprised of the following entities, and the email "short list" also appears below.  Any formal protestant who wishes to be added to this email list must provide me with an email address.  Email is used when there is a need to contact litigating parties for a particular purpose</w:t>
      </w:r>
      <w:r w:rsidR="00DF3878">
        <w:t xml:space="preserve">, such as a last-minute request for adjustment to the litigation schedule, or questions regarding </w:t>
      </w:r>
      <w:r w:rsidR="00B53A45">
        <w:t>discovery</w:t>
      </w:r>
      <w:r>
        <w:t>.</w:t>
      </w:r>
      <w:r w:rsidR="009E319B">
        <w:t xml:space="preserve"> </w:t>
      </w:r>
    </w:p>
    <w:p w:rsidR="00305901" w:rsidRDefault="00305901" w:rsidP="00F42867">
      <w:pPr>
        <w:jc w:val="left"/>
      </w:pPr>
      <w:r>
        <w:tab/>
      </w:r>
      <w:r>
        <w:tab/>
      </w:r>
    </w:p>
    <w:p w:rsidR="00A775F1" w:rsidRDefault="00DF3878" w:rsidP="00A775F1">
      <w:pPr>
        <w:jc w:val="left"/>
      </w:pPr>
      <w:r>
        <w:tab/>
      </w:r>
      <w:r>
        <w:tab/>
      </w:r>
      <w:r w:rsidR="00A775F1">
        <w:t xml:space="preserve">Parties include PPL Electric, J. Roy's, Inc., Merle Z. </w:t>
      </w:r>
      <w:proofErr w:type="spellStart"/>
      <w:r w:rsidR="00A775F1">
        <w:t>Eberly</w:t>
      </w:r>
      <w:proofErr w:type="spellEnd"/>
      <w:r w:rsidR="00A775F1">
        <w:t xml:space="preserve"> and Sharon </w:t>
      </w:r>
      <w:proofErr w:type="spellStart"/>
      <w:r w:rsidR="00A775F1">
        <w:t>Eberly</w:t>
      </w:r>
      <w:proofErr w:type="spellEnd"/>
      <w:r w:rsidR="00A775F1">
        <w:t xml:space="preserve">, Paul D. Bias and Michelle Bias, </w:t>
      </w:r>
      <w:r w:rsidR="00A775F1" w:rsidRPr="00D777B9">
        <w:t xml:space="preserve">Randolph </w:t>
      </w:r>
      <w:proofErr w:type="spellStart"/>
      <w:r w:rsidR="00A775F1" w:rsidRPr="00D777B9">
        <w:t>Kring</w:t>
      </w:r>
      <w:proofErr w:type="spellEnd"/>
      <w:r w:rsidR="00A775F1" w:rsidRPr="00D777B9">
        <w:t xml:space="preserve"> and Terri </w:t>
      </w:r>
      <w:proofErr w:type="spellStart"/>
      <w:r w:rsidR="00A775F1" w:rsidRPr="00D777B9">
        <w:t>Kring</w:t>
      </w:r>
      <w:proofErr w:type="spellEnd"/>
      <w:r w:rsidR="00A775F1">
        <w:t>, A</w:t>
      </w:r>
      <w:r w:rsidR="00A775F1" w:rsidRPr="00D777B9">
        <w:t xml:space="preserve">udrey </w:t>
      </w:r>
      <w:proofErr w:type="spellStart"/>
      <w:r w:rsidR="00A775F1" w:rsidRPr="00D777B9">
        <w:t>Imhoff</w:t>
      </w:r>
      <w:proofErr w:type="spellEnd"/>
      <w:r w:rsidR="00A775F1">
        <w:t xml:space="preserve"> and </w:t>
      </w:r>
      <w:proofErr w:type="spellStart"/>
      <w:r w:rsidR="00A775F1" w:rsidRPr="00D777B9">
        <w:t>Phares</w:t>
      </w:r>
      <w:proofErr w:type="spellEnd"/>
      <w:r w:rsidR="00A775F1" w:rsidRPr="00D777B9">
        <w:t xml:space="preserve"> M. Hurst</w:t>
      </w:r>
      <w:r w:rsidR="00A775F1">
        <w:t xml:space="preserve">. </w:t>
      </w:r>
      <w:r>
        <w:t>The email list is:</w:t>
      </w:r>
    </w:p>
    <w:p w:rsidR="00D777B9" w:rsidRDefault="00D777B9" w:rsidP="00A775F1">
      <w:pPr>
        <w:jc w:val="left"/>
      </w:pPr>
    </w:p>
    <w:p w:rsidR="00A775F1" w:rsidRPr="00551D18" w:rsidRDefault="00D25F09" w:rsidP="00A775F1">
      <w:pPr>
        <w:jc w:val="left"/>
      </w:pPr>
      <w:hyperlink r:id="rId8" w:history="1">
        <w:r w:rsidR="00A775F1" w:rsidRPr="00551D18">
          <w:rPr>
            <w:rStyle w:val="Hyperlink"/>
          </w:rPr>
          <w:t>dmacgregor@postschell.com</w:t>
        </w:r>
      </w:hyperlink>
    </w:p>
    <w:p w:rsidR="00A775F1" w:rsidRPr="00551D18" w:rsidRDefault="00D25F09" w:rsidP="00A775F1">
      <w:pPr>
        <w:jc w:val="left"/>
      </w:pPr>
      <w:hyperlink r:id="rId9" w:history="1">
        <w:r w:rsidR="00A775F1" w:rsidRPr="00551D18">
          <w:rPr>
            <w:rStyle w:val="Hyperlink"/>
          </w:rPr>
          <w:t>perussell@pplweb.com</w:t>
        </w:r>
      </w:hyperlink>
    </w:p>
    <w:p w:rsidR="00A775F1" w:rsidRPr="00551D18" w:rsidRDefault="00D25F09" w:rsidP="00A775F1">
      <w:pPr>
        <w:jc w:val="left"/>
      </w:pPr>
      <w:hyperlink r:id="rId10" w:history="1">
        <w:r w:rsidR="00A775F1" w:rsidRPr="00551D18">
          <w:rPr>
            <w:rStyle w:val="Hyperlink"/>
          </w:rPr>
          <w:t>cwright@postschell.com</w:t>
        </w:r>
      </w:hyperlink>
    </w:p>
    <w:p w:rsidR="00A775F1" w:rsidRPr="00551D18" w:rsidRDefault="00D25F09" w:rsidP="00A775F1">
      <w:pPr>
        <w:jc w:val="left"/>
      </w:pPr>
      <w:hyperlink r:id="rId11" w:history="1">
        <w:r w:rsidR="00A775F1" w:rsidRPr="00551D18">
          <w:rPr>
            <w:rStyle w:val="Hyperlink"/>
          </w:rPr>
          <w:t>cmarfaa@hmslegal.com</w:t>
        </w:r>
      </w:hyperlink>
    </w:p>
    <w:p w:rsidR="00A775F1" w:rsidRPr="00551D18" w:rsidRDefault="00D25F09" w:rsidP="00A775F1">
      <w:pPr>
        <w:jc w:val="left"/>
      </w:pPr>
      <w:hyperlink r:id="rId12" w:history="1">
        <w:r w:rsidR="00A775F1" w:rsidRPr="00551D18">
          <w:rPr>
            <w:rStyle w:val="Hyperlink"/>
          </w:rPr>
          <w:t>cjknight@mhslegal.com</w:t>
        </w:r>
      </w:hyperlink>
    </w:p>
    <w:p w:rsidR="00A775F1" w:rsidRPr="00551D18" w:rsidRDefault="00D25F09" w:rsidP="00A775F1">
      <w:pPr>
        <w:jc w:val="left"/>
      </w:pPr>
      <w:hyperlink r:id="rId13" w:history="1">
        <w:r w:rsidR="00A775F1" w:rsidRPr="00551D18">
          <w:rPr>
            <w:rStyle w:val="Hyperlink"/>
          </w:rPr>
          <w:t>tsstewart@hmslegal.com</w:t>
        </w:r>
      </w:hyperlink>
    </w:p>
    <w:p w:rsidR="00A775F1" w:rsidRPr="00551D18" w:rsidRDefault="00D25F09" w:rsidP="00A775F1">
      <w:pPr>
        <w:jc w:val="left"/>
      </w:pPr>
      <w:hyperlink r:id="rId14" w:history="1">
        <w:r w:rsidR="00DF3878" w:rsidRPr="00551D18">
          <w:rPr>
            <w:rStyle w:val="Hyperlink"/>
          </w:rPr>
          <w:t>audrey.L.imhoff@gmail.com</w:t>
        </w:r>
      </w:hyperlink>
    </w:p>
    <w:p w:rsidR="00DF3878" w:rsidRPr="00551D18" w:rsidRDefault="00D25F09" w:rsidP="00A775F1">
      <w:pPr>
        <w:jc w:val="left"/>
      </w:pPr>
      <w:hyperlink r:id="rId15" w:history="1">
        <w:r w:rsidR="00551D18" w:rsidRPr="00551D18">
          <w:rPr>
            <w:rStyle w:val="Hyperlink"/>
          </w:rPr>
          <w:t>moonmist@ptd.net</w:t>
        </w:r>
      </w:hyperlink>
      <w:r w:rsidR="00551D18" w:rsidRPr="00551D18">
        <w:t xml:space="preserve">  (</w:t>
      </w:r>
      <w:proofErr w:type="spellStart"/>
      <w:r w:rsidR="00551D18" w:rsidRPr="00551D18">
        <w:t>Eberly</w:t>
      </w:r>
      <w:proofErr w:type="spellEnd"/>
      <w:r w:rsidR="00551D18" w:rsidRPr="00551D18">
        <w:t>)</w:t>
      </w:r>
    </w:p>
    <w:p w:rsidR="00551D18" w:rsidRDefault="00551D18" w:rsidP="00A775F1">
      <w:pPr>
        <w:jc w:val="left"/>
      </w:pPr>
    </w:p>
    <w:p w:rsidR="00551D18" w:rsidRDefault="00551D18" w:rsidP="00A775F1">
      <w:pPr>
        <w:jc w:val="left"/>
      </w:pPr>
      <w:r>
        <w:tab/>
      </w:r>
      <w:r>
        <w:tab/>
      </w:r>
      <w:r w:rsidR="00392A9C">
        <w:t xml:space="preserve">I do not have an email address for the </w:t>
      </w:r>
      <w:proofErr w:type="spellStart"/>
      <w:r>
        <w:t>Krings</w:t>
      </w:r>
      <w:proofErr w:type="spellEnd"/>
      <w:r w:rsidR="00392A9C">
        <w:t>, the Biases, and</w:t>
      </w:r>
      <w:r>
        <w:t xml:space="preserve"> </w:t>
      </w:r>
      <w:proofErr w:type="spellStart"/>
      <w:r>
        <w:t>Phares</w:t>
      </w:r>
      <w:proofErr w:type="spellEnd"/>
      <w:r>
        <w:t xml:space="preserve"> Hurst</w:t>
      </w:r>
      <w:r w:rsidR="00392A9C">
        <w:t>.</w:t>
      </w:r>
      <w:r>
        <w:t xml:space="preserve">  </w:t>
      </w:r>
      <w:r w:rsidR="00392A9C">
        <w:t xml:space="preserve">These parties </w:t>
      </w:r>
      <w:r>
        <w:t xml:space="preserve">will be added upon </w:t>
      </w:r>
      <w:r w:rsidR="00392A9C">
        <w:t xml:space="preserve">their </w:t>
      </w:r>
      <w:r>
        <w:t>request</w:t>
      </w:r>
      <w:r w:rsidR="00392A9C">
        <w:t xml:space="preserve"> and provision of email addresses</w:t>
      </w:r>
      <w:r>
        <w:t>.</w:t>
      </w:r>
    </w:p>
    <w:p w:rsidR="00B53A45" w:rsidRDefault="00B53A45" w:rsidP="00A775F1">
      <w:pPr>
        <w:jc w:val="left"/>
      </w:pPr>
    </w:p>
    <w:p w:rsidR="002B4707" w:rsidRDefault="00B53A45" w:rsidP="00A775F1">
      <w:pPr>
        <w:jc w:val="left"/>
      </w:pPr>
      <w:r>
        <w:tab/>
      </w:r>
      <w:r>
        <w:tab/>
        <w:t xml:space="preserve">At the prehearing conference, Company counsel provided a </w:t>
      </w:r>
      <w:r w:rsidR="002B4707">
        <w:t xml:space="preserve">copy of a </w:t>
      </w:r>
    </w:p>
    <w:p w:rsidR="00B53A45" w:rsidRDefault="00B53A45" w:rsidP="00A775F1">
      <w:pPr>
        <w:jc w:val="left"/>
      </w:pPr>
      <w:proofErr w:type="gramStart"/>
      <w:r>
        <w:t xml:space="preserve">September 11, 2014 letter from Caernarvon Township Supervisors to William J. </w:t>
      </w:r>
      <w:proofErr w:type="spellStart"/>
      <w:r>
        <w:t>Rountree</w:t>
      </w:r>
      <w:proofErr w:type="spellEnd"/>
      <w:r>
        <w:t>, P.E., regarding the location of the proposed transmission line.</w:t>
      </w:r>
      <w:proofErr w:type="gramEnd"/>
      <w:r>
        <w:t xml:space="preserve">  As the Commission's Secretary </w:t>
      </w:r>
      <w:r w:rsidR="002B4707">
        <w:t>had been included on the list of people served,</w:t>
      </w:r>
      <w:r>
        <w:t xml:space="preserve"> the Company brought it to my attention.  While the letter does not indicate an intention of the township to participate in this case</w:t>
      </w:r>
      <w:r w:rsidR="000D1CEE">
        <w:t xml:space="preserve"> and the township is not a formal party to this proceeding</w:t>
      </w:r>
      <w:r>
        <w:t xml:space="preserve">, the township has expressed an interest in the location of the proposed transmission line, which will be determined by this proceeding.  Therefore, the township will be provided a copy of both orders that I have issued, under an appropriate cover </w:t>
      </w:r>
      <w:r>
        <w:lastRenderedPageBreak/>
        <w:t xml:space="preserve">letter.  A copy of this cover letter will be included in the file located in the Secretary's Bureau, and it will be served upon all parties.  </w:t>
      </w:r>
    </w:p>
    <w:p w:rsidR="00D777B9" w:rsidRDefault="00D777B9" w:rsidP="00A775F1">
      <w:pPr>
        <w:jc w:val="left"/>
      </w:pPr>
    </w:p>
    <w:p w:rsidR="00C04960" w:rsidRDefault="00A775F1" w:rsidP="00103973">
      <w:pPr>
        <w:jc w:val="left"/>
      </w:pPr>
      <w:r>
        <w:tab/>
      </w:r>
      <w:r>
        <w:tab/>
        <w:t>THEREFORE,</w:t>
      </w:r>
    </w:p>
    <w:p w:rsidR="00A775F1" w:rsidRDefault="00A775F1" w:rsidP="00103973">
      <w:pPr>
        <w:jc w:val="left"/>
      </w:pPr>
    </w:p>
    <w:p w:rsidR="00A775F1" w:rsidRDefault="00A775F1" w:rsidP="00103973">
      <w:pPr>
        <w:jc w:val="left"/>
      </w:pPr>
      <w:r>
        <w:tab/>
      </w:r>
      <w:r>
        <w:tab/>
        <w:t>IT IS ORDERED:</w:t>
      </w:r>
    </w:p>
    <w:p w:rsidR="00A775F1" w:rsidRDefault="00A775F1" w:rsidP="00103973">
      <w:pPr>
        <w:jc w:val="left"/>
      </w:pPr>
    </w:p>
    <w:p w:rsidR="00B53A45" w:rsidRDefault="00A775F1" w:rsidP="00103973">
      <w:pPr>
        <w:jc w:val="left"/>
      </w:pPr>
      <w:r>
        <w:tab/>
      </w:r>
      <w:r>
        <w:tab/>
        <w:t>1.</w:t>
      </w:r>
      <w:r>
        <w:tab/>
      </w:r>
      <w:r w:rsidR="00B53A45">
        <w:t xml:space="preserve">That a request for either a site view or a public input hearing must be received by October </w:t>
      </w:r>
      <w:r w:rsidR="00392A9C">
        <w:t>15</w:t>
      </w:r>
      <w:r w:rsidR="00B53A45">
        <w:t>, 2014 or will be denied, absent good cause.</w:t>
      </w:r>
    </w:p>
    <w:p w:rsidR="00B53A45" w:rsidRDefault="00B53A45" w:rsidP="00103973">
      <w:pPr>
        <w:jc w:val="left"/>
      </w:pPr>
    </w:p>
    <w:p w:rsidR="00A775F1" w:rsidRDefault="00B53A45" w:rsidP="00103973">
      <w:pPr>
        <w:jc w:val="left"/>
      </w:pPr>
      <w:r>
        <w:tab/>
      </w:r>
      <w:r>
        <w:tab/>
        <w:t>2.</w:t>
      </w:r>
      <w:r>
        <w:tab/>
      </w:r>
      <w:r w:rsidR="00A775F1">
        <w:t>That the following litigation schedule is adopted:</w:t>
      </w:r>
    </w:p>
    <w:p w:rsidR="00551D18" w:rsidRDefault="00D777B9" w:rsidP="00D777B9">
      <w:pPr>
        <w:jc w:val="left"/>
      </w:pPr>
      <w:r>
        <w:tab/>
        <w:t>T</w:t>
      </w:r>
      <w:r w:rsidRPr="00ED39A4">
        <w:t>estimony</w:t>
      </w:r>
      <w:r>
        <w:t xml:space="preserve"> of parties</w:t>
      </w:r>
      <w:r w:rsidR="000D1CEE">
        <w:t xml:space="preserve"> other</w:t>
      </w:r>
      <w:r>
        <w:tab/>
      </w:r>
      <w:r>
        <w:tab/>
      </w:r>
      <w:r>
        <w:tab/>
      </w:r>
      <w:r w:rsidR="007C00DD">
        <w:tab/>
      </w:r>
      <w:r w:rsidR="007C00DD">
        <w:tab/>
      </w:r>
    </w:p>
    <w:p w:rsidR="00D777B9" w:rsidRDefault="00D777B9" w:rsidP="00D777B9">
      <w:pPr>
        <w:jc w:val="left"/>
      </w:pPr>
      <w:r>
        <w:tab/>
      </w:r>
      <w:r w:rsidR="000D1CEE">
        <w:tab/>
      </w:r>
      <w:proofErr w:type="gramStart"/>
      <w:r>
        <w:t>than</w:t>
      </w:r>
      <w:proofErr w:type="gramEnd"/>
      <w:r>
        <w:t xml:space="preserve"> the Company</w:t>
      </w:r>
      <w:r w:rsidR="000D1CEE">
        <w:tab/>
      </w:r>
      <w:r w:rsidR="000D1CEE">
        <w:tab/>
        <w:t>December 1, 2014</w:t>
      </w:r>
    </w:p>
    <w:p w:rsidR="00551D18" w:rsidRDefault="00551D18" w:rsidP="00D777B9">
      <w:pPr>
        <w:jc w:val="left"/>
      </w:pPr>
      <w:r>
        <w:tab/>
        <w:t xml:space="preserve">Requests for public inputs or </w:t>
      </w:r>
    </w:p>
    <w:p w:rsidR="00551D18" w:rsidRDefault="00551D18" w:rsidP="00D777B9">
      <w:pPr>
        <w:jc w:val="left"/>
      </w:pPr>
      <w:r>
        <w:tab/>
      </w:r>
      <w:r>
        <w:tab/>
        <w:t>Site views</w:t>
      </w:r>
      <w:r>
        <w:tab/>
      </w:r>
      <w:r>
        <w:tab/>
      </w:r>
      <w:r>
        <w:tab/>
        <w:t xml:space="preserve">October </w:t>
      </w:r>
      <w:r w:rsidR="00B53A45">
        <w:t>15</w:t>
      </w:r>
      <w:r>
        <w:t xml:space="preserve">, 2014 </w:t>
      </w:r>
    </w:p>
    <w:p w:rsidR="00551D18" w:rsidRDefault="00D777B9" w:rsidP="00D777B9">
      <w:pPr>
        <w:jc w:val="left"/>
      </w:pPr>
      <w:r>
        <w:tab/>
      </w:r>
      <w:r w:rsidRPr="00ED39A4">
        <w:t>Rebuttal testimony</w:t>
      </w:r>
      <w:r w:rsidRPr="00ED39A4">
        <w:tab/>
      </w:r>
      <w:r w:rsidRPr="00ED39A4">
        <w:tab/>
      </w:r>
      <w:r w:rsidRPr="00ED39A4">
        <w:tab/>
      </w:r>
      <w:r>
        <w:t>January 12, 2015</w:t>
      </w:r>
      <w:r w:rsidR="007C00DD">
        <w:tab/>
      </w:r>
      <w:r w:rsidR="007C00DD">
        <w:tab/>
      </w:r>
    </w:p>
    <w:p w:rsidR="00551D18" w:rsidRDefault="00D777B9" w:rsidP="00D777B9">
      <w:pPr>
        <w:jc w:val="left"/>
      </w:pPr>
      <w:r w:rsidRPr="00ED39A4">
        <w:tab/>
        <w:t>Surrebuttal testimony</w:t>
      </w:r>
      <w:r w:rsidRPr="00ED39A4">
        <w:tab/>
      </w:r>
      <w:r w:rsidRPr="00ED39A4">
        <w:tab/>
      </w:r>
      <w:r w:rsidRPr="00ED39A4">
        <w:tab/>
      </w:r>
      <w:r>
        <w:t>January 20, 2015</w:t>
      </w:r>
      <w:r w:rsidR="007C00DD">
        <w:tab/>
      </w:r>
      <w:r w:rsidR="007C00DD">
        <w:tab/>
      </w:r>
    </w:p>
    <w:p w:rsidR="00D777B9" w:rsidRDefault="00D777B9" w:rsidP="00D777B9">
      <w:pPr>
        <w:jc w:val="left"/>
      </w:pPr>
      <w:r w:rsidRPr="00ED39A4">
        <w:tab/>
        <w:t>Evidentiary hearings</w:t>
      </w:r>
      <w:r w:rsidRPr="00ED39A4">
        <w:tab/>
      </w:r>
      <w:r w:rsidRPr="00ED39A4">
        <w:tab/>
      </w:r>
      <w:r w:rsidRPr="00ED39A4">
        <w:tab/>
      </w:r>
      <w:r>
        <w:t>February 2-5, 2015</w:t>
      </w:r>
      <w:r w:rsidR="007C00DD">
        <w:tab/>
      </w:r>
      <w:r w:rsidR="007C00DD">
        <w:tab/>
      </w:r>
    </w:p>
    <w:p w:rsidR="00551D18" w:rsidRDefault="00D777B9" w:rsidP="00D777B9">
      <w:pPr>
        <w:jc w:val="left"/>
      </w:pPr>
      <w:r w:rsidRPr="00ED39A4">
        <w:tab/>
      </w:r>
      <w:r>
        <w:t>Initial</w:t>
      </w:r>
      <w:r w:rsidRPr="00ED39A4">
        <w:t xml:space="preserve"> briefs</w:t>
      </w:r>
      <w:r w:rsidRPr="00ED39A4">
        <w:tab/>
      </w:r>
      <w:r w:rsidRPr="00ED39A4">
        <w:tab/>
      </w:r>
      <w:r w:rsidRPr="00ED39A4">
        <w:tab/>
      </w:r>
      <w:r w:rsidRPr="00ED39A4">
        <w:tab/>
      </w:r>
      <w:r>
        <w:t>March 16, 2015</w:t>
      </w:r>
      <w:r w:rsidR="007C00DD">
        <w:tab/>
      </w:r>
      <w:r w:rsidR="007C00DD">
        <w:tab/>
      </w:r>
    </w:p>
    <w:p w:rsidR="00D777B9" w:rsidRPr="00ED39A4" w:rsidRDefault="00D777B9" w:rsidP="00A775F1">
      <w:pPr>
        <w:jc w:val="left"/>
      </w:pPr>
      <w:r w:rsidRPr="00ED39A4">
        <w:tab/>
        <w:t>Reply briefs</w:t>
      </w:r>
      <w:r w:rsidRPr="00ED39A4">
        <w:tab/>
      </w:r>
      <w:r w:rsidRPr="00ED39A4">
        <w:tab/>
      </w:r>
      <w:r w:rsidRPr="00ED39A4">
        <w:tab/>
      </w:r>
      <w:r w:rsidRPr="00ED39A4">
        <w:tab/>
      </w:r>
      <w:r>
        <w:t>March 30, 2015</w:t>
      </w:r>
      <w:r w:rsidRPr="00ED39A4">
        <w:t xml:space="preserve"> </w:t>
      </w:r>
      <w:r w:rsidR="00551D18">
        <w:tab/>
      </w:r>
      <w:r w:rsidR="00551D18">
        <w:tab/>
      </w:r>
      <w:r>
        <w:tab/>
      </w:r>
    </w:p>
    <w:p w:rsidR="00D777B9" w:rsidRDefault="00D777B9" w:rsidP="000D1CEE">
      <w:pPr>
        <w:jc w:val="left"/>
      </w:pPr>
    </w:p>
    <w:p w:rsidR="000D1CEE" w:rsidRDefault="000D1CEE" w:rsidP="000D1CEE">
      <w:pPr>
        <w:jc w:val="left"/>
      </w:pPr>
      <w:r>
        <w:tab/>
      </w:r>
      <w:r>
        <w:tab/>
        <w:t>3.</w:t>
      </w:r>
      <w:r>
        <w:tab/>
        <w:t xml:space="preserve">That any party seeking to present testimony </w:t>
      </w:r>
      <w:r w:rsidR="002B4707">
        <w:t xml:space="preserve">or evidence </w:t>
      </w:r>
      <w:r>
        <w:t xml:space="preserve">at the evidentiary hearing must serve written prepared testimony in accordance with the schedule adopted herein.  No extemporaneous direct testimony will be allowed at the evidentiary hearing.  </w:t>
      </w:r>
    </w:p>
    <w:p w:rsidR="000D1CEE" w:rsidRDefault="000D1CEE" w:rsidP="000D1CEE">
      <w:pPr>
        <w:jc w:val="left"/>
      </w:pPr>
    </w:p>
    <w:p w:rsidR="000D1CEE" w:rsidRDefault="000D1CEE" w:rsidP="000D1CEE">
      <w:pPr>
        <w:jc w:val="left"/>
      </w:pPr>
      <w:r>
        <w:tab/>
      </w:r>
      <w:r>
        <w:tab/>
        <w:t>4.</w:t>
      </w:r>
      <w:r>
        <w:tab/>
        <w:t xml:space="preserve">Written prepared testimony shall be substantially in compliance with the Commission’s regulations, located at 52 Pa. Code Chapters 1, 3 and 5, available at </w:t>
      </w:r>
      <w:hyperlink r:id="rId16" w:history="1">
        <w:r w:rsidRPr="007D2CE8">
          <w:rPr>
            <w:rStyle w:val="Hyperlink"/>
          </w:rPr>
          <w:t>www.pacode.com</w:t>
        </w:r>
      </w:hyperlink>
      <w:r>
        <w:t xml:space="preserve">, in particular 52 Pa. Code § 5.412(e).   This means that the statement of </w:t>
      </w:r>
      <w:r w:rsidR="00C11733">
        <w:t>a protestant</w:t>
      </w:r>
      <w:r>
        <w:t xml:space="preserve"> shall have a cover sheet which contains the following:  “Direct </w:t>
      </w:r>
      <w:r w:rsidR="00C11733">
        <w:t xml:space="preserve">(or rebuttal) </w:t>
      </w:r>
      <w:r>
        <w:t xml:space="preserve">Testimony of (name) Statement No. 1.”  The document shall contain the testimony of the witness in double-spaced text with numbered lines on the left side of each numbered page.  Exhibits, if any, shall </w:t>
      </w:r>
      <w:r>
        <w:lastRenderedPageBreak/>
        <w:t xml:space="preserve">be attached and shall be labeled as “(name of witness) Exhibit 1,” “(name of witness) Exhibit 2,” etc.  </w:t>
      </w:r>
    </w:p>
    <w:p w:rsidR="000D1CEE" w:rsidRDefault="000D1CEE" w:rsidP="000D1CEE">
      <w:pPr>
        <w:contextualSpacing/>
        <w:jc w:val="left"/>
      </w:pPr>
    </w:p>
    <w:p w:rsidR="000D1CEE" w:rsidRDefault="00C11733" w:rsidP="00C11733">
      <w:pPr>
        <w:contextualSpacing/>
        <w:jc w:val="left"/>
      </w:pPr>
      <w:r>
        <w:tab/>
      </w:r>
      <w:r>
        <w:tab/>
        <w:t>5</w:t>
      </w:r>
      <w:r w:rsidR="000D1CEE">
        <w:t>.</w:t>
      </w:r>
      <w:r w:rsidR="000D1CEE">
        <w:tab/>
        <w:t>The document</w:t>
      </w:r>
      <w:r>
        <w:t>s</w:t>
      </w:r>
      <w:r w:rsidR="000D1CEE">
        <w:t xml:space="preserve"> containing the testimony shall be served on the presiding officer, the counsel for the Company, and the other parties to the Application</w:t>
      </w:r>
      <w:r>
        <w:t xml:space="preserve"> consistent with the litigation schedule adopted in this Order</w:t>
      </w:r>
      <w:r w:rsidR="000D1CEE">
        <w:t xml:space="preserve">.  </w:t>
      </w:r>
    </w:p>
    <w:p w:rsidR="00C11733" w:rsidRDefault="00C11733" w:rsidP="00C11733">
      <w:pPr>
        <w:contextualSpacing/>
        <w:jc w:val="left"/>
      </w:pPr>
    </w:p>
    <w:p w:rsidR="000D1CEE" w:rsidRDefault="000D1CEE" w:rsidP="000D1CEE">
      <w:pPr>
        <w:contextualSpacing/>
        <w:jc w:val="left"/>
      </w:pPr>
      <w:r>
        <w:tab/>
      </w:r>
      <w:r>
        <w:tab/>
      </w:r>
      <w:r w:rsidR="00C11733">
        <w:t>6</w:t>
      </w:r>
      <w:r>
        <w:t>.</w:t>
      </w:r>
      <w:r>
        <w:tab/>
        <w:t xml:space="preserve">That due dates are in-hand; service of discovery requests, testimony, exhibits and briefs may be by electronic means on the due date if transmission occurs before </w:t>
      </w:r>
    </w:p>
    <w:p w:rsidR="000D1CEE" w:rsidRDefault="000D1CEE" w:rsidP="000D1CEE">
      <w:pPr>
        <w:contextualSpacing/>
        <w:jc w:val="left"/>
      </w:pPr>
      <w:r>
        <w:t xml:space="preserve">4:00 pm and hard copies follow.  Oversize exhibits or photos or attachments may be served by hard copy only but must be sent by overnight mail if the submission is sent electronically on the due date.  Discovery served after 4:00 pm </w:t>
      </w:r>
      <w:r w:rsidR="00392A9C">
        <w:t xml:space="preserve">or after noon on a Friday </w:t>
      </w:r>
      <w:r>
        <w:t xml:space="preserve">shall be deemed to be served the following business day.  </w:t>
      </w:r>
    </w:p>
    <w:p w:rsidR="000D1CEE" w:rsidRDefault="000D1CEE" w:rsidP="000D1CEE">
      <w:pPr>
        <w:contextualSpacing/>
        <w:jc w:val="left"/>
      </w:pPr>
    </w:p>
    <w:p w:rsidR="000D1CEE" w:rsidRDefault="000D1CEE" w:rsidP="000D1CEE">
      <w:pPr>
        <w:contextualSpacing/>
        <w:jc w:val="left"/>
      </w:pPr>
      <w:r>
        <w:tab/>
      </w:r>
      <w:r>
        <w:tab/>
      </w:r>
      <w:r w:rsidR="00392A9C">
        <w:t>7</w:t>
      </w:r>
      <w:r>
        <w:t>.</w:t>
      </w:r>
      <w:r>
        <w:tab/>
        <w:t xml:space="preserve">Testimony shall be served </w:t>
      </w:r>
      <w:r w:rsidRPr="00D50EB0">
        <w:rPr>
          <w:b/>
          <w:u w:val="single"/>
        </w:rPr>
        <w:t>but not filed</w:t>
      </w:r>
      <w:r>
        <w:t xml:space="preserve"> </w:t>
      </w:r>
      <w:r w:rsidR="002B4707">
        <w:t>until after the transcript has been filed.</w:t>
      </w:r>
      <w:r>
        <w:t xml:space="preserve"> </w:t>
      </w:r>
    </w:p>
    <w:p w:rsidR="000D1CEE" w:rsidRDefault="000D1CEE" w:rsidP="000D1CEE">
      <w:pPr>
        <w:contextualSpacing/>
        <w:jc w:val="left"/>
      </w:pPr>
    </w:p>
    <w:p w:rsidR="00392A9C" w:rsidRDefault="000D1CEE" w:rsidP="000D1CEE">
      <w:pPr>
        <w:contextualSpacing/>
        <w:jc w:val="left"/>
      </w:pPr>
      <w:r>
        <w:tab/>
      </w:r>
      <w:r>
        <w:tab/>
      </w:r>
      <w:r w:rsidR="00392A9C">
        <w:t>8</w:t>
      </w:r>
      <w:r>
        <w:t>.</w:t>
      </w:r>
      <w:r>
        <w:tab/>
        <w:t>One week prior to the start of the evidentiary hearings, PPL Electric Utilities Corporation shall provide a completed daily witness listing and cross-examination grid to the presiding officer.  Parties</w:t>
      </w:r>
      <w:r w:rsidR="00392A9C">
        <w:t xml:space="preserve"> </w:t>
      </w:r>
      <w:r>
        <w:t xml:space="preserve">shall complete the daily witness listing and cross-examination grid as developed by the Company. </w:t>
      </w:r>
    </w:p>
    <w:p w:rsidR="00392A9C" w:rsidRDefault="00392A9C" w:rsidP="000D1CEE">
      <w:pPr>
        <w:contextualSpacing/>
        <w:jc w:val="left"/>
      </w:pPr>
    </w:p>
    <w:p w:rsidR="00392A9C" w:rsidRDefault="00392A9C" w:rsidP="00392A9C">
      <w:pPr>
        <w:contextualSpacing/>
        <w:jc w:val="left"/>
      </w:pPr>
      <w:r>
        <w:tab/>
      </w:r>
      <w:r>
        <w:tab/>
        <w:t>9.</w:t>
      </w:r>
      <w:r>
        <w:tab/>
        <w:t>All parties are directed to comply with the provisions of 52 Pa. Code</w:t>
      </w:r>
    </w:p>
    <w:p w:rsidR="00392A9C" w:rsidRDefault="00392A9C" w:rsidP="00392A9C">
      <w:pPr>
        <w:contextualSpacing/>
        <w:jc w:val="left"/>
      </w:pPr>
      <w:r>
        <w:t>§ 5.243(e) which prohibits the introduction of evidence during rebuttal or surrebuttal which should have been included in direct or which substantially varies from direct, unless the evidence is introduced in support of a proposed settlement.</w:t>
      </w:r>
    </w:p>
    <w:p w:rsidR="00392A9C" w:rsidRDefault="00392A9C" w:rsidP="00392A9C">
      <w:pPr>
        <w:contextualSpacing/>
        <w:jc w:val="left"/>
      </w:pPr>
    </w:p>
    <w:p w:rsidR="00392A9C" w:rsidRDefault="00392A9C" w:rsidP="00392A9C">
      <w:pPr>
        <w:contextualSpacing/>
        <w:jc w:val="left"/>
      </w:pPr>
      <w:r>
        <w:tab/>
      </w:r>
      <w:r>
        <w:tab/>
        <w:t>10.</w:t>
      </w:r>
      <w:r>
        <w:tab/>
        <w:t xml:space="preserve">Briefs shall comply with 52 Pa. Code §§ 5.501 and 5.502.  </w:t>
      </w:r>
    </w:p>
    <w:p w:rsidR="00392A9C" w:rsidRDefault="00392A9C" w:rsidP="00392A9C">
      <w:pPr>
        <w:contextualSpacing/>
        <w:jc w:val="left"/>
      </w:pPr>
    </w:p>
    <w:p w:rsidR="00392A9C" w:rsidRDefault="00392A9C" w:rsidP="00392A9C">
      <w:pPr>
        <w:spacing w:line="240" w:lineRule="auto"/>
        <w:contextualSpacing/>
        <w:jc w:val="left"/>
      </w:pPr>
      <w:r>
        <w:t>Dated:</w:t>
      </w:r>
      <w:r>
        <w:tab/>
      </w:r>
      <w:r>
        <w:rPr>
          <w:u w:val="single"/>
        </w:rPr>
        <w:t>September 19, 2014</w:t>
      </w:r>
      <w:r>
        <w:tab/>
      </w:r>
      <w:r>
        <w:tab/>
      </w:r>
      <w:r>
        <w:tab/>
      </w:r>
      <w:r>
        <w:tab/>
      </w:r>
      <w:r>
        <w:tab/>
        <w:t>___________________________</w:t>
      </w:r>
    </w:p>
    <w:p w:rsidR="00392A9C" w:rsidRDefault="00392A9C" w:rsidP="00392A9C">
      <w:pPr>
        <w:spacing w:line="240" w:lineRule="auto"/>
        <w:contextualSpacing/>
        <w:jc w:val="left"/>
      </w:pPr>
      <w:r>
        <w:tab/>
      </w:r>
      <w:r>
        <w:tab/>
      </w:r>
      <w:r>
        <w:tab/>
      </w:r>
      <w:r>
        <w:tab/>
      </w:r>
      <w:r>
        <w:tab/>
      </w:r>
      <w:r>
        <w:tab/>
      </w:r>
      <w:r>
        <w:tab/>
      </w:r>
      <w:r>
        <w:tab/>
        <w:t>Susan D. Colwell</w:t>
      </w:r>
    </w:p>
    <w:p w:rsidR="005D180F" w:rsidRDefault="00392A9C" w:rsidP="00392A9C">
      <w:pPr>
        <w:spacing w:line="240" w:lineRule="auto"/>
        <w:contextualSpacing/>
        <w:jc w:val="left"/>
        <w:sectPr w:rsidR="005D180F" w:rsidSect="00B53A45">
          <w:footerReference w:type="default" r:id="rId17"/>
          <w:pgSz w:w="12240" w:h="15840"/>
          <w:pgMar w:top="1440" w:right="1440" w:bottom="1440" w:left="1440" w:header="720" w:footer="720" w:gutter="0"/>
          <w:cols w:space="720"/>
          <w:titlePg/>
          <w:docGrid w:linePitch="360"/>
        </w:sectPr>
      </w:pPr>
      <w:r>
        <w:tab/>
      </w:r>
      <w:r>
        <w:tab/>
      </w:r>
      <w:r>
        <w:tab/>
      </w:r>
      <w:r>
        <w:tab/>
      </w:r>
      <w:r>
        <w:tab/>
      </w:r>
      <w:r>
        <w:tab/>
      </w:r>
      <w:r>
        <w:tab/>
      </w:r>
      <w:r>
        <w:tab/>
        <w:t>Administrative Law Judge</w:t>
      </w:r>
    </w:p>
    <w:p w:rsidR="00DD56C3" w:rsidRDefault="00DD56C3" w:rsidP="00DD56C3">
      <w:pPr>
        <w:spacing w:line="240" w:lineRule="auto"/>
        <w:contextualSpacing/>
        <w:jc w:val="left"/>
        <w:rPr>
          <w:rFonts w:ascii="Microsoft Sans Serif" w:hAnsi="Microsoft Sans Serif" w:cs="Microsoft Sans Serif"/>
          <w:b/>
          <w:u w:val="single"/>
        </w:rPr>
      </w:pPr>
      <w:r>
        <w:rPr>
          <w:rFonts w:ascii="Microsoft Sans Serif" w:hAnsi="Microsoft Sans Serif" w:cs="Microsoft Sans Serif"/>
          <w:b/>
          <w:u w:val="single"/>
        </w:rPr>
        <w:lastRenderedPageBreak/>
        <w:t>APPLICATION OF PPL ELECTRIC UTILITIES CORPORATION</w:t>
      </w:r>
    </w:p>
    <w:p w:rsidR="00DD56C3" w:rsidRDefault="00DD56C3" w:rsidP="00DD56C3">
      <w:pPr>
        <w:spacing w:line="240" w:lineRule="auto"/>
        <w:contextualSpacing/>
        <w:jc w:val="left"/>
        <w:rPr>
          <w:rFonts w:ascii="Microsoft Sans Serif" w:hAnsi="Microsoft Sans Serif" w:cs="Microsoft Sans Serif"/>
          <w:b/>
          <w:u w:val="single"/>
        </w:rPr>
      </w:pPr>
    </w:p>
    <w:p w:rsidR="00DD56C3" w:rsidRDefault="00DD56C3" w:rsidP="00DD56C3">
      <w:pPr>
        <w:spacing w:line="240" w:lineRule="auto"/>
        <w:contextualSpacing/>
        <w:jc w:val="left"/>
        <w:rPr>
          <w:rFonts w:ascii="Microsoft Sans Serif" w:hAnsi="Microsoft Sans Serif" w:cs="Microsoft Sans Serif"/>
          <w:b/>
          <w:u w:val="single"/>
        </w:rPr>
      </w:pPr>
      <w:r>
        <w:rPr>
          <w:rFonts w:ascii="Microsoft Sans Serif" w:hAnsi="Microsoft Sans Serif" w:cs="Microsoft Sans Serif"/>
          <w:b/>
          <w:u w:val="single"/>
        </w:rPr>
        <w:t>A-2014-2430565 –F</w:t>
      </w:r>
      <w:r w:rsidRPr="00481EB1">
        <w:rPr>
          <w:rFonts w:ascii="Microsoft Sans Serif" w:hAnsi="Microsoft Sans Serif" w:cs="Microsoft Sans Serif"/>
          <w:b/>
          <w:u w:val="single"/>
        </w:rPr>
        <w:t>OR APPROVAL OF THE SITING AND CONSTRUCTION OF THE NORTH LANCASTER-HONEY BROOK #1 &amp; #2 138/69 KV TRANSMISSION LINES IN LANCASTER COUNTY PENNSYLVANIA.</w:t>
      </w:r>
    </w:p>
    <w:p w:rsidR="00DD56C3" w:rsidRDefault="00DD56C3" w:rsidP="00DD56C3">
      <w:pPr>
        <w:spacing w:line="240" w:lineRule="auto"/>
        <w:contextualSpacing/>
        <w:jc w:val="left"/>
        <w:rPr>
          <w:rFonts w:ascii="Microsoft Sans Serif" w:hAnsi="Microsoft Sans Serif" w:cs="Microsoft Sans Serif"/>
          <w:b/>
          <w:u w:val="single"/>
        </w:rPr>
      </w:pPr>
    </w:p>
    <w:p w:rsidR="00DD56C3" w:rsidRPr="000736D4" w:rsidRDefault="00DD56C3" w:rsidP="00DD56C3">
      <w:pPr>
        <w:spacing w:line="240" w:lineRule="auto"/>
        <w:contextualSpacing/>
        <w:jc w:val="left"/>
        <w:rPr>
          <w:rFonts w:ascii="Microsoft Sans Serif" w:hAnsi="Microsoft Sans Serif" w:cs="Microsoft Sans Serif"/>
          <w:b/>
          <w:u w:val="single"/>
        </w:rPr>
      </w:pPr>
      <w:r w:rsidRPr="000736D4">
        <w:rPr>
          <w:rFonts w:ascii="Microsoft Sans Serif" w:hAnsi="Microsoft Sans Serif" w:cs="Microsoft Sans Serif"/>
          <w:b/>
          <w:u w:val="single"/>
        </w:rPr>
        <w:t>A-2014-2430579</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FOR A FINDING AND DETERMINATION THAT THE SERVICE TO BE FURNISHED BY THE APPLICANT THROUGH ITS PROPOSED EXERCISE OF THE POWER OF EMINENT DOMAIN TO ACQUIRE RIGHT-OF-WAY AND EASEMENT OVER A CERTAIN PORTIION OF THE LANDS OF J. ROYS INC., C/O MR. GRANT WISE IN BRECKNOCK TOWNSHIP, LANCASTER COUNTY, PENNSYLVANIA FOR SITING AND CONSTRUCTION OF THE TRANSMISSION LINES ASSOCIATED WITH THE PROPOSED NORTH LANCASTER-HONEY BROOK PROJECT IS NECESSARY OR PROPER FOR THE SERVICE, ACCOMODATION, CONVENIENCE OR SAFETY OF THE PUBLIC.</w:t>
      </w:r>
    </w:p>
    <w:p w:rsidR="00DD56C3" w:rsidRPr="000736D4" w:rsidRDefault="00DD56C3" w:rsidP="00DD56C3">
      <w:pPr>
        <w:spacing w:line="240" w:lineRule="auto"/>
        <w:contextualSpacing/>
        <w:jc w:val="left"/>
        <w:rPr>
          <w:rFonts w:ascii="Microsoft Sans Serif" w:hAnsi="Microsoft Sans Serif" w:cs="Microsoft Sans Serif"/>
          <w:b/>
          <w:u w:val="single"/>
        </w:rPr>
      </w:pPr>
    </w:p>
    <w:p w:rsidR="00DD56C3" w:rsidRPr="000736D4" w:rsidRDefault="00DD56C3" w:rsidP="00DD56C3">
      <w:pPr>
        <w:spacing w:line="240" w:lineRule="auto"/>
        <w:contextualSpacing/>
        <w:jc w:val="left"/>
        <w:rPr>
          <w:rFonts w:ascii="Microsoft Sans Serif" w:hAnsi="Microsoft Sans Serif" w:cs="Microsoft Sans Serif"/>
          <w:b/>
          <w:u w:val="single"/>
        </w:rPr>
      </w:pPr>
      <w:r w:rsidRPr="000736D4">
        <w:rPr>
          <w:rFonts w:ascii="Microsoft Sans Serif" w:hAnsi="Microsoft Sans Serif" w:cs="Microsoft Sans Serif"/>
          <w:b/>
          <w:u w:val="single"/>
        </w:rPr>
        <w:t>A-2014-2430582</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FOR A FINDING AND DETERMINATION THAT THE SERVICE TO BE FURNISHED BY THE APPLICANT THROUGH ITS PROPOSED EXERCISE OF THE POWER OF EMINENT DOMAIN TO ACQUIRE RIGHT-OF-WAY AND EASEMENT OVER A CERTAIN PORTIION OF THE LANDS OF MERLE Z. EBERLY AND SHARON EBERLY IN BRECKNOCK TOWNSHIP, LANCASTER COUNTY, PENNSYLVANIA FOR SITING AND CONSTRUCTION OF THE TRANSMISSION LINES ASSOCIATED WITH THE PROPOSED NORTH LANCASTER-HONEY BROOK PROJECT IS NECESSARY OR PROPER FOR THE SERVICE, ACCOMODATION, CONVENIENCE OR SAFETY OF THE PUBLIC.</w:t>
      </w:r>
    </w:p>
    <w:p w:rsidR="00DD56C3" w:rsidRPr="000736D4" w:rsidRDefault="00DD56C3" w:rsidP="00DD56C3">
      <w:pPr>
        <w:spacing w:line="240" w:lineRule="auto"/>
        <w:contextualSpacing/>
        <w:jc w:val="left"/>
        <w:rPr>
          <w:rFonts w:ascii="Microsoft Sans Serif" w:hAnsi="Microsoft Sans Serif" w:cs="Microsoft Sans Serif"/>
          <w:b/>
          <w:u w:val="single"/>
        </w:rPr>
      </w:pPr>
    </w:p>
    <w:p w:rsidR="00DD56C3" w:rsidRPr="000736D4" w:rsidRDefault="00DD56C3" w:rsidP="00DD56C3">
      <w:pPr>
        <w:spacing w:line="240" w:lineRule="auto"/>
        <w:contextualSpacing/>
        <w:jc w:val="left"/>
        <w:rPr>
          <w:rFonts w:ascii="Microsoft Sans Serif" w:hAnsi="Microsoft Sans Serif" w:cs="Microsoft Sans Serif"/>
          <w:b/>
          <w:u w:val="single"/>
        </w:rPr>
      </w:pPr>
      <w:r w:rsidRPr="000736D4">
        <w:rPr>
          <w:rFonts w:ascii="Microsoft Sans Serif" w:hAnsi="Microsoft Sans Serif" w:cs="Microsoft Sans Serif"/>
          <w:b/>
          <w:u w:val="single"/>
        </w:rPr>
        <w:t>A-2014-2430635</w:t>
      </w:r>
      <w:r>
        <w:rPr>
          <w:rFonts w:ascii="Microsoft Sans Serif" w:hAnsi="Microsoft Sans Serif" w:cs="Microsoft Sans Serif"/>
          <w:b/>
          <w:u w:val="single"/>
        </w:rPr>
        <w:t xml:space="preserve"> - </w:t>
      </w:r>
      <w:r w:rsidRPr="000736D4">
        <w:rPr>
          <w:rFonts w:ascii="Microsoft Sans Serif" w:hAnsi="Microsoft Sans Serif" w:cs="Microsoft Sans Serif"/>
          <w:b/>
          <w:u w:val="single"/>
        </w:rPr>
        <w:t>FOR A FINDING AND DETERMINATION THAT THE SERVICE TO BE FURNISHED BY THE APPLICANT THROUGH ITS PROPOSED EXERCISE OF THE POWER OF EMINENT DOMAIN TO ACQUIRE RIGHT-OF-WAY AND EASEMENT OVER A CERTAIN PORTIION OF THE LANDS OF PAUL D. BIAS AND MICHELLE BIAS IN BRECKNOCK TOWNSHIP, LANCASTER COUNTY, PENNSYLVANIA FOR SITING AND CONSTRUCTION OF THE TRANSMISSION LINES ASSOCIATED WITH THE PROPOSED NORTH LANCASTER-HONEY BROOK PROJECT IS NECESSARY OR PROPER FOR THE SERVICE, ACCOMODATION, CONVENIENCE OR SAFETY OF THE PUBLIC.</w:t>
      </w:r>
    </w:p>
    <w:p w:rsidR="00DD56C3" w:rsidRDefault="00DD56C3" w:rsidP="00DD56C3">
      <w:pPr>
        <w:spacing w:line="240" w:lineRule="auto"/>
        <w:contextualSpacing/>
        <w:jc w:val="left"/>
        <w:rPr>
          <w:rFonts w:ascii="Microsoft Sans Serif" w:hAnsi="Microsoft Sans Serif" w:cs="Microsoft Sans Serif"/>
          <w:b/>
          <w:u w:val="single"/>
        </w:rPr>
      </w:pPr>
    </w:p>
    <w:p w:rsidR="00DD56C3" w:rsidRPr="009C052A" w:rsidRDefault="00DD56C3" w:rsidP="00DD56C3">
      <w:pPr>
        <w:spacing w:line="240" w:lineRule="auto"/>
        <w:contextualSpacing/>
        <w:jc w:val="left"/>
        <w:rPr>
          <w:rFonts w:ascii="Microsoft Sans Serif" w:hAnsi="Microsoft Sans Serif" w:cs="Microsoft Sans Serif"/>
          <w:b/>
          <w:i/>
          <w:u w:val="single"/>
        </w:rPr>
      </w:pPr>
      <w:r>
        <w:rPr>
          <w:rFonts w:ascii="Microsoft Sans Serif" w:hAnsi="Microsoft Sans Serif" w:cs="Microsoft Sans Serif"/>
          <w:b/>
          <w:i/>
          <w:u w:val="single"/>
        </w:rPr>
        <w:t>REVISED 9/19/14</w:t>
      </w:r>
    </w:p>
    <w:p w:rsidR="00DD56C3" w:rsidRDefault="00DD56C3" w:rsidP="00DD56C3">
      <w:pPr>
        <w:spacing w:line="240" w:lineRule="auto"/>
        <w:contextualSpacing/>
        <w:jc w:val="left"/>
        <w:rPr>
          <w:rFonts w:ascii="Microsoft Sans Serif" w:hAnsi="Microsoft Sans Serif" w:cs="Microsoft Sans Serif"/>
          <w:b/>
          <w:u w:val="single"/>
        </w:rPr>
      </w:pPr>
    </w:p>
    <w:p w:rsidR="00DD56C3" w:rsidRDefault="00DD56C3" w:rsidP="00DD56C3">
      <w:pPr>
        <w:spacing w:line="240" w:lineRule="auto"/>
        <w:contextualSpacing/>
        <w:jc w:val="left"/>
        <w:rPr>
          <w:rFonts w:ascii="Microsoft Sans Serif" w:hAnsi="Microsoft Sans Serif" w:cs="Microsoft Sans Serif"/>
        </w:rPr>
        <w:sectPr w:rsidR="00DD56C3" w:rsidSect="00DD56C3">
          <w:footerReference w:type="default" r:id="rId18"/>
          <w:pgSz w:w="12240" w:h="15840" w:code="1"/>
          <w:pgMar w:top="432" w:right="720" w:bottom="720" w:left="720" w:header="720" w:footer="720" w:gutter="0"/>
          <w:paperSrc w:first="15" w:other="15"/>
          <w:cols w:space="720"/>
          <w:titlePg/>
          <w:docGrid w:linePitch="360"/>
        </w:sectPr>
      </w:pPr>
    </w:p>
    <w:p w:rsidR="00DD56C3" w:rsidRDefault="00DD56C3" w:rsidP="00DD56C3">
      <w:pPr>
        <w:spacing w:line="240" w:lineRule="auto"/>
        <w:contextualSpacing/>
        <w:jc w:val="left"/>
        <w:rPr>
          <w:rFonts w:ascii="Microsoft Sans Serif" w:hAnsi="Microsoft Sans Serif" w:cs="Microsoft Sans Serif"/>
        </w:rPr>
      </w:pPr>
      <w:r w:rsidRPr="00883348">
        <w:rPr>
          <w:rFonts w:ascii="Microsoft Sans Serif" w:hAnsi="Microsoft Sans Serif" w:cs="Microsoft Sans Serif"/>
        </w:rPr>
        <w:lastRenderedPageBreak/>
        <w:t>CHRISTOPHER T WRIGHT ESQUIRE</w:t>
      </w:r>
      <w:r w:rsidRPr="00883348">
        <w:rPr>
          <w:rFonts w:ascii="Microsoft Sans Serif" w:hAnsi="Microsoft Sans Serif" w:cs="Microsoft Sans Serif"/>
        </w:rPr>
        <w:cr/>
      </w:r>
      <w:r>
        <w:rPr>
          <w:rFonts w:ascii="Microsoft Sans Serif" w:hAnsi="Microsoft Sans Serif" w:cs="Microsoft Sans Serif"/>
        </w:rPr>
        <w:t>DEVIN T RYAN ESQUIRE</w:t>
      </w:r>
    </w:p>
    <w:p w:rsidR="00DD56C3" w:rsidRDefault="00DD56C3" w:rsidP="00DD56C3">
      <w:pPr>
        <w:spacing w:line="240" w:lineRule="auto"/>
        <w:contextualSpacing/>
        <w:jc w:val="left"/>
        <w:rPr>
          <w:rFonts w:ascii="Microsoft Sans Serif" w:hAnsi="Microsoft Sans Serif" w:cs="Microsoft Sans Serif"/>
        </w:rPr>
      </w:pPr>
      <w:r w:rsidRPr="00883348">
        <w:rPr>
          <w:rFonts w:ascii="Microsoft Sans Serif" w:hAnsi="Microsoft Sans Serif" w:cs="Microsoft Sans Serif"/>
        </w:rPr>
        <w:t>POST &amp; SCHELL PC</w:t>
      </w:r>
      <w:r w:rsidRPr="00883348">
        <w:rPr>
          <w:rFonts w:ascii="Microsoft Sans Serif" w:hAnsi="Microsoft Sans Serif" w:cs="Microsoft Sans Serif"/>
        </w:rPr>
        <w:cr/>
        <w:t>17 NORTH SECOND STREET 12</w:t>
      </w:r>
      <w:r w:rsidRPr="00883348">
        <w:rPr>
          <w:rFonts w:ascii="Microsoft Sans Serif" w:hAnsi="Microsoft Sans Serif" w:cs="Microsoft Sans Serif"/>
          <w:vertAlign w:val="superscript"/>
        </w:rPr>
        <w:t>TH</w:t>
      </w:r>
      <w:r w:rsidRPr="00883348">
        <w:rPr>
          <w:rFonts w:ascii="Microsoft Sans Serif" w:hAnsi="Microsoft Sans Serif" w:cs="Microsoft Sans Serif"/>
        </w:rPr>
        <w:t xml:space="preserve"> </w:t>
      </w:r>
      <w:proofErr w:type="gramStart"/>
      <w:r w:rsidRPr="00883348">
        <w:rPr>
          <w:rFonts w:ascii="Microsoft Sans Serif" w:hAnsi="Microsoft Sans Serif" w:cs="Microsoft Sans Serif"/>
        </w:rPr>
        <w:t>FLOOR</w:t>
      </w:r>
      <w:proofErr w:type="gramEnd"/>
      <w:r w:rsidRPr="00883348">
        <w:rPr>
          <w:rFonts w:ascii="Microsoft Sans Serif" w:hAnsi="Microsoft Sans Serif" w:cs="Microsoft Sans Serif"/>
        </w:rPr>
        <w:cr/>
        <w:t>HARRISBURG PA  17101-1601</w:t>
      </w:r>
      <w:r w:rsidRPr="00883348">
        <w:rPr>
          <w:rFonts w:ascii="Microsoft Sans Serif" w:hAnsi="Microsoft Sans Serif" w:cs="Microsoft Sans Serif"/>
        </w:rPr>
        <w:cr/>
      </w:r>
      <w:r>
        <w:rPr>
          <w:rFonts w:ascii="Microsoft Sans Serif" w:hAnsi="Microsoft Sans Serif" w:cs="Microsoft Sans Serif"/>
          <w:b/>
          <w:i/>
          <w:u w:val="single"/>
        </w:rPr>
        <w:t>Accepts e-Service</w:t>
      </w:r>
      <w:r w:rsidRPr="00883348">
        <w:rPr>
          <w:rFonts w:ascii="Microsoft Sans Serif" w:hAnsi="Microsoft Sans Serif" w:cs="Microsoft Sans Serif"/>
        </w:rPr>
        <w:cr/>
      </w:r>
    </w:p>
    <w:p w:rsidR="00DD56C3" w:rsidRPr="00883348" w:rsidRDefault="00DD56C3" w:rsidP="00DD56C3">
      <w:pPr>
        <w:spacing w:line="240" w:lineRule="auto"/>
        <w:contextualSpacing/>
        <w:jc w:val="left"/>
        <w:rPr>
          <w:rFonts w:ascii="Microsoft Sans Serif" w:hAnsi="Microsoft Sans Serif" w:cs="Microsoft Sans Serif"/>
        </w:rPr>
      </w:pPr>
      <w:r w:rsidRPr="00883348">
        <w:rPr>
          <w:rFonts w:ascii="Microsoft Sans Serif" w:hAnsi="Microsoft Sans Serif" w:cs="Microsoft Sans Serif"/>
        </w:rPr>
        <w:t>DAVID B MACGREGOR ESQUIRE</w:t>
      </w:r>
      <w:r w:rsidRPr="00883348">
        <w:rPr>
          <w:rFonts w:ascii="Microsoft Sans Serif" w:hAnsi="Microsoft Sans Serif" w:cs="Microsoft Sans Serif"/>
        </w:rPr>
        <w:cr/>
        <w:t>POST &amp; SCHELL PC</w:t>
      </w:r>
      <w:r w:rsidRPr="00883348">
        <w:rPr>
          <w:rFonts w:ascii="Microsoft Sans Serif" w:hAnsi="Microsoft Sans Serif" w:cs="Microsoft Sans Serif"/>
        </w:rPr>
        <w:cr/>
        <w:t>FOUR PENN CENTER</w:t>
      </w:r>
      <w:r w:rsidRPr="00883348">
        <w:rPr>
          <w:rFonts w:ascii="Microsoft Sans Serif" w:hAnsi="Microsoft Sans Serif" w:cs="Microsoft Sans Serif"/>
        </w:rPr>
        <w:cr/>
        <w:t>1600 JOHN F KENNEDY BOULEVARD</w:t>
      </w:r>
      <w:r w:rsidRPr="00883348">
        <w:rPr>
          <w:rFonts w:ascii="Microsoft Sans Serif" w:hAnsi="Microsoft Sans Serif" w:cs="Microsoft Sans Serif"/>
        </w:rPr>
        <w:cr/>
        <w:t>PHILADELPHIA PA  19103-2808</w:t>
      </w:r>
      <w:r w:rsidRPr="00883348">
        <w:rPr>
          <w:rFonts w:ascii="Microsoft Sans Serif" w:hAnsi="Microsoft Sans Serif" w:cs="Microsoft Sans Serif"/>
        </w:rPr>
        <w:cr/>
      </w:r>
      <w:r w:rsidRPr="00883348">
        <w:rPr>
          <w:rFonts w:ascii="Microsoft Sans Serif" w:hAnsi="Microsoft Sans Serif" w:cs="Microsoft Sans Serif"/>
        </w:rPr>
        <w:cr/>
        <w:t>PAUL E RUSSELL ESQUIRE</w:t>
      </w:r>
      <w:r w:rsidRPr="00883348">
        <w:rPr>
          <w:rFonts w:ascii="Microsoft Sans Serif" w:hAnsi="Microsoft Sans Serif" w:cs="Microsoft Sans Serif"/>
        </w:rPr>
        <w:cr/>
        <w:t>PPL ELECTRIC UTILITIES CORPORATION</w:t>
      </w:r>
      <w:r w:rsidRPr="00883348">
        <w:rPr>
          <w:rFonts w:ascii="Microsoft Sans Serif" w:hAnsi="Microsoft Sans Serif" w:cs="Microsoft Sans Serif"/>
        </w:rPr>
        <w:cr/>
        <w:t>2 NORTH NINTH STREET</w:t>
      </w:r>
      <w:r w:rsidRPr="00883348">
        <w:rPr>
          <w:rFonts w:ascii="Microsoft Sans Serif" w:hAnsi="Microsoft Sans Serif" w:cs="Microsoft Sans Serif"/>
        </w:rPr>
        <w:cr/>
        <w:t>ALLENTOWN PA  18101</w:t>
      </w:r>
      <w:r w:rsidRPr="00883348">
        <w:rPr>
          <w:rFonts w:ascii="Microsoft Sans Serif" w:hAnsi="Microsoft Sans Serif" w:cs="Microsoft Sans Serif"/>
        </w:rPr>
        <w:cr/>
      </w:r>
      <w:r>
        <w:rPr>
          <w:rFonts w:ascii="Microsoft Sans Serif" w:hAnsi="Microsoft Sans Serif" w:cs="Microsoft Sans Serif"/>
          <w:b/>
          <w:i/>
          <w:u w:val="single"/>
        </w:rPr>
        <w:t>Accepts e-Service</w:t>
      </w:r>
      <w:r w:rsidRPr="00883348">
        <w:rPr>
          <w:rFonts w:ascii="Microsoft Sans Serif" w:hAnsi="Microsoft Sans Serif" w:cs="Microsoft Sans Serif"/>
        </w:rPr>
        <w:cr/>
      </w:r>
    </w:p>
    <w:p w:rsidR="00DD56C3" w:rsidRPr="009C27E8" w:rsidRDefault="00DD56C3" w:rsidP="00DD56C3">
      <w:pPr>
        <w:autoSpaceDE w:val="0"/>
        <w:autoSpaceDN w:val="0"/>
        <w:adjustRightInd w:val="0"/>
        <w:spacing w:line="240" w:lineRule="auto"/>
        <w:contextualSpacing/>
        <w:jc w:val="left"/>
        <w:rPr>
          <w:rFonts w:ascii="Microsoft Sans Serif" w:hAnsi="Microsoft Sans Serif" w:cs="Microsoft Sans Serif"/>
        </w:rPr>
      </w:pPr>
      <w:r w:rsidRPr="009C27E8">
        <w:rPr>
          <w:rFonts w:ascii="Microsoft Sans Serif" w:hAnsi="Microsoft Sans Serif" w:cs="Microsoft Sans Serif"/>
        </w:rPr>
        <w:lastRenderedPageBreak/>
        <w:t xml:space="preserve">CHRISTOPHER M. ARFAA </w:t>
      </w:r>
    </w:p>
    <w:p w:rsidR="00DD56C3" w:rsidRPr="009C27E8" w:rsidRDefault="00DD56C3" w:rsidP="00DD56C3">
      <w:pPr>
        <w:autoSpaceDE w:val="0"/>
        <w:autoSpaceDN w:val="0"/>
        <w:adjustRightInd w:val="0"/>
        <w:spacing w:line="240" w:lineRule="auto"/>
        <w:contextualSpacing/>
        <w:jc w:val="left"/>
        <w:rPr>
          <w:rFonts w:ascii="Microsoft Sans Serif" w:hAnsi="Microsoft Sans Serif" w:cs="Microsoft Sans Serif"/>
        </w:rPr>
      </w:pPr>
      <w:r w:rsidRPr="009C27E8">
        <w:rPr>
          <w:rFonts w:ascii="Microsoft Sans Serif" w:hAnsi="Microsoft Sans Serif" w:cs="Microsoft Sans Serif"/>
        </w:rPr>
        <w:t xml:space="preserve">CHRISTOPHER J. KNIGHT </w:t>
      </w:r>
    </w:p>
    <w:p w:rsidR="00DD56C3" w:rsidRPr="009C27E8" w:rsidRDefault="00DD56C3" w:rsidP="00DD56C3">
      <w:pPr>
        <w:autoSpaceDE w:val="0"/>
        <w:autoSpaceDN w:val="0"/>
        <w:adjustRightInd w:val="0"/>
        <w:spacing w:line="240" w:lineRule="auto"/>
        <w:contextualSpacing/>
        <w:jc w:val="left"/>
        <w:rPr>
          <w:rFonts w:ascii="Microsoft Sans Serif" w:hAnsi="Microsoft Sans Serif" w:cs="Microsoft Sans Serif"/>
        </w:rPr>
      </w:pPr>
      <w:r w:rsidRPr="009C27E8">
        <w:rPr>
          <w:rFonts w:ascii="Microsoft Sans Serif" w:hAnsi="Microsoft Sans Serif" w:cs="Microsoft Sans Serif"/>
        </w:rPr>
        <w:t>HAWKE MCKEON &amp; SNISCAK LLP</w:t>
      </w:r>
    </w:p>
    <w:p w:rsidR="00DD56C3" w:rsidRPr="009C27E8" w:rsidRDefault="00DD56C3" w:rsidP="00DD56C3">
      <w:pPr>
        <w:autoSpaceDE w:val="0"/>
        <w:autoSpaceDN w:val="0"/>
        <w:adjustRightInd w:val="0"/>
        <w:spacing w:line="240" w:lineRule="auto"/>
        <w:contextualSpacing/>
        <w:jc w:val="left"/>
        <w:rPr>
          <w:rFonts w:ascii="Microsoft Sans Serif" w:hAnsi="Microsoft Sans Serif" w:cs="Microsoft Sans Serif"/>
        </w:rPr>
      </w:pPr>
      <w:r w:rsidRPr="009C27E8">
        <w:rPr>
          <w:rFonts w:ascii="Microsoft Sans Serif" w:hAnsi="Microsoft Sans Serif" w:cs="Microsoft Sans Serif"/>
        </w:rPr>
        <w:t>100 NORTH TENTH STREET</w:t>
      </w:r>
    </w:p>
    <w:p w:rsidR="00DD56C3" w:rsidRPr="009C27E8" w:rsidRDefault="00DD56C3" w:rsidP="00DD56C3">
      <w:pPr>
        <w:autoSpaceDE w:val="0"/>
        <w:autoSpaceDN w:val="0"/>
        <w:adjustRightInd w:val="0"/>
        <w:spacing w:line="240" w:lineRule="auto"/>
        <w:contextualSpacing/>
        <w:jc w:val="left"/>
        <w:rPr>
          <w:rFonts w:ascii="Microsoft Sans Serif" w:hAnsi="Microsoft Sans Serif" w:cs="Microsoft Sans Serif"/>
        </w:rPr>
      </w:pPr>
      <w:r w:rsidRPr="009C27E8">
        <w:rPr>
          <w:rFonts w:ascii="Microsoft Sans Serif" w:hAnsi="Microsoft Sans Serif" w:cs="Microsoft Sans Serif"/>
        </w:rPr>
        <w:t>PO BOX 1778</w:t>
      </w:r>
    </w:p>
    <w:p w:rsidR="00DD56C3" w:rsidRPr="009C27E8" w:rsidRDefault="00DD56C3" w:rsidP="00DD56C3">
      <w:pPr>
        <w:spacing w:line="240" w:lineRule="auto"/>
        <w:contextualSpacing/>
        <w:jc w:val="left"/>
        <w:rPr>
          <w:rStyle w:val="Strong"/>
          <w:rFonts w:ascii="Microsoft Sans Serif" w:hAnsi="Microsoft Sans Serif" w:cs="Microsoft Sans Serif"/>
          <w:b w:val="0"/>
          <w:color w:val="000000"/>
        </w:rPr>
      </w:pPr>
      <w:r w:rsidRPr="009C27E8">
        <w:rPr>
          <w:rFonts w:ascii="Microsoft Sans Serif" w:hAnsi="Microsoft Sans Serif" w:cs="Microsoft Sans Serif"/>
        </w:rPr>
        <w:t>HARRISBURG PA 17105</w:t>
      </w:r>
    </w:p>
    <w:p w:rsidR="00DD56C3" w:rsidRDefault="00DD56C3" w:rsidP="00DD56C3">
      <w:pPr>
        <w:spacing w:line="240" w:lineRule="auto"/>
        <w:contextualSpacing/>
        <w:jc w:val="left"/>
        <w:rPr>
          <w:rStyle w:val="Strong"/>
          <w:rFonts w:ascii="Microsoft Sans Serif" w:hAnsi="Microsoft Sans Serif" w:cs="Microsoft Sans Serif"/>
          <w:b w:val="0"/>
          <w:i/>
          <w:color w:val="000000"/>
        </w:rPr>
      </w:pPr>
      <w:r>
        <w:rPr>
          <w:rStyle w:val="Strong"/>
          <w:rFonts w:ascii="Microsoft Sans Serif" w:hAnsi="Microsoft Sans Serif" w:cs="Microsoft Sans Serif"/>
          <w:i/>
          <w:color w:val="000000"/>
        </w:rPr>
        <w:t xml:space="preserve">(For J </w:t>
      </w:r>
      <w:proofErr w:type="spellStart"/>
      <w:r>
        <w:rPr>
          <w:rStyle w:val="Strong"/>
          <w:rFonts w:ascii="Microsoft Sans Serif" w:hAnsi="Microsoft Sans Serif" w:cs="Microsoft Sans Serif"/>
          <w:i/>
          <w:color w:val="000000"/>
        </w:rPr>
        <w:t>Roys</w:t>
      </w:r>
      <w:proofErr w:type="spellEnd"/>
      <w:r>
        <w:rPr>
          <w:rStyle w:val="Strong"/>
          <w:rFonts w:ascii="Microsoft Sans Serif" w:hAnsi="Microsoft Sans Serif" w:cs="Microsoft Sans Serif"/>
          <w:i/>
          <w:color w:val="000000"/>
        </w:rPr>
        <w:t xml:space="preserve"> </w:t>
      </w:r>
      <w:proofErr w:type="spellStart"/>
      <w:r>
        <w:rPr>
          <w:rStyle w:val="Strong"/>
          <w:rFonts w:ascii="Microsoft Sans Serif" w:hAnsi="Microsoft Sans Serif" w:cs="Microsoft Sans Serif"/>
          <w:i/>
          <w:color w:val="000000"/>
        </w:rPr>
        <w:t>Inc</w:t>
      </w:r>
      <w:proofErr w:type="spellEnd"/>
      <w:r>
        <w:rPr>
          <w:rStyle w:val="Strong"/>
          <w:rFonts w:ascii="Microsoft Sans Serif" w:hAnsi="Microsoft Sans Serif" w:cs="Microsoft Sans Serif"/>
          <w:i/>
          <w:color w:val="000000"/>
        </w:rPr>
        <w:t>)</w:t>
      </w:r>
    </w:p>
    <w:p w:rsidR="00DD56C3" w:rsidRPr="00E92049" w:rsidRDefault="00DD56C3" w:rsidP="00DD56C3">
      <w:pPr>
        <w:spacing w:line="240" w:lineRule="auto"/>
        <w:contextualSpacing/>
        <w:jc w:val="left"/>
        <w:rPr>
          <w:rStyle w:val="Strong"/>
          <w:rFonts w:ascii="Microsoft Sans Serif" w:hAnsi="Microsoft Sans Serif" w:cs="Microsoft Sans Serif"/>
          <w:b w:val="0"/>
          <w:i/>
          <w:color w:val="000000"/>
        </w:rPr>
      </w:pPr>
      <w:r>
        <w:rPr>
          <w:rFonts w:ascii="Microsoft Sans Serif" w:hAnsi="Microsoft Sans Serif" w:cs="Microsoft Sans Serif"/>
          <w:b/>
          <w:i/>
          <w:u w:val="single"/>
        </w:rPr>
        <w:t>Accepts e-Service</w:t>
      </w:r>
      <w:r w:rsidRPr="00883348">
        <w:rPr>
          <w:rFonts w:ascii="Microsoft Sans Serif" w:hAnsi="Microsoft Sans Serif" w:cs="Microsoft Sans Serif"/>
        </w:rPr>
        <w:cr/>
      </w:r>
    </w:p>
    <w:p w:rsidR="00DD56C3" w:rsidRPr="00F07696"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 xml:space="preserve">RANDOLPH </w:t>
      </w:r>
      <w:r w:rsidRPr="00F07696">
        <w:rPr>
          <w:rStyle w:val="Strong"/>
          <w:rFonts w:ascii="Microsoft Sans Serif" w:hAnsi="Microsoft Sans Serif" w:cs="Microsoft Sans Serif"/>
          <w:color w:val="000000"/>
        </w:rPr>
        <w:t>KRING</w:t>
      </w:r>
      <w:r>
        <w:rPr>
          <w:rStyle w:val="Strong"/>
          <w:rFonts w:ascii="Microsoft Sans Serif" w:hAnsi="Microsoft Sans Serif" w:cs="Microsoft Sans Serif"/>
          <w:color w:val="000000"/>
        </w:rPr>
        <w:t xml:space="preserve"> &amp; TERRI KRING</w:t>
      </w:r>
    </w:p>
    <w:p w:rsidR="00DD56C3"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1427 OAKLYN DRIVE</w:t>
      </w:r>
    </w:p>
    <w:p w:rsidR="00DD56C3" w:rsidRPr="00F07696"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MOHNTON PA  19540</w:t>
      </w:r>
    </w:p>
    <w:p w:rsidR="00DD56C3" w:rsidRPr="00F07696" w:rsidRDefault="00DD56C3" w:rsidP="00DD56C3">
      <w:pPr>
        <w:spacing w:line="240" w:lineRule="auto"/>
        <w:contextualSpacing/>
        <w:jc w:val="left"/>
        <w:rPr>
          <w:rStyle w:val="Strong"/>
          <w:rFonts w:ascii="Microsoft Sans Serif" w:hAnsi="Microsoft Sans Serif" w:cs="Microsoft Sans Serif"/>
          <w:color w:val="000000"/>
        </w:rPr>
      </w:pPr>
      <w:r w:rsidRPr="00F07696">
        <w:rPr>
          <w:rStyle w:val="Strong"/>
          <w:rFonts w:ascii="Microsoft Sans Serif" w:hAnsi="Microsoft Sans Serif" w:cs="Microsoft Sans Serif"/>
          <w:color w:val="000000"/>
        </w:rPr>
        <w:t>C-2013-2343256</w:t>
      </w:r>
    </w:p>
    <w:p w:rsidR="00DD56C3" w:rsidRPr="00F07696" w:rsidRDefault="00DD56C3" w:rsidP="00DD56C3">
      <w:pPr>
        <w:spacing w:line="240" w:lineRule="auto"/>
        <w:contextualSpacing/>
        <w:jc w:val="left"/>
        <w:rPr>
          <w:rStyle w:val="Strong"/>
          <w:rFonts w:ascii="Microsoft Sans Serif" w:hAnsi="Microsoft Sans Serif" w:cs="Microsoft Sans Serif"/>
          <w:b w:val="0"/>
          <w:color w:val="000000"/>
        </w:rPr>
      </w:pPr>
    </w:p>
    <w:p w:rsidR="00DD56C3"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AUDREY IMHOFF</w:t>
      </w:r>
    </w:p>
    <w:p w:rsidR="00DD56C3"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184 BOULDER HILL ROAD</w:t>
      </w:r>
    </w:p>
    <w:p w:rsidR="00DD56C3"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MOHNTON PA  19540</w:t>
      </w:r>
    </w:p>
    <w:p w:rsidR="00DD56C3" w:rsidRPr="00F07696" w:rsidRDefault="00DD56C3" w:rsidP="00DD56C3">
      <w:pPr>
        <w:spacing w:line="240" w:lineRule="auto"/>
        <w:contextualSpacing/>
        <w:jc w:val="left"/>
        <w:rPr>
          <w:rStyle w:val="Strong"/>
          <w:rFonts w:ascii="Microsoft Sans Serif" w:hAnsi="Microsoft Sans Serif" w:cs="Microsoft Sans Serif"/>
          <w:color w:val="000000"/>
        </w:rPr>
      </w:pPr>
      <w:r w:rsidRPr="00F07696">
        <w:rPr>
          <w:rStyle w:val="Strong"/>
          <w:rFonts w:ascii="Microsoft Sans Serif" w:hAnsi="Microsoft Sans Serif" w:cs="Microsoft Sans Serif"/>
          <w:color w:val="000000"/>
        </w:rPr>
        <w:t>C-2013-2343022</w:t>
      </w:r>
    </w:p>
    <w:p w:rsidR="00DD56C3" w:rsidRDefault="00DD56C3" w:rsidP="00DD56C3">
      <w:pPr>
        <w:spacing w:line="240" w:lineRule="auto"/>
        <w:contextualSpacing/>
        <w:jc w:val="left"/>
        <w:rPr>
          <w:rStyle w:val="Strong"/>
          <w:rFonts w:ascii="Microsoft Sans Serif" w:hAnsi="Microsoft Sans Serif" w:cs="Microsoft Sans Serif"/>
          <w:b w:val="0"/>
          <w:color w:val="000000"/>
        </w:rPr>
      </w:pPr>
    </w:p>
    <w:p w:rsidR="00DD56C3" w:rsidRDefault="00DD56C3" w:rsidP="00DD56C3">
      <w:pPr>
        <w:spacing w:line="240" w:lineRule="auto"/>
        <w:contextualSpacing/>
        <w:jc w:val="left"/>
        <w:rPr>
          <w:rStyle w:val="Strong"/>
          <w:rFonts w:ascii="Microsoft Sans Serif" w:hAnsi="Microsoft Sans Serif" w:cs="Microsoft Sans Serif"/>
          <w:b w:val="0"/>
          <w:color w:val="000000"/>
        </w:rPr>
      </w:pPr>
    </w:p>
    <w:p w:rsidR="00DD56C3"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PHARES HURST</w:t>
      </w:r>
    </w:p>
    <w:p w:rsidR="00DD56C3"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290 EAST MAPLE GROVE ROAD</w:t>
      </w:r>
    </w:p>
    <w:p w:rsidR="00DD56C3"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NARVON PA  17555</w:t>
      </w:r>
    </w:p>
    <w:p w:rsidR="00DD56C3" w:rsidRPr="00F07696" w:rsidRDefault="00DD56C3" w:rsidP="00DD56C3">
      <w:pPr>
        <w:spacing w:line="240" w:lineRule="auto"/>
        <w:contextualSpacing/>
        <w:jc w:val="left"/>
        <w:rPr>
          <w:rStyle w:val="Strong"/>
          <w:rFonts w:ascii="Microsoft Sans Serif" w:hAnsi="Microsoft Sans Serif" w:cs="Microsoft Sans Serif"/>
          <w:color w:val="000000"/>
        </w:rPr>
      </w:pPr>
      <w:r w:rsidRPr="00F07696">
        <w:rPr>
          <w:rStyle w:val="Strong"/>
          <w:rFonts w:ascii="Microsoft Sans Serif" w:hAnsi="Microsoft Sans Serif" w:cs="Microsoft Sans Serif"/>
          <w:color w:val="000000"/>
        </w:rPr>
        <w:t>C-2012-2301873</w:t>
      </w:r>
    </w:p>
    <w:p w:rsidR="00DD56C3" w:rsidRDefault="00DD56C3" w:rsidP="00DD56C3">
      <w:pPr>
        <w:spacing w:line="240" w:lineRule="auto"/>
        <w:contextualSpacing/>
        <w:jc w:val="left"/>
        <w:rPr>
          <w:rStyle w:val="Strong"/>
          <w:rFonts w:ascii="Microsoft Sans Serif" w:hAnsi="Microsoft Sans Serif" w:cs="Microsoft Sans Serif"/>
          <w:b w:val="0"/>
          <w:color w:val="000000"/>
        </w:rPr>
      </w:pPr>
    </w:p>
    <w:p w:rsidR="00DD56C3"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MERLE &amp; SHARON EBERLY</w:t>
      </w:r>
    </w:p>
    <w:p w:rsidR="00DD56C3"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1328 OAKLYN DRIVE</w:t>
      </w:r>
    </w:p>
    <w:p w:rsidR="00DD56C3" w:rsidRDefault="00DD56C3" w:rsidP="00DD56C3">
      <w:pPr>
        <w:spacing w:line="240" w:lineRule="auto"/>
        <w:contextualSpacing/>
        <w:jc w:val="left"/>
        <w:rPr>
          <w:rStyle w:val="Strong"/>
          <w:rFonts w:ascii="Microsoft Sans Serif" w:hAnsi="Microsoft Sans Serif" w:cs="Microsoft Sans Serif"/>
          <w:b w:val="0"/>
          <w:color w:val="000000"/>
        </w:rPr>
      </w:pPr>
      <w:r>
        <w:rPr>
          <w:rStyle w:val="Strong"/>
          <w:rFonts w:ascii="Microsoft Sans Serif" w:hAnsi="Microsoft Sans Serif" w:cs="Microsoft Sans Serif"/>
          <w:color w:val="000000"/>
        </w:rPr>
        <w:t>NARVON PA  17555</w:t>
      </w:r>
    </w:p>
    <w:p w:rsidR="00DD56C3" w:rsidRDefault="00DD56C3" w:rsidP="00DD56C3">
      <w:pPr>
        <w:spacing w:line="240" w:lineRule="auto"/>
        <w:contextualSpacing/>
        <w:jc w:val="left"/>
        <w:rPr>
          <w:rFonts w:ascii="Microsoft Sans Serif" w:hAnsi="Microsoft Sans Serif" w:cs="Microsoft Sans Serif"/>
          <w:b/>
        </w:rPr>
      </w:pPr>
      <w:r w:rsidRPr="00481EB1">
        <w:rPr>
          <w:rFonts w:ascii="Microsoft Sans Serif" w:hAnsi="Microsoft Sans Serif" w:cs="Microsoft Sans Serif"/>
          <w:b/>
        </w:rPr>
        <w:t>A-2014-2430582</w:t>
      </w:r>
      <w:bookmarkStart w:id="0" w:name="_GoBack"/>
      <w:bookmarkEnd w:id="0"/>
    </w:p>
    <w:p w:rsidR="00DD56C3" w:rsidRPr="00481EB1" w:rsidRDefault="00DD56C3" w:rsidP="00DD56C3">
      <w:pPr>
        <w:spacing w:line="240" w:lineRule="auto"/>
        <w:contextualSpacing/>
        <w:jc w:val="left"/>
        <w:rPr>
          <w:rStyle w:val="Strong"/>
          <w:rFonts w:ascii="Microsoft Sans Serif" w:hAnsi="Microsoft Sans Serif" w:cs="Microsoft Sans Serif"/>
          <w:b w:val="0"/>
        </w:rPr>
      </w:pPr>
    </w:p>
    <w:p w:rsidR="00DD56C3" w:rsidRPr="00F07696" w:rsidRDefault="00DD56C3" w:rsidP="00DD56C3">
      <w:pPr>
        <w:spacing w:line="240" w:lineRule="auto"/>
        <w:contextualSpacing/>
        <w:jc w:val="left"/>
        <w:rPr>
          <w:rFonts w:ascii="Microsoft Sans Serif" w:hAnsi="Microsoft Sans Serif" w:cs="Microsoft Sans Serif"/>
          <w:color w:val="000000"/>
        </w:rPr>
      </w:pPr>
      <w:r w:rsidRPr="00F07696">
        <w:rPr>
          <w:rFonts w:ascii="Microsoft Sans Serif" w:hAnsi="Microsoft Sans Serif" w:cs="Microsoft Sans Serif"/>
          <w:color w:val="000000"/>
        </w:rPr>
        <w:t>J ROYS INC</w:t>
      </w:r>
    </w:p>
    <w:p w:rsidR="00DD56C3" w:rsidRPr="00883348" w:rsidRDefault="00DD56C3" w:rsidP="00DD56C3">
      <w:pPr>
        <w:spacing w:line="240" w:lineRule="auto"/>
        <w:contextualSpacing/>
        <w:jc w:val="left"/>
        <w:rPr>
          <w:rFonts w:ascii="Microsoft Sans Serif" w:hAnsi="Microsoft Sans Serif" w:cs="Microsoft Sans Serif"/>
          <w:color w:val="000000"/>
        </w:rPr>
      </w:pPr>
      <w:r w:rsidRPr="00F07696">
        <w:rPr>
          <w:rFonts w:ascii="Microsoft Sans Serif" w:hAnsi="Microsoft Sans Serif" w:cs="Microsoft Sans Serif"/>
          <w:color w:val="000000"/>
        </w:rPr>
        <w:t>935 STONE HILL ROAD</w:t>
      </w:r>
    </w:p>
    <w:p w:rsidR="00DD56C3" w:rsidRPr="00883348" w:rsidRDefault="00DD56C3" w:rsidP="00DD56C3">
      <w:pPr>
        <w:spacing w:line="240" w:lineRule="auto"/>
        <w:contextualSpacing/>
        <w:jc w:val="left"/>
        <w:rPr>
          <w:rFonts w:ascii="Microsoft Sans Serif" w:hAnsi="Microsoft Sans Serif" w:cs="Microsoft Sans Serif"/>
          <w:color w:val="000000"/>
        </w:rPr>
      </w:pPr>
      <w:r w:rsidRPr="00883348">
        <w:rPr>
          <w:rFonts w:ascii="Microsoft Sans Serif" w:hAnsi="Microsoft Sans Serif" w:cs="Microsoft Sans Serif"/>
          <w:color w:val="000000"/>
        </w:rPr>
        <w:t>DENVER PA  19517</w:t>
      </w:r>
    </w:p>
    <w:p w:rsidR="00DD56C3" w:rsidRPr="00481EB1" w:rsidRDefault="00DD56C3" w:rsidP="00DD56C3">
      <w:pPr>
        <w:pStyle w:val="BodyText"/>
        <w:spacing w:after="0"/>
        <w:contextualSpacing/>
        <w:rPr>
          <w:rFonts w:ascii="Microsoft Sans Serif" w:hAnsi="Microsoft Sans Serif" w:cs="Microsoft Sans Serif"/>
          <w:b/>
        </w:rPr>
      </w:pPr>
      <w:r w:rsidRPr="00481EB1">
        <w:rPr>
          <w:rFonts w:ascii="Microsoft Sans Serif" w:hAnsi="Microsoft Sans Serif" w:cs="Microsoft Sans Serif"/>
          <w:b/>
        </w:rPr>
        <w:t>A-2014-2430579</w:t>
      </w:r>
    </w:p>
    <w:p w:rsidR="00DD56C3" w:rsidRPr="00F07696" w:rsidRDefault="00DD56C3" w:rsidP="00DD56C3">
      <w:pPr>
        <w:spacing w:line="240" w:lineRule="auto"/>
        <w:contextualSpacing/>
        <w:jc w:val="left"/>
        <w:rPr>
          <w:rStyle w:val="Strong"/>
          <w:rFonts w:ascii="Microsoft Sans Serif" w:hAnsi="Microsoft Sans Serif" w:cs="Microsoft Sans Serif"/>
          <w:b w:val="0"/>
          <w:color w:val="000000"/>
        </w:rPr>
      </w:pPr>
    </w:p>
    <w:p w:rsidR="00DD56C3" w:rsidRPr="00F07696" w:rsidRDefault="00DD56C3" w:rsidP="00DD56C3">
      <w:pPr>
        <w:spacing w:line="240" w:lineRule="auto"/>
        <w:contextualSpacing/>
        <w:jc w:val="left"/>
        <w:rPr>
          <w:rFonts w:ascii="Microsoft Sans Serif" w:hAnsi="Microsoft Sans Serif" w:cs="Microsoft Sans Serif"/>
        </w:rPr>
      </w:pPr>
      <w:r w:rsidRPr="00F07696">
        <w:rPr>
          <w:rFonts w:ascii="Microsoft Sans Serif" w:hAnsi="Microsoft Sans Serif" w:cs="Microsoft Sans Serif"/>
        </w:rPr>
        <w:t>PAUL D &amp; MICHELLE BIAS</w:t>
      </w:r>
    </w:p>
    <w:p w:rsidR="00DD56C3" w:rsidRPr="00F07696" w:rsidRDefault="00DD56C3" w:rsidP="00DD56C3">
      <w:pPr>
        <w:spacing w:line="240" w:lineRule="auto"/>
        <w:contextualSpacing/>
        <w:jc w:val="left"/>
        <w:rPr>
          <w:rFonts w:ascii="Microsoft Sans Serif" w:hAnsi="Microsoft Sans Serif" w:cs="Microsoft Sans Serif"/>
        </w:rPr>
      </w:pPr>
      <w:r w:rsidRPr="00F07696">
        <w:rPr>
          <w:rFonts w:ascii="Microsoft Sans Serif" w:hAnsi="Microsoft Sans Serif" w:cs="Microsoft Sans Serif"/>
        </w:rPr>
        <w:t>215 BOULDER HILL ROAD</w:t>
      </w:r>
    </w:p>
    <w:p w:rsidR="00DD56C3" w:rsidRPr="00F07696" w:rsidRDefault="00DD56C3" w:rsidP="00DD56C3">
      <w:pPr>
        <w:spacing w:line="240" w:lineRule="auto"/>
        <w:contextualSpacing/>
        <w:jc w:val="left"/>
        <w:rPr>
          <w:rFonts w:ascii="Microsoft Sans Serif" w:hAnsi="Microsoft Sans Serif" w:cs="Microsoft Sans Serif"/>
        </w:rPr>
      </w:pPr>
      <w:r w:rsidRPr="00F07696">
        <w:rPr>
          <w:rFonts w:ascii="Microsoft Sans Serif" w:hAnsi="Microsoft Sans Serif" w:cs="Microsoft Sans Serif"/>
        </w:rPr>
        <w:t>MOHNTON PA  19540</w:t>
      </w:r>
    </w:p>
    <w:p w:rsidR="00DD56C3" w:rsidRPr="00BA2D7D" w:rsidRDefault="00DD56C3" w:rsidP="00DD56C3">
      <w:pPr>
        <w:spacing w:line="240" w:lineRule="auto"/>
        <w:contextualSpacing/>
        <w:jc w:val="left"/>
        <w:rPr>
          <w:rFonts w:ascii="Microsoft Sans Serif" w:hAnsi="Microsoft Sans Serif" w:cs="Microsoft Sans Serif"/>
          <w:b/>
        </w:rPr>
      </w:pPr>
      <w:r w:rsidRPr="00481EB1">
        <w:rPr>
          <w:rFonts w:ascii="Microsoft Sans Serif" w:hAnsi="Microsoft Sans Serif" w:cs="Microsoft Sans Serif"/>
          <w:b/>
        </w:rPr>
        <w:t>A-2014-2430635</w:t>
      </w:r>
    </w:p>
    <w:p w:rsidR="00DD56C3" w:rsidRDefault="00DD56C3" w:rsidP="00DD56C3">
      <w:pPr>
        <w:spacing w:line="240" w:lineRule="auto"/>
        <w:contextualSpacing/>
        <w:jc w:val="left"/>
        <w:rPr>
          <w:rFonts w:ascii="Microsoft Sans Serif" w:hAnsi="Microsoft Sans Serif" w:cs="Microsoft Sans Serif"/>
        </w:rPr>
      </w:pPr>
    </w:p>
    <w:p w:rsidR="00103973" w:rsidRDefault="00103973" w:rsidP="00DD56C3">
      <w:pPr>
        <w:spacing w:line="240" w:lineRule="auto"/>
        <w:contextualSpacing/>
        <w:jc w:val="left"/>
      </w:pPr>
    </w:p>
    <w:sectPr w:rsidR="00103973" w:rsidSect="00D50FFB">
      <w:type w:val="continuous"/>
      <w:pgSz w:w="12240" w:h="15840" w:code="1"/>
      <w:pgMar w:top="432" w:right="720" w:bottom="432" w:left="720" w:header="720" w:footer="720" w:gutter="0"/>
      <w:paperSrc w:first="15" w:other="15"/>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F09" w:rsidRDefault="00D25F09" w:rsidP="00F42867">
      <w:pPr>
        <w:spacing w:line="240" w:lineRule="auto"/>
      </w:pPr>
      <w:r>
        <w:separator/>
      </w:r>
    </w:p>
  </w:endnote>
  <w:endnote w:type="continuationSeparator" w:id="0">
    <w:p w:rsidR="00D25F09" w:rsidRDefault="00D25F09" w:rsidP="00F42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151285"/>
      <w:docPartObj>
        <w:docPartGallery w:val="Page Numbers (Bottom of Page)"/>
        <w:docPartUnique/>
      </w:docPartObj>
    </w:sdtPr>
    <w:sdtEndPr>
      <w:rPr>
        <w:noProof/>
      </w:rPr>
    </w:sdtEndPr>
    <w:sdtContent>
      <w:p w:rsidR="00B53A45" w:rsidRDefault="00B53A45">
        <w:pPr>
          <w:pStyle w:val="Footer"/>
        </w:pPr>
        <w:r>
          <w:fldChar w:fldCharType="begin"/>
        </w:r>
        <w:r>
          <w:instrText xml:space="preserve"> PAGE   \* MERGEFORMAT </w:instrText>
        </w:r>
        <w:r>
          <w:fldChar w:fldCharType="separate"/>
        </w:r>
        <w:r w:rsidR="00DD56C3">
          <w:rPr>
            <w:noProof/>
          </w:rPr>
          <w:t>6</w:t>
        </w:r>
        <w:r>
          <w:rPr>
            <w:noProof/>
          </w:rPr>
          <w:fldChar w:fldCharType="end"/>
        </w:r>
      </w:p>
    </w:sdtContent>
  </w:sdt>
  <w:p w:rsidR="00B53A45" w:rsidRDefault="00B53A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C3" w:rsidRPr="00364092" w:rsidRDefault="00DD56C3" w:rsidP="00856A80">
    <w:pPr>
      <w:pStyle w:val="Footer"/>
      <w:rPr>
        <w:rFonts w:ascii="Microsoft Sans Serif" w:hAnsi="Microsoft Sans Serif" w:cs="Microsoft Sans Serif"/>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F09" w:rsidRDefault="00D25F09" w:rsidP="00F42867">
      <w:pPr>
        <w:spacing w:line="240" w:lineRule="auto"/>
      </w:pPr>
      <w:r>
        <w:separator/>
      </w:r>
    </w:p>
  </w:footnote>
  <w:footnote w:type="continuationSeparator" w:id="0">
    <w:p w:rsidR="00D25F09" w:rsidRDefault="00D25F09" w:rsidP="00F42867">
      <w:pPr>
        <w:spacing w:line="240" w:lineRule="auto"/>
      </w:pPr>
      <w:r>
        <w:continuationSeparator/>
      </w:r>
    </w:p>
  </w:footnote>
  <w:footnote w:id="1">
    <w:p w:rsidR="00F42867" w:rsidRPr="00F42867" w:rsidRDefault="00F42867" w:rsidP="00F42867">
      <w:pPr>
        <w:spacing w:line="240" w:lineRule="auto"/>
        <w:jc w:val="left"/>
        <w:rPr>
          <w:sz w:val="20"/>
          <w:szCs w:val="20"/>
        </w:rPr>
      </w:pPr>
      <w:r>
        <w:rPr>
          <w:rStyle w:val="FootnoteReference"/>
        </w:rPr>
        <w:footnoteRef/>
      </w:r>
      <w:r>
        <w:t xml:space="preserve"> </w:t>
      </w:r>
      <w:r w:rsidRPr="00F42867">
        <w:rPr>
          <w:i/>
          <w:sz w:val="20"/>
          <w:szCs w:val="20"/>
        </w:rPr>
        <w:t xml:space="preserve">Randolph </w:t>
      </w:r>
      <w:proofErr w:type="spellStart"/>
      <w:r w:rsidRPr="00F42867">
        <w:rPr>
          <w:i/>
          <w:sz w:val="20"/>
          <w:szCs w:val="20"/>
        </w:rPr>
        <w:t>Kring</w:t>
      </w:r>
      <w:proofErr w:type="spellEnd"/>
      <w:r w:rsidRPr="00F42867">
        <w:rPr>
          <w:i/>
          <w:sz w:val="20"/>
          <w:szCs w:val="20"/>
        </w:rPr>
        <w:t xml:space="preserve"> and Terri </w:t>
      </w:r>
      <w:proofErr w:type="spellStart"/>
      <w:proofErr w:type="gramStart"/>
      <w:r w:rsidRPr="00F42867">
        <w:rPr>
          <w:i/>
          <w:sz w:val="20"/>
          <w:szCs w:val="20"/>
        </w:rPr>
        <w:t>Kring</w:t>
      </w:r>
      <w:proofErr w:type="spellEnd"/>
      <w:r w:rsidRPr="00F42867">
        <w:rPr>
          <w:i/>
          <w:sz w:val="20"/>
          <w:szCs w:val="20"/>
        </w:rPr>
        <w:t xml:space="preserve">  v</w:t>
      </w:r>
      <w:proofErr w:type="gramEnd"/>
      <w:r w:rsidRPr="00F42867">
        <w:rPr>
          <w:i/>
          <w:sz w:val="20"/>
          <w:szCs w:val="20"/>
        </w:rPr>
        <w:t xml:space="preserve">. PPL Electric Utilities Corporation, </w:t>
      </w:r>
      <w:r w:rsidRPr="00F42867">
        <w:rPr>
          <w:sz w:val="20"/>
          <w:szCs w:val="20"/>
        </w:rPr>
        <w:t xml:space="preserve">docket no. C-2013-2343256; </w:t>
      </w:r>
      <w:r w:rsidRPr="00F42867">
        <w:rPr>
          <w:i/>
          <w:sz w:val="20"/>
          <w:szCs w:val="20"/>
        </w:rPr>
        <w:t xml:space="preserve">Audrey </w:t>
      </w:r>
      <w:proofErr w:type="spellStart"/>
      <w:r w:rsidRPr="00F42867">
        <w:rPr>
          <w:i/>
          <w:sz w:val="20"/>
          <w:szCs w:val="20"/>
        </w:rPr>
        <w:t>Imhoff</w:t>
      </w:r>
      <w:proofErr w:type="spellEnd"/>
      <w:r w:rsidRPr="00F42867">
        <w:rPr>
          <w:i/>
          <w:sz w:val="20"/>
          <w:szCs w:val="20"/>
        </w:rPr>
        <w:t xml:space="preserve"> v. PPL Electric Utilities Corporation</w:t>
      </w:r>
      <w:r w:rsidRPr="00F42867">
        <w:rPr>
          <w:sz w:val="20"/>
          <w:szCs w:val="20"/>
        </w:rPr>
        <w:t>, docket no. C-2013-2343022;</w:t>
      </w:r>
      <w:r w:rsidRPr="00F42867">
        <w:rPr>
          <w:i/>
          <w:sz w:val="20"/>
          <w:szCs w:val="20"/>
        </w:rPr>
        <w:t xml:space="preserve"> </w:t>
      </w:r>
      <w:proofErr w:type="spellStart"/>
      <w:r w:rsidRPr="00F42867">
        <w:rPr>
          <w:i/>
          <w:sz w:val="20"/>
          <w:szCs w:val="20"/>
        </w:rPr>
        <w:t>Phares</w:t>
      </w:r>
      <w:proofErr w:type="spellEnd"/>
      <w:r w:rsidRPr="00F42867">
        <w:rPr>
          <w:i/>
          <w:sz w:val="20"/>
          <w:szCs w:val="20"/>
        </w:rPr>
        <w:t xml:space="preserve"> M. Hurst v. PPL Electric Utilities Corporation, </w:t>
      </w:r>
      <w:r w:rsidRPr="00F42867">
        <w:rPr>
          <w:sz w:val="20"/>
          <w:szCs w:val="20"/>
        </w:rPr>
        <w:t xml:space="preserve">docket no. C-2012-2301873; and </w:t>
      </w:r>
      <w:r w:rsidRPr="00F42867">
        <w:rPr>
          <w:i/>
          <w:sz w:val="20"/>
          <w:szCs w:val="20"/>
        </w:rPr>
        <w:t xml:space="preserve">Merle and Sharon </w:t>
      </w:r>
      <w:proofErr w:type="spellStart"/>
      <w:r w:rsidRPr="00F42867">
        <w:rPr>
          <w:i/>
          <w:sz w:val="20"/>
          <w:szCs w:val="20"/>
        </w:rPr>
        <w:t>Eberly</w:t>
      </w:r>
      <w:proofErr w:type="spellEnd"/>
      <w:r w:rsidRPr="00F42867">
        <w:rPr>
          <w:i/>
          <w:sz w:val="20"/>
          <w:szCs w:val="20"/>
        </w:rPr>
        <w:t xml:space="preserve"> v. PPL Electric Utilities Corporation,</w:t>
      </w:r>
      <w:r w:rsidRPr="00F42867">
        <w:rPr>
          <w:sz w:val="20"/>
          <w:szCs w:val="20"/>
        </w:rPr>
        <w:t xml:space="preserve"> docket no. </w:t>
      </w:r>
      <w:proofErr w:type="gramStart"/>
      <w:r w:rsidRPr="00F42867">
        <w:rPr>
          <w:sz w:val="20"/>
          <w:szCs w:val="20"/>
        </w:rPr>
        <w:t>C-2012-2304738.</w:t>
      </w:r>
      <w:proofErr w:type="gramEnd"/>
      <w:r>
        <w:rPr>
          <w:sz w:val="20"/>
          <w:szCs w:val="20"/>
        </w:rPr>
        <w:t xml:space="preserve">  </w:t>
      </w:r>
      <w:r w:rsidRPr="00F42867">
        <w:rPr>
          <w:sz w:val="20"/>
          <w:szCs w:val="20"/>
        </w:rPr>
        <w:t xml:space="preserve">A fifth case, </w:t>
      </w:r>
      <w:r w:rsidRPr="00F42867">
        <w:rPr>
          <w:i/>
          <w:sz w:val="20"/>
          <w:szCs w:val="20"/>
        </w:rPr>
        <w:t xml:space="preserve">Scott </w:t>
      </w:r>
      <w:proofErr w:type="spellStart"/>
      <w:r w:rsidRPr="00F42867">
        <w:rPr>
          <w:i/>
          <w:sz w:val="20"/>
          <w:szCs w:val="20"/>
        </w:rPr>
        <w:t>Klemas</w:t>
      </w:r>
      <w:proofErr w:type="spellEnd"/>
      <w:r w:rsidRPr="00F42867">
        <w:rPr>
          <w:i/>
          <w:sz w:val="20"/>
          <w:szCs w:val="20"/>
        </w:rPr>
        <w:t xml:space="preserve"> v. PPL Electric Utilities Corporation</w:t>
      </w:r>
      <w:r w:rsidRPr="00F42867">
        <w:rPr>
          <w:sz w:val="20"/>
          <w:szCs w:val="20"/>
        </w:rPr>
        <w:t>, docket no. C-2012-</w:t>
      </w:r>
      <w:proofErr w:type="gramStart"/>
      <w:r w:rsidRPr="00F42867">
        <w:rPr>
          <w:sz w:val="20"/>
          <w:szCs w:val="20"/>
        </w:rPr>
        <w:t>2300834,</w:t>
      </w:r>
      <w:proofErr w:type="gramEnd"/>
      <w:r w:rsidRPr="00F42867">
        <w:rPr>
          <w:sz w:val="20"/>
          <w:szCs w:val="20"/>
        </w:rPr>
        <w:t xml:space="preserve"> was included but the company has filed a certificate of satisfaction in that docket and it will be removed from this case.</w:t>
      </w:r>
    </w:p>
    <w:p w:rsidR="00F42867" w:rsidRDefault="00F42867" w:rsidP="00F42867">
      <w:pPr>
        <w:pStyle w:val="FootnoteText"/>
        <w:jc w:val="lef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973"/>
    <w:rsid w:val="00001E3A"/>
    <w:rsid w:val="00001EF6"/>
    <w:rsid w:val="000028EA"/>
    <w:rsid w:val="00003D11"/>
    <w:rsid w:val="00004AA3"/>
    <w:rsid w:val="00005558"/>
    <w:rsid w:val="000079FE"/>
    <w:rsid w:val="00012104"/>
    <w:rsid w:val="00012655"/>
    <w:rsid w:val="0001305A"/>
    <w:rsid w:val="00016E55"/>
    <w:rsid w:val="0002023D"/>
    <w:rsid w:val="00020760"/>
    <w:rsid w:val="00020F66"/>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1CEE"/>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3973"/>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4707"/>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5901"/>
    <w:rsid w:val="0030682B"/>
    <w:rsid w:val="00306C33"/>
    <w:rsid w:val="00311531"/>
    <w:rsid w:val="003115D2"/>
    <w:rsid w:val="00312F06"/>
    <w:rsid w:val="00313595"/>
    <w:rsid w:val="0031425A"/>
    <w:rsid w:val="00314713"/>
    <w:rsid w:val="003149F5"/>
    <w:rsid w:val="003151E4"/>
    <w:rsid w:val="003156D7"/>
    <w:rsid w:val="00317261"/>
    <w:rsid w:val="0032094B"/>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3643"/>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2A9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1D18"/>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08FC"/>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80F"/>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00DD"/>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5870"/>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1F5B"/>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19B"/>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83D"/>
    <w:rsid w:val="00A71E4D"/>
    <w:rsid w:val="00A73547"/>
    <w:rsid w:val="00A73D17"/>
    <w:rsid w:val="00A73D4F"/>
    <w:rsid w:val="00A74128"/>
    <w:rsid w:val="00A7538D"/>
    <w:rsid w:val="00A75DD6"/>
    <w:rsid w:val="00A7618B"/>
    <w:rsid w:val="00A7646D"/>
    <w:rsid w:val="00A77155"/>
    <w:rsid w:val="00A775F1"/>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3A45"/>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146B"/>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1733"/>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5F09"/>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777B9"/>
    <w:rsid w:val="00D80799"/>
    <w:rsid w:val="00D81512"/>
    <w:rsid w:val="00D83C28"/>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2BED"/>
    <w:rsid w:val="00DD50B5"/>
    <w:rsid w:val="00DD5275"/>
    <w:rsid w:val="00DD56C3"/>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3878"/>
    <w:rsid w:val="00DF4C70"/>
    <w:rsid w:val="00DF4D56"/>
    <w:rsid w:val="00DF63EB"/>
    <w:rsid w:val="00DF78BC"/>
    <w:rsid w:val="00E008DD"/>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2867"/>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973"/>
    <w:rPr>
      <w:color w:val="0000FF" w:themeColor="hyperlink"/>
      <w:u w:val="single"/>
    </w:rPr>
  </w:style>
  <w:style w:type="paragraph" w:styleId="BodyText">
    <w:name w:val="Body Text"/>
    <w:basedOn w:val="Normal"/>
    <w:link w:val="BodyTextChar"/>
    <w:rsid w:val="00D777B9"/>
    <w:pPr>
      <w:spacing w:after="120" w:line="240" w:lineRule="auto"/>
      <w:jc w:val="left"/>
    </w:pPr>
    <w:rPr>
      <w:rFonts w:eastAsia="Times New Roman"/>
    </w:rPr>
  </w:style>
  <w:style w:type="character" w:customStyle="1" w:styleId="BodyTextChar">
    <w:name w:val="Body Text Char"/>
    <w:basedOn w:val="DefaultParagraphFont"/>
    <w:link w:val="BodyText"/>
    <w:rsid w:val="00D777B9"/>
    <w:rPr>
      <w:rFonts w:eastAsia="Times New Roman"/>
    </w:rPr>
  </w:style>
  <w:style w:type="paragraph" w:styleId="BalloonText">
    <w:name w:val="Balloon Text"/>
    <w:basedOn w:val="Normal"/>
    <w:link w:val="BalloonTextChar"/>
    <w:uiPriority w:val="99"/>
    <w:semiHidden/>
    <w:unhideWhenUsed/>
    <w:rsid w:val="007C00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DD"/>
    <w:rPr>
      <w:rFonts w:ascii="Tahoma" w:hAnsi="Tahoma" w:cs="Tahoma"/>
      <w:sz w:val="16"/>
      <w:szCs w:val="16"/>
    </w:rPr>
  </w:style>
  <w:style w:type="paragraph" w:styleId="FootnoteText">
    <w:name w:val="footnote text"/>
    <w:basedOn w:val="Normal"/>
    <w:link w:val="FootnoteTextChar"/>
    <w:uiPriority w:val="99"/>
    <w:semiHidden/>
    <w:unhideWhenUsed/>
    <w:rsid w:val="00F42867"/>
    <w:pPr>
      <w:spacing w:line="240" w:lineRule="auto"/>
    </w:pPr>
    <w:rPr>
      <w:sz w:val="20"/>
      <w:szCs w:val="20"/>
    </w:rPr>
  </w:style>
  <w:style w:type="character" w:customStyle="1" w:styleId="FootnoteTextChar">
    <w:name w:val="Footnote Text Char"/>
    <w:basedOn w:val="DefaultParagraphFont"/>
    <w:link w:val="FootnoteText"/>
    <w:uiPriority w:val="99"/>
    <w:semiHidden/>
    <w:rsid w:val="00F42867"/>
    <w:rPr>
      <w:sz w:val="20"/>
      <w:szCs w:val="20"/>
    </w:rPr>
  </w:style>
  <w:style w:type="character" w:styleId="FootnoteReference">
    <w:name w:val="footnote reference"/>
    <w:basedOn w:val="DefaultParagraphFont"/>
    <w:uiPriority w:val="99"/>
    <w:semiHidden/>
    <w:unhideWhenUsed/>
    <w:rsid w:val="00F42867"/>
    <w:rPr>
      <w:vertAlign w:val="superscript"/>
    </w:rPr>
  </w:style>
  <w:style w:type="paragraph" w:styleId="Header">
    <w:name w:val="header"/>
    <w:basedOn w:val="Normal"/>
    <w:link w:val="HeaderChar"/>
    <w:uiPriority w:val="99"/>
    <w:unhideWhenUsed/>
    <w:rsid w:val="00B53A45"/>
    <w:pPr>
      <w:tabs>
        <w:tab w:val="center" w:pos="4680"/>
        <w:tab w:val="right" w:pos="9360"/>
      </w:tabs>
      <w:spacing w:line="240" w:lineRule="auto"/>
    </w:pPr>
  </w:style>
  <w:style w:type="character" w:customStyle="1" w:styleId="HeaderChar">
    <w:name w:val="Header Char"/>
    <w:basedOn w:val="DefaultParagraphFont"/>
    <w:link w:val="Header"/>
    <w:uiPriority w:val="99"/>
    <w:rsid w:val="00B53A45"/>
  </w:style>
  <w:style w:type="paragraph" w:styleId="Footer">
    <w:name w:val="footer"/>
    <w:basedOn w:val="Normal"/>
    <w:link w:val="FooterChar"/>
    <w:uiPriority w:val="99"/>
    <w:unhideWhenUsed/>
    <w:rsid w:val="00B53A45"/>
    <w:pPr>
      <w:tabs>
        <w:tab w:val="center" w:pos="4680"/>
        <w:tab w:val="right" w:pos="9360"/>
      </w:tabs>
      <w:spacing w:line="240" w:lineRule="auto"/>
    </w:pPr>
  </w:style>
  <w:style w:type="character" w:customStyle="1" w:styleId="FooterChar">
    <w:name w:val="Footer Char"/>
    <w:basedOn w:val="DefaultParagraphFont"/>
    <w:link w:val="Footer"/>
    <w:uiPriority w:val="99"/>
    <w:rsid w:val="00B53A45"/>
  </w:style>
  <w:style w:type="character" w:styleId="Strong">
    <w:name w:val="Strong"/>
    <w:qFormat/>
    <w:rsid w:val="005D180F"/>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973"/>
    <w:rPr>
      <w:color w:val="0000FF" w:themeColor="hyperlink"/>
      <w:u w:val="single"/>
    </w:rPr>
  </w:style>
  <w:style w:type="paragraph" w:styleId="BodyText">
    <w:name w:val="Body Text"/>
    <w:basedOn w:val="Normal"/>
    <w:link w:val="BodyTextChar"/>
    <w:rsid w:val="00D777B9"/>
    <w:pPr>
      <w:spacing w:after="120" w:line="240" w:lineRule="auto"/>
      <w:jc w:val="left"/>
    </w:pPr>
    <w:rPr>
      <w:rFonts w:eastAsia="Times New Roman"/>
    </w:rPr>
  </w:style>
  <w:style w:type="character" w:customStyle="1" w:styleId="BodyTextChar">
    <w:name w:val="Body Text Char"/>
    <w:basedOn w:val="DefaultParagraphFont"/>
    <w:link w:val="BodyText"/>
    <w:rsid w:val="00D777B9"/>
    <w:rPr>
      <w:rFonts w:eastAsia="Times New Roman"/>
    </w:rPr>
  </w:style>
  <w:style w:type="paragraph" w:styleId="BalloonText">
    <w:name w:val="Balloon Text"/>
    <w:basedOn w:val="Normal"/>
    <w:link w:val="BalloonTextChar"/>
    <w:uiPriority w:val="99"/>
    <w:semiHidden/>
    <w:unhideWhenUsed/>
    <w:rsid w:val="007C00D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0DD"/>
    <w:rPr>
      <w:rFonts w:ascii="Tahoma" w:hAnsi="Tahoma" w:cs="Tahoma"/>
      <w:sz w:val="16"/>
      <w:szCs w:val="16"/>
    </w:rPr>
  </w:style>
  <w:style w:type="paragraph" w:styleId="FootnoteText">
    <w:name w:val="footnote text"/>
    <w:basedOn w:val="Normal"/>
    <w:link w:val="FootnoteTextChar"/>
    <w:uiPriority w:val="99"/>
    <w:semiHidden/>
    <w:unhideWhenUsed/>
    <w:rsid w:val="00F42867"/>
    <w:pPr>
      <w:spacing w:line="240" w:lineRule="auto"/>
    </w:pPr>
    <w:rPr>
      <w:sz w:val="20"/>
      <w:szCs w:val="20"/>
    </w:rPr>
  </w:style>
  <w:style w:type="character" w:customStyle="1" w:styleId="FootnoteTextChar">
    <w:name w:val="Footnote Text Char"/>
    <w:basedOn w:val="DefaultParagraphFont"/>
    <w:link w:val="FootnoteText"/>
    <w:uiPriority w:val="99"/>
    <w:semiHidden/>
    <w:rsid w:val="00F42867"/>
    <w:rPr>
      <w:sz w:val="20"/>
      <w:szCs w:val="20"/>
    </w:rPr>
  </w:style>
  <w:style w:type="character" w:styleId="FootnoteReference">
    <w:name w:val="footnote reference"/>
    <w:basedOn w:val="DefaultParagraphFont"/>
    <w:uiPriority w:val="99"/>
    <w:semiHidden/>
    <w:unhideWhenUsed/>
    <w:rsid w:val="00F42867"/>
    <w:rPr>
      <w:vertAlign w:val="superscript"/>
    </w:rPr>
  </w:style>
  <w:style w:type="paragraph" w:styleId="Header">
    <w:name w:val="header"/>
    <w:basedOn w:val="Normal"/>
    <w:link w:val="HeaderChar"/>
    <w:uiPriority w:val="99"/>
    <w:unhideWhenUsed/>
    <w:rsid w:val="00B53A45"/>
    <w:pPr>
      <w:tabs>
        <w:tab w:val="center" w:pos="4680"/>
        <w:tab w:val="right" w:pos="9360"/>
      </w:tabs>
      <w:spacing w:line="240" w:lineRule="auto"/>
    </w:pPr>
  </w:style>
  <w:style w:type="character" w:customStyle="1" w:styleId="HeaderChar">
    <w:name w:val="Header Char"/>
    <w:basedOn w:val="DefaultParagraphFont"/>
    <w:link w:val="Header"/>
    <w:uiPriority w:val="99"/>
    <w:rsid w:val="00B53A45"/>
  </w:style>
  <w:style w:type="paragraph" w:styleId="Footer">
    <w:name w:val="footer"/>
    <w:basedOn w:val="Normal"/>
    <w:link w:val="FooterChar"/>
    <w:uiPriority w:val="99"/>
    <w:unhideWhenUsed/>
    <w:rsid w:val="00B53A45"/>
    <w:pPr>
      <w:tabs>
        <w:tab w:val="center" w:pos="4680"/>
        <w:tab w:val="right" w:pos="9360"/>
      </w:tabs>
      <w:spacing w:line="240" w:lineRule="auto"/>
    </w:pPr>
  </w:style>
  <w:style w:type="character" w:customStyle="1" w:styleId="FooterChar">
    <w:name w:val="Footer Char"/>
    <w:basedOn w:val="DefaultParagraphFont"/>
    <w:link w:val="Footer"/>
    <w:uiPriority w:val="99"/>
    <w:rsid w:val="00B53A45"/>
  </w:style>
  <w:style w:type="character" w:styleId="Strong">
    <w:name w:val="Strong"/>
    <w:qFormat/>
    <w:rsid w:val="005D180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acgregor@postschell.com" TargetMode="External"/><Relationship Id="rId13" Type="http://schemas.openxmlformats.org/officeDocument/2006/relationships/hyperlink" Target="mailto:tsstewart@hmslegal.com"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jknight@mhsleg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acod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arfaa@hmslegal.com" TargetMode="External"/><Relationship Id="rId5" Type="http://schemas.openxmlformats.org/officeDocument/2006/relationships/webSettings" Target="webSettings.xml"/><Relationship Id="rId15" Type="http://schemas.openxmlformats.org/officeDocument/2006/relationships/hyperlink" Target="mailto:moonmist@ptd.net" TargetMode="External"/><Relationship Id="rId10" Type="http://schemas.openxmlformats.org/officeDocument/2006/relationships/hyperlink" Target="mailto:cwright@postschel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russell@pplweb.com" TargetMode="External"/><Relationship Id="rId14" Type="http://schemas.openxmlformats.org/officeDocument/2006/relationships/hyperlink" Target="mailto:audrey.L.imhof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274E7-D656-4DF9-ACF0-48AF70B7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2014-09-22T15:16:00Z</cp:lastPrinted>
  <dcterms:created xsi:type="dcterms:W3CDTF">2014-09-19T18:12:00Z</dcterms:created>
  <dcterms:modified xsi:type="dcterms:W3CDTF">2014-09-22T15:36:00Z</dcterms:modified>
</cp:coreProperties>
</file>