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456449"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John B. </w:t>
      </w:r>
      <w:proofErr w:type="spellStart"/>
      <w:r>
        <w:rPr>
          <w:rFonts w:ascii="Times New Roman" w:hAnsi="Times New Roman" w:cs="Times New Roman"/>
          <w:spacing w:val="-3"/>
        </w:rPr>
        <w:t>Alessandroni</w:t>
      </w:r>
      <w:proofErr w:type="spellEnd"/>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456449">
        <w:rPr>
          <w:rFonts w:ascii="Times New Roman" w:hAnsi="Times New Roman" w:cs="Times New Roman"/>
          <w:spacing w:val="-3"/>
        </w:rPr>
        <w:t>C-2014-2437232</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456449"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Aqua Pennsylvania, Inc.</w:t>
      </w:r>
      <w:r>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Default="009E6606" w:rsidP="009E6606">
      <w:pPr>
        <w:pStyle w:val="ParaTab1"/>
        <w:ind w:firstLine="0"/>
        <w:rPr>
          <w:rFonts w:ascii="Times New Roman" w:hAnsi="Times New Roman"/>
        </w:rPr>
      </w:pPr>
    </w:p>
    <w:p w:rsidR="009E6606" w:rsidRDefault="009E6606" w:rsidP="009E6606">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281811">
        <w:rPr>
          <w:rFonts w:ascii="Times New Roman" w:hAnsi="Times New Roman"/>
        </w:rPr>
        <w:t>September 23</w:t>
      </w:r>
      <w:r>
        <w:rPr>
          <w:rFonts w:ascii="Times New Roman" w:hAnsi="Times New Roman"/>
        </w:rPr>
        <w:t xml:space="preserve">, 2014, the Pennsylvania Public Utility Commission (Commission) scheduled an Initial Telephonic Hearing for this matter for </w:t>
      </w:r>
      <w:r w:rsidR="00281811">
        <w:rPr>
          <w:rFonts w:ascii="Times New Roman" w:hAnsi="Times New Roman"/>
        </w:rPr>
        <w:t>Thursday</w:t>
      </w:r>
      <w:r w:rsidR="009C6539">
        <w:rPr>
          <w:rFonts w:ascii="Times New Roman" w:hAnsi="Times New Roman"/>
        </w:rPr>
        <w:t xml:space="preserve">, </w:t>
      </w:r>
      <w:r w:rsidR="00281811">
        <w:rPr>
          <w:rFonts w:ascii="Times New Roman" w:hAnsi="Times New Roman"/>
        </w:rPr>
        <w:t>November 20</w:t>
      </w:r>
      <w:r>
        <w:rPr>
          <w:rFonts w:ascii="Times New Roman" w:hAnsi="Times New Roman"/>
        </w:rPr>
        <w:t>, 2014, at 10:00 a.m. and assigned me as the Presiding Officer.  I will initiate the Hearing by calling the parties at the telephone numbers included on the Notice at 10:00 a.m.</w:t>
      </w:r>
    </w:p>
    <w:p w:rsidR="009E6606" w:rsidRDefault="009E6606" w:rsidP="009E6606">
      <w:pPr>
        <w:pStyle w:val="ParaTab1"/>
        <w:tabs>
          <w:tab w:val="left" w:pos="2070"/>
        </w:tabs>
        <w:spacing w:line="360" w:lineRule="auto"/>
        <w:rPr>
          <w:rFonts w:ascii="Times New Roman" w:hAnsi="Times New Roman"/>
        </w:rPr>
      </w:pPr>
    </w:p>
    <w:p w:rsidR="009E6606" w:rsidRPr="003176BE" w:rsidRDefault="009E6606" w:rsidP="009E6606">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9E6606">
      <w:pPr>
        <w:tabs>
          <w:tab w:val="left" w:pos="-720"/>
        </w:tabs>
        <w:suppressAutoHyphens/>
        <w:spacing w:line="360" w:lineRule="auto"/>
        <w:ind w:firstLine="1440"/>
        <w:rPr>
          <w:rFonts w:ascii="Times New Roman" w:hAnsi="Times New Roman" w:cs="Times New Roman"/>
        </w:rPr>
      </w:pPr>
    </w:p>
    <w:p w:rsidR="009E6606" w:rsidRDefault="009E6606" w:rsidP="009E6606">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9E6606">
      <w:pPr>
        <w:tabs>
          <w:tab w:val="left" w:pos="-720"/>
          <w:tab w:val="left" w:pos="1260"/>
          <w:tab w:val="num" w:pos="1890"/>
          <w:tab w:val="left" w:pos="2070"/>
        </w:tabs>
        <w:suppressAutoHyphens/>
        <w:spacing w:line="360" w:lineRule="auto"/>
        <w:ind w:left="1440"/>
        <w:rPr>
          <w:rFonts w:ascii="Times New Roman" w:hAnsi="Times New Roman" w:cs="Times New Roman"/>
        </w:rPr>
      </w:pPr>
    </w:p>
    <w:p w:rsidR="009E6606" w:rsidRDefault="009E6606" w:rsidP="009E6606">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9E6606">
      <w:pPr>
        <w:pStyle w:val="ParaTab1"/>
        <w:tabs>
          <w:tab w:val="num" w:pos="1890"/>
          <w:tab w:val="left" w:pos="2070"/>
        </w:tabs>
        <w:spacing w:line="360" w:lineRule="auto"/>
        <w:ind w:left="1440"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9E6606">
      <w:pPr>
        <w:pStyle w:val="ParaTab1"/>
        <w:tabs>
          <w:tab w:val="left" w:pos="2070"/>
        </w:tabs>
        <w:ind w:left="2880" w:firstLine="0"/>
        <w:rPr>
          <w:rFonts w:ascii="Times New Roman" w:hAnsi="Times New Roman" w:cs="Times New Roman"/>
          <w:spacing w:val="-3"/>
        </w:rPr>
      </w:pPr>
    </w:p>
    <w:p w:rsidR="009E6606" w:rsidRPr="00FA6AC0" w:rsidRDefault="009E6606" w:rsidP="009E6606">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E6606" w:rsidRDefault="009E6606" w:rsidP="009E6606">
      <w:pPr>
        <w:pStyle w:val="ParaTab1"/>
        <w:tabs>
          <w:tab w:val="left" w:pos="1530"/>
          <w:tab w:val="left" w:pos="2070"/>
        </w:tabs>
        <w:spacing w:line="360" w:lineRule="auto"/>
        <w:rPr>
          <w:rFonts w:ascii="Times New Roman" w:hAnsi="Times New Roman" w:cs="Times New Roman"/>
          <w:spacing w:val="-3"/>
        </w:rPr>
      </w:pPr>
    </w:p>
    <w:p w:rsidR="009E6606" w:rsidRPr="00E36AF6" w:rsidRDefault="009E6606" w:rsidP="00281811">
      <w:pPr>
        <w:pStyle w:val="ParaTab1"/>
        <w:numPr>
          <w:ilvl w:val="0"/>
          <w:numId w:val="1"/>
        </w:numPr>
        <w:tabs>
          <w:tab w:val="clear" w:pos="1800"/>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r w:rsidR="00281811">
        <w:rPr>
          <w:rFonts w:ascii="Times New Roman" w:hAnsi="Times New Roman" w:cs="Times New Roman"/>
          <w:spacing w:val="-3"/>
        </w:rPr>
        <w:t>, if any</w:t>
      </w:r>
      <w:r>
        <w:rPr>
          <w:rFonts w:ascii="Times New Roman" w:hAnsi="Times New Roman" w:cs="Times New Roman"/>
          <w:spacing w:val="-3"/>
        </w:rPr>
        <w:t>.</w:t>
      </w:r>
    </w:p>
    <w:p w:rsidR="009E6606" w:rsidRPr="003176BE" w:rsidRDefault="009E6606" w:rsidP="00281811">
      <w:pPr>
        <w:tabs>
          <w:tab w:val="left" w:pos="-720"/>
          <w:tab w:val="num" w:pos="2160"/>
        </w:tabs>
        <w:suppressAutoHyphens/>
        <w:spacing w:line="360" w:lineRule="auto"/>
        <w:ind w:firstLine="1440"/>
        <w:rPr>
          <w:rFonts w:ascii="Times New Roman" w:hAnsi="Times New Roman" w:cs="Times New Roman"/>
          <w:spacing w:val="-3"/>
        </w:rPr>
      </w:pPr>
    </w:p>
    <w:p w:rsidR="009E6606" w:rsidRDefault="009E6606" w:rsidP="00281811">
      <w:pPr>
        <w:numPr>
          <w:ilvl w:val="0"/>
          <w:numId w:val="1"/>
        </w:numPr>
        <w:tabs>
          <w:tab w:val="left" w:pos="-720"/>
          <w:tab w:val="num" w:pos="216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9E6606" w:rsidRDefault="009E6606" w:rsidP="00281811">
      <w:pPr>
        <w:pStyle w:val="ListParagraph"/>
        <w:tabs>
          <w:tab w:val="num" w:pos="2160"/>
        </w:tabs>
        <w:ind w:firstLine="1440"/>
        <w:rPr>
          <w:rFonts w:ascii="Times New Roman" w:hAnsi="Times New Roman" w:cs="Times New Roman"/>
        </w:rPr>
      </w:pPr>
    </w:p>
    <w:p w:rsidR="009E6606" w:rsidRPr="003176BE" w:rsidRDefault="009E6606" w:rsidP="00281811">
      <w:pPr>
        <w:numPr>
          <w:ilvl w:val="0"/>
          <w:numId w:val="1"/>
        </w:numPr>
        <w:tabs>
          <w:tab w:val="left" w:pos="-720"/>
          <w:tab w:val="num" w:pos="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9E6606" w:rsidRPr="003176BE" w:rsidRDefault="009E6606" w:rsidP="00281811">
      <w:pPr>
        <w:tabs>
          <w:tab w:val="left" w:pos="-720"/>
          <w:tab w:val="num" w:pos="0"/>
          <w:tab w:val="left" w:pos="2070"/>
        </w:tabs>
        <w:suppressAutoHyphens/>
        <w:spacing w:line="360" w:lineRule="auto"/>
        <w:ind w:firstLine="1440"/>
        <w:rPr>
          <w:rFonts w:ascii="Times New Roman" w:hAnsi="Times New Roman" w:cs="Times New Roman"/>
        </w:rPr>
      </w:pPr>
    </w:p>
    <w:p w:rsidR="009E6606" w:rsidRDefault="009E6606" w:rsidP="00281811">
      <w:pPr>
        <w:numPr>
          <w:ilvl w:val="0"/>
          <w:numId w:val="1"/>
        </w:numPr>
        <w:tabs>
          <w:tab w:val="left" w:pos="-720"/>
          <w:tab w:val="num" w:pos="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lastRenderedPageBreak/>
        <w:t xml:space="preserve">Although the hearing is being conducted telephonically for the convenience of the parties, the hearing is </w:t>
      </w:r>
      <w:r w:rsidRPr="003176BE">
        <w:rPr>
          <w:rFonts w:ascii="Times New Roman" w:hAnsi="Times New Roman" w:cs="Times New Roman"/>
        </w:rPr>
        <w:t xml:space="preserve">a formal proceeding and will </w:t>
      </w:r>
      <w:r>
        <w:rPr>
          <w:rFonts w:ascii="Times New Roman" w:hAnsi="Times New Roman" w:cs="Times New Roman"/>
        </w:rPr>
        <w:t>be conducted</w:t>
      </w:r>
      <w:r w:rsidRPr="003176BE">
        <w:rPr>
          <w:rFonts w:ascii="Times New Roman" w:hAnsi="Times New Roman" w:cs="Times New Roman"/>
        </w:rPr>
        <w:t xml:space="preserve"> in accordance with the Commission’s Rules of Practice and Procedure.</w:t>
      </w:r>
    </w:p>
    <w:p w:rsidR="009E6606" w:rsidRDefault="009E6606" w:rsidP="00281811">
      <w:pPr>
        <w:pStyle w:val="ListParagraph"/>
        <w:tabs>
          <w:tab w:val="num" w:pos="0"/>
        </w:tabs>
        <w:ind w:firstLine="1440"/>
        <w:rPr>
          <w:rFonts w:ascii="Times New Roman" w:eastAsia="Calibri" w:hAnsi="Times New Roman" w:cs="Times New Roman"/>
          <w:spacing w:val="-3"/>
          <w:sz w:val="22"/>
          <w:szCs w:val="21"/>
        </w:rPr>
      </w:pPr>
    </w:p>
    <w:p w:rsidR="009E6606" w:rsidRPr="009055BF" w:rsidRDefault="009E6606" w:rsidP="00281811">
      <w:pPr>
        <w:numPr>
          <w:ilvl w:val="0"/>
          <w:numId w:val="1"/>
        </w:numPr>
        <w:tabs>
          <w:tab w:val="left" w:pos="-720"/>
          <w:tab w:val="num" w:pos="0"/>
          <w:tab w:val="left" w:pos="2070"/>
        </w:tabs>
        <w:suppressAutoHyphens/>
        <w:spacing w:line="360" w:lineRule="auto"/>
        <w:ind w:left="0" w:firstLine="1440"/>
        <w:rPr>
          <w:rFonts w:ascii="Times New Roman" w:hAnsi="Times New Roman" w:cs="Times New Roman"/>
        </w:rPr>
      </w:pPr>
      <w:r w:rsidRPr="009055BF">
        <w:rPr>
          <w:rFonts w:ascii="Times New Roman" w:eastAsia="Calibri" w:hAnsi="Times New Roman" w:cs="Times New Roman"/>
          <w:spacing w:val="-3"/>
          <w:sz w:val="22"/>
          <w:szCs w:val="21"/>
        </w:rPr>
        <w:t>Pursuant to 52 Pa. Code §§1.21 &amp; 1.22, a</w:t>
      </w:r>
      <w:r w:rsidRPr="009055BF">
        <w:rPr>
          <w:rFonts w:ascii="Times New Roman" w:eastAsia="Calibri"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by phone at 717-541-0320 or via email at </w:t>
      </w:r>
      <w:hyperlink r:id="rId9" w:history="1">
        <w:r w:rsidRPr="009055BF">
          <w:rPr>
            <w:rFonts w:ascii="Times New Roman" w:eastAsia="Calibri" w:hAnsi="Times New Roman" w:cs="Times New Roman"/>
            <w:color w:val="0000FF"/>
            <w:u w:val="single"/>
          </w:rPr>
          <w:t>lawclinichb@mail.widener.edu</w:t>
        </w:r>
      </w:hyperlink>
      <w:r w:rsidRPr="009055BF">
        <w:rPr>
          <w:rFonts w:ascii="Times New Roman" w:eastAsia="Calibri" w:hAnsi="Times New Roman" w:cs="Times New Roman"/>
        </w:rPr>
        <w:t>.  For additional information see Widener Harrisburg's Civil Law Clinic's website:</w:t>
      </w:r>
    </w:p>
    <w:p w:rsidR="009E6606" w:rsidRPr="009055BF" w:rsidRDefault="009E6606" w:rsidP="00281811">
      <w:pPr>
        <w:tabs>
          <w:tab w:val="num" w:pos="0"/>
        </w:tabs>
        <w:ind w:left="720" w:firstLine="1440"/>
        <w:rPr>
          <w:rFonts w:ascii="Times New Roman" w:hAnsi="Times New Roman"/>
        </w:rPr>
      </w:pPr>
    </w:p>
    <w:p w:rsidR="009E6606" w:rsidRPr="009055BF" w:rsidRDefault="0051429A" w:rsidP="00281811">
      <w:pPr>
        <w:tabs>
          <w:tab w:val="num" w:pos="0"/>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281811">
      <w:pPr>
        <w:tabs>
          <w:tab w:val="num" w:pos="0"/>
          <w:tab w:val="left" w:pos="2070"/>
        </w:tabs>
        <w:autoSpaceDE/>
        <w:autoSpaceDN/>
        <w:spacing w:line="360" w:lineRule="auto"/>
        <w:ind w:firstLine="1440"/>
        <w:rPr>
          <w:rFonts w:ascii="Times New Roman" w:eastAsia="Calibri" w:hAnsi="Times New Roman" w:cs="Times New Roman"/>
        </w:rPr>
      </w:pPr>
    </w:p>
    <w:p w:rsidR="009E6606" w:rsidRDefault="009E6606" w:rsidP="00281811">
      <w:pPr>
        <w:tabs>
          <w:tab w:val="num" w:pos="0"/>
          <w:tab w:val="left" w:pos="216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281811">
      <w:pPr>
        <w:tabs>
          <w:tab w:val="num" w:pos="0"/>
          <w:tab w:val="left" w:pos="2160"/>
        </w:tabs>
        <w:autoSpaceDE/>
        <w:autoSpaceDN/>
        <w:spacing w:line="360" w:lineRule="auto"/>
        <w:ind w:firstLine="1440"/>
        <w:rPr>
          <w:rFonts w:ascii="Times New Roman" w:eastAsia="Calibri" w:hAnsi="Times New Roman" w:cs="Times New Roman"/>
        </w:rPr>
      </w:pPr>
    </w:p>
    <w:p w:rsidR="009E6606" w:rsidRPr="00FD4E81" w:rsidRDefault="009E6606" w:rsidP="00281811">
      <w:pPr>
        <w:numPr>
          <w:ilvl w:val="0"/>
          <w:numId w:val="1"/>
        </w:numPr>
        <w:tabs>
          <w:tab w:val="num" w:pos="0"/>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281811">
      <w:pPr>
        <w:tabs>
          <w:tab w:val="num" w:pos="0"/>
          <w:tab w:val="left" w:pos="2160"/>
        </w:tabs>
        <w:autoSpaceDE/>
        <w:autoSpaceDN/>
        <w:spacing w:line="360" w:lineRule="auto"/>
        <w:ind w:left="1440" w:firstLine="1440"/>
        <w:rPr>
          <w:rFonts w:ascii="Times New Roman" w:eastAsia="Calibri" w:hAnsi="Times New Roman" w:cs="Times New Roman"/>
        </w:rPr>
      </w:pPr>
    </w:p>
    <w:p w:rsidR="009E6606" w:rsidRPr="009055BF" w:rsidRDefault="009E6606" w:rsidP="00281811">
      <w:pPr>
        <w:numPr>
          <w:ilvl w:val="0"/>
          <w:numId w:val="1"/>
        </w:numPr>
        <w:tabs>
          <w:tab w:val="num" w:pos="0"/>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281811">
      <w:pPr>
        <w:tabs>
          <w:tab w:val="num" w:pos="0"/>
          <w:tab w:val="left" w:pos="2160"/>
        </w:tabs>
        <w:autoSpaceDE/>
        <w:autoSpaceDN/>
        <w:spacing w:line="360" w:lineRule="auto"/>
        <w:ind w:firstLine="1440"/>
        <w:rPr>
          <w:rFonts w:ascii="Times New Roman" w:eastAsia="Calibri" w:hAnsi="Times New Roman" w:cs="Times New Roman"/>
        </w:rPr>
      </w:pPr>
    </w:p>
    <w:p w:rsidR="009E6606" w:rsidRPr="009055BF" w:rsidRDefault="009E6606" w:rsidP="00281811">
      <w:pPr>
        <w:numPr>
          <w:ilvl w:val="0"/>
          <w:numId w:val="1"/>
        </w:numPr>
        <w:tabs>
          <w:tab w:val="num" w:pos="0"/>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281811">
      <w:pPr>
        <w:pStyle w:val="ListParagraph"/>
        <w:tabs>
          <w:tab w:val="num" w:pos="0"/>
          <w:tab w:val="left" w:pos="2160"/>
        </w:tabs>
        <w:ind w:left="0" w:firstLine="1440"/>
        <w:rPr>
          <w:rFonts w:ascii="Times New Roman" w:hAnsi="Times New Roman" w:cs="Times New Roman"/>
          <w:spacing w:val="-3"/>
        </w:rPr>
      </w:pPr>
    </w:p>
    <w:p w:rsidR="009E6606" w:rsidRPr="009055BF" w:rsidRDefault="009E6606" w:rsidP="00281811">
      <w:pPr>
        <w:numPr>
          <w:ilvl w:val="0"/>
          <w:numId w:val="1"/>
        </w:numPr>
        <w:tabs>
          <w:tab w:val="num" w:pos="0"/>
          <w:tab w:val="left" w:pos="216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281811">
      <w:pPr>
        <w:pStyle w:val="ListParagraph"/>
        <w:tabs>
          <w:tab w:val="num" w:pos="0"/>
          <w:tab w:val="left" w:pos="2160"/>
        </w:tabs>
        <w:ind w:left="0" w:firstLine="1440"/>
        <w:rPr>
          <w:rFonts w:ascii="Times New Roman" w:hAnsi="Times New Roman" w:cs="Times New Roman"/>
          <w:b/>
          <w:spacing w:val="-3"/>
          <w:u w:val="single"/>
        </w:rPr>
      </w:pPr>
    </w:p>
    <w:p w:rsidR="009E6606" w:rsidRPr="009055BF" w:rsidRDefault="009E6606" w:rsidP="00281811">
      <w:pPr>
        <w:numPr>
          <w:ilvl w:val="0"/>
          <w:numId w:val="1"/>
        </w:numPr>
        <w:tabs>
          <w:tab w:val="num" w:pos="0"/>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281811">
      <w:pPr>
        <w:pStyle w:val="ListParagraph"/>
        <w:tabs>
          <w:tab w:val="num" w:pos="0"/>
          <w:tab w:val="left" w:pos="2160"/>
        </w:tabs>
        <w:ind w:left="0" w:firstLine="1440"/>
        <w:rPr>
          <w:rFonts w:ascii="Times New Roman" w:hAnsi="Times New Roman" w:cs="Times New Roman"/>
          <w:spacing w:val="-3"/>
        </w:rPr>
      </w:pPr>
    </w:p>
    <w:p w:rsidR="009E6606" w:rsidRPr="009055BF" w:rsidRDefault="009E6606" w:rsidP="00281811">
      <w:pPr>
        <w:numPr>
          <w:ilvl w:val="0"/>
          <w:numId w:val="1"/>
        </w:numPr>
        <w:tabs>
          <w:tab w:val="num" w:pos="0"/>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 xml:space="preserve">The Complainant bears the burden of proof and must demonstrate by a preponderance of the evidence that he is entitled to the relief requested in the complaint. </w:t>
      </w:r>
    </w:p>
    <w:p w:rsidR="009E6606" w:rsidRDefault="009E6606" w:rsidP="00281811">
      <w:pPr>
        <w:pStyle w:val="ListParagraph"/>
        <w:tabs>
          <w:tab w:val="num" w:pos="0"/>
          <w:tab w:val="left" w:pos="2160"/>
        </w:tabs>
        <w:ind w:left="0" w:firstLine="1440"/>
        <w:rPr>
          <w:rFonts w:ascii="Times New Roman" w:hAnsi="Times New Roman"/>
        </w:rPr>
      </w:pPr>
    </w:p>
    <w:p w:rsidR="009E6606" w:rsidRDefault="009E6606" w:rsidP="00281811">
      <w:pPr>
        <w:numPr>
          <w:ilvl w:val="0"/>
          <w:numId w:val="1"/>
        </w:numPr>
        <w:tabs>
          <w:tab w:val="num" w:pos="0"/>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281811">
      <w:pPr>
        <w:pStyle w:val="ListParagraph"/>
        <w:tabs>
          <w:tab w:val="num" w:pos="0"/>
          <w:tab w:val="left" w:pos="2160"/>
        </w:tabs>
        <w:ind w:left="0" w:firstLine="1440"/>
        <w:rPr>
          <w:rFonts w:ascii="Times New Roman" w:hAnsi="Times New Roman"/>
        </w:rPr>
      </w:pPr>
    </w:p>
    <w:p w:rsidR="00281811" w:rsidRDefault="009E6606" w:rsidP="00281811">
      <w:pPr>
        <w:numPr>
          <w:ilvl w:val="0"/>
          <w:numId w:val="1"/>
        </w:numPr>
        <w:tabs>
          <w:tab w:val="num" w:pos="0"/>
          <w:tab w:val="left" w:pos="216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281811" w:rsidRDefault="00281811" w:rsidP="00281811">
      <w:pPr>
        <w:pStyle w:val="ListParagraph"/>
        <w:tabs>
          <w:tab w:val="left" w:pos="2160"/>
        </w:tabs>
      </w:pPr>
    </w:p>
    <w:p w:rsidR="009E6606" w:rsidRPr="00281811" w:rsidRDefault="009E6606" w:rsidP="00281811">
      <w:pPr>
        <w:numPr>
          <w:ilvl w:val="0"/>
          <w:numId w:val="1"/>
        </w:numPr>
        <w:tabs>
          <w:tab w:val="num" w:pos="0"/>
          <w:tab w:val="left" w:pos="216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Pr="009055BF" w:rsidRDefault="009E6606" w:rsidP="009E6606">
      <w:pPr>
        <w:tabs>
          <w:tab w:val="left" w:pos="2070"/>
        </w:tabs>
        <w:autoSpaceDE/>
        <w:autoSpaceDN/>
        <w:spacing w:line="360" w:lineRule="auto"/>
        <w:ind w:left="1440"/>
        <w:rPr>
          <w:rFonts w:ascii="Times New Roman" w:eastAsia="Calibri" w:hAnsi="Times New Roman" w:cs="Times New Roman"/>
        </w:rPr>
      </w:pPr>
    </w:p>
    <w:p w:rsidR="009E6606"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3556DE">
        <w:rPr>
          <w:rFonts w:ascii="Times New Roman" w:hAnsi="Times New Roman" w:cs="Times New Roman"/>
          <w:spacing w:val="-3"/>
          <w:u w:val="single"/>
        </w:rPr>
        <w:t>September 3</w:t>
      </w:r>
      <w:r w:rsidR="00281811">
        <w:rPr>
          <w:rFonts w:ascii="Times New Roman" w:hAnsi="Times New Roman" w:cs="Times New Roman"/>
          <w:spacing w:val="-3"/>
          <w:u w:val="single"/>
        </w:rPr>
        <w:t>0</w:t>
      </w:r>
      <w:r>
        <w:rPr>
          <w:rFonts w:ascii="Times New Roman" w:hAnsi="Times New Roman" w:cs="Times New Roman"/>
          <w:spacing w:val="-3"/>
          <w:u w:val="single"/>
        </w:rPr>
        <w:t>, 2014</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9E6606" w:rsidRPr="009055BF" w:rsidRDefault="009E6606" w:rsidP="009E6606">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F563C7" w:rsidRDefault="00F563C7">
      <w:pPr>
        <w:sectPr w:rsidR="00F563C7" w:rsidSect="00F563C7">
          <w:footerReference w:type="default" r:id="rId11"/>
          <w:pgSz w:w="12240" w:h="15840"/>
          <w:pgMar w:top="1440" w:right="1440" w:bottom="1440" w:left="1440" w:header="720" w:footer="720" w:gutter="0"/>
          <w:cols w:space="720"/>
          <w:titlePg/>
          <w:docGrid w:linePitch="360"/>
        </w:sectPr>
      </w:pPr>
    </w:p>
    <w:p w:rsidR="00F563C7" w:rsidRDefault="00F563C7" w:rsidP="00F563C7">
      <w:pPr>
        <w:contextualSpacing/>
      </w:pPr>
      <w:r>
        <w:rPr>
          <w:rFonts w:ascii="Microsoft Sans Serif"/>
          <w:b/>
          <w:u w:val="single"/>
        </w:rPr>
        <w:lastRenderedPageBreak/>
        <w:t>C-2014-2437232 - JOHN B ALESSANDRONI v. AQUA PENNSYLVANIA INC</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0" w:name="_GoBack"/>
      <w:r>
        <w:rPr>
          <w:rFonts w:ascii="Microsoft Sans Serif"/>
        </w:rPr>
        <w:t>JOHN B ALESSANDRONI</w:t>
      </w:r>
      <w:r>
        <w:rPr>
          <w:rFonts w:ascii="Microsoft Sans Serif"/>
        </w:rPr>
        <w:cr/>
        <w:t>500 LYNNE AVENUE</w:t>
      </w:r>
      <w:r>
        <w:rPr>
          <w:rFonts w:ascii="Microsoft Sans Serif"/>
        </w:rPr>
        <w:cr/>
        <w:t>HAZELTOWN PA  19083</w:t>
      </w:r>
      <w:r>
        <w:rPr>
          <w:rFonts w:ascii="Microsoft Sans Serif"/>
        </w:rPr>
        <w:cr/>
      </w:r>
      <w:bookmarkEnd w:id="0"/>
      <w:r>
        <w:rPr>
          <w:rFonts w:ascii="Microsoft Sans Serif"/>
        </w:rPr>
        <w:t>610.924.9000</w:t>
      </w:r>
      <w:r>
        <w:rPr>
          <w:rFonts w:ascii="Microsoft Sans Serif"/>
        </w:rPr>
        <w:cr/>
      </w:r>
    </w:p>
    <w:p w:rsidR="00F563C7" w:rsidRPr="007173B0" w:rsidRDefault="00F563C7" w:rsidP="00F563C7">
      <w:pPr>
        <w:contextualSpacing/>
        <w:rPr>
          <w:b/>
          <w:i/>
          <w:u w:val="single"/>
        </w:rPr>
      </w:pPr>
      <w:r>
        <w:rPr>
          <w:rFonts w:ascii="Microsoft Sans Serif"/>
        </w:rPr>
        <w:t>MARY MCFALL HOPPER ESQUIRE</w:t>
      </w:r>
      <w:r>
        <w:rPr>
          <w:rFonts w:ascii="Microsoft Sans Serif"/>
        </w:rPr>
        <w:cr/>
        <w:t>AQUA PENNSYLVANIA</w:t>
      </w:r>
      <w:r>
        <w:rPr>
          <w:rFonts w:ascii="Microsoft Sans Serif"/>
        </w:rPr>
        <w:cr/>
        <w:t>762 W LANCASTER AVENUE</w:t>
      </w:r>
      <w:r>
        <w:rPr>
          <w:rFonts w:ascii="Microsoft Sans Serif"/>
        </w:rPr>
        <w:cr/>
        <w:t>BRYN MAWR PA  19010</w:t>
      </w:r>
      <w:r>
        <w:rPr>
          <w:rFonts w:ascii="Microsoft Sans Serif"/>
        </w:rPr>
        <w:cr/>
        <w:t>610.645.1170</w:t>
      </w:r>
      <w:r>
        <w:rPr>
          <w:rFonts w:ascii="Microsoft Sans Serif"/>
        </w:rPr>
        <w:cr/>
      </w:r>
      <w:r>
        <w:rPr>
          <w:rFonts w:ascii="Microsoft Sans Serif"/>
          <w:b/>
          <w:i/>
          <w:u w:val="single"/>
        </w:rPr>
        <w:t>-ACCEPTS ELECTRONIC SERVICE-</w:t>
      </w:r>
    </w:p>
    <w:p w:rsidR="00EA6874" w:rsidRDefault="00EA6874"/>
    <w:sectPr w:rsidR="00EA687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29A" w:rsidRDefault="0051429A">
      <w:r>
        <w:separator/>
      </w:r>
    </w:p>
  </w:endnote>
  <w:endnote w:type="continuationSeparator" w:id="0">
    <w:p w:rsidR="0051429A" w:rsidRDefault="0051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F563C7">
      <w:rPr>
        <w:noProof/>
      </w:rPr>
      <w:t>4</w:t>
    </w:r>
    <w:r>
      <w:rPr>
        <w:noProof/>
      </w:rPr>
      <w:fldChar w:fldCharType="end"/>
    </w:r>
  </w:p>
  <w:p w:rsidR="00F25D35" w:rsidRPr="00E4054A" w:rsidRDefault="0051429A" w:rsidP="00A76645">
    <w:pPr>
      <w:pStyle w:val="Footer"/>
      <w:tabs>
        <w:tab w:val="clear" w:pos="4320"/>
        <w:tab w:val="clear" w:pos="8640"/>
      </w:tabs>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3C7" w:rsidRPr="00E4054A" w:rsidRDefault="00F563C7" w:rsidP="00A76645">
    <w:pPr>
      <w:pStyle w:val="Footer"/>
      <w:tabs>
        <w:tab w:val="clear" w:pos="4320"/>
        <w:tab w:val="clear" w:pos="8640"/>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29A" w:rsidRDefault="0051429A">
      <w:r>
        <w:separator/>
      </w:r>
    </w:p>
  </w:footnote>
  <w:footnote w:type="continuationSeparator" w:id="0">
    <w:p w:rsidR="0051429A" w:rsidRDefault="005142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F67F8"/>
    <w:rsid w:val="001A7BA3"/>
    <w:rsid w:val="00281811"/>
    <w:rsid w:val="003556DE"/>
    <w:rsid w:val="00375771"/>
    <w:rsid w:val="00456449"/>
    <w:rsid w:val="004B7D58"/>
    <w:rsid w:val="0051429A"/>
    <w:rsid w:val="00667D22"/>
    <w:rsid w:val="00765206"/>
    <w:rsid w:val="00775EA1"/>
    <w:rsid w:val="008E29A2"/>
    <w:rsid w:val="009C6539"/>
    <w:rsid w:val="009E6606"/>
    <w:rsid w:val="00A7299B"/>
    <w:rsid w:val="00C57F2F"/>
    <w:rsid w:val="00EA6874"/>
    <w:rsid w:val="00F56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F563C7"/>
    <w:rPr>
      <w:rFonts w:ascii="Tahoma" w:hAnsi="Tahoma" w:cs="Tahoma"/>
      <w:sz w:val="16"/>
      <w:szCs w:val="16"/>
    </w:rPr>
  </w:style>
  <w:style w:type="character" w:customStyle="1" w:styleId="BalloonTextChar">
    <w:name w:val="Balloon Text Char"/>
    <w:basedOn w:val="DefaultParagraphFont"/>
    <w:link w:val="BalloonText"/>
    <w:uiPriority w:val="99"/>
    <w:semiHidden/>
    <w:rsid w:val="00F563C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F563C7"/>
    <w:rPr>
      <w:rFonts w:ascii="Tahoma" w:hAnsi="Tahoma" w:cs="Tahoma"/>
      <w:sz w:val="16"/>
      <w:szCs w:val="16"/>
    </w:rPr>
  </w:style>
  <w:style w:type="character" w:customStyle="1" w:styleId="BalloonTextChar">
    <w:name w:val="Balloon Text Char"/>
    <w:basedOn w:val="DefaultParagraphFont"/>
    <w:link w:val="BalloonText"/>
    <w:uiPriority w:val="99"/>
    <w:semiHidden/>
    <w:rsid w:val="00F563C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2014-09-30T18:02:00Z</cp:lastPrinted>
  <dcterms:created xsi:type="dcterms:W3CDTF">2014-09-30T17:59:00Z</dcterms:created>
  <dcterms:modified xsi:type="dcterms:W3CDTF">2014-09-30T18:06:00Z</dcterms:modified>
</cp:coreProperties>
</file>