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C2099A" w:rsidRPr="00BA297D" w:rsidTr="00752B0B">
        <w:tc>
          <w:tcPr>
            <w:tcW w:w="2448" w:type="dxa"/>
          </w:tcPr>
          <w:p w:rsidR="00C2099A" w:rsidRPr="00267FA7" w:rsidRDefault="00C2099A" w:rsidP="00752B0B">
            <w:pPr>
              <w:rPr>
                <w:color w:val="auto"/>
                <w:sz w:val="26"/>
                <w:szCs w:val="26"/>
              </w:rPr>
            </w:pPr>
          </w:p>
        </w:tc>
        <w:tc>
          <w:tcPr>
            <w:tcW w:w="4230" w:type="dxa"/>
          </w:tcPr>
          <w:p w:rsidR="00C2099A" w:rsidRPr="00BA297D" w:rsidRDefault="00C2099A" w:rsidP="00752B0B">
            <w:pPr>
              <w:jc w:val="center"/>
              <w:rPr>
                <w:b/>
                <w:color w:val="auto"/>
                <w:sz w:val="26"/>
                <w:szCs w:val="26"/>
              </w:rPr>
            </w:pPr>
            <w:smartTag w:uri="urn:schemas-microsoft-com:office:smarttags" w:element="State">
              <w:smartTag w:uri="urn:schemas-microsoft-com:office:smarttags" w:element="place">
                <w:r w:rsidRPr="00BA297D">
                  <w:rPr>
                    <w:b/>
                    <w:color w:val="auto"/>
                    <w:sz w:val="26"/>
                    <w:szCs w:val="26"/>
                  </w:rPr>
                  <w:t>PENNSYLVANIA</w:t>
                </w:r>
              </w:smartTag>
            </w:smartTag>
          </w:p>
          <w:p w:rsidR="00C2099A" w:rsidRPr="00BA297D" w:rsidRDefault="00C2099A" w:rsidP="00752B0B">
            <w:pPr>
              <w:jc w:val="center"/>
              <w:rPr>
                <w:b/>
                <w:color w:val="auto"/>
                <w:sz w:val="26"/>
                <w:szCs w:val="26"/>
              </w:rPr>
            </w:pPr>
            <w:r w:rsidRPr="00BA297D">
              <w:rPr>
                <w:b/>
                <w:color w:val="auto"/>
                <w:sz w:val="26"/>
                <w:szCs w:val="26"/>
              </w:rPr>
              <w:t>PUBLIC UTILITY COMMISSION</w:t>
            </w:r>
          </w:p>
          <w:p w:rsidR="00C2099A" w:rsidRPr="00BA297D" w:rsidRDefault="00C2099A" w:rsidP="00752B0B">
            <w:pPr>
              <w:jc w:val="center"/>
              <w:rPr>
                <w:color w:val="auto"/>
                <w:sz w:val="26"/>
                <w:szCs w:val="26"/>
              </w:rPr>
            </w:pPr>
            <w:smartTag w:uri="urn:schemas-microsoft-com:office:smarttags" w:element="place">
              <w:smartTag w:uri="urn:schemas-microsoft-com:office:smarttags" w:element="City">
                <w:r w:rsidRPr="00BA297D">
                  <w:rPr>
                    <w:b/>
                    <w:color w:val="auto"/>
                    <w:sz w:val="26"/>
                    <w:szCs w:val="26"/>
                  </w:rPr>
                  <w:t>Harrisburg</w:t>
                </w:r>
              </w:smartTag>
              <w:r w:rsidRPr="00BA297D">
                <w:rPr>
                  <w:b/>
                  <w:color w:val="auto"/>
                  <w:sz w:val="26"/>
                  <w:szCs w:val="26"/>
                </w:rPr>
                <w:t xml:space="preserve">, </w:t>
              </w:r>
              <w:smartTag w:uri="urn:schemas-microsoft-com:office:smarttags" w:element="State">
                <w:r w:rsidRPr="00BA297D">
                  <w:rPr>
                    <w:b/>
                    <w:color w:val="auto"/>
                    <w:sz w:val="26"/>
                    <w:szCs w:val="26"/>
                  </w:rPr>
                  <w:t>PA</w:t>
                </w:r>
              </w:smartTag>
              <w:r w:rsidRPr="00BA297D">
                <w:rPr>
                  <w:b/>
                  <w:color w:val="auto"/>
                  <w:sz w:val="26"/>
                  <w:szCs w:val="26"/>
                </w:rPr>
                <w:t xml:space="preserve">  </w:t>
              </w:r>
              <w:smartTag w:uri="urn:schemas-microsoft-com:office:smarttags" w:element="PostalCode">
                <w:r w:rsidRPr="00BA297D">
                  <w:rPr>
                    <w:b/>
                    <w:color w:val="auto"/>
                    <w:sz w:val="26"/>
                    <w:szCs w:val="26"/>
                  </w:rPr>
                  <w:t>17105-3265</w:t>
                </w:r>
              </w:smartTag>
            </w:smartTag>
          </w:p>
        </w:tc>
        <w:tc>
          <w:tcPr>
            <w:tcW w:w="2880" w:type="dxa"/>
          </w:tcPr>
          <w:p w:rsidR="00C2099A" w:rsidRPr="00BA297D" w:rsidRDefault="00C2099A" w:rsidP="00752B0B">
            <w:pPr>
              <w:jc w:val="center"/>
              <w:rPr>
                <w:color w:val="auto"/>
                <w:sz w:val="26"/>
                <w:szCs w:val="26"/>
              </w:rPr>
            </w:pPr>
          </w:p>
        </w:tc>
      </w:tr>
      <w:tr w:rsidR="00C2099A" w:rsidRPr="00BA297D" w:rsidTr="00752B0B">
        <w:tc>
          <w:tcPr>
            <w:tcW w:w="2448" w:type="dxa"/>
          </w:tcPr>
          <w:p w:rsidR="00C2099A" w:rsidRPr="00BA297D" w:rsidRDefault="00C2099A" w:rsidP="00752B0B">
            <w:pPr>
              <w:rPr>
                <w:color w:val="auto"/>
                <w:sz w:val="26"/>
                <w:szCs w:val="26"/>
              </w:rPr>
            </w:pPr>
          </w:p>
        </w:tc>
        <w:tc>
          <w:tcPr>
            <w:tcW w:w="4230" w:type="dxa"/>
          </w:tcPr>
          <w:p w:rsidR="00C2099A" w:rsidRPr="00BA297D" w:rsidRDefault="00C2099A" w:rsidP="00752B0B">
            <w:pPr>
              <w:rPr>
                <w:color w:val="auto"/>
                <w:sz w:val="26"/>
                <w:szCs w:val="26"/>
              </w:rPr>
            </w:pPr>
          </w:p>
        </w:tc>
        <w:tc>
          <w:tcPr>
            <w:tcW w:w="2880" w:type="dxa"/>
          </w:tcPr>
          <w:p w:rsidR="00C2099A" w:rsidRPr="00BA297D" w:rsidRDefault="00C2099A" w:rsidP="00752B0B">
            <w:pPr>
              <w:rPr>
                <w:color w:val="auto"/>
                <w:sz w:val="26"/>
                <w:szCs w:val="26"/>
              </w:rPr>
            </w:pPr>
          </w:p>
        </w:tc>
      </w:tr>
    </w:tbl>
    <w:p w:rsidR="00C2099A" w:rsidRPr="00BA297D" w:rsidRDefault="00C2099A" w:rsidP="00C2099A">
      <w:pPr>
        <w:rPr>
          <w:color w:val="auto"/>
          <w:sz w:val="26"/>
          <w:szCs w:val="26"/>
        </w:rPr>
      </w:pPr>
    </w:p>
    <w:tbl>
      <w:tblPr>
        <w:tblW w:w="9558" w:type="dxa"/>
        <w:tblLayout w:type="fixed"/>
        <w:tblLook w:val="0000" w:firstRow="0" w:lastRow="0" w:firstColumn="0" w:lastColumn="0" w:noHBand="0" w:noVBand="0"/>
      </w:tblPr>
      <w:tblGrid>
        <w:gridCol w:w="4248"/>
        <w:gridCol w:w="5310"/>
      </w:tblGrid>
      <w:tr w:rsidR="00C2099A" w:rsidRPr="005354D7" w:rsidTr="00752B0B">
        <w:tc>
          <w:tcPr>
            <w:tcW w:w="4248" w:type="dxa"/>
          </w:tcPr>
          <w:p w:rsidR="00C2099A" w:rsidRPr="00BA297D" w:rsidRDefault="00C2099A" w:rsidP="00752B0B">
            <w:pPr>
              <w:rPr>
                <w:color w:val="auto"/>
                <w:sz w:val="26"/>
                <w:szCs w:val="26"/>
              </w:rPr>
            </w:pPr>
          </w:p>
        </w:tc>
        <w:tc>
          <w:tcPr>
            <w:tcW w:w="5310" w:type="dxa"/>
          </w:tcPr>
          <w:p w:rsidR="00C2099A" w:rsidRPr="005354D7" w:rsidRDefault="00C2099A" w:rsidP="00143E5C">
            <w:pPr>
              <w:ind w:left="720" w:firstLine="72"/>
              <w:rPr>
                <w:color w:val="auto"/>
                <w:sz w:val="26"/>
                <w:szCs w:val="26"/>
              </w:rPr>
            </w:pPr>
            <w:r w:rsidRPr="005354D7">
              <w:rPr>
                <w:color w:val="auto"/>
                <w:sz w:val="26"/>
                <w:szCs w:val="26"/>
              </w:rPr>
              <w:t xml:space="preserve">Public Meeting held </w:t>
            </w:r>
            <w:r w:rsidR="00143E5C">
              <w:rPr>
                <w:color w:val="auto"/>
                <w:sz w:val="26"/>
                <w:szCs w:val="26"/>
              </w:rPr>
              <w:t>October 2</w:t>
            </w:r>
            <w:r w:rsidRPr="005354D7">
              <w:rPr>
                <w:color w:val="auto"/>
                <w:sz w:val="26"/>
                <w:szCs w:val="26"/>
              </w:rPr>
              <w:t>, 20</w:t>
            </w:r>
            <w:r w:rsidR="00D5663B" w:rsidRPr="005354D7">
              <w:rPr>
                <w:color w:val="auto"/>
                <w:sz w:val="26"/>
                <w:szCs w:val="26"/>
              </w:rPr>
              <w:t>1</w:t>
            </w:r>
            <w:r w:rsidR="00632B85">
              <w:rPr>
                <w:color w:val="auto"/>
                <w:sz w:val="26"/>
                <w:szCs w:val="26"/>
              </w:rPr>
              <w:t>4</w:t>
            </w:r>
          </w:p>
        </w:tc>
      </w:tr>
      <w:tr w:rsidR="00C2099A" w:rsidRPr="005354D7" w:rsidTr="00752B0B">
        <w:tc>
          <w:tcPr>
            <w:tcW w:w="4248" w:type="dxa"/>
          </w:tcPr>
          <w:p w:rsidR="00C2099A" w:rsidRPr="005354D7" w:rsidRDefault="00C2099A" w:rsidP="00752B0B">
            <w:pPr>
              <w:rPr>
                <w:color w:val="auto"/>
                <w:sz w:val="26"/>
                <w:szCs w:val="26"/>
              </w:rPr>
            </w:pPr>
            <w:r w:rsidRPr="005354D7">
              <w:rPr>
                <w:color w:val="auto"/>
                <w:sz w:val="26"/>
                <w:szCs w:val="26"/>
              </w:rPr>
              <w:t>Commissioners Present:</w:t>
            </w:r>
          </w:p>
        </w:tc>
        <w:tc>
          <w:tcPr>
            <w:tcW w:w="5310" w:type="dxa"/>
          </w:tcPr>
          <w:p w:rsidR="00C2099A" w:rsidRPr="005354D7" w:rsidRDefault="00C2099A" w:rsidP="00752B0B">
            <w:pPr>
              <w:rPr>
                <w:color w:val="auto"/>
                <w:sz w:val="26"/>
                <w:szCs w:val="26"/>
              </w:rPr>
            </w:pPr>
          </w:p>
        </w:tc>
      </w:tr>
    </w:tbl>
    <w:p w:rsidR="00C2099A" w:rsidRPr="005354D7" w:rsidRDefault="00C2099A" w:rsidP="00C2099A">
      <w:pPr>
        <w:rPr>
          <w:color w:val="auto"/>
          <w:sz w:val="26"/>
          <w:szCs w:val="26"/>
        </w:rPr>
      </w:pPr>
    </w:p>
    <w:tbl>
      <w:tblPr>
        <w:tblW w:w="9558" w:type="dxa"/>
        <w:tblLayout w:type="fixed"/>
        <w:tblLook w:val="0000" w:firstRow="0" w:lastRow="0" w:firstColumn="0" w:lastColumn="0" w:noHBand="0" w:noVBand="0"/>
      </w:tblPr>
      <w:tblGrid>
        <w:gridCol w:w="9558"/>
      </w:tblGrid>
      <w:tr w:rsidR="005354D7" w:rsidRPr="005354D7" w:rsidTr="00752B0B">
        <w:tc>
          <w:tcPr>
            <w:tcW w:w="9558" w:type="dxa"/>
          </w:tcPr>
          <w:p w:rsidR="005354D7" w:rsidRPr="005354D7" w:rsidRDefault="005354D7" w:rsidP="005B1A54">
            <w:pPr>
              <w:ind w:firstLine="450"/>
              <w:rPr>
                <w:color w:val="auto"/>
                <w:sz w:val="26"/>
                <w:szCs w:val="26"/>
              </w:rPr>
            </w:pPr>
            <w:r w:rsidRPr="005354D7">
              <w:rPr>
                <w:color w:val="auto"/>
                <w:sz w:val="26"/>
                <w:szCs w:val="26"/>
              </w:rPr>
              <w:t>Robert F. Powelson, Chairman</w:t>
            </w:r>
          </w:p>
        </w:tc>
      </w:tr>
      <w:tr w:rsidR="005354D7" w:rsidRPr="005354D7" w:rsidTr="00752B0B">
        <w:tc>
          <w:tcPr>
            <w:tcW w:w="9558" w:type="dxa"/>
          </w:tcPr>
          <w:p w:rsidR="005354D7" w:rsidRPr="005354D7" w:rsidRDefault="005354D7" w:rsidP="005B1A54">
            <w:pPr>
              <w:ind w:firstLine="450"/>
              <w:rPr>
                <w:color w:val="auto"/>
                <w:sz w:val="26"/>
                <w:szCs w:val="26"/>
              </w:rPr>
            </w:pPr>
            <w:r w:rsidRPr="005354D7">
              <w:rPr>
                <w:color w:val="auto"/>
                <w:sz w:val="26"/>
                <w:szCs w:val="26"/>
              </w:rPr>
              <w:t>John F. Coleman, Jr., Vice Chairman</w:t>
            </w:r>
          </w:p>
        </w:tc>
      </w:tr>
      <w:tr w:rsidR="005354D7" w:rsidRPr="005354D7" w:rsidTr="00752B0B">
        <w:tc>
          <w:tcPr>
            <w:tcW w:w="9558" w:type="dxa"/>
          </w:tcPr>
          <w:p w:rsidR="005354D7" w:rsidRPr="005354D7" w:rsidRDefault="00632B85" w:rsidP="005B1A54">
            <w:pPr>
              <w:ind w:firstLine="450"/>
              <w:rPr>
                <w:color w:val="auto"/>
                <w:sz w:val="26"/>
                <w:szCs w:val="26"/>
              </w:rPr>
            </w:pPr>
            <w:r w:rsidRPr="005354D7">
              <w:rPr>
                <w:color w:val="auto"/>
                <w:sz w:val="26"/>
                <w:szCs w:val="26"/>
              </w:rPr>
              <w:t>James H. Cawley</w:t>
            </w:r>
          </w:p>
        </w:tc>
      </w:tr>
      <w:tr w:rsidR="005354D7" w:rsidRPr="005354D7" w:rsidTr="00752B0B">
        <w:tc>
          <w:tcPr>
            <w:tcW w:w="9558" w:type="dxa"/>
          </w:tcPr>
          <w:p w:rsidR="005354D7" w:rsidRPr="005354D7" w:rsidRDefault="00632B85" w:rsidP="005B1A54">
            <w:pPr>
              <w:ind w:firstLine="450"/>
              <w:rPr>
                <w:color w:val="auto"/>
                <w:sz w:val="26"/>
                <w:szCs w:val="26"/>
              </w:rPr>
            </w:pPr>
            <w:r w:rsidRPr="005354D7">
              <w:rPr>
                <w:color w:val="auto"/>
                <w:sz w:val="26"/>
                <w:szCs w:val="26"/>
              </w:rPr>
              <w:t>Pamela A. Witmer</w:t>
            </w:r>
          </w:p>
        </w:tc>
      </w:tr>
      <w:tr w:rsidR="005354D7" w:rsidRPr="005354D7" w:rsidTr="00752B0B">
        <w:tc>
          <w:tcPr>
            <w:tcW w:w="9558" w:type="dxa"/>
          </w:tcPr>
          <w:p w:rsidR="005354D7" w:rsidRPr="005354D7" w:rsidRDefault="00632B85" w:rsidP="005B1A54">
            <w:pPr>
              <w:ind w:firstLine="450"/>
              <w:rPr>
                <w:color w:val="auto"/>
                <w:sz w:val="26"/>
                <w:szCs w:val="26"/>
              </w:rPr>
            </w:pPr>
            <w:r>
              <w:rPr>
                <w:color w:val="auto"/>
                <w:sz w:val="26"/>
                <w:szCs w:val="26"/>
              </w:rPr>
              <w:t>Gladys M. Brown</w:t>
            </w:r>
          </w:p>
        </w:tc>
      </w:tr>
    </w:tbl>
    <w:p w:rsidR="00C2099A" w:rsidRDefault="00C2099A" w:rsidP="00C2099A">
      <w:pPr>
        <w:rPr>
          <w:color w:val="auto"/>
          <w:sz w:val="26"/>
          <w:szCs w:val="26"/>
        </w:rPr>
      </w:pPr>
    </w:p>
    <w:p w:rsidR="001D5A87" w:rsidRPr="005354D7" w:rsidRDefault="001D5A87" w:rsidP="00C2099A">
      <w:pPr>
        <w:rPr>
          <w:color w:val="auto"/>
          <w:sz w:val="26"/>
          <w:szCs w:val="26"/>
        </w:rPr>
      </w:pPr>
    </w:p>
    <w:tbl>
      <w:tblPr>
        <w:tblW w:w="9558" w:type="dxa"/>
        <w:tblLayout w:type="fixed"/>
        <w:tblLook w:val="0000" w:firstRow="0" w:lastRow="0" w:firstColumn="0" w:lastColumn="0" w:noHBand="0" w:noVBand="0"/>
      </w:tblPr>
      <w:tblGrid>
        <w:gridCol w:w="5778"/>
        <w:gridCol w:w="3780"/>
      </w:tblGrid>
      <w:tr w:rsidR="00C2099A" w:rsidRPr="005354D7" w:rsidTr="001D5A87">
        <w:tc>
          <w:tcPr>
            <w:tcW w:w="5778" w:type="dxa"/>
          </w:tcPr>
          <w:p w:rsidR="001D5A87" w:rsidRPr="005354D7" w:rsidRDefault="00632B85" w:rsidP="00B7713B">
            <w:pPr>
              <w:rPr>
                <w:color w:val="auto"/>
                <w:sz w:val="26"/>
                <w:szCs w:val="26"/>
              </w:rPr>
            </w:pPr>
            <w:r>
              <w:rPr>
                <w:color w:val="auto"/>
                <w:sz w:val="26"/>
                <w:szCs w:val="26"/>
              </w:rPr>
              <w:t>Duquesne Light Company Supplement No. 95</w:t>
            </w:r>
            <w:r w:rsidR="001D5A87">
              <w:rPr>
                <w:color w:val="auto"/>
                <w:sz w:val="26"/>
                <w:szCs w:val="26"/>
              </w:rPr>
              <w:t xml:space="preserve"> to Tariff </w:t>
            </w:r>
            <w:r w:rsidR="00B7713B">
              <w:rPr>
                <w:color w:val="auto"/>
                <w:sz w:val="26"/>
                <w:szCs w:val="26"/>
              </w:rPr>
              <w:t>Electric</w:t>
            </w:r>
            <w:r w:rsidR="001D5A87">
              <w:rPr>
                <w:color w:val="auto"/>
                <w:sz w:val="26"/>
                <w:szCs w:val="26"/>
              </w:rPr>
              <w:t xml:space="preserve"> – Pa. P.U.C. No. </w:t>
            </w:r>
            <w:r>
              <w:rPr>
                <w:color w:val="auto"/>
                <w:sz w:val="26"/>
                <w:szCs w:val="26"/>
              </w:rPr>
              <w:t>24</w:t>
            </w:r>
          </w:p>
        </w:tc>
        <w:tc>
          <w:tcPr>
            <w:tcW w:w="3780" w:type="dxa"/>
            <w:vAlign w:val="center"/>
          </w:tcPr>
          <w:p w:rsidR="00C254C8" w:rsidRDefault="00C254C8" w:rsidP="008E14BA">
            <w:pPr>
              <w:pStyle w:val="BodyTextIndent2"/>
              <w:ind w:left="0" w:firstLine="1062"/>
              <w:jc w:val="left"/>
              <w:rPr>
                <w:color w:val="auto"/>
              </w:rPr>
            </w:pPr>
            <w:r>
              <w:rPr>
                <w:color w:val="auto"/>
              </w:rPr>
              <w:t>Docket Number:</w:t>
            </w:r>
          </w:p>
          <w:p w:rsidR="00C2099A" w:rsidRPr="005354D7" w:rsidRDefault="006920A2" w:rsidP="00632B85">
            <w:pPr>
              <w:pStyle w:val="BodyTextIndent2"/>
              <w:ind w:left="0" w:firstLine="1062"/>
              <w:jc w:val="left"/>
              <w:rPr>
                <w:color w:val="auto"/>
                <w:szCs w:val="26"/>
              </w:rPr>
            </w:pPr>
            <w:r w:rsidRPr="005354D7">
              <w:rPr>
                <w:color w:val="auto"/>
              </w:rPr>
              <w:t>R</w:t>
            </w:r>
            <w:r w:rsidR="00C2099A" w:rsidRPr="005354D7">
              <w:rPr>
                <w:color w:val="auto"/>
              </w:rPr>
              <w:t>-20</w:t>
            </w:r>
            <w:r w:rsidR="00632B85">
              <w:rPr>
                <w:color w:val="auto"/>
              </w:rPr>
              <w:t>14</w:t>
            </w:r>
            <w:r w:rsidR="00256C7D" w:rsidRPr="005354D7">
              <w:rPr>
                <w:color w:val="auto"/>
              </w:rPr>
              <w:t>-</w:t>
            </w:r>
            <w:r w:rsidR="00632B85">
              <w:rPr>
                <w:color w:val="auto"/>
              </w:rPr>
              <w:t>2430058</w:t>
            </w:r>
          </w:p>
        </w:tc>
      </w:tr>
    </w:tbl>
    <w:p w:rsidR="00C2099A" w:rsidRDefault="00C2099A" w:rsidP="00C2099A">
      <w:pPr>
        <w:jc w:val="center"/>
        <w:rPr>
          <w:b/>
          <w:color w:val="auto"/>
          <w:sz w:val="26"/>
          <w:szCs w:val="26"/>
        </w:rPr>
      </w:pPr>
    </w:p>
    <w:p w:rsidR="00C254C8" w:rsidRDefault="00C254C8" w:rsidP="00C2099A">
      <w:pPr>
        <w:jc w:val="center"/>
        <w:rPr>
          <w:b/>
          <w:color w:val="auto"/>
          <w:sz w:val="26"/>
          <w:szCs w:val="26"/>
        </w:rPr>
      </w:pPr>
    </w:p>
    <w:p w:rsidR="00C2099A" w:rsidRPr="00EA00BE" w:rsidRDefault="00C2099A" w:rsidP="00C2099A">
      <w:pPr>
        <w:pStyle w:val="Heading1"/>
        <w:rPr>
          <w:color w:val="auto"/>
          <w:szCs w:val="26"/>
        </w:rPr>
      </w:pPr>
      <w:r w:rsidRPr="00EA00BE">
        <w:rPr>
          <w:color w:val="auto"/>
          <w:szCs w:val="26"/>
        </w:rPr>
        <w:t>ORDER</w:t>
      </w:r>
    </w:p>
    <w:p w:rsidR="00C2099A" w:rsidRPr="00EA00BE" w:rsidRDefault="00C2099A" w:rsidP="00100CF7">
      <w:pPr>
        <w:jc w:val="center"/>
        <w:rPr>
          <w:b/>
          <w:color w:val="auto"/>
          <w:sz w:val="26"/>
          <w:szCs w:val="26"/>
        </w:rPr>
      </w:pPr>
    </w:p>
    <w:p w:rsidR="00C2099A" w:rsidRPr="00EA00BE" w:rsidRDefault="00C2099A" w:rsidP="00C2099A">
      <w:pPr>
        <w:spacing w:line="360" w:lineRule="auto"/>
        <w:rPr>
          <w:b/>
          <w:color w:val="auto"/>
          <w:sz w:val="26"/>
          <w:szCs w:val="26"/>
        </w:rPr>
      </w:pPr>
      <w:r w:rsidRPr="00EA00BE">
        <w:rPr>
          <w:b/>
          <w:color w:val="auto"/>
          <w:sz w:val="26"/>
          <w:szCs w:val="26"/>
        </w:rPr>
        <w:t>BY THE COMMISSION:</w:t>
      </w:r>
    </w:p>
    <w:p w:rsidR="00100CF7" w:rsidRPr="00632B85" w:rsidRDefault="00100CF7" w:rsidP="00100CF7">
      <w:pPr>
        <w:rPr>
          <w:color w:val="auto"/>
          <w:sz w:val="26"/>
          <w:szCs w:val="26"/>
          <w:highlight w:val="yellow"/>
        </w:rPr>
      </w:pPr>
    </w:p>
    <w:p w:rsidR="00C13C6B" w:rsidRDefault="00AB5351" w:rsidP="00544533">
      <w:pPr>
        <w:spacing w:line="360" w:lineRule="auto"/>
        <w:ind w:firstLine="1440"/>
        <w:rPr>
          <w:color w:val="auto"/>
          <w:sz w:val="26"/>
          <w:szCs w:val="26"/>
        </w:rPr>
      </w:pPr>
      <w:r w:rsidRPr="0084186F">
        <w:rPr>
          <w:color w:val="auto"/>
          <w:sz w:val="26"/>
          <w:szCs w:val="26"/>
        </w:rPr>
        <w:t xml:space="preserve">On July 3, 2014, Duquesne Light Company (Duquesne or the Company), Utility Code 110150, filed Supplement No. 95 to Tariff Electric – Pa. P.U.C. No. 24, </w:t>
      </w:r>
      <w:r w:rsidRPr="00013A44">
        <w:rPr>
          <w:color w:val="auto"/>
          <w:sz w:val="26"/>
          <w:szCs w:val="26"/>
        </w:rPr>
        <w:t xml:space="preserve">proposing to add Rule No. </w:t>
      </w:r>
      <w:r w:rsidR="00C719F5">
        <w:rPr>
          <w:color w:val="auto"/>
          <w:sz w:val="26"/>
          <w:szCs w:val="26"/>
        </w:rPr>
        <w:t>18</w:t>
      </w:r>
      <w:r w:rsidR="00B7713B">
        <w:rPr>
          <w:color w:val="auto"/>
          <w:sz w:val="26"/>
          <w:szCs w:val="26"/>
        </w:rPr>
        <w:t xml:space="preserve">.1 - </w:t>
      </w:r>
      <w:r w:rsidRPr="00013A44">
        <w:rPr>
          <w:color w:val="auto"/>
          <w:sz w:val="26"/>
          <w:szCs w:val="26"/>
        </w:rPr>
        <w:t>Electric Vehicle Charging to its Tariff to clarify that electric vehicle charging is not considered redistribution of service and to further add provisions to better ensure the safety and reliability of electric vehicle charging facilities.</w:t>
      </w:r>
      <w:r>
        <w:rPr>
          <w:color w:val="auto"/>
          <w:sz w:val="26"/>
          <w:szCs w:val="26"/>
          <w:highlight w:val="yellow"/>
        </w:rPr>
        <w:t xml:space="preserve">  </w:t>
      </w:r>
      <w:r w:rsidRPr="00AB5351">
        <w:rPr>
          <w:color w:val="auto"/>
          <w:sz w:val="26"/>
          <w:szCs w:val="26"/>
        </w:rPr>
        <w:t>Supplement No. 95</w:t>
      </w:r>
      <w:r w:rsidR="00971B3A" w:rsidRPr="00AB5351">
        <w:rPr>
          <w:color w:val="auto"/>
          <w:sz w:val="26"/>
          <w:szCs w:val="26"/>
        </w:rPr>
        <w:t xml:space="preserve"> was originally filed to become effective on </w:t>
      </w:r>
      <w:r w:rsidRPr="00AB5351">
        <w:rPr>
          <w:color w:val="auto"/>
          <w:sz w:val="26"/>
          <w:szCs w:val="26"/>
        </w:rPr>
        <w:t>August 30, 2014</w:t>
      </w:r>
      <w:r w:rsidR="00BC5C28" w:rsidRPr="00AB5351">
        <w:rPr>
          <w:color w:val="auto"/>
          <w:sz w:val="26"/>
          <w:szCs w:val="26"/>
        </w:rPr>
        <w:t xml:space="preserve">.  </w:t>
      </w:r>
      <w:r w:rsidR="00143E5C">
        <w:rPr>
          <w:color w:val="auto"/>
          <w:sz w:val="26"/>
          <w:szCs w:val="26"/>
        </w:rPr>
        <w:t>On August 26, 2014, Duquesne filed Supplement No. 99 to T</w:t>
      </w:r>
      <w:r w:rsidR="00D826BD">
        <w:rPr>
          <w:color w:val="auto"/>
          <w:sz w:val="26"/>
          <w:szCs w:val="26"/>
        </w:rPr>
        <w:t>ariff Electric – Pa. P.U.C. No. </w:t>
      </w:r>
      <w:r w:rsidR="00143E5C">
        <w:rPr>
          <w:color w:val="auto"/>
          <w:sz w:val="26"/>
          <w:szCs w:val="26"/>
        </w:rPr>
        <w:t>24, voluntarily postponing the effective date of Supplement No. 95 until October 3, 2014.</w:t>
      </w:r>
    </w:p>
    <w:p w:rsidR="000A35A5" w:rsidRDefault="000A35A5" w:rsidP="00544533">
      <w:pPr>
        <w:spacing w:line="360" w:lineRule="auto"/>
        <w:ind w:firstLine="1440"/>
        <w:rPr>
          <w:color w:val="auto"/>
          <w:sz w:val="26"/>
          <w:szCs w:val="26"/>
        </w:rPr>
      </w:pPr>
    </w:p>
    <w:p w:rsidR="000A35A5" w:rsidRPr="00632B85" w:rsidRDefault="000A35A5" w:rsidP="000A35A5">
      <w:pPr>
        <w:spacing w:line="360" w:lineRule="auto"/>
        <w:ind w:firstLine="1354"/>
        <w:rPr>
          <w:color w:val="auto"/>
          <w:sz w:val="26"/>
          <w:szCs w:val="26"/>
          <w:highlight w:val="yellow"/>
        </w:rPr>
      </w:pPr>
      <w:r>
        <w:rPr>
          <w:color w:val="auto"/>
          <w:sz w:val="26"/>
          <w:szCs w:val="26"/>
        </w:rPr>
        <w:t xml:space="preserve">Duquesne served its Supplement No. 95 on the Commission’s Bureau of Investigation and Enforcement, the Office of Consumer Advocate, and the Office of Small Business Advocate.  The Company has posted Supplement No. 95 under the </w:t>
      </w:r>
      <w:r>
        <w:rPr>
          <w:color w:val="auto"/>
          <w:sz w:val="26"/>
          <w:szCs w:val="26"/>
        </w:rPr>
        <w:lastRenderedPageBreak/>
        <w:t>Pending Supplements section on its website.  No complaints have been file</w:t>
      </w:r>
      <w:r w:rsidR="009B3362">
        <w:rPr>
          <w:color w:val="auto"/>
          <w:sz w:val="26"/>
          <w:szCs w:val="26"/>
        </w:rPr>
        <w:t>d</w:t>
      </w:r>
      <w:r>
        <w:rPr>
          <w:color w:val="auto"/>
          <w:sz w:val="26"/>
          <w:szCs w:val="26"/>
        </w:rPr>
        <w:t xml:space="preserve"> and no hearings held.</w:t>
      </w:r>
    </w:p>
    <w:p w:rsidR="000A35A5" w:rsidRPr="00632B85" w:rsidRDefault="000A35A5" w:rsidP="00544533">
      <w:pPr>
        <w:spacing w:line="360" w:lineRule="auto"/>
        <w:ind w:firstLine="1440"/>
        <w:rPr>
          <w:color w:val="auto"/>
          <w:sz w:val="26"/>
          <w:szCs w:val="26"/>
          <w:highlight w:val="yellow"/>
        </w:rPr>
      </w:pPr>
    </w:p>
    <w:p w:rsidR="005D4D57" w:rsidRPr="00632B85" w:rsidRDefault="00B7713B" w:rsidP="00D23474">
      <w:pPr>
        <w:spacing w:line="360" w:lineRule="auto"/>
        <w:ind w:firstLine="1440"/>
        <w:rPr>
          <w:color w:val="auto"/>
          <w:sz w:val="26"/>
          <w:szCs w:val="26"/>
          <w:highlight w:val="yellow"/>
        </w:rPr>
      </w:pPr>
      <w:r>
        <w:rPr>
          <w:color w:val="auto"/>
          <w:sz w:val="26"/>
          <w:szCs w:val="26"/>
        </w:rPr>
        <w:t xml:space="preserve">Existing </w:t>
      </w:r>
      <w:r w:rsidR="00D23474" w:rsidRPr="004271B1">
        <w:rPr>
          <w:color w:val="auto"/>
          <w:sz w:val="26"/>
          <w:szCs w:val="26"/>
        </w:rPr>
        <w:t xml:space="preserve">Rule No. 18 in the Company’s retail electric </w:t>
      </w:r>
      <w:r w:rsidR="00D23474" w:rsidRPr="00D23474">
        <w:rPr>
          <w:color w:val="auto"/>
          <w:sz w:val="26"/>
          <w:szCs w:val="26"/>
        </w:rPr>
        <w:t>tariff</w:t>
      </w:r>
      <w:r w:rsidR="005D4D57" w:rsidRPr="00D23474">
        <w:rPr>
          <w:color w:val="auto"/>
          <w:sz w:val="26"/>
          <w:szCs w:val="26"/>
        </w:rPr>
        <w:t xml:space="preserve"> </w:t>
      </w:r>
      <w:r>
        <w:rPr>
          <w:color w:val="auto"/>
          <w:sz w:val="26"/>
          <w:szCs w:val="26"/>
        </w:rPr>
        <w:t>requires</w:t>
      </w:r>
      <w:r w:rsidR="005D4D57" w:rsidRPr="00D23474">
        <w:rPr>
          <w:color w:val="auto"/>
          <w:sz w:val="26"/>
          <w:szCs w:val="26"/>
        </w:rPr>
        <w:t xml:space="preserve"> </w:t>
      </w:r>
      <w:r w:rsidR="00D23474" w:rsidRPr="004271B1">
        <w:rPr>
          <w:color w:val="auto"/>
          <w:sz w:val="26"/>
          <w:szCs w:val="26"/>
        </w:rPr>
        <w:t xml:space="preserve">that all electric energy shall be consumed by the customer to whom the Company supplies and delivers such energy.  Electric vehicle charging stations are being installed throughout the Company’s service area. </w:t>
      </w:r>
      <w:r w:rsidR="00D2788C">
        <w:rPr>
          <w:color w:val="auto"/>
          <w:sz w:val="26"/>
          <w:szCs w:val="26"/>
        </w:rPr>
        <w:t xml:space="preserve"> </w:t>
      </w:r>
      <w:r w:rsidR="009C1242">
        <w:rPr>
          <w:color w:val="auto"/>
          <w:sz w:val="26"/>
          <w:szCs w:val="26"/>
        </w:rPr>
        <w:t>Duquesne states that w</w:t>
      </w:r>
      <w:r>
        <w:rPr>
          <w:color w:val="auto"/>
          <w:sz w:val="26"/>
          <w:szCs w:val="26"/>
        </w:rPr>
        <w:t>ithout the addition of Rule 18.1-Electric Vehicle Charging, i</w:t>
      </w:r>
      <w:r w:rsidR="00D23474" w:rsidRPr="004271B1">
        <w:rPr>
          <w:color w:val="auto"/>
          <w:sz w:val="26"/>
          <w:szCs w:val="26"/>
        </w:rPr>
        <w:t xml:space="preserve">nstallations where the electric vehicle owner does not own </w:t>
      </w:r>
      <w:r>
        <w:rPr>
          <w:color w:val="auto"/>
          <w:sz w:val="26"/>
          <w:szCs w:val="26"/>
        </w:rPr>
        <w:t>the electric vehicle charger could</w:t>
      </w:r>
      <w:r w:rsidR="00D23474" w:rsidRPr="004271B1">
        <w:rPr>
          <w:color w:val="auto"/>
          <w:sz w:val="26"/>
          <w:szCs w:val="26"/>
        </w:rPr>
        <w:t xml:space="preserve"> be considered redistribution of service</w:t>
      </w:r>
      <w:r>
        <w:rPr>
          <w:color w:val="auto"/>
          <w:sz w:val="26"/>
          <w:szCs w:val="26"/>
        </w:rPr>
        <w:t xml:space="preserve"> and be in violation of Rule No. 18</w:t>
      </w:r>
      <w:r w:rsidR="00D23474" w:rsidRPr="004271B1">
        <w:rPr>
          <w:color w:val="auto"/>
          <w:sz w:val="26"/>
          <w:szCs w:val="26"/>
        </w:rPr>
        <w:t>.</w:t>
      </w:r>
    </w:p>
    <w:p w:rsidR="00621D79" w:rsidRPr="00632B85" w:rsidRDefault="00621D79" w:rsidP="00621D79">
      <w:pPr>
        <w:pStyle w:val="ListParagraph"/>
        <w:ind w:left="1440"/>
        <w:rPr>
          <w:color w:val="auto"/>
          <w:sz w:val="26"/>
          <w:szCs w:val="26"/>
          <w:highlight w:val="yellow"/>
        </w:rPr>
      </w:pPr>
    </w:p>
    <w:p w:rsidR="00BF1F45" w:rsidRDefault="00D2788C" w:rsidP="00BF1F45">
      <w:pPr>
        <w:spacing w:line="360" w:lineRule="auto"/>
        <w:ind w:firstLine="1354"/>
        <w:rPr>
          <w:color w:val="auto"/>
          <w:sz w:val="26"/>
          <w:szCs w:val="26"/>
        </w:rPr>
      </w:pPr>
      <w:r>
        <w:rPr>
          <w:color w:val="auto"/>
          <w:sz w:val="26"/>
          <w:szCs w:val="26"/>
        </w:rPr>
        <w:t xml:space="preserve">Duquesne’s filing states that </w:t>
      </w:r>
      <w:r w:rsidR="00EA00BE" w:rsidRPr="00072AF1">
        <w:rPr>
          <w:color w:val="auto"/>
          <w:sz w:val="26"/>
          <w:szCs w:val="26"/>
        </w:rPr>
        <w:t xml:space="preserve">Rule No. 18 was established to protect the residential customer from being charged electric rates in excess of those in the Company’s Tariff. </w:t>
      </w:r>
      <w:r>
        <w:rPr>
          <w:color w:val="auto"/>
          <w:sz w:val="26"/>
          <w:szCs w:val="26"/>
        </w:rPr>
        <w:t xml:space="preserve"> </w:t>
      </w:r>
      <w:r w:rsidR="00B7713B">
        <w:rPr>
          <w:color w:val="auto"/>
          <w:sz w:val="26"/>
          <w:szCs w:val="26"/>
        </w:rPr>
        <w:t xml:space="preserve">For example, in a multi-unit building with a single meter, a landlord could have potentially charged tenants more for electricity than they actually used. </w:t>
      </w:r>
      <w:r>
        <w:rPr>
          <w:color w:val="auto"/>
          <w:sz w:val="26"/>
          <w:szCs w:val="26"/>
        </w:rPr>
        <w:t xml:space="preserve"> Duquesne avers that </w:t>
      </w:r>
      <w:r w:rsidR="00EA00BE" w:rsidRPr="00072AF1">
        <w:rPr>
          <w:color w:val="auto"/>
          <w:sz w:val="26"/>
          <w:szCs w:val="26"/>
        </w:rPr>
        <w:t xml:space="preserve">Rule No. 18 was not intended to prohibit an electric vehicle charging facility </w:t>
      </w:r>
      <w:r w:rsidR="00B7713B">
        <w:rPr>
          <w:color w:val="auto"/>
          <w:sz w:val="26"/>
          <w:szCs w:val="26"/>
        </w:rPr>
        <w:t>that is owned and operated by the Company’s customer f</w:t>
      </w:r>
      <w:r w:rsidR="00EA00BE" w:rsidRPr="00072AF1">
        <w:rPr>
          <w:color w:val="auto"/>
          <w:sz w:val="26"/>
          <w:szCs w:val="26"/>
        </w:rPr>
        <w:t xml:space="preserve">rom providing a </w:t>
      </w:r>
      <w:r w:rsidR="00B7713B">
        <w:rPr>
          <w:color w:val="auto"/>
          <w:sz w:val="26"/>
          <w:szCs w:val="26"/>
        </w:rPr>
        <w:t xml:space="preserve">service </w:t>
      </w:r>
      <w:r w:rsidR="00EA00BE" w:rsidRPr="00072AF1">
        <w:rPr>
          <w:color w:val="auto"/>
          <w:sz w:val="26"/>
          <w:szCs w:val="26"/>
        </w:rPr>
        <w:t>to third parties.</w:t>
      </w:r>
    </w:p>
    <w:p w:rsidR="00B7713B" w:rsidRDefault="00B7713B" w:rsidP="00BF1F45">
      <w:pPr>
        <w:spacing w:line="360" w:lineRule="auto"/>
        <w:ind w:firstLine="1354"/>
        <w:rPr>
          <w:color w:val="auto"/>
          <w:sz w:val="26"/>
          <w:szCs w:val="26"/>
        </w:rPr>
      </w:pPr>
    </w:p>
    <w:p w:rsidR="00A55993" w:rsidRPr="0075282A" w:rsidRDefault="000A35A5" w:rsidP="00133C07">
      <w:pPr>
        <w:spacing w:line="360" w:lineRule="auto"/>
        <w:ind w:firstLine="1440"/>
        <w:rPr>
          <w:color w:val="auto"/>
          <w:sz w:val="26"/>
          <w:szCs w:val="26"/>
        </w:rPr>
      </w:pPr>
      <w:r>
        <w:rPr>
          <w:color w:val="auto"/>
          <w:sz w:val="26"/>
          <w:szCs w:val="26"/>
        </w:rPr>
        <w:t>Currently, c</w:t>
      </w:r>
      <w:r w:rsidR="007F54ED">
        <w:rPr>
          <w:color w:val="auto"/>
          <w:sz w:val="26"/>
          <w:szCs w:val="26"/>
        </w:rPr>
        <w:t>harging stations installed within the customer’s premise for the sole purpose of charging the customer’s electric vehicles are treated the same as any other end use product</w:t>
      </w:r>
      <w:r>
        <w:rPr>
          <w:color w:val="auto"/>
          <w:sz w:val="26"/>
          <w:szCs w:val="26"/>
        </w:rPr>
        <w:t xml:space="preserve"> by Duquesne</w:t>
      </w:r>
      <w:r w:rsidR="007F54ED">
        <w:rPr>
          <w:color w:val="auto"/>
          <w:sz w:val="26"/>
          <w:szCs w:val="26"/>
        </w:rPr>
        <w:t xml:space="preserve">. </w:t>
      </w:r>
      <w:r>
        <w:rPr>
          <w:color w:val="auto"/>
          <w:sz w:val="26"/>
          <w:szCs w:val="26"/>
        </w:rPr>
        <w:t xml:space="preserve"> </w:t>
      </w:r>
      <w:r w:rsidR="007F54ED">
        <w:rPr>
          <w:color w:val="auto"/>
          <w:sz w:val="26"/>
          <w:szCs w:val="26"/>
        </w:rPr>
        <w:t xml:space="preserve">However, where a third party owns the electric vehicle charger and allows an electric vehicle owner to use its facility to charge their electric vehicle, the installation may be considered redistribution of electric service under a strict reading of the Company’s Tariff. </w:t>
      </w:r>
      <w:r>
        <w:rPr>
          <w:color w:val="auto"/>
          <w:sz w:val="26"/>
          <w:szCs w:val="26"/>
        </w:rPr>
        <w:t xml:space="preserve"> </w:t>
      </w:r>
    </w:p>
    <w:p w:rsidR="00F51614" w:rsidRPr="00632B85" w:rsidRDefault="00F51614" w:rsidP="00F40F63">
      <w:pPr>
        <w:ind w:firstLine="1440"/>
        <w:rPr>
          <w:color w:val="auto"/>
          <w:sz w:val="26"/>
          <w:szCs w:val="26"/>
          <w:highlight w:val="yellow"/>
        </w:rPr>
      </w:pPr>
    </w:p>
    <w:p w:rsidR="00084D23" w:rsidRPr="00632B85" w:rsidRDefault="00084D23" w:rsidP="00084D23">
      <w:pPr>
        <w:tabs>
          <w:tab w:val="left" w:pos="-1440"/>
          <w:tab w:val="left" w:pos="-720"/>
        </w:tabs>
        <w:suppressAutoHyphens/>
        <w:spacing w:line="360" w:lineRule="auto"/>
        <w:rPr>
          <w:color w:val="auto"/>
          <w:sz w:val="26"/>
          <w:szCs w:val="26"/>
          <w:highlight w:val="yellow"/>
        </w:rPr>
      </w:pPr>
      <w:r>
        <w:rPr>
          <w:color w:val="auto"/>
          <w:sz w:val="26"/>
          <w:szCs w:val="26"/>
        </w:rPr>
        <w:tab/>
      </w:r>
      <w:r>
        <w:rPr>
          <w:color w:val="auto"/>
          <w:sz w:val="26"/>
          <w:szCs w:val="26"/>
        </w:rPr>
        <w:tab/>
      </w:r>
      <w:r w:rsidR="00513102" w:rsidRPr="00DF49E9">
        <w:rPr>
          <w:color w:val="auto"/>
          <w:sz w:val="26"/>
          <w:szCs w:val="26"/>
        </w:rPr>
        <w:t>The Company</w:t>
      </w:r>
      <w:r w:rsidR="007509B3" w:rsidRPr="00DF49E9">
        <w:rPr>
          <w:color w:val="auto"/>
          <w:sz w:val="26"/>
          <w:szCs w:val="26"/>
        </w:rPr>
        <w:t xml:space="preserve"> </w:t>
      </w:r>
      <w:r w:rsidR="00513102" w:rsidRPr="00DF49E9">
        <w:rPr>
          <w:color w:val="auto"/>
          <w:sz w:val="26"/>
          <w:szCs w:val="26"/>
        </w:rPr>
        <w:t xml:space="preserve">believes </w:t>
      </w:r>
      <w:r w:rsidR="009C1242">
        <w:rPr>
          <w:color w:val="auto"/>
          <w:sz w:val="26"/>
          <w:szCs w:val="26"/>
        </w:rPr>
        <w:t xml:space="preserve">proposed </w:t>
      </w:r>
      <w:r w:rsidR="00C719F5">
        <w:rPr>
          <w:color w:val="auto"/>
          <w:sz w:val="26"/>
          <w:szCs w:val="26"/>
        </w:rPr>
        <w:t>Rule No. 18</w:t>
      </w:r>
      <w:r w:rsidR="00111893">
        <w:rPr>
          <w:color w:val="auto"/>
          <w:sz w:val="26"/>
          <w:szCs w:val="26"/>
        </w:rPr>
        <w:t>.1</w:t>
      </w:r>
      <w:r w:rsidR="00E3163E" w:rsidRPr="00DF49E9">
        <w:rPr>
          <w:color w:val="auto"/>
          <w:sz w:val="26"/>
          <w:szCs w:val="26"/>
        </w:rPr>
        <w:t xml:space="preserve"> </w:t>
      </w:r>
      <w:r w:rsidR="009C1242">
        <w:rPr>
          <w:color w:val="auto"/>
          <w:sz w:val="26"/>
          <w:szCs w:val="26"/>
        </w:rPr>
        <w:t>c</w:t>
      </w:r>
      <w:r w:rsidR="00E3163E" w:rsidRPr="00DF49E9">
        <w:rPr>
          <w:color w:val="auto"/>
          <w:sz w:val="26"/>
          <w:szCs w:val="26"/>
        </w:rPr>
        <w:t xml:space="preserve">larifies that electric vehicle charging is not considered redistribution of electric service and further adds </w:t>
      </w:r>
      <w:r w:rsidR="00E3163E" w:rsidRPr="00DF49E9">
        <w:rPr>
          <w:color w:val="auto"/>
          <w:sz w:val="26"/>
          <w:szCs w:val="26"/>
        </w:rPr>
        <w:lastRenderedPageBreak/>
        <w:t>provisions to ensure safety</w:t>
      </w:r>
      <w:r>
        <w:rPr>
          <w:color w:val="auto"/>
          <w:sz w:val="26"/>
          <w:szCs w:val="26"/>
        </w:rPr>
        <w:t>,</w:t>
      </w:r>
      <w:r w:rsidR="00E3163E" w:rsidRPr="00DF49E9">
        <w:rPr>
          <w:color w:val="auto"/>
          <w:sz w:val="26"/>
          <w:szCs w:val="26"/>
        </w:rPr>
        <w:t xml:space="preserve"> </w:t>
      </w:r>
      <w:r>
        <w:rPr>
          <w:color w:val="auto"/>
          <w:sz w:val="26"/>
          <w:szCs w:val="26"/>
        </w:rPr>
        <w:t xml:space="preserve">by ensuring customers and third party electric vehicle </w:t>
      </w:r>
      <w:r w:rsidRPr="00126CD9">
        <w:rPr>
          <w:color w:val="auto"/>
          <w:sz w:val="26"/>
          <w:szCs w:val="26"/>
        </w:rPr>
        <w:t>charging station owners abide by the Company’s electric service installation rules.</w:t>
      </w:r>
    </w:p>
    <w:p w:rsidR="00513102" w:rsidRPr="00DF49E9" w:rsidRDefault="00513102" w:rsidP="00AE397D">
      <w:pPr>
        <w:spacing w:line="360" w:lineRule="auto"/>
        <w:ind w:firstLine="1440"/>
        <w:rPr>
          <w:rFonts w:eastAsia="Calibri"/>
          <w:iCs/>
          <w:color w:val="auto"/>
          <w:sz w:val="26"/>
          <w:szCs w:val="26"/>
        </w:rPr>
      </w:pPr>
    </w:p>
    <w:p w:rsidR="00146524" w:rsidRPr="00632B85" w:rsidRDefault="00AE42AE" w:rsidP="00146524">
      <w:pPr>
        <w:spacing w:line="360" w:lineRule="auto"/>
        <w:ind w:firstLine="1440"/>
        <w:rPr>
          <w:color w:val="auto"/>
          <w:sz w:val="26"/>
          <w:szCs w:val="26"/>
          <w:highlight w:val="yellow"/>
        </w:rPr>
      </w:pPr>
      <w:r w:rsidRPr="005828E9">
        <w:rPr>
          <w:color w:val="auto"/>
          <w:spacing w:val="-3"/>
          <w:kern w:val="1"/>
          <w:sz w:val="26"/>
          <w:szCs w:val="26"/>
        </w:rPr>
        <w:t>The proposed change will have no impact on Duquesne’s revenues and expenses or on the service rendered by the utility.</w:t>
      </w:r>
      <w:r>
        <w:rPr>
          <w:color w:val="auto"/>
          <w:spacing w:val="-3"/>
          <w:kern w:val="1"/>
          <w:sz w:val="26"/>
          <w:szCs w:val="26"/>
        </w:rPr>
        <w:t xml:space="preserve"> </w:t>
      </w:r>
      <w:r w:rsidR="000A35A5">
        <w:rPr>
          <w:color w:val="auto"/>
          <w:spacing w:val="-3"/>
          <w:kern w:val="1"/>
          <w:sz w:val="26"/>
          <w:szCs w:val="26"/>
        </w:rPr>
        <w:t xml:space="preserve"> </w:t>
      </w:r>
    </w:p>
    <w:p w:rsidR="007E584C" w:rsidRPr="00632B85" w:rsidRDefault="007E584C" w:rsidP="00A92905">
      <w:pPr>
        <w:tabs>
          <w:tab w:val="left" w:pos="-1440"/>
          <w:tab w:val="left" w:pos="-720"/>
        </w:tabs>
        <w:suppressAutoHyphens/>
        <w:rPr>
          <w:color w:val="auto"/>
          <w:sz w:val="26"/>
          <w:szCs w:val="26"/>
          <w:highlight w:val="yellow"/>
        </w:rPr>
      </w:pPr>
      <w:r w:rsidRPr="00074DB7">
        <w:rPr>
          <w:color w:val="auto"/>
          <w:sz w:val="26"/>
          <w:szCs w:val="26"/>
        </w:rPr>
        <w:tab/>
      </w:r>
    </w:p>
    <w:p w:rsidR="00F01966" w:rsidRPr="00632B85" w:rsidRDefault="00FB264A" w:rsidP="00097B60">
      <w:pPr>
        <w:tabs>
          <w:tab w:val="left" w:pos="-1440"/>
          <w:tab w:val="left" w:pos="-720"/>
        </w:tabs>
        <w:suppressAutoHyphens/>
        <w:spacing w:line="360" w:lineRule="auto"/>
        <w:rPr>
          <w:color w:val="auto"/>
          <w:sz w:val="26"/>
          <w:szCs w:val="26"/>
          <w:highlight w:val="yellow"/>
        </w:rPr>
      </w:pPr>
      <w:r w:rsidRPr="00705C18">
        <w:rPr>
          <w:color w:val="auto"/>
          <w:sz w:val="26"/>
          <w:szCs w:val="26"/>
        </w:rPr>
        <w:tab/>
      </w:r>
      <w:r w:rsidRPr="00705C18">
        <w:rPr>
          <w:color w:val="auto"/>
          <w:sz w:val="26"/>
          <w:szCs w:val="26"/>
        </w:rPr>
        <w:tab/>
      </w:r>
      <w:r w:rsidR="00084D23">
        <w:rPr>
          <w:color w:val="auto"/>
          <w:sz w:val="26"/>
          <w:szCs w:val="26"/>
        </w:rPr>
        <w:t xml:space="preserve">We agree that </w:t>
      </w:r>
      <w:r w:rsidR="00BE6E19" w:rsidRPr="00705C18">
        <w:rPr>
          <w:color w:val="auto"/>
          <w:sz w:val="26"/>
          <w:szCs w:val="26"/>
        </w:rPr>
        <w:t>Duquesne</w:t>
      </w:r>
      <w:r w:rsidR="00937FBB" w:rsidRPr="00705C18">
        <w:rPr>
          <w:color w:val="auto"/>
          <w:sz w:val="26"/>
          <w:szCs w:val="26"/>
        </w:rPr>
        <w:t xml:space="preserve">’s proposed tariff </w:t>
      </w:r>
      <w:r w:rsidR="00BE6E19" w:rsidRPr="00705C18">
        <w:rPr>
          <w:color w:val="auto"/>
          <w:sz w:val="26"/>
          <w:szCs w:val="26"/>
        </w:rPr>
        <w:t>changes</w:t>
      </w:r>
      <w:r w:rsidR="00937FBB" w:rsidRPr="00705C18">
        <w:rPr>
          <w:color w:val="auto"/>
          <w:sz w:val="26"/>
          <w:szCs w:val="26"/>
        </w:rPr>
        <w:t xml:space="preserve"> for </w:t>
      </w:r>
      <w:r w:rsidR="00BE6E19" w:rsidRPr="00705C18">
        <w:rPr>
          <w:color w:val="auto"/>
          <w:sz w:val="26"/>
          <w:szCs w:val="26"/>
        </w:rPr>
        <w:t>electric vehicle charging</w:t>
      </w:r>
      <w:r w:rsidRPr="00705C18">
        <w:rPr>
          <w:color w:val="auto"/>
          <w:sz w:val="26"/>
          <w:szCs w:val="26"/>
        </w:rPr>
        <w:t xml:space="preserve"> </w:t>
      </w:r>
      <w:r w:rsidR="00BE6E19" w:rsidRPr="00705C18">
        <w:rPr>
          <w:color w:val="auto"/>
          <w:sz w:val="26"/>
          <w:szCs w:val="26"/>
        </w:rPr>
        <w:t>clarify the language associated with redistribution</w:t>
      </w:r>
      <w:r w:rsidR="00937FBB" w:rsidRPr="00705C18">
        <w:rPr>
          <w:color w:val="auto"/>
          <w:sz w:val="26"/>
          <w:szCs w:val="26"/>
        </w:rPr>
        <w:t>.</w:t>
      </w:r>
      <w:r w:rsidR="00741F99" w:rsidRPr="00705C18">
        <w:rPr>
          <w:color w:val="auto"/>
          <w:sz w:val="26"/>
          <w:szCs w:val="26"/>
        </w:rPr>
        <w:t xml:space="preserve">  </w:t>
      </w:r>
      <w:r w:rsidR="00084D23">
        <w:rPr>
          <w:color w:val="auto"/>
          <w:sz w:val="26"/>
          <w:szCs w:val="26"/>
        </w:rPr>
        <w:t xml:space="preserve">Additionally, the tariff proposal </w:t>
      </w:r>
      <w:r w:rsidR="00097B60">
        <w:rPr>
          <w:color w:val="auto"/>
          <w:sz w:val="26"/>
          <w:szCs w:val="26"/>
        </w:rPr>
        <w:t>define</w:t>
      </w:r>
      <w:r w:rsidR="00084D23">
        <w:rPr>
          <w:color w:val="auto"/>
          <w:sz w:val="26"/>
          <w:szCs w:val="26"/>
        </w:rPr>
        <w:t>s</w:t>
      </w:r>
      <w:r w:rsidR="00097B60">
        <w:rPr>
          <w:color w:val="auto"/>
          <w:sz w:val="26"/>
          <w:szCs w:val="26"/>
        </w:rPr>
        <w:t xml:space="preserve"> certain requirements with respect to third-party owned electric vehicle charging stations</w:t>
      </w:r>
      <w:r w:rsidR="009B3362">
        <w:rPr>
          <w:color w:val="auto"/>
          <w:sz w:val="26"/>
          <w:szCs w:val="26"/>
        </w:rPr>
        <w:t xml:space="preserve"> and </w:t>
      </w:r>
      <w:r w:rsidR="00097B60">
        <w:rPr>
          <w:color w:val="auto"/>
          <w:sz w:val="26"/>
          <w:szCs w:val="26"/>
        </w:rPr>
        <w:t>provide</w:t>
      </w:r>
      <w:r w:rsidR="009B3362">
        <w:rPr>
          <w:color w:val="auto"/>
          <w:sz w:val="26"/>
          <w:szCs w:val="26"/>
        </w:rPr>
        <w:t>s</w:t>
      </w:r>
      <w:r w:rsidR="00097B60">
        <w:rPr>
          <w:color w:val="auto"/>
          <w:sz w:val="26"/>
          <w:szCs w:val="26"/>
        </w:rPr>
        <w:t xml:space="preserve"> additional certainty for third parties investing in electric vehicle charging infrastructure</w:t>
      </w:r>
      <w:r w:rsidR="00084D23">
        <w:rPr>
          <w:color w:val="auto"/>
          <w:sz w:val="26"/>
          <w:szCs w:val="26"/>
        </w:rPr>
        <w:t xml:space="preserve">.  </w:t>
      </w:r>
    </w:p>
    <w:p w:rsidR="00250A39" w:rsidRPr="00632B85" w:rsidRDefault="00250A39" w:rsidP="00F40F63">
      <w:pPr>
        <w:tabs>
          <w:tab w:val="left" w:pos="-1440"/>
          <w:tab w:val="left" w:pos="-720"/>
        </w:tabs>
        <w:suppressAutoHyphens/>
        <w:rPr>
          <w:color w:val="auto"/>
          <w:spacing w:val="-3"/>
          <w:kern w:val="1"/>
          <w:sz w:val="26"/>
          <w:szCs w:val="26"/>
          <w:highlight w:val="yellow"/>
        </w:rPr>
      </w:pPr>
    </w:p>
    <w:p w:rsidR="002E7C5E" w:rsidRPr="00632B85" w:rsidRDefault="00C778D3" w:rsidP="002E7C5E">
      <w:pPr>
        <w:pStyle w:val="BodyText"/>
        <w:spacing w:line="360" w:lineRule="auto"/>
        <w:ind w:firstLine="1440"/>
        <w:rPr>
          <w:color w:val="auto"/>
          <w:highlight w:val="yellow"/>
        </w:rPr>
      </w:pPr>
      <w:r w:rsidRPr="00121E4D">
        <w:rPr>
          <w:color w:val="auto"/>
        </w:rPr>
        <w:t>Upon our revi</w:t>
      </w:r>
      <w:r w:rsidR="00FC76BB" w:rsidRPr="00121E4D">
        <w:rPr>
          <w:color w:val="auto"/>
        </w:rPr>
        <w:t xml:space="preserve">ew of </w:t>
      </w:r>
      <w:r w:rsidR="00FF6E94">
        <w:rPr>
          <w:color w:val="auto"/>
        </w:rPr>
        <w:t>Duquesne</w:t>
      </w:r>
      <w:r w:rsidR="00FC76BB" w:rsidRPr="00121E4D">
        <w:rPr>
          <w:color w:val="auto"/>
        </w:rPr>
        <w:t>’s Supplement No. 95</w:t>
      </w:r>
      <w:r w:rsidRPr="00121E4D">
        <w:rPr>
          <w:color w:val="auto"/>
        </w:rPr>
        <w:t>, we find that the proposed updates and revi</w:t>
      </w:r>
      <w:r w:rsidR="003C17EA" w:rsidRPr="00121E4D">
        <w:rPr>
          <w:color w:val="auto"/>
        </w:rPr>
        <w:t xml:space="preserve">sions </w:t>
      </w:r>
      <w:r w:rsidR="00047AE5" w:rsidRPr="00121E4D">
        <w:rPr>
          <w:color w:val="auto"/>
        </w:rPr>
        <w:t>contained therein</w:t>
      </w:r>
      <w:r w:rsidRPr="00121E4D">
        <w:rPr>
          <w:color w:val="auto"/>
        </w:rPr>
        <w:t xml:space="preserve"> do not appear to be unlawful, unjust, unreasonable, or contrary to the public interest.  </w:t>
      </w:r>
      <w:r w:rsidR="009B3362">
        <w:rPr>
          <w:color w:val="auto"/>
        </w:rPr>
        <w:t>We concur that e</w:t>
      </w:r>
      <w:r w:rsidR="00111893">
        <w:rPr>
          <w:color w:val="auto"/>
        </w:rPr>
        <w:t xml:space="preserve">xisting </w:t>
      </w:r>
      <w:r w:rsidR="006D5207" w:rsidRPr="00072AF1">
        <w:rPr>
          <w:color w:val="auto"/>
          <w:szCs w:val="26"/>
        </w:rPr>
        <w:t xml:space="preserve">Rule No. 18 was established to protect the residential customer from being charged electric rates in excess of those in the Company’s Tariff. </w:t>
      </w:r>
      <w:r w:rsidR="009B3362">
        <w:rPr>
          <w:color w:val="auto"/>
          <w:szCs w:val="26"/>
        </w:rPr>
        <w:t xml:space="preserve"> </w:t>
      </w:r>
      <w:r w:rsidR="006D5207" w:rsidRPr="00072AF1">
        <w:rPr>
          <w:color w:val="auto"/>
          <w:szCs w:val="26"/>
        </w:rPr>
        <w:t>Rule No. 18 was not intended to prohibit an electric vehicle charging facility that is owned and operated by the Company’s customer from providing a separate service to third parties</w:t>
      </w:r>
      <w:r w:rsidR="006D5207" w:rsidRPr="006D5207">
        <w:rPr>
          <w:color w:val="auto"/>
          <w:szCs w:val="26"/>
        </w:rPr>
        <w:t>.</w:t>
      </w:r>
    </w:p>
    <w:p w:rsidR="00F71A10" w:rsidRPr="00632B85" w:rsidRDefault="00F71A10" w:rsidP="002E7C5E">
      <w:pPr>
        <w:pStyle w:val="BodyText"/>
        <w:spacing w:line="240" w:lineRule="auto"/>
        <w:rPr>
          <w:color w:val="auto"/>
          <w:highlight w:val="yellow"/>
        </w:rPr>
      </w:pPr>
    </w:p>
    <w:p w:rsidR="00C778D3" w:rsidRPr="00064F0F" w:rsidRDefault="00F407BE" w:rsidP="00236183">
      <w:pPr>
        <w:pStyle w:val="BodyText"/>
        <w:spacing w:line="360" w:lineRule="auto"/>
        <w:ind w:firstLine="1440"/>
        <w:rPr>
          <w:color w:val="auto"/>
        </w:rPr>
      </w:pPr>
      <w:r w:rsidRPr="00064F0F">
        <w:rPr>
          <w:color w:val="auto"/>
        </w:rPr>
        <w:t>Accordingly</w:t>
      </w:r>
      <w:r w:rsidR="003A2FD0" w:rsidRPr="00064F0F">
        <w:rPr>
          <w:color w:val="auto"/>
        </w:rPr>
        <w:t>, w</w:t>
      </w:r>
      <w:r w:rsidR="00064F0F" w:rsidRPr="00064F0F">
        <w:rPr>
          <w:color w:val="auto"/>
        </w:rPr>
        <w:t>e will permit Supplement No. 95</w:t>
      </w:r>
      <w:r w:rsidR="00C778D3" w:rsidRPr="00064F0F">
        <w:rPr>
          <w:color w:val="auto"/>
        </w:rPr>
        <w:t xml:space="preserve"> to become effective on the date requested.  However, approval of this filing does not constitute a determination that this filing is lawful, just, or reasonable, but only that further investigation or suspension does not appear to be warranted at this time; </w:t>
      </w:r>
      <w:r w:rsidR="00C778D3" w:rsidRPr="00064F0F">
        <w:rPr>
          <w:b/>
          <w:color w:val="auto"/>
        </w:rPr>
        <w:t>THEREFORE,</w:t>
      </w:r>
    </w:p>
    <w:p w:rsidR="00B27AE8" w:rsidRPr="00632B85" w:rsidRDefault="00B27AE8" w:rsidP="00C778D3">
      <w:pPr>
        <w:pStyle w:val="p2"/>
        <w:ind w:firstLine="1440"/>
        <w:rPr>
          <w:sz w:val="26"/>
          <w:highlight w:val="yellow"/>
        </w:rPr>
      </w:pPr>
    </w:p>
    <w:p w:rsidR="00C778D3" w:rsidRPr="00BB27C4" w:rsidRDefault="00C778D3" w:rsidP="00C778D3">
      <w:pPr>
        <w:pStyle w:val="p2"/>
        <w:spacing w:line="360" w:lineRule="auto"/>
        <w:rPr>
          <w:b/>
          <w:sz w:val="26"/>
        </w:rPr>
      </w:pPr>
      <w:r w:rsidRPr="00BB27C4">
        <w:rPr>
          <w:b/>
          <w:sz w:val="26"/>
        </w:rPr>
        <w:t>IT IS ORDERED:</w:t>
      </w:r>
    </w:p>
    <w:p w:rsidR="00C778D3" w:rsidRPr="00BB27C4" w:rsidRDefault="00C778D3" w:rsidP="00C778D3">
      <w:pPr>
        <w:pStyle w:val="BodyText"/>
        <w:tabs>
          <w:tab w:val="clear" w:pos="0"/>
        </w:tabs>
        <w:spacing w:line="240" w:lineRule="auto"/>
        <w:rPr>
          <w:b/>
          <w:color w:val="000000"/>
        </w:rPr>
      </w:pPr>
    </w:p>
    <w:p w:rsidR="00C778D3" w:rsidRPr="00BB27C4" w:rsidRDefault="00634DEC" w:rsidP="00C778D3">
      <w:pPr>
        <w:pStyle w:val="BodyText"/>
        <w:tabs>
          <w:tab w:val="clear" w:pos="0"/>
        </w:tabs>
        <w:spacing w:line="360" w:lineRule="auto"/>
        <w:ind w:firstLine="1440"/>
        <w:rPr>
          <w:color w:val="000000"/>
        </w:rPr>
      </w:pPr>
      <w:r w:rsidRPr="00BB27C4">
        <w:rPr>
          <w:color w:val="000000"/>
        </w:rPr>
        <w:t>1.</w:t>
      </w:r>
      <w:r w:rsidRPr="00BB27C4">
        <w:rPr>
          <w:color w:val="000000"/>
        </w:rPr>
        <w:tab/>
      </w:r>
      <w:r w:rsidR="00BB27C4" w:rsidRPr="00BB27C4">
        <w:rPr>
          <w:color w:val="auto"/>
          <w:szCs w:val="26"/>
        </w:rPr>
        <w:t xml:space="preserve">Duquesne Light Company Supplement No. 95 to Tariff </w:t>
      </w:r>
      <w:r w:rsidR="00111893">
        <w:rPr>
          <w:color w:val="auto"/>
          <w:szCs w:val="26"/>
        </w:rPr>
        <w:t>Electric</w:t>
      </w:r>
      <w:r w:rsidR="00BB27C4" w:rsidRPr="00BB27C4">
        <w:rPr>
          <w:color w:val="auto"/>
          <w:szCs w:val="26"/>
        </w:rPr>
        <w:t xml:space="preserve"> – Pa. P.U.C. No. 24</w:t>
      </w:r>
      <w:r w:rsidR="005910EA" w:rsidRPr="00BB27C4">
        <w:rPr>
          <w:color w:val="000000"/>
        </w:rPr>
        <w:t xml:space="preserve"> </w:t>
      </w:r>
      <w:r w:rsidR="00C778D3" w:rsidRPr="00BB27C4">
        <w:rPr>
          <w:color w:val="000000"/>
        </w:rPr>
        <w:t>is hereby permitted to become</w:t>
      </w:r>
      <w:r w:rsidR="005A1C8D" w:rsidRPr="00BB27C4">
        <w:rPr>
          <w:color w:val="000000"/>
        </w:rPr>
        <w:t xml:space="preserve"> effective on </w:t>
      </w:r>
      <w:r w:rsidR="00143E5C">
        <w:rPr>
          <w:color w:val="000000"/>
        </w:rPr>
        <w:t xml:space="preserve">October </w:t>
      </w:r>
      <w:r w:rsidR="009B3362">
        <w:rPr>
          <w:color w:val="000000"/>
        </w:rPr>
        <w:t>3</w:t>
      </w:r>
      <w:r w:rsidR="00143E5C">
        <w:rPr>
          <w:color w:val="000000"/>
        </w:rPr>
        <w:t>, 2014</w:t>
      </w:r>
      <w:r w:rsidR="00C778D3" w:rsidRPr="00BB27C4">
        <w:rPr>
          <w:color w:val="000000"/>
        </w:rPr>
        <w:t>.</w:t>
      </w:r>
    </w:p>
    <w:p w:rsidR="00C778D3" w:rsidRPr="00632B85" w:rsidRDefault="00C778D3" w:rsidP="00C778D3">
      <w:pPr>
        <w:pStyle w:val="BodyText"/>
        <w:tabs>
          <w:tab w:val="clear" w:pos="0"/>
        </w:tabs>
        <w:spacing w:line="240" w:lineRule="auto"/>
        <w:ind w:firstLine="1440"/>
        <w:rPr>
          <w:color w:val="000000"/>
          <w:highlight w:val="yellow"/>
        </w:rPr>
      </w:pPr>
    </w:p>
    <w:p w:rsidR="005A1C8D" w:rsidRPr="00632B85" w:rsidRDefault="00C778D3" w:rsidP="005A1C8D">
      <w:pPr>
        <w:suppressAutoHyphens/>
        <w:spacing w:line="360" w:lineRule="auto"/>
        <w:ind w:firstLine="1440"/>
        <w:rPr>
          <w:color w:val="000000"/>
          <w:spacing w:val="-3"/>
          <w:kern w:val="1"/>
          <w:sz w:val="26"/>
        </w:rPr>
      </w:pPr>
      <w:r w:rsidRPr="00632B85">
        <w:rPr>
          <w:color w:val="000000"/>
          <w:spacing w:val="-3"/>
          <w:kern w:val="1"/>
          <w:sz w:val="26"/>
        </w:rPr>
        <w:lastRenderedPageBreak/>
        <w:t>2.</w:t>
      </w:r>
      <w:r w:rsidRPr="00632B85">
        <w:rPr>
          <w:color w:val="000000"/>
          <w:spacing w:val="-3"/>
          <w:kern w:val="1"/>
          <w:sz w:val="26"/>
        </w:rPr>
        <w:tab/>
        <w:t>That this Order is without prejudice to any</w:t>
      </w:r>
      <w:r w:rsidR="004A1CFF" w:rsidRPr="00632B85">
        <w:rPr>
          <w:color w:val="000000"/>
          <w:spacing w:val="-3"/>
          <w:kern w:val="1"/>
          <w:sz w:val="26"/>
        </w:rPr>
        <w:t xml:space="preserve"> issues that may be raised by any party with respect to</w:t>
      </w:r>
      <w:r w:rsidR="00246562" w:rsidRPr="00632B85">
        <w:rPr>
          <w:color w:val="000000"/>
          <w:spacing w:val="-3"/>
          <w:kern w:val="1"/>
          <w:sz w:val="26"/>
        </w:rPr>
        <w:t xml:space="preserve"> the tariff changes implemented by</w:t>
      </w:r>
      <w:r w:rsidR="004A1CFF" w:rsidRPr="00632B85">
        <w:rPr>
          <w:color w:val="000000"/>
          <w:spacing w:val="-3"/>
          <w:kern w:val="1"/>
          <w:sz w:val="26"/>
        </w:rPr>
        <w:t xml:space="preserve"> </w:t>
      </w:r>
      <w:r w:rsidR="00632B85" w:rsidRPr="00632B85">
        <w:rPr>
          <w:color w:val="auto"/>
          <w:sz w:val="26"/>
          <w:szCs w:val="26"/>
        </w:rPr>
        <w:t xml:space="preserve">Supplement No. 95 to Tariff </w:t>
      </w:r>
      <w:r w:rsidR="00111893">
        <w:rPr>
          <w:color w:val="auto"/>
          <w:sz w:val="26"/>
          <w:szCs w:val="26"/>
        </w:rPr>
        <w:t>Electric</w:t>
      </w:r>
      <w:r w:rsidR="00632B85" w:rsidRPr="00632B85">
        <w:rPr>
          <w:color w:val="auto"/>
          <w:sz w:val="26"/>
          <w:szCs w:val="26"/>
        </w:rPr>
        <w:t xml:space="preserve"> – Pa. P.U.C No. 24</w:t>
      </w:r>
      <w:r w:rsidR="00246562" w:rsidRPr="00632B85">
        <w:rPr>
          <w:color w:val="000000"/>
        </w:rPr>
        <w:t xml:space="preserve"> </w:t>
      </w:r>
      <w:r w:rsidR="004A1CFF" w:rsidRPr="00632B85">
        <w:rPr>
          <w:color w:val="000000"/>
          <w:spacing w:val="-3"/>
          <w:kern w:val="1"/>
          <w:sz w:val="26"/>
        </w:rPr>
        <w:t>in future proceedings.</w:t>
      </w:r>
    </w:p>
    <w:p w:rsidR="00B27AE8" w:rsidRPr="00632B85" w:rsidRDefault="00B27AE8" w:rsidP="00ED2DC6">
      <w:pPr>
        <w:suppressAutoHyphens/>
        <w:rPr>
          <w:color w:val="000000"/>
          <w:spacing w:val="-3"/>
          <w:kern w:val="1"/>
          <w:sz w:val="26"/>
          <w:highlight w:val="yellow"/>
        </w:rPr>
      </w:pPr>
    </w:p>
    <w:p w:rsidR="00C778D3" w:rsidRPr="00632B85" w:rsidRDefault="00F5283C" w:rsidP="00C778D3">
      <w:pPr>
        <w:pStyle w:val="BodyTextIndent"/>
        <w:spacing w:line="240" w:lineRule="auto"/>
        <w:rPr>
          <w:color w:val="000000"/>
          <w:kern w:val="2"/>
        </w:rPr>
      </w:pPr>
      <w:r w:rsidRPr="00632B85">
        <w:rPr>
          <w:color w:val="000000"/>
          <w:kern w:val="2"/>
        </w:rPr>
        <w:tab/>
      </w:r>
      <w:r w:rsidRPr="00632B85">
        <w:rPr>
          <w:color w:val="000000"/>
          <w:kern w:val="2"/>
        </w:rPr>
        <w:tab/>
      </w:r>
      <w:r w:rsidRPr="00632B85">
        <w:rPr>
          <w:color w:val="000000"/>
          <w:kern w:val="2"/>
        </w:rPr>
        <w:tab/>
      </w:r>
      <w:r w:rsidR="00246562" w:rsidRPr="00632B85">
        <w:rPr>
          <w:color w:val="000000"/>
          <w:kern w:val="2"/>
        </w:rPr>
        <w:t>3</w:t>
      </w:r>
      <w:r w:rsidR="00C778D3" w:rsidRPr="00632B85">
        <w:rPr>
          <w:color w:val="000000"/>
          <w:kern w:val="2"/>
          <w:szCs w:val="26"/>
        </w:rPr>
        <w:t>.</w:t>
      </w:r>
      <w:r w:rsidR="00C778D3" w:rsidRPr="00632B85">
        <w:rPr>
          <w:color w:val="000000"/>
          <w:kern w:val="2"/>
          <w:szCs w:val="26"/>
        </w:rPr>
        <w:tab/>
        <w:t>That the</w:t>
      </w:r>
      <w:r w:rsidR="00632B85" w:rsidRPr="00632B85">
        <w:rPr>
          <w:color w:val="000000"/>
          <w:kern w:val="2"/>
          <w:szCs w:val="26"/>
        </w:rPr>
        <w:t xml:space="preserve"> proceeding at Docket No. R-2014-2430058 </w:t>
      </w:r>
      <w:r w:rsidR="00C778D3" w:rsidRPr="00632B85">
        <w:rPr>
          <w:color w:val="000000"/>
          <w:kern w:val="2"/>
          <w:szCs w:val="26"/>
        </w:rPr>
        <w:t>be marked closed.</w:t>
      </w:r>
    </w:p>
    <w:p w:rsidR="00C778D3" w:rsidRPr="00632B85" w:rsidRDefault="00C778D3" w:rsidP="008C0266">
      <w:pPr>
        <w:tabs>
          <w:tab w:val="left" w:pos="-1440"/>
          <w:tab w:val="left" w:pos="-720"/>
        </w:tabs>
        <w:suppressAutoHyphens/>
        <w:spacing w:line="360" w:lineRule="auto"/>
        <w:rPr>
          <w:color w:val="auto"/>
          <w:spacing w:val="-3"/>
          <w:kern w:val="1"/>
          <w:sz w:val="26"/>
          <w:szCs w:val="26"/>
          <w:highlight w:val="yellow"/>
        </w:rPr>
      </w:pPr>
    </w:p>
    <w:p w:rsidR="00230537" w:rsidRPr="00632B85" w:rsidRDefault="00230537" w:rsidP="00230537">
      <w:pPr>
        <w:suppressAutoHyphens/>
        <w:spacing w:line="360" w:lineRule="auto"/>
        <w:rPr>
          <w:color w:val="auto"/>
          <w:sz w:val="26"/>
          <w:szCs w:val="26"/>
          <w:highlight w:val="yellow"/>
        </w:rPr>
      </w:pPr>
    </w:p>
    <w:p w:rsidR="00230537" w:rsidRPr="00632B85" w:rsidRDefault="00230537" w:rsidP="00230537">
      <w:pPr>
        <w:tabs>
          <w:tab w:val="left" w:pos="0"/>
        </w:tabs>
        <w:suppressAutoHyphens/>
        <w:jc w:val="both"/>
        <w:rPr>
          <w:color w:val="auto"/>
          <w:spacing w:val="-3"/>
          <w:sz w:val="26"/>
          <w:szCs w:val="26"/>
          <w:highlight w:val="yellow"/>
        </w:rPr>
      </w:pPr>
    </w:p>
    <w:p w:rsidR="00230537" w:rsidRPr="00632B85" w:rsidRDefault="00E63DC0" w:rsidP="00230537">
      <w:pPr>
        <w:tabs>
          <w:tab w:val="left" w:pos="5040"/>
        </w:tabs>
        <w:rPr>
          <w:color w:val="auto"/>
          <w:sz w:val="26"/>
          <w:szCs w:val="26"/>
        </w:rPr>
      </w:pPr>
      <w:r>
        <w:rPr>
          <w:noProof/>
        </w:rPr>
        <w:drawing>
          <wp:anchor distT="0" distB="0" distL="114300" distR="114300" simplePos="0" relativeHeight="251658240" behindDoc="1" locked="0" layoutInCell="1" allowOverlap="1" wp14:anchorId="4EB1782B" wp14:editId="095BFC1D">
            <wp:simplePos x="0" y="0"/>
            <wp:positionH relativeFrom="column">
              <wp:posOffset>3164840</wp:posOffset>
            </wp:positionH>
            <wp:positionV relativeFrom="paragraph">
              <wp:posOffset>32385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30537" w:rsidRPr="00632B85">
        <w:rPr>
          <w:color w:val="auto"/>
          <w:sz w:val="26"/>
          <w:szCs w:val="26"/>
        </w:rPr>
        <w:tab/>
      </w:r>
      <w:r w:rsidR="00230537" w:rsidRPr="00632B85">
        <w:rPr>
          <w:b/>
          <w:color w:val="auto"/>
          <w:sz w:val="26"/>
          <w:szCs w:val="26"/>
        </w:rPr>
        <w:t>BY THE COMMISSION,</w:t>
      </w:r>
    </w:p>
    <w:p w:rsidR="00230537" w:rsidRPr="00632B85" w:rsidRDefault="00230537" w:rsidP="00230537">
      <w:pPr>
        <w:tabs>
          <w:tab w:val="left" w:pos="5040"/>
        </w:tabs>
        <w:rPr>
          <w:color w:val="auto"/>
          <w:sz w:val="26"/>
          <w:szCs w:val="26"/>
        </w:rPr>
      </w:pPr>
    </w:p>
    <w:p w:rsidR="00230537" w:rsidRDefault="00230537" w:rsidP="00230537">
      <w:pPr>
        <w:tabs>
          <w:tab w:val="left" w:pos="5040"/>
        </w:tabs>
        <w:rPr>
          <w:color w:val="auto"/>
          <w:sz w:val="26"/>
          <w:szCs w:val="26"/>
        </w:rPr>
      </w:pPr>
    </w:p>
    <w:p w:rsidR="00A50BEC" w:rsidRPr="00632B85" w:rsidRDefault="00A50BEC" w:rsidP="00230537">
      <w:pPr>
        <w:tabs>
          <w:tab w:val="left" w:pos="5040"/>
        </w:tabs>
        <w:rPr>
          <w:color w:val="auto"/>
          <w:sz w:val="26"/>
          <w:szCs w:val="26"/>
        </w:rPr>
      </w:pPr>
    </w:p>
    <w:p w:rsidR="00230537" w:rsidRPr="00632B85" w:rsidRDefault="00230537" w:rsidP="00230537">
      <w:pPr>
        <w:tabs>
          <w:tab w:val="left" w:pos="5040"/>
        </w:tabs>
        <w:rPr>
          <w:color w:val="auto"/>
          <w:sz w:val="26"/>
          <w:szCs w:val="26"/>
        </w:rPr>
      </w:pPr>
    </w:p>
    <w:p w:rsidR="00230537" w:rsidRPr="00632B85" w:rsidRDefault="00230537" w:rsidP="00230537">
      <w:pPr>
        <w:tabs>
          <w:tab w:val="left" w:pos="5040"/>
        </w:tabs>
        <w:rPr>
          <w:color w:val="auto"/>
          <w:sz w:val="26"/>
          <w:szCs w:val="26"/>
        </w:rPr>
      </w:pPr>
      <w:r w:rsidRPr="00632B85">
        <w:rPr>
          <w:color w:val="auto"/>
          <w:sz w:val="26"/>
          <w:szCs w:val="26"/>
        </w:rPr>
        <w:tab/>
        <w:t>Rosemary Chiavetta</w:t>
      </w:r>
    </w:p>
    <w:p w:rsidR="00230537" w:rsidRPr="00632B85" w:rsidRDefault="00230537" w:rsidP="00230537">
      <w:pPr>
        <w:tabs>
          <w:tab w:val="left" w:pos="5040"/>
        </w:tabs>
        <w:spacing w:line="360" w:lineRule="auto"/>
        <w:rPr>
          <w:color w:val="auto"/>
          <w:sz w:val="26"/>
          <w:szCs w:val="26"/>
        </w:rPr>
      </w:pPr>
      <w:r w:rsidRPr="00632B85">
        <w:rPr>
          <w:color w:val="auto"/>
          <w:sz w:val="26"/>
          <w:szCs w:val="26"/>
        </w:rPr>
        <w:tab/>
        <w:t>Secretary</w:t>
      </w:r>
    </w:p>
    <w:p w:rsidR="00F4643A" w:rsidRPr="00632B85" w:rsidRDefault="00F4643A" w:rsidP="00F4643A">
      <w:pPr>
        <w:tabs>
          <w:tab w:val="left" w:pos="4320"/>
        </w:tabs>
        <w:rPr>
          <w:color w:val="auto"/>
          <w:sz w:val="26"/>
          <w:szCs w:val="26"/>
        </w:rPr>
      </w:pPr>
    </w:p>
    <w:p w:rsidR="00230537" w:rsidRPr="00632B85" w:rsidRDefault="00230537" w:rsidP="00230537">
      <w:pPr>
        <w:tabs>
          <w:tab w:val="left" w:pos="4320"/>
        </w:tabs>
        <w:spacing w:line="360" w:lineRule="auto"/>
        <w:rPr>
          <w:color w:val="auto"/>
          <w:sz w:val="26"/>
          <w:szCs w:val="26"/>
        </w:rPr>
      </w:pPr>
      <w:r w:rsidRPr="00632B85">
        <w:rPr>
          <w:color w:val="auto"/>
          <w:sz w:val="26"/>
          <w:szCs w:val="26"/>
        </w:rPr>
        <w:t>(SEAL)</w:t>
      </w:r>
    </w:p>
    <w:p w:rsidR="00230537" w:rsidRPr="00632B85" w:rsidRDefault="00230537" w:rsidP="00230537">
      <w:pPr>
        <w:tabs>
          <w:tab w:val="left" w:pos="4320"/>
        </w:tabs>
        <w:rPr>
          <w:color w:val="auto"/>
          <w:sz w:val="26"/>
          <w:szCs w:val="26"/>
        </w:rPr>
      </w:pPr>
    </w:p>
    <w:p w:rsidR="00230537" w:rsidRPr="00632B85" w:rsidRDefault="00273174" w:rsidP="00230537">
      <w:pPr>
        <w:tabs>
          <w:tab w:val="left" w:pos="4320"/>
        </w:tabs>
        <w:spacing w:line="360" w:lineRule="auto"/>
        <w:rPr>
          <w:color w:val="auto"/>
          <w:sz w:val="26"/>
          <w:szCs w:val="26"/>
        </w:rPr>
      </w:pPr>
      <w:r w:rsidRPr="00632B85">
        <w:rPr>
          <w:color w:val="auto"/>
          <w:sz w:val="26"/>
          <w:szCs w:val="26"/>
        </w:rPr>
        <w:t xml:space="preserve">ORDER ADOPTED:  </w:t>
      </w:r>
      <w:r w:rsidR="00143E5C">
        <w:rPr>
          <w:color w:val="auto"/>
          <w:sz w:val="26"/>
          <w:szCs w:val="26"/>
        </w:rPr>
        <w:t>October 2, 2014</w:t>
      </w:r>
    </w:p>
    <w:p w:rsidR="00DD3EA5" w:rsidRPr="000A73C6" w:rsidRDefault="00230537" w:rsidP="000A73C6">
      <w:pPr>
        <w:tabs>
          <w:tab w:val="left" w:pos="4320"/>
        </w:tabs>
        <w:spacing w:line="360" w:lineRule="auto"/>
        <w:rPr>
          <w:color w:val="auto"/>
          <w:sz w:val="26"/>
          <w:szCs w:val="26"/>
        </w:rPr>
      </w:pPr>
      <w:r w:rsidRPr="00632B85">
        <w:rPr>
          <w:color w:val="auto"/>
          <w:sz w:val="26"/>
          <w:szCs w:val="26"/>
        </w:rPr>
        <w:t xml:space="preserve">ORDER ENTERED:  </w:t>
      </w:r>
      <w:r w:rsidR="00E63DC0">
        <w:rPr>
          <w:color w:val="auto"/>
          <w:sz w:val="26"/>
          <w:szCs w:val="26"/>
        </w:rPr>
        <w:t>October 2, 2014</w:t>
      </w:r>
      <w:bookmarkStart w:id="0" w:name="_GoBack"/>
      <w:bookmarkEnd w:id="0"/>
    </w:p>
    <w:sectPr w:rsidR="00DD3EA5" w:rsidRPr="000A73C6" w:rsidSect="00315E78">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C62" w:rsidRDefault="006F0C62">
      <w:r>
        <w:separator/>
      </w:r>
    </w:p>
  </w:endnote>
  <w:endnote w:type="continuationSeparator" w:id="0">
    <w:p w:rsidR="006F0C62" w:rsidRDefault="006F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0B" w:rsidRDefault="008E57E6">
    <w:pPr>
      <w:pStyle w:val="Footer"/>
      <w:framePr w:wrap="around" w:vAnchor="text" w:hAnchor="margin" w:xAlign="center" w:y="1"/>
      <w:rPr>
        <w:rStyle w:val="PageNumber"/>
      </w:rPr>
    </w:pPr>
    <w:r>
      <w:rPr>
        <w:rStyle w:val="PageNumber"/>
      </w:rPr>
      <w:fldChar w:fldCharType="begin"/>
    </w:r>
    <w:r w:rsidR="00752B0B">
      <w:rPr>
        <w:rStyle w:val="PageNumber"/>
      </w:rPr>
      <w:instrText xml:space="preserve">PAGE  </w:instrText>
    </w:r>
    <w:r>
      <w:rPr>
        <w:rStyle w:val="PageNumber"/>
      </w:rPr>
      <w:fldChar w:fldCharType="separate"/>
    </w:r>
    <w:r w:rsidR="00752B0B">
      <w:rPr>
        <w:rStyle w:val="PageNumber"/>
        <w:noProof/>
      </w:rPr>
      <w:t>5</w:t>
    </w:r>
    <w:r>
      <w:rPr>
        <w:rStyle w:val="PageNumber"/>
      </w:rPr>
      <w:fldChar w:fldCharType="end"/>
    </w:r>
  </w:p>
  <w:p w:rsidR="00752B0B" w:rsidRDefault="00752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0B" w:rsidRPr="00E536A9" w:rsidRDefault="008E57E6">
    <w:pPr>
      <w:pStyle w:val="Footer"/>
      <w:framePr w:wrap="around" w:vAnchor="text" w:hAnchor="margin" w:xAlign="center" w:y="1"/>
      <w:rPr>
        <w:rStyle w:val="PageNumber"/>
        <w:color w:val="auto"/>
      </w:rPr>
    </w:pPr>
    <w:r w:rsidRPr="00E536A9">
      <w:rPr>
        <w:rStyle w:val="PageNumber"/>
        <w:color w:val="auto"/>
      </w:rPr>
      <w:fldChar w:fldCharType="begin"/>
    </w:r>
    <w:r w:rsidR="00752B0B" w:rsidRPr="00E536A9">
      <w:rPr>
        <w:rStyle w:val="PageNumber"/>
        <w:color w:val="auto"/>
      </w:rPr>
      <w:instrText xml:space="preserve">PAGE  </w:instrText>
    </w:r>
    <w:r w:rsidRPr="00E536A9">
      <w:rPr>
        <w:rStyle w:val="PageNumber"/>
        <w:color w:val="auto"/>
      </w:rPr>
      <w:fldChar w:fldCharType="separate"/>
    </w:r>
    <w:r w:rsidR="00E63DC0">
      <w:rPr>
        <w:rStyle w:val="PageNumber"/>
        <w:noProof/>
        <w:color w:val="auto"/>
      </w:rPr>
      <w:t>4</w:t>
    </w:r>
    <w:r w:rsidRPr="00E536A9">
      <w:rPr>
        <w:rStyle w:val="PageNumber"/>
        <w:color w:val="auto"/>
      </w:rPr>
      <w:fldChar w:fldCharType="end"/>
    </w:r>
  </w:p>
  <w:p w:rsidR="00752B0B" w:rsidRDefault="00752B0B">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C62" w:rsidRDefault="006F0C62">
      <w:r>
        <w:separator/>
      </w:r>
    </w:p>
  </w:footnote>
  <w:footnote w:type="continuationSeparator" w:id="0">
    <w:p w:rsidR="006F0C62" w:rsidRDefault="006F0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9A"/>
    <w:rsid w:val="00000AE6"/>
    <w:rsid w:val="000032CB"/>
    <w:rsid w:val="00005AE7"/>
    <w:rsid w:val="0000710A"/>
    <w:rsid w:val="00012BBF"/>
    <w:rsid w:val="00014EB8"/>
    <w:rsid w:val="00015749"/>
    <w:rsid w:val="0001617C"/>
    <w:rsid w:val="000203A6"/>
    <w:rsid w:val="00020DAC"/>
    <w:rsid w:val="00021FFD"/>
    <w:rsid w:val="00022270"/>
    <w:rsid w:val="00022DA3"/>
    <w:rsid w:val="00023C5D"/>
    <w:rsid w:val="00024BD2"/>
    <w:rsid w:val="00025584"/>
    <w:rsid w:val="00027EE4"/>
    <w:rsid w:val="000315C8"/>
    <w:rsid w:val="000327F7"/>
    <w:rsid w:val="00033176"/>
    <w:rsid w:val="000333E2"/>
    <w:rsid w:val="00033629"/>
    <w:rsid w:val="000363DF"/>
    <w:rsid w:val="00036FEE"/>
    <w:rsid w:val="00037821"/>
    <w:rsid w:val="00041718"/>
    <w:rsid w:val="000423DD"/>
    <w:rsid w:val="00042D3A"/>
    <w:rsid w:val="00043624"/>
    <w:rsid w:val="0004463A"/>
    <w:rsid w:val="00044F27"/>
    <w:rsid w:val="00047AA2"/>
    <w:rsid w:val="00047AE5"/>
    <w:rsid w:val="00052A0E"/>
    <w:rsid w:val="000532DB"/>
    <w:rsid w:val="000562E8"/>
    <w:rsid w:val="00057273"/>
    <w:rsid w:val="0006018D"/>
    <w:rsid w:val="00061D25"/>
    <w:rsid w:val="0006253E"/>
    <w:rsid w:val="000645C7"/>
    <w:rsid w:val="00064D71"/>
    <w:rsid w:val="00064F0F"/>
    <w:rsid w:val="000657EA"/>
    <w:rsid w:val="000659DA"/>
    <w:rsid w:val="00065F9B"/>
    <w:rsid w:val="00067D48"/>
    <w:rsid w:val="000714D2"/>
    <w:rsid w:val="00071E98"/>
    <w:rsid w:val="00072D8D"/>
    <w:rsid w:val="0007389C"/>
    <w:rsid w:val="00074962"/>
    <w:rsid w:val="00074A98"/>
    <w:rsid w:val="00074DB7"/>
    <w:rsid w:val="00077198"/>
    <w:rsid w:val="00077E38"/>
    <w:rsid w:val="00082873"/>
    <w:rsid w:val="00082B00"/>
    <w:rsid w:val="00082C28"/>
    <w:rsid w:val="00084D23"/>
    <w:rsid w:val="00086F8D"/>
    <w:rsid w:val="000870C4"/>
    <w:rsid w:val="00087ADD"/>
    <w:rsid w:val="00087CE7"/>
    <w:rsid w:val="00090070"/>
    <w:rsid w:val="000917C6"/>
    <w:rsid w:val="00091E6A"/>
    <w:rsid w:val="00092667"/>
    <w:rsid w:val="00092DB3"/>
    <w:rsid w:val="00097171"/>
    <w:rsid w:val="00097B60"/>
    <w:rsid w:val="00097CD6"/>
    <w:rsid w:val="00097F8B"/>
    <w:rsid w:val="000A1B15"/>
    <w:rsid w:val="000A35A5"/>
    <w:rsid w:val="000A5195"/>
    <w:rsid w:val="000A5678"/>
    <w:rsid w:val="000A667B"/>
    <w:rsid w:val="000A73C6"/>
    <w:rsid w:val="000A7D3E"/>
    <w:rsid w:val="000B08E0"/>
    <w:rsid w:val="000B26EE"/>
    <w:rsid w:val="000B471C"/>
    <w:rsid w:val="000B7368"/>
    <w:rsid w:val="000C0652"/>
    <w:rsid w:val="000C2110"/>
    <w:rsid w:val="000C3269"/>
    <w:rsid w:val="000C40F5"/>
    <w:rsid w:val="000C61F8"/>
    <w:rsid w:val="000C6B9E"/>
    <w:rsid w:val="000C71BB"/>
    <w:rsid w:val="000C72D6"/>
    <w:rsid w:val="000D0257"/>
    <w:rsid w:val="000D2682"/>
    <w:rsid w:val="000D2FC2"/>
    <w:rsid w:val="000D520E"/>
    <w:rsid w:val="000D5A3A"/>
    <w:rsid w:val="000D6422"/>
    <w:rsid w:val="000D64FC"/>
    <w:rsid w:val="000D6E41"/>
    <w:rsid w:val="000D7864"/>
    <w:rsid w:val="000E2BB8"/>
    <w:rsid w:val="000E4454"/>
    <w:rsid w:val="000E4563"/>
    <w:rsid w:val="000E5DFE"/>
    <w:rsid w:val="000E7098"/>
    <w:rsid w:val="000E7CBC"/>
    <w:rsid w:val="000F0456"/>
    <w:rsid w:val="000F3490"/>
    <w:rsid w:val="000F3D83"/>
    <w:rsid w:val="000F68CA"/>
    <w:rsid w:val="000F72DC"/>
    <w:rsid w:val="00100022"/>
    <w:rsid w:val="00100406"/>
    <w:rsid w:val="00100CF7"/>
    <w:rsid w:val="0010480F"/>
    <w:rsid w:val="00104BF8"/>
    <w:rsid w:val="00106085"/>
    <w:rsid w:val="001066A6"/>
    <w:rsid w:val="00106DA4"/>
    <w:rsid w:val="00111893"/>
    <w:rsid w:val="001177C5"/>
    <w:rsid w:val="00117A25"/>
    <w:rsid w:val="0012000A"/>
    <w:rsid w:val="001201D3"/>
    <w:rsid w:val="00121E4D"/>
    <w:rsid w:val="00122A3F"/>
    <w:rsid w:val="001237DB"/>
    <w:rsid w:val="00123849"/>
    <w:rsid w:val="00124D0D"/>
    <w:rsid w:val="0012696D"/>
    <w:rsid w:val="00127089"/>
    <w:rsid w:val="00127F33"/>
    <w:rsid w:val="00130B4D"/>
    <w:rsid w:val="00132552"/>
    <w:rsid w:val="00132FB9"/>
    <w:rsid w:val="00133C07"/>
    <w:rsid w:val="001347C9"/>
    <w:rsid w:val="00134B73"/>
    <w:rsid w:val="00135FEC"/>
    <w:rsid w:val="0013617E"/>
    <w:rsid w:val="001375F9"/>
    <w:rsid w:val="00141D3F"/>
    <w:rsid w:val="001432EA"/>
    <w:rsid w:val="00143E5C"/>
    <w:rsid w:val="00146305"/>
    <w:rsid w:val="00146524"/>
    <w:rsid w:val="00146A20"/>
    <w:rsid w:val="00146C12"/>
    <w:rsid w:val="00151267"/>
    <w:rsid w:val="00153E14"/>
    <w:rsid w:val="00156567"/>
    <w:rsid w:val="00157F71"/>
    <w:rsid w:val="0016014A"/>
    <w:rsid w:val="0016026F"/>
    <w:rsid w:val="00160B57"/>
    <w:rsid w:val="00160DAF"/>
    <w:rsid w:val="001614ED"/>
    <w:rsid w:val="001615E6"/>
    <w:rsid w:val="00162A63"/>
    <w:rsid w:val="00162E18"/>
    <w:rsid w:val="00165226"/>
    <w:rsid w:val="001661A6"/>
    <w:rsid w:val="00167BC2"/>
    <w:rsid w:val="00170E3B"/>
    <w:rsid w:val="00171F2C"/>
    <w:rsid w:val="0017203B"/>
    <w:rsid w:val="00175B50"/>
    <w:rsid w:val="00175B9A"/>
    <w:rsid w:val="00180245"/>
    <w:rsid w:val="001839E8"/>
    <w:rsid w:val="001849D3"/>
    <w:rsid w:val="00187145"/>
    <w:rsid w:val="00197AFF"/>
    <w:rsid w:val="001A05D3"/>
    <w:rsid w:val="001A1FD2"/>
    <w:rsid w:val="001A2C03"/>
    <w:rsid w:val="001A3A92"/>
    <w:rsid w:val="001A448C"/>
    <w:rsid w:val="001A5C62"/>
    <w:rsid w:val="001A6199"/>
    <w:rsid w:val="001A7B9C"/>
    <w:rsid w:val="001B145F"/>
    <w:rsid w:val="001B59A0"/>
    <w:rsid w:val="001B5EF6"/>
    <w:rsid w:val="001B6005"/>
    <w:rsid w:val="001B65DC"/>
    <w:rsid w:val="001B66F2"/>
    <w:rsid w:val="001C08A5"/>
    <w:rsid w:val="001C0BC9"/>
    <w:rsid w:val="001C4F12"/>
    <w:rsid w:val="001C651F"/>
    <w:rsid w:val="001C652A"/>
    <w:rsid w:val="001C6A83"/>
    <w:rsid w:val="001C723D"/>
    <w:rsid w:val="001D0080"/>
    <w:rsid w:val="001D03E3"/>
    <w:rsid w:val="001D0A63"/>
    <w:rsid w:val="001D18B5"/>
    <w:rsid w:val="001D28E0"/>
    <w:rsid w:val="001D45C4"/>
    <w:rsid w:val="001D5A87"/>
    <w:rsid w:val="001D60F5"/>
    <w:rsid w:val="001D7E7A"/>
    <w:rsid w:val="001E08A6"/>
    <w:rsid w:val="001E303D"/>
    <w:rsid w:val="001E3806"/>
    <w:rsid w:val="001E3818"/>
    <w:rsid w:val="001E3EE0"/>
    <w:rsid w:val="001E70A9"/>
    <w:rsid w:val="001E7363"/>
    <w:rsid w:val="001F03A3"/>
    <w:rsid w:val="001F0E7B"/>
    <w:rsid w:val="001F3A4D"/>
    <w:rsid w:val="001F3F96"/>
    <w:rsid w:val="001F45BE"/>
    <w:rsid w:val="001F4743"/>
    <w:rsid w:val="001F56DB"/>
    <w:rsid w:val="001F5867"/>
    <w:rsid w:val="001F6C41"/>
    <w:rsid w:val="001F719A"/>
    <w:rsid w:val="00204A18"/>
    <w:rsid w:val="002062D2"/>
    <w:rsid w:val="00206873"/>
    <w:rsid w:val="00207652"/>
    <w:rsid w:val="0021021C"/>
    <w:rsid w:val="002107C8"/>
    <w:rsid w:val="00210BDE"/>
    <w:rsid w:val="00211E3C"/>
    <w:rsid w:val="002146F5"/>
    <w:rsid w:val="00214B39"/>
    <w:rsid w:val="002152FF"/>
    <w:rsid w:val="0021613E"/>
    <w:rsid w:val="0022258C"/>
    <w:rsid w:val="00222A49"/>
    <w:rsid w:val="00222D27"/>
    <w:rsid w:val="00223A1A"/>
    <w:rsid w:val="00224531"/>
    <w:rsid w:val="00226EA8"/>
    <w:rsid w:val="00227074"/>
    <w:rsid w:val="00227C39"/>
    <w:rsid w:val="00230537"/>
    <w:rsid w:val="0023093B"/>
    <w:rsid w:val="00231ABE"/>
    <w:rsid w:val="002349C3"/>
    <w:rsid w:val="00235BC6"/>
    <w:rsid w:val="00236183"/>
    <w:rsid w:val="00236274"/>
    <w:rsid w:val="00236F39"/>
    <w:rsid w:val="00241BC1"/>
    <w:rsid w:val="002444C0"/>
    <w:rsid w:val="00244653"/>
    <w:rsid w:val="00246562"/>
    <w:rsid w:val="002469F7"/>
    <w:rsid w:val="00250A39"/>
    <w:rsid w:val="00250B90"/>
    <w:rsid w:val="002512EF"/>
    <w:rsid w:val="00251C5D"/>
    <w:rsid w:val="00252490"/>
    <w:rsid w:val="00252AD3"/>
    <w:rsid w:val="00255149"/>
    <w:rsid w:val="00256C7D"/>
    <w:rsid w:val="0025780E"/>
    <w:rsid w:val="002635D0"/>
    <w:rsid w:val="00264CAF"/>
    <w:rsid w:val="00267633"/>
    <w:rsid w:val="00270062"/>
    <w:rsid w:val="002700D5"/>
    <w:rsid w:val="002716A3"/>
    <w:rsid w:val="0027200D"/>
    <w:rsid w:val="00272253"/>
    <w:rsid w:val="0027264F"/>
    <w:rsid w:val="00273174"/>
    <w:rsid w:val="00273354"/>
    <w:rsid w:val="002740F1"/>
    <w:rsid w:val="0027435C"/>
    <w:rsid w:val="002755B8"/>
    <w:rsid w:val="00276666"/>
    <w:rsid w:val="00276720"/>
    <w:rsid w:val="00277955"/>
    <w:rsid w:val="002805E6"/>
    <w:rsid w:val="00281621"/>
    <w:rsid w:val="00283C90"/>
    <w:rsid w:val="00283D15"/>
    <w:rsid w:val="00284BAE"/>
    <w:rsid w:val="00287301"/>
    <w:rsid w:val="002918EB"/>
    <w:rsid w:val="0029328B"/>
    <w:rsid w:val="00294022"/>
    <w:rsid w:val="00294A19"/>
    <w:rsid w:val="00294F25"/>
    <w:rsid w:val="00294FF5"/>
    <w:rsid w:val="0029579F"/>
    <w:rsid w:val="00296166"/>
    <w:rsid w:val="002964B9"/>
    <w:rsid w:val="0029677D"/>
    <w:rsid w:val="002A081F"/>
    <w:rsid w:val="002A2E3A"/>
    <w:rsid w:val="002A3864"/>
    <w:rsid w:val="002A38C2"/>
    <w:rsid w:val="002A43D7"/>
    <w:rsid w:val="002B0FFD"/>
    <w:rsid w:val="002B119C"/>
    <w:rsid w:val="002B1288"/>
    <w:rsid w:val="002B14A3"/>
    <w:rsid w:val="002B3431"/>
    <w:rsid w:val="002B3F2D"/>
    <w:rsid w:val="002B46F0"/>
    <w:rsid w:val="002B4DE3"/>
    <w:rsid w:val="002B701F"/>
    <w:rsid w:val="002B7BFE"/>
    <w:rsid w:val="002C06F0"/>
    <w:rsid w:val="002C1AEA"/>
    <w:rsid w:val="002C2ACB"/>
    <w:rsid w:val="002C31A5"/>
    <w:rsid w:val="002C3CCF"/>
    <w:rsid w:val="002C46F3"/>
    <w:rsid w:val="002C581F"/>
    <w:rsid w:val="002C7184"/>
    <w:rsid w:val="002C7CCE"/>
    <w:rsid w:val="002D07E1"/>
    <w:rsid w:val="002D0E48"/>
    <w:rsid w:val="002D13A4"/>
    <w:rsid w:val="002D1F9D"/>
    <w:rsid w:val="002D3354"/>
    <w:rsid w:val="002D3AB2"/>
    <w:rsid w:val="002D5FA3"/>
    <w:rsid w:val="002D6F8E"/>
    <w:rsid w:val="002E1BB6"/>
    <w:rsid w:val="002E231D"/>
    <w:rsid w:val="002E2749"/>
    <w:rsid w:val="002E27DE"/>
    <w:rsid w:val="002E35A8"/>
    <w:rsid w:val="002E62B4"/>
    <w:rsid w:val="002E79DE"/>
    <w:rsid w:val="002E7C5E"/>
    <w:rsid w:val="002E7D20"/>
    <w:rsid w:val="002F4BEE"/>
    <w:rsid w:val="002F629A"/>
    <w:rsid w:val="002F7F1C"/>
    <w:rsid w:val="003028C7"/>
    <w:rsid w:val="003057F0"/>
    <w:rsid w:val="00306018"/>
    <w:rsid w:val="00310432"/>
    <w:rsid w:val="00310C64"/>
    <w:rsid w:val="00310F7B"/>
    <w:rsid w:val="00311502"/>
    <w:rsid w:val="003116C2"/>
    <w:rsid w:val="003124A4"/>
    <w:rsid w:val="003124AA"/>
    <w:rsid w:val="00313363"/>
    <w:rsid w:val="00314E50"/>
    <w:rsid w:val="0031523A"/>
    <w:rsid w:val="00315E78"/>
    <w:rsid w:val="00316D96"/>
    <w:rsid w:val="003175ED"/>
    <w:rsid w:val="00320685"/>
    <w:rsid w:val="0032233D"/>
    <w:rsid w:val="00322F85"/>
    <w:rsid w:val="00333496"/>
    <w:rsid w:val="00334106"/>
    <w:rsid w:val="00334842"/>
    <w:rsid w:val="0033664F"/>
    <w:rsid w:val="003366BC"/>
    <w:rsid w:val="00340077"/>
    <w:rsid w:val="003422CC"/>
    <w:rsid w:val="00344B9C"/>
    <w:rsid w:val="003506E7"/>
    <w:rsid w:val="00352469"/>
    <w:rsid w:val="00352AA3"/>
    <w:rsid w:val="00352F49"/>
    <w:rsid w:val="00353E48"/>
    <w:rsid w:val="00354362"/>
    <w:rsid w:val="003549C6"/>
    <w:rsid w:val="00357728"/>
    <w:rsid w:val="0036070D"/>
    <w:rsid w:val="00360B84"/>
    <w:rsid w:val="00360E28"/>
    <w:rsid w:val="00362C36"/>
    <w:rsid w:val="00362F8F"/>
    <w:rsid w:val="003630E1"/>
    <w:rsid w:val="0036391C"/>
    <w:rsid w:val="00365153"/>
    <w:rsid w:val="00367134"/>
    <w:rsid w:val="003677C9"/>
    <w:rsid w:val="003706D7"/>
    <w:rsid w:val="00371FC4"/>
    <w:rsid w:val="00375F07"/>
    <w:rsid w:val="00377534"/>
    <w:rsid w:val="00377B1B"/>
    <w:rsid w:val="003800B3"/>
    <w:rsid w:val="0038590D"/>
    <w:rsid w:val="00385963"/>
    <w:rsid w:val="00386738"/>
    <w:rsid w:val="00386781"/>
    <w:rsid w:val="003877DE"/>
    <w:rsid w:val="00387A4B"/>
    <w:rsid w:val="003900E1"/>
    <w:rsid w:val="00390DAC"/>
    <w:rsid w:val="00390E4B"/>
    <w:rsid w:val="003927A5"/>
    <w:rsid w:val="00394038"/>
    <w:rsid w:val="0039485C"/>
    <w:rsid w:val="0039528A"/>
    <w:rsid w:val="00395E88"/>
    <w:rsid w:val="0039769C"/>
    <w:rsid w:val="003A04AF"/>
    <w:rsid w:val="003A1482"/>
    <w:rsid w:val="003A2FD0"/>
    <w:rsid w:val="003A4E3E"/>
    <w:rsid w:val="003A5EB8"/>
    <w:rsid w:val="003A79FE"/>
    <w:rsid w:val="003B0049"/>
    <w:rsid w:val="003B0346"/>
    <w:rsid w:val="003B0722"/>
    <w:rsid w:val="003B11AF"/>
    <w:rsid w:val="003B198F"/>
    <w:rsid w:val="003B2187"/>
    <w:rsid w:val="003B528E"/>
    <w:rsid w:val="003B54E7"/>
    <w:rsid w:val="003B571B"/>
    <w:rsid w:val="003C011B"/>
    <w:rsid w:val="003C17EA"/>
    <w:rsid w:val="003C250E"/>
    <w:rsid w:val="003C3790"/>
    <w:rsid w:val="003C55E3"/>
    <w:rsid w:val="003D2F18"/>
    <w:rsid w:val="003D3277"/>
    <w:rsid w:val="003D38E0"/>
    <w:rsid w:val="003D674D"/>
    <w:rsid w:val="003D6A8B"/>
    <w:rsid w:val="003D6EB1"/>
    <w:rsid w:val="003E0099"/>
    <w:rsid w:val="003E12CA"/>
    <w:rsid w:val="003E47EE"/>
    <w:rsid w:val="003E4ABA"/>
    <w:rsid w:val="003F1C9D"/>
    <w:rsid w:val="003F3FAD"/>
    <w:rsid w:val="003F4186"/>
    <w:rsid w:val="003F47C2"/>
    <w:rsid w:val="003F5A96"/>
    <w:rsid w:val="003F78B9"/>
    <w:rsid w:val="00400D4B"/>
    <w:rsid w:val="004018E6"/>
    <w:rsid w:val="00401951"/>
    <w:rsid w:val="00402D46"/>
    <w:rsid w:val="00405D86"/>
    <w:rsid w:val="004102D3"/>
    <w:rsid w:val="0041271D"/>
    <w:rsid w:val="0041485C"/>
    <w:rsid w:val="00414D6C"/>
    <w:rsid w:val="00416FF8"/>
    <w:rsid w:val="00417AFB"/>
    <w:rsid w:val="00417F75"/>
    <w:rsid w:val="004211F9"/>
    <w:rsid w:val="00423BFD"/>
    <w:rsid w:val="00425783"/>
    <w:rsid w:val="00425D21"/>
    <w:rsid w:val="00427E64"/>
    <w:rsid w:val="004302D8"/>
    <w:rsid w:val="00430BD4"/>
    <w:rsid w:val="0043191F"/>
    <w:rsid w:val="0043245A"/>
    <w:rsid w:val="00433B72"/>
    <w:rsid w:val="00433C1F"/>
    <w:rsid w:val="004351CD"/>
    <w:rsid w:val="00437338"/>
    <w:rsid w:val="00440603"/>
    <w:rsid w:val="00441400"/>
    <w:rsid w:val="00441FD6"/>
    <w:rsid w:val="00445B1B"/>
    <w:rsid w:val="004468FD"/>
    <w:rsid w:val="004477C8"/>
    <w:rsid w:val="0045123E"/>
    <w:rsid w:val="00451769"/>
    <w:rsid w:val="00452394"/>
    <w:rsid w:val="0045493B"/>
    <w:rsid w:val="00455248"/>
    <w:rsid w:val="00455628"/>
    <w:rsid w:val="00455C7B"/>
    <w:rsid w:val="00456624"/>
    <w:rsid w:val="00456732"/>
    <w:rsid w:val="0045692F"/>
    <w:rsid w:val="004609D6"/>
    <w:rsid w:val="00460A56"/>
    <w:rsid w:val="00463019"/>
    <w:rsid w:val="00463DA8"/>
    <w:rsid w:val="004648F0"/>
    <w:rsid w:val="00464C5F"/>
    <w:rsid w:val="00466272"/>
    <w:rsid w:val="0046708C"/>
    <w:rsid w:val="004674F4"/>
    <w:rsid w:val="00467F64"/>
    <w:rsid w:val="00473AF7"/>
    <w:rsid w:val="0048093E"/>
    <w:rsid w:val="004818A7"/>
    <w:rsid w:val="00481A97"/>
    <w:rsid w:val="0048493A"/>
    <w:rsid w:val="00484D67"/>
    <w:rsid w:val="0048591D"/>
    <w:rsid w:val="004913DA"/>
    <w:rsid w:val="00492FF8"/>
    <w:rsid w:val="00494752"/>
    <w:rsid w:val="0049499A"/>
    <w:rsid w:val="004955B9"/>
    <w:rsid w:val="004955D7"/>
    <w:rsid w:val="004A02FC"/>
    <w:rsid w:val="004A03C2"/>
    <w:rsid w:val="004A1CFF"/>
    <w:rsid w:val="004A20F8"/>
    <w:rsid w:val="004A3E9F"/>
    <w:rsid w:val="004A6612"/>
    <w:rsid w:val="004A67AC"/>
    <w:rsid w:val="004A7857"/>
    <w:rsid w:val="004B014B"/>
    <w:rsid w:val="004B671A"/>
    <w:rsid w:val="004B7A3C"/>
    <w:rsid w:val="004B7CA8"/>
    <w:rsid w:val="004C079E"/>
    <w:rsid w:val="004C6956"/>
    <w:rsid w:val="004C6981"/>
    <w:rsid w:val="004D4ABD"/>
    <w:rsid w:val="004D4AF1"/>
    <w:rsid w:val="004D6EDB"/>
    <w:rsid w:val="004E0509"/>
    <w:rsid w:val="004E0A2C"/>
    <w:rsid w:val="004E1BE0"/>
    <w:rsid w:val="004E1DD3"/>
    <w:rsid w:val="004E291D"/>
    <w:rsid w:val="004E3274"/>
    <w:rsid w:val="004E4B23"/>
    <w:rsid w:val="004E5A8C"/>
    <w:rsid w:val="004E63E3"/>
    <w:rsid w:val="004E6C36"/>
    <w:rsid w:val="004E6EF5"/>
    <w:rsid w:val="004F0907"/>
    <w:rsid w:val="004F2D4B"/>
    <w:rsid w:val="004F2F47"/>
    <w:rsid w:val="004F344F"/>
    <w:rsid w:val="004F5135"/>
    <w:rsid w:val="004F5A5F"/>
    <w:rsid w:val="004F5FA0"/>
    <w:rsid w:val="004F6FAA"/>
    <w:rsid w:val="0050012F"/>
    <w:rsid w:val="0050373A"/>
    <w:rsid w:val="005058FD"/>
    <w:rsid w:val="00506ACA"/>
    <w:rsid w:val="00511662"/>
    <w:rsid w:val="0051176C"/>
    <w:rsid w:val="00511BB3"/>
    <w:rsid w:val="0051203B"/>
    <w:rsid w:val="005129A9"/>
    <w:rsid w:val="00513102"/>
    <w:rsid w:val="00514758"/>
    <w:rsid w:val="00514FF4"/>
    <w:rsid w:val="00515EB5"/>
    <w:rsid w:val="005228D9"/>
    <w:rsid w:val="0052524B"/>
    <w:rsid w:val="0052525D"/>
    <w:rsid w:val="0052577C"/>
    <w:rsid w:val="00525C3B"/>
    <w:rsid w:val="00526C17"/>
    <w:rsid w:val="00527189"/>
    <w:rsid w:val="005301FC"/>
    <w:rsid w:val="00532C2F"/>
    <w:rsid w:val="0053350F"/>
    <w:rsid w:val="005354D7"/>
    <w:rsid w:val="00537EBF"/>
    <w:rsid w:val="00542DF5"/>
    <w:rsid w:val="005439E0"/>
    <w:rsid w:val="00544533"/>
    <w:rsid w:val="00546294"/>
    <w:rsid w:val="00550568"/>
    <w:rsid w:val="00550E9A"/>
    <w:rsid w:val="005514B8"/>
    <w:rsid w:val="00552F3B"/>
    <w:rsid w:val="00554E85"/>
    <w:rsid w:val="0056039A"/>
    <w:rsid w:val="00560441"/>
    <w:rsid w:val="00561D5F"/>
    <w:rsid w:val="00562155"/>
    <w:rsid w:val="00562E93"/>
    <w:rsid w:val="00563FB5"/>
    <w:rsid w:val="00564F6C"/>
    <w:rsid w:val="00565CF6"/>
    <w:rsid w:val="0056614A"/>
    <w:rsid w:val="00567B65"/>
    <w:rsid w:val="00571A81"/>
    <w:rsid w:val="00572F0E"/>
    <w:rsid w:val="00573097"/>
    <w:rsid w:val="005734EE"/>
    <w:rsid w:val="00573D7E"/>
    <w:rsid w:val="0057535C"/>
    <w:rsid w:val="005753CC"/>
    <w:rsid w:val="00576FB7"/>
    <w:rsid w:val="00580EBD"/>
    <w:rsid w:val="005812A0"/>
    <w:rsid w:val="00581645"/>
    <w:rsid w:val="00581BDB"/>
    <w:rsid w:val="00582312"/>
    <w:rsid w:val="005824A5"/>
    <w:rsid w:val="00582C74"/>
    <w:rsid w:val="00583477"/>
    <w:rsid w:val="00584055"/>
    <w:rsid w:val="005851E0"/>
    <w:rsid w:val="005855B4"/>
    <w:rsid w:val="0058597A"/>
    <w:rsid w:val="00585F77"/>
    <w:rsid w:val="00587B56"/>
    <w:rsid w:val="005900EF"/>
    <w:rsid w:val="005910EA"/>
    <w:rsid w:val="00591DF2"/>
    <w:rsid w:val="005926DE"/>
    <w:rsid w:val="00592F27"/>
    <w:rsid w:val="005933B0"/>
    <w:rsid w:val="005956A6"/>
    <w:rsid w:val="00596D06"/>
    <w:rsid w:val="00596E7C"/>
    <w:rsid w:val="005A0B33"/>
    <w:rsid w:val="005A14E0"/>
    <w:rsid w:val="005A1C8D"/>
    <w:rsid w:val="005A3A45"/>
    <w:rsid w:val="005A5C10"/>
    <w:rsid w:val="005A5F4C"/>
    <w:rsid w:val="005A6165"/>
    <w:rsid w:val="005B17F3"/>
    <w:rsid w:val="005B2401"/>
    <w:rsid w:val="005B4BFF"/>
    <w:rsid w:val="005B6719"/>
    <w:rsid w:val="005C0073"/>
    <w:rsid w:val="005C1BC0"/>
    <w:rsid w:val="005C205C"/>
    <w:rsid w:val="005C2918"/>
    <w:rsid w:val="005C38DE"/>
    <w:rsid w:val="005C423D"/>
    <w:rsid w:val="005C489B"/>
    <w:rsid w:val="005C61CD"/>
    <w:rsid w:val="005C69B9"/>
    <w:rsid w:val="005C6B48"/>
    <w:rsid w:val="005C7936"/>
    <w:rsid w:val="005D027C"/>
    <w:rsid w:val="005D033C"/>
    <w:rsid w:val="005D4D57"/>
    <w:rsid w:val="005D5057"/>
    <w:rsid w:val="005D6440"/>
    <w:rsid w:val="005D7248"/>
    <w:rsid w:val="005D7A80"/>
    <w:rsid w:val="005E078A"/>
    <w:rsid w:val="005E1322"/>
    <w:rsid w:val="005E3827"/>
    <w:rsid w:val="005E3B59"/>
    <w:rsid w:val="005E4A7B"/>
    <w:rsid w:val="005E4BBB"/>
    <w:rsid w:val="005E544F"/>
    <w:rsid w:val="005E5EBA"/>
    <w:rsid w:val="005E78CF"/>
    <w:rsid w:val="005F0DAA"/>
    <w:rsid w:val="005F141F"/>
    <w:rsid w:val="005F2F6E"/>
    <w:rsid w:val="005F360F"/>
    <w:rsid w:val="005F3B7C"/>
    <w:rsid w:val="005F477F"/>
    <w:rsid w:val="006000F0"/>
    <w:rsid w:val="00601253"/>
    <w:rsid w:val="00602787"/>
    <w:rsid w:val="00602C34"/>
    <w:rsid w:val="00605714"/>
    <w:rsid w:val="006065D9"/>
    <w:rsid w:val="00606947"/>
    <w:rsid w:val="0061135B"/>
    <w:rsid w:val="00612BE9"/>
    <w:rsid w:val="00613AFC"/>
    <w:rsid w:val="00613B54"/>
    <w:rsid w:val="0061458E"/>
    <w:rsid w:val="006147AC"/>
    <w:rsid w:val="00614CB7"/>
    <w:rsid w:val="0061629D"/>
    <w:rsid w:val="00620089"/>
    <w:rsid w:val="00621C9A"/>
    <w:rsid w:val="00621D79"/>
    <w:rsid w:val="00623A36"/>
    <w:rsid w:val="00623EEF"/>
    <w:rsid w:val="0062502E"/>
    <w:rsid w:val="00625891"/>
    <w:rsid w:val="00625F80"/>
    <w:rsid w:val="006260FB"/>
    <w:rsid w:val="006309AF"/>
    <w:rsid w:val="00631B3F"/>
    <w:rsid w:val="00631DD0"/>
    <w:rsid w:val="00632B85"/>
    <w:rsid w:val="0063431F"/>
    <w:rsid w:val="00634354"/>
    <w:rsid w:val="00634B7E"/>
    <w:rsid w:val="00634DEC"/>
    <w:rsid w:val="00634F68"/>
    <w:rsid w:val="00636D98"/>
    <w:rsid w:val="00637118"/>
    <w:rsid w:val="0064057A"/>
    <w:rsid w:val="00641C89"/>
    <w:rsid w:val="006420E4"/>
    <w:rsid w:val="006443BB"/>
    <w:rsid w:val="00644A42"/>
    <w:rsid w:val="00644D96"/>
    <w:rsid w:val="00650E7A"/>
    <w:rsid w:val="006515B2"/>
    <w:rsid w:val="00651EE1"/>
    <w:rsid w:val="00653E18"/>
    <w:rsid w:val="0065437A"/>
    <w:rsid w:val="006559D9"/>
    <w:rsid w:val="00655BCB"/>
    <w:rsid w:val="00656D25"/>
    <w:rsid w:val="00656E6D"/>
    <w:rsid w:val="00657241"/>
    <w:rsid w:val="00660826"/>
    <w:rsid w:val="006608BC"/>
    <w:rsid w:val="00661209"/>
    <w:rsid w:val="006616CF"/>
    <w:rsid w:val="006617BF"/>
    <w:rsid w:val="00662B15"/>
    <w:rsid w:val="006639E3"/>
    <w:rsid w:val="00665CA0"/>
    <w:rsid w:val="006702DF"/>
    <w:rsid w:val="00671303"/>
    <w:rsid w:val="00672555"/>
    <w:rsid w:val="00672DBC"/>
    <w:rsid w:val="0067549C"/>
    <w:rsid w:val="006762F5"/>
    <w:rsid w:val="0067690F"/>
    <w:rsid w:val="006773BF"/>
    <w:rsid w:val="00680125"/>
    <w:rsid w:val="00680C2E"/>
    <w:rsid w:val="00680C5C"/>
    <w:rsid w:val="00681C9D"/>
    <w:rsid w:val="00682E35"/>
    <w:rsid w:val="006842CA"/>
    <w:rsid w:val="00684A1C"/>
    <w:rsid w:val="006852B7"/>
    <w:rsid w:val="00687ED4"/>
    <w:rsid w:val="0069019D"/>
    <w:rsid w:val="006920A2"/>
    <w:rsid w:val="0069457E"/>
    <w:rsid w:val="00694B98"/>
    <w:rsid w:val="00694E95"/>
    <w:rsid w:val="006960FB"/>
    <w:rsid w:val="00696E6D"/>
    <w:rsid w:val="006A1294"/>
    <w:rsid w:val="006A45F1"/>
    <w:rsid w:val="006A5B2D"/>
    <w:rsid w:val="006A62FF"/>
    <w:rsid w:val="006A7419"/>
    <w:rsid w:val="006A7925"/>
    <w:rsid w:val="006A7AC7"/>
    <w:rsid w:val="006B03F6"/>
    <w:rsid w:val="006B21FA"/>
    <w:rsid w:val="006B29D1"/>
    <w:rsid w:val="006B3E23"/>
    <w:rsid w:val="006B434F"/>
    <w:rsid w:val="006B45F8"/>
    <w:rsid w:val="006B6509"/>
    <w:rsid w:val="006B670B"/>
    <w:rsid w:val="006C0E7F"/>
    <w:rsid w:val="006C15A5"/>
    <w:rsid w:val="006C1A45"/>
    <w:rsid w:val="006C1AEE"/>
    <w:rsid w:val="006C1BFB"/>
    <w:rsid w:val="006C2C19"/>
    <w:rsid w:val="006C3663"/>
    <w:rsid w:val="006C417A"/>
    <w:rsid w:val="006C4434"/>
    <w:rsid w:val="006C4564"/>
    <w:rsid w:val="006C7A66"/>
    <w:rsid w:val="006D1BFA"/>
    <w:rsid w:val="006D24F9"/>
    <w:rsid w:val="006D3831"/>
    <w:rsid w:val="006D4059"/>
    <w:rsid w:val="006D45BA"/>
    <w:rsid w:val="006D46FD"/>
    <w:rsid w:val="006D4F91"/>
    <w:rsid w:val="006D5207"/>
    <w:rsid w:val="006D5400"/>
    <w:rsid w:val="006D5E17"/>
    <w:rsid w:val="006D613C"/>
    <w:rsid w:val="006D65B9"/>
    <w:rsid w:val="006D680F"/>
    <w:rsid w:val="006D6A3C"/>
    <w:rsid w:val="006E734B"/>
    <w:rsid w:val="006E7490"/>
    <w:rsid w:val="006F0C62"/>
    <w:rsid w:val="006F28B3"/>
    <w:rsid w:val="006F61B4"/>
    <w:rsid w:val="006F6907"/>
    <w:rsid w:val="006F6E7B"/>
    <w:rsid w:val="006F73F0"/>
    <w:rsid w:val="00700061"/>
    <w:rsid w:val="00700441"/>
    <w:rsid w:val="007014C2"/>
    <w:rsid w:val="00701581"/>
    <w:rsid w:val="00703205"/>
    <w:rsid w:val="0070417D"/>
    <w:rsid w:val="007043BC"/>
    <w:rsid w:val="00704981"/>
    <w:rsid w:val="00705C18"/>
    <w:rsid w:val="00711B34"/>
    <w:rsid w:val="00712D9F"/>
    <w:rsid w:val="007135D4"/>
    <w:rsid w:val="0071799A"/>
    <w:rsid w:val="0072139F"/>
    <w:rsid w:val="007222B6"/>
    <w:rsid w:val="00722503"/>
    <w:rsid w:val="00722C53"/>
    <w:rsid w:val="00723D42"/>
    <w:rsid w:val="007259E9"/>
    <w:rsid w:val="007270AE"/>
    <w:rsid w:val="00731FF6"/>
    <w:rsid w:val="007324C2"/>
    <w:rsid w:val="00732A02"/>
    <w:rsid w:val="00732B0C"/>
    <w:rsid w:val="00732F17"/>
    <w:rsid w:val="00733717"/>
    <w:rsid w:val="007337FA"/>
    <w:rsid w:val="00733C84"/>
    <w:rsid w:val="00737242"/>
    <w:rsid w:val="007402E9"/>
    <w:rsid w:val="0074145A"/>
    <w:rsid w:val="00741CAA"/>
    <w:rsid w:val="00741F99"/>
    <w:rsid w:val="007421F7"/>
    <w:rsid w:val="007428EE"/>
    <w:rsid w:val="00743521"/>
    <w:rsid w:val="00745A79"/>
    <w:rsid w:val="0074755C"/>
    <w:rsid w:val="00747C7B"/>
    <w:rsid w:val="007509B3"/>
    <w:rsid w:val="00750DDB"/>
    <w:rsid w:val="00751451"/>
    <w:rsid w:val="0075282A"/>
    <w:rsid w:val="00752A3A"/>
    <w:rsid w:val="00752B0B"/>
    <w:rsid w:val="0075463B"/>
    <w:rsid w:val="00755468"/>
    <w:rsid w:val="00757105"/>
    <w:rsid w:val="00761037"/>
    <w:rsid w:val="0076105F"/>
    <w:rsid w:val="007639AA"/>
    <w:rsid w:val="0076525C"/>
    <w:rsid w:val="00765AFF"/>
    <w:rsid w:val="00765E0C"/>
    <w:rsid w:val="00767F59"/>
    <w:rsid w:val="0077120C"/>
    <w:rsid w:val="00773B49"/>
    <w:rsid w:val="007777D7"/>
    <w:rsid w:val="00777D63"/>
    <w:rsid w:val="00777EEE"/>
    <w:rsid w:val="00780FB2"/>
    <w:rsid w:val="007811E5"/>
    <w:rsid w:val="007819CE"/>
    <w:rsid w:val="00782FEF"/>
    <w:rsid w:val="00786765"/>
    <w:rsid w:val="00790155"/>
    <w:rsid w:val="00790B11"/>
    <w:rsid w:val="00792424"/>
    <w:rsid w:val="00792984"/>
    <w:rsid w:val="00792D71"/>
    <w:rsid w:val="007932FA"/>
    <w:rsid w:val="007942AE"/>
    <w:rsid w:val="0079436B"/>
    <w:rsid w:val="007949F9"/>
    <w:rsid w:val="0079636E"/>
    <w:rsid w:val="0079689D"/>
    <w:rsid w:val="00796C52"/>
    <w:rsid w:val="007A052D"/>
    <w:rsid w:val="007A17BC"/>
    <w:rsid w:val="007A337B"/>
    <w:rsid w:val="007A522F"/>
    <w:rsid w:val="007A52AE"/>
    <w:rsid w:val="007A52DC"/>
    <w:rsid w:val="007A7C3F"/>
    <w:rsid w:val="007B052A"/>
    <w:rsid w:val="007B0783"/>
    <w:rsid w:val="007B28DD"/>
    <w:rsid w:val="007B2DA7"/>
    <w:rsid w:val="007B33A8"/>
    <w:rsid w:val="007B3634"/>
    <w:rsid w:val="007B4AB6"/>
    <w:rsid w:val="007B617A"/>
    <w:rsid w:val="007B7B05"/>
    <w:rsid w:val="007C254A"/>
    <w:rsid w:val="007C2AA3"/>
    <w:rsid w:val="007C6841"/>
    <w:rsid w:val="007D09F8"/>
    <w:rsid w:val="007D54B6"/>
    <w:rsid w:val="007D793E"/>
    <w:rsid w:val="007E07B5"/>
    <w:rsid w:val="007E285D"/>
    <w:rsid w:val="007E51AC"/>
    <w:rsid w:val="007E584C"/>
    <w:rsid w:val="007E5A92"/>
    <w:rsid w:val="007E7972"/>
    <w:rsid w:val="007F0BA6"/>
    <w:rsid w:val="007F0D1A"/>
    <w:rsid w:val="007F0D8C"/>
    <w:rsid w:val="007F0F5B"/>
    <w:rsid w:val="007F1210"/>
    <w:rsid w:val="007F12C1"/>
    <w:rsid w:val="007F1B4C"/>
    <w:rsid w:val="007F1D40"/>
    <w:rsid w:val="007F2EC8"/>
    <w:rsid w:val="007F3507"/>
    <w:rsid w:val="007F3C5E"/>
    <w:rsid w:val="007F40B1"/>
    <w:rsid w:val="007F54ED"/>
    <w:rsid w:val="007F6F45"/>
    <w:rsid w:val="007F7174"/>
    <w:rsid w:val="00800CBE"/>
    <w:rsid w:val="0080283D"/>
    <w:rsid w:val="00802917"/>
    <w:rsid w:val="00802AC4"/>
    <w:rsid w:val="00802F93"/>
    <w:rsid w:val="0080322B"/>
    <w:rsid w:val="00803803"/>
    <w:rsid w:val="00803AB3"/>
    <w:rsid w:val="0080493B"/>
    <w:rsid w:val="00805642"/>
    <w:rsid w:val="00810160"/>
    <w:rsid w:val="00812700"/>
    <w:rsid w:val="00812C18"/>
    <w:rsid w:val="00814BC5"/>
    <w:rsid w:val="00814CE6"/>
    <w:rsid w:val="00815885"/>
    <w:rsid w:val="00821CC3"/>
    <w:rsid w:val="0082230C"/>
    <w:rsid w:val="008224EF"/>
    <w:rsid w:val="008248C9"/>
    <w:rsid w:val="00824AFC"/>
    <w:rsid w:val="00825C46"/>
    <w:rsid w:val="008261DA"/>
    <w:rsid w:val="008351F8"/>
    <w:rsid w:val="00837F1E"/>
    <w:rsid w:val="008418D1"/>
    <w:rsid w:val="008457D5"/>
    <w:rsid w:val="00847002"/>
    <w:rsid w:val="00850C62"/>
    <w:rsid w:val="00850DB3"/>
    <w:rsid w:val="00853590"/>
    <w:rsid w:val="00854180"/>
    <w:rsid w:val="00854E4F"/>
    <w:rsid w:val="00855F5D"/>
    <w:rsid w:val="0085605B"/>
    <w:rsid w:val="008560CA"/>
    <w:rsid w:val="008607EE"/>
    <w:rsid w:val="008633B2"/>
    <w:rsid w:val="00863470"/>
    <w:rsid w:val="00863B7C"/>
    <w:rsid w:val="00863E23"/>
    <w:rsid w:val="00865A18"/>
    <w:rsid w:val="0086644E"/>
    <w:rsid w:val="00866B68"/>
    <w:rsid w:val="00866EE3"/>
    <w:rsid w:val="00872319"/>
    <w:rsid w:val="00873A42"/>
    <w:rsid w:val="00873DE0"/>
    <w:rsid w:val="00875761"/>
    <w:rsid w:val="00875AFF"/>
    <w:rsid w:val="0087687F"/>
    <w:rsid w:val="00883772"/>
    <w:rsid w:val="00883A17"/>
    <w:rsid w:val="00883A1A"/>
    <w:rsid w:val="00883BCB"/>
    <w:rsid w:val="008848EC"/>
    <w:rsid w:val="008849B0"/>
    <w:rsid w:val="008917D2"/>
    <w:rsid w:val="0089299C"/>
    <w:rsid w:val="00892D76"/>
    <w:rsid w:val="00895930"/>
    <w:rsid w:val="00897D12"/>
    <w:rsid w:val="008A0F31"/>
    <w:rsid w:val="008A1533"/>
    <w:rsid w:val="008A23D9"/>
    <w:rsid w:val="008A23FC"/>
    <w:rsid w:val="008A51D8"/>
    <w:rsid w:val="008A5281"/>
    <w:rsid w:val="008A7392"/>
    <w:rsid w:val="008A7414"/>
    <w:rsid w:val="008B1CED"/>
    <w:rsid w:val="008B29FC"/>
    <w:rsid w:val="008B4EFC"/>
    <w:rsid w:val="008B7D28"/>
    <w:rsid w:val="008C0266"/>
    <w:rsid w:val="008C0476"/>
    <w:rsid w:val="008C0CF8"/>
    <w:rsid w:val="008C2027"/>
    <w:rsid w:val="008C29B9"/>
    <w:rsid w:val="008C6CA0"/>
    <w:rsid w:val="008C79B7"/>
    <w:rsid w:val="008D1AC6"/>
    <w:rsid w:val="008D1B20"/>
    <w:rsid w:val="008D2F48"/>
    <w:rsid w:val="008D505F"/>
    <w:rsid w:val="008D51B4"/>
    <w:rsid w:val="008D7214"/>
    <w:rsid w:val="008D7F39"/>
    <w:rsid w:val="008E1074"/>
    <w:rsid w:val="008E14BA"/>
    <w:rsid w:val="008E180D"/>
    <w:rsid w:val="008E1F41"/>
    <w:rsid w:val="008E2673"/>
    <w:rsid w:val="008E57E6"/>
    <w:rsid w:val="008E6081"/>
    <w:rsid w:val="008E6355"/>
    <w:rsid w:val="008E787E"/>
    <w:rsid w:val="008F03CF"/>
    <w:rsid w:val="008F0637"/>
    <w:rsid w:val="008F1FDB"/>
    <w:rsid w:val="008F38F7"/>
    <w:rsid w:val="008F3B0C"/>
    <w:rsid w:val="008F3E42"/>
    <w:rsid w:val="008F42FA"/>
    <w:rsid w:val="008F4EA2"/>
    <w:rsid w:val="008F503D"/>
    <w:rsid w:val="008F52AC"/>
    <w:rsid w:val="0090117B"/>
    <w:rsid w:val="00901784"/>
    <w:rsid w:val="00902CC6"/>
    <w:rsid w:val="00902D26"/>
    <w:rsid w:val="0090491D"/>
    <w:rsid w:val="009059CD"/>
    <w:rsid w:val="009062C2"/>
    <w:rsid w:val="009067CD"/>
    <w:rsid w:val="00906932"/>
    <w:rsid w:val="00906DAC"/>
    <w:rsid w:val="00907286"/>
    <w:rsid w:val="009111E7"/>
    <w:rsid w:val="00913B47"/>
    <w:rsid w:val="00913C24"/>
    <w:rsid w:val="00916769"/>
    <w:rsid w:val="00917A5B"/>
    <w:rsid w:val="009212B9"/>
    <w:rsid w:val="00921614"/>
    <w:rsid w:val="00922A34"/>
    <w:rsid w:val="00925DDF"/>
    <w:rsid w:val="00926D5A"/>
    <w:rsid w:val="00930759"/>
    <w:rsid w:val="009315B8"/>
    <w:rsid w:val="00933399"/>
    <w:rsid w:val="00933856"/>
    <w:rsid w:val="00937FBB"/>
    <w:rsid w:val="00940F07"/>
    <w:rsid w:val="0094150C"/>
    <w:rsid w:val="00944985"/>
    <w:rsid w:val="00946EE6"/>
    <w:rsid w:val="0094723F"/>
    <w:rsid w:val="00947ECB"/>
    <w:rsid w:val="009557A5"/>
    <w:rsid w:val="009559A1"/>
    <w:rsid w:val="0095645E"/>
    <w:rsid w:val="0095704E"/>
    <w:rsid w:val="0096223E"/>
    <w:rsid w:val="0096445F"/>
    <w:rsid w:val="009646FA"/>
    <w:rsid w:val="00966D5F"/>
    <w:rsid w:val="00967E4A"/>
    <w:rsid w:val="0097042D"/>
    <w:rsid w:val="00971B3A"/>
    <w:rsid w:val="009722A9"/>
    <w:rsid w:val="00973BF4"/>
    <w:rsid w:val="00975337"/>
    <w:rsid w:val="009803B2"/>
    <w:rsid w:val="00980BE1"/>
    <w:rsid w:val="009825B6"/>
    <w:rsid w:val="009833B8"/>
    <w:rsid w:val="00985E46"/>
    <w:rsid w:val="009876A9"/>
    <w:rsid w:val="009910E9"/>
    <w:rsid w:val="00993363"/>
    <w:rsid w:val="00994088"/>
    <w:rsid w:val="0099420F"/>
    <w:rsid w:val="00995209"/>
    <w:rsid w:val="00995CD5"/>
    <w:rsid w:val="00996583"/>
    <w:rsid w:val="009A0950"/>
    <w:rsid w:val="009A185D"/>
    <w:rsid w:val="009A32D3"/>
    <w:rsid w:val="009A4D24"/>
    <w:rsid w:val="009A4FDB"/>
    <w:rsid w:val="009A5F17"/>
    <w:rsid w:val="009A697F"/>
    <w:rsid w:val="009B01ED"/>
    <w:rsid w:val="009B077B"/>
    <w:rsid w:val="009B12B2"/>
    <w:rsid w:val="009B238B"/>
    <w:rsid w:val="009B28AC"/>
    <w:rsid w:val="009B3339"/>
    <w:rsid w:val="009B3362"/>
    <w:rsid w:val="009B4ED4"/>
    <w:rsid w:val="009B612D"/>
    <w:rsid w:val="009B62BB"/>
    <w:rsid w:val="009B62FE"/>
    <w:rsid w:val="009C1242"/>
    <w:rsid w:val="009C1FAF"/>
    <w:rsid w:val="009C2470"/>
    <w:rsid w:val="009C5EC7"/>
    <w:rsid w:val="009C709C"/>
    <w:rsid w:val="009C7398"/>
    <w:rsid w:val="009D0235"/>
    <w:rsid w:val="009D238C"/>
    <w:rsid w:val="009D529B"/>
    <w:rsid w:val="009E0C96"/>
    <w:rsid w:val="009E249B"/>
    <w:rsid w:val="009E5254"/>
    <w:rsid w:val="009F035E"/>
    <w:rsid w:val="009F0D0B"/>
    <w:rsid w:val="009F3037"/>
    <w:rsid w:val="009F41D5"/>
    <w:rsid w:val="009F4823"/>
    <w:rsid w:val="009F617D"/>
    <w:rsid w:val="009F62B7"/>
    <w:rsid w:val="009F6873"/>
    <w:rsid w:val="009F6E68"/>
    <w:rsid w:val="009F7DB9"/>
    <w:rsid w:val="00A02CEF"/>
    <w:rsid w:val="00A04ACA"/>
    <w:rsid w:val="00A04DAA"/>
    <w:rsid w:val="00A06B2F"/>
    <w:rsid w:val="00A06F78"/>
    <w:rsid w:val="00A10DBA"/>
    <w:rsid w:val="00A10DDF"/>
    <w:rsid w:val="00A11977"/>
    <w:rsid w:val="00A13AEC"/>
    <w:rsid w:val="00A14114"/>
    <w:rsid w:val="00A163D6"/>
    <w:rsid w:val="00A177FF"/>
    <w:rsid w:val="00A20D0B"/>
    <w:rsid w:val="00A222B6"/>
    <w:rsid w:val="00A237D2"/>
    <w:rsid w:val="00A24062"/>
    <w:rsid w:val="00A24DEC"/>
    <w:rsid w:val="00A268CE"/>
    <w:rsid w:val="00A309D6"/>
    <w:rsid w:val="00A30C30"/>
    <w:rsid w:val="00A31E53"/>
    <w:rsid w:val="00A339C5"/>
    <w:rsid w:val="00A36D2C"/>
    <w:rsid w:val="00A371FE"/>
    <w:rsid w:val="00A37C4A"/>
    <w:rsid w:val="00A43C91"/>
    <w:rsid w:val="00A43DD9"/>
    <w:rsid w:val="00A44587"/>
    <w:rsid w:val="00A47DFB"/>
    <w:rsid w:val="00A50BEC"/>
    <w:rsid w:val="00A5451B"/>
    <w:rsid w:val="00A55993"/>
    <w:rsid w:val="00A55F89"/>
    <w:rsid w:val="00A5668B"/>
    <w:rsid w:val="00A566FB"/>
    <w:rsid w:val="00A61892"/>
    <w:rsid w:val="00A61FA1"/>
    <w:rsid w:val="00A629D3"/>
    <w:rsid w:val="00A63A0C"/>
    <w:rsid w:val="00A64AED"/>
    <w:rsid w:val="00A652A3"/>
    <w:rsid w:val="00A65A3A"/>
    <w:rsid w:val="00A6670D"/>
    <w:rsid w:val="00A66D5C"/>
    <w:rsid w:val="00A7039C"/>
    <w:rsid w:val="00A70D59"/>
    <w:rsid w:val="00A71C07"/>
    <w:rsid w:val="00A726C9"/>
    <w:rsid w:val="00A75D6F"/>
    <w:rsid w:val="00A77953"/>
    <w:rsid w:val="00A77B11"/>
    <w:rsid w:val="00A77E90"/>
    <w:rsid w:val="00A77F42"/>
    <w:rsid w:val="00A84A88"/>
    <w:rsid w:val="00A84C12"/>
    <w:rsid w:val="00A90D86"/>
    <w:rsid w:val="00A90DA8"/>
    <w:rsid w:val="00A92905"/>
    <w:rsid w:val="00A9298C"/>
    <w:rsid w:val="00A94AE9"/>
    <w:rsid w:val="00AA04E0"/>
    <w:rsid w:val="00AA1045"/>
    <w:rsid w:val="00AA2D60"/>
    <w:rsid w:val="00AA4811"/>
    <w:rsid w:val="00AB2225"/>
    <w:rsid w:val="00AB23AF"/>
    <w:rsid w:val="00AB2F59"/>
    <w:rsid w:val="00AB4538"/>
    <w:rsid w:val="00AB5351"/>
    <w:rsid w:val="00AB5FC8"/>
    <w:rsid w:val="00AB6844"/>
    <w:rsid w:val="00AB7F4F"/>
    <w:rsid w:val="00AC173D"/>
    <w:rsid w:val="00AC18DC"/>
    <w:rsid w:val="00AC48AB"/>
    <w:rsid w:val="00AC505A"/>
    <w:rsid w:val="00AC5A78"/>
    <w:rsid w:val="00AC6683"/>
    <w:rsid w:val="00AC67BC"/>
    <w:rsid w:val="00AC77AC"/>
    <w:rsid w:val="00AC7DE0"/>
    <w:rsid w:val="00AD04D3"/>
    <w:rsid w:val="00AD08DD"/>
    <w:rsid w:val="00AD0938"/>
    <w:rsid w:val="00AD6678"/>
    <w:rsid w:val="00AE089F"/>
    <w:rsid w:val="00AE0AF5"/>
    <w:rsid w:val="00AE270B"/>
    <w:rsid w:val="00AE2AA3"/>
    <w:rsid w:val="00AE36E7"/>
    <w:rsid w:val="00AE397D"/>
    <w:rsid w:val="00AE3D3F"/>
    <w:rsid w:val="00AE4241"/>
    <w:rsid w:val="00AE42AE"/>
    <w:rsid w:val="00AE795B"/>
    <w:rsid w:val="00AF066D"/>
    <w:rsid w:val="00AF0756"/>
    <w:rsid w:val="00AF1ECE"/>
    <w:rsid w:val="00AF2BDC"/>
    <w:rsid w:val="00AF3E25"/>
    <w:rsid w:val="00AF42B4"/>
    <w:rsid w:val="00AF47C1"/>
    <w:rsid w:val="00AF47D5"/>
    <w:rsid w:val="00AF4978"/>
    <w:rsid w:val="00AF5728"/>
    <w:rsid w:val="00AF5D02"/>
    <w:rsid w:val="00AF70BB"/>
    <w:rsid w:val="00AF7474"/>
    <w:rsid w:val="00AF7811"/>
    <w:rsid w:val="00B00770"/>
    <w:rsid w:val="00B0168C"/>
    <w:rsid w:val="00B0230E"/>
    <w:rsid w:val="00B04AF2"/>
    <w:rsid w:val="00B070CC"/>
    <w:rsid w:val="00B0767B"/>
    <w:rsid w:val="00B10D1E"/>
    <w:rsid w:val="00B10F3E"/>
    <w:rsid w:val="00B126E7"/>
    <w:rsid w:val="00B12DA9"/>
    <w:rsid w:val="00B137FB"/>
    <w:rsid w:val="00B1663F"/>
    <w:rsid w:val="00B16EF6"/>
    <w:rsid w:val="00B1726A"/>
    <w:rsid w:val="00B21B1B"/>
    <w:rsid w:val="00B21C37"/>
    <w:rsid w:val="00B267AF"/>
    <w:rsid w:val="00B27AE8"/>
    <w:rsid w:val="00B30344"/>
    <w:rsid w:val="00B306EE"/>
    <w:rsid w:val="00B32183"/>
    <w:rsid w:val="00B32520"/>
    <w:rsid w:val="00B34B38"/>
    <w:rsid w:val="00B3658E"/>
    <w:rsid w:val="00B37EC9"/>
    <w:rsid w:val="00B4061E"/>
    <w:rsid w:val="00B40B5B"/>
    <w:rsid w:val="00B418C1"/>
    <w:rsid w:val="00B434D7"/>
    <w:rsid w:val="00B43ED5"/>
    <w:rsid w:val="00B441B0"/>
    <w:rsid w:val="00B442C7"/>
    <w:rsid w:val="00B4504B"/>
    <w:rsid w:val="00B50D14"/>
    <w:rsid w:val="00B52356"/>
    <w:rsid w:val="00B54493"/>
    <w:rsid w:val="00B564A6"/>
    <w:rsid w:val="00B5659A"/>
    <w:rsid w:val="00B66E3A"/>
    <w:rsid w:val="00B67838"/>
    <w:rsid w:val="00B67964"/>
    <w:rsid w:val="00B67C5C"/>
    <w:rsid w:val="00B67D08"/>
    <w:rsid w:val="00B701CB"/>
    <w:rsid w:val="00B706E4"/>
    <w:rsid w:val="00B70A1D"/>
    <w:rsid w:val="00B70F55"/>
    <w:rsid w:val="00B73133"/>
    <w:rsid w:val="00B73B32"/>
    <w:rsid w:val="00B7475E"/>
    <w:rsid w:val="00B75A03"/>
    <w:rsid w:val="00B76447"/>
    <w:rsid w:val="00B76E97"/>
    <w:rsid w:val="00B7713B"/>
    <w:rsid w:val="00B8026A"/>
    <w:rsid w:val="00B80B99"/>
    <w:rsid w:val="00B84EC2"/>
    <w:rsid w:val="00B87927"/>
    <w:rsid w:val="00B90857"/>
    <w:rsid w:val="00B92E75"/>
    <w:rsid w:val="00B9400A"/>
    <w:rsid w:val="00B97CF4"/>
    <w:rsid w:val="00BA0D4E"/>
    <w:rsid w:val="00BA297D"/>
    <w:rsid w:val="00BA2EF5"/>
    <w:rsid w:val="00BA4E21"/>
    <w:rsid w:val="00BA78B8"/>
    <w:rsid w:val="00BA7B08"/>
    <w:rsid w:val="00BB0107"/>
    <w:rsid w:val="00BB0D05"/>
    <w:rsid w:val="00BB18FF"/>
    <w:rsid w:val="00BB1A08"/>
    <w:rsid w:val="00BB27C4"/>
    <w:rsid w:val="00BB4502"/>
    <w:rsid w:val="00BB493F"/>
    <w:rsid w:val="00BB6567"/>
    <w:rsid w:val="00BB6E0A"/>
    <w:rsid w:val="00BC0718"/>
    <w:rsid w:val="00BC1CB7"/>
    <w:rsid w:val="00BC25A2"/>
    <w:rsid w:val="00BC4A72"/>
    <w:rsid w:val="00BC5C28"/>
    <w:rsid w:val="00BD2D6A"/>
    <w:rsid w:val="00BD64A9"/>
    <w:rsid w:val="00BE0C3E"/>
    <w:rsid w:val="00BE2C92"/>
    <w:rsid w:val="00BE46D5"/>
    <w:rsid w:val="00BE638B"/>
    <w:rsid w:val="00BE6E19"/>
    <w:rsid w:val="00BE78EA"/>
    <w:rsid w:val="00BF0CE8"/>
    <w:rsid w:val="00BF12D1"/>
    <w:rsid w:val="00BF1F45"/>
    <w:rsid w:val="00BF269C"/>
    <w:rsid w:val="00BF3244"/>
    <w:rsid w:val="00BF38F2"/>
    <w:rsid w:val="00BF4126"/>
    <w:rsid w:val="00BF42F6"/>
    <w:rsid w:val="00BF5669"/>
    <w:rsid w:val="00BF5E3B"/>
    <w:rsid w:val="00BF633D"/>
    <w:rsid w:val="00BF7474"/>
    <w:rsid w:val="00C00FC3"/>
    <w:rsid w:val="00C01595"/>
    <w:rsid w:val="00C03ACE"/>
    <w:rsid w:val="00C04CF4"/>
    <w:rsid w:val="00C10D87"/>
    <w:rsid w:val="00C124BF"/>
    <w:rsid w:val="00C13C6B"/>
    <w:rsid w:val="00C172F1"/>
    <w:rsid w:val="00C2099A"/>
    <w:rsid w:val="00C2198E"/>
    <w:rsid w:val="00C22557"/>
    <w:rsid w:val="00C22770"/>
    <w:rsid w:val="00C23FF5"/>
    <w:rsid w:val="00C254C8"/>
    <w:rsid w:val="00C25D7D"/>
    <w:rsid w:val="00C26877"/>
    <w:rsid w:val="00C279AC"/>
    <w:rsid w:val="00C30D8D"/>
    <w:rsid w:val="00C3237D"/>
    <w:rsid w:val="00C3419F"/>
    <w:rsid w:val="00C345BA"/>
    <w:rsid w:val="00C35F94"/>
    <w:rsid w:val="00C37278"/>
    <w:rsid w:val="00C37470"/>
    <w:rsid w:val="00C40076"/>
    <w:rsid w:val="00C46102"/>
    <w:rsid w:val="00C46857"/>
    <w:rsid w:val="00C477DD"/>
    <w:rsid w:val="00C4783D"/>
    <w:rsid w:val="00C47FFC"/>
    <w:rsid w:val="00C52FC5"/>
    <w:rsid w:val="00C53300"/>
    <w:rsid w:val="00C53E8D"/>
    <w:rsid w:val="00C60399"/>
    <w:rsid w:val="00C6052C"/>
    <w:rsid w:val="00C622CD"/>
    <w:rsid w:val="00C6274F"/>
    <w:rsid w:val="00C62ECA"/>
    <w:rsid w:val="00C62FF1"/>
    <w:rsid w:val="00C63E04"/>
    <w:rsid w:val="00C6482B"/>
    <w:rsid w:val="00C6611D"/>
    <w:rsid w:val="00C66694"/>
    <w:rsid w:val="00C6680F"/>
    <w:rsid w:val="00C67331"/>
    <w:rsid w:val="00C679CD"/>
    <w:rsid w:val="00C7181A"/>
    <w:rsid w:val="00C719F5"/>
    <w:rsid w:val="00C72F99"/>
    <w:rsid w:val="00C73BFF"/>
    <w:rsid w:val="00C7522E"/>
    <w:rsid w:val="00C77098"/>
    <w:rsid w:val="00C778D3"/>
    <w:rsid w:val="00C77E19"/>
    <w:rsid w:val="00C81358"/>
    <w:rsid w:val="00C82B62"/>
    <w:rsid w:val="00C876A3"/>
    <w:rsid w:val="00C8796C"/>
    <w:rsid w:val="00C90AFD"/>
    <w:rsid w:val="00C95491"/>
    <w:rsid w:val="00C95C42"/>
    <w:rsid w:val="00CA09D9"/>
    <w:rsid w:val="00CA3B01"/>
    <w:rsid w:val="00CA6326"/>
    <w:rsid w:val="00CA6451"/>
    <w:rsid w:val="00CA6E9A"/>
    <w:rsid w:val="00CA7A92"/>
    <w:rsid w:val="00CB1C5A"/>
    <w:rsid w:val="00CB1EF2"/>
    <w:rsid w:val="00CB214E"/>
    <w:rsid w:val="00CB2974"/>
    <w:rsid w:val="00CB299F"/>
    <w:rsid w:val="00CB3E80"/>
    <w:rsid w:val="00CB73C5"/>
    <w:rsid w:val="00CC0CB1"/>
    <w:rsid w:val="00CC1550"/>
    <w:rsid w:val="00CC511A"/>
    <w:rsid w:val="00CC5E22"/>
    <w:rsid w:val="00CD188E"/>
    <w:rsid w:val="00CD2607"/>
    <w:rsid w:val="00CD3087"/>
    <w:rsid w:val="00CD3440"/>
    <w:rsid w:val="00CD39A8"/>
    <w:rsid w:val="00CD4365"/>
    <w:rsid w:val="00CD46E7"/>
    <w:rsid w:val="00CD5C40"/>
    <w:rsid w:val="00CD5C89"/>
    <w:rsid w:val="00CD5CCC"/>
    <w:rsid w:val="00CD5EA7"/>
    <w:rsid w:val="00CD653C"/>
    <w:rsid w:val="00CE1F73"/>
    <w:rsid w:val="00CE39E8"/>
    <w:rsid w:val="00CE417B"/>
    <w:rsid w:val="00CE5479"/>
    <w:rsid w:val="00CF038A"/>
    <w:rsid w:val="00CF054C"/>
    <w:rsid w:val="00CF06C2"/>
    <w:rsid w:val="00CF0BC9"/>
    <w:rsid w:val="00CF5DA1"/>
    <w:rsid w:val="00CF5F3F"/>
    <w:rsid w:val="00CF6C32"/>
    <w:rsid w:val="00CF7847"/>
    <w:rsid w:val="00CF7AFB"/>
    <w:rsid w:val="00D0049E"/>
    <w:rsid w:val="00D00C0C"/>
    <w:rsid w:val="00D016BF"/>
    <w:rsid w:val="00D01DFC"/>
    <w:rsid w:val="00D02430"/>
    <w:rsid w:val="00D031FD"/>
    <w:rsid w:val="00D04E67"/>
    <w:rsid w:val="00D07BE5"/>
    <w:rsid w:val="00D10B01"/>
    <w:rsid w:val="00D11DF3"/>
    <w:rsid w:val="00D12F96"/>
    <w:rsid w:val="00D1563B"/>
    <w:rsid w:val="00D210CB"/>
    <w:rsid w:val="00D23474"/>
    <w:rsid w:val="00D2684F"/>
    <w:rsid w:val="00D2788C"/>
    <w:rsid w:val="00D279DA"/>
    <w:rsid w:val="00D32308"/>
    <w:rsid w:val="00D351D9"/>
    <w:rsid w:val="00D361AE"/>
    <w:rsid w:val="00D417B1"/>
    <w:rsid w:val="00D42ED3"/>
    <w:rsid w:val="00D434C8"/>
    <w:rsid w:val="00D4485B"/>
    <w:rsid w:val="00D455F8"/>
    <w:rsid w:val="00D46ADA"/>
    <w:rsid w:val="00D520CB"/>
    <w:rsid w:val="00D52F46"/>
    <w:rsid w:val="00D53C8A"/>
    <w:rsid w:val="00D5469B"/>
    <w:rsid w:val="00D54998"/>
    <w:rsid w:val="00D54ECC"/>
    <w:rsid w:val="00D553C3"/>
    <w:rsid w:val="00D55C75"/>
    <w:rsid w:val="00D5663B"/>
    <w:rsid w:val="00D602E4"/>
    <w:rsid w:val="00D6102C"/>
    <w:rsid w:val="00D6256C"/>
    <w:rsid w:val="00D62886"/>
    <w:rsid w:val="00D62A1C"/>
    <w:rsid w:val="00D642C9"/>
    <w:rsid w:val="00D642CB"/>
    <w:rsid w:val="00D65365"/>
    <w:rsid w:val="00D6578E"/>
    <w:rsid w:val="00D65E55"/>
    <w:rsid w:val="00D6638A"/>
    <w:rsid w:val="00D6770E"/>
    <w:rsid w:val="00D704CD"/>
    <w:rsid w:val="00D71346"/>
    <w:rsid w:val="00D71515"/>
    <w:rsid w:val="00D719AF"/>
    <w:rsid w:val="00D72C8B"/>
    <w:rsid w:val="00D72F75"/>
    <w:rsid w:val="00D7300B"/>
    <w:rsid w:val="00D732B4"/>
    <w:rsid w:val="00D74B95"/>
    <w:rsid w:val="00D75C19"/>
    <w:rsid w:val="00D773F9"/>
    <w:rsid w:val="00D77E16"/>
    <w:rsid w:val="00D80306"/>
    <w:rsid w:val="00D80A34"/>
    <w:rsid w:val="00D81C13"/>
    <w:rsid w:val="00D826BD"/>
    <w:rsid w:val="00D844BC"/>
    <w:rsid w:val="00D84528"/>
    <w:rsid w:val="00D85FA9"/>
    <w:rsid w:val="00D8665C"/>
    <w:rsid w:val="00D87052"/>
    <w:rsid w:val="00D872F8"/>
    <w:rsid w:val="00D920EF"/>
    <w:rsid w:val="00D9307D"/>
    <w:rsid w:val="00D9312A"/>
    <w:rsid w:val="00D94E1A"/>
    <w:rsid w:val="00D95F57"/>
    <w:rsid w:val="00DA08BF"/>
    <w:rsid w:val="00DA0A73"/>
    <w:rsid w:val="00DA2EB4"/>
    <w:rsid w:val="00DA3FBF"/>
    <w:rsid w:val="00DA6BC5"/>
    <w:rsid w:val="00DA6E25"/>
    <w:rsid w:val="00DA7278"/>
    <w:rsid w:val="00DB03D8"/>
    <w:rsid w:val="00DB0B5E"/>
    <w:rsid w:val="00DB1A4B"/>
    <w:rsid w:val="00DB32D4"/>
    <w:rsid w:val="00DB556D"/>
    <w:rsid w:val="00DB6571"/>
    <w:rsid w:val="00DB6CF2"/>
    <w:rsid w:val="00DB7BE1"/>
    <w:rsid w:val="00DC02AB"/>
    <w:rsid w:val="00DC13ED"/>
    <w:rsid w:val="00DC228D"/>
    <w:rsid w:val="00DC2643"/>
    <w:rsid w:val="00DC3C39"/>
    <w:rsid w:val="00DC4BF5"/>
    <w:rsid w:val="00DC65B0"/>
    <w:rsid w:val="00DC784D"/>
    <w:rsid w:val="00DC7B4E"/>
    <w:rsid w:val="00DD10EE"/>
    <w:rsid w:val="00DD1D17"/>
    <w:rsid w:val="00DD24C0"/>
    <w:rsid w:val="00DD3EA5"/>
    <w:rsid w:val="00DD417E"/>
    <w:rsid w:val="00DD4CA4"/>
    <w:rsid w:val="00DD6761"/>
    <w:rsid w:val="00DD6D6E"/>
    <w:rsid w:val="00DE05DA"/>
    <w:rsid w:val="00DE0D47"/>
    <w:rsid w:val="00DE0E99"/>
    <w:rsid w:val="00DE1A86"/>
    <w:rsid w:val="00DE484A"/>
    <w:rsid w:val="00DE576A"/>
    <w:rsid w:val="00DE6773"/>
    <w:rsid w:val="00DE7E8E"/>
    <w:rsid w:val="00DF1A19"/>
    <w:rsid w:val="00DF1ACA"/>
    <w:rsid w:val="00DF2728"/>
    <w:rsid w:val="00DF2BA7"/>
    <w:rsid w:val="00DF306A"/>
    <w:rsid w:val="00DF49E9"/>
    <w:rsid w:val="00DF54DA"/>
    <w:rsid w:val="00DF62AD"/>
    <w:rsid w:val="00E00F50"/>
    <w:rsid w:val="00E05382"/>
    <w:rsid w:val="00E05738"/>
    <w:rsid w:val="00E05E52"/>
    <w:rsid w:val="00E0786C"/>
    <w:rsid w:val="00E07D37"/>
    <w:rsid w:val="00E10C56"/>
    <w:rsid w:val="00E10DC1"/>
    <w:rsid w:val="00E129D9"/>
    <w:rsid w:val="00E13EE6"/>
    <w:rsid w:val="00E14330"/>
    <w:rsid w:val="00E14A32"/>
    <w:rsid w:val="00E150AF"/>
    <w:rsid w:val="00E15A09"/>
    <w:rsid w:val="00E20A80"/>
    <w:rsid w:val="00E254B2"/>
    <w:rsid w:val="00E25C91"/>
    <w:rsid w:val="00E2673D"/>
    <w:rsid w:val="00E26783"/>
    <w:rsid w:val="00E26B1C"/>
    <w:rsid w:val="00E277E6"/>
    <w:rsid w:val="00E27C86"/>
    <w:rsid w:val="00E309FC"/>
    <w:rsid w:val="00E30C83"/>
    <w:rsid w:val="00E31548"/>
    <w:rsid w:val="00E3163E"/>
    <w:rsid w:val="00E32030"/>
    <w:rsid w:val="00E32F50"/>
    <w:rsid w:val="00E3543C"/>
    <w:rsid w:val="00E360AF"/>
    <w:rsid w:val="00E36AD1"/>
    <w:rsid w:val="00E371BD"/>
    <w:rsid w:val="00E37436"/>
    <w:rsid w:val="00E40DC0"/>
    <w:rsid w:val="00E40F06"/>
    <w:rsid w:val="00E41C2E"/>
    <w:rsid w:val="00E41F28"/>
    <w:rsid w:val="00E434A2"/>
    <w:rsid w:val="00E436C1"/>
    <w:rsid w:val="00E43889"/>
    <w:rsid w:val="00E43BCD"/>
    <w:rsid w:val="00E50C08"/>
    <w:rsid w:val="00E51F90"/>
    <w:rsid w:val="00E54899"/>
    <w:rsid w:val="00E54FDD"/>
    <w:rsid w:val="00E557BB"/>
    <w:rsid w:val="00E5634A"/>
    <w:rsid w:val="00E56D58"/>
    <w:rsid w:val="00E57200"/>
    <w:rsid w:val="00E61005"/>
    <w:rsid w:val="00E63DC0"/>
    <w:rsid w:val="00E65F10"/>
    <w:rsid w:val="00E707DA"/>
    <w:rsid w:val="00E72C27"/>
    <w:rsid w:val="00E72F2D"/>
    <w:rsid w:val="00E73965"/>
    <w:rsid w:val="00E740B3"/>
    <w:rsid w:val="00E7495A"/>
    <w:rsid w:val="00E75E64"/>
    <w:rsid w:val="00E75FF5"/>
    <w:rsid w:val="00E821BA"/>
    <w:rsid w:val="00E8308A"/>
    <w:rsid w:val="00E851CD"/>
    <w:rsid w:val="00E853AD"/>
    <w:rsid w:val="00E85583"/>
    <w:rsid w:val="00E94EE3"/>
    <w:rsid w:val="00E96389"/>
    <w:rsid w:val="00E966ED"/>
    <w:rsid w:val="00E96B1C"/>
    <w:rsid w:val="00EA00BE"/>
    <w:rsid w:val="00EA0F45"/>
    <w:rsid w:val="00EA3ABE"/>
    <w:rsid w:val="00EA6354"/>
    <w:rsid w:val="00EA6926"/>
    <w:rsid w:val="00EB1EBA"/>
    <w:rsid w:val="00EB2AF3"/>
    <w:rsid w:val="00EB5640"/>
    <w:rsid w:val="00EB7198"/>
    <w:rsid w:val="00EC1B95"/>
    <w:rsid w:val="00EC2388"/>
    <w:rsid w:val="00EC427C"/>
    <w:rsid w:val="00EC5DC7"/>
    <w:rsid w:val="00EC75BA"/>
    <w:rsid w:val="00ED0B52"/>
    <w:rsid w:val="00ED1A3E"/>
    <w:rsid w:val="00ED2DC6"/>
    <w:rsid w:val="00ED37F2"/>
    <w:rsid w:val="00ED4283"/>
    <w:rsid w:val="00ED5633"/>
    <w:rsid w:val="00ED5B94"/>
    <w:rsid w:val="00ED6531"/>
    <w:rsid w:val="00ED71BF"/>
    <w:rsid w:val="00EE3CD5"/>
    <w:rsid w:val="00EE5088"/>
    <w:rsid w:val="00EF0B1C"/>
    <w:rsid w:val="00EF1C4C"/>
    <w:rsid w:val="00EF31DE"/>
    <w:rsid w:val="00EF4173"/>
    <w:rsid w:val="00EF590A"/>
    <w:rsid w:val="00EF6A70"/>
    <w:rsid w:val="00EF7550"/>
    <w:rsid w:val="00EF7A46"/>
    <w:rsid w:val="00F00597"/>
    <w:rsid w:val="00F01119"/>
    <w:rsid w:val="00F01966"/>
    <w:rsid w:val="00F0370F"/>
    <w:rsid w:val="00F04C59"/>
    <w:rsid w:val="00F104B5"/>
    <w:rsid w:val="00F11274"/>
    <w:rsid w:val="00F12D77"/>
    <w:rsid w:val="00F14C69"/>
    <w:rsid w:val="00F15D74"/>
    <w:rsid w:val="00F17DBA"/>
    <w:rsid w:val="00F201B4"/>
    <w:rsid w:val="00F201F8"/>
    <w:rsid w:val="00F23A2F"/>
    <w:rsid w:val="00F262CB"/>
    <w:rsid w:val="00F27BF6"/>
    <w:rsid w:val="00F30F77"/>
    <w:rsid w:val="00F31465"/>
    <w:rsid w:val="00F31596"/>
    <w:rsid w:val="00F3270B"/>
    <w:rsid w:val="00F36DB7"/>
    <w:rsid w:val="00F37238"/>
    <w:rsid w:val="00F402DF"/>
    <w:rsid w:val="00F40703"/>
    <w:rsid w:val="00F407BE"/>
    <w:rsid w:val="00F40F63"/>
    <w:rsid w:val="00F43F7E"/>
    <w:rsid w:val="00F4643A"/>
    <w:rsid w:val="00F46466"/>
    <w:rsid w:val="00F46711"/>
    <w:rsid w:val="00F46AF5"/>
    <w:rsid w:val="00F47BD4"/>
    <w:rsid w:val="00F51614"/>
    <w:rsid w:val="00F51E14"/>
    <w:rsid w:val="00F5283C"/>
    <w:rsid w:val="00F52F1D"/>
    <w:rsid w:val="00F560F1"/>
    <w:rsid w:val="00F5746D"/>
    <w:rsid w:val="00F57572"/>
    <w:rsid w:val="00F6000A"/>
    <w:rsid w:val="00F60622"/>
    <w:rsid w:val="00F60AC1"/>
    <w:rsid w:val="00F641E1"/>
    <w:rsid w:val="00F66673"/>
    <w:rsid w:val="00F67865"/>
    <w:rsid w:val="00F67B46"/>
    <w:rsid w:val="00F71796"/>
    <w:rsid w:val="00F71A10"/>
    <w:rsid w:val="00F72BE7"/>
    <w:rsid w:val="00F7392E"/>
    <w:rsid w:val="00F75642"/>
    <w:rsid w:val="00F77CDE"/>
    <w:rsid w:val="00F85560"/>
    <w:rsid w:val="00F85EF6"/>
    <w:rsid w:val="00F86213"/>
    <w:rsid w:val="00F9047E"/>
    <w:rsid w:val="00F915DA"/>
    <w:rsid w:val="00F92A18"/>
    <w:rsid w:val="00F93261"/>
    <w:rsid w:val="00F93F81"/>
    <w:rsid w:val="00F942AB"/>
    <w:rsid w:val="00F945EB"/>
    <w:rsid w:val="00F94C4A"/>
    <w:rsid w:val="00F9543B"/>
    <w:rsid w:val="00F96E12"/>
    <w:rsid w:val="00F97113"/>
    <w:rsid w:val="00F97ED5"/>
    <w:rsid w:val="00FA129A"/>
    <w:rsid w:val="00FA3B55"/>
    <w:rsid w:val="00FA3E4A"/>
    <w:rsid w:val="00FA54E8"/>
    <w:rsid w:val="00FA59EE"/>
    <w:rsid w:val="00FA5BEE"/>
    <w:rsid w:val="00FB2396"/>
    <w:rsid w:val="00FB25E2"/>
    <w:rsid w:val="00FB264A"/>
    <w:rsid w:val="00FB3B55"/>
    <w:rsid w:val="00FB4809"/>
    <w:rsid w:val="00FB75AF"/>
    <w:rsid w:val="00FB7D84"/>
    <w:rsid w:val="00FC0A8B"/>
    <w:rsid w:val="00FC0BEE"/>
    <w:rsid w:val="00FC1E50"/>
    <w:rsid w:val="00FC4E35"/>
    <w:rsid w:val="00FC5EA3"/>
    <w:rsid w:val="00FC6817"/>
    <w:rsid w:val="00FC76BB"/>
    <w:rsid w:val="00FD0970"/>
    <w:rsid w:val="00FD10DE"/>
    <w:rsid w:val="00FD1E75"/>
    <w:rsid w:val="00FD62A4"/>
    <w:rsid w:val="00FE0B1B"/>
    <w:rsid w:val="00FE14B0"/>
    <w:rsid w:val="00FE14E6"/>
    <w:rsid w:val="00FF0170"/>
    <w:rsid w:val="00FF0709"/>
    <w:rsid w:val="00FF575F"/>
    <w:rsid w:val="00FF6520"/>
    <w:rsid w:val="00FF6AF2"/>
    <w:rsid w:val="00FF6E94"/>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07BF-4FD6-48B1-BFC6-C858148B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Hinds, Margaret</cp:lastModifiedBy>
  <cp:revision>9</cp:revision>
  <cp:lastPrinted>2014-10-02T11:12:00Z</cp:lastPrinted>
  <dcterms:created xsi:type="dcterms:W3CDTF">2014-07-18T12:45:00Z</dcterms:created>
  <dcterms:modified xsi:type="dcterms:W3CDTF">2014-10-02T11:12:00Z</dcterms:modified>
</cp:coreProperties>
</file>