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DF" w:rsidRDefault="009078DF" w:rsidP="00592753">
      <w:pPr>
        <w:tabs>
          <w:tab w:val="center" w:pos="4680"/>
        </w:tabs>
        <w:suppressAutoHyphens/>
        <w:spacing w:line="240" w:lineRule="auto"/>
        <w:ind w:firstLine="0"/>
        <w:jc w:val="center"/>
        <w:rPr>
          <w:b/>
          <w:sz w:val="26"/>
          <w:szCs w:val="26"/>
        </w:rPr>
      </w:pPr>
      <w:smartTag w:uri="urn:schemas-microsoft-com:office:smarttags" w:element="State">
        <w:smartTag w:uri="urn:schemas-microsoft-com:office:smarttags" w:element="place">
          <w:r>
            <w:rPr>
              <w:b/>
              <w:sz w:val="26"/>
              <w:szCs w:val="26"/>
            </w:rPr>
            <w:t>PENNSYLVANIA</w:t>
          </w:r>
        </w:smartTag>
      </w:smartTag>
    </w:p>
    <w:p w:rsidR="009078DF" w:rsidRDefault="009078DF" w:rsidP="00592753">
      <w:pPr>
        <w:tabs>
          <w:tab w:val="center" w:pos="4680"/>
        </w:tabs>
        <w:suppressAutoHyphens/>
        <w:spacing w:line="240" w:lineRule="auto"/>
        <w:ind w:firstLine="0"/>
        <w:jc w:val="center"/>
        <w:rPr>
          <w:sz w:val="26"/>
          <w:szCs w:val="26"/>
        </w:rPr>
      </w:pPr>
      <w:r>
        <w:rPr>
          <w:b/>
          <w:sz w:val="26"/>
          <w:szCs w:val="26"/>
        </w:rPr>
        <w:t>PUBLIC UTILITY COMMISSION</w:t>
      </w:r>
    </w:p>
    <w:p w:rsidR="009078DF" w:rsidRDefault="009078DF" w:rsidP="00592753">
      <w:pPr>
        <w:tabs>
          <w:tab w:val="center" w:pos="4680"/>
        </w:tabs>
        <w:suppressAutoHyphens/>
        <w:spacing w:line="240" w:lineRule="auto"/>
        <w:ind w:firstLine="0"/>
        <w:jc w:val="center"/>
        <w:rPr>
          <w:sz w:val="26"/>
          <w:szCs w:val="26"/>
        </w:rPr>
      </w:pPr>
      <w:smartTag w:uri="urn:schemas-microsoft-com:office:smarttags" w:element="place">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w:t>
        </w:r>
        <w:smartTag w:uri="urn:schemas-microsoft-com:office:smarttags" w:element="PostalCode">
          <w:r>
            <w:rPr>
              <w:b/>
              <w:sz w:val="26"/>
              <w:szCs w:val="26"/>
            </w:rPr>
            <w:t>17105-3265</w:t>
          </w:r>
        </w:smartTag>
      </w:smartTag>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p>
    <w:p w:rsidR="003519A5" w:rsidRDefault="003519A5" w:rsidP="00592753">
      <w:pPr>
        <w:tabs>
          <w:tab w:val="left" w:pos="-720"/>
        </w:tabs>
        <w:suppressAutoHyphens/>
        <w:spacing w:line="240" w:lineRule="auto"/>
        <w:ind w:firstLine="0"/>
        <w:jc w:val="right"/>
        <w:rPr>
          <w:sz w:val="26"/>
          <w:szCs w:val="26"/>
        </w:rPr>
      </w:pPr>
    </w:p>
    <w:p w:rsidR="009078DF" w:rsidRDefault="009078DF" w:rsidP="00592753">
      <w:pPr>
        <w:tabs>
          <w:tab w:val="left" w:pos="-720"/>
        </w:tabs>
        <w:suppressAutoHyphens/>
        <w:spacing w:line="240" w:lineRule="auto"/>
        <w:ind w:firstLine="0"/>
        <w:jc w:val="right"/>
        <w:rPr>
          <w:sz w:val="26"/>
          <w:szCs w:val="26"/>
        </w:rPr>
      </w:pPr>
      <w:r>
        <w:rPr>
          <w:sz w:val="26"/>
          <w:szCs w:val="26"/>
        </w:rPr>
        <w:t xml:space="preserve">Public Meeting held </w:t>
      </w:r>
      <w:r w:rsidR="00973E2C">
        <w:rPr>
          <w:sz w:val="26"/>
          <w:szCs w:val="26"/>
        </w:rPr>
        <w:t>October 2</w:t>
      </w:r>
      <w:r w:rsidR="00251BC5">
        <w:rPr>
          <w:sz w:val="26"/>
          <w:szCs w:val="26"/>
        </w:rPr>
        <w:t>,</w:t>
      </w:r>
      <w:r>
        <w:rPr>
          <w:sz w:val="26"/>
          <w:szCs w:val="26"/>
        </w:rPr>
        <w:t xml:space="preserve"> 20</w:t>
      </w:r>
      <w:r w:rsidR="008F0C2C">
        <w:rPr>
          <w:sz w:val="26"/>
          <w:szCs w:val="26"/>
        </w:rPr>
        <w:t>1</w:t>
      </w:r>
      <w:r w:rsidR="00251BC5">
        <w:rPr>
          <w:sz w:val="26"/>
          <w:szCs w:val="26"/>
        </w:rPr>
        <w:t>4</w:t>
      </w: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r>
        <w:rPr>
          <w:sz w:val="26"/>
          <w:szCs w:val="26"/>
        </w:rPr>
        <w:t>Commissioners Present:</w:t>
      </w:r>
    </w:p>
    <w:p w:rsidR="009078DF" w:rsidRDefault="009078DF" w:rsidP="00592753">
      <w:pPr>
        <w:tabs>
          <w:tab w:val="left" w:pos="-720"/>
        </w:tabs>
        <w:suppressAutoHyphens/>
        <w:spacing w:line="240" w:lineRule="auto"/>
        <w:ind w:firstLine="0"/>
        <w:rPr>
          <w:sz w:val="26"/>
          <w:szCs w:val="26"/>
        </w:rPr>
      </w:pPr>
    </w:p>
    <w:p w:rsidR="00251BC5" w:rsidRPr="00251BC5" w:rsidRDefault="00251BC5" w:rsidP="00251BC5">
      <w:pPr>
        <w:tabs>
          <w:tab w:val="left" w:pos="705"/>
        </w:tabs>
        <w:spacing w:line="240" w:lineRule="auto"/>
        <w:ind w:firstLine="720"/>
        <w:rPr>
          <w:sz w:val="26"/>
          <w:szCs w:val="26"/>
        </w:rPr>
      </w:pPr>
      <w:r w:rsidRPr="00251BC5">
        <w:rPr>
          <w:sz w:val="26"/>
          <w:szCs w:val="26"/>
        </w:rPr>
        <w:t>Robert F. Powelson, Chairman</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John F. Coleman, Jr., Vice Chairman</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James H. Cawley</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Pamela A. Witmer</w:t>
      </w:r>
    </w:p>
    <w:p w:rsidR="00251BC5" w:rsidRDefault="00251BC5" w:rsidP="00251BC5">
      <w:pPr>
        <w:widowControl w:val="0"/>
        <w:tabs>
          <w:tab w:val="left" w:pos="705"/>
        </w:tabs>
        <w:spacing w:line="240" w:lineRule="auto"/>
        <w:ind w:firstLine="720"/>
        <w:rPr>
          <w:sz w:val="26"/>
          <w:szCs w:val="26"/>
        </w:rPr>
      </w:pPr>
      <w:r w:rsidRPr="00251BC5">
        <w:rPr>
          <w:sz w:val="26"/>
          <w:szCs w:val="26"/>
        </w:rPr>
        <w:t>Gladys M. Brown</w:t>
      </w:r>
    </w:p>
    <w:p w:rsidR="006266C0" w:rsidRDefault="006266C0" w:rsidP="00251BC5">
      <w:pPr>
        <w:widowControl w:val="0"/>
        <w:tabs>
          <w:tab w:val="left" w:pos="705"/>
        </w:tabs>
        <w:spacing w:line="240" w:lineRule="auto"/>
        <w:ind w:firstLine="720"/>
        <w:rPr>
          <w:sz w:val="26"/>
          <w:szCs w:val="26"/>
        </w:rPr>
      </w:pPr>
    </w:p>
    <w:p w:rsidR="006266C0" w:rsidRDefault="006266C0" w:rsidP="00251BC5">
      <w:pPr>
        <w:widowControl w:val="0"/>
        <w:tabs>
          <w:tab w:val="left" w:pos="705"/>
        </w:tabs>
        <w:spacing w:line="240" w:lineRule="auto"/>
        <w:ind w:firstLine="720"/>
        <w:rPr>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20"/>
      </w:tblGrid>
      <w:tr w:rsidR="006266C0" w:rsidRPr="006266C0" w:rsidTr="002270A5">
        <w:tc>
          <w:tcPr>
            <w:tcW w:w="5238" w:type="dxa"/>
          </w:tcPr>
          <w:p w:rsidR="006266C0" w:rsidRPr="006266C0" w:rsidRDefault="006266C0" w:rsidP="006266C0">
            <w:pPr>
              <w:widowControl w:val="0"/>
              <w:spacing w:line="240" w:lineRule="auto"/>
              <w:ind w:firstLine="0"/>
              <w:rPr>
                <w:rFonts w:ascii="Times New Roman" w:hAnsi="Times New Roman"/>
                <w:sz w:val="26"/>
                <w:szCs w:val="26"/>
              </w:rPr>
            </w:pPr>
            <w:r>
              <w:rPr>
                <w:rFonts w:ascii="Times New Roman" w:hAnsi="Times New Roman"/>
                <w:sz w:val="26"/>
                <w:szCs w:val="26"/>
              </w:rPr>
              <w:t>Pennsylvania Public Utility Commission</w:t>
            </w:r>
            <w:r w:rsidR="003967C8">
              <w:rPr>
                <w:rFonts w:ascii="Times New Roman" w:hAnsi="Times New Roman"/>
                <w:sz w:val="26"/>
                <w:szCs w:val="26"/>
              </w:rPr>
              <w:t>,</w:t>
            </w:r>
            <w:r w:rsidRPr="006266C0">
              <w:rPr>
                <w:rFonts w:ascii="Times New Roman" w:hAnsi="Times New Roman"/>
                <w:sz w:val="26"/>
                <w:szCs w:val="26"/>
              </w:rPr>
              <w:tab/>
            </w:r>
          </w:p>
        </w:tc>
        <w:tc>
          <w:tcPr>
            <w:tcW w:w="4320" w:type="dxa"/>
          </w:tcPr>
          <w:p w:rsidR="006266C0" w:rsidRPr="006266C0" w:rsidRDefault="003967C8" w:rsidP="006266C0">
            <w:pPr>
              <w:widowControl w:val="0"/>
              <w:spacing w:line="240" w:lineRule="auto"/>
              <w:ind w:left="-108" w:firstLine="0"/>
              <w:jc w:val="right"/>
              <w:rPr>
                <w:rFonts w:ascii="Times New Roman" w:hAnsi="Times New Roman"/>
                <w:sz w:val="26"/>
                <w:szCs w:val="26"/>
              </w:rPr>
            </w:pPr>
            <w:r>
              <w:rPr>
                <w:rFonts w:ascii="Times New Roman" w:hAnsi="Times New Roman"/>
                <w:sz w:val="26"/>
                <w:szCs w:val="26"/>
              </w:rPr>
              <w:t>C-2014-2402746</w:t>
            </w:r>
          </w:p>
        </w:tc>
      </w:tr>
    </w:tbl>
    <w:p w:rsidR="0037622C" w:rsidRDefault="003967C8" w:rsidP="0037622C">
      <w:pPr>
        <w:tabs>
          <w:tab w:val="left" w:pos="-720"/>
          <w:tab w:val="right" w:pos="9360"/>
        </w:tabs>
        <w:suppressAutoHyphens/>
        <w:spacing w:line="240" w:lineRule="auto"/>
        <w:ind w:firstLine="0"/>
        <w:rPr>
          <w:sz w:val="26"/>
        </w:rPr>
      </w:pPr>
      <w:r>
        <w:rPr>
          <w:sz w:val="26"/>
        </w:rPr>
        <w:t>Bureau of Investigation and Enforcement</w:t>
      </w:r>
    </w:p>
    <w:p w:rsidR="0037622C" w:rsidRDefault="0037622C" w:rsidP="0037622C">
      <w:pPr>
        <w:tabs>
          <w:tab w:val="left" w:pos="-720"/>
          <w:tab w:val="right" w:pos="9360"/>
        </w:tabs>
        <w:suppressAutoHyphens/>
        <w:spacing w:line="240" w:lineRule="auto"/>
        <w:ind w:firstLine="0"/>
        <w:rPr>
          <w:sz w:val="26"/>
        </w:rPr>
      </w:pPr>
    </w:p>
    <w:p w:rsidR="006266C0" w:rsidRDefault="0037622C" w:rsidP="0037622C">
      <w:pPr>
        <w:tabs>
          <w:tab w:val="left" w:pos="-720"/>
          <w:tab w:val="right" w:pos="9360"/>
        </w:tabs>
        <w:suppressAutoHyphens/>
        <w:spacing w:line="240" w:lineRule="auto"/>
        <w:ind w:left="1440" w:firstLine="0"/>
        <w:rPr>
          <w:sz w:val="26"/>
        </w:rPr>
      </w:pPr>
      <w:r>
        <w:rPr>
          <w:sz w:val="26"/>
        </w:rPr>
        <w:t>v.</w:t>
      </w:r>
      <w:r>
        <w:rPr>
          <w:sz w:val="26"/>
        </w:rPr>
        <w:tab/>
      </w:r>
    </w:p>
    <w:p w:rsidR="006266C0" w:rsidRDefault="006266C0" w:rsidP="006266C0">
      <w:pPr>
        <w:tabs>
          <w:tab w:val="left" w:pos="-720"/>
        </w:tabs>
        <w:suppressAutoHyphens/>
        <w:spacing w:line="240" w:lineRule="auto"/>
        <w:ind w:firstLine="0"/>
        <w:jc w:val="right"/>
        <w:rPr>
          <w:sz w:val="26"/>
        </w:rPr>
      </w:pPr>
    </w:p>
    <w:p w:rsidR="000A3294" w:rsidRPr="0037622C" w:rsidRDefault="003967C8" w:rsidP="0037622C">
      <w:pPr>
        <w:tabs>
          <w:tab w:val="center" w:pos="4680"/>
        </w:tabs>
        <w:suppressAutoHyphens/>
        <w:spacing w:line="240" w:lineRule="auto"/>
        <w:ind w:firstLine="0"/>
        <w:rPr>
          <w:sz w:val="26"/>
        </w:rPr>
      </w:pPr>
      <w:r>
        <w:rPr>
          <w:sz w:val="26"/>
        </w:rPr>
        <w:t>Snyder Brothers, Inc.</w:t>
      </w:r>
    </w:p>
    <w:p w:rsidR="0037622C" w:rsidRDefault="0037622C" w:rsidP="00592753">
      <w:pPr>
        <w:tabs>
          <w:tab w:val="center" w:pos="4680"/>
        </w:tabs>
        <w:suppressAutoHyphens/>
        <w:spacing w:line="240" w:lineRule="auto"/>
        <w:ind w:firstLine="0"/>
        <w:jc w:val="center"/>
        <w:rPr>
          <w:b/>
          <w:sz w:val="26"/>
        </w:rPr>
      </w:pPr>
    </w:p>
    <w:p w:rsidR="00D14914" w:rsidRDefault="00D14914" w:rsidP="00592753">
      <w:pPr>
        <w:tabs>
          <w:tab w:val="center" w:pos="4680"/>
        </w:tabs>
        <w:suppressAutoHyphens/>
        <w:spacing w:line="240" w:lineRule="auto"/>
        <w:ind w:firstLine="0"/>
        <w:jc w:val="center"/>
        <w:rPr>
          <w:b/>
          <w:sz w:val="26"/>
        </w:rPr>
      </w:pPr>
    </w:p>
    <w:p w:rsidR="009078DF" w:rsidRDefault="009078DF" w:rsidP="00592753">
      <w:pPr>
        <w:tabs>
          <w:tab w:val="center" w:pos="4680"/>
        </w:tabs>
        <w:suppressAutoHyphens/>
        <w:spacing w:line="240" w:lineRule="auto"/>
        <w:ind w:firstLine="0"/>
        <w:jc w:val="center"/>
        <w:rPr>
          <w:b/>
          <w:sz w:val="26"/>
        </w:rPr>
      </w:pPr>
      <w:r>
        <w:rPr>
          <w:b/>
          <w:sz w:val="26"/>
        </w:rPr>
        <w:t>OPINION AND ORDER</w:t>
      </w:r>
    </w:p>
    <w:p w:rsidR="009078DF" w:rsidRDefault="009078DF" w:rsidP="00592753">
      <w:pPr>
        <w:tabs>
          <w:tab w:val="left" w:pos="-720"/>
        </w:tabs>
        <w:suppressAutoHyphens/>
        <w:ind w:firstLine="0"/>
        <w:rPr>
          <w:b/>
          <w:sz w:val="26"/>
        </w:rPr>
      </w:pPr>
    </w:p>
    <w:p w:rsidR="009078DF" w:rsidRDefault="009078DF" w:rsidP="00592753">
      <w:pPr>
        <w:tabs>
          <w:tab w:val="left" w:pos="-720"/>
        </w:tabs>
        <w:suppressAutoHyphens/>
        <w:ind w:firstLine="0"/>
        <w:rPr>
          <w:sz w:val="26"/>
        </w:rPr>
      </w:pPr>
      <w:r>
        <w:rPr>
          <w:b/>
          <w:sz w:val="26"/>
        </w:rPr>
        <w:t>BY THE COMMISSION:</w:t>
      </w:r>
    </w:p>
    <w:p w:rsidR="009078DF" w:rsidRDefault="009078DF" w:rsidP="00592753">
      <w:pPr>
        <w:ind w:firstLine="0"/>
        <w:rPr>
          <w:sz w:val="26"/>
          <w:szCs w:val="26"/>
        </w:rPr>
      </w:pPr>
    </w:p>
    <w:p w:rsidR="00F428CD" w:rsidRDefault="009078DF" w:rsidP="00A73F0D">
      <w:pPr>
        <w:rPr>
          <w:sz w:val="26"/>
        </w:rPr>
      </w:pPr>
      <w:r>
        <w:rPr>
          <w:sz w:val="26"/>
          <w:szCs w:val="26"/>
        </w:rPr>
        <w:t xml:space="preserve">Before the Pennsylvania Public Utility Commission (Commission) for consideration </w:t>
      </w:r>
      <w:r w:rsidR="00E62493">
        <w:rPr>
          <w:sz w:val="26"/>
          <w:szCs w:val="26"/>
        </w:rPr>
        <w:t xml:space="preserve">and disposition </w:t>
      </w:r>
      <w:r w:rsidR="000B539F">
        <w:rPr>
          <w:sz w:val="26"/>
          <w:szCs w:val="26"/>
        </w:rPr>
        <w:t xml:space="preserve">is </w:t>
      </w:r>
      <w:r w:rsidR="000B539F">
        <w:rPr>
          <w:sz w:val="26"/>
        </w:rPr>
        <w:t xml:space="preserve">a </w:t>
      </w:r>
      <w:r w:rsidR="001D4C8E">
        <w:rPr>
          <w:sz w:val="26"/>
        </w:rPr>
        <w:t xml:space="preserve">Joint </w:t>
      </w:r>
      <w:r w:rsidR="000B539F">
        <w:rPr>
          <w:sz w:val="26"/>
        </w:rPr>
        <w:t>Petition for Inte</w:t>
      </w:r>
      <w:r w:rsidR="00B6333B">
        <w:rPr>
          <w:sz w:val="26"/>
        </w:rPr>
        <w:t xml:space="preserve">rlocutory Review and Answer to </w:t>
      </w:r>
      <w:r w:rsidR="000B539F">
        <w:rPr>
          <w:sz w:val="26"/>
        </w:rPr>
        <w:t>Material Question</w:t>
      </w:r>
      <w:r w:rsidR="000A3294">
        <w:rPr>
          <w:sz w:val="26"/>
        </w:rPr>
        <w:t>s</w:t>
      </w:r>
      <w:r w:rsidR="000B539F">
        <w:rPr>
          <w:sz w:val="26"/>
        </w:rPr>
        <w:t xml:space="preserve"> (</w:t>
      </w:r>
      <w:r w:rsidR="00EE4E17">
        <w:rPr>
          <w:sz w:val="26"/>
        </w:rPr>
        <w:t xml:space="preserve">Joint </w:t>
      </w:r>
      <w:r w:rsidR="000B539F">
        <w:rPr>
          <w:sz w:val="26"/>
        </w:rPr>
        <w:t xml:space="preserve">Petition) filed on </w:t>
      </w:r>
      <w:r w:rsidR="00EE4E17">
        <w:rPr>
          <w:sz w:val="26"/>
        </w:rPr>
        <w:t>September 11</w:t>
      </w:r>
      <w:r w:rsidR="003967C8">
        <w:rPr>
          <w:sz w:val="26"/>
        </w:rPr>
        <w:t>, 2014</w:t>
      </w:r>
      <w:r w:rsidR="000B539F">
        <w:rPr>
          <w:sz w:val="26"/>
        </w:rPr>
        <w:t>, by</w:t>
      </w:r>
      <w:r w:rsidR="00114E0D">
        <w:rPr>
          <w:sz w:val="26"/>
        </w:rPr>
        <w:t xml:space="preserve"> </w:t>
      </w:r>
      <w:r w:rsidR="003967C8">
        <w:rPr>
          <w:sz w:val="26"/>
        </w:rPr>
        <w:t>the Bureau of Investigation and Enforcement</w:t>
      </w:r>
      <w:r w:rsidR="00DA36F8">
        <w:rPr>
          <w:sz w:val="26"/>
        </w:rPr>
        <w:t xml:space="preserve"> (</w:t>
      </w:r>
      <w:r w:rsidR="003967C8">
        <w:rPr>
          <w:sz w:val="26"/>
        </w:rPr>
        <w:t>I&amp;E</w:t>
      </w:r>
      <w:r w:rsidR="00DA36F8">
        <w:rPr>
          <w:sz w:val="26"/>
        </w:rPr>
        <w:t>)</w:t>
      </w:r>
      <w:r w:rsidR="00EE4E17">
        <w:rPr>
          <w:sz w:val="26"/>
        </w:rPr>
        <w:t xml:space="preserve">, </w:t>
      </w:r>
      <w:r w:rsidR="00EE4E17" w:rsidRPr="00880C40">
        <w:rPr>
          <w:sz w:val="26"/>
          <w:szCs w:val="26"/>
        </w:rPr>
        <w:t xml:space="preserve">Snyder </w:t>
      </w:r>
      <w:r w:rsidR="00EE4E17">
        <w:rPr>
          <w:sz w:val="26"/>
          <w:szCs w:val="26"/>
        </w:rPr>
        <w:t xml:space="preserve">Brothers, Inc. (SBI) and the Pennsylvania Independent Oil and Gas Association (PIOGA) </w:t>
      </w:r>
      <w:r w:rsidR="007612E5">
        <w:rPr>
          <w:sz w:val="26"/>
        </w:rPr>
        <w:t>in</w:t>
      </w:r>
      <w:r w:rsidR="00AD7DC7">
        <w:rPr>
          <w:sz w:val="26"/>
        </w:rPr>
        <w:t xml:space="preserve"> the above-captioned proceeding</w:t>
      </w:r>
      <w:r w:rsidR="000B539F">
        <w:rPr>
          <w:sz w:val="26"/>
        </w:rPr>
        <w:t xml:space="preserve">.  </w:t>
      </w:r>
      <w:r w:rsidR="00AD7DC7">
        <w:rPr>
          <w:sz w:val="26"/>
        </w:rPr>
        <w:t xml:space="preserve">In </w:t>
      </w:r>
      <w:r w:rsidR="00EE4E17">
        <w:rPr>
          <w:sz w:val="26"/>
        </w:rPr>
        <w:t>the Joint</w:t>
      </w:r>
      <w:r w:rsidR="00AD7DC7">
        <w:rPr>
          <w:sz w:val="26"/>
        </w:rPr>
        <w:t xml:space="preserve"> Petition, </w:t>
      </w:r>
      <w:r w:rsidR="00EE4E17">
        <w:rPr>
          <w:sz w:val="26"/>
        </w:rPr>
        <w:t>the Parties</w:t>
      </w:r>
      <w:r w:rsidR="00AD7DC7">
        <w:rPr>
          <w:sz w:val="26"/>
        </w:rPr>
        <w:t xml:space="preserve"> s</w:t>
      </w:r>
      <w:r w:rsidR="000B539F">
        <w:rPr>
          <w:sz w:val="26"/>
        </w:rPr>
        <w:t>eek in</w:t>
      </w:r>
      <w:r w:rsidR="00C0631A">
        <w:rPr>
          <w:sz w:val="26"/>
        </w:rPr>
        <w:t>terlocutory Commission review</w:t>
      </w:r>
      <w:r w:rsidR="000B539F">
        <w:rPr>
          <w:sz w:val="26"/>
        </w:rPr>
        <w:t xml:space="preserve"> and answer to the following </w:t>
      </w:r>
      <w:r w:rsidR="00D01711">
        <w:rPr>
          <w:sz w:val="26"/>
        </w:rPr>
        <w:t>M</w:t>
      </w:r>
      <w:r w:rsidR="000B539F">
        <w:rPr>
          <w:sz w:val="26"/>
        </w:rPr>
        <w:t xml:space="preserve">aterial </w:t>
      </w:r>
      <w:r w:rsidR="00D01711">
        <w:rPr>
          <w:sz w:val="26"/>
        </w:rPr>
        <w:t>Q</w:t>
      </w:r>
      <w:r w:rsidR="00AD7DC7">
        <w:rPr>
          <w:sz w:val="26"/>
        </w:rPr>
        <w:t>uestion</w:t>
      </w:r>
      <w:r w:rsidR="00EE4E17">
        <w:rPr>
          <w:sz w:val="26"/>
        </w:rPr>
        <w:t>s</w:t>
      </w:r>
      <w:r w:rsidR="00AD7DC7">
        <w:rPr>
          <w:sz w:val="26"/>
        </w:rPr>
        <w:t>:</w:t>
      </w:r>
    </w:p>
    <w:p w:rsidR="009C5776" w:rsidRDefault="009C5776" w:rsidP="000D6E5C">
      <w:pPr>
        <w:adjustRightInd w:val="0"/>
        <w:spacing w:line="240" w:lineRule="auto"/>
        <w:ind w:left="1440" w:right="1440" w:firstLine="0"/>
        <w:rPr>
          <w:color w:val="000000"/>
          <w:sz w:val="26"/>
          <w:szCs w:val="26"/>
        </w:rPr>
      </w:pPr>
    </w:p>
    <w:p w:rsidR="00C117E5" w:rsidRDefault="003967C8" w:rsidP="00EE4E17">
      <w:pPr>
        <w:pStyle w:val="ListParagraph"/>
        <w:numPr>
          <w:ilvl w:val="0"/>
          <w:numId w:val="14"/>
        </w:numPr>
        <w:adjustRightInd w:val="0"/>
        <w:spacing w:line="240" w:lineRule="auto"/>
        <w:ind w:right="1440"/>
        <w:rPr>
          <w:color w:val="000000"/>
          <w:sz w:val="26"/>
          <w:szCs w:val="26"/>
        </w:rPr>
      </w:pPr>
      <w:r w:rsidRPr="00EE4E17">
        <w:rPr>
          <w:color w:val="000000"/>
          <w:sz w:val="26"/>
          <w:szCs w:val="26"/>
        </w:rPr>
        <w:lastRenderedPageBreak/>
        <w:t xml:space="preserve">Whether an unconventional gas well </w:t>
      </w:r>
      <w:r w:rsidR="00EE4E17">
        <w:rPr>
          <w:color w:val="000000"/>
          <w:sz w:val="26"/>
          <w:szCs w:val="26"/>
        </w:rPr>
        <w:t>which</w:t>
      </w:r>
      <w:r w:rsidR="003079B4" w:rsidRPr="00EE4E17">
        <w:rPr>
          <w:color w:val="000000"/>
          <w:sz w:val="26"/>
          <w:szCs w:val="26"/>
        </w:rPr>
        <w:t xml:space="preserve"> produces </w:t>
      </w:r>
      <w:r w:rsidR="00EE4E17">
        <w:rPr>
          <w:color w:val="000000"/>
          <w:sz w:val="26"/>
          <w:szCs w:val="26"/>
        </w:rPr>
        <w:t xml:space="preserve">less than a daily average of 90,000 cubic feet of gas in only one month of a calendar year is a stripper well within the meaning of that term as set forth in 58 Pa. C.S. § 2301, and not subject to the impact fee for that year?  </w:t>
      </w:r>
    </w:p>
    <w:p w:rsidR="00EE4E17" w:rsidRPr="00EE4E17" w:rsidRDefault="00EE4E17" w:rsidP="00EE4E17">
      <w:pPr>
        <w:pStyle w:val="ListParagraph"/>
        <w:numPr>
          <w:ilvl w:val="0"/>
          <w:numId w:val="14"/>
        </w:numPr>
        <w:adjustRightInd w:val="0"/>
        <w:spacing w:line="240" w:lineRule="auto"/>
        <w:ind w:right="1440"/>
        <w:rPr>
          <w:color w:val="000000"/>
          <w:sz w:val="26"/>
          <w:szCs w:val="26"/>
        </w:rPr>
      </w:pPr>
      <w:r>
        <w:rPr>
          <w:color w:val="000000"/>
          <w:sz w:val="26"/>
          <w:szCs w:val="26"/>
        </w:rPr>
        <w:t xml:space="preserve">Whether Act 13 </w:t>
      </w:r>
      <w:r w:rsidR="000A3294">
        <w:rPr>
          <w:color w:val="000000"/>
          <w:sz w:val="26"/>
          <w:szCs w:val="26"/>
        </w:rPr>
        <w:t xml:space="preserve">[of 2012, </w:t>
      </w:r>
      <w:r w:rsidR="000A3294" w:rsidRPr="00462A05">
        <w:rPr>
          <w:sz w:val="26"/>
          <w:szCs w:val="26"/>
        </w:rPr>
        <w:t>the Unconventional Gas</w:t>
      </w:r>
      <w:r w:rsidR="000A3294">
        <w:rPr>
          <w:sz w:val="26"/>
          <w:szCs w:val="26"/>
        </w:rPr>
        <w:t xml:space="preserve"> Well Impact Fee Act (Act 13)] </w:t>
      </w:r>
      <w:r>
        <w:rPr>
          <w:color w:val="000000"/>
          <w:sz w:val="26"/>
          <w:szCs w:val="26"/>
        </w:rPr>
        <w:t>impact fees are fees or “taxes”?</w:t>
      </w:r>
    </w:p>
    <w:p w:rsidR="00DB7B98" w:rsidRDefault="00DB7B98" w:rsidP="000D6E5C">
      <w:pPr>
        <w:adjustRightInd w:val="0"/>
        <w:spacing w:line="240" w:lineRule="auto"/>
        <w:ind w:left="1440" w:right="1440" w:firstLine="0"/>
        <w:rPr>
          <w:color w:val="000000"/>
          <w:sz w:val="26"/>
          <w:szCs w:val="26"/>
        </w:rPr>
      </w:pPr>
    </w:p>
    <w:p w:rsidR="00DA36F8" w:rsidRPr="0071626B" w:rsidRDefault="000A3294" w:rsidP="0071626B">
      <w:pPr>
        <w:adjustRightInd w:val="0"/>
        <w:ind w:firstLine="0"/>
        <w:rPr>
          <w:color w:val="000000"/>
          <w:sz w:val="26"/>
          <w:szCs w:val="26"/>
        </w:rPr>
      </w:pPr>
      <w:r>
        <w:rPr>
          <w:sz w:val="26"/>
          <w:szCs w:val="26"/>
        </w:rPr>
        <w:t xml:space="preserve">SBI and PIOGA request </w:t>
      </w:r>
      <w:r w:rsidR="00DA36F8">
        <w:rPr>
          <w:sz w:val="26"/>
          <w:szCs w:val="26"/>
        </w:rPr>
        <w:t>t</w:t>
      </w:r>
      <w:r>
        <w:rPr>
          <w:sz w:val="26"/>
          <w:szCs w:val="26"/>
        </w:rPr>
        <w:t xml:space="preserve">he Commission </w:t>
      </w:r>
      <w:r w:rsidR="00D4416F">
        <w:rPr>
          <w:sz w:val="26"/>
          <w:szCs w:val="26"/>
        </w:rPr>
        <w:t xml:space="preserve">to </w:t>
      </w:r>
      <w:r>
        <w:rPr>
          <w:sz w:val="26"/>
          <w:szCs w:val="26"/>
        </w:rPr>
        <w:t xml:space="preserve">answer </w:t>
      </w:r>
      <w:r w:rsidR="00D01711">
        <w:rPr>
          <w:sz w:val="26"/>
          <w:szCs w:val="26"/>
        </w:rPr>
        <w:t>M</w:t>
      </w:r>
      <w:r w:rsidR="00DA36F8">
        <w:rPr>
          <w:sz w:val="26"/>
          <w:szCs w:val="26"/>
        </w:rPr>
        <w:t xml:space="preserve">aterial </w:t>
      </w:r>
      <w:r w:rsidR="00D01711">
        <w:rPr>
          <w:sz w:val="26"/>
          <w:szCs w:val="26"/>
        </w:rPr>
        <w:t>Q</w:t>
      </w:r>
      <w:r w:rsidR="00B62890">
        <w:rPr>
          <w:sz w:val="26"/>
          <w:szCs w:val="26"/>
        </w:rPr>
        <w:t xml:space="preserve">uestion </w:t>
      </w:r>
      <w:r>
        <w:rPr>
          <w:sz w:val="26"/>
          <w:szCs w:val="26"/>
        </w:rPr>
        <w:t>Number 1 in the affirmative.  I&amp;E requests the Commission to answer Material Question Number 1 in the negative</w:t>
      </w:r>
      <w:r w:rsidR="007A7D86">
        <w:rPr>
          <w:sz w:val="26"/>
          <w:szCs w:val="26"/>
        </w:rPr>
        <w:t xml:space="preserve">.  </w:t>
      </w:r>
      <w:r>
        <w:rPr>
          <w:sz w:val="26"/>
          <w:szCs w:val="26"/>
        </w:rPr>
        <w:t xml:space="preserve">As for Material Question Number 2, SBI and PIOGA request the Commission to find that Act 13 impact fees are taxes; I&amp;E requests an answer that the impact fees are fees and not taxes.  Joint Petition at 1-2.  </w:t>
      </w:r>
    </w:p>
    <w:p w:rsidR="00B970FC" w:rsidRDefault="00B970FC" w:rsidP="00952A16">
      <w:pPr>
        <w:ind w:firstLine="0"/>
        <w:rPr>
          <w:sz w:val="26"/>
          <w:szCs w:val="26"/>
        </w:rPr>
      </w:pPr>
    </w:p>
    <w:p w:rsidR="00B970FC" w:rsidRPr="00D3557F" w:rsidRDefault="003170EA" w:rsidP="000A3294">
      <w:pPr>
        <w:ind w:firstLine="0"/>
        <w:rPr>
          <w:sz w:val="26"/>
        </w:rPr>
      </w:pPr>
      <w:r>
        <w:rPr>
          <w:color w:val="000000"/>
          <w:sz w:val="26"/>
          <w:szCs w:val="26"/>
        </w:rPr>
        <w:tab/>
      </w:r>
      <w:r>
        <w:rPr>
          <w:color w:val="000000"/>
          <w:sz w:val="26"/>
          <w:szCs w:val="26"/>
        </w:rPr>
        <w:tab/>
      </w:r>
      <w:r w:rsidR="000A3294">
        <w:rPr>
          <w:color w:val="000000"/>
          <w:sz w:val="26"/>
          <w:szCs w:val="26"/>
        </w:rPr>
        <w:t>F</w:t>
      </w:r>
      <w:r w:rsidR="00B970FC" w:rsidRPr="009B7A28">
        <w:rPr>
          <w:sz w:val="26"/>
        </w:rPr>
        <w:t xml:space="preserve">or the reasons more fully discussed below, </w:t>
      </w:r>
      <w:r w:rsidR="00B970FC" w:rsidRPr="002D518C">
        <w:rPr>
          <w:sz w:val="26"/>
        </w:rPr>
        <w:t xml:space="preserve">we </w:t>
      </w:r>
      <w:r w:rsidR="007C4EBB" w:rsidRPr="002D518C">
        <w:rPr>
          <w:sz w:val="26"/>
        </w:rPr>
        <w:t xml:space="preserve">shall </w:t>
      </w:r>
      <w:r w:rsidR="007C4EBB" w:rsidRPr="00D3557F">
        <w:rPr>
          <w:sz w:val="26"/>
        </w:rPr>
        <w:t xml:space="preserve">decline to </w:t>
      </w:r>
      <w:r w:rsidR="00EB0B29" w:rsidRPr="00D3557F">
        <w:rPr>
          <w:sz w:val="26"/>
        </w:rPr>
        <w:t>answer the Material Question</w:t>
      </w:r>
      <w:r w:rsidR="000A3294">
        <w:rPr>
          <w:sz w:val="26"/>
        </w:rPr>
        <w:t>s</w:t>
      </w:r>
      <w:r w:rsidR="00EB0B29" w:rsidRPr="00D3557F">
        <w:rPr>
          <w:sz w:val="26"/>
        </w:rPr>
        <w:t>.</w:t>
      </w:r>
    </w:p>
    <w:p w:rsidR="00B970FC" w:rsidRDefault="00B970FC" w:rsidP="00B970FC">
      <w:pPr>
        <w:rPr>
          <w:sz w:val="26"/>
        </w:rPr>
      </w:pPr>
    </w:p>
    <w:p w:rsidR="00EB5FEB" w:rsidRPr="00672118" w:rsidRDefault="009078DF" w:rsidP="006A29D9">
      <w:pPr>
        <w:ind w:firstLine="0"/>
        <w:jc w:val="center"/>
        <w:rPr>
          <w:color w:val="000000"/>
          <w:sz w:val="26"/>
          <w:szCs w:val="26"/>
        </w:rPr>
      </w:pPr>
      <w:r w:rsidRPr="00672118">
        <w:rPr>
          <w:b/>
          <w:sz w:val="26"/>
          <w:szCs w:val="26"/>
        </w:rPr>
        <w:t>History of the Proceeding</w:t>
      </w:r>
      <w:r w:rsidR="00DA3848" w:rsidRPr="00672118">
        <w:rPr>
          <w:color w:val="000000"/>
          <w:sz w:val="26"/>
          <w:szCs w:val="26"/>
        </w:rPr>
        <w:tab/>
      </w:r>
    </w:p>
    <w:p w:rsidR="00EB5FEB" w:rsidRPr="00EB5FEB" w:rsidRDefault="00EB5FEB" w:rsidP="00EB5FEB">
      <w:pPr>
        <w:ind w:firstLine="0"/>
        <w:rPr>
          <w:color w:val="000000"/>
          <w:sz w:val="26"/>
          <w:szCs w:val="26"/>
        </w:rPr>
      </w:pPr>
    </w:p>
    <w:p w:rsidR="00EF2E4B" w:rsidRPr="00462A05" w:rsidRDefault="00E0670B" w:rsidP="00E0670B">
      <w:pPr>
        <w:adjustRightInd w:val="0"/>
        <w:ind w:firstLine="0"/>
        <w:rPr>
          <w:color w:val="000000"/>
          <w:sz w:val="26"/>
          <w:szCs w:val="26"/>
        </w:rPr>
      </w:pPr>
      <w:r>
        <w:rPr>
          <w:color w:val="000000"/>
          <w:sz w:val="26"/>
          <w:szCs w:val="26"/>
        </w:rPr>
        <w:tab/>
      </w:r>
      <w:r>
        <w:rPr>
          <w:color w:val="000000"/>
          <w:sz w:val="26"/>
          <w:szCs w:val="26"/>
        </w:rPr>
        <w:tab/>
      </w:r>
      <w:r w:rsidR="00462A05" w:rsidRPr="00462A05">
        <w:rPr>
          <w:sz w:val="26"/>
          <w:szCs w:val="26"/>
        </w:rPr>
        <w:t xml:space="preserve">Act 13 </w:t>
      </w:r>
      <w:r w:rsidR="00462A05">
        <w:rPr>
          <w:sz w:val="26"/>
          <w:szCs w:val="26"/>
        </w:rPr>
        <w:t>a</w:t>
      </w:r>
      <w:r w:rsidR="00462A05" w:rsidRPr="00462A05">
        <w:rPr>
          <w:sz w:val="26"/>
          <w:szCs w:val="26"/>
        </w:rPr>
        <w:t xml:space="preserve">uthorizes the Commission to collect, administer and distribute fees collected from unconventional gas well producers.  </w:t>
      </w:r>
      <w:r w:rsidR="00462A05">
        <w:rPr>
          <w:sz w:val="26"/>
          <w:szCs w:val="26"/>
        </w:rPr>
        <w:t>This matter involves an interpretation of Act 13 and the definition of a “stripper well.”</w:t>
      </w:r>
      <w:r w:rsidR="00785F8F">
        <w:rPr>
          <w:rStyle w:val="FootnoteReference"/>
          <w:sz w:val="26"/>
          <w:szCs w:val="26"/>
        </w:rPr>
        <w:footnoteReference w:id="1"/>
      </w:r>
      <w:r w:rsidR="00462A05">
        <w:rPr>
          <w:sz w:val="26"/>
          <w:szCs w:val="26"/>
        </w:rPr>
        <w:t xml:space="preserve">  </w:t>
      </w:r>
      <w:r w:rsidR="00E31A19">
        <w:rPr>
          <w:sz w:val="26"/>
          <w:szCs w:val="26"/>
        </w:rPr>
        <w:t xml:space="preserve">Lower producing wells classified as “stripper wells” are not subject to impact fees and administrative charges under Act 13.  </w:t>
      </w:r>
    </w:p>
    <w:p w:rsidR="00EF2E4B" w:rsidRDefault="00EF2E4B" w:rsidP="00E0670B">
      <w:pPr>
        <w:adjustRightInd w:val="0"/>
        <w:ind w:firstLine="0"/>
        <w:rPr>
          <w:color w:val="000000"/>
          <w:sz w:val="26"/>
          <w:szCs w:val="26"/>
        </w:rPr>
      </w:pPr>
    </w:p>
    <w:p w:rsidR="00880C40" w:rsidRPr="00880C40" w:rsidRDefault="00880C40" w:rsidP="00880C40">
      <w:pPr>
        <w:rPr>
          <w:sz w:val="26"/>
          <w:szCs w:val="26"/>
        </w:rPr>
      </w:pPr>
      <w:r>
        <w:rPr>
          <w:sz w:val="26"/>
          <w:szCs w:val="26"/>
        </w:rPr>
        <w:t xml:space="preserve">On January 17, 2014, </w:t>
      </w:r>
      <w:r w:rsidRPr="00880C40">
        <w:rPr>
          <w:sz w:val="26"/>
          <w:szCs w:val="26"/>
        </w:rPr>
        <w:t xml:space="preserve">I&amp;E </w:t>
      </w:r>
      <w:r w:rsidR="0073480C">
        <w:rPr>
          <w:sz w:val="26"/>
          <w:szCs w:val="26"/>
        </w:rPr>
        <w:t>filed a C</w:t>
      </w:r>
      <w:r>
        <w:rPr>
          <w:sz w:val="26"/>
          <w:szCs w:val="26"/>
        </w:rPr>
        <w:t>omplaint alleging</w:t>
      </w:r>
      <w:r w:rsidRPr="00880C40">
        <w:rPr>
          <w:sz w:val="26"/>
          <w:szCs w:val="26"/>
        </w:rPr>
        <w:t xml:space="preserve"> that</w:t>
      </w:r>
      <w:r w:rsidR="00543B87">
        <w:rPr>
          <w:sz w:val="26"/>
          <w:szCs w:val="26"/>
        </w:rPr>
        <w:t xml:space="preserve"> in calendar year 2011</w:t>
      </w:r>
      <w:r w:rsidR="00D4416F">
        <w:rPr>
          <w:sz w:val="26"/>
          <w:szCs w:val="26"/>
        </w:rPr>
        <w:t>,</w:t>
      </w:r>
      <w:r w:rsidRPr="00880C40">
        <w:rPr>
          <w:sz w:val="26"/>
          <w:szCs w:val="26"/>
        </w:rPr>
        <w:t xml:space="preserve"> </w:t>
      </w:r>
      <w:r>
        <w:rPr>
          <w:sz w:val="26"/>
          <w:szCs w:val="26"/>
        </w:rPr>
        <w:t>S</w:t>
      </w:r>
      <w:r w:rsidR="00690482">
        <w:rPr>
          <w:sz w:val="26"/>
          <w:szCs w:val="26"/>
        </w:rPr>
        <w:t>BI</w:t>
      </w:r>
      <w:r>
        <w:rPr>
          <w:sz w:val="26"/>
          <w:szCs w:val="26"/>
        </w:rPr>
        <w:t xml:space="preserve"> </w:t>
      </w:r>
      <w:r w:rsidRPr="00880C40">
        <w:rPr>
          <w:sz w:val="26"/>
          <w:szCs w:val="26"/>
        </w:rPr>
        <w:t xml:space="preserve">failed to identify </w:t>
      </w:r>
      <w:r>
        <w:rPr>
          <w:sz w:val="26"/>
          <w:szCs w:val="26"/>
        </w:rPr>
        <w:t xml:space="preserve">twenty-four </w:t>
      </w:r>
      <w:r w:rsidRPr="00880C40">
        <w:rPr>
          <w:sz w:val="26"/>
          <w:szCs w:val="26"/>
        </w:rPr>
        <w:t xml:space="preserve">of its unconventional vertical gas wells and pay impact fees and administrative charges on those wells.  </w:t>
      </w:r>
      <w:r>
        <w:rPr>
          <w:sz w:val="26"/>
          <w:szCs w:val="26"/>
        </w:rPr>
        <w:t>In addition, the</w:t>
      </w:r>
      <w:r w:rsidR="003D45A0">
        <w:rPr>
          <w:sz w:val="26"/>
          <w:szCs w:val="26"/>
        </w:rPr>
        <w:t xml:space="preserve"> I&amp;E C</w:t>
      </w:r>
      <w:r w:rsidRPr="00880C40">
        <w:rPr>
          <w:sz w:val="26"/>
          <w:szCs w:val="26"/>
        </w:rPr>
        <w:t xml:space="preserve">omplaint </w:t>
      </w:r>
      <w:r>
        <w:rPr>
          <w:sz w:val="26"/>
          <w:szCs w:val="26"/>
        </w:rPr>
        <w:t>alleged</w:t>
      </w:r>
      <w:r w:rsidRPr="00880C40">
        <w:rPr>
          <w:sz w:val="26"/>
          <w:szCs w:val="26"/>
        </w:rPr>
        <w:t xml:space="preserve"> that for calendar year 2012, </w:t>
      </w:r>
      <w:r w:rsidR="00690482">
        <w:rPr>
          <w:sz w:val="26"/>
          <w:szCs w:val="26"/>
        </w:rPr>
        <w:t>SBI</w:t>
      </w:r>
      <w:r w:rsidRPr="00880C40">
        <w:rPr>
          <w:sz w:val="26"/>
          <w:szCs w:val="26"/>
        </w:rPr>
        <w:t xml:space="preserve"> </w:t>
      </w:r>
      <w:r w:rsidR="00E31A19">
        <w:rPr>
          <w:sz w:val="26"/>
          <w:szCs w:val="26"/>
        </w:rPr>
        <w:t xml:space="preserve">failed </w:t>
      </w:r>
      <w:r w:rsidRPr="00880C40">
        <w:rPr>
          <w:sz w:val="26"/>
          <w:szCs w:val="26"/>
        </w:rPr>
        <w:t xml:space="preserve">to identify </w:t>
      </w:r>
      <w:r w:rsidR="00E31A19">
        <w:rPr>
          <w:sz w:val="26"/>
          <w:szCs w:val="26"/>
        </w:rPr>
        <w:t>twenty-one</w:t>
      </w:r>
      <w:r w:rsidRPr="00880C40">
        <w:rPr>
          <w:sz w:val="26"/>
          <w:szCs w:val="26"/>
        </w:rPr>
        <w:t xml:space="preserve"> of its </w:t>
      </w:r>
      <w:r w:rsidRPr="00880C40">
        <w:rPr>
          <w:sz w:val="26"/>
          <w:szCs w:val="26"/>
        </w:rPr>
        <w:lastRenderedPageBreak/>
        <w:t xml:space="preserve">unconventional vertical gas wells and pay impact fees and administrative charges on those wells.  </w:t>
      </w:r>
      <w:r w:rsidR="003D45A0">
        <w:rPr>
          <w:sz w:val="26"/>
          <w:szCs w:val="26"/>
        </w:rPr>
        <w:t>In its C</w:t>
      </w:r>
      <w:r w:rsidRPr="00880C40">
        <w:rPr>
          <w:sz w:val="26"/>
          <w:szCs w:val="26"/>
        </w:rPr>
        <w:t>omplaint</w:t>
      </w:r>
      <w:r w:rsidR="003D45A0">
        <w:rPr>
          <w:sz w:val="26"/>
          <w:szCs w:val="26"/>
        </w:rPr>
        <w:t>, I&amp;E</w:t>
      </w:r>
      <w:r w:rsidRPr="00880C40">
        <w:rPr>
          <w:sz w:val="26"/>
          <w:szCs w:val="26"/>
        </w:rPr>
        <w:t xml:space="preserve"> request</w:t>
      </w:r>
      <w:r w:rsidR="000F6852">
        <w:rPr>
          <w:sz w:val="26"/>
          <w:szCs w:val="26"/>
        </w:rPr>
        <w:t>ed</w:t>
      </w:r>
      <w:r w:rsidRPr="00880C40">
        <w:rPr>
          <w:sz w:val="26"/>
          <w:szCs w:val="26"/>
        </w:rPr>
        <w:t xml:space="preserve"> that the Commission order S</w:t>
      </w:r>
      <w:r w:rsidR="00690482">
        <w:rPr>
          <w:sz w:val="26"/>
          <w:szCs w:val="26"/>
        </w:rPr>
        <w:t>BI</w:t>
      </w:r>
      <w:r w:rsidR="003D45A0">
        <w:rPr>
          <w:sz w:val="26"/>
          <w:szCs w:val="26"/>
        </w:rPr>
        <w:t xml:space="preserve"> </w:t>
      </w:r>
      <w:r w:rsidRPr="00880C40">
        <w:rPr>
          <w:sz w:val="26"/>
          <w:szCs w:val="26"/>
        </w:rPr>
        <w:t xml:space="preserve">to pay the past due impact fees plus interest </w:t>
      </w:r>
      <w:r w:rsidR="00C5075F">
        <w:rPr>
          <w:sz w:val="26"/>
          <w:szCs w:val="26"/>
        </w:rPr>
        <w:t xml:space="preserve">and </w:t>
      </w:r>
      <w:r w:rsidRPr="00880C40">
        <w:rPr>
          <w:sz w:val="26"/>
          <w:szCs w:val="26"/>
        </w:rPr>
        <w:t>administrative charges totaling $507,586</w:t>
      </w:r>
      <w:r w:rsidR="000F6852">
        <w:rPr>
          <w:sz w:val="26"/>
          <w:szCs w:val="26"/>
        </w:rPr>
        <w:t xml:space="preserve"> </w:t>
      </w:r>
      <w:r w:rsidRPr="00880C40">
        <w:rPr>
          <w:sz w:val="26"/>
          <w:szCs w:val="26"/>
        </w:rPr>
        <w:t>and a civil penalty of $5</w:t>
      </w:r>
      <w:r w:rsidR="003D45A0">
        <w:rPr>
          <w:sz w:val="26"/>
          <w:szCs w:val="26"/>
        </w:rPr>
        <w:t>0,000</w:t>
      </w:r>
      <w:r w:rsidRPr="00880C40">
        <w:rPr>
          <w:sz w:val="26"/>
          <w:szCs w:val="26"/>
        </w:rPr>
        <w:t>.</w:t>
      </w:r>
    </w:p>
    <w:p w:rsidR="00D3557F" w:rsidRDefault="00D3557F" w:rsidP="00E0670B">
      <w:pPr>
        <w:adjustRightInd w:val="0"/>
        <w:ind w:firstLine="0"/>
        <w:rPr>
          <w:color w:val="000000"/>
          <w:sz w:val="26"/>
          <w:szCs w:val="26"/>
        </w:rPr>
      </w:pPr>
    </w:p>
    <w:p w:rsidR="000F6852" w:rsidRPr="000F6852" w:rsidRDefault="000F6852" w:rsidP="000F6852">
      <w:pPr>
        <w:rPr>
          <w:sz w:val="26"/>
          <w:szCs w:val="26"/>
        </w:rPr>
      </w:pPr>
      <w:r w:rsidRPr="000F6852">
        <w:rPr>
          <w:sz w:val="26"/>
          <w:szCs w:val="26"/>
        </w:rPr>
        <w:t xml:space="preserve">On February 5, 2014, </w:t>
      </w:r>
      <w:r w:rsidR="00690482">
        <w:rPr>
          <w:sz w:val="26"/>
          <w:szCs w:val="26"/>
        </w:rPr>
        <w:t>SBI</w:t>
      </w:r>
      <w:r w:rsidRPr="000F6852">
        <w:rPr>
          <w:sz w:val="26"/>
          <w:szCs w:val="26"/>
        </w:rPr>
        <w:t xml:space="preserve"> </w:t>
      </w:r>
      <w:r>
        <w:rPr>
          <w:sz w:val="26"/>
          <w:szCs w:val="26"/>
        </w:rPr>
        <w:t>filed an Answer with New M</w:t>
      </w:r>
      <w:r w:rsidRPr="000F6852">
        <w:rPr>
          <w:sz w:val="26"/>
          <w:szCs w:val="26"/>
        </w:rPr>
        <w:t>atter</w:t>
      </w:r>
      <w:r>
        <w:rPr>
          <w:sz w:val="26"/>
          <w:szCs w:val="26"/>
        </w:rPr>
        <w:t xml:space="preserve"> requesting that the Commission dismiss I&amp;E’s Complaint with prejudice</w:t>
      </w:r>
      <w:r w:rsidRPr="000F6852">
        <w:rPr>
          <w:sz w:val="26"/>
          <w:szCs w:val="26"/>
        </w:rPr>
        <w:t xml:space="preserve">.  </w:t>
      </w:r>
      <w:r>
        <w:rPr>
          <w:sz w:val="26"/>
          <w:szCs w:val="26"/>
        </w:rPr>
        <w:t xml:space="preserve">In its Answer, </w:t>
      </w:r>
      <w:r w:rsidR="00690482">
        <w:rPr>
          <w:sz w:val="26"/>
          <w:szCs w:val="26"/>
        </w:rPr>
        <w:t>SBI</w:t>
      </w:r>
      <w:r>
        <w:rPr>
          <w:sz w:val="26"/>
          <w:szCs w:val="26"/>
        </w:rPr>
        <w:t xml:space="preserve"> denied</w:t>
      </w:r>
      <w:r w:rsidRPr="000F6852">
        <w:rPr>
          <w:sz w:val="26"/>
          <w:szCs w:val="26"/>
        </w:rPr>
        <w:t xml:space="preserve"> that </w:t>
      </w:r>
      <w:r>
        <w:rPr>
          <w:sz w:val="26"/>
          <w:szCs w:val="26"/>
        </w:rPr>
        <w:t>it</w:t>
      </w:r>
      <w:r w:rsidRPr="000F6852">
        <w:rPr>
          <w:sz w:val="26"/>
          <w:szCs w:val="26"/>
        </w:rPr>
        <w:t xml:space="preserve"> failed to identify any unconventional vertical gas wells or to pay any impact fees or administrative charges for calendar years 2011 and 2012. </w:t>
      </w:r>
    </w:p>
    <w:p w:rsidR="000F6852" w:rsidRPr="000F6852" w:rsidRDefault="000F6852" w:rsidP="000F6852">
      <w:pPr>
        <w:rPr>
          <w:sz w:val="26"/>
          <w:szCs w:val="26"/>
        </w:rPr>
      </w:pPr>
    </w:p>
    <w:p w:rsidR="000F6852" w:rsidRPr="000F6852" w:rsidRDefault="000F6852" w:rsidP="000F6852">
      <w:pPr>
        <w:rPr>
          <w:sz w:val="26"/>
          <w:szCs w:val="26"/>
        </w:rPr>
      </w:pPr>
      <w:r>
        <w:rPr>
          <w:sz w:val="26"/>
          <w:szCs w:val="26"/>
        </w:rPr>
        <w:t>In its New Matter, S</w:t>
      </w:r>
      <w:r w:rsidR="00690482">
        <w:rPr>
          <w:sz w:val="26"/>
          <w:szCs w:val="26"/>
        </w:rPr>
        <w:t>BI</w:t>
      </w:r>
      <w:r>
        <w:rPr>
          <w:sz w:val="26"/>
          <w:szCs w:val="26"/>
        </w:rPr>
        <w:t xml:space="preserve"> averred </w:t>
      </w:r>
      <w:r w:rsidRPr="000F6852">
        <w:rPr>
          <w:sz w:val="26"/>
          <w:szCs w:val="26"/>
        </w:rPr>
        <w:t xml:space="preserve">that </w:t>
      </w:r>
      <w:r>
        <w:rPr>
          <w:sz w:val="26"/>
          <w:szCs w:val="26"/>
        </w:rPr>
        <w:t xml:space="preserve">it </w:t>
      </w:r>
      <w:r w:rsidRPr="000F6852">
        <w:rPr>
          <w:sz w:val="26"/>
          <w:szCs w:val="26"/>
        </w:rPr>
        <w:t xml:space="preserve">submitted annual reports to the Commission for calendar years 2011 and 2012, as required by Act 13. </w:t>
      </w:r>
      <w:r w:rsidR="00C966E0">
        <w:rPr>
          <w:sz w:val="26"/>
          <w:szCs w:val="26"/>
        </w:rPr>
        <w:t xml:space="preserve"> </w:t>
      </w:r>
      <w:r>
        <w:rPr>
          <w:sz w:val="26"/>
          <w:szCs w:val="26"/>
        </w:rPr>
        <w:t xml:space="preserve">According to </w:t>
      </w:r>
      <w:r w:rsidR="00690482">
        <w:rPr>
          <w:sz w:val="26"/>
          <w:szCs w:val="26"/>
        </w:rPr>
        <w:t>SBI</w:t>
      </w:r>
      <w:r>
        <w:rPr>
          <w:sz w:val="26"/>
          <w:szCs w:val="26"/>
        </w:rPr>
        <w:t xml:space="preserve">, it </w:t>
      </w:r>
      <w:r w:rsidRPr="000F6852">
        <w:rPr>
          <w:sz w:val="26"/>
          <w:szCs w:val="26"/>
        </w:rPr>
        <w:t>accurately identified all of its unconventional vertical gas wells and correctly paid the impact fees and administrative charges on those wells, as required by Act 13.</w:t>
      </w:r>
    </w:p>
    <w:p w:rsidR="000F6852" w:rsidRPr="000F6852" w:rsidRDefault="000F6852" w:rsidP="000F6852">
      <w:pPr>
        <w:rPr>
          <w:sz w:val="26"/>
          <w:szCs w:val="26"/>
        </w:rPr>
      </w:pPr>
    </w:p>
    <w:p w:rsidR="00D3557F" w:rsidRPr="000F6852" w:rsidRDefault="000F6852" w:rsidP="000F6852">
      <w:pPr>
        <w:adjustRightInd w:val="0"/>
        <w:rPr>
          <w:color w:val="000000"/>
          <w:sz w:val="26"/>
          <w:szCs w:val="26"/>
        </w:rPr>
      </w:pPr>
      <w:r w:rsidRPr="000F6852">
        <w:rPr>
          <w:sz w:val="26"/>
          <w:szCs w:val="26"/>
        </w:rPr>
        <w:t xml:space="preserve">On February 11, 2014, </w:t>
      </w:r>
      <w:r w:rsidR="00973E2C">
        <w:rPr>
          <w:sz w:val="26"/>
          <w:szCs w:val="26"/>
        </w:rPr>
        <w:t xml:space="preserve">PIOGA </w:t>
      </w:r>
      <w:r w:rsidRPr="000F6852">
        <w:rPr>
          <w:sz w:val="26"/>
          <w:szCs w:val="26"/>
        </w:rPr>
        <w:t xml:space="preserve">filed a petition to intervene in this proceeding, pursuant to </w:t>
      </w:r>
      <w:r>
        <w:rPr>
          <w:sz w:val="26"/>
          <w:szCs w:val="26"/>
        </w:rPr>
        <w:t>Sections  5.72 to 5.75 of our Regulations, 52 Pa. Code §§ 5.72-</w:t>
      </w:r>
      <w:r w:rsidR="00066CB8">
        <w:rPr>
          <w:sz w:val="26"/>
          <w:szCs w:val="26"/>
        </w:rPr>
        <w:t>5.75.</w:t>
      </w:r>
    </w:p>
    <w:p w:rsidR="00D3557F" w:rsidRDefault="00D3557F" w:rsidP="00E0670B">
      <w:pPr>
        <w:adjustRightInd w:val="0"/>
        <w:ind w:firstLine="0"/>
        <w:rPr>
          <w:color w:val="000000"/>
          <w:sz w:val="26"/>
          <w:szCs w:val="26"/>
        </w:rPr>
      </w:pPr>
    </w:p>
    <w:p w:rsidR="00AC74D9" w:rsidRPr="00AC74D9" w:rsidRDefault="00B7787D" w:rsidP="00AC74D9">
      <w:pPr>
        <w:adjustRightInd w:val="0"/>
        <w:rPr>
          <w:color w:val="000000"/>
          <w:sz w:val="26"/>
          <w:szCs w:val="26"/>
        </w:rPr>
      </w:pPr>
      <w:r w:rsidRPr="00AC74D9">
        <w:rPr>
          <w:sz w:val="26"/>
          <w:szCs w:val="26"/>
        </w:rPr>
        <w:t xml:space="preserve">On February 27, 2014, I&amp;E filed a reply to </w:t>
      </w:r>
      <w:r w:rsidR="00690482">
        <w:rPr>
          <w:sz w:val="26"/>
          <w:szCs w:val="26"/>
        </w:rPr>
        <w:t>SBI</w:t>
      </w:r>
      <w:r w:rsidRPr="00AC74D9">
        <w:rPr>
          <w:sz w:val="26"/>
          <w:szCs w:val="26"/>
        </w:rPr>
        <w:t>’s New Matter.</w:t>
      </w:r>
      <w:r w:rsidR="00AC74D9" w:rsidRPr="00AC74D9">
        <w:rPr>
          <w:sz w:val="26"/>
          <w:szCs w:val="26"/>
        </w:rPr>
        <w:t xml:space="preserve"> </w:t>
      </w:r>
      <w:r w:rsidR="0073480C">
        <w:rPr>
          <w:sz w:val="26"/>
          <w:szCs w:val="26"/>
        </w:rPr>
        <w:t xml:space="preserve"> </w:t>
      </w:r>
      <w:r w:rsidR="00AC74D9">
        <w:rPr>
          <w:sz w:val="26"/>
          <w:szCs w:val="26"/>
        </w:rPr>
        <w:t xml:space="preserve">By </w:t>
      </w:r>
      <w:r w:rsidR="0073480C">
        <w:rPr>
          <w:sz w:val="26"/>
          <w:szCs w:val="26"/>
        </w:rPr>
        <w:t>O</w:t>
      </w:r>
      <w:r w:rsidR="00AC74D9">
        <w:rPr>
          <w:sz w:val="26"/>
          <w:szCs w:val="26"/>
        </w:rPr>
        <w:t xml:space="preserve">rder dated March 24, 2014, </w:t>
      </w:r>
      <w:r w:rsidR="00AC74D9" w:rsidRPr="00AC74D9">
        <w:rPr>
          <w:sz w:val="26"/>
          <w:szCs w:val="26"/>
        </w:rPr>
        <w:t>Administrative Law Judge (ALJ) David A. Salapa granted PIOGA’s petition to intervene.</w:t>
      </w:r>
    </w:p>
    <w:p w:rsidR="00B7787D" w:rsidRDefault="00B7787D" w:rsidP="00B7787D">
      <w:pPr>
        <w:adjustRightInd w:val="0"/>
        <w:rPr>
          <w:color w:val="000000"/>
          <w:sz w:val="26"/>
          <w:szCs w:val="26"/>
        </w:rPr>
      </w:pPr>
    </w:p>
    <w:p w:rsidR="00914D0C" w:rsidRDefault="00AC74D9" w:rsidP="00914D0C">
      <w:pPr>
        <w:adjustRightInd w:val="0"/>
        <w:rPr>
          <w:color w:val="000000"/>
          <w:sz w:val="26"/>
          <w:szCs w:val="26"/>
        </w:rPr>
      </w:pPr>
      <w:r>
        <w:rPr>
          <w:color w:val="000000"/>
          <w:sz w:val="26"/>
          <w:szCs w:val="26"/>
        </w:rPr>
        <w:lastRenderedPageBreak/>
        <w:t xml:space="preserve">I&amp;E filed </w:t>
      </w:r>
      <w:r w:rsidR="00973E2C">
        <w:rPr>
          <w:color w:val="000000"/>
          <w:sz w:val="26"/>
          <w:szCs w:val="26"/>
        </w:rPr>
        <w:t xml:space="preserve">an initial </w:t>
      </w:r>
      <w:r>
        <w:rPr>
          <w:color w:val="000000"/>
          <w:sz w:val="26"/>
          <w:szCs w:val="26"/>
        </w:rPr>
        <w:t xml:space="preserve">Petition </w:t>
      </w:r>
      <w:r w:rsidR="00973E2C">
        <w:rPr>
          <w:color w:val="000000"/>
          <w:sz w:val="26"/>
          <w:szCs w:val="26"/>
        </w:rPr>
        <w:t xml:space="preserve">for Interlocutory Review </w:t>
      </w:r>
      <w:r>
        <w:rPr>
          <w:color w:val="000000"/>
          <w:sz w:val="26"/>
          <w:szCs w:val="26"/>
        </w:rPr>
        <w:t>on June 4, 2014</w:t>
      </w:r>
      <w:r w:rsidR="007A00DC">
        <w:rPr>
          <w:color w:val="000000"/>
          <w:sz w:val="26"/>
          <w:szCs w:val="26"/>
        </w:rPr>
        <w:t xml:space="preserve"> (</w:t>
      </w:r>
      <w:r w:rsidR="00973E2C">
        <w:rPr>
          <w:color w:val="000000"/>
          <w:sz w:val="26"/>
          <w:szCs w:val="26"/>
        </w:rPr>
        <w:t>Petition)</w:t>
      </w:r>
      <w:r>
        <w:rPr>
          <w:color w:val="000000"/>
          <w:sz w:val="26"/>
          <w:szCs w:val="26"/>
        </w:rPr>
        <w:t>.</w:t>
      </w:r>
      <w:r w:rsidR="00914D0C">
        <w:rPr>
          <w:rStyle w:val="FootnoteReference"/>
          <w:color w:val="000000"/>
          <w:sz w:val="26"/>
          <w:szCs w:val="26"/>
        </w:rPr>
        <w:footnoteReference w:id="2"/>
      </w:r>
      <w:r>
        <w:rPr>
          <w:color w:val="000000"/>
          <w:sz w:val="26"/>
          <w:szCs w:val="26"/>
        </w:rPr>
        <w:t xml:space="preserve">  </w:t>
      </w:r>
      <w:r w:rsidR="00914D0C">
        <w:rPr>
          <w:color w:val="000000"/>
          <w:sz w:val="26"/>
          <w:szCs w:val="26"/>
        </w:rPr>
        <w:t xml:space="preserve">In the Petition, I&amp;E requested that the Commission adopt its interpretation of a stripper well to exclude an unconventional well that is capable of producing 90,000 cubic feet </w:t>
      </w:r>
      <w:r w:rsidR="00193DE5">
        <w:rPr>
          <w:color w:val="000000"/>
          <w:sz w:val="26"/>
          <w:szCs w:val="26"/>
        </w:rPr>
        <w:t>(</w:t>
      </w:r>
      <w:proofErr w:type="spellStart"/>
      <w:r w:rsidR="00193DE5">
        <w:rPr>
          <w:color w:val="000000"/>
          <w:sz w:val="26"/>
          <w:szCs w:val="26"/>
        </w:rPr>
        <w:t>cf</w:t>
      </w:r>
      <w:proofErr w:type="spellEnd"/>
      <w:r w:rsidR="00193DE5">
        <w:rPr>
          <w:color w:val="000000"/>
          <w:sz w:val="26"/>
          <w:szCs w:val="26"/>
        </w:rPr>
        <w:t xml:space="preserve">) </w:t>
      </w:r>
      <w:r w:rsidR="00914D0C">
        <w:rPr>
          <w:color w:val="000000"/>
          <w:sz w:val="26"/>
          <w:szCs w:val="26"/>
        </w:rPr>
        <w:t xml:space="preserve">of gas </w:t>
      </w:r>
      <w:r w:rsidR="00D4416F">
        <w:rPr>
          <w:color w:val="000000"/>
          <w:sz w:val="26"/>
          <w:szCs w:val="26"/>
        </w:rPr>
        <w:t xml:space="preserve">average per day </w:t>
      </w:r>
      <w:r w:rsidR="00914D0C">
        <w:rPr>
          <w:color w:val="000000"/>
          <w:sz w:val="26"/>
          <w:szCs w:val="26"/>
        </w:rPr>
        <w:t xml:space="preserve">in any month in a calendar year.  I&amp;E asserted that a vertical unconventional gas well producing more than 90,000 </w:t>
      </w:r>
      <w:proofErr w:type="spellStart"/>
      <w:r w:rsidR="00193DE5">
        <w:rPr>
          <w:color w:val="000000"/>
          <w:sz w:val="26"/>
          <w:szCs w:val="26"/>
        </w:rPr>
        <w:t>cf</w:t>
      </w:r>
      <w:proofErr w:type="spellEnd"/>
      <w:r w:rsidR="00914D0C">
        <w:rPr>
          <w:color w:val="000000"/>
          <w:sz w:val="26"/>
          <w:szCs w:val="26"/>
        </w:rPr>
        <w:t xml:space="preserve"> average per day in any month during the calendar year obviously is capable of producing more than 90,000 </w:t>
      </w:r>
      <w:proofErr w:type="spellStart"/>
      <w:r w:rsidR="00193DE5">
        <w:rPr>
          <w:color w:val="000000"/>
          <w:sz w:val="26"/>
          <w:szCs w:val="26"/>
        </w:rPr>
        <w:t>cf</w:t>
      </w:r>
      <w:proofErr w:type="spellEnd"/>
      <w:r w:rsidR="00914D0C">
        <w:rPr>
          <w:color w:val="000000"/>
          <w:sz w:val="26"/>
          <w:szCs w:val="26"/>
        </w:rPr>
        <w:t xml:space="preserve"> average per day and is, therefore, not a stripper well, making it subject to the applicable impact fees and administrative charges.  Petition at 3.</w:t>
      </w:r>
    </w:p>
    <w:p w:rsidR="00914D0C" w:rsidRDefault="00914D0C" w:rsidP="00E0670B">
      <w:pPr>
        <w:adjustRightInd w:val="0"/>
        <w:ind w:firstLine="0"/>
        <w:rPr>
          <w:color w:val="000000"/>
          <w:sz w:val="26"/>
          <w:szCs w:val="26"/>
        </w:rPr>
      </w:pPr>
    </w:p>
    <w:p w:rsidR="00D3291D" w:rsidRDefault="007B732D" w:rsidP="00914D0C">
      <w:pPr>
        <w:adjustRightInd w:val="0"/>
        <w:rPr>
          <w:color w:val="000000"/>
          <w:sz w:val="26"/>
          <w:szCs w:val="26"/>
        </w:rPr>
      </w:pPr>
      <w:r>
        <w:rPr>
          <w:color w:val="000000"/>
          <w:sz w:val="26"/>
          <w:szCs w:val="26"/>
        </w:rPr>
        <w:t xml:space="preserve">On June 9, 2014, </w:t>
      </w:r>
      <w:r w:rsidR="00690482">
        <w:rPr>
          <w:color w:val="000000"/>
          <w:sz w:val="26"/>
          <w:szCs w:val="26"/>
        </w:rPr>
        <w:t>SBI</w:t>
      </w:r>
      <w:r>
        <w:rPr>
          <w:color w:val="000000"/>
          <w:sz w:val="26"/>
          <w:szCs w:val="26"/>
        </w:rPr>
        <w:t xml:space="preserve"> f</w:t>
      </w:r>
      <w:r w:rsidR="00977F62">
        <w:rPr>
          <w:color w:val="000000"/>
          <w:sz w:val="26"/>
          <w:szCs w:val="26"/>
        </w:rPr>
        <w:t>iled a Response to the Petition requesting that the Commission deny the Petition or, alternatively, afford</w:t>
      </w:r>
      <w:r w:rsidR="00C966E0">
        <w:rPr>
          <w:color w:val="000000"/>
          <w:sz w:val="26"/>
          <w:szCs w:val="26"/>
        </w:rPr>
        <w:t xml:space="preserve"> </w:t>
      </w:r>
      <w:r w:rsidR="00690482">
        <w:rPr>
          <w:color w:val="000000"/>
          <w:sz w:val="26"/>
          <w:szCs w:val="26"/>
        </w:rPr>
        <w:t>SBI</w:t>
      </w:r>
      <w:r w:rsidR="00C966E0">
        <w:rPr>
          <w:color w:val="000000"/>
          <w:sz w:val="26"/>
          <w:szCs w:val="26"/>
        </w:rPr>
        <w:t xml:space="preserve"> </w:t>
      </w:r>
      <w:r w:rsidR="00977F62">
        <w:rPr>
          <w:color w:val="000000"/>
          <w:sz w:val="26"/>
          <w:szCs w:val="26"/>
        </w:rPr>
        <w:t xml:space="preserve">the opportunity to fully address the merits of I&amp;E’s </w:t>
      </w:r>
      <w:r w:rsidR="00C5075F">
        <w:rPr>
          <w:color w:val="000000"/>
          <w:sz w:val="26"/>
          <w:szCs w:val="26"/>
        </w:rPr>
        <w:t>Material Question</w:t>
      </w:r>
      <w:r w:rsidR="00497267">
        <w:rPr>
          <w:color w:val="000000"/>
          <w:sz w:val="26"/>
          <w:szCs w:val="26"/>
        </w:rPr>
        <w:t xml:space="preserve">.  </w:t>
      </w:r>
      <w:r w:rsidR="00977F62">
        <w:rPr>
          <w:color w:val="000000"/>
          <w:sz w:val="26"/>
          <w:szCs w:val="26"/>
        </w:rPr>
        <w:t xml:space="preserve">Response at 8.  Thereafter, on June 13, 2014, PIOGA filed a Brief in Opposition to the Petition requesting that the Commission reject I&amp;E’s Petition as improper and return it to the ALJ </w:t>
      </w:r>
      <w:r w:rsidR="0073480C">
        <w:rPr>
          <w:color w:val="000000"/>
          <w:sz w:val="26"/>
          <w:szCs w:val="26"/>
        </w:rPr>
        <w:t xml:space="preserve">for </w:t>
      </w:r>
      <w:r w:rsidR="002270A5">
        <w:rPr>
          <w:color w:val="000000"/>
          <w:sz w:val="26"/>
          <w:szCs w:val="26"/>
        </w:rPr>
        <w:t xml:space="preserve">disposition.  </w:t>
      </w:r>
      <w:r w:rsidR="00977F62">
        <w:rPr>
          <w:color w:val="000000"/>
          <w:sz w:val="26"/>
          <w:szCs w:val="26"/>
        </w:rPr>
        <w:t>Alternatively, PIOGA argue</w:t>
      </w:r>
      <w:r w:rsidR="00914D0C">
        <w:rPr>
          <w:color w:val="000000"/>
          <w:sz w:val="26"/>
          <w:szCs w:val="26"/>
        </w:rPr>
        <w:t>d</w:t>
      </w:r>
      <w:r w:rsidR="00977F62">
        <w:rPr>
          <w:color w:val="000000"/>
          <w:sz w:val="26"/>
          <w:szCs w:val="26"/>
        </w:rPr>
        <w:t xml:space="preserve"> that the Commission should answer the </w:t>
      </w:r>
      <w:r w:rsidR="00C5075F">
        <w:rPr>
          <w:color w:val="000000"/>
          <w:sz w:val="26"/>
          <w:szCs w:val="26"/>
        </w:rPr>
        <w:t>Material Question</w:t>
      </w:r>
      <w:r w:rsidR="00977F62">
        <w:rPr>
          <w:color w:val="000000"/>
          <w:sz w:val="26"/>
          <w:szCs w:val="26"/>
        </w:rPr>
        <w:t xml:space="preserve"> in the negative and enter an order dismissing the p</w:t>
      </w:r>
      <w:r w:rsidR="00497267">
        <w:rPr>
          <w:color w:val="000000"/>
          <w:sz w:val="26"/>
          <w:szCs w:val="26"/>
        </w:rPr>
        <w:t>rosecution.  PIOGA Brief at 8.</w:t>
      </w:r>
    </w:p>
    <w:p w:rsidR="002D518C" w:rsidRDefault="002D518C" w:rsidP="00E0670B">
      <w:pPr>
        <w:adjustRightInd w:val="0"/>
        <w:ind w:firstLine="0"/>
        <w:rPr>
          <w:color w:val="000000"/>
          <w:sz w:val="26"/>
          <w:szCs w:val="26"/>
        </w:rPr>
      </w:pPr>
    </w:p>
    <w:p w:rsidR="006A0984" w:rsidRDefault="00486A9A" w:rsidP="00E0670B">
      <w:pPr>
        <w:adjustRightInd w:val="0"/>
        <w:ind w:firstLine="0"/>
        <w:rPr>
          <w:color w:val="000000"/>
          <w:sz w:val="26"/>
          <w:szCs w:val="26"/>
        </w:rPr>
      </w:pPr>
      <w:r>
        <w:rPr>
          <w:color w:val="000000"/>
          <w:sz w:val="26"/>
          <w:szCs w:val="26"/>
        </w:rPr>
        <w:tab/>
      </w:r>
      <w:r>
        <w:rPr>
          <w:color w:val="000000"/>
          <w:sz w:val="26"/>
          <w:szCs w:val="26"/>
        </w:rPr>
        <w:tab/>
        <w:t xml:space="preserve">On June 17, 2014, I&amp;E filed a Brief in Support of its Petition.  </w:t>
      </w:r>
      <w:r w:rsidR="00037689">
        <w:rPr>
          <w:color w:val="000000"/>
          <w:sz w:val="26"/>
          <w:szCs w:val="26"/>
        </w:rPr>
        <w:t>By Secretarial Letter issued June 19, 2014, the Commission waived the thirty-day consideration period for review of the Petition set forth in Section 5.303 of its Regulations, 52 Pa. Code § 5.303.  Also on June 19</w:t>
      </w:r>
      <w:r w:rsidR="00126A36">
        <w:rPr>
          <w:color w:val="000000"/>
          <w:sz w:val="26"/>
          <w:szCs w:val="26"/>
        </w:rPr>
        <w:t xml:space="preserve">, 2014, </w:t>
      </w:r>
      <w:r w:rsidR="00690482">
        <w:rPr>
          <w:color w:val="000000"/>
          <w:sz w:val="26"/>
          <w:szCs w:val="26"/>
        </w:rPr>
        <w:t>SBI</w:t>
      </w:r>
      <w:r>
        <w:rPr>
          <w:color w:val="000000"/>
          <w:sz w:val="26"/>
          <w:szCs w:val="26"/>
        </w:rPr>
        <w:t xml:space="preserve"> filed a Motion for Summary Judgment</w:t>
      </w:r>
      <w:r w:rsidR="006A0984">
        <w:rPr>
          <w:color w:val="000000"/>
          <w:sz w:val="26"/>
          <w:szCs w:val="26"/>
        </w:rPr>
        <w:t xml:space="preserve"> (Motion) and brief in support of the Motion.  </w:t>
      </w:r>
      <w:r w:rsidR="002B0194">
        <w:rPr>
          <w:color w:val="000000"/>
          <w:sz w:val="26"/>
          <w:szCs w:val="26"/>
        </w:rPr>
        <w:t xml:space="preserve">Attached to the Motion was a joint stipulation of facts by SBI, I&amp;E and PIOGA.  </w:t>
      </w:r>
      <w:r w:rsidR="006A0984">
        <w:rPr>
          <w:color w:val="000000"/>
          <w:sz w:val="26"/>
          <w:szCs w:val="26"/>
        </w:rPr>
        <w:t xml:space="preserve">According to its Motion, SBI </w:t>
      </w:r>
      <w:r w:rsidR="002B0194">
        <w:rPr>
          <w:color w:val="000000"/>
          <w:sz w:val="26"/>
          <w:szCs w:val="26"/>
        </w:rPr>
        <w:lastRenderedPageBreak/>
        <w:t xml:space="preserve">accurately identified all of its unconventional vertical wells for calendar years 2011 and 2012 and correctly paid the impact fees and administrative charges on those wells as required by Act 13.  SBI argued that it does not owe outstanding impact fees and administrative charges and requested that the Commission dismiss I&amp;E’s Complaint and enter judgment in its favor.  </w:t>
      </w:r>
      <w:r w:rsidR="008C4BA6">
        <w:rPr>
          <w:color w:val="000000"/>
          <w:sz w:val="26"/>
          <w:szCs w:val="26"/>
        </w:rPr>
        <w:t>Motion at 3-6.</w:t>
      </w:r>
    </w:p>
    <w:p w:rsidR="006A0984" w:rsidRDefault="006A0984" w:rsidP="00E0670B">
      <w:pPr>
        <w:adjustRightInd w:val="0"/>
        <w:ind w:firstLine="0"/>
        <w:rPr>
          <w:color w:val="000000"/>
          <w:sz w:val="26"/>
          <w:szCs w:val="26"/>
        </w:rPr>
      </w:pPr>
    </w:p>
    <w:p w:rsidR="00063337" w:rsidRDefault="008C4BA6" w:rsidP="008C4BA6">
      <w:pPr>
        <w:adjustRightInd w:val="0"/>
        <w:rPr>
          <w:color w:val="000000"/>
          <w:sz w:val="26"/>
          <w:szCs w:val="26"/>
        </w:rPr>
      </w:pPr>
      <w:r>
        <w:rPr>
          <w:color w:val="000000"/>
          <w:sz w:val="26"/>
          <w:szCs w:val="26"/>
        </w:rPr>
        <w:t xml:space="preserve">On June 20, 2014, </w:t>
      </w:r>
      <w:r w:rsidR="00D81B46">
        <w:rPr>
          <w:color w:val="000000"/>
          <w:sz w:val="26"/>
          <w:szCs w:val="26"/>
        </w:rPr>
        <w:t xml:space="preserve">I&amp;E filed a Petition for Stay, requesting </w:t>
      </w:r>
      <w:r w:rsidR="00B51DC2">
        <w:rPr>
          <w:color w:val="000000"/>
          <w:sz w:val="26"/>
          <w:szCs w:val="26"/>
        </w:rPr>
        <w:t xml:space="preserve">that ALJ Salapa </w:t>
      </w:r>
      <w:r w:rsidR="00D81B46">
        <w:rPr>
          <w:color w:val="000000"/>
          <w:sz w:val="26"/>
          <w:szCs w:val="26"/>
        </w:rPr>
        <w:t xml:space="preserve">stay the deadlines established in the proceeding until </w:t>
      </w:r>
      <w:r w:rsidR="00B51DC2">
        <w:rPr>
          <w:color w:val="000000"/>
          <w:sz w:val="26"/>
          <w:szCs w:val="26"/>
        </w:rPr>
        <w:t xml:space="preserve">the Commission </w:t>
      </w:r>
      <w:r w:rsidR="00D81B46">
        <w:rPr>
          <w:color w:val="000000"/>
          <w:sz w:val="26"/>
          <w:szCs w:val="26"/>
        </w:rPr>
        <w:t>has rendered a final decision on the Petition.  Petition for Stay at 3.</w:t>
      </w:r>
    </w:p>
    <w:p w:rsidR="00EB060A" w:rsidRDefault="00EB060A" w:rsidP="00E0670B">
      <w:pPr>
        <w:adjustRightInd w:val="0"/>
        <w:ind w:firstLine="0"/>
        <w:rPr>
          <w:color w:val="000000"/>
          <w:sz w:val="26"/>
          <w:szCs w:val="26"/>
        </w:rPr>
      </w:pPr>
    </w:p>
    <w:p w:rsidR="00EB060A" w:rsidRDefault="00EB060A" w:rsidP="00E0670B">
      <w:pPr>
        <w:adjustRightInd w:val="0"/>
        <w:ind w:firstLine="0"/>
        <w:rPr>
          <w:color w:val="000000"/>
          <w:sz w:val="26"/>
          <w:szCs w:val="26"/>
        </w:rPr>
      </w:pPr>
      <w:r>
        <w:rPr>
          <w:color w:val="000000"/>
          <w:sz w:val="26"/>
          <w:szCs w:val="26"/>
        </w:rPr>
        <w:tab/>
      </w:r>
      <w:r>
        <w:rPr>
          <w:color w:val="000000"/>
          <w:sz w:val="26"/>
          <w:szCs w:val="26"/>
        </w:rPr>
        <w:tab/>
        <w:t xml:space="preserve">By Order dated July 7, 2014, ALJ Salapa granted I&amp;E’s Petition for Stay and suspended the proceedings and litigation schedule pending </w:t>
      </w:r>
      <w:r w:rsidR="000748DD">
        <w:rPr>
          <w:color w:val="000000"/>
          <w:sz w:val="26"/>
          <w:szCs w:val="26"/>
        </w:rPr>
        <w:t xml:space="preserve">a </w:t>
      </w:r>
      <w:r w:rsidR="00126A36">
        <w:rPr>
          <w:color w:val="000000"/>
          <w:sz w:val="26"/>
          <w:szCs w:val="26"/>
        </w:rPr>
        <w:t xml:space="preserve">Commission </w:t>
      </w:r>
      <w:r w:rsidR="000748DD">
        <w:rPr>
          <w:color w:val="000000"/>
          <w:sz w:val="26"/>
          <w:szCs w:val="26"/>
        </w:rPr>
        <w:t xml:space="preserve">decision </w:t>
      </w:r>
      <w:r w:rsidR="00126A36">
        <w:rPr>
          <w:color w:val="000000"/>
          <w:sz w:val="26"/>
          <w:szCs w:val="26"/>
        </w:rPr>
        <w:t xml:space="preserve">on the </w:t>
      </w:r>
      <w:r w:rsidR="00497267">
        <w:rPr>
          <w:color w:val="000000"/>
          <w:sz w:val="26"/>
          <w:szCs w:val="26"/>
        </w:rPr>
        <w:t>Petition.</w:t>
      </w:r>
      <w:r w:rsidR="00126A36">
        <w:rPr>
          <w:color w:val="000000"/>
          <w:sz w:val="26"/>
          <w:szCs w:val="26"/>
        </w:rPr>
        <w:t xml:space="preserve">  </w:t>
      </w:r>
    </w:p>
    <w:p w:rsidR="00224C9C" w:rsidRDefault="00224C9C" w:rsidP="00E0670B">
      <w:pPr>
        <w:adjustRightInd w:val="0"/>
        <w:ind w:firstLine="0"/>
        <w:rPr>
          <w:color w:val="000000"/>
          <w:sz w:val="26"/>
          <w:szCs w:val="26"/>
        </w:rPr>
      </w:pPr>
    </w:p>
    <w:p w:rsidR="00224C9C" w:rsidRDefault="00224C9C" w:rsidP="00E0670B">
      <w:pPr>
        <w:adjustRightInd w:val="0"/>
        <w:ind w:firstLine="0"/>
        <w:rPr>
          <w:color w:val="000000"/>
          <w:sz w:val="26"/>
          <w:szCs w:val="26"/>
        </w:rPr>
      </w:pPr>
      <w:r>
        <w:rPr>
          <w:color w:val="000000"/>
          <w:sz w:val="26"/>
          <w:szCs w:val="26"/>
        </w:rPr>
        <w:tab/>
      </w:r>
      <w:r>
        <w:rPr>
          <w:color w:val="000000"/>
          <w:sz w:val="26"/>
          <w:szCs w:val="26"/>
        </w:rPr>
        <w:tab/>
        <w:t>On July 24, 2014, we issued an Order declining to answer I&amp;E’s Petition (</w:t>
      </w:r>
      <w:r>
        <w:rPr>
          <w:i/>
          <w:color w:val="000000"/>
          <w:sz w:val="26"/>
          <w:szCs w:val="26"/>
        </w:rPr>
        <w:t>July 2014 Order</w:t>
      </w:r>
      <w:r>
        <w:rPr>
          <w:color w:val="000000"/>
          <w:sz w:val="26"/>
          <w:szCs w:val="26"/>
        </w:rPr>
        <w:t xml:space="preserve">).  </w:t>
      </w:r>
      <w:r w:rsidR="00037689">
        <w:rPr>
          <w:color w:val="000000"/>
          <w:sz w:val="26"/>
          <w:szCs w:val="26"/>
        </w:rPr>
        <w:t xml:space="preserve">In the </w:t>
      </w:r>
      <w:r w:rsidR="00037689">
        <w:rPr>
          <w:i/>
          <w:color w:val="000000"/>
          <w:sz w:val="26"/>
          <w:szCs w:val="26"/>
        </w:rPr>
        <w:t>July 2014 Order</w:t>
      </w:r>
      <w:r w:rsidR="00037689">
        <w:rPr>
          <w:color w:val="000000"/>
          <w:sz w:val="26"/>
          <w:szCs w:val="26"/>
        </w:rPr>
        <w:t>, we noted that I&amp;E requested interlocutory review to expedite the proceeding.  However, we determined there was no allegation that interlocutory review would help prevent some irreparable harm or prevent substantial prejudice.  Further, we concluded there was no compelling reason to prevent the normal review process and believed the Commission should have the benefit of an Initial Decision which considers all of the issues raised in this proceeding.  In addition, given the statutory deadlines for collection of impact fees (by April 1</w:t>
      </w:r>
      <w:r w:rsidR="00037689" w:rsidRPr="00037689">
        <w:rPr>
          <w:color w:val="000000"/>
          <w:sz w:val="26"/>
          <w:szCs w:val="26"/>
          <w:vertAlign w:val="superscript"/>
        </w:rPr>
        <w:t>st</w:t>
      </w:r>
      <w:r w:rsidR="00037689">
        <w:rPr>
          <w:color w:val="000000"/>
          <w:sz w:val="26"/>
          <w:szCs w:val="26"/>
        </w:rPr>
        <w:t xml:space="preserve">) and distribution of the impact fees </w:t>
      </w:r>
      <w:r w:rsidR="005E1E1E">
        <w:rPr>
          <w:color w:val="000000"/>
          <w:sz w:val="26"/>
          <w:szCs w:val="26"/>
        </w:rPr>
        <w:t>(by July 1</w:t>
      </w:r>
      <w:r w:rsidR="005E1E1E" w:rsidRPr="005E1E1E">
        <w:rPr>
          <w:color w:val="000000"/>
          <w:sz w:val="26"/>
          <w:szCs w:val="26"/>
          <w:vertAlign w:val="superscript"/>
        </w:rPr>
        <w:t>st</w:t>
      </w:r>
      <w:r w:rsidR="005E1E1E">
        <w:rPr>
          <w:color w:val="000000"/>
          <w:sz w:val="26"/>
          <w:szCs w:val="26"/>
        </w:rPr>
        <w:t xml:space="preserve">), we found that interlocutory review at that time was not necessary.  </w:t>
      </w:r>
      <w:r w:rsidR="005E1E1E">
        <w:rPr>
          <w:i/>
          <w:color w:val="000000"/>
          <w:sz w:val="26"/>
          <w:szCs w:val="26"/>
        </w:rPr>
        <w:t>July 2014 Order</w:t>
      </w:r>
      <w:r w:rsidR="005E1E1E">
        <w:rPr>
          <w:color w:val="000000"/>
          <w:sz w:val="26"/>
          <w:szCs w:val="26"/>
        </w:rPr>
        <w:t xml:space="preserve"> at 9-10.  </w:t>
      </w:r>
    </w:p>
    <w:p w:rsidR="007D163E" w:rsidRDefault="007D163E" w:rsidP="00E0670B">
      <w:pPr>
        <w:adjustRightInd w:val="0"/>
        <w:ind w:firstLine="0"/>
        <w:rPr>
          <w:color w:val="000000"/>
          <w:sz w:val="26"/>
          <w:szCs w:val="26"/>
        </w:rPr>
      </w:pPr>
    </w:p>
    <w:p w:rsidR="007D163E" w:rsidRDefault="007D163E" w:rsidP="00E0670B">
      <w:pPr>
        <w:adjustRightInd w:val="0"/>
        <w:ind w:firstLine="0"/>
        <w:rPr>
          <w:color w:val="000000"/>
          <w:sz w:val="26"/>
          <w:szCs w:val="26"/>
        </w:rPr>
      </w:pPr>
      <w:r>
        <w:rPr>
          <w:color w:val="000000"/>
          <w:sz w:val="26"/>
          <w:szCs w:val="26"/>
        </w:rPr>
        <w:tab/>
      </w:r>
      <w:r>
        <w:rPr>
          <w:color w:val="000000"/>
          <w:sz w:val="26"/>
          <w:szCs w:val="26"/>
        </w:rPr>
        <w:tab/>
        <w:t>On July 2</w:t>
      </w:r>
      <w:r w:rsidR="00A951BF">
        <w:rPr>
          <w:color w:val="000000"/>
          <w:sz w:val="26"/>
          <w:szCs w:val="26"/>
        </w:rPr>
        <w:t xml:space="preserve">8, 2014, I&amp;E filed an answer and supporting brief in response to SBI’s Motion.  I&amp;E’s answer admitted to most of SBI’s allegations in its Motion.  </w:t>
      </w:r>
      <w:r w:rsidR="00A951BF">
        <w:rPr>
          <w:color w:val="000000"/>
          <w:sz w:val="26"/>
          <w:szCs w:val="26"/>
        </w:rPr>
        <w:lastRenderedPageBreak/>
        <w:t>However, it argued that SBI owes the outstanding impact fees and administrative charges and requested the denial of the Motion.  I&amp;E’s Answer to Motion at 1-3.</w:t>
      </w:r>
      <w:r w:rsidR="00EF7391">
        <w:rPr>
          <w:rStyle w:val="FootnoteReference"/>
          <w:color w:val="000000"/>
          <w:sz w:val="26"/>
          <w:szCs w:val="26"/>
        </w:rPr>
        <w:footnoteReference w:id="3"/>
      </w:r>
      <w:r w:rsidR="00A951BF">
        <w:rPr>
          <w:color w:val="000000"/>
          <w:sz w:val="26"/>
          <w:szCs w:val="26"/>
        </w:rPr>
        <w:t xml:space="preserve">  </w:t>
      </w:r>
    </w:p>
    <w:p w:rsidR="005B06E7" w:rsidRDefault="005B06E7" w:rsidP="00E0670B">
      <w:pPr>
        <w:adjustRightInd w:val="0"/>
        <w:ind w:firstLine="0"/>
        <w:rPr>
          <w:color w:val="000000"/>
          <w:sz w:val="26"/>
          <w:szCs w:val="26"/>
        </w:rPr>
      </w:pPr>
    </w:p>
    <w:p w:rsidR="005B06E7" w:rsidRDefault="005B06E7" w:rsidP="00E0670B">
      <w:pPr>
        <w:adjustRightInd w:val="0"/>
        <w:ind w:firstLine="0"/>
        <w:rPr>
          <w:color w:val="000000"/>
          <w:sz w:val="26"/>
          <w:szCs w:val="26"/>
        </w:rPr>
      </w:pPr>
      <w:r>
        <w:rPr>
          <w:color w:val="000000"/>
          <w:sz w:val="26"/>
          <w:szCs w:val="26"/>
        </w:rPr>
        <w:tab/>
      </w:r>
      <w:r>
        <w:rPr>
          <w:color w:val="000000"/>
          <w:sz w:val="26"/>
          <w:szCs w:val="26"/>
        </w:rPr>
        <w:tab/>
        <w:t xml:space="preserve">On August 27, 2014, ALJ Salapa issued an Order </w:t>
      </w:r>
      <w:r w:rsidR="00D526A0">
        <w:rPr>
          <w:color w:val="000000"/>
          <w:sz w:val="26"/>
          <w:szCs w:val="26"/>
        </w:rPr>
        <w:t>(S</w:t>
      </w:r>
      <w:r w:rsidR="00E211C4">
        <w:rPr>
          <w:color w:val="000000"/>
          <w:sz w:val="26"/>
          <w:szCs w:val="26"/>
        </w:rPr>
        <w:t xml:space="preserve">.J. </w:t>
      </w:r>
      <w:r w:rsidR="00D526A0">
        <w:rPr>
          <w:color w:val="000000"/>
          <w:sz w:val="26"/>
          <w:szCs w:val="26"/>
        </w:rPr>
        <w:t xml:space="preserve">Order) </w:t>
      </w:r>
      <w:r>
        <w:rPr>
          <w:color w:val="000000"/>
          <w:sz w:val="26"/>
          <w:szCs w:val="26"/>
        </w:rPr>
        <w:t>denying SBI’s Motion</w:t>
      </w:r>
      <w:r w:rsidR="00AA0B67">
        <w:rPr>
          <w:color w:val="000000"/>
          <w:sz w:val="26"/>
          <w:szCs w:val="26"/>
        </w:rPr>
        <w:t xml:space="preserve"> and directing that hearings be conducted to produce evidence limited to whether the amount of impact fees, interest, penalties and administrative </w:t>
      </w:r>
      <w:r w:rsidR="00296A0B">
        <w:rPr>
          <w:color w:val="000000"/>
          <w:sz w:val="26"/>
          <w:szCs w:val="26"/>
        </w:rPr>
        <w:t xml:space="preserve">charges </w:t>
      </w:r>
      <w:r w:rsidR="00AA0B67">
        <w:rPr>
          <w:color w:val="000000"/>
          <w:sz w:val="26"/>
          <w:szCs w:val="26"/>
        </w:rPr>
        <w:t>was correctly calculated.  Additionally, the hearings would address whether the requested civil penalty is appropriate.</w:t>
      </w:r>
      <w:r w:rsidR="00070A21">
        <w:rPr>
          <w:rStyle w:val="FootnoteReference"/>
          <w:color w:val="000000"/>
          <w:sz w:val="26"/>
          <w:szCs w:val="26"/>
        </w:rPr>
        <w:footnoteReference w:id="4"/>
      </w:r>
      <w:r w:rsidR="00AA0B67">
        <w:rPr>
          <w:color w:val="000000"/>
          <w:sz w:val="26"/>
          <w:szCs w:val="26"/>
        </w:rPr>
        <w:t xml:space="preserve">  </w:t>
      </w:r>
    </w:p>
    <w:p w:rsidR="00AA0B67" w:rsidRDefault="00AA0B67" w:rsidP="00E0670B">
      <w:pPr>
        <w:adjustRightInd w:val="0"/>
        <w:ind w:firstLine="0"/>
        <w:rPr>
          <w:color w:val="000000"/>
          <w:sz w:val="26"/>
          <w:szCs w:val="26"/>
        </w:rPr>
      </w:pPr>
    </w:p>
    <w:p w:rsidR="00AA0B67" w:rsidRPr="005E1E1E" w:rsidRDefault="00AA0B67" w:rsidP="00E0670B">
      <w:pPr>
        <w:adjustRightInd w:val="0"/>
        <w:ind w:firstLine="0"/>
        <w:rPr>
          <w:color w:val="000000"/>
          <w:sz w:val="26"/>
          <w:szCs w:val="26"/>
        </w:rPr>
      </w:pPr>
      <w:r>
        <w:rPr>
          <w:color w:val="000000"/>
          <w:sz w:val="26"/>
          <w:szCs w:val="26"/>
        </w:rPr>
        <w:tab/>
      </w:r>
      <w:r>
        <w:rPr>
          <w:color w:val="000000"/>
          <w:sz w:val="26"/>
          <w:szCs w:val="26"/>
        </w:rPr>
        <w:tab/>
        <w:t>As discussed above, the Parties filed the Joint Petition on September 11, 2014.</w:t>
      </w:r>
      <w:r w:rsidR="00B22013">
        <w:rPr>
          <w:color w:val="000000"/>
          <w:sz w:val="26"/>
          <w:szCs w:val="26"/>
        </w:rPr>
        <w:t xml:space="preserve">  On September 22, 2014, I&amp;E and PIOGA filed briefs in support of the Joint Petition.  SBI did not file a supporting brief.  </w:t>
      </w:r>
    </w:p>
    <w:p w:rsidR="00D81B46" w:rsidRDefault="00D81B46" w:rsidP="00E0670B">
      <w:pPr>
        <w:adjustRightInd w:val="0"/>
        <w:ind w:firstLine="0"/>
        <w:rPr>
          <w:color w:val="000000"/>
          <w:sz w:val="26"/>
          <w:szCs w:val="26"/>
        </w:rPr>
      </w:pPr>
    </w:p>
    <w:p w:rsidR="00D6672E" w:rsidRDefault="00736427" w:rsidP="00497470">
      <w:pPr>
        <w:adjustRightInd w:val="0"/>
        <w:ind w:firstLine="0"/>
        <w:jc w:val="center"/>
        <w:rPr>
          <w:b/>
          <w:sz w:val="26"/>
          <w:szCs w:val="26"/>
        </w:rPr>
      </w:pPr>
      <w:r w:rsidRPr="00672118">
        <w:rPr>
          <w:b/>
          <w:sz w:val="26"/>
          <w:szCs w:val="26"/>
        </w:rPr>
        <w:t>Discussion</w:t>
      </w:r>
    </w:p>
    <w:p w:rsidR="00F211B8" w:rsidRDefault="00F211B8" w:rsidP="009A0A44">
      <w:pPr>
        <w:ind w:firstLine="0"/>
        <w:jc w:val="center"/>
        <w:rPr>
          <w:b/>
          <w:sz w:val="26"/>
          <w:szCs w:val="26"/>
        </w:rPr>
      </w:pPr>
    </w:p>
    <w:p w:rsidR="00B970FC" w:rsidRPr="00B14533" w:rsidRDefault="00F211B8" w:rsidP="00260520">
      <w:pPr>
        <w:ind w:firstLine="0"/>
        <w:rPr>
          <w:sz w:val="26"/>
          <w:szCs w:val="26"/>
        </w:rPr>
      </w:pPr>
      <w:r>
        <w:rPr>
          <w:b/>
          <w:sz w:val="26"/>
          <w:szCs w:val="26"/>
        </w:rPr>
        <w:tab/>
      </w:r>
      <w:r>
        <w:rPr>
          <w:b/>
          <w:sz w:val="26"/>
          <w:szCs w:val="26"/>
        </w:rPr>
        <w:tab/>
      </w:r>
      <w:r>
        <w:rPr>
          <w:sz w:val="26"/>
          <w:szCs w:val="26"/>
        </w:rPr>
        <w:t xml:space="preserve">We begin our discussion by addressing whether </w:t>
      </w:r>
      <w:r w:rsidR="00AA0B67">
        <w:rPr>
          <w:sz w:val="26"/>
          <w:szCs w:val="26"/>
        </w:rPr>
        <w:t>the Joint Petition</w:t>
      </w:r>
      <w:r>
        <w:rPr>
          <w:sz w:val="26"/>
          <w:szCs w:val="26"/>
        </w:rPr>
        <w:t xml:space="preserve"> me</w:t>
      </w:r>
      <w:r w:rsidR="007E35F9">
        <w:rPr>
          <w:sz w:val="26"/>
          <w:szCs w:val="26"/>
        </w:rPr>
        <w:t>e</w:t>
      </w:r>
      <w:r>
        <w:rPr>
          <w:sz w:val="26"/>
          <w:szCs w:val="26"/>
        </w:rPr>
        <w:t>t</w:t>
      </w:r>
      <w:r w:rsidR="007E35F9">
        <w:rPr>
          <w:sz w:val="26"/>
          <w:szCs w:val="26"/>
        </w:rPr>
        <w:t>s</w:t>
      </w:r>
      <w:r>
        <w:rPr>
          <w:sz w:val="26"/>
          <w:szCs w:val="26"/>
        </w:rPr>
        <w:t xml:space="preserve"> the </w:t>
      </w:r>
      <w:r w:rsidR="007E35F9">
        <w:rPr>
          <w:sz w:val="26"/>
          <w:szCs w:val="26"/>
        </w:rPr>
        <w:t>standards</w:t>
      </w:r>
      <w:r>
        <w:rPr>
          <w:sz w:val="26"/>
          <w:szCs w:val="26"/>
        </w:rPr>
        <w:t xml:space="preserve"> for interlocutory review.  </w:t>
      </w:r>
      <w:r w:rsidR="00844F62">
        <w:rPr>
          <w:sz w:val="26"/>
        </w:rPr>
        <w:t xml:space="preserve">During the course of a proceeding and pursuant to the </w:t>
      </w:r>
      <w:r w:rsidR="00844F62">
        <w:rPr>
          <w:sz w:val="26"/>
        </w:rPr>
        <w:lastRenderedPageBreak/>
        <w:t xml:space="preserve">provisions of 52 Pa. Code § 5.302, a party may seek interlocutory review and answer to a </w:t>
      </w:r>
      <w:r w:rsidR="00C5075F">
        <w:rPr>
          <w:sz w:val="26"/>
        </w:rPr>
        <w:t>material question</w:t>
      </w:r>
      <w:r w:rsidR="00844F62">
        <w:rPr>
          <w:sz w:val="26"/>
        </w:rPr>
        <w:t xml:space="preserve"> which has arisen or is likely to arise.  </w:t>
      </w:r>
      <w:r w:rsidR="00B970FC">
        <w:rPr>
          <w:sz w:val="26"/>
        </w:rPr>
        <w:t>The standards for interlocutory review are well established.  Secti</w:t>
      </w:r>
      <w:r w:rsidR="00260520">
        <w:rPr>
          <w:sz w:val="26"/>
        </w:rPr>
        <w:t xml:space="preserve">on 5.302 of our </w:t>
      </w:r>
      <w:r w:rsidR="005D6B9A">
        <w:rPr>
          <w:sz w:val="26"/>
        </w:rPr>
        <w:t>R</w:t>
      </w:r>
      <w:r w:rsidR="00260520">
        <w:rPr>
          <w:sz w:val="26"/>
        </w:rPr>
        <w:t xml:space="preserve">egulations, 52 </w:t>
      </w:r>
      <w:r w:rsidR="00B970FC">
        <w:rPr>
          <w:sz w:val="26"/>
        </w:rPr>
        <w:t>Pa.</w:t>
      </w:r>
      <w:r w:rsidR="00260520">
        <w:rPr>
          <w:sz w:val="26"/>
        </w:rPr>
        <w:t xml:space="preserve"> Code § </w:t>
      </w:r>
      <w:r w:rsidR="00B970FC">
        <w:rPr>
          <w:sz w:val="26"/>
        </w:rPr>
        <w:t>5.302, requires that th</w:t>
      </w:r>
      <w:r w:rsidR="00BE6021">
        <w:rPr>
          <w:sz w:val="26"/>
        </w:rPr>
        <w:t>e petition “state . . . the com</w:t>
      </w:r>
      <w:r w:rsidR="00B970FC">
        <w:rPr>
          <w:sz w:val="26"/>
        </w:rPr>
        <w:t>pelling reasons why interlocutory review will prevent substantial prejudice or expedite the conduct of the proceeding.”  The pertinent consideration is whether interlocutory review is necessary in order to</w:t>
      </w:r>
      <w:r w:rsidR="00BE6021">
        <w:rPr>
          <w:sz w:val="26"/>
        </w:rPr>
        <w:t xml:space="preserve"> prevent substantial prejudice</w:t>
      </w:r>
      <w:r w:rsidR="00B970FC">
        <w:rPr>
          <w:sz w:val="26"/>
        </w:rPr>
        <w:t xml:space="preserve"> that is, the error and any prejudice flowing therefrom could not be satisfactorily cured during the normal Commission review process.  </w:t>
      </w:r>
      <w:r w:rsidR="00221E58" w:rsidRPr="00B62548">
        <w:rPr>
          <w:bCs/>
          <w:i/>
          <w:iCs/>
          <w:sz w:val="26"/>
          <w:szCs w:val="26"/>
        </w:rPr>
        <w:t>Joint Application of Bell Atlantic Corp</w:t>
      </w:r>
      <w:r w:rsidR="003F4BFD">
        <w:rPr>
          <w:bCs/>
          <w:i/>
          <w:iCs/>
          <w:sz w:val="26"/>
          <w:szCs w:val="26"/>
        </w:rPr>
        <w:t>.</w:t>
      </w:r>
      <w:r w:rsidR="00221E58" w:rsidRPr="00B62548">
        <w:rPr>
          <w:bCs/>
          <w:i/>
          <w:iCs/>
          <w:sz w:val="26"/>
          <w:szCs w:val="26"/>
        </w:rPr>
        <w:t xml:space="preserve"> and GTE Corp</w:t>
      </w:r>
      <w:r w:rsidR="003F4BFD">
        <w:rPr>
          <w:bCs/>
          <w:i/>
          <w:iCs/>
          <w:sz w:val="26"/>
          <w:szCs w:val="26"/>
        </w:rPr>
        <w:t>.</w:t>
      </w:r>
      <w:r w:rsidR="00221E58">
        <w:rPr>
          <w:bCs/>
          <w:i/>
          <w:iCs/>
          <w:sz w:val="26"/>
          <w:szCs w:val="26"/>
        </w:rPr>
        <w:t>,</w:t>
      </w:r>
      <w:r w:rsidR="00221E58" w:rsidRPr="00B62548">
        <w:rPr>
          <w:bCs/>
          <w:sz w:val="26"/>
          <w:szCs w:val="26"/>
        </w:rPr>
        <w:t xml:space="preserve"> Docket No. A-310200F0002, </w:t>
      </w:r>
      <w:r w:rsidR="00221E58" w:rsidRPr="00B62548">
        <w:rPr>
          <w:bCs/>
          <w:i/>
          <w:iCs/>
          <w:sz w:val="26"/>
          <w:szCs w:val="26"/>
        </w:rPr>
        <w:t>et al.</w:t>
      </w:r>
      <w:r w:rsidR="00221E58" w:rsidRPr="00B62548">
        <w:rPr>
          <w:bCs/>
          <w:sz w:val="26"/>
          <w:szCs w:val="26"/>
        </w:rPr>
        <w:t xml:space="preserve"> (Order entered June 10, 1999);</w:t>
      </w:r>
      <w:r w:rsidR="00221E58">
        <w:rPr>
          <w:bCs/>
          <w:sz w:val="26"/>
          <w:szCs w:val="26"/>
        </w:rPr>
        <w:t xml:space="preserve"> </w:t>
      </w:r>
      <w:r w:rsidR="00221E58">
        <w:rPr>
          <w:bCs/>
          <w:i/>
          <w:iCs/>
          <w:sz w:val="26"/>
          <w:szCs w:val="26"/>
        </w:rPr>
        <w:t>Pa. PUC</w:t>
      </w:r>
      <w:r w:rsidR="00221E58" w:rsidRPr="00B62548">
        <w:rPr>
          <w:bCs/>
          <w:i/>
          <w:iCs/>
          <w:sz w:val="26"/>
          <w:szCs w:val="26"/>
        </w:rPr>
        <w:t xml:space="preserve"> v. Frontier Communications of Pa. Inc.,</w:t>
      </w:r>
      <w:r w:rsidR="00221E58" w:rsidRPr="00B62548">
        <w:rPr>
          <w:bCs/>
          <w:sz w:val="26"/>
          <w:szCs w:val="26"/>
        </w:rPr>
        <w:t xml:space="preserve"> Docket No. R</w:t>
      </w:r>
      <w:r w:rsidR="002270A5">
        <w:rPr>
          <w:bCs/>
          <w:sz w:val="26"/>
          <w:szCs w:val="26"/>
        </w:rPr>
        <w:noBreakHyphen/>
      </w:r>
      <w:r w:rsidR="00221E58" w:rsidRPr="00B62548">
        <w:rPr>
          <w:bCs/>
          <w:sz w:val="26"/>
          <w:szCs w:val="26"/>
        </w:rPr>
        <w:t>00984411 (Order entered February 11, 1999)</w:t>
      </w:r>
      <w:r w:rsidR="00E972CF" w:rsidRPr="00B62548">
        <w:rPr>
          <w:bCs/>
          <w:sz w:val="26"/>
          <w:szCs w:val="26"/>
        </w:rPr>
        <w:t>;</w:t>
      </w:r>
      <w:r w:rsidR="00221E58">
        <w:rPr>
          <w:bCs/>
          <w:sz w:val="26"/>
          <w:szCs w:val="26"/>
        </w:rPr>
        <w:t xml:space="preserve"> </w:t>
      </w:r>
      <w:r w:rsidR="003F4BFD" w:rsidRPr="003F4BFD">
        <w:rPr>
          <w:bCs/>
          <w:i/>
          <w:sz w:val="26"/>
          <w:szCs w:val="26"/>
        </w:rPr>
        <w:t>In</w:t>
      </w:r>
      <w:r w:rsidR="003F4BFD">
        <w:rPr>
          <w:bCs/>
          <w:sz w:val="26"/>
          <w:szCs w:val="26"/>
        </w:rPr>
        <w:t xml:space="preserve"> </w:t>
      </w:r>
      <w:r w:rsidR="003F4BFD" w:rsidRPr="003F4BFD">
        <w:rPr>
          <w:bCs/>
          <w:i/>
          <w:sz w:val="26"/>
          <w:szCs w:val="26"/>
        </w:rPr>
        <w:t>r</w:t>
      </w:r>
      <w:r w:rsidR="00B970FC">
        <w:rPr>
          <w:i/>
          <w:sz w:val="26"/>
        </w:rPr>
        <w:t>e</w:t>
      </w:r>
      <w:r w:rsidR="003F4BFD">
        <w:rPr>
          <w:i/>
          <w:sz w:val="26"/>
        </w:rPr>
        <w:t>:</w:t>
      </w:r>
      <w:r w:rsidR="00B970FC">
        <w:rPr>
          <w:i/>
          <w:sz w:val="26"/>
        </w:rPr>
        <w:t xml:space="preserve"> Knights Limousine Service, Inc</w:t>
      </w:r>
      <w:r w:rsidR="00B970FC">
        <w:rPr>
          <w:sz w:val="26"/>
        </w:rPr>
        <w:t>., 59 Pa. P</w:t>
      </w:r>
      <w:r w:rsidR="00DE5F4A">
        <w:rPr>
          <w:sz w:val="26"/>
        </w:rPr>
        <w:t>.</w:t>
      </w:r>
      <w:r w:rsidR="00B970FC">
        <w:rPr>
          <w:sz w:val="26"/>
        </w:rPr>
        <w:t>U</w:t>
      </w:r>
      <w:r w:rsidR="00DE5F4A">
        <w:rPr>
          <w:sz w:val="26"/>
        </w:rPr>
        <w:t>.</w:t>
      </w:r>
      <w:r w:rsidR="00B970FC">
        <w:rPr>
          <w:sz w:val="26"/>
        </w:rPr>
        <w:t>C</w:t>
      </w:r>
      <w:r w:rsidR="00DE5F4A">
        <w:rPr>
          <w:sz w:val="26"/>
        </w:rPr>
        <w:t>.</w:t>
      </w:r>
      <w:r w:rsidR="00B970FC">
        <w:rPr>
          <w:sz w:val="26"/>
        </w:rPr>
        <w:t xml:space="preserve"> 538 (1985).  </w:t>
      </w:r>
    </w:p>
    <w:p w:rsidR="00B970FC" w:rsidRDefault="00B970FC" w:rsidP="00F15D8C">
      <w:pPr>
        <w:ind w:firstLine="0"/>
        <w:rPr>
          <w:sz w:val="26"/>
        </w:rPr>
      </w:pPr>
    </w:p>
    <w:p w:rsidR="00B970FC" w:rsidRDefault="00B970FC" w:rsidP="00B970FC">
      <w:pPr>
        <w:rPr>
          <w:sz w:val="26"/>
        </w:rPr>
      </w:pPr>
      <w:r>
        <w:rPr>
          <w:sz w:val="26"/>
        </w:rPr>
        <w:t>Pursuant to 52 Pa. Code § 5.303, the Commission may take one of the following courses of action on requests for interlocutory review and answer to a material question:</w:t>
      </w:r>
    </w:p>
    <w:p w:rsidR="00B970FC" w:rsidRDefault="00B970FC" w:rsidP="00B970FC">
      <w:pPr>
        <w:ind w:left="1440" w:right="1440"/>
        <w:rPr>
          <w:sz w:val="26"/>
        </w:rPr>
      </w:pPr>
    </w:p>
    <w:p w:rsidR="00B970FC" w:rsidRDefault="00B970FC" w:rsidP="003612A3">
      <w:pPr>
        <w:spacing w:line="240" w:lineRule="auto"/>
        <w:ind w:left="2160" w:right="1440" w:hanging="720"/>
        <w:rPr>
          <w:sz w:val="26"/>
        </w:rPr>
      </w:pPr>
      <w:r>
        <w:rPr>
          <w:sz w:val="26"/>
        </w:rPr>
        <w:t>(1)</w:t>
      </w:r>
      <w:r>
        <w:rPr>
          <w:sz w:val="26"/>
        </w:rPr>
        <w:tab/>
        <w:t>Continue, revoke or grant a stay of proceedings if necessary to protect the substantial rights of the parti</w:t>
      </w:r>
      <w:r w:rsidR="003F60CC">
        <w:rPr>
          <w:sz w:val="26"/>
        </w:rPr>
        <w:t>e</w:t>
      </w:r>
      <w:r>
        <w:rPr>
          <w:sz w:val="26"/>
        </w:rPr>
        <w:t>s.</w:t>
      </w:r>
    </w:p>
    <w:p w:rsidR="00B970FC" w:rsidRDefault="00B970FC" w:rsidP="003612A3">
      <w:pPr>
        <w:spacing w:line="240" w:lineRule="auto"/>
        <w:ind w:left="2160" w:right="1440" w:hanging="720"/>
        <w:rPr>
          <w:sz w:val="26"/>
        </w:rPr>
      </w:pPr>
    </w:p>
    <w:p w:rsidR="00B970FC" w:rsidRDefault="00B970FC" w:rsidP="003612A3">
      <w:pPr>
        <w:spacing w:line="240" w:lineRule="auto"/>
        <w:ind w:left="2160" w:right="1440" w:hanging="720"/>
        <w:rPr>
          <w:sz w:val="26"/>
        </w:rPr>
      </w:pPr>
      <w:r>
        <w:rPr>
          <w:sz w:val="26"/>
        </w:rPr>
        <w:t>(2)</w:t>
      </w:r>
      <w:r>
        <w:rPr>
          <w:sz w:val="26"/>
        </w:rPr>
        <w:tab/>
        <w:t>Determine that the petition was improper and return the matter to the presiding officer.</w:t>
      </w:r>
    </w:p>
    <w:p w:rsidR="00B970FC" w:rsidRDefault="00B970FC" w:rsidP="003612A3">
      <w:pPr>
        <w:spacing w:line="240" w:lineRule="auto"/>
        <w:ind w:left="2160" w:hanging="720"/>
        <w:rPr>
          <w:sz w:val="26"/>
        </w:rPr>
      </w:pPr>
    </w:p>
    <w:p w:rsidR="00B970FC" w:rsidRDefault="00B970FC" w:rsidP="0061704B">
      <w:pPr>
        <w:spacing w:line="240" w:lineRule="auto"/>
        <w:ind w:left="2160" w:right="1440" w:hanging="720"/>
        <w:rPr>
          <w:sz w:val="26"/>
        </w:rPr>
      </w:pPr>
      <w:r>
        <w:rPr>
          <w:sz w:val="26"/>
        </w:rPr>
        <w:t>(3)</w:t>
      </w:r>
      <w:r>
        <w:rPr>
          <w:sz w:val="26"/>
        </w:rPr>
        <w:tab/>
        <w:t>Decline to answer the question.</w:t>
      </w:r>
    </w:p>
    <w:p w:rsidR="00B970FC" w:rsidRDefault="00B970FC" w:rsidP="0061704B">
      <w:pPr>
        <w:spacing w:line="240" w:lineRule="auto"/>
        <w:ind w:left="2160" w:right="1440" w:hanging="720"/>
        <w:rPr>
          <w:sz w:val="26"/>
        </w:rPr>
      </w:pPr>
    </w:p>
    <w:p w:rsidR="00B970FC" w:rsidRDefault="00B970FC" w:rsidP="0061704B">
      <w:pPr>
        <w:spacing w:line="240" w:lineRule="auto"/>
        <w:ind w:left="2160" w:right="1440" w:hanging="720"/>
        <w:rPr>
          <w:sz w:val="26"/>
        </w:rPr>
      </w:pPr>
      <w:r>
        <w:rPr>
          <w:sz w:val="26"/>
        </w:rPr>
        <w:t>(4)</w:t>
      </w:r>
      <w:r>
        <w:rPr>
          <w:sz w:val="26"/>
        </w:rPr>
        <w:tab/>
        <w:t>Answer the question.</w:t>
      </w:r>
    </w:p>
    <w:p w:rsidR="00B010A2" w:rsidRDefault="00B010A2" w:rsidP="00E35A1A">
      <w:pPr>
        <w:ind w:left="2160" w:right="1440" w:hanging="720"/>
        <w:rPr>
          <w:sz w:val="26"/>
        </w:rPr>
      </w:pPr>
    </w:p>
    <w:p w:rsidR="0083346C" w:rsidRDefault="0083346C" w:rsidP="00B30595">
      <w:pPr>
        <w:ind w:firstLine="0"/>
        <w:rPr>
          <w:sz w:val="26"/>
        </w:rPr>
      </w:pPr>
      <w:r>
        <w:rPr>
          <w:sz w:val="26"/>
        </w:rPr>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002B1A85" w:rsidRPr="002B1A85">
        <w:rPr>
          <w:i/>
          <w:sz w:val="26"/>
        </w:rPr>
        <w:t xml:space="preserve">Re:  Philadelphia Gas Works </w:t>
      </w:r>
      <w:r w:rsidR="002B1A85" w:rsidRPr="002B1A85">
        <w:rPr>
          <w:i/>
          <w:sz w:val="26"/>
        </w:rPr>
        <w:lastRenderedPageBreak/>
        <w:t>Universal Service and Energy Conservation Plan</w:t>
      </w:r>
      <w:r w:rsidR="002B1A85">
        <w:rPr>
          <w:sz w:val="26"/>
        </w:rPr>
        <w:t>, Docket No. M-00072021 (Order entered October 23, 2009)</w:t>
      </w:r>
      <w:r w:rsidR="00CA739E">
        <w:rPr>
          <w:sz w:val="26"/>
        </w:rPr>
        <w:t>, at 3</w:t>
      </w:r>
      <w:r w:rsidR="002B1A85">
        <w:rPr>
          <w:sz w:val="26"/>
        </w:rPr>
        <w:t>.</w:t>
      </w:r>
    </w:p>
    <w:p w:rsidR="00555134" w:rsidRDefault="00555134" w:rsidP="00B30595">
      <w:pPr>
        <w:ind w:firstLine="0"/>
        <w:rPr>
          <w:sz w:val="26"/>
        </w:rPr>
      </w:pPr>
    </w:p>
    <w:p w:rsidR="00555134" w:rsidRPr="008B101F" w:rsidRDefault="00555134" w:rsidP="00555134">
      <w:pPr>
        <w:rPr>
          <w:sz w:val="26"/>
          <w:szCs w:val="26"/>
        </w:rPr>
      </w:pPr>
      <w:r w:rsidRPr="00555134">
        <w:rPr>
          <w:sz w:val="26"/>
          <w:szCs w:val="26"/>
        </w:rPr>
        <w:t xml:space="preserve">The interlocutory review standard has also been interpreted in </w:t>
      </w:r>
      <w:r w:rsidRPr="00555134">
        <w:rPr>
          <w:i/>
          <w:sz w:val="26"/>
          <w:szCs w:val="26"/>
        </w:rPr>
        <w:t>In re: Application of Knights Limousine Service, Inc.</w:t>
      </w:r>
      <w:r w:rsidRPr="00555134">
        <w:rPr>
          <w:sz w:val="26"/>
          <w:szCs w:val="26"/>
        </w:rPr>
        <w:t xml:space="preserve">, 59 Pa. P.U.C. 538 (1985), where the Commission stated that it does not routinely grant interlocutory review except upon a showing by the petitioner of extraordinary circumstances or compelling reasons.  The Commission has determined that such a showing may be accomplished by a petitioner by its proving that, without such interlocutory review, some harm would result which would not be reparable through normal avenues, that the relief sought should be granted now, rather than later, and that granting interlocutory review would prevent substantial prejudice or expedite the proceeding.  </w:t>
      </w:r>
      <w:r w:rsidR="008B101F">
        <w:rPr>
          <w:i/>
          <w:sz w:val="26"/>
          <w:szCs w:val="26"/>
        </w:rPr>
        <w:t>Pa. PUC v. Philadelphia Gas Works</w:t>
      </w:r>
      <w:r w:rsidR="008B101F">
        <w:rPr>
          <w:sz w:val="26"/>
          <w:szCs w:val="26"/>
        </w:rPr>
        <w:t>, Docket Nos. P-2009-2097639 and R-2009-2139884 (Order entered April 15, 2010) (</w:t>
      </w:r>
      <w:r w:rsidR="00D64551">
        <w:rPr>
          <w:i/>
          <w:sz w:val="26"/>
          <w:szCs w:val="26"/>
        </w:rPr>
        <w:t>PGW Order</w:t>
      </w:r>
      <w:r w:rsidR="00D64551">
        <w:rPr>
          <w:sz w:val="26"/>
          <w:szCs w:val="26"/>
        </w:rPr>
        <w:t>)</w:t>
      </w:r>
      <w:r w:rsidR="002C0CF0">
        <w:rPr>
          <w:sz w:val="26"/>
          <w:szCs w:val="26"/>
        </w:rPr>
        <w:t>.</w:t>
      </w:r>
    </w:p>
    <w:p w:rsidR="006A2456" w:rsidRDefault="006A2456" w:rsidP="00B30595">
      <w:pPr>
        <w:ind w:firstLine="0"/>
        <w:rPr>
          <w:b/>
          <w:sz w:val="26"/>
        </w:rPr>
      </w:pPr>
    </w:p>
    <w:p w:rsidR="00CC3221" w:rsidRDefault="00E211C4" w:rsidP="00B30595">
      <w:pPr>
        <w:ind w:firstLine="0"/>
        <w:rPr>
          <w:b/>
          <w:sz w:val="26"/>
        </w:rPr>
      </w:pPr>
      <w:r>
        <w:rPr>
          <w:b/>
          <w:sz w:val="26"/>
        </w:rPr>
        <w:t>ALJ’s Decision</w:t>
      </w:r>
      <w:r w:rsidR="000267AE">
        <w:rPr>
          <w:b/>
          <w:sz w:val="26"/>
        </w:rPr>
        <w:t xml:space="preserve"> </w:t>
      </w:r>
    </w:p>
    <w:p w:rsidR="00D526A0" w:rsidRDefault="00D526A0" w:rsidP="00B30595">
      <w:pPr>
        <w:ind w:firstLine="0"/>
        <w:rPr>
          <w:b/>
          <w:sz w:val="26"/>
        </w:rPr>
      </w:pPr>
    </w:p>
    <w:p w:rsidR="005C4E32" w:rsidRPr="00881516" w:rsidRDefault="00D526A0" w:rsidP="00B30595">
      <w:pPr>
        <w:ind w:firstLine="0"/>
        <w:rPr>
          <w:sz w:val="26"/>
        </w:rPr>
      </w:pPr>
      <w:r>
        <w:rPr>
          <w:sz w:val="26"/>
        </w:rPr>
        <w:tab/>
      </w:r>
      <w:r>
        <w:rPr>
          <w:sz w:val="26"/>
        </w:rPr>
        <w:tab/>
        <w:t xml:space="preserve">In </w:t>
      </w:r>
      <w:r w:rsidR="008A5511">
        <w:rPr>
          <w:sz w:val="26"/>
        </w:rPr>
        <w:t>his</w:t>
      </w:r>
      <w:r>
        <w:rPr>
          <w:sz w:val="26"/>
        </w:rPr>
        <w:t xml:space="preserve"> Order, ALJ Salapa agreed with SBI that there is no factual dispute as to the amount of gas produced by SBI’s wells and therefore no dispute as to the material facts of the case.  </w:t>
      </w:r>
      <w:r w:rsidR="00E211C4">
        <w:rPr>
          <w:sz w:val="26"/>
        </w:rPr>
        <w:t xml:space="preserve">Nonetheless, the ALJ concluded that SBI was not entitled to judgment as a matter of law.  </w:t>
      </w:r>
      <w:r w:rsidR="00881516">
        <w:rPr>
          <w:sz w:val="26"/>
        </w:rPr>
        <w:t>S.J. Order at 16.</w:t>
      </w:r>
    </w:p>
    <w:p w:rsidR="005C4E32" w:rsidRDefault="005C4E32" w:rsidP="00B30595">
      <w:pPr>
        <w:ind w:firstLine="0"/>
        <w:rPr>
          <w:sz w:val="26"/>
        </w:rPr>
      </w:pPr>
    </w:p>
    <w:p w:rsidR="00F6681C" w:rsidRDefault="00A71689" w:rsidP="005C4E32">
      <w:pPr>
        <w:rPr>
          <w:sz w:val="26"/>
        </w:rPr>
      </w:pPr>
      <w:r>
        <w:rPr>
          <w:sz w:val="26"/>
        </w:rPr>
        <w:t xml:space="preserve">In </w:t>
      </w:r>
      <w:r w:rsidR="00D526A0">
        <w:rPr>
          <w:sz w:val="26"/>
        </w:rPr>
        <w:t>its Motion, SBI argued that the definition of “stripper well” under Section 2301 of Act 13, 58 Pa. C.S. 2301, is sufficiently clear and unambiguous</w:t>
      </w:r>
      <w:r>
        <w:rPr>
          <w:sz w:val="26"/>
        </w:rPr>
        <w:t xml:space="preserve"> and that there is no need to resort to the methods of statutory interpretation under 1 Pa. C.S. </w:t>
      </w:r>
      <w:r w:rsidR="002569DF">
        <w:rPr>
          <w:sz w:val="26"/>
        </w:rPr>
        <w:br/>
      </w:r>
      <w:r>
        <w:rPr>
          <w:sz w:val="26"/>
        </w:rPr>
        <w:t xml:space="preserve">§ 1921(b).  </w:t>
      </w:r>
      <w:r w:rsidR="00D526A0">
        <w:rPr>
          <w:sz w:val="26"/>
        </w:rPr>
        <w:t xml:space="preserve"> </w:t>
      </w:r>
      <w:r w:rsidR="005C4E32">
        <w:rPr>
          <w:sz w:val="26"/>
        </w:rPr>
        <w:t>SBI contended that the de</w:t>
      </w:r>
      <w:r w:rsidR="00595889">
        <w:rPr>
          <w:sz w:val="26"/>
        </w:rPr>
        <w:t>finition plainly states that a stripper well</w:t>
      </w:r>
      <w:r w:rsidR="005C4E32">
        <w:rPr>
          <w:sz w:val="26"/>
        </w:rPr>
        <w:t xml:space="preserve"> is one that cannot produce </w:t>
      </w:r>
      <w:r w:rsidR="00193DE5">
        <w:rPr>
          <w:sz w:val="26"/>
        </w:rPr>
        <w:t xml:space="preserve">90,000 </w:t>
      </w:r>
      <w:proofErr w:type="spellStart"/>
      <w:r w:rsidR="00033AC5">
        <w:rPr>
          <w:sz w:val="26"/>
        </w:rPr>
        <w:t>cf</w:t>
      </w:r>
      <w:proofErr w:type="spellEnd"/>
      <w:r w:rsidR="005C4E32">
        <w:rPr>
          <w:sz w:val="26"/>
        </w:rPr>
        <w:t xml:space="preserve"> of gas per day in any month during the reporting period.  According to SBI, a well that produces less than </w:t>
      </w:r>
      <w:r w:rsidR="00193DE5">
        <w:rPr>
          <w:sz w:val="26"/>
        </w:rPr>
        <w:t xml:space="preserve">90,000 </w:t>
      </w:r>
      <w:proofErr w:type="spellStart"/>
      <w:r w:rsidR="00033AC5">
        <w:rPr>
          <w:sz w:val="26"/>
        </w:rPr>
        <w:t>cf</w:t>
      </w:r>
      <w:proofErr w:type="spellEnd"/>
      <w:r w:rsidR="00193DE5">
        <w:rPr>
          <w:sz w:val="26"/>
        </w:rPr>
        <w:t xml:space="preserve"> of gas</w:t>
      </w:r>
      <w:r w:rsidR="005C4E32">
        <w:rPr>
          <w:sz w:val="26"/>
        </w:rPr>
        <w:t xml:space="preserve"> per day in any single month during the reporting period is a stripper well even if the well produces more than 90</w:t>
      </w:r>
      <w:r w:rsidR="00033AC5">
        <w:rPr>
          <w:sz w:val="26"/>
        </w:rPr>
        <w:t>,000</w:t>
      </w:r>
      <w:r w:rsidR="00595889">
        <w:rPr>
          <w:sz w:val="26"/>
        </w:rPr>
        <w:t xml:space="preserve"> </w:t>
      </w:r>
      <w:proofErr w:type="spellStart"/>
      <w:r w:rsidR="005C4E32">
        <w:rPr>
          <w:sz w:val="26"/>
        </w:rPr>
        <w:t>cf</w:t>
      </w:r>
      <w:proofErr w:type="spellEnd"/>
      <w:r w:rsidR="005C4E32">
        <w:rPr>
          <w:sz w:val="26"/>
        </w:rPr>
        <w:t xml:space="preserve"> per day for </w:t>
      </w:r>
      <w:r w:rsidR="00595889">
        <w:rPr>
          <w:sz w:val="26"/>
        </w:rPr>
        <w:t>each</w:t>
      </w:r>
      <w:r w:rsidR="005C4E32">
        <w:rPr>
          <w:sz w:val="26"/>
        </w:rPr>
        <w:t xml:space="preserve"> of the remaining months.  </w:t>
      </w:r>
      <w:r w:rsidR="00881516">
        <w:rPr>
          <w:sz w:val="26"/>
        </w:rPr>
        <w:t>S.J. Order at 13-14.</w:t>
      </w:r>
    </w:p>
    <w:p w:rsidR="00D526A0" w:rsidRDefault="00F6681C" w:rsidP="005C4E32">
      <w:pPr>
        <w:rPr>
          <w:sz w:val="26"/>
        </w:rPr>
      </w:pPr>
      <w:r>
        <w:rPr>
          <w:sz w:val="26"/>
        </w:rPr>
        <w:lastRenderedPageBreak/>
        <w:t>I&amp;E countered that the use of the word “any” in the definition of stripper well renders the definition ambiguous because “any” can mean either</w:t>
      </w:r>
      <w:r w:rsidR="005C4E32">
        <w:rPr>
          <w:sz w:val="26"/>
        </w:rPr>
        <w:t xml:space="preserve"> </w:t>
      </w:r>
      <w:r>
        <w:rPr>
          <w:sz w:val="26"/>
        </w:rPr>
        <w:t xml:space="preserve">“one or another taken at random” or “every.”  In support of its argument, I&amp;E </w:t>
      </w:r>
      <w:r w:rsidR="007D6A12">
        <w:rPr>
          <w:sz w:val="26"/>
        </w:rPr>
        <w:t xml:space="preserve">noted that the Commission received </w:t>
      </w:r>
      <w:r w:rsidR="00711E65">
        <w:rPr>
          <w:sz w:val="26"/>
        </w:rPr>
        <w:t>numerous inquiries from natural gas producers asking how to determine which vertical wells qualified as stripper wells.  In response</w:t>
      </w:r>
      <w:r w:rsidR="007D6A12">
        <w:rPr>
          <w:sz w:val="26"/>
        </w:rPr>
        <w:t>, the Commission issued orders addressing the questions.</w:t>
      </w:r>
      <w:r w:rsidR="007D6A12">
        <w:rPr>
          <w:rStyle w:val="FootnoteReference"/>
          <w:sz w:val="26"/>
        </w:rPr>
        <w:footnoteReference w:id="5"/>
      </w:r>
      <w:r w:rsidR="00711E65">
        <w:rPr>
          <w:sz w:val="26"/>
        </w:rPr>
        <w:t xml:space="preserve">  I&amp;E argued that if the statute was free from ambiguity, the natural gas producers would not have filed </w:t>
      </w:r>
      <w:r w:rsidR="002569DF">
        <w:rPr>
          <w:sz w:val="26"/>
        </w:rPr>
        <w:t>their</w:t>
      </w:r>
      <w:r w:rsidR="00711E65">
        <w:rPr>
          <w:sz w:val="26"/>
        </w:rPr>
        <w:t xml:space="preserve"> inquiries.  </w:t>
      </w:r>
      <w:r w:rsidR="00AF01DC">
        <w:rPr>
          <w:sz w:val="26"/>
        </w:rPr>
        <w:t>Thus</w:t>
      </w:r>
      <w:r w:rsidR="004064E4">
        <w:rPr>
          <w:sz w:val="26"/>
        </w:rPr>
        <w:t>, I&amp;E asserted that because the definition is ambiguous, the Commission must examine the statutory construction factors under 1 Pa. C.S. § 1921(c).</w:t>
      </w:r>
      <w:r w:rsidR="004064E4">
        <w:rPr>
          <w:rStyle w:val="FootnoteReference"/>
          <w:sz w:val="26"/>
        </w:rPr>
        <w:footnoteReference w:id="6"/>
      </w:r>
      <w:r w:rsidR="00881516">
        <w:rPr>
          <w:sz w:val="26"/>
        </w:rPr>
        <w:t xml:space="preserve">  S.J. Order at 14.</w:t>
      </w:r>
    </w:p>
    <w:p w:rsidR="0028174B" w:rsidRDefault="0028174B" w:rsidP="005C4E32">
      <w:pPr>
        <w:rPr>
          <w:sz w:val="26"/>
        </w:rPr>
      </w:pPr>
    </w:p>
    <w:p w:rsidR="0028174B" w:rsidRDefault="0028174B" w:rsidP="005C4E32">
      <w:pPr>
        <w:rPr>
          <w:sz w:val="26"/>
        </w:rPr>
      </w:pPr>
      <w:r>
        <w:rPr>
          <w:sz w:val="26"/>
        </w:rPr>
        <w:t xml:space="preserve">In applying the factors, I&amp;E </w:t>
      </w:r>
      <w:r w:rsidR="009A4E04">
        <w:rPr>
          <w:sz w:val="26"/>
        </w:rPr>
        <w:t xml:space="preserve">contended that the objective of Act 13 is to provide relief to municipalities impacted by unconventional gas wells.  </w:t>
      </w:r>
      <w:r w:rsidR="00B37F01">
        <w:rPr>
          <w:sz w:val="26"/>
        </w:rPr>
        <w:t xml:space="preserve">I&amp;E warned that this objective would be frustrated by exempting active producing wells from paying impact fees because their production falls below </w:t>
      </w:r>
      <w:r w:rsidR="00033AC5">
        <w:rPr>
          <w:sz w:val="26"/>
        </w:rPr>
        <w:t>90,000</w:t>
      </w:r>
      <w:r w:rsidR="00E72AE5">
        <w:rPr>
          <w:sz w:val="26"/>
        </w:rPr>
        <w:t xml:space="preserve"> </w:t>
      </w:r>
      <w:proofErr w:type="spellStart"/>
      <w:r w:rsidR="00B37F01">
        <w:rPr>
          <w:sz w:val="26"/>
        </w:rPr>
        <w:t>cf</w:t>
      </w:r>
      <w:proofErr w:type="spellEnd"/>
      <w:r w:rsidR="00B37F01">
        <w:rPr>
          <w:sz w:val="26"/>
        </w:rPr>
        <w:t xml:space="preserve"> of gas per day for one month </w:t>
      </w:r>
      <w:r w:rsidR="00B37F01">
        <w:rPr>
          <w:sz w:val="26"/>
        </w:rPr>
        <w:lastRenderedPageBreak/>
        <w:t xml:space="preserve">out of twelve.  Next, I&amp;E claimed that SBI’s interpretation of the definition would favor SBI’s private interest of increased revenue over the public interest of providing relief to municipalities affected by drilling.  </w:t>
      </w:r>
      <w:r w:rsidR="00B37F01">
        <w:rPr>
          <w:i/>
          <w:sz w:val="26"/>
        </w:rPr>
        <w:t xml:space="preserve">Id. </w:t>
      </w:r>
      <w:r w:rsidR="00B37F01">
        <w:rPr>
          <w:sz w:val="26"/>
        </w:rPr>
        <w:t xml:space="preserve">at 15.  </w:t>
      </w:r>
    </w:p>
    <w:p w:rsidR="00EA07B8" w:rsidRDefault="00EA07B8" w:rsidP="005C4E32">
      <w:pPr>
        <w:rPr>
          <w:sz w:val="26"/>
        </w:rPr>
      </w:pPr>
    </w:p>
    <w:p w:rsidR="00827990" w:rsidRDefault="00EA07B8" w:rsidP="008A5511">
      <w:pPr>
        <w:rPr>
          <w:sz w:val="26"/>
        </w:rPr>
      </w:pPr>
      <w:r>
        <w:rPr>
          <w:sz w:val="26"/>
        </w:rPr>
        <w:t>Further, I&amp;E argued that the legislative history of Act 13 support</w:t>
      </w:r>
      <w:r w:rsidR="00162591">
        <w:rPr>
          <w:sz w:val="26"/>
        </w:rPr>
        <w:t>s</w:t>
      </w:r>
      <w:r>
        <w:rPr>
          <w:sz w:val="26"/>
        </w:rPr>
        <w:t xml:space="preserve"> its interpretation of the definition of a stripper well.  </w:t>
      </w:r>
      <w:r w:rsidR="00162591">
        <w:rPr>
          <w:sz w:val="26"/>
        </w:rPr>
        <w:t xml:space="preserve">An </w:t>
      </w:r>
      <w:r w:rsidR="00025A32">
        <w:rPr>
          <w:sz w:val="26"/>
        </w:rPr>
        <w:t>earlier</w:t>
      </w:r>
      <w:r w:rsidR="00162591">
        <w:rPr>
          <w:sz w:val="26"/>
        </w:rPr>
        <w:t xml:space="preserve"> version of the bill defined </w:t>
      </w:r>
      <w:r w:rsidR="008E1BEF">
        <w:rPr>
          <w:sz w:val="26"/>
        </w:rPr>
        <w:t>stripper well as a well “</w:t>
      </w:r>
      <w:r w:rsidR="00162591">
        <w:rPr>
          <w:sz w:val="26"/>
        </w:rPr>
        <w:t xml:space="preserve">incapable of producing more than 90,000 cubic feet of gas per day during </w:t>
      </w:r>
      <w:r w:rsidR="00162591" w:rsidRPr="00162591">
        <w:rPr>
          <w:i/>
          <w:sz w:val="26"/>
        </w:rPr>
        <w:t>a</w:t>
      </w:r>
      <w:r w:rsidR="00162591">
        <w:rPr>
          <w:sz w:val="26"/>
        </w:rPr>
        <w:t xml:space="preserve"> calendar month….”  H.B. 1950, Session of 20</w:t>
      </w:r>
      <w:r w:rsidR="008A5511">
        <w:rPr>
          <w:sz w:val="26"/>
        </w:rPr>
        <w:t>11, Printer’s No. 2837(Pa. 2011</w:t>
      </w:r>
      <w:r w:rsidR="00162591">
        <w:rPr>
          <w:sz w:val="26"/>
        </w:rPr>
        <w:t>).  The bill was later amended to substitute “any” for “a” in the definition.  H.B. 1950, Session of 2011, Printer’s No. 3048 (Pa. 2012).</w:t>
      </w:r>
      <w:r w:rsidR="008A5511">
        <w:rPr>
          <w:sz w:val="26"/>
        </w:rPr>
        <w:t xml:space="preserve">  According to I&amp;E, if the General Assembly had intended the definition of stripper well proffered by SBI, it would have retained the word “a” in the definition.  Instead, I&amp;E contends the General Assembly, by changing “a” to “any,” intended a stripper well to be one in which production falls below </w:t>
      </w:r>
      <w:r w:rsidR="00033AC5">
        <w:rPr>
          <w:sz w:val="26"/>
        </w:rPr>
        <w:t xml:space="preserve">90,000 </w:t>
      </w:r>
      <w:proofErr w:type="spellStart"/>
      <w:r w:rsidR="008A5511">
        <w:rPr>
          <w:sz w:val="26"/>
        </w:rPr>
        <w:t>cf</w:t>
      </w:r>
      <w:proofErr w:type="spellEnd"/>
      <w:r w:rsidR="008A5511">
        <w:rPr>
          <w:sz w:val="26"/>
        </w:rPr>
        <w:t xml:space="preserve"> per day in each calendar month in the reporting period.  S.J. Order at 15.</w:t>
      </w:r>
    </w:p>
    <w:p w:rsidR="008A5511" w:rsidRDefault="008A5511" w:rsidP="008A5511">
      <w:pPr>
        <w:rPr>
          <w:sz w:val="26"/>
        </w:rPr>
      </w:pPr>
    </w:p>
    <w:p w:rsidR="008A5511" w:rsidRDefault="008A5511" w:rsidP="008A5511">
      <w:pPr>
        <w:rPr>
          <w:sz w:val="26"/>
        </w:rPr>
      </w:pPr>
      <w:r>
        <w:rPr>
          <w:sz w:val="26"/>
        </w:rPr>
        <w:t xml:space="preserve">Finally, I&amp;E stated that the Commission’s interpretation of stripper well supports I&amp;E’s position.  For example, I&amp;E cited to the </w:t>
      </w:r>
      <w:r>
        <w:rPr>
          <w:i/>
          <w:sz w:val="26"/>
        </w:rPr>
        <w:t xml:space="preserve">Reconsideration Order </w:t>
      </w:r>
      <w:r>
        <w:rPr>
          <w:sz w:val="26"/>
        </w:rPr>
        <w:t xml:space="preserve">and </w:t>
      </w:r>
      <w:r w:rsidR="00F76CDF">
        <w:rPr>
          <w:i/>
          <w:sz w:val="26"/>
        </w:rPr>
        <w:t>Act 13 of 2012-Implementation of Unconventional Gas Well Impact Fee Act, Proposed Rulemaking Order</w:t>
      </w:r>
      <w:r w:rsidR="00F76CDF">
        <w:rPr>
          <w:sz w:val="26"/>
        </w:rPr>
        <w:t>, Docket No. L-2013-2375551 (Order entered October 17, 2013)</w:t>
      </w:r>
      <w:r w:rsidR="00595889">
        <w:rPr>
          <w:sz w:val="26"/>
        </w:rPr>
        <w:t xml:space="preserve"> </w:t>
      </w:r>
      <w:r w:rsidR="0081101D">
        <w:rPr>
          <w:sz w:val="26"/>
        </w:rPr>
        <w:t>(</w:t>
      </w:r>
      <w:r w:rsidR="0081101D">
        <w:rPr>
          <w:i/>
          <w:sz w:val="26"/>
        </w:rPr>
        <w:t>Rulemaking Order</w:t>
      </w:r>
      <w:r w:rsidR="0081101D">
        <w:rPr>
          <w:sz w:val="26"/>
        </w:rPr>
        <w:t>)</w:t>
      </w:r>
      <w:r w:rsidR="00F76CDF">
        <w:rPr>
          <w:sz w:val="26"/>
        </w:rPr>
        <w:t>, in which the Commission stat</w:t>
      </w:r>
      <w:r w:rsidR="00033AC5">
        <w:rPr>
          <w:sz w:val="26"/>
        </w:rPr>
        <w:t xml:space="preserve">ed that if production exceeds 90,000 </w:t>
      </w:r>
      <w:proofErr w:type="spellStart"/>
      <w:r w:rsidR="00F76CDF">
        <w:rPr>
          <w:sz w:val="26"/>
        </w:rPr>
        <w:t>cf</w:t>
      </w:r>
      <w:proofErr w:type="spellEnd"/>
      <w:r w:rsidR="00F76CDF">
        <w:rPr>
          <w:sz w:val="26"/>
        </w:rPr>
        <w:t xml:space="preserve"> per day in any calendar month during a calendar year, that well is subject to Act 13’s fees.  S.J. Order at 16.</w:t>
      </w:r>
    </w:p>
    <w:p w:rsidR="008C4024" w:rsidRPr="008A5511" w:rsidRDefault="008C4024" w:rsidP="008A5511">
      <w:pPr>
        <w:rPr>
          <w:sz w:val="26"/>
        </w:rPr>
      </w:pPr>
    </w:p>
    <w:p w:rsidR="009E6CE9" w:rsidRDefault="008E1BEF" w:rsidP="002F4467">
      <w:pPr>
        <w:ind w:firstLine="0"/>
        <w:rPr>
          <w:i/>
          <w:sz w:val="26"/>
        </w:rPr>
      </w:pPr>
      <w:r>
        <w:rPr>
          <w:sz w:val="26"/>
        </w:rPr>
        <w:tab/>
      </w:r>
      <w:r>
        <w:rPr>
          <w:sz w:val="26"/>
        </w:rPr>
        <w:tab/>
        <w:t xml:space="preserve">The ALJ agreed with I&amp;E’s arguments that the definition of stripper well was ambiguous and noted that the Commission needed to issue an </w:t>
      </w:r>
      <w:r>
        <w:rPr>
          <w:i/>
          <w:sz w:val="26"/>
        </w:rPr>
        <w:t>Implementation Order</w:t>
      </w:r>
      <w:r>
        <w:rPr>
          <w:sz w:val="26"/>
        </w:rPr>
        <w:t xml:space="preserve">, a </w:t>
      </w:r>
      <w:r>
        <w:rPr>
          <w:i/>
          <w:sz w:val="26"/>
        </w:rPr>
        <w:t xml:space="preserve">Reconsideration Order </w:t>
      </w:r>
      <w:r>
        <w:rPr>
          <w:sz w:val="26"/>
        </w:rPr>
        <w:t>and a</w:t>
      </w:r>
      <w:r w:rsidR="005A70E6">
        <w:rPr>
          <w:sz w:val="26"/>
        </w:rPr>
        <w:t xml:space="preserve"> </w:t>
      </w:r>
      <w:r w:rsidR="005A70E6" w:rsidRPr="005A70E6">
        <w:rPr>
          <w:sz w:val="26"/>
        </w:rPr>
        <w:t xml:space="preserve">third order, </w:t>
      </w:r>
      <w:r w:rsidR="005A70E6" w:rsidRPr="002F7430">
        <w:rPr>
          <w:i/>
        </w:rPr>
        <w:t>Act 13 of 2012-Implementation of Unconventional Gas Well Impact Fee Act</w:t>
      </w:r>
      <w:r w:rsidR="005A70E6" w:rsidRPr="005A70E6">
        <w:t xml:space="preserve">, Docket No. M-2012-2288561, (Clarification Order entered December 20, 2012) </w:t>
      </w:r>
      <w:r w:rsidRPr="005A70E6">
        <w:rPr>
          <w:sz w:val="26"/>
        </w:rPr>
        <w:t>, in</w:t>
      </w:r>
      <w:r>
        <w:rPr>
          <w:sz w:val="26"/>
        </w:rPr>
        <w:t xml:space="preserve"> order to implement the provisions of Act 13.  This, according to the ALJ, </w:t>
      </w:r>
      <w:r>
        <w:rPr>
          <w:sz w:val="26"/>
        </w:rPr>
        <w:lastRenderedPageBreak/>
        <w:t xml:space="preserve">indicated </w:t>
      </w:r>
      <w:r w:rsidR="0081101D">
        <w:rPr>
          <w:sz w:val="26"/>
        </w:rPr>
        <w:t xml:space="preserve">there was a substantial disagreement regarding the interpretation and implementation of Act 13.  </w:t>
      </w:r>
      <w:r w:rsidR="0081101D">
        <w:rPr>
          <w:i/>
          <w:sz w:val="26"/>
        </w:rPr>
        <w:t xml:space="preserve">Id.  </w:t>
      </w:r>
    </w:p>
    <w:p w:rsidR="0081101D" w:rsidRDefault="0081101D" w:rsidP="002F4467">
      <w:pPr>
        <w:ind w:firstLine="0"/>
        <w:rPr>
          <w:i/>
          <w:sz w:val="26"/>
        </w:rPr>
      </w:pPr>
    </w:p>
    <w:p w:rsidR="0081101D" w:rsidRDefault="0081101D" w:rsidP="002F4467">
      <w:pPr>
        <w:ind w:firstLine="0"/>
        <w:rPr>
          <w:sz w:val="26"/>
        </w:rPr>
      </w:pPr>
      <w:r>
        <w:rPr>
          <w:i/>
          <w:sz w:val="26"/>
        </w:rPr>
        <w:tab/>
      </w:r>
      <w:r>
        <w:rPr>
          <w:i/>
          <w:sz w:val="26"/>
        </w:rPr>
        <w:tab/>
      </w:r>
      <w:r>
        <w:rPr>
          <w:sz w:val="26"/>
        </w:rPr>
        <w:t xml:space="preserve">The ALJ </w:t>
      </w:r>
      <w:r w:rsidR="00B22013">
        <w:rPr>
          <w:sz w:val="26"/>
        </w:rPr>
        <w:t xml:space="preserve">also </w:t>
      </w:r>
      <w:r>
        <w:rPr>
          <w:sz w:val="26"/>
        </w:rPr>
        <w:t xml:space="preserve">found relevant the fact that the Commission had to interpret the terms stripper well and vertical gas well in the </w:t>
      </w:r>
      <w:r>
        <w:rPr>
          <w:i/>
          <w:sz w:val="26"/>
        </w:rPr>
        <w:t xml:space="preserve">Reconsideration Order </w:t>
      </w:r>
      <w:r>
        <w:rPr>
          <w:sz w:val="26"/>
        </w:rPr>
        <w:t xml:space="preserve">after various entities, including PIOGA, filed petitions for reconsideration of the </w:t>
      </w:r>
      <w:r>
        <w:rPr>
          <w:i/>
          <w:sz w:val="26"/>
        </w:rPr>
        <w:t>Implementation Order</w:t>
      </w:r>
      <w:r>
        <w:rPr>
          <w:sz w:val="26"/>
        </w:rPr>
        <w:t xml:space="preserve">.  In the </w:t>
      </w:r>
      <w:r>
        <w:rPr>
          <w:i/>
          <w:sz w:val="26"/>
        </w:rPr>
        <w:t>Reconsideration Order</w:t>
      </w:r>
      <w:r>
        <w:rPr>
          <w:sz w:val="26"/>
        </w:rPr>
        <w:t xml:space="preserve">, the Commission determined that if a vertical gas well produces more than </w:t>
      </w:r>
      <w:r w:rsidR="00E473EF">
        <w:rPr>
          <w:sz w:val="26"/>
        </w:rPr>
        <w:t xml:space="preserve">90,000 </w:t>
      </w:r>
      <w:proofErr w:type="spellStart"/>
      <w:r>
        <w:rPr>
          <w:sz w:val="26"/>
        </w:rPr>
        <w:t>cf</w:t>
      </w:r>
      <w:proofErr w:type="spellEnd"/>
      <w:r>
        <w:rPr>
          <w:sz w:val="26"/>
        </w:rPr>
        <w:t xml:space="preserve"> per day in any calendar month </w:t>
      </w:r>
      <w:r w:rsidR="00F0274B">
        <w:rPr>
          <w:sz w:val="26"/>
        </w:rPr>
        <w:t xml:space="preserve">in a calendar year, that well is subject to the impact fee.  Additionally, the </w:t>
      </w:r>
      <w:r>
        <w:rPr>
          <w:i/>
          <w:sz w:val="26"/>
        </w:rPr>
        <w:t>Rulemaking Order</w:t>
      </w:r>
      <w:r w:rsidR="00F0274B">
        <w:rPr>
          <w:sz w:val="26"/>
        </w:rPr>
        <w:t xml:space="preserve"> clarified that if a vertical gas well produces gas in quantities greater than a stripper well in only one month of a calendar year, that well will be subject to the impact fee for that year.  S.J. Order at 16.  According </w:t>
      </w:r>
      <w:r w:rsidR="0013156B">
        <w:rPr>
          <w:sz w:val="26"/>
        </w:rPr>
        <w:t xml:space="preserve">to </w:t>
      </w:r>
      <w:r w:rsidR="00F0274B">
        <w:rPr>
          <w:sz w:val="26"/>
        </w:rPr>
        <w:t>the ALJ, these Commission pronouncements are entitled to deference:</w:t>
      </w:r>
    </w:p>
    <w:p w:rsidR="00F0274B" w:rsidRDefault="00F0274B" w:rsidP="00F0274B">
      <w:pPr>
        <w:pStyle w:val="ParaTab1"/>
        <w:spacing w:before="240"/>
        <w:ind w:left="1440" w:right="1440" w:firstLine="0"/>
        <w:rPr>
          <w:rFonts w:ascii="Times New Roman" w:hAnsi="Times New Roman"/>
          <w:sz w:val="26"/>
          <w:szCs w:val="26"/>
        </w:rPr>
      </w:pPr>
      <w:r w:rsidRPr="00F0274B">
        <w:rPr>
          <w:rFonts w:ascii="Times New Roman" w:hAnsi="Times New Roman"/>
          <w:sz w:val="26"/>
          <w:szCs w:val="26"/>
        </w:rPr>
        <w:t xml:space="preserve">As the entity charged with implementing and enforcing the provisions of Act 13, the Commission’s interpretation of the provisions of Act 13 is entitled to great deference.  The Commonwealth Court of Pennsylvania has held that the Commission’s interpretation of the Public Utility Code, for which it has enforcement responsibility is entitled to great deference and should not be reversed unless clearly erroneous.  </w:t>
      </w:r>
      <w:r w:rsidRPr="00F0274B">
        <w:rPr>
          <w:rFonts w:ascii="Times New Roman" w:hAnsi="Times New Roman"/>
          <w:i/>
          <w:sz w:val="26"/>
          <w:szCs w:val="26"/>
        </w:rPr>
        <w:t xml:space="preserve">Energy Conservation Council of Pa. v. Pa. Pub. Util. </w:t>
      </w:r>
      <w:proofErr w:type="spellStart"/>
      <w:r w:rsidRPr="00F0274B">
        <w:rPr>
          <w:rFonts w:ascii="Times New Roman" w:hAnsi="Times New Roman"/>
          <w:i/>
          <w:sz w:val="26"/>
          <w:szCs w:val="26"/>
        </w:rPr>
        <w:t>Comm’n</w:t>
      </w:r>
      <w:proofErr w:type="spellEnd"/>
      <w:r w:rsidRPr="00F0274B">
        <w:rPr>
          <w:rFonts w:ascii="Times New Roman" w:hAnsi="Times New Roman"/>
          <w:sz w:val="26"/>
          <w:szCs w:val="26"/>
        </w:rPr>
        <w:t xml:space="preserve">, 995 A.2d 465 (Pa. </w:t>
      </w:r>
      <w:proofErr w:type="spellStart"/>
      <w:r w:rsidRPr="00F0274B">
        <w:rPr>
          <w:rFonts w:ascii="Times New Roman" w:hAnsi="Times New Roman"/>
          <w:sz w:val="26"/>
          <w:szCs w:val="26"/>
        </w:rPr>
        <w:t>Cmwlth</w:t>
      </w:r>
      <w:proofErr w:type="spellEnd"/>
      <w:r w:rsidRPr="00F0274B">
        <w:rPr>
          <w:rFonts w:ascii="Times New Roman" w:hAnsi="Times New Roman"/>
          <w:sz w:val="26"/>
          <w:szCs w:val="26"/>
        </w:rPr>
        <w:t xml:space="preserve">. 2010); </w:t>
      </w:r>
      <w:r w:rsidRPr="00F0274B">
        <w:rPr>
          <w:rFonts w:ascii="Times New Roman" w:hAnsi="Times New Roman"/>
          <w:i/>
          <w:sz w:val="26"/>
          <w:szCs w:val="26"/>
        </w:rPr>
        <w:t xml:space="preserve">1-A Realty v. Pa. Pub. Util. </w:t>
      </w:r>
      <w:proofErr w:type="spellStart"/>
      <w:r w:rsidRPr="00F0274B">
        <w:rPr>
          <w:rFonts w:ascii="Times New Roman" w:hAnsi="Times New Roman"/>
          <w:i/>
          <w:sz w:val="26"/>
          <w:szCs w:val="26"/>
        </w:rPr>
        <w:t>Comm’n</w:t>
      </w:r>
      <w:proofErr w:type="spellEnd"/>
      <w:r w:rsidRPr="00F0274B">
        <w:rPr>
          <w:rFonts w:ascii="Times New Roman" w:hAnsi="Times New Roman"/>
          <w:sz w:val="26"/>
          <w:szCs w:val="26"/>
        </w:rPr>
        <w:t xml:space="preserve">, 63 A.3d 480 (Pa. </w:t>
      </w:r>
      <w:proofErr w:type="spellStart"/>
      <w:r w:rsidRPr="00F0274B">
        <w:rPr>
          <w:rFonts w:ascii="Times New Roman" w:hAnsi="Times New Roman"/>
          <w:sz w:val="26"/>
          <w:szCs w:val="26"/>
        </w:rPr>
        <w:t>Cmwlth</w:t>
      </w:r>
      <w:proofErr w:type="spellEnd"/>
      <w:r w:rsidRPr="00F0274B">
        <w:rPr>
          <w:rFonts w:ascii="Times New Roman" w:hAnsi="Times New Roman"/>
          <w:sz w:val="26"/>
          <w:szCs w:val="26"/>
        </w:rPr>
        <w:t>. 2013).  Since the Commission is charged with implementing and enforcing the provisions of Act 13 and its interpretations of the terms “stripper well” and “vertical gas well” are not clearly erroneous, its interpretations of these terms are entitled to similar deference.</w:t>
      </w:r>
    </w:p>
    <w:p w:rsidR="0013156B" w:rsidRDefault="00F0274B" w:rsidP="00F0274B">
      <w:pPr>
        <w:pStyle w:val="ParaTab1"/>
        <w:spacing w:before="240"/>
        <w:ind w:left="1440" w:right="1440" w:hanging="1440"/>
        <w:rPr>
          <w:rFonts w:ascii="Times New Roman" w:hAnsi="Times New Roman"/>
          <w:sz w:val="26"/>
          <w:szCs w:val="26"/>
        </w:rPr>
      </w:pPr>
      <w:r>
        <w:rPr>
          <w:rFonts w:ascii="Times New Roman" w:hAnsi="Times New Roman"/>
          <w:i/>
          <w:sz w:val="26"/>
          <w:szCs w:val="26"/>
        </w:rPr>
        <w:t xml:space="preserve">Id. </w:t>
      </w:r>
      <w:r>
        <w:rPr>
          <w:rFonts w:ascii="Times New Roman" w:hAnsi="Times New Roman"/>
          <w:sz w:val="26"/>
          <w:szCs w:val="26"/>
        </w:rPr>
        <w:t>at 16-17.</w:t>
      </w:r>
    </w:p>
    <w:p w:rsidR="00F0274B" w:rsidRDefault="00F0274B" w:rsidP="00F0274B">
      <w:pPr>
        <w:pStyle w:val="ParaTab1"/>
        <w:spacing w:before="240"/>
        <w:ind w:left="1440" w:right="1440" w:hanging="1440"/>
        <w:rPr>
          <w:rFonts w:ascii="Times New Roman" w:hAnsi="Times New Roman"/>
          <w:sz w:val="26"/>
          <w:szCs w:val="26"/>
        </w:rPr>
      </w:pPr>
      <w:r>
        <w:rPr>
          <w:rFonts w:ascii="Times New Roman" w:hAnsi="Times New Roman"/>
          <w:sz w:val="26"/>
          <w:szCs w:val="26"/>
        </w:rPr>
        <w:t xml:space="preserve">  </w:t>
      </w:r>
    </w:p>
    <w:p w:rsidR="00766001" w:rsidRPr="00766001" w:rsidRDefault="00F82189" w:rsidP="007341AC">
      <w:pPr>
        <w:pStyle w:val="ParaTab1"/>
        <w:spacing w:before="240" w:line="360" w:lineRule="auto"/>
        <w:ind w:firstLine="0"/>
        <w:rPr>
          <w:rFonts w:ascii="Times New Roman" w:hAnsi="Times New Roman"/>
          <w:sz w:val="26"/>
          <w:szCs w:val="26"/>
        </w:rPr>
      </w:pPr>
      <w:r>
        <w:rPr>
          <w:rFonts w:ascii="Times New Roman" w:hAnsi="Times New Roman"/>
          <w:i/>
          <w:sz w:val="26"/>
          <w:szCs w:val="26"/>
        </w:rPr>
        <w:tab/>
      </w:r>
      <w:r w:rsidR="007341AC">
        <w:rPr>
          <w:rFonts w:ascii="Times New Roman" w:hAnsi="Times New Roman"/>
          <w:i/>
          <w:sz w:val="26"/>
          <w:szCs w:val="26"/>
        </w:rPr>
        <w:tab/>
      </w:r>
      <w:r w:rsidR="007341AC">
        <w:rPr>
          <w:rFonts w:ascii="Times New Roman" w:hAnsi="Times New Roman"/>
          <w:sz w:val="26"/>
          <w:szCs w:val="26"/>
        </w:rPr>
        <w:t>In the alternative, SBI argued that the impact fee is the imposition of a tax</w:t>
      </w:r>
      <w:r w:rsidR="00766001">
        <w:rPr>
          <w:rFonts w:ascii="Times New Roman" w:hAnsi="Times New Roman"/>
          <w:sz w:val="26"/>
          <w:szCs w:val="26"/>
        </w:rPr>
        <w:t xml:space="preserve"> because it generates revenue and the term stripper well is part of the de</w:t>
      </w:r>
      <w:r w:rsidR="00B22013">
        <w:rPr>
          <w:rFonts w:ascii="Times New Roman" w:hAnsi="Times New Roman"/>
          <w:sz w:val="26"/>
          <w:szCs w:val="26"/>
        </w:rPr>
        <w:t xml:space="preserve">finition of what is </w:t>
      </w:r>
      <w:r w:rsidR="00B22013">
        <w:rPr>
          <w:rFonts w:ascii="Times New Roman" w:hAnsi="Times New Roman"/>
          <w:sz w:val="26"/>
          <w:szCs w:val="26"/>
        </w:rPr>
        <w:lastRenderedPageBreak/>
        <w:t>taxable.  SB</w:t>
      </w:r>
      <w:r w:rsidR="00766001">
        <w:rPr>
          <w:rFonts w:ascii="Times New Roman" w:hAnsi="Times New Roman"/>
          <w:sz w:val="26"/>
          <w:szCs w:val="26"/>
        </w:rPr>
        <w:t xml:space="preserve">I contended that any ambiguity regarding the definition of stripper well should be strictly construed in favor of the taxpayer or SBI. </w:t>
      </w:r>
      <w:r w:rsidR="00766001">
        <w:rPr>
          <w:rFonts w:ascii="Times New Roman" w:hAnsi="Times New Roman"/>
          <w:i/>
          <w:sz w:val="26"/>
          <w:szCs w:val="26"/>
        </w:rPr>
        <w:t xml:space="preserve">Id. </w:t>
      </w:r>
      <w:r w:rsidR="00766001">
        <w:rPr>
          <w:rFonts w:ascii="Times New Roman" w:hAnsi="Times New Roman"/>
          <w:sz w:val="26"/>
          <w:szCs w:val="26"/>
        </w:rPr>
        <w:t>at 17.</w:t>
      </w:r>
    </w:p>
    <w:p w:rsidR="00F82189" w:rsidRDefault="00766001" w:rsidP="007341AC">
      <w:pPr>
        <w:pStyle w:val="ParaTab1"/>
        <w:spacing w:before="240" w:line="360" w:lineRule="auto"/>
        <w:ind w:firstLine="0"/>
        <w:rPr>
          <w:sz w:val="26"/>
        </w:rPr>
      </w:pPr>
      <w:r>
        <w:rPr>
          <w:rFonts w:ascii="Times New Roman" w:hAnsi="Times New Roman"/>
          <w:sz w:val="26"/>
          <w:szCs w:val="26"/>
        </w:rPr>
        <w:tab/>
      </w:r>
      <w:r>
        <w:rPr>
          <w:rFonts w:ascii="Times New Roman" w:hAnsi="Times New Roman"/>
          <w:sz w:val="26"/>
          <w:szCs w:val="26"/>
        </w:rPr>
        <w:tab/>
        <w:t>I&amp;E denied that the impact fee is a tax and argued that the term stripper well should not be construed in favor of SBI.  In support, I&amp;E cited to Section 2318 of Act 13, 58 Pa. C.S. § 2318, which requires the Secretary of the Commonwealth, upon imposition of a severance tax on unconventional gas wells in Pennsylvania, to publish notice in the Pennsylvani</w:t>
      </w:r>
      <w:r w:rsidR="00616368">
        <w:rPr>
          <w:rFonts w:ascii="Times New Roman" w:hAnsi="Times New Roman"/>
          <w:sz w:val="26"/>
          <w:szCs w:val="26"/>
        </w:rPr>
        <w:t>a Bulletin.  I&amp;E argued that this shows the</w:t>
      </w:r>
      <w:r>
        <w:rPr>
          <w:rFonts w:ascii="Times New Roman" w:hAnsi="Times New Roman"/>
          <w:sz w:val="26"/>
          <w:szCs w:val="26"/>
        </w:rPr>
        <w:t xml:space="preserve"> General Assemb</w:t>
      </w:r>
      <w:r w:rsidR="00616368">
        <w:rPr>
          <w:rFonts w:ascii="Times New Roman" w:hAnsi="Times New Roman"/>
          <w:sz w:val="26"/>
          <w:szCs w:val="26"/>
        </w:rPr>
        <w:t xml:space="preserve">ly intended to differentiate between the impact fee imposed by Act 13 and a tax.  In addition, I&amp;E asserted that the purpose of Act 13’s impact fees are to offset the impact on municipalities in which drilling is taking place and not to generate revenue.  </w:t>
      </w:r>
      <w:r w:rsidR="00616368">
        <w:rPr>
          <w:sz w:val="26"/>
        </w:rPr>
        <w:t xml:space="preserve">S.J. Order at 17. </w:t>
      </w:r>
    </w:p>
    <w:p w:rsidR="00616368" w:rsidRPr="006C5862" w:rsidRDefault="00616368" w:rsidP="007341AC">
      <w:pPr>
        <w:pStyle w:val="ParaTab1"/>
        <w:spacing w:before="240" w:line="360" w:lineRule="auto"/>
        <w:ind w:firstLine="0"/>
        <w:rPr>
          <w:sz w:val="26"/>
        </w:rPr>
      </w:pPr>
      <w:r>
        <w:rPr>
          <w:sz w:val="26"/>
        </w:rPr>
        <w:tab/>
      </w:r>
      <w:r>
        <w:rPr>
          <w:sz w:val="26"/>
        </w:rPr>
        <w:tab/>
        <w:t>The ALJ agreed with I&amp;E that the impact fee</w:t>
      </w:r>
      <w:r w:rsidR="00C26C58">
        <w:rPr>
          <w:sz w:val="26"/>
        </w:rPr>
        <w:t xml:space="preserve"> </w:t>
      </w:r>
      <w:r w:rsidR="00F17922">
        <w:rPr>
          <w:sz w:val="26"/>
        </w:rPr>
        <w:t>is</w:t>
      </w:r>
      <w:r>
        <w:rPr>
          <w:sz w:val="26"/>
        </w:rPr>
        <w:t xml:space="preserve"> not </w:t>
      </w:r>
      <w:r w:rsidR="00F17922">
        <w:rPr>
          <w:sz w:val="26"/>
        </w:rPr>
        <w:t xml:space="preserve">a </w:t>
      </w:r>
      <w:r>
        <w:rPr>
          <w:sz w:val="26"/>
        </w:rPr>
        <w:t xml:space="preserve">tax.  First, the ALJ stated that the mere fact that the impact fee generates revenue does not render it a tax.  Noting that not every fee levied by a Commonwealth agency is a tax, the ALJ cited to the Commission authority to impose a civil penalty under Section 3301 of the Code, 66 Pa. C.S. § 3301.  Although the civil penalty generates revenue for the Commonwealth, no one would characterize the civil penalty as a tax solely on the basis that it generates revenue, according to the ALJ.  </w:t>
      </w:r>
      <w:r w:rsidR="00076532">
        <w:rPr>
          <w:sz w:val="26"/>
        </w:rPr>
        <w:t>Further, the ALJ stated that the impact fee do</w:t>
      </w:r>
      <w:r w:rsidR="00F17922">
        <w:rPr>
          <w:sz w:val="26"/>
        </w:rPr>
        <w:t>es</w:t>
      </w:r>
      <w:r w:rsidR="00076532">
        <w:rPr>
          <w:sz w:val="26"/>
        </w:rPr>
        <w:t xml:space="preserve"> not raise revenue for the general fund of the Commonwealth or its municipalities.  Instead, the money raised is distributed to the municipalities to offset the impact of drilling within the municipalities.  Because the impact fee does not raise money for the general welfare or contribute to the general fund of either the Commonwealth or the municipalities, the ALJ determined that the impact fee is not a tax.</w:t>
      </w:r>
      <w:r w:rsidR="00076532">
        <w:rPr>
          <w:rStyle w:val="FootnoteReference"/>
          <w:sz w:val="26"/>
        </w:rPr>
        <w:footnoteReference w:id="7"/>
      </w:r>
      <w:r w:rsidR="00076532">
        <w:rPr>
          <w:sz w:val="26"/>
        </w:rPr>
        <w:t xml:space="preserve">  Thus, the ALJ concluded that any ambiguity in the term stripper well should not be strictly construed in favor of SBI. S.J. Order at 17-18.</w:t>
      </w:r>
    </w:p>
    <w:p w:rsidR="00F0274B" w:rsidRPr="00F0274B" w:rsidRDefault="00F0274B" w:rsidP="002F4467">
      <w:pPr>
        <w:ind w:firstLine="0"/>
        <w:rPr>
          <w:sz w:val="26"/>
        </w:rPr>
      </w:pPr>
      <w:r>
        <w:rPr>
          <w:sz w:val="26"/>
        </w:rPr>
        <w:tab/>
      </w:r>
    </w:p>
    <w:p w:rsidR="00E72AE5" w:rsidRDefault="00E72AE5" w:rsidP="008D044F">
      <w:pPr>
        <w:ind w:firstLine="0"/>
        <w:rPr>
          <w:b/>
          <w:sz w:val="26"/>
        </w:rPr>
      </w:pPr>
      <w:r>
        <w:rPr>
          <w:b/>
          <w:sz w:val="26"/>
        </w:rPr>
        <w:t>Positions of the Parties</w:t>
      </w:r>
    </w:p>
    <w:p w:rsidR="00E72AE5" w:rsidRDefault="00E72AE5" w:rsidP="008D044F">
      <w:pPr>
        <w:ind w:firstLine="0"/>
        <w:rPr>
          <w:b/>
          <w:sz w:val="26"/>
        </w:rPr>
      </w:pPr>
    </w:p>
    <w:p w:rsidR="00B94D55" w:rsidRDefault="00E72AE5" w:rsidP="008D044F">
      <w:pPr>
        <w:ind w:firstLine="0"/>
        <w:rPr>
          <w:sz w:val="26"/>
        </w:rPr>
      </w:pPr>
      <w:r>
        <w:rPr>
          <w:sz w:val="26"/>
        </w:rPr>
        <w:tab/>
      </w:r>
      <w:r>
        <w:rPr>
          <w:sz w:val="26"/>
        </w:rPr>
        <w:tab/>
        <w:t>The Parties state that the Commission, by accepting the Joint Petition and answering the Material Questions “may obviate the need for further proceedings before the ALJ, thus expediting a final outcome to these proceedings.”  Additionally, the Parties contend that answer</w:t>
      </w:r>
      <w:r w:rsidR="00B94D55">
        <w:rPr>
          <w:sz w:val="26"/>
        </w:rPr>
        <w:t xml:space="preserve">s to </w:t>
      </w:r>
      <w:r>
        <w:rPr>
          <w:sz w:val="26"/>
        </w:rPr>
        <w:t>the Material Questions</w:t>
      </w:r>
      <w:r w:rsidR="00B94D55">
        <w:rPr>
          <w:sz w:val="26"/>
        </w:rPr>
        <w:t xml:space="preserve"> will be beneficial because they will “</w:t>
      </w:r>
      <w:r>
        <w:rPr>
          <w:sz w:val="26"/>
        </w:rPr>
        <w:t xml:space="preserve">further the possibility that the issue of the proper interpretation of the term ‘stripper well’ can be resolved before the next annual payment of </w:t>
      </w:r>
      <w:r w:rsidR="00B94D55">
        <w:rPr>
          <w:sz w:val="26"/>
        </w:rPr>
        <w:t xml:space="preserve">such fees is due [on] April 1, 2015.”  Joint Petition at 2-3.  </w:t>
      </w:r>
    </w:p>
    <w:p w:rsidR="00B94D55" w:rsidRDefault="00B94D55" w:rsidP="008D044F">
      <w:pPr>
        <w:ind w:firstLine="0"/>
        <w:rPr>
          <w:sz w:val="26"/>
        </w:rPr>
      </w:pPr>
    </w:p>
    <w:p w:rsidR="004275CA" w:rsidRDefault="00B94D55" w:rsidP="004275CA">
      <w:pPr>
        <w:ind w:firstLine="0"/>
        <w:rPr>
          <w:sz w:val="26"/>
        </w:rPr>
      </w:pPr>
      <w:r>
        <w:rPr>
          <w:sz w:val="26"/>
        </w:rPr>
        <w:tab/>
      </w:r>
      <w:r>
        <w:rPr>
          <w:sz w:val="26"/>
        </w:rPr>
        <w:tab/>
      </w:r>
      <w:r w:rsidR="002F6154">
        <w:rPr>
          <w:sz w:val="26"/>
        </w:rPr>
        <w:t xml:space="preserve">In its brief in support of the Joint Petition, I&amp;E contends that, because the current proceeding is essentially a legal question, the Commission’s answers to the Material Questions would prevent substantial harm to the Respondent and greatly expedite the conduct of the proceeding.  According to I&amp;E, if the </w:t>
      </w:r>
      <w:r w:rsidR="00763FB0">
        <w:rPr>
          <w:sz w:val="26"/>
        </w:rPr>
        <w:t xml:space="preserve">Commission declines review and the </w:t>
      </w:r>
      <w:r w:rsidR="002F6154">
        <w:rPr>
          <w:sz w:val="26"/>
        </w:rPr>
        <w:t xml:space="preserve">typical administrative process is followed, there will likely be no final resolution to this issue before SBI’s next impact fees are </w:t>
      </w:r>
      <w:r w:rsidR="00763FB0">
        <w:rPr>
          <w:sz w:val="26"/>
        </w:rPr>
        <w:t xml:space="preserve">due on April </w:t>
      </w:r>
      <w:r w:rsidR="004F7E56">
        <w:rPr>
          <w:sz w:val="26"/>
        </w:rPr>
        <w:t>1, 201</w:t>
      </w:r>
      <w:r w:rsidR="006B1428">
        <w:rPr>
          <w:sz w:val="26"/>
        </w:rPr>
        <w:t>5</w:t>
      </w:r>
      <w:r w:rsidR="004F7E56">
        <w:rPr>
          <w:sz w:val="26"/>
        </w:rPr>
        <w:t>.</w:t>
      </w:r>
      <w:r w:rsidR="004275CA">
        <w:rPr>
          <w:sz w:val="26"/>
        </w:rPr>
        <w:t xml:space="preserve">  I&amp;E Brief at 3.</w:t>
      </w:r>
    </w:p>
    <w:p w:rsidR="004275CA" w:rsidRDefault="004275CA" w:rsidP="004275CA">
      <w:pPr>
        <w:ind w:firstLine="0"/>
        <w:rPr>
          <w:sz w:val="26"/>
        </w:rPr>
      </w:pPr>
    </w:p>
    <w:p w:rsidR="002F6154" w:rsidRDefault="005B0BBA" w:rsidP="004275CA">
      <w:pPr>
        <w:rPr>
          <w:sz w:val="26"/>
        </w:rPr>
      </w:pPr>
      <w:r>
        <w:rPr>
          <w:sz w:val="26"/>
        </w:rPr>
        <w:t xml:space="preserve">I&amp;E also cites to ALJ </w:t>
      </w:r>
      <w:proofErr w:type="spellStart"/>
      <w:r>
        <w:rPr>
          <w:sz w:val="26"/>
        </w:rPr>
        <w:t>Salapa’s</w:t>
      </w:r>
      <w:proofErr w:type="spellEnd"/>
      <w:r>
        <w:rPr>
          <w:sz w:val="26"/>
        </w:rPr>
        <w:t xml:space="preserve"> Order</w:t>
      </w:r>
      <w:r w:rsidR="00D60202">
        <w:rPr>
          <w:sz w:val="26"/>
        </w:rPr>
        <w:t xml:space="preserve">, </w:t>
      </w:r>
      <w:r>
        <w:rPr>
          <w:sz w:val="26"/>
        </w:rPr>
        <w:t>denying SBI’s request to escrow the disputed impact fees and administrative charges</w:t>
      </w:r>
      <w:r w:rsidR="00D60202">
        <w:rPr>
          <w:sz w:val="26"/>
        </w:rPr>
        <w:t>,</w:t>
      </w:r>
      <w:r>
        <w:rPr>
          <w:sz w:val="26"/>
        </w:rPr>
        <w:t xml:space="preserve"> and notes that Act 13 provides </w:t>
      </w:r>
      <w:r w:rsidR="00D60202">
        <w:rPr>
          <w:sz w:val="26"/>
        </w:rPr>
        <w:t xml:space="preserve">no mechanism by which SBI may escrow impact fee funds or receive a refund for payments later determined not to be owed.  Additionally, I&amp;E </w:t>
      </w:r>
      <w:r w:rsidR="00D80FA1">
        <w:rPr>
          <w:sz w:val="26"/>
        </w:rPr>
        <w:t>explains</w:t>
      </w:r>
      <w:r w:rsidR="00D60202">
        <w:rPr>
          <w:sz w:val="26"/>
        </w:rPr>
        <w:t xml:space="preserve"> that Act 13 directs the Commission to charge interest and penalties on untimely payments.</w:t>
      </w:r>
      <w:r w:rsidR="00D60202">
        <w:rPr>
          <w:rStyle w:val="FootnoteReference"/>
          <w:sz w:val="26"/>
        </w:rPr>
        <w:footnoteReference w:id="8"/>
      </w:r>
      <w:r w:rsidR="00D80FA1">
        <w:rPr>
          <w:sz w:val="26"/>
        </w:rPr>
        <w:t xml:space="preserve">  If there is a delay in </w:t>
      </w:r>
      <w:r w:rsidR="00D80FA1">
        <w:rPr>
          <w:sz w:val="26"/>
        </w:rPr>
        <w:lastRenderedPageBreak/>
        <w:t>the resolution of the case and if SBI does not prevail, I&amp;E asserts that SBI will likely need to pay additional interest and penalties it would not have otherwise owed.  Furthermore, I&amp;E argues that, if it prevails in the case, municipalities entitled to impact fee disbursements under Act 13 will be harmed by the untimely receipt of funds t</w:t>
      </w:r>
      <w:r w:rsidR="006B1428">
        <w:rPr>
          <w:sz w:val="26"/>
        </w:rPr>
        <w:t>hey</w:t>
      </w:r>
      <w:r w:rsidR="00D80FA1">
        <w:rPr>
          <w:sz w:val="26"/>
        </w:rPr>
        <w:t xml:space="preserve"> would have otherwise received under an expedited consideration of the case.  However, I&amp;E admits that quantifying the harm to affected municipalities </w:t>
      </w:r>
      <w:r w:rsidR="004275CA">
        <w:rPr>
          <w:sz w:val="26"/>
        </w:rPr>
        <w:t>would not be an easy matter.  I&amp;E Brief at 3-4.</w:t>
      </w:r>
    </w:p>
    <w:p w:rsidR="004275CA" w:rsidRDefault="004275CA" w:rsidP="008D044F">
      <w:pPr>
        <w:ind w:firstLine="0"/>
        <w:rPr>
          <w:sz w:val="26"/>
        </w:rPr>
      </w:pPr>
    </w:p>
    <w:p w:rsidR="004275CA" w:rsidRPr="004275CA" w:rsidRDefault="004275CA" w:rsidP="008D044F">
      <w:pPr>
        <w:ind w:firstLine="0"/>
        <w:rPr>
          <w:sz w:val="26"/>
        </w:rPr>
      </w:pPr>
      <w:r>
        <w:rPr>
          <w:sz w:val="26"/>
        </w:rPr>
        <w:tab/>
      </w:r>
      <w:r>
        <w:rPr>
          <w:sz w:val="26"/>
        </w:rPr>
        <w:tab/>
        <w:t xml:space="preserve">Finally, I&amp;E contends that ALJ Salapa has already agreed with the Commission’s interpretation of a stripper well in the Order denying the Motion and that, by failing to accept the Joint Petition, “the Commission will force the parties to expend time and financial resources in proceeding along a time consuming path involving hearings, exceptions, and petitions for reconsideration.”  In contrast, I&amp;E believes the Commission’s consideration of the Joint Petition may provide an expedited mechanism for ultimate disposition.  </w:t>
      </w:r>
      <w:r>
        <w:rPr>
          <w:i/>
          <w:sz w:val="26"/>
        </w:rPr>
        <w:t xml:space="preserve">Id. </w:t>
      </w:r>
      <w:r>
        <w:rPr>
          <w:sz w:val="26"/>
        </w:rPr>
        <w:t>at 4.</w:t>
      </w:r>
      <w:r>
        <w:rPr>
          <w:rStyle w:val="FootnoteReference"/>
          <w:sz w:val="26"/>
        </w:rPr>
        <w:footnoteReference w:id="9"/>
      </w:r>
    </w:p>
    <w:p w:rsidR="002F6154" w:rsidRDefault="002F6154" w:rsidP="008D044F">
      <w:pPr>
        <w:ind w:firstLine="0"/>
        <w:rPr>
          <w:sz w:val="26"/>
        </w:rPr>
      </w:pPr>
    </w:p>
    <w:p w:rsidR="00041D50" w:rsidRDefault="00B94D55" w:rsidP="002F6154">
      <w:pPr>
        <w:rPr>
          <w:sz w:val="26"/>
        </w:rPr>
      </w:pPr>
      <w:r>
        <w:rPr>
          <w:sz w:val="26"/>
        </w:rPr>
        <w:t xml:space="preserve">In its brief in support of the Joint Petition, PIOGA </w:t>
      </w:r>
      <w:r w:rsidR="00463F87">
        <w:rPr>
          <w:sz w:val="26"/>
        </w:rPr>
        <w:t xml:space="preserve">briefly </w:t>
      </w:r>
      <w:r>
        <w:rPr>
          <w:sz w:val="26"/>
        </w:rPr>
        <w:t xml:space="preserve">repeats the </w:t>
      </w:r>
      <w:r w:rsidR="00463F87">
        <w:rPr>
          <w:sz w:val="26"/>
        </w:rPr>
        <w:t xml:space="preserve">general </w:t>
      </w:r>
      <w:r>
        <w:rPr>
          <w:sz w:val="26"/>
        </w:rPr>
        <w:t xml:space="preserve">contention </w:t>
      </w:r>
      <w:r w:rsidR="00246B74">
        <w:rPr>
          <w:sz w:val="26"/>
        </w:rPr>
        <w:t xml:space="preserve">of the Parties </w:t>
      </w:r>
      <w:r>
        <w:rPr>
          <w:sz w:val="26"/>
        </w:rPr>
        <w:t xml:space="preserve">that by granting Interlocutory Review and answering the Material Questions, the Commission may obviate the need for further proceedings and expedite review of the proceeding.  </w:t>
      </w:r>
      <w:r w:rsidR="00041D50">
        <w:rPr>
          <w:sz w:val="26"/>
        </w:rPr>
        <w:t>PIOGA Brief at 2.</w:t>
      </w:r>
    </w:p>
    <w:p w:rsidR="00041D50" w:rsidRDefault="00041D50" w:rsidP="008D044F">
      <w:pPr>
        <w:ind w:firstLine="0"/>
        <w:rPr>
          <w:sz w:val="26"/>
        </w:rPr>
      </w:pPr>
    </w:p>
    <w:p w:rsidR="00246B74" w:rsidRDefault="00463F87" w:rsidP="00041D50">
      <w:pPr>
        <w:rPr>
          <w:sz w:val="26"/>
        </w:rPr>
      </w:pPr>
      <w:r>
        <w:rPr>
          <w:sz w:val="26"/>
        </w:rPr>
        <w:lastRenderedPageBreak/>
        <w:t xml:space="preserve">In </w:t>
      </w:r>
      <w:r w:rsidR="00215221">
        <w:rPr>
          <w:sz w:val="26"/>
        </w:rPr>
        <w:t>addition</w:t>
      </w:r>
      <w:r>
        <w:rPr>
          <w:sz w:val="26"/>
        </w:rPr>
        <w:t xml:space="preserve">, PIOGA argues that, if there is any ambiguity in the meaning of the word “any” in the stripper well definition, the Commission has resolved the ambiguity in favor of </w:t>
      </w:r>
      <w:r w:rsidR="00694E9F">
        <w:rPr>
          <w:sz w:val="26"/>
        </w:rPr>
        <w:t xml:space="preserve">the position of PIOGA and SBI by interpreting the </w:t>
      </w:r>
      <w:r w:rsidR="007958B4">
        <w:rPr>
          <w:sz w:val="26"/>
        </w:rPr>
        <w:t xml:space="preserve">word “any” to mean “one.”  </w:t>
      </w:r>
      <w:r w:rsidR="005170C3">
        <w:rPr>
          <w:sz w:val="26"/>
        </w:rPr>
        <w:t xml:space="preserve">In support, </w:t>
      </w:r>
      <w:r w:rsidR="00246B74">
        <w:rPr>
          <w:sz w:val="26"/>
        </w:rPr>
        <w:t>PIOGA cites to the following discussion in the</w:t>
      </w:r>
      <w:r w:rsidR="00246B74" w:rsidRPr="00246B74">
        <w:rPr>
          <w:i/>
          <w:sz w:val="26"/>
        </w:rPr>
        <w:t xml:space="preserve"> </w:t>
      </w:r>
      <w:r w:rsidR="00246B74">
        <w:rPr>
          <w:i/>
          <w:sz w:val="26"/>
        </w:rPr>
        <w:t>Rulemaking Order</w:t>
      </w:r>
      <w:r w:rsidR="00246B74">
        <w:rPr>
          <w:sz w:val="26"/>
        </w:rPr>
        <w:t xml:space="preserve"> pertaining to nonproducing unconventional gas wells:</w:t>
      </w:r>
    </w:p>
    <w:p w:rsidR="00E72AE5" w:rsidRDefault="00246B74" w:rsidP="00E92595">
      <w:pPr>
        <w:keepLines/>
        <w:spacing w:line="240" w:lineRule="auto"/>
        <w:ind w:left="1440" w:right="1440" w:firstLine="0"/>
        <w:rPr>
          <w:b/>
          <w:sz w:val="26"/>
        </w:rPr>
      </w:pPr>
      <w:r>
        <w:rPr>
          <w:sz w:val="26"/>
          <w:szCs w:val="26"/>
        </w:rPr>
        <w:t xml:space="preserve">In order for the Commission to determine whether a vertical gas well is subject to the impact fee, producers must verify certain production information for the corresponding reporting year to the Commission to ensure that a particular well qualifies as a vertical gas well and is therefore subject to the fee.  </w:t>
      </w:r>
      <w:r w:rsidRPr="00873DD5">
        <w:rPr>
          <w:i/>
          <w:sz w:val="26"/>
          <w:szCs w:val="26"/>
        </w:rPr>
        <w:t>July 19, 2012</w:t>
      </w:r>
      <w:r>
        <w:rPr>
          <w:sz w:val="26"/>
          <w:szCs w:val="26"/>
        </w:rPr>
        <w:t xml:space="preserve"> </w:t>
      </w:r>
      <w:r w:rsidRPr="007D4531">
        <w:rPr>
          <w:i/>
          <w:sz w:val="26"/>
          <w:szCs w:val="26"/>
        </w:rPr>
        <w:t xml:space="preserve">Reconsideration Order </w:t>
      </w:r>
      <w:r>
        <w:rPr>
          <w:sz w:val="26"/>
          <w:szCs w:val="26"/>
        </w:rPr>
        <w:t xml:space="preserve">at 5.  All vertical gas wells on the Department of Environmental Protection’s (DEP) spud list as of December 31 of each year will be subject to the fee for that year unless the producer verifies to the Commission that a particular well did not produce natural gas in quantities greater than that of a stripper well </w:t>
      </w:r>
      <w:r w:rsidRPr="00D11B91">
        <w:rPr>
          <w:i/>
          <w:sz w:val="26"/>
          <w:szCs w:val="26"/>
        </w:rPr>
        <w:t>during any calendar month</w:t>
      </w:r>
      <w:r w:rsidRPr="0021652F">
        <w:rPr>
          <w:sz w:val="26"/>
          <w:szCs w:val="26"/>
        </w:rPr>
        <w:t xml:space="preserve"> </w:t>
      </w:r>
      <w:r>
        <w:rPr>
          <w:sz w:val="26"/>
          <w:szCs w:val="26"/>
        </w:rPr>
        <w:t xml:space="preserve">in the reporting year.  </w:t>
      </w:r>
      <w:r>
        <w:rPr>
          <w:i/>
          <w:sz w:val="26"/>
          <w:szCs w:val="26"/>
        </w:rPr>
        <w:t>Id.</w:t>
      </w:r>
      <w:r>
        <w:rPr>
          <w:sz w:val="26"/>
          <w:szCs w:val="26"/>
        </w:rPr>
        <w:t xml:space="preserve">  This means that even if a vertical gas well produces natural gas in quantities greater than that of a stripper well </w:t>
      </w:r>
      <w:r w:rsidRPr="005170C3">
        <w:rPr>
          <w:sz w:val="26"/>
          <w:szCs w:val="26"/>
          <w:u w:val="single"/>
        </w:rPr>
        <w:t xml:space="preserve">in only </w:t>
      </w:r>
      <w:r w:rsidRPr="005170C3">
        <w:rPr>
          <w:i/>
          <w:sz w:val="26"/>
          <w:szCs w:val="26"/>
          <w:u w:val="single"/>
        </w:rPr>
        <w:t>one</w:t>
      </w:r>
      <w:r w:rsidRPr="005170C3">
        <w:rPr>
          <w:sz w:val="26"/>
          <w:szCs w:val="26"/>
          <w:u w:val="single"/>
        </w:rPr>
        <w:t xml:space="preserve"> month of a calendar year</w:t>
      </w:r>
      <w:r>
        <w:rPr>
          <w:sz w:val="26"/>
          <w:szCs w:val="26"/>
        </w:rPr>
        <w:t xml:space="preserve">, that vertical well will be subject to the fee for that year.  </w:t>
      </w:r>
      <w:r>
        <w:rPr>
          <w:i/>
          <w:sz w:val="26"/>
          <w:szCs w:val="26"/>
        </w:rPr>
        <w:t xml:space="preserve">Id.  </w:t>
      </w:r>
      <w:r>
        <w:rPr>
          <w:sz w:val="26"/>
          <w:szCs w:val="26"/>
        </w:rPr>
        <w:t xml:space="preserve">Producers must verify on their </w:t>
      </w:r>
      <w:r w:rsidRPr="00E66317">
        <w:rPr>
          <w:sz w:val="26"/>
          <w:szCs w:val="26"/>
        </w:rPr>
        <w:t>annual producer report forms filed with the Commission, by April 1</w:t>
      </w:r>
      <w:r>
        <w:rPr>
          <w:sz w:val="26"/>
          <w:szCs w:val="26"/>
        </w:rPr>
        <w:t xml:space="preserve"> </w:t>
      </w:r>
      <w:r w:rsidRPr="00E66317">
        <w:rPr>
          <w:sz w:val="26"/>
          <w:szCs w:val="26"/>
        </w:rPr>
        <w:t>of ea</w:t>
      </w:r>
      <w:r>
        <w:rPr>
          <w:sz w:val="26"/>
          <w:szCs w:val="26"/>
        </w:rPr>
        <w:t xml:space="preserve">ch year, certain production level information for all vertical gas wells for which a fee is not due.  </w:t>
      </w:r>
      <w:r>
        <w:rPr>
          <w:i/>
          <w:sz w:val="26"/>
          <w:szCs w:val="26"/>
        </w:rPr>
        <w:t>Id.</w:t>
      </w:r>
      <w:r>
        <w:rPr>
          <w:sz w:val="26"/>
          <w:szCs w:val="26"/>
        </w:rPr>
        <w:t xml:space="preserve"> </w:t>
      </w:r>
      <w:r>
        <w:rPr>
          <w:sz w:val="26"/>
        </w:rPr>
        <w:t xml:space="preserve">  </w:t>
      </w:r>
      <w:r w:rsidR="00E72AE5">
        <w:rPr>
          <w:b/>
          <w:sz w:val="26"/>
        </w:rPr>
        <w:br/>
      </w:r>
    </w:p>
    <w:p w:rsidR="005170C3" w:rsidRPr="005170C3" w:rsidRDefault="005170C3" w:rsidP="005170C3">
      <w:pPr>
        <w:ind w:firstLine="0"/>
        <w:rPr>
          <w:sz w:val="26"/>
        </w:rPr>
      </w:pPr>
      <w:r>
        <w:rPr>
          <w:i/>
          <w:sz w:val="26"/>
        </w:rPr>
        <w:t>Rulemaking Order</w:t>
      </w:r>
      <w:r>
        <w:rPr>
          <w:sz w:val="26"/>
        </w:rPr>
        <w:t xml:space="preserve"> at 8 (footnotes omitted) (PIOGA’s emphasis in underline).  </w:t>
      </w:r>
      <w:r w:rsidR="00041D50">
        <w:rPr>
          <w:sz w:val="26"/>
        </w:rPr>
        <w:t>PIOGA contends that</w:t>
      </w:r>
      <w:r>
        <w:rPr>
          <w:sz w:val="26"/>
        </w:rPr>
        <w:t xml:space="preserve"> this interpretation of the word “any” to mean “one” is correct under the fundamental rules of statutory construction</w:t>
      </w:r>
      <w:r w:rsidR="00041D50">
        <w:rPr>
          <w:sz w:val="26"/>
        </w:rPr>
        <w:t xml:space="preserve">. </w:t>
      </w:r>
      <w:r>
        <w:rPr>
          <w:sz w:val="26"/>
        </w:rPr>
        <w:t xml:space="preserve"> </w:t>
      </w:r>
      <w:r w:rsidR="00041D50">
        <w:rPr>
          <w:sz w:val="26"/>
        </w:rPr>
        <w:t xml:space="preserve">In contrast to I&amp;E’s </w:t>
      </w:r>
      <w:r w:rsidR="00B22013">
        <w:rPr>
          <w:sz w:val="26"/>
        </w:rPr>
        <w:t>argument</w:t>
      </w:r>
      <w:r w:rsidR="00041D50">
        <w:rPr>
          <w:sz w:val="26"/>
        </w:rPr>
        <w:t xml:space="preserve"> that “any” means “every,” PIOGA </w:t>
      </w:r>
      <w:r w:rsidR="00B22013">
        <w:rPr>
          <w:sz w:val="26"/>
        </w:rPr>
        <w:t>states</w:t>
      </w:r>
      <w:r w:rsidR="00041D50">
        <w:rPr>
          <w:sz w:val="26"/>
        </w:rPr>
        <w:t xml:space="preserve"> that the primary, common</w:t>
      </w:r>
      <w:r>
        <w:rPr>
          <w:sz w:val="26"/>
        </w:rPr>
        <w:t xml:space="preserve"> </w:t>
      </w:r>
      <w:r w:rsidR="00041D50">
        <w:rPr>
          <w:sz w:val="26"/>
        </w:rPr>
        <w:t xml:space="preserve">and approved usage or plain meaning of the word “any” is “one.”  According to PIOGA, the Commission by its pronouncement in the </w:t>
      </w:r>
      <w:r w:rsidR="00041D50">
        <w:rPr>
          <w:i/>
          <w:sz w:val="26"/>
        </w:rPr>
        <w:t>Rulemaking Order</w:t>
      </w:r>
      <w:r w:rsidR="00041D50">
        <w:rPr>
          <w:sz w:val="26"/>
        </w:rPr>
        <w:t xml:space="preserve"> has resolved the alleged ambiguity of the definition of stripper well by determining that the phrase “any calendar month” means “one calendar month.”  PIOGA Brief at 3-4.  </w:t>
      </w:r>
    </w:p>
    <w:p w:rsidR="005170C3" w:rsidRDefault="005170C3" w:rsidP="005170C3">
      <w:pPr>
        <w:ind w:firstLine="0"/>
        <w:rPr>
          <w:b/>
          <w:sz w:val="26"/>
        </w:rPr>
      </w:pPr>
    </w:p>
    <w:p w:rsidR="00E92595" w:rsidRDefault="00E92595" w:rsidP="005170C3">
      <w:pPr>
        <w:ind w:firstLine="0"/>
        <w:rPr>
          <w:sz w:val="26"/>
        </w:rPr>
      </w:pPr>
      <w:r>
        <w:rPr>
          <w:b/>
          <w:sz w:val="26"/>
        </w:rPr>
        <w:lastRenderedPageBreak/>
        <w:tab/>
      </w:r>
      <w:r>
        <w:rPr>
          <w:b/>
          <w:sz w:val="26"/>
        </w:rPr>
        <w:tab/>
      </w:r>
      <w:r>
        <w:rPr>
          <w:sz w:val="26"/>
        </w:rPr>
        <w:t xml:space="preserve">Next, PIOGA argues that the Commission has incorrectly implemented its correct interpretation of the word “any.”  PIOGA contends that the Commission does not implement the word “any” along with the word “incapable” as it appears in the definition of stripper well.  Rather, PIOGA claims that the Commission implements it with respect to the well’s “capability” in the context of the vertical gas well definition.  According to PIOGA, this implementation “turns the statutory definition of stripper well on its head by focusing on what a vertical gas well is </w:t>
      </w:r>
      <w:r>
        <w:rPr>
          <w:i/>
          <w:sz w:val="26"/>
        </w:rPr>
        <w:t xml:space="preserve">capable </w:t>
      </w:r>
      <w:r>
        <w:rPr>
          <w:sz w:val="26"/>
        </w:rPr>
        <w:t xml:space="preserve">of producing during any one calendar month rather than what it is </w:t>
      </w:r>
      <w:r>
        <w:rPr>
          <w:i/>
          <w:sz w:val="26"/>
        </w:rPr>
        <w:t xml:space="preserve">incapable </w:t>
      </w:r>
      <w:r>
        <w:rPr>
          <w:sz w:val="26"/>
        </w:rPr>
        <w:t xml:space="preserve">of producing during any one calendar month.”  </w:t>
      </w:r>
      <w:r>
        <w:rPr>
          <w:i/>
          <w:sz w:val="26"/>
        </w:rPr>
        <w:t xml:space="preserve">Id. </w:t>
      </w:r>
      <w:r>
        <w:rPr>
          <w:sz w:val="26"/>
        </w:rPr>
        <w:t xml:space="preserve">at 5-6.  </w:t>
      </w:r>
    </w:p>
    <w:p w:rsidR="00E92595" w:rsidRDefault="00E92595" w:rsidP="005170C3">
      <w:pPr>
        <w:ind w:firstLine="0"/>
        <w:rPr>
          <w:sz w:val="26"/>
        </w:rPr>
      </w:pPr>
    </w:p>
    <w:p w:rsidR="00E92595" w:rsidRDefault="00D677EE" w:rsidP="005170C3">
      <w:pPr>
        <w:ind w:firstLine="0"/>
        <w:rPr>
          <w:sz w:val="26"/>
        </w:rPr>
      </w:pPr>
      <w:r>
        <w:rPr>
          <w:sz w:val="26"/>
        </w:rPr>
        <w:tab/>
      </w:r>
      <w:r>
        <w:rPr>
          <w:sz w:val="26"/>
        </w:rPr>
        <w:tab/>
        <w:t>Furthermore, PIOGA claims that the Commission’s implementation of the definition of stripper well is not entitled to deference because: (1) Chapter 23 of Act 13 is a new</w:t>
      </w:r>
      <w:r w:rsidR="002960E7">
        <w:rPr>
          <w:sz w:val="26"/>
        </w:rPr>
        <w:t xml:space="preserve">, </w:t>
      </w:r>
      <w:r w:rsidR="002960E7">
        <w:rPr>
          <w:i/>
          <w:sz w:val="26"/>
        </w:rPr>
        <w:t>sui generis</w:t>
      </w:r>
      <w:r>
        <w:rPr>
          <w:sz w:val="26"/>
        </w:rPr>
        <w:t xml:space="preserve"> stat</w:t>
      </w:r>
      <w:r w:rsidR="00E66459">
        <w:rPr>
          <w:sz w:val="26"/>
        </w:rPr>
        <w:t xml:space="preserve">ute </w:t>
      </w:r>
      <w:r>
        <w:rPr>
          <w:sz w:val="26"/>
        </w:rPr>
        <w:t>and the Commission has no particular expertise in interpreting its provisions; (2) the meaning of a statute is a question of law for the court and, when an agency’s interpretation does not track the meaning of the statute</w:t>
      </w:r>
      <w:r w:rsidR="002960E7">
        <w:rPr>
          <w:sz w:val="26"/>
        </w:rPr>
        <w:t>,</w:t>
      </w:r>
      <w:r>
        <w:rPr>
          <w:sz w:val="26"/>
        </w:rPr>
        <w:t xml:space="preserve"> or is </w:t>
      </w:r>
      <w:proofErr w:type="spellStart"/>
      <w:r>
        <w:rPr>
          <w:sz w:val="26"/>
        </w:rPr>
        <w:t>violative</w:t>
      </w:r>
      <w:proofErr w:type="spellEnd"/>
      <w:r>
        <w:rPr>
          <w:sz w:val="26"/>
        </w:rPr>
        <w:t xml:space="preserve"> of legislative intent, the court disregards the regulatory interpretation; and (3) unlike Chapter 33 of Act 13, there is no express authority or directive that the Commission promulgate regulations to implement Chapter 23.  </w:t>
      </w:r>
      <w:r w:rsidR="00E26AA7" w:rsidRPr="002F7430">
        <w:rPr>
          <w:sz w:val="26"/>
        </w:rPr>
        <w:t>PIOGA Brief</w:t>
      </w:r>
      <w:r>
        <w:rPr>
          <w:i/>
          <w:sz w:val="26"/>
        </w:rPr>
        <w:t xml:space="preserve"> </w:t>
      </w:r>
      <w:r>
        <w:rPr>
          <w:sz w:val="26"/>
        </w:rPr>
        <w:t>at 6-8.</w:t>
      </w:r>
    </w:p>
    <w:p w:rsidR="00D677EE" w:rsidRDefault="00D677EE" w:rsidP="005170C3">
      <w:pPr>
        <w:ind w:firstLine="0"/>
        <w:rPr>
          <w:sz w:val="26"/>
        </w:rPr>
      </w:pPr>
    </w:p>
    <w:p w:rsidR="00D904B6" w:rsidRDefault="00D677EE" w:rsidP="005170C3">
      <w:pPr>
        <w:ind w:firstLine="0"/>
        <w:rPr>
          <w:sz w:val="26"/>
        </w:rPr>
      </w:pPr>
      <w:r>
        <w:rPr>
          <w:sz w:val="26"/>
        </w:rPr>
        <w:tab/>
      </w:r>
      <w:r>
        <w:rPr>
          <w:sz w:val="26"/>
        </w:rPr>
        <w:tab/>
        <w:t xml:space="preserve">Finally, PIOGA argues </w:t>
      </w:r>
      <w:r w:rsidR="002960E7">
        <w:rPr>
          <w:sz w:val="26"/>
        </w:rPr>
        <w:t xml:space="preserve">that the statutory construction rules require the interpretation of the stripper well definition asserted by SBI and PIOGA.  According to PIOGA, it is clear from all of the provisions in Chapter 23 of Act 13 that the purpose is not to subject stripper wells to impact fees and administrative charges.  Moreover, PIOGA contends that I&amp;E’s reliance on the change of the word “a” to “any” </w:t>
      </w:r>
      <w:r w:rsidR="00FA0673">
        <w:rPr>
          <w:sz w:val="26"/>
        </w:rPr>
        <w:t xml:space="preserve">in the final version of bill is negated by the word “a” in Section 2302(d)(3) of Act 13 pertaining to </w:t>
      </w:r>
    </w:p>
    <w:p w:rsidR="00D904B6" w:rsidRDefault="00D904B6">
      <w:pPr>
        <w:spacing w:line="240" w:lineRule="auto"/>
        <w:ind w:firstLine="0"/>
        <w:rPr>
          <w:sz w:val="26"/>
        </w:rPr>
      </w:pPr>
      <w:r>
        <w:rPr>
          <w:sz w:val="26"/>
        </w:rPr>
        <w:br w:type="page"/>
      </w:r>
    </w:p>
    <w:p w:rsidR="00D677EE" w:rsidRDefault="00FA0673" w:rsidP="005170C3">
      <w:pPr>
        <w:ind w:firstLine="0"/>
        <w:rPr>
          <w:sz w:val="26"/>
        </w:rPr>
      </w:pPr>
      <w:proofErr w:type="spellStart"/>
      <w:r>
        <w:rPr>
          <w:sz w:val="26"/>
        </w:rPr>
        <w:lastRenderedPageBreak/>
        <w:t>restimulated</w:t>
      </w:r>
      <w:proofErr w:type="spellEnd"/>
      <w:r>
        <w:rPr>
          <w:sz w:val="26"/>
        </w:rPr>
        <w:t xml:space="preserve"> unconventional gas wells.</w:t>
      </w:r>
      <w:r>
        <w:rPr>
          <w:rStyle w:val="FootnoteReference"/>
          <w:sz w:val="26"/>
        </w:rPr>
        <w:footnoteReference w:id="10"/>
      </w:r>
      <w:r>
        <w:rPr>
          <w:sz w:val="26"/>
        </w:rPr>
        <w:t xml:space="preserve">  </w:t>
      </w:r>
      <w:r w:rsidR="00E306BA">
        <w:rPr>
          <w:sz w:val="26"/>
        </w:rPr>
        <w:t xml:space="preserve">Additionally, PIOGA </w:t>
      </w:r>
      <w:r w:rsidR="00273526">
        <w:rPr>
          <w:sz w:val="26"/>
        </w:rPr>
        <w:t xml:space="preserve">cites to </w:t>
      </w:r>
      <w:r w:rsidR="00CF461F">
        <w:rPr>
          <w:sz w:val="26"/>
        </w:rPr>
        <w:t>references in the</w:t>
      </w:r>
      <w:r w:rsidR="00E306BA">
        <w:rPr>
          <w:sz w:val="26"/>
        </w:rPr>
        <w:t xml:space="preserve"> Conference Committee Report </w:t>
      </w:r>
      <w:r w:rsidR="00273526">
        <w:rPr>
          <w:sz w:val="26"/>
        </w:rPr>
        <w:t>on H</w:t>
      </w:r>
      <w:r w:rsidR="00B22013">
        <w:rPr>
          <w:sz w:val="26"/>
        </w:rPr>
        <w:t>.</w:t>
      </w:r>
      <w:r w:rsidR="00273526">
        <w:rPr>
          <w:sz w:val="26"/>
        </w:rPr>
        <w:t>B</w:t>
      </w:r>
      <w:r w:rsidR="00B22013">
        <w:rPr>
          <w:sz w:val="26"/>
        </w:rPr>
        <w:t>.</w:t>
      </w:r>
      <w:r w:rsidR="00273526">
        <w:rPr>
          <w:sz w:val="26"/>
        </w:rPr>
        <w:t xml:space="preserve"> 1950 which it believes confirms the legislative intent to not impose impact fees on wells qualifying as stripper wells.  PIOGA Brief at 8-9.</w:t>
      </w:r>
    </w:p>
    <w:p w:rsidR="00D904B6" w:rsidRDefault="00D904B6" w:rsidP="005170C3">
      <w:pPr>
        <w:ind w:firstLine="0"/>
        <w:rPr>
          <w:sz w:val="26"/>
        </w:rPr>
      </w:pPr>
    </w:p>
    <w:p w:rsidR="00001119" w:rsidRDefault="0097174A" w:rsidP="008D044F">
      <w:pPr>
        <w:ind w:firstLine="0"/>
        <w:rPr>
          <w:b/>
          <w:sz w:val="26"/>
        </w:rPr>
      </w:pPr>
      <w:r>
        <w:rPr>
          <w:b/>
          <w:sz w:val="26"/>
        </w:rPr>
        <w:t>Disposition</w:t>
      </w:r>
    </w:p>
    <w:p w:rsidR="0097174A" w:rsidRDefault="0097174A" w:rsidP="0097174A">
      <w:pPr>
        <w:ind w:firstLine="0"/>
        <w:rPr>
          <w:sz w:val="26"/>
        </w:rPr>
      </w:pPr>
    </w:p>
    <w:p w:rsidR="00E530FF" w:rsidRPr="00865A26" w:rsidRDefault="00CF4A5C" w:rsidP="00EB3F7F">
      <w:pPr>
        <w:rPr>
          <w:sz w:val="26"/>
        </w:rPr>
      </w:pPr>
      <w:r>
        <w:rPr>
          <w:sz w:val="26"/>
          <w:szCs w:val="26"/>
        </w:rPr>
        <w:t>Upon review, we decline to answer the Material Question</w:t>
      </w:r>
      <w:r w:rsidR="00463F87">
        <w:rPr>
          <w:sz w:val="26"/>
          <w:szCs w:val="26"/>
        </w:rPr>
        <w:t>s</w:t>
      </w:r>
      <w:r>
        <w:rPr>
          <w:sz w:val="26"/>
          <w:szCs w:val="26"/>
        </w:rPr>
        <w:t xml:space="preserve"> set forth in the Petition.  </w:t>
      </w:r>
      <w:r w:rsidR="00595889">
        <w:rPr>
          <w:sz w:val="26"/>
          <w:szCs w:val="26"/>
        </w:rPr>
        <w:t xml:space="preserve">As emphasized in our </w:t>
      </w:r>
      <w:r w:rsidR="00595889">
        <w:rPr>
          <w:i/>
          <w:sz w:val="26"/>
          <w:szCs w:val="26"/>
        </w:rPr>
        <w:t>July 2014 Order</w:t>
      </w:r>
      <w:r w:rsidR="00595889">
        <w:rPr>
          <w:sz w:val="26"/>
          <w:szCs w:val="26"/>
        </w:rPr>
        <w:t>,</w:t>
      </w:r>
      <w:r w:rsidR="00595889">
        <w:rPr>
          <w:i/>
          <w:sz w:val="26"/>
          <w:szCs w:val="26"/>
        </w:rPr>
        <w:t xml:space="preserve"> </w:t>
      </w:r>
      <w:r w:rsidR="00595889">
        <w:rPr>
          <w:sz w:val="26"/>
        </w:rPr>
        <w:t>i</w:t>
      </w:r>
      <w:r>
        <w:rPr>
          <w:sz w:val="26"/>
        </w:rPr>
        <w:t>nterlocutory review</w:t>
      </w:r>
      <w:r w:rsidR="00E530FF">
        <w:rPr>
          <w:sz w:val="26"/>
        </w:rPr>
        <w:t xml:space="preserve"> is not routinely granted except upon a showing of extraordinary circumstances </w:t>
      </w:r>
      <w:r w:rsidR="00865A26">
        <w:rPr>
          <w:sz w:val="26"/>
        </w:rPr>
        <w:t xml:space="preserve">or compelling reasons.  </w:t>
      </w:r>
      <w:r w:rsidR="00595889">
        <w:rPr>
          <w:sz w:val="26"/>
        </w:rPr>
        <w:t>Again,</w:t>
      </w:r>
      <w:r w:rsidR="00865A26">
        <w:rPr>
          <w:sz w:val="26"/>
        </w:rPr>
        <w:t xml:space="preserve"> such a showing may be accomplished by proving that some harm would result which would be irreparable through normal procedural avenues, that relief should be granted now rather than later, and that granting interlocutory review would prevent substantial prejudice or expedite the proceeding.  </w:t>
      </w:r>
      <w:r w:rsidR="00865A26">
        <w:rPr>
          <w:i/>
          <w:sz w:val="26"/>
        </w:rPr>
        <w:t xml:space="preserve">PGW Order </w:t>
      </w:r>
      <w:r w:rsidR="00865A26">
        <w:rPr>
          <w:sz w:val="26"/>
        </w:rPr>
        <w:t xml:space="preserve">at 5.  </w:t>
      </w:r>
    </w:p>
    <w:p w:rsidR="00E530FF" w:rsidRDefault="00E530FF" w:rsidP="00EB3F7F">
      <w:pPr>
        <w:rPr>
          <w:sz w:val="26"/>
        </w:rPr>
      </w:pPr>
    </w:p>
    <w:p w:rsidR="00251C0B" w:rsidRDefault="00595889" w:rsidP="00EB3F7F">
      <w:pPr>
        <w:rPr>
          <w:sz w:val="26"/>
          <w:szCs w:val="26"/>
        </w:rPr>
      </w:pPr>
      <w:r>
        <w:rPr>
          <w:sz w:val="26"/>
        </w:rPr>
        <w:t xml:space="preserve">In this proceeding, we are not persuaded </w:t>
      </w:r>
      <w:r w:rsidR="00031EDE">
        <w:rPr>
          <w:sz w:val="26"/>
          <w:szCs w:val="26"/>
        </w:rPr>
        <w:t>that interlocutory review will help to prevent some irreparable harm</w:t>
      </w:r>
      <w:r>
        <w:rPr>
          <w:sz w:val="26"/>
          <w:szCs w:val="26"/>
        </w:rPr>
        <w:t xml:space="preserve"> or substantial prejudice.</w:t>
      </w:r>
      <w:r w:rsidR="00EB3F7F" w:rsidRPr="00555134">
        <w:rPr>
          <w:sz w:val="26"/>
          <w:szCs w:val="26"/>
        </w:rPr>
        <w:t xml:space="preserve">  </w:t>
      </w:r>
      <w:r>
        <w:rPr>
          <w:sz w:val="26"/>
          <w:szCs w:val="26"/>
        </w:rPr>
        <w:t xml:space="preserve">The </w:t>
      </w:r>
      <w:r w:rsidR="001D6F98">
        <w:rPr>
          <w:sz w:val="26"/>
          <w:szCs w:val="26"/>
        </w:rPr>
        <w:t xml:space="preserve">Joint Petition </w:t>
      </w:r>
      <w:r w:rsidR="00B14E09">
        <w:rPr>
          <w:sz w:val="26"/>
          <w:szCs w:val="26"/>
        </w:rPr>
        <w:t>simply contends</w:t>
      </w:r>
      <w:r w:rsidR="00251C0B">
        <w:rPr>
          <w:sz w:val="26"/>
          <w:szCs w:val="26"/>
        </w:rPr>
        <w:t xml:space="preserve"> </w:t>
      </w:r>
      <w:r w:rsidR="001D6F98">
        <w:rPr>
          <w:sz w:val="26"/>
          <w:szCs w:val="26"/>
        </w:rPr>
        <w:t xml:space="preserve">that </w:t>
      </w:r>
      <w:r>
        <w:rPr>
          <w:sz w:val="26"/>
          <w:szCs w:val="26"/>
        </w:rPr>
        <w:t>the Commission</w:t>
      </w:r>
      <w:r w:rsidR="001D6F98">
        <w:rPr>
          <w:sz w:val="26"/>
          <w:szCs w:val="26"/>
        </w:rPr>
        <w:t>’s</w:t>
      </w:r>
      <w:r>
        <w:rPr>
          <w:sz w:val="26"/>
          <w:szCs w:val="26"/>
        </w:rPr>
        <w:t xml:space="preserve"> </w:t>
      </w:r>
      <w:r w:rsidR="001D6F98">
        <w:rPr>
          <w:sz w:val="26"/>
          <w:szCs w:val="26"/>
        </w:rPr>
        <w:t xml:space="preserve">answers to the Material Questions “may obviate” the need for further proceedings and thereby further the “possibility” that the dispute will be resolved prior to the due date of the next round of impact fee payments on April 1, 2015.  </w:t>
      </w:r>
      <w:r w:rsidR="00251C0B">
        <w:rPr>
          <w:sz w:val="26"/>
          <w:szCs w:val="26"/>
        </w:rPr>
        <w:t>The</w:t>
      </w:r>
      <w:r w:rsidR="00B14E09">
        <w:rPr>
          <w:sz w:val="26"/>
          <w:szCs w:val="26"/>
        </w:rPr>
        <w:t xml:space="preserve">se statements are speculative and </w:t>
      </w:r>
      <w:r w:rsidR="00251C0B">
        <w:rPr>
          <w:sz w:val="26"/>
          <w:szCs w:val="26"/>
        </w:rPr>
        <w:t xml:space="preserve">do not satisfy the standards for interlocutory review.  </w:t>
      </w:r>
    </w:p>
    <w:p w:rsidR="00251C0B" w:rsidRDefault="00251C0B" w:rsidP="00EB3F7F">
      <w:pPr>
        <w:rPr>
          <w:sz w:val="26"/>
          <w:szCs w:val="26"/>
        </w:rPr>
      </w:pPr>
    </w:p>
    <w:p w:rsidR="002A4D2F" w:rsidRDefault="007842C8" w:rsidP="00EB3F7F">
      <w:pPr>
        <w:rPr>
          <w:sz w:val="26"/>
          <w:szCs w:val="26"/>
        </w:rPr>
      </w:pPr>
      <w:r>
        <w:rPr>
          <w:sz w:val="26"/>
          <w:szCs w:val="26"/>
        </w:rPr>
        <w:lastRenderedPageBreak/>
        <w:t>In</w:t>
      </w:r>
      <w:r w:rsidR="00251C0B">
        <w:rPr>
          <w:sz w:val="26"/>
          <w:szCs w:val="26"/>
        </w:rPr>
        <w:t xml:space="preserve"> its brief, I&amp;E </w:t>
      </w:r>
      <w:r>
        <w:rPr>
          <w:sz w:val="26"/>
          <w:szCs w:val="26"/>
        </w:rPr>
        <w:t xml:space="preserve">makes similar </w:t>
      </w:r>
      <w:r w:rsidR="00B14E09">
        <w:rPr>
          <w:sz w:val="26"/>
          <w:szCs w:val="26"/>
        </w:rPr>
        <w:t>argu</w:t>
      </w:r>
      <w:r>
        <w:rPr>
          <w:sz w:val="26"/>
          <w:szCs w:val="26"/>
        </w:rPr>
        <w:t>ments</w:t>
      </w:r>
      <w:r w:rsidR="00B14E09">
        <w:rPr>
          <w:sz w:val="26"/>
          <w:szCs w:val="26"/>
        </w:rPr>
        <w:t xml:space="preserve"> that if the Commission declines review</w:t>
      </w:r>
      <w:r w:rsidR="00DD3F4D">
        <w:rPr>
          <w:sz w:val="26"/>
          <w:szCs w:val="26"/>
        </w:rPr>
        <w:t>,</w:t>
      </w:r>
      <w:r w:rsidR="00B14E09">
        <w:rPr>
          <w:sz w:val="26"/>
          <w:szCs w:val="26"/>
        </w:rPr>
        <w:t xml:space="preserve"> and the normal administrative process is followed</w:t>
      </w:r>
      <w:r w:rsidR="00DD3F4D">
        <w:rPr>
          <w:sz w:val="26"/>
          <w:szCs w:val="26"/>
        </w:rPr>
        <w:t>,</w:t>
      </w:r>
      <w:r w:rsidR="00B14E09">
        <w:rPr>
          <w:sz w:val="26"/>
          <w:szCs w:val="26"/>
        </w:rPr>
        <w:t xml:space="preserve"> a resolution of this dispute is unlikely prior to April 1, 201</w:t>
      </w:r>
      <w:r w:rsidR="00E26AA7">
        <w:rPr>
          <w:sz w:val="26"/>
          <w:szCs w:val="26"/>
        </w:rPr>
        <w:t>5</w:t>
      </w:r>
      <w:r w:rsidR="00B14E09">
        <w:rPr>
          <w:sz w:val="26"/>
          <w:szCs w:val="26"/>
        </w:rPr>
        <w:t xml:space="preserve">.  </w:t>
      </w:r>
      <w:r w:rsidR="00DD3F4D">
        <w:rPr>
          <w:sz w:val="26"/>
          <w:szCs w:val="26"/>
        </w:rPr>
        <w:t xml:space="preserve">This, I&amp;E claims, may prejudice SBI because there is no mechanism under Act 13 for producers to escrow impact fees and charges or to receive refunds for payments later determined not to be owed.  Moreover, because Section 2308 of Act 13, 58 Pa. C.S. § 2308, imposes mandatory interest and penalties for the failure to make timely payments of impact fees, I&amp;E </w:t>
      </w:r>
      <w:r w:rsidR="00B14E09">
        <w:rPr>
          <w:sz w:val="26"/>
          <w:szCs w:val="26"/>
        </w:rPr>
        <w:t xml:space="preserve">asserts that </w:t>
      </w:r>
      <w:r>
        <w:rPr>
          <w:sz w:val="26"/>
          <w:szCs w:val="26"/>
        </w:rPr>
        <w:t xml:space="preserve">SBI may be required to pay additional interest and penalties if the proceeding is not resolved prior to April 1, 2015.  Here, I&amp;E’s argument is contingent on two possibilities: (1) that the proceeding will not be resolved prior to the next due date for impact fees; and (2) SBI will not prevail in this matter.  </w:t>
      </w:r>
      <w:r w:rsidR="002A4D2F">
        <w:rPr>
          <w:sz w:val="26"/>
          <w:szCs w:val="26"/>
        </w:rPr>
        <w:t xml:space="preserve">If either of these contingencies does not </w:t>
      </w:r>
      <w:r w:rsidR="00073AED">
        <w:rPr>
          <w:sz w:val="26"/>
          <w:szCs w:val="26"/>
        </w:rPr>
        <w:t>occur (i.e., the proceeding is resolved prior to April 1, 2015, or I&amp;E’s Complaint is sustained)</w:t>
      </w:r>
      <w:r w:rsidR="002A4D2F">
        <w:rPr>
          <w:sz w:val="26"/>
          <w:szCs w:val="26"/>
        </w:rPr>
        <w:t xml:space="preserve">, I&amp;E’s arguments claiming prejudice to SBI </w:t>
      </w:r>
      <w:r w:rsidR="00073AED">
        <w:rPr>
          <w:sz w:val="26"/>
          <w:szCs w:val="26"/>
        </w:rPr>
        <w:t>would be</w:t>
      </w:r>
      <w:r w:rsidR="002A4D2F">
        <w:rPr>
          <w:sz w:val="26"/>
          <w:szCs w:val="26"/>
        </w:rPr>
        <w:t xml:space="preserve"> moot.  Th</w:t>
      </w:r>
      <w:r w:rsidR="005923AB">
        <w:rPr>
          <w:sz w:val="26"/>
          <w:szCs w:val="26"/>
        </w:rPr>
        <w:t xml:space="preserve">us, these arguments are </w:t>
      </w:r>
      <w:r w:rsidR="008441B3">
        <w:rPr>
          <w:sz w:val="26"/>
          <w:szCs w:val="26"/>
        </w:rPr>
        <w:t xml:space="preserve">insufficient </w:t>
      </w:r>
      <w:r w:rsidR="005923AB">
        <w:rPr>
          <w:sz w:val="26"/>
          <w:szCs w:val="26"/>
        </w:rPr>
        <w:t>for purposes of requesting interl</w:t>
      </w:r>
      <w:r w:rsidR="00DB2149">
        <w:rPr>
          <w:sz w:val="26"/>
          <w:szCs w:val="26"/>
        </w:rPr>
        <w:t xml:space="preserve">ocutory review and </w:t>
      </w:r>
      <w:r w:rsidR="005923AB">
        <w:rPr>
          <w:sz w:val="26"/>
          <w:szCs w:val="26"/>
        </w:rPr>
        <w:t>fail</w:t>
      </w:r>
      <w:r w:rsidR="00DB2149">
        <w:rPr>
          <w:sz w:val="26"/>
          <w:szCs w:val="26"/>
        </w:rPr>
        <w:t xml:space="preserve"> to show that SBI will suffer irreparable harm or substantial prejudice.  </w:t>
      </w:r>
    </w:p>
    <w:p w:rsidR="008441B3" w:rsidRDefault="008441B3" w:rsidP="00EB3F7F">
      <w:pPr>
        <w:rPr>
          <w:sz w:val="26"/>
          <w:szCs w:val="26"/>
        </w:rPr>
      </w:pPr>
    </w:p>
    <w:p w:rsidR="007842C8" w:rsidRDefault="002A4D2F" w:rsidP="00EB3F7F">
      <w:pPr>
        <w:rPr>
          <w:sz w:val="26"/>
          <w:szCs w:val="26"/>
        </w:rPr>
      </w:pPr>
      <w:r>
        <w:rPr>
          <w:sz w:val="26"/>
          <w:szCs w:val="26"/>
        </w:rPr>
        <w:t xml:space="preserve">Additionally, </w:t>
      </w:r>
      <w:r w:rsidR="008441B3">
        <w:rPr>
          <w:sz w:val="26"/>
          <w:szCs w:val="26"/>
        </w:rPr>
        <w:t xml:space="preserve">I&amp;E claims that, if it prevails, municipalities entitled to impact fee disbursements would </w:t>
      </w:r>
      <w:r w:rsidR="005923AB">
        <w:rPr>
          <w:sz w:val="26"/>
          <w:szCs w:val="26"/>
        </w:rPr>
        <w:t>suffer prejudice</w:t>
      </w:r>
      <w:r w:rsidR="008441B3">
        <w:rPr>
          <w:sz w:val="26"/>
          <w:szCs w:val="26"/>
        </w:rPr>
        <w:t xml:space="preserve"> because of the late receipt of such funds.  </w:t>
      </w:r>
      <w:r w:rsidR="00DB2149">
        <w:rPr>
          <w:sz w:val="26"/>
          <w:szCs w:val="26"/>
        </w:rPr>
        <w:t xml:space="preserve">However, </w:t>
      </w:r>
      <w:r w:rsidR="008441B3">
        <w:rPr>
          <w:sz w:val="26"/>
          <w:szCs w:val="26"/>
        </w:rPr>
        <w:t>I&amp;E appears to recognize the un</w:t>
      </w:r>
      <w:r w:rsidR="00DB2149">
        <w:rPr>
          <w:sz w:val="26"/>
          <w:szCs w:val="26"/>
        </w:rPr>
        <w:t>certainty</w:t>
      </w:r>
      <w:r w:rsidR="008441B3">
        <w:rPr>
          <w:sz w:val="26"/>
          <w:szCs w:val="26"/>
        </w:rPr>
        <w:t xml:space="preserve"> of this argument by admitting that such harm would be difficult to quantify.  Because there is no record evidence to support this allegation, we will reject it.  </w:t>
      </w:r>
    </w:p>
    <w:p w:rsidR="008441B3" w:rsidRDefault="008441B3" w:rsidP="00EB3F7F">
      <w:pPr>
        <w:rPr>
          <w:sz w:val="26"/>
          <w:szCs w:val="26"/>
        </w:rPr>
      </w:pPr>
    </w:p>
    <w:p w:rsidR="00AF5C6D" w:rsidRDefault="005923AB" w:rsidP="00AF5C6D">
      <w:pPr>
        <w:rPr>
          <w:sz w:val="26"/>
          <w:szCs w:val="26"/>
        </w:rPr>
      </w:pPr>
      <w:r>
        <w:rPr>
          <w:sz w:val="26"/>
          <w:szCs w:val="26"/>
        </w:rPr>
        <w:t xml:space="preserve">Moreover, we find I&amp;E’s contention that the Commission, by declining to authorize interlocutory review, is forcing the Parties to expend unnecessary time and financial resources to be meritless.  </w:t>
      </w:r>
      <w:r w:rsidR="00143311">
        <w:rPr>
          <w:sz w:val="26"/>
          <w:szCs w:val="26"/>
        </w:rPr>
        <w:t>We</w:t>
      </w:r>
      <w:r w:rsidR="00073AED">
        <w:rPr>
          <w:sz w:val="26"/>
          <w:szCs w:val="26"/>
        </w:rPr>
        <w:t xml:space="preserve"> are</w:t>
      </w:r>
      <w:r>
        <w:rPr>
          <w:sz w:val="26"/>
          <w:szCs w:val="26"/>
        </w:rPr>
        <w:t xml:space="preserve"> not forcing the Parties to take any action, but </w:t>
      </w:r>
      <w:r>
        <w:rPr>
          <w:sz w:val="26"/>
          <w:szCs w:val="26"/>
        </w:rPr>
        <w:lastRenderedPageBreak/>
        <w:t xml:space="preserve">rather </w:t>
      </w:r>
      <w:r w:rsidR="00073AED">
        <w:rPr>
          <w:sz w:val="26"/>
          <w:szCs w:val="26"/>
        </w:rPr>
        <w:t xml:space="preserve">are </w:t>
      </w:r>
      <w:r>
        <w:rPr>
          <w:sz w:val="26"/>
          <w:szCs w:val="26"/>
        </w:rPr>
        <w:t xml:space="preserve">ruling on the Joint Petition which </w:t>
      </w:r>
      <w:r w:rsidR="00AF5C6D">
        <w:rPr>
          <w:sz w:val="26"/>
          <w:szCs w:val="26"/>
        </w:rPr>
        <w:t xml:space="preserve">we find </w:t>
      </w:r>
      <w:r>
        <w:rPr>
          <w:sz w:val="26"/>
          <w:szCs w:val="26"/>
        </w:rPr>
        <w:t xml:space="preserve">fails to satisfy </w:t>
      </w:r>
      <w:r w:rsidR="00AF5C6D">
        <w:rPr>
          <w:sz w:val="26"/>
          <w:szCs w:val="26"/>
        </w:rPr>
        <w:t xml:space="preserve">the standards for interlocutory review </w:t>
      </w:r>
      <w:r w:rsidR="00073AED">
        <w:rPr>
          <w:sz w:val="26"/>
          <w:szCs w:val="26"/>
        </w:rPr>
        <w:t>consistent with</w:t>
      </w:r>
      <w:r w:rsidR="00AF5C6D">
        <w:rPr>
          <w:sz w:val="26"/>
          <w:szCs w:val="26"/>
        </w:rPr>
        <w:t xml:space="preserve"> prior Commission </w:t>
      </w:r>
      <w:r w:rsidR="00073AED">
        <w:rPr>
          <w:sz w:val="26"/>
          <w:szCs w:val="26"/>
        </w:rPr>
        <w:t>decisions</w:t>
      </w:r>
      <w:r w:rsidR="00AF5C6D">
        <w:rPr>
          <w:sz w:val="26"/>
          <w:szCs w:val="26"/>
        </w:rPr>
        <w:t>.</w:t>
      </w:r>
      <w:r w:rsidR="0063764E">
        <w:rPr>
          <w:rStyle w:val="FootnoteReference"/>
          <w:sz w:val="26"/>
          <w:szCs w:val="26"/>
        </w:rPr>
        <w:footnoteReference w:id="11"/>
      </w:r>
      <w:r w:rsidR="00AF5C6D">
        <w:rPr>
          <w:sz w:val="26"/>
          <w:szCs w:val="26"/>
        </w:rPr>
        <w:t xml:space="preserve">  </w:t>
      </w:r>
    </w:p>
    <w:p w:rsidR="00CB6E44" w:rsidRDefault="00CB6E44" w:rsidP="00AF5C6D">
      <w:pPr>
        <w:rPr>
          <w:sz w:val="26"/>
          <w:szCs w:val="26"/>
        </w:rPr>
      </w:pPr>
    </w:p>
    <w:p w:rsidR="00CB6E44" w:rsidRPr="00CB6E44" w:rsidRDefault="00CB6E44" w:rsidP="00AF5C6D">
      <w:pPr>
        <w:rPr>
          <w:sz w:val="26"/>
          <w:szCs w:val="26"/>
        </w:rPr>
      </w:pPr>
      <w:r>
        <w:rPr>
          <w:sz w:val="26"/>
          <w:szCs w:val="26"/>
        </w:rPr>
        <w:t xml:space="preserve">Finally, it is worth noting that the first Material Question presented is essentially the same question that the Commission declined to answer less than three months ago.  </w:t>
      </w:r>
      <w:r>
        <w:rPr>
          <w:i/>
          <w:sz w:val="26"/>
          <w:szCs w:val="26"/>
        </w:rPr>
        <w:t xml:space="preserve">July 2014 Order.  </w:t>
      </w:r>
      <w:r>
        <w:rPr>
          <w:sz w:val="26"/>
          <w:szCs w:val="26"/>
        </w:rPr>
        <w:t>We see no change in circumstances, or other compelling reason, to reach a different conclusion at this time.</w:t>
      </w:r>
    </w:p>
    <w:p w:rsidR="00AF5C6D" w:rsidRDefault="00AF5C6D" w:rsidP="00AF5C6D">
      <w:pPr>
        <w:rPr>
          <w:sz w:val="26"/>
          <w:szCs w:val="26"/>
        </w:rPr>
      </w:pPr>
    </w:p>
    <w:p w:rsidR="003079B4" w:rsidRDefault="00AF5C6D" w:rsidP="00AF5C6D">
      <w:pPr>
        <w:rPr>
          <w:color w:val="000000"/>
          <w:sz w:val="26"/>
          <w:szCs w:val="26"/>
        </w:rPr>
      </w:pPr>
      <w:r>
        <w:rPr>
          <w:color w:val="000000"/>
          <w:sz w:val="26"/>
          <w:szCs w:val="26"/>
        </w:rPr>
        <w:t>Accordingly, u</w:t>
      </w:r>
      <w:r w:rsidR="00932822">
        <w:rPr>
          <w:color w:val="000000"/>
          <w:sz w:val="26"/>
          <w:szCs w:val="26"/>
        </w:rPr>
        <w:t>nder the</w:t>
      </w:r>
      <w:r w:rsidR="0076484B">
        <w:rPr>
          <w:color w:val="000000"/>
          <w:sz w:val="26"/>
          <w:szCs w:val="26"/>
        </w:rPr>
        <w:t xml:space="preserve"> </w:t>
      </w:r>
      <w:r w:rsidR="003079B4">
        <w:rPr>
          <w:color w:val="000000"/>
          <w:sz w:val="26"/>
          <w:szCs w:val="26"/>
        </w:rPr>
        <w:t xml:space="preserve">present </w:t>
      </w:r>
      <w:r w:rsidR="0076484B">
        <w:rPr>
          <w:color w:val="000000"/>
          <w:sz w:val="26"/>
          <w:szCs w:val="26"/>
        </w:rPr>
        <w:t>procedural stage of this case, we find no compelling reason to preempt the normal review process</w:t>
      </w:r>
      <w:r>
        <w:rPr>
          <w:color w:val="000000"/>
          <w:sz w:val="26"/>
          <w:szCs w:val="26"/>
        </w:rPr>
        <w:t xml:space="preserve">.  </w:t>
      </w:r>
      <w:r w:rsidR="0063764E">
        <w:rPr>
          <w:color w:val="000000"/>
          <w:sz w:val="26"/>
          <w:szCs w:val="26"/>
        </w:rPr>
        <w:t xml:space="preserve">Assuming there are no further </w:t>
      </w:r>
      <w:r w:rsidR="00073AED">
        <w:rPr>
          <w:color w:val="000000"/>
          <w:sz w:val="26"/>
          <w:szCs w:val="26"/>
        </w:rPr>
        <w:t>delays by the Parties</w:t>
      </w:r>
      <w:r w:rsidR="0063764E">
        <w:rPr>
          <w:color w:val="000000"/>
          <w:sz w:val="26"/>
          <w:szCs w:val="26"/>
        </w:rPr>
        <w:t xml:space="preserve"> and given </w:t>
      </w:r>
      <w:r w:rsidR="003079B4">
        <w:rPr>
          <w:sz w:val="26"/>
          <w:szCs w:val="26"/>
        </w:rPr>
        <w:t>th</w:t>
      </w:r>
      <w:r w:rsidR="0063764E">
        <w:rPr>
          <w:sz w:val="26"/>
          <w:szCs w:val="26"/>
        </w:rPr>
        <w:t>e</w:t>
      </w:r>
      <w:r w:rsidR="003079B4">
        <w:rPr>
          <w:sz w:val="26"/>
          <w:szCs w:val="26"/>
        </w:rPr>
        <w:t xml:space="preserve"> </w:t>
      </w:r>
      <w:r w:rsidR="00932822">
        <w:rPr>
          <w:sz w:val="26"/>
          <w:szCs w:val="26"/>
        </w:rPr>
        <w:t>time</w:t>
      </w:r>
      <w:r w:rsidR="003079B4">
        <w:rPr>
          <w:sz w:val="26"/>
          <w:szCs w:val="26"/>
        </w:rPr>
        <w:t xml:space="preserve">frame for impact fee collections and disbursement, we </w:t>
      </w:r>
      <w:r w:rsidR="00932822">
        <w:rPr>
          <w:sz w:val="26"/>
          <w:szCs w:val="26"/>
        </w:rPr>
        <w:t>do not believe that interlocutory review is necessary at this stage of the administrative litigation process</w:t>
      </w:r>
      <w:r w:rsidR="003079B4">
        <w:rPr>
          <w:sz w:val="26"/>
          <w:szCs w:val="26"/>
        </w:rPr>
        <w:t xml:space="preserve">.  </w:t>
      </w:r>
    </w:p>
    <w:p w:rsidR="003519A5" w:rsidRDefault="003519A5">
      <w:pPr>
        <w:spacing w:line="240" w:lineRule="auto"/>
        <w:ind w:firstLine="0"/>
        <w:rPr>
          <w:b/>
          <w:sz w:val="26"/>
        </w:rPr>
      </w:pPr>
    </w:p>
    <w:p w:rsidR="00AA4577" w:rsidRPr="0097174A" w:rsidRDefault="00AA4577" w:rsidP="006D4F02">
      <w:pPr>
        <w:ind w:firstLine="0"/>
        <w:jc w:val="center"/>
        <w:rPr>
          <w:b/>
          <w:sz w:val="26"/>
        </w:rPr>
      </w:pPr>
      <w:r w:rsidRPr="0097174A">
        <w:rPr>
          <w:b/>
          <w:sz w:val="26"/>
        </w:rPr>
        <w:t>Conclusion</w:t>
      </w:r>
    </w:p>
    <w:p w:rsidR="00130D9D" w:rsidRPr="0097174A" w:rsidRDefault="00130D9D" w:rsidP="00E55BE9">
      <w:pPr>
        <w:keepNext/>
        <w:ind w:firstLine="0"/>
        <w:jc w:val="center"/>
        <w:rPr>
          <w:sz w:val="26"/>
          <w:szCs w:val="26"/>
        </w:rPr>
      </w:pPr>
    </w:p>
    <w:p w:rsidR="00AA4577" w:rsidRPr="003C56D5" w:rsidRDefault="004414EE" w:rsidP="00AA4577">
      <w:pPr>
        <w:rPr>
          <w:sz w:val="26"/>
          <w:szCs w:val="26"/>
        </w:rPr>
      </w:pPr>
      <w:r>
        <w:rPr>
          <w:sz w:val="26"/>
        </w:rPr>
        <w:t xml:space="preserve">Based on our review of the instant </w:t>
      </w:r>
      <w:r w:rsidR="00D558FC">
        <w:rPr>
          <w:sz w:val="26"/>
        </w:rPr>
        <w:t xml:space="preserve">Joint </w:t>
      </w:r>
      <w:r>
        <w:rPr>
          <w:sz w:val="26"/>
        </w:rPr>
        <w:t>Petition</w:t>
      </w:r>
      <w:r w:rsidR="00D558FC">
        <w:rPr>
          <w:sz w:val="26"/>
        </w:rPr>
        <w:t xml:space="preserve"> and </w:t>
      </w:r>
      <w:r>
        <w:rPr>
          <w:sz w:val="26"/>
        </w:rPr>
        <w:t>the Briefs in Support there</w:t>
      </w:r>
      <w:r w:rsidR="008E3D5F">
        <w:rPr>
          <w:sz w:val="26"/>
        </w:rPr>
        <w:t>of</w:t>
      </w:r>
      <w:r>
        <w:rPr>
          <w:sz w:val="26"/>
        </w:rPr>
        <w:t xml:space="preserve">, we shall decline to </w:t>
      </w:r>
      <w:r w:rsidR="0098269C">
        <w:rPr>
          <w:sz w:val="26"/>
        </w:rPr>
        <w:t>answer the Material Question</w:t>
      </w:r>
      <w:r w:rsidR="00D558FC">
        <w:rPr>
          <w:sz w:val="26"/>
        </w:rPr>
        <w:t>s</w:t>
      </w:r>
      <w:r w:rsidR="00AA4577" w:rsidRPr="003C56D5">
        <w:rPr>
          <w:sz w:val="26"/>
          <w:szCs w:val="26"/>
        </w:rPr>
        <w:t xml:space="preserve">; </w:t>
      </w:r>
      <w:r w:rsidR="00AA4577" w:rsidRPr="003C56D5">
        <w:rPr>
          <w:b/>
          <w:sz w:val="26"/>
          <w:szCs w:val="26"/>
        </w:rPr>
        <w:t>THEREFORE,</w:t>
      </w:r>
    </w:p>
    <w:p w:rsidR="00F7112B" w:rsidRDefault="00F7112B">
      <w:pPr>
        <w:spacing w:line="240" w:lineRule="auto"/>
        <w:ind w:firstLine="0"/>
        <w:rPr>
          <w:sz w:val="26"/>
        </w:rPr>
      </w:pPr>
    </w:p>
    <w:p w:rsidR="00AA4577" w:rsidRPr="00A530FB" w:rsidRDefault="00DD62E9" w:rsidP="00114E0D">
      <w:pPr>
        <w:ind w:firstLine="0"/>
        <w:outlineLvl w:val="0"/>
        <w:rPr>
          <w:sz w:val="26"/>
        </w:rPr>
      </w:pPr>
      <w:r>
        <w:rPr>
          <w:b/>
          <w:sz w:val="26"/>
        </w:rPr>
        <w:tab/>
      </w:r>
      <w:r>
        <w:rPr>
          <w:b/>
          <w:sz w:val="26"/>
        </w:rPr>
        <w:tab/>
      </w:r>
      <w:r w:rsidR="00AA4577">
        <w:rPr>
          <w:b/>
          <w:sz w:val="26"/>
        </w:rPr>
        <w:t>IT IS ORDERED:</w:t>
      </w:r>
    </w:p>
    <w:p w:rsidR="00AA4577" w:rsidRPr="00A530FB" w:rsidRDefault="00AA4577" w:rsidP="00AA4577">
      <w:pPr>
        <w:rPr>
          <w:sz w:val="26"/>
        </w:rPr>
      </w:pPr>
    </w:p>
    <w:p w:rsidR="00C16547" w:rsidRPr="00CB496D" w:rsidRDefault="00B23F88" w:rsidP="00CB496D">
      <w:pPr>
        <w:pStyle w:val="ListParagraph"/>
        <w:numPr>
          <w:ilvl w:val="0"/>
          <w:numId w:val="13"/>
        </w:numPr>
        <w:ind w:left="0" w:firstLine="1440"/>
        <w:rPr>
          <w:sz w:val="26"/>
        </w:rPr>
      </w:pPr>
      <w:r w:rsidRPr="00CB496D">
        <w:rPr>
          <w:sz w:val="26"/>
        </w:rPr>
        <w:t xml:space="preserve">That, with regard to the </w:t>
      </w:r>
      <w:r w:rsidR="00D558FC">
        <w:rPr>
          <w:sz w:val="26"/>
        </w:rPr>
        <w:t xml:space="preserve">Joint </w:t>
      </w:r>
      <w:r w:rsidR="00E314BA" w:rsidRPr="00CB496D">
        <w:rPr>
          <w:sz w:val="26"/>
        </w:rPr>
        <w:t>Petition for Inte</w:t>
      </w:r>
      <w:r w:rsidR="00B6333B" w:rsidRPr="00CB496D">
        <w:rPr>
          <w:sz w:val="26"/>
        </w:rPr>
        <w:t xml:space="preserve">rlocutory Review and Answer to </w:t>
      </w:r>
      <w:r w:rsidR="003079B4">
        <w:rPr>
          <w:sz w:val="26"/>
        </w:rPr>
        <w:t>Material Question</w:t>
      </w:r>
      <w:r w:rsidR="00D558FC">
        <w:rPr>
          <w:sz w:val="26"/>
        </w:rPr>
        <w:t>s</w:t>
      </w:r>
      <w:r w:rsidR="00E314BA" w:rsidRPr="00CB496D">
        <w:rPr>
          <w:sz w:val="26"/>
        </w:rPr>
        <w:t xml:space="preserve">, filed by </w:t>
      </w:r>
      <w:r w:rsidR="00D558FC">
        <w:rPr>
          <w:sz w:val="26"/>
        </w:rPr>
        <w:t xml:space="preserve">the </w:t>
      </w:r>
      <w:r w:rsidR="003079B4">
        <w:rPr>
          <w:sz w:val="26"/>
        </w:rPr>
        <w:t>Bureau of Investigation and Enforcement</w:t>
      </w:r>
      <w:r w:rsidR="00D558FC">
        <w:rPr>
          <w:sz w:val="26"/>
        </w:rPr>
        <w:t xml:space="preserve">, </w:t>
      </w:r>
      <w:r w:rsidR="00D558FC" w:rsidRPr="00880C40">
        <w:rPr>
          <w:sz w:val="26"/>
          <w:szCs w:val="26"/>
        </w:rPr>
        <w:lastRenderedPageBreak/>
        <w:t xml:space="preserve">Snyder </w:t>
      </w:r>
      <w:r w:rsidR="00D558FC">
        <w:rPr>
          <w:sz w:val="26"/>
          <w:szCs w:val="26"/>
        </w:rPr>
        <w:t>Brothers, Inc., and the Pennsylvania Independent Oil and Gas Association</w:t>
      </w:r>
      <w:r w:rsidR="003079B4">
        <w:rPr>
          <w:sz w:val="26"/>
        </w:rPr>
        <w:t xml:space="preserve"> </w:t>
      </w:r>
      <w:r w:rsidR="00E314BA" w:rsidRPr="00CB496D">
        <w:rPr>
          <w:sz w:val="26"/>
        </w:rPr>
        <w:t xml:space="preserve">on </w:t>
      </w:r>
      <w:r w:rsidR="00D558FC">
        <w:rPr>
          <w:sz w:val="26"/>
        </w:rPr>
        <w:t>September 11</w:t>
      </w:r>
      <w:r w:rsidR="003079B4">
        <w:rPr>
          <w:sz w:val="26"/>
        </w:rPr>
        <w:t>, 2014</w:t>
      </w:r>
      <w:r w:rsidR="00E314BA" w:rsidRPr="00CB496D">
        <w:rPr>
          <w:sz w:val="26"/>
        </w:rPr>
        <w:t xml:space="preserve">, </w:t>
      </w:r>
      <w:r w:rsidR="0031368C" w:rsidRPr="00CB496D">
        <w:rPr>
          <w:sz w:val="26"/>
        </w:rPr>
        <w:t xml:space="preserve">we </w:t>
      </w:r>
      <w:r w:rsidR="004F4934" w:rsidRPr="00CB496D">
        <w:rPr>
          <w:sz w:val="26"/>
        </w:rPr>
        <w:t>decline to answer</w:t>
      </w:r>
      <w:r w:rsidR="003424AD" w:rsidRPr="00CB496D">
        <w:rPr>
          <w:sz w:val="26"/>
        </w:rPr>
        <w:t xml:space="preserve"> the following Material Question</w:t>
      </w:r>
      <w:r w:rsidR="00D558FC">
        <w:rPr>
          <w:sz w:val="26"/>
        </w:rPr>
        <w:t>s</w:t>
      </w:r>
      <w:r w:rsidR="003424AD" w:rsidRPr="00CB496D">
        <w:rPr>
          <w:sz w:val="26"/>
        </w:rPr>
        <w:t>:</w:t>
      </w:r>
    </w:p>
    <w:p w:rsidR="004C57A8" w:rsidRDefault="004C57A8" w:rsidP="00CA1713">
      <w:pPr>
        <w:adjustRightInd w:val="0"/>
        <w:spacing w:line="240" w:lineRule="auto"/>
        <w:ind w:left="1440" w:right="1440" w:firstLine="0"/>
        <w:rPr>
          <w:color w:val="000000"/>
          <w:sz w:val="26"/>
          <w:szCs w:val="26"/>
        </w:rPr>
      </w:pPr>
    </w:p>
    <w:p w:rsidR="00D558FC" w:rsidRPr="00D558FC" w:rsidRDefault="00D558FC" w:rsidP="00D558FC">
      <w:pPr>
        <w:pStyle w:val="ListParagraph"/>
        <w:numPr>
          <w:ilvl w:val="0"/>
          <w:numId w:val="16"/>
        </w:numPr>
        <w:adjustRightInd w:val="0"/>
        <w:spacing w:line="240" w:lineRule="auto"/>
        <w:ind w:right="1440"/>
        <w:rPr>
          <w:color w:val="000000"/>
          <w:sz w:val="26"/>
          <w:szCs w:val="26"/>
        </w:rPr>
      </w:pPr>
      <w:r w:rsidRPr="00D558FC">
        <w:rPr>
          <w:color w:val="000000"/>
          <w:sz w:val="26"/>
          <w:szCs w:val="26"/>
        </w:rPr>
        <w:t xml:space="preserve">Whether an unconventional gas well which produces less than a daily average of 90,000 cubic feet of gas in only one month of a calendar year is a stripper well within the meaning of that term as set forth in 58 Pa. C.S. § 2301, and not subject to the impact fee for that year?  </w:t>
      </w:r>
    </w:p>
    <w:p w:rsidR="00D558FC" w:rsidRPr="00D558FC" w:rsidRDefault="00D558FC" w:rsidP="00D558FC">
      <w:pPr>
        <w:pStyle w:val="ListParagraph"/>
        <w:numPr>
          <w:ilvl w:val="0"/>
          <w:numId w:val="16"/>
        </w:numPr>
        <w:adjustRightInd w:val="0"/>
        <w:spacing w:line="240" w:lineRule="auto"/>
        <w:ind w:right="1440"/>
        <w:rPr>
          <w:color w:val="000000"/>
          <w:sz w:val="26"/>
          <w:szCs w:val="26"/>
        </w:rPr>
      </w:pPr>
      <w:r w:rsidRPr="00D558FC">
        <w:rPr>
          <w:color w:val="000000"/>
          <w:sz w:val="26"/>
          <w:szCs w:val="26"/>
        </w:rPr>
        <w:t xml:space="preserve">Whether Act 13 [of 2012, </w:t>
      </w:r>
      <w:r w:rsidRPr="00D558FC">
        <w:rPr>
          <w:sz w:val="26"/>
          <w:szCs w:val="26"/>
        </w:rPr>
        <w:t xml:space="preserve">the Unconventional Gas Well Impact Fee Act] </w:t>
      </w:r>
      <w:r w:rsidRPr="00D558FC">
        <w:rPr>
          <w:color w:val="000000"/>
          <w:sz w:val="26"/>
          <w:szCs w:val="26"/>
        </w:rPr>
        <w:t>impact fees are fees or “taxes”?</w:t>
      </w:r>
    </w:p>
    <w:p w:rsidR="00CB496D" w:rsidRDefault="00CB496D" w:rsidP="009279E4">
      <w:pPr>
        <w:rPr>
          <w:sz w:val="26"/>
        </w:rPr>
      </w:pPr>
    </w:p>
    <w:p w:rsidR="000748DD" w:rsidRDefault="000748DD">
      <w:pPr>
        <w:spacing w:line="240" w:lineRule="auto"/>
        <w:ind w:firstLine="0"/>
        <w:rPr>
          <w:sz w:val="26"/>
        </w:rPr>
      </w:pPr>
    </w:p>
    <w:p w:rsidR="00CB496D" w:rsidRPr="00CB496D" w:rsidRDefault="00CB496D" w:rsidP="00D558FC">
      <w:pPr>
        <w:pStyle w:val="ListParagraph"/>
        <w:numPr>
          <w:ilvl w:val="0"/>
          <w:numId w:val="13"/>
        </w:numPr>
        <w:ind w:left="0" w:firstLine="1530"/>
        <w:rPr>
          <w:sz w:val="26"/>
        </w:rPr>
      </w:pPr>
      <w:r>
        <w:rPr>
          <w:sz w:val="26"/>
        </w:rPr>
        <w:t>That this matter is returned to the Office of Administrative Law Judge.</w:t>
      </w:r>
    </w:p>
    <w:p w:rsidR="00D2389F" w:rsidRDefault="008F4FC5" w:rsidP="00C16547">
      <w:pPr>
        <w:rPr>
          <w:sz w:val="26"/>
          <w:szCs w:val="26"/>
        </w:rPr>
      </w:pPr>
      <w:r>
        <w:rPr>
          <w:noProof/>
        </w:rPr>
        <w:drawing>
          <wp:anchor distT="0" distB="0" distL="114300" distR="114300" simplePos="0" relativeHeight="251658240" behindDoc="1" locked="0" layoutInCell="1" allowOverlap="1" wp14:anchorId="20E67EC2" wp14:editId="45998D73">
            <wp:simplePos x="0" y="0"/>
            <wp:positionH relativeFrom="column">
              <wp:posOffset>2768600</wp:posOffset>
            </wp:positionH>
            <wp:positionV relativeFrom="paragraph">
              <wp:posOffset>220345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16547" w:rsidRDefault="009078DF" w:rsidP="00D2389F">
      <w:pPr>
        <w:ind w:left="3600"/>
        <w:rPr>
          <w:b/>
          <w:sz w:val="26"/>
          <w:szCs w:val="26"/>
        </w:rPr>
      </w:pPr>
      <w:r>
        <w:rPr>
          <w:b/>
          <w:sz w:val="26"/>
          <w:szCs w:val="26"/>
        </w:rPr>
        <w:t>BY THE C</w:t>
      </w:r>
      <w:r w:rsidR="00C16547">
        <w:rPr>
          <w:b/>
          <w:sz w:val="26"/>
          <w:szCs w:val="26"/>
        </w:rPr>
        <w:t>OMMISSIO</w:t>
      </w:r>
      <w:r w:rsidR="00160408">
        <w:rPr>
          <w:b/>
          <w:sz w:val="26"/>
          <w:szCs w:val="26"/>
        </w:rPr>
        <w:t>N</w:t>
      </w:r>
    </w:p>
    <w:p w:rsidR="00D2389F" w:rsidRDefault="00D2389F" w:rsidP="009279E4">
      <w:pPr>
        <w:spacing w:line="240" w:lineRule="auto"/>
        <w:rPr>
          <w:b/>
          <w:sz w:val="26"/>
          <w:szCs w:val="26"/>
        </w:rPr>
      </w:pPr>
    </w:p>
    <w:p w:rsidR="00E85123" w:rsidRDefault="00E85123" w:rsidP="009279E4">
      <w:pPr>
        <w:spacing w:line="240" w:lineRule="auto"/>
        <w:rPr>
          <w:b/>
          <w:sz w:val="26"/>
          <w:szCs w:val="26"/>
        </w:rPr>
      </w:pPr>
    </w:p>
    <w:p w:rsidR="009078DF" w:rsidRDefault="00C16547" w:rsidP="009279E4">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rsidR="00C16547" w:rsidRPr="00C16547" w:rsidRDefault="00C16547" w:rsidP="009279E4">
      <w:pPr>
        <w:spacing w:line="240" w:lineRule="auto"/>
        <w:rPr>
          <w:sz w:val="26"/>
        </w:rPr>
      </w:pPr>
      <w:r>
        <w:rPr>
          <w:sz w:val="26"/>
          <w:szCs w:val="26"/>
        </w:rPr>
        <w:tab/>
      </w:r>
      <w:r>
        <w:rPr>
          <w:sz w:val="26"/>
          <w:szCs w:val="26"/>
        </w:rPr>
        <w:tab/>
      </w:r>
      <w:r>
        <w:rPr>
          <w:sz w:val="26"/>
          <w:szCs w:val="26"/>
        </w:rPr>
        <w:tab/>
      </w:r>
      <w:r>
        <w:rPr>
          <w:sz w:val="26"/>
          <w:szCs w:val="26"/>
        </w:rPr>
        <w:tab/>
      </w:r>
      <w:r>
        <w:rPr>
          <w:sz w:val="26"/>
          <w:szCs w:val="26"/>
        </w:rPr>
        <w:tab/>
        <w:t>Secretary</w:t>
      </w:r>
    </w:p>
    <w:p w:rsidR="001C468E" w:rsidRDefault="001C468E" w:rsidP="00B16D02">
      <w:pPr>
        <w:widowControl w:val="0"/>
        <w:spacing w:line="240" w:lineRule="auto"/>
        <w:ind w:firstLine="0"/>
        <w:rPr>
          <w:sz w:val="26"/>
          <w:szCs w:val="26"/>
        </w:rPr>
      </w:pPr>
    </w:p>
    <w:p w:rsidR="009078DF" w:rsidRDefault="00E46816" w:rsidP="00B16D02">
      <w:pPr>
        <w:widowControl w:val="0"/>
        <w:spacing w:line="240" w:lineRule="auto"/>
        <w:ind w:firstLine="0"/>
        <w:rPr>
          <w:sz w:val="26"/>
          <w:szCs w:val="26"/>
        </w:rPr>
      </w:pPr>
      <w:r>
        <w:rPr>
          <w:sz w:val="26"/>
          <w:szCs w:val="26"/>
        </w:rPr>
        <w:t xml:space="preserve">ORDER ADOPTED:  </w:t>
      </w:r>
      <w:r w:rsidR="00193DE5">
        <w:rPr>
          <w:sz w:val="26"/>
          <w:szCs w:val="26"/>
        </w:rPr>
        <w:t>October 2, 2014</w:t>
      </w:r>
    </w:p>
    <w:p w:rsidR="00265670" w:rsidRDefault="00265670" w:rsidP="00B16D02">
      <w:pPr>
        <w:widowControl w:val="0"/>
        <w:spacing w:line="240" w:lineRule="auto"/>
        <w:ind w:firstLine="0"/>
        <w:rPr>
          <w:sz w:val="26"/>
          <w:szCs w:val="26"/>
        </w:rPr>
      </w:pPr>
    </w:p>
    <w:p w:rsidR="009078DF" w:rsidRDefault="009078DF" w:rsidP="00B16D02">
      <w:pPr>
        <w:widowControl w:val="0"/>
        <w:spacing w:line="240" w:lineRule="auto"/>
        <w:ind w:firstLine="0"/>
        <w:rPr>
          <w:sz w:val="26"/>
          <w:szCs w:val="26"/>
        </w:rPr>
      </w:pPr>
      <w:r>
        <w:rPr>
          <w:sz w:val="26"/>
          <w:szCs w:val="26"/>
        </w:rPr>
        <w:t xml:space="preserve">ORDER ENTERED:  </w:t>
      </w:r>
      <w:r w:rsidR="008F4FC5">
        <w:rPr>
          <w:sz w:val="26"/>
          <w:szCs w:val="26"/>
        </w:rPr>
        <w:t>October 2, 2014</w:t>
      </w:r>
      <w:bookmarkStart w:id="0" w:name="_GoBack"/>
      <w:bookmarkEnd w:id="0"/>
    </w:p>
    <w:p w:rsidR="009078DF" w:rsidRDefault="009078DF" w:rsidP="00B16D02">
      <w:pPr>
        <w:widowControl w:val="0"/>
        <w:tabs>
          <w:tab w:val="left" w:pos="-720"/>
        </w:tabs>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r>
        <w:rPr>
          <w:sz w:val="26"/>
          <w:szCs w:val="26"/>
        </w:rPr>
        <w:t>(SEAL)</w:t>
      </w:r>
    </w:p>
    <w:sectPr w:rsidR="009078DF" w:rsidSect="00921AF7">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D58" w:rsidRDefault="00D73D58">
      <w:r>
        <w:separator/>
      </w:r>
    </w:p>
  </w:endnote>
  <w:endnote w:type="continuationSeparator" w:id="0">
    <w:p w:rsidR="00D73D58" w:rsidRDefault="00D7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32" w:rsidRDefault="000765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6532" w:rsidRDefault="000765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32" w:rsidRDefault="00076532"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F4FC5">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D58" w:rsidRDefault="00D73D58">
      <w:r>
        <w:separator/>
      </w:r>
    </w:p>
  </w:footnote>
  <w:footnote w:type="continuationSeparator" w:id="0">
    <w:p w:rsidR="00D73D58" w:rsidRDefault="00D73D58">
      <w:r>
        <w:continuationSeparator/>
      </w:r>
    </w:p>
  </w:footnote>
  <w:footnote w:id="1">
    <w:p w:rsidR="00076532" w:rsidRPr="00785F8F" w:rsidRDefault="00076532" w:rsidP="00785F8F">
      <w:pPr>
        <w:pStyle w:val="FootnoteText"/>
        <w:spacing w:line="240" w:lineRule="auto"/>
        <w:ind w:firstLine="720"/>
        <w:rPr>
          <w:sz w:val="26"/>
          <w:szCs w:val="26"/>
        </w:rPr>
      </w:pPr>
      <w:r w:rsidRPr="00785F8F">
        <w:rPr>
          <w:rStyle w:val="FootnoteReference"/>
          <w:sz w:val="26"/>
          <w:szCs w:val="26"/>
        </w:rPr>
        <w:footnoteRef/>
      </w:r>
      <w:r w:rsidRPr="00785F8F">
        <w:rPr>
          <w:sz w:val="26"/>
          <w:szCs w:val="26"/>
        </w:rPr>
        <w:t xml:space="preserve"> </w:t>
      </w:r>
      <w:r>
        <w:rPr>
          <w:sz w:val="26"/>
          <w:szCs w:val="26"/>
        </w:rPr>
        <w:tab/>
        <w:t xml:space="preserve">A “stripper well” is defined, in relevant part, as an “unconventional gas well incapable of producing more than 90,000 cubic feet of gas per day during any calendar month….” 58 Pa. C.S. § 2301.  </w:t>
      </w:r>
    </w:p>
  </w:footnote>
  <w:footnote w:id="2">
    <w:p w:rsidR="00076532" w:rsidRDefault="00076532" w:rsidP="00126A36">
      <w:pPr>
        <w:pStyle w:val="FootnoteText"/>
        <w:keepNext/>
        <w:keepLines/>
        <w:spacing w:line="240" w:lineRule="auto"/>
        <w:ind w:firstLine="720"/>
        <w:rPr>
          <w:sz w:val="26"/>
          <w:szCs w:val="26"/>
        </w:rPr>
      </w:pPr>
      <w:r w:rsidRPr="00914D0C">
        <w:rPr>
          <w:rStyle w:val="FootnoteReference"/>
          <w:sz w:val="26"/>
          <w:szCs w:val="26"/>
        </w:rPr>
        <w:footnoteRef/>
      </w:r>
      <w:r w:rsidRPr="00914D0C">
        <w:rPr>
          <w:sz w:val="26"/>
          <w:szCs w:val="26"/>
        </w:rPr>
        <w:t xml:space="preserve"> </w:t>
      </w:r>
      <w:r>
        <w:rPr>
          <w:sz w:val="26"/>
          <w:szCs w:val="26"/>
        </w:rPr>
        <w:tab/>
        <w:t>I&amp;E’s Petition requested that the Commission answer the following Material Question in the affirmative:</w:t>
      </w:r>
    </w:p>
    <w:p w:rsidR="00076532" w:rsidRDefault="00076532" w:rsidP="00126A36">
      <w:pPr>
        <w:pStyle w:val="FootnoteText"/>
        <w:keepNext/>
        <w:keepLines/>
        <w:spacing w:line="240" w:lineRule="auto"/>
        <w:ind w:left="1440" w:hanging="720"/>
        <w:rPr>
          <w:sz w:val="26"/>
          <w:szCs w:val="26"/>
        </w:rPr>
      </w:pPr>
    </w:p>
    <w:p w:rsidR="00076532" w:rsidRPr="00914D0C" w:rsidRDefault="00076532" w:rsidP="00126A36">
      <w:pPr>
        <w:pStyle w:val="FootnoteText"/>
        <w:keepNext/>
        <w:keepLines/>
        <w:spacing w:line="240" w:lineRule="auto"/>
        <w:ind w:left="1440" w:firstLine="0"/>
        <w:rPr>
          <w:sz w:val="26"/>
          <w:szCs w:val="26"/>
        </w:rPr>
      </w:pPr>
      <w:r>
        <w:rPr>
          <w:color w:val="000000"/>
          <w:sz w:val="26"/>
          <w:szCs w:val="26"/>
        </w:rPr>
        <w:t xml:space="preserve">Whether an unconventional gas well that produces more than 90,000 </w:t>
      </w:r>
      <w:r w:rsidR="00193DE5">
        <w:rPr>
          <w:color w:val="000000"/>
          <w:sz w:val="26"/>
          <w:szCs w:val="26"/>
        </w:rPr>
        <w:t>[</w:t>
      </w:r>
      <w:proofErr w:type="spellStart"/>
      <w:r w:rsidR="00193DE5">
        <w:rPr>
          <w:color w:val="000000"/>
          <w:sz w:val="26"/>
          <w:szCs w:val="26"/>
        </w:rPr>
        <w:t>c</w:t>
      </w:r>
      <w:r>
        <w:rPr>
          <w:color w:val="000000"/>
          <w:sz w:val="26"/>
          <w:szCs w:val="26"/>
        </w:rPr>
        <w:t>f</w:t>
      </w:r>
      <w:proofErr w:type="spellEnd"/>
      <w:r w:rsidR="00193DE5">
        <w:rPr>
          <w:color w:val="000000"/>
          <w:sz w:val="26"/>
          <w:szCs w:val="26"/>
        </w:rPr>
        <w:t>]</w:t>
      </w:r>
      <w:r>
        <w:rPr>
          <w:color w:val="000000"/>
          <w:sz w:val="26"/>
          <w:szCs w:val="26"/>
        </w:rPr>
        <w:t xml:space="preserve"> average per day in any given month during a calendar year is properly subject to the impact fees and administrative charges applicable to said well under Act 13?</w:t>
      </w:r>
    </w:p>
  </w:footnote>
  <w:footnote w:id="3">
    <w:p w:rsidR="00076532" w:rsidRPr="00EF7391" w:rsidRDefault="00076532" w:rsidP="0054781A">
      <w:pPr>
        <w:pStyle w:val="FootnoteText"/>
        <w:spacing w:line="240" w:lineRule="auto"/>
        <w:ind w:firstLine="720"/>
        <w:rPr>
          <w:sz w:val="26"/>
          <w:szCs w:val="26"/>
        </w:rPr>
      </w:pPr>
      <w:r w:rsidRPr="00EF7391">
        <w:rPr>
          <w:rStyle w:val="FootnoteReference"/>
          <w:sz w:val="26"/>
          <w:szCs w:val="26"/>
        </w:rPr>
        <w:footnoteRef/>
      </w:r>
      <w:r w:rsidRPr="00EF7391">
        <w:rPr>
          <w:sz w:val="26"/>
          <w:szCs w:val="26"/>
        </w:rPr>
        <w:t xml:space="preserve"> </w:t>
      </w:r>
      <w:r>
        <w:rPr>
          <w:sz w:val="26"/>
          <w:szCs w:val="26"/>
        </w:rPr>
        <w:tab/>
        <w:t>On</w:t>
      </w:r>
      <w:r w:rsidR="00073AED">
        <w:rPr>
          <w:sz w:val="26"/>
          <w:szCs w:val="26"/>
        </w:rPr>
        <w:t xml:space="preserve"> August 11</w:t>
      </w:r>
      <w:r w:rsidR="00193DE5">
        <w:rPr>
          <w:sz w:val="26"/>
          <w:szCs w:val="26"/>
        </w:rPr>
        <w:t>, 2014, PIOGA filed a Motion to S</w:t>
      </w:r>
      <w:r>
        <w:rPr>
          <w:sz w:val="26"/>
          <w:szCs w:val="26"/>
        </w:rPr>
        <w:t xml:space="preserve">trike </w:t>
      </w:r>
      <w:r w:rsidR="00595889">
        <w:rPr>
          <w:sz w:val="26"/>
          <w:szCs w:val="26"/>
        </w:rPr>
        <w:t>a purported</w:t>
      </w:r>
      <w:r>
        <w:rPr>
          <w:sz w:val="26"/>
          <w:szCs w:val="26"/>
        </w:rPr>
        <w:t xml:space="preserve"> unsupported allegation in I&amp;E’s brief in response to SBI’s Motion.  According to PIOGA, I&amp;E contended that SBI’s and PIOGA’s interpretation of Act 13 would greatly reduce the amount of fees and distributions under Act 13.  PIOGA argued that, although its interpretation would greatly reduce the fees owed by SBI, it does not follow that other producers would experience a similar reduction under its interpretation.  Thus, PIOGA requested that the Commission strike the reference from I&amp;E’s brief.  I&amp;E did not file an answer to PIOGA’s Motion to Strike.  </w:t>
      </w:r>
    </w:p>
  </w:footnote>
  <w:footnote w:id="4">
    <w:p w:rsidR="00070A21" w:rsidRPr="00070A21" w:rsidRDefault="00070A21" w:rsidP="00070A21">
      <w:pPr>
        <w:pStyle w:val="FootnoteText"/>
        <w:spacing w:line="240" w:lineRule="auto"/>
        <w:ind w:firstLine="720"/>
        <w:rPr>
          <w:sz w:val="26"/>
          <w:szCs w:val="26"/>
        </w:rPr>
      </w:pPr>
      <w:r w:rsidRPr="00070A21">
        <w:rPr>
          <w:rStyle w:val="FootnoteReference"/>
          <w:sz w:val="26"/>
          <w:szCs w:val="26"/>
        </w:rPr>
        <w:footnoteRef/>
      </w:r>
      <w:r w:rsidRPr="00070A21">
        <w:rPr>
          <w:sz w:val="26"/>
          <w:szCs w:val="26"/>
        </w:rPr>
        <w:t xml:space="preserve"> </w:t>
      </w:r>
      <w:r>
        <w:rPr>
          <w:sz w:val="26"/>
          <w:szCs w:val="26"/>
        </w:rPr>
        <w:tab/>
      </w:r>
      <w:r>
        <w:rPr>
          <w:color w:val="000000"/>
          <w:sz w:val="26"/>
          <w:szCs w:val="26"/>
        </w:rPr>
        <w:t xml:space="preserve">In addressing PIOGA’s Motion to Strike, the ALJ acknowledged that PIOGA correctly asserted that there is no evidentiary support at this stage of the proceeding in support of the contention that the interpretation of SBI and PIOGA would greatly reduce the amount of fees collected and distributed under Act 13.  In addition, the ALJ noted PIOGA’s admission that the position proffered by SBI and PIOGA would greatly reduce the impact fees due from SBI.  Rather than strike </w:t>
      </w:r>
      <w:r w:rsidR="00595889">
        <w:rPr>
          <w:color w:val="000000"/>
          <w:sz w:val="26"/>
          <w:szCs w:val="26"/>
        </w:rPr>
        <w:t>the</w:t>
      </w:r>
      <w:r>
        <w:rPr>
          <w:color w:val="000000"/>
          <w:sz w:val="26"/>
          <w:szCs w:val="26"/>
        </w:rPr>
        <w:t xml:space="preserve"> reference to I&amp;E’s arguments altogether, however, the ALJ stated that he would limit the reference to the reduction of the amounts due from SBI. S.J. Order at 10.   </w:t>
      </w:r>
    </w:p>
  </w:footnote>
  <w:footnote w:id="5">
    <w:p w:rsidR="00076532" w:rsidRPr="007D6A12" w:rsidRDefault="00076532" w:rsidP="007D6A12">
      <w:pPr>
        <w:pStyle w:val="FootnoteText"/>
        <w:spacing w:line="240" w:lineRule="auto"/>
        <w:ind w:firstLine="720"/>
        <w:rPr>
          <w:i/>
          <w:sz w:val="26"/>
          <w:szCs w:val="26"/>
        </w:rPr>
      </w:pPr>
      <w:r w:rsidRPr="007D6A12">
        <w:rPr>
          <w:rStyle w:val="FootnoteReference"/>
          <w:sz w:val="26"/>
          <w:szCs w:val="26"/>
        </w:rPr>
        <w:footnoteRef/>
      </w:r>
      <w:r w:rsidRPr="007D6A12">
        <w:rPr>
          <w:sz w:val="26"/>
          <w:szCs w:val="26"/>
        </w:rPr>
        <w:t xml:space="preserve"> </w:t>
      </w:r>
      <w:r>
        <w:rPr>
          <w:sz w:val="26"/>
          <w:szCs w:val="26"/>
        </w:rPr>
        <w:tab/>
      </w:r>
      <w:r>
        <w:rPr>
          <w:i/>
          <w:sz w:val="26"/>
          <w:szCs w:val="26"/>
        </w:rPr>
        <w:t xml:space="preserve">See, </w:t>
      </w:r>
      <w:r>
        <w:rPr>
          <w:i/>
          <w:sz w:val="26"/>
        </w:rPr>
        <w:t>Act 13 of 2012-Implementation of Unconventional Gas Well Impact Fee Act, Implementation Order Regarding Chapter 23</w:t>
      </w:r>
      <w:r>
        <w:rPr>
          <w:sz w:val="26"/>
        </w:rPr>
        <w:t>, Docket No. M-2012-2288561 (Order entered May 10, 2012)</w:t>
      </w:r>
      <w:r w:rsidR="00595889">
        <w:rPr>
          <w:sz w:val="26"/>
        </w:rPr>
        <w:t xml:space="preserve"> </w:t>
      </w:r>
      <w:r>
        <w:rPr>
          <w:sz w:val="26"/>
        </w:rPr>
        <w:t>(</w:t>
      </w:r>
      <w:r>
        <w:rPr>
          <w:i/>
          <w:sz w:val="26"/>
        </w:rPr>
        <w:t>Implementation Order</w:t>
      </w:r>
      <w:r>
        <w:rPr>
          <w:sz w:val="26"/>
        </w:rPr>
        <w:t xml:space="preserve">); and </w:t>
      </w:r>
      <w:r>
        <w:rPr>
          <w:i/>
          <w:sz w:val="26"/>
        </w:rPr>
        <w:t>Act 13 of 2012-Implementation of Unconventional Gas Well Impact Fee Act, Reconsideration Order Regarding Chapter 23</w:t>
      </w:r>
      <w:r>
        <w:rPr>
          <w:sz w:val="26"/>
        </w:rPr>
        <w:t>, Docket No. M-2012-2288561 (Order entered July 19, 2012)</w:t>
      </w:r>
      <w:r w:rsidR="00595889">
        <w:rPr>
          <w:sz w:val="26"/>
        </w:rPr>
        <w:t xml:space="preserve"> </w:t>
      </w:r>
      <w:r>
        <w:rPr>
          <w:sz w:val="26"/>
        </w:rPr>
        <w:t>(</w:t>
      </w:r>
      <w:r>
        <w:rPr>
          <w:i/>
          <w:sz w:val="26"/>
        </w:rPr>
        <w:t>Reconsideration Order</w:t>
      </w:r>
      <w:r>
        <w:rPr>
          <w:sz w:val="26"/>
        </w:rPr>
        <w:t>).</w:t>
      </w:r>
    </w:p>
  </w:footnote>
  <w:footnote w:id="6">
    <w:p w:rsidR="005400B7" w:rsidRDefault="00076532" w:rsidP="00140ADB">
      <w:pPr>
        <w:spacing w:line="231" w:lineRule="auto"/>
        <w:ind w:left="1440" w:hanging="720"/>
        <w:rPr>
          <w:sz w:val="26"/>
          <w:szCs w:val="26"/>
        </w:rPr>
      </w:pPr>
      <w:r w:rsidRPr="004064E4">
        <w:rPr>
          <w:rStyle w:val="FootnoteReference"/>
          <w:sz w:val="26"/>
          <w:szCs w:val="26"/>
        </w:rPr>
        <w:footnoteRef/>
      </w:r>
      <w:r w:rsidRPr="004064E4">
        <w:rPr>
          <w:sz w:val="26"/>
          <w:szCs w:val="26"/>
        </w:rPr>
        <w:t xml:space="preserve"> </w:t>
      </w:r>
      <w:r>
        <w:rPr>
          <w:sz w:val="26"/>
          <w:szCs w:val="26"/>
        </w:rPr>
        <w:tab/>
      </w:r>
      <w:r w:rsidR="005400B7">
        <w:rPr>
          <w:sz w:val="26"/>
          <w:szCs w:val="26"/>
        </w:rPr>
        <w:t>That section provides:</w:t>
      </w:r>
    </w:p>
    <w:p w:rsidR="005400B7" w:rsidRDefault="005400B7" w:rsidP="00140ADB">
      <w:pPr>
        <w:spacing w:line="231" w:lineRule="auto"/>
        <w:ind w:left="1440" w:hanging="720"/>
        <w:rPr>
          <w:sz w:val="26"/>
          <w:szCs w:val="26"/>
        </w:rPr>
      </w:pPr>
    </w:p>
    <w:p w:rsidR="00076532" w:rsidRPr="00140ADB" w:rsidRDefault="00076532" w:rsidP="002F7430">
      <w:pPr>
        <w:spacing w:line="231" w:lineRule="auto"/>
        <w:ind w:left="1440" w:firstLine="0"/>
        <w:rPr>
          <w:sz w:val="26"/>
          <w:szCs w:val="26"/>
        </w:rPr>
      </w:pPr>
      <w:r w:rsidRPr="00140ADB">
        <w:rPr>
          <w:sz w:val="26"/>
          <w:szCs w:val="26"/>
        </w:rPr>
        <w:t>(c)  Matters considered in ascertaining intent.</w:t>
      </w:r>
      <w:r w:rsidRPr="00140ADB">
        <w:rPr>
          <w:b/>
          <w:sz w:val="26"/>
          <w:szCs w:val="26"/>
        </w:rPr>
        <w:t>--</w:t>
      </w:r>
      <w:r w:rsidRPr="00140ADB">
        <w:rPr>
          <w:sz w:val="26"/>
          <w:szCs w:val="26"/>
        </w:rPr>
        <w:t>When the words of a statute are not explicit, the intention of the General Assembly may be ascertained by considering, among other matters:</w:t>
      </w:r>
    </w:p>
    <w:p w:rsidR="00076532" w:rsidRPr="00140ADB" w:rsidRDefault="00076532" w:rsidP="00192D13">
      <w:pPr>
        <w:spacing w:line="231" w:lineRule="auto"/>
        <w:ind w:left="1890" w:firstLine="0"/>
        <w:rPr>
          <w:sz w:val="26"/>
          <w:szCs w:val="26"/>
        </w:rPr>
      </w:pPr>
      <w:r w:rsidRPr="00140ADB">
        <w:rPr>
          <w:sz w:val="26"/>
          <w:szCs w:val="26"/>
        </w:rPr>
        <w:t>(1)  The occasion and necessity for the statute.</w:t>
      </w:r>
    </w:p>
    <w:p w:rsidR="00076532" w:rsidRPr="00140ADB" w:rsidRDefault="00076532" w:rsidP="00192D13">
      <w:pPr>
        <w:spacing w:line="231" w:lineRule="auto"/>
        <w:ind w:left="1397" w:firstLine="493"/>
        <w:rPr>
          <w:sz w:val="26"/>
          <w:szCs w:val="26"/>
        </w:rPr>
      </w:pPr>
      <w:r w:rsidRPr="00140ADB">
        <w:rPr>
          <w:sz w:val="26"/>
          <w:szCs w:val="26"/>
        </w:rPr>
        <w:t>(2)  The circumstances under which it was enacted.</w:t>
      </w:r>
    </w:p>
    <w:p w:rsidR="00076532" w:rsidRPr="00140ADB" w:rsidRDefault="00076532" w:rsidP="00192D13">
      <w:pPr>
        <w:spacing w:line="231" w:lineRule="auto"/>
        <w:ind w:left="1397" w:firstLine="493"/>
        <w:rPr>
          <w:sz w:val="26"/>
          <w:szCs w:val="26"/>
        </w:rPr>
      </w:pPr>
      <w:r w:rsidRPr="00140ADB">
        <w:rPr>
          <w:sz w:val="26"/>
          <w:szCs w:val="26"/>
        </w:rPr>
        <w:t>(3)  The mischief to be remedied.</w:t>
      </w:r>
    </w:p>
    <w:p w:rsidR="00076532" w:rsidRPr="00140ADB" w:rsidRDefault="00076532" w:rsidP="00192D13">
      <w:pPr>
        <w:spacing w:line="231" w:lineRule="auto"/>
        <w:ind w:left="1397" w:firstLine="493"/>
        <w:rPr>
          <w:sz w:val="26"/>
          <w:szCs w:val="26"/>
        </w:rPr>
      </w:pPr>
      <w:r w:rsidRPr="00140ADB">
        <w:rPr>
          <w:sz w:val="26"/>
          <w:szCs w:val="26"/>
        </w:rPr>
        <w:t>(4)  The object to be attained.</w:t>
      </w:r>
    </w:p>
    <w:p w:rsidR="00076532" w:rsidRPr="00140ADB" w:rsidRDefault="00076532" w:rsidP="00192D13">
      <w:pPr>
        <w:spacing w:line="231" w:lineRule="auto"/>
        <w:ind w:left="1890" w:firstLine="0"/>
        <w:rPr>
          <w:sz w:val="26"/>
          <w:szCs w:val="26"/>
        </w:rPr>
      </w:pPr>
      <w:r w:rsidRPr="00140ADB">
        <w:rPr>
          <w:sz w:val="26"/>
          <w:szCs w:val="26"/>
        </w:rPr>
        <w:t>(5)  The former law, if any, including other statutes upon the same or similar subjects.</w:t>
      </w:r>
    </w:p>
    <w:p w:rsidR="00076532" w:rsidRPr="00140ADB" w:rsidRDefault="00076532" w:rsidP="00192D13">
      <w:pPr>
        <w:spacing w:line="231" w:lineRule="auto"/>
        <w:ind w:left="1397" w:firstLine="493"/>
        <w:rPr>
          <w:sz w:val="26"/>
          <w:szCs w:val="26"/>
        </w:rPr>
      </w:pPr>
      <w:r w:rsidRPr="00140ADB">
        <w:rPr>
          <w:sz w:val="26"/>
          <w:szCs w:val="26"/>
        </w:rPr>
        <w:t>(6)  The consequences of a particular interpretation.</w:t>
      </w:r>
    </w:p>
    <w:p w:rsidR="00076532" w:rsidRPr="00140ADB" w:rsidRDefault="00076532" w:rsidP="00192D13">
      <w:pPr>
        <w:spacing w:line="231" w:lineRule="auto"/>
        <w:ind w:left="1397" w:firstLine="493"/>
        <w:rPr>
          <w:sz w:val="26"/>
          <w:szCs w:val="26"/>
        </w:rPr>
      </w:pPr>
      <w:r w:rsidRPr="00140ADB">
        <w:rPr>
          <w:sz w:val="26"/>
          <w:szCs w:val="26"/>
        </w:rPr>
        <w:t>(7)  The contemporaneous legislative history.</w:t>
      </w:r>
    </w:p>
    <w:p w:rsidR="00076532" w:rsidRPr="00192D13" w:rsidRDefault="00076532" w:rsidP="002F7430">
      <w:pPr>
        <w:pStyle w:val="FootnoteText"/>
        <w:ind w:left="1440" w:firstLine="450"/>
        <w:rPr>
          <w:i/>
          <w:sz w:val="26"/>
          <w:szCs w:val="26"/>
        </w:rPr>
      </w:pPr>
      <w:r w:rsidRPr="00140ADB">
        <w:rPr>
          <w:sz w:val="26"/>
          <w:szCs w:val="26"/>
        </w:rPr>
        <w:t>(8)  Legislative and administrative interpretations of such statute</w:t>
      </w:r>
      <w:r>
        <w:rPr>
          <w:sz w:val="26"/>
          <w:szCs w:val="26"/>
        </w:rPr>
        <w:t>.</w:t>
      </w:r>
    </w:p>
  </w:footnote>
  <w:footnote w:id="7">
    <w:p w:rsidR="00076532" w:rsidRPr="00076532" w:rsidRDefault="00076532" w:rsidP="00076532">
      <w:pPr>
        <w:pStyle w:val="FootnoteText"/>
        <w:spacing w:line="240" w:lineRule="auto"/>
        <w:ind w:firstLine="720"/>
        <w:rPr>
          <w:sz w:val="26"/>
          <w:szCs w:val="26"/>
        </w:rPr>
      </w:pPr>
      <w:r w:rsidRPr="00076532">
        <w:rPr>
          <w:rStyle w:val="FootnoteReference"/>
          <w:sz w:val="26"/>
          <w:szCs w:val="26"/>
        </w:rPr>
        <w:footnoteRef/>
      </w:r>
      <w:r>
        <w:rPr>
          <w:sz w:val="26"/>
          <w:szCs w:val="26"/>
        </w:rPr>
        <w:t xml:space="preserve">   </w:t>
      </w:r>
      <w:r>
        <w:rPr>
          <w:sz w:val="26"/>
          <w:szCs w:val="26"/>
        </w:rPr>
        <w:tab/>
        <w:t xml:space="preserve">In support, the ALJ cited to </w:t>
      </w:r>
      <w:r>
        <w:rPr>
          <w:i/>
          <w:sz w:val="26"/>
          <w:szCs w:val="26"/>
        </w:rPr>
        <w:t>Wheeling and Lake Erie Railway Co. v. Pa. PUC</w:t>
      </w:r>
      <w:r>
        <w:rPr>
          <w:sz w:val="26"/>
          <w:szCs w:val="26"/>
        </w:rPr>
        <w:t xml:space="preserve">, 141 F.3d 88 (3d Cir. 1998).  </w:t>
      </w:r>
      <w:r w:rsidRPr="00076532">
        <w:rPr>
          <w:sz w:val="26"/>
          <w:szCs w:val="26"/>
        </w:rPr>
        <w:t xml:space="preserve"> </w:t>
      </w:r>
    </w:p>
  </w:footnote>
  <w:footnote w:id="8">
    <w:p w:rsidR="00D60202" w:rsidRDefault="00D60202" w:rsidP="00AD122B">
      <w:pPr>
        <w:pStyle w:val="FootnoteText"/>
        <w:spacing w:line="240" w:lineRule="auto"/>
        <w:ind w:firstLine="720"/>
        <w:rPr>
          <w:sz w:val="26"/>
          <w:szCs w:val="26"/>
        </w:rPr>
      </w:pPr>
      <w:r w:rsidRPr="00D60202">
        <w:rPr>
          <w:rStyle w:val="FootnoteReference"/>
          <w:sz w:val="26"/>
          <w:szCs w:val="26"/>
        </w:rPr>
        <w:footnoteRef/>
      </w:r>
      <w:r w:rsidRPr="00D60202">
        <w:rPr>
          <w:sz w:val="26"/>
          <w:szCs w:val="26"/>
        </w:rPr>
        <w:t xml:space="preserve"> </w:t>
      </w:r>
      <w:r>
        <w:rPr>
          <w:sz w:val="26"/>
          <w:szCs w:val="26"/>
        </w:rPr>
        <w:tab/>
      </w:r>
      <w:r w:rsidR="00AD122B">
        <w:rPr>
          <w:sz w:val="26"/>
          <w:szCs w:val="26"/>
        </w:rPr>
        <w:t>I&amp;E cites to Section 2308 of Act 13:</w:t>
      </w:r>
    </w:p>
    <w:p w:rsidR="00AD122B" w:rsidRDefault="00AD122B" w:rsidP="00AD122B">
      <w:pPr>
        <w:pStyle w:val="FootnoteText"/>
        <w:spacing w:line="240" w:lineRule="auto"/>
        <w:ind w:firstLine="720"/>
        <w:rPr>
          <w:sz w:val="26"/>
          <w:szCs w:val="26"/>
        </w:rPr>
      </w:pPr>
    </w:p>
    <w:p w:rsidR="00AD122B" w:rsidRDefault="00AD122B" w:rsidP="00AD122B">
      <w:pPr>
        <w:pStyle w:val="FootnoteText"/>
        <w:numPr>
          <w:ilvl w:val="0"/>
          <w:numId w:val="15"/>
        </w:numPr>
        <w:spacing w:line="240" w:lineRule="auto"/>
        <w:rPr>
          <w:sz w:val="26"/>
          <w:szCs w:val="26"/>
        </w:rPr>
      </w:pPr>
      <w:r>
        <w:rPr>
          <w:sz w:val="26"/>
          <w:szCs w:val="26"/>
        </w:rPr>
        <w:t xml:space="preserve">Assessment.-- The commission shall assess interest on any delinquent fee at the rate determined under section 2307(a) (relating to commission). </w:t>
      </w:r>
    </w:p>
    <w:p w:rsidR="00AD122B" w:rsidRDefault="00AD122B" w:rsidP="00AD122B">
      <w:pPr>
        <w:pStyle w:val="FootnoteText"/>
        <w:numPr>
          <w:ilvl w:val="0"/>
          <w:numId w:val="15"/>
        </w:numPr>
        <w:spacing w:line="240" w:lineRule="auto"/>
        <w:rPr>
          <w:sz w:val="26"/>
          <w:szCs w:val="26"/>
        </w:rPr>
      </w:pPr>
      <w:r>
        <w:rPr>
          <w:sz w:val="26"/>
          <w:szCs w:val="26"/>
        </w:rPr>
        <w:t>Penalty.--  In addition to the assessed interest under subsection (a), if a producer fails to make timely payment of the fee, there shall be added to the amount of the fee due a penalty of 5% of the amount of the fee if failure to file a timely payment is for not more than one month, with an additional 5% penalty for each additional month, or fraction of a month, during which the failure continues, not to exceed 25% in the aggregate.</w:t>
      </w:r>
    </w:p>
    <w:p w:rsidR="00AD122B" w:rsidRDefault="00AD122B" w:rsidP="00AD122B">
      <w:pPr>
        <w:pStyle w:val="FootnoteText"/>
        <w:spacing w:line="240" w:lineRule="auto"/>
        <w:ind w:firstLine="0"/>
        <w:rPr>
          <w:sz w:val="26"/>
          <w:szCs w:val="26"/>
        </w:rPr>
      </w:pPr>
    </w:p>
    <w:p w:rsidR="00AD122B" w:rsidRPr="00D60202" w:rsidRDefault="00AD122B" w:rsidP="00AD122B">
      <w:pPr>
        <w:pStyle w:val="FootnoteText"/>
        <w:spacing w:line="240" w:lineRule="auto"/>
        <w:ind w:firstLine="0"/>
        <w:rPr>
          <w:sz w:val="26"/>
          <w:szCs w:val="26"/>
        </w:rPr>
      </w:pPr>
      <w:r>
        <w:rPr>
          <w:sz w:val="26"/>
          <w:szCs w:val="26"/>
        </w:rPr>
        <w:t xml:space="preserve">58 Pa. C.S. § 2308.  </w:t>
      </w:r>
    </w:p>
  </w:footnote>
  <w:footnote w:id="9">
    <w:p w:rsidR="004275CA" w:rsidRPr="004275CA" w:rsidRDefault="004275CA" w:rsidP="0098136F">
      <w:pPr>
        <w:pStyle w:val="FootnoteText"/>
        <w:spacing w:line="240" w:lineRule="auto"/>
        <w:ind w:firstLine="720"/>
        <w:rPr>
          <w:sz w:val="26"/>
          <w:szCs w:val="26"/>
        </w:rPr>
      </w:pPr>
      <w:r w:rsidRPr="004275CA">
        <w:rPr>
          <w:rStyle w:val="FootnoteReference"/>
          <w:sz w:val="26"/>
          <w:szCs w:val="26"/>
        </w:rPr>
        <w:footnoteRef/>
      </w:r>
      <w:r w:rsidRPr="004275CA">
        <w:rPr>
          <w:sz w:val="26"/>
          <w:szCs w:val="26"/>
        </w:rPr>
        <w:t xml:space="preserve"> </w:t>
      </w:r>
      <w:r>
        <w:rPr>
          <w:sz w:val="26"/>
          <w:szCs w:val="26"/>
        </w:rPr>
        <w:tab/>
        <w:t xml:space="preserve">With regard to the merits of the Material Questions, I&amp;E essentially reasserts its arguments in opposition to SBI’s Motion, which are summarized </w:t>
      </w:r>
      <w:r w:rsidR="006B1428">
        <w:rPr>
          <w:sz w:val="26"/>
          <w:szCs w:val="26"/>
        </w:rPr>
        <w:t>in</w:t>
      </w:r>
      <w:r>
        <w:rPr>
          <w:sz w:val="26"/>
          <w:szCs w:val="26"/>
        </w:rPr>
        <w:t xml:space="preserve"> the ALJ’s Decision</w:t>
      </w:r>
      <w:r w:rsidR="0098136F">
        <w:rPr>
          <w:sz w:val="26"/>
          <w:szCs w:val="26"/>
        </w:rPr>
        <w:t xml:space="preserve"> section</w:t>
      </w:r>
      <w:r>
        <w:rPr>
          <w:sz w:val="26"/>
          <w:szCs w:val="26"/>
        </w:rPr>
        <w:t xml:space="preserve">, </w:t>
      </w:r>
      <w:r w:rsidR="0098136F">
        <w:rPr>
          <w:sz w:val="26"/>
          <w:szCs w:val="26"/>
        </w:rPr>
        <w:t xml:space="preserve">above.  </w:t>
      </w:r>
    </w:p>
  </w:footnote>
  <w:footnote w:id="10">
    <w:p w:rsidR="00FA0673" w:rsidRDefault="00FA0673" w:rsidP="00FA0673">
      <w:pPr>
        <w:pStyle w:val="FootnoteText"/>
        <w:ind w:firstLine="720"/>
        <w:rPr>
          <w:sz w:val="26"/>
          <w:szCs w:val="26"/>
        </w:rPr>
      </w:pPr>
      <w:r w:rsidRPr="00FA0673">
        <w:rPr>
          <w:rStyle w:val="FootnoteReference"/>
          <w:sz w:val="26"/>
          <w:szCs w:val="26"/>
        </w:rPr>
        <w:footnoteRef/>
      </w:r>
      <w:r w:rsidRPr="00FA0673">
        <w:rPr>
          <w:sz w:val="26"/>
          <w:szCs w:val="26"/>
        </w:rPr>
        <w:t xml:space="preserve"> </w:t>
      </w:r>
      <w:r>
        <w:rPr>
          <w:sz w:val="26"/>
          <w:szCs w:val="26"/>
        </w:rPr>
        <w:tab/>
        <w:t xml:space="preserve">Section 2302(d)(3) provides: </w:t>
      </w:r>
    </w:p>
    <w:p w:rsidR="00FA0673" w:rsidRDefault="00FA0673" w:rsidP="00FA0673">
      <w:pPr>
        <w:pStyle w:val="FootnoteText"/>
        <w:spacing w:line="240" w:lineRule="auto"/>
        <w:ind w:left="1440" w:firstLine="0"/>
        <w:rPr>
          <w:sz w:val="26"/>
          <w:szCs w:val="26"/>
        </w:rPr>
      </w:pPr>
      <w:r>
        <w:rPr>
          <w:sz w:val="26"/>
          <w:szCs w:val="26"/>
        </w:rPr>
        <w:t xml:space="preserve">As used in this subsection, the term “substantial increase in production” means an increase in production amounting to more than 90,000 cubic feet of gas per day during a calendar month.  </w:t>
      </w:r>
    </w:p>
    <w:p w:rsidR="00FA0673" w:rsidRDefault="00FA0673" w:rsidP="00FA0673">
      <w:pPr>
        <w:pStyle w:val="FootnoteText"/>
        <w:spacing w:line="240" w:lineRule="auto"/>
        <w:ind w:left="1440" w:firstLine="0"/>
        <w:rPr>
          <w:sz w:val="26"/>
          <w:szCs w:val="26"/>
        </w:rPr>
      </w:pPr>
    </w:p>
    <w:p w:rsidR="00FA0673" w:rsidRPr="00FA0673" w:rsidRDefault="00FA0673" w:rsidP="00FA0673">
      <w:pPr>
        <w:pStyle w:val="FootnoteText"/>
        <w:spacing w:line="240" w:lineRule="auto"/>
        <w:ind w:firstLine="0"/>
        <w:rPr>
          <w:sz w:val="26"/>
          <w:szCs w:val="26"/>
        </w:rPr>
      </w:pPr>
      <w:r>
        <w:rPr>
          <w:sz w:val="26"/>
          <w:szCs w:val="26"/>
        </w:rPr>
        <w:t xml:space="preserve">58 Pa. C.S. § 2302(d)(3).  </w:t>
      </w:r>
    </w:p>
  </w:footnote>
  <w:footnote w:id="11">
    <w:p w:rsidR="0063764E" w:rsidRPr="0063764E" w:rsidRDefault="0063764E" w:rsidP="0063764E">
      <w:pPr>
        <w:pStyle w:val="FootnoteText"/>
        <w:spacing w:line="240" w:lineRule="auto"/>
        <w:ind w:firstLine="720"/>
        <w:rPr>
          <w:sz w:val="26"/>
          <w:szCs w:val="26"/>
        </w:rPr>
      </w:pPr>
      <w:r w:rsidRPr="0063764E">
        <w:rPr>
          <w:rStyle w:val="FootnoteReference"/>
          <w:sz w:val="26"/>
          <w:szCs w:val="26"/>
        </w:rPr>
        <w:footnoteRef/>
      </w:r>
      <w:r w:rsidRPr="0063764E">
        <w:rPr>
          <w:sz w:val="26"/>
          <w:szCs w:val="26"/>
        </w:rPr>
        <w:t xml:space="preserve"> </w:t>
      </w:r>
      <w:r>
        <w:rPr>
          <w:sz w:val="26"/>
          <w:szCs w:val="26"/>
        </w:rPr>
        <w:tab/>
      </w:r>
      <w:r w:rsidR="00073AED">
        <w:rPr>
          <w:sz w:val="26"/>
          <w:szCs w:val="26"/>
        </w:rPr>
        <w:t>In actuality</w:t>
      </w:r>
      <w:r w:rsidR="00143311">
        <w:rPr>
          <w:sz w:val="26"/>
          <w:szCs w:val="26"/>
        </w:rPr>
        <w:t>,</w:t>
      </w:r>
      <w:r w:rsidR="00073AED">
        <w:rPr>
          <w:sz w:val="26"/>
          <w:szCs w:val="26"/>
        </w:rPr>
        <w:t xml:space="preserve"> it is I&amp;E’s filing of the prior Petition and the Parties’ filing of the present Joint Petition that have caused delay in this proceeding and the ultimate resolution of this dispute.  We note that </w:t>
      </w:r>
      <w:r>
        <w:rPr>
          <w:sz w:val="26"/>
          <w:szCs w:val="26"/>
        </w:rPr>
        <w:t>ALJ Salapa had scheduled a Second Prehearing Conference for September 25, 2014, in preparation for a further hearing on the limited issues of</w:t>
      </w:r>
      <w:r>
        <w:rPr>
          <w:color w:val="000000"/>
          <w:sz w:val="26"/>
          <w:szCs w:val="26"/>
        </w:rPr>
        <w:t xml:space="preserve"> whether the amount of impact fees, interest, penalties and administrative </w:t>
      </w:r>
      <w:r w:rsidR="00E26AA7">
        <w:rPr>
          <w:color w:val="000000"/>
          <w:sz w:val="26"/>
          <w:szCs w:val="26"/>
        </w:rPr>
        <w:t xml:space="preserve">charges </w:t>
      </w:r>
      <w:r>
        <w:rPr>
          <w:color w:val="000000"/>
          <w:sz w:val="26"/>
          <w:szCs w:val="26"/>
        </w:rPr>
        <w:t>were correctly calculated and on the requested civil penalty.  Subsequent to the Parties</w:t>
      </w:r>
      <w:r w:rsidR="00E26AA7">
        <w:rPr>
          <w:color w:val="000000"/>
          <w:sz w:val="26"/>
          <w:szCs w:val="26"/>
        </w:rPr>
        <w:t>’</w:t>
      </w:r>
      <w:r>
        <w:rPr>
          <w:color w:val="000000"/>
          <w:sz w:val="26"/>
          <w:szCs w:val="26"/>
        </w:rPr>
        <w:t xml:space="preserve"> filing of the Joint Petition, the Second Prehearing Conference was cancelled.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8215ABA"/>
    <w:multiLevelType w:val="hybridMultilevel"/>
    <w:tmpl w:val="8DFC7696"/>
    <w:lvl w:ilvl="0" w:tplc="36525C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9">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11">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766F5F31"/>
    <w:multiLevelType w:val="hybridMultilevel"/>
    <w:tmpl w:val="3DFEC136"/>
    <w:lvl w:ilvl="0" w:tplc="36525C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6E86E20"/>
    <w:multiLevelType w:val="hybridMultilevel"/>
    <w:tmpl w:val="80664902"/>
    <w:lvl w:ilvl="0" w:tplc="C588A8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10"/>
  </w:num>
  <w:num w:numId="4">
    <w:abstractNumId w:val="2"/>
  </w:num>
  <w:num w:numId="5">
    <w:abstractNumId w:val="7"/>
  </w:num>
  <w:num w:numId="6">
    <w:abstractNumId w:val="9"/>
  </w:num>
  <w:num w:numId="7">
    <w:abstractNumId w:val="11"/>
  </w:num>
  <w:num w:numId="8">
    <w:abstractNumId w:val="5"/>
  </w:num>
  <w:num w:numId="9">
    <w:abstractNumId w:val="13"/>
  </w:num>
  <w:num w:numId="10">
    <w:abstractNumId w:val="8"/>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B6"/>
    <w:rsid w:val="00000490"/>
    <w:rsid w:val="00001119"/>
    <w:rsid w:val="00004994"/>
    <w:rsid w:val="00006A6C"/>
    <w:rsid w:val="00010C2C"/>
    <w:rsid w:val="000125AB"/>
    <w:rsid w:val="00017985"/>
    <w:rsid w:val="00021836"/>
    <w:rsid w:val="00021EBA"/>
    <w:rsid w:val="00023D23"/>
    <w:rsid w:val="00025A32"/>
    <w:rsid w:val="000267AE"/>
    <w:rsid w:val="00027CC4"/>
    <w:rsid w:val="00030995"/>
    <w:rsid w:val="00031717"/>
    <w:rsid w:val="00031EDE"/>
    <w:rsid w:val="00033AC5"/>
    <w:rsid w:val="000346E4"/>
    <w:rsid w:val="00037689"/>
    <w:rsid w:val="0004057B"/>
    <w:rsid w:val="00041D50"/>
    <w:rsid w:val="00043ABA"/>
    <w:rsid w:val="00046C24"/>
    <w:rsid w:val="00046D2C"/>
    <w:rsid w:val="00047550"/>
    <w:rsid w:val="00051048"/>
    <w:rsid w:val="000514BE"/>
    <w:rsid w:val="00053335"/>
    <w:rsid w:val="00053BD5"/>
    <w:rsid w:val="000553E5"/>
    <w:rsid w:val="00057BD9"/>
    <w:rsid w:val="00061F18"/>
    <w:rsid w:val="00063337"/>
    <w:rsid w:val="000635DA"/>
    <w:rsid w:val="00066CB8"/>
    <w:rsid w:val="000706D0"/>
    <w:rsid w:val="00070A21"/>
    <w:rsid w:val="000719D6"/>
    <w:rsid w:val="00073AED"/>
    <w:rsid w:val="000748DD"/>
    <w:rsid w:val="00076532"/>
    <w:rsid w:val="00080DA3"/>
    <w:rsid w:val="00083A09"/>
    <w:rsid w:val="0008767C"/>
    <w:rsid w:val="000953EF"/>
    <w:rsid w:val="00097699"/>
    <w:rsid w:val="000A1375"/>
    <w:rsid w:val="000A2658"/>
    <w:rsid w:val="000A297C"/>
    <w:rsid w:val="000A2B83"/>
    <w:rsid w:val="000A3294"/>
    <w:rsid w:val="000A777B"/>
    <w:rsid w:val="000B07E6"/>
    <w:rsid w:val="000B3BA4"/>
    <w:rsid w:val="000B3BE9"/>
    <w:rsid w:val="000B4595"/>
    <w:rsid w:val="000B539F"/>
    <w:rsid w:val="000B5E09"/>
    <w:rsid w:val="000C46BF"/>
    <w:rsid w:val="000C5552"/>
    <w:rsid w:val="000C5680"/>
    <w:rsid w:val="000C7A42"/>
    <w:rsid w:val="000D06A4"/>
    <w:rsid w:val="000D1DA9"/>
    <w:rsid w:val="000D6E5C"/>
    <w:rsid w:val="000D74E8"/>
    <w:rsid w:val="000E0B17"/>
    <w:rsid w:val="000E1F33"/>
    <w:rsid w:val="000E41EC"/>
    <w:rsid w:val="000E4E3B"/>
    <w:rsid w:val="000E5232"/>
    <w:rsid w:val="000E57F9"/>
    <w:rsid w:val="000E694E"/>
    <w:rsid w:val="000E6AC9"/>
    <w:rsid w:val="000E6E5C"/>
    <w:rsid w:val="000F1B49"/>
    <w:rsid w:val="000F5465"/>
    <w:rsid w:val="000F6852"/>
    <w:rsid w:val="000F6C0E"/>
    <w:rsid w:val="00100508"/>
    <w:rsid w:val="0010176D"/>
    <w:rsid w:val="00101836"/>
    <w:rsid w:val="00103D94"/>
    <w:rsid w:val="00104D37"/>
    <w:rsid w:val="00105828"/>
    <w:rsid w:val="0010631A"/>
    <w:rsid w:val="00106A2F"/>
    <w:rsid w:val="00106C7F"/>
    <w:rsid w:val="00107753"/>
    <w:rsid w:val="00112AFE"/>
    <w:rsid w:val="00113195"/>
    <w:rsid w:val="00113E36"/>
    <w:rsid w:val="00114294"/>
    <w:rsid w:val="00114E0D"/>
    <w:rsid w:val="00121A5F"/>
    <w:rsid w:val="001221C4"/>
    <w:rsid w:val="001225B2"/>
    <w:rsid w:val="00122E52"/>
    <w:rsid w:val="00125613"/>
    <w:rsid w:val="00125F28"/>
    <w:rsid w:val="00126A36"/>
    <w:rsid w:val="00127981"/>
    <w:rsid w:val="00130D9D"/>
    <w:rsid w:val="0013156B"/>
    <w:rsid w:val="001325C4"/>
    <w:rsid w:val="001365D1"/>
    <w:rsid w:val="0013730E"/>
    <w:rsid w:val="00137541"/>
    <w:rsid w:val="00137A08"/>
    <w:rsid w:val="00140ADB"/>
    <w:rsid w:val="00142044"/>
    <w:rsid w:val="00143311"/>
    <w:rsid w:val="00145C08"/>
    <w:rsid w:val="00146BCE"/>
    <w:rsid w:val="00150344"/>
    <w:rsid w:val="00155803"/>
    <w:rsid w:val="00160408"/>
    <w:rsid w:val="0016112F"/>
    <w:rsid w:val="00162591"/>
    <w:rsid w:val="00162718"/>
    <w:rsid w:val="00165DFF"/>
    <w:rsid w:val="00166A23"/>
    <w:rsid w:val="001675F1"/>
    <w:rsid w:val="001676D4"/>
    <w:rsid w:val="00167EDF"/>
    <w:rsid w:val="00167F9A"/>
    <w:rsid w:val="00171BE0"/>
    <w:rsid w:val="00171D79"/>
    <w:rsid w:val="00172BD2"/>
    <w:rsid w:val="00183567"/>
    <w:rsid w:val="0018387E"/>
    <w:rsid w:val="001840C2"/>
    <w:rsid w:val="001846D9"/>
    <w:rsid w:val="00190880"/>
    <w:rsid w:val="001913B0"/>
    <w:rsid w:val="00191905"/>
    <w:rsid w:val="00191B52"/>
    <w:rsid w:val="0019210B"/>
    <w:rsid w:val="0019281A"/>
    <w:rsid w:val="00192D13"/>
    <w:rsid w:val="00192F6B"/>
    <w:rsid w:val="0019307C"/>
    <w:rsid w:val="00193DE5"/>
    <w:rsid w:val="00194578"/>
    <w:rsid w:val="001966BE"/>
    <w:rsid w:val="001A49F5"/>
    <w:rsid w:val="001A6F64"/>
    <w:rsid w:val="001B1607"/>
    <w:rsid w:val="001B1715"/>
    <w:rsid w:val="001B5725"/>
    <w:rsid w:val="001B5DB5"/>
    <w:rsid w:val="001B6A5F"/>
    <w:rsid w:val="001B6F07"/>
    <w:rsid w:val="001C1708"/>
    <w:rsid w:val="001C3CF1"/>
    <w:rsid w:val="001C3D3D"/>
    <w:rsid w:val="001C468E"/>
    <w:rsid w:val="001C4774"/>
    <w:rsid w:val="001C5CB5"/>
    <w:rsid w:val="001C5EEE"/>
    <w:rsid w:val="001C6D3F"/>
    <w:rsid w:val="001D13B6"/>
    <w:rsid w:val="001D4045"/>
    <w:rsid w:val="001D45E0"/>
    <w:rsid w:val="001D49CA"/>
    <w:rsid w:val="001D4C8E"/>
    <w:rsid w:val="001D5B8B"/>
    <w:rsid w:val="001D6F98"/>
    <w:rsid w:val="001D7E82"/>
    <w:rsid w:val="001E080E"/>
    <w:rsid w:val="001E298E"/>
    <w:rsid w:val="001E2AC0"/>
    <w:rsid w:val="001E5D33"/>
    <w:rsid w:val="001F0C12"/>
    <w:rsid w:val="001F1464"/>
    <w:rsid w:val="001F498D"/>
    <w:rsid w:val="001F665F"/>
    <w:rsid w:val="001F72EA"/>
    <w:rsid w:val="001F77AE"/>
    <w:rsid w:val="0020010E"/>
    <w:rsid w:val="002003A6"/>
    <w:rsid w:val="00202E86"/>
    <w:rsid w:val="0020323E"/>
    <w:rsid w:val="00203344"/>
    <w:rsid w:val="0020417A"/>
    <w:rsid w:val="00204CE5"/>
    <w:rsid w:val="002057B2"/>
    <w:rsid w:val="00205B36"/>
    <w:rsid w:val="00207AD5"/>
    <w:rsid w:val="00207B28"/>
    <w:rsid w:val="00207C51"/>
    <w:rsid w:val="00207F5C"/>
    <w:rsid w:val="002102FC"/>
    <w:rsid w:val="00211584"/>
    <w:rsid w:val="00211DEB"/>
    <w:rsid w:val="002139E1"/>
    <w:rsid w:val="00214E7F"/>
    <w:rsid w:val="00215221"/>
    <w:rsid w:val="002210A7"/>
    <w:rsid w:val="002219F9"/>
    <w:rsid w:val="00221E58"/>
    <w:rsid w:val="00224C9C"/>
    <w:rsid w:val="002261D9"/>
    <w:rsid w:val="002270A5"/>
    <w:rsid w:val="002373CD"/>
    <w:rsid w:val="002402BB"/>
    <w:rsid w:val="00240C64"/>
    <w:rsid w:val="00243E20"/>
    <w:rsid w:val="00245415"/>
    <w:rsid w:val="00246B74"/>
    <w:rsid w:val="00247293"/>
    <w:rsid w:val="00247E69"/>
    <w:rsid w:val="00251BC5"/>
    <w:rsid w:val="00251C0B"/>
    <w:rsid w:val="0025559B"/>
    <w:rsid w:val="0025679D"/>
    <w:rsid w:val="002569DF"/>
    <w:rsid w:val="00260520"/>
    <w:rsid w:val="0026062F"/>
    <w:rsid w:val="00261E8E"/>
    <w:rsid w:val="0026237F"/>
    <w:rsid w:val="0026420B"/>
    <w:rsid w:val="002644B5"/>
    <w:rsid w:val="002648FA"/>
    <w:rsid w:val="00265670"/>
    <w:rsid w:val="00265848"/>
    <w:rsid w:val="00265FB7"/>
    <w:rsid w:val="00267D04"/>
    <w:rsid w:val="002707C9"/>
    <w:rsid w:val="00272E98"/>
    <w:rsid w:val="00272F18"/>
    <w:rsid w:val="00273526"/>
    <w:rsid w:val="00273A7B"/>
    <w:rsid w:val="00274BAD"/>
    <w:rsid w:val="00274E87"/>
    <w:rsid w:val="0027558B"/>
    <w:rsid w:val="00276496"/>
    <w:rsid w:val="00280A6D"/>
    <w:rsid w:val="0028174B"/>
    <w:rsid w:val="0028270A"/>
    <w:rsid w:val="00282F9C"/>
    <w:rsid w:val="0029242F"/>
    <w:rsid w:val="00295B19"/>
    <w:rsid w:val="002960E7"/>
    <w:rsid w:val="00296112"/>
    <w:rsid w:val="00296A0B"/>
    <w:rsid w:val="00297DA2"/>
    <w:rsid w:val="002A1096"/>
    <w:rsid w:val="002A1CB7"/>
    <w:rsid w:val="002A2067"/>
    <w:rsid w:val="002A3231"/>
    <w:rsid w:val="002A4B28"/>
    <w:rsid w:val="002A4D2F"/>
    <w:rsid w:val="002A56D1"/>
    <w:rsid w:val="002B0194"/>
    <w:rsid w:val="002B1A85"/>
    <w:rsid w:val="002B25FC"/>
    <w:rsid w:val="002C0CF0"/>
    <w:rsid w:val="002C24F1"/>
    <w:rsid w:val="002C2FF6"/>
    <w:rsid w:val="002C4D48"/>
    <w:rsid w:val="002C5763"/>
    <w:rsid w:val="002C7171"/>
    <w:rsid w:val="002C7EE6"/>
    <w:rsid w:val="002D11A4"/>
    <w:rsid w:val="002D1455"/>
    <w:rsid w:val="002D4137"/>
    <w:rsid w:val="002D518C"/>
    <w:rsid w:val="002E0502"/>
    <w:rsid w:val="002E0B0E"/>
    <w:rsid w:val="002E0E5D"/>
    <w:rsid w:val="002E1082"/>
    <w:rsid w:val="002E126F"/>
    <w:rsid w:val="002E151E"/>
    <w:rsid w:val="002E29ED"/>
    <w:rsid w:val="002E2CD7"/>
    <w:rsid w:val="002E42C7"/>
    <w:rsid w:val="002E64DA"/>
    <w:rsid w:val="002E6532"/>
    <w:rsid w:val="002F38A3"/>
    <w:rsid w:val="002F4467"/>
    <w:rsid w:val="002F6154"/>
    <w:rsid w:val="002F7430"/>
    <w:rsid w:val="002F7498"/>
    <w:rsid w:val="00301491"/>
    <w:rsid w:val="00303A18"/>
    <w:rsid w:val="003079B4"/>
    <w:rsid w:val="00310038"/>
    <w:rsid w:val="00311083"/>
    <w:rsid w:val="00311E8F"/>
    <w:rsid w:val="00312827"/>
    <w:rsid w:val="0031368C"/>
    <w:rsid w:val="003137A0"/>
    <w:rsid w:val="00315A37"/>
    <w:rsid w:val="003170E5"/>
    <w:rsid w:val="003170EA"/>
    <w:rsid w:val="003177EF"/>
    <w:rsid w:val="00320F56"/>
    <w:rsid w:val="003232D0"/>
    <w:rsid w:val="00325F1C"/>
    <w:rsid w:val="00333CF8"/>
    <w:rsid w:val="00336847"/>
    <w:rsid w:val="00340E2E"/>
    <w:rsid w:val="003411F8"/>
    <w:rsid w:val="003415C5"/>
    <w:rsid w:val="003424AD"/>
    <w:rsid w:val="00344C1D"/>
    <w:rsid w:val="00347113"/>
    <w:rsid w:val="0035047A"/>
    <w:rsid w:val="003519A5"/>
    <w:rsid w:val="00353461"/>
    <w:rsid w:val="00353F28"/>
    <w:rsid w:val="00357AD2"/>
    <w:rsid w:val="00360991"/>
    <w:rsid w:val="003612A3"/>
    <w:rsid w:val="00361C0F"/>
    <w:rsid w:val="003628E6"/>
    <w:rsid w:val="00363D81"/>
    <w:rsid w:val="00365C3C"/>
    <w:rsid w:val="003665D0"/>
    <w:rsid w:val="00366CB8"/>
    <w:rsid w:val="00370041"/>
    <w:rsid w:val="00371C22"/>
    <w:rsid w:val="0037346D"/>
    <w:rsid w:val="0037370D"/>
    <w:rsid w:val="0037622C"/>
    <w:rsid w:val="00376ACA"/>
    <w:rsid w:val="00377C5F"/>
    <w:rsid w:val="00381FA3"/>
    <w:rsid w:val="003850A7"/>
    <w:rsid w:val="003879A6"/>
    <w:rsid w:val="00390421"/>
    <w:rsid w:val="00392B40"/>
    <w:rsid w:val="0039666C"/>
    <w:rsid w:val="003967C8"/>
    <w:rsid w:val="00396E53"/>
    <w:rsid w:val="00396EB0"/>
    <w:rsid w:val="003A235B"/>
    <w:rsid w:val="003A2B1B"/>
    <w:rsid w:val="003A31A3"/>
    <w:rsid w:val="003A5BDE"/>
    <w:rsid w:val="003A6583"/>
    <w:rsid w:val="003A6686"/>
    <w:rsid w:val="003A6801"/>
    <w:rsid w:val="003B055B"/>
    <w:rsid w:val="003B31F2"/>
    <w:rsid w:val="003B48F2"/>
    <w:rsid w:val="003B7D11"/>
    <w:rsid w:val="003C0714"/>
    <w:rsid w:val="003C305C"/>
    <w:rsid w:val="003C4CD1"/>
    <w:rsid w:val="003C56D5"/>
    <w:rsid w:val="003C5B5C"/>
    <w:rsid w:val="003D368A"/>
    <w:rsid w:val="003D45A0"/>
    <w:rsid w:val="003D4C38"/>
    <w:rsid w:val="003D7DF5"/>
    <w:rsid w:val="003E053E"/>
    <w:rsid w:val="003E1E0F"/>
    <w:rsid w:val="003E6607"/>
    <w:rsid w:val="003E703B"/>
    <w:rsid w:val="003E7C67"/>
    <w:rsid w:val="003F09CD"/>
    <w:rsid w:val="003F2D02"/>
    <w:rsid w:val="003F3BBB"/>
    <w:rsid w:val="003F3E00"/>
    <w:rsid w:val="003F4BFD"/>
    <w:rsid w:val="003F5EC0"/>
    <w:rsid w:val="003F60CC"/>
    <w:rsid w:val="00400CE0"/>
    <w:rsid w:val="00400D1A"/>
    <w:rsid w:val="004029D4"/>
    <w:rsid w:val="00405429"/>
    <w:rsid w:val="004064E4"/>
    <w:rsid w:val="00406602"/>
    <w:rsid w:val="004102C1"/>
    <w:rsid w:val="004118B7"/>
    <w:rsid w:val="00411A40"/>
    <w:rsid w:val="00413934"/>
    <w:rsid w:val="00414978"/>
    <w:rsid w:val="0041665B"/>
    <w:rsid w:val="004166BE"/>
    <w:rsid w:val="00423C60"/>
    <w:rsid w:val="00424783"/>
    <w:rsid w:val="00424DCC"/>
    <w:rsid w:val="00425312"/>
    <w:rsid w:val="00425BD7"/>
    <w:rsid w:val="00426023"/>
    <w:rsid w:val="00426142"/>
    <w:rsid w:val="004261DD"/>
    <w:rsid w:val="004275CA"/>
    <w:rsid w:val="00431A02"/>
    <w:rsid w:val="00432195"/>
    <w:rsid w:val="004328A5"/>
    <w:rsid w:val="00433BC6"/>
    <w:rsid w:val="00433DC8"/>
    <w:rsid w:val="00433DE7"/>
    <w:rsid w:val="00437FB5"/>
    <w:rsid w:val="004407A8"/>
    <w:rsid w:val="00440F85"/>
    <w:rsid w:val="004413F9"/>
    <w:rsid w:val="0044143E"/>
    <w:rsid w:val="004414EE"/>
    <w:rsid w:val="00441B2C"/>
    <w:rsid w:val="00443A4C"/>
    <w:rsid w:val="004467E3"/>
    <w:rsid w:val="00447C51"/>
    <w:rsid w:val="00447C84"/>
    <w:rsid w:val="00451532"/>
    <w:rsid w:val="00454D4C"/>
    <w:rsid w:val="00457249"/>
    <w:rsid w:val="00461070"/>
    <w:rsid w:val="00462A05"/>
    <w:rsid w:val="00463A36"/>
    <w:rsid w:val="00463F87"/>
    <w:rsid w:val="004640E0"/>
    <w:rsid w:val="0046446C"/>
    <w:rsid w:val="004669EE"/>
    <w:rsid w:val="0047112C"/>
    <w:rsid w:val="0047325F"/>
    <w:rsid w:val="00476E5A"/>
    <w:rsid w:val="00476FB3"/>
    <w:rsid w:val="0047795C"/>
    <w:rsid w:val="00480E72"/>
    <w:rsid w:val="0048107C"/>
    <w:rsid w:val="0048439F"/>
    <w:rsid w:val="0048640F"/>
    <w:rsid w:val="00486A9A"/>
    <w:rsid w:val="00487B42"/>
    <w:rsid w:val="004901E9"/>
    <w:rsid w:val="004911E1"/>
    <w:rsid w:val="00491C03"/>
    <w:rsid w:val="00492717"/>
    <w:rsid w:val="0049475A"/>
    <w:rsid w:val="00495E2C"/>
    <w:rsid w:val="004966A7"/>
    <w:rsid w:val="00497267"/>
    <w:rsid w:val="00497470"/>
    <w:rsid w:val="004A0C01"/>
    <w:rsid w:val="004A1D20"/>
    <w:rsid w:val="004A2A08"/>
    <w:rsid w:val="004A584E"/>
    <w:rsid w:val="004A7455"/>
    <w:rsid w:val="004B1119"/>
    <w:rsid w:val="004B2DC8"/>
    <w:rsid w:val="004B31C8"/>
    <w:rsid w:val="004B700A"/>
    <w:rsid w:val="004C0816"/>
    <w:rsid w:val="004C119F"/>
    <w:rsid w:val="004C181B"/>
    <w:rsid w:val="004C3077"/>
    <w:rsid w:val="004C31BA"/>
    <w:rsid w:val="004C33CF"/>
    <w:rsid w:val="004C4BFA"/>
    <w:rsid w:val="004C57A8"/>
    <w:rsid w:val="004C5ADD"/>
    <w:rsid w:val="004C5CEA"/>
    <w:rsid w:val="004C785A"/>
    <w:rsid w:val="004D06C3"/>
    <w:rsid w:val="004D0785"/>
    <w:rsid w:val="004D096F"/>
    <w:rsid w:val="004D0B74"/>
    <w:rsid w:val="004D1344"/>
    <w:rsid w:val="004D459F"/>
    <w:rsid w:val="004D6BFE"/>
    <w:rsid w:val="004E031E"/>
    <w:rsid w:val="004E2ED4"/>
    <w:rsid w:val="004E3CC9"/>
    <w:rsid w:val="004E3FEA"/>
    <w:rsid w:val="004E4310"/>
    <w:rsid w:val="004E477E"/>
    <w:rsid w:val="004E6E76"/>
    <w:rsid w:val="004E781D"/>
    <w:rsid w:val="004F110F"/>
    <w:rsid w:val="004F1C20"/>
    <w:rsid w:val="004F4230"/>
    <w:rsid w:val="004F44DF"/>
    <w:rsid w:val="004F4934"/>
    <w:rsid w:val="004F4AE6"/>
    <w:rsid w:val="004F6C5D"/>
    <w:rsid w:val="004F7E56"/>
    <w:rsid w:val="0050187B"/>
    <w:rsid w:val="00502423"/>
    <w:rsid w:val="0050257B"/>
    <w:rsid w:val="005028F7"/>
    <w:rsid w:val="005062F9"/>
    <w:rsid w:val="00507065"/>
    <w:rsid w:val="005079DC"/>
    <w:rsid w:val="00507A98"/>
    <w:rsid w:val="00507F0F"/>
    <w:rsid w:val="00512E35"/>
    <w:rsid w:val="005168C4"/>
    <w:rsid w:val="005170C3"/>
    <w:rsid w:val="005220FB"/>
    <w:rsid w:val="005233F5"/>
    <w:rsid w:val="0053223A"/>
    <w:rsid w:val="0053426B"/>
    <w:rsid w:val="005342B1"/>
    <w:rsid w:val="00535343"/>
    <w:rsid w:val="005367FD"/>
    <w:rsid w:val="00540001"/>
    <w:rsid w:val="005400B7"/>
    <w:rsid w:val="00541427"/>
    <w:rsid w:val="005420AB"/>
    <w:rsid w:val="0054230B"/>
    <w:rsid w:val="00543589"/>
    <w:rsid w:val="00543B87"/>
    <w:rsid w:val="00544BC2"/>
    <w:rsid w:val="005453F9"/>
    <w:rsid w:val="00546D51"/>
    <w:rsid w:val="0054781A"/>
    <w:rsid w:val="00553B02"/>
    <w:rsid w:val="00555134"/>
    <w:rsid w:val="005557F0"/>
    <w:rsid w:val="00560CE5"/>
    <w:rsid w:val="00561BA3"/>
    <w:rsid w:val="005627A7"/>
    <w:rsid w:val="0056329A"/>
    <w:rsid w:val="005659CE"/>
    <w:rsid w:val="005660DF"/>
    <w:rsid w:val="005724A8"/>
    <w:rsid w:val="00575BF5"/>
    <w:rsid w:val="005769E2"/>
    <w:rsid w:val="005808CA"/>
    <w:rsid w:val="00580F3D"/>
    <w:rsid w:val="00582B84"/>
    <w:rsid w:val="00586D10"/>
    <w:rsid w:val="0059093B"/>
    <w:rsid w:val="005915BF"/>
    <w:rsid w:val="005923AB"/>
    <w:rsid w:val="00592753"/>
    <w:rsid w:val="00592A89"/>
    <w:rsid w:val="00595889"/>
    <w:rsid w:val="00595992"/>
    <w:rsid w:val="005A2CC8"/>
    <w:rsid w:val="005A349E"/>
    <w:rsid w:val="005A4537"/>
    <w:rsid w:val="005A6161"/>
    <w:rsid w:val="005A70E6"/>
    <w:rsid w:val="005A7402"/>
    <w:rsid w:val="005B0379"/>
    <w:rsid w:val="005B06E7"/>
    <w:rsid w:val="005B0BBA"/>
    <w:rsid w:val="005B11F9"/>
    <w:rsid w:val="005B16CC"/>
    <w:rsid w:val="005B17A3"/>
    <w:rsid w:val="005B1AA1"/>
    <w:rsid w:val="005B1D53"/>
    <w:rsid w:val="005B259E"/>
    <w:rsid w:val="005B3600"/>
    <w:rsid w:val="005B4235"/>
    <w:rsid w:val="005B4568"/>
    <w:rsid w:val="005B6859"/>
    <w:rsid w:val="005B7081"/>
    <w:rsid w:val="005C2151"/>
    <w:rsid w:val="005C436C"/>
    <w:rsid w:val="005C4415"/>
    <w:rsid w:val="005C4E32"/>
    <w:rsid w:val="005C614C"/>
    <w:rsid w:val="005C62B4"/>
    <w:rsid w:val="005C6C58"/>
    <w:rsid w:val="005D30F2"/>
    <w:rsid w:val="005D3B5A"/>
    <w:rsid w:val="005D4476"/>
    <w:rsid w:val="005D4D71"/>
    <w:rsid w:val="005D6B9A"/>
    <w:rsid w:val="005E1E1E"/>
    <w:rsid w:val="005E3267"/>
    <w:rsid w:val="005E3C7C"/>
    <w:rsid w:val="005E53B6"/>
    <w:rsid w:val="005E73AB"/>
    <w:rsid w:val="005F1906"/>
    <w:rsid w:val="005F488D"/>
    <w:rsid w:val="005F5A99"/>
    <w:rsid w:val="00600A37"/>
    <w:rsid w:val="0060148C"/>
    <w:rsid w:val="00604686"/>
    <w:rsid w:val="00604A3A"/>
    <w:rsid w:val="00605DBD"/>
    <w:rsid w:val="0060754E"/>
    <w:rsid w:val="006111A9"/>
    <w:rsid w:val="00612205"/>
    <w:rsid w:val="00613489"/>
    <w:rsid w:val="00615F9F"/>
    <w:rsid w:val="00616368"/>
    <w:rsid w:val="0061704B"/>
    <w:rsid w:val="006178A2"/>
    <w:rsid w:val="0062289E"/>
    <w:rsid w:val="00624F34"/>
    <w:rsid w:val="006266C0"/>
    <w:rsid w:val="00626CDD"/>
    <w:rsid w:val="00635041"/>
    <w:rsid w:val="00635A72"/>
    <w:rsid w:val="0063764E"/>
    <w:rsid w:val="0064323B"/>
    <w:rsid w:val="0064355B"/>
    <w:rsid w:val="006477CE"/>
    <w:rsid w:val="0064787F"/>
    <w:rsid w:val="00651633"/>
    <w:rsid w:val="00651C99"/>
    <w:rsid w:val="00652712"/>
    <w:rsid w:val="006533BD"/>
    <w:rsid w:val="00654CAD"/>
    <w:rsid w:val="00655701"/>
    <w:rsid w:val="00657516"/>
    <w:rsid w:val="00661956"/>
    <w:rsid w:val="006626AF"/>
    <w:rsid w:val="006643AC"/>
    <w:rsid w:val="00665584"/>
    <w:rsid w:val="00665BB7"/>
    <w:rsid w:val="00671572"/>
    <w:rsid w:val="00671BE3"/>
    <w:rsid w:val="00671F2C"/>
    <w:rsid w:val="00672118"/>
    <w:rsid w:val="006754DF"/>
    <w:rsid w:val="006757D0"/>
    <w:rsid w:val="00675B07"/>
    <w:rsid w:val="00681647"/>
    <w:rsid w:val="0068553C"/>
    <w:rsid w:val="006856DF"/>
    <w:rsid w:val="00685E19"/>
    <w:rsid w:val="00685E47"/>
    <w:rsid w:val="00690482"/>
    <w:rsid w:val="00691400"/>
    <w:rsid w:val="00692097"/>
    <w:rsid w:val="00692E63"/>
    <w:rsid w:val="0069449B"/>
    <w:rsid w:val="00694E9F"/>
    <w:rsid w:val="00696254"/>
    <w:rsid w:val="00697774"/>
    <w:rsid w:val="006A0984"/>
    <w:rsid w:val="006A1AC6"/>
    <w:rsid w:val="006A2456"/>
    <w:rsid w:val="006A27AB"/>
    <w:rsid w:val="006A29D9"/>
    <w:rsid w:val="006A371A"/>
    <w:rsid w:val="006A5D77"/>
    <w:rsid w:val="006A6CD9"/>
    <w:rsid w:val="006A6EFC"/>
    <w:rsid w:val="006A7118"/>
    <w:rsid w:val="006A781F"/>
    <w:rsid w:val="006A7CD0"/>
    <w:rsid w:val="006B0B19"/>
    <w:rsid w:val="006B1428"/>
    <w:rsid w:val="006B21E0"/>
    <w:rsid w:val="006B4433"/>
    <w:rsid w:val="006B5A53"/>
    <w:rsid w:val="006B5C75"/>
    <w:rsid w:val="006C3338"/>
    <w:rsid w:val="006C486B"/>
    <w:rsid w:val="006C5315"/>
    <w:rsid w:val="006C5862"/>
    <w:rsid w:val="006C65D2"/>
    <w:rsid w:val="006C6A2B"/>
    <w:rsid w:val="006C6ACC"/>
    <w:rsid w:val="006C7784"/>
    <w:rsid w:val="006D24EB"/>
    <w:rsid w:val="006D25AC"/>
    <w:rsid w:val="006D4F02"/>
    <w:rsid w:val="006D4F8E"/>
    <w:rsid w:val="006D55F5"/>
    <w:rsid w:val="006D7857"/>
    <w:rsid w:val="006E223A"/>
    <w:rsid w:val="006E2D40"/>
    <w:rsid w:val="006E5257"/>
    <w:rsid w:val="006E6ACB"/>
    <w:rsid w:val="006F2C21"/>
    <w:rsid w:val="006F59A0"/>
    <w:rsid w:val="006F6BD4"/>
    <w:rsid w:val="006F6D21"/>
    <w:rsid w:val="006F7B2E"/>
    <w:rsid w:val="007000C5"/>
    <w:rsid w:val="007007D1"/>
    <w:rsid w:val="00701236"/>
    <w:rsid w:val="007034D8"/>
    <w:rsid w:val="00703687"/>
    <w:rsid w:val="00705322"/>
    <w:rsid w:val="00707A65"/>
    <w:rsid w:val="00710184"/>
    <w:rsid w:val="00710CBE"/>
    <w:rsid w:val="00711E65"/>
    <w:rsid w:val="00716039"/>
    <w:rsid w:val="0071626B"/>
    <w:rsid w:val="00716A51"/>
    <w:rsid w:val="00716B28"/>
    <w:rsid w:val="0072105D"/>
    <w:rsid w:val="00726E2C"/>
    <w:rsid w:val="00727D1B"/>
    <w:rsid w:val="00727DEA"/>
    <w:rsid w:val="00730F1E"/>
    <w:rsid w:val="007338C8"/>
    <w:rsid w:val="007341AC"/>
    <w:rsid w:val="007343ED"/>
    <w:rsid w:val="00734559"/>
    <w:rsid w:val="0073480C"/>
    <w:rsid w:val="00735E96"/>
    <w:rsid w:val="00736427"/>
    <w:rsid w:val="007449FE"/>
    <w:rsid w:val="00745382"/>
    <w:rsid w:val="00745827"/>
    <w:rsid w:val="007503D3"/>
    <w:rsid w:val="0075096F"/>
    <w:rsid w:val="00750B01"/>
    <w:rsid w:val="00752625"/>
    <w:rsid w:val="00753DB6"/>
    <w:rsid w:val="007612E5"/>
    <w:rsid w:val="00761A46"/>
    <w:rsid w:val="007622D9"/>
    <w:rsid w:val="0076283B"/>
    <w:rsid w:val="0076289E"/>
    <w:rsid w:val="00763FB0"/>
    <w:rsid w:val="0076484B"/>
    <w:rsid w:val="00764F1E"/>
    <w:rsid w:val="0076516C"/>
    <w:rsid w:val="00766001"/>
    <w:rsid w:val="0076670B"/>
    <w:rsid w:val="007672D1"/>
    <w:rsid w:val="00771DA8"/>
    <w:rsid w:val="00771F3E"/>
    <w:rsid w:val="007723BD"/>
    <w:rsid w:val="00772CBE"/>
    <w:rsid w:val="00774FE4"/>
    <w:rsid w:val="00776F73"/>
    <w:rsid w:val="00777215"/>
    <w:rsid w:val="00777BA3"/>
    <w:rsid w:val="0078074F"/>
    <w:rsid w:val="0078111B"/>
    <w:rsid w:val="00781464"/>
    <w:rsid w:val="00782E3F"/>
    <w:rsid w:val="00783369"/>
    <w:rsid w:val="007842C8"/>
    <w:rsid w:val="00785E15"/>
    <w:rsid w:val="00785F8F"/>
    <w:rsid w:val="0078602D"/>
    <w:rsid w:val="007868DC"/>
    <w:rsid w:val="00787F57"/>
    <w:rsid w:val="00795184"/>
    <w:rsid w:val="0079542C"/>
    <w:rsid w:val="007958B4"/>
    <w:rsid w:val="00795BBC"/>
    <w:rsid w:val="00795CA6"/>
    <w:rsid w:val="00795EED"/>
    <w:rsid w:val="00796C34"/>
    <w:rsid w:val="007A00DC"/>
    <w:rsid w:val="007A2854"/>
    <w:rsid w:val="007A49A0"/>
    <w:rsid w:val="007A64CF"/>
    <w:rsid w:val="007A7D86"/>
    <w:rsid w:val="007B31E6"/>
    <w:rsid w:val="007B732D"/>
    <w:rsid w:val="007C3F38"/>
    <w:rsid w:val="007C4EBB"/>
    <w:rsid w:val="007C5040"/>
    <w:rsid w:val="007D0186"/>
    <w:rsid w:val="007D163E"/>
    <w:rsid w:val="007D1ECB"/>
    <w:rsid w:val="007D368B"/>
    <w:rsid w:val="007D505F"/>
    <w:rsid w:val="007D6A12"/>
    <w:rsid w:val="007D7505"/>
    <w:rsid w:val="007E0655"/>
    <w:rsid w:val="007E35F9"/>
    <w:rsid w:val="007E36B2"/>
    <w:rsid w:val="007F125C"/>
    <w:rsid w:val="007F2FF5"/>
    <w:rsid w:val="007F37BD"/>
    <w:rsid w:val="007F74F6"/>
    <w:rsid w:val="00802649"/>
    <w:rsid w:val="008038AD"/>
    <w:rsid w:val="00804F70"/>
    <w:rsid w:val="00805351"/>
    <w:rsid w:val="008059B3"/>
    <w:rsid w:val="008059BB"/>
    <w:rsid w:val="0081101D"/>
    <w:rsid w:val="0081323E"/>
    <w:rsid w:val="0081534F"/>
    <w:rsid w:val="00815512"/>
    <w:rsid w:val="00815EF2"/>
    <w:rsid w:val="008160D0"/>
    <w:rsid w:val="00816BAB"/>
    <w:rsid w:val="00817729"/>
    <w:rsid w:val="00820CB4"/>
    <w:rsid w:val="00823894"/>
    <w:rsid w:val="00823BF9"/>
    <w:rsid w:val="00825116"/>
    <w:rsid w:val="00826D42"/>
    <w:rsid w:val="00827387"/>
    <w:rsid w:val="00827990"/>
    <w:rsid w:val="00830A85"/>
    <w:rsid w:val="00830CBD"/>
    <w:rsid w:val="0083346C"/>
    <w:rsid w:val="00834E4A"/>
    <w:rsid w:val="00843DD5"/>
    <w:rsid w:val="008441B3"/>
    <w:rsid w:val="00844F62"/>
    <w:rsid w:val="00845224"/>
    <w:rsid w:val="00845B00"/>
    <w:rsid w:val="00845DE1"/>
    <w:rsid w:val="00847697"/>
    <w:rsid w:val="00851488"/>
    <w:rsid w:val="00853297"/>
    <w:rsid w:val="008533A3"/>
    <w:rsid w:val="00853618"/>
    <w:rsid w:val="00856437"/>
    <w:rsid w:val="00860C6F"/>
    <w:rsid w:val="008642CB"/>
    <w:rsid w:val="00865346"/>
    <w:rsid w:val="00865A26"/>
    <w:rsid w:val="00865C16"/>
    <w:rsid w:val="0087545E"/>
    <w:rsid w:val="008755F7"/>
    <w:rsid w:val="0087578A"/>
    <w:rsid w:val="00876C95"/>
    <w:rsid w:val="00880C40"/>
    <w:rsid w:val="00881516"/>
    <w:rsid w:val="0088287D"/>
    <w:rsid w:val="00883B2E"/>
    <w:rsid w:val="00885BDA"/>
    <w:rsid w:val="0088731C"/>
    <w:rsid w:val="00887F51"/>
    <w:rsid w:val="0089169A"/>
    <w:rsid w:val="00891A21"/>
    <w:rsid w:val="0089527E"/>
    <w:rsid w:val="008957E2"/>
    <w:rsid w:val="008A1099"/>
    <w:rsid w:val="008A2E70"/>
    <w:rsid w:val="008A3C74"/>
    <w:rsid w:val="008A4E7A"/>
    <w:rsid w:val="008A5511"/>
    <w:rsid w:val="008A645E"/>
    <w:rsid w:val="008A6FBA"/>
    <w:rsid w:val="008A77EE"/>
    <w:rsid w:val="008B0B77"/>
    <w:rsid w:val="008B101F"/>
    <w:rsid w:val="008B1FE2"/>
    <w:rsid w:val="008B7693"/>
    <w:rsid w:val="008C1219"/>
    <w:rsid w:val="008C195B"/>
    <w:rsid w:val="008C22C8"/>
    <w:rsid w:val="008C4024"/>
    <w:rsid w:val="008C4BA6"/>
    <w:rsid w:val="008C4DB3"/>
    <w:rsid w:val="008C5167"/>
    <w:rsid w:val="008C5DE4"/>
    <w:rsid w:val="008C79D2"/>
    <w:rsid w:val="008D02CA"/>
    <w:rsid w:val="008D044F"/>
    <w:rsid w:val="008D0636"/>
    <w:rsid w:val="008D41C6"/>
    <w:rsid w:val="008D64BD"/>
    <w:rsid w:val="008E1921"/>
    <w:rsid w:val="008E1BEF"/>
    <w:rsid w:val="008E278B"/>
    <w:rsid w:val="008E2CD8"/>
    <w:rsid w:val="008E2E7E"/>
    <w:rsid w:val="008E3D5F"/>
    <w:rsid w:val="008E484E"/>
    <w:rsid w:val="008E5109"/>
    <w:rsid w:val="008E5C87"/>
    <w:rsid w:val="008E7491"/>
    <w:rsid w:val="008F0C2C"/>
    <w:rsid w:val="008F13CC"/>
    <w:rsid w:val="008F1934"/>
    <w:rsid w:val="008F4FC5"/>
    <w:rsid w:val="008F703C"/>
    <w:rsid w:val="00905DF4"/>
    <w:rsid w:val="00905E8D"/>
    <w:rsid w:val="00906166"/>
    <w:rsid w:val="00906F21"/>
    <w:rsid w:val="009078DF"/>
    <w:rsid w:val="00910BFE"/>
    <w:rsid w:val="00911344"/>
    <w:rsid w:val="00912C73"/>
    <w:rsid w:val="00914759"/>
    <w:rsid w:val="00914D0C"/>
    <w:rsid w:val="00920AEF"/>
    <w:rsid w:val="00921AF7"/>
    <w:rsid w:val="009227A3"/>
    <w:rsid w:val="009238A9"/>
    <w:rsid w:val="009249C6"/>
    <w:rsid w:val="00925AB0"/>
    <w:rsid w:val="009279E4"/>
    <w:rsid w:val="00932822"/>
    <w:rsid w:val="00934715"/>
    <w:rsid w:val="0093527A"/>
    <w:rsid w:val="009367D6"/>
    <w:rsid w:val="00943505"/>
    <w:rsid w:val="009475CD"/>
    <w:rsid w:val="00950415"/>
    <w:rsid w:val="009506DA"/>
    <w:rsid w:val="00951C09"/>
    <w:rsid w:val="00952156"/>
    <w:rsid w:val="00952A16"/>
    <w:rsid w:val="00953C00"/>
    <w:rsid w:val="00962586"/>
    <w:rsid w:val="009675A1"/>
    <w:rsid w:val="0097143A"/>
    <w:rsid w:val="0097174A"/>
    <w:rsid w:val="00971895"/>
    <w:rsid w:val="0097384B"/>
    <w:rsid w:val="00973E2C"/>
    <w:rsid w:val="0097769F"/>
    <w:rsid w:val="00977924"/>
    <w:rsid w:val="00977F62"/>
    <w:rsid w:val="009801D9"/>
    <w:rsid w:val="0098136F"/>
    <w:rsid w:val="0098269C"/>
    <w:rsid w:val="009835C6"/>
    <w:rsid w:val="009849B9"/>
    <w:rsid w:val="00984A82"/>
    <w:rsid w:val="0099021D"/>
    <w:rsid w:val="00990AD5"/>
    <w:rsid w:val="009922A9"/>
    <w:rsid w:val="0099350D"/>
    <w:rsid w:val="00997B01"/>
    <w:rsid w:val="009A0A44"/>
    <w:rsid w:val="009A0C09"/>
    <w:rsid w:val="009A161F"/>
    <w:rsid w:val="009A49A2"/>
    <w:rsid w:val="009A4E04"/>
    <w:rsid w:val="009A527C"/>
    <w:rsid w:val="009B146D"/>
    <w:rsid w:val="009B2A73"/>
    <w:rsid w:val="009B690E"/>
    <w:rsid w:val="009B6D83"/>
    <w:rsid w:val="009B7A28"/>
    <w:rsid w:val="009C4F6C"/>
    <w:rsid w:val="009C5776"/>
    <w:rsid w:val="009C59C7"/>
    <w:rsid w:val="009C5FA1"/>
    <w:rsid w:val="009D1730"/>
    <w:rsid w:val="009D1B05"/>
    <w:rsid w:val="009D1D01"/>
    <w:rsid w:val="009D2C46"/>
    <w:rsid w:val="009D3999"/>
    <w:rsid w:val="009D569F"/>
    <w:rsid w:val="009D6D4A"/>
    <w:rsid w:val="009E00EC"/>
    <w:rsid w:val="009E1D8D"/>
    <w:rsid w:val="009E20C9"/>
    <w:rsid w:val="009E53BB"/>
    <w:rsid w:val="009E6CE9"/>
    <w:rsid w:val="009F468A"/>
    <w:rsid w:val="009F4955"/>
    <w:rsid w:val="00A03B94"/>
    <w:rsid w:val="00A069A9"/>
    <w:rsid w:val="00A16C10"/>
    <w:rsid w:val="00A179FF"/>
    <w:rsid w:val="00A20377"/>
    <w:rsid w:val="00A20F19"/>
    <w:rsid w:val="00A2264B"/>
    <w:rsid w:val="00A255B5"/>
    <w:rsid w:val="00A26562"/>
    <w:rsid w:val="00A27E16"/>
    <w:rsid w:val="00A3203A"/>
    <w:rsid w:val="00A36905"/>
    <w:rsid w:val="00A3690B"/>
    <w:rsid w:val="00A37CC2"/>
    <w:rsid w:val="00A37D57"/>
    <w:rsid w:val="00A40FD9"/>
    <w:rsid w:val="00A413BA"/>
    <w:rsid w:val="00A44E47"/>
    <w:rsid w:val="00A45F91"/>
    <w:rsid w:val="00A467FD"/>
    <w:rsid w:val="00A47463"/>
    <w:rsid w:val="00A53CA0"/>
    <w:rsid w:val="00A54381"/>
    <w:rsid w:val="00A559C6"/>
    <w:rsid w:val="00A568CF"/>
    <w:rsid w:val="00A56C8B"/>
    <w:rsid w:val="00A573B6"/>
    <w:rsid w:val="00A61E47"/>
    <w:rsid w:val="00A624D6"/>
    <w:rsid w:val="00A62B57"/>
    <w:rsid w:val="00A64DF8"/>
    <w:rsid w:val="00A713C7"/>
    <w:rsid w:val="00A71689"/>
    <w:rsid w:val="00A716CB"/>
    <w:rsid w:val="00A73F0D"/>
    <w:rsid w:val="00A747D5"/>
    <w:rsid w:val="00A75E07"/>
    <w:rsid w:val="00A81271"/>
    <w:rsid w:val="00A84D13"/>
    <w:rsid w:val="00A84DF8"/>
    <w:rsid w:val="00A860B3"/>
    <w:rsid w:val="00A870CC"/>
    <w:rsid w:val="00A90FAC"/>
    <w:rsid w:val="00A951BF"/>
    <w:rsid w:val="00A968A2"/>
    <w:rsid w:val="00AA0B67"/>
    <w:rsid w:val="00AA16F8"/>
    <w:rsid w:val="00AA2589"/>
    <w:rsid w:val="00AA343F"/>
    <w:rsid w:val="00AA4577"/>
    <w:rsid w:val="00AA4DB7"/>
    <w:rsid w:val="00AA65CC"/>
    <w:rsid w:val="00AA6A42"/>
    <w:rsid w:val="00AB0C0A"/>
    <w:rsid w:val="00AB4118"/>
    <w:rsid w:val="00AC163A"/>
    <w:rsid w:val="00AC292C"/>
    <w:rsid w:val="00AC3B64"/>
    <w:rsid w:val="00AC6FFE"/>
    <w:rsid w:val="00AC7479"/>
    <w:rsid w:val="00AC74D9"/>
    <w:rsid w:val="00AC7CAA"/>
    <w:rsid w:val="00AD122B"/>
    <w:rsid w:val="00AD4344"/>
    <w:rsid w:val="00AD72F7"/>
    <w:rsid w:val="00AD7DC7"/>
    <w:rsid w:val="00AE1D65"/>
    <w:rsid w:val="00AE2530"/>
    <w:rsid w:val="00AE461B"/>
    <w:rsid w:val="00AE5D6A"/>
    <w:rsid w:val="00AE6E1C"/>
    <w:rsid w:val="00AF01DC"/>
    <w:rsid w:val="00AF12AF"/>
    <w:rsid w:val="00AF12E5"/>
    <w:rsid w:val="00AF2211"/>
    <w:rsid w:val="00AF323B"/>
    <w:rsid w:val="00AF479C"/>
    <w:rsid w:val="00AF5ACF"/>
    <w:rsid w:val="00AF5C6D"/>
    <w:rsid w:val="00B010A2"/>
    <w:rsid w:val="00B03879"/>
    <w:rsid w:val="00B03DCC"/>
    <w:rsid w:val="00B0634F"/>
    <w:rsid w:val="00B06C31"/>
    <w:rsid w:val="00B10806"/>
    <w:rsid w:val="00B13399"/>
    <w:rsid w:val="00B14533"/>
    <w:rsid w:val="00B147DF"/>
    <w:rsid w:val="00B14E09"/>
    <w:rsid w:val="00B15275"/>
    <w:rsid w:val="00B16D02"/>
    <w:rsid w:val="00B178D1"/>
    <w:rsid w:val="00B20EEF"/>
    <w:rsid w:val="00B22013"/>
    <w:rsid w:val="00B22886"/>
    <w:rsid w:val="00B238A7"/>
    <w:rsid w:val="00B23DA9"/>
    <w:rsid w:val="00B23F88"/>
    <w:rsid w:val="00B25FC1"/>
    <w:rsid w:val="00B30595"/>
    <w:rsid w:val="00B322BA"/>
    <w:rsid w:val="00B35498"/>
    <w:rsid w:val="00B35E4C"/>
    <w:rsid w:val="00B3798C"/>
    <w:rsid w:val="00B37F01"/>
    <w:rsid w:val="00B41F8D"/>
    <w:rsid w:val="00B439AE"/>
    <w:rsid w:val="00B43E02"/>
    <w:rsid w:val="00B45448"/>
    <w:rsid w:val="00B45AFE"/>
    <w:rsid w:val="00B46954"/>
    <w:rsid w:val="00B51DC2"/>
    <w:rsid w:val="00B52157"/>
    <w:rsid w:val="00B5329D"/>
    <w:rsid w:val="00B55EDA"/>
    <w:rsid w:val="00B60FB4"/>
    <w:rsid w:val="00B615CD"/>
    <w:rsid w:val="00B62689"/>
    <w:rsid w:val="00B62890"/>
    <w:rsid w:val="00B6333B"/>
    <w:rsid w:val="00B6481E"/>
    <w:rsid w:val="00B7117B"/>
    <w:rsid w:val="00B721AF"/>
    <w:rsid w:val="00B72908"/>
    <w:rsid w:val="00B75592"/>
    <w:rsid w:val="00B75622"/>
    <w:rsid w:val="00B75DCB"/>
    <w:rsid w:val="00B7787D"/>
    <w:rsid w:val="00B77B51"/>
    <w:rsid w:val="00B81C5F"/>
    <w:rsid w:val="00B823B3"/>
    <w:rsid w:val="00B83502"/>
    <w:rsid w:val="00B83E69"/>
    <w:rsid w:val="00B855CE"/>
    <w:rsid w:val="00B87751"/>
    <w:rsid w:val="00B90A51"/>
    <w:rsid w:val="00B91B88"/>
    <w:rsid w:val="00B92995"/>
    <w:rsid w:val="00B92E64"/>
    <w:rsid w:val="00B92F31"/>
    <w:rsid w:val="00B94D55"/>
    <w:rsid w:val="00B966AC"/>
    <w:rsid w:val="00B96E8B"/>
    <w:rsid w:val="00B970FC"/>
    <w:rsid w:val="00B97377"/>
    <w:rsid w:val="00B97CD9"/>
    <w:rsid w:val="00BA0873"/>
    <w:rsid w:val="00BA1081"/>
    <w:rsid w:val="00BA18E0"/>
    <w:rsid w:val="00BA21B7"/>
    <w:rsid w:val="00BA2BAB"/>
    <w:rsid w:val="00BA459F"/>
    <w:rsid w:val="00BA564E"/>
    <w:rsid w:val="00BB3B2C"/>
    <w:rsid w:val="00BB3B89"/>
    <w:rsid w:val="00BB42D6"/>
    <w:rsid w:val="00BB4DF6"/>
    <w:rsid w:val="00BB51A1"/>
    <w:rsid w:val="00BC2D55"/>
    <w:rsid w:val="00BC51B4"/>
    <w:rsid w:val="00BC6DDB"/>
    <w:rsid w:val="00BD2003"/>
    <w:rsid w:val="00BD2B39"/>
    <w:rsid w:val="00BD2BE1"/>
    <w:rsid w:val="00BD4E22"/>
    <w:rsid w:val="00BD6BDA"/>
    <w:rsid w:val="00BD77C0"/>
    <w:rsid w:val="00BE0CFC"/>
    <w:rsid w:val="00BE2452"/>
    <w:rsid w:val="00BE2714"/>
    <w:rsid w:val="00BE5741"/>
    <w:rsid w:val="00BE6021"/>
    <w:rsid w:val="00BE7536"/>
    <w:rsid w:val="00BF11D4"/>
    <w:rsid w:val="00BF205B"/>
    <w:rsid w:val="00BF292D"/>
    <w:rsid w:val="00BF39C6"/>
    <w:rsid w:val="00BF442F"/>
    <w:rsid w:val="00BF48BF"/>
    <w:rsid w:val="00BF6C30"/>
    <w:rsid w:val="00BF6FC2"/>
    <w:rsid w:val="00C0631A"/>
    <w:rsid w:val="00C06E7B"/>
    <w:rsid w:val="00C117E5"/>
    <w:rsid w:val="00C12B9B"/>
    <w:rsid w:val="00C13DC5"/>
    <w:rsid w:val="00C14B25"/>
    <w:rsid w:val="00C154F6"/>
    <w:rsid w:val="00C15A00"/>
    <w:rsid w:val="00C16547"/>
    <w:rsid w:val="00C16FF0"/>
    <w:rsid w:val="00C22124"/>
    <w:rsid w:val="00C256F2"/>
    <w:rsid w:val="00C26C58"/>
    <w:rsid w:val="00C27A73"/>
    <w:rsid w:val="00C30537"/>
    <w:rsid w:val="00C33FF5"/>
    <w:rsid w:val="00C34E8B"/>
    <w:rsid w:val="00C355BD"/>
    <w:rsid w:val="00C413BD"/>
    <w:rsid w:val="00C41C24"/>
    <w:rsid w:val="00C440B2"/>
    <w:rsid w:val="00C45AA7"/>
    <w:rsid w:val="00C4631E"/>
    <w:rsid w:val="00C463AD"/>
    <w:rsid w:val="00C46C5C"/>
    <w:rsid w:val="00C47D71"/>
    <w:rsid w:val="00C5075F"/>
    <w:rsid w:val="00C53E01"/>
    <w:rsid w:val="00C54441"/>
    <w:rsid w:val="00C55D3E"/>
    <w:rsid w:val="00C56A33"/>
    <w:rsid w:val="00C56CAA"/>
    <w:rsid w:val="00C5773A"/>
    <w:rsid w:val="00C60304"/>
    <w:rsid w:val="00C60D60"/>
    <w:rsid w:val="00C67652"/>
    <w:rsid w:val="00C67E80"/>
    <w:rsid w:val="00C705AA"/>
    <w:rsid w:val="00C77B01"/>
    <w:rsid w:val="00C80590"/>
    <w:rsid w:val="00C80755"/>
    <w:rsid w:val="00C8179E"/>
    <w:rsid w:val="00C81B09"/>
    <w:rsid w:val="00C82323"/>
    <w:rsid w:val="00C91439"/>
    <w:rsid w:val="00C92B31"/>
    <w:rsid w:val="00C966E0"/>
    <w:rsid w:val="00C96766"/>
    <w:rsid w:val="00C96DAA"/>
    <w:rsid w:val="00CA03B8"/>
    <w:rsid w:val="00CA1713"/>
    <w:rsid w:val="00CA2356"/>
    <w:rsid w:val="00CA29FB"/>
    <w:rsid w:val="00CA39DD"/>
    <w:rsid w:val="00CA3CC2"/>
    <w:rsid w:val="00CA6485"/>
    <w:rsid w:val="00CA739E"/>
    <w:rsid w:val="00CA7813"/>
    <w:rsid w:val="00CA7985"/>
    <w:rsid w:val="00CB08F1"/>
    <w:rsid w:val="00CB12E8"/>
    <w:rsid w:val="00CB3471"/>
    <w:rsid w:val="00CB41EC"/>
    <w:rsid w:val="00CB496D"/>
    <w:rsid w:val="00CB4AED"/>
    <w:rsid w:val="00CB55F8"/>
    <w:rsid w:val="00CB6E44"/>
    <w:rsid w:val="00CC0B1C"/>
    <w:rsid w:val="00CC1A43"/>
    <w:rsid w:val="00CC1EC1"/>
    <w:rsid w:val="00CC23FD"/>
    <w:rsid w:val="00CC3221"/>
    <w:rsid w:val="00CC327C"/>
    <w:rsid w:val="00CC5E9B"/>
    <w:rsid w:val="00CD2E55"/>
    <w:rsid w:val="00CD32BB"/>
    <w:rsid w:val="00CD35B9"/>
    <w:rsid w:val="00CD72D7"/>
    <w:rsid w:val="00CD77FF"/>
    <w:rsid w:val="00CE104E"/>
    <w:rsid w:val="00CE16C4"/>
    <w:rsid w:val="00CE1703"/>
    <w:rsid w:val="00CE4555"/>
    <w:rsid w:val="00CE4BD1"/>
    <w:rsid w:val="00CE583A"/>
    <w:rsid w:val="00CE591B"/>
    <w:rsid w:val="00CE5D53"/>
    <w:rsid w:val="00CE635D"/>
    <w:rsid w:val="00CE658B"/>
    <w:rsid w:val="00CF2552"/>
    <w:rsid w:val="00CF3EEB"/>
    <w:rsid w:val="00CF4217"/>
    <w:rsid w:val="00CF461F"/>
    <w:rsid w:val="00CF4A5C"/>
    <w:rsid w:val="00CF61E0"/>
    <w:rsid w:val="00CF6A1A"/>
    <w:rsid w:val="00D00D0C"/>
    <w:rsid w:val="00D01711"/>
    <w:rsid w:val="00D01984"/>
    <w:rsid w:val="00D0204E"/>
    <w:rsid w:val="00D03B08"/>
    <w:rsid w:val="00D106F1"/>
    <w:rsid w:val="00D117D7"/>
    <w:rsid w:val="00D14587"/>
    <w:rsid w:val="00D14914"/>
    <w:rsid w:val="00D14CEB"/>
    <w:rsid w:val="00D154BE"/>
    <w:rsid w:val="00D16C46"/>
    <w:rsid w:val="00D17448"/>
    <w:rsid w:val="00D22EA2"/>
    <w:rsid w:val="00D234D2"/>
    <w:rsid w:val="00D2389F"/>
    <w:rsid w:val="00D24F62"/>
    <w:rsid w:val="00D302ED"/>
    <w:rsid w:val="00D30815"/>
    <w:rsid w:val="00D324C0"/>
    <w:rsid w:val="00D327D9"/>
    <w:rsid w:val="00D3291D"/>
    <w:rsid w:val="00D3306D"/>
    <w:rsid w:val="00D33978"/>
    <w:rsid w:val="00D34542"/>
    <w:rsid w:val="00D34E06"/>
    <w:rsid w:val="00D3557F"/>
    <w:rsid w:val="00D37B19"/>
    <w:rsid w:val="00D4416F"/>
    <w:rsid w:val="00D44CF1"/>
    <w:rsid w:val="00D45851"/>
    <w:rsid w:val="00D4604F"/>
    <w:rsid w:val="00D526A0"/>
    <w:rsid w:val="00D547F0"/>
    <w:rsid w:val="00D558FC"/>
    <w:rsid w:val="00D60202"/>
    <w:rsid w:val="00D63DE0"/>
    <w:rsid w:val="00D64551"/>
    <w:rsid w:val="00D652DC"/>
    <w:rsid w:val="00D65D46"/>
    <w:rsid w:val="00D6672E"/>
    <w:rsid w:val="00D677EE"/>
    <w:rsid w:val="00D7046C"/>
    <w:rsid w:val="00D73D58"/>
    <w:rsid w:val="00D74A4B"/>
    <w:rsid w:val="00D75212"/>
    <w:rsid w:val="00D77661"/>
    <w:rsid w:val="00D80FA1"/>
    <w:rsid w:val="00D81B46"/>
    <w:rsid w:val="00D84291"/>
    <w:rsid w:val="00D85683"/>
    <w:rsid w:val="00D869AC"/>
    <w:rsid w:val="00D87A3E"/>
    <w:rsid w:val="00D904B6"/>
    <w:rsid w:val="00D909BA"/>
    <w:rsid w:val="00D92836"/>
    <w:rsid w:val="00DA08F4"/>
    <w:rsid w:val="00DA0C61"/>
    <w:rsid w:val="00DA352A"/>
    <w:rsid w:val="00DA36F8"/>
    <w:rsid w:val="00DA3848"/>
    <w:rsid w:val="00DA4B2D"/>
    <w:rsid w:val="00DA4CAB"/>
    <w:rsid w:val="00DA678D"/>
    <w:rsid w:val="00DB1D16"/>
    <w:rsid w:val="00DB2149"/>
    <w:rsid w:val="00DB3F38"/>
    <w:rsid w:val="00DB4F03"/>
    <w:rsid w:val="00DB6461"/>
    <w:rsid w:val="00DB6E46"/>
    <w:rsid w:val="00DB7B98"/>
    <w:rsid w:val="00DC3395"/>
    <w:rsid w:val="00DC377C"/>
    <w:rsid w:val="00DC5B05"/>
    <w:rsid w:val="00DC75E6"/>
    <w:rsid w:val="00DD1E22"/>
    <w:rsid w:val="00DD3F4D"/>
    <w:rsid w:val="00DD62E9"/>
    <w:rsid w:val="00DD6733"/>
    <w:rsid w:val="00DD7D31"/>
    <w:rsid w:val="00DD7F11"/>
    <w:rsid w:val="00DE02D4"/>
    <w:rsid w:val="00DE2B9F"/>
    <w:rsid w:val="00DE314B"/>
    <w:rsid w:val="00DE39E7"/>
    <w:rsid w:val="00DE4147"/>
    <w:rsid w:val="00DE4F31"/>
    <w:rsid w:val="00DE56D1"/>
    <w:rsid w:val="00DE5F4A"/>
    <w:rsid w:val="00DE6A10"/>
    <w:rsid w:val="00DE7132"/>
    <w:rsid w:val="00DF12FD"/>
    <w:rsid w:val="00DF1E36"/>
    <w:rsid w:val="00DF3541"/>
    <w:rsid w:val="00DF4366"/>
    <w:rsid w:val="00DF47B1"/>
    <w:rsid w:val="00DF5895"/>
    <w:rsid w:val="00DF6206"/>
    <w:rsid w:val="00DF6E4E"/>
    <w:rsid w:val="00E00C66"/>
    <w:rsid w:val="00E0495D"/>
    <w:rsid w:val="00E064E3"/>
    <w:rsid w:val="00E0670B"/>
    <w:rsid w:val="00E07B11"/>
    <w:rsid w:val="00E122D7"/>
    <w:rsid w:val="00E13A33"/>
    <w:rsid w:val="00E14D49"/>
    <w:rsid w:val="00E154F5"/>
    <w:rsid w:val="00E15E97"/>
    <w:rsid w:val="00E17DE8"/>
    <w:rsid w:val="00E2044C"/>
    <w:rsid w:val="00E20A36"/>
    <w:rsid w:val="00E211C4"/>
    <w:rsid w:val="00E215A4"/>
    <w:rsid w:val="00E22311"/>
    <w:rsid w:val="00E26AA7"/>
    <w:rsid w:val="00E26BBF"/>
    <w:rsid w:val="00E27FEA"/>
    <w:rsid w:val="00E306BA"/>
    <w:rsid w:val="00E314BA"/>
    <w:rsid w:val="00E3162F"/>
    <w:rsid w:val="00E31A19"/>
    <w:rsid w:val="00E3345E"/>
    <w:rsid w:val="00E339F5"/>
    <w:rsid w:val="00E35A1A"/>
    <w:rsid w:val="00E37914"/>
    <w:rsid w:val="00E41E07"/>
    <w:rsid w:val="00E42654"/>
    <w:rsid w:val="00E434CC"/>
    <w:rsid w:val="00E43A21"/>
    <w:rsid w:val="00E45FAE"/>
    <w:rsid w:val="00E46816"/>
    <w:rsid w:val="00E46B0A"/>
    <w:rsid w:val="00E473EF"/>
    <w:rsid w:val="00E4767A"/>
    <w:rsid w:val="00E50498"/>
    <w:rsid w:val="00E51CB4"/>
    <w:rsid w:val="00E530FF"/>
    <w:rsid w:val="00E54F0B"/>
    <w:rsid w:val="00E55119"/>
    <w:rsid w:val="00E55BE9"/>
    <w:rsid w:val="00E6248A"/>
    <w:rsid w:val="00E62493"/>
    <w:rsid w:val="00E63868"/>
    <w:rsid w:val="00E65ACA"/>
    <w:rsid w:val="00E66459"/>
    <w:rsid w:val="00E703DB"/>
    <w:rsid w:val="00E71168"/>
    <w:rsid w:val="00E71D37"/>
    <w:rsid w:val="00E72AE5"/>
    <w:rsid w:val="00E7482F"/>
    <w:rsid w:val="00E83F67"/>
    <w:rsid w:val="00E85123"/>
    <w:rsid w:val="00E8597B"/>
    <w:rsid w:val="00E904D6"/>
    <w:rsid w:val="00E92595"/>
    <w:rsid w:val="00E93285"/>
    <w:rsid w:val="00E94A55"/>
    <w:rsid w:val="00E972CF"/>
    <w:rsid w:val="00E97E72"/>
    <w:rsid w:val="00EA0544"/>
    <w:rsid w:val="00EA07B8"/>
    <w:rsid w:val="00EA0C50"/>
    <w:rsid w:val="00EA11B7"/>
    <w:rsid w:val="00EA1DE7"/>
    <w:rsid w:val="00EA21C5"/>
    <w:rsid w:val="00EA2B0B"/>
    <w:rsid w:val="00EA4933"/>
    <w:rsid w:val="00EA4FC0"/>
    <w:rsid w:val="00EA7AAB"/>
    <w:rsid w:val="00EA7C35"/>
    <w:rsid w:val="00EB060A"/>
    <w:rsid w:val="00EB0B29"/>
    <w:rsid w:val="00EB1A80"/>
    <w:rsid w:val="00EB3F7F"/>
    <w:rsid w:val="00EB46BD"/>
    <w:rsid w:val="00EB5151"/>
    <w:rsid w:val="00EB582C"/>
    <w:rsid w:val="00EB5FEB"/>
    <w:rsid w:val="00EB665B"/>
    <w:rsid w:val="00EB6AA7"/>
    <w:rsid w:val="00EB7326"/>
    <w:rsid w:val="00EB7A73"/>
    <w:rsid w:val="00EB7BE5"/>
    <w:rsid w:val="00EB7FC3"/>
    <w:rsid w:val="00EC0AAD"/>
    <w:rsid w:val="00EC38F7"/>
    <w:rsid w:val="00EC7BEF"/>
    <w:rsid w:val="00ED120F"/>
    <w:rsid w:val="00ED25EE"/>
    <w:rsid w:val="00ED30FE"/>
    <w:rsid w:val="00ED4661"/>
    <w:rsid w:val="00ED4BEB"/>
    <w:rsid w:val="00ED528F"/>
    <w:rsid w:val="00ED7483"/>
    <w:rsid w:val="00EE0A8D"/>
    <w:rsid w:val="00EE4E17"/>
    <w:rsid w:val="00EE6DCD"/>
    <w:rsid w:val="00EF126F"/>
    <w:rsid w:val="00EF15F0"/>
    <w:rsid w:val="00EF1E55"/>
    <w:rsid w:val="00EF2E4B"/>
    <w:rsid w:val="00EF4F28"/>
    <w:rsid w:val="00EF570B"/>
    <w:rsid w:val="00EF7391"/>
    <w:rsid w:val="00EF7BD3"/>
    <w:rsid w:val="00F0274B"/>
    <w:rsid w:val="00F02E74"/>
    <w:rsid w:val="00F040DE"/>
    <w:rsid w:val="00F04A2B"/>
    <w:rsid w:val="00F12403"/>
    <w:rsid w:val="00F12D26"/>
    <w:rsid w:val="00F13380"/>
    <w:rsid w:val="00F1439E"/>
    <w:rsid w:val="00F14D9B"/>
    <w:rsid w:val="00F157D6"/>
    <w:rsid w:val="00F15D8C"/>
    <w:rsid w:val="00F15DF5"/>
    <w:rsid w:val="00F17922"/>
    <w:rsid w:val="00F211B8"/>
    <w:rsid w:val="00F21D86"/>
    <w:rsid w:val="00F2559A"/>
    <w:rsid w:val="00F27D64"/>
    <w:rsid w:val="00F333C5"/>
    <w:rsid w:val="00F340C4"/>
    <w:rsid w:val="00F35283"/>
    <w:rsid w:val="00F35DBC"/>
    <w:rsid w:val="00F3633F"/>
    <w:rsid w:val="00F37604"/>
    <w:rsid w:val="00F37673"/>
    <w:rsid w:val="00F37F3B"/>
    <w:rsid w:val="00F40823"/>
    <w:rsid w:val="00F428CD"/>
    <w:rsid w:val="00F43FA8"/>
    <w:rsid w:val="00F45860"/>
    <w:rsid w:val="00F4602B"/>
    <w:rsid w:val="00F51243"/>
    <w:rsid w:val="00F51740"/>
    <w:rsid w:val="00F51F6D"/>
    <w:rsid w:val="00F556B4"/>
    <w:rsid w:val="00F57B67"/>
    <w:rsid w:val="00F612DB"/>
    <w:rsid w:val="00F6681C"/>
    <w:rsid w:val="00F7112B"/>
    <w:rsid w:val="00F7636E"/>
    <w:rsid w:val="00F76CDF"/>
    <w:rsid w:val="00F77292"/>
    <w:rsid w:val="00F77A29"/>
    <w:rsid w:val="00F82189"/>
    <w:rsid w:val="00F8219F"/>
    <w:rsid w:val="00F82B15"/>
    <w:rsid w:val="00F832A2"/>
    <w:rsid w:val="00F83D5A"/>
    <w:rsid w:val="00F84367"/>
    <w:rsid w:val="00F84378"/>
    <w:rsid w:val="00F84EB1"/>
    <w:rsid w:val="00F85655"/>
    <w:rsid w:val="00F85BD6"/>
    <w:rsid w:val="00F85C87"/>
    <w:rsid w:val="00F85F4A"/>
    <w:rsid w:val="00F873F0"/>
    <w:rsid w:val="00F911CF"/>
    <w:rsid w:val="00F96E44"/>
    <w:rsid w:val="00FA0673"/>
    <w:rsid w:val="00FA2CC4"/>
    <w:rsid w:val="00FA2FDD"/>
    <w:rsid w:val="00FB13AB"/>
    <w:rsid w:val="00FB14D6"/>
    <w:rsid w:val="00FB31B9"/>
    <w:rsid w:val="00FB531C"/>
    <w:rsid w:val="00FB7CFC"/>
    <w:rsid w:val="00FC1040"/>
    <w:rsid w:val="00FC2078"/>
    <w:rsid w:val="00FC21B6"/>
    <w:rsid w:val="00FC3460"/>
    <w:rsid w:val="00FC5AA5"/>
    <w:rsid w:val="00FC5CAC"/>
    <w:rsid w:val="00FC6F74"/>
    <w:rsid w:val="00FD0A33"/>
    <w:rsid w:val="00FD116A"/>
    <w:rsid w:val="00FD14B2"/>
    <w:rsid w:val="00FD45B4"/>
    <w:rsid w:val="00FD5294"/>
    <w:rsid w:val="00FD7F72"/>
    <w:rsid w:val="00FE02C0"/>
    <w:rsid w:val="00FE17ED"/>
    <w:rsid w:val="00FE1B32"/>
    <w:rsid w:val="00FE424E"/>
    <w:rsid w:val="00FF3AF8"/>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uiPriority w:val="99"/>
    <w:semiHidden/>
    <w:rsid w:val="00921AF7"/>
    <w:rPr>
      <w:sz w:val="20"/>
      <w:szCs w:val="20"/>
    </w:rPr>
  </w:style>
  <w:style w:type="character" w:styleId="FootnoteReference">
    <w:name w:val="footnote reference"/>
    <w:basedOn w:val="DefaultParagraphFont"/>
    <w:uiPriority w:val="99"/>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uiPriority w:val="99"/>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paragraph" w:customStyle="1" w:styleId="TxBrp7">
    <w:name w:val="TxBr_p7"/>
    <w:basedOn w:val="Normal"/>
    <w:rsid w:val="00140ADB"/>
    <w:pPr>
      <w:widowControl w:val="0"/>
      <w:tabs>
        <w:tab w:val="left" w:pos="600"/>
        <w:tab w:val="left" w:pos="1031"/>
      </w:tabs>
      <w:autoSpaceDE w:val="0"/>
      <w:autoSpaceDN w:val="0"/>
      <w:adjustRightInd w:val="0"/>
      <w:spacing w:line="249" w:lineRule="atLeast"/>
      <w:ind w:left="1031" w:hanging="430"/>
    </w:pPr>
  </w:style>
  <w:style w:type="paragraph" w:customStyle="1" w:styleId="ParaTab1">
    <w:name w:val="ParaTab 1"/>
    <w:rsid w:val="00F0274B"/>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uiPriority w:val="99"/>
    <w:semiHidden/>
    <w:rsid w:val="00921AF7"/>
    <w:rPr>
      <w:sz w:val="20"/>
      <w:szCs w:val="20"/>
    </w:rPr>
  </w:style>
  <w:style w:type="character" w:styleId="FootnoteReference">
    <w:name w:val="footnote reference"/>
    <w:basedOn w:val="DefaultParagraphFont"/>
    <w:uiPriority w:val="99"/>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uiPriority w:val="99"/>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paragraph" w:customStyle="1" w:styleId="TxBrp7">
    <w:name w:val="TxBr_p7"/>
    <w:basedOn w:val="Normal"/>
    <w:rsid w:val="00140ADB"/>
    <w:pPr>
      <w:widowControl w:val="0"/>
      <w:tabs>
        <w:tab w:val="left" w:pos="600"/>
        <w:tab w:val="left" w:pos="1031"/>
      </w:tabs>
      <w:autoSpaceDE w:val="0"/>
      <w:autoSpaceDN w:val="0"/>
      <w:adjustRightInd w:val="0"/>
      <w:spacing w:line="249" w:lineRule="atLeast"/>
      <w:ind w:left="1031" w:hanging="430"/>
    </w:pPr>
  </w:style>
  <w:style w:type="paragraph" w:customStyle="1" w:styleId="ParaTab1">
    <w:name w:val="ParaTab 1"/>
    <w:rsid w:val="00F0274B"/>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187AB-6442-4150-B861-B5554DA2E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4632</Words>
  <Characters>26408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30979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Hinds, Margaret</cp:lastModifiedBy>
  <cp:revision>4</cp:revision>
  <cp:lastPrinted>2014-10-02T11:10:00Z</cp:lastPrinted>
  <dcterms:created xsi:type="dcterms:W3CDTF">2014-09-29T14:33:00Z</dcterms:created>
  <dcterms:modified xsi:type="dcterms:W3CDTF">2014-10-02T11:10:00Z</dcterms:modified>
</cp:coreProperties>
</file>