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3A5CD9" w:rsidRDefault="003A5CD9" w:rsidP="003A5CD9">
      <w:pPr>
        <w:jc w:val="center"/>
        <w:rPr>
          <w:b/>
          <w:bCs/>
          <w:sz w:val="24"/>
          <w:szCs w:val="24"/>
        </w:rPr>
      </w:pPr>
      <w:r w:rsidRPr="003A5CD9">
        <w:rPr>
          <w:b/>
          <w:bCs/>
          <w:sz w:val="24"/>
          <w:szCs w:val="24"/>
        </w:rPr>
        <w:t>BEFORE THE</w:t>
      </w:r>
    </w:p>
    <w:p w:rsidR="003A5CD9" w:rsidRPr="003A5CD9" w:rsidRDefault="003A5CD9" w:rsidP="003A5CD9">
      <w:pPr>
        <w:jc w:val="center"/>
        <w:rPr>
          <w:b/>
          <w:bCs/>
          <w:sz w:val="24"/>
          <w:szCs w:val="24"/>
        </w:rPr>
      </w:pPr>
      <w:r w:rsidRPr="003A5CD9">
        <w:rPr>
          <w:b/>
          <w:bCs/>
          <w:sz w:val="24"/>
          <w:szCs w:val="24"/>
        </w:rPr>
        <w:t>PENNSYLVANIA PUBLIC UTILITY COMMISSION</w:t>
      </w:r>
    </w:p>
    <w:p w:rsidR="003A5CD9" w:rsidRPr="003A5CD9" w:rsidRDefault="003A5CD9" w:rsidP="003A5CD9">
      <w:pPr>
        <w:rPr>
          <w:bCs/>
          <w:sz w:val="24"/>
          <w:szCs w:val="24"/>
        </w:rPr>
      </w:pPr>
    </w:p>
    <w:p w:rsidR="003A5CD9" w:rsidRPr="003A5CD9" w:rsidRDefault="003A5CD9" w:rsidP="003A5CD9">
      <w:pPr>
        <w:rPr>
          <w:bCs/>
          <w:sz w:val="24"/>
          <w:szCs w:val="24"/>
        </w:rPr>
      </w:pPr>
    </w:p>
    <w:p w:rsidR="003A5CD9" w:rsidRPr="003A5CD9" w:rsidRDefault="003A5CD9" w:rsidP="003A5CD9">
      <w:pPr>
        <w:rPr>
          <w:bCs/>
          <w:sz w:val="24"/>
          <w:szCs w:val="24"/>
        </w:rPr>
      </w:pPr>
    </w:p>
    <w:p w:rsidR="003A5CD9" w:rsidRPr="003A5CD9" w:rsidRDefault="003A5CD9" w:rsidP="003A5CD9">
      <w:pPr>
        <w:widowControl w:val="0"/>
        <w:adjustRightInd w:val="0"/>
        <w:rPr>
          <w:bCs/>
          <w:color w:val="000000"/>
          <w:sz w:val="24"/>
          <w:szCs w:val="24"/>
        </w:rPr>
      </w:pPr>
      <w:proofErr w:type="gramStart"/>
      <w:r w:rsidRPr="003A5CD9">
        <w:rPr>
          <w:bCs/>
          <w:color w:val="000000"/>
          <w:sz w:val="24"/>
          <w:szCs w:val="24"/>
        </w:rPr>
        <w:t xml:space="preserve">Commonwealth of Pennsylvania, </w:t>
      </w:r>
      <w:r w:rsidRPr="003A5CD9">
        <w:rPr>
          <w:bCs/>
          <w:i/>
          <w:color w:val="000000"/>
          <w:sz w:val="24"/>
          <w:szCs w:val="24"/>
        </w:rPr>
        <w:t>et al.</w:t>
      </w:r>
      <w:proofErr w:type="gramEnd"/>
      <w:r w:rsidRPr="003A5CD9">
        <w:rPr>
          <w:bCs/>
          <w:color w:val="000000"/>
          <w:sz w:val="24"/>
          <w:szCs w:val="24"/>
        </w:rPr>
        <w:tab/>
      </w:r>
      <w:r w:rsidRPr="003A5CD9">
        <w:rPr>
          <w:bCs/>
          <w:color w:val="000000"/>
          <w:sz w:val="24"/>
          <w:szCs w:val="24"/>
        </w:rPr>
        <w:tab/>
        <w:t>:</w:t>
      </w:r>
    </w:p>
    <w:p w:rsidR="003A5CD9" w:rsidRPr="003A5CD9" w:rsidRDefault="003A5CD9" w:rsidP="003A5CD9">
      <w:pPr>
        <w:widowControl w:val="0"/>
        <w:adjustRightInd w:val="0"/>
        <w:rPr>
          <w:bCs/>
          <w:color w:val="000000"/>
          <w:sz w:val="24"/>
          <w:szCs w:val="24"/>
        </w:rPr>
      </w:pP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t>:</w:t>
      </w:r>
    </w:p>
    <w:p w:rsidR="003A5CD9" w:rsidRPr="003A5CD9" w:rsidRDefault="003A5CD9" w:rsidP="003A5CD9">
      <w:pPr>
        <w:widowControl w:val="0"/>
        <w:adjustRightInd w:val="0"/>
        <w:rPr>
          <w:bCs/>
          <w:color w:val="000000"/>
          <w:sz w:val="24"/>
          <w:szCs w:val="24"/>
        </w:rPr>
      </w:pPr>
      <w:r w:rsidRPr="003A5CD9">
        <w:rPr>
          <w:bCs/>
          <w:color w:val="000000"/>
          <w:sz w:val="24"/>
          <w:szCs w:val="24"/>
        </w:rPr>
        <w:tab/>
        <w:t>v.</w:t>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t>:</w:t>
      </w:r>
      <w:r w:rsidRPr="003A5CD9">
        <w:rPr>
          <w:bCs/>
          <w:color w:val="000000"/>
          <w:sz w:val="24"/>
          <w:szCs w:val="24"/>
        </w:rPr>
        <w:tab/>
      </w:r>
      <w:r w:rsidRPr="003A5CD9">
        <w:rPr>
          <w:bCs/>
          <w:color w:val="000000"/>
          <w:sz w:val="24"/>
          <w:szCs w:val="24"/>
        </w:rPr>
        <w:tab/>
        <w:t>C-2014-242765</w:t>
      </w:r>
      <w:r w:rsidR="00A87051">
        <w:rPr>
          <w:bCs/>
          <w:color w:val="000000"/>
          <w:sz w:val="24"/>
          <w:szCs w:val="24"/>
        </w:rPr>
        <w:t>2</w:t>
      </w:r>
    </w:p>
    <w:p w:rsidR="003A5CD9" w:rsidRPr="003A5CD9" w:rsidRDefault="003A5CD9" w:rsidP="003A5CD9">
      <w:pPr>
        <w:widowControl w:val="0"/>
        <w:adjustRightInd w:val="0"/>
        <w:rPr>
          <w:bCs/>
          <w:color w:val="000000"/>
          <w:sz w:val="24"/>
          <w:szCs w:val="24"/>
        </w:rPr>
      </w:pP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t>:</w:t>
      </w:r>
    </w:p>
    <w:p w:rsidR="003A5CD9" w:rsidRPr="003A5CD9" w:rsidRDefault="00A87051" w:rsidP="003A5CD9">
      <w:pPr>
        <w:widowControl w:val="0"/>
        <w:adjustRightInd w:val="0"/>
        <w:rPr>
          <w:bCs/>
          <w:color w:val="000000"/>
          <w:sz w:val="24"/>
          <w:szCs w:val="24"/>
        </w:rPr>
      </w:pPr>
      <w:r>
        <w:rPr>
          <w:bCs/>
          <w:color w:val="000000"/>
          <w:sz w:val="24"/>
          <w:szCs w:val="24"/>
        </w:rPr>
        <w:t>HIKO Energy LLC</w:t>
      </w:r>
      <w:r w:rsidR="003A5CD9" w:rsidRPr="003A5CD9">
        <w:rPr>
          <w:bCs/>
          <w:color w:val="000000"/>
          <w:sz w:val="24"/>
          <w:szCs w:val="24"/>
        </w:rPr>
        <w:tab/>
      </w:r>
      <w:r w:rsidR="003A5CD9" w:rsidRPr="003A5CD9">
        <w:rPr>
          <w:bCs/>
          <w:color w:val="000000"/>
          <w:sz w:val="24"/>
          <w:szCs w:val="24"/>
        </w:rPr>
        <w:tab/>
      </w:r>
      <w:r w:rsidR="003A5CD9" w:rsidRPr="003A5CD9">
        <w:rPr>
          <w:bCs/>
          <w:color w:val="000000"/>
          <w:sz w:val="24"/>
          <w:szCs w:val="24"/>
        </w:rPr>
        <w:tab/>
      </w:r>
      <w:r w:rsidR="003A5CD9" w:rsidRPr="003A5CD9">
        <w:rPr>
          <w:bCs/>
          <w:color w:val="000000"/>
          <w:sz w:val="24"/>
          <w:szCs w:val="24"/>
        </w:rPr>
        <w:tab/>
      </w:r>
      <w:r w:rsidR="003A5CD9" w:rsidRPr="003A5CD9">
        <w:rPr>
          <w:bCs/>
          <w:color w:val="000000"/>
          <w:sz w:val="24"/>
          <w:szCs w:val="24"/>
        </w:rPr>
        <w:tab/>
        <w:t>:</w:t>
      </w:r>
    </w:p>
    <w:p w:rsidR="003A5CD9" w:rsidRPr="003A5CD9" w:rsidRDefault="003A5CD9" w:rsidP="003A5CD9">
      <w:pPr>
        <w:tabs>
          <w:tab w:val="left" w:pos="-720"/>
        </w:tabs>
        <w:suppressAutoHyphens/>
        <w:jc w:val="both"/>
        <w:rPr>
          <w:spacing w:val="-3"/>
          <w:sz w:val="24"/>
          <w:szCs w:val="24"/>
        </w:rPr>
      </w:pPr>
    </w:p>
    <w:p w:rsidR="003A5CD9" w:rsidRPr="006C49F8" w:rsidRDefault="00220BE9" w:rsidP="003A5CD9">
      <w:pPr>
        <w:jc w:val="center"/>
        <w:rPr>
          <w:b/>
          <w:sz w:val="24"/>
          <w:szCs w:val="24"/>
          <w:u w:val="single"/>
        </w:rPr>
      </w:pPr>
      <w:r>
        <w:rPr>
          <w:b/>
          <w:sz w:val="24"/>
          <w:szCs w:val="24"/>
          <w:u w:val="single"/>
        </w:rPr>
        <w:t>SCHEDULING</w:t>
      </w:r>
      <w:r w:rsidR="003A5CD9" w:rsidRPr="006C49F8">
        <w:rPr>
          <w:b/>
          <w:sz w:val="24"/>
          <w:szCs w:val="24"/>
          <w:u w:val="single"/>
        </w:rPr>
        <w:t xml:space="preserve"> ORDER</w:t>
      </w:r>
    </w:p>
    <w:p w:rsidR="003A5CD9" w:rsidRPr="006C49F8" w:rsidRDefault="003A5CD9" w:rsidP="003A5CD9">
      <w:pPr>
        <w:jc w:val="center"/>
        <w:rPr>
          <w:sz w:val="24"/>
          <w:szCs w:val="24"/>
        </w:rPr>
      </w:pPr>
    </w:p>
    <w:p w:rsidR="003A5CD9" w:rsidRPr="006C49F8" w:rsidRDefault="003A5CD9" w:rsidP="003A5CD9">
      <w:pPr>
        <w:jc w:val="center"/>
        <w:rPr>
          <w:sz w:val="24"/>
          <w:szCs w:val="24"/>
        </w:rPr>
      </w:pPr>
    </w:p>
    <w:p w:rsidR="00220BE9" w:rsidRDefault="001F5D93" w:rsidP="003A5CD9">
      <w:pPr>
        <w:pStyle w:val="BodyTextIndent"/>
        <w:rPr>
          <w:sz w:val="24"/>
          <w:szCs w:val="24"/>
        </w:rPr>
      </w:pPr>
      <w:r>
        <w:rPr>
          <w:sz w:val="24"/>
          <w:szCs w:val="24"/>
        </w:rPr>
        <w:t>On June 20, 2014, the Pennsylvania Attorney General through the Bureau of Consumer Protection (OAG) and the Acting Consumer Advocate (OCA) (collectively referred to as the Complainants) filed with the Public Utility Commission (Commission) a formal Complaint against HIKO Energy, LLC</w:t>
      </w:r>
      <w:r w:rsidR="00432048">
        <w:rPr>
          <w:sz w:val="24"/>
          <w:szCs w:val="24"/>
        </w:rPr>
        <w:t xml:space="preserve"> (HIKO)</w:t>
      </w:r>
      <w:r>
        <w:rPr>
          <w:sz w:val="24"/>
          <w:szCs w:val="24"/>
        </w:rPr>
        <w:t xml:space="preserve">.  The Complaint contains eight separate counts </w:t>
      </w:r>
      <w:r w:rsidR="00432048">
        <w:rPr>
          <w:sz w:val="24"/>
          <w:szCs w:val="24"/>
        </w:rPr>
        <w:t xml:space="preserve">alleging </w:t>
      </w:r>
      <w:r>
        <w:rPr>
          <w:sz w:val="24"/>
          <w:szCs w:val="24"/>
        </w:rPr>
        <w:t>that HIKO violated Pennsylvania law and Commission Orders and regulations.</w:t>
      </w:r>
      <w:r w:rsidR="00DF0AAF">
        <w:rPr>
          <w:sz w:val="24"/>
          <w:szCs w:val="24"/>
        </w:rPr>
        <w:t xml:space="preserve">  On July 30, 2014, HIKO filed an Answer and New Matter in response to the Complaint.  On August 7, 2014, the Commission issued a Notice establishing an Initial Prehearing Conference for this matter for Monday, September 29, 2014 at 10:00 a.m. and assigning us as Presiding Officers.</w:t>
      </w:r>
      <w:r w:rsidR="00432048">
        <w:rPr>
          <w:sz w:val="24"/>
          <w:szCs w:val="24"/>
        </w:rPr>
        <w:t xml:space="preserve">  On August 22, 2014, a Prehearing Conference Order was issued setting forth various procedural rules that would govern the Initial Prehearing Conference.  In response to the Prehearing Conference Order, Prehearing Memorandum </w:t>
      </w:r>
      <w:proofErr w:type="gramStart"/>
      <w:r w:rsidR="00432048">
        <w:rPr>
          <w:sz w:val="24"/>
          <w:szCs w:val="24"/>
        </w:rPr>
        <w:t>were</w:t>
      </w:r>
      <w:proofErr w:type="gramEnd"/>
      <w:r w:rsidR="00432048">
        <w:rPr>
          <w:sz w:val="24"/>
          <w:szCs w:val="24"/>
        </w:rPr>
        <w:t xml:space="preserve"> received by the Complainants, HIKO, </w:t>
      </w:r>
      <w:r w:rsidR="00AA6826">
        <w:rPr>
          <w:sz w:val="24"/>
          <w:szCs w:val="24"/>
        </w:rPr>
        <w:t>the Office of Small Business Advocate (OSBA) and Commission’s Bureau of Investigation and Enforcement (</w:t>
      </w:r>
      <w:r w:rsidR="00AA6826" w:rsidRPr="006306B7">
        <w:rPr>
          <w:sz w:val="24"/>
          <w:szCs w:val="24"/>
        </w:rPr>
        <w:t>I&amp;E</w:t>
      </w:r>
      <w:r w:rsidR="00AA6826">
        <w:rPr>
          <w:sz w:val="24"/>
          <w:szCs w:val="24"/>
        </w:rPr>
        <w:t>).</w:t>
      </w:r>
    </w:p>
    <w:p w:rsidR="00220BE9" w:rsidRDefault="00220BE9" w:rsidP="003A5CD9">
      <w:pPr>
        <w:pStyle w:val="BodyTextIndent"/>
        <w:rPr>
          <w:sz w:val="24"/>
          <w:szCs w:val="24"/>
        </w:rPr>
      </w:pPr>
    </w:p>
    <w:p w:rsidR="006306B7" w:rsidRPr="006306B7" w:rsidRDefault="00DF0AAF" w:rsidP="006306B7">
      <w:pPr>
        <w:pStyle w:val="BodyTextIndent"/>
        <w:rPr>
          <w:sz w:val="24"/>
          <w:szCs w:val="24"/>
        </w:rPr>
      </w:pPr>
      <w:r w:rsidRPr="00DF0AAF">
        <w:rPr>
          <w:sz w:val="24"/>
          <w:szCs w:val="24"/>
        </w:rPr>
        <w:t xml:space="preserve">The Initial Prehearing Conference convened on </w:t>
      </w:r>
      <w:r>
        <w:rPr>
          <w:sz w:val="24"/>
          <w:szCs w:val="24"/>
        </w:rPr>
        <w:t>Monday, September 29</w:t>
      </w:r>
      <w:r w:rsidRPr="00DF0AAF">
        <w:rPr>
          <w:sz w:val="24"/>
          <w:szCs w:val="24"/>
        </w:rPr>
        <w:t>, 2014, as scheduled.  The following co</w:t>
      </w:r>
      <w:r w:rsidR="006306B7">
        <w:rPr>
          <w:sz w:val="24"/>
          <w:szCs w:val="24"/>
        </w:rPr>
        <w:t>unsel entered their appearance</w:t>
      </w:r>
      <w:r w:rsidR="006306B7" w:rsidRPr="006306B7">
        <w:rPr>
          <w:sz w:val="24"/>
          <w:szCs w:val="24"/>
        </w:rPr>
        <w:t xml:space="preserve">:  Vincent E. Gentile, Esquire, Motty Shulman, Esquire, William </w:t>
      </w:r>
      <w:proofErr w:type="spellStart"/>
      <w:r w:rsidR="006306B7" w:rsidRPr="006306B7">
        <w:rPr>
          <w:sz w:val="24"/>
          <w:szCs w:val="24"/>
        </w:rPr>
        <w:t>Marsillo</w:t>
      </w:r>
      <w:proofErr w:type="spellEnd"/>
      <w:r w:rsidR="006306B7" w:rsidRPr="006306B7">
        <w:rPr>
          <w:sz w:val="24"/>
          <w:szCs w:val="24"/>
        </w:rPr>
        <w:t xml:space="preserve">, Esquire and Andrew </w:t>
      </w:r>
      <w:proofErr w:type="spellStart"/>
      <w:r w:rsidR="006306B7" w:rsidRPr="006306B7">
        <w:rPr>
          <w:sz w:val="24"/>
          <w:szCs w:val="24"/>
        </w:rPr>
        <w:t>Dressell</w:t>
      </w:r>
      <w:proofErr w:type="spellEnd"/>
      <w:r w:rsidR="006306B7" w:rsidRPr="006306B7">
        <w:rPr>
          <w:sz w:val="24"/>
          <w:szCs w:val="24"/>
        </w:rPr>
        <w:t xml:space="preserve">, Esquire on behalf of HIKO; </w:t>
      </w:r>
      <w:proofErr w:type="spellStart"/>
      <w:r w:rsidR="006306B7" w:rsidRPr="006306B7">
        <w:rPr>
          <w:sz w:val="24"/>
          <w:szCs w:val="24"/>
        </w:rPr>
        <w:t>Candis</w:t>
      </w:r>
      <w:proofErr w:type="spellEnd"/>
      <w:r w:rsidR="006306B7" w:rsidRPr="006306B7">
        <w:rPr>
          <w:sz w:val="24"/>
          <w:szCs w:val="24"/>
        </w:rPr>
        <w:t xml:space="preserve"> A. </w:t>
      </w:r>
      <w:proofErr w:type="spellStart"/>
      <w:r w:rsidR="006306B7" w:rsidRPr="006306B7">
        <w:rPr>
          <w:sz w:val="24"/>
          <w:szCs w:val="24"/>
        </w:rPr>
        <w:t>Tunillo</w:t>
      </w:r>
      <w:proofErr w:type="spellEnd"/>
      <w:r w:rsidR="006306B7" w:rsidRPr="006306B7">
        <w:rPr>
          <w:sz w:val="24"/>
          <w:szCs w:val="24"/>
        </w:rPr>
        <w:t>, Esquire and Kristine E. Robinson, Esq</w:t>
      </w:r>
      <w:r w:rsidR="00F158B9">
        <w:rPr>
          <w:sz w:val="24"/>
          <w:szCs w:val="24"/>
        </w:rPr>
        <w:t xml:space="preserve">uire, on behalf of the OCA; </w:t>
      </w:r>
      <w:r w:rsidR="006306B7" w:rsidRPr="006306B7">
        <w:rPr>
          <w:sz w:val="24"/>
          <w:szCs w:val="24"/>
        </w:rPr>
        <w:t>John M. Abel, Esquire and Nicole R. Beck, Esquire on behalf of the OAG</w:t>
      </w:r>
      <w:r w:rsidR="006306B7">
        <w:rPr>
          <w:sz w:val="24"/>
          <w:szCs w:val="24"/>
        </w:rPr>
        <w:t xml:space="preserve">; </w:t>
      </w:r>
      <w:r w:rsidR="006306B7" w:rsidRPr="006306B7">
        <w:rPr>
          <w:sz w:val="24"/>
          <w:szCs w:val="24"/>
        </w:rPr>
        <w:t xml:space="preserve">Michael Swindler, Esquire and Stephanie Wimer, Esquire on behalf of </w:t>
      </w:r>
      <w:r w:rsidR="00AA6826">
        <w:rPr>
          <w:sz w:val="24"/>
          <w:szCs w:val="24"/>
        </w:rPr>
        <w:t>I&amp;E</w:t>
      </w:r>
      <w:r w:rsidR="006306B7">
        <w:rPr>
          <w:sz w:val="24"/>
          <w:szCs w:val="24"/>
        </w:rPr>
        <w:t>; and Sharon Webb, Esquire on behalf of</w:t>
      </w:r>
      <w:r w:rsidR="00AA6826">
        <w:rPr>
          <w:sz w:val="24"/>
          <w:szCs w:val="24"/>
        </w:rPr>
        <w:t xml:space="preserve"> the OSBA</w:t>
      </w:r>
      <w:r w:rsidR="006306B7" w:rsidRPr="006306B7">
        <w:rPr>
          <w:sz w:val="24"/>
          <w:szCs w:val="24"/>
        </w:rPr>
        <w:t>.  The parties present at the Initial Prehearing Conference comprise the service list that will be used for the remainder of the case.</w:t>
      </w:r>
    </w:p>
    <w:p w:rsidR="00DF0AAF" w:rsidRPr="00DF0AAF" w:rsidRDefault="00DF0AAF" w:rsidP="00DF0AAF">
      <w:pPr>
        <w:widowControl w:val="0"/>
        <w:spacing w:line="360" w:lineRule="auto"/>
        <w:ind w:firstLine="1440"/>
        <w:rPr>
          <w:sz w:val="24"/>
          <w:szCs w:val="24"/>
        </w:rPr>
      </w:pPr>
    </w:p>
    <w:p w:rsidR="00DF0AAF" w:rsidRPr="00DF0AAF" w:rsidRDefault="00DF0AAF" w:rsidP="00F158B9">
      <w:pPr>
        <w:spacing w:line="360" w:lineRule="auto"/>
        <w:ind w:firstLine="1440"/>
        <w:rPr>
          <w:sz w:val="24"/>
          <w:szCs w:val="24"/>
        </w:rPr>
      </w:pPr>
      <w:r w:rsidRPr="00DF0AAF">
        <w:rPr>
          <w:sz w:val="24"/>
          <w:szCs w:val="24"/>
        </w:rPr>
        <w:t xml:space="preserve">During the Initial Prehearing Conference, various procedural matters were discussed.  </w:t>
      </w:r>
      <w:r w:rsidR="006306B7" w:rsidRPr="006306B7">
        <w:rPr>
          <w:sz w:val="24"/>
          <w:szCs w:val="24"/>
        </w:rPr>
        <w:t xml:space="preserve">HIKO’s Motions for Admission </w:t>
      </w:r>
      <w:r w:rsidR="006306B7" w:rsidRPr="006306B7">
        <w:rPr>
          <w:i/>
          <w:sz w:val="24"/>
          <w:szCs w:val="24"/>
        </w:rPr>
        <w:t xml:space="preserve">Pro </w:t>
      </w:r>
      <w:proofErr w:type="spellStart"/>
      <w:r w:rsidR="006306B7" w:rsidRPr="006306B7">
        <w:rPr>
          <w:i/>
          <w:sz w:val="24"/>
          <w:szCs w:val="24"/>
        </w:rPr>
        <w:t>Hac</w:t>
      </w:r>
      <w:proofErr w:type="spellEnd"/>
      <w:r w:rsidR="006306B7" w:rsidRPr="006306B7">
        <w:rPr>
          <w:i/>
          <w:sz w:val="24"/>
          <w:szCs w:val="24"/>
        </w:rPr>
        <w:t xml:space="preserve"> Vice</w:t>
      </w:r>
      <w:r w:rsidR="006306B7" w:rsidRPr="006306B7">
        <w:rPr>
          <w:sz w:val="24"/>
          <w:szCs w:val="24"/>
        </w:rPr>
        <w:t xml:space="preserve"> were granted because there was no objection to them.</w:t>
      </w:r>
      <w:r w:rsidR="006306B7">
        <w:t xml:space="preserve">  </w:t>
      </w:r>
      <w:r w:rsidRPr="00DF0AAF">
        <w:rPr>
          <w:sz w:val="24"/>
          <w:szCs w:val="24"/>
        </w:rPr>
        <w:t xml:space="preserve">Furthermore, </w:t>
      </w:r>
      <w:r w:rsidR="00F158B9">
        <w:rPr>
          <w:sz w:val="24"/>
          <w:szCs w:val="24"/>
        </w:rPr>
        <w:t xml:space="preserve">the Complainants proposed a procedural schedule for the receipt of consumer testimony.  HIKO was given </w:t>
      </w:r>
      <w:r w:rsidR="006306B7">
        <w:rPr>
          <w:sz w:val="24"/>
          <w:szCs w:val="24"/>
        </w:rPr>
        <w:t xml:space="preserve">until October 3, 2014 to </w:t>
      </w:r>
      <w:r w:rsidR="00F158B9">
        <w:rPr>
          <w:sz w:val="24"/>
          <w:szCs w:val="24"/>
        </w:rPr>
        <w:t xml:space="preserve">respond to the Complainants proposal, which HIKO did.  </w:t>
      </w:r>
      <w:r w:rsidR="006306B7">
        <w:rPr>
          <w:sz w:val="24"/>
          <w:szCs w:val="24"/>
        </w:rPr>
        <w:t xml:space="preserve">As a result, </w:t>
      </w:r>
      <w:r w:rsidR="00713F8E">
        <w:rPr>
          <w:sz w:val="24"/>
          <w:szCs w:val="24"/>
        </w:rPr>
        <w:t>t</w:t>
      </w:r>
      <w:r w:rsidR="00F158B9">
        <w:rPr>
          <w:sz w:val="24"/>
          <w:szCs w:val="24"/>
        </w:rPr>
        <w:t>he Complainants will submit written direct testimony of consumer witnesses it intends to present in this proceeding by Friday, December 5, 2014.  Evidentiary hearing</w:t>
      </w:r>
      <w:r w:rsidR="00713F8E">
        <w:rPr>
          <w:sz w:val="24"/>
          <w:szCs w:val="24"/>
        </w:rPr>
        <w:t>s</w:t>
      </w:r>
      <w:r w:rsidR="00F158B9">
        <w:rPr>
          <w:sz w:val="24"/>
          <w:szCs w:val="24"/>
        </w:rPr>
        <w:t xml:space="preserve"> for the purpose of admitting the written direct testimony of consumer witnesses into the record, subject to objections and cross examination, will be held January 15-16, 21-23</w:t>
      </w:r>
      <w:r w:rsidR="00F158B9" w:rsidRPr="00DF0AAF">
        <w:rPr>
          <w:sz w:val="24"/>
          <w:szCs w:val="24"/>
        </w:rPr>
        <w:t>, 201</w:t>
      </w:r>
      <w:r w:rsidR="00F158B9">
        <w:rPr>
          <w:sz w:val="24"/>
          <w:szCs w:val="24"/>
        </w:rPr>
        <w:t xml:space="preserve">5.  </w:t>
      </w:r>
      <w:r w:rsidRPr="00DF0AAF">
        <w:rPr>
          <w:sz w:val="24"/>
          <w:szCs w:val="24"/>
        </w:rPr>
        <w:t xml:space="preserve">The Hearings will be held in Harrisburg in a hearing room in the Commonwealth Keystone Building and will begin at 10:00 a.m.  </w:t>
      </w:r>
      <w:r w:rsidR="00F158B9">
        <w:rPr>
          <w:sz w:val="24"/>
          <w:szCs w:val="24"/>
        </w:rPr>
        <w:t>A Further Prehearing Conference will be held on February 3, 2015.</w:t>
      </w:r>
    </w:p>
    <w:p w:rsidR="00DF0AAF" w:rsidRPr="00DF0AAF" w:rsidRDefault="00DF0AAF" w:rsidP="00DF0AAF">
      <w:pPr>
        <w:spacing w:line="360" w:lineRule="auto"/>
        <w:rPr>
          <w:sz w:val="24"/>
          <w:szCs w:val="24"/>
        </w:rPr>
      </w:pPr>
    </w:p>
    <w:p w:rsidR="00DF0AAF" w:rsidRPr="00DF0AAF" w:rsidRDefault="00DF0AAF" w:rsidP="00DF0AAF">
      <w:pPr>
        <w:tabs>
          <w:tab w:val="left" w:pos="-720"/>
          <w:tab w:val="left" w:pos="1260"/>
          <w:tab w:val="left" w:pos="2070"/>
        </w:tabs>
        <w:suppressAutoHyphens/>
        <w:spacing w:line="360" w:lineRule="auto"/>
        <w:ind w:firstLine="1440"/>
        <w:rPr>
          <w:sz w:val="24"/>
          <w:szCs w:val="24"/>
        </w:rPr>
      </w:pPr>
      <w:r w:rsidRPr="00DF0AAF">
        <w:rPr>
          <w:sz w:val="24"/>
          <w:szCs w:val="24"/>
        </w:rPr>
        <w:t xml:space="preserve">Finally, the parties were reminded that Commission policy promotes settlements.  </w:t>
      </w:r>
      <w:proofErr w:type="gramStart"/>
      <w:r w:rsidRPr="00DF0AAF">
        <w:rPr>
          <w:sz w:val="24"/>
          <w:szCs w:val="24"/>
        </w:rPr>
        <w:t xml:space="preserve">52 </w:t>
      </w:r>
      <w:proofErr w:type="spellStart"/>
      <w:r w:rsidRPr="00DF0AAF">
        <w:rPr>
          <w:sz w:val="24"/>
          <w:szCs w:val="24"/>
        </w:rPr>
        <w:t>Pa.Code</w:t>
      </w:r>
      <w:proofErr w:type="spellEnd"/>
      <w:r w:rsidRPr="00DF0AAF">
        <w:rPr>
          <w:sz w:val="24"/>
          <w:szCs w:val="24"/>
        </w:rPr>
        <w:t xml:space="preserve"> § 5.231(a).</w:t>
      </w:r>
      <w:proofErr w:type="gramEnd"/>
      <w:r w:rsidRPr="00DF0AAF">
        <w:rPr>
          <w:sz w:val="24"/>
          <w:szCs w:val="24"/>
        </w:rPr>
        <w:t xml:space="preserve">  The parties are encouraged to commence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Any settlement, however, must be supported by substantial record evidence.  </w:t>
      </w:r>
      <w:proofErr w:type="gramStart"/>
      <w:r w:rsidRPr="00DF0AAF">
        <w:rPr>
          <w:rFonts w:eastAsiaTheme="minorEastAsia"/>
          <w:sz w:val="24"/>
          <w:szCs w:val="24"/>
        </w:rPr>
        <w:t xml:space="preserve">2 </w:t>
      </w:r>
      <w:proofErr w:type="spellStart"/>
      <w:r w:rsidRPr="00DF0AAF">
        <w:rPr>
          <w:rFonts w:eastAsiaTheme="minorEastAsia"/>
          <w:sz w:val="24"/>
          <w:szCs w:val="24"/>
        </w:rPr>
        <w:t>Pa.C.S</w:t>
      </w:r>
      <w:proofErr w:type="spellEnd"/>
      <w:r w:rsidRPr="00DF0AAF">
        <w:rPr>
          <w:rFonts w:eastAsiaTheme="minorEastAsia"/>
          <w:sz w:val="24"/>
          <w:szCs w:val="24"/>
        </w:rPr>
        <w:t>.</w:t>
      </w:r>
      <w:proofErr w:type="gramEnd"/>
      <w:r w:rsidRPr="00DF0AAF">
        <w:rPr>
          <w:rFonts w:eastAsiaTheme="minorEastAsia"/>
          <w:sz w:val="24"/>
          <w:szCs w:val="24"/>
        </w:rPr>
        <w:t xml:space="preserve"> § 704.  </w:t>
      </w:r>
    </w:p>
    <w:p w:rsidR="00DF0AAF" w:rsidRPr="00DF0AAF" w:rsidRDefault="00DF0AAF" w:rsidP="00DF0AAF">
      <w:pPr>
        <w:spacing w:line="360" w:lineRule="auto"/>
        <w:rPr>
          <w:sz w:val="24"/>
          <w:szCs w:val="24"/>
        </w:rPr>
      </w:pPr>
    </w:p>
    <w:p w:rsidR="00DF0AAF" w:rsidRPr="00DF0AAF" w:rsidRDefault="00DF0AAF" w:rsidP="00DF0AAF">
      <w:pPr>
        <w:spacing w:line="360" w:lineRule="auto"/>
        <w:jc w:val="center"/>
        <w:rPr>
          <w:sz w:val="24"/>
          <w:szCs w:val="24"/>
        </w:rPr>
      </w:pPr>
      <w:r w:rsidRPr="00DF0AAF">
        <w:rPr>
          <w:sz w:val="24"/>
          <w:szCs w:val="24"/>
          <w:u w:val="single"/>
        </w:rPr>
        <w:t>ORDER</w:t>
      </w:r>
    </w:p>
    <w:p w:rsidR="00DF0AAF" w:rsidRPr="00DF0AAF" w:rsidRDefault="00DF0AAF" w:rsidP="00DF0AAF">
      <w:pPr>
        <w:spacing w:line="360" w:lineRule="auto"/>
        <w:rPr>
          <w:sz w:val="24"/>
          <w:szCs w:val="24"/>
        </w:rPr>
      </w:pPr>
    </w:p>
    <w:p w:rsidR="00DF0AAF" w:rsidRPr="00DF0AAF" w:rsidRDefault="00DF0AAF" w:rsidP="00DF0AAF">
      <w:pPr>
        <w:spacing w:line="360" w:lineRule="auto"/>
        <w:ind w:firstLine="1440"/>
        <w:rPr>
          <w:bCs/>
          <w:sz w:val="24"/>
          <w:szCs w:val="24"/>
        </w:rPr>
      </w:pPr>
      <w:r w:rsidRPr="00DF0AAF">
        <w:rPr>
          <w:bCs/>
          <w:sz w:val="24"/>
          <w:szCs w:val="24"/>
        </w:rPr>
        <w:t>THEREFORE,</w:t>
      </w:r>
    </w:p>
    <w:p w:rsidR="00DF0AAF" w:rsidRPr="00DF0AAF" w:rsidRDefault="00DF0AAF" w:rsidP="00DF0AAF">
      <w:pPr>
        <w:spacing w:line="360" w:lineRule="auto"/>
        <w:ind w:firstLine="1440"/>
        <w:rPr>
          <w:sz w:val="24"/>
          <w:szCs w:val="24"/>
        </w:rPr>
      </w:pPr>
    </w:p>
    <w:p w:rsidR="00DF0AAF" w:rsidRPr="00DF0AAF" w:rsidRDefault="00DF0AAF" w:rsidP="00DF0AAF">
      <w:pPr>
        <w:spacing w:line="360" w:lineRule="auto"/>
        <w:ind w:firstLine="1440"/>
        <w:rPr>
          <w:bCs/>
          <w:sz w:val="24"/>
          <w:szCs w:val="24"/>
        </w:rPr>
      </w:pPr>
      <w:r w:rsidRPr="00DF0AAF">
        <w:rPr>
          <w:bCs/>
          <w:sz w:val="24"/>
          <w:szCs w:val="24"/>
        </w:rPr>
        <w:t>IT IS ORDERED:</w:t>
      </w:r>
    </w:p>
    <w:p w:rsidR="00DF0AAF" w:rsidRPr="00DF0AAF" w:rsidRDefault="00DF0AAF" w:rsidP="00DF0AAF">
      <w:pPr>
        <w:spacing w:line="360" w:lineRule="auto"/>
        <w:ind w:firstLine="1440"/>
        <w:rPr>
          <w:bCs/>
          <w:sz w:val="24"/>
          <w:szCs w:val="24"/>
        </w:rPr>
      </w:pPr>
    </w:p>
    <w:p w:rsidR="00DF0AAF" w:rsidRPr="00DF0AAF" w:rsidRDefault="00DF0AAF" w:rsidP="00DF0AAF">
      <w:pPr>
        <w:numPr>
          <w:ilvl w:val="0"/>
          <w:numId w:val="1"/>
        </w:numPr>
        <w:spacing w:line="360" w:lineRule="auto"/>
        <w:ind w:left="0" w:firstLine="1440"/>
        <w:rPr>
          <w:sz w:val="24"/>
          <w:szCs w:val="24"/>
        </w:rPr>
      </w:pPr>
      <w:r w:rsidRPr="00DF0AAF">
        <w:rPr>
          <w:sz w:val="24"/>
          <w:szCs w:val="24"/>
        </w:rPr>
        <w:t xml:space="preserve">That the </w:t>
      </w:r>
      <w:r w:rsidR="00FE3135">
        <w:rPr>
          <w:sz w:val="24"/>
          <w:szCs w:val="24"/>
        </w:rPr>
        <w:t xml:space="preserve">Motions for Admission </w:t>
      </w:r>
      <w:r w:rsidR="00FE3135">
        <w:rPr>
          <w:i/>
          <w:sz w:val="24"/>
          <w:szCs w:val="24"/>
        </w:rPr>
        <w:t xml:space="preserve">Pro </w:t>
      </w:r>
      <w:proofErr w:type="spellStart"/>
      <w:r w:rsidR="00FE3135">
        <w:rPr>
          <w:i/>
          <w:sz w:val="24"/>
          <w:szCs w:val="24"/>
        </w:rPr>
        <w:t>Hac</w:t>
      </w:r>
      <w:proofErr w:type="spellEnd"/>
      <w:r w:rsidR="00FE3135">
        <w:rPr>
          <w:i/>
          <w:sz w:val="24"/>
          <w:szCs w:val="24"/>
        </w:rPr>
        <w:t xml:space="preserve"> Vice</w:t>
      </w:r>
      <w:r w:rsidR="00FE3135">
        <w:rPr>
          <w:sz w:val="24"/>
          <w:szCs w:val="24"/>
        </w:rPr>
        <w:t xml:space="preserve"> filed by HIKO Energy, LLC for Vincent E. Gentile, Esquire, Motty Shulman, Esquire, William </w:t>
      </w:r>
      <w:proofErr w:type="spellStart"/>
      <w:r w:rsidR="00FE3135">
        <w:rPr>
          <w:sz w:val="24"/>
          <w:szCs w:val="24"/>
        </w:rPr>
        <w:t>Marsillo</w:t>
      </w:r>
      <w:proofErr w:type="spellEnd"/>
      <w:r w:rsidR="00FE3135">
        <w:rPr>
          <w:sz w:val="24"/>
          <w:szCs w:val="24"/>
        </w:rPr>
        <w:t xml:space="preserve">, Esquire and Andrew </w:t>
      </w:r>
      <w:proofErr w:type="spellStart"/>
      <w:r w:rsidR="00FE3135">
        <w:rPr>
          <w:sz w:val="24"/>
          <w:szCs w:val="24"/>
        </w:rPr>
        <w:t>Dressel</w:t>
      </w:r>
      <w:proofErr w:type="spellEnd"/>
      <w:r w:rsidR="00FE3135">
        <w:rPr>
          <w:sz w:val="24"/>
          <w:szCs w:val="24"/>
        </w:rPr>
        <w:t>, Esquire are hereby granted</w:t>
      </w:r>
      <w:r w:rsidRPr="00DF0AAF">
        <w:rPr>
          <w:sz w:val="24"/>
          <w:szCs w:val="24"/>
        </w:rPr>
        <w:t>.</w:t>
      </w:r>
    </w:p>
    <w:p w:rsidR="00DF0AAF" w:rsidRPr="00DF0AAF" w:rsidRDefault="00DF0AAF" w:rsidP="00FE3135">
      <w:pPr>
        <w:spacing w:line="360" w:lineRule="auto"/>
        <w:ind w:firstLine="1440"/>
        <w:rPr>
          <w:sz w:val="24"/>
          <w:szCs w:val="24"/>
        </w:rPr>
      </w:pPr>
    </w:p>
    <w:p w:rsidR="00FE3135" w:rsidRPr="00FE3135" w:rsidRDefault="00FE3135" w:rsidP="00FE3135">
      <w:pPr>
        <w:widowControl w:val="0"/>
        <w:numPr>
          <w:ilvl w:val="0"/>
          <w:numId w:val="1"/>
        </w:numPr>
        <w:spacing w:line="360" w:lineRule="auto"/>
        <w:ind w:left="0" w:firstLine="1440"/>
        <w:rPr>
          <w:sz w:val="24"/>
          <w:szCs w:val="24"/>
        </w:rPr>
      </w:pPr>
      <w:r w:rsidRPr="00FE3135">
        <w:rPr>
          <w:sz w:val="24"/>
          <w:szCs w:val="24"/>
        </w:rPr>
        <w:t xml:space="preserve">That the Office of Attorney General and the Office of Consumer Advocate </w:t>
      </w:r>
      <w:r w:rsidRPr="00FE3135">
        <w:rPr>
          <w:sz w:val="24"/>
          <w:szCs w:val="24"/>
        </w:rPr>
        <w:lastRenderedPageBreak/>
        <w:t xml:space="preserve">will submit written direct testimony of the consumer witnesses it intends to present in this proceeding by Friday, </w:t>
      </w:r>
      <w:r w:rsidR="00F158B9">
        <w:rPr>
          <w:sz w:val="24"/>
          <w:szCs w:val="24"/>
        </w:rPr>
        <w:t>December 5</w:t>
      </w:r>
      <w:r w:rsidRPr="00FE3135">
        <w:rPr>
          <w:sz w:val="24"/>
          <w:szCs w:val="24"/>
        </w:rPr>
        <w:t>, 2014.</w:t>
      </w:r>
    </w:p>
    <w:p w:rsidR="00FE3135" w:rsidRPr="00FE3135" w:rsidRDefault="00FE3135" w:rsidP="00FE3135">
      <w:pPr>
        <w:widowControl w:val="0"/>
        <w:spacing w:line="360" w:lineRule="auto"/>
        <w:ind w:firstLine="1440"/>
        <w:rPr>
          <w:sz w:val="24"/>
          <w:szCs w:val="24"/>
        </w:rPr>
      </w:pPr>
    </w:p>
    <w:p w:rsidR="00FE3135" w:rsidRPr="00FE3135" w:rsidRDefault="00FE3135" w:rsidP="00FE3135">
      <w:pPr>
        <w:widowControl w:val="0"/>
        <w:numPr>
          <w:ilvl w:val="0"/>
          <w:numId w:val="1"/>
        </w:numPr>
        <w:spacing w:line="360" w:lineRule="auto"/>
        <w:ind w:left="0" w:firstLine="1440"/>
        <w:rPr>
          <w:sz w:val="24"/>
          <w:szCs w:val="24"/>
        </w:rPr>
      </w:pPr>
      <w:r w:rsidRPr="00FE3135">
        <w:rPr>
          <w:sz w:val="24"/>
          <w:szCs w:val="24"/>
        </w:rPr>
        <w:t xml:space="preserve">That an evidentiary hearing will be held in an available hearing room in the Commonwealth Keystone Building on </w:t>
      </w:r>
      <w:r w:rsidR="00F158B9">
        <w:rPr>
          <w:sz w:val="24"/>
          <w:szCs w:val="24"/>
        </w:rPr>
        <w:t xml:space="preserve">January 15, 16, 21, 22 and 23 </w:t>
      </w:r>
      <w:r w:rsidRPr="00FE3135">
        <w:rPr>
          <w:sz w:val="24"/>
          <w:szCs w:val="24"/>
        </w:rPr>
        <w:t>for purposes of admitting the written direct testimony of the consumer witnesses subject to cross examination and any timely objections.</w:t>
      </w:r>
    </w:p>
    <w:p w:rsidR="00FE3135" w:rsidRPr="00FE3135" w:rsidRDefault="00FE3135" w:rsidP="00FE3135">
      <w:pPr>
        <w:widowControl w:val="0"/>
        <w:spacing w:line="360" w:lineRule="auto"/>
        <w:ind w:firstLine="1440"/>
        <w:rPr>
          <w:sz w:val="24"/>
          <w:szCs w:val="24"/>
        </w:rPr>
      </w:pPr>
    </w:p>
    <w:p w:rsidR="00FE3135" w:rsidRDefault="00FE3135" w:rsidP="00FE3135">
      <w:pPr>
        <w:widowControl w:val="0"/>
        <w:numPr>
          <w:ilvl w:val="0"/>
          <w:numId w:val="1"/>
        </w:numPr>
        <w:spacing w:line="360" w:lineRule="auto"/>
        <w:ind w:left="0" w:firstLine="1440"/>
        <w:rPr>
          <w:sz w:val="24"/>
          <w:szCs w:val="24"/>
        </w:rPr>
      </w:pPr>
      <w:r w:rsidRPr="00FE3135">
        <w:rPr>
          <w:sz w:val="24"/>
          <w:szCs w:val="24"/>
        </w:rPr>
        <w:t xml:space="preserve">That a Further Prehearing Conference will be held in this matter in an available hearing room in the Commonwealth Keystone Building on </w:t>
      </w:r>
      <w:r w:rsidR="00F158B9">
        <w:rPr>
          <w:sz w:val="24"/>
          <w:szCs w:val="24"/>
        </w:rPr>
        <w:t>February 3</w:t>
      </w:r>
      <w:r w:rsidRPr="00FE3135">
        <w:rPr>
          <w:sz w:val="24"/>
          <w:szCs w:val="24"/>
        </w:rPr>
        <w:t>, 2014.</w:t>
      </w:r>
    </w:p>
    <w:p w:rsidR="00FE3135" w:rsidRDefault="00FE3135" w:rsidP="00FE3135">
      <w:pPr>
        <w:widowControl w:val="0"/>
        <w:spacing w:line="360" w:lineRule="auto"/>
        <w:ind w:firstLine="1440"/>
        <w:rPr>
          <w:sz w:val="24"/>
          <w:szCs w:val="24"/>
        </w:rPr>
      </w:pPr>
    </w:p>
    <w:p w:rsidR="00FE3135" w:rsidRPr="00FE3135" w:rsidRDefault="00FE3135" w:rsidP="00FE3135">
      <w:pPr>
        <w:widowControl w:val="0"/>
        <w:numPr>
          <w:ilvl w:val="0"/>
          <w:numId w:val="1"/>
        </w:numPr>
        <w:spacing w:line="360" w:lineRule="auto"/>
        <w:ind w:left="0" w:firstLine="1440"/>
        <w:rPr>
          <w:sz w:val="24"/>
          <w:szCs w:val="24"/>
        </w:rPr>
      </w:pPr>
      <w:r w:rsidRPr="00FE3135">
        <w:rPr>
          <w:sz w:val="24"/>
          <w:szCs w:val="24"/>
        </w:rPr>
        <w:t xml:space="preserve">That the parties shall submit a Further Prehearing Memorandum on </w:t>
      </w:r>
      <w:r w:rsidR="00F158B9">
        <w:rPr>
          <w:sz w:val="24"/>
          <w:szCs w:val="24"/>
        </w:rPr>
        <w:t>January 27, 2015</w:t>
      </w:r>
      <w:r w:rsidRPr="00FE3135">
        <w:rPr>
          <w:sz w:val="24"/>
          <w:szCs w:val="24"/>
        </w:rPr>
        <w:t xml:space="preserve"> addressing the issues raised in the Prehearing Conference Order entered i</w:t>
      </w:r>
      <w:r w:rsidR="00F158B9">
        <w:rPr>
          <w:sz w:val="24"/>
          <w:szCs w:val="24"/>
        </w:rPr>
        <w:t>n this proceeding dated August 22</w:t>
      </w:r>
      <w:r w:rsidRPr="00FE3135">
        <w:rPr>
          <w:sz w:val="24"/>
          <w:szCs w:val="24"/>
        </w:rPr>
        <w:t>, 2014.</w:t>
      </w:r>
    </w:p>
    <w:p w:rsidR="00FE3135" w:rsidRPr="00FE3135" w:rsidRDefault="00FE3135" w:rsidP="00FE3135">
      <w:pPr>
        <w:widowControl w:val="0"/>
        <w:spacing w:line="360" w:lineRule="auto"/>
        <w:ind w:firstLine="1440"/>
        <w:rPr>
          <w:sz w:val="24"/>
          <w:szCs w:val="24"/>
        </w:rPr>
      </w:pPr>
    </w:p>
    <w:p w:rsidR="00DF0AAF" w:rsidRPr="00DF0AAF" w:rsidRDefault="00DF0AAF" w:rsidP="00DF0AAF">
      <w:pPr>
        <w:widowControl w:val="0"/>
        <w:numPr>
          <w:ilvl w:val="0"/>
          <w:numId w:val="1"/>
        </w:numPr>
        <w:spacing w:line="360" w:lineRule="auto"/>
        <w:ind w:left="0" w:firstLine="1440"/>
        <w:rPr>
          <w:sz w:val="24"/>
          <w:szCs w:val="24"/>
        </w:rPr>
      </w:pPr>
      <w:r w:rsidRPr="00DF0AAF">
        <w:rPr>
          <w:sz w:val="24"/>
          <w:szCs w:val="24"/>
        </w:rPr>
        <w:t xml:space="preserve">That the parties shall receive all documents and shall copy all other parties on documents they file with the Commission or serve on </w:t>
      </w:r>
      <w:r w:rsidR="00713F8E">
        <w:rPr>
          <w:sz w:val="24"/>
          <w:szCs w:val="24"/>
        </w:rPr>
        <w:t>us</w:t>
      </w:r>
      <w:r w:rsidRPr="00DF0AAF">
        <w:rPr>
          <w:sz w:val="24"/>
          <w:szCs w:val="24"/>
        </w:rPr>
        <w:t>.  The parties are expected to conduct discovery, attend hearings, or present or cross-examine witnesses, as appropriate.  T</w:t>
      </w:r>
      <w:r w:rsidRPr="00DF0AAF">
        <w:rPr>
          <w:spacing w:val="-3"/>
          <w:sz w:val="24"/>
          <w:szCs w:val="24"/>
        </w:rPr>
        <w:t>he parties shall serve the documents listed above so that the documents are received in-hand by the parties and presiding officer</w:t>
      </w:r>
      <w:r w:rsidR="00713F8E">
        <w:rPr>
          <w:spacing w:val="-3"/>
          <w:sz w:val="24"/>
          <w:szCs w:val="24"/>
        </w:rPr>
        <w:t>s</w:t>
      </w:r>
      <w:r w:rsidRPr="00DF0AAF">
        <w:rPr>
          <w:spacing w:val="-3"/>
          <w:sz w:val="24"/>
          <w:szCs w:val="24"/>
        </w:rPr>
        <w:t xml:space="preserve"> no later than 4:00 p.m. on the dates listed, unless otherwise indicated.  Parties may serve the documents listed above via e-mail to meet this requirement, with hard copy to follow by regular first class mail, so long as the electronic version is Microsoft Word compatible and no larger than 5 MB per email.  Parties shall not file testimony with the Commission, but shall file a certificate of service.  </w:t>
      </w:r>
    </w:p>
    <w:p w:rsidR="00DF0AAF" w:rsidRPr="00DF0AAF" w:rsidRDefault="00DF0AAF" w:rsidP="00DF0AAF">
      <w:pPr>
        <w:spacing w:line="360" w:lineRule="auto"/>
        <w:ind w:firstLine="1440"/>
        <w:rPr>
          <w:sz w:val="24"/>
          <w:szCs w:val="24"/>
        </w:rPr>
      </w:pPr>
    </w:p>
    <w:p w:rsidR="00DF0AAF" w:rsidRPr="00DF0AAF" w:rsidRDefault="00DF0AAF" w:rsidP="00DF0AAF">
      <w:pPr>
        <w:numPr>
          <w:ilvl w:val="0"/>
          <w:numId w:val="1"/>
        </w:numPr>
        <w:spacing w:line="360" w:lineRule="auto"/>
        <w:ind w:left="0" w:firstLine="1440"/>
        <w:rPr>
          <w:sz w:val="24"/>
          <w:szCs w:val="24"/>
        </w:rPr>
      </w:pPr>
      <w:r w:rsidRPr="00DF0AAF">
        <w:rPr>
          <w:sz w:val="24"/>
          <w:szCs w:val="24"/>
        </w:rPr>
        <w:t xml:space="preserve">That written testimony shall comply with the requirements of 52 </w:t>
      </w:r>
      <w:proofErr w:type="spellStart"/>
      <w:r w:rsidRPr="00DF0AAF">
        <w:rPr>
          <w:sz w:val="24"/>
          <w:szCs w:val="24"/>
        </w:rPr>
        <w:t>Pa.Code</w:t>
      </w:r>
      <w:proofErr w:type="spellEnd"/>
      <w:r w:rsidRPr="00DF0AAF">
        <w:rPr>
          <w:sz w:val="24"/>
          <w:szCs w:val="24"/>
        </w:rPr>
        <w:t xml:space="preserve"> § 5.412 and shall be marked with numerical, sequential statement numbers.  Parties serving pre-served testimony pursuant to 52 </w:t>
      </w:r>
      <w:proofErr w:type="spellStart"/>
      <w:r w:rsidRPr="00DF0AAF">
        <w:rPr>
          <w:sz w:val="24"/>
          <w:szCs w:val="24"/>
        </w:rPr>
        <w:t>Pa.Code</w:t>
      </w:r>
      <w:proofErr w:type="spellEnd"/>
      <w:r w:rsidRPr="00DF0AAF">
        <w:rPr>
          <w:sz w:val="24"/>
          <w:szCs w:val="24"/>
        </w:rPr>
        <w:t xml:space="preserve"> § 5.412(f) are required, within thirty (30) days after the final hearing, to either </w:t>
      </w:r>
      <w:proofErr w:type="spellStart"/>
      <w:r w:rsidRPr="00DF0AAF">
        <w:rPr>
          <w:sz w:val="24"/>
          <w:szCs w:val="24"/>
        </w:rPr>
        <w:t>eFile</w:t>
      </w:r>
      <w:proofErr w:type="spellEnd"/>
      <w:r w:rsidRPr="00DF0AAF">
        <w:rPr>
          <w:sz w:val="24"/>
          <w:szCs w:val="24"/>
        </w:rPr>
        <w:t xml:space="preserve"> with or provide to the Secretary’s Bureau a Compact Disc (CD) containing all testimony furnished to the court reporter during the proceeding, consistent with the Commission’s Implementation Order, dated January 10, 2013, at Docket No. M-2012-2331973.</w:t>
      </w:r>
    </w:p>
    <w:p w:rsidR="00DF0AAF" w:rsidRPr="00DF0AAF" w:rsidRDefault="00DF0AAF" w:rsidP="00DF0AAF">
      <w:pPr>
        <w:rPr>
          <w:sz w:val="24"/>
          <w:szCs w:val="24"/>
        </w:rPr>
      </w:pPr>
    </w:p>
    <w:p w:rsidR="00DF0AAF" w:rsidRPr="00DF0AAF" w:rsidRDefault="00DF0AAF" w:rsidP="00DF0AAF">
      <w:pPr>
        <w:numPr>
          <w:ilvl w:val="0"/>
          <w:numId w:val="1"/>
        </w:numPr>
        <w:spacing w:line="360" w:lineRule="auto"/>
        <w:ind w:left="0" w:firstLine="1440"/>
        <w:rPr>
          <w:sz w:val="24"/>
          <w:szCs w:val="24"/>
        </w:rPr>
      </w:pPr>
      <w:r w:rsidRPr="00DF0AAF">
        <w:rPr>
          <w:sz w:val="24"/>
          <w:szCs w:val="24"/>
        </w:rPr>
        <w:t xml:space="preserve">That all parties shall comply with the provisions of 52 </w:t>
      </w:r>
      <w:proofErr w:type="spellStart"/>
      <w:r w:rsidRPr="00DF0AAF">
        <w:rPr>
          <w:sz w:val="24"/>
          <w:szCs w:val="24"/>
        </w:rPr>
        <w:t>Pa.Code</w:t>
      </w:r>
      <w:proofErr w:type="spellEnd"/>
      <w:r w:rsidRPr="00DF0AAF">
        <w:rPr>
          <w:sz w:val="24"/>
          <w:szCs w:val="24"/>
        </w:rPr>
        <w:t xml:space="preserve"> §5.243(e) which prohibits the introduction of evidence during rebuttal which should have been included in the party’s case-in-chief or which substantially varies from the party’s case-in-chief, unless the party is introducing evidence in support of a proposed settlement.</w:t>
      </w:r>
    </w:p>
    <w:p w:rsidR="00DF0AAF" w:rsidRPr="00DF0AAF" w:rsidRDefault="00DF0AAF" w:rsidP="00DF0AAF">
      <w:pPr>
        <w:rPr>
          <w:sz w:val="24"/>
          <w:szCs w:val="24"/>
        </w:rPr>
      </w:pPr>
    </w:p>
    <w:p w:rsidR="00DF0AAF" w:rsidRPr="00DF0AAF" w:rsidRDefault="00DF0AAF" w:rsidP="00DF0AAF">
      <w:pPr>
        <w:numPr>
          <w:ilvl w:val="0"/>
          <w:numId w:val="1"/>
        </w:numPr>
        <w:spacing w:line="360" w:lineRule="auto"/>
        <w:ind w:left="0" w:firstLine="1440"/>
        <w:rPr>
          <w:sz w:val="24"/>
          <w:szCs w:val="24"/>
        </w:rPr>
      </w:pPr>
      <w:r w:rsidRPr="00DF0AAF">
        <w:rPr>
          <w:sz w:val="24"/>
          <w:szCs w:val="24"/>
        </w:rPr>
        <w:t xml:space="preserve">That the parties shall conduct discovery pursuant to 52 </w:t>
      </w:r>
      <w:proofErr w:type="spellStart"/>
      <w:r w:rsidRPr="00DF0AAF">
        <w:rPr>
          <w:sz w:val="24"/>
          <w:szCs w:val="24"/>
        </w:rPr>
        <w:t>Pa.Code</w:t>
      </w:r>
      <w:proofErr w:type="spellEnd"/>
      <w:r w:rsidRPr="00DF0AAF">
        <w:rPr>
          <w:sz w:val="24"/>
          <w:szCs w:val="24"/>
        </w:rPr>
        <w:t xml:space="preserve"> §§5.321-5.373 as modified consistent with the discussion above.  The parties are encouraged to cooperate and exchange information on an informal basis.  The parties shall cooperate rather than engage in numerous or protracted discovery disagreements that require formal resolution.  There are limitations on discovery and sanctions for abuse of the discovery process.  52 </w:t>
      </w:r>
      <w:proofErr w:type="spellStart"/>
      <w:r w:rsidRPr="00DF0AAF">
        <w:rPr>
          <w:sz w:val="24"/>
          <w:szCs w:val="24"/>
        </w:rPr>
        <w:t>Pa.Code</w:t>
      </w:r>
      <w:proofErr w:type="spellEnd"/>
      <w:r w:rsidRPr="00DF0AAF">
        <w:rPr>
          <w:sz w:val="24"/>
          <w:szCs w:val="24"/>
        </w:rPr>
        <w:t xml:space="preserve"> §§ 5.361, 5.371-5.372.</w:t>
      </w:r>
    </w:p>
    <w:p w:rsidR="00DF0AAF" w:rsidRPr="00DF0AAF" w:rsidRDefault="00DF0AAF" w:rsidP="00DF0AAF">
      <w:pPr>
        <w:rPr>
          <w:sz w:val="24"/>
          <w:szCs w:val="24"/>
        </w:rPr>
      </w:pPr>
    </w:p>
    <w:p w:rsidR="00DF0AAF" w:rsidRPr="00DF0AAF" w:rsidRDefault="00DF0AAF" w:rsidP="00DF0AAF">
      <w:pPr>
        <w:numPr>
          <w:ilvl w:val="0"/>
          <w:numId w:val="1"/>
        </w:numPr>
        <w:spacing w:line="360" w:lineRule="auto"/>
        <w:ind w:left="0" w:firstLine="1440"/>
        <w:rPr>
          <w:sz w:val="24"/>
          <w:szCs w:val="24"/>
        </w:rPr>
      </w:pPr>
      <w:r w:rsidRPr="00DF0AAF">
        <w:rPr>
          <w:sz w:val="24"/>
          <w:szCs w:val="24"/>
        </w:rPr>
        <w:t xml:space="preserve">That the parties shall stipulate to any matters they reasonably can to expedite this proceeding, lessen the burden of time and expenses in litigation on all parties and conserve administrative hearing resources.  52 </w:t>
      </w:r>
      <w:proofErr w:type="spellStart"/>
      <w:r w:rsidRPr="00DF0AAF">
        <w:rPr>
          <w:sz w:val="24"/>
          <w:szCs w:val="24"/>
        </w:rPr>
        <w:t>Pa.Code</w:t>
      </w:r>
      <w:proofErr w:type="spellEnd"/>
      <w:r w:rsidRPr="00DF0AAF">
        <w:rPr>
          <w:sz w:val="24"/>
          <w:szCs w:val="24"/>
        </w:rPr>
        <w:t xml:space="preserve"> §§ 5.232 and 5.234.  </w:t>
      </w:r>
    </w:p>
    <w:p w:rsidR="00DF0AAF" w:rsidRPr="00DF0AAF" w:rsidRDefault="00DF0AAF" w:rsidP="00DF0AAF">
      <w:pPr>
        <w:rPr>
          <w:sz w:val="24"/>
          <w:szCs w:val="24"/>
        </w:rPr>
      </w:pPr>
    </w:p>
    <w:p w:rsidR="00DF0AAF" w:rsidRPr="00DF0AAF" w:rsidRDefault="00DF0AAF" w:rsidP="00DF0AAF">
      <w:pPr>
        <w:numPr>
          <w:ilvl w:val="0"/>
          <w:numId w:val="1"/>
        </w:numPr>
        <w:spacing w:line="360" w:lineRule="auto"/>
        <w:ind w:left="0" w:firstLine="1440"/>
        <w:rPr>
          <w:sz w:val="24"/>
          <w:szCs w:val="24"/>
        </w:rPr>
      </w:pPr>
      <w:r w:rsidRPr="00DF0AAF">
        <w:rPr>
          <w:sz w:val="24"/>
          <w:szCs w:val="24"/>
        </w:rPr>
        <w:t>That the evidentiary hearings in this matter constitute a formal legal proceeding and will be conducted in accordance with the Commission’s Rules of Administrative Practice and Procedure, as well as the rules of evidence as applied to administrative hearings.</w:t>
      </w:r>
    </w:p>
    <w:p w:rsidR="00DF0AAF" w:rsidRPr="00DF0AAF" w:rsidRDefault="00DF0AAF" w:rsidP="00DF0AAF">
      <w:pPr>
        <w:rPr>
          <w:sz w:val="24"/>
          <w:szCs w:val="24"/>
        </w:rPr>
      </w:pPr>
    </w:p>
    <w:p w:rsidR="00DF0AAF" w:rsidRPr="00DF0AAF" w:rsidRDefault="00DF0AAF" w:rsidP="00DF0AAF">
      <w:pPr>
        <w:numPr>
          <w:ilvl w:val="0"/>
          <w:numId w:val="1"/>
        </w:numPr>
        <w:spacing w:line="360" w:lineRule="auto"/>
        <w:ind w:left="0" w:firstLine="1440"/>
        <w:rPr>
          <w:sz w:val="24"/>
          <w:szCs w:val="24"/>
        </w:rPr>
      </w:pPr>
      <w:r w:rsidRPr="00DF0AAF">
        <w:rPr>
          <w:sz w:val="24"/>
          <w:szCs w:val="24"/>
        </w:rPr>
        <w:t xml:space="preserve">That any provision of this Order may be modified upon motion and good cause shown by any party in interest in accordance with 52 </w:t>
      </w:r>
      <w:proofErr w:type="spellStart"/>
      <w:r w:rsidRPr="00DF0AAF">
        <w:rPr>
          <w:sz w:val="24"/>
          <w:szCs w:val="24"/>
        </w:rPr>
        <w:t>Pa.Code</w:t>
      </w:r>
      <w:proofErr w:type="spellEnd"/>
      <w:r w:rsidRPr="00DF0AAF">
        <w:rPr>
          <w:sz w:val="24"/>
          <w:szCs w:val="24"/>
        </w:rPr>
        <w:t xml:space="preserve"> § 5.223(a).</w:t>
      </w:r>
    </w:p>
    <w:p w:rsidR="00DF0AAF" w:rsidRPr="00DF0AAF" w:rsidRDefault="00DF0AAF" w:rsidP="00DF0AAF">
      <w:pPr>
        <w:spacing w:line="360" w:lineRule="auto"/>
        <w:rPr>
          <w:sz w:val="24"/>
          <w:szCs w:val="24"/>
        </w:rPr>
      </w:pPr>
    </w:p>
    <w:p w:rsidR="004E2873" w:rsidRPr="006C49F8" w:rsidRDefault="004E2873" w:rsidP="00163C9A">
      <w:pPr>
        <w:widowControl w:val="0"/>
        <w:spacing w:line="360" w:lineRule="auto"/>
        <w:rPr>
          <w:sz w:val="24"/>
          <w:szCs w:val="24"/>
        </w:rPr>
      </w:pPr>
    </w:p>
    <w:p w:rsidR="00F967C6" w:rsidRPr="006C49F8" w:rsidRDefault="00777417">
      <w:pPr>
        <w:widowControl w:val="0"/>
        <w:rPr>
          <w:sz w:val="24"/>
          <w:szCs w:val="24"/>
        </w:rPr>
      </w:pPr>
      <w:r w:rsidRPr="006C49F8">
        <w:rPr>
          <w:sz w:val="24"/>
          <w:szCs w:val="24"/>
        </w:rPr>
        <w:t>Date</w:t>
      </w:r>
      <w:r w:rsidR="005031B5" w:rsidRPr="006C49F8">
        <w:rPr>
          <w:sz w:val="24"/>
          <w:szCs w:val="24"/>
        </w:rPr>
        <w:t xml:space="preserve">: </w:t>
      </w:r>
      <w:r w:rsidRPr="006C49F8">
        <w:rPr>
          <w:sz w:val="24"/>
          <w:szCs w:val="24"/>
        </w:rPr>
        <w:t xml:space="preserve"> </w:t>
      </w:r>
      <w:r w:rsidR="00DF0AAF" w:rsidRPr="00DF0AAF">
        <w:rPr>
          <w:sz w:val="24"/>
          <w:szCs w:val="24"/>
          <w:u w:val="single"/>
        </w:rPr>
        <w:t>October 3</w:t>
      </w:r>
      <w:r w:rsidR="00F968FF" w:rsidRPr="00DF0AAF">
        <w:rPr>
          <w:sz w:val="24"/>
          <w:szCs w:val="24"/>
          <w:u w:val="single"/>
        </w:rPr>
        <w:t>,</w:t>
      </w:r>
      <w:r w:rsidR="00F968FF">
        <w:rPr>
          <w:sz w:val="24"/>
          <w:szCs w:val="24"/>
          <w:u w:val="single"/>
        </w:rPr>
        <w:t xml:space="preserve"> 2014</w:t>
      </w:r>
      <w:r w:rsidR="003F6F58" w:rsidRPr="006C49F8">
        <w:rPr>
          <w:sz w:val="24"/>
          <w:szCs w:val="24"/>
        </w:rPr>
        <w:tab/>
      </w:r>
      <w:r w:rsidR="007751E5" w:rsidRPr="006C49F8">
        <w:rPr>
          <w:sz w:val="24"/>
          <w:szCs w:val="24"/>
        </w:rPr>
        <w:tab/>
      </w:r>
      <w:r w:rsidR="00F968FF">
        <w:rPr>
          <w:sz w:val="24"/>
          <w:szCs w:val="24"/>
        </w:rPr>
        <w:tab/>
      </w:r>
      <w:r w:rsidR="00F967C6" w:rsidRPr="006C49F8">
        <w:rPr>
          <w:sz w:val="24"/>
          <w:szCs w:val="24"/>
        </w:rPr>
        <w:t>________________________________</w:t>
      </w:r>
      <w:r w:rsidR="00F968FF">
        <w:rPr>
          <w:sz w:val="24"/>
          <w:szCs w:val="24"/>
        </w:rPr>
        <w:t>___</w:t>
      </w:r>
      <w:r w:rsidR="00F967C6" w:rsidRPr="006C49F8">
        <w:rPr>
          <w:sz w:val="24"/>
          <w:szCs w:val="24"/>
        </w:rPr>
        <w:t>___</w:t>
      </w:r>
    </w:p>
    <w:p w:rsidR="00777417" w:rsidRPr="006C49F8" w:rsidRDefault="00F967C6">
      <w:pPr>
        <w:widowControl w:val="0"/>
        <w:rPr>
          <w:sz w:val="24"/>
          <w:szCs w:val="24"/>
        </w:rPr>
      </w:pPr>
      <w:r w:rsidRPr="006C49F8">
        <w:rPr>
          <w:sz w:val="24"/>
          <w:szCs w:val="24"/>
        </w:rPr>
        <w:tab/>
      </w:r>
      <w:r w:rsidRPr="006C49F8">
        <w:rPr>
          <w:sz w:val="24"/>
          <w:szCs w:val="24"/>
        </w:rPr>
        <w:tab/>
      </w:r>
      <w:r w:rsidRPr="006C49F8">
        <w:rPr>
          <w:sz w:val="24"/>
          <w:szCs w:val="24"/>
        </w:rPr>
        <w:tab/>
      </w:r>
      <w:r w:rsidRPr="006C49F8">
        <w:rPr>
          <w:sz w:val="24"/>
          <w:szCs w:val="24"/>
        </w:rPr>
        <w:tab/>
      </w:r>
      <w:r w:rsidRPr="006C49F8">
        <w:rPr>
          <w:sz w:val="24"/>
          <w:szCs w:val="24"/>
        </w:rPr>
        <w:tab/>
      </w:r>
      <w:r w:rsidRPr="006C49F8">
        <w:rPr>
          <w:sz w:val="24"/>
          <w:szCs w:val="24"/>
        </w:rPr>
        <w:tab/>
      </w:r>
      <w:r w:rsidR="00983AC6">
        <w:rPr>
          <w:sz w:val="24"/>
          <w:szCs w:val="24"/>
        </w:rPr>
        <w:t>Elizabeth H. Barnes</w:t>
      </w:r>
    </w:p>
    <w:p w:rsidR="006C49F8" w:rsidRDefault="00777417" w:rsidP="004E2873">
      <w:pPr>
        <w:widowControl w:val="0"/>
        <w:rPr>
          <w:sz w:val="24"/>
          <w:szCs w:val="24"/>
        </w:rPr>
      </w:pPr>
      <w:r w:rsidRPr="006C49F8">
        <w:rPr>
          <w:sz w:val="24"/>
          <w:szCs w:val="24"/>
        </w:rPr>
        <w:tab/>
      </w:r>
      <w:r w:rsidRPr="006C49F8">
        <w:rPr>
          <w:sz w:val="24"/>
          <w:szCs w:val="24"/>
        </w:rPr>
        <w:tab/>
      </w:r>
      <w:r w:rsidRPr="006C49F8">
        <w:rPr>
          <w:sz w:val="24"/>
          <w:szCs w:val="24"/>
        </w:rPr>
        <w:tab/>
      </w:r>
      <w:r w:rsidRPr="006C49F8">
        <w:rPr>
          <w:sz w:val="24"/>
          <w:szCs w:val="24"/>
        </w:rPr>
        <w:tab/>
      </w:r>
      <w:r w:rsidR="00CF2C2D" w:rsidRPr="006C49F8">
        <w:rPr>
          <w:sz w:val="24"/>
          <w:szCs w:val="24"/>
        </w:rPr>
        <w:tab/>
      </w:r>
      <w:r w:rsidR="004E2873" w:rsidRPr="006C49F8">
        <w:rPr>
          <w:sz w:val="24"/>
          <w:szCs w:val="24"/>
        </w:rPr>
        <w:tab/>
        <w:t>Administrative Law Judge</w:t>
      </w:r>
    </w:p>
    <w:p w:rsidR="00983AC6" w:rsidRDefault="00983AC6" w:rsidP="004E2873">
      <w:pPr>
        <w:widowControl w:val="0"/>
        <w:rPr>
          <w:sz w:val="24"/>
          <w:szCs w:val="24"/>
        </w:rPr>
      </w:pPr>
    </w:p>
    <w:p w:rsidR="00F968FF" w:rsidRDefault="00F968FF" w:rsidP="00F968F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968FF" w:rsidRPr="00F968FF" w:rsidRDefault="00F968FF" w:rsidP="00F968FF">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968FF">
        <w:rPr>
          <w:sz w:val="24"/>
          <w:szCs w:val="24"/>
          <w:u w:val="single"/>
        </w:rPr>
        <w:tab/>
      </w:r>
      <w:r w:rsidRPr="00F968FF">
        <w:rPr>
          <w:sz w:val="24"/>
          <w:szCs w:val="24"/>
          <w:u w:val="single"/>
        </w:rPr>
        <w:tab/>
      </w:r>
      <w:r w:rsidRPr="00F968FF">
        <w:rPr>
          <w:sz w:val="24"/>
          <w:szCs w:val="24"/>
          <w:u w:val="single"/>
        </w:rPr>
        <w:tab/>
      </w:r>
      <w:r w:rsidRPr="00F968FF">
        <w:rPr>
          <w:sz w:val="24"/>
          <w:szCs w:val="24"/>
          <w:u w:val="single"/>
        </w:rPr>
        <w:tab/>
      </w:r>
      <w:r w:rsidRPr="00F968FF">
        <w:rPr>
          <w:sz w:val="24"/>
          <w:szCs w:val="24"/>
          <w:u w:val="single"/>
        </w:rPr>
        <w:tab/>
      </w:r>
      <w:r>
        <w:rPr>
          <w:sz w:val="24"/>
          <w:szCs w:val="24"/>
          <w:u w:val="single"/>
        </w:rPr>
        <w:tab/>
      </w:r>
      <w:r w:rsidRPr="00F968FF">
        <w:rPr>
          <w:sz w:val="24"/>
          <w:szCs w:val="24"/>
          <w:u w:val="single"/>
        </w:rPr>
        <w:tab/>
      </w:r>
      <w:r>
        <w:rPr>
          <w:sz w:val="24"/>
          <w:szCs w:val="24"/>
          <w:u w:val="single"/>
        </w:rPr>
        <w:t xml:space="preserve">    </w:t>
      </w:r>
    </w:p>
    <w:p w:rsidR="00F968FF" w:rsidRPr="00F968FF" w:rsidRDefault="00F968FF" w:rsidP="00F968FF">
      <w:pPr>
        <w:rPr>
          <w:sz w:val="24"/>
          <w:szCs w:val="24"/>
        </w:rPr>
      </w:pP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t xml:space="preserve">Joel H. Cheskis </w:t>
      </w:r>
    </w:p>
    <w:p w:rsidR="00C554B8" w:rsidRDefault="00F968FF" w:rsidP="00FE3135">
      <w:pPr>
        <w:rPr>
          <w:sz w:val="24"/>
          <w:szCs w:val="24"/>
        </w:rPr>
        <w:sectPr w:rsidR="00C554B8" w:rsidSect="00BC48BB">
          <w:footerReference w:type="default" r:id="rId9"/>
          <w:pgSz w:w="12240" w:h="15840" w:code="1"/>
          <w:pgMar w:top="1440" w:right="1440" w:bottom="1440" w:left="1440" w:header="720" w:footer="720" w:gutter="0"/>
          <w:cols w:space="720"/>
          <w:titlePg/>
          <w:docGrid w:linePitch="360"/>
        </w:sectPr>
      </w:pP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t>Administrative Law Judge</w:t>
      </w:r>
      <w:r w:rsidRPr="00F968FF">
        <w:rPr>
          <w:sz w:val="24"/>
          <w:szCs w:val="24"/>
        </w:rPr>
        <w:tab/>
      </w:r>
    </w:p>
    <w:p w:rsidR="00AF242D" w:rsidRDefault="00AF242D" w:rsidP="00AF242D">
      <w:pPr>
        <w:rPr>
          <w:rFonts w:ascii="Microsoft Sans Serif"/>
          <w:b/>
          <w:sz w:val="24"/>
          <w:u w:val="single"/>
        </w:rPr>
      </w:pPr>
      <w:r>
        <w:rPr>
          <w:rFonts w:ascii="Microsoft Sans Serif"/>
          <w:b/>
          <w:sz w:val="24"/>
          <w:u w:val="single"/>
        </w:rPr>
        <w:lastRenderedPageBreak/>
        <w:t>C-2014-2427652 - ATTORNEY GENERAL PA &amp; OFFICE OF CONSUMER ADVOCATE v. HIKO ENERGY LLC (</w:t>
      </w:r>
      <w:r w:rsidRPr="00980745">
        <w:rPr>
          <w:rFonts w:ascii="Microsoft Sans Serif"/>
          <w:b/>
          <w:i/>
          <w:sz w:val="24"/>
          <w:u w:val="single"/>
        </w:rPr>
        <w:t>Revised 10/3/14</w:t>
      </w:r>
      <w:r>
        <w:rPr>
          <w:rFonts w:ascii="Microsoft Sans Serif"/>
          <w:b/>
          <w:sz w:val="24"/>
          <w:u w:val="single"/>
        </w:rPr>
        <w:t>)</w:t>
      </w:r>
      <w:r>
        <w:rPr>
          <w:rFonts w:ascii="Microsoft Sans Serif"/>
          <w:b/>
          <w:sz w:val="24"/>
          <w:u w:val="single"/>
        </w:rPr>
        <w:cr/>
      </w:r>
    </w:p>
    <w:p w:rsidR="00AF242D" w:rsidRDefault="00AF242D" w:rsidP="00AF242D">
      <w:pPr>
        <w:rPr>
          <w:rFonts w:ascii="Microsoft Sans Serif"/>
          <w:b/>
          <w:sz w:val="24"/>
          <w:u w:val="single"/>
        </w:rPr>
      </w:pPr>
    </w:p>
    <w:p w:rsidR="00AF242D" w:rsidRDefault="00AF242D" w:rsidP="00AF242D">
      <w:pPr>
        <w:rPr>
          <w:rFonts w:ascii="Microsoft Sans Serif"/>
          <w:b/>
          <w:sz w:val="24"/>
          <w:u w:val="single"/>
        </w:rPr>
        <w:sectPr w:rsidR="00AF242D" w:rsidSect="0085239B">
          <w:footerReference w:type="default" r:id="rId10"/>
          <w:pgSz w:w="12240" w:h="15840"/>
          <w:pgMar w:top="720" w:right="720" w:bottom="720" w:left="720" w:header="720" w:footer="720" w:gutter="0"/>
          <w:cols w:space="720"/>
          <w:docGrid w:linePitch="360"/>
        </w:sectPr>
      </w:pPr>
      <w:r>
        <w:rPr>
          <w:rFonts w:ascii="Microsoft Sans Serif"/>
          <w:b/>
          <w:sz w:val="24"/>
          <w:u w:val="single"/>
        </w:rPr>
        <w:cr/>
      </w:r>
    </w:p>
    <w:p w:rsidR="00AF242D" w:rsidRDefault="00AF242D" w:rsidP="00AF242D">
      <w:pPr>
        <w:rPr>
          <w:rFonts w:ascii="Microsoft Sans Serif"/>
          <w:sz w:val="24"/>
        </w:rPr>
      </w:pPr>
      <w:r>
        <w:rPr>
          <w:rFonts w:ascii="Microsoft Sans Serif"/>
          <w:sz w:val="24"/>
        </w:rPr>
        <w:lastRenderedPageBreak/>
        <w:t>CANDIS A TUNILO ESQUIRE</w:t>
      </w:r>
      <w:r>
        <w:rPr>
          <w:rFonts w:ascii="Microsoft Sans Serif"/>
          <w:sz w:val="24"/>
        </w:rPr>
        <w:cr/>
        <w:t>HOBART J WEBSTER ESQUIRE</w:t>
      </w:r>
      <w:r>
        <w:rPr>
          <w:rFonts w:ascii="Microsoft Sans Serif"/>
          <w:sz w:val="24"/>
        </w:rPr>
        <w:cr/>
        <w:t>KRISTINE E ROBINSON ESQUIRE</w:t>
      </w:r>
    </w:p>
    <w:p w:rsidR="00AF242D" w:rsidRDefault="00AF242D" w:rsidP="00AF242D">
      <w:pPr>
        <w:rPr>
          <w:rFonts w:ascii="Microsoft Sans Serif"/>
          <w:b/>
          <w:sz w:val="24"/>
        </w:rPr>
      </w:pPr>
      <w:r>
        <w:rPr>
          <w:rFonts w:ascii="Microsoft Sans Serif"/>
          <w:sz w:val="24"/>
        </w:rPr>
        <w:t>OFFICE OF CONSUMER ADVOCATE</w:t>
      </w:r>
      <w:r>
        <w:rPr>
          <w:rFonts w:ascii="Microsoft Sans Serif"/>
          <w:sz w:val="24"/>
        </w:rPr>
        <w:cr/>
        <w:t>5</w:t>
      </w:r>
      <w:r w:rsidRPr="00DE246F">
        <w:rPr>
          <w:rFonts w:ascii="Microsoft Sans Serif"/>
          <w:sz w:val="24"/>
          <w:vertAlign w:val="superscript"/>
        </w:rPr>
        <w:t>TH</w:t>
      </w:r>
      <w:r>
        <w:rPr>
          <w:rFonts w:ascii="Microsoft Sans Serif"/>
          <w:sz w:val="24"/>
        </w:rPr>
        <w:t xml:space="preserve"> FLOOR FORUM PLACE</w:t>
      </w:r>
      <w:r>
        <w:rPr>
          <w:rFonts w:ascii="Microsoft Sans Serif"/>
          <w:sz w:val="24"/>
        </w:rPr>
        <w:cr/>
        <w:t>555 WALNUT STREET</w:t>
      </w:r>
      <w:r>
        <w:rPr>
          <w:rFonts w:ascii="Microsoft Sans Serif"/>
          <w:sz w:val="24"/>
        </w:rPr>
        <w:cr/>
        <w:t>HARRISBURG PA  17101-1923</w:t>
      </w:r>
      <w:r>
        <w:rPr>
          <w:rFonts w:ascii="Microsoft Sans Serif"/>
          <w:sz w:val="24"/>
        </w:rPr>
        <w:cr/>
      </w:r>
      <w:r w:rsidRPr="0085239B">
        <w:rPr>
          <w:rFonts w:ascii="Microsoft Sans Serif"/>
          <w:b/>
          <w:sz w:val="24"/>
        </w:rPr>
        <w:t>1-800-684-6560</w:t>
      </w:r>
      <w:r w:rsidRPr="0085239B">
        <w:rPr>
          <w:rFonts w:ascii="Microsoft Sans Serif"/>
          <w:b/>
          <w:sz w:val="24"/>
        </w:rPr>
        <w:cr/>
      </w:r>
    </w:p>
    <w:p w:rsidR="00AF242D" w:rsidRDefault="00AF242D" w:rsidP="00AF242D">
      <w:pPr>
        <w:rPr>
          <w:rFonts w:ascii="Microsoft Sans Serif"/>
          <w:b/>
          <w:sz w:val="24"/>
        </w:rPr>
      </w:pPr>
      <w:r>
        <w:rPr>
          <w:rFonts w:ascii="Microsoft Sans Serif"/>
          <w:sz w:val="24"/>
        </w:rPr>
        <w:t>NICOLE R BECK ESQUIRE</w:t>
      </w:r>
      <w:r>
        <w:rPr>
          <w:rFonts w:ascii="Microsoft Sans Serif"/>
          <w:sz w:val="24"/>
        </w:rPr>
        <w:cr/>
        <w:t>JOHN M ABEL ESQUIRE</w:t>
      </w:r>
      <w:r>
        <w:rPr>
          <w:rFonts w:ascii="Microsoft Sans Serif"/>
          <w:sz w:val="24"/>
        </w:rPr>
        <w:cr/>
        <w:t>PA OFFICE OF ATTORNEY GENERAL</w:t>
      </w:r>
      <w:r>
        <w:rPr>
          <w:rFonts w:ascii="Microsoft Sans Serif"/>
          <w:sz w:val="24"/>
        </w:rPr>
        <w:cr/>
        <w:t>BUREAU OF CONSUMER PROTECTION</w:t>
      </w:r>
      <w:r>
        <w:rPr>
          <w:rFonts w:ascii="Microsoft Sans Serif"/>
          <w:sz w:val="24"/>
        </w:rPr>
        <w:cr/>
        <w:t>15</w:t>
      </w:r>
      <w:r w:rsidRPr="0085239B">
        <w:rPr>
          <w:rFonts w:ascii="Microsoft Sans Serif"/>
          <w:sz w:val="24"/>
          <w:vertAlign w:val="superscript"/>
        </w:rPr>
        <w:t>TH</w:t>
      </w:r>
      <w:r>
        <w:rPr>
          <w:rFonts w:ascii="Microsoft Sans Serif"/>
          <w:sz w:val="24"/>
        </w:rPr>
        <w:t xml:space="preserve"> FL STRAWBERRY SQUARE</w:t>
      </w:r>
      <w:r>
        <w:rPr>
          <w:rFonts w:ascii="Microsoft Sans Serif"/>
          <w:sz w:val="24"/>
        </w:rPr>
        <w:cr/>
        <w:t>HARRISBURG PA  17120</w:t>
      </w:r>
      <w:r>
        <w:rPr>
          <w:rFonts w:ascii="Microsoft Sans Serif"/>
          <w:sz w:val="24"/>
        </w:rPr>
        <w:cr/>
      </w:r>
    </w:p>
    <w:p w:rsidR="00AF242D" w:rsidRDefault="00AF242D" w:rsidP="00AF242D">
      <w:pPr>
        <w:rPr>
          <w:rFonts w:ascii="Microsoft Sans Serif"/>
          <w:sz w:val="24"/>
        </w:rPr>
      </w:pPr>
      <w:r>
        <w:rPr>
          <w:rFonts w:ascii="Microsoft Sans Serif"/>
          <w:sz w:val="24"/>
        </w:rPr>
        <w:t>GINENE A LEWIS ESQUIRE</w:t>
      </w:r>
    </w:p>
    <w:p w:rsidR="00AF242D" w:rsidRDefault="00AF242D" w:rsidP="00AF242D">
      <w:pPr>
        <w:rPr>
          <w:rFonts w:ascii="Microsoft Sans Serif"/>
          <w:sz w:val="24"/>
        </w:rPr>
      </w:pPr>
      <w:r>
        <w:rPr>
          <w:rFonts w:ascii="Microsoft Sans Serif"/>
          <w:sz w:val="24"/>
        </w:rPr>
        <w:t>VINCENT E GENTILE ESQUIRE</w:t>
      </w:r>
    </w:p>
    <w:p w:rsidR="00AF242D" w:rsidRDefault="00AF242D" w:rsidP="00AF242D">
      <w:pPr>
        <w:rPr>
          <w:rFonts w:ascii="Microsoft Sans Serif"/>
          <w:sz w:val="24"/>
        </w:rPr>
      </w:pPr>
      <w:r>
        <w:rPr>
          <w:rFonts w:ascii="Microsoft Sans Serif"/>
          <w:sz w:val="24"/>
        </w:rPr>
        <w:t>DRINKER BIDDLE &amp; REATH LLP</w:t>
      </w:r>
    </w:p>
    <w:p w:rsidR="00AF242D" w:rsidRPr="0085239B" w:rsidRDefault="00AF242D" w:rsidP="00AF242D">
      <w:pPr>
        <w:rPr>
          <w:rFonts w:ascii="Microsoft Sans Serif"/>
          <w:i/>
          <w:sz w:val="24"/>
        </w:rPr>
      </w:pPr>
      <w:r>
        <w:rPr>
          <w:rFonts w:ascii="Microsoft Sans Serif"/>
          <w:sz w:val="24"/>
        </w:rPr>
        <w:t>ONE LOGAN SQUARE</w:t>
      </w:r>
      <w:r>
        <w:rPr>
          <w:rFonts w:ascii="Microsoft Sans Serif"/>
          <w:sz w:val="24"/>
        </w:rPr>
        <w:cr/>
        <w:t>SUITE 2000</w:t>
      </w:r>
      <w:r>
        <w:rPr>
          <w:rFonts w:ascii="Microsoft Sans Serif"/>
          <w:sz w:val="24"/>
        </w:rPr>
        <w:cr/>
        <w:t>PHILADELPHIA PA  19103</w:t>
      </w:r>
      <w:r>
        <w:rPr>
          <w:rFonts w:ascii="Microsoft Sans Serif"/>
          <w:sz w:val="24"/>
        </w:rPr>
        <w:cr/>
      </w:r>
      <w:r w:rsidRPr="0085239B">
        <w:rPr>
          <w:rFonts w:ascii="Microsoft Sans Serif"/>
          <w:b/>
          <w:sz w:val="24"/>
        </w:rPr>
        <w:t>215-988-2707</w:t>
      </w:r>
      <w:r w:rsidRPr="0085239B">
        <w:rPr>
          <w:rFonts w:ascii="Microsoft Sans Serif"/>
          <w:b/>
          <w:sz w:val="24"/>
        </w:rPr>
        <w:cr/>
      </w:r>
      <w:r>
        <w:rPr>
          <w:rFonts w:ascii="Microsoft Sans Serif"/>
          <w:i/>
          <w:sz w:val="24"/>
        </w:rPr>
        <w:t>(For HIKO)</w:t>
      </w:r>
    </w:p>
    <w:p w:rsidR="00AF242D" w:rsidRDefault="00AF242D" w:rsidP="00AF242D">
      <w:pPr>
        <w:rPr>
          <w:rFonts w:ascii="Microsoft Sans Serif"/>
          <w:b/>
          <w:i/>
          <w:sz w:val="24"/>
          <w:u w:val="single"/>
        </w:rPr>
      </w:pPr>
      <w:r>
        <w:rPr>
          <w:rFonts w:ascii="Microsoft Sans Serif"/>
          <w:b/>
          <w:i/>
          <w:sz w:val="24"/>
          <w:u w:val="single"/>
        </w:rPr>
        <w:t>Accepts eService</w:t>
      </w:r>
    </w:p>
    <w:p w:rsidR="00AF242D" w:rsidRPr="00DE246F" w:rsidRDefault="00AF242D" w:rsidP="00AF242D">
      <w:pPr>
        <w:rPr>
          <w:rFonts w:ascii="Microsoft Sans Serif"/>
          <w:b/>
          <w:i/>
          <w:sz w:val="24"/>
          <w:u w:val="single"/>
        </w:rPr>
      </w:pPr>
    </w:p>
    <w:p w:rsidR="00AF242D" w:rsidRDefault="00AF242D" w:rsidP="00AF242D">
      <w:pPr>
        <w:rPr>
          <w:rFonts w:ascii="Microsoft Sans Serif"/>
          <w:sz w:val="24"/>
        </w:rPr>
      </w:pPr>
      <w:r>
        <w:rPr>
          <w:rFonts w:ascii="Microsoft Sans Serif"/>
          <w:sz w:val="24"/>
        </w:rPr>
        <w:t>MOTTY SCHULMAN ESQUIRE</w:t>
      </w:r>
    </w:p>
    <w:p w:rsidR="00AF242D" w:rsidRDefault="00AF242D" w:rsidP="00AF242D">
      <w:pPr>
        <w:rPr>
          <w:rFonts w:ascii="Microsoft Sans Serif"/>
          <w:sz w:val="24"/>
        </w:rPr>
      </w:pPr>
      <w:r>
        <w:rPr>
          <w:rFonts w:ascii="Microsoft Sans Serif"/>
          <w:sz w:val="24"/>
        </w:rPr>
        <w:t>WILLIAM MARSILLO ESQUIRE</w:t>
      </w:r>
    </w:p>
    <w:p w:rsidR="00AF242D" w:rsidRDefault="00AF242D" w:rsidP="00AF242D">
      <w:pPr>
        <w:rPr>
          <w:rFonts w:ascii="Microsoft Sans Serif"/>
          <w:sz w:val="24"/>
        </w:rPr>
      </w:pPr>
      <w:r>
        <w:rPr>
          <w:rFonts w:ascii="Microsoft Sans Serif"/>
          <w:sz w:val="24"/>
        </w:rPr>
        <w:t>ANDREW DRESSEL ESQUIRE</w:t>
      </w:r>
    </w:p>
    <w:p w:rsidR="00AF242D" w:rsidRDefault="00AF242D" w:rsidP="00AF242D">
      <w:pPr>
        <w:rPr>
          <w:rFonts w:ascii="Microsoft Sans Serif"/>
          <w:sz w:val="24"/>
        </w:rPr>
      </w:pPr>
      <w:r>
        <w:rPr>
          <w:rFonts w:ascii="Microsoft Sans Serif"/>
          <w:sz w:val="24"/>
        </w:rPr>
        <w:t>BOIES SCHILLER &amp; FLEXNER LLP</w:t>
      </w:r>
    </w:p>
    <w:p w:rsidR="00AF242D" w:rsidRDefault="00AF242D" w:rsidP="00AF242D">
      <w:pPr>
        <w:rPr>
          <w:rFonts w:ascii="Microsoft Sans Serif"/>
          <w:sz w:val="24"/>
        </w:rPr>
      </w:pPr>
      <w:r>
        <w:rPr>
          <w:rFonts w:ascii="Microsoft Sans Serif"/>
          <w:sz w:val="24"/>
        </w:rPr>
        <w:t>333 MAIN STREET</w:t>
      </w:r>
    </w:p>
    <w:p w:rsidR="00AF242D" w:rsidRDefault="00AF242D" w:rsidP="00AF242D">
      <w:pPr>
        <w:rPr>
          <w:rFonts w:ascii="Microsoft Sans Serif"/>
          <w:sz w:val="24"/>
        </w:rPr>
      </w:pPr>
      <w:r>
        <w:rPr>
          <w:rFonts w:ascii="Microsoft Sans Serif"/>
          <w:sz w:val="24"/>
        </w:rPr>
        <w:t>ARMONK NY  10504</w:t>
      </w:r>
    </w:p>
    <w:p w:rsidR="00AF242D" w:rsidRPr="0085239B" w:rsidRDefault="00AF242D" w:rsidP="00AF242D">
      <w:pPr>
        <w:rPr>
          <w:rFonts w:ascii="Microsoft Sans Serif"/>
          <w:b/>
          <w:sz w:val="24"/>
        </w:rPr>
      </w:pPr>
      <w:r>
        <w:rPr>
          <w:rFonts w:ascii="Microsoft Sans Serif"/>
          <w:b/>
          <w:sz w:val="24"/>
        </w:rPr>
        <w:t>914-749-8200</w:t>
      </w:r>
    </w:p>
    <w:p w:rsidR="00AF242D" w:rsidRDefault="00AF242D" w:rsidP="00AF242D">
      <w:pPr>
        <w:rPr>
          <w:rFonts w:ascii="Microsoft Sans Serif"/>
          <w:i/>
          <w:sz w:val="24"/>
        </w:rPr>
      </w:pPr>
      <w:r>
        <w:rPr>
          <w:rFonts w:ascii="Microsoft Sans Serif"/>
          <w:i/>
          <w:sz w:val="24"/>
        </w:rPr>
        <w:t>(For HIKO)</w:t>
      </w:r>
    </w:p>
    <w:p w:rsidR="00AF242D" w:rsidRDefault="00AF242D" w:rsidP="00AF242D">
      <w:pPr>
        <w:rPr>
          <w:rFonts w:ascii="Microsoft Sans Serif"/>
          <w:sz w:val="24"/>
        </w:rPr>
      </w:pPr>
      <w:r>
        <w:rPr>
          <w:rFonts w:ascii="Microsoft Sans Serif"/>
          <w:sz w:val="24"/>
        </w:rPr>
        <w:cr/>
        <w:t>SHARON WEBB ESQUIRE</w:t>
      </w:r>
      <w:r>
        <w:rPr>
          <w:rFonts w:ascii="Microsoft Sans Serif"/>
          <w:sz w:val="24"/>
        </w:rPr>
        <w:cr/>
        <w:t>OFFICE OF SMALL BUSINESS ADVOCATE</w:t>
      </w:r>
      <w:r>
        <w:rPr>
          <w:rFonts w:ascii="Microsoft Sans Serif"/>
          <w:sz w:val="24"/>
        </w:rPr>
        <w:cr/>
        <w:t>SUITE 202</w:t>
      </w:r>
      <w:r>
        <w:rPr>
          <w:rFonts w:ascii="Microsoft Sans Serif"/>
          <w:sz w:val="24"/>
        </w:rPr>
        <w:cr/>
        <w:t xml:space="preserve">300 NORTH SECOND </w:t>
      </w:r>
      <w:proofErr w:type="gramStart"/>
      <w:r>
        <w:rPr>
          <w:rFonts w:ascii="Microsoft Sans Serif"/>
          <w:sz w:val="24"/>
        </w:rPr>
        <w:t>STREET</w:t>
      </w:r>
      <w:proofErr w:type="gramEnd"/>
      <w:r>
        <w:rPr>
          <w:rFonts w:ascii="Microsoft Sans Serif"/>
          <w:sz w:val="24"/>
        </w:rPr>
        <w:cr/>
        <w:t>HARRISBURG PA  17101</w:t>
      </w:r>
      <w:r>
        <w:rPr>
          <w:rFonts w:ascii="Microsoft Sans Serif"/>
          <w:sz w:val="24"/>
        </w:rPr>
        <w:cr/>
      </w:r>
      <w:r w:rsidRPr="00DE246F">
        <w:rPr>
          <w:rFonts w:ascii="Microsoft Sans Serif"/>
          <w:b/>
          <w:sz w:val="24"/>
        </w:rPr>
        <w:t>717-783-2525</w:t>
      </w:r>
      <w:r w:rsidRPr="00DE246F">
        <w:rPr>
          <w:rFonts w:ascii="Microsoft Sans Serif"/>
          <w:b/>
          <w:sz w:val="24"/>
        </w:rPr>
        <w:cr/>
      </w:r>
    </w:p>
    <w:p w:rsidR="00AF242D" w:rsidRDefault="00AF242D" w:rsidP="00AF242D">
      <w:pPr>
        <w:rPr>
          <w:rFonts w:ascii="Microsoft Sans Serif"/>
          <w:sz w:val="24"/>
        </w:rPr>
      </w:pPr>
    </w:p>
    <w:p w:rsidR="00AF242D" w:rsidRDefault="00AF242D" w:rsidP="00AF242D">
      <w:pPr>
        <w:rPr>
          <w:rFonts w:ascii="Microsoft Sans Serif"/>
          <w:sz w:val="24"/>
        </w:rPr>
      </w:pPr>
    </w:p>
    <w:p w:rsidR="00AF242D" w:rsidRDefault="00AF242D" w:rsidP="00AF242D">
      <w:pPr>
        <w:rPr>
          <w:rFonts w:ascii="Microsoft Sans Serif"/>
          <w:sz w:val="24"/>
        </w:rPr>
      </w:pPr>
    </w:p>
    <w:p w:rsidR="00AF242D" w:rsidRDefault="00AF242D" w:rsidP="00AF242D">
      <w:pPr>
        <w:rPr>
          <w:rFonts w:ascii="Microsoft Sans Serif"/>
          <w:sz w:val="24"/>
        </w:rPr>
      </w:pPr>
    </w:p>
    <w:p w:rsidR="00AF242D" w:rsidRDefault="00AF242D" w:rsidP="00AF242D">
      <w:pPr>
        <w:rPr>
          <w:rFonts w:ascii="Microsoft Sans Serif"/>
          <w:sz w:val="24"/>
        </w:rPr>
      </w:pPr>
    </w:p>
    <w:p w:rsidR="00AF242D" w:rsidRDefault="00AF242D" w:rsidP="00AF242D">
      <w:pPr>
        <w:rPr>
          <w:rFonts w:ascii="Microsoft Sans Serif"/>
          <w:b/>
          <w:i/>
          <w:sz w:val="24"/>
          <w:u w:val="single"/>
        </w:rPr>
      </w:pPr>
      <w:r>
        <w:rPr>
          <w:rFonts w:ascii="Microsoft Sans Serif"/>
          <w:sz w:val="24"/>
        </w:rPr>
        <w:t>MICHAEL L SWINDLER ESQUIRE</w:t>
      </w:r>
      <w:r>
        <w:rPr>
          <w:rFonts w:ascii="Microsoft Sans Serif"/>
          <w:sz w:val="24"/>
        </w:rPr>
        <w:cr/>
        <w:t>PA PUC BI&amp;E</w:t>
      </w:r>
      <w:r>
        <w:rPr>
          <w:rFonts w:ascii="Microsoft Sans Serif"/>
          <w:sz w:val="24"/>
        </w:rPr>
        <w:cr/>
        <w:t>400 NORTH STREET</w:t>
      </w:r>
      <w:r>
        <w:rPr>
          <w:rFonts w:ascii="Microsoft Sans Serif"/>
          <w:sz w:val="24"/>
        </w:rPr>
        <w:cr/>
        <w:t>PO BOX 3265</w:t>
      </w:r>
      <w:r>
        <w:rPr>
          <w:rFonts w:ascii="Microsoft Sans Serif"/>
          <w:sz w:val="24"/>
        </w:rPr>
        <w:cr/>
        <w:t>HARRISBURG PA  17105-3265</w:t>
      </w:r>
      <w:r>
        <w:rPr>
          <w:rFonts w:ascii="Microsoft Sans Serif"/>
          <w:sz w:val="24"/>
        </w:rPr>
        <w:cr/>
      </w:r>
      <w:r w:rsidRPr="00DE246F">
        <w:rPr>
          <w:rFonts w:ascii="Microsoft Sans Serif"/>
          <w:b/>
          <w:sz w:val="24"/>
        </w:rPr>
        <w:t>717-783-6369</w:t>
      </w:r>
      <w:r w:rsidRPr="00DE246F">
        <w:rPr>
          <w:rFonts w:ascii="Microsoft Sans Serif"/>
          <w:b/>
          <w:sz w:val="24"/>
        </w:rPr>
        <w:cr/>
      </w:r>
      <w:r>
        <w:rPr>
          <w:rFonts w:ascii="Microsoft Sans Serif"/>
          <w:b/>
          <w:i/>
          <w:sz w:val="24"/>
          <w:u w:val="single"/>
        </w:rPr>
        <w:t>Accepts eService</w:t>
      </w:r>
    </w:p>
    <w:p w:rsidR="00AF242D" w:rsidRDefault="00AF242D" w:rsidP="00AF242D">
      <w:pPr>
        <w:rPr>
          <w:rFonts w:ascii="Microsoft Sans Serif"/>
          <w:sz w:val="24"/>
        </w:rPr>
      </w:pPr>
    </w:p>
    <w:p w:rsidR="00AF242D" w:rsidRPr="00DE246F" w:rsidRDefault="00AF242D" w:rsidP="00AF242D">
      <w:pPr>
        <w:rPr>
          <w:rFonts w:ascii="Microsoft Sans Serif" w:hAnsi="Microsoft Sans Serif" w:cs="Microsoft Sans Serif"/>
          <w:sz w:val="24"/>
          <w:szCs w:val="24"/>
        </w:rPr>
      </w:pPr>
      <w:r>
        <w:rPr>
          <w:rFonts w:ascii="Microsoft Sans Serif"/>
          <w:sz w:val="24"/>
        </w:rPr>
        <w:t>STEPHANIE M WIMER ESQUIRE</w:t>
      </w:r>
      <w:r>
        <w:rPr>
          <w:rFonts w:ascii="Microsoft Sans Serif"/>
          <w:sz w:val="24"/>
        </w:rPr>
        <w:cr/>
        <w:t>PA PUC LAW BUREAU</w:t>
      </w:r>
      <w:r>
        <w:rPr>
          <w:rFonts w:ascii="Microsoft Sans Serif"/>
          <w:sz w:val="24"/>
        </w:rPr>
        <w:cr/>
        <w:t>PO BOX 3265</w:t>
      </w:r>
      <w:r>
        <w:rPr>
          <w:rFonts w:ascii="Microsoft Sans Serif"/>
          <w:sz w:val="24"/>
        </w:rPr>
        <w:cr/>
        <w:t>HARRISBURG PA  17105-3265</w:t>
      </w:r>
      <w:r>
        <w:rPr>
          <w:rFonts w:ascii="Microsoft Sans Serif"/>
          <w:sz w:val="24"/>
        </w:rPr>
        <w:cr/>
      </w:r>
      <w:r w:rsidRPr="00DE246F">
        <w:rPr>
          <w:rFonts w:ascii="Microsoft Sans Serif"/>
          <w:b/>
          <w:sz w:val="24"/>
        </w:rPr>
        <w:t>717-787-5000</w:t>
      </w:r>
      <w:r w:rsidRPr="00DE246F">
        <w:rPr>
          <w:rFonts w:ascii="Microsoft Sans Serif"/>
          <w:b/>
          <w:sz w:val="24"/>
        </w:rPr>
        <w:cr/>
      </w:r>
      <w:r>
        <w:rPr>
          <w:rFonts w:ascii="Microsoft Sans Serif"/>
          <w:b/>
          <w:i/>
          <w:sz w:val="24"/>
          <w:u w:val="single"/>
        </w:rPr>
        <w:t>Accepts eService</w:t>
      </w:r>
    </w:p>
    <w:p w:rsidR="00AF242D" w:rsidRPr="00A77EDC" w:rsidRDefault="00AF242D" w:rsidP="00AF242D">
      <w:pPr>
        <w:rPr>
          <w:rFonts w:ascii="Microsoft Sans Serif" w:hAnsi="Microsoft Sans Serif" w:cs="Microsoft Sans Serif"/>
          <w:sz w:val="24"/>
          <w:szCs w:val="24"/>
        </w:rPr>
      </w:pPr>
    </w:p>
    <w:p w:rsidR="00F968FF" w:rsidRPr="00F968FF" w:rsidRDefault="00F968FF" w:rsidP="00FE3135">
      <w:pPr>
        <w:rPr>
          <w:sz w:val="24"/>
          <w:szCs w:val="24"/>
        </w:rPr>
      </w:pPr>
      <w:bookmarkStart w:id="0" w:name="_GoBack"/>
      <w:bookmarkEnd w:id="0"/>
    </w:p>
    <w:sectPr w:rsidR="00F968FF" w:rsidRPr="00F968FF" w:rsidSect="00A77ED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D09" w:rsidRDefault="00AD4D09">
      <w:r>
        <w:separator/>
      </w:r>
    </w:p>
  </w:endnote>
  <w:endnote w:type="continuationSeparator" w:id="0">
    <w:p w:rsidR="00AD4D09" w:rsidRDefault="00AD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520107"/>
      <w:docPartObj>
        <w:docPartGallery w:val="Page Numbers (Bottom of Page)"/>
        <w:docPartUnique/>
      </w:docPartObj>
    </w:sdtPr>
    <w:sdtEndPr>
      <w:rPr>
        <w:noProof/>
      </w:rPr>
    </w:sdtEndPr>
    <w:sdtContent>
      <w:p w:rsidR="00981D63" w:rsidRDefault="00981D63">
        <w:pPr>
          <w:pStyle w:val="Footer"/>
          <w:jc w:val="center"/>
        </w:pPr>
        <w:r>
          <w:fldChar w:fldCharType="begin"/>
        </w:r>
        <w:r>
          <w:instrText xml:space="preserve"> PAGE   \* MERGEFORMAT </w:instrText>
        </w:r>
        <w:r>
          <w:fldChar w:fldCharType="separate"/>
        </w:r>
        <w:r w:rsidR="00AF242D">
          <w:rPr>
            <w:noProof/>
          </w:rPr>
          <w:t>4</w:t>
        </w:r>
        <w:r>
          <w:rPr>
            <w:noProof/>
          </w:rPr>
          <w:fldChar w:fldCharType="end"/>
        </w:r>
      </w:p>
    </w:sdtContent>
  </w:sdt>
  <w:p w:rsidR="003F308E" w:rsidRDefault="003F3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42D" w:rsidRDefault="00AF242D">
    <w:pPr>
      <w:pStyle w:val="Footer"/>
      <w:jc w:val="center"/>
    </w:pPr>
  </w:p>
  <w:p w:rsidR="00AF242D" w:rsidRDefault="00AF2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D09" w:rsidRDefault="00AD4D09">
      <w:r>
        <w:separator/>
      </w:r>
    </w:p>
  </w:footnote>
  <w:footnote w:type="continuationSeparator" w:id="0">
    <w:p w:rsidR="00AD4D09" w:rsidRDefault="00AD4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71F40"/>
    <w:rsid w:val="000B40DB"/>
    <w:rsid w:val="000D39CD"/>
    <w:rsid w:val="000E64D7"/>
    <w:rsid w:val="000F0E92"/>
    <w:rsid w:val="00120926"/>
    <w:rsid w:val="00122DFB"/>
    <w:rsid w:val="00150EB1"/>
    <w:rsid w:val="001600B8"/>
    <w:rsid w:val="00163C9A"/>
    <w:rsid w:val="0016688B"/>
    <w:rsid w:val="00166B0E"/>
    <w:rsid w:val="001765C3"/>
    <w:rsid w:val="001B3CA8"/>
    <w:rsid w:val="001C5B6F"/>
    <w:rsid w:val="001F5D93"/>
    <w:rsid w:val="001F7F8A"/>
    <w:rsid w:val="00220BE9"/>
    <w:rsid w:val="00251B56"/>
    <w:rsid w:val="002D1370"/>
    <w:rsid w:val="002F418F"/>
    <w:rsid w:val="003112BF"/>
    <w:rsid w:val="00337F8B"/>
    <w:rsid w:val="00355692"/>
    <w:rsid w:val="00361125"/>
    <w:rsid w:val="00375B1F"/>
    <w:rsid w:val="00377F83"/>
    <w:rsid w:val="003A3CED"/>
    <w:rsid w:val="003A5CD9"/>
    <w:rsid w:val="003A6970"/>
    <w:rsid w:val="003B74A8"/>
    <w:rsid w:val="003C3EB8"/>
    <w:rsid w:val="003F2366"/>
    <w:rsid w:val="003F308E"/>
    <w:rsid w:val="003F6F58"/>
    <w:rsid w:val="0040234D"/>
    <w:rsid w:val="0040611D"/>
    <w:rsid w:val="00407A27"/>
    <w:rsid w:val="00432048"/>
    <w:rsid w:val="00462D04"/>
    <w:rsid w:val="0046497E"/>
    <w:rsid w:val="00466F8B"/>
    <w:rsid w:val="00496408"/>
    <w:rsid w:val="00496B51"/>
    <w:rsid w:val="004A7959"/>
    <w:rsid w:val="004B306D"/>
    <w:rsid w:val="004E2873"/>
    <w:rsid w:val="005031B5"/>
    <w:rsid w:val="0050701F"/>
    <w:rsid w:val="0051329C"/>
    <w:rsid w:val="005414E2"/>
    <w:rsid w:val="00571EDD"/>
    <w:rsid w:val="005A7648"/>
    <w:rsid w:val="005B1756"/>
    <w:rsid w:val="005E7F5F"/>
    <w:rsid w:val="00604E56"/>
    <w:rsid w:val="006306B7"/>
    <w:rsid w:val="006327B7"/>
    <w:rsid w:val="00661278"/>
    <w:rsid w:val="0067197F"/>
    <w:rsid w:val="00685397"/>
    <w:rsid w:val="006A18BD"/>
    <w:rsid w:val="006A75B3"/>
    <w:rsid w:val="006B08C2"/>
    <w:rsid w:val="006B3980"/>
    <w:rsid w:val="006B5244"/>
    <w:rsid w:val="006C49F8"/>
    <w:rsid w:val="006E0F54"/>
    <w:rsid w:val="00701ABD"/>
    <w:rsid w:val="00702F40"/>
    <w:rsid w:val="00713F8E"/>
    <w:rsid w:val="00726AAE"/>
    <w:rsid w:val="00736CC4"/>
    <w:rsid w:val="00770378"/>
    <w:rsid w:val="00771959"/>
    <w:rsid w:val="0077461C"/>
    <w:rsid w:val="007751E5"/>
    <w:rsid w:val="00777417"/>
    <w:rsid w:val="007C4C3B"/>
    <w:rsid w:val="007E5F82"/>
    <w:rsid w:val="007E6BA7"/>
    <w:rsid w:val="007F29A5"/>
    <w:rsid w:val="008009A4"/>
    <w:rsid w:val="008011FE"/>
    <w:rsid w:val="00807CE1"/>
    <w:rsid w:val="00833A51"/>
    <w:rsid w:val="00834E99"/>
    <w:rsid w:val="008675F2"/>
    <w:rsid w:val="0087075E"/>
    <w:rsid w:val="00882840"/>
    <w:rsid w:val="008D3EE7"/>
    <w:rsid w:val="009119CA"/>
    <w:rsid w:val="009152CE"/>
    <w:rsid w:val="0093282A"/>
    <w:rsid w:val="00933192"/>
    <w:rsid w:val="0094378D"/>
    <w:rsid w:val="00981D63"/>
    <w:rsid w:val="00983AC6"/>
    <w:rsid w:val="009D205E"/>
    <w:rsid w:val="009D67F1"/>
    <w:rsid w:val="00A01330"/>
    <w:rsid w:val="00A346E8"/>
    <w:rsid w:val="00A4149A"/>
    <w:rsid w:val="00A51AA0"/>
    <w:rsid w:val="00A66698"/>
    <w:rsid w:val="00A67E94"/>
    <w:rsid w:val="00A87051"/>
    <w:rsid w:val="00AA6826"/>
    <w:rsid w:val="00AB2A2D"/>
    <w:rsid w:val="00AD4D09"/>
    <w:rsid w:val="00AE6262"/>
    <w:rsid w:val="00AF242D"/>
    <w:rsid w:val="00AF288A"/>
    <w:rsid w:val="00B218EC"/>
    <w:rsid w:val="00B23652"/>
    <w:rsid w:val="00B33E3D"/>
    <w:rsid w:val="00B72E82"/>
    <w:rsid w:val="00B86061"/>
    <w:rsid w:val="00BB63B5"/>
    <w:rsid w:val="00BC48BB"/>
    <w:rsid w:val="00C02B4D"/>
    <w:rsid w:val="00C07D26"/>
    <w:rsid w:val="00C170D9"/>
    <w:rsid w:val="00C554B8"/>
    <w:rsid w:val="00C57D01"/>
    <w:rsid w:val="00C751CE"/>
    <w:rsid w:val="00C851DD"/>
    <w:rsid w:val="00CA63AA"/>
    <w:rsid w:val="00CF2C2D"/>
    <w:rsid w:val="00D25A4C"/>
    <w:rsid w:val="00D52DAE"/>
    <w:rsid w:val="00D55527"/>
    <w:rsid w:val="00D651E3"/>
    <w:rsid w:val="00DA1FE4"/>
    <w:rsid w:val="00DB273F"/>
    <w:rsid w:val="00DF0230"/>
    <w:rsid w:val="00DF0AAF"/>
    <w:rsid w:val="00DF0E50"/>
    <w:rsid w:val="00E0098E"/>
    <w:rsid w:val="00E01DD4"/>
    <w:rsid w:val="00E04142"/>
    <w:rsid w:val="00EC68DF"/>
    <w:rsid w:val="00ED4F97"/>
    <w:rsid w:val="00EE5631"/>
    <w:rsid w:val="00EF6988"/>
    <w:rsid w:val="00F10EDB"/>
    <w:rsid w:val="00F158B9"/>
    <w:rsid w:val="00F2122C"/>
    <w:rsid w:val="00F26904"/>
    <w:rsid w:val="00F278E4"/>
    <w:rsid w:val="00F953C0"/>
    <w:rsid w:val="00F967C6"/>
    <w:rsid w:val="00F968FF"/>
    <w:rsid w:val="00FA6E7F"/>
    <w:rsid w:val="00FD756D"/>
    <w:rsid w:val="00FE285B"/>
    <w:rsid w:val="00FE3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table" w:styleId="TableGrid">
    <w:name w:val="Table Grid"/>
    <w:basedOn w:val="TableNormal"/>
    <w:rsid w:val="00DF0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table" w:styleId="TableGrid">
    <w:name w:val="Table Grid"/>
    <w:basedOn w:val="TableNormal"/>
    <w:rsid w:val="00DF0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1A800-8F68-4091-8A19-D32A7F4F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4</cp:revision>
  <cp:lastPrinted>2014-10-03T20:24:00Z</cp:lastPrinted>
  <dcterms:created xsi:type="dcterms:W3CDTF">2014-10-03T19:57:00Z</dcterms:created>
  <dcterms:modified xsi:type="dcterms:W3CDTF">2014-10-03T20:25:00Z</dcterms:modified>
</cp:coreProperties>
</file>