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105115" w:rsidRDefault="006D33B5" w:rsidP="00E22703">
      <w:pPr>
        <w:jc w:val="center"/>
        <w:rPr>
          <w:b/>
          <w:bCs/>
        </w:rPr>
      </w:pPr>
      <w:r w:rsidRPr="00105115">
        <w:rPr>
          <w:b/>
          <w:bCs/>
        </w:rPr>
        <w:t>BEFORE THE</w:t>
      </w:r>
    </w:p>
    <w:p w:rsidR="006D33B5" w:rsidRPr="00105115" w:rsidRDefault="006D33B5" w:rsidP="00E22703">
      <w:pPr>
        <w:jc w:val="center"/>
        <w:rPr>
          <w:b/>
          <w:bCs/>
        </w:rPr>
      </w:pPr>
      <w:r w:rsidRPr="00105115">
        <w:rPr>
          <w:b/>
          <w:bCs/>
        </w:rPr>
        <w:t>PENNSYLVANIA PUBLIC UTILITY COMMISSION</w:t>
      </w:r>
    </w:p>
    <w:p w:rsidR="00E22703" w:rsidRPr="00105115" w:rsidRDefault="00E22703" w:rsidP="00555AB2">
      <w:pPr>
        <w:rPr>
          <w:bCs/>
        </w:rPr>
      </w:pPr>
    </w:p>
    <w:p w:rsidR="00E22703" w:rsidRPr="00105115" w:rsidRDefault="00E22703" w:rsidP="00555AB2">
      <w:pPr>
        <w:rPr>
          <w:bCs/>
        </w:rPr>
      </w:pPr>
    </w:p>
    <w:p w:rsidR="00E22703" w:rsidRPr="00105115" w:rsidRDefault="00E22703" w:rsidP="00555AB2">
      <w:pPr>
        <w:rPr>
          <w:bCs/>
        </w:rPr>
      </w:pPr>
    </w:p>
    <w:p w:rsidR="00144276" w:rsidRPr="00105115" w:rsidRDefault="00144276" w:rsidP="00144276">
      <w:pPr>
        <w:tabs>
          <w:tab w:val="left" w:pos="-720"/>
        </w:tabs>
        <w:suppressAutoHyphens/>
        <w:jc w:val="both"/>
        <w:rPr>
          <w:spacing w:val="-3"/>
        </w:rPr>
      </w:pPr>
      <w:r w:rsidRPr="00105115">
        <w:rPr>
          <w:spacing w:val="-3"/>
        </w:rPr>
        <w:t>Enrico Partners</w:t>
      </w:r>
      <w:r w:rsidR="007D41A0" w:rsidRPr="00105115">
        <w:rPr>
          <w:spacing w:val="-3"/>
        </w:rPr>
        <w:t xml:space="preserve"> L.P.</w:t>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fldChar w:fldCharType="begin"/>
      </w:r>
      <w:r w:rsidRPr="00105115">
        <w:rPr>
          <w:spacing w:val="-3"/>
        </w:rPr>
        <w:instrText>fillin "Complainant's name" \d ""</w:instrText>
      </w:r>
      <w:r w:rsidRPr="00105115">
        <w:rPr>
          <w:spacing w:val="-3"/>
        </w:rPr>
        <w:fldChar w:fldCharType="end"/>
      </w:r>
      <w:r w:rsidRPr="00105115">
        <w:rPr>
          <w:spacing w:val="-3"/>
        </w:rPr>
        <w:t>:</w:t>
      </w:r>
    </w:p>
    <w:p w:rsidR="00144276" w:rsidRPr="00105115" w:rsidRDefault="00144276" w:rsidP="00144276">
      <w:pPr>
        <w:tabs>
          <w:tab w:val="left" w:pos="-720"/>
        </w:tabs>
        <w:suppressAutoHyphens/>
        <w:jc w:val="both"/>
        <w:rPr>
          <w:spacing w:val="-3"/>
        </w:rPr>
      </w:pP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t>:</w:t>
      </w:r>
    </w:p>
    <w:p w:rsidR="00144276" w:rsidRPr="00105115" w:rsidRDefault="00144276" w:rsidP="00144276">
      <w:pPr>
        <w:tabs>
          <w:tab w:val="left" w:pos="-720"/>
        </w:tabs>
        <w:suppressAutoHyphens/>
        <w:jc w:val="both"/>
        <w:rPr>
          <w:spacing w:val="-3"/>
        </w:rPr>
      </w:pPr>
      <w:r w:rsidRPr="00105115">
        <w:rPr>
          <w:spacing w:val="-3"/>
        </w:rPr>
        <w:tab/>
        <w:t>v.</w:t>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t>:</w:t>
      </w:r>
      <w:r w:rsidRPr="00105115">
        <w:rPr>
          <w:spacing w:val="-3"/>
        </w:rPr>
        <w:tab/>
      </w:r>
      <w:r w:rsidRPr="00105115">
        <w:rPr>
          <w:spacing w:val="-3"/>
        </w:rPr>
        <w:tab/>
        <w:t>C-2014-2432979</w:t>
      </w:r>
    </w:p>
    <w:p w:rsidR="00144276" w:rsidRPr="00105115" w:rsidRDefault="00144276" w:rsidP="00144276">
      <w:pPr>
        <w:tabs>
          <w:tab w:val="left" w:pos="-720"/>
        </w:tabs>
        <w:suppressAutoHyphens/>
        <w:jc w:val="both"/>
        <w:rPr>
          <w:spacing w:val="-3"/>
        </w:rPr>
      </w:pP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t>:</w:t>
      </w:r>
    </w:p>
    <w:p w:rsidR="00144276" w:rsidRPr="00105115" w:rsidRDefault="00144276" w:rsidP="00144276">
      <w:pPr>
        <w:tabs>
          <w:tab w:val="left" w:pos="-720"/>
        </w:tabs>
        <w:suppressAutoHyphens/>
        <w:jc w:val="both"/>
        <w:rPr>
          <w:spacing w:val="-3"/>
        </w:rPr>
      </w:pPr>
      <w:r w:rsidRPr="00105115">
        <w:rPr>
          <w:spacing w:val="-3"/>
        </w:rPr>
        <w:t>Blue Pilot Energy, LLC</w:t>
      </w:r>
      <w:r w:rsidRPr="00105115">
        <w:rPr>
          <w:spacing w:val="-3"/>
        </w:rPr>
        <w:tab/>
      </w:r>
      <w:r w:rsidRPr="00105115">
        <w:rPr>
          <w:spacing w:val="-3"/>
        </w:rPr>
        <w:tab/>
      </w:r>
      <w:r w:rsidRPr="00105115">
        <w:rPr>
          <w:spacing w:val="-3"/>
        </w:rPr>
        <w:tab/>
      </w:r>
      <w:r w:rsidRPr="00105115">
        <w:rPr>
          <w:spacing w:val="-3"/>
        </w:rPr>
        <w:tab/>
        <w:t>:</w:t>
      </w:r>
    </w:p>
    <w:p w:rsidR="0062545F" w:rsidRPr="00105115" w:rsidRDefault="0062545F" w:rsidP="0062545F">
      <w:pPr>
        <w:tabs>
          <w:tab w:val="left" w:pos="-720"/>
        </w:tabs>
        <w:suppressAutoHyphens/>
        <w:rPr>
          <w:spacing w:val="-3"/>
        </w:rPr>
      </w:pPr>
    </w:p>
    <w:p w:rsidR="0062545F" w:rsidRPr="00105115" w:rsidRDefault="0062545F" w:rsidP="0062545F">
      <w:pPr>
        <w:tabs>
          <w:tab w:val="left" w:pos="-720"/>
        </w:tabs>
        <w:suppressAutoHyphens/>
        <w:rPr>
          <w:spacing w:val="-3"/>
        </w:rPr>
      </w:pPr>
    </w:p>
    <w:p w:rsidR="0062545F" w:rsidRPr="00105115" w:rsidRDefault="003435F0" w:rsidP="0062545F">
      <w:pPr>
        <w:tabs>
          <w:tab w:val="center" w:pos="4680"/>
        </w:tabs>
        <w:suppressAutoHyphens/>
        <w:jc w:val="center"/>
        <w:rPr>
          <w:b/>
          <w:bCs/>
          <w:spacing w:val="-3"/>
          <w:u w:val="single"/>
        </w:rPr>
      </w:pPr>
      <w:r w:rsidRPr="00105115">
        <w:rPr>
          <w:b/>
          <w:bCs/>
          <w:spacing w:val="-3"/>
          <w:u w:val="single"/>
        </w:rPr>
        <w:t>BRIEFING</w:t>
      </w:r>
      <w:r w:rsidR="00CB748F" w:rsidRPr="00105115">
        <w:rPr>
          <w:b/>
          <w:bCs/>
          <w:spacing w:val="-3"/>
          <w:u w:val="single"/>
        </w:rPr>
        <w:t xml:space="preserve"> </w:t>
      </w:r>
      <w:r w:rsidR="0062545F" w:rsidRPr="00105115">
        <w:rPr>
          <w:b/>
          <w:bCs/>
          <w:spacing w:val="-3"/>
          <w:u w:val="single"/>
        </w:rPr>
        <w:t>ORDER</w:t>
      </w:r>
    </w:p>
    <w:p w:rsidR="0062545F" w:rsidRPr="00105115" w:rsidRDefault="0062545F" w:rsidP="0062545F">
      <w:pPr>
        <w:tabs>
          <w:tab w:val="center" w:pos="4680"/>
        </w:tabs>
        <w:suppressAutoHyphens/>
        <w:jc w:val="center"/>
        <w:rPr>
          <w:b/>
          <w:bCs/>
          <w:spacing w:val="-3"/>
          <w:u w:val="single"/>
        </w:rPr>
      </w:pPr>
    </w:p>
    <w:p w:rsidR="0062545F" w:rsidRPr="00105115" w:rsidRDefault="0062545F" w:rsidP="0062545F">
      <w:pPr>
        <w:tabs>
          <w:tab w:val="center" w:pos="4680"/>
        </w:tabs>
        <w:suppressAutoHyphens/>
        <w:jc w:val="center"/>
        <w:rPr>
          <w:b/>
          <w:bCs/>
          <w:spacing w:val="-3"/>
        </w:rPr>
      </w:pPr>
    </w:p>
    <w:p w:rsidR="007D41A0" w:rsidRPr="00105115" w:rsidRDefault="007D41A0" w:rsidP="00A0368E">
      <w:pPr>
        <w:pStyle w:val="BodyTextIndent"/>
        <w:spacing w:line="360" w:lineRule="auto"/>
        <w:ind w:left="0" w:firstLine="1440"/>
        <w:jc w:val="left"/>
        <w:rPr>
          <w:sz w:val="24"/>
          <w:szCs w:val="24"/>
        </w:rPr>
      </w:pPr>
      <w:r w:rsidRPr="00105115">
        <w:rPr>
          <w:sz w:val="24"/>
          <w:szCs w:val="24"/>
        </w:rPr>
        <w:t xml:space="preserve">On July 18, 2014, Enrico Partners L.P. filed with the Pennsylvania Public Utility Commission a formal Complaint against Blue Pilot Energy LLC.  On August 20, 2014, Enrico amended the Complaint to include PECO Energy Company as a respondent.  In its Complaint, Enrico averred that </w:t>
      </w:r>
      <w:r w:rsidR="00C44527" w:rsidRPr="00105115">
        <w:rPr>
          <w:sz w:val="24"/>
          <w:szCs w:val="24"/>
        </w:rPr>
        <w:t xml:space="preserve">there are incorrect charges on </w:t>
      </w:r>
      <w:r w:rsidR="00105115" w:rsidRPr="00105115">
        <w:rPr>
          <w:sz w:val="24"/>
          <w:szCs w:val="24"/>
        </w:rPr>
        <w:t>the electric generation portion of its electric</w:t>
      </w:r>
      <w:r w:rsidR="00C44527" w:rsidRPr="00105115">
        <w:rPr>
          <w:sz w:val="24"/>
          <w:szCs w:val="24"/>
        </w:rPr>
        <w:t xml:space="preserve"> bill.  Enrico explained that Blue Pilot billed them in excess of their contractual rate of 7.9 cents per kilowatt hour (</w:t>
      </w:r>
      <w:proofErr w:type="gramStart"/>
      <w:r w:rsidR="00C44527" w:rsidRPr="00105115">
        <w:rPr>
          <w:sz w:val="24"/>
          <w:szCs w:val="24"/>
        </w:rPr>
        <w:t>kwh</w:t>
      </w:r>
      <w:proofErr w:type="gramEnd"/>
      <w:r w:rsidR="00C44527" w:rsidRPr="00105115">
        <w:rPr>
          <w:sz w:val="24"/>
          <w:szCs w:val="24"/>
        </w:rPr>
        <w:t xml:space="preserve">) </w:t>
      </w:r>
      <w:r w:rsidR="00105115" w:rsidRPr="00105115">
        <w:rPr>
          <w:sz w:val="24"/>
          <w:szCs w:val="24"/>
        </w:rPr>
        <w:t xml:space="preserve">at a rate of </w:t>
      </w:r>
      <w:r w:rsidR="00C44527" w:rsidRPr="00105115">
        <w:rPr>
          <w:sz w:val="24"/>
          <w:szCs w:val="24"/>
        </w:rPr>
        <w:t>24.9 cents per kwh</w:t>
      </w:r>
      <w:r w:rsidR="00310067" w:rsidRPr="00105115">
        <w:rPr>
          <w:sz w:val="24"/>
          <w:szCs w:val="24"/>
        </w:rPr>
        <w:t xml:space="preserve">.  Enrico further averred that, pursuant to its contract, the rate charged should have gone down during the period in question, not up.  Enrico requested that its bills be adjusted to the rate of 7.9 cents per </w:t>
      </w:r>
      <w:proofErr w:type="gramStart"/>
      <w:r w:rsidR="00310067" w:rsidRPr="00105115">
        <w:rPr>
          <w:sz w:val="24"/>
          <w:szCs w:val="24"/>
        </w:rPr>
        <w:t>kwh</w:t>
      </w:r>
      <w:proofErr w:type="gramEnd"/>
      <w:r w:rsidR="00310067" w:rsidRPr="00105115">
        <w:rPr>
          <w:sz w:val="24"/>
          <w:szCs w:val="24"/>
        </w:rPr>
        <w:t xml:space="preserve"> and attached several documents to its Complaint in support of its position.</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t xml:space="preserve">On August 8, 2014, Blue Pilot filed an Answer to the Complaint generally denying the various averments </w:t>
      </w:r>
      <w:proofErr w:type="gramStart"/>
      <w:r w:rsidRPr="00105115">
        <w:rPr>
          <w:sz w:val="24"/>
          <w:szCs w:val="24"/>
        </w:rPr>
        <w:t>raised</w:t>
      </w:r>
      <w:proofErr w:type="gramEnd"/>
      <w:r w:rsidRPr="00105115">
        <w:rPr>
          <w:sz w:val="24"/>
          <w:szCs w:val="24"/>
        </w:rPr>
        <w:t xml:space="preserve"> in the Complaint and raising numerous affirmative defenses.  Blue Pilot concluded that Enrico’s Complaint </w:t>
      </w:r>
      <w:r w:rsidR="00105115" w:rsidRPr="00105115">
        <w:rPr>
          <w:sz w:val="24"/>
          <w:szCs w:val="24"/>
        </w:rPr>
        <w:t xml:space="preserve">should </w:t>
      </w:r>
      <w:r w:rsidRPr="00105115">
        <w:rPr>
          <w:sz w:val="24"/>
          <w:szCs w:val="24"/>
        </w:rPr>
        <w:t>be dismissed with prejudice.</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t>On August 18, 2014, the Commission issued a Telephonic Hearing Notice scheduling an Initial Telephonic Hearing for this matter for Monday, October 6, 2014 at 2:00 p.m. and assigning me as the Presiding Officer.  A Prehearing Order was issued on August 21, 2014 setting forth various procedural rules that would govern the Hearing.</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lastRenderedPageBreak/>
        <w:t xml:space="preserve">On September 18, 2014, PECO filed Preliminary Objections in response to the Complaint.  However, also on September 18, 2014, PECO filed a Certificate of Satisfaction formally concluding </w:t>
      </w:r>
      <w:r w:rsidR="00105115" w:rsidRPr="00105115">
        <w:rPr>
          <w:sz w:val="24"/>
          <w:szCs w:val="24"/>
        </w:rPr>
        <w:t xml:space="preserve">its involvement </w:t>
      </w:r>
      <w:r w:rsidRPr="00105115">
        <w:rPr>
          <w:sz w:val="24"/>
          <w:szCs w:val="24"/>
        </w:rPr>
        <w:t>the matter.</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t>On October 6, 2014, the Initial Telephonic Hearing convened as scheduled.  W. Kent Silvers, Esquire appeared on behalf of Enrico and presented one witness who sponsored four exhibits that were admitted into the record.  Karen Moury, Esquire appeared on behalf of Blue Pilot and presented no witnesses and admitted no exhibits.</w:t>
      </w:r>
    </w:p>
    <w:p w:rsidR="00310067" w:rsidRPr="00105115" w:rsidRDefault="00310067" w:rsidP="00A0368E">
      <w:pPr>
        <w:pStyle w:val="BodyTextIndent"/>
        <w:spacing w:line="360" w:lineRule="auto"/>
        <w:ind w:left="0" w:firstLine="1440"/>
        <w:jc w:val="left"/>
        <w:rPr>
          <w:sz w:val="24"/>
          <w:szCs w:val="24"/>
        </w:rPr>
      </w:pPr>
    </w:p>
    <w:p w:rsidR="003435F0" w:rsidRPr="00105115" w:rsidRDefault="00310067" w:rsidP="00276741">
      <w:pPr>
        <w:pStyle w:val="BodyTextIndent"/>
        <w:spacing w:line="360" w:lineRule="auto"/>
        <w:ind w:left="0" w:firstLine="1440"/>
        <w:jc w:val="left"/>
        <w:rPr>
          <w:sz w:val="24"/>
          <w:szCs w:val="24"/>
        </w:rPr>
      </w:pPr>
      <w:r w:rsidRPr="00105115">
        <w:rPr>
          <w:sz w:val="24"/>
          <w:szCs w:val="24"/>
        </w:rPr>
        <w:t xml:space="preserve">At the conclusion of the Hearing, it was determined that </w:t>
      </w:r>
      <w:r w:rsidR="00276741" w:rsidRPr="00105115">
        <w:rPr>
          <w:sz w:val="24"/>
          <w:szCs w:val="24"/>
        </w:rPr>
        <w:t xml:space="preserve">briefs should be filed.  As such, </w:t>
      </w:r>
      <w:r w:rsidR="003435F0" w:rsidRPr="00105115">
        <w:rPr>
          <w:sz w:val="24"/>
          <w:szCs w:val="24"/>
        </w:rPr>
        <w:t>the following Briefing Order is being issued:</w:t>
      </w:r>
    </w:p>
    <w:p w:rsidR="003435F0" w:rsidRPr="00105115" w:rsidRDefault="003435F0" w:rsidP="003435F0">
      <w:pPr>
        <w:spacing w:line="360" w:lineRule="auto"/>
        <w:ind w:firstLine="1440"/>
      </w:pPr>
    </w:p>
    <w:p w:rsidR="003435F0" w:rsidRPr="00105115" w:rsidRDefault="003435F0" w:rsidP="003435F0">
      <w:pPr>
        <w:spacing w:line="360" w:lineRule="auto"/>
        <w:jc w:val="center"/>
        <w:rPr>
          <w:u w:val="single"/>
        </w:rPr>
      </w:pPr>
      <w:r w:rsidRPr="00105115">
        <w:rPr>
          <w:u w:val="single"/>
        </w:rPr>
        <w:t>ORDER</w:t>
      </w:r>
    </w:p>
    <w:p w:rsidR="003435F0" w:rsidRPr="00105115" w:rsidRDefault="003435F0" w:rsidP="003435F0">
      <w:pPr>
        <w:pStyle w:val="BodyTextIndent"/>
        <w:rPr>
          <w:sz w:val="24"/>
          <w:szCs w:val="24"/>
        </w:rPr>
      </w:pPr>
    </w:p>
    <w:p w:rsidR="003435F0" w:rsidRPr="00105115" w:rsidRDefault="003435F0" w:rsidP="00B954B6">
      <w:pPr>
        <w:pStyle w:val="BodyTextIndent"/>
        <w:ind w:left="1080"/>
        <w:rPr>
          <w:sz w:val="24"/>
          <w:szCs w:val="24"/>
        </w:rPr>
      </w:pPr>
      <w:r w:rsidRPr="00105115">
        <w:rPr>
          <w:sz w:val="24"/>
          <w:szCs w:val="24"/>
        </w:rPr>
        <w:t>THEREFORE,</w:t>
      </w:r>
    </w:p>
    <w:p w:rsidR="003435F0" w:rsidRPr="00105115" w:rsidRDefault="003435F0" w:rsidP="003435F0">
      <w:pPr>
        <w:widowControl w:val="0"/>
        <w:spacing w:line="360" w:lineRule="auto"/>
        <w:ind w:firstLine="1440"/>
      </w:pPr>
    </w:p>
    <w:p w:rsidR="003435F0" w:rsidRPr="00105115" w:rsidRDefault="003435F0" w:rsidP="003435F0">
      <w:pPr>
        <w:widowControl w:val="0"/>
        <w:spacing w:line="360" w:lineRule="auto"/>
        <w:ind w:firstLine="1440"/>
      </w:pPr>
      <w:r w:rsidRPr="00105115">
        <w:t>IT IS ORDERED:</w:t>
      </w:r>
    </w:p>
    <w:p w:rsidR="003435F0" w:rsidRPr="00105115" w:rsidRDefault="003435F0" w:rsidP="003435F0">
      <w:pPr>
        <w:spacing w:line="360" w:lineRule="auto"/>
      </w:pPr>
    </w:p>
    <w:p w:rsidR="003435F0" w:rsidRPr="00105115" w:rsidRDefault="003435F0" w:rsidP="003435F0">
      <w:pPr>
        <w:numPr>
          <w:ilvl w:val="0"/>
          <w:numId w:val="18"/>
        </w:numPr>
        <w:spacing w:line="360" w:lineRule="auto"/>
        <w:ind w:left="0" w:firstLine="1440"/>
      </w:pPr>
      <w:r w:rsidRPr="00105115">
        <w:t xml:space="preserve">That the parties shall file and serve Main Briefs on or before </w:t>
      </w:r>
      <w:r w:rsidR="00276741" w:rsidRPr="00105115">
        <w:t>November 17</w:t>
      </w:r>
      <w:r w:rsidR="00B954B6" w:rsidRPr="00105115">
        <w:t xml:space="preserve">, 2014 </w:t>
      </w:r>
      <w:r w:rsidRPr="00105115">
        <w:t xml:space="preserve">and Reply Briefs on or before </w:t>
      </w:r>
      <w:r w:rsidR="00276741" w:rsidRPr="00105115">
        <w:t>December 1</w:t>
      </w:r>
      <w:r w:rsidR="00B954B6" w:rsidRPr="00105115">
        <w:t>, 2014</w:t>
      </w:r>
      <w:r w:rsidRPr="00105115">
        <w:t>.</w:t>
      </w:r>
    </w:p>
    <w:p w:rsidR="003435F0" w:rsidRPr="00105115" w:rsidRDefault="003435F0" w:rsidP="003435F0">
      <w:pPr>
        <w:spacing w:line="360" w:lineRule="auto"/>
        <w:ind w:left="2160"/>
      </w:pPr>
    </w:p>
    <w:p w:rsidR="003435F0" w:rsidRPr="00105115" w:rsidRDefault="003435F0" w:rsidP="003435F0">
      <w:pPr>
        <w:spacing w:line="360" w:lineRule="auto"/>
      </w:pPr>
      <w:r w:rsidRPr="00105115">
        <w:tab/>
      </w:r>
      <w:r w:rsidRPr="00105115">
        <w:tab/>
        <w:t>2.</w:t>
      </w:r>
      <w:r w:rsidRPr="00105115">
        <w:tab/>
        <w:t>That the briefs must contain:  (a) </w:t>
      </w:r>
      <w:bookmarkStart w:id="0" w:name="5.501."/>
      <w:r w:rsidRPr="00105115">
        <w:t>a concise statement or counter-statement of the case; (b) an argument preceded by a summary; (c) a conclusion with requested relief; (d) proposed Findings of Fact, together with transcript page references if the transcript is available and exhibit referenc</w:t>
      </w:r>
      <w:r w:rsidR="0006400C" w:rsidRPr="00105115">
        <w:t>es</w:t>
      </w:r>
      <w:r w:rsidRPr="00105115">
        <w:t>; (e) proposed Conclusions of Law</w:t>
      </w:r>
      <w:r w:rsidR="00E3387F" w:rsidRPr="00105115">
        <w:t xml:space="preserve">, together with legal citations </w:t>
      </w:r>
      <w:r w:rsidRPr="00105115">
        <w:t xml:space="preserve">and (f) proposed Ordering Paragraphs. </w:t>
      </w:r>
      <w:bookmarkEnd w:id="0"/>
    </w:p>
    <w:p w:rsidR="003435F0" w:rsidRPr="00105115" w:rsidRDefault="003435F0" w:rsidP="003435F0">
      <w:pPr>
        <w:pStyle w:val="NormalWeb"/>
        <w:spacing w:line="360" w:lineRule="auto"/>
      </w:pPr>
      <w:r w:rsidRPr="00105115">
        <w:tab/>
      </w:r>
      <w:r w:rsidRPr="00105115">
        <w:tab/>
        <w:t>3.</w:t>
      </w:r>
      <w:r w:rsidRPr="00105115">
        <w:tab/>
        <w:t>That the parties shall file the original copies of the briefs with the Commission no later than 4:30 p.m. on the date due, addressed as follows:</w:t>
      </w:r>
    </w:p>
    <w:p w:rsidR="00105115" w:rsidRDefault="003435F0" w:rsidP="003435F0">
      <w:r w:rsidRPr="00105115">
        <w:tab/>
      </w:r>
      <w:r w:rsidRPr="00105115">
        <w:tab/>
      </w:r>
      <w:r w:rsidRPr="00105115">
        <w:tab/>
      </w:r>
    </w:p>
    <w:p w:rsidR="00105115" w:rsidRDefault="00105115" w:rsidP="003435F0"/>
    <w:p w:rsidR="003435F0" w:rsidRPr="00105115" w:rsidRDefault="003435F0" w:rsidP="00105115">
      <w:pPr>
        <w:ind w:left="1440" w:firstLine="720"/>
      </w:pPr>
      <w:r w:rsidRPr="00105115">
        <w:lastRenderedPageBreak/>
        <w:t>Rosemary Chiavetta, Secretary</w:t>
      </w:r>
    </w:p>
    <w:p w:rsidR="003435F0" w:rsidRPr="00105115" w:rsidRDefault="003435F0" w:rsidP="003435F0">
      <w:r w:rsidRPr="00105115">
        <w:tab/>
      </w:r>
      <w:r w:rsidRPr="00105115">
        <w:tab/>
      </w:r>
      <w:r w:rsidRPr="00105115">
        <w:tab/>
        <w:t>Pennsylvania Public Utility Commission</w:t>
      </w:r>
    </w:p>
    <w:p w:rsidR="003435F0" w:rsidRPr="00105115" w:rsidRDefault="003435F0" w:rsidP="003435F0">
      <w:r w:rsidRPr="00105115">
        <w:tab/>
      </w:r>
      <w:r w:rsidRPr="00105115">
        <w:tab/>
      </w:r>
      <w:r w:rsidRPr="00105115">
        <w:tab/>
        <w:t>P.O. Box 3265</w:t>
      </w:r>
    </w:p>
    <w:p w:rsidR="003435F0" w:rsidRPr="00105115" w:rsidRDefault="003435F0" w:rsidP="003435F0">
      <w:r w:rsidRPr="00105115">
        <w:tab/>
      </w:r>
      <w:r w:rsidRPr="00105115">
        <w:tab/>
      </w:r>
      <w:r w:rsidRPr="00105115">
        <w:tab/>
        <w:t>Harrisburg, Pa.  17105-3265</w:t>
      </w:r>
    </w:p>
    <w:p w:rsidR="003435F0" w:rsidRPr="00105115" w:rsidRDefault="003435F0" w:rsidP="003435F0">
      <w:pPr>
        <w:spacing w:line="360" w:lineRule="auto"/>
      </w:pPr>
    </w:p>
    <w:p w:rsidR="003435F0" w:rsidRPr="00105115" w:rsidRDefault="003435F0" w:rsidP="003435F0">
      <w:pPr>
        <w:spacing w:line="360" w:lineRule="auto"/>
      </w:pPr>
      <w:r w:rsidRPr="00105115">
        <w:tab/>
      </w:r>
      <w:r w:rsidRPr="00105115">
        <w:tab/>
        <w:t>4.</w:t>
      </w:r>
      <w:r w:rsidRPr="00105115">
        <w:tab/>
        <w:t xml:space="preserve">That, consistent with 52 Pa. Code §1.54, the parties shall serve one copy of the brief on each other and </w:t>
      </w:r>
      <w:r w:rsidR="00B954B6" w:rsidRPr="00105115">
        <w:t>me</w:t>
      </w:r>
      <w:r w:rsidRPr="00105115">
        <w:t xml:space="preserve">, in–hand no later than 4:30 p.m. on the date due.  </w:t>
      </w:r>
      <w:r w:rsidRPr="00105115">
        <w:rPr>
          <w:spacing w:val="-3"/>
        </w:rPr>
        <w:t>Parties may serve the brief via e-mail to meet this requirement, with hard copy to follow</w:t>
      </w:r>
      <w:r w:rsidRPr="00105115">
        <w:t xml:space="preserve">, sent to the addresses set forth on the attached service list and on </w:t>
      </w:r>
      <w:r w:rsidR="0006400C" w:rsidRPr="00105115">
        <w:t xml:space="preserve">me </w:t>
      </w:r>
      <w:r w:rsidRPr="00105115">
        <w:t>as follows:</w:t>
      </w:r>
    </w:p>
    <w:p w:rsidR="003435F0" w:rsidRPr="00105115" w:rsidRDefault="003435F0" w:rsidP="003435F0"/>
    <w:p w:rsidR="003435F0" w:rsidRPr="00105115" w:rsidRDefault="003435F0" w:rsidP="003435F0">
      <w:pPr>
        <w:ind w:left="1440" w:firstLine="720"/>
      </w:pPr>
      <w:r w:rsidRPr="00105115">
        <w:t>Joel H. Cheskis</w:t>
      </w:r>
    </w:p>
    <w:p w:rsidR="003435F0" w:rsidRPr="00105115" w:rsidRDefault="003435F0" w:rsidP="003435F0">
      <w:r w:rsidRPr="00105115">
        <w:tab/>
      </w:r>
      <w:r w:rsidRPr="00105115">
        <w:tab/>
      </w:r>
      <w:r w:rsidRPr="00105115">
        <w:tab/>
        <w:t>Administrative Law Judge</w:t>
      </w:r>
    </w:p>
    <w:p w:rsidR="003435F0" w:rsidRPr="00105115" w:rsidRDefault="003435F0" w:rsidP="003435F0">
      <w:r w:rsidRPr="00105115">
        <w:tab/>
      </w:r>
      <w:r w:rsidRPr="00105115">
        <w:tab/>
      </w:r>
      <w:r w:rsidRPr="00105115">
        <w:tab/>
        <w:t>Pennsylvania Public Utility Commission</w:t>
      </w:r>
    </w:p>
    <w:p w:rsidR="003435F0" w:rsidRPr="00105115" w:rsidRDefault="003435F0" w:rsidP="003435F0">
      <w:r w:rsidRPr="00105115">
        <w:tab/>
      </w:r>
      <w:r w:rsidRPr="00105115">
        <w:tab/>
      </w:r>
      <w:r w:rsidRPr="00105115">
        <w:tab/>
        <w:t>P.O. Box 3265</w:t>
      </w:r>
    </w:p>
    <w:p w:rsidR="003435F0" w:rsidRPr="00105115" w:rsidRDefault="003435F0" w:rsidP="003435F0">
      <w:r w:rsidRPr="00105115">
        <w:tab/>
      </w:r>
      <w:r w:rsidRPr="00105115">
        <w:tab/>
      </w:r>
      <w:r w:rsidRPr="00105115">
        <w:tab/>
        <w:t>Harrisburg, Pa.  17105-3265</w:t>
      </w:r>
    </w:p>
    <w:p w:rsidR="003435F0" w:rsidRPr="00105115" w:rsidRDefault="003435F0" w:rsidP="003435F0">
      <w:pPr>
        <w:rPr>
          <w:rStyle w:val="Hyperlink"/>
        </w:rPr>
      </w:pPr>
      <w:r w:rsidRPr="00105115">
        <w:tab/>
      </w:r>
      <w:r w:rsidRPr="00105115">
        <w:tab/>
      </w:r>
      <w:r w:rsidRPr="00105115">
        <w:tab/>
        <w:t xml:space="preserve">Email: </w:t>
      </w:r>
      <w:hyperlink r:id="rId9" w:history="1">
        <w:r w:rsidRPr="00105115">
          <w:rPr>
            <w:rStyle w:val="Hyperlink"/>
          </w:rPr>
          <w:t>jcheskis@pa.gov</w:t>
        </w:r>
      </w:hyperlink>
    </w:p>
    <w:p w:rsidR="003435F0" w:rsidRPr="00105115" w:rsidRDefault="003435F0" w:rsidP="003435F0">
      <w:pPr>
        <w:spacing w:line="360" w:lineRule="auto"/>
      </w:pPr>
    </w:p>
    <w:p w:rsidR="003435F0" w:rsidRPr="00105115" w:rsidRDefault="003435F0" w:rsidP="003435F0">
      <w:pPr>
        <w:spacing w:line="360" w:lineRule="auto"/>
      </w:pPr>
      <w:r w:rsidRPr="00105115">
        <w:tab/>
      </w:r>
      <w:r w:rsidRPr="00105115">
        <w:tab/>
        <w:t>5.</w:t>
      </w:r>
      <w:r w:rsidRPr="00105115">
        <w:tab/>
        <w:t>That any brief not filed and served on or before the date set forth above will not be accept</w:t>
      </w:r>
      <w:r w:rsidR="00B954B6" w:rsidRPr="00105115">
        <w:t>ed except by special permission</w:t>
      </w:r>
      <w:r w:rsidRPr="00105115">
        <w:t xml:space="preserve">.  </w:t>
      </w:r>
    </w:p>
    <w:p w:rsidR="003435F0" w:rsidRPr="00105115" w:rsidRDefault="003435F0" w:rsidP="003435F0">
      <w:pPr>
        <w:spacing w:line="360" w:lineRule="auto"/>
      </w:pPr>
    </w:p>
    <w:p w:rsidR="003435F0" w:rsidRPr="00105115" w:rsidRDefault="003435F0" w:rsidP="003435F0">
      <w:pPr>
        <w:spacing w:line="360" w:lineRule="auto"/>
      </w:pPr>
      <w:r w:rsidRPr="00105115">
        <w:tab/>
      </w:r>
      <w:r w:rsidRPr="00105115">
        <w:tab/>
        <w:t>6.</w:t>
      </w:r>
      <w:r w:rsidRPr="00105115">
        <w:tab/>
        <w:t>That the parties are advised not to include any extra-record evidence in their briefs.</w:t>
      </w:r>
    </w:p>
    <w:p w:rsidR="003435F0" w:rsidRPr="00105115" w:rsidRDefault="003435F0" w:rsidP="003435F0">
      <w:pPr>
        <w:tabs>
          <w:tab w:val="left" w:pos="-720"/>
        </w:tabs>
        <w:suppressAutoHyphens/>
        <w:spacing w:line="360" w:lineRule="auto"/>
        <w:ind w:firstLine="1440"/>
      </w:pPr>
    </w:p>
    <w:p w:rsidR="003435F0" w:rsidRPr="00105115" w:rsidRDefault="003435F0" w:rsidP="003435F0">
      <w:pPr>
        <w:tabs>
          <w:tab w:val="left" w:pos="-720"/>
        </w:tabs>
        <w:suppressAutoHyphens/>
        <w:spacing w:line="360" w:lineRule="auto"/>
        <w:ind w:firstLine="1440"/>
        <w:rPr>
          <w:spacing w:val="-3"/>
        </w:rPr>
      </w:pPr>
      <w:r w:rsidRPr="00105115">
        <w:t>7.</w:t>
      </w:r>
      <w:r w:rsidRPr="00105115">
        <w:tab/>
      </w:r>
      <w:r w:rsidRPr="00105115">
        <w:rPr>
          <w:spacing w:val="-3"/>
        </w:rPr>
        <w:t>That if a brief contains a citation to an unreported decision which is not available on LEXIS or the Commission’s website, a copy of that unreported decision must be appended to the brief.</w:t>
      </w:r>
    </w:p>
    <w:p w:rsidR="003435F0" w:rsidRPr="00105115" w:rsidRDefault="003435F0" w:rsidP="003435F0">
      <w:pPr>
        <w:tabs>
          <w:tab w:val="left" w:pos="-720"/>
        </w:tabs>
        <w:suppressAutoHyphens/>
        <w:spacing w:line="360" w:lineRule="auto"/>
        <w:ind w:firstLine="1440"/>
        <w:rPr>
          <w:spacing w:val="-3"/>
        </w:rPr>
      </w:pPr>
    </w:p>
    <w:p w:rsidR="003435F0" w:rsidRPr="00105115" w:rsidRDefault="003435F0" w:rsidP="003435F0">
      <w:pPr>
        <w:tabs>
          <w:tab w:val="left" w:pos="1440"/>
        </w:tabs>
      </w:pPr>
    </w:p>
    <w:p w:rsidR="00444E27" w:rsidRPr="00105115" w:rsidRDefault="00444E27" w:rsidP="00444E27"/>
    <w:p w:rsidR="00444E27" w:rsidRPr="00105115" w:rsidRDefault="00444E27" w:rsidP="00444E27">
      <w:pPr>
        <w:rPr>
          <w:u w:val="single"/>
        </w:rPr>
      </w:pPr>
      <w:r w:rsidRPr="00105115">
        <w:t xml:space="preserve">Date: </w:t>
      </w:r>
      <w:r w:rsidR="00852BFC" w:rsidRPr="00105115">
        <w:rPr>
          <w:u w:val="single"/>
        </w:rPr>
        <w:t>October 8</w:t>
      </w:r>
      <w:r w:rsidRPr="00105115">
        <w:rPr>
          <w:u w:val="single"/>
        </w:rPr>
        <w:t>, 201</w:t>
      </w:r>
      <w:r w:rsidR="004417F1" w:rsidRPr="00105115">
        <w:rPr>
          <w:u w:val="single"/>
        </w:rPr>
        <w:t>4</w:t>
      </w:r>
      <w:r w:rsidRPr="00105115">
        <w:tab/>
      </w:r>
      <w:r w:rsidR="00852BFC" w:rsidRPr="00105115">
        <w:tab/>
      </w:r>
      <w:r w:rsidR="0062545F" w:rsidRPr="00105115">
        <w:tab/>
      </w:r>
      <w:r w:rsidRPr="00105115">
        <w:rPr>
          <w:u w:val="single"/>
        </w:rPr>
        <w:tab/>
      </w:r>
      <w:r w:rsidRPr="00105115">
        <w:rPr>
          <w:u w:val="single"/>
        </w:rPr>
        <w:tab/>
      </w:r>
      <w:r w:rsidRPr="00105115">
        <w:rPr>
          <w:u w:val="single"/>
        </w:rPr>
        <w:tab/>
      </w:r>
      <w:r w:rsidRPr="00105115">
        <w:rPr>
          <w:u w:val="single"/>
        </w:rPr>
        <w:tab/>
      </w:r>
      <w:r w:rsidRPr="00105115">
        <w:rPr>
          <w:u w:val="single"/>
        </w:rPr>
        <w:tab/>
      </w:r>
    </w:p>
    <w:p w:rsidR="00444E27" w:rsidRPr="00105115" w:rsidRDefault="00444E27" w:rsidP="00444E27">
      <w:r w:rsidRPr="00105115">
        <w:tab/>
      </w:r>
      <w:r w:rsidRPr="00105115">
        <w:tab/>
      </w:r>
      <w:r w:rsidRPr="00105115">
        <w:tab/>
      </w:r>
      <w:r w:rsidRPr="00105115">
        <w:tab/>
      </w:r>
      <w:r w:rsidRPr="00105115">
        <w:tab/>
      </w:r>
      <w:r w:rsidR="0062545F" w:rsidRPr="00105115">
        <w:t xml:space="preserve">Joel H. Cheskis </w:t>
      </w:r>
    </w:p>
    <w:p w:rsidR="00697F2B" w:rsidRDefault="00444E27" w:rsidP="00444E27">
      <w:pPr>
        <w:sectPr w:rsidR="00697F2B" w:rsidSect="00713D64">
          <w:footerReference w:type="default" r:id="rId10"/>
          <w:pgSz w:w="12240" w:h="15840"/>
          <w:pgMar w:top="1440" w:right="1800" w:bottom="1440" w:left="1800" w:header="720" w:footer="720" w:gutter="0"/>
          <w:cols w:space="720"/>
          <w:titlePg/>
        </w:sectPr>
      </w:pPr>
      <w:r w:rsidRPr="00105115">
        <w:tab/>
      </w:r>
      <w:r w:rsidRPr="00105115">
        <w:tab/>
      </w:r>
      <w:r w:rsidRPr="00105115">
        <w:tab/>
      </w:r>
      <w:r w:rsidRPr="00105115">
        <w:tab/>
      </w:r>
      <w:r w:rsidRPr="00105115">
        <w:tab/>
        <w:t>Administrative Law Judge</w:t>
      </w:r>
    </w:p>
    <w:p w:rsidR="00697F2B" w:rsidRDefault="00697F2B" w:rsidP="00697F2B">
      <w:pPr>
        <w:contextualSpacing/>
        <w:rPr>
          <w:rFonts w:ascii="Microsoft Sans Serif"/>
        </w:rPr>
      </w:pPr>
      <w:r>
        <w:rPr>
          <w:rFonts w:ascii="Microsoft Sans Serif"/>
          <w:b/>
          <w:u w:val="single"/>
        </w:rPr>
        <w:lastRenderedPageBreak/>
        <w:t>C-2014-2432979 - ENRICO PARTNERS v. BLUE PILOT ENERGY LLC</w:t>
      </w:r>
      <w:r>
        <w:rPr>
          <w:rFonts w:ascii="Microsoft Sans Serif"/>
          <w:b/>
          <w:u w:val="single"/>
        </w:rPr>
        <w:cr/>
      </w:r>
    </w:p>
    <w:p w:rsidR="00697F2B" w:rsidRDefault="00697F2B" w:rsidP="00697F2B">
      <w:pPr>
        <w:contextualSpacing/>
      </w:pPr>
      <w:bookmarkStart w:id="1" w:name="_GoBack"/>
      <w:r>
        <w:rPr>
          <w:rFonts w:ascii="Microsoft Sans Serif"/>
        </w:rPr>
        <w:t>GERALD N HOLTZ</w:t>
      </w:r>
      <w:r>
        <w:rPr>
          <w:rFonts w:ascii="Microsoft Sans Serif"/>
          <w:b/>
          <w:u w:val="single"/>
        </w:rPr>
        <w:cr/>
      </w:r>
      <w:r>
        <w:rPr>
          <w:rFonts w:ascii="Microsoft Sans Serif"/>
        </w:rPr>
        <w:t>W KENT SILVERS</w:t>
      </w:r>
      <w:r>
        <w:rPr>
          <w:rFonts w:ascii="Microsoft Sans Serif"/>
        </w:rPr>
        <w:cr/>
        <w:t>PO BOX 190</w:t>
      </w:r>
      <w:r>
        <w:rPr>
          <w:rFonts w:ascii="Microsoft Sans Serif"/>
        </w:rPr>
        <w:cr/>
        <w:t>VILLANOVA PA  19085</w:t>
      </w:r>
      <w:r>
        <w:rPr>
          <w:rFonts w:ascii="Microsoft Sans Serif"/>
        </w:rPr>
        <w:cr/>
      </w:r>
      <w:bookmarkEnd w:id="1"/>
      <w:r>
        <w:rPr>
          <w:rFonts w:ascii="Microsoft Sans Serif"/>
        </w:rPr>
        <w:t>610-520-1885</w:t>
      </w:r>
      <w:r>
        <w:rPr>
          <w:rFonts w:ascii="Microsoft Sans Serif"/>
        </w:rPr>
        <w:cr/>
      </w:r>
      <w:r>
        <w:rPr>
          <w:rFonts w:ascii="Microsoft Sans Serif"/>
        </w:rPr>
        <w:cr/>
        <w:t>NAZARIO JUREIDINI ESQUIRE</w:t>
      </w:r>
      <w:r>
        <w:rPr>
          <w:rFonts w:ascii="Microsoft Sans Serif"/>
        </w:rPr>
        <w:cr/>
        <w:t>BLUE PILOT ENERGY LLC</w:t>
      </w:r>
      <w:r>
        <w:rPr>
          <w:rFonts w:ascii="Microsoft Sans Serif"/>
        </w:rPr>
        <w:cr/>
        <w:t>250 PILOT ROAD 300</w:t>
      </w:r>
      <w:r>
        <w:rPr>
          <w:rFonts w:ascii="Microsoft Sans Serif"/>
        </w:rPr>
        <w:cr/>
        <w:t>LAS VEGAS NV  89119</w:t>
      </w:r>
      <w:r>
        <w:rPr>
          <w:rFonts w:ascii="Microsoft Sans Serif"/>
        </w:rPr>
        <w:cr/>
        <w:t>702-547-8455</w:t>
      </w:r>
      <w:r>
        <w:rPr>
          <w:rFonts w:ascii="Microsoft Sans Serif"/>
        </w:rPr>
        <w:cr/>
      </w:r>
      <w:r>
        <w:rPr>
          <w:rFonts w:ascii="Microsoft Sans Serif"/>
        </w:rPr>
        <w:cr/>
        <w:t xml:space="preserve"> </w:t>
      </w:r>
    </w:p>
    <w:p w:rsidR="00697F2B" w:rsidRDefault="00697F2B" w:rsidP="00697F2B">
      <w:pPr>
        <w:contextualSpacing/>
      </w:pPr>
    </w:p>
    <w:p w:rsidR="00444E27" w:rsidRPr="00105115" w:rsidRDefault="00444E27" w:rsidP="00444E27"/>
    <w:sectPr w:rsidR="00444E27" w:rsidRPr="001051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720" w:rsidRDefault="00582720">
      <w:r>
        <w:separator/>
      </w:r>
    </w:p>
  </w:endnote>
  <w:endnote w:type="continuationSeparator" w:id="0">
    <w:p w:rsidR="00582720" w:rsidRDefault="0058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97F2B">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2B" w:rsidRPr="003C02CC" w:rsidRDefault="00697F2B">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720" w:rsidRDefault="00582720">
      <w:r>
        <w:separator/>
      </w:r>
    </w:p>
  </w:footnote>
  <w:footnote w:type="continuationSeparator" w:id="0">
    <w:p w:rsidR="00582720" w:rsidRDefault="00582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F91C33"/>
    <w:multiLevelType w:val="hybridMultilevel"/>
    <w:tmpl w:val="C3A41208"/>
    <w:lvl w:ilvl="0" w:tplc="E31899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3"/>
  </w:num>
  <w:num w:numId="4">
    <w:abstractNumId w:val="16"/>
  </w:num>
  <w:num w:numId="5">
    <w:abstractNumId w:val="4"/>
  </w:num>
  <w:num w:numId="6">
    <w:abstractNumId w:val="18"/>
  </w:num>
  <w:num w:numId="7">
    <w:abstractNumId w:val="2"/>
  </w:num>
  <w:num w:numId="8">
    <w:abstractNumId w:val="11"/>
  </w:num>
  <w:num w:numId="9">
    <w:abstractNumId w:val="6"/>
  </w:num>
  <w:num w:numId="10">
    <w:abstractNumId w:val="17"/>
  </w:num>
  <w:num w:numId="11">
    <w:abstractNumId w:val="14"/>
  </w:num>
  <w:num w:numId="12">
    <w:abstractNumId w:val="5"/>
  </w:num>
  <w:num w:numId="13">
    <w:abstractNumId w:val="12"/>
  </w:num>
  <w:num w:numId="14">
    <w:abstractNumId w:val="0"/>
  </w:num>
  <w:num w:numId="15">
    <w:abstractNumId w:val="15"/>
  </w:num>
  <w:num w:numId="16">
    <w:abstractNumId w:val="9"/>
  </w:num>
  <w:num w:numId="17">
    <w:abstractNumId w:val="1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7C0F"/>
    <w:rsid w:val="000253F8"/>
    <w:rsid w:val="00031CED"/>
    <w:rsid w:val="00037E8B"/>
    <w:rsid w:val="00040542"/>
    <w:rsid w:val="000447F9"/>
    <w:rsid w:val="00050489"/>
    <w:rsid w:val="00050AF1"/>
    <w:rsid w:val="00054540"/>
    <w:rsid w:val="00054A10"/>
    <w:rsid w:val="00055FCB"/>
    <w:rsid w:val="00060BB1"/>
    <w:rsid w:val="00063F87"/>
    <w:rsid w:val="0006400C"/>
    <w:rsid w:val="00073240"/>
    <w:rsid w:val="00080E54"/>
    <w:rsid w:val="00081A6A"/>
    <w:rsid w:val="000851FC"/>
    <w:rsid w:val="000878EC"/>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5115"/>
    <w:rsid w:val="001066C1"/>
    <w:rsid w:val="00107108"/>
    <w:rsid w:val="00111D05"/>
    <w:rsid w:val="00113C98"/>
    <w:rsid w:val="001143EE"/>
    <w:rsid w:val="00116479"/>
    <w:rsid w:val="00116C62"/>
    <w:rsid w:val="00122A9C"/>
    <w:rsid w:val="001270B6"/>
    <w:rsid w:val="00132928"/>
    <w:rsid w:val="0013770C"/>
    <w:rsid w:val="00140883"/>
    <w:rsid w:val="00141DCE"/>
    <w:rsid w:val="00142EE0"/>
    <w:rsid w:val="00143290"/>
    <w:rsid w:val="001441F9"/>
    <w:rsid w:val="00144276"/>
    <w:rsid w:val="00144EB5"/>
    <w:rsid w:val="00153529"/>
    <w:rsid w:val="001547B2"/>
    <w:rsid w:val="001714A2"/>
    <w:rsid w:val="001767DF"/>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C3"/>
    <w:rsid w:val="001E1EE6"/>
    <w:rsid w:val="001E41F1"/>
    <w:rsid w:val="001E755C"/>
    <w:rsid w:val="001F3D60"/>
    <w:rsid w:val="001F59C0"/>
    <w:rsid w:val="0020025C"/>
    <w:rsid w:val="002026C5"/>
    <w:rsid w:val="002069A1"/>
    <w:rsid w:val="00212459"/>
    <w:rsid w:val="00220724"/>
    <w:rsid w:val="0022121D"/>
    <w:rsid w:val="0022258E"/>
    <w:rsid w:val="00224765"/>
    <w:rsid w:val="0023008A"/>
    <w:rsid w:val="0024311B"/>
    <w:rsid w:val="00252F51"/>
    <w:rsid w:val="0025436A"/>
    <w:rsid w:val="0026329B"/>
    <w:rsid w:val="00266583"/>
    <w:rsid w:val="0027269F"/>
    <w:rsid w:val="00276158"/>
    <w:rsid w:val="00276741"/>
    <w:rsid w:val="002825EF"/>
    <w:rsid w:val="002860B7"/>
    <w:rsid w:val="002872AD"/>
    <w:rsid w:val="002967E5"/>
    <w:rsid w:val="002A5F90"/>
    <w:rsid w:val="002A6146"/>
    <w:rsid w:val="002B04F4"/>
    <w:rsid w:val="002B1DB7"/>
    <w:rsid w:val="002B5A65"/>
    <w:rsid w:val="002C06C1"/>
    <w:rsid w:val="002C13F5"/>
    <w:rsid w:val="002C2C4E"/>
    <w:rsid w:val="002C32C8"/>
    <w:rsid w:val="002C370F"/>
    <w:rsid w:val="002C40FB"/>
    <w:rsid w:val="002C66E9"/>
    <w:rsid w:val="002E2B8A"/>
    <w:rsid w:val="002E47DA"/>
    <w:rsid w:val="002E4F5F"/>
    <w:rsid w:val="002E5F7E"/>
    <w:rsid w:val="002E76DB"/>
    <w:rsid w:val="002F61D3"/>
    <w:rsid w:val="003038D5"/>
    <w:rsid w:val="00310067"/>
    <w:rsid w:val="00312F22"/>
    <w:rsid w:val="00316851"/>
    <w:rsid w:val="00317051"/>
    <w:rsid w:val="00321207"/>
    <w:rsid w:val="003234C9"/>
    <w:rsid w:val="00326FA4"/>
    <w:rsid w:val="00330C99"/>
    <w:rsid w:val="00331314"/>
    <w:rsid w:val="00333A41"/>
    <w:rsid w:val="00334E63"/>
    <w:rsid w:val="00337DC7"/>
    <w:rsid w:val="00342A79"/>
    <w:rsid w:val="003435F0"/>
    <w:rsid w:val="00345AF2"/>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7BB1"/>
    <w:rsid w:val="004327EC"/>
    <w:rsid w:val="0044078D"/>
    <w:rsid w:val="004417F1"/>
    <w:rsid w:val="00444026"/>
    <w:rsid w:val="004441EB"/>
    <w:rsid w:val="00444E27"/>
    <w:rsid w:val="00446AEA"/>
    <w:rsid w:val="004509B5"/>
    <w:rsid w:val="00461B9F"/>
    <w:rsid w:val="004677A9"/>
    <w:rsid w:val="0046782D"/>
    <w:rsid w:val="00476814"/>
    <w:rsid w:val="0048022D"/>
    <w:rsid w:val="00484CA9"/>
    <w:rsid w:val="00486F35"/>
    <w:rsid w:val="00487C67"/>
    <w:rsid w:val="0049010E"/>
    <w:rsid w:val="004907E0"/>
    <w:rsid w:val="00491200"/>
    <w:rsid w:val="004A44C7"/>
    <w:rsid w:val="004A6217"/>
    <w:rsid w:val="004B12AD"/>
    <w:rsid w:val="004B3128"/>
    <w:rsid w:val="004B73DA"/>
    <w:rsid w:val="004C0C8D"/>
    <w:rsid w:val="004C19EA"/>
    <w:rsid w:val="004C54A1"/>
    <w:rsid w:val="004C5959"/>
    <w:rsid w:val="004D5EDA"/>
    <w:rsid w:val="004E3BB5"/>
    <w:rsid w:val="004E5B21"/>
    <w:rsid w:val="004E6F0A"/>
    <w:rsid w:val="004F0FF9"/>
    <w:rsid w:val="0050525A"/>
    <w:rsid w:val="00506ED2"/>
    <w:rsid w:val="00506F36"/>
    <w:rsid w:val="0051332A"/>
    <w:rsid w:val="005173E3"/>
    <w:rsid w:val="0052063B"/>
    <w:rsid w:val="00522D71"/>
    <w:rsid w:val="00526B7E"/>
    <w:rsid w:val="00531C6A"/>
    <w:rsid w:val="0053303C"/>
    <w:rsid w:val="0053542E"/>
    <w:rsid w:val="00535728"/>
    <w:rsid w:val="00535B47"/>
    <w:rsid w:val="00541FA5"/>
    <w:rsid w:val="00550B34"/>
    <w:rsid w:val="005534AB"/>
    <w:rsid w:val="00555AB2"/>
    <w:rsid w:val="0056090B"/>
    <w:rsid w:val="00562740"/>
    <w:rsid w:val="0056328E"/>
    <w:rsid w:val="00564A1C"/>
    <w:rsid w:val="00566D50"/>
    <w:rsid w:val="00577041"/>
    <w:rsid w:val="00581FC7"/>
    <w:rsid w:val="00582720"/>
    <w:rsid w:val="00582CDA"/>
    <w:rsid w:val="0058333F"/>
    <w:rsid w:val="005877DE"/>
    <w:rsid w:val="00587965"/>
    <w:rsid w:val="00593CE6"/>
    <w:rsid w:val="005A0C2C"/>
    <w:rsid w:val="005A36C7"/>
    <w:rsid w:val="005A3B57"/>
    <w:rsid w:val="005B49D8"/>
    <w:rsid w:val="005B6C33"/>
    <w:rsid w:val="005C038C"/>
    <w:rsid w:val="005C7120"/>
    <w:rsid w:val="005D0602"/>
    <w:rsid w:val="005D092D"/>
    <w:rsid w:val="005D470C"/>
    <w:rsid w:val="005E5B28"/>
    <w:rsid w:val="005F179B"/>
    <w:rsid w:val="005F1FD3"/>
    <w:rsid w:val="005F2817"/>
    <w:rsid w:val="005F3E44"/>
    <w:rsid w:val="005F5D43"/>
    <w:rsid w:val="006031D8"/>
    <w:rsid w:val="006044E1"/>
    <w:rsid w:val="0060777D"/>
    <w:rsid w:val="006151E8"/>
    <w:rsid w:val="00617F66"/>
    <w:rsid w:val="0062545F"/>
    <w:rsid w:val="00626332"/>
    <w:rsid w:val="006273A0"/>
    <w:rsid w:val="00634D85"/>
    <w:rsid w:val="006373C8"/>
    <w:rsid w:val="00643063"/>
    <w:rsid w:val="00645312"/>
    <w:rsid w:val="00646D7E"/>
    <w:rsid w:val="0064719F"/>
    <w:rsid w:val="00657239"/>
    <w:rsid w:val="00661F7B"/>
    <w:rsid w:val="00664B91"/>
    <w:rsid w:val="00666CE7"/>
    <w:rsid w:val="00670EBA"/>
    <w:rsid w:val="0067293C"/>
    <w:rsid w:val="006747F7"/>
    <w:rsid w:val="006763F3"/>
    <w:rsid w:val="006803CC"/>
    <w:rsid w:val="006816B8"/>
    <w:rsid w:val="00684075"/>
    <w:rsid w:val="00694651"/>
    <w:rsid w:val="0069608E"/>
    <w:rsid w:val="0069608F"/>
    <w:rsid w:val="00697F2B"/>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26EC8"/>
    <w:rsid w:val="00735291"/>
    <w:rsid w:val="0074212A"/>
    <w:rsid w:val="00746EC7"/>
    <w:rsid w:val="00752614"/>
    <w:rsid w:val="0075751F"/>
    <w:rsid w:val="00761AAA"/>
    <w:rsid w:val="00763DA0"/>
    <w:rsid w:val="00771201"/>
    <w:rsid w:val="00774975"/>
    <w:rsid w:val="00783F05"/>
    <w:rsid w:val="00784AE9"/>
    <w:rsid w:val="007876C7"/>
    <w:rsid w:val="007945B3"/>
    <w:rsid w:val="007B135C"/>
    <w:rsid w:val="007B19DA"/>
    <w:rsid w:val="007B76C4"/>
    <w:rsid w:val="007C6559"/>
    <w:rsid w:val="007D41A0"/>
    <w:rsid w:val="007F24B0"/>
    <w:rsid w:val="007F4246"/>
    <w:rsid w:val="007F6F2B"/>
    <w:rsid w:val="007F7EA4"/>
    <w:rsid w:val="00801014"/>
    <w:rsid w:val="008027C4"/>
    <w:rsid w:val="00802923"/>
    <w:rsid w:val="00817C41"/>
    <w:rsid w:val="00820EA8"/>
    <w:rsid w:val="008253A9"/>
    <w:rsid w:val="00830CF6"/>
    <w:rsid w:val="008413F8"/>
    <w:rsid w:val="008438CF"/>
    <w:rsid w:val="00843D58"/>
    <w:rsid w:val="008454B9"/>
    <w:rsid w:val="00845A5B"/>
    <w:rsid w:val="0084613F"/>
    <w:rsid w:val="00852BFC"/>
    <w:rsid w:val="00853648"/>
    <w:rsid w:val="008540FD"/>
    <w:rsid w:val="00854EC8"/>
    <w:rsid w:val="008733C7"/>
    <w:rsid w:val="00874F41"/>
    <w:rsid w:val="008773BF"/>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2A90"/>
    <w:rsid w:val="008D34B8"/>
    <w:rsid w:val="008D59A2"/>
    <w:rsid w:val="008E6D84"/>
    <w:rsid w:val="008F755E"/>
    <w:rsid w:val="0090543B"/>
    <w:rsid w:val="009065DB"/>
    <w:rsid w:val="00907551"/>
    <w:rsid w:val="00907E93"/>
    <w:rsid w:val="0091132C"/>
    <w:rsid w:val="00922597"/>
    <w:rsid w:val="009242C7"/>
    <w:rsid w:val="00926832"/>
    <w:rsid w:val="00933A0A"/>
    <w:rsid w:val="00935A17"/>
    <w:rsid w:val="009422A8"/>
    <w:rsid w:val="009435E2"/>
    <w:rsid w:val="009479D5"/>
    <w:rsid w:val="00951B5E"/>
    <w:rsid w:val="00951BBB"/>
    <w:rsid w:val="00952807"/>
    <w:rsid w:val="00957662"/>
    <w:rsid w:val="009651D5"/>
    <w:rsid w:val="00967192"/>
    <w:rsid w:val="009701FB"/>
    <w:rsid w:val="00970AF3"/>
    <w:rsid w:val="009712E6"/>
    <w:rsid w:val="00973E46"/>
    <w:rsid w:val="0098199E"/>
    <w:rsid w:val="00985B9C"/>
    <w:rsid w:val="0099051F"/>
    <w:rsid w:val="00994060"/>
    <w:rsid w:val="009971D9"/>
    <w:rsid w:val="009A241C"/>
    <w:rsid w:val="009B0651"/>
    <w:rsid w:val="009C228F"/>
    <w:rsid w:val="009C2A10"/>
    <w:rsid w:val="009C416F"/>
    <w:rsid w:val="009C44F8"/>
    <w:rsid w:val="009C5580"/>
    <w:rsid w:val="009D2069"/>
    <w:rsid w:val="009D37EA"/>
    <w:rsid w:val="009D7DAC"/>
    <w:rsid w:val="009E1824"/>
    <w:rsid w:val="009E2517"/>
    <w:rsid w:val="009E69D3"/>
    <w:rsid w:val="009E7504"/>
    <w:rsid w:val="009F01F6"/>
    <w:rsid w:val="009F421F"/>
    <w:rsid w:val="009F57DD"/>
    <w:rsid w:val="009F6BF1"/>
    <w:rsid w:val="00A0368E"/>
    <w:rsid w:val="00A050EC"/>
    <w:rsid w:val="00A06973"/>
    <w:rsid w:val="00A07A16"/>
    <w:rsid w:val="00A21C65"/>
    <w:rsid w:val="00A30723"/>
    <w:rsid w:val="00A319FB"/>
    <w:rsid w:val="00A33DC1"/>
    <w:rsid w:val="00A4123B"/>
    <w:rsid w:val="00A43247"/>
    <w:rsid w:val="00A442D1"/>
    <w:rsid w:val="00A452AA"/>
    <w:rsid w:val="00A543D6"/>
    <w:rsid w:val="00A54F8A"/>
    <w:rsid w:val="00A62BBE"/>
    <w:rsid w:val="00A706EF"/>
    <w:rsid w:val="00A74AF3"/>
    <w:rsid w:val="00A76336"/>
    <w:rsid w:val="00A76480"/>
    <w:rsid w:val="00A77426"/>
    <w:rsid w:val="00A8749E"/>
    <w:rsid w:val="00A92373"/>
    <w:rsid w:val="00A93FB7"/>
    <w:rsid w:val="00AA23BA"/>
    <w:rsid w:val="00AA3B44"/>
    <w:rsid w:val="00AA5A3B"/>
    <w:rsid w:val="00AB35A6"/>
    <w:rsid w:val="00AC425C"/>
    <w:rsid w:val="00AC56B3"/>
    <w:rsid w:val="00AC6D5D"/>
    <w:rsid w:val="00AD121A"/>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D2D"/>
    <w:rsid w:val="00B17E29"/>
    <w:rsid w:val="00B22385"/>
    <w:rsid w:val="00B2251B"/>
    <w:rsid w:val="00B22579"/>
    <w:rsid w:val="00B34D51"/>
    <w:rsid w:val="00B42052"/>
    <w:rsid w:val="00B42143"/>
    <w:rsid w:val="00B4231E"/>
    <w:rsid w:val="00B428B5"/>
    <w:rsid w:val="00B44A3E"/>
    <w:rsid w:val="00B606E5"/>
    <w:rsid w:val="00B6233D"/>
    <w:rsid w:val="00B70E1E"/>
    <w:rsid w:val="00B715DC"/>
    <w:rsid w:val="00B73F8B"/>
    <w:rsid w:val="00B7459D"/>
    <w:rsid w:val="00B806F4"/>
    <w:rsid w:val="00B83324"/>
    <w:rsid w:val="00B8363B"/>
    <w:rsid w:val="00B85A59"/>
    <w:rsid w:val="00B87D27"/>
    <w:rsid w:val="00B87F4C"/>
    <w:rsid w:val="00B905A3"/>
    <w:rsid w:val="00B954B6"/>
    <w:rsid w:val="00B9621C"/>
    <w:rsid w:val="00B97AB5"/>
    <w:rsid w:val="00BA0600"/>
    <w:rsid w:val="00BA156B"/>
    <w:rsid w:val="00BA19C5"/>
    <w:rsid w:val="00BA5156"/>
    <w:rsid w:val="00BA5877"/>
    <w:rsid w:val="00BB0A31"/>
    <w:rsid w:val="00BB229F"/>
    <w:rsid w:val="00BB5DF1"/>
    <w:rsid w:val="00BC1B7C"/>
    <w:rsid w:val="00BC484E"/>
    <w:rsid w:val="00BC5CA3"/>
    <w:rsid w:val="00BC689D"/>
    <w:rsid w:val="00BD2783"/>
    <w:rsid w:val="00BE0854"/>
    <w:rsid w:val="00BE1ED2"/>
    <w:rsid w:val="00BF341D"/>
    <w:rsid w:val="00BF3473"/>
    <w:rsid w:val="00BF718F"/>
    <w:rsid w:val="00C0065E"/>
    <w:rsid w:val="00C12AD7"/>
    <w:rsid w:val="00C16397"/>
    <w:rsid w:val="00C201CA"/>
    <w:rsid w:val="00C23D73"/>
    <w:rsid w:val="00C241A1"/>
    <w:rsid w:val="00C27500"/>
    <w:rsid w:val="00C27ADF"/>
    <w:rsid w:val="00C306E8"/>
    <w:rsid w:val="00C35956"/>
    <w:rsid w:val="00C407D6"/>
    <w:rsid w:val="00C44527"/>
    <w:rsid w:val="00C51A24"/>
    <w:rsid w:val="00C5657B"/>
    <w:rsid w:val="00C60A73"/>
    <w:rsid w:val="00C6203D"/>
    <w:rsid w:val="00C67551"/>
    <w:rsid w:val="00C72120"/>
    <w:rsid w:val="00C77DA0"/>
    <w:rsid w:val="00C81DC7"/>
    <w:rsid w:val="00C843D7"/>
    <w:rsid w:val="00C90325"/>
    <w:rsid w:val="00CA3396"/>
    <w:rsid w:val="00CA3B90"/>
    <w:rsid w:val="00CA73E2"/>
    <w:rsid w:val="00CB18E0"/>
    <w:rsid w:val="00CB4DB1"/>
    <w:rsid w:val="00CB748F"/>
    <w:rsid w:val="00CC3542"/>
    <w:rsid w:val="00CD68CE"/>
    <w:rsid w:val="00CE08CE"/>
    <w:rsid w:val="00CE20E9"/>
    <w:rsid w:val="00CE3773"/>
    <w:rsid w:val="00CE6FC5"/>
    <w:rsid w:val="00CE701C"/>
    <w:rsid w:val="00CF0E33"/>
    <w:rsid w:val="00CF21D8"/>
    <w:rsid w:val="00CF4490"/>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4F50"/>
    <w:rsid w:val="00D7167B"/>
    <w:rsid w:val="00D73519"/>
    <w:rsid w:val="00D73E83"/>
    <w:rsid w:val="00D80A3E"/>
    <w:rsid w:val="00D84B3D"/>
    <w:rsid w:val="00D92151"/>
    <w:rsid w:val="00D94D3A"/>
    <w:rsid w:val="00DA0323"/>
    <w:rsid w:val="00DA3FF9"/>
    <w:rsid w:val="00DB13BD"/>
    <w:rsid w:val="00DB1971"/>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3387F"/>
    <w:rsid w:val="00E445D8"/>
    <w:rsid w:val="00E46ACA"/>
    <w:rsid w:val="00E50FFA"/>
    <w:rsid w:val="00E526F5"/>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B045D"/>
    <w:rsid w:val="00EB41C4"/>
    <w:rsid w:val="00EC1909"/>
    <w:rsid w:val="00EC2835"/>
    <w:rsid w:val="00EC4455"/>
    <w:rsid w:val="00EC77BB"/>
    <w:rsid w:val="00ED1828"/>
    <w:rsid w:val="00ED4EEA"/>
    <w:rsid w:val="00F00D62"/>
    <w:rsid w:val="00F0305C"/>
    <w:rsid w:val="00F1692D"/>
    <w:rsid w:val="00F23018"/>
    <w:rsid w:val="00F33096"/>
    <w:rsid w:val="00F40D25"/>
    <w:rsid w:val="00F4274C"/>
    <w:rsid w:val="00F441B2"/>
    <w:rsid w:val="00F46A84"/>
    <w:rsid w:val="00F5660C"/>
    <w:rsid w:val="00F63836"/>
    <w:rsid w:val="00F76819"/>
    <w:rsid w:val="00F9081A"/>
    <w:rsid w:val="00F90A9D"/>
    <w:rsid w:val="00FA0DC0"/>
    <w:rsid w:val="00FA0E84"/>
    <w:rsid w:val="00FA5B52"/>
    <w:rsid w:val="00FA73C3"/>
    <w:rsid w:val="00FA7A69"/>
    <w:rsid w:val="00FA7F14"/>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character" w:styleId="Hyperlink">
    <w:name w:val="Hyperlink"/>
    <w:rsid w:val="003435F0"/>
    <w:rPr>
      <w:color w:val="0000FF"/>
      <w:u w:val="single"/>
    </w:rPr>
  </w:style>
  <w:style w:type="paragraph" w:styleId="NormalWeb">
    <w:name w:val="Normal (Web)"/>
    <w:basedOn w:val="Normal"/>
    <w:rsid w:val="003435F0"/>
    <w:pPr>
      <w:autoSpaceDE/>
      <w:autoSpaceDN/>
      <w:spacing w:before="100" w:beforeAutospacing="1" w:after="100" w:afterAutospacing="1"/>
    </w:pPr>
  </w:style>
  <w:style w:type="paragraph" w:styleId="BalloonText">
    <w:name w:val="Balloon Text"/>
    <w:basedOn w:val="Normal"/>
    <w:link w:val="BalloonTextChar"/>
    <w:rsid w:val="00486F35"/>
    <w:rPr>
      <w:rFonts w:ascii="Tahoma" w:hAnsi="Tahoma" w:cs="Tahoma"/>
      <w:sz w:val="16"/>
      <w:szCs w:val="16"/>
    </w:rPr>
  </w:style>
  <w:style w:type="character" w:customStyle="1" w:styleId="BalloonTextChar">
    <w:name w:val="Balloon Text Char"/>
    <w:basedOn w:val="DefaultParagraphFont"/>
    <w:link w:val="BalloonText"/>
    <w:rsid w:val="00486F35"/>
    <w:rPr>
      <w:rFonts w:ascii="Tahoma" w:hAnsi="Tahoma" w:cs="Tahoma"/>
      <w:sz w:val="16"/>
      <w:szCs w:val="16"/>
    </w:rPr>
  </w:style>
  <w:style w:type="character" w:customStyle="1" w:styleId="BodyTextIndentChar">
    <w:name w:val="Body Text Indent Char"/>
    <w:basedOn w:val="DefaultParagraphFont"/>
    <w:link w:val="BodyTextIndent"/>
    <w:rsid w:val="00220724"/>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character" w:styleId="Hyperlink">
    <w:name w:val="Hyperlink"/>
    <w:rsid w:val="003435F0"/>
    <w:rPr>
      <w:color w:val="0000FF"/>
      <w:u w:val="single"/>
    </w:rPr>
  </w:style>
  <w:style w:type="paragraph" w:styleId="NormalWeb">
    <w:name w:val="Normal (Web)"/>
    <w:basedOn w:val="Normal"/>
    <w:rsid w:val="003435F0"/>
    <w:pPr>
      <w:autoSpaceDE/>
      <w:autoSpaceDN/>
      <w:spacing w:before="100" w:beforeAutospacing="1" w:after="100" w:afterAutospacing="1"/>
    </w:pPr>
  </w:style>
  <w:style w:type="paragraph" w:styleId="BalloonText">
    <w:name w:val="Balloon Text"/>
    <w:basedOn w:val="Normal"/>
    <w:link w:val="BalloonTextChar"/>
    <w:rsid w:val="00486F35"/>
    <w:rPr>
      <w:rFonts w:ascii="Tahoma" w:hAnsi="Tahoma" w:cs="Tahoma"/>
      <w:sz w:val="16"/>
      <w:szCs w:val="16"/>
    </w:rPr>
  </w:style>
  <w:style w:type="character" w:customStyle="1" w:styleId="BalloonTextChar">
    <w:name w:val="Balloon Text Char"/>
    <w:basedOn w:val="DefaultParagraphFont"/>
    <w:link w:val="BalloonText"/>
    <w:rsid w:val="00486F35"/>
    <w:rPr>
      <w:rFonts w:ascii="Tahoma" w:hAnsi="Tahoma" w:cs="Tahoma"/>
      <w:sz w:val="16"/>
      <w:szCs w:val="16"/>
    </w:rPr>
  </w:style>
  <w:style w:type="character" w:customStyle="1" w:styleId="BodyTextIndentChar">
    <w:name w:val="Body Text Indent Char"/>
    <w:basedOn w:val="DefaultParagraphFont"/>
    <w:link w:val="BodyTextIndent"/>
    <w:rsid w:val="00220724"/>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FBBC-3A5D-43AB-B8FF-1E85D73B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4</cp:revision>
  <cp:lastPrinted>2014-10-09T13:00:00Z</cp:lastPrinted>
  <dcterms:created xsi:type="dcterms:W3CDTF">2014-10-09T12:57:00Z</dcterms:created>
  <dcterms:modified xsi:type="dcterms:W3CDTF">2014-10-09T13:07:00Z</dcterms:modified>
</cp:coreProperties>
</file>