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8F005F" w:rsidRPr="008D6E91">
        <w:trPr>
          <w:trHeight w:val="990"/>
        </w:trPr>
        <w:tc>
          <w:tcPr>
            <w:tcW w:w="1363" w:type="dxa"/>
          </w:tcPr>
          <w:p w:rsidR="008F005F" w:rsidRPr="008D6E91" w:rsidRDefault="00886EB2">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F005F" w:rsidRPr="008D6E91" w:rsidRDefault="008F005F">
            <w:pPr>
              <w:suppressAutoHyphens/>
              <w:spacing w:line="204" w:lineRule="auto"/>
              <w:jc w:val="center"/>
              <w:rPr>
                <w:color w:val="000080"/>
                <w:spacing w:val="-3"/>
                <w:sz w:val="26"/>
              </w:rPr>
            </w:pPr>
          </w:p>
          <w:p w:rsidR="008F005F" w:rsidRPr="008D6E91" w:rsidRDefault="008F005F">
            <w:pPr>
              <w:suppressAutoHyphens/>
              <w:spacing w:line="204" w:lineRule="auto"/>
              <w:jc w:val="center"/>
              <w:rPr>
                <w:color w:val="000080"/>
                <w:spacing w:val="-3"/>
                <w:sz w:val="26"/>
              </w:rPr>
            </w:pPr>
            <w:r w:rsidRPr="008D6E91">
              <w:rPr>
                <w:color w:val="000080"/>
                <w:spacing w:val="-3"/>
                <w:sz w:val="26"/>
              </w:rPr>
              <w:t>COMMONWEALTH OF PENNSYLVANIA</w:t>
            </w:r>
          </w:p>
          <w:p w:rsidR="008F005F" w:rsidRPr="008D6E91" w:rsidRDefault="008F005F">
            <w:pPr>
              <w:suppressAutoHyphens/>
              <w:spacing w:line="204" w:lineRule="auto"/>
              <w:jc w:val="center"/>
              <w:rPr>
                <w:color w:val="000080"/>
                <w:spacing w:val="-3"/>
                <w:sz w:val="26"/>
              </w:rPr>
            </w:pPr>
            <w:r w:rsidRPr="008D6E91">
              <w:rPr>
                <w:color w:val="000080"/>
                <w:spacing w:val="-3"/>
                <w:sz w:val="26"/>
              </w:rPr>
              <w:t>PENNSYLVANIA PUBLIC UTILITY COMMISSION</w:t>
            </w:r>
          </w:p>
          <w:p w:rsidR="008F005F" w:rsidRPr="008D6E91" w:rsidRDefault="008F005F">
            <w:pPr>
              <w:jc w:val="center"/>
              <w:rPr>
                <w:sz w:val="12"/>
              </w:rPr>
            </w:pPr>
            <w:r w:rsidRPr="008D6E91">
              <w:rPr>
                <w:color w:val="000080"/>
                <w:spacing w:val="-3"/>
                <w:sz w:val="26"/>
              </w:rPr>
              <w:t>P.O. BOX 3265, HARRISBURG, PA 17105-3265</w:t>
            </w:r>
          </w:p>
        </w:tc>
        <w:tc>
          <w:tcPr>
            <w:tcW w:w="1452" w:type="dxa"/>
          </w:tcPr>
          <w:p w:rsidR="008F005F" w:rsidRPr="008D6E91" w:rsidRDefault="008F005F">
            <w:pPr>
              <w:rPr>
                <w:sz w:val="12"/>
              </w:rPr>
            </w:pPr>
          </w:p>
          <w:p w:rsidR="008F005F" w:rsidRPr="008D6E91" w:rsidRDefault="008F005F">
            <w:pPr>
              <w:rPr>
                <w:sz w:val="12"/>
              </w:rPr>
            </w:pPr>
          </w:p>
          <w:p w:rsidR="008F005F" w:rsidRPr="008D6E91" w:rsidRDefault="008F005F">
            <w:pPr>
              <w:rPr>
                <w:sz w:val="12"/>
              </w:rPr>
            </w:pPr>
          </w:p>
          <w:p w:rsidR="008F005F" w:rsidRPr="008D6E91" w:rsidRDefault="008F005F">
            <w:pPr>
              <w:rPr>
                <w:sz w:val="12"/>
              </w:rPr>
            </w:pPr>
          </w:p>
          <w:p w:rsidR="008F005F" w:rsidRPr="008D6E91" w:rsidRDefault="008F005F">
            <w:pPr>
              <w:rPr>
                <w:sz w:val="12"/>
              </w:rPr>
            </w:pPr>
          </w:p>
          <w:p w:rsidR="008F005F" w:rsidRPr="008D6E91" w:rsidRDefault="008F005F">
            <w:pPr>
              <w:rPr>
                <w:sz w:val="12"/>
              </w:rPr>
            </w:pPr>
          </w:p>
          <w:p w:rsidR="008F005F" w:rsidRPr="008D6E91" w:rsidRDefault="008F005F">
            <w:pPr>
              <w:jc w:val="right"/>
              <w:rPr>
                <w:sz w:val="12"/>
              </w:rPr>
            </w:pPr>
            <w:r w:rsidRPr="008D6E91">
              <w:rPr>
                <w:b/>
                <w:spacing w:val="-1"/>
                <w:sz w:val="12"/>
              </w:rPr>
              <w:t>IN REPLY PLEASE REFER TO OUR FILE</w:t>
            </w:r>
          </w:p>
        </w:tc>
      </w:tr>
    </w:tbl>
    <w:p w:rsidR="008F005F" w:rsidRPr="008D6E91" w:rsidRDefault="008F005F">
      <w:pPr>
        <w:rPr>
          <w:sz w:val="24"/>
        </w:rPr>
        <w:sectPr w:rsidR="008F005F" w:rsidRPr="008D6E91">
          <w:pgSz w:w="12240" w:h="15840"/>
          <w:pgMar w:top="504" w:right="1440" w:bottom="1440" w:left="1440" w:header="720" w:footer="720" w:gutter="0"/>
          <w:cols w:space="720"/>
        </w:sectPr>
      </w:pPr>
    </w:p>
    <w:p w:rsidR="00087D69" w:rsidRDefault="00087D69" w:rsidP="00087D69">
      <w:pPr>
        <w:tabs>
          <w:tab w:val="left" w:pos="-720"/>
        </w:tabs>
        <w:ind w:left="216"/>
        <w:jc w:val="center"/>
        <w:rPr>
          <w:sz w:val="22"/>
          <w:szCs w:val="22"/>
        </w:rPr>
      </w:pPr>
      <w:r>
        <w:rPr>
          <w:sz w:val="22"/>
          <w:szCs w:val="22"/>
        </w:rPr>
        <w:lastRenderedPageBreak/>
        <w:t>October 14, 2014</w:t>
      </w:r>
    </w:p>
    <w:p w:rsidR="008F005F" w:rsidRDefault="00552646" w:rsidP="00552646">
      <w:pPr>
        <w:tabs>
          <w:tab w:val="left" w:pos="-720"/>
        </w:tabs>
        <w:ind w:left="216"/>
        <w:jc w:val="right"/>
        <w:rPr>
          <w:sz w:val="22"/>
          <w:szCs w:val="22"/>
        </w:rPr>
      </w:pPr>
      <w:r w:rsidRPr="00862B49">
        <w:rPr>
          <w:sz w:val="22"/>
          <w:szCs w:val="22"/>
        </w:rPr>
        <w:t>G</w:t>
      </w:r>
      <w:r w:rsidR="00306A09">
        <w:rPr>
          <w:sz w:val="22"/>
          <w:szCs w:val="22"/>
        </w:rPr>
        <w:t>-201</w:t>
      </w:r>
      <w:r w:rsidR="006331FE">
        <w:rPr>
          <w:sz w:val="22"/>
          <w:szCs w:val="22"/>
        </w:rPr>
        <w:t>2-2323356</w:t>
      </w:r>
    </w:p>
    <w:p w:rsidR="00664AA9" w:rsidRPr="00862B49" w:rsidRDefault="00664AA9" w:rsidP="00552646">
      <w:pPr>
        <w:tabs>
          <w:tab w:val="left" w:pos="-720"/>
        </w:tabs>
        <w:ind w:left="216"/>
        <w:jc w:val="right"/>
        <w:rPr>
          <w:sz w:val="22"/>
          <w:szCs w:val="22"/>
        </w:rPr>
      </w:pPr>
      <w:r>
        <w:rPr>
          <w:sz w:val="22"/>
          <w:szCs w:val="22"/>
        </w:rPr>
        <w:t>Utility Code: 110500</w:t>
      </w:r>
    </w:p>
    <w:p w:rsidR="006515D3" w:rsidRDefault="006515D3" w:rsidP="004178D5">
      <w:pPr>
        <w:tabs>
          <w:tab w:val="left" w:pos="-720"/>
        </w:tabs>
        <w:jc w:val="center"/>
      </w:pPr>
    </w:p>
    <w:p w:rsidR="00664AA9" w:rsidRDefault="006331FE" w:rsidP="009D4002">
      <w:pPr>
        <w:rPr>
          <w:sz w:val="22"/>
          <w:szCs w:val="22"/>
        </w:rPr>
      </w:pPr>
      <w:r>
        <w:rPr>
          <w:sz w:val="22"/>
          <w:szCs w:val="22"/>
        </w:rPr>
        <w:t>ANTHONY D KANAGY</w:t>
      </w:r>
    </w:p>
    <w:p w:rsidR="007C798B" w:rsidRDefault="006331FE" w:rsidP="009D4002">
      <w:pPr>
        <w:rPr>
          <w:sz w:val="22"/>
          <w:szCs w:val="22"/>
        </w:rPr>
      </w:pPr>
      <w:r>
        <w:rPr>
          <w:sz w:val="22"/>
          <w:szCs w:val="22"/>
        </w:rPr>
        <w:t>ESQUIRE</w:t>
      </w:r>
    </w:p>
    <w:p w:rsidR="006331FE" w:rsidRDefault="006331FE" w:rsidP="009D4002">
      <w:pPr>
        <w:rPr>
          <w:sz w:val="22"/>
          <w:szCs w:val="22"/>
        </w:rPr>
      </w:pPr>
      <w:r>
        <w:rPr>
          <w:sz w:val="22"/>
          <w:szCs w:val="22"/>
        </w:rPr>
        <w:t>POST &amp; SCHELL</w:t>
      </w:r>
    </w:p>
    <w:p w:rsidR="006331FE" w:rsidRDefault="006331FE" w:rsidP="009D4002">
      <w:pPr>
        <w:rPr>
          <w:sz w:val="22"/>
          <w:szCs w:val="22"/>
        </w:rPr>
      </w:pPr>
      <w:r>
        <w:rPr>
          <w:sz w:val="22"/>
          <w:szCs w:val="22"/>
        </w:rPr>
        <w:t>17 NORTH SECOND STREET 12</w:t>
      </w:r>
      <w:r w:rsidRPr="006331FE">
        <w:rPr>
          <w:sz w:val="22"/>
          <w:szCs w:val="22"/>
          <w:vertAlign w:val="superscript"/>
        </w:rPr>
        <w:t>TH</w:t>
      </w:r>
      <w:r>
        <w:rPr>
          <w:sz w:val="22"/>
          <w:szCs w:val="22"/>
        </w:rPr>
        <w:t xml:space="preserve"> </w:t>
      </w:r>
      <w:proofErr w:type="gramStart"/>
      <w:r>
        <w:rPr>
          <w:sz w:val="22"/>
          <w:szCs w:val="22"/>
        </w:rPr>
        <w:t>FLOOR</w:t>
      </w:r>
      <w:proofErr w:type="gramEnd"/>
    </w:p>
    <w:p w:rsidR="006331FE" w:rsidRDefault="006331FE" w:rsidP="009D4002">
      <w:pPr>
        <w:rPr>
          <w:sz w:val="22"/>
          <w:szCs w:val="22"/>
        </w:rPr>
      </w:pPr>
      <w:r>
        <w:rPr>
          <w:sz w:val="22"/>
          <w:szCs w:val="22"/>
        </w:rPr>
        <w:t>HARRISBURG PA  17101-1601</w:t>
      </w:r>
    </w:p>
    <w:p w:rsidR="00955C81" w:rsidRPr="00475044" w:rsidRDefault="00955C81" w:rsidP="009D4002">
      <w:pPr>
        <w:rPr>
          <w:sz w:val="22"/>
          <w:szCs w:val="22"/>
        </w:rPr>
      </w:pPr>
    </w:p>
    <w:p w:rsidR="009D4002" w:rsidRPr="00B25038" w:rsidRDefault="009D4002" w:rsidP="00512D35">
      <w:pPr>
        <w:ind w:left="1440" w:hanging="990"/>
        <w:rPr>
          <w:sz w:val="22"/>
          <w:szCs w:val="22"/>
        </w:rPr>
      </w:pPr>
      <w:r w:rsidRPr="00475044">
        <w:rPr>
          <w:sz w:val="22"/>
          <w:szCs w:val="22"/>
        </w:rPr>
        <w:t>Re:</w:t>
      </w:r>
      <w:r w:rsidRPr="00475044">
        <w:rPr>
          <w:sz w:val="22"/>
          <w:szCs w:val="22"/>
        </w:rPr>
        <w:tab/>
      </w:r>
      <w:r w:rsidR="006331FE">
        <w:rPr>
          <w:sz w:val="22"/>
          <w:szCs w:val="22"/>
        </w:rPr>
        <w:t xml:space="preserve">Affiliated Interest Agreement – PPL Electric Utilities Corporation – Services Agreement with PPL Corporation and Certain Subsidiaries </w:t>
      </w:r>
    </w:p>
    <w:p w:rsidR="009D4002" w:rsidRPr="00B25038" w:rsidRDefault="009D4002" w:rsidP="009D4002">
      <w:pPr>
        <w:rPr>
          <w:sz w:val="22"/>
          <w:szCs w:val="22"/>
        </w:rPr>
      </w:pPr>
    </w:p>
    <w:p w:rsidR="009D4002" w:rsidRPr="00B25038" w:rsidRDefault="006331FE" w:rsidP="009D4002">
      <w:pPr>
        <w:rPr>
          <w:sz w:val="22"/>
          <w:szCs w:val="22"/>
        </w:rPr>
      </w:pPr>
      <w:r>
        <w:rPr>
          <w:sz w:val="22"/>
          <w:szCs w:val="22"/>
        </w:rPr>
        <w:t>Dear Mr. Kanagy</w:t>
      </w:r>
      <w:r w:rsidR="009D4002" w:rsidRPr="00B25038">
        <w:rPr>
          <w:sz w:val="22"/>
          <w:szCs w:val="22"/>
        </w:rPr>
        <w:t>:</w:t>
      </w:r>
    </w:p>
    <w:p w:rsidR="008F005F" w:rsidRPr="00B25038" w:rsidRDefault="008F005F" w:rsidP="00552646">
      <w:pPr>
        <w:tabs>
          <w:tab w:val="left" w:pos="-720"/>
        </w:tabs>
        <w:jc w:val="both"/>
        <w:rPr>
          <w:sz w:val="22"/>
          <w:szCs w:val="22"/>
        </w:rPr>
      </w:pPr>
    </w:p>
    <w:p w:rsidR="002431A1" w:rsidRPr="00B25038" w:rsidRDefault="00F32CBE" w:rsidP="00EA332D">
      <w:pPr>
        <w:rPr>
          <w:sz w:val="22"/>
          <w:szCs w:val="22"/>
        </w:rPr>
      </w:pPr>
      <w:r w:rsidRPr="00B25038">
        <w:rPr>
          <w:sz w:val="22"/>
          <w:szCs w:val="22"/>
        </w:rPr>
        <w:tab/>
      </w:r>
      <w:r w:rsidR="002E2C43">
        <w:rPr>
          <w:sz w:val="22"/>
          <w:szCs w:val="22"/>
        </w:rPr>
        <w:tab/>
      </w:r>
      <w:r w:rsidR="00622247" w:rsidRPr="00B25038">
        <w:rPr>
          <w:sz w:val="22"/>
          <w:szCs w:val="22"/>
        </w:rPr>
        <w:t xml:space="preserve">On </w:t>
      </w:r>
      <w:r w:rsidR="00446F23">
        <w:rPr>
          <w:sz w:val="22"/>
          <w:szCs w:val="22"/>
        </w:rPr>
        <w:t>September 10, 2012</w:t>
      </w:r>
      <w:r w:rsidR="00E544D1">
        <w:rPr>
          <w:sz w:val="22"/>
          <w:szCs w:val="22"/>
        </w:rPr>
        <w:t>, P</w:t>
      </w:r>
      <w:r w:rsidR="00446F23">
        <w:rPr>
          <w:sz w:val="22"/>
          <w:szCs w:val="22"/>
        </w:rPr>
        <w:t xml:space="preserve">PL Electric Utilities Corporation </w:t>
      </w:r>
      <w:r w:rsidR="0005490D">
        <w:rPr>
          <w:sz w:val="22"/>
          <w:szCs w:val="22"/>
        </w:rPr>
        <w:t xml:space="preserve">(PPL Electric) </w:t>
      </w:r>
      <w:r w:rsidR="002431A1" w:rsidRPr="00B25038">
        <w:rPr>
          <w:sz w:val="22"/>
          <w:szCs w:val="22"/>
        </w:rPr>
        <w:t xml:space="preserve">filed with the </w:t>
      </w:r>
      <w:r w:rsidR="003B27ED">
        <w:rPr>
          <w:sz w:val="22"/>
          <w:szCs w:val="22"/>
        </w:rPr>
        <w:t xml:space="preserve">Pennsylvania Public Utility </w:t>
      </w:r>
      <w:r w:rsidR="002431A1" w:rsidRPr="00B25038">
        <w:rPr>
          <w:sz w:val="22"/>
          <w:szCs w:val="22"/>
        </w:rPr>
        <w:t>Commission</w:t>
      </w:r>
      <w:r w:rsidR="003B27ED">
        <w:rPr>
          <w:sz w:val="22"/>
          <w:szCs w:val="22"/>
        </w:rPr>
        <w:t xml:space="preserve"> (Commission)</w:t>
      </w:r>
      <w:r w:rsidR="002431A1" w:rsidRPr="00B25038">
        <w:rPr>
          <w:sz w:val="22"/>
          <w:szCs w:val="22"/>
        </w:rPr>
        <w:t xml:space="preserve">, pursuant to 66 Pa. C.S. §§ 2102, </w:t>
      </w:r>
      <w:r w:rsidR="002431A1" w:rsidRPr="002029DD">
        <w:rPr>
          <w:i/>
          <w:sz w:val="22"/>
          <w:szCs w:val="22"/>
        </w:rPr>
        <w:t>et seq.</w:t>
      </w:r>
      <w:r w:rsidR="002431A1" w:rsidRPr="00B25038">
        <w:rPr>
          <w:sz w:val="22"/>
          <w:szCs w:val="22"/>
        </w:rPr>
        <w:t xml:space="preserve">, the </w:t>
      </w:r>
      <w:r w:rsidR="003B27ED">
        <w:rPr>
          <w:sz w:val="22"/>
          <w:szCs w:val="22"/>
        </w:rPr>
        <w:t>above-referenced</w:t>
      </w:r>
      <w:r w:rsidR="002431A1" w:rsidRPr="00B25038">
        <w:rPr>
          <w:sz w:val="22"/>
          <w:szCs w:val="22"/>
        </w:rPr>
        <w:t xml:space="preserve"> Affiliated Interest Agreement</w:t>
      </w:r>
      <w:r w:rsidR="003B27ED">
        <w:rPr>
          <w:sz w:val="22"/>
          <w:szCs w:val="22"/>
        </w:rPr>
        <w:t xml:space="preserve"> (Agreement)</w:t>
      </w:r>
      <w:r w:rsidR="002431A1" w:rsidRPr="00B25038">
        <w:rPr>
          <w:sz w:val="22"/>
          <w:szCs w:val="22"/>
        </w:rPr>
        <w:t>.  By</w:t>
      </w:r>
      <w:r w:rsidR="00BE25C7" w:rsidRPr="00B25038">
        <w:rPr>
          <w:sz w:val="22"/>
          <w:szCs w:val="22"/>
        </w:rPr>
        <w:t xml:space="preserve"> S</w:t>
      </w:r>
      <w:r w:rsidR="00655A17" w:rsidRPr="00B25038">
        <w:rPr>
          <w:sz w:val="22"/>
          <w:szCs w:val="22"/>
        </w:rPr>
        <w:t>ecretarial letter dated</w:t>
      </w:r>
      <w:r w:rsidR="00D10B5C" w:rsidRPr="00B25038">
        <w:rPr>
          <w:sz w:val="22"/>
          <w:szCs w:val="22"/>
        </w:rPr>
        <w:t xml:space="preserve"> </w:t>
      </w:r>
      <w:r w:rsidR="00446F23">
        <w:rPr>
          <w:sz w:val="22"/>
          <w:szCs w:val="22"/>
        </w:rPr>
        <w:t>September 19, 2012</w:t>
      </w:r>
      <w:r w:rsidR="002431A1" w:rsidRPr="00D6219F">
        <w:rPr>
          <w:sz w:val="22"/>
          <w:szCs w:val="22"/>
        </w:rPr>
        <w:t>, the Commission</w:t>
      </w:r>
      <w:r w:rsidR="002431A1" w:rsidRPr="00B25038">
        <w:rPr>
          <w:sz w:val="22"/>
          <w:szCs w:val="22"/>
        </w:rPr>
        <w:t xml:space="preserve"> extended the statutory consideration period for this Agreement until further action of the Commission.</w:t>
      </w:r>
    </w:p>
    <w:p w:rsidR="0005168E" w:rsidRPr="00B25038" w:rsidRDefault="0005168E" w:rsidP="00EA332D">
      <w:pPr>
        <w:rPr>
          <w:sz w:val="22"/>
          <w:szCs w:val="22"/>
        </w:rPr>
      </w:pPr>
    </w:p>
    <w:p w:rsidR="00456EDC" w:rsidRDefault="0005168E" w:rsidP="0005490D">
      <w:pPr>
        <w:pStyle w:val="NoSpacing"/>
        <w:rPr>
          <w:rFonts w:ascii="Times New Roman" w:hAnsi="Times New Roman"/>
          <w:sz w:val="22"/>
          <w:szCs w:val="22"/>
        </w:rPr>
      </w:pPr>
      <w:r w:rsidRPr="00B25038">
        <w:rPr>
          <w:rFonts w:ascii="Times New Roman" w:hAnsi="Times New Roman"/>
          <w:sz w:val="22"/>
          <w:szCs w:val="22"/>
        </w:rPr>
        <w:tab/>
      </w:r>
      <w:r w:rsidR="002E2C43">
        <w:rPr>
          <w:rFonts w:ascii="Times New Roman" w:hAnsi="Times New Roman"/>
          <w:sz w:val="22"/>
          <w:szCs w:val="22"/>
        </w:rPr>
        <w:tab/>
      </w:r>
      <w:r w:rsidR="00315E81">
        <w:rPr>
          <w:rFonts w:ascii="Times New Roman" w:hAnsi="Times New Roman"/>
          <w:sz w:val="22"/>
          <w:szCs w:val="22"/>
        </w:rPr>
        <w:t xml:space="preserve"> </w:t>
      </w:r>
      <w:r w:rsidR="0005490D">
        <w:rPr>
          <w:rFonts w:ascii="Times New Roman" w:hAnsi="Times New Roman"/>
          <w:sz w:val="22"/>
          <w:szCs w:val="22"/>
        </w:rPr>
        <w:t xml:space="preserve">PPL Electric filed the proposed Services Agreement between PPL Electric and PPL Corporation, including certain PPL Corporation subsidiaries, in response to a recommendation by the Commission’s Bureau of Audits in the Focused Management and Operations Audit Report at Docket No. </w:t>
      </w:r>
      <w:proofErr w:type="gramStart"/>
      <w:r w:rsidR="0005490D">
        <w:rPr>
          <w:rFonts w:ascii="Times New Roman" w:hAnsi="Times New Roman"/>
          <w:sz w:val="22"/>
          <w:szCs w:val="22"/>
        </w:rPr>
        <w:t>D-2009-2102172.</w:t>
      </w:r>
      <w:proofErr w:type="gramEnd"/>
      <w:r w:rsidR="0005490D">
        <w:rPr>
          <w:rFonts w:ascii="Times New Roman" w:hAnsi="Times New Roman"/>
          <w:sz w:val="22"/>
          <w:szCs w:val="22"/>
        </w:rPr>
        <w:t xml:space="preserve">   The Service Agreement is intended to replace PPL Electric’s existing Service Agreement dated April 27, 1995.  </w:t>
      </w:r>
    </w:p>
    <w:p w:rsidR="0005490D" w:rsidRDefault="0005490D" w:rsidP="0005490D">
      <w:pPr>
        <w:pStyle w:val="NoSpacing"/>
        <w:rPr>
          <w:rFonts w:ascii="Times New Roman" w:hAnsi="Times New Roman"/>
          <w:sz w:val="22"/>
          <w:szCs w:val="22"/>
        </w:rPr>
      </w:pPr>
    </w:p>
    <w:p w:rsidR="0005490D" w:rsidRDefault="0005490D" w:rsidP="0005490D">
      <w:pPr>
        <w:pStyle w:val="NoSpacing"/>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The Agreement updates corporate names of PPL Electric and its holding company and provides a list of current affiliates.  The Agreement describes the services and cost allocation methodology for services that are provided by PPL Electric to its affiliates, and services that are provided by the affiliates to PPL Electric.</w:t>
      </w:r>
    </w:p>
    <w:p w:rsidR="00456EDC" w:rsidRDefault="00456EDC" w:rsidP="00955C81">
      <w:pPr>
        <w:pStyle w:val="NoSpacing"/>
        <w:rPr>
          <w:rFonts w:ascii="Times New Roman" w:hAnsi="Times New Roman"/>
          <w:sz w:val="22"/>
          <w:szCs w:val="22"/>
        </w:rPr>
      </w:pPr>
    </w:p>
    <w:p w:rsidR="00B32C73" w:rsidRDefault="00B32C73" w:rsidP="00EA332D">
      <w:pPr>
        <w:tabs>
          <w:tab w:val="left" w:pos="-720"/>
        </w:tabs>
        <w:rPr>
          <w:sz w:val="22"/>
          <w:szCs w:val="22"/>
        </w:rPr>
      </w:pPr>
      <w:r w:rsidRPr="00B25038">
        <w:rPr>
          <w:sz w:val="22"/>
          <w:szCs w:val="22"/>
        </w:rPr>
        <w:tab/>
      </w:r>
      <w:r w:rsidR="002E2C43">
        <w:rPr>
          <w:sz w:val="22"/>
          <w:szCs w:val="22"/>
        </w:rPr>
        <w:tab/>
      </w:r>
      <w:r w:rsidRPr="00B25038">
        <w:rPr>
          <w:sz w:val="22"/>
          <w:szCs w:val="22"/>
        </w:rPr>
        <w:t xml:space="preserve">Upon review of </w:t>
      </w:r>
      <w:r w:rsidR="00CF748B" w:rsidRPr="00B25038">
        <w:rPr>
          <w:sz w:val="22"/>
          <w:szCs w:val="22"/>
        </w:rPr>
        <w:t>the</w:t>
      </w:r>
      <w:r w:rsidRPr="00B25038">
        <w:rPr>
          <w:sz w:val="22"/>
          <w:szCs w:val="22"/>
        </w:rPr>
        <w:t xml:space="preserve"> filing, it does not appear that this Agreement is unreasonable or contrary to the public interest.  However, approval of this filing does not constitute a determination that the associated costs or </w:t>
      </w:r>
      <w:r w:rsidR="00444C65" w:rsidRPr="00B25038">
        <w:rPr>
          <w:sz w:val="22"/>
          <w:szCs w:val="22"/>
        </w:rPr>
        <w:t>expenses</w:t>
      </w:r>
      <w:r w:rsidRPr="00B25038">
        <w:rPr>
          <w:sz w:val="22"/>
          <w:szCs w:val="22"/>
        </w:rPr>
        <w:t xml:space="preserve"> are reasonable or prudent for the purposes of determining just and reasonable rates.  Furthermore, the Commission’s approval is contingent upon the possibility that subsequent audits, reviews and </w:t>
      </w:r>
      <w:r w:rsidR="001F58F8" w:rsidRPr="00B25038">
        <w:rPr>
          <w:sz w:val="22"/>
          <w:szCs w:val="22"/>
        </w:rPr>
        <w:t>inquiries</w:t>
      </w:r>
      <w:r w:rsidRPr="00B25038">
        <w:rPr>
          <w:sz w:val="22"/>
          <w:szCs w:val="22"/>
        </w:rPr>
        <w:t xml:space="preserve"> in any Commission proceeding m</w:t>
      </w:r>
      <w:r w:rsidR="0027682C" w:rsidRPr="00B25038">
        <w:rPr>
          <w:sz w:val="22"/>
          <w:szCs w:val="22"/>
        </w:rPr>
        <w:t>a</w:t>
      </w:r>
      <w:r w:rsidRPr="00B25038">
        <w:rPr>
          <w:sz w:val="22"/>
          <w:szCs w:val="22"/>
        </w:rPr>
        <w:t xml:space="preserve">y be conducted, pursuant to 66 Pa. C.S. §§ 2102, </w:t>
      </w:r>
      <w:r w:rsidRPr="00B25038">
        <w:rPr>
          <w:i/>
          <w:sz w:val="22"/>
          <w:szCs w:val="22"/>
        </w:rPr>
        <w:t>et seq</w:t>
      </w:r>
      <w:r w:rsidRPr="00B25038">
        <w:rPr>
          <w:sz w:val="22"/>
          <w:szCs w:val="22"/>
        </w:rPr>
        <w:t>.</w:t>
      </w:r>
    </w:p>
    <w:p w:rsidR="00856333" w:rsidRDefault="00856333" w:rsidP="00EA332D">
      <w:pPr>
        <w:tabs>
          <w:tab w:val="left" w:pos="-720"/>
        </w:tabs>
        <w:rPr>
          <w:sz w:val="22"/>
          <w:szCs w:val="22"/>
        </w:rPr>
      </w:pPr>
      <w:r>
        <w:rPr>
          <w:sz w:val="22"/>
          <w:szCs w:val="22"/>
        </w:rPr>
        <w:tab/>
      </w:r>
      <w:r>
        <w:rPr>
          <w:sz w:val="22"/>
          <w:szCs w:val="22"/>
        </w:rPr>
        <w:tab/>
      </w:r>
    </w:p>
    <w:p w:rsidR="00856333" w:rsidRDefault="00856333" w:rsidP="00EA332D">
      <w:pPr>
        <w:tabs>
          <w:tab w:val="left" w:pos="-720"/>
        </w:tabs>
        <w:rPr>
          <w:sz w:val="22"/>
          <w:szCs w:val="22"/>
        </w:rPr>
      </w:pPr>
      <w:r>
        <w:rPr>
          <w:sz w:val="22"/>
          <w:szCs w:val="22"/>
        </w:rPr>
        <w:tab/>
      </w:r>
      <w:r>
        <w:rPr>
          <w:sz w:val="22"/>
          <w:szCs w:val="22"/>
        </w:rPr>
        <w:tab/>
      </w:r>
      <w:r w:rsidRPr="00856333">
        <w:rPr>
          <w:sz w:val="22"/>
          <w:szCs w:val="22"/>
        </w:rPr>
        <w:t xml:space="preserve">In addition, per 66 Pa. C.S. § 2103, the Commission has continuing jurisdiction over the modifications or amendment of contracts or arrangements.   As such, </w:t>
      </w:r>
      <w:r>
        <w:rPr>
          <w:sz w:val="22"/>
          <w:szCs w:val="22"/>
        </w:rPr>
        <w:t>PPL Electric</w:t>
      </w:r>
      <w:r w:rsidRPr="00856333">
        <w:rPr>
          <w:sz w:val="22"/>
          <w:szCs w:val="22"/>
        </w:rPr>
        <w:t xml:space="preserve"> is directed to file information regarding any proposed services</w:t>
      </w:r>
      <w:r>
        <w:rPr>
          <w:sz w:val="22"/>
          <w:szCs w:val="22"/>
        </w:rPr>
        <w:t>,</w:t>
      </w:r>
      <w:r w:rsidRPr="00856333">
        <w:rPr>
          <w:sz w:val="22"/>
          <w:szCs w:val="22"/>
        </w:rPr>
        <w:t xml:space="preserve"> not specifically indicated in </w:t>
      </w:r>
      <w:r>
        <w:rPr>
          <w:sz w:val="22"/>
          <w:szCs w:val="22"/>
        </w:rPr>
        <w:t>the Agreement</w:t>
      </w:r>
      <w:r w:rsidRPr="00856333">
        <w:rPr>
          <w:sz w:val="22"/>
          <w:szCs w:val="22"/>
        </w:rPr>
        <w:t>, with</w:t>
      </w:r>
      <w:r>
        <w:rPr>
          <w:sz w:val="22"/>
          <w:szCs w:val="22"/>
        </w:rPr>
        <w:t xml:space="preserve"> the</w:t>
      </w:r>
      <w:r w:rsidRPr="00856333">
        <w:rPr>
          <w:sz w:val="22"/>
          <w:szCs w:val="22"/>
        </w:rPr>
        <w:t xml:space="preserve"> Commission for staff review prior to implementing those new shared services.  The filing shall be submitted at least 60 days prior to providing any proposed new services.   </w:t>
      </w:r>
    </w:p>
    <w:p w:rsidR="00856333" w:rsidRDefault="00856333" w:rsidP="00EA332D">
      <w:pPr>
        <w:tabs>
          <w:tab w:val="left" w:pos="-720"/>
        </w:tabs>
        <w:rPr>
          <w:sz w:val="22"/>
          <w:szCs w:val="22"/>
        </w:rPr>
      </w:pPr>
    </w:p>
    <w:p w:rsidR="00F53D0E" w:rsidRPr="00F53D0E" w:rsidRDefault="00F53D0E" w:rsidP="00F53D0E">
      <w:pPr>
        <w:ind w:firstLine="1440"/>
        <w:rPr>
          <w:sz w:val="22"/>
          <w:szCs w:val="22"/>
        </w:rPr>
      </w:pPr>
      <w:r w:rsidRPr="00F53D0E">
        <w:rPr>
          <w:sz w:val="22"/>
          <w:szCs w:val="22"/>
        </w:rPr>
        <w:t xml:space="preserve">Also, while the Commission is approving the Agreement, this approval makes no determinations regarding compliance with 52 Pa. Code §54.122, Code of Conduct.  The Code of Conduct clearly prohibits an EDC from providing customer and other information to its affiliate that would give it an unfair advantage over other suppliers.  </w:t>
      </w:r>
      <w:r>
        <w:rPr>
          <w:sz w:val="22"/>
          <w:szCs w:val="22"/>
        </w:rPr>
        <w:t xml:space="preserve">PPL Electric </w:t>
      </w:r>
      <w:r w:rsidRPr="00F53D0E">
        <w:rPr>
          <w:sz w:val="22"/>
          <w:szCs w:val="22"/>
        </w:rPr>
        <w:t>is reminded that all shared services must comply with these regulations. </w:t>
      </w:r>
    </w:p>
    <w:p w:rsidR="00856333" w:rsidRPr="00F53D0E" w:rsidRDefault="00856333" w:rsidP="00EA332D">
      <w:pPr>
        <w:tabs>
          <w:tab w:val="left" w:pos="-720"/>
        </w:tabs>
        <w:rPr>
          <w:sz w:val="22"/>
          <w:szCs w:val="22"/>
        </w:rPr>
      </w:pPr>
    </w:p>
    <w:p w:rsidR="00B32C73" w:rsidRPr="00B25038" w:rsidRDefault="00B32C73" w:rsidP="00EA332D">
      <w:pPr>
        <w:tabs>
          <w:tab w:val="left" w:pos="-720"/>
        </w:tabs>
        <w:rPr>
          <w:sz w:val="22"/>
          <w:szCs w:val="22"/>
        </w:rPr>
      </w:pPr>
      <w:r w:rsidRPr="00B25038">
        <w:rPr>
          <w:sz w:val="22"/>
          <w:szCs w:val="22"/>
        </w:rPr>
        <w:tab/>
      </w:r>
      <w:r w:rsidR="002E2C43">
        <w:rPr>
          <w:sz w:val="22"/>
          <w:szCs w:val="22"/>
        </w:rPr>
        <w:tab/>
      </w:r>
      <w:r w:rsidR="00856333">
        <w:rPr>
          <w:sz w:val="22"/>
          <w:szCs w:val="22"/>
        </w:rPr>
        <w:t>T</w:t>
      </w:r>
      <w:r w:rsidRPr="00B25038">
        <w:rPr>
          <w:sz w:val="22"/>
          <w:szCs w:val="22"/>
        </w:rPr>
        <w:t xml:space="preserve">his approval will apply only to the agreement, </w:t>
      </w:r>
      <w:r w:rsidR="00444C65" w:rsidRPr="00B25038">
        <w:rPr>
          <w:sz w:val="22"/>
          <w:szCs w:val="22"/>
        </w:rPr>
        <w:t>services</w:t>
      </w:r>
      <w:r w:rsidRPr="00B25038">
        <w:rPr>
          <w:sz w:val="22"/>
          <w:szCs w:val="22"/>
        </w:rPr>
        <w:t>, matters and parties specifically and clearly defined under this instant proceeding as well as under any associated and previously filed filings.</w:t>
      </w:r>
    </w:p>
    <w:p w:rsidR="008F005F" w:rsidRPr="00B25038" w:rsidRDefault="00087D69" w:rsidP="00EA332D">
      <w:pPr>
        <w:tabs>
          <w:tab w:val="left" w:pos="-720"/>
        </w:tabs>
        <w:rPr>
          <w:sz w:val="22"/>
          <w:szCs w:val="22"/>
        </w:rPr>
      </w:pPr>
      <w:bookmarkStart w:id="0" w:name="_GoBack"/>
      <w:r>
        <w:rPr>
          <w:noProof/>
        </w:rPr>
        <w:drawing>
          <wp:anchor distT="0" distB="0" distL="114300" distR="114300" simplePos="0" relativeHeight="251658240" behindDoc="1" locked="0" layoutInCell="1" allowOverlap="1" wp14:anchorId="2A7ADE1E" wp14:editId="46A7F466">
            <wp:simplePos x="0" y="0"/>
            <wp:positionH relativeFrom="column">
              <wp:posOffset>2057400</wp:posOffset>
            </wp:positionH>
            <wp:positionV relativeFrom="paragraph">
              <wp:posOffset>132080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8F005F" w:rsidRPr="00B25038" w:rsidRDefault="00664AA9" w:rsidP="00552646">
      <w:pPr>
        <w:tabs>
          <w:tab w:val="left" w:pos="-720"/>
        </w:tabs>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Sincerely</w:t>
      </w:r>
      <w:r w:rsidR="008F005F" w:rsidRPr="00B25038">
        <w:rPr>
          <w:sz w:val="22"/>
          <w:szCs w:val="22"/>
        </w:rPr>
        <w:t>,</w:t>
      </w:r>
    </w:p>
    <w:p w:rsidR="008F005F" w:rsidRPr="00B25038" w:rsidRDefault="008F005F" w:rsidP="00552646">
      <w:pPr>
        <w:tabs>
          <w:tab w:val="left" w:pos="-720"/>
        </w:tabs>
        <w:jc w:val="both"/>
        <w:rPr>
          <w:sz w:val="22"/>
          <w:szCs w:val="22"/>
        </w:rPr>
      </w:pPr>
    </w:p>
    <w:p w:rsidR="008F005F" w:rsidRPr="00B25038" w:rsidRDefault="008F005F" w:rsidP="00552646">
      <w:pPr>
        <w:tabs>
          <w:tab w:val="left" w:pos="-720"/>
        </w:tabs>
        <w:jc w:val="both"/>
        <w:rPr>
          <w:sz w:val="22"/>
          <w:szCs w:val="22"/>
        </w:rPr>
      </w:pPr>
    </w:p>
    <w:p w:rsidR="008F005F" w:rsidRPr="00B25038" w:rsidRDefault="008F005F" w:rsidP="00552646">
      <w:pPr>
        <w:tabs>
          <w:tab w:val="left" w:pos="-720"/>
        </w:tabs>
        <w:jc w:val="both"/>
        <w:rPr>
          <w:sz w:val="22"/>
          <w:szCs w:val="22"/>
        </w:rPr>
      </w:pPr>
    </w:p>
    <w:p w:rsidR="008D6E91" w:rsidRPr="00B25038" w:rsidRDefault="008D6E91" w:rsidP="00552646">
      <w:pPr>
        <w:tabs>
          <w:tab w:val="left" w:pos="-720"/>
        </w:tabs>
        <w:jc w:val="both"/>
        <w:rPr>
          <w:sz w:val="22"/>
          <w:szCs w:val="22"/>
        </w:rPr>
      </w:pPr>
    </w:p>
    <w:p w:rsidR="008F005F" w:rsidRPr="00B25038" w:rsidRDefault="00035551" w:rsidP="00552646">
      <w:pPr>
        <w:tabs>
          <w:tab w:val="left" w:pos="-720"/>
        </w:tabs>
        <w:jc w:val="both"/>
        <w:rPr>
          <w:sz w:val="22"/>
          <w:szCs w:val="22"/>
        </w:rPr>
      </w:pPr>
      <w:r w:rsidRPr="00B25038">
        <w:rPr>
          <w:sz w:val="22"/>
          <w:szCs w:val="22"/>
        </w:rPr>
        <w:tab/>
      </w:r>
      <w:r w:rsidRPr="00B25038">
        <w:rPr>
          <w:sz w:val="22"/>
          <w:szCs w:val="22"/>
        </w:rPr>
        <w:tab/>
      </w:r>
      <w:r w:rsidRPr="00B25038">
        <w:rPr>
          <w:sz w:val="22"/>
          <w:szCs w:val="22"/>
        </w:rPr>
        <w:tab/>
      </w:r>
      <w:r w:rsidRPr="00B25038">
        <w:rPr>
          <w:sz w:val="22"/>
          <w:szCs w:val="22"/>
        </w:rPr>
        <w:tab/>
      </w:r>
      <w:r w:rsidRPr="00B25038">
        <w:rPr>
          <w:sz w:val="22"/>
          <w:szCs w:val="22"/>
        </w:rPr>
        <w:tab/>
      </w:r>
      <w:r w:rsidRPr="00B25038">
        <w:rPr>
          <w:sz w:val="22"/>
          <w:szCs w:val="22"/>
        </w:rPr>
        <w:tab/>
        <w:t>Rosemary Chiavetta</w:t>
      </w:r>
    </w:p>
    <w:p w:rsidR="008F005F" w:rsidRDefault="008F005F" w:rsidP="00552646">
      <w:pPr>
        <w:tabs>
          <w:tab w:val="left" w:pos="-720"/>
        </w:tabs>
        <w:jc w:val="both"/>
        <w:rPr>
          <w:sz w:val="22"/>
          <w:szCs w:val="22"/>
        </w:rPr>
      </w:pPr>
      <w:r w:rsidRPr="00B25038">
        <w:rPr>
          <w:sz w:val="22"/>
          <w:szCs w:val="22"/>
        </w:rPr>
        <w:tab/>
      </w:r>
      <w:r w:rsidRPr="00B25038">
        <w:rPr>
          <w:sz w:val="22"/>
          <w:szCs w:val="22"/>
        </w:rPr>
        <w:tab/>
      </w:r>
      <w:r w:rsidRPr="00B25038">
        <w:rPr>
          <w:sz w:val="22"/>
          <w:szCs w:val="22"/>
        </w:rPr>
        <w:tab/>
      </w:r>
      <w:r w:rsidRPr="00B25038">
        <w:rPr>
          <w:sz w:val="22"/>
          <w:szCs w:val="22"/>
        </w:rPr>
        <w:tab/>
      </w:r>
      <w:r w:rsidRPr="00B25038">
        <w:rPr>
          <w:sz w:val="22"/>
          <w:szCs w:val="22"/>
        </w:rPr>
        <w:tab/>
      </w:r>
      <w:r w:rsidRPr="00B25038">
        <w:rPr>
          <w:sz w:val="22"/>
          <w:szCs w:val="22"/>
        </w:rPr>
        <w:tab/>
        <w:t>Secretary</w:t>
      </w:r>
    </w:p>
    <w:p w:rsidR="008F005F" w:rsidRPr="00475044" w:rsidRDefault="008F005F" w:rsidP="00552646">
      <w:pPr>
        <w:tabs>
          <w:tab w:val="left" w:pos="-720"/>
        </w:tabs>
        <w:suppressAutoHyphens/>
        <w:jc w:val="both"/>
        <w:rPr>
          <w:spacing w:val="-2"/>
          <w:sz w:val="22"/>
          <w:szCs w:val="22"/>
        </w:rPr>
      </w:pPr>
      <w:r w:rsidRPr="00B25038">
        <w:rPr>
          <w:spacing w:val="-2"/>
          <w:sz w:val="22"/>
          <w:szCs w:val="22"/>
        </w:rPr>
        <w:t>cc:</w:t>
      </w:r>
      <w:r w:rsidR="00D32BE2">
        <w:rPr>
          <w:spacing w:val="-2"/>
          <w:sz w:val="22"/>
          <w:szCs w:val="22"/>
        </w:rPr>
        <w:t xml:space="preserve">  Yasmin Snowberger</w:t>
      </w:r>
    </w:p>
    <w:sectPr w:rsidR="008F005F" w:rsidRPr="00475044" w:rsidSect="00A0290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E01" w:rsidRDefault="00647E01">
      <w:r>
        <w:separator/>
      </w:r>
    </w:p>
  </w:endnote>
  <w:endnote w:type="continuationSeparator" w:id="0">
    <w:p w:rsidR="00647E01" w:rsidRDefault="0064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E01" w:rsidRDefault="00647E01">
      <w:r>
        <w:separator/>
      </w:r>
    </w:p>
  </w:footnote>
  <w:footnote w:type="continuationSeparator" w:id="0">
    <w:p w:rsidR="00647E01" w:rsidRDefault="00647E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F12673D"/>
    <w:multiLevelType w:val="hybridMultilevel"/>
    <w:tmpl w:val="9EFEE12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B45139A"/>
    <w:multiLevelType w:val="hybridMultilevel"/>
    <w:tmpl w:val="E264B1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EC26A48"/>
    <w:multiLevelType w:val="singleLevel"/>
    <w:tmpl w:val="52001CFA"/>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8">
    <w:nsid w:val="48CE39DE"/>
    <w:multiLevelType w:val="hybridMultilevel"/>
    <w:tmpl w:val="B84CB3B4"/>
    <w:lvl w:ilvl="0" w:tplc="8B2A36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11A15B8"/>
    <w:multiLevelType w:val="hybridMultilevel"/>
    <w:tmpl w:val="8220AE6E"/>
    <w:lvl w:ilvl="0" w:tplc="D6ACF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8FB2CDA"/>
    <w:multiLevelType w:val="hybridMultilevel"/>
    <w:tmpl w:val="8FDA35CE"/>
    <w:lvl w:ilvl="0" w:tplc="6EE23EB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2"/>
  </w:num>
  <w:num w:numId="4">
    <w:abstractNumId w:val="5"/>
  </w:num>
  <w:num w:numId="5">
    <w:abstractNumId w:val="13"/>
  </w:num>
  <w:num w:numId="6">
    <w:abstractNumId w:val="4"/>
  </w:num>
  <w:num w:numId="7">
    <w:abstractNumId w:val="14"/>
  </w:num>
  <w:num w:numId="8">
    <w:abstractNumId w:val="12"/>
  </w:num>
  <w:num w:numId="9">
    <w:abstractNumId w:val="0"/>
  </w:num>
  <w:num w:numId="10">
    <w:abstractNumId w:val="10"/>
  </w:num>
  <w:num w:numId="11">
    <w:abstractNumId w:val="7"/>
  </w:num>
  <w:num w:numId="12">
    <w:abstractNumId w:val="8"/>
  </w:num>
  <w:num w:numId="13">
    <w:abstractNumId w:val="9"/>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05F"/>
    <w:rsid w:val="000314D3"/>
    <w:rsid w:val="00035551"/>
    <w:rsid w:val="00047E1B"/>
    <w:rsid w:val="0005168E"/>
    <w:rsid w:val="0005490D"/>
    <w:rsid w:val="00062694"/>
    <w:rsid w:val="00063569"/>
    <w:rsid w:val="00065D9C"/>
    <w:rsid w:val="00077425"/>
    <w:rsid w:val="00086AB1"/>
    <w:rsid w:val="00087D69"/>
    <w:rsid w:val="000B08F8"/>
    <w:rsid w:val="000B0F40"/>
    <w:rsid w:val="001164FF"/>
    <w:rsid w:val="00122251"/>
    <w:rsid w:val="00132F44"/>
    <w:rsid w:val="00147724"/>
    <w:rsid w:val="00150330"/>
    <w:rsid w:val="00152458"/>
    <w:rsid w:val="001540C6"/>
    <w:rsid w:val="00154B8A"/>
    <w:rsid w:val="00156F86"/>
    <w:rsid w:val="001578EB"/>
    <w:rsid w:val="00165496"/>
    <w:rsid w:val="001714DA"/>
    <w:rsid w:val="00182A15"/>
    <w:rsid w:val="001869CF"/>
    <w:rsid w:val="001D0065"/>
    <w:rsid w:val="001D0180"/>
    <w:rsid w:val="001E41C8"/>
    <w:rsid w:val="001F58F8"/>
    <w:rsid w:val="002029DD"/>
    <w:rsid w:val="0021767D"/>
    <w:rsid w:val="002208AF"/>
    <w:rsid w:val="00223717"/>
    <w:rsid w:val="00237303"/>
    <w:rsid w:val="00237498"/>
    <w:rsid w:val="0024304E"/>
    <w:rsid w:val="002431A1"/>
    <w:rsid w:val="00262F68"/>
    <w:rsid w:val="00273746"/>
    <w:rsid w:val="0027682C"/>
    <w:rsid w:val="00282CAA"/>
    <w:rsid w:val="002C0620"/>
    <w:rsid w:val="002C724E"/>
    <w:rsid w:val="002E2C43"/>
    <w:rsid w:val="002E3586"/>
    <w:rsid w:val="002E3CE1"/>
    <w:rsid w:val="00305BB4"/>
    <w:rsid w:val="00306A09"/>
    <w:rsid w:val="00315E81"/>
    <w:rsid w:val="00333596"/>
    <w:rsid w:val="00333B74"/>
    <w:rsid w:val="00344B63"/>
    <w:rsid w:val="0036152B"/>
    <w:rsid w:val="003B27ED"/>
    <w:rsid w:val="003C161D"/>
    <w:rsid w:val="003D68E1"/>
    <w:rsid w:val="004126F0"/>
    <w:rsid w:val="004178D5"/>
    <w:rsid w:val="0041790E"/>
    <w:rsid w:val="00444C65"/>
    <w:rsid w:val="00446F23"/>
    <w:rsid w:val="00453C1D"/>
    <w:rsid w:val="00456EDC"/>
    <w:rsid w:val="00466310"/>
    <w:rsid w:val="00475044"/>
    <w:rsid w:val="004A0C70"/>
    <w:rsid w:val="004E0D0D"/>
    <w:rsid w:val="004E5BEA"/>
    <w:rsid w:val="00507373"/>
    <w:rsid w:val="00512D35"/>
    <w:rsid w:val="00545818"/>
    <w:rsid w:val="00552646"/>
    <w:rsid w:val="00557208"/>
    <w:rsid w:val="005709B1"/>
    <w:rsid w:val="00584647"/>
    <w:rsid w:val="005A0712"/>
    <w:rsid w:val="005C26AF"/>
    <w:rsid w:val="005D378C"/>
    <w:rsid w:val="005E18A8"/>
    <w:rsid w:val="00622247"/>
    <w:rsid w:val="006331FE"/>
    <w:rsid w:val="00647E01"/>
    <w:rsid w:val="006515D3"/>
    <w:rsid w:val="00654BDD"/>
    <w:rsid w:val="00655A17"/>
    <w:rsid w:val="00663F7A"/>
    <w:rsid w:val="00664AA9"/>
    <w:rsid w:val="00665472"/>
    <w:rsid w:val="006729FA"/>
    <w:rsid w:val="0067571E"/>
    <w:rsid w:val="00692509"/>
    <w:rsid w:val="006B5562"/>
    <w:rsid w:val="00711520"/>
    <w:rsid w:val="00743F02"/>
    <w:rsid w:val="00745752"/>
    <w:rsid w:val="00773E93"/>
    <w:rsid w:val="00786663"/>
    <w:rsid w:val="007B1A3E"/>
    <w:rsid w:val="007B50CB"/>
    <w:rsid w:val="007B770A"/>
    <w:rsid w:val="007C4293"/>
    <w:rsid w:val="007C798B"/>
    <w:rsid w:val="007E6CF6"/>
    <w:rsid w:val="007F02D7"/>
    <w:rsid w:val="00800EE9"/>
    <w:rsid w:val="00807D00"/>
    <w:rsid w:val="00827FCE"/>
    <w:rsid w:val="008540D1"/>
    <w:rsid w:val="00856333"/>
    <w:rsid w:val="00862B49"/>
    <w:rsid w:val="00870A8E"/>
    <w:rsid w:val="0087254A"/>
    <w:rsid w:val="00876336"/>
    <w:rsid w:val="00886EB2"/>
    <w:rsid w:val="008D3AEE"/>
    <w:rsid w:val="008D6E91"/>
    <w:rsid w:val="008E3E7E"/>
    <w:rsid w:val="008F005F"/>
    <w:rsid w:val="008F59CE"/>
    <w:rsid w:val="008F73A1"/>
    <w:rsid w:val="00901325"/>
    <w:rsid w:val="00946C40"/>
    <w:rsid w:val="00955C81"/>
    <w:rsid w:val="00964069"/>
    <w:rsid w:val="00976352"/>
    <w:rsid w:val="009843CB"/>
    <w:rsid w:val="00993C5A"/>
    <w:rsid w:val="009A682B"/>
    <w:rsid w:val="009D4002"/>
    <w:rsid w:val="009E1641"/>
    <w:rsid w:val="009E580D"/>
    <w:rsid w:val="00A02908"/>
    <w:rsid w:val="00A03A30"/>
    <w:rsid w:val="00A11092"/>
    <w:rsid w:val="00A13FD5"/>
    <w:rsid w:val="00A53061"/>
    <w:rsid w:val="00A65F01"/>
    <w:rsid w:val="00AA6C2A"/>
    <w:rsid w:val="00AC71D2"/>
    <w:rsid w:val="00B02BC2"/>
    <w:rsid w:val="00B25038"/>
    <w:rsid w:val="00B32C73"/>
    <w:rsid w:val="00B35066"/>
    <w:rsid w:val="00B508E4"/>
    <w:rsid w:val="00B55594"/>
    <w:rsid w:val="00B617EE"/>
    <w:rsid w:val="00B624EC"/>
    <w:rsid w:val="00BA0AD6"/>
    <w:rsid w:val="00BA2F1D"/>
    <w:rsid w:val="00BB1CD3"/>
    <w:rsid w:val="00BD6B9B"/>
    <w:rsid w:val="00BE0921"/>
    <w:rsid w:val="00BE25C7"/>
    <w:rsid w:val="00C31FFC"/>
    <w:rsid w:val="00C35902"/>
    <w:rsid w:val="00C60AAB"/>
    <w:rsid w:val="00C74FB4"/>
    <w:rsid w:val="00CC685A"/>
    <w:rsid w:val="00CE1574"/>
    <w:rsid w:val="00CF748B"/>
    <w:rsid w:val="00D10B5C"/>
    <w:rsid w:val="00D1627A"/>
    <w:rsid w:val="00D25021"/>
    <w:rsid w:val="00D32BE2"/>
    <w:rsid w:val="00D53421"/>
    <w:rsid w:val="00D54881"/>
    <w:rsid w:val="00D6219F"/>
    <w:rsid w:val="00DD3566"/>
    <w:rsid w:val="00DD6D51"/>
    <w:rsid w:val="00DE2CC3"/>
    <w:rsid w:val="00DE634F"/>
    <w:rsid w:val="00E12ADE"/>
    <w:rsid w:val="00E14DA1"/>
    <w:rsid w:val="00E308F8"/>
    <w:rsid w:val="00E34404"/>
    <w:rsid w:val="00E37ABD"/>
    <w:rsid w:val="00E41144"/>
    <w:rsid w:val="00E544D1"/>
    <w:rsid w:val="00E65F2D"/>
    <w:rsid w:val="00E86BCC"/>
    <w:rsid w:val="00EA1DBB"/>
    <w:rsid w:val="00EA332D"/>
    <w:rsid w:val="00EB05CC"/>
    <w:rsid w:val="00EC0F0C"/>
    <w:rsid w:val="00F10B0D"/>
    <w:rsid w:val="00F32CBE"/>
    <w:rsid w:val="00F53D0E"/>
    <w:rsid w:val="00F57168"/>
    <w:rsid w:val="00F7307A"/>
    <w:rsid w:val="00F746BD"/>
    <w:rsid w:val="00FA60A0"/>
    <w:rsid w:val="00FF4226"/>
    <w:rsid w:val="00FF6159"/>
    <w:rsid w:val="00FF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7724"/>
  </w:style>
  <w:style w:type="paragraph" w:styleId="Heading1">
    <w:name w:val="heading 1"/>
    <w:basedOn w:val="Normal"/>
    <w:next w:val="Normal"/>
    <w:qFormat/>
    <w:rsid w:val="0014772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47724"/>
    <w:pPr>
      <w:ind w:left="360"/>
    </w:pPr>
    <w:rPr>
      <w:sz w:val="24"/>
    </w:rPr>
  </w:style>
  <w:style w:type="paragraph" w:styleId="Header">
    <w:name w:val="header"/>
    <w:basedOn w:val="Normal"/>
    <w:rsid w:val="00147724"/>
    <w:pPr>
      <w:tabs>
        <w:tab w:val="center" w:pos="4320"/>
        <w:tab w:val="right" w:pos="8640"/>
      </w:tabs>
    </w:pPr>
  </w:style>
  <w:style w:type="paragraph" w:styleId="Footer">
    <w:name w:val="footer"/>
    <w:basedOn w:val="Normal"/>
    <w:rsid w:val="00147724"/>
    <w:pPr>
      <w:tabs>
        <w:tab w:val="center" w:pos="4320"/>
        <w:tab w:val="right" w:pos="8640"/>
      </w:tabs>
    </w:pPr>
  </w:style>
  <w:style w:type="paragraph" w:styleId="BodyText">
    <w:name w:val="Body Text"/>
    <w:basedOn w:val="Normal"/>
    <w:rsid w:val="00147724"/>
    <w:rPr>
      <w:sz w:val="24"/>
    </w:rPr>
  </w:style>
  <w:style w:type="paragraph" w:styleId="BalloonText">
    <w:name w:val="Balloon Text"/>
    <w:basedOn w:val="Normal"/>
    <w:semiHidden/>
    <w:rsid w:val="001F58F8"/>
    <w:rPr>
      <w:rFonts w:ascii="Tahoma" w:hAnsi="Tahoma" w:cs="Tahoma"/>
      <w:sz w:val="16"/>
      <w:szCs w:val="16"/>
    </w:rPr>
  </w:style>
  <w:style w:type="paragraph" w:styleId="NoSpacing">
    <w:name w:val="No Spacing"/>
    <w:uiPriority w:val="1"/>
    <w:qFormat/>
    <w:rsid w:val="002431A1"/>
    <w:rPr>
      <w:rFonts w:ascii="Courier New" w:hAnsi="Courier New"/>
      <w:sz w:val="24"/>
    </w:rPr>
  </w:style>
  <w:style w:type="paragraph" w:customStyle="1" w:styleId="Style">
    <w:name w:val="Style"/>
    <w:rsid w:val="008F59CE"/>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7724"/>
  </w:style>
  <w:style w:type="paragraph" w:styleId="Heading1">
    <w:name w:val="heading 1"/>
    <w:basedOn w:val="Normal"/>
    <w:next w:val="Normal"/>
    <w:qFormat/>
    <w:rsid w:val="0014772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47724"/>
    <w:pPr>
      <w:ind w:left="360"/>
    </w:pPr>
    <w:rPr>
      <w:sz w:val="24"/>
    </w:rPr>
  </w:style>
  <w:style w:type="paragraph" w:styleId="Header">
    <w:name w:val="header"/>
    <w:basedOn w:val="Normal"/>
    <w:rsid w:val="00147724"/>
    <w:pPr>
      <w:tabs>
        <w:tab w:val="center" w:pos="4320"/>
        <w:tab w:val="right" w:pos="8640"/>
      </w:tabs>
    </w:pPr>
  </w:style>
  <w:style w:type="paragraph" w:styleId="Footer">
    <w:name w:val="footer"/>
    <w:basedOn w:val="Normal"/>
    <w:rsid w:val="00147724"/>
    <w:pPr>
      <w:tabs>
        <w:tab w:val="center" w:pos="4320"/>
        <w:tab w:val="right" w:pos="8640"/>
      </w:tabs>
    </w:pPr>
  </w:style>
  <w:style w:type="paragraph" w:styleId="BodyText">
    <w:name w:val="Body Text"/>
    <w:basedOn w:val="Normal"/>
    <w:rsid w:val="00147724"/>
    <w:rPr>
      <w:sz w:val="24"/>
    </w:rPr>
  </w:style>
  <w:style w:type="paragraph" w:styleId="BalloonText">
    <w:name w:val="Balloon Text"/>
    <w:basedOn w:val="Normal"/>
    <w:semiHidden/>
    <w:rsid w:val="001F58F8"/>
    <w:rPr>
      <w:rFonts w:ascii="Tahoma" w:hAnsi="Tahoma" w:cs="Tahoma"/>
      <w:sz w:val="16"/>
      <w:szCs w:val="16"/>
    </w:rPr>
  </w:style>
  <w:style w:type="paragraph" w:styleId="NoSpacing">
    <w:name w:val="No Spacing"/>
    <w:uiPriority w:val="1"/>
    <w:qFormat/>
    <w:rsid w:val="002431A1"/>
    <w:rPr>
      <w:rFonts w:ascii="Courier New" w:hAnsi="Courier New"/>
      <w:sz w:val="24"/>
    </w:rPr>
  </w:style>
  <w:style w:type="paragraph" w:customStyle="1" w:styleId="Style">
    <w:name w:val="Style"/>
    <w:rsid w:val="008F59CE"/>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PLATZER</dc:creator>
  <cp:lastModifiedBy>Hinds, Margaret</cp:lastModifiedBy>
  <cp:revision>11</cp:revision>
  <cp:lastPrinted>2014-10-14T14:24:00Z</cp:lastPrinted>
  <dcterms:created xsi:type="dcterms:W3CDTF">2014-05-28T13:32:00Z</dcterms:created>
  <dcterms:modified xsi:type="dcterms:W3CDTF">2014-10-14T14:24:00Z</dcterms:modified>
</cp:coreProperties>
</file>