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1D55EB" w:rsidRPr="001B329A" w:rsidRDefault="001D55EB" w:rsidP="00F14D68">
            <w:pPr>
              <w:jc w:val="center"/>
              <w:rPr>
                <w:rFonts w:ascii="Arial" w:hAnsi="Arial"/>
                <w:color w:val="000000"/>
                <w:sz w:val="12"/>
              </w:rPr>
            </w:pPr>
            <w:r w:rsidRPr="001B329A">
              <w:rPr>
                <w:rFonts w:ascii="Arial" w:hAnsi="Arial"/>
                <w:color w:val="000000"/>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1B329A">
                    <w:rPr>
                      <w:rFonts w:ascii="Arial" w:hAnsi="Arial"/>
                      <w:color w:val="000000"/>
                      <w:spacing w:val="-3"/>
                      <w:sz w:val="26"/>
                    </w:rPr>
                    <w:t>BOX</w:t>
                  </w:r>
                </w:smartTag>
                <w:r w:rsidRPr="001B329A">
                  <w:rPr>
                    <w:rFonts w:ascii="Arial" w:hAnsi="Arial"/>
                    <w:color w:val="000000"/>
                    <w:spacing w:val="-3"/>
                    <w:sz w:val="26"/>
                  </w:rPr>
                  <w:t xml:space="preserve"> 3265</w:t>
                </w:r>
              </w:smartTag>
              <w:r w:rsidRPr="001B329A">
                <w:rPr>
                  <w:rFonts w:ascii="Arial" w:hAnsi="Arial"/>
                  <w:color w:val="000000"/>
                  <w:spacing w:val="-3"/>
                  <w:sz w:val="26"/>
                </w:rPr>
                <w:t xml:space="preserve">, </w:t>
              </w:r>
              <w:smartTag w:uri="urn:schemas-microsoft-com:office:smarttags" w:element="City">
                <w:r w:rsidRPr="001B329A">
                  <w:rPr>
                    <w:rFonts w:ascii="Arial" w:hAnsi="Arial"/>
                    <w:color w:val="000000"/>
                    <w:spacing w:val="-3"/>
                    <w:sz w:val="26"/>
                  </w:rPr>
                  <w:t>HARRISBURG</w:t>
                </w:r>
              </w:smartTag>
              <w:r w:rsidRPr="001B329A">
                <w:rPr>
                  <w:rFonts w:ascii="Arial" w:hAnsi="Arial"/>
                  <w:color w:val="000000"/>
                  <w:spacing w:val="-3"/>
                  <w:sz w:val="26"/>
                </w:rPr>
                <w:t xml:space="preserve">, </w:t>
              </w:r>
              <w:smartTag w:uri="urn:schemas-microsoft-com:office:smarttags" w:element="State">
                <w:r w:rsidRPr="001B329A">
                  <w:rPr>
                    <w:rFonts w:ascii="Arial" w:hAnsi="Arial"/>
                    <w:color w:val="000000"/>
                    <w:spacing w:val="-3"/>
                    <w:sz w:val="26"/>
                  </w:rPr>
                  <w:t>PA</w:t>
                </w:r>
              </w:smartTag>
              <w:r w:rsidRPr="001B329A">
                <w:rPr>
                  <w:rFonts w:ascii="Arial" w:hAnsi="Arial"/>
                  <w:color w:val="000000"/>
                  <w:spacing w:val="-3"/>
                  <w:sz w:val="26"/>
                </w:rPr>
                <w:t xml:space="preserve"> </w:t>
              </w:r>
              <w:smartTag w:uri="urn:schemas-microsoft-com:office:smarttags" w:element="PostalCode">
                <w:r w:rsidRPr="001B329A">
                  <w:rPr>
                    <w:rFonts w:ascii="Arial" w:hAnsi="Arial"/>
                    <w:color w:val="000000"/>
                    <w:spacing w:val="-3"/>
                    <w:sz w:val="26"/>
                  </w:rPr>
                  <w:t>17105-3265</w:t>
                </w:r>
              </w:smartTag>
            </w:smartTag>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CA0DDA" w:rsidRDefault="00CE0584" w:rsidP="001D55EB">
      <w:pPr>
        <w:jc w:val="center"/>
      </w:pPr>
      <w:r>
        <w:t>Date Served</w:t>
      </w:r>
      <w:r w:rsidR="008B1738">
        <w:t xml:space="preserve">: </w:t>
      </w:r>
      <w:r w:rsidR="00786C58">
        <w:t xml:space="preserve"> October 16, 2014</w:t>
      </w:r>
    </w:p>
    <w:p w:rsidR="001D55EB" w:rsidRDefault="001D55EB" w:rsidP="001D55EB"/>
    <w:p w:rsidR="001D55EB" w:rsidRDefault="008972B1" w:rsidP="001D55EB">
      <w:r>
        <w:tab/>
      </w:r>
      <w:r>
        <w:tab/>
      </w:r>
      <w:r>
        <w:tab/>
      </w:r>
      <w:r>
        <w:tab/>
      </w:r>
      <w:r>
        <w:tab/>
      </w:r>
    </w:p>
    <w:p w:rsidR="00EA6E86" w:rsidRDefault="00EA6E86" w:rsidP="00770F81"/>
    <w:p w:rsidR="00770F81" w:rsidRDefault="00770F81" w:rsidP="00770F81"/>
    <w:p w:rsidR="00770F81" w:rsidRDefault="00770F81" w:rsidP="00770F81">
      <w:r>
        <w:tab/>
      </w:r>
      <w:r>
        <w:tab/>
      </w:r>
      <w:r>
        <w:tab/>
      </w:r>
      <w:r>
        <w:tab/>
      </w:r>
      <w:r>
        <w:tab/>
        <w:t xml:space="preserve">RE:  </w:t>
      </w:r>
      <w:r>
        <w:tab/>
      </w:r>
      <w:proofErr w:type="spellStart"/>
      <w:r w:rsidR="008D3463">
        <w:t>Angila</w:t>
      </w:r>
      <w:proofErr w:type="spellEnd"/>
      <w:r w:rsidR="008D3463">
        <w:t xml:space="preserve"> Johnson v. PPL Electric Utilities Corp</w:t>
      </w:r>
      <w:r>
        <w:tab/>
      </w:r>
      <w:r>
        <w:tab/>
      </w:r>
      <w:r>
        <w:tab/>
      </w:r>
      <w:r>
        <w:tab/>
      </w:r>
      <w:r>
        <w:tab/>
      </w:r>
      <w:r>
        <w:tab/>
      </w:r>
      <w:r w:rsidR="008D3463">
        <w:tab/>
      </w:r>
      <w:r>
        <w:t xml:space="preserve">Docket Number </w:t>
      </w:r>
      <w:r w:rsidR="008D3463">
        <w:t>F-2014-2428652</w:t>
      </w:r>
    </w:p>
    <w:p w:rsidR="00770F81" w:rsidRDefault="00770F81" w:rsidP="00770F81"/>
    <w:p w:rsidR="002E2FD1" w:rsidRDefault="002E2FD1" w:rsidP="00770F81"/>
    <w:p w:rsidR="002E2FD1" w:rsidRDefault="002E2FD1" w:rsidP="00770F81"/>
    <w:p w:rsidR="002E2FD1" w:rsidRDefault="002E2FD1" w:rsidP="002E2FD1">
      <w:r>
        <w:t>TO ALL PARTIES OF RECORD:</w:t>
      </w:r>
    </w:p>
    <w:p w:rsidR="00770F81" w:rsidRDefault="00770F81" w:rsidP="00770F81"/>
    <w:p w:rsidR="002E2FD1" w:rsidRDefault="002E2FD1" w:rsidP="00770F81"/>
    <w:p w:rsidR="00770F81" w:rsidRDefault="002E2FD1" w:rsidP="00770F81">
      <w:r>
        <w:tab/>
      </w:r>
      <w:r w:rsidR="008D3463">
        <w:t xml:space="preserve">On October 8, 2014, the Commission received a letter dated October 3, 2014, from Complainant </w:t>
      </w:r>
      <w:proofErr w:type="spellStart"/>
      <w:r w:rsidR="008D3463">
        <w:t>Angila</w:t>
      </w:r>
      <w:proofErr w:type="spellEnd"/>
      <w:r w:rsidR="008D3463">
        <w:t xml:space="preserve"> Johnson stating that she did not agree to </w:t>
      </w:r>
      <w:r w:rsidR="00786C58">
        <w:t xml:space="preserve">the </w:t>
      </w:r>
      <w:r w:rsidR="008D3463">
        <w:t>Certificate of Satisfaction filed by PPL Utilities Corporation (PPL) on August 15, 2014</w:t>
      </w:r>
      <w:r w:rsidR="00B971EE">
        <w:t>, at the above docket number</w:t>
      </w:r>
    </w:p>
    <w:p w:rsidR="008D3463" w:rsidRDefault="008D3463" w:rsidP="00770F81"/>
    <w:p w:rsidR="008D3463" w:rsidRDefault="008D3463" w:rsidP="00770F81">
      <w:r>
        <w:tab/>
        <w:t>Ms. Johnson’s October 3</w:t>
      </w:r>
      <w:r w:rsidRPr="008D3463">
        <w:rPr>
          <w:vertAlign w:val="superscript"/>
        </w:rPr>
        <w:t>rd</w:t>
      </w:r>
      <w:r>
        <w:t xml:space="preserve"> letter </w:t>
      </w:r>
      <w:r w:rsidR="00786C58">
        <w:t>revealed she had not sent a copy of her letter to</w:t>
      </w:r>
      <w:r>
        <w:t xml:space="preserve"> PPL</w:t>
      </w:r>
      <w:r w:rsidR="00786C58">
        <w:t>.  T</w:t>
      </w:r>
      <w:r>
        <w:t xml:space="preserve">herefore, the Commission notified Ms. Johnson and Attorney </w:t>
      </w:r>
      <w:proofErr w:type="spellStart"/>
      <w:r>
        <w:t>Graig</w:t>
      </w:r>
      <w:proofErr w:type="spellEnd"/>
      <w:r>
        <w:t xml:space="preserve"> M. Schultz, Counsel for PPL in this matter, by email dated October 15, 2014</w:t>
      </w:r>
      <w:r w:rsidR="00B971EE">
        <w:t xml:space="preserve">.  The email included two attachments: </w:t>
      </w:r>
      <w:r w:rsidR="00786C58">
        <w:t>Ms. Johnson’s October 3</w:t>
      </w:r>
      <w:r w:rsidR="00786C58" w:rsidRPr="00786C58">
        <w:rPr>
          <w:vertAlign w:val="superscript"/>
        </w:rPr>
        <w:t>rd</w:t>
      </w:r>
      <w:r w:rsidR="00786C58">
        <w:t xml:space="preserve"> letter</w:t>
      </w:r>
      <w:r w:rsidR="00B971EE">
        <w:t xml:space="preserve">; </w:t>
      </w:r>
      <w:r w:rsidR="00786C58">
        <w:t>and the Certificate of Satisfaction filed by PPL on August 15, 2014.</w:t>
      </w:r>
      <w:r>
        <w:t xml:space="preserve">  </w:t>
      </w:r>
      <w:r w:rsidR="00B971EE">
        <w:t xml:space="preserve">However, the email </w:t>
      </w:r>
      <w:r>
        <w:t>sent to Ms. Johnson</w:t>
      </w:r>
      <w:r w:rsidR="00B971EE">
        <w:t>,</w:t>
      </w:r>
      <w:r>
        <w:t xml:space="preserve"> at the email address she provided to the Commission with her formal complaint filing</w:t>
      </w:r>
      <w:r w:rsidR="00B971EE">
        <w:t>,</w:t>
      </w:r>
      <w:r>
        <w:t xml:space="preserve"> was returned </w:t>
      </w:r>
      <w:r w:rsidR="00786C58">
        <w:t xml:space="preserve">immediately </w:t>
      </w:r>
      <w:r>
        <w:t>as undeliverable</w:t>
      </w:r>
      <w:r w:rsidR="00B971EE">
        <w:t>.</w:t>
      </w:r>
    </w:p>
    <w:p w:rsidR="008D3463" w:rsidRDefault="008D3463" w:rsidP="00770F81"/>
    <w:p w:rsidR="008D3463" w:rsidRDefault="008D3463" w:rsidP="00770F81">
      <w:r>
        <w:tab/>
        <w:t xml:space="preserve">In accordance with the Commission’s regulations at 52 Pa. Code Section 5.24(c), the Complainant has ten (10) days from the filing of the Certificate of Satisfaction to file an objection.  Since Ms. Johnson did not file a timely objection, the complaint was deemed satisfied, and the case at the above docket number was closed on September 4, 2014. </w:t>
      </w:r>
    </w:p>
    <w:p w:rsidR="00786C58" w:rsidRDefault="00786C58" w:rsidP="00770F81"/>
    <w:p w:rsidR="00786C58" w:rsidRDefault="00786C58" w:rsidP="00770F81">
      <w:r>
        <w:tab/>
        <w:t>Therefore, the filing of Ms. Johnson’s October 3</w:t>
      </w:r>
      <w:r w:rsidRPr="00786C58">
        <w:rPr>
          <w:vertAlign w:val="superscript"/>
        </w:rPr>
        <w:t>rd</w:t>
      </w:r>
      <w:r>
        <w:t xml:space="preserve"> letter cannot be accepted as timely.</w:t>
      </w:r>
      <w:r w:rsidR="00B971EE">
        <w:t xml:space="preserve">  The Commission is issuing this Secretarial Letter to all parties of record in this matter by first class mail.</w:t>
      </w:r>
    </w:p>
    <w:p w:rsidR="00770F81" w:rsidRDefault="00E1139B" w:rsidP="00770F81">
      <w:bookmarkStart w:id="0" w:name="_GoBack"/>
      <w:r>
        <w:rPr>
          <w:noProof/>
        </w:rPr>
        <w:drawing>
          <wp:anchor distT="0" distB="0" distL="114300" distR="114300" simplePos="0" relativeHeight="251658240" behindDoc="1" locked="0" layoutInCell="1" allowOverlap="1" wp14:anchorId="29BA25CE" wp14:editId="65490F26">
            <wp:simplePos x="0" y="0"/>
            <wp:positionH relativeFrom="column">
              <wp:posOffset>1733550</wp:posOffset>
            </wp:positionH>
            <wp:positionV relativeFrom="paragraph">
              <wp:posOffset>104140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7410CE" w:rsidRDefault="007410CE" w:rsidP="001D55EB">
      <w:r>
        <w:tab/>
      </w:r>
      <w:r>
        <w:tab/>
      </w:r>
      <w:r>
        <w:tab/>
      </w:r>
      <w:r>
        <w:tab/>
      </w:r>
      <w:r>
        <w:tab/>
        <w:t xml:space="preserve">Sincerely, </w:t>
      </w:r>
    </w:p>
    <w:p w:rsidR="007410CE" w:rsidRDefault="007410CE" w:rsidP="001D55EB"/>
    <w:p w:rsidR="007410CE" w:rsidRDefault="007410CE" w:rsidP="001D55EB"/>
    <w:p w:rsidR="007410CE" w:rsidRDefault="007410CE" w:rsidP="001D55EB"/>
    <w:p w:rsidR="005A7E04" w:rsidRDefault="007410CE" w:rsidP="00C94EF5">
      <w:r>
        <w:tab/>
      </w:r>
      <w:r>
        <w:tab/>
      </w:r>
      <w:r>
        <w:tab/>
      </w:r>
      <w:r>
        <w:tab/>
      </w:r>
      <w:r>
        <w:tab/>
      </w:r>
    </w:p>
    <w:p w:rsidR="00C94EF5" w:rsidRDefault="00786C58" w:rsidP="00C94EF5">
      <w:r>
        <w:tab/>
      </w:r>
      <w:r>
        <w:tab/>
      </w:r>
      <w:r>
        <w:tab/>
      </w:r>
      <w:r>
        <w:tab/>
      </w:r>
      <w:r>
        <w:tab/>
        <w:t>Rosemary Chiavetta</w:t>
      </w:r>
    </w:p>
    <w:p w:rsidR="00786C58" w:rsidRDefault="00786C58" w:rsidP="00C94EF5">
      <w:r>
        <w:tab/>
      </w:r>
      <w:r>
        <w:tab/>
      </w:r>
      <w:r>
        <w:tab/>
      </w:r>
      <w:r>
        <w:tab/>
      </w:r>
      <w:r>
        <w:tab/>
        <w:t>Secretary</w:t>
      </w:r>
    </w:p>
    <w:p w:rsidR="00786C58" w:rsidRDefault="00786C58" w:rsidP="00C94EF5"/>
    <w:p w:rsidR="00786C58" w:rsidRDefault="00786C58" w:rsidP="00C94EF5"/>
    <w:p w:rsidR="00B971EE" w:rsidRPr="00B971EE" w:rsidRDefault="00B971EE" w:rsidP="00C94EF5">
      <w:pPr>
        <w:rPr>
          <w:sz w:val="22"/>
          <w:szCs w:val="22"/>
        </w:rPr>
      </w:pPr>
      <w:r w:rsidRPr="00B971EE">
        <w:rPr>
          <w:sz w:val="22"/>
          <w:szCs w:val="22"/>
        </w:rPr>
        <w:t>Enclosures</w:t>
      </w:r>
    </w:p>
    <w:p w:rsidR="00C94EF5" w:rsidRDefault="00C94EF5" w:rsidP="001D55EB"/>
    <w:p w:rsidR="00C217FE" w:rsidRPr="00B971EE" w:rsidRDefault="00786C58" w:rsidP="001D55EB">
      <w:pPr>
        <w:rPr>
          <w:sz w:val="22"/>
          <w:szCs w:val="22"/>
        </w:rPr>
      </w:pPr>
      <w:r w:rsidRPr="00B971EE">
        <w:rPr>
          <w:sz w:val="22"/>
          <w:szCs w:val="22"/>
        </w:rPr>
        <w:t>CC:</w:t>
      </w:r>
      <w:r w:rsidRPr="00B971EE">
        <w:rPr>
          <w:sz w:val="22"/>
          <w:szCs w:val="22"/>
        </w:rPr>
        <w:tab/>
        <w:t>File at F-2014-2428652 (including October 15, 2014 emails)</w:t>
      </w:r>
    </w:p>
    <w:p w:rsidR="00C94EF5" w:rsidRDefault="00C94EF5" w:rsidP="001D55EB"/>
    <w:p w:rsidR="001D55EB" w:rsidRDefault="001D55EB" w:rsidP="001D55EB"/>
    <w:sectPr w:rsidR="001D55EB"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17380"/>
    <w:rsid w:val="00052E9F"/>
    <w:rsid w:val="000C17DC"/>
    <w:rsid w:val="00167377"/>
    <w:rsid w:val="00184465"/>
    <w:rsid w:val="001D55EB"/>
    <w:rsid w:val="001E215A"/>
    <w:rsid w:val="001F07D2"/>
    <w:rsid w:val="00202F38"/>
    <w:rsid w:val="002C211B"/>
    <w:rsid w:val="002E2FD1"/>
    <w:rsid w:val="00320B77"/>
    <w:rsid w:val="00321F24"/>
    <w:rsid w:val="00353039"/>
    <w:rsid w:val="00390487"/>
    <w:rsid w:val="00465225"/>
    <w:rsid w:val="004A3DF8"/>
    <w:rsid w:val="004C2943"/>
    <w:rsid w:val="004E179A"/>
    <w:rsid w:val="00583E82"/>
    <w:rsid w:val="00591B1C"/>
    <w:rsid w:val="005A7E04"/>
    <w:rsid w:val="005D78E6"/>
    <w:rsid w:val="006165CB"/>
    <w:rsid w:val="006D1C28"/>
    <w:rsid w:val="007410CE"/>
    <w:rsid w:val="00762A3A"/>
    <w:rsid w:val="00770F81"/>
    <w:rsid w:val="00786C58"/>
    <w:rsid w:val="008321A4"/>
    <w:rsid w:val="008972B1"/>
    <w:rsid w:val="008B1738"/>
    <w:rsid w:val="008D3463"/>
    <w:rsid w:val="008D6BCC"/>
    <w:rsid w:val="008F3807"/>
    <w:rsid w:val="0090653E"/>
    <w:rsid w:val="00923FC5"/>
    <w:rsid w:val="009866FF"/>
    <w:rsid w:val="009B1DA4"/>
    <w:rsid w:val="009E4776"/>
    <w:rsid w:val="00A06ED6"/>
    <w:rsid w:val="00A44C86"/>
    <w:rsid w:val="00A74DC8"/>
    <w:rsid w:val="00A80977"/>
    <w:rsid w:val="00A91F6A"/>
    <w:rsid w:val="00AB2A29"/>
    <w:rsid w:val="00AF1D54"/>
    <w:rsid w:val="00B74FB7"/>
    <w:rsid w:val="00B75922"/>
    <w:rsid w:val="00B8267F"/>
    <w:rsid w:val="00B92259"/>
    <w:rsid w:val="00B971EE"/>
    <w:rsid w:val="00BC30DA"/>
    <w:rsid w:val="00BE46AC"/>
    <w:rsid w:val="00C019D3"/>
    <w:rsid w:val="00C0618F"/>
    <w:rsid w:val="00C217FE"/>
    <w:rsid w:val="00C61565"/>
    <w:rsid w:val="00C94EF5"/>
    <w:rsid w:val="00CC0453"/>
    <w:rsid w:val="00CE0584"/>
    <w:rsid w:val="00D50BE1"/>
    <w:rsid w:val="00D675BC"/>
    <w:rsid w:val="00E1139B"/>
    <w:rsid w:val="00E97D3C"/>
    <w:rsid w:val="00EA23F4"/>
    <w:rsid w:val="00EA6E86"/>
    <w:rsid w:val="00F91EC4"/>
    <w:rsid w:val="00FC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5A7E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5A7E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Hinds, Margaret</cp:lastModifiedBy>
  <cp:revision>3</cp:revision>
  <cp:lastPrinted>2014-10-16T12:33:00Z</cp:lastPrinted>
  <dcterms:created xsi:type="dcterms:W3CDTF">2014-10-16T11:15:00Z</dcterms:created>
  <dcterms:modified xsi:type="dcterms:W3CDTF">2014-10-16T12:33:00Z</dcterms:modified>
</cp:coreProperties>
</file>