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1A4" w:rsidRPr="00EE09A1" w:rsidRDefault="005841A4" w:rsidP="005841A4">
      <w:pPr>
        <w:spacing w:line="240" w:lineRule="auto"/>
        <w:rPr>
          <w:b/>
        </w:rPr>
      </w:pPr>
      <w:bookmarkStart w:id="0" w:name="_GoBack"/>
      <w:bookmarkEnd w:id="0"/>
      <w:r w:rsidRPr="00EE09A1">
        <w:rPr>
          <w:b/>
        </w:rPr>
        <w:t xml:space="preserve">BEFORE THE </w:t>
      </w:r>
    </w:p>
    <w:p w:rsidR="005841A4" w:rsidRPr="00EE09A1" w:rsidRDefault="005841A4" w:rsidP="005841A4">
      <w:pPr>
        <w:spacing w:line="240" w:lineRule="auto"/>
        <w:rPr>
          <w:b/>
        </w:rPr>
      </w:pPr>
      <w:r w:rsidRPr="00EE09A1">
        <w:rPr>
          <w:b/>
        </w:rPr>
        <w:t>PENNSYLVANIA PUBLIC UTILITY COMMISSION</w:t>
      </w:r>
    </w:p>
    <w:p w:rsidR="005841A4" w:rsidRDefault="005841A4" w:rsidP="005841A4">
      <w:pPr>
        <w:spacing w:line="240" w:lineRule="auto"/>
        <w:rPr>
          <w:b/>
        </w:rPr>
      </w:pPr>
    </w:p>
    <w:p w:rsidR="00EE09A1" w:rsidRPr="00EE09A1" w:rsidRDefault="00EE09A1" w:rsidP="005841A4">
      <w:pPr>
        <w:spacing w:line="240" w:lineRule="auto"/>
        <w:rPr>
          <w:b/>
        </w:rPr>
      </w:pPr>
    </w:p>
    <w:p w:rsidR="005841A4" w:rsidRPr="00EE09A1" w:rsidRDefault="005841A4" w:rsidP="005841A4">
      <w:pPr>
        <w:spacing w:line="240" w:lineRule="auto"/>
        <w:rPr>
          <w:b/>
        </w:rPr>
      </w:pPr>
    </w:p>
    <w:p w:rsidR="005841A4" w:rsidRPr="00EE09A1" w:rsidRDefault="005841A4" w:rsidP="005841A4">
      <w:pPr>
        <w:spacing w:line="240" w:lineRule="auto"/>
        <w:jc w:val="left"/>
      </w:pPr>
      <w:r w:rsidRPr="00EE09A1">
        <w:t>Adventure Alley CLC, LLC</w:t>
      </w:r>
      <w:r w:rsidRPr="00EE09A1">
        <w:tab/>
      </w:r>
      <w:r w:rsidRPr="00EE09A1">
        <w:tab/>
      </w:r>
      <w:r w:rsidRPr="00EE09A1">
        <w:tab/>
      </w:r>
      <w:r w:rsidRPr="00EE09A1">
        <w:tab/>
        <w:t>:</w:t>
      </w:r>
    </w:p>
    <w:p w:rsidR="005841A4" w:rsidRPr="00EE09A1" w:rsidRDefault="005841A4" w:rsidP="005841A4">
      <w:pPr>
        <w:spacing w:line="240" w:lineRule="auto"/>
        <w:jc w:val="left"/>
      </w:pPr>
      <w:r w:rsidRPr="00EE09A1">
        <w:tab/>
      </w:r>
      <w:r w:rsidRPr="00EE09A1">
        <w:tab/>
      </w:r>
      <w:r w:rsidRPr="00EE09A1">
        <w:tab/>
      </w:r>
      <w:r w:rsidRPr="00EE09A1">
        <w:tab/>
      </w:r>
      <w:r w:rsidRPr="00EE09A1">
        <w:tab/>
      </w:r>
      <w:r w:rsidRPr="00EE09A1">
        <w:tab/>
      </w:r>
      <w:r w:rsidRPr="00EE09A1">
        <w:tab/>
        <w:t>:</w:t>
      </w:r>
    </w:p>
    <w:p w:rsidR="005841A4" w:rsidRPr="00EE09A1" w:rsidRDefault="005841A4" w:rsidP="005841A4">
      <w:pPr>
        <w:spacing w:line="240" w:lineRule="auto"/>
        <w:jc w:val="left"/>
      </w:pPr>
      <w:r w:rsidRPr="00EE09A1">
        <w:tab/>
        <w:t>v.</w:t>
      </w:r>
      <w:r w:rsidRPr="00EE09A1">
        <w:tab/>
      </w:r>
      <w:r w:rsidRPr="00EE09A1">
        <w:tab/>
      </w:r>
      <w:r w:rsidRPr="00EE09A1">
        <w:tab/>
      </w:r>
      <w:r w:rsidRPr="00EE09A1">
        <w:tab/>
      </w:r>
      <w:r w:rsidRPr="00EE09A1">
        <w:tab/>
      </w:r>
      <w:r w:rsidRPr="00EE09A1">
        <w:tab/>
        <w:t>:</w:t>
      </w:r>
      <w:r w:rsidRPr="00EE09A1">
        <w:tab/>
      </w:r>
      <w:r w:rsidRPr="00EE09A1">
        <w:tab/>
        <w:t>C-2014-2430850</w:t>
      </w:r>
    </w:p>
    <w:p w:rsidR="005841A4" w:rsidRPr="00EE09A1" w:rsidRDefault="005841A4" w:rsidP="005841A4">
      <w:pPr>
        <w:spacing w:line="240" w:lineRule="auto"/>
        <w:jc w:val="left"/>
      </w:pPr>
      <w:r w:rsidRPr="00EE09A1">
        <w:tab/>
      </w:r>
      <w:r w:rsidRPr="00EE09A1">
        <w:tab/>
      </w:r>
      <w:r w:rsidRPr="00EE09A1">
        <w:tab/>
      </w:r>
      <w:r w:rsidRPr="00EE09A1">
        <w:tab/>
      </w:r>
      <w:r w:rsidRPr="00EE09A1">
        <w:tab/>
      </w:r>
      <w:r w:rsidRPr="00EE09A1">
        <w:tab/>
      </w:r>
      <w:r w:rsidRPr="00EE09A1">
        <w:tab/>
        <w:t>:</w:t>
      </w:r>
    </w:p>
    <w:p w:rsidR="005841A4" w:rsidRPr="00EE09A1" w:rsidRDefault="005841A4" w:rsidP="005841A4">
      <w:pPr>
        <w:spacing w:line="240" w:lineRule="auto"/>
        <w:jc w:val="left"/>
      </w:pPr>
      <w:r w:rsidRPr="00EE09A1">
        <w:t>PECO Energy Company and</w:t>
      </w:r>
      <w:r w:rsidRPr="00EE09A1">
        <w:tab/>
      </w:r>
      <w:r w:rsidRPr="00EE09A1">
        <w:tab/>
      </w:r>
      <w:r w:rsidRPr="00EE09A1">
        <w:tab/>
      </w:r>
      <w:r w:rsidRPr="00EE09A1">
        <w:tab/>
        <w:t>:</w:t>
      </w:r>
    </w:p>
    <w:p w:rsidR="005841A4" w:rsidRPr="00EE09A1" w:rsidRDefault="005841A4" w:rsidP="005841A4">
      <w:pPr>
        <w:spacing w:line="240" w:lineRule="auto"/>
        <w:jc w:val="left"/>
      </w:pPr>
      <w:r w:rsidRPr="00EE09A1">
        <w:t>Great American Power</w:t>
      </w:r>
      <w:r w:rsidRPr="00EE09A1">
        <w:tab/>
      </w:r>
      <w:r w:rsidRPr="00EE09A1">
        <w:tab/>
      </w:r>
      <w:r w:rsidRPr="00EE09A1">
        <w:tab/>
      </w:r>
      <w:r w:rsidRPr="00EE09A1">
        <w:tab/>
        <w:t>:</w:t>
      </w:r>
    </w:p>
    <w:p w:rsidR="005841A4" w:rsidRDefault="005841A4" w:rsidP="005841A4">
      <w:pPr>
        <w:spacing w:line="240" w:lineRule="auto"/>
        <w:jc w:val="left"/>
      </w:pPr>
    </w:p>
    <w:p w:rsidR="00EE09A1" w:rsidRPr="00EE09A1" w:rsidRDefault="00EE09A1" w:rsidP="005841A4">
      <w:pPr>
        <w:spacing w:line="240" w:lineRule="auto"/>
        <w:jc w:val="left"/>
      </w:pPr>
    </w:p>
    <w:p w:rsidR="005841A4" w:rsidRPr="00EE09A1" w:rsidRDefault="005841A4" w:rsidP="005841A4">
      <w:pPr>
        <w:spacing w:line="240" w:lineRule="auto"/>
        <w:jc w:val="left"/>
      </w:pPr>
    </w:p>
    <w:p w:rsidR="005841A4" w:rsidRPr="00EE09A1" w:rsidRDefault="005841A4" w:rsidP="005841A4">
      <w:pPr>
        <w:spacing w:line="240" w:lineRule="auto"/>
        <w:rPr>
          <w:b/>
          <w:u w:val="single"/>
        </w:rPr>
      </w:pPr>
      <w:r w:rsidRPr="00EE09A1">
        <w:rPr>
          <w:b/>
          <w:u w:val="single"/>
        </w:rPr>
        <w:t>INITIAL DECISION</w:t>
      </w:r>
    </w:p>
    <w:p w:rsidR="005841A4" w:rsidRDefault="005841A4" w:rsidP="005841A4">
      <w:pPr>
        <w:spacing w:line="240" w:lineRule="auto"/>
        <w:rPr>
          <w:b/>
          <w:u w:val="single"/>
        </w:rPr>
      </w:pPr>
    </w:p>
    <w:p w:rsidR="00EE09A1" w:rsidRPr="00EE09A1" w:rsidRDefault="00EE09A1" w:rsidP="005841A4">
      <w:pPr>
        <w:spacing w:line="240" w:lineRule="auto"/>
        <w:rPr>
          <w:b/>
          <w:u w:val="single"/>
        </w:rPr>
      </w:pPr>
    </w:p>
    <w:p w:rsidR="005841A4" w:rsidRPr="00EE09A1" w:rsidRDefault="005841A4" w:rsidP="005841A4">
      <w:pPr>
        <w:spacing w:line="240" w:lineRule="auto"/>
      </w:pPr>
      <w:r w:rsidRPr="00EE09A1">
        <w:t>Before</w:t>
      </w:r>
    </w:p>
    <w:p w:rsidR="005841A4" w:rsidRPr="00EE09A1" w:rsidRDefault="005841A4" w:rsidP="005841A4">
      <w:pPr>
        <w:spacing w:line="240" w:lineRule="auto"/>
      </w:pPr>
      <w:r w:rsidRPr="00EE09A1">
        <w:t>Susan D. Colwell</w:t>
      </w:r>
    </w:p>
    <w:p w:rsidR="005841A4" w:rsidRPr="00EE09A1" w:rsidRDefault="005841A4" w:rsidP="005841A4">
      <w:pPr>
        <w:spacing w:line="240" w:lineRule="auto"/>
      </w:pPr>
      <w:r w:rsidRPr="00EE09A1">
        <w:t>Administrative Law Judge</w:t>
      </w:r>
    </w:p>
    <w:p w:rsidR="005841A4" w:rsidRPr="00EE09A1" w:rsidRDefault="005841A4" w:rsidP="005841A4">
      <w:pPr>
        <w:spacing w:line="240" w:lineRule="auto"/>
      </w:pPr>
    </w:p>
    <w:p w:rsidR="005841A4" w:rsidRPr="00EE09A1" w:rsidRDefault="005841A4" w:rsidP="005841A4">
      <w:pPr>
        <w:spacing w:line="240" w:lineRule="auto"/>
      </w:pPr>
    </w:p>
    <w:p w:rsidR="005841A4" w:rsidRPr="00EE09A1" w:rsidRDefault="005841A4" w:rsidP="005841A4">
      <w:pPr>
        <w:spacing w:line="240" w:lineRule="auto"/>
        <w:rPr>
          <w:u w:val="single"/>
        </w:rPr>
      </w:pPr>
      <w:r w:rsidRPr="00EE09A1">
        <w:rPr>
          <w:u w:val="single"/>
        </w:rPr>
        <w:t>HISTORY OF THE PROCEEDING</w:t>
      </w:r>
    </w:p>
    <w:p w:rsidR="005841A4" w:rsidRDefault="005841A4" w:rsidP="005841A4">
      <w:pPr>
        <w:spacing w:line="240" w:lineRule="auto"/>
        <w:rPr>
          <w:u w:val="single"/>
        </w:rPr>
      </w:pPr>
    </w:p>
    <w:p w:rsidR="00EE09A1" w:rsidRPr="00EE09A1" w:rsidRDefault="00EE09A1" w:rsidP="005841A4">
      <w:pPr>
        <w:spacing w:line="240" w:lineRule="auto"/>
        <w:rPr>
          <w:u w:val="single"/>
        </w:rPr>
      </w:pPr>
    </w:p>
    <w:p w:rsidR="005841A4" w:rsidRPr="00EE09A1" w:rsidRDefault="005841A4" w:rsidP="005841A4">
      <w:pPr>
        <w:jc w:val="left"/>
      </w:pPr>
      <w:r w:rsidRPr="00EE09A1">
        <w:tab/>
      </w:r>
      <w:r w:rsidRPr="00EE09A1">
        <w:tab/>
        <w:t xml:space="preserve">This Initial Decision grants a motion for judgment on the pleadings where the </w:t>
      </w:r>
      <w:r w:rsidR="00663E4C" w:rsidRPr="00EE09A1">
        <w:t xml:space="preserve">corporate </w:t>
      </w:r>
      <w:r w:rsidRPr="00EE09A1">
        <w:t xml:space="preserve">complainant failed to comply with a Commission order </w:t>
      </w:r>
      <w:r w:rsidR="00663E4C" w:rsidRPr="00EE09A1">
        <w:t xml:space="preserve">to obtain counsel </w:t>
      </w:r>
      <w:r w:rsidRPr="00EE09A1">
        <w:t>and the second respondent filed a certificate of satisfaction.</w:t>
      </w:r>
    </w:p>
    <w:p w:rsidR="005841A4" w:rsidRPr="00EE09A1" w:rsidRDefault="005841A4" w:rsidP="00EE09A1">
      <w:pPr>
        <w:rPr>
          <w:u w:val="single"/>
        </w:rPr>
      </w:pPr>
    </w:p>
    <w:p w:rsidR="005841A4" w:rsidRPr="00EE09A1" w:rsidRDefault="005841A4" w:rsidP="005841A4">
      <w:pPr>
        <w:jc w:val="left"/>
      </w:pPr>
      <w:r w:rsidRPr="00EE09A1">
        <w:tab/>
      </w:r>
      <w:r w:rsidRPr="00EE09A1">
        <w:tab/>
        <w:t>On June 6, 2014, Adventure Alley CLC, LLC (Complainant) filed a formal Complaint against both PECO Energy Company (PECO) and Great American Power (GAP)</w:t>
      </w:r>
      <w:r w:rsidR="00EE09A1">
        <w:t xml:space="preserve"> </w:t>
      </w:r>
      <w:r w:rsidRPr="00EE09A1">
        <w:t xml:space="preserve">(collectively Respondents), alleging that Complainant should have been provided notice of significant increase in rates so that they could have returned to default service.  They were solicited by GAP with cheaper rates, not higher rates.  Complainant </w:t>
      </w:r>
      <w:r w:rsidR="00663E4C" w:rsidRPr="00EE09A1">
        <w:t xml:space="preserve">stated that it </w:t>
      </w:r>
      <w:r w:rsidRPr="00EE09A1">
        <w:t>had difficulty getting through to PECO on the telephone and was told to just pay the bill.</w:t>
      </w:r>
    </w:p>
    <w:p w:rsidR="005841A4" w:rsidRPr="00EE09A1" w:rsidRDefault="005841A4" w:rsidP="005841A4">
      <w:pPr>
        <w:jc w:val="left"/>
      </w:pPr>
    </w:p>
    <w:p w:rsidR="005841A4" w:rsidRPr="00EE09A1" w:rsidRDefault="005841A4" w:rsidP="005841A4">
      <w:pPr>
        <w:jc w:val="left"/>
      </w:pPr>
      <w:r w:rsidRPr="00EE09A1">
        <w:tab/>
      </w:r>
      <w:r w:rsidRPr="00EE09A1">
        <w:tab/>
        <w:t xml:space="preserve">The Complaint was served by the Commission Secretary on July 9, 2014.  </w:t>
      </w:r>
      <w:r w:rsidRPr="00EE09A1">
        <w:tab/>
        <w:t>On July 14, 2014, the Secretary issued a letter to correct the cover page of the Complaint.</w:t>
      </w:r>
    </w:p>
    <w:p w:rsidR="005841A4" w:rsidRPr="00EE09A1" w:rsidRDefault="005841A4" w:rsidP="005841A4">
      <w:pPr>
        <w:jc w:val="left"/>
      </w:pPr>
    </w:p>
    <w:p w:rsidR="005841A4" w:rsidRPr="00EE09A1" w:rsidRDefault="005841A4" w:rsidP="005841A4">
      <w:pPr>
        <w:jc w:val="left"/>
      </w:pPr>
      <w:r w:rsidRPr="00EE09A1">
        <w:lastRenderedPageBreak/>
        <w:tab/>
      </w:r>
      <w:r w:rsidRPr="00EE09A1">
        <w:tab/>
        <w:t xml:space="preserve">On July 22, 2014, PECO filed its Answer and New Matter alleging that Complainant is a commercial customer operating a limited liability corporation and therefore needs an attorney to proceed with the Complaint.  Further, Complainant received gas supply from GAP from February 28, 2013, </w:t>
      </w:r>
      <w:r w:rsidR="002C21E2">
        <w:t>until March 21, 2014, when</w:t>
      </w:r>
      <w:r w:rsidRPr="00EE09A1">
        <w:t xml:space="preserve"> Complainant returned to default supply effective March 21, 2014.  Complainant received electric supply from GAP from </w:t>
      </w:r>
    </w:p>
    <w:p w:rsidR="005841A4" w:rsidRPr="00EE09A1" w:rsidRDefault="005841A4" w:rsidP="005841A4">
      <w:pPr>
        <w:jc w:val="left"/>
      </w:pPr>
      <w:r w:rsidRPr="00EE09A1">
        <w:t>March 21, 2013 to March 21, 2014 when Complainant returned to default service.  PECO states that it is not a party to the contract between Complainant and GAP and is not responsible for GAP's rates.  In New Matter, PECO asks that the Commission set a date by which Complainant must obtain counsel or have the Complaint dismissed.</w:t>
      </w:r>
      <w:r w:rsidR="002C21E2">
        <w:t xml:space="preserve">  PECO also filed Preliminary Objections (POs) with its Answer and New Matter.</w:t>
      </w:r>
    </w:p>
    <w:p w:rsidR="005841A4" w:rsidRPr="00EE09A1" w:rsidRDefault="005841A4" w:rsidP="005841A4">
      <w:pPr>
        <w:jc w:val="left"/>
      </w:pPr>
    </w:p>
    <w:p w:rsidR="005841A4" w:rsidRPr="00EE09A1" w:rsidRDefault="005841A4" w:rsidP="005841A4">
      <w:pPr>
        <w:jc w:val="left"/>
      </w:pPr>
      <w:r w:rsidRPr="00EE09A1">
        <w:tab/>
      </w:r>
      <w:r w:rsidRPr="00EE09A1">
        <w:tab/>
        <w:t>On July 29, 2014, GAP requested an extension of time to either answer the Complaint or satisfy it, and by Secretarial letter dated July 30, 2014, the extension was granted until August 20, 2014.</w:t>
      </w:r>
    </w:p>
    <w:p w:rsidR="005841A4" w:rsidRPr="00EE09A1" w:rsidRDefault="005841A4" w:rsidP="005841A4">
      <w:pPr>
        <w:jc w:val="left"/>
      </w:pPr>
    </w:p>
    <w:p w:rsidR="005841A4" w:rsidRPr="00EE09A1" w:rsidRDefault="005841A4" w:rsidP="005841A4">
      <w:pPr>
        <w:jc w:val="left"/>
      </w:pPr>
      <w:r w:rsidRPr="00EE09A1">
        <w:tab/>
      </w:r>
      <w:r w:rsidRPr="00EE09A1">
        <w:tab/>
        <w:t>On August 8, 2014, a Motion Judge Assignment Notice was issued which assigned the case to Administrative Law Judge Kandace F. Melillo for the resolution of issues which may arise during the preliminary phase of the proceeding.  On August 13, 2014, the matter was reassigned to me.</w:t>
      </w:r>
    </w:p>
    <w:p w:rsidR="005841A4" w:rsidRPr="00EE09A1" w:rsidRDefault="005841A4" w:rsidP="005841A4">
      <w:pPr>
        <w:jc w:val="left"/>
      </w:pPr>
    </w:p>
    <w:p w:rsidR="005841A4" w:rsidRPr="00EE09A1" w:rsidRDefault="005841A4" w:rsidP="005841A4">
      <w:pPr>
        <w:jc w:val="left"/>
      </w:pPr>
      <w:r w:rsidRPr="00EE09A1">
        <w:tab/>
      </w:r>
      <w:r w:rsidRPr="00EE09A1">
        <w:tab/>
        <w:t>On August 12, 2014, PECO filed a Motion for Judgment on the Pleadings and addressed it to ALJ Melillo.  On August 13, 2014, PECO sent a copy of its August 12, 2014 filing to me.</w:t>
      </w:r>
    </w:p>
    <w:p w:rsidR="005841A4" w:rsidRPr="00EE09A1" w:rsidRDefault="005841A4" w:rsidP="005841A4">
      <w:pPr>
        <w:jc w:val="left"/>
      </w:pPr>
    </w:p>
    <w:p w:rsidR="005841A4" w:rsidRPr="00EE09A1" w:rsidRDefault="005841A4" w:rsidP="005841A4">
      <w:pPr>
        <w:jc w:val="left"/>
      </w:pPr>
      <w:r w:rsidRPr="00EE09A1">
        <w:tab/>
      </w:r>
      <w:r w:rsidRPr="00EE09A1">
        <w:tab/>
        <w:t>On August 20, 2014, GAP filed a letter with the Secretary seeking an additional extension of time in which to file an answer or to satisfy the Complaint.  No copy was served on the presiding officer as required by Commission regulations, 52 Pa.Code § 1.54(a), and by letter issued August 21, 2014, the Secretary granted the extension to September 10, 2014.</w:t>
      </w:r>
    </w:p>
    <w:p w:rsidR="005841A4" w:rsidRPr="00EE09A1" w:rsidRDefault="005841A4" w:rsidP="005841A4">
      <w:pPr>
        <w:jc w:val="left"/>
      </w:pPr>
    </w:p>
    <w:p w:rsidR="005841A4" w:rsidRPr="00EE09A1" w:rsidRDefault="005841A4" w:rsidP="005841A4">
      <w:pPr>
        <w:jc w:val="left"/>
      </w:pPr>
      <w:r w:rsidRPr="00EE09A1">
        <w:tab/>
      </w:r>
      <w:r w:rsidRPr="00EE09A1">
        <w:tab/>
        <w:t>On August 21, 2014, I issued an Order Denying Preliminary Objections and Directing the Parties to Obtain Legal Counsel by September 20, 2014</w:t>
      </w:r>
      <w:r w:rsidRPr="00EE09A1">
        <w:rPr>
          <w:rStyle w:val="FootnoteReference"/>
        </w:rPr>
        <w:footnoteReference w:id="1"/>
      </w:r>
      <w:r w:rsidRPr="00EE09A1">
        <w:t>.  The Order warned GAP that failure to do so could result in the admission of the allegations in the Complaint and warned Complainant that failure to do so could result in dismissal of the Complaint.</w:t>
      </w:r>
    </w:p>
    <w:p w:rsidR="005841A4" w:rsidRPr="00EE09A1" w:rsidRDefault="005841A4" w:rsidP="005841A4">
      <w:pPr>
        <w:jc w:val="left"/>
      </w:pPr>
    </w:p>
    <w:p w:rsidR="005841A4" w:rsidRPr="00EE09A1" w:rsidRDefault="005841A4" w:rsidP="005841A4">
      <w:pPr>
        <w:jc w:val="left"/>
      </w:pPr>
      <w:r w:rsidRPr="00EE09A1">
        <w:tab/>
      </w:r>
      <w:r w:rsidRPr="00EE09A1">
        <w:tab/>
        <w:t>On August 26, 2014, GAP filed a certificate of satisfaction, once again failing to serve a copy on the presiding officer as required by Commission regulations.</w:t>
      </w:r>
    </w:p>
    <w:p w:rsidR="005841A4" w:rsidRPr="00EE09A1" w:rsidRDefault="005841A4" w:rsidP="005841A4">
      <w:pPr>
        <w:jc w:val="left"/>
      </w:pPr>
    </w:p>
    <w:p w:rsidR="005841A4" w:rsidRPr="00EE09A1" w:rsidRDefault="005841A4" w:rsidP="005841A4">
      <w:pPr>
        <w:jc w:val="left"/>
      </w:pPr>
      <w:r w:rsidRPr="00EE09A1">
        <w:tab/>
      </w:r>
      <w:r w:rsidRPr="00EE09A1">
        <w:tab/>
        <w:t>On September 12, 2014, PECO filed a Motion for Judgment on the Pleadings (MJOP) seeking dismissal of the Complaint.  The 20 day response period has run and no response has been received.  The MJOP</w:t>
      </w:r>
      <w:r w:rsidR="00E52E10" w:rsidRPr="00EE09A1">
        <w:t xml:space="preserve"> is ripe for decision.</w:t>
      </w:r>
    </w:p>
    <w:p w:rsidR="00B5539A" w:rsidRDefault="00B5539A" w:rsidP="00823A2B">
      <w:pPr>
        <w:spacing w:line="240" w:lineRule="auto"/>
        <w:jc w:val="left"/>
      </w:pPr>
    </w:p>
    <w:p w:rsidR="00823A2B" w:rsidRPr="00EE09A1" w:rsidRDefault="00823A2B" w:rsidP="00823A2B">
      <w:pPr>
        <w:spacing w:line="240" w:lineRule="auto"/>
        <w:jc w:val="left"/>
      </w:pPr>
    </w:p>
    <w:p w:rsidR="00B5539A" w:rsidRPr="00EE09A1" w:rsidRDefault="00B5539A" w:rsidP="00B5539A">
      <w:pPr>
        <w:rPr>
          <w:u w:val="single"/>
        </w:rPr>
      </w:pPr>
      <w:r w:rsidRPr="00EE09A1">
        <w:rPr>
          <w:u w:val="single"/>
        </w:rPr>
        <w:t>FINDINGS OF FACT</w:t>
      </w:r>
    </w:p>
    <w:p w:rsidR="00B5539A" w:rsidRPr="00EE09A1" w:rsidRDefault="00B5539A" w:rsidP="00B5539A">
      <w:pPr>
        <w:rPr>
          <w:u w:val="single"/>
        </w:rPr>
      </w:pPr>
    </w:p>
    <w:p w:rsidR="00B5539A" w:rsidRPr="00EE09A1" w:rsidRDefault="00B5539A" w:rsidP="00B5539A">
      <w:pPr>
        <w:jc w:val="left"/>
      </w:pPr>
      <w:r w:rsidRPr="00EE09A1">
        <w:tab/>
      </w:r>
      <w:r w:rsidRPr="00EE09A1">
        <w:tab/>
        <w:t>1.</w:t>
      </w:r>
      <w:r w:rsidRPr="00EE09A1">
        <w:tab/>
        <w:t>Complainant is Adventure Alley CLC, LLC, 903-905 Tyson Avenue, Philadelphia</w:t>
      </w:r>
      <w:r w:rsidR="00823A2B">
        <w:t>,</w:t>
      </w:r>
      <w:r w:rsidRPr="00EE09A1">
        <w:t xml:space="preserve"> PA 19111.</w:t>
      </w:r>
    </w:p>
    <w:p w:rsidR="00B5539A" w:rsidRPr="00EE09A1" w:rsidRDefault="00B5539A" w:rsidP="00B5539A">
      <w:pPr>
        <w:jc w:val="left"/>
      </w:pPr>
    </w:p>
    <w:p w:rsidR="00B5539A" w:rsidRPr="00EE09A1" w:rsidRDefault="00B5539A" w:rsidP="00B5539A">
      <w:pPr>
        <w:jc w:val="left"/>
      </w:pPr>
      <w:r w:rsidRPr="00EE09A1">
        <w:tab/>
      </w:r>
      <w:r w:rsidRPr="00EE09A1">
        <w:tab/>
        <w:t>2.</w:t>
      </w:r>
      <w:r w:rsidRPr="00EE09A1">
        <w:tab/>
        <w:t>Respondent is PECO Energy Company, a jurisdictional public utility providing jurisdictional electric and gas service in the Commonwealth of Pennsylvania.</w:t>
      </w:r>
    </w:p>
    <w:p w:rsidR="00B5539A" w:rsidRPr="00EE09A1" w:rsidRDefault="00B5539A" w:rsidP="00B5539A">
      <w:pPr>
        <w:jc w:val="left"/>
      </w:pPr>
    </w:p>
    <w:p w:rsidR="00B5539A" w:rsidRPr="00EE09A1" w:rsidRDefault="00B5539A" w:rsidP="00B5539A">
      <w:pPr>
        <w:jc w:val="left"/>
      </w:pPr>
      <w:r w:rsidRPr="00EE09A1">
        <w:tab/>
      </w:r>
      <w:r w:rsidRPr="00EE09A1">
        <w:tab/>
        <w:t>3.</w:t>
      </w:r>
      <w:r w:rsidRPr="00EE09A1">
        <w:tab/>
        <w:t xml:space="preserve">Second Respondent is Great American Power, an electric generation supplier </w:t>
      </w:r>
      <w:r w:rsidR="002C21E2">
        <w:t xml:space="preserve">(EGS) </w:t>
      </w:r>
      <w:r w:rsidRPr="00EE09A1">
        <w:t>providing service in PECO's service territory.</w:t>
      </w:r>
    </w:p>
    <w:p w:rsidR="00B5539A" w:rsidRPr="00EE09A1" w:rsidRDefault="00B5539A" w:rsidP="00B5539A">
      <w:pPr>
        <w:jc w:val="left"/>
      </w:pPr>
    </w:p>
    <w:p w:rsidR="00B5539A" w:rsidRPr="00EE09A1" w:rsidRDefault="00B5539A" w:rsidP="00B5539A">
      <w:pPr>
        <w:jc w:val="left"/>
      </w:pPr>
      <w:r w:rsidRPr="00EE09A1">
        <w:tab/>
      </w:r>
      <w:r w:rsidRPr="00EE09A1">
        <w:tab/>
        <w:t>4.</w:t>
      </w:r>
      <w:r w:rsidRPr="00EE09A1">
        <w:tab/>
        <w:t>GAP filed a certificate of satisfaction on August 26, 2014.</w:t>
      </w:r>
    </w:p>
    <w:p w:rsidR="00B5539A" w:rsidRPr="00EE09A1" w:rsidRDefault="00B5539A" w:rsidP="00B5539A">
      <w:pPr>
        <w:jc w:val="left"/>
      </w:pPr>
    </w:p>
    <w:p w:rsidR="00B5539A" w:rsidRPr="00EE09A1" w:rsidRDefault="00B5539A" w:rsidP="00B5539A">
      <w:pPr>
        <w:jc w:val="left"/>
      </w:pPr>
      <w:r w:rsidRPr="00EE09A1">
        <w:tab/>
      </w:r>
      <w:r w:rsidRPr="00EE09A1">
        <w:tab/>
        <w:t>5.</w:t>
      </w:r>
      <w:r w:rsidRPr="00EE09A1">
        <w:tab/>
        <w:t>Complainant is a commercial customer.</w:t>
      </w:r>
    </w:p>
    <w:p w:rsidR="00663E4C" w:rsidRPr="00EE09A1" w:rsidRDefault="00663E4C" w:rsidP="00B5539A">
      <w:pPr>
        <w:jc w:val="left"/>
      </w:pPr>
    </w:p>
    <w:p w:rsidR="00663E4C" w:rsidRPr="00EE09A1" w:rsidRDefault="00663E4C" w:rsidP="00B5539A">
      <w:pPr>
        <w:jc w:val="left"/>
      </w:pPr>
      <w:r w:rsidRPr="00EE09A1">
        <w:tab/>
      </w:r>
      <w:r w:rsidRPr="00EE09A1">
        <w:tab/>
        <w:t>6.</w:t>
      </w:r>
      <w:r w:rsidRPr="00EE09A1">
        <w:tab/>
        <w:t>Complainant is a limited liability corporation.</w:t>
      </w:r>
    </w:p>
    <w:p w:rsidR="00B5539A" w:rsidRPr="00EE09A1" w:rsidRDefault="00B5539A" w:rsidP="00B5539A">
      <w:pPr>
        <w:jc w:val="left"/>
      </w:pPr>
    </w:p>
    <w:p w:rsidR="00B5539A" w:rsidRPr="00EE09A1" w:rsidRDefault="00B5539A" w:rsidP="00B5539A">
      <w:pPr>
        <w:jc w:val="left"/>
      </w:pPr>
      <w:r w:rsidRPr="00EE09A1">
        <w:tab/>
      </w:r>
      <w:r w:rsidRPr="00EE09A1">
        <w:tab/>
        <w:t>6.</w:t>
      </w:r>
      <w:r w:rsidRPr="00EE09A1">
        <w:tab/>
        <w:t>No attorney licensed to practice in Pennsylvania has filed a notice of appearance on behalf of Complainant.</w:t>
      </w:r>
    </w:p>
    <w:p w:rsidR="00663E4C" w:rsidRPr="00EE09A1" w:rsidRDefault="00663E4C" w:rsidP="005841A4">
      <w:pPr>
        <w:jc w:val="left"/>
      </w:pPr>
    </w:p>
    <w:p w:rsidR="005841A4" w:rsidRPr="00EE09A1" w:rsidRDefault="005841A4" w:rsidP="005841A4">
      <w:pPr>
        <w:rPr>
          <w:u w:val="single"/>
        </w:rPr>
      </w:pPr>
      <w:r w:rsidRPr="00EE09A1">
        <w:rPr>
          <w:u w:val="single"/>
        </w:rPr>
        <w:t>DISCUSSION</w:t>
      </w:r>
    </w:p>
    <w:p w:rsidR="005841A4" w:rsidRPr="00EE09A1" w:rsidRDefault="005841A4" w:rsidP="005841A4">
      <w:pPr>
        <w:rPr>
          <w:u w:val="single"/>
        </w:rPr>
      </w:pPr>
    </w:p>
    <w:p w:rsidR="005841A4" w:rsidRPr="00EE09A1" w:rsidRDefault="00E52E10" w:rsidP="005841A4">
      <w:pPr>
        <w:jc w:val="left"/>
      </w:pPr>
      <w:r w:rsidRPr="00EE09A1">
        <w:tab/>
      </w:r>
      <w:r w:rsidRPr="00EE09A1">
        <w:tab/>
      </w:r>
      <w:r w:rsidR="005841A4" w:rsidRPr="00EE09A1">
        <w:t>Complainant states that it should have been informed of the substantial rise in rates prior to the effective date so that it could have returned to default service from the EGS/NGS which provided both gas and electricity to the Complainant at the time that the bill attached to the Complaint was issued.</w:t>
      </w:r>
    </w:p>
    <w:p w:rsidR="005841A4" w:rsidRPr="00EE09A1" w:rsidRDefault="005841A4" w:rsidP="005841A4">
      <w:pPr>
        <w:rPr>
          <w:u w:val="single"/>
        </w:rPr>
      </w:pPr>
    </w:p>
    <w:p w:rsidR="00E52E10" w:rsidRPr="00EE09A1" w:rsidRDefault="005841A4" w:rsidP="005841A4">
      <w:pPr>
        <w:jc w:val="left"/>
      </w:pPr>
      <w:r w:rsidRPr="00EE09A1">
        <w:tab/>
      </w:r>
      <w:r w:rsidRPr="00EE09A1">
        <w:tab/>
        <w:t>PECO has filed both Preliminary Objections (POs) and a motion for judgment on the pleadings and GAP has not filed any pleadings at all</w:t>
      </w:r>
      <w:r w:rsidR="002A1294" w:rsidRPr="00EE09A1">
        <w:t>, just a certificate of satisfaction</w:t>
      </w:r>
      <w:r w:rsidRPr="00EE09A1">
        <w:t xml:space="preserve">.  Complainant did not file a response to New Matter or POs.  As the assignment of the POs to me triggered a 30-day decision deadline requirement, 52 Pa.Code § 5.101(g), the POs </w:t>
      </w:r>
      <w:r w:rsidR="002A1294" w:rsidRPr="00EE09A1">
        <w:t>wer</w:t>
      </w:r>
      <w:r w:rsidRPr="00EE09A1">
        <w:t>e ripe while the motion for judgment on the pleadings ha</w:t>
      </w:r>
      <w:r w:rsidR="002A1294" w:rsidRPr="00EE09A1">
        <w:t>d</w:t>
      </w:r>
      <w:r w:rsidRPr="00EE09A1">
        <w:t xml:space="preserve"> a 20-day response period that t</w:t>
      </w:r>
      <w:r w:rsidR="002A1294" w:rsidRPr="00EE09A1">
        <w:t>oo</w:t>
      </w:r>
      <w:r w:rsidRPr="00EE09A1">
        <w:t>k the response period past my deadline for the POs.  Therefore, I address</w:t>
      </w:r>
      <w:r w:rsidR="00E52E10" w:rsidRPr="00EE09A1">
        <w:t xml:space="preserve">ed </w:t>
      </w:r>
      <w:r w:rsidRPr="00EE09A1">
        <w:t>the POs</w:t>
      </w:r>
      <w:r w:rsidR="00E52E10" w:rsidRPr="00EE09A1">
        <w:t xml:space="preserve"> in the Order issued August 21, 2014 by denying them and giving both the Complainant and GAP until September 10, 2014 to obtain counsel</w:t>
      </w:r>
      <w:r w:rsidRPr="00EE09A1">
        <w:t>.</w:t>
      </w:r>
      <w:r w:rsidR="00E52E10" w:rsidRPr="00EE09A1">
        <w:t xml:space="preserve">  Neither has done so.</w:t>
      </w:r>
    </w:p>
    <w:p w:rsidR="00E52E10" w:rsidRPr="00EE09A1" w:rsidRDefault="00E52E10" w:rsidP="005841A4">
      <w:pPr>
        <w:jc w:val="left"/>
      </w:pPr>
    </w:p>
    <w:p w:rsidR="00E52E10" w:rsidRPr="00EE09A1" w:rsidRDefault="00E52E10" w:rsidP="005841A4">
      <w:pPr>
        <w:jc w:val="left"/>
      </w:pPr>
      <w:r w:rsidRPr="00EE09A1">
        <w:tab/>
      </w:r>
      <w:r w:rsidRPr="00EE09A1">
        <w:tab/>
        <w:t xml:space="preserve">Rather, GAP filed a certificate of satisfaction (CS) on August 26, 2014.  While the Commission encourages amicable agreements between parties, it also expects that the parties will comply with its regulations.  After being told that Commission regulations require that the presiding officer be served directly with any filing in a case assigned to that presiding officer in the August 21, 2014, Order, GAP filed the CS without serving a copy on me.  In fact, there was no communication with me, not even to indicate that it was not complying with my Order </w:t>
      </w:r>
      <w:r w:rsidR="00250114" w:rsidRPr="00EE09A1">
        <w:t xml:space="preserve">to obtain counsel </w:t>
      </w:r>
      <w:r w:rsidRPr="00EE09A1">
        <w:t xml:space="preserve">because it has settled the matter.  This </w:t>
      </w:r>
      <w:r w:rsidR="00250114" w:rsidRPr="00EE09A1">
        <w:t>failure to pay attention to either Commission regulations as well as to the Order telling it to pay attention to Commission regulations is not a pattern which will serve this licensee well in future contacts with the Commission.</w:t>
      </w:r>
    </w:p>
    <w:p w:rsidR="00250114" w:rsidRPr="00EE09A1" w:rsidRDefault="00250114" w:rsidP="005841A4">
      <w:pPr>
        <w:jc w:val="left"/>
      </w:pPr>
      <w:r w:rsidRPr="00EE09A1">
        <w:tab/>
      </w:r>
      <w:r w:rsidRPr="00EE09A1">
        <w:tab/>
      </w:r>
    </w:p>
    <w:p w:rsidR="00250114" w:rsidRPr="00EE09A1" w:rsidRDefault="00250114" w:rsidP="005841A4">
      <w:pPr>
        <w:jc w:val="left"/>
      </w:pPr>
      <w:r w:rsidRPr="00EE09A1">
        <w:tab/>
      </w:r>
      <w:r w:rsidRPr="00EE09A1">
        <w:tab/>
        <w:t xml:space="preserve">Regardless, it is clear that the gist of the Complaint was the high rates charged by the EGS, and that the Complainant and the EGS have settled amicably.  </w:t>
      </w:r>
      <w:r w:rsidR="008764F6" w:rsidRPr="00EE09A1">
        <w:t>The remaining issue is whether to grant PECO's MOJP.</w:t>
      </w:r>
    </w:p>
    <w:p w:rsidR="008764F6" w:rsidRPr="00EE09A1" w:rsidRDefault="008764F6" w:rsidP="005841A4">
      <w:pPr>
        <w:jc w:val="left"/>
      </w:pPr>
    </w:p>
    <w:p w:rsidR="002A1294" w:rsidRPr="00EE09A1" w:rsidRDefault="002A1294" w:rsidP="002A1294">
      <w:pPr>
        <w:jc w:val="left"/>
        <w:rPr>
          <w:rFonts w:eastAsia="Times New Roman"/>
          <w:color w:val="333333"/>
        </w:rPr>
      </w:pPr>
      <w:r w:rsidRPr="00EE09A1">
        <w:tab/>
      </w:r>
      <w:r w:rsidRPr="00EE09A1">
        <w:tab/>
      </w:r>
      <w:r w:rsidRPr="00EE09A1">
        <w:rPr>
          <w:rFonts w:eastAsia="Times New Roman"/>
          <w:color w:val="333333"/>
        </w:rPr>
        <w:t xml:space="preserve">Motions for </w:t>
      </w:r>
      <w:r w:rsidRPr="00EE09A1">
        <w:rPr>
          <w:rFonts w:eastAsia="Times New Roman"/>
          <w:bCs/>
          <w:color w:val="333333"/>
        </w:rPr>
        <w:t>judgment on the pleadings</w:t>
      </w:r>
      <w:r w:rsidRPr="00EE09A1">
        <w:rPr>
          <w:rFonts w:eastAsia="Times New Roman"/>
          <w:color w:val="333333"/>
        </w:rPr>
        <w:t xml:space="preserve"> are governed by Section 5.102 of the Commission's regulations</w:t>
      </w:r>
      <w:r w:rsidRPr="00EE09A1">
        <w:rPr>
          <w:rFonts w:eastAsia="Times New Roman"/>
        </w:rPr>
        <w:t xml:space="preserve">, </w:t>
      </w:r>
      <w:hyperlink r:id="rId8" w:history="1">
        <w:r w:rsidR="006D3382">
          <w:rPr>
            <w:rFonts w:eastAsia="Times New Roman"/>
          </w:rPr>
          <w:t>52 Pa.</w:t>
        </w:r>
        <w:r w:rsidRPr="00EE09A1">
          <w:rPr>
            <w:rFonts w:eastAsia="Times New Roman"/>
          </w:rPr>
          <w:t>Code § 5.102</w:t>
        </w:r>
      </w:hyperlink>
      <w:r w:rsidRPr="00EE09A1">
        <w:rPr>
          <w:rFonts w:eastAsia="Times New Roman"/>
        </w:rPr>
        <w:t xml:space="preserve">. </w:t>
      </w:r>
      <w:r w:rsidRPr="00EE09A1">
        <w:rPr>
          <w:rFonts w:eastAsia="Times New Roman"/>
          <w:bCs/>
        </w:rPr>
        <w:t>Judgment on the pleadings</w:t>
      </w:r>
      <w:r w:rsidRPr="00EE09A1">
        <w:rPr>
          <w:rFonts w:eastAsia="Times New Roman"/>
        </w:rPr>
        <w:t xml:space="preserve"> is available when the pleadings show that there is no genuine issue of material fact and the moving party is entitled to judgment as a matter of law. </w:t>
      </w:r>
      <w:r w:rsidR="009821FC">
        <w:rPr>
          <w:rFonts w:eastAsia="Times New Roman"/>
        </w:rPr>
        <w:t xml:space="preserve"> </w:t>
      </w:r>
      <w:r w:rsidRPr="00EE09A1">
        <w:rPr>
          <w:rFonts w:eastAsia="Times New Roman"/>
          <w:bCs/>
        </w:rPr>
        <w:t>Judgment on the pleadings</w:t>
      </w:r>
      <w:r w:rsidRPr="00EE09A1">
        <w:rPr>
          <w:rFonts w:eastAsia="Times New Roman"/>
        </w:rPr>
        <w:t xml:space="preserve"> should only be granted when the right to relief is clear and free from doubt. </w:t>
      </w:r>
      <w:r w:rsidR="00D51FB8">
        <w:rPr>
          <w:rFonts w:eastAsia="Times New Roman"/>
        </w:rPr>
        <w:t xml:space="preserve"> </w:t>
      </w:r>
      <w:r w:rsidRPr="00EE09A1">
        <w:rPr>
          <w:rFonts w:eastAsia="Times New Roman"/>
        </w:rPr>
        <w:t xml:space="preserve">In determining the absence of a genuine issue of material fact, the Commission must take the view of the evidence most favorable to the non-moving party and resolve any doubts against the entry of the judgment. </w:t>
      </w:r>
      <w:r w:rsidR="00533C87">
        <w:rPr>
          <w:rFonts w:eastAsia="Times New Roman"/>
        </w:rPr>
        <w:t xml:space="preserve"> </w:t>
      </w:r>
      <w:hyperlink r:id="rId9" w:history="1">
        <w:r w:rsidRPr="00EE09A1">
          <w:rPr>
            <w:rFonts w:eastAsia="Times New Roman"/>
            <w:i/>
            <w:iCs/>
          </w:rPr>
          <w:t>Day v. Volkswagonwerk Aktiengesellschaft</w:t>
        </w:r>
        <w:r w:rsidRPr="00EE09A1">
          <w:rPr>
            <w:rFonts w:eastAsia="Times New Roman"/>
          </w:rPr>
          <w:t>, 464 A.2d 1313, 1316 (Pa. Super. Ct. 1983).</w:t>
        </w:r>
      </w:hyperlink>
      <w:r w:rsidRPr="00EE09A1">
        <w:rPr>
          <w:rFonts w:eastAsia="Times New Roman"/>
        </w:rPr>
        <w:t xml:space="preserve">  </w:t>
      </w:r>
      <w:r w:rsidRPr="00EE09A1">
        <w:rPr>
          <w:rFonts w:eastAsia="Times New Roman"/>
          <w:i/>
        </w:rPr>
        <w:t>Utility Workers Union of America System Local 537 v. PA-American Water Company</w:t>
      </w:r>
      <w:r w:rsidRPr="00EE09A1">
        <w:rPr>
          <w:rFonts w:eastAsia="Times New Roman"/>
        </w:rPr>
        <w:t xml:space="preserve">, </w:t>
      </w:r>
      <w:r w:rsidR="002C21E2">
        <w:rPr>
          <w:rFonts w:eastAsia="Times New Roman"/>
        </w:rPr>
        <w:t>D</w:t>
      </w:r>
      <w:r w:rsidRPr="00EE09A1">
        <w:rPr>
          <w:rFonts w:eastAsia="Times New Roman"/>
        </w:rPr>
        <w:t xml:space="preserve">ocket </w:t>
      </w:r>
      <w:r w:rsidR="002C21E2">
        <w:rPr>
          <w:rFonts w:eastAsia="Times New Roman"/>
        </w:rPr>
        <w:t>N</w:t>
      </w:r>
      <w:r w:rsidRPr="00EE09A1">
        <w:rPr>
          <w:rFonts w:eastAsia="Times New Roman"/>
        </w:rPr>
        <w:t>o. C-2012-2287204 (Order entered June 21, 2012), 2012 Pa. PUC LEXIS 944.</w:t>
      </w:r>
    </w:p>
    <w:p w:rsidR="002A1294" w:rsidRPr="00EE09A1" w:rsidRDefault="002A1294" w:rsidP="002A1294">
      <w:pPr>
        <w:jc w:val="left"/>
        <w:rPr>
          <w:rFonts w:eastAsia="Times New Roman"/>
          <w:color w:val="333333"/>
        </w:rPr>
      </w:pPr>
    </w:p>
    <w:p w:rsidR="002A1294" w:rsidRPr="00EE09A1" w:rsidRDefault="002A1294" w:rsidP="002A1294">
      <w:pPr>
        <w:jc w:val="left"/>
      </w:pPr>
      <w:r w:rsidRPr="00EE09A1">
        <w:rPr>
          <w:rFonts w:eastAsia="Times New Roman"/>
          <w:color w:val="333333"/>
        </w:rPr>
        <w:tab/>
      </w:r>
      <w:r w:rsidRPr="00EE09A1">
        <w:rPr>
          <w:rFonts w:eastAsia="Times New Roman"/>
          <w:color w:val="333333"/>
        </w:rPr>
        <w:tab/>
      </w:r>
      <w:r w:rsidRPr="00EE09A1">
        <w:t>Here, PECO asked that the allegations in its New Matter be deemed admitted under 52 Pa.Code § 5.63, which provides that failure to file a timely reply to new matter may be deemed in default, and relevant facts stated in the new matter may be deemed to be admitted.  PECO stated in its New Matter:</w:t>
      </w:r>
    </w:p>
    <w:p w:rsidR="002A1294" w:rsidRPr="00EE09A1" w:rsidRDefault="002A1294" w:rsidP="002A1294">
      <w:pPr>
        <w:jc w:val="left"/>
      </w:pPr>
    </w:p>
    <w:p w:rsidR="002A1294" w:rsidRPr="00EE09A1" w:rsidRDefault="002A1294" w:rsidP="002A1294">
      <w:pPr>
        <w:spacing w:line="240" w:lineRule="auto"/>
        <w:ind w:left="1440" w:right="1440"/>
        <w:jc w:val="left"/>
      </w:pPr>
      <w:r w:rsidRPr="00EE09A1">
        <w:t xml:space="preserve">1. The Complainant is a commercial customer operating a business at the address at issue.  </w:t>
      </w:r>
      <w:r w:rsidRPr="00EE09A1">
        <w:rPr>
          <w:u w:val="single"/>
        </w:rPr>
        <w:t>See</w:t>
      </w:r>
      <w:r w:rsidRPr="00EE09A1">
        <w:t xml:space="preserve"> Pennsylvania Department of State Corporate Search, attached hereto as Exhibit "1".</w:t>
      </w:r>
    </w:p>
    <w:p w:rsidR="002A1294" w:rsidRPr="00EE09A1" w:rsidRDefault="002A1294" w:rsidP="002A1294">
      <w:pPr>
        <w:spacing w:line="240" w:lineRule="auto"/>
        <w:ind w:left="1440" w:right="1440"/>
        <w:jc w:val="left"/>
      </w:pPr>
    </w:p>
    <w:p w:rsidR="002A1294" w:rsidRPr="00EE09A1" w:rsidRDefault="000B0CBF" w:rsidP="002A1294">
      <w:pPr>
        <w:spacing w:line="240" w:lineRule="auto"/>
        <w:ind w:left="1440" w:right="1440"/>
        <w:jc w:val="left"/>
      </w:pPr>
      <w:r>
        <w:t xml:space="preserve">2. </w:t>
      </w:r>
      <w:r w:rsidR="002A1294" w:rsidRPr="00EE09A1">
        <w:t>As a commercial customer, the Complainant is required to be represented by counsel in adversarial proceedings before the Commission.  The proceedings become adversarial at the time when respondent files its Answer.</w:t>
      </w:r>
    </w:p>
    <w:p w:rsidR="002A1294" w:rsidRPr="00EE09A1" w:rsidRDefault="002A1294" w:rsidP="002A1294">
      <w:pPr>
        <w:spacing w:line="240" w:lineRule="auto"/>
        <w:ind w:left="1440" w:right="1440"/>
        <w:jc w:val="left"/>
      </w:pPr>
    </w:p>
    <w:p w:rsidR="002A1294" w:rsidRPr="00EE09A1" w:rsidRDefault="00D1748A" w:rsidP="002A1294">
      <w:pPr>
        <w:spacing w:line="240" w:lineRule="auto"/>
        <w:ind w:left="1440" w:right="1440"/>
        <w:jc w:val="left"/>
      </w:pPr>
      <w:r>
        <w:t xml:space="preserve">3. </w:t>
      </w:r>
      <w:r w:rsidR="002A1294" w:rsidRPr="00EE09A1">
        <w:t xml:space="preserve">A Complaint filed by a corporation will be dismissed for failure to be represented by an attorney in an adversarial proceeding.  52 Pa.Code § 1.8; 1.21-§ 1.23; </w:t>
      </w:r>
      <w:r w:rsidR="002A1294" w:rsidRPr="00EE09A1">
        <w:rPr>
          <w:i/>
        </w:rPr>
        <w:t>In Re: Checker Cab</w:t>
      </w:r>
      <w:r>
        <w:t>, 49 Pa. PUC 159, </w:t>
      </w:r>
      <w:r w:rsidR="002A1294" w:rsidRPr="00EE09A1">
        <w:t xml:space="preserve">160 (1975), </w:t>
      </w:r>
      <w:r w:rsidR="002A1294" w:rsidRPr="00EE09A1">
        <w:rPr>
          <w:i/>
        </w:rPr>
        <w:t>Moore v. I. Berman and Cross, Inc.,</w:t>
      </w:r>
      <w:r w:rsidR="002A1294" w:rsidRPr="00EE09A1">
        <w:t xml:space="preserve"> Pa. PUC 427, 428 (1975).</w:t>
      </w:r>
    </w:p>
    <w:p w:rsidR="002A1294" w:rsidRPr="00EE09A1" w:rsidRDefault="002A1294" w:rsidP="002A1294">
      <w:pPr>
        <w:jc w:val="left"/>
      </w:pPr>
    </w:p>
    <w:p w:rsidR="001E126C" w:rsidRPr="00EE09A1" w:rsidRDefault="008764F6" w:rsidP="008764F6">
      <w:pPr>
        <w:jc w:val="left"/>
      </w:pPr>
      <w:r w:rsidRPr="00EE09A1">
        <w:tab/>
      </w:r>
      <w:r w:rsidRPr="00EE09A1">
        <w:tab/>
      </w:r>
      <w:r w:rsidR="002A1294" w:rsidRPr="00EE09A1">
        <w:t>N</w:t>
      </w:r>
      <w:r w:rsidRPr="00EE09A1">
        <w:t xml:space="preserve">o response was filed to </w:t>
      </w:r>
      <w:r w:rsidR="002A1294" w:rsidRPr="00EE09A1">
        <w:t>PECO's</w:t>
      </w:r>
      <w:r w:rsidRPr="00EE09A1">
        <w:t xml:space="preserve"> New Matter</w:t>
      </w:r>
      <w:r w:rsidR="002A1294" w:rsidRPr="00EE09A1">
        <w:t>, and t</w:t>
      </w:r>
      <w:r w:rsidRPr="00EE09A1">
        <w:t>herefore, the facts alleged in PECO's New Matter are deemed admitted, 52 Pa.Code § 5.62</w:t>
      </w:r>
      <w:r w:rsidR="002A1294" w:rsidRPr="00EE09A1">
        <w:t>.  This includes the allegation that</w:t>
      </w:r>
      <w:r w:rsidRPr="00EE09A1">
        <w:t xml:space="preserve"> Compla</w:t>
      </w:r>
      <w:r w:rsidR="00B5539A" w:rsidRPr="00EE09A1">
        <w:t>inant is a commercial customer.  As a commercial customer</w:t>
      </w:r>
      <w:r w:rsidR="00663E4C" w:rsidRPr="00EE09A1">
        <w:t xml:space="preserve"> and a limited liability corporation, as evidenced by PECO Exhibit 1, attached to the Answer and New Matter</w:t>
      </w:r>
      <w:r w:rsidR="00B5539A" w:rsidRPr="00EE09A1">
        <w:t xml:space="preserve">, Complainant must be represented by an attorney licensed to practice law in the Commonwealth of Pennsylvania in an adversarial proceeding, such as a formal proceeding before the Commission. </w:t>
      </w:r>
      <w:r w:rsidR="00D1748A">
        <w:t xml:space="preserve"> </w:t>
      </w:r>
      <w:r w:rsidR="00D1748A">
        <w:rPr>
          <w:i/>
        </w:rPr>
        <w:t xml:space="preserve">In re: </w:t>
      </w:r>
      <w:r w:rsidR="00B5539A" w:rsidRPr="00EE09A1">
        <w:rPr>
          <w:i/>
        </w:rPr>
        <w:t>Checker Cab,</w:t>
      </w:r>
      <w:r w:rsidR="00B5539A" w:rsidRPr="00EE09A1">
        <w:t xml:space="preserve"> 49 Pa. P</w:t>
      </w:r>
      <w:r w:rsidR="001E126C" w:rsidRPr="00EE09A1">
        <w:t>UC 159, 160 (1975)</w:t>
      </w:r>
      <w:r w:rsidR="00D1748A">
        <w:t>.</w:t>
      </w:r>
    </w:p>
    <w:p w:rsidR="001E126C" w:rsidRPr="00EE09A1" w:rsidRDefault="001E126C" w:rsidP="008764F6">
      <w:pPr>
        <w:jc w:val="left"/>
      </w:pPr>
    </w:p>
    <w:p w:rsidR="001E126C" w:rsidRPr="00EE09A1" w:rsidRDefault="001E126C" w:rsidP="001E126C">
      <w:pPr>
        <w:jc w:val="left"/>
      </w:pPr>
      <w:r w:rsidRPr="00EE09A1">
        <w:tab/>
      </w:r>
      <w:r w:rsidRPr="00EE09A1">
        <w:tab/>
        <w:t xml:space="preserve">If an organization chooses to incorporate to reap the benefits of incorporation, it must also accept the burdens of incorporation such as retaining legal counsel in adversarial proceedings.  </w:t>
      </w:r>
      <w:r w:rsidRPr="00EE09A1">
        <w:rPr>
          <w:i/>
        </w:rPr>
        <w:t>See Walacavage v. Excell 2000, Inc.,</w:t>
      </w:r>
      <w:r w:rsidRPr="00EE09A1">
        <w:t xml:space="preserve"> 480 A.2d 281 (Pa.Super.1984), citing </w:t>
      </w:r>
      <w:r w:rsidRPr="00EE09A1">
        <w:rPr>
          <w:i/>
        </w:rPr>
        <w:t>Shamey v. Hickey</w:t>
      </w:r>
      <w:r w:rsidRPr="00EE09A1">
        <w:t>, 433 A.2d 1111 (D.C.App. 1981).</w:t>
      </w:r>
    </w:p>
    <w:p w:rsidR="001E126C" w:rsidRPr="00EE09A1" w:rsidRDefault="001E126C" w:rsidP="008764F6">
      <w:pPr>
        <w:jc w:val="left"/>
      </w:pPr>
    </w:p>
    <w:p w:rsidR="001E126C" w:rsidRPr="00EE09A1" w:rsidRDefault="001E126C" w:rsidP="001E126C">
      <w:pPr>
        <w:jc w:val="left"/>
      </w:pPr>
      <w:r w:rsidRPr="00EE09A1">
        <w:tab/>
      </w:r>
      <w:r w:rsidRPr="00EE09A1">
        <w:tab/>
        <w:t xml:space="preserve">It is Commission practice to require the non-individual litigant to be represented by counsel </w:t>
      </w:r>
      <w:r w:rsidR="002A1294" w:rsidRPr="00EE09A1">
        <w:t xml:space="preserve">and </w:t>
      </w:r>
      <w:r w:rsidRPr="00EE09A1">
        <w:t xml:space="preserve">to dismiss a complaint </w:t>
      </w:r>
      <w:r w:rsidR="002A1294" w:rsidRPr="00EE09A1">
        <w:t xml:space="preserve">for failure to comply </w:t>
      </w:r>
      <w:r w:rsidRPr="00EE09A1">
        <w:t>(after giving ample time to obtain counsel):</w:t>
      </w:r>
    </w:p>
    <w:p w:rsidR="001E126C" w:rsidRPr="00EE09A1" w:rsidRDefault="001E126C" w:rsidP="001E126C">
      <w:pPr>
        <w:jc w:val="left"/>
      </w:pPr>
    </w:p>
    <w:p w:rsidR="001E126C" w:rsidRDefault="001E126C" w:rsidP="001E126C">
      <w:pPr>
        <w:spacing w:line="240" w:lineRule="auto"/>
        <w:ind w:left="1440" w:right="1440"/>
        <w:jc w:val="left"/>
      </w:pPr>
      <w:r w:rsidRPr="00EE09A1">
        <w:tab/>
        <w:t xml:space="preserve">More importantly, we take administrative notice that the Complainant is a registered corporation in the Commonwealth of Pennsylvania and is accorded the protection afforded to such legal entities.  As such, it is a requirement for the proper adjudication of this Complaint proceeding that the Complainant must be </w:t>
      </w:r>
      <w:r w:rsidR="00513175">
        <w:t>represented by counsel.  52 Pa.</w:t>
      </w:r>
      <w:r w:rsidRPr="00EE09A1">
        <w:t>Code § 1.21.  Even though this issue was raised by counsel for PGW, the ALJ permitted the hearing to continue.  Tr. at 5.  We further note that, for this very reason, the Complainant’s Exceptions are not properly before us in light of the fact that they were not filed by Counsel for the Complainant.  As such, we shall deny the Exceptions and dismiss the Complaint on the grounds that the Complainant improperly represented himself before thi</w:t>
      </w:r>
      <w:r w:rsidR="00513175">
        <w:t>s Commission pursuant to 52 Pa.</w:t>
      </w:r>
      <w:r w:rsidRPr="00EE09A1">
        <w:t>Code § 1.21.  The ALJ’s Initial Decision shall be modified accordingly.</w:t>
      </w:r>
    </w:p>
    <w:p w:rsidR="00513175" w:rsidRPr="00EE09A1" w:rsidRDefault="00513175" w:rsidP="001E126C">
      <w:pPr>
        <w:spacing w:line="240" w:lineRule="auto"/>
        <w:ind w:left="1440" w:right="1440"/>
        <w:jc w:val="left"/>
      </w:pPr>
    </w:p>
    <w:p w:rsidR="008764F6" w:rsidRPr="00EE09A1" w:rsidRDefault="001E126C" w:rsidP="001E126C">
      <w:pPr>
        <w:jc w:val="left"/>
        <w:rPr>
          <w:u w:val="single"/>
        </w:rPr>
      </w:pPr>
      <w:r w:rsidRPr="00EE09A1">
        <w:rPr>
          <w:rFonts w:eastAsia="Times New Roman"/>
          <w:u w:val="single"/>
        </w:rPr>
        <w:t>Cars R Us c/o Holman Copeland v. Philadelphia Gas Works</w:t>
      </w:r>
      <w:r w:rsidRPr="00EE09A1">
        <w:rPr>
          <w:rFonts w:eastAsia="Times New Roman"/>
        </w:rPr>
        <w:t xml:space="preserve"> (</w:t>
      </w:r>
      <w:r w:rsidRPr="00EE09A1">
        <w:rPr>
          <w:rFonts w:eastAsia="Times New Roman"/>
          <w:u w:val="single"/>
        </w:rPr>
        <w:t>Cars R Us</w:t>
      </w:r>
      <w:r w:rsidRPr="00EE09A1">
        <w:rPr>
          <w:rFonts w:eastAsia="Times New Roman"/>
        </w:rPr>
        <w:t>), Docket No. C-2008-2033437, Opinion and Order entered February 4, 2010.</w:t>
      </w:r>
    </w:p>
    <w:p w:rsidR="00B5539A" w:rsidRPr="00EE09A1" w:rsidRDefault="00B5539A" w:rsidP="008764F6">
      <w:pPr>
        <w:jc w:val="left"/>
      </w:pPr>
    </w:p>
    <w:p w:rsidR="00B5539A" w:rsidRPr="00EE09A1" w:rsidRDefault="00B5539A" w:rsidP="008764F6">
      <w:pPr>
        <w:jc w:val="left"/>
      </w:pPr>
      <w:r w:rsidRPr="00EE09A1">
        <w:tab/>
      </w:r>
      <w:r w:rsidRPr="00EE09A1">
        <w:tab/>
        <w:t xml:space="preserve">On August 21, 2014, I issued an Order directing that Complainant obtain counsel and Complainant has failed to comply with that Order.  </w:t>
      </w:r>
      <w:r w:rsidR="002A1294" w:rsidRPr="00EE09A1">
        <w:t>Complainant has failed to comply.</w:t>
      </w:r>
    </w:p>
    <w:p w:rsidR="008764F6" w:rsidRPr="00EE09A1" w:rsidRDefault="008764F6" w:rsidP="008764F6">
      <w:pPr>
        <w:jc w:val="left"/>
      </w:pPr>
    </w:p>
    <w:p w:rsidR="00EC4A5C" w:rsidRPr="00EE09A1" w:rsidRDefault="00EC4A5C" w:rsidP="008764F6">
      <w:pPr>
        <w:jc w:val="left"/>
      </w:pPr>
      <w:r w:rsidRPr="00EE09A1">
        <w:tab/>
      </w:r>
      <w:r w:rsidRPr="00EE09A1">
        <w:tab/>
      </w:r>
      <w:r w:rsidRPr="00EE09A1">
        <w:rPr>
          <w:rFonts w:eastAsia="Times New Roman"/>
        </w:rPr>
        <w:t xml:space="preserve">The absence of an attorney where one is required deprives the forum of jurisdiction to adjudicate the matter.  </w:t>
      </w:r>
      <w:r w:rsidRPr="00EE09A1">
        <w:rPr>
          <w:rFonts w:eastAsia="Times New Roman"/>
          <w:i/>
        </w:rPr>
        <w:t>See McCain v. Curione, Pa. Board of Probation and Parole</w:t>
      </w:r>
      <w:r w:rsidRPr="00EE09A1">
        <w:rPr>
          <w:rFonts w:eastAsia="Times New Roman"/>
        </w:rPr>
        <w:t>, 527 A.2d 591 (Pa.Cmwlth.1987)</w:t>
      </w:r>
      <w:r w:rsidR="009F1F50">
        <w:rPr>
          <w:rFonts w:eastAsia="Times New Roman"/>
        </w:rPr>
        <w:t xml:space="preserve"> </w:t>
      </w:r>
      <w:r w:rsidRPr="00EE09A1">
        <w:rPr>
          <w:rFonts w:eastAsia="Times New Roman"/>
        </w:rPr>
        <w:t>(Commonwealth Court was without jurisdiction to consider arguments and motions made on behalf of parolee in a civil action that was filed by another prisoner who was not licensed to practice law).</w:t>
      </w:r>
    </w:p>
    <w:p w:rsidR="00EC4A5C" w:rsidRPr="00EE09A1" w:rsidRDefault="00EC4A5C" w:rsidP="008764F6">
      <w:pPr>
        <w:jc w:val="left"/>
      </w:pPr>
    </w:p>
    <w:p w:rsidR="008764F6" w:rsidRPr="00EE09A1" w:rsidRDefault="008764F6" w:rsidP="008764F6">
      <w:pPr>
        <w:ind w:firstLine="1440"/>
        <w:jc w:val="both"/>
      </w:pPr>
      <w:r w:rsidRPr="00EE09A1">
        <w:t>If there is no factual issue pertinent to the ultimate resolution of a proceeding before the Commission, it is not neces</w:t>
      </w:r>
      <w:r w:rsidR="00815D5E">
        <w:t>sary to hold a hearing.  66 Pa.</w:t>
      </w:r>
      <w:r w:rsidRPr="00EE09A1">
        <w:t xml:space="preserve">C.S. §703(a).  See also, </w:t>
      </w:r>
      <w:r w:rsidRPr="00EE09A1">
        <w:rPr>
          <w:i/>
        </w:rPr>
        <w:t>Lehigh Valley Power Committee v. Pa. Pub</w:t>
      </w:r>
      <w:r w:rsidR="00BF7807">
        <w:rPr>
          <w:i/>
        </w:rPr>
        <w:t xml:space="preserve">. </w:t>
      </w:r>
      <w:r w:rsidRPr="00EE09A1">
        <w:rPr>
          <w:i/>
        </w:rPr>
        <w:t>Uti</w:t>
      </w:r>
      <w:r w:rsidR="00BF7807">
        <w:rPr>
          <w:i/>
        </w:rPr>
        <w:t>l.</w:t>
      </w:r>
      <w:r w:rsidRPr="00EE09A1">
        <w:rPr>
          <w:i/>
        </w:rPr>
        <w:t xml:space="preserve"> Comm</w:t>
      </w:r>
      <w:r w:rsidR="00BF7807">
        <w:rPr>
          <w:i/>
        </w:rPr>
        <w:t>'</w:t>
      </w:r>
      <w:r w:rsidRPr="00EE09A1">
        <w:rPr>
          <w:i/>
        </w:rPr>
        <w:t>n</w:t>
      </w:r>
      <w:r w:rsidR="00815D5E">
        <w:t>, 128 Pa. Commonwealth Ct. </w:t>
      </w:r>
      <w:r w:rsidRPr="00EE09A1">
        <w:t xml:space="preserve">276, 563 A.2d 557 (1989); </w:t>
      </w:r>
      <w:r w:rsidRPr="00EE09A1">
        <w:rPr>
          <w:i/>
        </w:rPr>
        <w:t>Lehigh Valley Power Committee v. Pa. Pub</w:t>
      </w:r>
      <w:r w:rsidR="00BF7807">
        <w:rPr>
          <w:i/>
        </w:rPr>
        <w:t>.</w:t>
      </w:r>
      <w:r w:rsidRPr="00EE09A1">
        <w:rPr>
          <w:i/>
        </w:rPr>
        <w:t xml:space="preserve"> Util</w:t>
      </w:r>
      <w:r w:rsidR="00BF7807">
        <w:rPr>
          <w:i/>
        </w:rPr>
        <w:t xml:space="preserve">. </w:t>
      </w:r>
      <w:r w:rsidRPr="00EE09A1">
        <w:rPr>
          <w:i/>
        </w:rPr>
        <w:t>Comm</w:t>
      </w:r>
      <w:r w:rsidR="00BF7807">
        <w:rPr>
          <w:i/>
        </w:rPr>
        <w:t>'</w:t>
      </w:r>
      <w:r w:rsidRPr="00EE09A1">
        <w:rPr>
          <w:i/>
        </w:rPr>
        <w:t>n</w:t>
      </w:r>
      <w:r w:rsidRPr="00EE09A1">
        <w:t xml:space="preserve">, 128 Pa. Commonwealth Ct. 259, 563 A.2d 548 (1989); </w:t>
      </w:r>
      <w:r w:rsidRPr="00EE09A1">
        <w:rPr>
          <w:i/>
        </w:rPr>
        <w:t>S.M.E. Bessemer Cement, Inc. v. Pa. Public Utility Commission</w:t>
      </w:r>
      <w:r w:rsidRPr="00EE09A1">
        <w:t>, 116 Pa. Commonwealth</w:t>
      </w:r>
      <w:r w:rsidR="00815D5E">
        <w:t xml:space="preserve"> Ct. 13, 540 A.2d 1006 (1988); </w:t>
      </w:r>
      <w:r w:rsidRPr="00EE09A1">
        <w:rPr>
          <w:i/>
        </w:rPr>
        <w:t>White Oak Borough Authority v. Pa. Pub</w:t>
      </w:r>
      <w:r w:rsidR="00BF7807">
        <w:rPr>
          <w:i/>
        </w:rPr>
        <w:t>.</w:t>
      </w:r>
      <w:r w:rsidRPr="00EE09A1">
        <w:rPr>
          <w:i/>
        </w:rPr>
        <w:t xml:space="preserve"> Util</w:t>
      </w:r>
      <w:r w:rsidR="00BF7807">
        <w:rPr>
          <w:i/>
        </w:rPr>
        <w:t>.</w:t>
      </w:r>
      <w:r w:rsidRPr="00EE09A1">
        <w:rPr>
          <w:i/>
        </w:rPr>
        <w:t xml:space="preserve"> Comm</w:t>
      </w:r>
      <w:r w:rsidR="00BF7807">
        <w:rPr>
          <w:i/>
        </w:rPr>
        <w:t>'</w:t>
      </w:r>
      <w:r w:rsidRPr="00EE09A1">
        <w:rPr>
          <w:i/>
        </w:rPr>
        <w:t>n</w:t>
      </w:r>
      <w:r w:rsidRPr="00EE09A1">
        <w:t>, 175 P</w:t>
      </w:r>
      <w:r w:rsidR="00BF7807">
        <w:t>a. Superior Ct. 114, 103 A.2d 50</w:t>
      </w:r>
      <w:r w:rsidRPr="00EE09A1">
        <w:t xml:space="preserve">2 (1954); </w:t>
      </w:r>
      <w:r w:rsidRPr="00EE09A1">
        <w:rPr>
          <w:i/>
        </w:rPr>
        <w:t>Kaczmarczyk v. Lakewood Telephone Co.,</w:t>
      </w:r>
      <w:r w:rsidRPr="00EE09A1">
        <w:t xml:space="preserve"> Docket No. F-00162260 (Initial Decision iss</w:t>
      </w:r>
      <w:r w:rsidR="002A1294" w:rsidRPr="00EE09A1">
        <w:t>u</w:t>
      </w:r>
      <w:r w:rsidRPr="00EE09A1">
        <w:t xml:space="preserve">ed December 14, 1992, Final Order entered January 22, 1993); </w:t>
      </w:r>
      <w:r w:rsidRPr="00EE09A1">
        <w:rPr>
          <w:i/>
        </w:rPr>
        <w:t>Joint Petition of Pennsylvania Power &amp; Light Co., Philadelphia Electric Company and UGI Corporation for a Declaratory Order Regarding the Proposed Purchase of Coal from the Florence Mining Company</w:t>
      </w:r>
      <w:r w:rsidRPr="00EE09A1">
        <w:t>, Docket No. P-920569 (Order adopted May 14, 1992, entered May 19, 1992).</w:t>
      </w:r>
    </w:p>
    <w:p w:rsidR="008764F6" w:rsidRPr="00EE09A1" w:rsidRDefault="008764F6" w:rsidP="008764F6">
      <w:pPr>
        <w:jc w:val="left"/>
      </w:pPr>
    </w:p>
    <w:p w:rsidR="002A1294" w:rsidRPr="00EE09A1" w:rsidRDefault="002A1294" w:rsidP="002A1294">
      <w:pPr>
        <w:jc w:val="left"/>
        <w:rPr>
          <w:rFonts w:eastAsia="Times New Roman"/>
        </w:rPr>
      </w:pPr>
      <w:r w:rsidRPr="00EE09A1">
        <w:tab/>
      </w:r>
      <w:r w:rsidRPr="00EE09A1">
        <w:tab/>
      </w:r>
      <w:r w:rsidR="00A07D5C" w:rsidRPr="00EE09A1">
        <w:t xml:space="preserve">The ultimate resolution is that the Commission is without jurisdiction to adjudicate the case.  </w:t>
      </w:r>
      <w:r w:rsidRPr="00EE09A1">
        <w:rPr>
          <w:rFonts w:eastAsia="Times New Roman"/>
        </w:rPr>
        <w:t>Without jurisdiction, there is no point in holding a formal hearing.  Therefore, the MOJP is granted and the Complaint is dismissed.</w:t>
      </w:r>
    </w:p>
    <w:p w:rsidR="00EC4A5C" w:rsidRPr="00EE09A1" w:rsidRDefault="00EC4A5C" w:rsidP="002A1294">
      <w:pPr>
        <w:jc w:val="left"/>
        <w:rPr>
          <w:rFonts w:eastAsia="Times New Roman"/>
        </w:rPr>
      </w:pPr>
    </w:p>
    <w:p w:rsidR="00EC4A5C" w:rsidRPr="00EE09A1" w:rsidRDefault="00EC4A5C" w:rsidP="00EC4A5C">
      <w:pPr>
        <w:rPr>
          <w:rFonts w:eastAsia="Times New Roman"/>
          <w:u w:val="single"/>
        </w:rPr>
      </w:pPr>
      <w:r w:rsidRPr="00EE09A1">
        <w:rPr>
          <w:rFonts w:eastAsia="Times New Roman"/>
          <w:u w:val="single"/>
        </w:rPr>
        <w:t>CONCLUSIONS OF LAW</w:t>
      </w:r>
    </w:p>
    <w:p w:rsidR="00EC4A5C" w:rsidRPr="00EE09A1" w:rsidRDefault="00EC4A5C" w:rsidP="00EC4A5C">
      <w:pPr>
        <w:rPr>
          <w:rFonts w:eastAsia="Times New Roman"/>
          <w:u w:val="single"/>
        </w:rPr>
      </w:pPr>
    </w:p>
    <w:p w:rsidR="00EC4A5C" w:rsidRPr="00EE09A1" w:rsidRDefault="00EC4A5C" w:rsidP="00EC4A5C">
      <w:pPr>
        <w:jc w:val="left"/>
        <w:rPr>
          <w:rFonts w:eastAsia="Times New Roman"/>
        </w:rPr>
      </w:pPr>
      <w:r w:rsidRPr="00EE09A1">
        <w:rPr>
          <w:rFonts w:eastAsia="Times New Roman"/>
        </w:rPr>
        <w:tab/>
      </w:r>
      <w:r w:rsidRPr="00EE09A1">
        <w:rPr>
          <w:rFonts w:eastAsia="Times New Roman"/>
        </w:rPr>
        <w:tab/>
        <w:t>1.</w:t>
      </w:r>
      <w:r w:rsidRPr="00EE09A1">
        <w:rPr>
          <w:rFonts w:eastAsia="Times New Roman"/>
        </w:rPr>
        <w:tab/>
        <w:t>The Commission has jurisdiction over the subject matter of this Complaint.</w:t>
      </w:r>
      <w:r w:rsidR="00BF7807">
        <w:rPr>
          <w:rFonts w:eastAsia="Times New Roman"/>
        </w:rPr>
        <w:t xml:space="preserve">  66 Pa. C.S. § 701.</w:t>
      </w:r>
    </w:p>
    <w:p w:rsidR="00EC4A5C" w:rsidRPr="00EE09A1" w:rsidRDefault="00EC4A5C" w:rsidP="00EC4A5C">
      <w:pPr>
        <w:jc w:val="left"/>
        <w:rPr>
          <w:rFonts w:eastAsia="Times New Roman"/>
        </w:rPr>
      </w:pPr>
    </w:p>
    <w:p w:rsidR="00A07D5C" w:rsidRPr="00EE09A1" w:rsidRDefault="00EC4A5C" w:rsidP="00EC4A5C">
      <w:pPr>
        <w:jc w:val="left"/>
        <w:rPr>
          <w:rFonts w:eastAsia="Times New Roman"/>
        </w:rPr>
      </w:pPr>
      <w:r w:rsidRPr="00EE09A1">
        <w:rPr>
          <w:rFonts w:eastAsia="Times New Roman"/>
        </w:rPr>
        <w:tab/>
      </w:r>
      <w:r w:rsidRPr="00EE09A1">
        <w:rPr>
          <w:rFonts w:eastAsia="Times New Roman"/>
        </w:rPr>
        <w:tab/>
        <w:t>2.</w:t>
      </w:r>
      <w:r w:rsidRPr="00EE09A1">
        <w:rPr>
          <w:rFonts w:eastAsia="Times New Roman"/>
        </w:rPr>
        <w:tab/>
      </w:r>
      <w:r w:rsidRPr="00EE09A1">
        <w:rPr>
          <w:rFonts w:eastAsia="Times New Roman"/>
          <w:color w:val="333333"/>
        </w:rPr>
        <w:t xml:space="preserve">Motions for </w:t>
      </w:r>
      <w:r w:rsidRPr="00EE09A1">
        <w:rPr>
          <w:rFonts w:eastAsia="Times New Roman"/>
          <w:bCs/>
          <w:color w:val="333333"/>
        </w:rPr>
        <w:t>judgment on the pleadings</w:t>
      </w:r>
      <w:r w:rsidRPr="00EE09A1">
        <w:rPr>
          <w:rFonts w:eastAsia="Times New Roman"/>
          <w:color w:val="333333"/>
        </w:rPr>
        <w:t xml:space="preserve"> are governed by Section 5.102 of the Commission's regulations</w:t>
      </w:r>
      <w:r w:rsidRPr="00EE09A1">
        <w:rPr>
          <w:rFonts w:eastAsia="Times New Roman"/>
        </w:rPr>
        <w:t xml:space="preserve">, </w:t>
      </w:r>
      <w:hyperlink r:id="rId10" w:history="1">
        <w:r w:rsidR="00815D5E">
          <w:rPr>
            <w:rFonts w:eastAsia="Times New Roman"/>
          </w:rPr>
          <w:t>52 Pa.</w:t>
        </w:r>
        <w:r w:rsidRPr="00EE09A1">
          <w:rPr>
            <w:rFonts w:eastAsia="Times New Roman"/>
          </w:rPr>
          <w:t>Code § 5.102</w:t>
        </w:r>
      </w:hyperlink>
      <w:r w:rsidRPr="00EE09A1">
        <w:rPr>
          <w:rFonts w:eastAsia="Times New Roman"/>
        </w:rPr>
        <w:t>.</w:t>
      </w:r>
    </w:p>
    <w:p w:rsidR="00A07D5C" w:rsidRPr="00EE09A1" w:rsidRDefault="00A07D5C" w:rsidP="00EC4A5C">
      <w:pPr>
        <w:jc w:val="left"/>
        <w:rPr>
          <w:rFonts w:eastAsia="Times New Roman"/>
        </w:rPr>
      </w:pPr>
    </w:p>
    <w:p w:rsidR="00EC4A5C" w:rsidRPr="00EE09A1" w:rsidRDefault="00A07D5C" w:rsidP="00EC4A5C">
      <w:pPr>
        <w:jc w:val="left"/>
        <w:rPr>
          <w:rFonts w:eastAsia="Times New Roman"/>
          <w:color w:val="333333"/>
        </w:rPr>
      </w:pPr>
      <w:r w:rsidRPr="00EE09A1">
        <w:rPr>
          <w:rFonts w:eastAsia="Times New Roman"/>
        </w:rPr>
        <w:tab/>
      </w:r>
      <w:r w:rsidRPr="00EE09A1">
        <w:rPr>
          <w:rFonts w:eastAsia="Times New Roman"/>
        </w:rPr>
        <w:tab/>
        <w:t>3.</w:t>
      </w:r>
      <w:r w:rsidRPr="00EE09A1">
        <w:rPr>
          <w:rFonts w:eastAsia="Times New Roman"/>
        </w:rPr>
        <w:tab/>
      </w:r>
      <w:r w:rsidR="00EC4A5C" w:rsidRPr="00EE09A1">
        <w:rPr>
          <w:rFonts w:eastAsia="Times New Roman"/>
          <w:bCs/>
        </w:rPr>
        <w:t>Judgment on the pleadings</w:t>
      </w:r>
      <w:r w:rsidR="00EC4A5C" w:rsidRPr="00EE09A1">
        <w:rPr>
          <w:rFonts w:eastAsia="Times New Roman"/>
        </w:rPr>
        <w:t xml:space="preserve"> is available when the pleadings show that there is no genuine issue of material fact and the moving party is entitled to judgment as a matter of law. </w:t>
      </w:r>
      <w:r w:rsidR="00205126">
        <w:rPr>
          <w:rFonts w:eastAsia="Times New Roman"/>
        </w:rPr>
        <w:t xml:space="preserve"> </w:t>
      </w:r>
      <w:r w:rsidR="00EC4A5C" w:rsidRPr="00EE09A1">
        <w:rPr>
          <w:rFonts w:eastAsia="Times New Roman"/>
          <w:bCs/>
        </w:rPr>
        <w:t>Judgment on the pleadings</w:t>
      </w:r>
      <w:r w:rsidR="00EC4A5C" w:rsidRPr="00EE09A1">
        <w:rPr>
          <w:rFonts w:eastAsia="Times New Roman"/>
        </w:rPr>
        <w:t xml:space="preserve"> should only be granted when the right to relief is clear and free from doubt. </w:t>
      </w:r>
      <w:r w:rsidR="00205126">
        <w:rPr>
          <w:rFonts w:eastAsia="Times New Roman"/>
        </w:rPr>
        <w:t xml:space="preserve"> </w:t>
      </w:r>
      <w:r w:rsidR="00EC4A5C" w:rsidRPr="00EE09A1">
        <w:rPr>
          <w:rFonts w:eastAsia="Times New Roman"/>
        </w:rPr>
        <w:t xml:space="preserve">In determining the absence of a genuine issue of material fact, the Commission must take the view of the evidence most favorable to the non-moving party and resolve any doubts against the entry of the judgment. </w:t>
      </w:r>
      <w:r w:rsidR="00205126">
        <w:rPr>
          <w:rFonts w:eastAsia="Times New Roman"/>
        </w:rPr>
        <w:t xml:space="preserve"> </w:t>
      </w:r>
      <w:hyperlink r:id="rId11" w:history="1">
        <w:r w:rsidR="00EC4A5C" w:rsidRPr="00EE09A1">
          <w:rPr>
            <w:rFonts w:eastAsia="Times New Roman"/>
            <w:i/>
            <w:iCs/>
          </w:rPr>
          <w:t>Day v. Volkswagonwerk Aktiengesellschaft</w:t>
        </w:r>
        <w:r w:rsidR="00205126">
          <w:rPr>
            <w:rFonts w:eastAsia="Times New Roman"/>
          </w:rPr>
          <w:t>, 464 A.2d </w:t>
        </w:r>
        <w:r w:rsidR="00EC4A5C" w:rsidRPr="00EE09A1">
          <w:rPr>
            <w:rFonts w:eastAsia="Times New Roman"/>
          </w:rPr>
          <w:t>1313, 1316 (Pa. Super. Ct. 1983).</w:t>
        </w:r>
      </w:hyperlink>
      <w:r w:rsidR="00EC4A5C" w:rsidRPr="00EE09A1">
        <w:rPr>
          <w:rFonts w:eastAsia="Times New Roman"/>
        </w:rPr>
        <w:t xml:space="preserve">  </w:t>
      </w:r>
      <w:r w:rsidR="00EC4A5C" w:rsidRPr="00EE09A1">
        <w:rPr>
          <w:rFonts w:eastAsia="Times New Roman"/>
          <w:i/>
        </w:rPr>
        <w:t>Utility Workers Union of America System Local 537 v. PA-American Water Company</w:t>
      </w:r>
      <w:r w:rsidR="00FB1F10">
        <w:rPr>
          <w:rFonts w:eastAsia="Times New Roman"/>
        </w:rPr>
        <w:t>, D</w:t>
      </w:r>
      <w:r w:rsidR="00EC4A5C" w:rsidRPr="00EE09A1">
        <w:rPr>
          <w:rFonts w:eastAsia="Times New Roman"/>
        </w:rPr>
        <w:t xml:space="preserve">ocket </w:t>
      </w:r>
      <w:r w:rsidR="00FB1F10">
        <w:rPr>
          <w:rFonts w:eastAsia="Times New Roman"/>
        </w:rPr>
        <w:t>N</w:t>
      </w:r>
      <w:r w:rsidR="00EC4A5C" w:rsidRPr="00EE09A1">
        <w:rPr>
          <w:rFonts w:eastAsia="Times New Roman"/>
        </w:rPr>
        <w:t>o. C-2012-2287204 (Order entered June 21, 2012), 2012 Pa. PUC LEXIS 944.</w:t>
      </w:r>
    </w:p>
    <w:p w:rsidR="00EC4A5C" w:rsidRPr="00EE09A1" w:rsidRDefault="00EC4A5C" w:rsidP="00EC4A5C">
      <w:pPr>
        <w:jc w:val="left"/>
        <w:rPr>
          <w:rFonts w:eastAsia="Times New Roman"/>
        </w:rPr>
      </w:pPr>
    </w:p>
    <w:p w:rsidR="00EC4A5C" w:rsidRPr="00EE09A1" w:rsidRDefault="00EC4A5C" w:rsidP="00EC4A5C">
      <w:pPr>
        <w:jc w:val="left"/>
      </w:pPr>
      <w:r w:rsidRPr="00EE09A1">
        <w:rPr>
          <w:rFonts w:eastAsia="Times New Roman"/>
        </w:rPr>
        <w:tab/>
      </w:r>
      <w:r w:rsidRPr="00EE09A1">
        <w:rPr>
          <w:rFonts w:eastAsia="Times New Roman"/>
        </w:rPr>
        <w:tab/>
      </w:r>
      <w:r w:rsidR="00A07D5C" w:rsidRPr="00EE09A1">
        <w:rPr>
          <w:rFonts w:eastAsia="Times New Roman"/>
        </w:rPr>
        <w:t>4</w:t>
      </w:r>
      <w:r w:rsidRPr="00EE09A1">
        <w:rPr>
          <w:rFonts w:eastAsia="Times New Roman"/>
        </w:rPr>
        <w:t>.</w:t>
      </w:r>
      <w:r w:rsidRPr="00EE09A1">
        <w:rPr>
          <w:rFonts w:eastAsia="Times New Roman"/>
        </w:rPr>
        <w:tab/>
        <w:t>T</w:t>
      </w:r>
      <w:r w:rsidRPr="00EE09A1">
        <w:t xml:space="preserve">he facts alleged in PECO's New Matter are deemed admitted. </w:t>
      </w:r>
      <w:r w:rsidR="00F160D1">
        <w:t xml:space="preserve"> </w:t>
      </w:r>
      <w:r w:rsidRPr="00EE09A1">
        <w:t>52 Pa.Code § 5.62.</w:t>
      </w:r>
    </w:p>
    <w:p w:rsidR="00EC4A5C" w:rsidRPr="00EE09A1" w:rsidRDefault="00EC4A5C" w:rsidP="00EC4A5C">
      <w:pPr>
        <w:jc w:val="left"/>
      </w:pPr>
    </w:p>
    <w:p w:rsidR="00EC4A5C" w:rsidRPr="00EE09A1" w:rsidRDefault="00EC4A5C" w:rsidP="00EC4A5C">
      <w:pPr>
        <w:jc w:val="left"/>
      </w:pPr>
      <w:r w:rsidRPr="00EE09A1">
        <w:tab/>
      </w:r>
      <w:r w:rsidRPr="00EE09A1">
        <w:tab/>
      </w:r>
      <w:r w:rsidR="00A07D5C" w:rsidRPr="00EE09A1">
        <w:t>5</w:t>
      </w:r>
      <w:r w:rsidRPr="00EE09A1">
        <w:t>.</w:t>
      </w:r>
      <w:r w:rsidRPr="00EE09A1">
        <w:tab/>
        <w:t xml:space="preserve">As a commercial customer, Complainant must be represented by an attorney licensed to practice law in the Commonwealth of Pennsylvania in an adversarial proceeding, such as a formal proceeding before the Commission. </w:t>
      </w:r>
      <w:r w:rsidR="00E951A6">
        <w:t xml:space="preserve"> </w:t>
      </w:r>
      <w:r w:rsidR="00E951A6">
        <w:rPr>
          <w:i/>
        </w:rPr>
        <w:t xml:space="preserve">In re: </w:t>
      </w:r>
      <w:r w:rsidRPr="00EE09A1">
        <w:rPr>
          <w:i/>
        </w:rPr>
        <w:t>Checker Cab,</w:t>
      </w:r>
      <w:r w:rsidRPr="00EE09A1">
        <w:t xml:space="preserve"> 49 Pa. PUC 159, 160 (1975).</w:t>
      </w:r>
    </w:p>
    <w:p w:rsidR="00EC4A5C" w:rsidRPr="00EE09A1" w:rsidRDefault="00EC4A5C" w:rsidP="00EC4A5C">
      <w:pPr>
        <w:jc w:val="left"/>
      </w:pPr>
    </w:p>
    <w:p w:rsidR="00EC4A5C" w:rsidRPr="00EE09A1" w:rsidRDefault="00EC4A5C" w:rsidP="00EC4A5C">
      <w:pPr>
        <w:jc w:val="left"/>
      </w:pPr>
      <w:r w:rsidRPr="00EE09A1">
        <w:tab/>
      </w:r>
      <w:r w:rsidRPr="00EE09A1">
        <w:tab/>
      </w:r>
      <w:r w:rsidR="00A07D5C" w:rsidRPr="00EE09A1">
        <w:t>6</w:t>
      </w:r>
      <w:r w:rsidRPr="00EE09A1">
        <w:t>.</w:t>
      </w:r>
      <w:r w:rsidRPr="00EE09A1">
        <w:tab/>
        <w:t xml:space="preserve">If an organization chooses to incorporate to reap the benefits of incorporation, it must also accept the burdens of incorporation such as retaining legal counsel in adversarial proceedings.  </w:t>
      </w:r>
      <w:r w:rsidRPr="00EE09A1">
        <w:rPr>
          <w:i/>
        </w:rPr>
        <w:t>See Walacavage v. Excell 2000, Inc.,</w:t>
      </w:r>
      <w:r w:rsidRPr="00EE09A1">
        <w:t xml:space="preserve"> 480 A.2d 281 (Pa.Super.1984), citing </w:t>
      </w:r>
      <w:r w:rsidRPr="00EE09A1">
        <w:rPr>
          <w:i/>
        </w:rPr>
        <w:t>Shamey v. Hickey</w:t>
      </w:r>
      <w:r w:rsidRPr="00EE09A1">
        <w:t>, 433 A.2d 1111 (D.C.App. 1981).</w:t>
      </w:r>
    </w:p>
    <w:p w:rsidR="00EC4A5C" w:rsidRPr="00EE09A1" w:rsidRDefault="00EC4A5C" w:rsidP="00EC4A5C">
      <w:pPr>
        <w:jc w:val="left"/>
      </w:pPr>
    </w:p>
    <w:p w:rsidR="00EC4A5C" w:rsidRPr="00EE09A1" w:rsidRDefault="00EC4A5C" w:rsidP="00EC4A5C">
      <w:pPr>
        <w:jc w:val="left"/>
      </w:pPr>
      <w:r w:rsidRPr="00EE09A1">
        <w:tab/>
      </w:r>
      <w:r w:rsidRPr="00EE09A1">
        <w:tab/>
      </w:r>
      <w:r w:rsidR="00A07D5C" w:rsidRPr="00EE09A1">
        <w:t>7</w:t>
      </w:r>
      <w:r w:rsidRPr="00EE09A1">
        <w:t>.</w:t>
      </w:r>
      <w:r w:rsidRPr="00EE09A1">
        <w:tab/>
      </w:r>
      <w:r w:rsidRPr="00EE09A1">
        <w:rPr>
          <w:rFonts w:eastAsia="Times New Roman"/>
        </w:rPr>
        <w:t xml:space="preserve">The absence of an attorney where one is required deprives the forum of jurisdiction to adjudicate the matter.  </w:t>
      </w:r>
      <w:r w:rsidRPr="00EE09A1">
        <w:rPr>
          <w:rFonts w:eastAsia="Times New Roman"/>
          <w:i/>
        </w:rPr>
        <w:t>See McCain v. Curione, Pa. Board of Probation and Parole</w:t>
      </w:r>
      <w:r w:rsidRPr="00EE09A1">
        <w:rPr>
          <w:rFonts w:eastAsia="Times New Roman"/>
        </w:rPr>
        <w:t>,</w:t>
      </w:r>
      <w:r w:rsidR="00816C0D">
        <w:rPr>
          <w:rFonts w:eastAsia="Times New Roman"/>
        </w:rPr>
        <w:t xml:space="preserve"> 527 A.2d 591 (Pa.Cmwlth.1987).</w:t>
      </w:r>
    </w:p>
    <w:p w:rsidR="00EC4A5C" w:rsidRPr="00EE09A1" w:rsidRDefault="00EC4A5C" w:rsidP="00EC4A5C">
      <w:pPr>
        <w:jc w:val="left"/>
      </w:pPr>
    </w:p>
    <w:p w:rsidR="00EC4A5C" w:rsidRPr="00EE09A1" w:rsidRDefault="00A07D5C" w:rsidP="00663E4C">
      <w:pPr>
        <w:ind w:firstLine="1440"/>
        <w:jc w:val="left"/>
      </w:pPr>
      <w:r w:rsidRPr="00EE09A1">
        <w:t>8</w:t>
      </w:r>
      <w:r w:rsidR="00EC4A5C" w:rsidRPr="00EE09A1">
        <w:t>.</w:t>
      </w:r>
      <w:r w:rsidR="00EC4A5C" w:rsidRPr="00EE09A1">
        <w:tab/>
        <w:t>If there is no factual issue pertinent to the ultimate resolution of a proceeding before the Commission, it is not neces</w:t>
      </w:r>
      <w:r w:rsidR="001E68F2">
        <w:t>sary to hold a hearing.  66 Pa.</w:t>
      </w:r>
      <w:r w:rsidR="00EC4A5C" w:rsidRPr="00EE09A1">
        <w:t xml:space="preserve">C.S. §703(a).  See also, </w:t>
      </w:r>
      <w:r w:rsidR="00EC4A5C" w:rsidRPr="00EE09A1">
        <w:rPr>
          <w:i/>
        </w:rPr>
        <w:t>Lehigh Valley Power Committee v. Pa. Pub</w:t>
      </w:r>
      <w:r w:rsidR="00BF7807">
        <w:rPr>
          <w:i/>
        </w:rPr>
        <w:t>.</w:t>
      </w:r>
      <w:r w:rsidR="00EC4A5C" w:rsidRPr="00EE09A1">
        <w:rPr>
          <w:i/>
        </w:rPr>
        <w:t xml:space="preserve"> Util</w:t>
      </w:r>
      <w:r w:rsidR="00BF7807">
        <w:rPr>
          <w:i/>
        </w:rPr>
        <w:t>.</w:t>
      </w:r>
      <w:r w:rsidR="00EC4A5C" w:rsidRPr="00EE09A1">
        <w:rPr>
          <w:i/>
        </w:rPr>
        <w:t xml:space="preserve"> Comm</w:t>
      </w:r>
      <w:r w:rsidR="00BF7807">
        <w:rPr>
          <w:i/>
        </w:rPr>
        <w:t>'</w:t>
      </w:r>
      <w:r w:rsidR="00EC4A5C" w:rsidRPr="00EE09A1">
        <w:rPr>
          <w:i/>
        </w:rPr>
        <w:t>n</w:t>
      </w:r>
      <w:r w:rsidR="00EC4A5C" w:rsidRPr="00EE09A1">
        <w:t xml:space="preserve">, 128 Pa. Commonwealth Ct. 276, 563 A.2d 557 (1989); </w:t>
      </w:r>
      <w:r w:rsidR="00EC4A5C" w:rsidRPr="00EE09A1">
        <w:rPr>
          <w:i/>
        </w:rPr>
        <w:t>Lehigh Valley Power Committee v. Pa. Pub</w:t>
      </w:r>
      <w:r w:rsidR="00BF7807">
        <w:rPr>
          <w:i/>
        </w:rPr>
        <w:t>.</w:t>
      </w:r>
      <w:r w:rsidR="00EC4A5C" w:rsidRPr="00EE09A1">
        <w:rPr>
          <w:i/>
        </w:rPr>
        <w:t xml:space="preserve"> Util</w:t>
      </w:r>
      <w:r w:rsidR="00BF7807">
        <w:rPr>
          <w:i/>
        </w:rPr>
        <w:t>.</w:t>
      </w:r>
      <w:r w:rsidR="00EC4A5C" w:rsidRPr="00EE09A1">
        <w:rPr>
          <w:i/>
        </w:rPr>
        <w:t xml:space="preserve"> Comm</w:t>
      </w:r>
      <w:r w:rsidR="00BF7807">
        <w:rPr>
          <w:i/>
        </w:rPr>
        <w:t>'</w:t>
      </w:r>
      <w:r w:rsidR="00EC4A5C" w:rsidRPr="00EE09A1">
        <w:rPr>
          <w:i/>
        </w:rPr>
        <w:t>n</w:t>
      </w:r>
      <w:r w:rsidR="00EC4A5C" w:rsidRPr="00EE09A1">
        <w:t xml:space="preserve">, 128 Pa. Commonwealth Ct. 259, 563 A.2d 548 (1989); </w:t>
      </w:r>
      <w:r w:rsidR="00EC4A5C" w:rsidRPr="00EE09A1">
        <w:rPr>
          <w:i/>
        </w:rPr>
        <w:t>S.M.E. Bessemer Cement, Inc. v. Pa. Pub</w:t>
      </w:r>
      <w:r w:rsidR="00BF7807">
        <w:rPr>
          <w:i/>
        </w:rPr>
        <w:t>.</w:t>
      </w:r>
      <w:r w:rsidR="00EC4A5C" w:rsidRPr="00EE09A1">
        <w:rPr>
          <w:i/>
        </w:rPr>
        <w:t xml:space="preserve"> Util</w:t>
      </w:r>
      <w:r w:rsidR="00BF7807">
        <w:rPr>
          <w:i/>
        </w:rPr>
        <w:t>.</w:t>
      </w:r>
      <w:r w:rsidR="00EC4A5C" w:rsidRPr="00EE09A1">
        <w:rPr>
          <w:i/>
        </w:rPr>
        <w:t xml:space="preserve"> Comm</w:t>
      </w:r>
      <w:r w:rsidR="00BF7807">
        <w:rPr>
          <w:i/>
        </w:rPr>
        <w:t>'</w:t>
      </w:r>
      <w:r w:rsidR="00EC4A5C" w:rsidRPr="00EE09A1">
        <w:rPr>
          <w:i/>
        </w:rPr>
        <w:t>n</w:t>
      </w:r>
      <w:r w:rsidR="00EC4A5C" w:rsidRPr="00EE09A1">
        <w:t>, 116 Pa. Commonwealth Ct. 13, 540 A.2d 1006</w:t>
      </w:r>
      <w:r w:rsidR="001E68F2">
        <w:t xml:space="preserve"> (1988); </w:t>
      </w:r>
      <w:r w:rsidR="00EC4A5C" w:rsidRPr="00EE09A1">
        <w:rPr>
          <w:i/>
        </w:rPr>
        <w:t>White Oak Borough Authority v. Pa. Pub</w:t>
      </w:r>
      <w:r w:rsidR="00BF7807">
        <w:rPr>
          <w:i/>
        </w:rPr>
        <w:t>.</w:t>
      </w:r>
      <w:r w:rsidR="00EC4A5C" w:rsidRPr="00EE09A1">
        <w:rPr>
          <w:i/>
        </w:rPr>
        <w:t xml:space="preserve"> Util</w:t>
      </w:r>
      <w:r w:rsidR="00BF7807">
        <w:rPr>
          <w:i/>
        </w:rPr>
        <w:t>.</w:t>
      </w:r>
      <w:r w:rsidR="00EC4A5C" w:rsidRPr="00EE09A1">
        <w:rPr>
          <w:i/>
        </w:rPr>
        <w:t xml:space="preserve"> Comm</w:t>
      </w:r>
      <w:r w:rsidR="00BF7807">
        <w:rPr>
          <w:i/>
        </w:rPr>
        <w:t>'</w:t>
      </w:r>
      <w:r w:rsidR="00EC4A5C" w:rsidRPr="00EE09A1">
        <w:rPr>
          <w:i/>
        </w:rPr>
        <w:t>n</w:t>
      </w:r>
      <w:r w:rsidR="001E68F2">
        <w:t>, 175 Pa. Superior Ct. </w:t>
      </w:r>
      <w:r w:rsidR="00EC4A5C" w:rsidRPr="00EE09A1">
        <w:t xml:space="preserve">114, 103 A.2d 5o2 (1954); </w:t>
      </w:r>
      <w:r w:rsidR="00EC4A5C" w:rsidRPr="00EE09A1">
        <w:rPr>
          <w:i/>
        </w:rPr>
        <w:t>Kaczmarczyk v. Lakewood Telephone Co.,</w:t>
      </w:r>
      <w:r w:rsidR="00EC4A5C" w:rsidRPr="00EE09A1">
        <w:t xml:space="preserve"> Docket No. F-00162260 (Initial Decision issued December 14, 1992, Final Order entered January 22, 1993); </w:t>
      </w:r>
      <w:r w:rsidR="00EC4A5C" w:rsidRPr="00EE09A1">
        <w:rPr>
          <w:i/>
        </w:rPr>
        <w:t>Joint Petition of Pennsylvania Power &amp; Light Co., Philadelphia Electric Company and UGI Corporation for a Declaratory Order Regarding the Proposed Purchase of Coal from the Florence Mining Company</w:t>
      </w:r>
      <w:r w:rsidR="00EC4A5C" w:rsidRPr="00EE09A1">
        <w:t>, Docket No. P-920569 (Order adopted May 14, 1992, en</w:t>
      </w:r>
      <w:r w:rsidR="001E68F2">
        <w:t>tered May 19, </w:t>
      </w:r>
      <w:r w:rsidR="00EC4A5C" w:rsidRPr="00EE09A1">
        <w:t>1992).</w:t>
      </w:r>
    </w:p>
    <w:p w:rsidR="00EC4A5C" w:rsidRPr="00EE09A1" w:rsidRDefault="00EC4A5C" w:rsidP="00EC4A5C">
      <w:pPr>
        <w:ind w:firstLine="1440"/>
        <w:jc w:val="both"/>
      </w:pPr>
    </w:p>
    <w:p w:rsidR="00663E4C" w:rsidRDefault="00A07D5C" w:rsidP="00EC4A5C">
      <w:pPr>
        <w:ind w:firstLine="1440"/>
        <w:jc w:val="both"/>
      </w:pPr>
      <w:r w:rsidRPr="00EE09A1">
        <w:t>9</w:t>
      </w:r>
      <w:r w:rsidR="00EC4A5C" w:rsidRPr="00EE09A1">
        <w:t>.</w:t>
      </w:r>
      <w:r w:rsidR="00EC4A5C" w:rsidRPr="00EE09A1">
        <w:tab/>
        <w:t>Failure of the Complainant as a commercial customer requiring an attorney in order to proceed</w:t>
      </w:r>
      <w:r w:rsidR="00663E4C" w:rsidRPr="00EE09A1">
        <w:t xml:space="preserve"> deprives the Commission of jurisdiction to adjudicate the case.</w:t>
      </w:r>
    </w:p>
    <w:p w:rsidR="004D5D18" w:rsidRDefault="004D5D18" w:rsidP="00EC4A5C">
      <w:pPr>
        <w:ind w:firstLine="1440"/>
        <w:jc w:val="both"/>
      </w:pPr>
    </w:p>
    <w:p w:rsidR="004D5D18" w:rsidRPr="004D5D18" w:rsidRDefault="004D5D18" w:rsidP="004D5D18">
      <w:pPr>
        <w:rPr>
          <w:u w:val="single"/>
        </w:rPr>
      </w:pPr>
      <w:r w:rsidRPr="004D5D18">
        <w:rPr>
          <w:u w:val="single"/>
        </w:rPr>
        <w:t>ORDER</w:t>
      </w:r>
    </w:p>
    <w:p w:rsidR="00EC4A5C" w:rsidRPr="00EE09A1" w:rsidRDefault="00EC4A5C" w:rsidP="00663E4C">
      <w:pPr>
        <w:ind w:firstLine="1440"/>
        <w:jc w:val="left"/>
      </w:pPr>
    </w:p>
    <w:p w:rsidR="00663E4C" w:rsidRPr="00EE09A1" w:rsidRDefault="00663E4C" w:rsidP="00663E4C">
      <w:pPr>
        <w:ind w:firstLine="1440"/>
        <w:jc w:val="left"/>
      </w:pPr>
    </w:p>
    <w:p w:rsidR="00663E4C" w:rsidRPr="00EE09A1" w:rsidRDefault="00663E4C" w:rsidP="00663E4C">
      <w:pPr>
        <w:jc w:val="left"/>
      </w:pPr>
      <w:r w:rsidRPr="00EE09A1">
        <w:tab/>
      </w:r>
      <w:r w:rsidRPr="00EE09A1">
        <w:tab/>
        <w:t>THEREFORE,</w:t>
      </w:r>
    </w:p>
    <w:p w:rsidR="00663E4C" w:rsidRPr="00EE09A1" w:rsidRDefault="00663E4C" w:rsidP="00663E4C">
      <w:pPr>
        <w:jc w:val="left"/>
      </w:pPr>
    </w:p>
    <w:p w:rsidR="00663E4C" w:rsidRPr="00EE09A1" w:rsidRDefault="00663E4C" w:rsidP="00663E4C">
      <w:pPr>
        <w:jc w:val="left"/>
      </w:pPr>
      <w:r w:rsidRPr="00EE09A1">
        <w:tab/>
      </w:r>
      <w:r w:rsidRPr="00EE09A1">
        <w:tab/>
        <w:t>IT IS ORDERED:</w:t>
      </w:r>
    </w:p>
    <w:p w:rsidR="00663E4C" w:rsidRPr="00EE09A1" w:rsidRDefault="00663E4C" w:rsidP="00663E4C">
      <w:pPr>
        <w:jc w:val="left"/>
      </w:pPr>
    </w:p>
    <w:p w:rsidR="00663E4C" w:rsidRPr="00EE09A1" w:rsidRDefault="00663E4C" w:rsidP="00663E4C">
      <w:pPr>
        <w:jc w:val="left"/>
      </w:pPr>
      <w:r w:rsidRPr="00EE09A1">
        <w:tab/>
      </w:r>
      <w:r w:rsidRPr="00EE09A1">
        <w:tab/>
        <w:t>1.</w:t>
      </w:r>
      <w:r w:rsidRPr="00EE09A1">
        <w:tab/>
        <w:t>That the formal Complaint filed by Adventure Alley CLC, LLC against PECO Energy Company at docket no. C-2014-2430850, is dismissed.</w:t>
      </w:r>
    </w:p>
    <w:p w:rsidR="00663E4C" w:rsidRPr="00EE09A1" w:rsidRDefault="00663E4C" w:rsidP="00663E4C">
      <w:pPr>
        <w:jc w:val="left"/>
      </w:pPr>
    </w:p>
    <w:p w:rsidR="004D5D18" w:rsidRDefault="004D5D18" w:rsidP="00663E4C">
      <w:pPr>
        <w:jc w:val="left"/>
      </w:pPr>
      <w:r>
        <w:br w:type="page"/>
      </w:r>
    </w:p>
    <w:p w:rsidR="00663E4C" w:rsidRPr="00EE09A1" w:rsidRDefault="00663E4C" w:rsidP="00663E4C">
      <w:pPr>
        <w:jc w:val="left"/>
      </w:pPr>
      <w:r w:rsidRPr="00EE09A1">
        <w:tab/>
      </w:r>
      <w:r w:rsidRPr="00EE09A1">
        <w:tab/>
        <w:t>2.</w:t>
      </w:r>
      <w:r w:rsidRPr="00EE09A1">
        <w:tab/>
        <w:t>That the Secretary mark this docket closed.</w:t>
      </w:r>
    </w:p>
    <w:p w:rsidR="00663E4C" w:rsidRPr="00EE09A1" w:rsidRDefault="00663E4C" w:rsidP="00663E4C">
      <w:pPr>
        <w:jc w:val="left"/>
      </w:pPr>
    </w:p>
    <w:p w:rsidR="00663E4C" w:rsidRPr="00EE09A1" w:rsidRDefault="00663E4C" w:rsidP="00663E4C">
      <w:pPr>
        <w:jc w:val="left"/>
      </w:pPr>
    </w:p>
    <w:p w:rsidR="00663E4C" w:rsidRPr="00EE09A1" w:rsidRDefault="00663E4C" w:rsidP="00663E4C">
      <w:pPr>
        <w:spacing w:line="240" w:lineRule="auto"/>
        <w:jc w:val="left"/>
      </w:pPr>
      <w:r w:rsidRPr="00EE09A1">
        <w:t>Dated:</w:t>
      </w:r>
      <w:r w:rsidRPr="00EE09A1">
        <w:tab/>
      </w:r>
      <w:r w:rsidRPr="00EE09A1">
        <w:rPr>
          <w:u w:val="single"/>
        </w:rPr>
        <w:t>September 22, 2014</w:t>
      </w:r>
      <w:r w:rsidRPr="00EE09A1">
        <w:tab/>
      </w:r>
      <w:r w:rsidRPr="00EE09A1">
        <w:tab/>
      </w:r>
      <w:r w:rsidRPr="00EE09A1">
        <w:tab/>
      </w:r>
      <w:r w:rsidRPr="00EE09A1">
        <w:tab/>
      </w:r>
      <w:r w:rsidRPr="00EE09A1">
        <w:tab/>
        <w:t>___</w:t>
      </w:r>
      <w:r w:rsidR="00BF7807">
        <w:rPr>
          <w:u w:val="single"/>
        </w:rPr>
        <w:t>/</w:t>
      </w:r>
      <w:r w:rsidR="00BF7807">
        <w:rPr>
          <w:rFonts w:ascii="Berlin Sans FB" w:hAnsi="Berlin Sans FB"/>
          <w:u w:val="single"/>
        </w:rPr>
        <w:t>s</w:t>
      </w:r>
      <w:r w:rsidR="00BF7807">
        <w:rPr>
          <w:u w:val="single"/>
        </w:rPr>
        <w:t>/</w:t>
      </w:r>
      <w:r w:rsidRPr="00EE09A1">
        <w:t>______________________</w:t>
      </w:r>
    </w:p>
    <w:p w:rsidR="00663E4C" w:rsidRPr="00EE09A1" w:rsidRDefault="00663E4C" w:rsidP="00663E4C">
      <w:pPr>
        <w:spacing w:line="240" w:lineRule="auto"/>
        <w:jc w:val="left"/>
      </w:pPr>
      <w:r w:rsidRPr="00EE09A1">
        <w:tab/>
      </w:r>
      <w:r w:rsidRPr="00EE09A1">
        <w:tab/>
      </w:r>
      <w:r w:rsidRPr="00EE09A1">
        <w:tab/>
      </w:r>
      <w:r w:rsidRPr="00EE09A1">
        <w:tab/>
      </w:r>
      <w:r w:rsidRPr="00EE09A1">
        <w:tab/>
      </w:r>
      <w:r w:rsidRPr="00EE09A1">
        <w:tab/>
      </w:r>
      <w:r w:rsidRPr="00EE09A1">
        <w:tab/>
      </w:r>
      <w:r w:rsidRPr="00EE09A1">
        <w:tab/>
        <w:t>Susan D. Colwell</w:t>
      </w:r>
    </w:p>
    <w:p w:rsidR="00663E4C" w:rsidRPr="00EE09A1" w:rsidRDefault="00663E4C" w:rsidP="00663E4C">
      <w:pPr>
        <w:spacing w:line="240" w:lineRule="auto"/>
        <w:jc w:val="left"/>
      </w:pPr>
      <w:r w:rsidRPr="00EE09A1">
        <w:tab/>
      </w:r>
      <w:r w:rsidRPr="00EE09A1">
        <w:tab/>
      </w:r>
      <w:r w:rsidRPr="00EE09A1">
        <w:tab/>
      </w:r>
      <w:r w:rsidRPr="00EE09A1">
        <w:tab/>
      </w:r>
      <w:r w:rsidRPr="00EE09A1">
        <w:tab/>
      </w:r>
      <w:r w:rsidRPr="00EE09A1">
        <w:tab/>
      </w:r>
      <w:r w:rsidRPr="00EE09A1">
        <w:tab/>
      </w:r>
      <w:r w:rsidRPr="00EE09A1">
        <w:tab/>
        <w:t>Administrative Law Judge</w:t>
      </w:r>
    </w:p>
    <w:p w:rsidR="00EC4A5C" w:rsidRPr="00EE09A1" w:rsidRDefault="00EC4A5C" w:rsidP="00EC4A5C">
      <w:pPr>
        <w:jc w:val="left"/>
      </w:pPr>
    </w:p>
    <w:p w:rsidR="00EC4A5C" w:rsidRPr="00EE09A1" w:rsidRDefault="00EC4A5C" w:rsidP="00EC4A5C">
      <w:pPr>
        <w:jc w:val="left"/>
      </w:pPr>
    </w:p>
    <w:p w:rsidR="00EC4A5C" w:rsidRPr="00EE09A1" w:rsidRDefault="00EC4A5C" w:rsidP="00EC4A5C">
      <w:pPr>
        <w:jc w:val="left"/>
      </w:pPr>
    </w:p>
    <w:p w:rsidR="00EC4A5C" w:rsidRPr="00EE09A1" w:rsidRDefault="00EC4A5C" w:rsidP="00EC4A5C">
      <w:pPr>
        <w:jc w:val="left"/>
        <w:rPr>
          <w:rFonts w:eastAsia="Times New Roman"/>
        </w:rPr>
      </w:pPr>
    </w:p>
    <w:p w:rsidR="002A1294" w:rsidRPr="00EE09A1" w:rsidRDefault="002A1294" w:rsidP="002A1294">
      <w:pPr>
        <w:jc w:val="left"/>
      </w:pPr>
      <w:r w:rsidRPr="00EE09A1">
        <w:t xml:space="preserve"> </w:t>
      </w:r>
    </w:p>
    <w:p w:rsidR="002A1294" w:rsidRPr="00EE09A1" w:rsidRDefault="002A1294" w:rsidP="008764F6">
      <w:pPr>
        <w:jc w:val="left"/>
      </w:pPr>
    </w:p>
    <w:p w:rsidR="002A1294" w:rsidRPr="00EE09A1" w:rsidRDefault="002A1294" w:rsidP="008764F6">
      <w:pPr>
        <w:jc w:val="left"/>
      </w:pPr>
    </w:p>
    <w:p w:rsidR="005841A4" w:rsidRPr="00EE09A1" w:rsidRDefault="008764F6" w:rsidP="005841A4">
      <w:pPr>
        <w:jc w:val="left"/>
      </w:pPr>
      <w:r w:rsidRPr="00EE09A1">
        <w:tab/>
      </w:r>
      <w:r w:rsidRPr="00EE09A1">
        <w:tab/>
      </w:r>
    </w:p>
    <w:sectPr w:rsidR="005841A4" w:rsidRPr="00EE09A1" w:rsidSect="00125930">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CE4" w:rsidRDefault="00784CE4" w:rsidP="005841A4">
      <w:pPr>
        <w:spacing w:line="240" w:lineRule="auto"/>
      </w:pPr>
      <w:r>
        <w:separator/>
      </w:r>
    </w:p>
  </w:endnote>
  <w:endnote w:type="continuationSeparator" w:id="0">
    <w:p w:rsidR="00784CE4" w:rsidRDefault="00784CE4" w:rsidP="005841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9252364"/>
      <w:docPartObj>
        <w:docPartGallery w:val="Page Numbers (Bottom of Page)"/>
        <w:docPartUnique/>
      </w:docPartObj>
    </w:sdtPr>
    <w:sdtEndPr>
      <w:rPr>
        <w:noProof/>
        <w:sz w:val="20"/>
        <w:szCs w:val="20"/>
      </w:rPr>
    </w:sdtEndPr>
    <w:sdtContent>
      <w:p w:rsidR="00125930" w:rsidRPr="00823A2B" w:rsidRDefault="00663E4C" w:rsidP="00823A2B">
        <w:pPr>
          <w:pStyle w:val="Footer"/>
          <w:rPr>
            <w:sz w:val="20"/>
            <w:szCs w:val="20"/>
          </w:rPr>
        </w:pPr>
        <w:r w:rsidRPr="00823A2B">
          <w:rPr>
            <w:sz w:val="20"/>
            <w:szCs w:val="20"/>
          </w:rPr>
          <w:fldChar w:fldCharType="begin"/>
        </w:r>
        <w:r w:rsidRPr="00823A2B">
          <w:rPr>
            <w:sz w:val="20"/>
            <w:szCs w:val="20"/>
          </w:rPr>
          <w:instrText xml:space="preserve"> PAGE   \* MERGEFORMAT </w:instrText>
        </w:r>
        <w:r w:rsidRPr="00823A2B">
          <w:rPr>
            <w:sz w:val="20"/>
            <w:szCs w:val="20"/>
          </w:rPr>
          <w:fldChar w:fldCharType="separate"/>
        </w:r>
        <w:r w:rsidR="001C42A9">
          <w:rPr>
            <w:noProof/>
            <w:sz w:val="20"/>
            <w:szCs w:val="20"/>
          </w:rPr>
          <w:t>10</w:t>
        </w:r>
        <w:r w:rsidRPr="00823A2B">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CE4" w:rsidRDefault="00784CE4" w:rsidP="005841A4">
      <w:pPr>
        <w:spacing w:line="240" w:lineRule="auto"/>
      </w:pPr>
      <w:r>
        <w:separator/>
      </w:r>
    </w:p>
  </w:footnote>
  <w:footnote w:type="continuationSeparator" w:id="0">
    <w:p w:rsidR="00784CE4" w:rsidRDefault="00784CE4" w:rsidP="005841A4">
      <w:pPr>
        <w:spacing w:line="240" w:lineRule="auto"/>
      </w:pPr>
      <w:r>
        <w:continuationSeparator/>
      </w:r>
    </w:p>
  </w:footnote>
  <w:footnote w:id="1">
    <w:p w:rsidR="005841A4" w:rsidRDefault="005841A4" w:rsidP="005841A4">
      <w:pPr>
        <w:pStyle w:val="FootnoteText"/>
        <w:jc w:val="left"/>
      </w:pPr>
      <w:r>
        <w:rPr>
          <w:rStyle w:val="FootnoteReference"/>
        </w:rPr>
        <w:footnoteRef/>
      </w:r>
      <w:r>
        <w:t xml:space="preserve"> The title specified September 20, 2014, but the ordering paragraphs were consistent in requiring action by September 10, 2014.  Regardless, neither Complainant nor GAP complied with the Order by either date.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1A4"/>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0CBF"/>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38F4"/>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08DA"/>
    <w:rsid w:val="001B1B1D"/>
    <w:rsid w:val="001B3572"/>
    <w:rsid w:val="001B3D6F"/>
    <w:rsid w:val="001B477B"/>
    <w:rsid w:val="001B4B2B"/>
    <w:rsid w:val="001B4EC8"/>
    <w:rsid w:val="001B6470"/>
    <w:rsid w:val="001B760E"/>
    <w:rsid w:val="001C0410"/>
    <w:rsid w:val="001C054D"/>
    <w:rsid w:val="001C2234"/>
    <w:rsid w:val="001C42A9"/>
    <w:rsid w:val="001C537D"/>
    <w:rsid w:val="001C64B4"/>
    <w:rsid w:val="001C65CD"/>
    <w:rsid w:val="001D05DB"/>
    <w:rsid w:val="001D0876"/>
    <w:rsid w:val="001D0F91"/>
    <w:rsid w:val="001D1F1B"/>
    <w:rsid w:val="001D4223"/>
    <w:rsid w:val="001D556B"/>
    <w:rsid w:val="001E126C"/>
    <w:rsid w:val="001E2642"/>
    <w:rsid w:val="001E3C9A"/>
    <w:rsid w:val="001E5447"/>
    <w:rsid w:val="001E5DF5"/>
    <w:rsid w:val="001E604F"/>
    <w:rsid w:val="001E68F2"/>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126"/>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114"/>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294"/>
    <w:rsid w:val="002A1522"/>
    <w:rsid w:val="002A17F4"/>
    <w:rsid w:val="002A4E7E"/>
    <w:rsid w:val="002A5F4D"/>
    <w:rsid w:val="002A70E9"/>
    <w:rsid w:val="002A7A0A"/>
    <w:rsid w:val="002B0D61"/>
    <w:rsid w:val="002B2AF4"/>
    <w:rsid w:val="002B3E20"/>
    <w:rsid w:val="002B541A"/>
    <w:rsid w:val="002B754D"/>
    <w:rsid w:val="002C0694"/>
    <w:rsid w:val="002C1023"/>
    <w:rsid w:val="002C21E2"/>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3AF5"/>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04E"/>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5D18"/>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3175"/>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3C87"/>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1A4"/>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3E4C"/>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382"/>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4CE4"/>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58FA"/>
    <w:rsid w:val="007F6E2B"/>
    <w:rsid w:val="007F7699"/>
    <w:rsid w:val="007F773D"/>
    <w:rsid w:val="008003C8"/>
    <w:rsid w:val="00802118"/>
    <w:rsid w:val="00804065"/>
    <w:rsid w:val="008047DD"/>
    <w:rsid w:val="0080611B"/>
    <w:rsid w:val="00806213"/>
    <w:rsid w:val="008121D7"/>
    <w:rsid w:val="00812B80"/>
    <w:rsid w:val="00815D5E"/>
    <w:rsid w:val="008168A2"/>
    <w:rsid w:val="00816C0D"/>
    <w:rsid w:val="00820421"/>
    <w:rsid w:val="008213E7"/>
    <w:rsid w:val="00821687"/>
    <w:rsid w:val="0082217D"/>
    <w:rsid w:val="00822A40"/>
    <w:rsid w:val="008236C7"/>
    <w:rsid w:val="00823A2B"/>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79C"/>
    <w:rsid w:val="00865C18"/>
    <w:rsid w:val="0086621E"/>
    <w:rsid w:val="0086717D"/>
    <w:rsid w:val="0087121E"/>
    <w:rsid w:val="008764F6"/>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4A6A"/>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2B1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76ED8"/>
    <w:rsid w:val="009808B0"/>
    <w:rsid w:val="00980958"/>
    <w:rsid w:val="009821FC"/>
    <w:rsid w:val="00983488"/>
    <w:rsid w:val="00983EDB"/>
    <w:rsid w:val="009849EF"/>
    <w:rsid w:val="00984E36"/>
    <w:rsid w:val="0098553B"/>
    <w:rsid w:val="00987014"/>
    <w:rsid w:val="009871AC"/>
    <w:rsid w:val="00990892"/>
    <w:rsid w:val="00997443"/>
    <w:rsid w:val="009A14A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1F50"/>
    <w:rsid w:val="009F5E68"/>
    <w:rsid w:val="009F69E5"/>
    <w:rsid w:val="009F7476"/>
    <w:rsid w:val="009F768D"/>
    <w:rsid w:val="00A00F26"/>
    <w:rsid w:val="00A018F7"/>
    <w:rsid w:val="00A02ABC"/>
    <w:rsid w:val="00A039B4"/>
    <w:rsid w:val="00A0555A"/>
    <w:rsid w:val="00A063F2"/>
    <w:rsid w:val="00A0799C"/>
    <w:rsid w:val="00A07D5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0106"/>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39A"/>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807"/>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48A"/>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2"/>
    <w:rsid w:val="00D41493"/>
    <w:rsid w:val="00D4152F"/>
    <w:rsid w:val="00D438DC"/>
    <w:rsid w:val="00D43EF1"/>
    <w:rsid w:val="00D43F6F"/>
    <w:rsid w:val="00D44015"/>
    <w:rsid w:val="00D46755"/>
    <w:rsid w:val="00D46CFF"/>
    <w:rsid w:val="00D46FBF"/>
    <w:rsid w:val="00D47A7B"/>
    <w:rsid w:val="00D47BB6"/>
    <w:rsid w:val="00D51FB8"/>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260AC"/>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2E10"/>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51A6"/>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A5C"/>
    <w:rsid w:val="00EC4E71"/>
    <w:rsid w:val="00EC62F1"/>
    <w:rsid w:val="00EC6D41"/>
    <w:rsid w:val="00EC79CA"/>
    <w:rsid w:val="00ED03A3"/>
    <w:rsid w:val="00ED0AA7"/>
    <w:rsid w:val="00ED2F8A"/>
    <w:rsid w:val="00ED58AF"/>
    <w:rsid w:val="00ED7658"/>
    <w:rsid w:val="00EE09A1"/>
    <w:rsid w:val="00EE13F4"/>
    <w:rsid w:val="00EE171F"/>
    <w:rsid w:val="00EE1EE5"/>
    <w:rsid w:val="00EE2092"/>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0D1"/>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1F10"/>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841A4"/>
    <w:pPr>
      <w:tabs>
        <w:tab w:val="center" w:pos="4680"/>
        <w:tab w:val="right" w:pos="9360"/>
      </w:tabs>
      <w:spacing w:line="240" w:lineRule="auto"/>
    </w:pPr>
  </w:style>
  <w:style w:type="character" w:customStyle="1" w:styleId="FooterChar">
    <w:name w:val="Footer Char"/>
    <w:basedOn w:val="DefaultParagraphFont"/>
    <w:link w:val="Footer"/>
    <w:uiPriority w:val="99"/>
    <w:rsid w:val="005841A4"/>
  </w:style>
  <w:style w:type="paragraph" w:styleId="FootnoteText">
    <w:name w:val="footnote text"/>
    <w:basedOn w:val="Normal"/>
    <w:link w:val="FootnoteTextChar"/>
    <w:uiPriority w:val="99"/>
    <w:semiHidden/>
    <w:unhideWhenUsed/>
    <w:rsid w:val="005841A4"/>
    <w:pPr>
      <w:spacing w:line="240" w:lineRule="auto"/>
    </w:pPr>
    <w:rPr>
      <w:sz w:val="20"/>
      <w:szCs w:val="20"/>
    </w:rPr>
  </w:style>
  <w:style w:type="character" w:customStyle="1" w:styleId="FootnoteTextChar">
    <w:name w:val="Footnote Text Char"/>
    <w:basedOn w:val="DefaultParagraphFont"/>
    <w:link w:val="FootnoteText"/>
    <w:uiPriority w:val="99"/>
    <w:semiHidden/>
    <w:rsid w:val="005841A4"/>
    <w:rPr>
      <w:sz w:val="20"/>
      <w:szCs w:val="20"/>
    </w:rPr>
  </w:style>
  <w:style w:type="character" w:styleId="FootnoteReference">
    <w:name w:val="footnote reference"/>
    <w:basedOn w:val="DefaultParagraphFont"/>
    <w:uiPriority w:val="99"/>
    <w:semiHidden/>
    <w:unhideWhenUsed/>
    <w:rsid w:val="005841A4"/>
    <w:rPr>
      <w:vertAlign w:val="superscript"/>
    </w:rPr>
  </w:style>
  <w:style w:type="paragraph" w:styleId="NormalWeb">
    <w:name w:val="Normal (Web)"/>
    <w:basedOn w:val="Normal"/>
    <w:rsid w:val="008764F6"/>
    <w:pPr>
      <w:spacing w:before="100" w:beforeAutospacing="1" w:after="100" w:afterAutospacing="1" w:line="240" w:lineRule="auto"/>
      <w:jc w:val="left"/>
    </w:pPr>
    <w:rPr>
      <w:rFonts w:eastAsia="Times New Roman"/>
    </w:rPr>
  </w:style>
  <w:style w:type="paragraph" w:styleId="Header">
    <w:name w:val="header"/>
    <w:basedOn w:val="Normal"/>
    <w:link w:val="HeaderChar"/>
    <w:uiPriority w:val="99"/>
    <w:unhideWhenUsed/>
    <w:rsid w:val="00663E4C"/>
    <w:pPr>
      <w:tabs>
        <w:tab w:val="center" w:pos="4680"/>
        <w:tab w:val="right" w:pos="9360"/>
      </w:tabs>
      <w:spacing w:line="240" w:lineRule="auto"/>
    </w:pPr>
  </w:style>
  <w:style w:type="character" w:customStyle="1" w:styleId="HeaderChar">
    <w:name w:val="Header Char"/>
    <w:basedOn w:val="DefaultParagraphFont"/>
    <w:link w:val="Header"/>
    <w:uiPriority w:val="99"/>
    <w:rsid w:val="00663E4C"/>
  </w:style>
  <w:style w:type="paragraph" w:styleId="BalloonText">
    <w:name w:val="Balloon Text"/>
    <w:basedOn w:val="Normal"/>
    <w:link w:val="BalloonTextChar"/>
    <w:uiPriority w:val="99"/>
    <w:semiHidden/>
    <w:unhideWhenUsed/>
    <w:rsid w:val="004D5D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5D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841A4"/>
    <w:pPr>
      <w:tabs>
        <w:tab w:val="center" w:pos="4680"/>
        <w:tab w:val="right" w:pos="9360"/>
      </w:tabs>
      <w:spacing w:line="240" w:lineRule="auto"/>
    </w:pPr>
  </w:style>
  <w:style w:type="character" w:customStyle="1" w:styleId="FooterChar">
    <w:name w:val="Footer Char"/>
    <w:basedOn w:val="DefaultParagraphFont"/>
    <w:link w:val="Footer"/>
    <w:uiPriority w:val="99"/>
    <w:rsid w:val="005841A4"/>
  </w:style>
  <w:style w:type="paragraph" w:styleId="FootnoteText">
    <w:name w:val="footnote text"/>
    <w:basedOn w:val="Normal"/>
    <w:link w:val="FootnoteTextChar"/>
    <w:uiPriority w:val="99"/>
    <w:semiHidden/>
    <w:unhideWhenUsed/>
    <w:rsid w:val="005841A4"/>
    <w:pPr>
      <w:spacing w:line="240" w:lineRule="auto"/>
    </w:pPr>
    <w:rPr>
      <w:sz w:val="20"/>
      <w:szCs w:val="20"/>
    </w:rPr>
  </w:style>
  <w:style w:type="character" w:customStyle="1" w:styleId="FootnoteTextChar">
    <w:name w:val="Footnote Text Char"/>
    <w:basedOn w:val="DefaultParagraphFont"/>
    <w:link w:val="FootnoteText"/>
    <w:uiPriority w:val="99"/>
    <w:semiHidden/>
    <w:rsid w:val="005841A4"/>
    <w:rPr>
      <w:sz w:val="20"/>
      <w:szCs w:val="20"/>
    </w:rPr>
  </w:style>
  <w:style w:type="character" w:styleId="FootnoteReference">
    <w:name w:val="footnote reference"/>
    <w:basedOn w:val="DefaultParagraphFont"/>
    <w:uiPriority w:val="99"/>
    <w:semiHidden/>
    <w:unhideWhenUsed/>
    <w:rsid w:val="005841A4"/>
    <w:rPr>
      <w:vertAlign w:val="superscript"/>
    </w:rPr>
  </w:style>
  <w:style w:type="paragraph" w:styleId="NormalWeb">
    <w:name w:val="Normal (Web)"/>
    <w:basedOn w:val="Normal"/>
    <w:rsid w:val="008764F6"/>
    <w:pPr>
      <w:spacing w:before="100" w:beforeAutospacing="1" w:after="100" w:afterAutospacing="1" w:line="240" w:lineRule="auto"/>
      <w:jc w:val="left"/>
    </w:pPr>
    <w:rPr>
      <w:rFonts w:eastAsia="Times New Roman"/>
    </w:rPr>
  </w:style>
  <w:style w:type="paragraph" w:styleId="Header">
    <w:name w:val="header"/>
    <w:basedOn w:val="Normal"/>
    <w:link w:val="HeaderChar"/>
    <w:uiPriority w:val="99"/>
    <w:unhideWhenUsed/>
    <w:rsid w:val="00663E4C"/>
    <w:pPr>
      <w:tabs>
        <w:tab w:val="center" w:pos="4680"/>
        <w:tab w:val="right" w:pos="9360"/>
      </w:tabs>
      <w:spacing w:line="240" w:lineRule="auto"/>
    </w:pPr>
  </w:style>
  <w:style w:type="character" w:customStyle="1" w:styleId="HeaderChar">
    <w:name w:val="Header Char"/>
    <w:basedOn w:val="DefaultParagraphFont"/>
    <w:link w:val="Header"/>
    <w:uiPriority w:val="99"/>
    <w:rsid w:val="00663E4C"/>
  </w:style>
  <w:style w:type="paragraph" w:styleId="BalloonText">
    <w:name w:val="Balloon Text"/>
    <w:basedOn w:val="Normal"/>
    <w:link w:val="BalloonTextChar"/>
    <w:uiPriority w:val="99"/>
    <w:semiHidden/>
    <w:unhideWhenUsed/>
    <w:rsid w:val="004D5D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5D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xis.com/research/buttonTFLink?_m=a37ef6769260146b99637a26e488f827&amp;_xfercite=%3ccite%20cc%3d%22USA%22%3e%3c%21%5bCDATA%5b2012%20Pa.%20PUC%20LEXIS%20944%5d%5d%3e%3c%2fcite%3e&amp;_butType=4&amp;_butStat=0&amp;_butNum=17&amp;_butInline=1&amp;_butinfo=52%20PA%20CODE%205.102&amp;_fmtstr=FULL&amp;docnum=14&amp;_startdoc=11&amp;wchp=dGLbVzt-zSkAz&amp;_md5=0a4dd488ccb2ece6a3f4fd8fd36d41ca"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xis.com/research/buttonTFLink?_m=a37ef6769260146b99637a26e488f827&amp;_xfercite=%3ccite%20cc%3d%22USA%22%3e%3c%21%5bCDATA%5b2012%20Pa.%20PUC%20LEXIS%20944%5d%5d%3e%3c%2fcite%3e&amp;_butType=3&amp;_butStat=2&amp;_butNum=18&amp;_butInline=1&amp;_butinfo=%3ccite%20cc%3d%22USA%22%3e%3c%21%5bCDATA%5b464%20A.2d%201313%2cat%201316%5d%5d%3e%3c%2fcite%3e&amp;_fmtstr=FULL&amp;docnum=14&amp;_startdoc=11&amp;wchp=dGLbVzt-zSkAz&amp;_md5=7b72387b48f8cbf25233b50fffdb9395" TargetMode="External"/><Relationship Id="rId5" Type="http://schemas.openxmlformats.org/officeDocument/2006/relationships/webSettings" Target="webSettings.xml"/><Relationship Id="rId10" Type="http://schemas.openxmlformats.org/officeDocument/2006/relationships/hyperlink" Target="https://www.lexis.com/research/buttonTFLink?_m=a37ef6769260146b99637a26e488f827&amp;_xfercite=%3ccite%20cc%3d%22USA%22%3e%3c%21%5bCDATA%5b2012%20Pa.%20PUC%20LEXIS%20944%5d%5d%3e%3c%2fcite%3e&amp;_butType=4&amp;_butStat=0&amp;_butNum=17&amp;_butInline=1&amp;_butinfo=52%20PA%20CODE%205.102&amp;_fmtstr=FULL&amp;docnum=14&amp;_startdoc=11&amp;wchp=dGLbVzt-zSkAz&amp;_md5=0a4dd488ccb2ece6a3f4fd8fd36d41ca" TargetMode="External"/><Relationship Id="rId4" Type="http://schemas.openxmlformats.org/officeDocument/2006/relationships/settings" Target="settings.xml"/><Relationship Id="rId9" Type="http://schemas.openxmlformats.org/officeDocument/2006/relationships/hyperlink" Target="https://www.lexis.com/research/buttonTFLink?_m=a37ef6769260146b99637a26e488f827&amp;_xfercite=%3ccite%20cc%3d%22USA%22%3e%3c%21%5bCDATA%5b2012%20Pa.%20PUC%20LEXIS%20944%5d%5d%3e%3c%2fcite%3e&amp;_butType=3&amp;_butStat=2&amp;_butNum=18&amp;_butInline=1&amp;_butinfo=%3ccite%20cc%3d%22USA%22%3e%3c%21%5bCDATA%5b464%20A.2d%201313%2cat%201316%5d%5d%3e%3c%2fcite%3e&amp;_fmtstr=FULL&amp;docnum=14&amp;_startdoc=11&amp;wchp=dGLbVzt-zSkAz&amp;_md5=7b72387b48f8cbf25233b50fffdb939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51D84-07A2-401D-AC66-A3F180335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2593</Words>
  <Characters>14783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2</cp:revision>
  <cp:lastPrinted>2014-10-13T14:37:00Z</cp:lastPrinted>
  <dcterms:created xsi:type="dcterms:W3CDTF">2014-10-17T19:08:00Z</dcterms:created>
  <dcterms:modified xsi:type="dcterms:W3CDTF">2014-10-17T19:08:00Z</dcterms:modified>
</cp:coreProperties>
</file>