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41162F" w:rsidRDefault="0075275A" w:rsidP="0075275A">
      <w:pPr>
        <w:spacing w:after="0" w:line="240" w:lineRule="auto"/>
        <w:jc w:val="center"/>
        <w:rPr>
          <w:rFonts w:ascii="Times New Roman" w:hAnsi="Times New Roman"/>
          <w:b/>
          <w:sz w:val="24"/>
          <w:szCs w:val="24"/>
        </w:rPr>
      </w:pPr>
      <w:bookmarkStart w:id="0" w:name="_GoBack"/>
      <w:bookmarkEnd w:id="0"/>
      <w:r w:rsidRPr="0041162F">
        <w:rPr>
          <w:rFonts w:ascii="Times New Roman" w:hAnsi="Times New Roman"/>
          <w:b/>
          <w:sz w:val="24"/>
          <w:szCs w:val="24"/>
        </w:rPr>
        <w:t>BEFORE THE</w:t>
      </w:r>
    </w:p>
    <w:p w:rsidR="0075275A" w:rsidRPr="0041162F" w:rsidRDefault="0075275A" w:rsidP="0075275A">
      <w:pPr>
        <w:spacing w:after="0" w:line="240" w:lineRule="auto"/>
        <w:jc w:val="center"/>
        <w:rPr>
          <w:rFonts w:ascii="Times New Roman" w:hAnsi="Times New Roman"/>
          <w:b/>
          <w:sz w:val="24"/>
          <w:szCs w:val="24"/>
        </w:rPr>
      </w:pPr>
      <w:r w:rsidRPr="0041162F">
        <w:rPr>
          <w:rFonts w:ascii="Times New Roman" w:hAnsi="Times New Roman"/>
          <w:b/>
          <w:sz w:val="24"/>
          <w:szCs w:val="24"/>
        </w:rPr>
        <w:t>PENNSYLVANIA PUBLIC UTILITY COMMISSION</w:t>
      </w:r>
    </w:p>
    <w:p w:rsidR="0075275A" w:rsidRPr="0041162F" w:rsidRDefault="0075275A" w:rsidP="009B212D">
      <w:pPr>
        <w:spacing w:after="0" w:line="240" w:lineRule="auto"/>
        <w:jc w:val="both"/>
        <w:rPr>
          <w:rFonts w:ascii="Times New Roman" w:hAnsi="Times New Roman"/>
          <w:sz w:val="24"/>
          <w:szCs w:val="24"/>
        </w:rPr>
      </w:pPr>
    </w:p>
    <w:p w:rsidR="0075275A" w:rsidRPr="0041162F" w:rsidRDefault="0075275A" w:rsidP="0075275A">
      <w:pPr>
        <w:spacing w:after="0" w:line="240" w:lineRule="auto"/>
        <w:jc w:val="both"/>
        <w:rPr>
          <w:rFonts w:ascii="Times New Roman" w:hAnsi="Times New Roman"/>
          <w:sz w:val="24"/>
          <w:szCs w:val="24"/>
        </w:rPr>
      </w:pPr>
    </w:p>
    <w:p w:rsidR="0075275A" w:rsidRPr="0041162F" w:rsidRDefault="0075275A" w:rsidP="0075275A">
      <w:pPr>
        <w:spacing w:after="0" w:line="240" w:lineRule="auto"/>
        <w:jc w:val="both"/>
        <w:rPr>
          <w:rFonts w:ascii="Times New Roman" w:hAnsi="Times New Roman"/>
          <w:sz w:val="24"/>
          <w:szCs w:val="24"/>
        </w:rPr>
      </w:pPr>
    </w:p>
    <w:p w:rsidR="0075275A" w:rsidRPr="0041162F" w:rsidRDefault="00D77547" w:rsidP="009B212D">
      <w:pPr>
        <w:spacing w:after="0" w:line="240" w:lineRule="auto"/>
        <w:jc w:val="both"/>
        <w:rPr>
          <w:rFonts w:ascii="Times New Roman" w:hAnsi="Times New Roman"/>
          <w:sz w:val="24"/>
          <w:szCs w:val="24"/>
        </w:rPr>
      </w:pPr>
      <w:r w:rsidRPr="0041162F">
        <w:rPr>
          <w:rFonts w:ascii="Times New Roman" w:hAnsi="Times New Roman"/>
          <w:sz w:val="24"/>
          <w:szCs w:val="24"/>
        </w:rPr>
        <w:t>John Crespo</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75275A" w:rsidRPr="0041162F" w:rsidRDefault="0075275A" w:rsidP="009B212D">
      <w:pPr>
        <w:spacing w:after="0" w:line="240" w:lineRule="auto"/>
        <w:ind w:left="1440" w:firstLine="720"/>
        <w:jc w:val="both"/>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75275A" w:rsidRPr="0041162F" w:rsidRDefault="0075275A" w:rsidP="009B212D">
      <w:pPr>
        <w:spacing w:after="0" w:line="240" w:lineRule="auto"/>
        <w:ind w:firstLine="720"/>
        <w:jc w:val="both"/>
        <w:rPr>
          <w:rFonts w:ascii="Times New Roman" w:hAnsi="Times New Roman"/>
          <w:sz w:val="24"/>
          <w:szCs w:val="24"/>
        </w:rPr>
      </w:pPr>
      <w:r w:rsidRPr="0041162F">
        <w:rPr>
          <w:rFonts w:ascii="Times New Roman" w:hAnsi="Times New Roman"/>
          <w:sz w:val="24"/>
          <w:szCs w:val="24"/>
        </w:rPr>
        <w:t>v.</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r w:rsidR="0096747A" w:rsidRPr="0041162F">
        <w:rPr>
          <w:rFonts w:ascii="Times New Roman" w:hAnsi="Times New Roman"/>
          <w:sz w:val="24"/>
          <w:szCs w:val="24"/>
        </w:rPr>
        <w:tab/>
      </w:r>
      <w:r w:rsidR="009B212D" w:rsidRPr="0041162F">
        <w:rPr>
          <w:rFonts w:ascii="Times New Roman" w:hAnsi="Times New Roman"/>
          <w:sz w:val="24"/>
          <w:szCs w:val="24"/>
        </w:rPr>
        <w:tab/>
      </w:r>
      <w:r w:rsidR="00D77547" w:rsidRPr="0041162F">
        <w:rPr>
          <w:rFonts w:ascii="Times New Roman" w:hAnsi="Times New Roman"/>
          <w:sz w:val="24"/>
          <w:szCs w:val="24"/>
        </w:rPr>
        <w:t>C</w:t>
      </w:r>
      <w:r w:rsidRPr="0041162F">
        <w:rPr>
          <w:rFonts w:ascii="Times New Roman" w:hAnsi="Times New Roman"/>
          <w:sz w:val="24"/>
          <w:szCs w:val="24"/>
        </w:rPr>
        <w:t>-201</w:t>
      </w:r>
      <w:r w:rsidR="00D77547" w:rsidRPr="0041162F">
        <w:rPr>
          <w:rFonts w:ascii="Times New Roman" w:hAnsi="Times New Roman"/>
          <w:sz w:val="24"/>
          <w:szCs w:val="24"/>
        </w:rPr>
        <w:t>4</w:t>
      </w:r>
      <w:r w:rsidRPr="0041162F">
        <w:rPr>
          <w:rFonts w:ascii="Times New Roman" w:hAnsi="Times New Roman"/>
          <w:sz w:val="24"/>
          <w:szCs w:val="24"/>
        </w:rPr>
        <w:t>-</w:t>
      </w:r>
      <w:r w:rsidR="00D77547" w:rsidRPr="0041162F">
        <w:rPr>
          <w:rFonts w:ascii="Times New Roman" w:hAnsi="Times New Roman"/>
          <w:sz w:val="24"/>
          <w:szCs w:val="24"/>
        </w:rPr>
        <w:t>2430544</w:t>
      </w:r>
    </w:p>
    <w:p w:rsidR="0075275A" w:rsidRPr="0041162F" w:rsidRDefault="0075275A" w:rsidP="009B212D">
      <w:pPr>
        <w:spacing w:after="0" w:line="240" w:lineRule="auto"/>
        <w:ind w:left="4320" w:firstLine="720"/>
        <w:jc w:val="both"/>
        <w:rPr>
          <w:rFonts w:ascii="Times New Roman" w:hAnsi="Times New Roman"/>
          <w:sz w:val="24"/>
          <w:szCs w:val="24"/>
        </w:rPr>
      </w:pPr>
      <w:r w:rsidRPr="0041162F">
        <w:rPr>
          <w:rFonts w:ascii="Times New Roman" w:hAnsi="Times New Roman"/>
          <w:sz w:val="24"/>
          <w:szCs w:val="24"/>
        </w:rPr>
        <w:t>:</w:t>
      </w:r>
    </w:p>
    <w:p w:rsidR="0096747A" w:rsidRPr="0041162F" w:rsidRDefault="0075275A" w:rsidP="009B212D">
      <w:pPr>
        <w:spacing w:after="0" w:line="240" w:lineRule="auto"/>
        <w:jc w:val="both"/>
        <w:rPr>
          <w:rFonts w:ascii="Times New Roman" w:hAnsi="Times New Roman"/>
          <w:sz w:val="24"/>
          <w:szCs w:val="24"/>
        </w:rPr>
      </w:pPr>
      <w:r w:rsidRPr="0041162F">
        <w:rPr>
          <w:rFonts w:ascii="Times New Roman" w:hAnsi="Times New Roman"/>
          <w:sz w:val="24"/>
          <w:szCs w:val="24"/>
        </w:rPr>
        <w:t xml:space="preserve">Philadelphia Gas Works </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009B212D" w:rsidRPr="0041162F">
        <w:rPr>
          <w:rFonts w:ascii="Times New Roman" w:hAnsi="Times New Roman"/>
          <w:sz w:val="24"/>
          <w:szCs w:val="24"/>
        </w:rPr>
        <w:t>:</w:t>
      </w:r>
    </w:p>
    <w:p w:rsidR="0096747A" w:rsidRPr="0041162F" w:rsidRDefault="0096747A" w:rsidP="00F00BDF">
      <w:pPr>
        <w:spacing w:after="0" w:line="240" w:lineRule="auto"/>
        <w:jc w:val="both"/>
        <w:rPr>
          <w:rFonts w:ascii="Times New Roman" w:hAnsi="Times New Roman"/>
          <w:sz w:val="24"/>
          <w:szCs w:val="24"/>
        </w:rPr>
      </w:pPr>
    </w:p>
    <w:p w:rsidR="00FD31AD" w:rsidRPr="0041162F" w:rsidRDefault="00FD31AD" w:rsidP="0075275A">
      <w:pPr>
        <w:spacing w:after="0" w:line="240" w:lineRule="auto"/>
        <w:jc w:val="both"/>
        <w:rPr>
          <w:rFonts w:ascii="Times New Roman" w:hAnsi="Times New Roman"/>
          <w:sz w:val="24"/>
          <w:szCs w:val="24"/>
        </w:rPr>
      </w:pPr>
    </w:p>
    <w:p w:rsidR="0075275A" w:rsidRPr="0041162F" w:rsidRDefault="0075275A" w:rsidP="0075275A">
      <w:pPr>
        <w:keepNext/>
        <w:spacing w:after="0" w:line="240" w:lineRule="auto"/>
        <w:jc w:val="center"/>
        <w:outlineLvl w:val="0"/>
        <w:rPr>
          <w:rFonts w:ascii="Times New Roman" w:hAnsi="Times New Roman"/>
          <w:b/>
          <w:sz w:val="24"/>
          <w:szCs w:val="24"/>
          <w:u w:val="single"/>
        </w:rPr>
      </w:pPr>
    </w:p>
    <w:p w:rsidR="0075275A" w:rsidRPr="0041162F" w:rsidRDefault="0075275A" w:rsidP="0075275A">
      <w:pPr>
        <w:keepNext/>
        <w:spacing w:after="0" w:line="240" w:lineRule="auto"/>
        <w:jc w:val="center"/>
        <w:outlineLvl w:val="0"/>
        <w:rPr>
          <w:rFonts w:ascii="Times New Roman" w:hAnsi="Times New Roman"/>
          <w:b/>
          <w:sz w:val="24"/>
          <w:szCs w:val="24"/>
          <w:u w:val="single"/>
        </w:rPr>
      </w:pPr>
      <w:r w:rsidRPr="0041162F">
        <w:rPr>
          <w:rFonts w:ascii="Times New Roman" w:hAnsi="Times New Roman"/>
          <w:b/>
          <w:sz w:val="24"/>
          <w:szCs w:val="24"/>
          <w:u w:val="single"/>
        </w:rPr>
        <w:t>INITIAL DECISION</w:t>
      </w:r>
    </w:p>
    <w:p w:rsidR="0075275A" w:rsidRPr="0041162F" w:rsidRDefault="0075275A" w:rsidP="00F00BDF">
      <w:pPr>
        <w:spacing w:after="0" w:line="240" w:lineRule="auto"/>
        <w:jc w:val="center"/>
        <w:rPr>
          <w:rFonts w:ascii="Times New Roman" w:hAnsi="Times New Roman"/>
          <w:sz w:val="24"/>
          <w:szCs w:val="24"/>
        </w:rPr>
      </w:pPr>
    </w:p>
    <w:p w:rsidR="0075275A" w:rsidRPr="0041162F" w:rsidRDefault="0075275A" w:rsidP="0075275A">
      <w:pPr>
        <w:spacing w:after="0" w:line="240" w:lineRule="auto"/>
        <w:jc w:val="center"/>
        <w:rPr>
          <w:rFonts w:ascii="Times New Roman" w:hAnsi="Times New Roman"/>
          <w:sz w:val="24"/>
          <w:szCs w:val="24"/>
        </w:rPr>
      </w:pPr>
    </w:p>
    <w:p w:rsidR="0075275A" w:rsidRPr="0041162F" w:rsidRDefault="0075275A" w:rsidP="0075275A">
      <w:pPr>
        <w:spacing w:after="0" w:line="240" w:lineRule="auto"/>
        <w:jc w:val="center"/>
        <w:rPr>
          <w:rFonts w:ascii="Times New Roman" w:hAnsi="Times New Roman"/>
          <w:sz w:val="24"/>
          <w:szCs w:val="24"/>
        </w:rPr>
      </w:pPr>
      <w:r w:rsidRPr="0041162F">
        <w:rPr>
          <w:rFonts w:ascii="Times New Roman" w:hAnsi="Times New Roman"/>
          <w:sz w:val="24"/>
          <w:szCs w:val="24"/>
        </w:rPr>
        <w:t>Before</w:t>
      </w:r>
    </w:p>
    <w:p w:rsidR="0075275A" w:rsidRPr="0041162F" w:rsidRDefault="00CD207B" w:rsidP="0075275A">
      <w:pPr>
        <w:spacing w:after="0" w:line="240" w:lineRule="auto"/>
        <w:jc w:val="center"/>
        <w:rPr>
          <w:rFonts w:ascii="Times New Roman" w:hAnsi="Times New Roman"/>
          <w:sz w:val="24"/>
          <w:szCs w:val="24"/>
        </w:rPr>
      </w:pPr>
      <w:r w:rsidRPr="0041162F">
        <w:rPr>
          <w:rFonts w:ascii="Times New Roman" w:hAnsi="Times New Roman"/>
          <w:sz w:val="24"/>
          <w:szCs w:val="24"/>
        </w:rPr>
        <w:t>Elizabeth H. Barnes</w:t>
      </w:r>
    </w:p>
    <w:p w:rsidR="0075275A" w:rsidRPr="0041162F" w:rsidRDefault="0075275A" w:rsidP="0075275A">
      <w:pPr>
        <w:spacing w:after="0" w:line="240" w:lineRule="auto"/>
        <w:jc w:val="center"/>
        <w:rPr>
          <w:rFonts w:ascii="Times New Roman" w:hAnsi="Times New Roman"/>
          <w:sz w:val="24"/>
          <w:szCs w:val="24"/>
        </w:rPr>
      </w:pPr>
      <w:r w:rsidRPr="0041162F">
        <w:rPr>
          <w:rFonts w:ascii="Times New Roman" w:hAnsi="Times New Roman"/>
          <w:sz w:val="24"/>
          <w:szCs w:val="24"/>
        </w:rPr>
        <w:t>Administrative Law Judge</w:t>
      </w:r>
    </w:p>
    <w:p w:rsidR="0075275A" w:rsidRDefault="0075275A" w:rsidP="00F00BDF">
      <w:pPr>
        <w:spacing w:after="0" w:line="240" w:lineRule="auto"/>
        <w:jc w:val="center"/>
        <w:rPr>
          <w:rFonts w:ascii="Times New Roman" w:hAnsi="Times New Roman"/>
          <w:sz w:val="24"/>
          <w:szCs w:val="24"/>
        </w:rPr>
      </w:pPr>
    </w:p>
    <w:p w:rsidR="00EE61AB" w:rsidRDefault="00EE61AB" w:rsidP="00F00BDF">
      <w:pPr>
        <w:spacing w:after="0" w:line="240" w:lineRule="auto"/>
        <w:jc w:val="center"/>
        <w:rPr>
          <w:rFonts w:ascii="Times New Roman" w:hAnsi="Times New Roman"/>
          <w:sz w:val="24"/>
          <w:szCs w:val="24"/>
        </w:rPr>
      </w:pPr>
    </w:p>
    <w:p w:rsidR="00EE61AB" w:rsidRPr="0041162F" w:rsidRDefault="00EE61AB" w:rsidP="00EE61A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purpose of this Initial Decision is to dismiss a formal complaint where the complainant seeks removal of a municipal lien and makes no quality of service allegation.</w:t>
      </w:r>
    </w:p>
    <w:p w:rsidR="00FD31AD" w:rsidRPr="0041162F" w:rsidRDefault="00FD31AD" w:rsidP="0075275A">
      <w:pPr>
        <w:spacing w:after="0" w:line="240" w:lineRule="auto"/>
        <w:jc w:val="center"/>
        <w:rPr>
          <w:rFonts w:ascii="Times New Roman" w:hAnsi="Times New Roman"/>
          <w:sz w:val="24"/>
          <w:szCs w:val="24"/>
        </w:rPr>
      </w:pPr>
    </w:p>
    <w:p w:rsidR="0075275A" w:rsidRPr="0041162F" w:rsidRDefault="0075275A" w:rsidP="00F00BDF">
      <w:pPr>
        <w:spacing w:after="0" w:line="240" w:lineRule="auto"/>
        <w:jc w:val="center"/>
        <w:rPr>
          <w:rFonts w:ascii="Times New Roman" w:hAnsi="Times New Roman"/>
          <w:caps/>
          <w:sz w:val="24"/>
          <w:szCs w:val="24"/>
          <w:u w:val="single"/>
        </w:rPr>
      </w:pPr>
      <w:r w:rsidRPr="0041162F">
        <w:rPr>
          <w:rFonts w:ascii="Times New Roman" w:hAnsi="Times New Roman"/>
          <w:caps/>
          <w:sz w:val="24"/>
          <w:szCs w:val="24"/>
          <w:u w:val="single"/>
        </w:rPr>
        <w:t>history of the proceeding</w:t>
      </w:r>
    </w:p>
    <w:p w:rsidR="0075275A" w:rsidRPr="0041162F" w:rsidRDefault="0075275A" w:rsidP="00F00BDF">
      <w:pPr>
        <w:spacing w:after="0" w:line="240" w:lineRule="auto"/>
        <w:jc w:val="center"/>
        <w:rPr>
          <w:rFonts w:ascii="Times New Roman" w:hAnsi="Times New Roman"/>
          <w:caps/>
          <w:sz w:val="24"/>
          <w:szCs w:val="24"/>
          <w:u w:val="single"/>
        </w:rPr>
      </w:pPr>
    </w:p>
    <w:p w:rsidR="00F00BDF" w:rsidRPr="0041162F" w:rsidRDefault="00F00BDF" w:rsidP="00F00BDF">
      <w:pPr>
        <w:spacing w:after="0" w:line="240" w:lineRule="auto"/>
        <w:jc w:val="center"/>
        <w:rPr>
          <w:rFonts w:ascii="Times New Roman" w:hAnsi="Times New Roman"/>
          <w:caps/>
          <w:sz w:val="24"/>
          <w:szCs w:val="24"/>
          <w:u w:val="single"/>
        </w:rPr>
      </w:pPr>
    </w:p>
    <w:p w:rsidR="00493917" w:rsidRPr="0041162F" w:rsidRDefault="0075275A" w:rsidP="00BF43B1">
      <w:pPr>
        <w:autoSpaceDE w:val="0"/>
        <w:autoSpaceDN w:val="0"/>
        <w:spacing w:after="0" w:line="360" w:lineRule="auto"/>
        <w:ind w:firstLine="1440"/>
        <w:rPr>
          <w:rFonts w:ascii="Times New Roman" w:hAnsi="Times New Roman"/>
          <w:sz w:val="24"/>
          <w:szCs w:val="24"/>
        </w:rPr>
      </w:pPr>
      <w:r w:rsidRPr="0041162F">
        <w:rPr>
          <w:rFonts w:ascii="Times New Roman" w:hAnsi="Times New Roman"/>
          <w:sz w:val="24"/>
          <w:szCs w:val="24"/>
        </w:rPr>
        <w:t xml:space="preserve">On </w:t>
      </w:r>
      <w:r w:rsidR="00D77547" w:rsidRPr="0041162F">
        <w:rPr>
          <w:rFonts w:ascii="Times New Roman" w:hAnsi="Times New Roman"/>
          <w:sz w:val="24"/>
          <w:szCs w:val="24"/>
        </w:rPr>
        <w:t>June 23</w:t>
      </w:r>
      <w:r w:rsidR="00CD207B" w:rsidRPr="0041162F">
        <w:rPr>
          <w:rFonts w:ascii="Times New Roman" w:hAnsi="Times New Roman"/>
          <w:sz w:val="24"/>
          <w:szCs w:val="24"/>
        </w:rPr>
        <w:t>, 201</w:t>
      </w:r>
      <w:r w:rsidR="00D77547" w:rsidRPr="0041162F">
        <w:rPr>
          <w:rFonts w:ascii="Times New Roman" w:hAnsi="Times New Roman"/>
          <w:sz w:val="24"/>
          <w:szCs w:val="24"/>
        </w:rPr>
        <w:t>4</w:t>
      </w:r>
      <w:r w:rsidRPr="0041162F">
        <w:rPr>
          <w:rFonts w:ascii="Times New Roman" w:hAnsi="Times New Roman"/>
          <w:sz w:val="24"/>
          <w:szCs w:val="24"/>
        </w:rPr>
        <w:t xml:space="preserve">, </w:t>
      </w:r>
      <w:r w:rsidR="00D77547" w:rsidRPr="0041162F">
        <w:rPr>
          <w:rFonts w:ascii="Times New Roman" w:hAnsi="Times New Roman"/>
          <w:sz w:val="24"/>
          <w:szCs w:val="24"/>
        </w:rPr>
        <w:t>John Crespo</w:t>
      </w:r>
      <w:r w:rsidRPr="0041162F">
        <w:rPr>
          <w:rFonts w:ascii="Times New Roman" w:hAnsi="Times New Roman"/>
          <w:sz w:val="24"/>
          <w:szCs w:val="24"/>
        </w:rPr>
        <w:t xml:space="preserve"> (M</w:t>
      </w:r>
      <w:r w:rsidR="00D77547" w:rsidRPr="0041162F">
        <w:rPr>
          <w:rFonts w:ascii="Times New Roman" w:hAnsi="Times New Roman"/>
          <w:sz w:val="24"/>
          <w:szCs w:val="24"/>
        </w:rPr>
        <w:t>r</w:t>
      </w:r>
      <w:r w:rsidRPr="0041162F">
        <w:rPr>
          <w:rFonts w:ascii="Times New Roman" w:hAnsi="Times New Roman"/>
          <w:sz w:val="24"/>
          <w:szCs w:val="24"/>
        </w:rPr>
        <w:t xml:space="preserve">. </w:t>
      </w:r>
      <w:r w:rsidR="00D77547" w:rsidRPr="0041162F">
        <w:rPr>
          <w:rFonts w:ascii="Times New Roman" w:hAnsi="Times New Roman"/>
          <w:sz w:val="24"/>
          <w:szCs w:val="24"/>
        </w:rPr>
        <w:t>Crespo</w:t>
      </w:r>
      <w:r w:rsidRPr="0041162F">
        <w:rPr>
          <w:rFonts w:ascii="Times New Roman" w:hAnsi="Times New Roman"/>
          <w:sz w:val="24"/>
          <w:szCs w:val="24"/>
        </w:rPr>
        <w:t xml:space="preserve"> or Complainant) filed a formal Complaint (Complaint) against Philadelphia Gas Works (Respondent or PGW) with the Pennsylvania Public Utility Commission (Commission), alleging that Respondent </w:t>
      </w:r>
      <w:r w:rsidR="00CD207B" w:rsidRPr="0041162F">
        <w:rPr>
          <w:rFonts w:ascii="Times New Roman" w:hAnsi="Times New Roman"/>
          <w:sz w:val="24"/>
          <w:szCs w:val="24"/>
        </w:rPr>
        <w:t xml:space="preserve">wrongfully </w:t>
      </w:r>
      <w:r w:rsidR="00D77547" w:rsidRPr="0041162F">
        <w:rPr>
          <w:rFonts w:ascii="Times New Roman" w:hAnsi="Times New Roman"/>
          <w:sz w:val="24"/>
          <w:szCs w:val="24"/>
        </w:rPr>
        <w:t>placed a municipal lien on his property at 5147 Germantown Avenue, Philadelphia, PA 19144</w:t>
      </w:r>
      <w:r w:rsidR="00493917" w:rsidRPr="0041162F">
        <w:rPr>
          <w:rFonts w:ascii="Times New Roman" w:hAnsi="Times New Roman"/>
          <w:sz w:val="24"/>
          <w:szCs w:val="24"/>
        </w:rPr>
        <w:t xml:space="preserve"> for an unpaid balance that was  his tenant’s responsibility</w:t>
      </w:r>
      <w:r w:rsidR="00E05073">
        <w:rPr>
          <w:rFonts w:ascii="Times New Roman" w:hAnsi="Times New Roman"/>
          <w:sz w:val="24"/>
          <w:szCs w:val="24"/>
        </w:rPr>
        <w:t>.</w:t>
      </w:r>
    </w:p>
    <w:p w:rsidR="00493917" w:rsidRPr="0041162F" w:rsidRDefault="00493917" w:rsidP="00BF43B1">
      <w:pPr>
        <w:autoSpaceDE w:val="0"/>
        <w:autoSpaceDN w:val="0"/>
        <w:spacing w:after="0" w:line="360" w:lineRule="auto"/>
        <w:ind w:firstLine="1440"/>
        <w:rPr>
          <w:rFonts w:ascii="Times New Roman" w:hAnsi="Times New Roman"/>
          <w:sz w:val="24"/>
          <w:szCs w:val="24"/>
        </w:rPr>
      </w:pPr>
    </w:p>
    <w:p w:rsidR="0075275A" w:rsidRPr="0041162F" w:rsidRDefault="00493917" w:rsidP="00BF43B1">
      <w:pPr>
        <w:autoSpaceDE w:val="0"/>
        <w:autoSpaceDN w:val="0"/>
        <w:spacing w:after="0" w:line="360" w:lineRule="auto"/>
        <w:ind w:firstLine="1440"/>
        <w:rPr>
          <w:rFonts w:ascii="Times New Roman" w:hAnsi="Times New Roman"/>
          <w:sz w:val="24"/>
          <w:szCs w:val="24"/>
        </w:rPr>
      </w:pPr>
      <w:r w:rsidRPr="0041162F">
        <w:rPr>
          <w:rFonts w:ascii="Times New Roman" w:hAnsi="Times New Roman"/>
          <w:sz w:val="24"/>
          <w:szCs w:val="24"/>
        </w:rPr>
        <w:t>Complainant claims he is a landlord enrolled in PGW’s Landlord</w:t>
      </w:r>
      <w:r w:rsidR="005A7CED" w:rsidRPr="0041162F">
        <w:rPr>
          <w:rFonts w:ascii="Times New Roman" w:hAnsi="Times New Roman"/>
          <w:sz w:val="24"/>
          <w:szCs w:val="24"/>
        </w:rPr>
        <w:t xml:space="preserve"> </w:t>
      </w:r>
      <w:r w:rsidR="00830ED8" w:rsidRPr="0041162F">
        <w:rPr>
          <w:rFonts w:ascii="Times New Roman" w:hAnsi="Times New Roman"/>
          <w:sz w:val="24"/>
          <w:szCs w:val="24"/>
        </w:rPr>
        <w:t>Cooperation</w:t>
      </w:r>
      <w:r w:rsidR="005A7CED" w:rsidRPr="0041162F">
        <w:rPr>
          <w:rFonts w:ascii="Times New Roman" w:hAnsi="Times New Roman"/>
          <w:sz w:val="24"/>
          <w:szCs w:val="24"/>
        </w:rPr>
        <w:t xml:space="preserve"> </w:t>
      </w:r>
      <w:r w:rsidR="00830ED8" w:rsidRPr="0041162F">
        <w:rPr>
          <w:rFonts w:ascii="Times New Roman" w:hAnsi="Times New Roman"/>
          <w:sz w:val="24"/>
          <w:szCs w:val="24"/>
        </w:rPr>
        <w:t>Program</w:t>
      </w:r>
      <w:r w:rsidR="005A7CED" w:rsidRPr="0041162F">
        <w:rPr>
          <w:rFonts w:ascii="Times New Roman" w:hAnsi="Times New Roman"/>
          <w:sz w:val="24"/>
          <w:szCs w:val="24"/>
        </w:rPr>
        <w:t xml:space="preserve"> (LCP).  Complainant requests PGW </w:t>
      </w:r>
      <w:r w:rsidRPr="0041162F">
        <w:rPr>
          <w:rFonts w:ascii="Times New Roman" w:hAnsi="Times New Roman"/>
          <w:sz w:val="24"/>
          <w:szCs w:val="24"/>
        </w:rPr>
        <w:t>be directed to remove the municipal lien on the service property.</w:t>
      </w:r>
    </w:p>
    <w:p w:rsidR="00493917" w:rsidRPr="0041162F" w:rsidRDefault="00493917" w:rsidP="00BF43B1">
      <w:pPr>
        <w:autoSpaceDE w:val="0"/>
        <w:autoSpaceDN w:val="0"/>
        <w:spacing w:after="0" w:line="360" w:lineRule="auto"/>
        <w:ind w:firstLine="1440"/>
        <w:rPr>
          <w:rFonts w:ascii="Times New Roman" w:hAnsi="Times New Roman"/>
          <w:sz w:val="24"/>
          <w:szCs w:val="24"/>
        </w:rPr>
      </w:pPr>
    </w:p>
    <w:p w:rsidR="00ED6DD4" w:rsidRPr="0041162F" w:rsidRDefault="0075275A" w:rsidP="00BF43B1">
      <w:pPr>
        <w:autoSpaceDE w:val="0"/>
        <w:autoSpaceDN w:val="0"/>
        <w:spacing w:after="0" w:line="360" w:lineRule="auto"/>
        <w:ind w:firstLine="1440"/>
        <w:rPr>
          <w:rFonts w:ascii="Times New Roman" w:hAnsi="Times New Roman"/>
          <w:sz w:val="24"/>
          <w:szCs w:val="24"/>
        </w:rPr>
      </w:pPr>
      <w:r w:rsidRPr="0041162F">
        <w:rPr>
          <w:rFonts w:ascii="Times New Roman" w:hAnsi="Times New Roman"/>
          <w:sz w:val="24"/>
          <w:szCs w:val="24"/>
        </w:rPr>
        <w:t xml:space="preserve">On </w:t>
      </w:r>
      <w:r w:rsidR="005A7CED" w:rsidRPr="0041162F">
        <w:rPr>
          <w:rFonts w:ascii="Times New Roman" w:hAnsi="Times New Roman"/>
          <w:sz w:val="24"/>
          <w:szCs w:val="24"/>
        </w:rPr>
        <w:t>J</w:t>
      </w:r>
      <w:r w:rsidR="00493917" w:rsidRPr="0041162F">
        <w:rPr>
          <w:rFonts w:ascii="Times New Roman" w:hAnsi="Times New Roman"/>
          <w:sz w:val="24"/>
          <w:szCs w:val="24"/>
        </w:rPr>
        <w:t xml:space="preserve">uly 7, 2014, </w:t>
      </w:r>
      <w:r w:rsidR="005A7CED" w:rsidRPr="0041162F">
        <w:rPr>
          <w:rFonts w:ascii="Times New Roman" w:hAnsi="Times New Roman"/>
          <w:sz w:val="24"/>
          <w:szCs w:val="24"/>
        </w:rPr>
        <w:t>the complaint was served upon</w:t>
      </w:r>
      <w:r w:rsidRPr="0041162F">
        <w:rPr>
          <w:rFonts w:ascii="Times New Roman" w:hAnsi="Times New Roman"/>
          <w:sz w:val="24"/>
          <w:szCs w:val="24"/>
        </w:rPr>
        <w:t xml:space="preserve"> Respondent</w:t>
      </w:r>
      <w:r w:rsidR="005A7CED" w:rsidRPr="0041162F">
        <w:rPr>
          <w:rFonts w:ascii="Times New Roman" w:hAnsi="Times New Roman"/>
          <w:sz w:val="24"/>
          <w:szCs w:val="24"/>
        </w:rPr>
        <w:t>.  PGW</w:t>
      </w:r>
      <w:r w:rsidRPr="0041162F">
        <w:rPr>
          <w:rFonts w:ascii="Times New Roman" w:hAnsi="Times New Roman"/>
          <w:sz w:val="24"/>
          <w:szCs w:val="24"/>
        </w:rPr>
        <w:t xml:space="preserve"> filed an Answer addressing the material allegations of the Compl</w:t>
      </w:r>
      <w:r w:rsidR="00AF012E" w:rsidRPr="0041162F">
        <w:rPr>
          <w:rFonts w:ascii="Times New Roman" w:hAnsi="Times New Roman"/>
          <w:sz w:val="24"/>
          <w:szCs w:val="24"/>
        </w:rPr>
        <w:t>aint</w:t>
      </w:r>
      <w:r w:rsidR="005A7CED" w:rsidRPr="0041162F">
        <w:rPr>
          <w:rFonts w:ascii="Times New Roman" w:hAnsi="Times New Roman"/>
          <w:sz w:val="24"/>
          <w:szCs w:val="24"/>
        </w:rPr>
        <w:t xml:space="preserve"> on </w:t>
      </w:r>
      <w:r w:rsidR="00493917" w:rsidRPr="0041162F">
        <w:rPr>
          <w:rFonts w:ascii="Times New Roman" w:hAnsi="Times New Roman"/>
          <w:sz w:val="24"/>
          <w:szCs w:val="24"/>
        </w:rPr>
        <w:t>July 28</w:t>
      </w:r>
      <w:r w:rsidR="005A7CED" w:rsidRPr="0041162F">
        <w:rPr>
          <w:rFonts w:ascii="Times New Roman" w:hAnsi="Times New Roman"/>
          <w:sz w:val="24"/>
          <w:szCs w:val="24"/>
        </w:rPr>
        <w:t>, 201</w:t>
      </w:r>
      <w:r w:rsidR="00493917" w:rsidRPr="0041162F">
        <w:rPr>
          <w:rFonts w:ascii="Times New Roman" w:hAnsi="Times New Roman"/>
          <w:sz w:val="24"/>
          <w:szCs w:val="24"/>
        </w:rPr>
        <w:t>4</w:t>
      </w:r>
      <w:r w:rsidR="0025784C" w:rsidRPr="0041162F">
        <w:rPr>
          <w:rFonts w:ascii="Times New Roman" w:hAnsi="Times New Roman"/>
          <w:sz w:val="24"/>
          <w:szCs w:val="24"/>
        </w:rPr>
        <w:t xml:space="preserve">.  PGW neither </w:t>
      </w:r>
      <w:r w:rsidR="0025784C" w:rsidRPr="0041162F">
        <w:rPr>
          <w:rFonts w:ascii="Times New Roman" w:hAnsi="Times New Roman"/>
          <w:sz w:val="24"/>
          <w:szCs w:val="24"/>
        </w:rPr>
        <w:lastRenderedPageBreak/>
        <w:t>admitted nor denied Mr. Crespo is enrolled in PGW’s LCP.  PGW</w:t>
      </w:r>
      <w:r w:rsidR="005A7CED" w:rsidRPr="0041162F">
        <w:rPr>
          <w:rFonts w:ascii="Times New Roman" w:hAnsi="Times New Roman"/>
          <w:sz w:val="24"/>
          <w:szCs w:val="24"/>
        </w:rPr>
        <w:t xml:space="preserve"> avers that Complainant </w:t>
      </w:r>
      <w:r w:rsidR="0025784C" w:rsidRPr="0041162F">
        <w:rPr>
          <w:rFonts w:ascii="Times New Roman" w:hAnsi="Times New Roman"/>
          <w:sz w:val="24"/>
          <w:szCs w:val="24"/>
        </w:rPr>
        <w:t>is</w:t>
      </w:r>
      <w:r w:rsidR="005A7CED" w:rsidRPr="0041162F">
        <w:rPr>
          <w:rFonts w:ascii="Times New Roman" w:hAnsi="Times New Roman"/>
          <w:sz w:val="24"/>
          <w:szCs w:val="24"/>
        </w:rPr>
        <w:t xml:space="preserve"> the owner of the service property</w:t>
      </w:r>
      <w:r w:rsidR="007734E3" w:rsidRPr="0041162F">
        <w:rPr>
          <w:rFonts w:ascii="Times New Roman" w:hAnsi="Times New Roman"/>
          <w:sz w:val="24"/>
          <w:szCs w:val="24"/>
        </w:rPr>
        <w:t>.</w:t>
      </w:r>
      <w:r w:rsidR="00E05073">
        <w:rPr>
          <w:rFonts w:ascii="Times New Roman" w:hAnsi="Times New Roman"/>
          <w:sz w:val="24"/>
          <w:szCs w:val="24"/>
        </w:rPr>
        <w:t xml:space="preserve">  </w:t>
      </w:r>
      <w:r w:rsidR="0025784C" w:rsidRPr="0041162F">
        <w:rPr>
          <w:rFonts w:ascii="Times New Roman" w:hAnsi="Times New Roman"/>
          <w:sz w:val="24"/>
          <w:szCs w:val="24"/>
        </w:rPr>
        <w:t xml:space="preserve">On December 11, 2012, PGW terminated gas service at the service address for non-payment.  On April 23, 2013, PGW mailed a lien notification letter to the service address stating that the City of Philadelphia as owner of PGW filed a lien in the amount of </w:t>
      </w:r>
      <w:r w:rsidR="00E05073">
        <w:rPr>
          <w:rFonts w:ascii="Times New Roman" w:hAnsi="Times New Roman"/>
          <w:sz w:val="24"/>
          <w:szCs w:val="24"/>
        </w:rPr>
        <w:t>$1,619.05 against the property.</w:t>
      </w:r>
    </w:p>
    <w:p w:rsidR="00ED6DD4" w:rsidRPr="0041162F" w:rsidRDefault="00ED6DD4" w:rsidP="00BF43B1">
      <w:pPr>
        <w:autoSpaceDE w:val="0"/>
        <w:autoSpaceDN w:val="0"/>
        <w:spacing w:after="0" w:line="360" w:lineRule="auto"/>
        <w:ind w:firstLine="1440"/>
        <w:rPr>
          <w:rFonts w:ascii="Times New Roman" w:hAnsi="Times New Roman"/>
          <w:sz w:val="24"/>
          <w:szCs w:val="24"/>
        </w:rPr>
      </w:pPr>
    </w:p>
    <w:p w:rsidR="0075275A" w:rsidRPr="0041162F" w:rsidRDefault="0075275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Also, on </w:t>
      </w:r>
      <w:r w:rsidR="0025784C" w:rsidRPr="0041162F">
        <w:rPr>
          <w:rFonts w:ascii="Times New Roman" w:hAnsi="Times New Roman"/>
          <w:sz w:val="24"/>
          <w:szCs w:val="24"/>
        </w:rPr>
        <w:t>July 7, 2014</w:t>
      </w:r>
      <w:r w:rsidR="00ED6DD4" w:rsidRPr="0041162F">
        <w:rPr>
          <w:rFonts w:ascii="Times New Roman" w:hAnsi="Times New Roman"/>
          <w:sz w:val="24"/>
          <w:szCs w:val="24"/>
        </w:rPr>
        <w:t xml:space="preserve">, </w:t>
      </w:r>
      <w:r w:rsidRPr="0041162F">
        <w:rPr>
          <w:rFonts w:ascii="Times New Roman" w:hAnsi="Times New Roman"/>
          <w:sz w:val="24"/>
          <w:szCs w:val="24"/>
        </w:rPr>
        <w:t xml:space="preserve">Respondent filed Preliminary Objections and </w:t>
      </w:r>
      <w:r w:rsidR="00CC23B6" w:rsidRPr="0041162F">
        <w:rPr>
          <w:rFonts w:ascii="Times New Roman" w:hAnsi="Times New Roman"/>
          <w:sz w:val="24"/>
          <w:szCs w:val="24"/>
        </w:rPr>
        <w:t xml:space="preserve">a </w:t>
      </w:r>
      <w:r w:rsidRPr="0041162F">
        <w:rPr>
          <w:rFonts w:ascii="Times New Roman" w:hAnsi="Times New Roman"/>
          <w:sz w:val="24"/>
          <w:szCs w:val="24"/>
        </w:rPr>
        <w:t>Motion to Strike Imperti</w:t>
      </w:r>
      <w:r w:rsidR="00644B9A">
        <w:rPr>
          <w:rFonts w:ascii="Times New Roman" w:hAnsi="Times New Roman"/>
          <w:sz w:val="24"/>
          <w:szCs w:val="24"/>
        </w:rPr>
        <w:t>nent Matter, pursuant to 52 Pa.</w:t>
      </w:r>
      <w:r w:rsidRPr="0041162F">
        <w:rPr>
          <w:rFonts w:ascii="Times New Roman" w:hAnsi="Times New Roman"/>
          <w:sz w:val="24"/>
          <w:szCs w:val="24"/>
        </w:rPr>
        <w:t xml:space="preserve">Code §§ 5.101 (a)(1) and (2), seeking to dismiss the Complaint because the Commission lacks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over t</w:t>
      </w:r>
      <w:r w:rsidR="00AF012E" w:rsidRPr="0041162F">
        <w:rPr>
          <w:rFonts w:ascii="Times New Roman" w:hAnsi="Times New Roman"/>
          <w:sz w:val="24"/>
          <w:szCs w:val="24"/>
        </w:rPr>
        <w:t>he lien.  In addition, PGW moved</w:t>
      </w:r>
      <w:r w:rsidRPr="0041162F">
        <w:rPr>
          <w:rFonts w:ascii="Times New Roman" w:hAnsi="Times New Roman"/>
          <w:sz w:val="24"/>
          <w:szCs w:val="24"/>
        </w:rPr>
        <w:t xml:space="preserve"> to strike as impertinent matter the relief requested as the Commission lacks the authority to grant</w:t>
      </w:r>
      <w:r w:rsidR="00146B94" w:rsidRPr="0041162F">
        <w:rPr>
          <w:rFonts w:ascii="Times New Roman" w:hAnsi="Times New Roman"/>
          <w:sz w:val="24"/>
          <w:szCs w:val="24"/>
        </w:rPr>
        <w:t xml:space="preserve"> it.</w:t>
      </w:r>
    </w:p>
    <w:p w:rsidR="0075275A" w:rsidRPr="0041162F" w:rsidRDefault="0075275A" w:rsidP="00BF43B1">
      <w:pPr>
        <w:spacing w:after="0" w:line="360" w:lineRule="auto"/>
        <w:rPr>
          <w:rFonts w:ascii="Times New Roman" w:hAnsi="Times New Roman"/>
          <w:sz w:val="24"/>
          <w:szCs w:val="24"/>
        </w:rPr>
      </w:pPr>
    </w:p>
    <w:p w:rsidR="0075275A" w:rsidRPr="0041162F" w:rsidRDefault="0075275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By Motion Judge Assignment Notice, the matter was assigned to me on </w:t>
      </w:r>
      <w:r w:rsidR="00644B9A">
        <w:rPr>
          <w:rFonts w:ascii="Times New Roman" w:hAnsi="Times New Roman"/>
          <w:sz w:val="24"/>
          <w:szCs w:val="24"/>
        </w:rPr>
        <w:t>August 11, </w:t>
      </w:r>
      <w:r w:rsidR="0025784C" w:rsidRPr="0041162F">
        <w:rPr>
          <w:rFonts w:ascii="Times New Roman" w:hAnsi="Times New Roman"/>
          <w:sz w:val="24"/>
          <w:szCs w:val="24"/>
        </w:rPr>
        <w:t>2014</w:t>
      </w:r>
      <w:r w:rsidRPr="0041162F">
        <w:rPr>
          <w:rFonts w:ascii="Times New Roman" w:hAnsi="Times New Roman"/>
          <w:sz w:val="24"/>
          <w:szCs w:val="24"/>
        </w:rPr>
        <w:t>.</w:t>
      </w:r>
      <w:r w:rsidR="001F246E" w:rsidRPr="0041162F">
        <w:rPr>
          <w:rFonts w:ascii="Times New Roman" w:hAnsi="Times New Roman"/>
          <w:sz w:val="24"/>
          <w:szCs w:val="24"/>
        </w:rPr>
        <w:t xml:space="preserve">  </w:t>
      </w:r>
      <w:r w:rsidR="00D544EC" w:rsidRPr="0041162F">
        <w:rPr>
          <w:rFonts w:ascii="Times New Roman" w:hAnsi="Times New Roman"/>
          <w:sz w:val="24"/>
          <w:szCs w:val="24"/>
        </w:rPr>
        <w:t xml:space="preserve">To date, no response has been filed by Complainant.  </w:t>
      </w:r>
      <w:r w:rsidR="00517605" w:rsidRPr="0041162F">
        <w:rPr>
          <w:rFonts w:ascii="Times New Roman" w:hAnsi="Times New Roman"/>
          <w:sz w:val="24"/>
          <w:szCs w:val="24"/>
        </w:rPr>
        <w:t xml:space="preserve">The Preliminary Objections and Motion to Strike Impertinent Matter </w:t>
      </w:r>
      <w:r w:rsidR="00C64F5C" w:rsidRPr="0041162F">
        <w:rPr>
          <w:rFonts w:ascii="Times New Roman" w:hAnsi="Times New Roman"/>
          <w:sz w:val="24"/>
          <w:szCs w:val="24"/>
        </w:rPr>
        <w:t>are</w:t>
      </w:r>
      <w:r w:rsidR="00517605" w:rsidRPr="0041162F">
        <w:rPr>
          <w:rFonts w:ascii="Times New Roman" w:hAnsi="Times New Roman"/>
          <w:sz w:val="24"/>
          <w:szCs w:val="24"/>
        </w:rPr>
        <w:t xml:space="preserve"> ripe for a decision.</w:t>
      </w:r>
    </w:p>
    <w:p w:rsidR="00E2446D" w:rsidRDefault="00E2446D" w:rsidP="00220A70">
      <w:pPr>
        <w:spacing w:after="0" w:line="240" w:lineRule="auto"/>
        <w:rPr>
          <w:rFonts w:ascii="Times New Roman" w:hAnsi="Times New Roman"/>
          <w:sz w:val="24"/>
          <w:szCs w:val="24"/>
        </w:rPr>
      </w:pPr>
    </w:p>
    <w:p w:rsidR="00220A70" w:rsidRPr="0041162F" w:rsidRDefault="00220A70" w:rsidP="00220A70">
      <w:pPr>
        <w:spacing w:after="0" w:line="240" w:lineRule="auto"/>
        <w:rPr>
          <w:rFonts w:ascii="Times New Roman" w:hAnsi="Times New Roman"/>
          <w:sz w:val="24"/>
          <w:szCs w:val="24"/>
        </w:rPr>
      </w:pPr>
    </w:p>
    <w:p w:rsidR="009C1CEA" w:rsidRPr="0041162F" w:rsidRDefault="009C1CEA" w:rsidP="00220A70">
      <w:pPr>
        <w:spacing w:after="0" w:line="360" w:lineRule="auto"/>
        <w:jc w:val="center"/>
        <w:rPr>
          <w:rFonts w:ascii="Times New Roman" w:hAnsi="Times New Roman"/>
          <w:color w:val="000000"/>
          <w:sz w:val="24"/>
          <w:szCs w:val="24"/>
          <w:u w:val="single"/>
        </w:rPr>
      </w:pPr>
      <w:r w:rsidRPr="0041162F">
        <w:rPr>
          <w:rFonts w:ascii="Times New Roman" w:hAnsi="Times New Roman"/>
          <w:color w:val="000000"/>
          <w:sz w:val="24"/>
          <w:szCs w:val="24"/>
          <w:u w:val="single"/>
        </w:rPr>
        <w:t>FINDINGS OF FACT</w:t>
      </w:r>
    </w:p>
    <w:p w:rsidR="009C1CEA" w:rsidRPr="0041162F" w:rsidRDefault="009C1CEA" w:rsidP="00220A70">
      <w:pPr>
        <w:spacing w:after="0" w:line="360" w:lineRule="auto"/>
        <w:jc w:val="center"/>
        <w:rPr>
          <w:rFonts w:ascii="Times New Roman" w:hAnsi="Times New Roman"/>
          <w:color w:val="000000"/>
          <w:sz w:val="24"/>
          <w:szCs w:val="24"/>
          <w:u w:val="single"/>
        </w:rPr>
      </w:pPr>
    </w:p>
    <w:p w:rsidR="009C1CEA" w:rsidRPr="0041162F" w:rsidRDefault="009C1CEA" w:rsidP="00BF43B1">
      <w:pPr>
        <w:spacing w:after="0" w:line="360" w:lineRule="auto"/>
        <w:ind w:firstLine="1440"/>
        <w:rPr>
          <w:rFonts w:ascii="Times New Roman" w:hAnsi="Times New Roman"/>
          <w:color w:val="000000"/>
          <w:sz w:val="24"/>
          <w:szCs w:val="24"/>
        </w:rPr>
      </w:pPr>
      <w:r w:rsidRPr="0041162F">
        <w:rPr>
          <w:rFonts w:ascii="Times New Roman" w:hAnsi="Times New Roman"/>
          <w:color w:val="000000"/>
          <w:sz w:val="24"/>
          <w:szCs w:val="24"/>
        </w:rPr>
        <w:t>1.</w:t>
      </w:r>
      <w:r w:rsidRPr="0041162F">
        <w:rPr>
          <w:rFonts w:ascii="Times New Roman" w:hAnsi="Times New Roman"/>
          <w:color w:val="000000"/>
          <w:sz w:val="24"/>
          <w:szCs w:val="24"/>
        </w:rPr>
        <w:tab/>
        <w:t xml:space="preserve">Complainant is </w:t>
      </w:r>
      <w:r w:rsidR="0025784C" w:rsidRPr="0041162F">
        <w:rPr>
          <w:rFonts w:ascii="Times New Roman" w:hAnsi="Times New Roman"/>
          <w:color w:val="000000"/>
          <w:sz w:val="24"/>
          <w:szCs w:val="24"/>
        </w:rPr>
        <w:t>John Crespo</w:t>
      </w:r>
      <w:r w:rsidRPr="0041162F">
        <w:rPr>
          <w:rFonts w:ascii="Times New Roman" w:hAnsi="Times New Roman"/>
          <w:color w:val="000000"/>
          <w:sz w:val="24"/>
          <w:szCs w:val="24"/>
        </w:rPr>
        <w:t>, an individual residing at</w:t>
      </w:r>
      <w:r w:rsidR="0089302A">
        <w:rPr>
          <w:rFonts w:ascii="Times New Roman" w:hAnsi="Times New Roman"/>
          <w:color w:val="000000"/>
          <w:sz w:val="24"/>
          <w:szCs w:val="24"/>
        </w:rPr>
        <w:t xml:space="preserve"> </w:t>
      </w:r>
      <w:r w:rsidR="0025784C" w:rsidRPr="0041162F">
        <w:rPr>
          <w:rFonts w:ascii="Times New Roman" w:hAnsi="Times New Roman"/>
          <w:color w:val="000000"/>
          <w:sz w:val="24"/>
          <w:szCs w:val="24"/>
        </w:rPr>
        <w:t>1200 Germantown Avenue, Philadelphia</w:t>
      </w:r>
      <w:r w:rsidR="00C64F5C" w:rsidRPr="0041162F">
        <w:rPr>
          <w:rFonts w:ascii="Times New Roman" w:hAnsi="Times New Roman"/>
          <w:color w:val="000000"/>
          <w:sz w:val="24"/>
          <w:szCs w:val="24"/>
        </w:rPr>
        <w:t>, PA</w:t>
      </w:r>
      <w:r w:rsidRPr="0041162F">
        <w:rPr>
          <w:rFonts w:ascii="Times New Roman" w:hAnsi="Times New Roman"/>
          <w:color w:val="000000"/>
          <w:sz w:val="24"/>
          <w:szCs w:val="24"/>
        </w:rPr>
        <w:t>.</w:t>
      </w:r>
    </w:p>
    <w:p w:rsidR="009C1CEA" w:rsidRPr="0041162F" w:rsidRDefault="009C1CEA" w:rsidP="00BF43B1">
      <w:pPr>
        <w:spacing w:after="0" w:line="360" w:lineRule="auto"/>
        <w:ind w:firstLine="1440"/>
        <w:rPr>
          <w:rFonts w:ascii="Times New Roman" w:hAnsi="Times New Roman"/>
          <w:color w:val="000000"/>
          <w:sz w:val="24"/>
          <w:szCs w:val="24"/>
        </w:rPr>
      </w:pPr>
    </w:p>
    <w:p w:rsidR="009C1CEA" w:rsidRPr="0041162F" w:rsidRDefault="009C1CEA" w:rsidP="00BF43B1">
      <w:pPr>
        <w:spacing w:after="0" w:line="360" w:lineRule="auto"/>
        <w:ind w:firstLine="1440"/>
        <w:rPr>
          <w:rFonts w:ascii="Times New Roman" w:hAnsi="Times New Roman"/>
          <w:color w:val="000000"/>
          <w:sz w:val="24"/>
          <w:szCs w:val="24"/>
        </w:rPr>
      </w:pPr>
      <w:r w:rsidRPr="0041162F">
        <w:rPr>
          <w:rFonts w:ascii="Times New Roman" w:hAnsi="Times New Roman"/>
          <w:color w:val="000000"/>
          <w:sz w:val="24"/>
          <w:szCs w:val="24"/>
        </w:rPr>
        <w:t>2.</w:t>
      </w:r>
      <w:r w:rsidRPr="0041162F">
        <w:rPr>
          <w:rFonts w:ascii="Times New Roman" w:hAnsi="Times New Roman"/>
          <w:color w:val="000000"/>
          <w:sz w:val="24"/>
          <w:szCs w:val="24"/>
        </w:rPr>
        <w:tab/>
        <w:t>Respondent is Philadelphia Gas Works (PGW).</w:t>
      </w:r>
    </w:p>
    <w:p w:rsidR="009C1CEA" w:rsidRPr="0041162F" w:rsidRDefault="009C1CEA" w:rsidP="00BF43B1">
      <w:pPr>
        <w:spacing w:after="0" w:line="360" w:lineRule="auto"/>
        <w:ind w:firstLine="1440"/>
        <w:rPr>
          <w:rFonts w:ascii="Times New Roman" w:hAnsi="Times New Roman"/>
          <w:color w:val="000000"/>
          <w:sz w:val="24"/>
          <w:szCs w:val="24"/>
        </w:rPr>
      </w:pPr>
    </w:p>
    <w:p w:rsidR="00C64F5C"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3.</w:t>
      </w:r>
      <w:r w:rsidRPr="0041162F">
        <w:rPr>
          <w:rFonts w:ascii="Times New Roman" w:hAnsi="Times New Roman"/>
          <w:sz w:val="24"/>
          <w:szCs w:val="24"/>
        </w:rPr>
        <w:tab/>
      </w:r>
      <w:r w:rsidR="0025784C" w:rsidRPr="0041162F">
        <w:rPr>
          <w:rFonts w:ascii="Times New Roman" w:hAnsi="Times New Roman"/>
          <w:sz w:val="24"/>
          <w:szCs w:val="24"/>
        </w:rPr>
        <w:t>Complainant requests removal of a municipal lien on Complainant’s service property located at 5147 Germantown Avenue in the amount $1,619.05</w:t>
      </w:r>
      <w:r w:rsidR="00C64F5C" w:rsidRPr="0041162F">
        <w:rPr>
          <w:rFonts w:ascii="Times New Roman" w:hAnsi="Times New Roman"/>
          <w:sz w:val="24"/>
          <w:szCs w:val="24"/>
        </w:rPr>
        <w:t>.</w:t>
      </w:r>
    </w:p>
    <w:p w:rsidR="00C64F5C" w:rsidRPr="0041162F" w:rsidRDefault="00C64F5C" w:rsidP="00BF43B1">
      <w:pPr>
        <w:spacing w:after="0" w:line="360" w:lineRule="auto"/>
        <w:ind w:firstLine="1440"/>
        <w:rPr>
          <w:rFonts w:ascii="Times New Roman" w:hAnsi="Times New Roman"/>
          <w:sz w:val="24"/>
          <w:szCs w:val="24"/>
        </w:rPr>
      </w:pPr>
    </w:p>
    <w:p w:rsidR="0025784C" w:rsidRPr="0041162F" w:rsidRDefault="00C64F5C"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4.</w:t>
      </w:r>
      <w:r w:rsidRPr="0041162F">
        <w:rPr>
          <w:rFonts w:ascii="Times New Roman" w:hAnsi="Times New Roman"/>
          <w:sz w:val="24"/>
          <w:szCs w:val="24"/>
        </w:rPr>
        <w:tab/>
        <w:t xml:space="preserve">Complainant </w:t>
      </w:r>
      <w:r w:rsidR="0025784C" w:rsidRPr="0041162F">
        <w:rPr>
          <w:rFonts w:ascii="Times New Roman" w:hAnsi="Times New Roman"/>
          <w:sz w:val="24"/>
          <w:szCs w:val="24"/>
        </w:rPr>
        <w:t>the owner and</w:t>
      </w:r>
      <w:r w:rsidRPr="0041162F">
        <w:rPr>
          <w:rFonts w:ascii="Times New Roman" w:hAnsi="Times New Roman"/>
          <w:sz w:val="24"/>
          <w:szCs w:val="24"/>
        </w:rPr>
        <w:t xml:space="preserve"> landlord for the service property</w:t>
      </w:r>
    </w:p>
    <w:p w:rsidR="0025784C" w:rsidRPr="0041162F" w:rsidRDefault="0025784C" w:rsidP="00BF43B1">
      <w:pPr>
        <w:spacing w:after="0" w:line="360" w:lineRule="auto"/>
        <w:ind w:firstLine="1440"/>
        <w:rPr>
          <w:rFonts w:ascii="Times New Roman" w:hAnsi="Times New Roman"/>
          <w:sz w:val="24"/>
          <w:szCs w:val="24"/>
        </w:rPr>
      </w:pPr>
    </w:p>
    <w:p w:rsidR="00C64F5C" w:rsidRPr="0041162F" w:rsidRDefault="00C64F5C"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5.</w:t>
      </w:r>
      <w:r w:rsidRPr="0041162F">
        <w:rPr>
          <w:rFonts w:ascii="Times New Roman" w:hAnsi="Times New Roman"/>
          <w:sz w:val="24"/>
          <w:szCs w:val="24"/>
        </w:rPr>
        <w:tab/>
        <w:t xml:space="preserve">Complainant </w:t>
      </w:r>
      <w:r w:rsidR="0025784C" w:rsidRPr="0041162F">
        <w:rPr>
          <w:rFonts w:ascii="Times New Roman" w:hAnsi="Times New Roman"/>
          <w:sz w:val="24"/>
          <w:szCs w:val="24"/>
        </w:rPr>
        <w:t>is enrolled in</w:t>
      </w:r>
      <w:r w:rsidRPr="0041162F">
        <w:rPr>
          <w:rFonts w:ascii="Times New Roman" w:hAnsi="Times New Roman"/>
          <w:sz w:val="24"/>
          <w:szCs w:val="24"/>
        </w:rPr>
        <w:t xml:space="preserve"> PGW’s LCP program</w:t>
      </w:r>
      <w:r w:rsidR="001F246E" w:rsidRPr="0041162F">
        <w:rPr>
          <w:rFonts w:ascii="Times New Roman" w:hAnsi="Times New Roman"/>
          <w:sz w:val="24"/>
          <w:szCs w:val="24"/>
        </w:rPr>
        <w:t xml:space="preserve"> regarding the service property</w:t>
      </w:r>
      <w:r w:rsidRPr="0041162F">
        <w:rPr>
          <w:rFonts w:ascii="Times New Roman" w:hAnsi="Times New Roman"/>
          <w:sz w:val="24"/>
          <w:szCs w:val="24"/>
        </w:rPr>
        <w:t>.</w:t>
      </w:r>
    </w:p>
    <w:p w:rsidR="00220A70" w:rsidRDefault="00220A70" w:rsidP="00220A70">
      <w:pPr>
        <w:spacing w:after="0" w:line="360" w:lineRule="auto"/>
        <w:jc w:val="center"/>
        <w:outlineLvl w:val="0"/>
        <w:rPr>
          <w:rFonts w:ascii="Times New Roman" w:hAnsi="Times New Roman"/>
          <w:sz w:val="24"/>
          <w:szCs w:val="24"/>
          <w:u w:val="single"/>
        </w:rPr>
      </w:pPr>
      <w:r>
        <w:rPr>
          <w:rFonts w:ascii="Times New Roman" w:hAnsi="Times New Roman"/>
          <w:sz w:val="24"/>
          <w:szCs w:val="24"/>
          <w:u w:val="single"/>
        </w:rPr>
        <w:br w:type="page"/>
      </w:r>
    </w:p>
    <w:p w:rsidR="009C1CEA" w:rsidRPr="0041162F" w:rsidRDefault="009C1CEA" w:rsidP="00220A70">
      <w:pPr>
        <w:spacing w:after="0" w:line="360" w:lineRule="auto"/>
        <w:jc w:val="center"/>
        <w:outlineLvl w:val="0"/>
        <w:rPr>
          <w:rFonts w:ascii="Times New Roman" w:hAnsi="Times New Roman"/>
          <w:sz w:val="24"/>
          <w:szCs w:val="24"/>
          <w:u w:val="single"/>
        </w:rPr>
      </w:pPr>
      <w:r w:rsidRPr="0041162F">
        <w:rPr>
          <w:rFonts w:ascii="Times New Roman" w:hAnsi="Times New Roman"/>
          <w:sz w:val="24"/>
          <w:szCs w:val="24"/>
          <w:u w:val="single"/>
        </w:rPr>
        <w:lastRenderedPageBreak/>
        <w:t>DISCUSSION</w:t>
      </w:r>
    </w:p>
    <w:p w:rsidR="00B34A64" w:rsidRPr="0041162F" w:rsidRDefault="00B34A64" w:rsidP="00BF43B1">
      <w:pPr>
        <w:spacing w:after="0" w:line="360" w:lineRule="auto"/>
        <w:ind w:left="2880" w:firstLine="720"/>
        <w:outlineLvl w:val="0"/>
        <w:rPr>
          <w:rFonts w:ascii="Times New Roman" w:hAnsi="Times New Roman"/>
          <w:sz w:val="24"/>
          <w:szCs w:val="24"/>
          <w:u w:val="single"/>
        </w:rPr>
      </w:pPr>
    </w:p>
    <w:p w:rsidR="00C64F5C" w:rsidRPr="0041162F" w:rsidRDefault="00C64F5C"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Commission preliminary</w:t>
      </w:r>
      <w:r w:rsidR="003F6B3A" w:rsidRPr="0041162F">
        <w:rPr>
          <w:rFonts w:ascii="Times New Roman" w:hAnsi="Times New Roman"/>
          <w:sz w:val="24"/>
          <w:szCs w:val="24"/>
        </w:rPr>
        <w:t xml:space="preserve"> </w:t>
      </w:r>
      <w:r w:rsidRPr="0041162F">
        <w:rPr>
          <w:rFonts w:ascii="Times New Roman" w:hAnsi="Times New Roman"/>
          <w:sz w:val="24"/>
          <w:szCs w:val="24"/>
        </w:rPr>
        <w:t xml:space="preserve">objection practice is comparable to Pennsylvania civil practice respecting the filing of preliminary objections.  </w:t>
      </w:r>
      <w:r w:rsidRPr="0041162F">
        <w:rPr>
          <w:rFonts w:ascii="Times New Roman" w:hAnsi="Times New Roman"/>
          <w:i/>
          <w:sz w:val="24"/>
          <w:szCs w:val="24"/>
        </w:rPr>
        <w:t>Equitable Small Transportation Intervenors v. Equitable Gas Company</w:t>
      </w:r>
      <w:r w:rsidRPr="0041162F">
        <w:rPr>
          <w:rFonts w:ascii="Times New Roman" w:hAnsi="Times New Roman"/>
          <w:sz w:val="24"/>
          <w:szCs w:val="24"/>
        </w:rPr>
        <w:t xml:space="preserve">, 1994 Pa PUC LEXIS </w:t>
      </w:r>
      <w:r w:rsidR="00B34A64" w:rsidRPr="0041162F">
        <w:rPr>
          <w:rFonts w:ascii="Times New Roman" w:hAnsi="Times New Roman"/>
          <w:sz w:val="24"/>
          <w:szCs w:val="24"/>
        </w:rPr>
        <w:t>69, Docket No. C-00935435 (July 18, </w:t>
      </w:r>
      <w:r w:rsidRPr="0041162F">
        <w:rPr>
          <w:rFonts w:ascii="Times New Roman" w:hAnsi="Times New Roman"/>
          <w:sz w:val="24"/>
          <w:szCs w:val="24"/>
        </w:rPr>
        <w:t>1994).</w:t>
      </w:r>
    </w:p>
    <w:p w:rsidR="002B1D1D" w:rsidRPr="0041162F" w:rsidRDefault="002B1D1D" w:rsidP="00BF43B1">
      <w:pPr>
        <w:spacing w:after="0" w:line="360" w:lineRule="auto"/>
        <w:rPr>
          <w:rFonts w:ascii="Times New Roman" w:hAnsi="Times New Roman"/>
          <w:sz w:val="24"/>
          <w:szCs w:val="24"/>
        </w:rPr>
      </w:pPr>
    </w:p>
    <w:p w:rsidR="00C64F5C" w:rsidRDefault="00C64F5C" w:rsidP="00220A70">
      <w:pPr>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 xml:space="preserve">The Commission’s regulations provide, </w:t>
      </w:r>
      <w:r w:rsidRPr="0041162F">
        <w:rPr>
          <w:rFonts w:ascii="Times New Roman" w:hAnsi="Times New Roman"/>
          <w:i/>
          <w:sz w:val="24"/>
          <w:szCs w:val="24"/>
        </w:rPr>
        <w:t>inter alia</w:t>
      </w:r>
      <w:r w:rsidR="002B1D1D" w:rsidRPr="0041162F">
        <w:rPr>
          <w:rFonts w:ascii="Times New Roman" w:hAnsi="Times New Roman"/>
          <w:sz w:val="24"/>
          <w:szCs w:val="24"/>
        </w:rPr>
        <w:t>:</w:t>
      </w:r>
    </w:p>
    <w:p w:rsidR="00220A70" w:rsidRPr="0041162F" w:rsidRDefault="00220A70" w:rsidP="00220A70">
      <w:pPr>
        <w:spacing w:after="0" w:line="360" w:lineRule="auto"/>
        <w:rPr>
          <w:rFonts w:ascii="Times New Roman" w:hAnsi="Times New Roman"/>
          <w:sz w:val="24"/>
          <w:szCs w:val="24"/>
        </w:rPr>
      </w:pPr>
    </w:p>
    <w:p w:rsidR="00C64F5C" w:rsidRPr="0041162F" w:rsidRDefault="00C64F5C" w:rsidP="00C64F5C">
      <w:pPr>
        <w:numPr>
          <w:ilvl w:val="0"/>
          <w:numId w:val="2"/>
        </w:numPr>
        <w:spacing w:after="0" w:line="240" w:lineRule="auto"/>
        <w:rPr>
          <w:rFonts w:ascii="Times New Roman" w:hAnsi="Times New Roman"/>
          <w:sz w:val="24"/>
          <w:szCs w:val="24"/>
        </w:rPr>
      </w:pPr>
      <w:r w:rsidRPr="0041162F">
        <w:rPr>
          <w:rFonts w:ascii="Times New Roman" w:hAnsi="Times New Roman"/>
          <w:i/>
          <w:sz w:val="24"/>
          <w:szCs w:val="24"/>
        </w:rPr>
        <w:t>Grounds</w:t>
      </w:r>
      <w:r w:rsidRPr="0041162F">
        <w:rPr>
          <w:rFonts w:ascii="Times New Roman" w:hAnsi="Times New Roman"/>
          <w:sz w:val="24"/>
          <w:szCs w:val="24"/>
        </w:rPr>
        <w:t>.  Preliminary objections are available to parties</w:t>
      </w:r>
    </w:p>
    <w:p w:rsidR="00C64F5C" w:rsidRPr="0041162F" w:rsidRDefault="00C64F5C" w:rsidP="001F246E">
      <w:pPr>
        <w:spacing w:after="0" w:line="240" w:lineRule="auto"/>
        <w:ind w:left="1440"/>
        <w:rPr>
          <w:rFonts w:ascii="Times New Roman" w:hAnsi="Times New Roman"/>
          <w:sz w:val="24"/>
          <w:szCs w:val="24"/>
        </w:rPr>
      </w:pPr>
      <w:r w:rsidRPr="0041162F">
        <w:rPr>
          <w:rFonts w:ascii="Times New Roman" w:hAnsi="Times New Roman"/>
          <w:sz w:val="24"/>
          <w:szCs w:val="24"/>
        </w:rPr>
        <w:t>and may be filed in response to a pleading except motions and</w:t>
      </w:r>
    </w:p>
    <w:p w:rsidR="00C64F5C" w:rsidRPr="0041162F" w:rsidRDefault="00C64F5C" w:rsidP="001F246E">
      <w:pPr>
        <w:spacing w:after="0" w:line="240" w:lineRule="auto"/>
        <w:ind w:left="1440"/>
        <w:rPr>
          <w:rFonts w:ascii="Times New Roman" w:hAnsi="Times New Roman"/>
          <w:sz w:val="24"/>
          <w:szCs w:val="24"/>
        </w:rPr>
      </w:pPr>
      <w:r w:rsidRPr="0041162F">
        <w:rPr>
          <w:rFonts w:ascii="Times New Roman" w:hAnsi="Times New Roman"/>
          <w:sz w:val="24"/>
          <w:szCs w:val="24"/>
        </w:rPr>
        <w:t xml:space="preserve">prior preliminary objections.  Preliminary objections must be </w:t>
      </w:r>
    </w:p>
    <w:p w:rsidR="00C64F5C" w:rsidRPr="0041162F" w:rsidRDefault="00C64F5C" w:rsidP="001F246E">
      <w:pPr>
        <w:spacing w:after="0" w:line="240" w:lineRule="auto"/>
        <w:ind w:left="1440"/>
        <w:rPr>
          <w:rFonts w:ascii="Times New Roman" w:hAnsi="Times New Roman"/>
          <w:sz w:val="24"/>
          <w:szCs w:val="24"/>
        </w:rPr>
      </w:pPr>
      <w:r w:rsidRPr="0041162F">
        <w:rPr>
          <w:rFonts w:ascii="Times New Roman" w:hAnsi="Times New Roman"/>
          <w:sz w:val="24"/>
          <w:szCs w:val="24"/>
        </w:rPr>
        <w:t>accompanied by a notice to plead, must state specifically the legal</w:t>
      </w:r>
    </w:p>
    <w:p w:rsidR="00C64F5C" w:rsidRPr="0041162F" w:rsidRDefault="00C64F5C" w:rsidP="001F246E">
      <w:pPr>
        <w:spacing w:after="0" w:line="240" w:lineRule="auto"/>
        <w:ind w:left="1440"/>
        <w:rPr>
          <w:rFonts w:ascii="Times New Roman" w:hAnsi="Times New Roman"/>
          <w:sz w:val="24"/>
          <w:szCs w:val="24"/>
        </w:rPr>
      </w:pPr>
      <w:r w:rsidRPr="0041162F">
        <w:rPr>
          <w:rFonts w:ascii="Times New Roman" w:hAnsi="Times New Roman"/>
          <w:sz w:val="24"/>
          <w:szCs w:val="24"/>
        </w:rPr>
        <w:t>and factual grounds relied upon and be limited to the following:</w:t>
      </w:r>
    </w:p>
    <w:p w:rsidR="00C64F5C" w:rsidRPr="0041162F" w:rsidRDefault="00C64F5C" w:rsidP="00220A70">
      <w:pPr>
        <w:spacing w:after="0" w:line="240" w:lineRule="auto"/>
        <w:ind w:left="1440"/>
        <w:rPr>
          <w:rFonts w:ascii="Times New Roman" w:hAnsi="Times New Roman"/>
          <w:sz w:val="24"/>
          <w:szCs w:val="24"/>
        </w:rPr>
      </w:pPr>
    </w:p>
    <w:p w:rsidR="00C64F5C" w:rsidRPr="0041162F" w:rsidRDefault="00C64F5C" w:rsidP="00C64F5C">
      <w:pPr>
        <w:numPr>
          <w:ilvl w:val="0"/>
          <w:numId w:val="3"/>
        </w:numPr>
        <w:spacing w:after="0" w:line="240" w:lineRule="auto"/>
        <w:rPr>
          <w:rFonts w:ascii="Times New Roman" w:hAnsi="Times New Roman"/>
          <w:sz w:val="24"/>
          <w:szCs w:val="24"/>
        </w:rPr>
      </w:pPr>
      <w:r w:rsidRPr="0041162F">
        <w:rPr>
          <w:rFonts w:ascii="Times New Roman" w:hAnsi="Times New Roman"/>
          <w:sz w:val="24"/>
          <w:szCs w:val="24"/>
        </w:rPr>
        <w:t>Lack of Commission jurisdiction or improper service of</w:t>
      </w:r>
    </w:p>
    <w:p w:rsidR="00C64F5C" w:rsidRDefault="00C64F5C" w:rsidP="00220A70">
      <w:pPr>
        <w:spacing w:after="0" w:line="240" w:lineRule="auto"/>
        <w:ind w:left="1440"/>
        <w:rPr>
          <w:rFonts w:ascii="Times New Roman" w:hAnsi="Times New Roman"/>
          <w:sz w:val="24"/>
          <w:szCs w:val="24"/>
        </w:rPr>
      </w:pPr>
      <w:r w:rsidRPr="0041162F">
        <w:rPr>
          <w:rFonts w:ascii="Times New Roman" w:hAnsi="Times New Roman"/>
          <w:sz w:val="24"/>
          <w:szCs w:val="24"/>
        </w:rPr>
        <w:t>the pleading initiating the proceeding.</w:t>
      </w:r>
    </w:p>
    <w:p w:rsidR="00220A70" w:rsidRPr="0041162F" w:rsidRDefault="00220A70" w:rsidP="00220A70">
      <w:pPr>
        <w:spacing w:after="0" w:line="240" w:lineRule="auto"/>
        <w:ind w:left="1440"/>
        <w:rPr>
          <w:rFonts w:ascii="Times New Roman" w:hAnsi="Times New Roman"/>
          <w:sz w:val="24"/>
          <w:szCs w:val="24"/>
        </w:rPr>
      </w:pPr>
    </w:p>
    <w:p w:rsidR="00C64F5C" w:rsidRPr="0041162F" w:rsidRDefault="00C64F5C" w:rsidP="00220A70">
      <w:pPr>
        <w:numPr>
          <w:ilvl w:val="0"/>
          <w:numId w:val="3"/>
        </w:numPr>
        <w:spacing w:after="0" w:line="240" w:lineRule="auto"/>
        <w:rPr>
          <w:rFonts w:ascii="Times New Roman" w:hAnsi="Times New Roman"/>
          <w:sz w:val="24"/>
          <w:szCs w:val="24"/>
        </w:rPr>
      </w:pPr>
      <w:r w:rsidRPr="0041162F">
        <w:rPr>
          <w:rFonts w:ascii="Times New Roman" w:hAnsi="Times New Roman"/>
          <w:sz w:val="24"/>
          <w:szCs w:val="24"/>
        </w:rPr>
        <w:t>Failure of a pleading to conform to this chapter or the</w:t>
      </w:r>
    </w:p>
    <w:p w:rsidR="00C64F5C" w:rsidRDefault="00C64F5C" w:rsidP="00220A70">
      <w:pPr>
        <w:spacing w:after="0" w:line="240" w:lineRule="auto"/>
        <w:ind w:left="1440"/>
        <w:rPr>
          <w:rFonts w:ascii="Times New Roman" w:hAnsi="Times New Roman"/>
          <w:sz w:val="24"/>
          <w:szCs w:val="24"/>
        </w:rPr>
      </w:pPr>
      <w:r w:rsidRPr="0041162F">
        <w:rPr>
          <w:rFonts w:ascii="Times New Roman" w:hAnsi="Times New Roman"/>
          <w:sz w:val="24"/>
          <w:szCs w:val="24"/>
        </w:rPr>
        <w:t>inclusion of scandalous or impertinent matter.</w:t>
      </w:r>
    </w:p>
    <w:p w:rsidR="00220A70" w:rsidRPr="0041162F" w:rsidRDefault="00220A70" w:rsidP="00220A70">
      <w:pPr>
        <w:spacing w:after="0" w:line="240" w:lineRule="auto"/>
        <w:ind w:left="1440"/>
        <w:rPr>
          <w:rFonts w:ascii="Times New Roman" w:hAnsi="Times New Roman"/>
          <w:sz w:val="24"/>
          <w:szCs w:val="24"/>
        </w:rPr>
      </w:pPr>
    </w:p>
    <w:p w:rsidR="00C64F5C" w:rsidRPr="0041162F" w:rsidRDefault="00C64F5C" w:rsidP="00220A70">
      <w:pPr>
        <w:spacing w:after="0" w:line="360" w:lineRule="auto"/>
        <w:ind w:left="1440"/>
        <w:rPr>
          <w:rFonts w:ascii="Times New Roman" w:hAnsi="Times New Roman"/>
          <w:sz w:val="24"/>
          <w:szCs w:val="24"/>
        </w:rPr>
      </w:pPr>
      <w:r w:rsidRPr="0041162F">
        <w:rPr>
          <w:rFonts w:ascii="Times New Roman" w:hAnsi="Times New Roman"/>
          <w:sz w:val="24"/>
          <w:szCs w:val="24"/>
        </w:rPr>
        <w:t>52 Pa.Code § 5.101(a)(1), (2)</w:t>
      </w:r>
      <w:r w:rsidR="00AC6FA7" w:rsidRPr="0041162F">
        <w:rPr>
          <w:rFonts w:ascii="Times New Roman" w:hAnsi="Times New Roman"/>
          <w:sz w:val="24"/>
          <w:szCs w:val="24"/>
        </w:rPr>
        <w:t>.</w:t>
      </w:r>
    </w:p>
    <w:p w:rsidR="00AC2087" w:rsidRPr="0041162F" w:rsidRDefault="00AC2087" w:rsidP="00220A70">
      <w:pPr>
        <w:spacing w:after="0" w:line="360" w:lineRule="auto"/>
        <w:ind w:left="1440"/>
        <w:rPr>
          <w:rFonts w:ascii="Times New Roman" w:hAnsi="Times New Roman"/>
          <w:sz w:val="24"/>
          <w:szCs w:val="24"/>
        </w:rPr>
      </w:pPr>
    </w:p>
    <w:p w:rsidR="00C64F5C" w:rsidRPr="0041162F" w:rsidRDefault="00C64F5C" w:rsidP="00220A70">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In the instant matter, PGW asserts that the Commission lacks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over the lien and that the portion of the Complaint requesting the Complainant not be held personally liable for gas services rendered to</w:t>
      </w:r>
      <w:r w:rsidR="0089302A">
        <w:rPr>
          <w:rFonts w:ascii="Times New Roman" w:hAnsi="Times New Roman"/>
          <w:sz w:val="24"/>
          <w:szCs w:val="24"/>
        </w:rPr>
        <w:t xml:space="preserve"> the</w:t>
      </w:r>
      <w:r w:rsidRPr="0041162F">
        <w:rPr>
          <w:rFonts w:ascii="Times New Roman" w:hAnsi="Times New Roman"/>
          <w:sz w:val="24"/>
          <w:szCs w:val="24"/>
        </w:rPr>
        <w:t xml:space="preserve"> tenant be stricken as impertinent matter.</w:t>
      </w:r>
    </w:p>
    <w:p w:rsidR="00C64F5C" w:rsidRPr="0041162F" w:rsidRDefault="00C64F5C" w:rsidP="00BF43B1">
      <w:pPr>
        <w:spacing w:after="0" w:line="360" w:lineRule="auto"/>
        <w:rPr>
          <w:rFonts w:ascii="Times New Roman" w:hAnsi="Times New Roman"/>
          <w:sz w:val="24"/>
          <w:szCs w:val="24"/>
        </w:rPr>
      </w:pPr>
    </w:p>
    <w:p w:rsidR="00C64F5C" w:rsidRPr="0041162F" w:rsidRDefault="00C64F5C" w:rsidP="00BF43B1">
      <w:pPr>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 xml:space="preserve">With respect to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the Court in </w:t>
      </w:r>
      <w:r w:rsidRPr="0041162F">
        <w:rPr>
          <w:rFonts w:ascii="Times New Roman" w:hAnsi="Times New Roman"/>
          <w:i/>
          <w:sz w:val="24"/>
          <w:szCs w:val="24"/>
        </w:rPr>
        <w:t>Riedel v. The Human Relations Comm’n Of the City of Reading</w:t>
      </w:r>
      <w:r w:rsidRPr="0041162F">
        <w:rPr>
          <w:rFonts w:ascii="Times New Roman" w:hAnsi="Times New Roman"/>
          <w:sz w:val="24"/>
          <w:szCs w:val="24"/>
        </w:rPr>
        <w:t>, 559 Pa. 33; 39, 739 A.2d 121</w:t>
      </w:r>
      <w:r w:rsidR="0059093B" w:rsidRPr="0041162F">
        <w:rPr>
          <w:rFonts w:ascii="Times New Roman" w:hAnsi="Times New Roman"/>
          <w:sz w:val="24"/>
          <w:szCs w:val="24"/>
        </w:rPr>
        <w:t>,</w:t>
      </w:r>
      <w:r w:rsidRPr="0041162F">
        <w:rPr>
          <w:rFonts w:ascii="Times New Roman" w:hAnsi="Times New Roman"/>
          <w:sz w:val="24"/>
          <w:szCs w:val="24"/>
        </w:rPr>
        <w:t xml:space="preserve"> 124 (1990), explained that jurisdiction relates solely to the competency of the particular court or administrative body to determine controversies of the general class to which the case then presented for its consideration belongs.  In </w:t>
      </w:r>
      <w:r w:rsidRPr="0041162F">
        <w:rPr>
          <w:rFonts w:ascii="Times New Roman" w:hAnsi="Times New Roman"/>
          <w:i/>
          <w:sz w:val="24"/>
          <w:szCs w:val="24"/>
        </w:rPr>
        <w:t>Hughes v. PA. State Police</w:t>
      </w:r>
      <w:r w:rsidRPr="0041162F">
        <w:rPr>
          <w:rFonts w:ascii="Times New Roman" w:hAnsi="Times New Roman"/>
          <w:sz w:val="24"/>
          <w:szCs w:val="24"/>
        </w:rPr>
        <w:t xml:space="preserve">, 152 Pa. Cmwlth. 409, 619 A.2d 390 (1992), app. Denied, 536 Pa. 633, 637 A.2d 293 (1993), it was held that </w:t>
      </w:r>
      <w:r w:rsidR="006C3BAA" w:rsidRPr="0041162F">
        <w:rPr>
          <w:rFonts w:ascii="Times New Roman" w:hAnsi="Times New Roman"/>
          <w:sz w:val="24"/>
          <w:szCs w:val="24"/>
        </w:rPr>
        <w:t>s</w:t>
      </w:r>
      <w:r w:rsidR="0089302A">
        <w:rPr>
          <w:rFonts w:ascii="Times New Roman" w:hAnsi="Times New Roman"/>
          <w:sz w:val="24"/>
          <w:szCs w:val="24"/>
        </w:rPr>
        <w:t xml:space="preserve">ubject </w:t>
      </w:r>
      <w:r w:rsidRPr="0041162F">
        <w:rPr>
          <w:rFonts w:ascii="Times New Roman" w:hAnsi="Times New Roman"/>
          <w:sz w:val="24"/>
          <w:szCs w:val="24"/>
        </w:rPr>
        <w:t>matter jurisdiction is a prerequisite to the exercise of the power to decide a controversy.</w:t>
      </w:r>
    </w:p>
    <w:p w:rsidR="00C64F5C" w:rsidRPr="0041162F" w:rsidRDefault="00C64F5C" w:rsidP="00BF43B1">
      <w:pPr>
        <w:spacing w:after="0" w:line="360" w:lineRule="auto"/>
        <w:ind w:firstLine="1440"/>
        <w:rPr>
          <w:rFonts w:ascii="Times New Roman" w:hAnsi="Times New Roman"/>
          <w:sz w:val="24"/>
          <w:szCs w:val="24"/>
        </w:rPr>
      </w:pPr>
    </w:p>
    <w:p w:rsidR="00C64F5C" w:rsidRPr="0041162F" w:rsidRDefault="00C64F5C" w:rsidP="00BF43B1">
      <w:pPr>
        <w:spacing w:after="0" w:line="360" w:lineRule="auto"/>
        <w:ind w:firstLine="1440"/>
        <w:rPr>
          <w:rFonts w:ascii="Times New Roman" w:hAnsi="Times New Roman"/>
          <w:sz w:val="24"/>
          <w:szCs w:val="24"/>
        </w:rPr>
      </w:pPr>
      <w:r w:rsidRPr="0041162F">
        <w:rPr>
          <w:rFonts w:ascii="Times New Roman" w:hAnsi="Times New Roman"/>
          <w:sz w:val="24"/>
          <w:szCs w:val="24"/>
        </w:rPr>
        <w:lastRenderedPageBreak/>
        <w:t xml:space="preserve">Moreover, jurisdiction may not be conferred by the parties where none exists.  </w:t>
      </w:r>
      <w:r w:rsidRPr="0041162F">
        <w:rPr>
          <w:rFonts w:ascii="Times New Roman" w:hAnsi="Times New Roman"/>
          <w:i/>
          <w:sz w:val="24"/>
          <w:szCs w:val="24"/>
        </w:rPr>
        <w:t>Roberts v. Martorano</w:t>
      </w:r>
      <w:r w:rsidRPr="0041162F">
        <w:rPr>
          <w:rFonts w:ascii="Times New Roman" w:hAnsi="Times New Roman"/>
          <w:sz w:val="24"/>
          <w:szCs w:val="24"/>
        </w:rPr>
        <w:t xml:space="preserve">, 427 Pa. 581, 235 A.2d 602 (1967).  Neither silence nor agreement of the parties will confer jurisdiction where it otherwise would not exist, </w:t>
      </w:r>
      <w:r w:rsidRPr="0041162F">
        <w:rPr>
          <w:rFonts w:ascii="Times New Roman" w:hAnsi="Times New Roman"/>
          <w:i/>
          <w:sz w:val="24"/>
          <w:szCs w:val="24"/>
        </w:rPr>
        <w:t>Commonwealth v. VanBuskirk</w:t>
      </w:r>
      <w:r w:rsidRPr="0041162F">
        <w:rPr>
          <w:rFonts w:ascii="Times New Roman" w:hAnsi="Times New Roman"/>
          <w:sz w:val="24"/>
          <w:szCs w:val="24"/>
        </w:rPr>
        <w:t xml:space="preserve">, 303 Pa.Super. 148, 449 A.2d 621 (1982); nor can jurisdiction be obtained by waiver or estoppel, </w:t>
      </w:r>
      <w:r w:rsidRPr="0041162F">
        <w:rPr>
          <w:rFonts w:ascii="Times New Roman" w:hAnsi="Times New Roman"/>
          <w:i/>
          <w:sz w:val="24"/>
          <w:szCs w:val="24"/>
        </w:rPr>
        <w:t>Scott v. Bristol Twp. Police Dep’t</w:t>
      </w:r>
      <w:r w:rsidRPr="0041162F">
        <w:rPr>
          <w:rFonts w:ascii="Times New Roman" w:hAnsi="Times New Roman"/>
          <w:sz w:val="24"/>
          <w:szCs w:val="24"/>
        </w:rPr>
        <w:t xml:space="preserve">, 669 A.2d 457 (Pa.Cmwlth. 1995).  Therefore, the Commission must act within, and cannot exceed, its jurisdiction.  </w:t>
      </w:r>
      <w:r w:rsidRPr="0041162F">
        <w:rPr>
          <w:rFonts w:ascii="Times New Roman" w:hAnsi="Times New Roman"/>
          <w:i/>
          <w:sz w:val="24"/>
          <w:szCs w:val="24"/>
        </w:rPr>
        <w:t>City of Pittsburgh v. Pa. Pub</w:t>
      </w:r>
      <w:r w:rsidR="0089302A">
        <w:rPr>
          <w:rFonts w:ascii="Times New Roman" w:hAnsi="Times New Roman"/>
          <w:i/>
          <w:sz w:val="24"/>
          <w:szCs w:val="24"/>
        </w:rPr>
        <w:t>.</w:t>
      </w:r>
      <w:r w:rsidRPr="0041162F">
        <w:rPr>
          <w:rFonts w:ascii="Times New Roman" w:hAnsi="Times New Roman"/>
          <w:i/>
          <w:sz w:val="24"/>
          <w:szCs w:val="24"/>
        </w:rPr>
        <w:t xml:space="preserve"> Util</w:t>
      </w:r>
      <w:r w:rsidR="0089302A">
        <w:rPr>
          <w:rFonts w:ascii="Times New Roman" w:hAnsi="Times New Roman"/>
          <w:i/>
          <w:sz w:val="24"/>
          <w:szCs w:val="24"/>
        </w:rPr>
        <w:t>.</w:t>
      </w:r>
      <w:r w:rsidRPr="0041162F">
        <w:rPr>
          <w:rFonts w:ascii="Times New Roman" w:hAnsi="Times New Roman"/>
          <w:i/>
          <w:sz w:val="24"/>
          <w:szCs w:val="24"/>
        </w:rPr>
        <w:t xml:space="preserve"> Comm’n</w:t>
      </w:r>
      <w:r w:rsidRPr="0041162F">
        <w:rPr>
          <w:rFonts w:ascii="Times New Roman" w:hAnsi="Times New Roman"/>
          <w:sz w:val="24"/>
          <w:szCs w:val="24"/>
        </w:rPr>
        <w:t>, 157 Pa.Super. 595, 43 A.2d 348 (1945).</w:t>
      </w:r>
    </w:p>
    <w:p w:rsidR="00C64F5C" w:rsidRPr="0041162F" w:rsidRDefault="00C64F5C" w:rsidP="00BF43B1">
      <w:pPr>
        <w:spacing w:after="0" w:line="360" w:lineRule="auto"/>
        <w:ind w:firstLine="1440"/>
        <w:rPr>
          <w:rFonts w:ascii="Times New Roman" w:hAnsi="Times New Roman"/>
          <w:sz w:val="24"/>
          <w:szCs w:val="24"/>
        </w:rPr>
      </w:pPr>
    </w:p>
    <w:p w:rsidR="00C64F5C" w:rsidRPr="0041162F" w:rsidRDefault="00C64F5C" w:rsidP="003F6B3A">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41162F">
        <w:rPr>
          <w:rFonts w:ascii="Times New Roman" w:hAnsi="Times New Roman"/>
          <w:i/>
          <w:sz w:val="24"/>
          <w:szCs w:val="24"/>
        </w:rPr>
        <w:t>Josephine Pitt v. Philadelphia Gas Works</w:t>
      </w:r>
      <w:r w:rsidRPr="0041162F">
        <w:rPr>
          <w:rFonts w:ascii="Times New Roman" w:hAnsi="Times New Roman"/>
          <w:sz w:val="24"/>
          <w:szCs w:val="24"/>
        </w:rPr>
        <w:t>, C-2009-</w:t>
      </w:r>
      <w:r w:rsidR="0059093B" w:rsidRPr="0041162F">
        <w:rPr>
          <w:rFonts w:ascii="Times New Roman" w:hAnsi="Times New Roman"/>
          <w:sz w:val="24"/>
          <w:szCs w:val="24"/>
        </w:rPr>
        <w:t>2140025</w:t>
      </w:r>
      <w:r w:rsidRPr="0041162F">
        <w:rPr>
          <w:rFonts w:ascii="Times New Roman" w:hAnsi="Times New Roman"/>
          <w:sz w:val="24"/>
          <w:szCs w:val="24"/>
        </w:rPr>
        <w:t xml:space="preserve"> (I.D. March 24, 2010, Weismandel, ALJ),</w:t>
      </w:r>
      <w:r w:rsidR="0059093B" w:rsidRPr="0041162F">
        <w:rPr>
          <w:rFonts w:ascii="Times New Roman" w:hAnsi="Times New Roman"/>
          <w:sz w:val="24"/>
          <w:szCs w:val="24"/>
        </w:rPr>
        <w:t xml:space="preserve"> (Final Order April 29, 2010),</w:t>
      </w:r>
      <w:r w:rsidRPr="0041162F">
        <w:rPr>
          <w:rFonts w:ascii="Times New Roman" w:hAnsi="Times New Roman"/>
          <w:sz w:val="24"/>
          <w:szCs w:val="24"/>
        </w:rPr>
        <w:t xml:space="preserve">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of Philadelphia County (or Municipal Court of Philadelphia, if the amount is within its jurisdiction.  53 P.S. § 7101 et seq.)</w:t>
      </w:r>
      <w:r w:rsidRPr="0041162F">
        <w:rPr>
          <w:rStyle w:val="FootnoteReference"/>
          <w:rFonts w:ascii="Times New Roman" w:hAnsi="Times New Roman"/>
          <w:sz w:val="24"/>
          <w:szCs w:val="24"/>
        </w:rPr>
        <w:footnoteReference w:id="1"/>
      </w:r>
      <w:r w:rsidRPr="0041162F">
        <w:rPr>
          <w:rFonts w:ascii="Times New Roman" w:hAnsi="Times New Roman"/>
          <w:sz w:val="24"/>
          <w:szCs w:val="24"/>
        </w:rPr>
        <w:t xml:space="preserve"> and not the Commission; and that municipal lien proceedings are exclusively matters of judicial, not administrative, jurisdiction.  There, as in the instant matter, the lien is that of the City of Philadelphia, not Respondent PGW.  Therefore, as to </w:t>
      </w:r>
      <w:r w:rsidRPr="0041162F">
        <w:rPr>
          <w:rFonts w:ascii="Times New Roman" w:hAnsi="Times New Roman"/>
          <w:sz w:val="24"/>
          <w:szCs w:val="24"/>
        </w:rPr>
        <w:lastRenderedPageBreak/>
        <w:t>the municipal lien, there is no public utility involved.  Thus, in placing a municipal lien upon the premises, the City was acting in its capacity as a municipality.  Under existing law, the Public Utility Commission has jurisdiction over public utilities, 66 Pa.C.S</w:t>
      </w:r>
      <w:r w:rsidR="0089302A">
        <w:rPr>
          <w:rFonts w:ascii="Times New Roman" w:hAnsi="Times New Roman"/>
          <w:sz w:val="24"/>
          <w:szCs w:val="24"/>
        </w:rPr>
        <w:t>.</w:t>
      </w:r>
      <w:r w:rsidRPr="0041162F">
        <w:rPr>
          <w:rFonts w:ascii="Times New Roman" w:hAnsi="Times New Roman"/>
          <w:sz w:val="24"/>
          <w:szCs w:val="24"/>
        </w:rPr>
        <w:t xml:space="preserve"> § 101 et seq., and not over municipalities acting in their municipal capacity</w:t>
      </w:r>
      <w:r w:rsidRPr="0041162F">
        <w:rPr>
          <w:rStyle w:val="FootnoteReference"/>
          <w:rFonts w:ascii="Times New Roman" w:hAnsi="Times New Roman"/>
          <w:sz w:val="24"/>
          <w:szCs w:val="24"/>
        </w:rPr>
        <w:footnoteReference w:id="2"/>
      </w:r>
      <w:r w:rsidR="00AF2A83" w:rsidRPr="0041162F">
        <w:rPr>
          <w:rFonts w:ascii="Times New Roman" w:hAnsi="Times New Roman"/>
          <w:sz w:val="24"/>
          <w:szCs w:val="24"/>
        </w:rPr>
        <w:t>.</w:t>
      </w:r>
    </w:p>
    <w:p w:rsidR="00AF2A83" w:rsidRPr="0041162F" w:rsidRDefault="00AF2A83" w:rsidP="00BF43B1">
      <w:pPr>
        <w:spacing w:after="0" w:line="360" w:lineRule="auto"/>
        <w:rPr>
          <w:rFonts w:ascii="Times New Roman" w:hAnsi="Times New Roman"/>
          <w:sz w:val="24"/>
          <w:szCs w:val="24"/>
        </w:rPr>
      </w:pPr>
    </w:p>
    <w:p w:rsidR="00C64F5C" w:rsidRPr="0041162F" w:rsidRDefault="00C64F5C"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In </w:t>
      </w:r>
      <w:r w:rsidRPr="0041162F">
        <w:rPr>
          <w:rFonts w:ascii="Times New Roman" w:hAnsi="Times New Roman"/>
          <w:i/>
          <w:sz w:val="24"/>
          <w:szCs w:val="24"/>
        </w:rPr>
        <w:t>Pitt v. Philadelphia Gas Works</w:t>
      </w:r>
      <w:r w:rsidRPr="0041162F">
        <w:rPr>
          <w:rFonts w:ascii="Times New Roman" w:hAnsi="Times New Roman"/>
          <w:sz w:val="24"/>
          <w:szCs w:val="24"/>
        </w:rPr>
        <w:t xml:space="preserve">, </w:t>
      </w:r>
      <w:r w:rsidRPr="0041162F">
        <w:rPr>
          <w:rFonts w:ascii="Times New Roman" w:hAnsi="Times New Roman"/>
          <w:i/>
          <w:sz w:val="24"/>
          <w:szCs w:val="24"/>
        </w:rPr>
        <w:t>supra</w:t>
      </w:r>
      <w:r w:rsidRPr="0041162F">
        <w:rPr>
          <w:rFonts w:ascii="Times New Roman" w:hAnsi="Times New Roman"/>
          <w:sz w:val="24"/>
          <w:szCs w:val="24"/>
        </w:rPr>
        <w:t xml:space="preserve">, it is emphasized that the Commission has repeatedly recognized its lack of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in cases involving a dispute over a municipal lien placed upon a property</w:t>
      </w:r>
      <w:r w:rsidR="0059093B" w:rsidRPr="0041162F">
        <w:rPr>
          <w:rFonts w:ascii="Times New Roman" w:hAnsi="Times New Roman"/>
          <w:sz w:val="24"/>
          <w:szCs w:val="24"/>
        </w:rPr>
        <w:t xml:space="preserve">, </w:t>
      </w:r>
      <w:r w:rsidR="0059093B" w:rsidRPr="0041162F">
        <w:rPr>
          <w:rFonts w:ascii="Times New Roman" w:hAnsi="Times New Roman"/>
          <w:i/>
          <w:sz w:val="24"/>
          <w:szCs w:val="24"/>
        </w:rPr>
        <w:t>citing</w:t>
      </w:r>
      <w:r w:rsidRPr="0041162F">
        <w:rPr>
          <w:rFonts w:ascii="Times New Roman" w:hAnsi="Times New Roman"/>
          <w:sz w:val="24"/>
          <w:szCs w:val="24"/>
        </w:rPr>
        <w:t xml:space="preserve"> </w:t>
      </w:r>
      <w:r w:rsidRPr="0041162F">
        <w:rPr>
          <w:rFonts w:ascii="Times New Roman" w:hAnsi="Times New Roman"/>
          <w:i/>
          <w:sz w:val="24"/>
          <w:szCs w:val="24"/>
        </w:rPr>
        <w:t>Cornelia Strowder v. Philadelphia Gas Works</w:t>
      </w:r>
      <w:r w:rsidR="004B2FE3">
        <w:rPr>
          <w:rFonts w:ascii="Times New Roman" w:hAnsi="Times New Roman"/>
          <w:sz w:val="24"/>
          <w:szCs w:val="24"/>
        </w:rPr>
        <w:t xml:space="preserve">, 202 WL </w:t>
      </w:r>
      <w:r w:rsidRPr="0041162F">
        <w:rPr>
          <w:rFonts w:ascii="Times New Roman" w:hAnsi="Times New Roman"/>
          <w:sz w:val="24"/>
          <w:szCs w:val="24"/>
        </w:rPr>
        <w:t>32069511 (2002) (</w:t>
      </w:r>
      <w:r w:rsidRPr="0041162F">
        <w:rPr>
          <w:rFonts w:ascii="Times New Roman" w:hAnsi="Times New Roman"/>
          <w:i/>
          <w:sz w:val="24"/>
          <w:szCs w:val="24"/>
        </w:rPr>
        <w:t>Strowder</w:t>
      </w:r>
      <w:r w:rsidRPr="0041162F">
        <w:rPr>
          <w:rFonts w:ascii="Times New Roman" w:hAnsi="Times New Roman"/>
          <w:sz w:val="24"/>
          <w:szCs w:val="24"/>
        </w:rPr>
        <w:t>)</w:t>
      </w:r>
      <w:r w:rsidR="0059093B" w:rsidRPr="0041162F">
        <w:rPr>
          <w:rFonts w:ascii="Times New Roman" w:hAnsi="Times New Roman"/>
          <w:sz w:val="24"/>
          <w:szCs w:val="24"/>
        </w:rPr>
        <w:t>;</w:t>
      </w:r>
      <w:r w:rsidRPr="0041162F">
        <w:rPr>
          <w:rFonts w:ascii="Times New Roman" w:hAnsi="Times New Roman"/>
          <w:sz w:val="24"/>
          <w:szCs w:val="24"/>
        </w:rPr>
        <w:t xml:space="preserve"> </w:t>
      </w:r>
      <w:r w:rsidRPr="0041162F">
        <w:rPr>
          <w:rFonts w:ascii="Times New Roman" w:hAnsi="Times New Roman"/>
          <w:i/>
          <w:sz w:val="24"/>
          <w:szCs w:val="24"/>
        </w:rPr>
        <w:t>Debra Williams Lawrence v. Philadelphia Gas Works</w:t>
      </w:r>
      <w:r w:rsidRPr="0041162F">
        <w:rPr>
          <w:rFonts w:ascii="Times New Roman" w:hAnsi="Times New Roman"/>
          <w:sz w:val="24"/>
          <w:szCs w:val="24"/>
        </w:rPr>
        <w:t>, Docket Number C-20066672, Final Order entered January 22, 2007 (</w:t>
      </w:r>
      <w:r w:rsidRPr="0041162F">
        <w:rPr>
          <w:rFonts w:ascii="Times New Roman" w:hAnsi="Times New Roman"/>
          <w:i/>
          <w:sz w:val="24"/>
          <w:szCs w:val="24"/>
        </w:rPr>
        <w:t>Lawrence</w:t>
      </w:r>
      <w:r w:rsidRPr="0041162F">
        <w:rPr>
          <w:rFonts w:ascii="Times New Roman" w:hAnsi="Times New Roman"/>
          <w:sz w:val="24"/>
          <w:szCs w:val="24"/>
        </w:rPr>
        <w:t>)</w:t>
      </w:r>
      <w:r w:rsidR="0059093B" w:rsidRPr="0041162F">
        <w:rPr>
          <w:rFonts w:ascii="Times New Roman" w:hAnsi="Times New Roman"/>
          <w:sz w:val="24"/>
          <w:szCs w:val="24"/>
        </w:rPr>
        <w:t>;</w:t>
      </w:r>
      <w:r w:rsidRPr="0041162F">
        <w:rPr>
          <w:rFonts w:ascii="Times New Roman" w:hAnsi="Times New Roman"/>
          <w:sz w:val="24"/>
          <w:szCs w:val="24"/>
        </w:rPr>
        <w:t xml:space="preserve"> </w:t>
      </w:r>
      <w:r w:rsidRPr="0041162F">
        <w:rPr>
          <w:rFonts w:ascii="Times New Roman" w:hAnsi="Times New Roman"/>
          <w:i/>
          <w:sz w:val="24"/>
          <w:szCs w:val="24"/>
        </w:rPr>
        <w:t>Tina L. Francis-Young v. Philadelphia Gas Works</w:t>
      </w:r>
      <w:r w:rsidRPr="0041162F">
        <w:rPr>
          <w:rFonts w:ascii="Times New Roman" w:hAnsi="Times New Roman"/>
          <w:sz w:val="24"/>
          <w:szCs w:val="24"/>
        </w:rPr>
        <w:t>, Docket Number C-2008-202967</w:t>
      </w:r>
      <w:r w:rsidR="004B2FE3">
        <w:rPr>
          <w:rFonts w:ascii="Times New Roman" w:hAnsi="Times New Roman"/>
          <w:sz w:val="24"/>
          <w:szCs w:val="24"/>
        </w:rPr>
        <w:t xml:space="preserve">2, Final Order entered February 23, </w:t>
      </w:r>
      <w:r w:rsidRPr="0041162F">
        <w:rPr>
          <w:rFonts w:ascii="Times New Roman" w:hAnsi="Times New Roman"/>
          <w:sz w:val="24"/>
          <w:szCs w:val="24"/>
        </w:rPr>
        <w:t>2009 (</w:t>
      </w:r>
      <w:r w:rsidRPr="0041162F">
        <w:rPr>
          <w:rFonts w:ascii="Times New Roman" w:hAnsi="Times New Roman"/>
          <w:i/>
          <w:sz w:val="24"/>
          <w:szCs w:val="24"/>
        </w:rPr>
        <w:t>Young</w:t>
      </w:r>
      <w:r w:rsidRPr="0041162F">
        <w:rPr>
          <w:rFonts w:ascii="Times New Roman" w:hAnsi="Times New Roman"/>
          <w:sz w:val="24"/>
          <w:szCs w:val="24"/>
        </w:rPr>
        <w:t xml:space="preserve">), </w:t>
      </w:r>
      <w:r w:rsidRPr="0041162F">
        <w:rPr>
          <w:rFonts w:ascii="Times New Roman" w:hAnsi="Times New Roman"/>
          <w:i/>
          <w:sz w:val="24"/>
          <w:szCs w:val="24"/>
        </w:rPr>
        <w:t>Dung Phat, LLC v. Philadelphia Gas Works</w:t>
      </w:r>
      <w:r w:rsidRPr="0041162F">
        <w:rPr>
          <w:rFonts w:ascii="Times New Roman" w:hAnsi="Times New Roman"/>
          <w:sz w:val="24"/>
          <w:szCs w:val="24"/>
        </w:rPr>
        <w:t>, Docket Number C-2009-2135667, Final Order entered January 13, 2010 (</w:t>
      </w:r>
      <w:r w:rsidRPr="0041162F">
        <w:rPr>
          <w:rFonts w:ascii="Times New Roman" w:hAnsi="Times New Roman"/>
          <w:i/>
          <w:sz w:val="24"/>
          <w:szCs w:val="24"/>
        </w:rPr>
        <w:t>Dung Phat</w:t>
      </w:r>
      <w:r w:rsidRPr="0041162F">
        <w:rPr>
          <w:rFonts w:ascii="Times New Roman" w:hAnsi="Times New Roman"/>
          <w:sz w:val="24"/>
          <w:szCs w:val="24"/>
        </w:rPr>
        <w:t>)</w:t>
      </w:r>
      <w:r w:rsidR="0059093B" w:rsidRPr="0041162F">
        <w:rPr>
          <w:rFonts w:ascii="Times New Roman" w:hAnsi="Times New Roman"/>
          <w:sz w:val="24"/>
          <w:szCs w:val="24"/>
        </w:rPr>
        <w:t>;</w:t>
      </w:r>
      <w:r w:rsidRPr="0041162F">
        <w:rPr>
          <w:rFonts w:ascii="Times New Roman" w:hAnsi="Times New Roman"/>
          <w:sz w:val="24"/>
          <w:szCs w:val="24"/>
        </w:rPr>
        <w:t xml:space="preserve"> </w:t>
      </w:r>
      <w:r w:rsidRPr="0041162F">
        <w:rPr>
          <w:rFonts w:ascii="Times New Roman" w:hAnsi="Times New Roman"/>
          <w:i/>
          <w:sz w:val="24"/>
          <w:szCs w:val="24"/>
        </w:rPr>
        <w:t>David Golan v. Philadelphia Gas Works</w:t>
      </w:r>
      <w:r w:rsidRPr="0041162F">
        <w:rPr>
          <w:rFonts w:ascii="Times New Roman" w:hAnsi="Times New Roman"/>
          <w:sz w:val="24"/>
          <w:szCs w:val="24"/>
        </w:rPr>
        <w:t>, Docket Number C-2009-213811</w:t>
      </w:r>
      <w:r w:rsidR="004B2FE3">
        <w:rPr>
          <w:rFonts w:ascii="Times New Roman" w:hAnsi="Times New Roman"/>
          <w:sz w:val="24"/>
          <w:szCs w:val="24"/>
        </w:rPr>
        <w:t>5, Final Order entered February 4, </w:t>
      </w:r>
      <w:r w:rsidRPr="0041162F">
        <w:rPr>
          <w:rFonts w:ascii="Times New Roman" w:hAnsi="Times New Roman"/>
          <w:sz w:val="24"/>
          <w:szCs w:val="24"/>
        </w:rPr>
        <w:t>2010 (</w:t>
      </w:r>
      <w:r w:rsidRPr="0041162F">
        <w:rPr>
          <w:rFonts w:ascii="Times New Roman" w:hAnsi="Times New Roman"/>
          <w:i/>
          <w:sz w:val="24"/>
          <w:szCs w:val="24"/>
        </w:rPr>
        <w:t>Golan</w:t>
      </w:r>
      <w:r w:rsidR="003F7F0A" w:rsidRPr="0041162F">
        <w:rPr>
          <w:rFonts w:ascii="Times New Roman" w:hAnsi="Times New Roman"/>
          <w:sz w:val="24"/>
          <w:szCs w:val="24"/>
        </w:rPr>
        <w:t>)</w:t>
      </w:r>
      <w:r w:rsidR="0059093B" w:rsidRPr="0041162F">
        <w:rPr>
          <w:rFonts w:ascii="Times New Roman" w:hAnsi="Times New Roman"/>
          <w:sz w:val="24"/>
          <w:szCs w:val="24"/>
        </w:rPr>
        <w:t>;</w:t>
      </w:r>
      <w:r w:rsidR="004B2FE3">
        <w:rPr>
          <w:rFonts w:ascii="Times New Roman" w:hAnsi="Times New Roman"/>
          <w:sz w:val="24"/>
          <w:szCs w:val="24"/>
        </w:rPr>
        <w:t xml:space="preserve"> </w:t>
      </w:r>
      <w:r w:rsidRPr="0041162F">
        <w:rPr>
          <w:rFonts w:ascii="Times New Roman" w:hAnsi="Times New Roman"/>
          <w:i/>
          <w:sz w:val="24"/>
          <w:szCs w:val="24"/>
        </w:rPr>
        <w:t>2020 West Passyunk Avenue Inc. v. Philadelphia Gas Works</w:t>
      </w:r>
      <w:r w:rsidRPr="0041162F">
        <w:rPr>
          <w:rFonts w:ascii="Times New Roman" w:hAnsi="Times New Roman"/>
          <w:sz w:val="24"/>
          <w:szCs w:val="24"/>
        </w:rPr>
        <w:t>, Docket Number C-2009-2138727, Final Order entered February 4, 2010 (</w:t>
      </w:r>
      <w:r w:rsidRPr="0041162F">
        <w:rPr>
          <w:rFonts w:ascii="Times New Roman" w:hAnsi="Times New Roman"/>
          <w:i/>
          <w:sz w:val="24"/>
          <w:szCs w:val="24"/>
        </w:rPr>
        <w:t>2020 West Passyunk</w:t>
      </w:r>
      <w:r w:rsidRPr="0041162F">
        <w:rPr>
          <w:rFonts w:ascii="Times New Roman" w:hAnsi="Times New Roman"/>
          <w:sz w:val="24"/>
          <w:szCs w:val="24"/>
        </w:rPr>
        <w:t>)</w:t>
      </w:r>
      <w:r w:rsidR="0059093B" w:rsidRPr="0041162F">
        <w:rPr>
          <w:rFonts w:ascii="Times New Roman" w:hAnsi="Times New Roman"/>
          <w:sz w:val="24"/>
          <w:szCs w:val="24"/>
        </w:rPr>
        <w:t>;</w:t>
      </w:r>
      <w:r w:rsidRPr="0041162F">
        <w:rPr>
          <w:rFonts w:ascii="Times New Roman" w:hAnsi="Times New Roman"/>
          <w:sz w:val="24"/>
          <w:szCs w:val="24"/>
        </w:rPr>
        <w:t xml:space="preserve"> </w:t>
      </w:r>
      <w:r w:rsidRPr="0041162F">
        <w:rPr>
          <w:rFonts w:ascii="Times New Roman" w:hAnsi="Times New Roman"/>
          <w:i/>
          <w:sz w:val="24"/>
          <w:szCs w:val="24"/>
        </w:rPr>
        <w:t>Jean Charles v. Philadelphia Gas Works</w:t>
      </w:r>
      <w:r w:rsidRPr="0041162F">
        <w:rPr>
          <w:rFonts w:ascii="Times New Roman" w:hAnsi="Times New Roman"/>
          <w:sz w:val="24"/>
          <w:szCs w:val="24"/>
        </w:rPr>
        <w:t>, Docket Number C-2009-213863</w:t>
      </w:r>
      <w:r w:rsidR="00F63BC6" w:rsidRPr="0041162F">
        <w:rPr>
          <w:rFonts w:ascii="Times New Roman" w:hAnsi="Times New Roman"/>
          <w:sz w:val="24"/>
          <w:szCs w:val="24"/>
        </w:rPr>
        <w:t>8, Final Order entered February 5, </w:t>
      </w:r>
      <w:r w:rsidRPr="0041162F">
        <w:rPr>
          <w:rFonts w:ascii="Times New Roman" w:hAnsi="Times New Roman"/>
          <w:sz w:val="24"/>
          <w:szCs w:val="24"/>
        </w:rPr>
        <w:t>2010 (</w:t>
      </w:r>
      <w:r w:rsidRPr="0041162F">
        <w:rPr>
          <w:rFonts w:ascii="Times New Roman" w:hAnsi="Times New Roman"/>
          <w:i/>
          <w:sz w:val="24"/>
          <w:szCs w:val="24"/>
        </w:rPr>
        <w:t>Charles</w:t>
      </w:r>
      <w:r w:rsidRPr="0041162F">
        <w:rPr>
          <w:rFonts w:ascii="Times New Roman" w:hAnsi="Times New Roman"/>
          <w:sz w:val="24"/>
          <w:szCs w:val="24"/>
        </w:rPr>
        <w:t>).</w:t>
      </w:r>
    </w:p>
    <w:p w:rsidR="001F246E" w:rsidRPr="0041162F" w:rsidRDefault="001F246E" w:rsidP="00BF43B1">
      <w:pPr>
        <w:spacing w:after="0" w:line="360" w:lineRule="auto"/>
        <w:ind w:firstLine="1440"/>
        <w:rPr>
          <w:rFonts w:ascii="Times New Roman" w:hAnsi="Times New Roman"/>
          <w:sz w:val="24"/>
          <w:szCs w:val="24"/>
        </w:rPr>
      </w:pPr>
    </w:p>
    <w:p w:rsidR="00C64F5C" w:rsidRDefault="00C64F5C" w:rsidP="004B2FE3">
      <w:pPr>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The foregoing decisions are consistent with the Public Utility Code, 66 Pa.C.S.</w:t>
      </w:r>
      <w:r w:rsidR="0089302A">
        <w:rPr>
          <w:rFonts w:ascii="Times New Roman" w:hAnsi="Times New Roman"/>
          <w:sz w:val="24"/>
          <w:szCs w:val="24"/>
        </w:rPr>
        <w:t xml:space="preserve">  </w:t>
      </w:r>
      <w:r w:rsidRPr="0041162F">
        <w:rPr>
          <w:rFonts w:ascii="Times New Roman" w:hAnsi="Times New Roman"/>
          <w:sz w:val="24"/>
          <w:szCs w:val="24"/>
        </w:rPr>
        <w:t>§§ 1414(a) and 2212(n) which provide, as follows:</w:t>
      </w:r>
    </w:p>
    <w:p w:rsidR="004B2FE3" w:rsidRPr="0041162F" w:rsidRDefault="004B2FE3" w:rsidP="004B2FE3">
      <w:pPr>
        <w:spacing w:after="0" w:line="360" w:lineRule="auto"/>
        <w:rPr>
          <w:rFonts w:ascii="Times New Roman" w:hAnsi="Times New Roman"/>
          <w:sz w:val="24"/>
          <w:szCs w:val="24"/>
        </w:rPr>
      </w:pPr>
    </w:p>
    <w:p w:rsidR="00C64F5C" w:rsidRDefault="00C64F5C" w:rsidP="004B2FE3">
      <w:pPr>
        <w:spacing w:after="0" w:line="360" w:lineRule="auto"/>
        <w:rPr>
          <w:rFonts w:ascii="Times New Roman" w:hAnsi="Times New Roman"/>
          <w:sz w:val="24"/>
          <w:szCs w:val="24"/>
        </w:rPr>
      </w:pPr>
      <w:r w:rsidRPr="0041162F">
        <w:rPr>
          <w:rFonts w:ascii="Times New Roman" w:hAnsi="Times New Roman"/>
          <w:sz w:val="24"/>
          <w:szCs w:val="24"/>
        </w:rPr>
        <w:tab/>
      </w:r>
      <w:r w:rsidR="0058749F" w:rsidRPr="0041162F">
        <w:rPr>
          <w:rFonts w:ascii="Times New Roman" w:hAnsi="Times New Roman"/>
          <w:sz w:val="24"/>
          <w:szCs w:val="24"/>
        </w:rPr>
        <w:tab/>
      </w:r>
      <w:r w:rsidRPr="0041162F">
        <w:rPr>
          <w:rFonts w:ascii="Times New Roman" w:hAnsi="Times New Roman"/>
          <w:sz w:val="24"/>
          <w:szCs w:val="24"/>
        </w:rPr>
        <w:t>66 Pa.C.S. § 1414(a):</w:t>
      </w:r>
    </w:p>
    <w:p w:rsidR="004B2FE3" w:rsidRPr="0041162F" w:rsidRDefault="004B2FE3" w:rsidP="004B2FE3">
      <w:pPr>
        <w:spacing w:after="0" w:line="360" w:lineRule="auto"/>
        <w:rPr>
          <w:rFonts w:ascii="Times New Roman" w:hAnsi="Times New Roman"/>
          <w:sz w:val="24"/>
          <w:szCs w:val="24"/>
        </w:rPr>
      </w:pPr>
    </w:p>
    <w:p w:rsidR="00C64F5C" w:rsidRPr="0041162F" w:rsidRDefault="00C64F5C" w:rsidP="004B2FE3">
      <w:pPr>
        <w:numPr>
          <w:ilvl w:val="0"/>
          <w:numId w:val="1"/>
        </w:numPr>
        <w:spacing w:after="0" w:line="240" w:lineRule="auto"/>
        <w:ind w:right="1440"/>
        <w:rPr>
          <w:rFonts w:ascii="Times New Roman" w:hAnsi="Times New Roman"/>
          <w:sz w:val="24"/>
          <w:szCs w:val="24"/>
        </w:rPr>
      </w:pPr>
      <w:r w:rsidRPr="0041162F">
        <w:rPr>
          <w:rFonts w:ascii="Times New Roman" w:hAnsi="Times New Roman"/>
          <w:b/>
          <w:sz w:val="24"/>
          <w:szCs w:val="24"/>
        </w:rPr>
        <w:t>General rule</w:t>
      </w:r>
      <w:r w:rsidRPr="0041162F">
        <w:rPr>
          <w:rFonts w:ascii="Times New Roman" w:hAnsi="Times New Roman"/>
          <w:sz w:val="24"/>
          <w:szCs w:val="24"/>
        </w:rPr>
        <w:t xml:space="preserve">.—A city natural gas distribution operation </w:t>
      </w:r>
    </w:p>
    <w:p w:rsidR="00C64F5C" w:rsidRDefault="001F246E" w:rsidP="004B2FE3">
      <w:pPr>
        <w:spacing w:after="0" w:line="240" w:lineRule="auto"/>
        <w:ind w:left="1440" w:right="1440"/>
        <w:rPr>
          <w:rFonts w:ascii="Times New Roman" w:hAnsi="Times New Roman"/>
          <w:sz w:val="24"/>
          <w:szCs w:val="24"/>
        </w:rPr>
      </w:pPr>
      <w:r w:rsidRPr="0041162F">
        <w:rPr>
          <w:rFonts w:ascii="Times New Roman" w:hAnsi="Times New Roman"/>
          <w:sz w:val="24"/>
          <w:szCs w:val="24"/>
        </w:rPr>
        <w:t>furnishing</w:t>
      </w:r>
      <w:r w:rsidR="00C64F5C" w:rsidRPr="0041162F">
        <w:rPr>
          <w:rFonts w:ascii="Times New Roman" w:hAnsi="Times New Roman"/>
          <w:sz w:val="24"/>
          <w:szCs w:val="24"/>
        </w:rPr>
        <w:t xml:space="preserve"> gas service to a property is entitled to impose or assess a municipal claim against the property and file as liens or record claims for unpaid natural gas distribution service and other related costs, including natural gas supply, in the court of common pleas </w:t>
      </w:r>
      <w:r w:rsidR="00C64F5C" w:rsidRPr="0041162F">
        <w:rPr>
          <w:rFonts w:ascii="Times New Roman" w:hAnsi="Times New Roman"/>
          <w:sz w:val="24"/>
          <w:szCs w:val="24"/>
        </w:rPr>
        <w:lastRenderedPageBreak/>
        <w:t>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w:t>
      </w:r>
      <w:r w:rsidR="00AC6FA7" w:rsidRPr="0041162F">
        <w:rPr>
          <w:rFonts w:ascii="Times New Roman" w:hAnsi="Times New Roman"/>
          <w:sz w:val="24"/>
          <w:szCs w:val="24"/>
        </w:rPr>
        <w:t>m and Tax Lien Law, and chapter </w:t>
      </w:r>
      <w:r w:rsidR="00C64F5C" w:rsidRPr="0041162F">
        <w:rPr>
          <w:rFonts w:ascii="Times New Roman" w:hAnsi="Times New Roman"/>
          <w:sz w:val="24"/>
          <w:szCs w:val="24"/>
        </w:rPr>
        <w:t>22 (relating to natural gas competition).</w:t>
      </w:r>
    </w:p>
    <w:p w:rsidR="004B2FE3" w:rsidRPr="0041162F" w:rsidRDefault="004B2FE3" w:rsidP="004B2FE3">
      <w:pPr>
        <w:spacing w:after="0" w:line="240" w:lineRule="auto"/>
        <w:ind w:left="1440" w:right="1440"/>
        <w:rPr>
          <w:rFonts w:ascii="Times New Roman" w:hAnsi="Times New Roman"/>
          <w:sz w:val="24"/>
          <w:szCs w:val="24"/>
        </w:rPr>
      </w:pPr>
    </w:p>
    <w:p w:rsidR="00C64F5C" w:rsidRPr="0041162F" w:rsidRDefault="004B2FE3" w:rsidP="00AC6FA7">
      <w:pPr>
        <w:spacing w:after="0" w:line="360" w:lineRule="auto"/>
        <w:rPr>
          <w:rFonts w:ascii="Times New Roman" w:hAnsi="Times New Roman"/>
          <w:sz w:val="24"/>
          <w:szCs w:val="24"/>
        </w:rPr>
      </w:pPr>
      <w:r>
        <w:rPr>
          <w:rFonts w:ascii="Times New Roman" w:hAnsi="Times New Roman"/>
          <w:sz w:val="24"/>
          <w:szCs w:val="24"/>
        </w:rPr>
        <w:t>66 Pa.</w:t>
      </w:r>
      <w:r w:rsidR="00C64F5C" w:rsidRPr="0041162F">
        <w:rPr>
          <w:rFonts w:ascii="Times New Roman" w:hAnsi="Times New Roman"/>
          <w:sz w:val="24"/>
          <w:szCs w:val="24"/>
        </w:rPr>
        <w:t>C.S.</w:t>
      </w:r>
      <w:r w:rsidR="0089302A">
        <w:rPr>
          <w:rFonts w:ascii="Times New Roman" w:hAnsi="Times New Roman"/>
          <w:sz w:val="24"/>
          <w:szCs w:val="24"/>
        </w:rPr>
        <w:t xml:space="preserve"> </w:t>
      </w:r>
      <w:r w:rsidR="00C64F5C" w:rsidRPr="0041162F">
        <w:rPr>
          <w:rFonts w:ascii="Times New Roman" w:hAnsi="Times New Roman"/>
          <w:sz w:val="24"/>
          <w:szCs w:val="24"/>
        </w:rPr>
        <w:t>§ 1414(a)(footnotes omitted)</w:t>
      </w:r>
      <w:r w:rsidR="00654567" w:rsidRPr="0041162F">
        <w:rPr>
          <w:rFonts w:ascii="Times New Roman" w:hAnsi="Times New Roman"/>
          <w:sz w:val="24"/>
          <w:szCs w:val="24"/>
        </w:rPr>
        <w:t>.</w:t>
      </w:r>
    </w:p>
    <w:p w:rsidR="00C64F5C" w:rsidRPr="0041162F" w:rsidRDefault="00C64F5C" w:rsidP="004B2FE3">
      <w:pPr>
        <w:spacing w:after="0" w:line="240" w:lineRule="auto"/>
        <w:ind w:left="1440"/>
        <w:rPr>
          <w:rFonts w:ascii="Times New Roman" w:hAnsi="Times New Roman"/>
          <w:sz w:val="24"/>
          <w:szCs w:val="24"/>
        </w:rPr>
      </w:pPr>
    </w:p>
    <w:p w:rsidR="001F246E" w:rsidRDefault="001F246E" w:rsidP="007E1B39">
      <w:pPr>
        <w:spacing w:after="0" w:line="360" w:lineRule="auto"/>
        <w:ind w:left="720"/>
        <w:jc w:val="center"/>
        <w:rPr>
          <w:rFonts w:ascii="Times New Roman" w:hAnsi="Times New Roman"/>
          <w:sz w:val="24"/>
          <w:szCs w:val="24"/>
        </w:rPr>
      </w:pPr>
      <w:r w:rsidRPr="0041162F">
        <w:rPr>
          <w:rFonts w:ascii="Times New Roman" w:hAnsi="Times New Roman"/>
          <w:sz w:val="24"/>
          <w:szCs w:val="24"/>
        </w:rPr>
        <w:t xml:space="preserve">* * * </w:t>
      </w:r>
    </w:p>
    <w:p w:rsidR="007E1B39" w:rsidRPr="0041162F" w:rsidRDefault="007E1B39" w:rsidP="007E1B39">
      <w:pPr>
        <w:spacing w:after="0" w:line="360" w:lineRule="auto"/>
        <w:ind w:left="720"/>
        <w:jc w:val="center"/>
        <w:rPr>
          <w:rFonts w:ascii="Times New Roman" w:hAnsi="Times New Roman"/>
          <w:sz w:val="24"/>
          <w:szCs w:val="24"/>
        </w:rPr>
      </w:pPr>
    </w:p>
    <w:p w:rsidR="00C64F5C" w:rsidRDefault="00C64F5C" w:rsidP="007E1B39">
      <w:pPr>
        <w:spacing w:after="0" w:line="360" w:lineRule="auto"/>
        <w:jc w:val="both"/>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66 Pa.C.S. § 2212(n):</w:t>
      </w:r>
    </w:p>
    <w:p w:rsidR="007E1B39" w:rsidRPr="0041162F" w:rsidRDefault="007E1B39" w:rsidP="007E1B39">
      <w:pPr>
        <w:spacing w:after="0" w:line="360" w:lineRule="auto"/>
        <w:jc w:val="both"/>
        <w:rPr>
          <w:rFonts w:ascii="Times New Roman" w:hAnsi="Times New Roman"/>
          <w:sz w:val="24"/>
          <w:szCs w:val="24"/>
        </w:rPr>
      </w:pPr>
    </w:p>
    <w:p w:rsidR="00C64F5C" w:rsidRPr="0041162F" w:rsidRDefault="00C64F5C" w:rsidP="007E1B39">
      <w:pPr>
        <w:spacing w:after="0" w:line="240" w:lineRule="auto"/>
        <w:ind w:right="1440"/>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b/>
          <w:sz w:val="24"/>
          <w:szCs w:val="24"/>
        </w:rPr>
        <w:t>(n)</w:t>
      </w:r>
      <w:r w:rsidRPr="0041162F">
        <w:rPr>
          <w:rFonts w:ascii="Times New Roman" w:hAnsi="Times New Roman"/>
          <w:sz w:val="24"/>
          <w:szCs w:val="24"/>
        </w:rPr>
        <w:tab/>
      </w:r>
      <w:r w:rsidRPr="0041162F">
        <w:rPr>
          <w:rFonts w:ascii="Times New Roman" w:hAnsi="Times New Roman"/>
          <w:b/>
          <w:sz w:val="24"/>
          <w:szCs w:val="24"/>
        </w:rPr>
        <w:t>Collections</w:t>
      </w:r>
      <w:r w:rsidRPr="0041162F">
        <w:rPr>
          <w:rFonts w:ascii="Times New Roman" w:hAnsi="Times New Roman"/>
          <w:sz w:val="24"/>
          <w:szCs w:val="24"/>
        </w:rPr>
        <w:t>.—Nothing contained in this title shall abrogate</w:t>
      </w:r>
    </w:p>
    <w:p w:rsidR="00C64F5C" w:rsidRDefault="00C64F5C" w:rsidP="007E1B39">
      <w:pPr>
        <w:spacing w:after="0" w:line="240" w:lineRule="auto"/>
        <w:ind w:left="1440" w:right="1440"/>
        <w:rPr>
          <w:rFonts w:ascii="Times New Roman" w:hAnsi="Times New Roman"/>
          <w:sz w:val="24"/>
          <w:szCs w:val="24"/>
        </w:rPr>
      </w:pPr>
      <w:r w:rsidRPr="0041162F">
        <w:rPr>
          <w:rFonts w:ascii="Times New Roman" w:hAnsi="Times New Roman"/>
          <w:sz w:val="24"/>
          <w:szCs w:val="24"/>
        </w:rPr>
        <w:t>the power of a city natural gas distribution operation to collect delinquent receivables through the imposition of liens pursuant to section 3 of the act of May 16, 1923 (P.L. 207, No. 153), referred to as the Municipal Cla</w:t>
      </w:r>
      <w:r w:rsidR="00F443A1" w:rsidRPr="0041162F">
        <w:rPr>
          <w:rFonts w:ascii="Times New Roman" w:hAnsi="Times New Roman"/>
          <w:sz w:val="24"/>
          <w:szCs w:val="24"/>
        </w:rPr>
        <w:t>im and Tax Lien, or otherwise.</w:t>
      </w:r>
    </w:p>
    <w:p w:rsidR="007E1B39" w:rsidRPr="0041162F" w:rsidRDefault="007E1B39" w:rsidP="007E1B39">
      <w:pPr>
        <w:spacing w:after="0" w:line="240" w:lineRule="auto"/>
        <w:ind w:left="1440" w:right="1440"/>
        <w:rPr>
          <w:rFonts w:ascii="Times New Roman" w:hAnsi="Times New Roman"/>
          <w:sz w:val="24"/>
          <w:szCs w:val="24"/>
        </w:rPr>
      </w:pPr>
    </w:p>
    <w:p w:rsidR="00C64F5C" w:rsidRPr="0041162F" w:rsidRDefault="00C64F5C" w:rsidP="005565BD">
      <w:pPr>
        <w:spacing w:after="0" w:line="360" w:lineRule="auto"/>
        <w:rPr>
          <w:rFonts w:ascii="Times New Roman" w:hAnsi="Times New Roman"/>
          <w:sz w:val="24"/>
          <w:szCs w:val="24"/>
        </w:rPr>
      </w:pPr>
      <w:r w:rsidRPr="0041162F">
        <w:rPr>
          <w:rFonts w:ascii="Times New Roman" w:hAnsi="Times New Roman"/>
          <w:sz w:val="24"/>
          <w:szCs w:val="24"/>
        </w:rPr>
        <w:t>66 Pa.C.S. § 2212(n)(footnote omitted)</w:t>
      </w:r>
      <w:r w:rsidR="00654567" w:rsidRPr="0041162F">
        <w:rPr>
          <w:rFonts w:ascii="Times New Roman" w:hAnsi="Times New Roman"/>
          <w:sz w:val="24"/>
          <w:szCs w:val="24"/>
        </w:rPr>
        <w:t>.</w:t>
      </w:r>
    </w:p>
    <w:p w:rsidR="00C64F5C" w:rsidRPr="0041162F" w:rsidRDefault="00C64F5C" w:rsidP="00BF43B1">
      <w:pPr>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r>
    </w:p>
    <w:p w:rsidR="00E26850" w:rsidRPr="0041162F" w:rsidRDefault="00C64F5C" w:rsidP="00BF43B1">
      <w:pPr>
        <w:spacing w:after="0" w:line="360" w:lineRule="auto"/>
        <w:rPr>
          <w:rFonts w:ascii="Times New Roman" w:hAnsi="Times New Roman"/>
          <w:sz w:val="24"/>
          <w:szCs w:val="24"/>
        </w:rPr>
      </w:pPr>
      <w:r w:rsidRPr="0041162F">
        <w:rPr>
          <w:rFonts w:ascii="Times New Roman" w:hAnsi="Times New Roman"/>
          <w:spacing w:val="-3"/>
          <w:sz w:val="24"/>
          <w:szCs w:val="24"/>
        </w:rPr>
        <w:tab/>
      </w:r>
      <w:r w:rsidRPr="0041162F">
        <w:rPr>
          <w:rFonts w:ascii="Times New Roman" w:hAnsi="Times New Roman"/>
          <w:spacing w:val="-3"/>
          <w:sz w:val="24"/>
          <w:szCs w:val="24"/>
        </w:rPr>
        <w:tab/>
      </w:r>
      <w:r w:rsidR="00E26850" w:rsidRPr="0041162F">
        <w:rPr>
          <w:rFonts w:ascii="Times New Roman" w:hAnsi="Times New Roman"/>
          <w:sz w:val="24"/>
          <w:szCs w:val="24"/>
        </w:rPr>
        <w:t>In the present case, M</w:t>
      </w:r>
      <w:r w:rsidR="003F6B3A" w:rsidRPr="0041162F">
        <w:rPr>
          <w:rFonts w:ascii="Times New Roman" w:hAnsi="Times New Roman"/>
          <w:sz w:val="24"/>
          <w:szCs w:val="24"/>
        </w:rPr>
        <w:t>r</w:t>
      </w:r>
      <w:r w:rsidR="00E26850" w:rsidRPr="0041162F">
        <w:rPr>
          <w:rFonts w:ascii="Times New Roman" w:hAnsi="Times New Roman"/>
          <w:sz w:val="24"/>
          <w:szCs w:val="24"/>
        </w:rPr>
        <w:t xml:space="preserve">. </w:t>
      </w:r>
      <w:r w:rsidR="003F6B3A" w:rsidRPr="0041162F">
        <w:rPr>
          <w:rFonts w:ascii="Times New Roman" w:hAnsi="Times New Roman"/>
          <w:sz w:val="24"/>
          <w:szCs w:val="24"/>
        </w:rPr>
        <w:t>Crespo</w:t>
      </w:r>
      <w:r w:rsidR="00E26850" w:rsidRPr="0041162F">
        <w:rPr>
          <w:rFonts w:ascii="Times New Roman" w:hAnsi="Times New Roman"/>
          <w:sz w:val="24"/>
          <w:szCs w:val="24"/>
        </w:rPr>
        <w:t xml:space="preserve"> alleges that PGW violated the Commission’s regulations or the Public Utility Code because he</w:t>
      </w:r>
      <w:r w:rsidR="003F6B3A" w:rsidRPr="0041162F">
        <w:rPr>
          <w:rFonts w:ascii="Times New Roman" w:hAnsi="Times New Roman"/>
          <w:sz w:val="24"/>
          <w:szCs w:val="24"/>
        </w:rPr>
        <w:t xml:space="preserve"> is enrolled in </w:t>
      </w:r>
      <w:r w:rsidR="00E26850" w:rsidRPr="0041162F">
        <w:rPr>
          <w:rFonts w:ascii="Times New Roman" w:hAnsi="Times New Roman"/>
          <w:sz w:val="24"/>
          <w:szCs w:val="24"/>
        </w:rPr>
        <w:t xml:space="preserve">PGW’s LCP </w:t>
      </w:r>
      <w:r w:rsidR="00654567" w:rsidRPr="0041162F">
        <w:rPr>
          <w:rFonts w:ascii="Times New Roman" w:hAnsi="Times New Roman"/>
          <w:sz w:val="24"/>
          <w:szCs w:val="24"/>
        </w:rPr>
        <w:t>program</w:t>
      </w:r>
      <w:r w:rsidR="00E26850" w:rsidRPr="0041162F">
        <w:rPr>
          <w:rFonts w:ascii="Times New Roman" w:hAnsi="Times New Roman"/>
          <w:sz w:val="24"/>
          <w:szCs w:val="24"/>
        </w:rPr>
        <w:t xml:space="preserve"> and the Company should have honored its contract with h</w:t>
      </w:r>
      <w:r w:rsidR="003F6B3A" w:rsidRPr="0041162F">
        <w:rPr>
          <w:rFonts w:ascii="Times New Roman" w:hAnsi="Times New Roman"/>
          <w:sz w:val="24"/>
          <w:szCs w:val="24"/>
        </w:rPr>
        <w:t>im</w:t>
      </w:r>
      <w:r w:rsidR="00E26850" w:rsidRPr="0041162F">
        <w:rPr>
          <w:rFonts w:ascii="Times New Roman" w:hAnsi="Times New Roman"/>
          <w:sz w:val="24"/>
          <w:szCs w:val="24"/>
        </w:rPr>
        <w:t xml:space="preserve"> to not impose a municipal lien on the service property in question.  M</w:t>
      </w:r>
      <w:r w:rsidR="003F6B3A" w:rsidRPr="0041162F">
        <w:rPr>
          <w:rFonts w:ascii="Times New Roman" w:hAnsi="Times New Roman"/>
          <w:sz w:val="24"/>
          <w:szCs w:val="24"/>
        </w:rPr>
        <w:t>r</w:t>
      </w:r>
      <w:r w:rsidR="00E26850" w:rsidRPr="0041162F">
        <w:rPr>
          <w:rFonts w:ascii="Times New Roman" w:hAnsi="Times New Roman"/>
          <w:sz w:val="24"/>
          <w:szCs w:val="24"/>
        </w:rPr>
        <w:t xml:space="preserve">. </w:t>
      </w:r>
      <w:r w:rsidR="003F6B3A" w:rsidRPr="0041162F">
        <w:rPr>
          <w:rFonts w:ascii="Times New Roman" w:hAnsi="Times New Roman"/>
          <w:sz w:val="24"/>
          <w:szCs w:val="24"/>
        </w:rPr>
        <w:t>Crespo</w:t>
      </w:r>
      <w:r w:rsidR="00E26850" w:rsidRPr="0041162F">
        <w:rPr>
          <w:rFonts w:ascii="Times New Roman" w:hAnsi="Times New Roman"/>
          <w:sz w:val="24"/>
          <w:szCs w:val="24"/>
        </w:rPr>
        <w:t xml:space="preserve"> contends that because he properly registered the service property, he was protected under the LCP</w:t>
      </w:r>
      <w:r w:rsidR="00654567" w:rsidRPr="0041162F">
        <w:rPr>
          <w:rFonts w:ascii="Times New Roman" w:hAnsi="Times New Roman"/>
          <w:sz w:val="24"/>
          <w:szCs w:val="24"/>
        </w:rPr>
        <w:t xml:space="preserve"> from financial harm by</w:t>
      </w:r>
      <w:r w:rsidR="00E26850" w:rsidRPr="0041162F">
        <w:rPr>
          <w:rFonts w:ascii="Times New Roman" w:hAnsi="Times New Roman"/>
          <w:sz w:val="24"/>
          <w:szCs w:val="24"/>
        </w:rPr>
        <w:t xml:space="preserve"> PGW</w:t>
      </w:r>
      <w:r w:rsidR="00654567" w:rsidRPr="0041162F">
        <w:rPr>
          <w:rFonts w:ascii="Times New Roman" w:hAnsi="Times New Roman"/>
          <w:sz w:val="24"/>
          <w:szCs w:val="24"/>
        </w:rPr>
        <w:t xml:space="preserve"> or</w:t>
      </w:r>
      <w:r w:rsidR="00E26850" w:rsidRPr="0041162F">
        <w:rPr>
          <w:rFonts w:ascii="Times New Roman" w:hAnsi="Times New Roman"/>
          <w:sz w:val="24"/>
          <w:szCs w:val="24"/>
        </w:rPr>
        <w:t xml:space="preserve"> the City of </w:t>
      </w:r>
      <w:r w:rsidR="00654567" w:rsidRPr="0041162F">
        <w:rPr>
          <w:rFonts w:ascii="Times New Roman" w:hAnsi="Times New Roman"/>
          <w:sz w:val="24"/>
          <w:szCs w:val="24"/>
        </w:rPr>
        <w:t xml:space="preserve">Philadelphia. </w:t>
      </w:r>
      <w:r w:rsidR="005077B7">
        <w:rPr>
          <w:rFonts w:ascii="Times New Roman" w:hAnsi="Times New Roman"/>
          <w:sz w:val="24"/>
          <w:szCs w:val="24"/>
        </w:rPr>
        <w:t xml:space="preserve"> </w:t>
      </w:r>
      <w:r w:rsidR="003F6B3A" w:rsidRPr="0041162F">
        <w:rPr>
          <w:rFonts w:ascii="Times New Roman" w:hAnsi="Times New Roman"/>
          <w:sz w:val="24"/>
          <w:szCs w:val="24"/>
        </w:rPr>
        <w:t>H</w:t>
      </w:r>
      <w:r w:rsidR="00654567" w:rsidRPr="0041162F">
        <w:rPr>
          <w:rFonts w:ascii="Times New Roman" w:hAnsi="Times New Roman"/>
          <w:sz w:val="24"/>
          <w:szCs w:val="24"/>
        </w:rPr>
        <w:t>e contends that</w:t>
      </w:r>
      <w:r w:rsidR="00E26850" w:rsidRPr="0041162F">
        <w:rPr>
          <w:rFonts w:ascii="Times New Roman" w:hAnsi="Times New Roman"/>
          <w:sz w:val="24"/>
          <w:szCs w:val="24"/>
        </w:rPr>
        <w:t xml:space="preserve"> the City of Philadelphia had no legal or equitable right to file the defective lien, but having done so did cause Complainant to sustain financial loss.</w:t>
      </w:r>
    </w:p>
    <w:p w:rsidR="00E26850" w:rsidRPr="0041162F" w:rsidRDefault="00E26850" w:rsidP="00E26850">
      <w:pPr>
        <w:spacing w:after="0" w:line="360" w:lineRule="auto"/>
        <w:ind w:firstLine="1440"/>
        <w:rPr>
          <w:rFonts w:ascii="Times New Roman" w:hAnsi="Times New Roman"/>
          <w:sz w:val="24"/>
          <w:szCs w:val="24"/>
        </w:rPr>
      </w:pPr>
    </w:p>
    <w:p w:rsidR="00E26850" w:rsidRPr="0041162F" w:rsidRDefault="00E26850"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The parties disagree on whether the LCP falls within the Commission’s jurisdiction.  The Commission recently agreed with PGW on a similar issue in </w:t>
      </w:r>
      <w:r w:rsidRPr="0041162F">
        <w:rPr>
          <w:rFonts w:ascii="Times New Roman" w:hAnsi="Times New Roman"/>
          <w:i/>
          <w:sz w:val="24"/>
          <w:szCs w:val="24"/>
        </w:rPr>
        <w:t>Cheryl Fisher v. PGW</w:t>
      </w:r>
      <w:r w:rsidRPr="0041162F">
        <w:rPr>
          <w:rFonts w:ascii="Times New Roman" w:hAnsi="Times New Roman"/>
          <w:sz w:val="24"/>
          <w:szCs w:val="24"/>
        </w:rPr>
        <w:t xml:space="preserve">, F-2010-2215047, Final Order dated July 31, 2012.  The Commission held that although enrollment into the LCP program denotes a contract between PGW and the landlord in which, the landlord, in exchange for her cooperation in providing PGW with access to her property, receives protection through the forbearance of PGW’s right to file municipal liens for unpaid gas </w:t>
      </w:r>
      <w:r w:rsidRPr="0041162F">
        <w:rPr>
          <w:rFonts w:ascii="Times New Roman" w:hAnsi="Times New Roman"/>
          <w:sz w:val="24"/>
          <w:szCs w:val="24"/>
        </w:rPr>
        <w:lastRenderedPageBreak/>
        <w:t xml:space="preserve">service, the LCP is essentially a contract for private services which only supplements the public services provided by the utility.  Consequently, the Commission held that it lacks jurisdiction to adjudicate claims involving PGW’s notice to landlords regarding the existence and the benefits of the LCP.  See also </w:t>
      </w:r>
      <w:r w:rsidRPr="0041162F">
        <w:rPr>
          <w:rFonts w:ascii="Times New Roman" w:hAnsi="Times New Roman"/>
          <w:i/>
          <w:sz w:val="24"/>
          <w:szCs w:val="24"/>
        </w:rPr>
        <w:t>Larry and Gail Newman v. Philadelphia Gas Works</w:t>
      </w:r>
      <w:r w:rsidRPr="0041162F">
        <w:rPr>
          <w:rFonts w:ascii="Times New Roman" w:hAnsi="Times New Roman"/>
          <w:sz w:val="24"/>
          <w:szCs w:val="24"/>
        </w:rPr>
        <w:t>, Docket No. C-2011-2273565 (Final Order entered March 29, 2012).</w:t>
      </w:r>
    </w:p>
    <w:p w:rsidR="00E26850" w:rsidRPr="0041162F" w:rsidRDefault="00E26850" w:rsidP="00BF43B1">
      <w:pPr>
        <w:spacing w:after="0" w:line="360" w:lineRule="auto"/>
        <w:ind w:firstLine="1440"/>
        <w:rPr>
          <w:rFonts w:ascii="Times New Roman" w:hAnsi="Times New Roman"/>
          <w:sz w:val="24"/>
          <w:szCs w:val="24"/>
        </w:rPr>
      </w:pPr>
    </w:p>
    <w:p w:rsidR="00E26850" w:rsidRPr="0041162F" w:rsidRDefault="00E26850" w:rsidP="0059093B">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The Commission has a long standing history of orders asserting the Commission’s lack of jurisdiction over private contractual disputes between a utility and its customers.  In </w:t>
      </w:r>
      <w:r w:rsidRPr="0041162F">
        <w:rPr>
          <w:rFonts w:ascii="Times New Roman" w:hAnsi="Times New Roman"/>
          <w:i/>
          <w:sz w:val="24"/>
          <w:szCs w:val="24"/>
        </w:rPr>
        <w:t>Felix v. Pa. P</w:t>
      </w:r>
      <w:r w:rsidR="00957915" w:rsidRPr="0041162F">
        <w:rPr>
          <w:rFonts w:ascii="Times New Roman" w:hAnsi="Times New Roman"/>
          <w:i/>
          <w:sz w:val="24"/>
          <w:szCs w:val="24"/>
        </w:rPr>
        <w:t>ub</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U</w:t>
      </w:r>
      <w:r w:rsidR="00957915" w:rsidRPr="0041162F">
        <w:rPr>
          <w:rFonts w:ascii="Times New Roman" w:hAnsi="Times New Roman"/>
          <w:i/>
          <w:sz w:val="24"/>
          <w:szCs w:val="24"/>
        </w:rPr>
        <w:t>til</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C</w:t>
      </w:r>
      <w:r w:rsidR="00957915" w:rsidRPr="0041162F">
        <w:rPr>
          <w:rFonts w:ascii="Times New Roman" w:hAnsi="Times New Roman"/>
          <w:i/>
          <w:sz w:val="24"/>
          <w:szCs w:val="24"/>
        </w:rPr>
        <w:t>omm’n</w:t>
      </w:r>
      <w:r w:rsidRPr="0041162F">
        <w:rPr>
          <w:rFonts w:ascii="Times New Roman" w:hAnsi="Times New Roman"/>
          <w:i/>
          <w:sz w:val="24"/>
          <w:szCs w:val="24"/>
        </w:rPr>
        <w:t>.</w:t>
      </w:r>
      <w:r w:rsidRPr="0041162F">
        <w:rPr>
          <w:rFonts w:ascii="Times New Roman" w:hAnsi="Times New Roman"/>
          <w:sz w:val="24"/>
          <w:szCs w:val="24"/>
        </w:rPr>
        <w:t xml:space="preserve">, 146 A.2d 347 (Pa. Super. Ct. 1958), the Superior Court of Pennsylvania affirmed the decision of the Commission which dismissed for lack of jurisdiction the subscriber's complaint against the telephone company requesting that the rates charged by the company for listings in its classified directory be declared a matter within the jurisdiction of, and </w:t>
      </w:r>
      <w:r w:rsidR="006C3BAA" w:rsidRPr="0041162F">
        <w:rPr>
          <w:rFonts w:ascii="Times New Roman" w:hAnsi="Times New Roman"/>
          <w:sz w:val="24"/>
          <w:szCs w:val="24"/>
        </w:rPr>
        <w:t>service</w:t>
      </w:r>
      <w:r w:rsidRPr="0041162F">
        <w:rPr>
          <w:rFonts w:ascii="Times New Roman" w:hAnsi="Times New Roman"/>
          <w:sz w:val="24"/>
          <w:szCs w:val="24"/>
        </w:rPr>
        <w:t xml:space="preserve"> to regulation by, the Commission.  The court noted that the Commission's jurisdiction is limited to regulatory matters essential to utility service, and held that private services that merely supplement the public services provided by a utility do not fall within the Commission's jurisdiction.  In </w:t>
      </w:r>
      <w:r w:rsidRPr="0041162F">
        <w:rPr>
          <w:rFonts w:ascii="Times New Roman" w:hAnsi="Times New Roman"/>
          <w:i/>
          <w:sz w:val="24"/>
          <w:szCs w:val="24"/>
        </w:rPr>
        <w:t>Nicholla Anderson v. Philadelphia Gas Works</w:t>
      </w:r>
      <w:r w:rsidRPr="0041162F">
        <w:rPr>
          <w:rFonts w:ascii="Times New Roman" w:hAnsi="Times New Roman"/>
          <w:sz w:val="24"/>
          <w:szCs w:val="24"/>
        </w:rPr>
        <w:t>, Docket No. F-00825712 (Order entered August 29, 2002), the Commission held that a repair contract/warranty dispute did not involve a law, regulation or order that it had juri</w:t>
      </w:r>
      <w:r w:rsidR="005077B7">
        <w:rPr>
          <w:rFonts w:ascii="Times New Roman" w:hAnsi="Times New Roman"/>
          <w:sz w:val="24"/>
          <w:szCs w:val="24"/>
        </w:rPr>
        <w:t>sdiction to administer.  66 Pa.</w:t>
      </w:r>
      <w:r w:rsidRPr="0041162F">
        <w:rPr>
          <w:rFonts w:ascii="Times New Roman" w:hAnsi="Times New Roman"/>
          <w:sz w:val="24"/>
          <w:szCs w:val="24"/>
        </w:rPr>
        <w:t>C.S. § 701.  There, the complainant alleged that PGW violated a parts and labor warranty agreement by billing the complainant for repairs to her gas</w:t>
      </w:r>
      <w:r w:rsidR="005077B7">
        <w:rPr>
          <w:rFonts w:ascii="Times New Roman" w:hAnsi="Times New Roman"/>
          <w:sz w:val="24"/>
          <w:szCs w:val="24"/>
        </w:rPr>
        <w:t xml:space="preserve"> range.</w:t>
      </w:r>
    </w:p>
    <w:p w:rsidR="00E26850" w:rsidRPr="0041162F" w:rsidRDefault="00E26850" w:rsidP="00C52446">
      <w:pPr>
        <w:spacing w:after="0" w:line="360" w:lineRule="auto"/>
        <w:ind w:left="1440" w:right="1440"/>
        <w:rPr>
          <w:rFonts w:ascii="Times New Roman" w:hAnsi="Times New Roman"/>
          <w:sz w:val="24"/>
          <w:szCs w:val="24"/>
        </w:rPr>
      </w:pPr>
    </w:p>
    <w:p w:rsidR="00E26850" w:rsidRPr="0041162F" w:rsidRDefault="00E26850" w:rsidP="00C52446">
      <w:pPr>
        <w:spacing w:after="0" w:line="360" w:lineRule="auto"/>
        <w:ind w:firstLine="1440"/>
        <w:rPr>
          <w:rFonts w:ascii="Times New Roman" w:hAnsi="Times New Roman"/>
          <w:color w:val="333333"/>
          <w:sz w:val="24"/>
          <w:szCs w:val="24"/>
        </w:rPr>
      </w:pPr>
      <w:r w:rsidRPr="0041162F">
        <w:rPr>
          <w:rFonts w:ascii="Times New Roman" w:hAnsi="Times New Roman"/>
          <w:sz w:val="24"/>
          <w:szCs w:val="24"/>
        </w:rPr>
        <w:t xml:space="preserve">See also </w:t>
      </w:r>
      <w:r w:rsidRPr="0041162F">
        <w:rPr>
          <w:rFonts w:ascii="Times New Roman" w:hAnsi="Times New Roman"/>
          <w:i/>
          <w:sz w:val="24"/>
          <w:szCs w:val="24"/>
        </w:rPr>
        <w:t>Nitin Desai v. Philadelphia Gas Works</w:t>
      </w:r>
      <w:r w:rsidR="00EB2F7A" w:rsidRPr="0041162F">
        <w:rPr>
          <w:rFonts w:ascii="Times New Roman" w:hAnsi="Times New Roman"/>
          <w:sz w:val="24"/>
          <w:szCs w:val="24"/>
        </w:rPr>
        <w:t>, Docket No. F-2010-2195246,</w:t>
      </w:r>
      <w:r w:rsidR="0059093B" w:rsidRPr="0041162F">
        <w:rPr>
          <w:rFonts w:ascii="Times New Roman" w:hAnsi="Times New Roman"/>
          <w:sz w:val="24"/>
          <w:szCs w:val="24"/>
        </w:rPr>
        <w:t xml:space="preserve"> Final Order November 8,</w:t>
      </w:r>
      <w:r w:rsidR="00FE73EA">
        <w:rPr>
          <w:rFonts w:ascii="Times New Roman" w:hAnsi="Times New Roman"/>
          <w:sz w:val="24"/>
          <w:szCs w:val="24"/>
        </w:rPr>
        <w:t xml:space="preserve"> </w:t>
      </w:r>
      <w:r w:rsidRPr="0041162F">
        <w:rPr>
          <w:rFonts w:ascii="Times New Roman" w:hAnsi="Times New Roman"/>
          <w:sz w:val="24"/>
          <w:szCs w:val="24"/>
        </w:rPr>
        <w:t xml:space="preserve">2011 Pa. PUC LEXIS 174 (The Commission lacks jurisdiction over repair contract/warranty dispute); </w:t>
      </w:r>
      <w:r w:rsidRPr="0041162F">
        <w:rPr>
          <w:rFonts w:ascii="Times New Roman" w:hAnsi="Times New Roman"/>
          <w:i/>
          <w:sz w:val="24"/>
          <w:szCs w:val="24"/>
        </w:rPr>
        <w:t>Robert Wells v. Columbia Gas of Pennsylvania, Inc.</w:t>
      </w:r>
      <w:r w:rsidRPr="0041162F">
        <w:rPr>
          <w:rFonts w:ascii="Times New Roman" w:hAnsi="Times New Roman"/>
          <w:sz w:val="24"/>
          <w:szCs w:val="24"/>
        </w:rPr>
        <w:t xml:space="preserve">, Docket No. C-2012-2287557, </w:t>
      </w:r>
      <w:r w:rsidR="0059093B" w:rsidRPr="0041162F">
        <w:rPr>
          <w:rFonts w:ascii="Times New Roman" w:hAnsi="Times New Roman"/>
          <w:sz w:val="24"/>
          <w:szCs w:val="24"/>
        </w:rPr>
        <w:t xml:space="preserve">Final Order June 15, </w:t>
      </w:r>
      <w:r w:rsidRPr="0041162F">
        <w:rPr>
          <w:rFonts w:ascii="Times New Roman" w:hAnsi="Times New Roman"/>
          <w:sz w:val="24"/>
          <w:szCs w:val="24"/>
        </w:rPr>
        <w:t xml:space="preserve">2012 Pa. PUC LEXIS 696 (The Commission lacks jurisdiction to adjudicate the duties and obligations arising from an Agreement for Delivery of Free Gas and Overburn Gas Provided by Lease); </w:t>
      </w:r>
      <w:r w:rsidRPr="0041162F">
        <w:rPr>
          <w:rFonts w:ascii="Times New Roman" w:hAnsi="Times New Roman"/>
          <w:i/>
          <w:sz w:val="24"/>
          <w:szCs w:val="24"/>
        </w:rPr>
        <w:t>Fairview Water Co. v. Pa. P</w:t>
      </w:r>
      <w:r w:rsidR="00957915" w:rsidRPr="0041162F">
        <w:rPr>
          <w:rFonts w:ascii="Times New Roman" w:hAnsi="Times New Roman"/>
          <w:i/>
          <w:sz w:val="24"/>
          <w:szCs w:val="24"/>
        </w:rPr>
        <w:t>ub</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U</w:t>
      </w:r>
      <w:r w:rsidR="00957915" w:rsidRPr="0041162F">
        <w:rPr>
          <w:rFonts w:ascii="Times New Roman" w:hAnsi="Times New Roman"/>
          <w:i/>
          <w:sz w:val="24"/>
          <w:szCs w:val="24"/>
        </w:rPr>
        <w:t>til</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C</w:t>
      </w:r>
      <w:r w:rsidR="00957915" w:rsidRPr="0041162F">
        <w:rPr>
          <w:rFonts w:ascii="Times New Roman" w:hAnsi="Times New Roman"/>
          <w:i/>
          <w:sz w:val="24"/>
          <w:szCs w:val="24"/>
        </w:rPr>
        <w:t>omm’n</w:t>
      </w:r>
      <w:r w:rsidRPr="0041162F">
        <w:rPr>
          <w:rFonts w:ascii="Times New Roman" w:hAnsi="Times New Roman"/>
          <w:i/>
          <w:sz w:val="24"/>
          <w:szCs w:val="24"/>
        </w:rPr>
        <w:t>.</w:t>
      </w:r>
      <w:r w:rsidR="00FE73EA">
        <w:rPr>
          <w:rFonts w:ascii="Times New Roman" w:hAnsi="Times New Roman"/>
          <w:sz w:val="24"/>
          <w:szCs w:val="24"/>
        </w:rPr>
        <w:t>, </w:t>
      </w:r>
      <w:r w:rsidRPr="0041162F">
        <w:rPr>
          <w:rFonts w:ascii="Times New Roman" w:hAnsi="Times New Roman"/>
          <w:sz w:val="24"/>
          <w:szCs w:val="24"/>
        </w:rPr>
        <w:t xml:space="preserve">509 Pa. 384, 502 A.2d 162 (1985); </w:t>
      </w:r>
      <w:r w:rsidRPr="0041162F">
        <w:rPr>
          <w:rFonts w:ascii="Times New Roman" w:hAnsi="Times New Roman"/>
          <w:i/>
          <w:sz w:val="24"/>
          <w:szCs w:val="24"/>
        </w:rPr>
        <w:t>Ruskin v. Verizon Pennsylvania Inc.</w:t>
      </w:r>
      <w:r w:rsidRPr="0041162F">
        <w:rPr>
          <w:rFonts w:ascii="Times New Roman" w:hAnsi="Times New Roman"/>
          <w:sz w:val="24"/>
          <w:szCs w:val="24"/>
        </w:rPr>
        <w:t xml:space="preserve">, Docket No. C-20042591 (Order entered July 14, 2004); </w:t>
      </w:r>
      <w:r w:rsidRPr="0041162F">
        <w:rPr>
          <w:rFonts w:ascii="Times New Roman" w:hAnsi="Times New Roman"/>
          <w:i/>
          <w:sz w:val="24"/>
          <w:szCs w:val="24"/>
        </w:rPr>
        <w:t>Messina v. Bell Atlantic-Pennsylvania</w:t>
      </w:r>
      <w:r w:rsidR="0089302A">
        <w:rPr>
          <w:rFonts w:ascii="Times New Roman" w:hAnsi="Times New Roman"/>
          <w:i/>
          <w:sz w:val="24"/>
          <w:szCs w:val="24"/>
        </w:rPr>
        <w:t xml:space="preserve"> </w:t>
      </w:r>
      <w:r w:rsidRPr="0041162F">
        <w:rPr>
          <w:rFonts w:ascii="Times New Roman" w:hAnsi="Times New Roman"/>
          <w:i/>
          <w:sz w:val="24"/>
          <w:szCs w:val="24"/>
        </w:rPr>
        <w:t>Inc.</w:t>
      </w:r>
      <w:r w:rsidRPr="0041162F">
        <w:rPr>
          <w:rFonts w:ascii="Times New Roman" w:hAnsi="Times New Roman"/>
          <w:sz w:val="24"/>
          <w:szCs w:val="24"/>
        </w:rPr>
        <w:t>, Docket No. C-00</w:t>
      </w:r>
      <w:r w:rsidR="0087522A" w:rsidRPr="0041162F">
        <w:rPr>
          <w:rFonts w:ascii="Times New Roman" w:hAnsi="Times New Roman"/>
          <w:sz w:val="24"/>
          <w:szCs w:val="24"/>
        </w:rPr>
        <w:t>968225 (Order entered September 23, </w:t>
      </w:r>
      <w:r w:rsidRPr="0041162F">
        <w:rPr>
          <w:rFonts w:ascii="Times New Roman" w:hAnsi="Times New Roman"/>
          <w:sz w:val="24"/>
          <w:szCs w:val="24"/>
        </w:rPr>
        <w:t xml:space="preserve">1998) (The Commission does not have </w:t>
      </w:r>
      <w:r w:rsidR="006C3BAA" w:rsidRPr="0041162F">
        <w:rPr>
          <w:rFonts w:ascii="Times New Roman" w:hAnsi="Times New Roman"/>
          <w:sz w:val="24"/>
          <w:szCs w:val="24"/>
        </w:rPr>
        <w:t>service</w:t>
      </w:r>
      <w:r w:rsidRPr="0041162F">
        <w:rPr>
          <w:rFonts w:ascii="Times New Roman" w:hAnsi="Times New Roman"/>
          <w:sz w:val="24"/>
          <w:szCs w:val="24"/>
        </w:rPr>
        <w:t xml:space="preserve"> matter jurisdiction over allegations of trespass and the proper use of a right-of-way); see also </w:t>
      </w:r>
      <w:r w:rsidRPr="0041162F">
        <w:rPr>
          <w:rFonts w:ascii="Times New Roman" w:hAnsi="Times New Roman"/>
          <w:i/>
          <w:sz w:val="24"/>
          <w:szCs w:val="24"/>
        </w:rPr>
        <w:lastRenderedPageBreak/>
        <w:t>Adams v. Pa. P</w:t>
      </w:r>
      <w:r w:rsidR="00957915" w:rsidRPr="0041162F">
        <w:rPr>
          <w:rFonts w:ascii="Times New Roman" w:hAnsi="Times New Roman"/>
          <w:i/>
          <w:sz w:val="24"/>
          <w:szCs w:val="24"/>
        </w:rPr>
        <w:t>ub</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U</w:t>
      </w:r>
      <w:r w:rsidR="00957915" w:rsidRPr="0041162F">
        <w:rPr>
          <w:rFonts w:ascii="Times New Roman" w:hAnsi="Times New Roman"/>
          <w:i/>
          <w:sz w:val="24"/>
          <w:szCs w:val="24"/>
        </w:rPr>
        <w:t>til</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C</w:t>
      </w:r>
      <w:r w:rsidR="00957915" w:rsidRPr="0041162F">
        <w:rPr>
          <w:rFonts w:ascii="Times New Roman" w:hAnsi="Times New Roman"/>
          <w:i/>
          <w:sz w:val="24"/>
          <w:szCs w:val="24"/>
        </w:rPr>
        <w:t>omm’n</w:t>
      </w:r>
      <w:r w:rsidRPr="0041162F">
        <w:rPr>
          <w:rFonts w:ascii="Times New Roman" w:hAnsi="Times New Roman"/>
          <w:i/>
          <w:sz w:val="24"/>
          <w:szCs w:val="24"/>
        </w:rPr>
        <w:t>.</w:t>
      </w:r>
      <w:r w:rsidRPr="0041162F">
        <w:rPr>
          <w:rFonts w:ascii="Times New Roman" w:hAnsi="Times New Roman"/>
          <w:sz w:val="24"/>
          <w:szCs w:val="24"/>
        </w:rPr>
        <w:t xml:space="preserve">, 819 A.2d 631 (Pa. Cmwlth. 2003); </w:t>
      </w:r>
      <w:r w:rsidRPr="0041162F">
        <w:rPr>
          <w:rFonts w:ascii="Times New Roman" w:hAnsi="Times New Roman"/>
          <w:i/>
          <w:sz w:val="24"/>
          <w:szCs w:val="24"/>
        </w:rPr>
        <w:t>Litman v. Peoples Natural Gas Company</w:t>
      </w:r>
      <w:r w:rsidRPr="0041162F">
        <w:rPr>
          <w:rFonts w:ascii="Times New Roman" w:hAnsi="Times New Roman"/>
          <w:sz w:val="24"/>
          <w:szCs w:val="24"/>
        </w:rPr>
        <w:t>, 303 Pa. Superior Ct. 345, 449 A.2d 720 (1982).</w:t>
      </w:r>
    </w:p>
    <w:p w:rsidR="00E26850" w:rsidRPr="0041162F" w:rsidRDefault="00E26850" w:rsidP="00BF43B1">
      <w:pPr>
        <w:spacing w:after="0" w:line="360" w:lineRule="auto"/>
        <w:rPr>
          <w:rFonts w:ascii="Times New Roman" w:hAnsi="Times New Roman"/>
          <w:sz w:val="24"/>
          <w:szCs w:val="24"/>
        </w:rPr>
      </w:pPr>
    </w:p>
    <w:p w:rsidR="00E26850" w:rsidRPr="0041162F" w:rsidRDefault="00E26850" w:rsidP="004A63E1">
      <w:pPr>
        <w:spacing w:after="0" w:line="360" w:lineRule="auto"/>
        <w:ind w:firstLine="1440"/>
        <w:rPr>
          <w:rFonts w:ascii="Times New Roman" w:hAnsi="Times New Roman"/>
          <w:sz w:val="24"/>
          <w:szCs w:val="24"/>
        </w:rPr>
      </w:pPr>
      <w:r w:rsidRPr="0041162F">
        <w:rPr>
          <w:rFonts w:ascii="Times New Roman" w:hAnsi="Times New Roman"/>
          <w:sz w:val="24"/>
          <w:szCs w:val="24"/>
        </w:rPr>
        <w:t xml:space="preserve">Similar to the private contracts between the complainants and the respondent utilities in the cases cited above, PGW’s forbearance of its right to file municipal liens for unpaid gas service to licensed landlords, who participate in the LCP and provide PGW with access to their properties, is not an essential part of PGW's public gas service.  It is merely a supplemental service provided to the landlord, incidental to PGW’s primary gas service provided to the tenant.  There is no tariffed provision for the LCP which </w:t>
      </w:r>
      <w:r w:rsidR="0089302A">
        <w:rPr>
          <w:rFonts w:ascii="Times New Roman" w:hAnsi="Times New Roman"/>
          <w:sz w:val="24"/>
          <w:szCs w:val="24"/>
        </w:rPr>
        <w:t>the</w:t>
      </w:r>
      <w:r w:rsidRPr="0041162F">
        <w:rPr>
          <w:rFonts w:ascii="Times New Roman" w:hAnsi="Times New Roman"/>
          <w:sz w:val="24"/>
          <w:szCs w:val="24"/>
        </w:rPr>
        <w:t xml:space="preserve"> Commission has authority to enforce.  The program appears to be an additional service incidental to its main service of providing gas to the tenants.  Any rights or obligations in connection with the LCP do not arise from the public rights embodied in the Public Utility Code, but from the terms of the private contract between PGW and the Complainant.  Therefore, any alleged breaches of LCP obligations do not involve a law, regulation or order that the Commission has jurisdiction to administer.  They constitute private disputes which fall beyond the scope of the Commission’s jurisdiction.  The proper jurisdiction for this matter may be with the Court of Common Pleas.</w:t>
      </w:r>
      <w:r w:rsidRPr="0041162F">
        <w:rPr>
          <w:rFonts w:ascii="Times New Roman" w:hAnsi="Times New Roman"/>
          <w:sz w:val="24"/>
          <w:szCs w:val="24"/>
        </w:rPr>
        <w:br/>
      </w:r>
    </w:p>
    <w:p w:rsidR="00E26850" w:rsidRPr="0041162F" w:rsidRDefault="00654567" w:rsidP="00BF43B1">
      <w:pPr>
        <w:spacing w:after="0" w:line="360" w:lineRule="auto"/>
        <w:rPr>
          <w:rFonts w:ascii="Times New Roman" w:hAnsi="Times New Roman"/>
          <w:sz w:val="24"/>
          <w:szCs w:val="24"/>
        </w:rPr>
      </w:pPr>
      <w:r w:rsidRPr="0041162F">
        <w:rPr>
          <w:rFonts w:ascii="Times New Roman" w:hAnsi="Times New Roman"/>
          <w:spacing w:val="-3"/>
          <w:sz w:val="24"/>
          <w:szCs w:val="24"/>
        </w:rPr>
        <w:tab/>
      </w:r>
      <w:r w:rsidRPr="0041162F">
        <w:rPr>
          <w:rFonts w:ascii="Times New Roman" w:hAnsi="Times New Roman"/>
          <w:spacing w:val="-3"/>
          <w:sz w:val="24"/>
          <w:szCs w:val="24"/>
        </w:rPr>
        <w:tab/>
        <w:t xml:space="preserve">The Commission does not have </w:t>
      </w:r>
      <w:r w:rsidR="006C3BAA" w:rsidRPr="0041162F">
        <w:rPr>
          <w:rFonts w:ascii="Times New Roman" w:hAnsi="Times New Roman"/>
          <w:spacing w:val="-3"/>
          <w:sz w:val="24"/>
          <w:szCs w:val="24"/>
        </w:rPr>
        <w:t>s</w:t>
      </w:r>
      <w:r w:rsidR="0089302A">
        <w:rPr>
          <w:rFonts w:ascii="Times New Roman" w:hAnsi="Times New Roman"/>
          <w:spacing w:val="-3"/>
          <w:sz w:val="24"/>
          <w:szCs w:val="24"/>
        </w:rPr>
        <w:t>ubject</w:t>
      </w:r>
      <w:r w:rsidRPr="0041162F">
        <w:rPr>
          <w:rFonts w:ascii="Times New Roman" w:hAnsi="Times New Roman"/>
          <w:spacing w:val="-3"/>
          <w:sz w:val="24"/>
          <w:szCs w:val="24"/>
        </w:rPr>
        <w:t xml:space="preserve"> matter jurisdiction </w:t>
      </w:r>
      <w:r w:rsidRPr="0041162F">
        <w:rPr>
          <w:rFonts w:ascii="Times New Roman" w:hAnsi="Times New Roman"/>
          <w:sz w:val="24"/>
          <w:szCs w:val="24"/>
        </w:rPr>
        <w:t>to adjudicate a dispute over the municipal lien placed upon the Premises</w:t>
      </w:r>
      <w:r w:rsidRPr="0041162F">
        <w:rPr>
          <w:rFonts w:ascii="Times New Roman" w:hAnsi="Times New Roman"/>
          <w:spacing w:val="-3"/>
          <w:sz w:val="24"/>
          <w:szCs w:val="24"/>
        </w:rPr>
        <w:t>.  T</w:t>
      </w:r>
      <w:r w:rsidRPr="0041162F">
        <w:rPr>
          <w:rFonts w:ascii="Times New Roman" w:hAnsi="Times New Roman"/>
          <w:sz w:val="24"/>
          <w:szCs w:val="24"/>
        </w:rPr>
        <w:t>he entire proceeding is for action regarding an executed lien in the amount of $</w:t>
      </w:r>
      <w:r w:rsidR="00957915" w:rsidRPr="0041162F">
        <w:rPr>
          <w:rFonts w:ascii="Times New Roman" w:hAnsi="Times New Roman"/>
          <w:sz w:val="24"/>
          <w:szCs w:val="24"/>
        </w:rPr>
        <w:t>1,619.05</w:t>
      </w:r>
      <w:r w:rsidRPr="0041162F">
        <w:rPr>
          <w:rFonts w:ascii="Times New Roman" w:hAnsi="Times New Roman"/>
          <w:sz w:val="24"/>
          <w:szCs w:val="24"/>
        </w:rPr>
        <w:t xml:space="preserve">, and this issue and the defense to the statutory lien of the City is within the jurisdiction of the Court of Common Pleas of Philadelphia County, not the Commission.  Municipal lien proceedings are exclusively matters of judicial, not administrative, jurisdiction.  </w:t>
      </w:r>
      <w:r w:rsidR="00E26850" w:rsidRPr="0041162F">
        <w:rPr>
          <w:rFonts w:ascii="Times New Roman" w:hAnsi="Times New Roman"/>
          <w:sz w:val="24"/>
          <w:szCs w:val="24"/>
        </w:rPr>
        <w:t>Because all of M</w:t>
      </w:r>
      <w:r w:rsidR="00957915" w:rsidRPr="0041162F">
        <w:rPr>
          <w:rFonts w:ascii="Times New Roman" w:hAnsi="Times New Roman"/>
          <w:sz w:val="24"/>
          <w:szCs w:val="24"/>
        </w:rPr>
        <w:t>r</w:t>
      </w:r>
      <w:r w:rsidR="00E26850" w:rsidRPr="0041162F">
        <w:rPr>
          <w:rFonts w:ascii="Times New Roman" w:hAnsi="Times New Roman"/>
          <w:sz w:val="24"/>
          <w:szCs w:val="24"/>
        </w:rPr>
        <w:t xml:space="preserve">. </w:t>
      </w:r>
      <w:r w:rsidR="00957915" w:rsidRPr="0041162F">
        <w:rPr>
          <w:rFonts w:ascii="Times New Roman" w:hAnsi="Times New Roman"/>
          <w:sz w:val="24"/>
          <w:szCs w:val="24"/>
        </w:rPr>
        <w:t>Crespo</w:t>
      </w:r>
      <w:r w:rsidR="00CA442C">
        <w:rPr>
          <w:rFonts w:ascii="Times New Roman" w:hAnsi="Times New Roman"/>
          <w:sz w:val="24"/>
          <w:szCs w:val="24"/>
        </w:rPr>
        <w:t>’</w:t>
      </w:r>
      <w:r w:rsidR="0058749F" w:rsidRPr="0041162F">
        <w:rPr>
          <w:rFonts w:ascii="Times New Roman" w:hAnsi="Times New Roman"/>
          <w:sz w:val="24"/>
          <w:szCs w:val="24"/>
        </w:rPr>
        <w:t>s</w:t>
      </w:r>
      <w:r w:rsidR="00E26850" w:rsidRPr="0041162F">
        <w:rPr>
          <w:rFonts w:ascii="Times New Roman" w:hAnsi="Times New Roman"/>
          <w:sz w:val="24"/>
          <w:szCs w:val="24"/>
        </w:rPr>
        <w:t xml:space="preserve"> allegations of inadequate service on the part of PGW involve the terms and administration of the LCP, it is just, reasonable and in the public interest that the Complaint be dismissed, in its entirety, without a hearing. </w:t>
      </w:r>
      <w:r w:rsidR="00E26850" w:rsidRPr="0041162F">
        <w:rPr>
          <w:rFonts w:ascii="Times New Roman" w:hAnsi="Times New Roman"/>
          <w:color w:val="333333"/>
          <w:sz w:val="24"/>
          <w:szCs w:val="24"/>
        </w:rPr>
        <w:t xml:space="preserve"> </w:t>
      </w:r>
      <w:r w:rsidR="00CA442C">
        <w:rPr>
          <w:rFonts w:ascii="Times New Roman" w:hAnsi="Times New Roman"/>
          <w:sz w:val="24"/>
          <w:szCs w:val="24"/>
        </w:rPr>
        <w:t>See 66 Pa.</w:t>
      </w:r>
      <w:r w:rsidR="00E26850" w:rsidRPr="0041162F">
        <w:rPr>
          <w:rFonts w:ascii="Times New Roman" w:hAnsi="Times New Roman"/>
          <w:sz w:val="24"/>
          <w:szCs w:val="24"/>
        </w:rPr>
        <w:t>C.S. § 703(b); also 52</w:t>
      </w:r>
      <w:r w:rsidR="00CA442C">
        <w:rPr>
          <w:rFonts w:ascii="Times New Roman" w:hAnsi="Times New Roman"/>
          <w:sz w:val="24"/>
          <w:szCs w:val="24"/>
        </w:rPr>
        <w:t xml:space="preserve"> Pa.</w:t>
      </w:r>
      <w:r w:rsidR="00E26850" w:rsidRPr="0041162F">
        <w:rPr>
          <w:rFonts w:ascii="Times New Roman" w:hAnsi="Times New Roman"/>
          <w:sz w:val="24"/>
          <w:szCs w:val="24"/>
        </w:rPr>
        <w:t>Code § 5.21(d).</w:t>
      </w:r>
    </w:p>
    <w:p w:rsidR="009C1CEA" w:rsidRPr="0041162F" w:rsidRDefault="009C1CEA" w:rsidP="00BF43B1">
      <w:pPr>
        <w:spacing w:after="0" w:line="360" w:lineRule="auto"/>
        <w:rPr>
          <w:rFonts w:ascii="Times New Roman" w:eastAsia="Calibri" w:hAnsi="Times New Roman"/>
          <w:bCs/>
          <w:sz w:val="24"/>
          <w:szCs w:val="24"/>
        </w:rPr>
      </w:pPr>
      <w:r w:rsidRPr="0041162F">
        <w:rPr>
          <w:rFonts w:ascii="Times New Roman" w:eastAsia="Calibri" w:hAnsi="Times New Roman"/>
          <w:bCs/>
          <w:sz w:val="24"/>
          <w:szCs w:val="24"/>
        </w:rPr>
        <w:tab/>
      </w:r>
      <w:r w:rsidRPr="0041162F">
        <w:rPr>
          <w:rFonts w:ascii="Times New Roman" w:eastAsia="Calibri" w:hAnsi="Times New Roman"/>
          <w:bCs/>
          <w:sz w:val="24"/>
          <w:szCs w:val="24"/>
        </w:rPr>
        <w:tab/>
      </w:r>
    </w:p>
    <w:p w:rsidR="009C1CEA" w:rsidRPr="0041162F" w:rsidRDefault="009C1CEA" w:rsidP="00CA442C">
      <w:pPr>
        <w:spacing w:after="0" w:line="360" w:lineRule="auto"/>
        <w:jc w:val="center"/>
        <w:rPr>
          <w:rFonts w:ascii="Times New Roman" w:hAnsi="Times New Roman"/>
          <w:sz w:val="24"/>
          <w:szCs w:val="24"/>
          <w:u w:val="single"/>
        </w:rPr>
      </w:pPr>
      <w:r w:rsidRPr="0041162F">
        <w:rPr>
          <w:rFonts w:ascii="Times New Roman" w:hAnsi="Times New Roman"/>
          <w:sz w:val="24"/>
          <w:szCs w:val="24"/>
          <w:u w:val="single"/>
        </w:rPr>
        <w:t>CONCLUSIONS OF LAW</w:t>
      </w:r>
    </w:p>
    <w:p w:rsidR="009C1CEA" w:rsidRPr="0041162F" w:rsidRDefault="009C1CEA" w:rsidP="00BF43B1">
      <w:pPr>
        <w:spacing w:after="0" w:line="360" w:lineRule="auto"/>
        <w:ind w:firstLine="1440"/>
        <w:rPr>
          <w:rFonts w:ascii="Times New Roman" w:hAnsi="Times New Roman"/>
          <w:sz w:val="24"/>
          <w:szCs w:val="24"/>
        </w:rPr>
      </w:pPr>
    </w:p>
    <w:p w:rsidR="00654567" w:rsidRPr="0041162F" w:rsidRDefault="00654567" w:rsidP="00BF43B1">
      <w:pPr>
        <w:widowControl w:val="0"/>
        <w:autoSpaceDE w:val="0"/>
        <w:autoSpaceDN w:val="0"/>
        <w:adjustRightInd w:val="0"/>
        <w:spacing w:after="0" w:line="360" w:lineRule="auto"/>
        <w:ind w:firstLine="1440"/>
        <w:rPr>
          <w:rFonts w:ascii="Times New Roman" w:hAnsi="Times New Roman"/>
          <w:sz w:val="24"/>
          <w:szCs w:val="24"/>
        </w:rPr>
      </w:pPr>
      <w:r w:rsidRPr="0041162F">
        <w:rPr>
          <w:rFonts w:ascii="Times New Roman" w:hAnsi="Times New Roman"/>
          <w:color w:val="000000"/>
          <w:sz w:val="24"/>
          <w:szCs w:val="24"/>
        </w:rPr>
        <w:t>1.</w:t>
      </w:r>
      <w:r w:rsidRPr="0041162F">
        <w:rPr>
          <w:rFonts w:ascii="Times New Roman" w:hAnsi="Times New Roman"/>
          <w:color w:val="000000"/>
          <w:sz w:val="24"/>
          <w:szCs w:val="24"/>
        </w:rPr>
        <w:tab/>
      </w:r>
      <w:r w:rsidRPr="0041162F">
        <w:rPr>
          <w:rFonts w:ascii="Times New Roman" w:hAnsi="Times New Roman"/>
          <w:sz w:val="24"/>
          <w:szCs w:val="24"/>
        </w:rPr>
        <w:t xml:space="preserve">The Commission, as a creation of the General Assembly, has only the powers and authority granted to it by the General Assembly contained in the Public Utility Code.  </w:t>
      </w:r>
      <w:r w:rsidRPr="0041162F">
        <w:rPr>
          <w:rFonts w:ascii="Times New Roman" w:hAnsi="Times New Roman"/>
          <w:i/>
          <w:sz w:val="24"/>
          <w:szCs w:val="24"/>
        </w:rPr>
        <w:lastRenderedPageBreak/>
        <w:t>Feingold v. Bell Tel. Co. of Pa.</w:t>
      </w:r>
      <w:r w:rsidRPr="0041162F">
        <w:rPr>
          <w:rFonts w:ascii="Times New Roman" w:hAnsi="Times New Roman"/>
          <w:sz w:val="24"/>
          <w:szCs w:val="24"/>
        </w:rPr>
        <w:t>, 383 A.2d 791 (Pa. 1977).</w:t>
      </w:r>
    </w:p>
    <w:p w:rsidR="00654567" w:rsidRPr="0041162F"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41162F" w:rsidRDefault="00654567" w:rsidP="00BF43B1">
      <w:pPr>
        <w:widowControl w:val="0"/>
        <w:autoSpaceDE w:val="0"/>
        <w:autoSpaceDN w:val="0"/>
        <w:adjustRightInd w:val="0"/>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2.</w:t>
      </w:r>
      <w:r w:rsidRPr="0041162F">
        <w:rPr>
          <w:rFonts w:ascii="Times New Roman" w:hAnsi="Times New Roman"/>
          <w:sz w:val="24"/>
          <w:szCs w:val="24"/>
        </w:rPr>
        <w:tab/>
        <w:t xml:space="preserve">The Commission must act within, and cannot exceed, its jurisdiction.  </w:t>
      </w:r>
      <w:r w:rsidRPr="0041162F">
        <w:rPr>
          <w:rFonts w:ascii="Times New Roman" w:hAnsi="Times New Roman"/>
          <w:i/>
          <w:sz w:val="24"/>
          <w:szCs w:val="24"/>
        </w:rPr>
        <w:t>City of Pittsburgh v. Pa</w:t>
      </w:r>
      <w:r w:rsidR="0089302A">
        <w:rPr>
          <w:rFonts w:ascii="Times New Roman" w:hAnsi="Times New Roman"/>
          <w:i/>
          <w:sz w:val="24"/>
          <w:szCs w:val="24"/>
        </w:rPr>
        <w:t>.</w:t>
      </w:r>
      <w:r w:rsidRPr="0041162F">
        <w:rPr>
          <w:rFonts w:ascii="Times New Roman" w:hAnsi="Times New Roman"/>
          <w:i/>
          <w:sz w:val="24"/>
          <w:szCs w:val="24"/>
        </w:rPr>
        <w:t xml:space="preserve"> Pub. Util. Comm’n.,</w:t>
      </w:r>
      <w:r w:rsidRPr="0041162F">
        <w:rPr>
          <w:rFonts w:ascii="Times New Roman" w:hAnsi="Times New Roman"/>
          <w:sz w:val="24"/>
          <w:szCs w:val="24"/>
        </w:rPr>
        <w:t xml:space="preserve"> 43 A.2d 348 (Pa. Super. 1945).</w:t>
      </w:r>
    </w:p>
    <w:p w:rsidR="00654567" w:rsidRPr="0041162F"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41162F" w:rsidRDefault="00654567" w:rsidP="00BF43B1">
      <w:pPr>
        <w:autoSpaceDE w:val="0"/>
        <w:autoSpaceDN w:val="0"/>
        <w:adjustRightInd w:val="0"/>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3.</w:t>
      </w:r>
      <w:r w:rsidRPr="0041162F">
        <w:rPr>
          <w:rFonts w:ascii="Times New Roman" w:hAnsi="Times New Roman"/>
          <w:sz w:val="24"/>
          <w:szCs w:val="24"/>
        </w:rPr>
        <w:tab/>
        <w:t xml:space="preserve">Jurisdiction may not be conferred by the parties where none exists.  </w:t>
      </w:r>
      <w:r w:rsidRPr="0041162F">
        <w:rPr>
          <w:rFonts w:ascii="Times New Roman" w:hAnsi="Times New Roman"/>
          <w:i/>
          <w:sz w:val="24"/>
          <w:szCs w:val="24"/>
        </w:rPr>
        <w:t>Roberts v. Martorano</w:t>
      </w:r>
      <w:r w:rsidRPr="0041162F">
        <w:rPr>
          <w:rFonts w:ascii="Times New Roman" w:hAnsi="Times New Roman"/>
          <w:sz w:val="24"/>
          <w:szCs w:val="24"/>
        </w:rPr>
        <w:t>, 235 A.2d 602 (Pa. 1967).</w:t>
      </w:r>
    </w:p>
    <w:p w:rsidR="00654567" w:rsidRPr="0041162F"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41162F" w:rsidRDefault="00654567" w:rsidP="00BF43B1">
      <w:pPr>
        <w:widowControl w:val="0"/>
        <w:autoSpaceDE w:val="0"/>
        <w:autoSpaceDN w:val="0"/>
        <w:adjustRightInd w:val="0"/>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4.</w:t>
      </w:r>
      <w:r w:rsidRPr="0041162F">
        <w:rPr>
          <w:rFonts w:ascii="Times New Roman" w:hAnsi="Times New Roman"/>
          <w:sz w:val="24"/>
          <w:szCs w:val="24"/>
        </w:rPr>
        <w:tab/>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is a prerequisite to the exercise of power to decide a controversy.  </w:t>
      </w:r>
      <w:r w:rsidRPr="0041162F">
        <w:rPr>
          <w:rFonts w:ascii="Times New Roman" w:hAnsi="Times New Roman"/>
          <w:i/>
          <w:sz w:val="24"/>
          <w:szCs w:val="24"/>
        </w:rPr>
        <w:t>Hughes v. Pennsylvania State Police</w:t>
      </w:r>
      <w:r w:rsidRPr="0041162F">
        <w:rPr>
          <w:rFonts w:ascii="Times New Roman" w:hAnsi="Times New Roman"/>
          <w:sz w:val="24"/>
          <w:szCs w:val="24"/>
        </w:rPr>
        <w:t xml:space="preserve">, 619 A.2d 390 (Pa. Cmwlth. 1992), </w:t>
      </w:r>
      <w:r w:rsidRPr="0041162F">
        <w:rPr>
          <w:rFonts w:ascii="Times New Roman" w:hAnsi="Times New Roman"/>
          <w:i/>
          <w:sz w:val="24"/>
          <w:szCs w:val="24"/>
        </w:rPr>
        <w:t>alloc. denied</w:t>
      </w:r>
      <w:r w:rsidRPr="0041162F">
        <w:rPr>
          <w:rFonts w:ascii="Times New Roman" w:hAnsi="Times New Roman"/>
          <w:sz w:val="24"/>
          <w:szCs w:val="24"/>
        </w:rPr>
        <w:t>, 637 A.2d 293 (Pa. 1993).</w:t>
      </w:r>
    </w:p>
    <w:p w:rsidR="00654567" w:rsidRPr="0041162F" w:rsidRDefault="00654567" w:rsidP="00BF43B1">
      <w:pPr>
        <w:widowControl w:val="0"/>
        <w:autoSpaceDE w:val="0"/>
        <w:autoSpaceDN w:val="0"/>
        <w:adjustRightInd w:val="0"/>
        <w:spacing w:after="0" w:line="360" w:lineRule="auto"/>
        <w:rPr>
          <w:rFonts w:ascii="Times New Roman" w:hAnsi="Times New Roman"/>
          <w:color w:val="000000"/>
          <w:sz w:val="24"/>
          <w:szCs w:val="24"/>
        </w:rPr>
      </w:pPr>
    </w:p>
    <w:p w:rsidR="009C1CEA" w:rsidRPr="0041162F" w:rsidRDefault="00654567"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5</w:t>
      </w:r>
      <w:r w:rsidR="009C1CEA" w:rsidRPr="0041162F">
        <w:rPr>
          <w:rFonts w:ascii="Times New Roman" w:hAnsi="Times New Roman"/>
          <w:sz w:val="24"/>
          <w:szCs w:val="24"/>
        </w:rPr>
        <w:t>.</w:t>
      </w:r>
      <w:r w:rsidR="009C1CEA" w:rsidRPr="0041162F">
        <w:rPr>
          <w:rFonts w:ascii="Times New Roman" w:hAnsi="Times New Roman"/>
          <w:sz w:val="24"/>
          <w:szCs w:val="24"/>
        </w:rPr>
        <w:tab/>
        <w:t>Acting under the authority and power granted in the Municipal Claim and Tax Lien Law, 53 P.S. § 7101 et seq., the City files a lien to enforce municipal claims against property for unpaid natural gas service rendered by respondent.</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654567"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6</w:t>
      </w:r>
      <w:r w:rsidR="009C1CEA" w:rsidRPr="0041162F">
        <w:rPr>
          <w:rFonts w:ascii="Times New Roman" w:hAnsi="Times New Roman"/>
          <w:sz w:val="24"/>
          <w:szCs w:val="24"/>
        </w:rPr>
        <w:t>.</w:t>
      </w:r>
      <w:r w:rsidR="009C1CEA" w:rsidRPr="0041162F">
        <w:rPr>
          <w:rFonts w:ascii="Times New Roman" w:hAnsi="Times New Roman"/>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654567"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7</w:t>
      </w:r>
      <w:r w:rsidR="009C1CEA" w:rsidRPr="0041162F">
        <w:rPr>
          <w:rFonts w:ascii="Times New Roman" w:hAnsi="Times New Roman"/>
          <w:sz w:val="24"/>
          <w:szCs w:val="24"/>
        </w:rPr>
        <w:t>.</w:t>
      </w:r>
      <w:r w:rsidR="009C1CEA" w:rsidRPr="0041162F">
        <w:rPr>
          <w:rFonts w:ascii="Times New Roman" w:hAnsi="Times New Roman"/>
          <w:sz w:val="24"/>
          <w:szCs w:val="24"/>
        </w:rPr>
        <w:tab/>
        <w:t>It is only the municipality that can file a municipal lien to enforce municipal claims against property for unpaid natural gas service rendered by respondent.</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654567"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8</w:t>
      </w:r>
      <w:r w:rsidR="009C1CEA" w:rsidRPr="0041162F">
        <w:rPr>
          <w:rFonts w:ascii="Times New Roman" w:hAnsi="Times New Roman"/>
          <w:sz w:val="24"/>
          <w:szCs w:val="24"/>
        </w:rPr>
        <w:t>.</w:t>
      </w:r>
      <w:r w:rsidR="009C1CEA" w:rsidRPr="0041162F">
        <w:rPr>
          <w:rFonts w:ascii="Times New Roman" w:hAnsi="Times New Roman"/>
          <w:sz w:val="24"/>
          <w:szCs w:val="24"/>
        </w:rPr>
        <w:tab/>
        <w:t>Respondent is a municipal utility that is wholly owned by the City of Philadelphia.  Respondent consists only of the real and personal assets that are used to manufacture and deliver natural gas to entities within the City of Philadelphia’s borders.</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654567"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9</w:t>
      </w:r>
      <w:r w:rsidR="009C1CEA" w:rsidRPr="0041162F">
        <w:rPr>
          <w:rFonts w:ascii="Times New Roman" w:hAnsi="Times New Roman"/>
          <w:sz w:val="24"/>
          <w:szCs w:val="24"/>
        </w:rPr>
        <w:t>.</w:t>
      </w:r>
      <w:r w:rsidR="009C1CEA" w:rsidRPr="0041162F">
        <w:rPr>
          <w:rFonts w:ascii="Times New Roman" w:hAnsi="Times New Roman"/>
          <w:sz w:val="24"/>
          <w:szCs w:val="24"/>
        </w:rPr>
        <w:tab/>
        <w:t>The procedure which the City must follow to establish a lien on a specific property, such as the Premises, is set forth in the Municipal Claim and Tax Lien Law.</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lastRenderedPageBreak/>
        <w:t>1</w:t>
      </w:r>
      <w:r w:rsidR="00654567" w:rsidRPr="0041162F">
        <w:rPr>
          <w:rFonts w:ascii="Times New Roman" w:hAnsi="Times New Roman"/>
          <w:sz w:val="24"/>
          <w:szCs w:val="24"/>
        </w:rPr>
        <w:t>0</w:t>
      </w:r>
      <w:r w:rsidRPr="0041162F">
        <w:rPr>
          <w:rFonts w:ascii="Times New Roman" w:hAnsi="Times New Roman"/>
          <w:sz w:val="24"/>
          <w:szCs w:val="24"/>
        </w:rPr>
        <w:t>.</w:t>
      </w:r>
      <w:r w:rsidRPr="0041162F">
        <w:rPr>
          <w:rFonts w:ascii="Times New Roman" w:hAnsi="Times New Roman"/>
          <w:sz w:val="24"/>
          <w:szCs w:val="24"/>
        </w:rPr>
        <w:tab/>
        <w:t xml:space="preserve">The lien obtained for the enforcement of the City’s municipal claim is an </w:t>
      </w:r>
      <w:r w:rsidRPr="0041162F">
        <w:rPr>
          <w:rFonts w:ascii="Times New Roman" w:hAnsi="Times New Roman"/>
          <w:i/>
          <w:sz w:val="24"/>
          <w:szCs w:val="24"/>
        </w:rPr>
        <w:t>in rem</w:t>
      </w:r>
      <w:r w:rsidRPr="0041162F">
        <w:rPr>
          <w:rFonts w:ascii="Times New Roman" w:hAnsi="Times New Roman"/>
          <w:sz w:val="24"/>
          <w:szCs w:val="24"/>
        </w:rPr>
        <w:t xml:space="preserve"> proceeding.</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1</w:t>
      </w:r>
      <w:r w:rsidRPr="0041162F">
        <w:rPr>
          <w:rFonts w:ascii="Times New Roman" w:hAnsi="Times New Roman"/>
          <w:sz w:val="24"/>
          <w:szCs w:val="24"/>
        </w:rPr>
        <w:t>.</w:t>
      </w:r>
      <w:r w:rsidRPr="0041162F">
        <w:rPr>
          <w:rFonts w:ascii="Times New Roman" w:hAnsi="Times New Roman"/>
          <w:sz w:val="24"/>
          <w:szCs w:val="24"/>
        </w:rPr>
        <w:tab/>
        <w:t>“</w:t>
      </w:r>
      <w:r w:rsidRPr="0041162F">
        <w:rPr>
          <w:rFonts w:ascii="Times New Roman" w:hAnsi="Times New Roman"/>
          <w:i/>
          <w:sz w:val="24"/>
          <w:szCs w:val="24"/>
        </w:rPr>
        <w:t>In rem</w:t>
      </w:r>
      <w:r w:rsidRPr="0041162F">
        <w:rPr>
          <w:rFonts w:ascii="Times New Roman" w:hAnsi="Times New Roman"/>
          <w:sz w:val="24"/>
          <w:szCs w:val="24"/>
        </w:rPr>
        <w:t xml:space="preserve">” is a term of art used to designate proceedings or actions instituted against the thing, in contradistinction to personal actions, which are said to be </w:t>
      </w:r>
      <w:r w:rsidRPr="0041162F">
        <w:rPr>
          <w:rFonts w:ascii="Times New Roman" w:hAnsi="Times New Roman"/>
          <w:i/>
          <w:sz w:val="24"/>
          <w:szCs w:val="24"/>
        </w:rPr>
        <w:t>in personam.</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2</w:t>
      </w:r>
      <w:r w:rsidRPr="0041162F">
        <w:rPr>
          <w:rFonts w:ascii="Times New Roman" w:hAnsi="Times New Roman"/>
          <w:sz w:val="24"/>
          <w:szCs w:val="24"/>
        </w:rPr>
        <w:t>.</w:t>
      </w:r>
      <w:r w:rsidRPr="0041162F">
        <w:rPr>
          <w:rFonts w:ascii="Times New Roman" w:hAnsi="Times New Roman"/>
          <w:sz w:val="24"/>
          <w:szCs w:val="24"/>
        </w:rPr>
        <w:tab/>
        <w:t>The City’s lien is either valid or invalid as to the property in question rather than as to the respective property interests involved.</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3</w:t>
      </w:r>
      <w:r w:rsidRPr="0041162F">
        <w:rPr>
          <w:rFonts w:ascii="Times New Roman" w:hAnsi="Times New Roman"/>
          <w:sz w:val="24"/>
          <w:szCs w:val="24"/>
        </w:rPr>
        <w:t>.</w:t>
      </w:r>
      <w:r w:rsidRPr="0041162F">
        <w:rPr>
          <w:rFonts w:ascii="Times New Roman" w:hAnsi="Times New Roman"/>
          <w:sz w:val="24"/>
          <w:szCs w:val="24"/>
        </w:rPr>
        <w:tab/>
        <w:t>No personal responsibility is asserted against Complainant by the City’s filing of a lien on the Premises.</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4</w:t>
      </w:r>
      <w:r w:rsidRPr="0041162F">
        <w:rPr>
          <w:rFonts w:ascii="Times New Roman" w:hAnsi="Times New Roman"/>
          <w:sz w:val="24"/>
          <w:szCs w:val="24"/>
        </w:rPr>
        <w:t>.</w:t>
      </w:r>
      <w:r w:rsidRPr="0041162F">
        <w:rPr>
          <w:rFonts w:ascii="Times New Roman" w:hAnsi="Times New Roman"/>
          <w:sz w:val="24"/>
          <w:szCs w:val="24"/>
        </w:rPr>
        <w:tab/>
        <w:t>Enforcement of the City of Philadelphia’s lien is a judicial procedure controlled by the Court of Common Pleas, with due process safeguards provided to protect the rights of interested parties.</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5</w:t>
      </w:r>
      <w:r w:rsidRPr="0041162F">
        <w:rPr>
          <w:rFonts w:ascii="Times New Roman" w:hAnsi="Times New Roman"/>
          <w:sz w:val="24"/>
          <w:szCs w:val="24"/>
        </w:rPr>
        <w:t>.</w:t>
      </w:r>
      <w:r w:rsidRPr="0041162F">
        <w:rPr>
          <w:rFonts w:ascii="Times New Roman" w:hAnsi="Times New Roman"/>
          <w:sz w:val="24"/>
          <w:szCs w:val="24"/>
        </w:rPr>
        <w:tab/>
        <w:t>Ultimate recovery of the amount of any municipal claims resulting in the City of Philadelphia’s lien is effectuated by sale of the property.</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6</w:t>
      </w:r>
      <w:r w:rsidRPr="0041162F">
        <w:rPr>
          <w:rFonts w:ascii="Times New Roman" w:hAnsi="Times New Roman"/>
          <w:sz w:val="24"/>
          <w:szCs w:val="24"/>
        </w:rPr>
        <w:t>.</w:t>
      </w:r>
      <w:r w:rsidRPr="0041162F">
        <w:rPr>
          <w:rFonts w:ascii="Times New Roman" w:hAnsi="Times New Roman"/>
          <w:sz w:val="24"/>
          <w:szCs w:val="24"/>
        </w:rPr>
        <w:tab/>
        <w:t>Lien proceedings are exclusively matters of judicial, not administrative, jurisdiction.</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1</w:t>
      </w:r>
      <w:r w:rsidR="00654567" w:rsidRPr="0041162F">
        <w:rPr>
          <w:rFonts w:ascii="Times New Roman" w:hAnsi="Times New Roman"/>
          <w:sz w:val="24"/>
          <w:szCs w:val="24"/>
        </w:rPr>
        <w:t>7</w:t>
      </w:r>
      <w:r w:rsidRPr="0041162F">
        <w:rPr>
          <w:rFonts w:ascii="Times New Roman" w:hAnsi="Times New Roman"/>
          <w:sz w:val="24"/>
          <w:szCs w:val="24"/>
        </w:rPr>
        <w:t>.</w:t>
      </w:r>
      <w:r w:rsidRPr="0041162F">
        <w:rPr>
          <w:rFonts w:ascii="Times New Roman" w:hAnsi="Times New Roman"/>
          <w:sz w:val="24"/>
          <w:szCs w:val="24"/>
        </w:rPr>
        <w:tab/>
        <w:t xml:space="preserve">The Commission has recognized its lack of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in cases involving a dispute over a municipal lien placed upon a property.</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654567" w:rsidP="00BF43B1">
      <w:pPr>
        <w:spacing w:after="0" w:line="360" w:lineRule="auto"/>
        <w:ind w:firstLine="1440"/>
        <w:rPr>
          <w:rFonts w:ascii="Times New Roman" w:hAnsi="Times New Roman"/>
          <w:color w:val="000000"/>
          <w:sz w:val="24"/>
          <w:szCs w:val="24"/>
        </w:rPr>
      </w:pPr>
      <w:r w:rsidRPr="0041162F">
        <w:rPr>
          <w:rFonts w:ascii="Times New Roman" w:hAnsi="Times New Roman"/>
          <w:sz w:val="24"/>
          <w:szCs w:val="24"/>
        </w:rPr>
        <w:t>18</w:t>
      </w:r>
      <w:r w:rsidR="009C1CEA" w:rsidRPr="0041162F">
        <w:rPr>
          <w:rFonts w:ascii="Times New Roman" w:hAnsi="Times New Roman"/>
          <w:sz w:val="24"/>
          <w:szCs w:val="24"/>
        </w:rPr>
        <w:t>.</w:t>
      </w:r>
      <w:r w:rsidR="009C1CEA" w:rsidRPr="0041162F">
        <w:rPr>
          <w:rFonts w:ascii="Times New Roman" w:hAnsi="Times New Roman"/>
          <w:sz w:val="24"/>
          <w:szCs w:val="24"/>
        </w:rPr>
        <w:tab/>
        <w:t xml:space="preserve">Code section 1414(a) reiterates the General Assembly’s determination that the previously existing right of the City to enforce payment for natural gas service rendered by the respondent through the municipal claim and lien procedure of the </w:t>
      </w:r>
      <w:r w:rsidR="009C1CEA" w:rsidRPr="0041162F">
        <w:rPr>
          <w:rFonts w:ascii="Times New Roman" w:hAnsi="Times New Roman"/>
          <w:color w:val="000000"/>
          <w:sz w:val="24"/>
          <w:szCs w:val="24"/>
        </w:rPr>
        <w:t>Municipal Claim and Tax Lien Law remains unabated.</w:t>
      </w:r>
    </w:p>
    <w:p w:rsidR="009C1CEA" w:rsidRPr="0041162F" w:rsidRDefault="009C1CEA" w:rsidP="00BF43B1">
      <w:pPr>
        <w:spacing w:after="0" w:line="360" w:lineRule="auto"/>
        <w:ind w:firstLine="1440"/>
        <w:rPr>
          <w:rFonts w:ascii="Times New Roman" w:hAnsi="Times New Roman"/>
          <w:color w:val="000000"/>
          <w:sz w:val="24"/>
          <w:szCs w:val="24"/>
        </w:rPr>
      </w:pPr>
    </w:p>
    <w:p w:rsidR="009C1CEA" w:rsidRPr="0041162F" w:rsidRDefault="00654567" w:rsidP="00BF43B1">
      <w:pPr>
        <w:spacing w:after="0" w:line="360" w:lineRule="auto"/>
        <w:ind w:firstLine="1440"/>
        <w:rPr>
          <w:rFonts w:ascii="Times New Roman" w:hAnsi="Times New Roman"/>
          <w:color w:val="000000"/>
          <w:sz w:val="24"/>
          <w:szCs w:val="24"/>
        </w:rPr>
      </w:pPr>
      <w:r w:rsidRPr="0041162F">
        <w:rPr>
          <w:rFonts w:ascii="Times New Roman" w:hAnsi="Times New Roman"/>
          <w:color w:val="000000"/>
          <w:sz w:val="24"/>
          <w:szCs w:val="24"/>
        </w:rPr>
        <w:lastRenderedPageBreak/>
        <w:t>19</w:t>
      </w:r>
      <w:r w:rsidR="009C1CEA" w:rsidRPr="0041162F">
        <w:rPr>
          <w:rFonts w:ascii="Times New Roman" w:hAnsi="Times New Roman"/>
          <w:color w:val="000000"/>
          <w:sz w:val="24"/>
          <w:szCs w:val="24"/>
        </w:rPr>
        <w:t>.</w:t>
      </w:r>
      <w:r w:rsidR="009C1CEA" w:rsidRPr="0041162F">
        <w:rPr>
          <w:rFonts w:ascii="Times New Roman" w:hAnsi="Times New Roman"/>
          <w:color w:val="000000"/>
          <w:sz w:val="24"/>
          <w:szCs w:val="24"/>
        </w:rPr>
        <w:tab/>
      </w:r>
      <w:r w:rsidR="009C1CEA" w:rsidRPr="0041162F">
        <w:rPr>
          <w:rFonts w:ascii="Times New Roman" w:hAnsi="Times New Roman"/>
          <w:sz w:val="24"/>
          <w:szCs w:val="24"/>
        </w:rPr>
        <w:t>Code section 2212(n) specifically states that “[n]othing</w:t>
      </w:r>
      <w:r w:rsidR="009C1CEA" w:rsidRPr="0041162F">
        <w:rPr>
          <w:rFonts w:ascii="Times New Roman" w:hAnsi="Times New Roman"/>
          <w:color w:val="000000"/>
          <w:sz w:val="24"/>
          <w:szCs w:val="24"/>
        </w:rPr>
        <w:t xml:space="preserve"> contained in this </w:t>
      </w:r>
      <w:r w:rsidR="009C1CEA" w:rsidRPr="0041162F">
        <w:rPr>
          <w:rFonts w:ascii="Times New Roman" w:hAnsi="Times New Roman"/>
          <w:color w:val="000000"/>
          <w:sz w:val="24"/>
          <w:szCs w:val="24"/>
          <w:u w:val="single"/>
        </w:rPr>
        <w:t>title</w:t>
      </w:r>
      <w:r w:rsidR="009C1CEA" w:rsidRPr="0041162F">
        <w:rPr>
          <w:rFonts w:ascii="Times New Roman" w:hAnsi="Times New Roman"/>
          <w:color w:val="000000"/>
          <w:sz w:val="24"/>
          <w:szCs w:val="24"/>
        </w:rPr>
        <w:t>”, that is; Title 66, the entire Code, shall abrogate the right of the City to collect unpaid bills for natural gas service through the mechanisms provided by the Municipal Claim and Tax Lien Law.</w:t>
      </w:r>
    </w:p>
    <w:p w:rsidR="0058749F" w:rsidRPr="0041162F" w:rsidRDefault="0058749F" w:rsidP="00BF43B1">
      <w:pPr>
        <w:autoSpaceDE w:val="0"/>
        <w:autoSpaceDN w:val="0"/>
        <w:adjustRightInd w:val="0"/>
        <w:spacing w:after="0" w:line="360" w:lineRule="auto"/>
        <w:rPr>
          <w:rFonts w:ascii="Times New Roman" w:hAnsi="Times New Roman"/>
          <w:sz w:val="24"/>
          <w:szCs w:val="24"/>
        </w:rPr>
      </w:pPr>
    </w:p>
    <w:p w:rsidR="00C64F5C" w:rsidRPr="0041162F" w:rsidRDefault="00C64F5C" w:rsidP="00BF43B1">
      <w:pPr>
        <w:autoSpaceDE w:val="0"/>
        <w:autoSpaceDN w:val="0"/>
        <w:adjustRightInd w:val="0"/>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2</w:t>
      </w:r>
      <w:r w:rsidR="0058749F" w:rsidRPr="0041162F">
        <w:rPr>
          <w:rFonts w:ascii="Times New Roman" w:hAnsi="Times New Roman"/>
          <w:sz w:val="24"/>
          <w:szCs w:val="24"/>
        </w:rPr>
        <w:t>0</w:t>
      </w:r>
      <w:r w:rsidRPr="0041162F">
        <w:rPr>
          <w:rFonts w:ascii="Times New Roman" w:hAnsi="Times New Roman"/>
          <w:sz w:val="24"/>
          <w:szCs w:val="24"/>
        </w:rPr>
        <w:t>.</w:t>
      </w:r>
      <w:r w:rsidRPr="0041162F">
        <w:rPr>
          <w:rFonts w:ascii="Times New Roman" w:hAnsi="Times New Roman"/>
          <w:sz w:val="24"/>
          <w:szCs w:val="24"/>
        </w:rPr>
        <w:tab/>
        <w:t xml:space="preserve">The Commission does not have </w:t>
      </w:r>
      <w:r w:rsidR="006C3BAA" w:rsidRPr="0041162F">
        <w:rPr>
          <w:rFonts w:ascii="Times New Roman" w:hAnsi="Times New Roman"/>
          <w:sz w:val="24"/>
          <w:szCs w:val="24"/>
        </w:rPr>
        <w:t>s</w:t>
      </w:r>
      <w:r w:rsidR="0089302A">
        <w:rPr>
          <w:rFonts w:ascii="Times New Roman" w:hAnsi="Times New Roman"/>
          <w:sz w:val="24"/>
          <w:szCs w:val="24"/>
        </w:rPr>
        <w:t>ubject</w:t>
      </w:r>
      <w:r w:rsidRPr="0041162F">
        <w:rPr>
          <w:rFonts w:ascii="Times New Roman" w:hAnsi="Times New Roman"/>
          <w:sz w:val="24"/>
          <w:szCs w:val="24"/>
        </w:rPr>
        <w:t xml:space="preserve"> matter jurisdiction over private contractual disputes.  </w:t>
      </w:r>
      <w:r w:rsidRPr="0041162F">
        <w:rPr>
          <w:rFonts w:ascii="Times New Roman" w:hAnsi="Times New Roman"/>
          <w:i/>
          <w:sz w:val="24"/>
          <w:szCs w:val="24"/>
        </w:rPr>
        <w:t>Adams v. Pa. P</w:t>
      </w:r>
      <w:r w:rsidR="00957915" w:rsidRPr="0041162F">
        <w:rPr>
          <w:rFonts w:ascii="Times New Roman" w:hAnsi="Times New Roman"/>
          <w:i/>
          <w:sz w:val="24"/>
          <w:szCs w:val="24"/>
        </w:rPr>
        <w:t>ub</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U</w:t>
      </w:r>
      <w:r w:rsidR="00957915" w:rsidRPr="0041162F">
        <w:rPr>
          <w:rFonts w:ascii="Times New Roman" w:hAnsi="Times New Roman"/>
          <w:i/>
          <w:sz w:val="24"/>
          <w:szCs w:val="24"/>
        </w:rPr>
        <w:t>til</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C</w:t>
      </w:r>
      <w:r w:rsidR="00957915" w:rsidRPr="0041162F">
        <w:rPr>
          <w:rFonts w:ascii="Times New Roman" w:hAnsi="Times New Roman"/>
          <w:i/>
          <w:sz w:val="24"/>
          <w:szCs w:val="24"/>
        </w:rPr>
        <w:t>omm’n</w:t>
      </w:r>
      <w:r w:rsidRPr="0041162F">
        <w:rPr>
          <w:rFonts w:ascii="Times New Roman" w:hAnsi="Times New Roman"/>
          <w:i/>
          <w:sz w:val="24"/>
          <w:szCs w:val="24"/>
        </w:rPr>
        <w:t>.</w:t>
      </w:r>
      <w:r w:rsidRPr="0041162F">
        <w:rPr>
          <w:rFonts w:ascii="Times New Roman" w:hAnsi="Times New Roman"/>
          <w:sz w:val="24"/>
          <w:szCs w:val="24"/>
        </w:rPr>
        <w:t xml:space="preserve">, 819 A.2d 631 (Pa. Cmwlth. 2003); </w:t>
      </w:r>
      <w:r w:rsidRPr="0041162F">
        <w:rPr>
          <w:rFonts w:ascii="Times New Roman" w:hAnsi="Times New Roman"/>
          <w:i/>
          <w:sz w:val="24"/>
          <w:szCs w:val="24"/>
        </w:rPr>
        <w:t>Litman v. Peoples Natural Gas Company</w:t>
      </w:r>
      <w:r w:rsidRPr="0041162F">
        <w:rPr>
          <w:rFonts w:ascii="Times New Roman" w:hAnsi="Times New Roman"/>
          <w:sz w:val="24"/>
          <w:szCs w:val="24"/>
        </w:rPr>
        <w:t>, 303 Pa. Superior Ct. 345, 449 A.2d 720 (1982).</w:t>
      </w:r>
    </w:p>
    <w:p w:rsidR="00C64F5C" w:rsidRPr="0041162F" w:rsidRDefault="00C64F5C" w:rsidP="00BF43B1">
      <w:pPr>
        <w:widowControl w:val="0"/>
        <w:autoSpaceDE w:val="0"/>
        <w:autoSpaceDN w:val="0"/>
        <w:adjustRightInd w:val="0"/>
        <w:spacing w:after="0" w:line="360" w:lineRule="auto"/>
        <w:rPr>
          <w:rFonts w:ascii="Times New Roman" w:hAnsi="Times New Roman"/>
          <w:sz w:val="24"/>
          <w:szCs w:val="24"/>
        </w:rPr>
      </w:pPr>
    </w:p>
    <w:p w:rsidR="00C64F5C" w:rsidRPr="0041162F" w:rsidRDefault="00C64F5C" w:rsidP="009E515F">
      <w:pPr>
        <w:widowControl w:val="0"/>
        <w:autoSpaceDE w:val="0"/>
        <w:autoSpaceDN w:val="0"/>
        <w:adjustRightInd w:val="0"/>
        <w:spacing w:after="0" w:line="360" w:lineRule="auto"/>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t>2</w:t>
      </w:r>
      <w:r w:rsidR="0058749F" w:rsidRPr="0041162F">
        <w:rPr>
          <w:rFonts w:ascii="Times New Roman" w:hAnsi="Times New Roman"/>
          <w:sz w:val="24"/>
          <w:szCs w:val="24"/>
        </w:rPr>
        <w:t>1</w:t>
      </w:r>
      <w:r w:rsidRPr="0041162F">
        <w:rPr>
          <w:rFonts w:ascii="Times New Roman" w:hAnsi="Times New Roman"/>
          <w:sz w:val="24"/>
          <w:szCs w:val="24"/>
        </w:rPr>
        <w:t>.</w:t>
      </w:r>
      <w:r w:rsidRPr="0041162F">
        <w:rPr>
          <w:rFonts w:ascii="Times New Roman" w:hAnsi="Times New Roman"/>
          <w:sz w:val="24"/>
          <w:szCs w:val="24"/>
        </w:rPr>
        <w:tab/>
        <w:t xml:space="preserve">Private services that merely supplement the public services provided by a utility do not fall within the Commission’s jurisdiction.  </w:t>
      </w:r>
      <w:r w:rsidRPr="0041162F">
        <w:rPr>
          <w:rFonts w:ascii="Times New Roman" w:hAnsi="Times New Roman"/>
          <w:i/>
          <w:sz w:val="24"/>
          <w:szCs w:val="24"/>
        </w:rPr>
        <w:t>Felix v. Pa. P</w:t>
      </w:r>
      <w:r w:rsidR="00957915" w:rsidRPr="0041162F">
        <w:rPr>
          <w:rFonts w:ascii="Times New Roman" w:hAnsi="Times New Roman"/>
          <w:i/>
          <w:sz w:val="24"/>
          <w:szCs w:val="24"/>
        </w:rPr>
        <w:t>ub</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U</w:t>
      </w:r>
      <w:r w:rsidR="00957915" w:rsidRPr="0041162F">
        <w:rPr>
          <w:rFonts w:ascii="Times New Roman" w:hAnsi="Times New Roman"/>
          <w:i/>
          <w:sz w:val="24"/>
          <w:szCs w:val="24"/>
        </w:rPr>
        <w:t>til</w:t>
      </w:r>
      <w:r w:rsidRPr="0041162F">
        <w:rPr>
          <w:rFonts w:ascii="Times New Roman" w:hAnsi="Times New Roman"/>
          <w:i/>
          <w:sz w:val="24"/>
          <w:szCs w:val="24"/>
        </w:rPr>
        <w:t>.</w:t>
      </w:r>
      <w:r w:rsidR="0089302A">
        <w:rPr>
          <w:rFonts w:ascii="Times New Roman" w:hAnsi="Times New Roman"/>
          <w:i/>
          <w:sz w:val="24"/>
          <w:szCs w:val="24"/>
        </w:rPr>
        <w:t xml:space="preserve"> </w:t>
      </w:r>
      <w:r w:rsidRPr="0041162F">
        <w:rPr>
          <w:rFonts w:ascii="Times New Roman" w:hAnsi="Times New Roman"/>
          <w:i/>
          <w:sz w:val="24"/>
          <w:szCs w:val="24"/>
        </w:rPr>
        <w:t>C</w:t>
      </w:r>
      <w:r w:rsidR="00957915" w:rsidRPr="0041162F">
        <w:rPr>
          <w:rFonts w:ascii="Times New Roman" w:hAnsi="Times New Roman"/>
          <w:i/>
          <w:sz w:val="24"/>
          <w:szCs w:val="24"/>
        </w:rPr>
        <w:t>omm’n</w:t>
      </w:r>
      <w:r w:rsidRPr="0041162F">
        <w:rPr>
          <w:rFonts w:ascii="Times New Roman" w:hAnsi="Times New Roman"/>
          <w:i/>
          <w:sz w:val="24"/>
          <w:szCs w:val="24"/>
        </w:rPr>
        <w:t>.</w:t>
      </w:r>
      <w:r w:rsidRPr="0041162F">
        <w:rPr>
          <w:rFonts w:ascii="Times New Roman" w:hAnsi="Times New Roman"/>
          <w:sz w:val="24"/>
          <w:szCs w:val="24"/>
        </w:rPr>
        <w:t>, 146 A.2d 347 (Pa. Super. Ct. 1958).</w:t>
      </w:r>
    </w:p>
    <w:p w:rsidR="00C64F5C" w:rsidRPr="0041162F" w:rsidRDefault="00C64F5C" w:rsidP="00BF43B1">
      <w:pPr>
        <w:widowControl w:val="0"/>
        <w:autoSpaceDE w:val="0"/>
        <w:autoSpaceDN w:val="0"/>
        <w:adjustRightInd w:val="0"/>
        <w:spacing w:after="0" w:line="360" w:lineRule="auto"/>
        <w:ind w:firstLine="1440"/>
        <w:rPr>
          <w:rFonts w:ascii="Times New Roman" w:hAnsi="Times New Roman"/>
          <w:sz w:val="24"/>
          <w:szCs w:val="24"/>
        </w:rPr>
      </w:pPr>
    </w:p>
    <w:p w:rsidR="00C64F5C" w:rsidRPr="0041162F" w:rsidRDefault="00C64F5C" w:rsidP="00BF43B1">
      <w:pPr>
        <w:widowControl w:val="0"/>
        <w:autoSpaceDE w:val="0"/>
        <w:autoSpaceDN w:val="0"/>
        <w:adjustRightInd w:val="0"/>
        <w:spacing w:after="0" w:line="360" w:lineRule="auto"/>
        <w:ind w:firstLine="1440"/>
        <w:rPr>
          <w:rFonts w:ascii="Times New Roman" w:hAnsi="Times New Roman"/>
          <w:sz w:val="24"/>
          <w:szCs w:val="24"/>
        </w:rPr>
      </w:pPr>
      <w:r w:rsidRPr="0041162F">
        <w:rPr>
          <w:rFonts w:ascii="Times New Roman" w:hAnsi="Times New Roman"/>
          <w:sz w:val="24"/>
          <w:szCs w:val="24"/>
        </w:rPr>
        <w:t>2</w:t>
      </w:r>
      <w:r w:rsidR="0058749F" w:rsidRPr="0041162F">
        <w:rPr>
          <w:rFonts w:ascii="Times New Roman" w:hAnsi="Times New Roman"/>
          <w:sz w:val="24"/>
          <w:szCs w:val="24"/>
        </w:rPr>
        <w:t>2</w:t>
      </w:r>
      <w:r w:rsidRPr="0041162F">
        <w:rPr>
          <w:rFonts w:ascii="Times New Roman" w:hAnsi="Times New Roman"/>
          <w:sz w:val="24"/>
          <w:szCs w:val="24"/>
        </w:rPr>
        <w:t>.</w:t>
      </w:r>
      <w:r w:rsidRPr="0041162F">
        <w:rPr>
          <w:rFonts w:ascii="Times New Roman" w:hAnsi="Times New Roman"/>
          <w:sz w:val="24"/>
          <w:szCs w:val="24"/>
        </w:rPr>
        <w:tab/>
        <w:t>Any alleged breaches of LCP obligations do not involve a law, regulation or order that the Commission has jurisdiction to administer.</w:t>
      </w:r>
      <w:r w:rsidR="00654567" w:rsidRPr="0041162F">
        <w:rPr>
          <w:rFonts w:ascii="Times New Roman" w:hAnsi="Times New Roman"/>
          <w:sz w:val="24"/>
          <w:szCs w:val="24"/>
        </w:rPr>
        <w:t xml:space="preserve">  </w:t>
      </w:r>
      <w:r w:rsidR="00654567" w:rsidRPr="0041162F">
        <w:rPr>
          <w:rFonts w:ascii="Times New Roman" w:hAnsi="Times New Roman"/>
          <w:i/>
          <w:sz w:val="24"/>
          <w:szCs w:val="24"/>
        </w:rPr>
        <w:t>Odesa McCastle v. PGW, Final Order,</w:t>
      </w:r>
      <w:r w:rsidR="00654567" w:rsidRPr="0041162F">
        <w:rPr>
          <w:rFonts w:ascii="Times New Roman" w:hAnsi="Times New Roman"/>
          <w:sz w:val="24"/>
          <w:szCs w:val="24"/>
        </w:rPr>
        <w:t xml:space="preserve"> July 31, 2012, F-2010-2215047.</w:t>
      </w:r>
    </w:p>
    <w:p w:rsidR="009C1CEA" w:rsidRPr="0041162F" w:rsidRDefault="009C1CEA" w:rsidP="009E515F">
      <w:pPr>
        <w:tabs>
          <w:tab w:val="left" w:pos="3600"/>
        </w:tabs>
        <w:spacing w:after="0" w:line="360" w:lineRule="auto"/>
        <w:outlineLvl w:val="0"/>
        <w:rPr>
          <w:rFonts w:ascii="Times New Roman" w:hAnsi="Times New Roman"/>
          <w:bCs/>
          <w:sz w:val="24"/>
          <w:szCs w:val="24"/>
          <w:u w:val="single"/>
        </w:rPr>
      </w:pPr>
    </w:p>
    <w:p w:rsidR="009C1CEA" w:rsidRPr="0041162F" w:rsidRDefault="009C1CEA" w:rsidP="00CA442C">
      <w:pPr>
        <w:tabs>
          <w:tab w:val="left" w:pos="3600"/>
        </w:tabs>
        <w:spacing w:after="0" w:line="360" w:lineRule="auto"/>
        <w:jc w:val="center"/>
        <w:outlineLvl w:val="0"/>
        <w:rPr>
          <w:rFonts w:ascii="Times New Roman" w:hAnsi="Times New Roman"/>
          <w:bCs/>
          <w:sz w:val="24"/>
          <w:szCs w:val="24"/>
        </w:rPr>
      </w:pPr>
      <w:r w:rsidRPr="0041162F">
        <w:rPr>
          <w:rFonts w:ascii="Times New Roman" w:hAnsi="Times New Roman"/>
          <w:bCs/>
          <w:sz w:val="24"/>
          <w:szCs w:val="24"/>
          <w:u w:val="single"/>
        </w:rPr>
        <w:t>ORDER</w:t>
      </w:r>
    </w:p>
    <w:p w:rsidR="009C1CEA" w:rsidRPr="0041162F" w:rsidRDefault="009C1CEA" w:rsidP="00BF43B1">
      <w:pPr>
        <w:spacing w:after="0" w:line="360" w:lineRule="auto"/>
        <w:ind w:firstLine="1440"/>
        <w:rPr>
          <w:rFonts w:ascii="Times New Roman" w:hAnsi="Times New Roman"/>
          <w:sz w:val="24"/>
          <w:szCs w:val="24"/>
        </w:rPr>
      </w:pPr>
    </w:p>
    <w:p w:rsidR="009E515F" w:rsidRPr="0041162F" w:rsidRDefault="009E515F"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rPr>
          <w:rFonts w:ascii="Times New Roman" w:hAnsi="Times New Roman"/>
          <w:sz w:val="24"/>
          <w:szCs w:val="24"/>
        </w:rPr>
      </w:pPr>
      <w:r w:rsidRPr="0041162F">
        <w:rPr>
          <w:rFonts w:ascii="Times New Roman" w:hAnsi="Times New Roman"/>
          <w:sz w:val="24"/>
          <w:szCs w:val="24"/>
        </w:rPr>
        <w:t>THEREFORE,</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spacing w:after="0" w:line="360" w:lineRule="auto"/>
        <w:ind w:firstLine="1440"/>
        <w:outlineLvl w:val="0"/>
        <w:rPr>
          <w:rFonts w:ascii="Times New Roman" w:hAnsi="Times New Roman"/>
          <w:sz w:val="24"/>
          <w:szCs w:val="24"/>
        </w:rPr>
      </w:pPr>
      <w:r w:rsidRPr="0041162F">
        <w:rPr>
          <w:rFonts w:ascii="Times New Roman" w:hAnsi="Times New Roman"/>
          <w:sz w:val="24"/>
          <w:szCs w:val="24"/>
        </w:rPr>
        <w:t>IT IS ORDERED:</w:t>
      </w:r>
    </w:p>
    <w:p w:rsidR="009C1CEA" w:rsidRPr="0041162F" w:rsidRDefault="009C1CEA" w:rsidP="00BF43B1">
      <w:pPr>
        <w:spacing w:after="0" w:line="360" w:lineRule="auto"/>
        <w:ind w:firstLine="1440"/>
        <w:rPr>
          <w:rFonts w:ascii="Times New Roman" w:hAnsi="Times New Roman"/>
          <w:sz w:val="24"/>
          <w:szCs w:val="24"/>
        </w:rPr>
      </w:pPr>
    </w:p>
    <w:p w:rsidR="009C1CEA" w:rsidRPr="0041162F" w:rsidRDefault="009C1CEA" w:rsidP="00BF43B1">
      <w:pPr>
        <w:pStyle w:val="BodyText"/>
        <w:spacing w:after="0" w:line="360" w:lineRule="auto"/>
      </w:pPr>
      <w:r w:rsidRPr="0041162F">
        <w:tab/>
      </w:r>
      <w:r w:rsidRPr="0041162F">
        <w:tab/>
        <w:t>1.</w:t>
      </w:r>
      <w:r w:rsidRPr="0041162F">
        <w:tab/>
        <w:t>That the Preliminary Objections filed by Philadelphia Gas Works are granted for lack of jurisdiction.</w:t>
      </w:r>
    </w:p>
    <w:p w:rsidR="009C1CEA" w:rsidRPr="0041162F" w:rsidRDefault="009C1CEA" w:rsidP="00BF43B1">
      <w:pPr>
        <w:pStyle w:val="BodyText"/>
        <w:spacing w:after="0" w:line="360" w:lineRule="auto"/>
      </w:pPr>
    </w:p>
    <w:p w:rsidR="00D544EC" w:rsidRPr="0041162F" w:rsidRDefault="009C1CEA" w:rsidP="00BF43B1">
      <w:pPr>
        <w:pStyle w:val="BodyText"/>
        <w:spacing w:after="0" w:line="360" w:lineRule="auto"/>
      </w:pPr>
      <w:r w:rsidRPr="0041162F">
        <w:tab/>
      </w:r>
      <w:r w:rsidRPr="0041162F">
        <w:tab/>
        <w:t>2.</w:t>
      </w:r>
      <w:r w:rsidRPr="0041162F">
        <w:tab/>
        <w:t xml:space="preserve">That the Complaint filed by </w:t>
      </w:r>
      <w:r w:rsidR="00957915" w:rsidRPr="0041162F">
        <w:t>John Crespo</w:t>
      </w:r>
      <w:r w:rsidRPr="0041162F">
        <w:t xml:space="preserve"> against Philadelphia Gas Works at Docket Number </w:t>
      </w:r>
      <w:r w:rsidR="00957915" w:rsidRPr="0041162F">
        <w:t>C</w:t>
      </w:r>
      <w:r w:rsidR="00C64F5C" w:rsidRPr="0041162F">
        <w:t>-201</w:t>
      </w:r>
      <w:r w:rsidR="00957915" w:rsidRPr="0041162F">
        <w:t>4</w:t>
      </w:r>
      <w:r w:rsidR="00C64F5C" w:rsidRPr="0041162F">
        <w:t>-2</w:t>
      </w:r>
      <w:r w:rsidR="00957915" w:rsidRPr="0041162F">
        <w:t>430544</w:t>
      </w:r>
      <w:r w:rsidRPr="0041162F">
        <w:t>, is dismissed.</w:t>
      </w:r>
    </w:p>
    <w:p w:rsidR="00D544EC" w:rsidRPr="0041162F" w:rsidRDefault="00D544EC" w:rsidP="00BF43B1">
      <w:pPr>
        <w:pStyle w:val="BodyText"/>
        <w:spacing w:after="0" w:line="360" w:lineRule="auto"/>
      </w:pPr>
    </w:p>
    <w:p w:rsidR="00CA442C" w:rsidRDefault="00CA442C" w:rsidP="00BF43B1">
      <w:pPr>
        <w:pStyle w:val="BodyText"/>
        <w:spacing w:after="0" w:line="360" w:lineRule="auto"/>
      </w:pPr>
      <w:r>
        <w:br w:type="page"/>
      </w:r>
    </w:p>
    <w:p w:rsidR="009C1CEA" w:rsidRPr="0041162F" w:rsidRDefault="009C1CEA" w:rsidP="00BF43B1">
      <w:pPr>
        <w:pStyle w:val="BodyText"/>
        <w:spacing w:after="0" w:line="360" w:lineRule="auto"/>
      </w:pPr>
      <w:r w:rsidRPr="0041162F">
        <w:lastRenderedPageBreak/>
        <w:tab/>
      </w:r>
      <w:r w:rsidR="0059093B" w:rsidRPr="0041162F">
        <w:t>3</w:t>
      </w:r>
      <w:r w:rsidRPr="0041162F">
        <w:t>.</w:t>
      </w:r>
      <w:r w:rsidRPr="0041162F">
        <w:tab/>
        <w:t xml:space="preserve"> That the </w:t>
      </w:r>
      <w:r w:rsidR="0089302A">
        <w:t>case</w:t>
      </w:r>
      <w:r w:rsidRPr="0041162F">
        <w:t xml:space="preserve"> at Docket No. </w:t>
      </w:r>
      <w:r w:rsidR="00957915" w:rsidRPr="0041162F">
        <w:t>C-2014-2430544</w:t>
      </w:r>
      <w:r w:rsidRPr="0041162F">
        <w:t xml:space="preserve"> be marked closed.</w:t>
      </w:r>
    </w:p>
    <w:p w:rsidR="009C1CEA" w:rsidRPr="0041162F" w:rsidRDefault="009C1CEA" w:rsidP="00BF43B1">
      <w:pPr>
        <w:pStyle w:val="BodyText"/>
        <w:spacing w:after="0" w:line="360" w:lineRule="auto"/>
      </w:pPr>
    </w:p>
    <w:p w:rsidR="009C1CEA" w:rsidRPr="0041162F" w:rsidRDefault="009C1CEA" w:rsidP="00BF43B1">
      <w:pPr>
        <w:pStyle w:val="BodyText"/>
        <w:spacing w:after="0" w:line="360" w:lineRule="auto"/>
      </w:pPr>
    </w:p>
    <w:p w:rsidR="009C1CEA" w:rsidRPr="0041162F" w:rsidRDefault="009C1CEA" w:rsidP="00957915">
      <w:pPr>
        <w:pStyle w:val="BodyText"/>
        <w:spacing w:after="0"/>
      </w:pPr>
      <w:r w:rsidRPr="0041162F">
        <w:t>Date:</w:t>
      </w:r>
      <w:r w:rsidRPr="0041162F">
        <w:tab/>
      </w:r>
      <w:r w:rsidR="00957915" w:rsidRPr="0041162F">
        <w:rPr>
          <w:u w:val="single"/>
        </w:rPr>
        <w:t>September 2</w:t>
      </w:r>
      <w:r w:rsidR="00D544EC" w:rsidRPr="0041162F">
        <w:rPr>
          <w:u w:val="single"/>
        </w:rPr>
        <w:t>5</w:t>
      </w:r>
      <w:r w:rsidR="00957915" w:rsidRPr="0041162F">
        <w:rPr>
          <w:u w:val="single"/>
        </w:rPr>
        <w:t>, 2014</w:t>
      </w:r>
      <w:r w:rsidR="00957915" w:rsidRPr="0041162F">
        <w:rPr>
          <w:u w:val="single"/>
        </w:rPr>
        <w:tab/>
      </w:r>
      <w:r w:rsidRPr="0041162F">
        <w:tab/>
      </w:r>
      <w:r w:rsidRPr="0041162F">
        <w:tab/>
      </w:r>
      <w:r w:rsidRPr="0041162F">
        <w:tab/>
      </w:r>
      <w:r w:rsidRPr="0041162F">
        <w:rPr>
          <w:u w:val="single"/>
        </w:rPr>
        <w:t>____</w:t>
      </w:r>
      <w:r w:rsidR="00C64F5C" w:rsidRPr="0041162F">
        <w:rPr>
          <w:u w:val="single"/>
        </w:rPr>
        <w:t>/s/</w:t>
      </w:r>
      <w:r w:rsidRPr="0041162F">
        <w:rPr>
          <w:u w:val="single"/>
        </w:rPr>
        <w:t>____________________________</w:t>
      </w:r>
      <w:r w:rsidRPr="0041162F">
        <w:tab/>
      </w:r>
      <w:r w:rsidRPr="0041162F">
        <w:tab/>
      </w:r>
      <w:r w:rsidRPr="0041162F">
        <w:tab/>
      </w:r>
      <w:r w:rsidRPr="0041162F">
        <w:tab/>
      </w:r>
      <w:r w:rsidRPr="0041162F">
        <w:tab/>
      </w:r>
      <w:r w:rsidRPr="0041162F">
        <w:tab/>
      </w:r>
      <w:r w:rsidRPr="0041162F">
        <w:tab/>
      </w:r>
      <w:r w:rsidRPr="0041162F">
        <w:tab/>
        <w:t>Elizabeth H. Barnes</w:t>
      </w:r>
    </w:p>
    <w:p w:rsidR="009C1CEA" w:rsidRPr="0041162F" w:rsidRDefault="009C1CEA" w:rsidP="00957915">
      <w:pPr>
        <w:pStyle w:val="BodyText"/>
        <w:spacing w:after="0"/>
      </w:pPr>
      <w:r w:rsidRPr="0041162F">
        <w:tab/>
      </w:r>
      <w:r w:rsidRPr="0041162F">
        <w:tab/>
      </w:r>
      <w:r w:rsidRPr="0041162F">
        <w:tab/>
      </w:r>
      <w:r w:rsidRPr="0041162F">
        <w:tab/>
      </w:r>
      <w:r w:rsidRPr="0041162F">
        <w:tab/>
      </w:r>
      <w:r w:rsidRPr="0041162F">
        <w:tab/>
      </w:r>
      <w:r w:rsidRPr="0041162F">
        <w:tab/>
        <w:t>Administrative Law Judge</w:t>
      </w:r>
    </w:p>
    <w:p w:rsidR="009C1CEA" w:rsidRPr="0041162F" w:rsidRDefault="009C1CEA" w:rsidP="00957915">
      <w:pPr>
        <w:spacing w:after="0" w:line="240" w:lineRule="auto"/>
        <w:ind w:firstLine="1440"/>
        <w:rPr>
          <w:rFonts w:ascii="Times New Roman" w:hAnsi="Times New Roman"/>
          <w:color w:val="000000"/>
          <w:sz w:val="24"/>
          <w:szCs w:val="24"/>
        </w:rPr>
      </w:pPr>
    </w:p>
    <w:p w:rsidR="009C1CEA" w:rsidRPr="0041162F" w:rsidRDefault="009C1CEA" w:rsidP="00BF43B1">
      <w:pPr>
        <w:pStyle w:val="Style"/>
        <w:spacing w:line="360" w:lineRule="auto"/>
        <w:ind w:firstLine="1440"/>
        <w:rPr>
          <w:color w:val="000000"/>
        </w:rPr>
      </w:pPr>
    </w:p>
    <w:p w:rsidR="00AE7C47" w:rsidRPr="0041162F" w:rsidRDefault="00AE7C47" w:rsidP="00BF43B1">
      <w:pPr>
        <w:spacing w:after="0" w:line="360" w:lineRule="auto"/>
        <w:rPr>
          <w:rFonts w:ascii="Times New Roman" w:hAnsi="Times New Roman"/>
          <w:sz w:val="24"/>
          <w:szCs w:val="24"/>
        </w:rPr>
      </w:pPr>
    </w:p>
    <w:sectPr w:rsidR="00AE7C47" w:rsidRPr="0041162F" w:rsidSect="007E1B39">
      <w:footerReference w:type="default" r:id="rId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AF" w:rsidRDefault="009C72AF">
      <w:pPr>
        <w:spacing w:after="0" w:line="240" w:lineRule="auto"/>
      </w:pPr>
      <w:r>
        <w:separator/>
      </w:r>
    </w:p>
  </w:endnote>
  <w:endnote w:type="continuationSeparator" w:id="0">
    <w:p w:rsidR="009C72AF" w:rsidRDefault="009C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688754111"/>
      <w:docPartObj>
        <w:docPartGallery w:val="Page Numbers (Bottom of Page)"/>
        <w:docPartUnique/>
      </w:docPartObj>
    </w:sdtPr>
    <w:sdtEndPr>
      <w:rPr>
        <w:noProof/>
      </w:rPr>
    </w:sdtEndPr>
    <w:sdtContent>
      <w:p w:rsidR="00ED6DD4" w:rsidRPr="007E1B39" w:rsidRDefault="007E1B39" w:rsidP="007E1B39">
        <w:pPr>
          <w:pStyle w:val="Footer"/>
          <w:jc w:val="center"/>
          <w:rPr>
            <w:rFonts w:ascii="Times New Roman" w:hAnsi="Times New Roman"/>
            <w:sz w:val="20"/>
            <w:szCs w:val="20"/>
          </w:rPr>
        </w:pPr>
        <w:r w:rsidRPr="007E1B39">
          <w:rPr>
            <w:rFonts w:ascii="Times New Roman" w:hAnsi="Times New Roman"/>
            <w:sz w:val="20"/>
            <w:szCs w:val="20"/>
          </w:rPr>
          <w:fldChar w:fldCharType="begin"/>
        </w:r>
        <w:r w:rsidRPr="007E1B39">
          <w:rPr>
            <w:rFonts w:ascii="Times New Roman" w:hAnsi="Times New Roman"/>
            <w:sz w:val="20"/>
            <w:szCs w:val="20"/>
          </w:rPr>
          <w:instrText xml:space="preserve"> PAGE   \* MERGEFORMAT </w:instrText>
        </w:r>
        <w:r w:rsidRPr="007E1B39">
          <w:rPr>
            <w:rFonts w:ascii="Times New Roman" w:hAnsi="Times New Roman"/>
            <w:sz w:val="20"/>
            <w:szCs w:val="20"/>
          </w:rPr>
          <w:fldChar w:fldCharType="separate"/>
        </w:r>
        <w:r w:rsidR="00B5385E">
          <w:rPr>
            <w:rFonts w:ascii="Times New Roman" w:hAnsi="Times New Roman"/>
            <w:noProof/>
            <w:sz w:val="20"/>
            <w:szCs w:val="20"/>
          </w:rPr>
          <w:t>12</w:t>
        </w:r>
        <w:r w:rsidRPr="007E1B3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AF" w:rsidRDefault="009C72AF">
      <w:pPr>
        <w:spacing w:after="0" w:line="240" w:lineRule="auto"/>
      </w:pPr>
      <w:r>
        <w:separator/>
      </w:r>
    </w:p>
  </w:footnote>
  <w:footnote w:type="continuationSeparator" w:id="0">
    <w:p w:rsidR="009C72AF" w:rsidRDefault="009C72AF">
      <w:pPr>
        <w:spacing w:after="0" w:line="240" w:lineRule="auto"/>
      </w:pPr>
      <w:r>
        <w:continuationSeparator/>
      </w:r>
    </w:p>
  </w:footnote>
  <w:footnote w:id="1">
    <w:p w:rsidR="00C64F5C" w:rsidRPr="00E2446D" w:rsidRDefault="00C64F5C" w:rsidP="00C64F5C">
      <w:pPr>
        <w:rPr>
          <w:rFonts w:ascii="Times New Roman" w:hAnsi="Times New Roman"/>
          <w:sz w:val="20"/>
          <w:szCs w:val="20"/>
        </w:rPr>
      </w:pPr>
      <w:r>
        <w:rPr>
          <w:sz w:val="20"/>
          <w:szCs w:val="20"/>
        </w:rPr>
        <w:tab/>
      </w: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Newberry Twp. v. Stambaugh</w:t>
      </w:r>
      <w:r w:rsidRPr="00E2446D">
        <w:rPr>
          <w:rFonts w:ascii="Times New Roman" w:hAnsi="Times New Roman"/>
          <w:sz w:val="20"/>
          <w:szCs w:val="20"/>
        </w:rPr>
        <w:t>, 848 A.2d 173 (Pa.Cmwlth. 2004), app. denied, 580 Pa. 708, 860 A.2d 491 (2004), 53 P.S. §§ 7106(c), 7283.  Ultimate recovery of the amount of the municipal claims resulting in the lien is effectuated by a court ordered sheriff’s sale.  53 P.S. § 7283.</w:t>
      </w:r>
    </w:p>
    <w:p w:rsidR="00C64F5C" w:rsidRPr="00E2446D" w:rsidRDefault="00C64F5C" w:rsidP="00C64F5C">
      <w:pPr>
        <w:ind w:firstLine="144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Borough of Towanda v. Brannaka</w:t>
      </w:r>
      <w:r w:rsidRPr="00E2446D">
        <w:rPr>
          <w:rFonts w:ascii="Times New Roman" w:hAnsi="Times New Roman"/>
          <w:sz w:val="20"/>
          <w:szCs w:val="20"/>
        </w:rPr>
        <w:t xml:space="preserve">, 61 Pa.Cmwlth. 622; 625-626, 434 A.2d 889; 891 (1981).  What this means is that the Premises, not complainant nor her tenant, is responsible for satisfying the claim secured by the municipal lien.  No personal responsibility is asserted against the complainant by the filing of the lien on the Premises.  </w:t>
      </w:r>
      <w:r w:rsidRPr="00E2446D">
        <w:rPr>
          <w:rFonts w:ascii="Times New Roman" w:hAnsi="Times New Roman"/>
          <w:i/>
          <w:sz w:val="20"/>
          <w:szCs w:val="20"/>
        </w:rPr>
        <w:t>Philadelphia v. Northwood Textile Mills, Inc.</w:t>
      </w:r>
      <w:r w:rsidRPr="00E2446D">
        <w:rPr>
          <w:rFonts w:ascii="Times New Roman" w:hAnsi="Times New Roman"/>
          <w:sz w:val="20"/>
          <w:szCs w:val="20"/>
        </w:rPr>
        <w:t xml:space="preserve">, 395 Pa. 112, 149 A.2d 60 (1959).  See, also, </w:t>
      </w:r>
      <w:r w:rsidRPr="00E2446D">
        <w:rPr>
          <w:rFonts w:ascii="Times New Roman" w:hAnsi="Times New Roman"/>
          <w:i/>
          <w:sz w:val="20"/>
          <w:szCs w:val="20"/>
        </w:rPr>
        <w:t>Ransom v. Marrazzo</w:t>
      </w:r>
      <w:r w:rsidRPr="00E2446D">
        <w:rPr>
          <w:rFonts w:ascii="Times New Roman" w:hAnsi="Times New Roman"/>
          <w:sz w:val="20"/>
          <w:szCs w:val="20"/>
        </w:rPr>
        <w:t>, 848 F.2d 398 (3d Cir. 1988).</w:t>
      </w:r>
    </w:p>
    <w:p w:rsidR="00C64F5C" w:rsidRPr="00E2446D" w:rsidRDefault="00C64F5C" w:rsidP="00C64F5C">
      <w:pPr>
        <w:pStyle w:val="FootnoteText"/>
        <w:rPr>
          <w:rFonts w:ascii="Times New Roman" w:hAnsi="Times New Roman"/>
        </w:rPr>
      </w:pPr>
    </w:p>
  </w:footnote>
  <w:footnote w:id="2">
    <w:p w:rsidR="00C64F5C" w:rsidRPr="00E2446D" w:rsidRDefault="006C3BAA" w:rsidP="00C64F5C">
      <w:pPr>
        <w:pStyle w:val="Footer"/>
        <w:rPr>
          <w:rFonts w:ascii="Times New Roman" w:hAnsi="Times New Roman"/>
          <w:sz w:val="20"/>
        </w:rPr>
      </w:pPr>
      <w:r>
        <w:rPr>
          <w:rFonts w:ascii="Times New Roman" w:hAnsi="Times New Roman"/>
        </w:rPr>
        <w:t xml:space="preserve">              </w:t>
      </w:r>
      <w:r w:rsidR="00C64F5C" w:rsidRPr="00E2446D">
        <w:rPr>
          <w:rStyle w:val="FootnoteReference"/>
          <w:rFonts w:ascii="Times New Roman" w:hAnsi="Times New Roman"/>
        </w:rPr>
        <w:footnoteRef/>
      </w:r>
      <w:r w:rsidR="00C64F5C" w:rsidRPr="00E2446D">
        <w:rPr>
          <w:rFonts w:ascii="Times New Roman" w:hAnsi="Times New Roman"/>
        </w:rPr>
        <w:t xml:space="preserve"> </w:t>
      </w:r>
      <w:r w:rsidR="00C64F5C" w:rsidRPr="00E2446D">
        <w:rPr>
          <w:rFonts w:ascii="Times New Roman" w:hAnsi="Times New Roman"/>
        </w:rPr>
        <w:tab/>
      </w:r>
      <w:r>
        <w:rPr>
          <w:rFonts w:ascii="Times New Roman" w:hAnsi="Times New Roman"/>
        </w:rPr>
        <w:t xml:space="preserve">           T</w:t>
      </w:r>
      <w:r w:rsidR="00C64F5C"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00C64F5C" w:rsidRPr="00E2446D">
        <w:rPr>
          <w:rFonts w:ascii="Times New Roman" w:hAnsi="Times New Roman"/>
          <w:i/>
          <w:sz w:val="20"/>
        </w:rPr>
        <w:t>Petition of Borough of Boyertown</w:t>
      </w:r>
      <w:r w:rsidR="00C64F5C" w:rsidRPr="00E2446D">
        <w:rPr>
          <w:rFonts w:ascii="Times New Roman" w:hAnsi="Times New Roman"/>
          <w:sz w:val="20"/>
        </w:rPr>
        <w:t>, 77 Pa.Cmwlth. 357, 466 A.2d 239 (1983).  The case at bar does not involve municipality provided extra-territorial utility service.</w:t>
      </w:r>
    </w:p>
    <w:p w:rsidR="00C64F5C" w:rsidRDefault="00C64F5C" w:rsidP="00C64F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6796D"/>
    <w:rsid w:val="00074B48"/>
    <w:rsid w:val="00076D4B"/>
    <w:rsid w:val="000B3CCA"/>
    <w:rsid w:val="000B5A1E"/>
    <w:rsid w:val="000C62AC"/>
    <w:rsid w:val="000D3BD4"/>
    <w:rsid w:val="000E1F2A"/>
    <w:rsid w:val="00115253"/>
    <w:rsid w:val="00146B94"/>
    <w:rsid w:val="00155FC1"/>
    <w:rsid w:val="00165141"/>
    <w:rsid w:val="001663FA"/>
    <w:rsid w:val="00166552"/>
    <w:rsid w:val="00185C5D"/>
    <w:rsid w:val="001E7305"/>
    <w:rsid w:val="001F246E"/>
    <w:rsid w:val="00210597"/>
    <w:rsid w:val="00213A95"/>
    <w:rsid w:val="00214292"/>
    <w:rsid w:val="002179FB"/>
    <w:rsid w:val="00220A70"/>
    <w:rsid w:val="00242AA5"/>
    <w:rsid w:val="002513E7"/>
    <w:rsid w:val="0025784C"/>
    <w:rsid w:val="002730ED"/>
    <w:rsid w:val="002B1D1D"/>
    <w:rsid w:val="002D0200"/>
    <w:rsid w:val="002D4420"/>
    <w:rsid w:val="002D5F28"/>
    <w:rsid w:val="002D6C1C"/>
    <w:rsid w:val="002E1BC6"/>
    <w:rsid w:val="003346E3"/>
    <w:rsid w:val="00341D08"/>
    <w:rsid w:val="003A4D46"/>
    <w:rsid w:val="003B0D89"/>
    <w:rsid w:val="003C50BA"/>
    <w:rsid w:val="003D186D"/>
    <w:rsid w:val="003E777A"/>
    <w:rsid w:val="003F6B3A"/>
    <w:rsid w:val="003F7F0A"/>
    <w:rsid w:val="0041162F"/>
    <w:rsid w:val="004146E2"/>
    <w:rsid w:val="00424E80"/>
    <w:rsid w:val="00452DD2"/>
    <w:rsid w:val="004533E4"/>
    <w:rsid w:val="00464962"/>
    <w:rsid w:val="00485DF0"/>
    <w:rsid w:val="004908E8"/>
    <w:rsid w:val="00491B9C"/>
    <w:rsid w:val="00493917"/>
    <w:rsid w:val="004A4941"/>
    <w:rsid w:val="004A63E1"/>
    <w:rsid w:val="004B0841"/>
    <w:rsid w:val="004B2FE3"/>
    <w:rsid w:val="004C0D28"/>
    <w:rsid w:val="004C5B8E"/>
    <w:rsid w:val="005077B7"/>
    <w:rsid w:val="00517605"/>
    <w:rsid w:val="00536F93"/>
    <w:rsid w:val="00544F94"/>
    <w:rsid w:val="005565BD"/>
    <w:rsid w:val="005612D8"/>
    <w:rsid w:val="005640A6"/>
    <w:rsid w:val="0057134D"/>
    <w:rsid w:val="00586A9C"/>
    <w:rsid w:val="0058749F"/>
    <w:rsid w:val="0059093B"/>
    <w:rsid w:val="005A39DB"/>
    <w:rsid w:val="005A7719"/>
    <w:rsid w:val="005A7CED"/>
    <w:rsid w:val="005B7F82"/>
    <w:rsid w:val="005C2DA6"/>
    <w:rsid w:val="005C31AB"/>
    <w:rsid w:val="005D0508"/>
    <w:rsid w:val="006046B4"/>
    <w:rsid w:val="00604AAB"/>
    <w:rsid w:val="00611E7D"/>
    <w:rsid w:val="0062652F"/>
    <w:rsid w:val="006362AA"/>
    <w:rsid w:val="006379AC"/>
    <w:rsid w:val="00644B9A"/>
    <w:rsid w:val="00645BC1"/>
    <w:rsid w:val="006471B4"/>
    <w:rsid w:val="00654567"/>
    <w:rsid w:val="00664A4B"/>
    <w:rsid w:val="006B5276"/>
    <w:rsid w:val="006C3BAA"/>
    <w:rsid w:val="006D3E74"/>
    <w:rsid w:val="0075275A"/>
    <w:rsid w:val="007734E3"/>
    <w:rsid w:val="00775ED1"/>
    <w:rsid w:val="007879DE"/>
    <w:rsid w:val="00794389"/>
    <w:rsid w:val="007A56D9"/>
    <w:rsid w:val="007E1B39"/>
    <w:rsid w:val="00814870"/>
    <w:rsid w:val="0082481E"/>
    <w:rsid w:val="00827272"/>
    <w:rsid w:val="00830ED8"/>
    <w:rsid w:val="0083206A"/>
    <w:rsid w:val="0084670B"/>
    <w:rsid w:val="0087522A"/>
    <w:rsid w:val="008817AE"/>
    <w:rsid w:val="008921E8"/>
    <w:rsid w:val="0089302A"/>
    <w:rsid w:val="008D5AD9"/>
    <w:rsid w:val="00906362"/>
    <w:rsid w:val="00915A1B"/>
    <w:rsid w:val="00923C07"/>
    <w:rsid w:val="0092556E"/>
    <w:rsid w:val="00946F41"/>
    <w:rsid w:val="00957915"/>
    <w:rsid w:val="00965813"/>
    <w:rsid w:val="0096747A"/>
    <w:rsid w:val="0097326C"/>
    <w:rsid w:val="009A59F1"/>
    <w:rsid w:val="009A671B"/>
    <w:rsid w:val="009B212D"/>
    <w:rsid w:val="009C1CEA"/>
    <w:rsid w:val="009C72AF"/>
    <w:rsid w:val="009D30B7"/>
    <w:rsid w:val="009D5B24"/>
    <w:rsid w:val="009E515F"/>
    <w:rsid w:val="009F5763"/>
    <w:rsid w:val="00A52F73"/>
    <w:rsid w:val="00A56A80"/>
    <w:rsid w:val="00A74F02"/>
    <w:rsid w:val="00AA0D57"/>
    <w:rsid w:val="00AB58BE"/>
    <w:rsid w:val="00AC2087"/>
    <w:rsid w:val="00AC6FA7"/>
    <w:rsid w:val="00AE7C47"/>
    <w:rsid w:val="00AF012E"/>
    <w:rsid w:val="00AF2A83"/>
    <w:rsid w:val="00B20C82"/>
    <w:rsid w:val="00B232CB"/>
    <w:rsid w:val="00B34A64"/>
    <w:rsid w:val="00B43AB2"/>
    <w:rsid w:val="00B4705E"/>
    <w:rsid w:val="00B51895"/>
    <w:rsid w:val="00B5385E"/>
    <w:rsid w:val="00B53F33"/>
    <w:rsid w:val="00B77BAD"/>
    <w:rsid w:val="00B96C10"/>
    <w:rsid w:val="00BE1A3B"/>
    <w:rsid w:val="00BF03D8"/>
    <w:rsid w:val="00BF43B1"/>
    <w:rsid w:val="00C2283B"/>
    <w:rsid w:val="00C31B65"/>
    <w:rsid w:val="00C52446"/>
    <w:rsid w:val="00C64F5C"/>
    <w:rsid w:val="00C758CA"/>
    <w:rsid w:val="00C80E43"/>
    <w:rsid w:val="00C95FE7"/>
    <w:rsid w:val="00CA2223"/>
    <w:rsid w:val="00CA442C"/>
    <w:rsid w:val="00CC23B6"/>
    <w:rsid w:val="00CC2496"/>
    <w:rsid w:val="00CC34C0"/>
    <w:rsid w:val="00CC5333"/>
    <w:rsid w:val="00CD207B"/>
    <w:rsid w:val="00CF0509"/>
    <w:rsid w:val="00CF35A5"/>
    <w:rsid w:val="00D33BC5"/>
    <w:rsid w:val="00D37726"/>
    <w:rsid w:val="00D453C1"/>
    <w:rsid w:val="00D544EC"/>
    <w:rsid w:val="00D6414A"/>
    <w:rsid w:val="00D70E70"/>
    <w:rsid w:val="00D75959"/>
    <w:rsid w:val="00D76A1F"/>
    <w:rsid w:val="00D77547"/>
    <w:rsid w:val="00D77602"/>
    <w:rsid w:val="00DB3C23"/>
    <w:rsid w:val="00DE02D0"/>
    <w:rsid w:val="00DF5471"/>
    <w:rsid w:val="00E0327E"/>
    <w:rsid w:val="00E05073"/>
    <w:rsid w:val="00E2446D"/>
    <w:rsid w:val="00E26850"/>
    <w:rsid w:val="00E276C0"/>
    <w:rsid w:val="00E5102C"/>
    <w:rsid w:val="00E55CDA"/>
    <w:rsid w:val="00E87211"/>
    <w:rsid w:val="00E9365B"/>
    <w:rsid w:val="00EB2F7A"/>
    <w:rsid w:val="00EC5842"/>
    <w:rsid w:val="00EC5902"/>
    <w:rsid w:val="00ED56B2"/>
    <w:rsid w:val="00ED6DD4"/>
    <w:rsid w:val="00EE61AB"/>
    <w:rsid w:val="00EE7CDD"/>
    <w:rsid w:val="00EF2F78"/>
    <w:rsid w:val="00F00BDF"/>
    <w:rsid w:val="00F10386"/>
    <w:rsid w:val="00F1563C"/>
    <w:rsid w:val="00F443A1"/>
    <w:rsid w:val="00F63BC6"/>
    <w:rsid w:val="00F712D2"/>
    <w:rsid w:val="00F8556A"/>
    <w:rsid w:val="00FA648D"/>
    <w:rsid w:val="00FC3CC4"/>
    <w:rsid w:val="00FC3F10"/>
    <w:rsid w:val="00FD31AD"/>
    <w:rsid w:val="00FE1882"/>
    <w:rsid w:val="00FE73EA"/>
    <w:rsid w:val="00F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495D-F3AB-4B91-AF6F-8947BF88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Leonard, Allyson</cp:lastModifiedBy>
  <cp:revision>2</cp:revision>
  <cp:lastPrinted>2014-09-29T16:45:00Z</cp:lastPrinted>
  <dcterms:created xsi:type="dcterms:W3CDTF">2014-10-09T15:50:00Z</dcterms:created>
  <dcterms:modified xsi:type="dcterms:W3CDTF">2014-10-09T15:50:00Z</dcterms:modified>
</cp:coreProperties>
</file>