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43B" w:rsidRPr="00062E21" w:rsidRDefault="00BD043B" w:rsidP="003D49F0">
      <w:pPr>
        <w:pStyle w:val="c2"/>
        <w:widowControl/>
        <w:outlineLvl w:val="0"/>
        <w:rPr>
          <w:b/>
          <w:sz w:val="28"/>
          <w:szCs w:val="28"/>
        </w:rPr>
      </w:pPr>
      <w:r w:rsidRPr="00062E21">
        <w:rPr>
          <w:b/>
          <w:sz w:val="28"/>
          <w:szCs w:val="28"/>
        </w:rPr>
        <w:t>PENNSYLVANIA</w:t>
      </w:r>
    </w:p>
    <w:p w:rsidR="00BD043B" w:rsidRPr="00062E21" w:rsidRDefault="00BD043B" w:rsidP="003D49F0">
      <w:pPr>
        <w:pStyle w:val="c2"/>
        <w:widowControl/>
        <w:outlineLvl w:val="0"/>
        <w:rPr>
          <w:b/>
          <w:sz w:val="28"/>
          <w:szCs w:val="28"/>
        </w:rPr>
      </w:pPr>
      <w:r w:rsidRPr="00062E21">
        <w:rPr>
          <w:b/>
          <w:sz w:val="28"/>
          <w:szCs w:val="28"/>
        </w:rPr>
        <w:t>PUBLIC UTILITY COMMISSION</w:t>
      </w:r>
    </w:p>
    <w:p w:rsidR="00BD043B" w:rsidRDefault="00BD043B" w:rsidP="003D49F0">
      <w:pPr>
        <w:pStyle w:val="c2"/>
        <w:widowControl/>
        <w:outlineLvl w:val="0"/>
        <w:rPr>
          <w:b/>
          <w:sz w:val="28"/>
          <w:szCs w:val="28"/>
        </w:rPr>
      </w:pPr>
      <w:r w:rsidRPr="00062E21">
        <w:rPr>
          <w:b/>
          <w:sz w:val="28"/>
          <w:szCs w:val="28"/>
        </w:rPr>
        <w:t>Harrisburg, PA 17105-3265</w:t>
      </w:r>
    </w:p>
    <w:p w:rsidR="00BD043B" w:rsidRDefault="00BD043B" w:rsidP="003D49F0">
      <w:pPr>
        <w:pStyle w:val="c2"/>
        <w:widowControl/>
        <w:outlineLvl w:val="0"/>
        <w:rPr>
          <w:b/>
          <w:sz w:val="28"/>
          <w:szCs w:val="28"/>
        </w:rPr>
      </w:pPr>
    </w:p>
    <w:p w:rsidR="00BD0A81" w:rsidRPr="00062E21" w:rsidRDefault="00BD0A81" w:rsidP="003D49F0">
      <w:pPr>
        <w:pStyle w:val="c2"/>
        <w:widowControl/>
        <w:outlineLvl w:val="0"/>
        <w:rPr>
          <w:b/>
          <w:sz w:val="28"/>
          <w:szCs w:val="28"/>
        </w:rPr>
      </w:pPr>
    </w:p>
    <w:p w:rsidR="00BD043B" w:rsidRDefault="00BD043B" w:rsidP="003D49F0">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Pr>
          <w:sz w:val="26"/>
          <w:szCs w:val="26"/>
        </w:rPr>
        <w:t>October 23, 2014</w:t>
      </w:r>
    </w:p>
    <w:p w:rsidR="00BD0A81" w:rsidRPr="00062E21" w:rsidRDefault="00BD0A81" w:rsidP="003D49F0">
      <w:pPr>
        <w:pStyle w:val="p3"/>
        <w:widowControl/>
        <w:tabs>
          <w:tab w:val="clear" w:pos="4960"/>
          <w:tab w:val="left" w:pos="4320"/>
        </w:tabs>
        <w:spacing w:line="360" w:lineRule="auto"/>
        <w:jc w:val="right"/>
        <w:outlineLvl w:val="0"/>
        <w:rPr>
          <w:sz w:val="26"/>
          <w:szCs w:val="26"/>
        </w:rPr>
      </w:pPr>
    </w:p>
    <w:p w:rsidR="00BD043B" w:rsidRPr="00062E21" w:rsidRDefault="00BD043B" w:rsidP="003D49F0">
      <w:pPr>
        <w:pStyle w:val="p4"/>
        <w:widowControl/>
        <w:spacing w:line="360" w:lineRule="auto"/>
        <w:rPr>
          <w:sz w:val="26"/>
          <w:szCs w:val="26"/>
        </w:rPr>
      </w:pPr>
    </w:p>
    <w:p w:rsidR="00BD043B" w:rsidRDefault="00BD043B" w:rsidP="003D49F0">
      <w:pPr>
        <w:pStyle w:val="p4"/>
        <w:widowControl/>
        <w:rPr>
          <w:sz w:val="26"/>
          <w:szCs w:val="26"/>
        </w:rPr>
      </w:pPr>
      <w:r w:rsidRPr="00062E21">
        <w:rPr>
          <w:sz w:val="26"/>
          <w:szCs w:val="26"/>
        </w:rPr>
        <w:t>Commissioners Present:</w:t>
      </w:r>
    </w:p>
    <w:p w:rsidR="00BD0A81" w:rsidRPr="00062E21" w:rsidRDefault="00BD0A81" w:rsidP="003D49F0">
      <w:pPr>
        <w:pStyle w:val="p4"/>
        <w:widowControl/>
        <w:rPr>
          <w:sz w:val="26"/>
          <w:szCs w:val="26"/>
        </w:rPr>
      </w:pPr>
    </w:p>
    <w:p w:rsidR="00BD043B" w:rsidRPr="00062E21" w:rsidRDefault="00BD043B" w:rsidP="003D49F0">
      <w:pPr>
        <w:widowControl/>
        <w:tabs>
          <w:tab w:val="left" w:pos="204"/>
        </w:tabs>
        <w:rPr>
          <w:sz w:val="26"/>
          <w:szCs w:val="26"/>
        </w:rPr>
      </w:pPr>
    </w:p>
    <w:p w:rsidR="00BD043B" w:rsidRPr="00062E21" w:rsidRDefault="00BD043B" w:rsidP="003D49F0">
      <w:pPr>
        <w:pStyle w:val="p5"/>
        <w:widowControl/>
        <w:tabs>
          <w:tab w:val="clear" w:pos="391"/>
        </w:tabs>
        <w:ind w:left="720"/>
        <w:rPr>
          <w:sz w:val="26"/>
          <w:szCs w:val="26"/>
        </w:rPr>
      </w:pPr>
      <w:r w:rsidRPr="00062E21">
        <w:rPr>
          <w:sz w:val="26"/>
          <w:szCs w:val="26"/>
        </w:rPr>
        <w:t>Robert F. Powelson, Chairman</w:t>
      </w:r>
    </w:p>
    <w:p w:rsidR="00BD043B" w:rsidRPr="00062E21" w:rsidRDefault="00BD043B" w:rsidP="003D49F0">
      <w:pPr>
        <w:pStyle w:val="p5"/>
        <w:widowControl/>
        <w:tabs>
          <w:tab w:val="clear" w:pos="391"/>
        </w:tabs>
        <w:ind w:left="720"/>
        <w:rPr>
          <w:sz w:val="26"/>
          <w:szCs w:val="26"/>
        </w:rPr>
      </w:pPr>
      <w:r w:rsidRPr="00062E21">
        <w:rPr>
          <w:sz w:val="26"/>
          <w:szCs w:val="26"/>
        </w:rPr>
        <w:t>John F. Coleman, Jr., Vice Chairman</w:t>
      </w:r>
    </w:p>
    <w:p w:rsidR="00BD043B" w:rsidRPr="00062E21" w:rsidRDefault="00BD043B" w:rsidP="003D49F0">
      <w:pPr>
        <w:pStyle w:val="p5"/>
        <w:widowControl/>
        <w:tabs>
          <w:tab w:val="clear" w:pos="391"/>
        </w:tabs>
        <w:ind w:left="720"/>
        <w:rPr>
          <w:sz w:val="26"/>
          <w:szCs w:val="26"/>
        </w:rPr>
      </w:pPr>
      <w:r w:rsidRPr="00062E21">
        <w:rPr>
          <w:sz w:val="26"/>
          <w:szCs w:val="26"/>
        </w:rPr>
        <w:t>James H. Cawley</w:t>
      </w:r>
      <w:r w:rsidR="00E9156F">
        <w:rPr>
          <w:sz w:val="26"/>
          <w:szCs w:val="26"/>
        </w:rPr>
        <w:t>, Statement</w:t>
      </w:r>
    </w:p>
    <w:p w:rsidR="00BD043B" w:rsidRDefault="00BD043B" w:rsidP="003D49F0">
      <w:pPr>
        <w:pStyle w:val="p5"/>
        <w:widowControl/>
        <w:tabs>
          <w:tab w:val="clear" w:pos="391"/>
        </w:tabs>
        <w:ind w:left="720"/>
        <w:rPr>
          <w:sz w:val="26"/>
          <w:szCs w:val="26"/>
        </w:rPr>
      </w:pPr>
      <w:r w:rsidRPr="00062E21">
        <w:rPr>
          <w:sz w:val="26"/>
          <w:szCs w:val="26"/>
        </w:rPr>
        <w:t>Pamela A. Witmer</w:t>
      </w:r>
      <w:r w:rsidR="00E9156F">
        <w:rPr>
          <w:sz w:val="26"/>
          <w:szCs w:val="26"/>
        </w:rPr>
        <w:t>, Statement</w:t>
      </w:r>
    </w:p>
    <w:p w:rsidR="00BD043B" w:rsidRDefault="00BD043B" w:rsidP="003D49F0">
      <w:pPr>
        <w:widowControl/>
        <w:ind w:firstLine="720"/>
        <w:rPr>
          <w:sz w:val="26"/>
          <w:szCs w:val="26"/>
        </w:rPr>
      </w:pPr>
      <w:r>
        <w:rPr>
          <w:sz w:val="26"/>
          <w:szCs w:val="26"/>
        </w:rPr>
        <w:t>Gladys M. Brown</w:t>
      </w:r>
    </w:p>
    <w:p w:rsidR="00BD043B" w:rsidRDefault="00BD043B" w:rsidP="003D49F0">
      <w:pPr>
        <w:pStyle w:val="p5"/>
        <w:widowControl/>
        <w:tabs>
          <w:tab w:val="clear" w:pos="391"/>
        </w:tabs>
        <w:spacing w:line="360" w:lineRule="auto"/>
        <w:ind w:left="720"/>
        <w:rPr>
          <w:sz w:val="26"/>
          <w:szCs w:val="26"/>
        </w:rPr>
      </w:pPr>
    </w:p>
    <w:p w:rsidR="00BD043B" w:rsidRDefault="00BD043B" w:rsidP="003D49F0">
      <w:pPr>
        <w:pStyle w:val="p5"/>
        <w:widowControl/>
        <w:tabs>
          <w:tab w:val="clear" w:pos="391"/>
        </w:tabs>
        <w:spacing w:line="360" w:lineRule="auto"/>
        <w:ind w:left="720"/>
        <w:rPr>
          <w:sz w:val="26"/>
          <w:szCs w:val="26"/>
        </w:rPr>
      </w:pPr>
    </w:p>
    <w:p w:rsidR="00BD043B" w:rsidRPr="007C0BCF" w:rsidRDefault="00BD043B" w:rsidP="003D49F0">
      <w:pPr>
        <w:widowControl/>
        <w:tabs>
          <w:tab w:val="left" w:pos="391"/>
        </w:tabs>
        <w:spacing w:line="360" w:lineRule="auto"/>
        <w:rPr>
          <w:color w:val="0D0D0D" w:themeColor="text1" w:themeTint="F2"/>
          <w:sz w:val="26"/>
          <w:szCs w:val="26"/>
        </w:rPr>
      </w:pPr>
    </w:p>
    <w:tbl>
      <w:tblPr>
        <w:tblW w:w="9477" w:type="dxa"/>
        <w:tblInd w:w="288" w:type="dxa"/>
        <w:tblLayout w:type="fixed"/>
        <w:tblLook w:val="0000" w:firstRow="0" w:lastRow="0" w:firstColumn="0" w:lastColumn="0" w:noHBand="0" w:noVBand="0"/>
      </w:tblPr>
      <w:tblGrid>
        <w:gridCol w:w="5580"/>
        <w:gridCol w:w="3897"/>
      </w:tblGrid>
      <w:tr w:rsidR="00BD043B" w:rsidRPr="007C0BCF" w:rsidTr="00BD043B">
        <w:trPr>
          <w:trHeight w:val="1215"/>
        </w:trPr>
        <w:tc>
          <w:tcPr>
            <w:tcW w:w="5580" w:type="dxa"/>
          </w:tcPr>
          <w:p w:rsidR="00BD043B" w:rsidRDefault="00BD043B" w:rsidP="003D49F0">
            <w:pPr>
              <w:widowControl/>
              <w:autoSpaceDE/>
              <w:autoSpaceDN/>
              <w:adjustRightInd/>
              <w:rPr>
                <w:color w:val="0D0D0D" w:themeColor="text1" w:themeTint="F2"/>
                <w:sz w:val="26"/>
                <w:szCs w:val="26"/>
              </w:rPr>
            </w:pPr>
            <w:r>
              <w:rPr>
                <w:color w:val="0D0D0D" w:themeColor="text1" w:themeTint="F2"/>
                <w:sz w:val="26"/>
                <w:szCs w:val="26"/>
              </w:rPr>
              <w:t>Pennsylvania Public Utility Commission</w:t>
            </w:r>
          </w:p>
          <w:p w:rsidR="00BD043B" w:rsidRDefault="00BD043B" w:rsidP="003D49F0">
            <w:pPr>
              <w:widowControl/>
              <w:autoSpaceDE/>
              <w:autoSpaceDN/>
              <w:adjustRightInd/>
              <w:ind w:left="-18" w:right="-18"/>
              <w:rPr>
                <w:color w:val="0D0D0D" w:themeColor="text1" w:themeTint="F2"/>
                <w:sz w:val="26"/>
                <w:szCs w:val="26"/>
              </w:rPr>
            </w:pPr>
            <w:r>
              <w:rPr>
                <w:color w:val="0D0D0D" w:themeColor="text1" w:themeTint="F2"/>
                <w:sz w:val="26"/>
                <w:szCs w:val="26"/>
              </w:rPr>
              <w:t>Office of Consumer Advocate</w:t>
            </w:r>
          </w:p>
          <w:p w:rsidR="00BD043B" w:rsidRDefault="00BD043B" w:rsidP="003D49F0">
            <w:pPr>
              <w:widowControl/>
              <w:autoSpaceDE/>
              <w:autoSpaceDN/>
              <w:adjustRightInd/>
              <w:ind w:left="-18" w:right="-18"/>
              <w:rPr>
                <w:color w:val="0D0D0D" w:themeColor="text1" w:themeTint="F2"/>
                <w:sz w:val="26"/>
                <w:szCs w:val="26"/>
              </w:rPr>
            </w:pPr>
            <w:r>
              <w:rPr>
                <w:color w:val="0D0D0D" w:themeColor="text1" w:themeTint="F2"/>
                <w:sz w:val="26"/>
                <w:szCs w:val="26"/>
              </w:rPr>
              <w:t>Office of Small Business Advocate</w:t>
            </w:r>
          </w:p>
          <w:p w:rsidR="00BD043B" w:rsidRDefault="00BD043B" w:rsidP="003D49F0">
            <w:pPr>
              <w:widowControl/>
              <w:autoSpaceDE/>
              <w:autoSpaceDN/>
              <w:adjustRightInd/>
              <w:ind w:left="-18" w:right="-18"/>
              <w:rPr>
                <w:color w:val="0D0D0D" w:themeColor="text1" w:themeTint="F2"/>
                <w:sz w:val="26"/>
                <w:szCs w:val="26"/>
              </w:rPr>
            </w:pPr>
          </w:p>
          <w:p w:rsidR="00BD0A81" w:rsidRDefault="00BD0A81" w:rsidP="003D49F0">
            <w:pPr>
              <w:widowControl/>
              <w:autoSpaceDE/>
              <w:autoSpaceDN/>
              <w:adjustRightInd/>
              <w:ind w:left="-18" w:right="-18"/>
              <w:rPr>
                <w:color w:val="0D0D0D" w:themeColor="text1" w:themeTint="F2"/>
                <w:sz w:val="26"/>
                <w:szCs w:val="26"/>
              </w:rPr>
            </w:pPr>
          </w:p>
          <w:p w:rsidR="00BD043B" w:rsidRDefault="00BD0A81" w:rsidP="003D49F0">
            <w:pPr>
              <w:widowControl/>
              <w:autoSpaceDE/>
              <w:autoSpaceDN/>
              <w:adjustRightInd/>
              <w:ind w:left="1422" w:right="-18"/>
              <w:rPr>
                <w:color w:val="0D0D0D" w:themeColor="text1" w:themeTint="F2"/>
                <w:sz w:val="26"/>
                <w:szCs w:val="26"/>
              </w:rPr>
            </w:pPr>
            <w:proofErr w:type="gramStart"/>
            <w:r>
              <w:rPr>
                <w:color w:val="0D0D0D" w:themeColor="text1" w:themeTint="F2"/>
                <w:sz w:val="26"/>
                <w:szCs w:val="26"/>
              </w:rPr>
              <w:t>v</w:t>
            </w:r>
            <w:proofErr w:type="gramEnd"/>
            <w:r>
              <w:rPr>
                <w:color w:val="0D0D0D" w:themeColor="text1" w:themeTint="F2"/>
                <w:sz w:val="26"/>
                <w:szCs w:val="26"/>
              </w:rPr>
              <w:t>.</w:t>
            </w:r>
          </w:p>
          <w:p w:rsidR="00BD0A81" w:rsidRDefault="00BD0A81" w:rsidP="003D49F0">
            <w:pPr>
              <w:widowControl/>
              <w:autoSpaceDE/>
              <w:autoSpaceDN/>
              <w:adjustRightInd/>
              <w:ind w:left="1422" w:right="-18"/>
              <w:rPr>
                <w:color w:val="0D0D0D" w:themeColor="text1" w:themeTint="F2"/>
                <w:sz w:val="26"/>
                <w:szCs w:val="26"/>
              </w:rPr>
            </w:pPr>
          </w:p>
          <w:p w:rsidR="00BD0A81" w:rsidRDefault="00BD0A81" w:rsidP="003D49F0">
            <w:pPr>
              <w:widowControl/>
              <w:autoSpaceDE/>
              <w:autoSpaceDN/>
              <w:adjustRightInd/>
              <w:ind w:left="1422" w:right="-18"/>
              <w:rPr>
                <w:color w:val="0D0D0D" w:themeColor="text1" w:themeTint="F2"/>
                <w:sz w:val="26"/>
                <w:szCs w:val="26"/>
              </w:rPr>
            </w:pPr>
          </w:p>
          <w:p w:rsidR="00BD0A81" w:rsidRDefault="00BD0A81" w:rsidP="003D49F0">
            <w:pPr>
              <w:widowControl/>
              <w:autoSpaceDE/>
              <w:autoSpaceDN/>
              <w:adjustRightInd/>
              <w:ind w:right="-18"/>
              <w:rPr>
                <w:color w:val="0D0D0D" w:themeColor="text1" w:themeTint="F2"/>
                <w:sz w:val="26"/>
                <w:szCs w:val="26"/>
              </w:rPr>
            </w:pPr>
            <w:r>
              <w:rPr>
                <w:color w:val="0D0D0D" w:themeColor="text1" w:themeTint="F2"/>
                <w:sz w:val="26"/>
                <w:szCs w:val="26"/>
              </w:rPr>
              <w:t>Columbia Gas of Pennsylvania, Inc.</w:t>
            </w:r>
          </w:p>
          <w:p w:rsidR="00BD043B" w:rsidRPr="007C0BCF" w:rsidRDefault="00BD043B" w:rsidP="003D49F0">
            <w:pPr>
              <w:widowControl/>
              <w:autoSpaceDE/>
              <w:autoSpaceDN/>
              <w:adjustRightInd/>
              <w:ind w:left="-18" w:right="-18"/>
              <w:rPr>
                <w:color w:val="0D0D0D" w:themeColor="text1" w:themeTint="F2"/>
                <w:sz w:val="26"/>
                <w:szCs w:val="26"/>
              </w:rPr>
            </w:pPr>
          </w:p>
        </w:tc>
        <w:tc>
          <w:tcPr>
            <w:tcW w:w="3897" w:type="dxa"/>
          </w:tcPr>
          <w:p w:rsidR="00BD043B" w:rsidRDefault="00BD043B" w:rsidP="003D49F0">
            <w:pPr>
              <w:widowControl/>
              <w:autoSpaceDE/>
              <w:autoSpaceDN/>
              <w:adjustRightInd/>
              <w:jc w:val="right"/>
              <w:rPr>
                <w:color w:val="0D0D0D" w:themeColor="text1" w:themeTint="F2"/>
                <w:sz w:val="26"/>
                <w:szCs w:val="20"/>
              </w:rPr>
            </w:pPr>
            <w:r>
              <w:rPr>
                <w:color w:val="0D0D0D" w:themeColor="text1" w:themeTint="F2"/>
                <w:sz w:val="26"/>
                <w:szCs w:val="20"/>
              </w:rPr>
              <w:t>R-2014-2407345</w:t>
            </w:r>
          </w:p>
          <w:p w:rsidR="00BD043B" w:rsidRDefault="00BD043B" w:rsidP="003D49F0">
            <w:pPr>
              <w:widowControl/>
              <w:autoSpaceDE/>
              <w:autoSpaceDN/>
              <w:adjustRightInd/>
              <w:jc w:val="right"/>
              <w:rPr>
                <w:color w:val="0D0D0D" w:themeColor="text1" w:themeTint="F2"/>
                <w:sz w:val="26"/>
                <w:szCs w:val="20"/>
              </w:rPr>
            </w:pPr>
            <w:r>
              <w:rPr>
                <w:color w:val="0D0D0D" w:themeColor="text1" w:themeTint="F2"/>
                <w:sz w:val="26"/>
                <w:szCs w:val="20"/>
              </w:rPr>
              <w:t>C-2014-2410197</w:t>
            </w:r>
          </w:p>
          <w:p w:rsidR="00BD043B" w:rsidRPr="007C0BCF" w:rsidRDefault="00BD043B" w:rsidP="003D49F0">
            <w:pPr>
              <w:widowControl/>
              <w:autoSpaceDE/>
              <w:autoSpaceDN/>
              <w:adjustRightInd/>
              <w:jc w:val="right"/>
              <w:rPr>
                <w:color w:val="0D0D0D" w:themeColor="text1" w:themeTint="F2"/>
                <w:sz w:val="26"/>
                <w:szCs w:val="20"/>
              </w:rPr>
            </w:pPr>
            <w:r>
              <w:rPr>
                <w:color w:val="0D0D0D" w:themeColor="text1" w:themeTint="F2"/>
                <w:sz w:val="26"/>
                <w:szCs w:val="20"/>
              </w:rPr>
              <w:t>C-2014-2415136</w:t>
            </w:r>
          </w:p>
        </w:tc>
      </w:tr>
      <w:tr w:rsidR="00BD043B" w:rsidRPr="007C0BCF" w:rsidTr="00BD043B">
        <w:trPr>
          <w:trHeight w:val="1053"/>
        </w:trPr>
        <w:tc>
          <w:tcPr>
            <w:tcW w:w="5580" w:type="dxa"/>
          </w:tcPr>
          <w:p w:rsidR="00BD043B" w:rsidRPr="007C0BCF" w:rsidRDefault="00BD043B" w:rsidP="003D49F0">
            <w:pPr>
              <w:pStyle w:val="p4"/>
              <w:widowControl/>
              <w:tabs>
                <w:tab w:val="clear" w:pos="204"/>
                <w:tab w:val="left" w:pos="0"/>
              </w:tabs>
              <w:outlineLvl w:val="0"/>
              <w:rPr>
                <w:color w:val="0D0D0D" w:themeColor="text1" w:themeTint="F2"/>
                <w:sz w:val="26"/>
                <w:szCs w:val="26"/>
              </w:rPr>
            </w:pPr>
          </w:p>
        </w:tc>
        <w:tc>
          <w:tcPr>
            <w:tcW w:w="3897" w:type="dxa"/>
          </w:tcPr>
          <w:p w:rsidR="00BD043B" w:rsidRPr="007C0BCF" w:rsidRDefault="00BD043B" w:rsidP="003D49F0">
            <w:pPr>
              <w:widowControl/>
              <w:autoSpaceDE/>
              <w:autoSpaceDN/>
              <w:adjustRightInd/>
              <w:spacing w:line="360" w:lineRule="auto"/>
              <w:rPr>
                <w:color w:val="0D0D0D" w:themeColor="text1" w:themeTint="F2"/>
                <w:kern w:val="1"/>
                <w:sz w:val="26"/>
                <w:szCs w:val="26"/>
              </w:rPr>
            </w:pPr>
          </w:p>
        </w:tc>
      </w:tr>
      <w:tr w:rsidR="00BD043B" w:rsidRPr="007C0BCF" w:rsidTr="00BD043B">
        <w:trPr>
          <w:trHeight w:val="1053"/>
        </w:trPr>
        <w:tc>
          <w:tcPr>
            <w:tcW w:w="5580" w:type="dxa"/>
          </w:tcPr>
          <w:p w:rsidR="00BD043B" w:rsidRPr="007C0BCF" w:rsidRDefault="00BD043B" w:rsidP="003D49F0">
            <w:pPr>
              <w:widowControl/>
              <w:autoSpaceDE/>
              <w:autoSpaceDN/>
              <w:adjustRightInd/>
              <w:rPr>
                <w:color w:val="0D0D0D" w:themeColor="text1" w:themeTint="F2"/>
                <w:sz w:val="26"/>
                <w:szCs w:val="26"/>
              </w:rPr>
            </w:pPr>
          </w:p>
        </w:tc>
        <w:tc>
          <w:tcPr>
            <w:tcW w:w="3897" w:type="dxa"/>
          </w:tcPr>
          <w:p w:rsidR="00BD043B" w:rsidRDefault="00BD043B" w:rsidP="003D49F0">
            <w:pPr>
              <w:widowControl/>
              <w:autoSpaceDE/>
              <w:autoSpaceDN/>
              <w:adjustRightInd/>
              <w:spacing w:line="360" w:lineRule="auto"/>
              <w:rPr>
                <w:color w:val="0D0D0D" w:themeColor="text1" w:themeTint="F2"/>
                <w:sz w:val="26"/>
                <w:szCs w:val="20"/>
              </w:rPr>
            </w:pPr>
            <w:r>
              <w:rPr>
                <w:color w:val="0D0D0D" w:themeColor="text1" w:themeTint="F2"/>
                <w:sz w:val="26"/>
                <w:szCs w:val="20"/>
              </w:rPr>
              <w:t xml:space="preserve">        </w:t>
            </w:r>
          </w:p>
        </w:tc>
      </w:tr>
    </w:tbl>
    <w:p w:rsidR="00BD043B" w:rsidRPr="00062E21" w:rsidRDefault="00BD043B" w:rsidP="003D49F0">
      <w:pPr>
        <w:pStyle w:val="c2"/>
        <w:widowControl/>
        <w:tabs>
          <w:tab w:val="left" w:pos="204"/>
        </w:tabs>
        <w:spacing w:line="360" w:lineRule="auto"/>
        <w:outlineLvl w:val="0"/>
        <w:rPr>
          <w:b/>
          <w:sz w:val="26"/>
          <w:szCs w:val="26"/>
        </w:rPr>
      </w:pPr>
      <w:r w:rsidRPr="00062E21">
        <w:rPr>
          <w:b/>
          <w:sz w:val="26"/>
          <w:szCs w:val="26"/>
        </w:rPr>
        <w:t>OPINION AND ORDER</w:t>
      </w:r>
    </w:p>
    <w:p w:rsidR="00BD043B" w:rsidRPr="00062E21" w:rsidRDefault="00BD043B" w:rsidP="003D49F0">
      <w:pPr>
        <w:pStyle w:val="c2"/>
        <w:widowControl/>
        <w:tabs>
          <w:tab w:val="left" w:pos="204"/>
        </w:tabs>
        <w:spacing w:line="360" w:lineRule="auto"/>
        <w:outlineLvl w:val="0"/>
        <w:rPr>
          <w:b/>
          <w:sz w:val="26"/>
          <w:szCs w:val="26"/>
        </w:rPr>
      </w:pPr>
    </w:p>
    <w:p w:rsidR="00BD043B" w:rsidRPr="00062E21" w:rsidRDefault="00BD043B" w:rsidP="003D49F0">
      <w:pPr>
        <w:pStyle w:val="p4"/>
        <w:keepNext/>
        <w:keepLines/>
        <w:widowControl/>
        <w:spacing w:line="360" w:lineRule="auto"/>
        <w:rPr>
          <w:b/>
          <w:sz w:val="26"/>
          <w:szCs w:val="26"/>
        </w:rPr>
      </w:pPr>
      <w:r w:rsidRPr="00062E21">
        <w:rPr>
          <w:b/>
          <w:sz w:val="26"/>
          <w:szCs w:val="26"/>
        </w:rPr>
        <w:lastRenderedPageBreak/>
        <w:t>BY THE COMMISSION:</w:t>
      </w:r>
    </w:p>
    <w:p w:rsidR="00BD043B" w:rsidRPr="00062E21" w:rsidRDefault="00BD043B" w:rsidP="003D49F0">
      <w:pPr>
        <w:keepNext/>
        <w:keepLines/>
        <w:widowControl/>
        <w:tabs>
          <w:tab w:val="left" w:pos="204"/>
        </w:tabs>
        <w:spacing w:line="360" w:lineRule="auto"/>
        <w:rPr>
          <w:sz w:val="26"/>
          <w:szCs w:val="26"/>
        </w:rPr>
      </w:pPr>
    </w:p>
    <w:p w:rsidR="00BD0A81" w:rsidRDefault="00BD0A81" w:rsidP="003D49F0">
      <w:pPr>
        <w:pStyle w:val="BodyTextIndent"/>
        <w:spacing w:after="0"/>
        <w:ind w:left="0" w:firstLine="1440"/>
        <w:rPr>
          <w:rFonts w:ascii="Times New Roman" w:hAnsi="Times New Roman"/>
          <w:sz w:val="26"/>
          <w:szCs w:val="26"/>
        </w:rPr>
      </w:pPr>
      <w:r w:rsidRPr="005F5149">
        <w:rPr>
          <w:rFonts w:ascii="Times New Roman" w:hAnsi="Times New Roman"/>
          <w:sz w:val="26"/>
          <w:szCs w:val="26"/>
        </w:rPr>
        <w:t>Before the Pennsylvania Public Utility Commission (Commission) for consideration and disposit</w:t>
      </w:r>
      <w:r>
        <w:rPr>
          <w:rFonts w:ascii="Times New Roman" w:hAnsi="Times New Roman"/>
          <w:sz w:val="26"/>
          <w:szCs w:val="26"/>
        </w:rPr>
        <w:t xml:space="preserve">ion are </w:t>
      </w:r>
      <w:r w:rsidRPr="005F5149">
        <w:rPr>
          <w:rFonts w:ascii="Times New Roman" w:hAnsi="Times New Roman"/>
          <w:sz w:val="26"/>
          <w:szCs w:val="26"/>
        </w:rPr>
        <w:t xml:space="preserve">the Exceptions </w:t>
      </w:r>
      <w:r>
        <w:rPr>
          <w:rFonts w:ascii="Times New Roman" w:hAnsi="Times New Roman"/>
          <w:sz w:val="26"/>
          <w:szCs w:val="26"/>
        </w:rPr>
        <w:t>of</w:t>
      </w:r>
      <w:r w:rsidRPr="005F5149">
        <w:rPr>
          <w:rFonts w:ascii="Times New Roman" w:hAnsi="Times New Roman"/>
          <w:sz w:val="26"/>
          <w:szCs w:val="26"/>
        </w:rPr>
        <w:t xml:space="preserve"> </w:t>
      </w:r>
      <w:r>
        <w:rPr>
          <w:rFonts w:ascii="Times New Roman" w:hAnsi="Times New Roman"/>
          <w:sz w:val="26"/>
          <w:szCs w:val="26"/>
        </w:rPr>
        <w:t>Columbia Gas of Pennsylvania, Inc. (Columbia or the Company) and the Office of Consumer Advocate (OCA</w:t>
      </w:r>
      <w:r w:rsidRPr="005F5149">
        <w:rPr>
          <w:rFonts w:ascii="Times New Roman" w:hAnsi="Times New Roman"/>
          <w:sz w:val="26"/>
          <w:szCs w:val="26"/>
        </w:rPr>
        <w:t>)</w:t>
      </w:r>
      <w:r>
        <w:rPr>
          <w:rFonts w:ascii="Times New Roman" w:hAnsi="Times New Roman"/>
          <w:sz w:val="26"/>
          <w:szCs w:val="26"/>
        </w:rPr>
        <w:t xml:space="preserve"> filed</w:t>
      </w:r>
      <w:r w:rsidRPr="005F5149">
        <w:rPr>
          <w:rFonts w:ascii="Times New Roman" w:hAnsi="Times New Roman"/>
          <w:sz w:val="26"/>
          <w:szCs w:val="26"/>
        </w:rPr>
        <w:t xml:space="preserve"> on </w:t>
      </w:r>
      <w:r>
        <w:rPr>
          <w:rFonts w:ascii="Times New Roman" w:hAnsi="Times New Roman"/>
          <w:sz w:val="26"/>
          <w:szCs w:val="26"/>
        </w:rPr>
        <w:t>September 11</w:t>
      </w:r>
      <w:r w:rsidRPr="005F5149">
        <w:rPr>
          <w:rFonts w:ascii="Times New Roman" w:hAnsi="Times New Roman"/>
          <w:sz w:val="26"/>
          <w:szCs w:val="26"/>
        </w:rPr>
        <w:t>, 201</w:t>
      </w:r>
      <w:r>
        <w:rPr>
          <w:rFonts w:ascii="Times New Roman" w:hAnsi="Times New Roman"/>
          <w:sz w:val="26"/>
          <w:szCs w:val="26"/>
        </w:rPr>
        <w:t>4, to</w:t>
      </w:r>
      <w:r w:rsidRPr="005F5149">
        <w:rPr>
          <w:rFonts w:ascii="Times New Roman" w:hAnsi="Times New Roman"/>
          <w:sz w:val="26"/>
          <w:szCs w:val="26"/>
        </w:rPr>
        <w:t xml:space="preserve"> the Recommended Decision (R.D.) of Administrative Law Judge (ALJ) </w:t>
      </w:r>
      <w:r>
        <w:rPr>
          <w:rFonts w:ascii="Times New Roman" w:hAnsi="Times New Roman"/>
          <w:sz w:val="26"/>
          <w:szCs w:val="26"/>
        </w:rPr>
        <w:t>Mark A. Hoyer</w:t>
      </w:r>
      <w:r w:rsidRPr="005F5149">
        <w:rPr>
          <w:rFonts w:ascii="Times New Roman" w:hAnsi="Times New Roman"/>
          <w:sz w:val="26"/>
          <w:szCs w:val="26"/>
        </w:rPr>
        <w:t xml:space="preserve">, issued on </w:t>
      </w:r>
      <w:r>
        <w:rPr>
          <w:rFonts w:ascii="Times New Roman" w:hAnsi="Times New Roman"/>
          <w:sz w:val="26"/>
          <w:szCs w:val="26"/>
        </w:rPr>
        <w:t>August 27</w:t>
      </w:r>
      <w:r w:rsidRPr="005F5149">
        <w:rPr>
          <w:rFonts w:ascii="Times New Roman" w:hAnsi="Times New Roman"/>
          <w:sz w:val="26"/>
          <w:szCs w:val="26"/>
        </w:rPr>
        <w:t>, 201</w:t>
      </w:r>
      <w:r>
        <w:rPr>
          <w:rFonts w:ascii="Times New Roman" w:hAnsi="Times New Roman"/>
          <w:sz w:val="26"/>
          <w:szCs w:val="26"/>
        </w:rPr>
        <w:t>4, relative to the above-captioned proceeding</w:t>
      </w:r>
      <w:r w:rsidRPr="005F5149">
        <w:rPr>
          <w:rFonts w:ascii="Times New Roman" w:hAnsi="Times New Roman"/>
          <w:sz w:val="26"/>
          <w:szCs w:val="26"/>
        </w:rPr>
        <w:t>.</w:t>
      </w:r>
      <w:r>
        <w:rPr>
          <w:rFonts w:ascii="Times New Roman" w:hAnsi="Times New Roman"/>
          <w:sz w:val="26"/>
          <w:szCs w:val="26"/>
        </w:rPr>
        <w:t xml:space="preserve"> </w:t>
      </w:r>
      <w:r w:rsidRPr="005F5149">
        <w:rPr>
          <w:rFonts w:ascii="Times New Roman" w:hAnsi="Times New Roman"/>
          <w:sz w:val="26"/>
          <w:szCs w:val="26"/>
        </w:rPr>
        <w:t xml:space="preserve"> Repl</w:t>
      </w:r>
      <w:r>
        <w:rPr>
          <w:rFonts w:ascii="Times New Roman" w:hAnsi="Times New Roman"/>
          <w:sz w:val="26"/>
          <w:szCs w:val="26"/>
        </w:rPr>
        <w:t>ies to</w:t>
      </w:r>
      <w:r w:rsidRPr="005F5149">
        <w:rPr>
          <w:rFonts w:ascii="Times New Roman" w:hAnsi="Times New Roman"/>
          <w:sz w:val="26"/>
          <w:szCs w:val="26"/>
        </w:rPr>
        <w:t xml:space="preserve"> Exceptions were filed by </w:t>
      </w:r>
      <w:r>
        <w:rPr>
          <w:rFonts w:ascii="Times New Roman" w:hAnsi="Times New Roman"/>
          <w:sz w:val="26"/>
          <w:szCs w:val="26"/>
        </w:rPr>
        <w:t>Columbia</w:t>
      </w:r>
      <w:r w:rsidR="00DC4C66">
        <w:rPr>
          <w:rFonts w:ascii="Times New Roman" w:hAnsi="Times New Roman"/>
          <w:sz w:val="26"/>
          <w:szCs w:val="26"/>
        </w:rPr>
        <w:t xml:space="preserve"> and</w:t>
      </w:r>
      <w:r>
        <w:rPr>
          <w:rFonts w:ascii="Times New Roman" w:hAnsi="Times New Roman"/>
          <w:sz w:val="26"/>
          <w:szCs w:val="26"/>
        </w:rPr>
        <w:t xml:space="preserve"> the OCA </w:t>
      </w:r>
      <w:r w:rsidR="00DC4C66">
        <w:rPr>
          <w:rFonts w:ascii="Times New Roman" w:hAnsi="Times New Roman"/>
          <w:sz w:val="26"/>
          <w:szCs w:val="26"/>
        </w:rPr>
        <w:t>on September</w:t>
      </w:r>
      <w:r w:rsidR="007F539B">
        <w:rPr>
          <w:rFonts w:ascii="Times New Roman" w:hAnsi="Times New Roman"/>
          <w:sz w:val="26"/>
          <w:szCs w:val="26"/>
        </w:rPr>
        <w:t> </w:t>
      </w:r>
      <w:r w:rsidR="00DC4C66">
        <w:rPr>
          <w:rFonts w:ascii="Times New Roman" w:hAnsi="Times New Roman"/>
          <w:sz w:val="26"/>
          <w:szCs w:val="26"/>
        </w:rPr>
        <w:t>22, 2014, and by</w:t>
      </w:r>
      <w:r>
        <w:rPr>
          <w:rFonts w:ascii="Times New Roman" w:hAnsi="Times New Roman"/>
          <w:sz w:val="26"/>
          <w:szCs w:val="26"/>
        </w:rPr>
        <w:t xml:space="preserve"> the Commission’s Bureau of Investigation &amp; Enforcement (I&amp;E) on September</w:t>
      </w:r>
      <w:r w:rsidRPr="005F5149">
        <w:rPr>
          <w:rFonts w:ascii="Times New Roman" w:hAnsi="Times New Roman"/>
          <w:sz w:val="26"/>
          <w:szCs w:val="26"/>
        </w:rPr>
        <w:t xml:space="preserve"> </w:t>
      </w:r>
      <w:r>
        <w:rPr>
          <w:rFonts w:ascii="Times New Roman" w:hAnsi="Times New Roman"/>
          <w:sz w:val="26"/>
          <w:szCs w:val="26"/>
        </w:rPr>
        <w:t>2</w:t>
      </w:r>
      <w:r w:rsidR="00DC4C66">
        <w:rPr>
          <w:rFonts w:ascii="Times New Roman" w:hAnsi="Times New Roman"/>
          <w:sz w:val="26"/>
          <w:szCs w:val="26"/>
        </w:rPr>
        <w:t>3</w:t>
      </w:r>
      <w:r w:rsidRPr="005F5149">
        <w:rPr>
          <w:rFonts w:ascii="Times New Roman" w:hAnsi="Times New Roman"/>
          <w:sz w:val="26"/>
          <w:szCs w:val="26"/>
        </w:rPr>
        <w:t>, 201</w:t>
      </w:r>
      <w:r>
        <w:rPr>
          <w:rFonts w:ascii="Times New Roman" w:hAnsi="Times New Roman"/>
          <w:sz w:val="26"/>
          <w:szCs w:val="26"/>
        </w:rPr>
        <w:t>4.</w:t>
      </w:r>
      <w:r w:rsidR="00896EAA">
        <w:rPr>
          <w:rStyle w:val="FootnoteReference"/>
          <w:rFonts w:ascii="Times New Roman" w:hAnsi="Times New Roman"/>
          <w:sz w:val="26"/>
          <w:szCs w:val="26"/>
        </w:rPr>
        <w:footnoteReference w:id="1"/>
      </w:r>
    </w:p>
    <w:p w:rsidR="00BD0A81" w:rsidRDefault="00BD0A81" w:rsidP="003D49F0">
      <w:pPr>
        <w:pStyle w:val="BodyTextIndent"/>
        <w:spacing w:after="0"/>
        <w:ind w:left="0" w:firstLine="1440"/>
        <w:rPr>
          <w:rFonts w:ascii="Times New Roman" w:hAnsi="Times New Roman"/>
          <w:sz w:val="26"/>
          <w:szCs w:val="26"/>
        </w:rPr>
      </w:pPr>
    </w:p>
    <w:p w:rsidR="00BD0A81" w:rsidRDefault="00BD0A81" w:rsidP="003D49F0">
      <w:pPr>
        <w:pStyle w:val="Heading1"/>
        <w:keepNext/>
      </w:pPr>
      <w:bookmarkStart w:id="0" w:name="_Toc385521629"/>
      <w:r w:rsidRPr="005F5149">
        <w:t>History of the Proceeding</w:t>
      </w:r>
      <w:bookmarkEnd w:id="0"/>
    </w:p>
    <w:p w:rsidR="00E64304" w:rsidRDefault="00E64304" w:rsidP="003D49F0">
      <w:pPr>
        <w:keepNext/>
        <w:widowControl/>
        <w:spacing w:line="360" w:lineRule="auto"/>
      </w:pPr>
    </w:p>
    <w:p w:rsidR="00C7596D" w:rsidRPr="00C7596D" w:rsidRDefault="00C7596D" w:rsidP="003D49F0">
      <w:pPr>
        <w:widowControl/>
        <w:spacing w:line="360" w:lineRule="auto"/>
        <w:ind w:firstLine="1440"/>
        <w:rPr>
          <w:sz w:val="26"/>
          <w:szCs w:val="26"/>
        </w:rPr>
      </w:pPr>
      <w:r w:rsidRPr="00C7596D">
        <w:rPr>
          <w:sz w:val="26"/>
          <w:szCs w:val="26"/>
        </w:rPr>
        <w:t>On February 26, 2</w:t>
      </w:r>
      <w:r>
        <w:rPr>
          <w:sz w:val="26"/>
          <w:szCs w:val="26"/>
        </w:rPr>
        <w:t>014, Columbia</w:t>
      </w:r>
      <w:r w:rsidRPr="00C7596D">
        <w:rPr>
          <w:sz w:val="26"/>
          <w:szCs w:val="26"/>
        </w:rPr>
        <w:t xml:space="preserve"> filed Supplement No. 210 to Tariff</w:t>
      </w:r>
      <w:r w:rsidR="00096E20">
        <w:rPr>
          <w:sz w:val="26"/>
          <w:szCs w:val="26"/>
        </w:rPr>
        <w:t>-</w:t>
      </w:r>
      <w:r w:rsidRPr="00C7596D">
        <w:rPr>
          <w:sz w:val="26"/>
          <w:szCs w:val="26"/>
        </w:rPr>
        <w:t>Gas P</w:t>
      </w:r>
      <w:r w:rsidR="00CD3F76">
        <w:rPr>
          <w:sz w:val="26"/>
          <w:szCs w:val="26"/>
        </w:rPr>
        <w:t>a</w:t>
      </w:r>
      <w:r w:rsidRPr="00C7596D">
        <w:rPr>
          <w:sz w:val="26"/>
          <w:szCs w:val="26"/>
        </w:rPr>
        <w:t xml:space="preserve">. P.U.C. No. 9 with </w:t>
      </w:r>
      <w:r>
        <w:rPr>
          <w:sz w:val="26"/>
          <w:szCs w:val="26"/>
        </w:rPr>
        <w:t>the Commission</w:t>
      </w:r>
      <w:r w:rsidRPr="00C7596D">
        <w:rPr>
          <w:sz w:val="26"/>
          <w:szCs w:val="26"/>
        </w:rPr>
        <w:t xml:space="preserve"> to become effective April 28, 2014, containing a proposed Pilot Rider New Area Service (Pilot Rider NAS).  </w:t>
      </w:r>
      <w:r>
        <w:rPr>
          <w:sz w:val="26"/>
          <w:szCs w:val="26"/>
        </w:rPr>
        <w:t>Columbia proposed that Pilot Rider NAS</w:t>
      </w:r>
      <w:r w:rsidRPr="00C7596D">
        <w:rPr>
          <w:sz w:val="26"/>
          <w:szCs w:val="26"/>
        </w:rPr>
        <w:t xml:space="preserve"> will provide an alternative approach to requiring potential new residential customers to pay a large up</w:t>
      </w:r>
      <w:r w:rsidR="00096E20">
        <w:rPr>
          <w:sz w:val="26"/>
          <w:szCs w:val="26"/>
        </w:rPr>
        <w:t>-</w:t>
      </w:r>
      <w:r w:rsidRPr="00C7596D">
        <w:rPr>
          <w:sz w:val="26"/>
          <w:szCs w:val="26"/>
        </w:rPr>
        <w:t xml:space="preserve">front deposit in order for Columbia to extend its </w:t>
      </w:r>
      <w:r>
        <w:rPr>
          <w:sz w:val="26"/>
          <w:szCs w:val="26"/>
        </w:rPr>
        <w:t xml:space="preserve">natural gas </w:t>
      </w:r>
      <w:r w:rsidRPr="00C7596D">
        <w:rPr>
          <w:sz w:val="26"/>
          <w:szCs w:val="26"/>
        </w:rPr>
        <w:t>facilities to provide natural gas service.</w:t>
      </w:r>
    </w:p>
    <w:p w:rsidR="00C7596D" w:rsidRPr="00C7596D" w:rsidRDefault="00C7596D" w:rsidP="003D49F0">
      <w:pPr>
        <w:widowControl/>
        <w:spacing w:line="360" w:lineRule="auto"/>
        <w:ind w:firstLine="1440"/>
        <w:rPr>
          <w:sz w:val="26"/>
          <w:szCs w:val="26"/>
        </w:rPr>
      </w:pPr>
    </w:p>
    <w:p w:rsidR="00C7596D" w:rsidRPr="00C7596D" w:rsidRDefault="00C7596D" w:rsidP="003D49F0">
      <w:pPr>
        <w:widowControl/>
        <w:spacing w:line="360" w:lineRule="auto"/>
        <w:ind w:firstLine="1440"/>
        <w:rPr>
          <w:sz w:val="26"/>
          <w:szCs w:val="26"/>
        </w:rPr>
      </w:pPr>
      <w:r>
        <w:rPr>
          <w:sz w:val="26"/>
          <w:szCs w:val="26"/>
        </w:rPr>
        <w:t>On March 13, 2014, the OCA filed a Formal C</w:t>
      </w:r>
      <w:r w:rsidRPr="00C7596D">
        <w:rPr>
          <w:sz w:val="26"/>
          <w:szCs w:val="26"/>
        </w:rPr>
        <w:t>omplaint at Docket No. C</w:t>
      </w:r>
      <w:r w:rsidR="00096E20">
        <w:rPr>
          <w:sz w:val="26"/>
          <w:szCs w:val="26"/>
        </w:rPr>
        <w:t> </w:t>
      </w:r>
      <w:r w:rsidRPr="00C7596D">
        <w:rPr>
          <w:sz w:val="26"/>
          <w:szCs w:val="26"/>
        </w:rPr>
        <w:t>2014-2410197</w:t>
      </w:r>
      <w:r>
        <w:rPr>
          <w:sz w:val="26"/>
          <w:szCs w:val="26"/>
        </w:rPr>
        <w:t xml:space="preserve">.  The </w:t>
      </w:r>
      <w:r w:rsidRPr="00C7596D">
        <w:rPr>
          <w:sz w:val="26"/>
          <w:szCs w:val="26"/>
        </w:rPr>
        <w:t>Offi</w:t>
      </w:r>
      <w:r>
        <w:rPr>
          <w:sz w:val="26"/>
          <w:szCs w:val="26"/>
        </w:rPr>
        <w:t>ce of Small Business Advocate (OSBA</w:t>
      </w:r>
      <w:r w:rsidRPr="00C7596D">
        <w:rPr>
          <w:sz w:val="26"/>
          <w:szCs w:val="26"/>
        </w:rPr>
        <w:t xml:space="preserve">) </w:t>
      </w:r>
      <w:r>
        <w:rPr>
          <w:sz w:val="26"/>
          <w:szCs w:val="26"/>
        </w:rPr>
        <w:t xml:space="preserve">filed a Formal Complaint on March 19, 2014, </w:t>
      </w:r>
      <w:r w:rsidRPr="00C7596D">
        <w:rPr>
          <w:sz w:val="26"/>
          <w:szCs w:val="26"/>
        </w:rPr>
        <w:t>at</w:t>
      </w:r>
      <w:r>
        <w:rPr>
          <w:sz w:val="26"/>
          <w:szCs w:val="26"/>
        </w:rPr>
        <w:t xml:space="preserve"> Docket No. </w:t>
      </w:r>
      <w:proofErr w:type="gramStart"/>
      <w:r>
        <w:rPr>
          <w:sz w:val="26"/>
          <w:szCs w:val="26"/>
        </w:rPr>
        <w:t>C-2014-2415136.</w:t>
      </w:r>
      <w:proofErr w:type="gramEnd"/>
      <w:r>
        <w:rPr>
          <w:sz w:val="26"/>
          <w:szCs w:val="26"/>
        </w:rPr>
        <w:t xml:space="preserve">  A Petition to I</w:t>
      </w:r>
      <w:r w:rsidRPr="00C7596D">
        <w:rPr>
          <w:sz w:val="26"/>
          <w:szCs w:val="26"/>
        </w:rPr>
        <w:t xml:space="preserve">ntervene was filed by </w:t>
      </w:r>
      <w:r>
        <w:rPr>
          <w:sz w:val="26"/>
          <w:szCs w:val="26"/>
        </w:rPr>
        <w:t xml:space="preserve">the </w:t>
      </w:r>
      <w:r w:rsidRPr="00C7596D">
        <w:rPr>
          <w:sz w:val="26"/>
          <w:szCs w:val="26"/>
        </w:rPr>
        <w:t>Colum</w:t>
      </w:r>
      <w:r>
        <w:rPr>
          <w:sz w:val="26"/>
          <w:szCs w:val="26"/>
        </w:rPr>
        <w:t>bia Industrial Intervenors (CII</w:t>
      </w:r>
      <w:r w:rsidRPr="00C7596D">
        <w:rPr>
          <w:sz w:val="26"/>
          <w:szCs w:val="26"/>
        </w:rPr>
        <w:t xml:space="preserve">) on March 21, 2014.  </w:t>
      </w:r>
    </w:p>
    <w:p w:rsidR="00C7596D" w:rsidRDefault="00C7596D" w:rsidP="003D49F0">
      <w:pPr>
        <w:widowControl/>
        <w:spacing w:line="360" w:lineRule="auto"/>
        <w:ind w:firstLine="1440"/>
        <w:rPr>
          <w:sz w:val="26"/>
          <w:szCs w:val="26"/>
        </w:rPr>
      </w:pPr>
      <w:r>
        <w:rPr>
          <w:sz w:val="26"/>
          <w:szCs w:val="26"/>
        </w:rPr>
        <w:lastRenderedPageBreak/>
        <w:t>By Order entered April 23, 2014, the Commission noted the suspension of the effective date</w:t>
      </w:r>
      <w:r w:rsidR="006351F4">
        <w:rPr>
          <w:sz w:val="26"/>
          <w:szCs w:val="26"/>
        </w:rPr>
        <w:t xml:space="preserve"> of Supplement No. 210 by operation of law, p</w:t>
      </w:r>
      <w:r w:rsidRPr="00C7596D">
        <w:rPr>
          <w:sz w:val="26"/>
          <w:szCs w:val="26"/>
        </w:rPr>
        <w:t>ursuant to 66 Pa.</w:t>
      </w:r>
      <w:r w:rsidR="006351F4">
        <w:rPr>
          <w:sz w:val="26"/>
          <w:szCs w:val="26"/>
        </w:rPr>
        <w:t xml:space="preserve"> </w:t>
      </w:r>
      <w:r w:rsidRPr="00C7596D">
        <w:rPr>
          <w:sz w:val="26"/>
          <w:szCs w:val="26"/>
        </w:rPr>
        <w:t>C.S. §</w:t>
      </w:r>
      <w:r w:rsidR="00096E20">
        <w:rPr>
          <w:sz w:val="26"/>
          <w:szCs w:val="26"/>
        </w:rPr>
        <w:t> </w:t>
      </w:r>
      <w:r w:rsidRPr="00C7596D">
        <w:rPr>
          <w:sz w:val="26"/>
          <w:szCs w:val="26"/>
        </w:rPr>
        <w:t xml:space="preserve">1308(b), </w:t>
      </w:r>
      <w:r w:rsidR="006351F4">
        <w:rPr>
          <w:sz w:val="26"/>
          <w:szCs w:val="26"/>
        </w:rPr>
        <w:t xml:space="preserve">for six months, or </w:t>
      </w:r>
      <w:r w:rsidRPr="00C7596D">
        <w:rPr>
          <w:sz w:val="26"/>
          <w:szCs w:val="26"/>
        </w:rPr>
        <w:t>until October 28, 2014, unless permitted by Commission Order to become effective at an earlier date.</w:t>
      </w:r>
    </w:p>
    <w:p w:rsidR="00A01A5E" w:rsidRPr="00C7596D" w:rsidRDefault="00A01A5E" w:rsidP="003D49F0">
      <w:pPr>
        <w:widowControl/>
        <w:spacing w:line="360" w:lineRule="auto"/>
        <w:ind w:firstLine="1440"/>
        <w:rPr>
          <w:sz w:val="26"/>
          <w:szCs w:val="26"/>
        </w:rPr>
      </w:pPr>
    </w:p>
    <w:p w:rsidR="00C7596D" w:rsidRPr="00C7596D" w:rsidRDefault="00F82C4C" w:rsidP="003D49F0">
      <w:pPr>
        <w:widowControl/>
        <w:tabs>
          <w:tab w:val="left" w:pos="1440"/>
        </w:tabs>
        <w:spacing w:line="360" w:lineRule="auto"/>
        <w:rPr>
          <w:sz w:val="26"/>
          <w:szCs w:val="26"/>
        </w:rPr>
      </w:pPr>
      <w:r>
        <w:rPr>
          <w:sz w:val="26"/>
          <w:szCs w:val="26"/>
        </w:rPr>
        <w:tab/>
      </w:r>
      <w:r w:rsidR="00C7596D" w:rsidRPr="00C7596D">
        <w:rPr>
          <w:sz w:val="26"/>
          <w:szCs w:val="26"/>
        </w:rPr>
        <w:t xml:space="preserve">A prehearing conference was held on Friday, May 9, 2014.  A Prehearing Order was issued May 23, 2014, which, </w:t>
      </w:r>
      <w:r w:rsidR="00C7596D" w:rsidRPr="00C7596D">
        <w:rPr>
          <w:i/>
          <w:sz w:val="26"/>
          <w:szCs w:val="26"/>
        </w:rPr>
        <w:t>inter alia</w:t>
      </w:r>
      <w:r w:rsidR="00C7596D" w:rsidRPr="00C7596D">
        <w:rPr>
          <w:sz w:val="26"/>
          <w:szCs w:val="26"/>
        </w:rPr>
        <w:t>, established the litigati</w:t>
      </w:r>
      <w:r w:rsidR="006351F4">
        <w:rPr>
          <w:sz w:val="26"/>
          <w:szCs w:val="26"/>
        </w:rPr>
        <w:t>on schedule agreed upon by the P</w:t>
      </w:r>
      <w:r w:rsidR="00C7596D" w:rsidRPr="00C7596D">
        <w:rPr>
          <w:sz w:val="26"/>
          <w:szCs w:val="26"/>
        </w:rPr>
        <w:t xml:space="preserve">arties who participated at the prehearing conference.  No public input hearings were scheduled and no such </w:t>
      </w:r>
      <w:r w:rsidR="006351F4">
        <w:rPr>
          <w:sz w:val="26"/>
          <w:szCs w:val="26"/>
        </w:rPr>
        <w:t>hearings were requested by any P</w:t>
      </w:r>
      <w:r w:rsidR="00C7596D" w:rsidRPr="00C7596D">
        <w:rPr>
          <w:sz w:val="26"/>
          <w:szCs w:val="26"/>
        </w:rPr>
        <w:t>arty.</w:t>
      </w:r>
    </w:p>
    <w:p w:rsidR="00C7596D" w:rsidRPr="00C7596D" w:rsidRDefault="00C7596D" w:rsidP="003D49F0">
      <w:pPr>
        <w:widowControl/>
        <w:spacing w:line="360" w:lineRule="auto"/>
        <w:rPr>
          <w:sz w:val="26"/>
          <w:szCs w:val="26"/>
        </w:rPr>
      </w:pPr>
    </w:p>
    <w:p w:rsidR="009765F9" w:rsidRDefault="00C7596D" w:rsidP="003D49F0">
      <w:pPr>
        <w:widowControl/>
        <w:spacing w:line="360" w:lineRule="auto"/>
        <w:rPr>
          <w:sz w:val="26"/>
          <w:szCs w:val="26"/>
        </w:rPr>
      </w:pPr>
      <w:r w:rsidRPr="00C7596D">
        <w:rPr>
          <w:sz w:val="26"/>
          <w:szCs w:val="26"/>
        </w:rPr>
        <w:tab/>
      </w:r>
      <w:r w:rsidRPr="00C7596D">
        <w:rPr>
          <w:sz w:val="26"/>
          <w:szCs w:val="26"/>
        </w:rPr>
        <w:tab/>
        <w:t xml:space="preserve">A technical evidentiary hearing was held on July 9, 2014.  </w:t>
      </w:r>
      <w:r w:rsidR="006351F4">
        <w:rPr>
          <w:sz w:val="26"/>
          <w:szCs w:val="26"/>
        </w:rPr>
        <w:t>On July 16, 2014, Main B</w:t>
      </w:r>
      <w:r w:rsidRPr="00C7596D">
        <w:rPr>
          <w:sz w:val="26"/>
          <w:szCs w:val="26"/>
        </w:rPr>
        <w:t xml:space="preserve">riefs </w:t>
      </w:r>
      <w:r w:rsidR="006351F4">
        <w:rPr>
          <w:sz w:val="26"/>
          <w:szCs w:val="26"/>
        </w:rPr>
        <w:t xml:space="preserve">were filed by Columbia, </w:t>
      </w:r>
      <w:r w:rsidRPr="00C7596D">
        <w:rPr>
          <w:sz w:val="26"/>
          <w:szCs w:val="26"/>
        </w:rPr>
        <w:t xml:space="preserve">I&amp;E, </w:t>
      </w:r>
      <w:r w:rsidR="006351F4">
        <w:rPr>
          <w:sz w:val="26"/>
          <w:szCs w:val="26"/>
        </w:rPr>
        <w:t xml:space="preserve">the </w:t>
      </w:r>
      <w:r w:rsidRPr="00C7596D">
        <w:rPr>
          <w:sz w:val="26"/>
          <w:szCs w:val="26"/>
        </w:rPr>
        <w:t xml:space="preserve">OCA and </w:t>
      </w:r>
      <w:r w:rsidR="006351F4">
        <w:rPr>
          <w:sz w:val="26"/>
          <w:szCs w:val="26"/>
        </w:rPr>
        <w:t>the OSBA.  Reply B</w:t>
      </w:r>
      <w:r w:rsidRPr="00C7596D">
        <w:rPr>
          <w:sz w:val="26"/>
          <w:szCs w:val="26"/>
        </w:rPr>
        <w:t xml:space="preserve">riefs were filed by Columbia, I&amp;E and </w:t>
      </w:r>
      <w:r w:rsidR="006351F4">
        <w:rPr>
          <w:sz w:val="26"/>
          <w:szCs w:val="26"/>
        </w:rPr>
        <w:t xml:space="preserve">the </w:t>
      </w:r>
      <w:r w:rsidRPr="00C7596D">
        <w:rPr>
          <w:sz w:val="26"/>
          <w:szCs w:val="26"/>
        </w:rPr>
        <w:t>OCA</w:t>
      </w:r>
      <w:r w:rsidR="006351F4">
        <w:rPr>
          <w:sz w:val="26"/>
          <w:szCs w:val="26"/>
        </w:rPr>
        <w:t xml:space="preserve"> on July 23, 2014</w:t>
      </w:r>
      <w:r w:rsidRPr="00C7596D">
        <w:rPr>
          <w:sz w:val="26"/>
          <w:szCs w:val="26"/>
        </w:rPr>
        <w:t>.  On August 20, 2014, an Interim Order was issued admitting</w:t>
      </w:r>
      <w:r w:rsidR="006351F4">
        <w:rPr>
          <w:sz w:val="26"/>
          <w:szCs w:val="26"/>
        </w:rPr>
        <w:t xml:space="preserve"> </w:t>
      </w:r>
      <w:r w:rsidRPr="00C7596D">
        <w:rPr>
          <w:sz w:val="26"/>
          <w:szCs w:val="26"/>
        </w:rPr>
        <w:t>Columbia’s response to the OCA’s on-the-record data request made at the hearing</w:t>
      </w:r>
      <w:r w:rsidR="006351F4">
        <w:rPr>
          <w:sz w:val="26"/>
          <w:szCs w:val="26"/>
        </w:rPr>
        <w:t xml:space="preserve"> o</w:t>
      </w:r>
      <w:r w:rsidR="00F82C4C">
        <w:rPr>
          <w:sz w:val="26"/>
          <w:szCs w:val="26"/>
        </w:rPr>
        <w:t>n</w:t>
      </w:r>
      <w:r w:rsidRPr="00C7596D">
        <w:rPr>
          <w:sz w:val="26"/>
          <w:szCs w:val="26"/>
        </w:rPr>
        <w:t xml:space="preserve"> July 9, 2014.  The on-the-record data request was attached to the Interim Order as Appendix “A” and made a part thereof.  The Interim Order </w:t>
      </w:r>
      <w:r w:rsidR="009765F9">
        <w:rPr>
          <w:sz w:val="26"/>
          <w:szCs w:val="26"/>
        </w:rPr>
        <w:t xml:space="preserve">also closed the </w:t>
      </w:r>
      <w:r w:rsidRPr="00C7596D">
        <w:rPr>
          <w:sz w:val="26"/>
          <w:szCs w:val="26"/>
        </w:rPr>
        <w:t>record.</w:t>
      </w:r>
    </w:p>
    <w:p w:rsidR="009765F9" w:rsidRDefault="009765F9" w:rsidP="003D49F0">
      <w:pPr>
        <w:widowControl/>
        <w:spacing w:line="360" w:lineRule="auto"/>
        <w:rPr>
          <w:sz w:val="26"/>
          <w:szCs w:val="26"/>
        </w:rPr>
      </w:pPr>
    </w:p>
    <w:p w:rsidR="00A47A89" w:rsidRDefault="009765F9" w:rsidP="003D49F0">
      <w:pPr>
        <w:widowControl/>
        <w:spacing w:line="360" w:lineRule="auto"/>
        <w:rPr>
          <w:sz w:val="26"/>
          <w:szCs w:val="26"/>
        </w:rPr>
      </w:pPr>
      <w:r>
        <w:rPr>
          <w:sz w:val="26"/>
          <w:szCs w:val="26"/>
        </w:rPr>
        <w:tab/>
      </w:r>
      <w:r>
        <w:rPr>
          <w:sz w:val="26"/>
          <w:szCs w:val="26"/>
        </w:rPr>
        <w:tab/>
        <w:t>The Commission issued ALJ Hoyer’s Recommended Decision on August</w:t>
      </w:r>
      <w:r w:rsidR="003D49F0">
        <w:rPr>
          <w:sz w:val="26"/>
          <w:szCs w:val="26"/>
        </w:rPr>
        <w:t> </w:t>
      </w:r>
      <w:r>
        <w:rPr>
          <w:sz w:val="26"/>
          <w:szCs w:val="26"/>
        </w:rPr>
        <w:t xml:space="preserve">27, 2014.  </w:t>
      </w:r>
      <w:r w:rsidR="00A47A89">
        <w:rPr>
          <w:sz w:val="26"/>
          <w:szCs w:val="26"/>
        </w:rPr>
        <w:t>In his Recommended Decision, the ALJ recommended that Columbia’s proposed Rider NAS be approved as modified.</w:t>
      </w:r>
      <w:r w:rsidR="00F82C4C">
        <w:rPr>
          <w:sz w:val="26"/>
          <w:szCs w:val="26"/>
        </w:rPr>
        <w:t xml:space="preserve">  </w:t>
      </w:r>
      <w:proofErr w:type="gramStart"/>
      <w:r w:rsidR="00F82C4C">
        <w:rPr>
          <w:sz w:val="26"/>
          <w:szCs w:val="26"/>
        </w:rPr>
        <w:t>I.D. at 85, 87.</w:t>
      </w:r>
      <w:proofErr w:type="gramEnd"/>
    </w:p>
    <w:p w:rsidR="00A47A89" w:rsidRDefault="00A47A89" w:rsidP="003D49F0">
      <w:pPr>
        <w:widowControl/>
        <w:spacing w:line="360" w:lineRule="auto"/>
        <w:rPr>
          <w:sz w:val="26"/>
          <w:szCs w:val="26"/>
        </w:rPr>
      </w:pPr>
    </w:p>
    <w:p w:rsidR="00A01A5E" w:rsidRDefault="00A47A89" w:rsidP="00A01A5E">
      <w:pPr>
        <w:widowControl/>
        <w:spacing w:line="360" w:lineRule="auto"/>
        <w:ind w:firstLine="1440"/>
        <w:rPr>
          <w:sz w:val="26"/>
          <w:szCs w:val="26"/>
        </w:rPr>
      </w:pPr>
      <w:r>
        <w:rPr>
          <w:sz w:val="26"/>
          <w:szCs w:val="26"/>
        </w:rPr>
        <w:t xml:space="preserve">As noted, </w:t>
      </w:r>
      <w:r w:rsidR="00096E20">
        <w:rPr>
          <w:sz w:val="26"/>
          <w:szCs w:val="26"/>
        </w:rPr>
        <w:t>Columbia and the OCA</w:t>
      </w:r>
      <w:r w:rsidR="00096E20" w:rsidRPr="00674F88">
        <w:rPr>
          <w:sz w:val="26"/>
          <w:szCs w:val="26"/>
        </w:rPr>
        <w:t xml:space="preserve"> </w:t>
      </w:r>
      <w:r w:rsidR="00096E20">
        <w:rPr>
          <w:sz w:val="26"/>
          <w:szCs w:val="26"/>
        </w:rPr>
        <w:t xml:space="preserve">filed </w:t>
      </w:r>
      <w:r w:rsidRPr="00674F88">
        <w:rPr>
          <w:sz w:val="26"/>
          <w:szCs w:val="26"/>
        </w:rPr>
        <w:t xml:space="preserve">Exceptions </w:t>
      </w:r>
      <w:r>
        <w:rPr>
          <w:sz w:val="26"/>
          <w:szCs w:val="26"/>
        </w:rPr>
        <w:t xml:space="preserve">to the ALJ’s Recommended Decision </w:t>
      </w:r>
      <w:r w:rsidRPr="00674F88">
        <w:rPr>
          <w:sz w:val="26"/>
          <w:szCs w:val="26"/>
        </w:rPr>
        <w:t xml:space="preserve">on </w:t>
      </w:r>
      <w:r>
        <w:rPr>
          <w:sz w:val="26"/>
          <w:szCs w:val="26"/>
        </w:rPr>
        <w:t>September 11</w:t>
      </w:r>
      <w:r w:rsidRPr="00674F88">
        <w:rPr>
          <w:sz w:val="26"/>
          <w:szCs w:val="26"/>
        </w:rPr>
        <w:t>, 20</w:t>
      </w:r>
      <w:r>
        <w:rPr>
          <w:sz w:val="26"/>
          <w:szCs w:val="26"/>
        </w:rPr>
        <w:t>14.  Replies</w:t>
      </w:r>
      <w:r w:rsidRPr="00674F88">
        <w:rPr>
          <w:sz w:val="26"/>
          <w:szCs w:val="26"/>
        </w:rPr>
        <w:t xml:space="preserve"> </w:t>
      </w:r>
      <w:r>
        <w:rPr>
          <w:sz w:val="26"/>
          <w:szCs w:val="26"/>
        </w:rPr>
        <w:t xml:space="preserve">to </w:t>
      </w:r>
      <w:r w:rsidRPr="00674F88">
        <w:rPr>
          <w:sz w:val="26"/>
          <w:szCs w:val="26"/>
        </w:rPr>
        <w:t xml:space="preserve">Exceptions were filed </w:t>
      </w:r>
      <w:r w:rsidR="003D49F0" w:rsidRPr="00674F88">
        <w:rPr>
          <w:sz w:val="26"/>
          <w:szCs w:val="26"/>
        </w:rPr>
        <w:t xml:space="preserve">by </w:t>
      </w:r>
      <w:r w:rsidR="003D49F0">
        <w:rPr>
          <w:sz w:val="26"/>
          <w:szCs w:val="26"/>
        </w:rPr>
        <w:t xml:space="preserve">Columbia and the OCA </w:t>
      </w:r>
      <w:r w:rsidRPr="00674F88">
        <w:rPr>
          <w:sz w:val="26"/>
          <w:szCs w:val="26"/>
        </w:rPr>
        <w:t xml:space="preserve">on </w:t>
      </w:r>
      <w:r>
        <w:rPr>
          <w:sz w:val="26"/>
          <w:szCs w:val="26"/>
        </w:rPr>
        <w:t xml:space="preserve">September </w:t>
      </w:r>
      <w:r w:rsidR="000C00D8">
        <w:rPr>
          <w:sz w:val="26"/>
          <w:szCs w:val="26"/>
        </w:rPr>
        <w:t>22</w:t>
      </w:r>
      <w:r w:rsidRPr="00674F88">
        <w:rPr>
          <w:sz w:val="26"/>
          <w:szCs w:val="26"/>
        </w:rPr>
        <w:t xml:space="preserve">, 2014, </w:t>
      </w:r>
      <w:r w:rsidR="000C00D8">
        <w:rPr>
          <w:sz w:val="26"/>
          <w:szCs w:val="26"/>
        </w:rPr>
        <w:t xml:space="preserve">and </w:t>
      </w:r>
      <w:r w:rsidR="003D49F0">
        <w:rPr>
          <w:sz w:val="26"/>
          <w:szCs w:val="26"/>
        </w:rPr>
        <w:t xml:space="preserve">by </w:t>
      </w:r>
      <w:proofErr w:type="gramStart"/>
      <w:r w:rsidR="003D49F0">
        <w:rPr>
          <w:sz w:val="26"/>
          <w:szCs w:val="26"/>
        </w:rPr>
        <w:t>I&amp;E</w:t>
      </w:r>
      <w:proofErr w:type="gramEnd"/>
      <w:r w:rsidR="003D49F0">
        <w:rPr>
          <w:sz w:val="26"/>
          <w:szCs w:val="26"/>
        </w:rPr>
        <w:t xml:space="preserve"> </w:t>
      </w:r>
      <w:r w:rsidR="00F82C4C">
        <w:rPr>
          <w:sz w:val="26"/>
          <w:szCs w:val="26"/>
        </w:rPr>
        <w:t>on September 23, 2014</w:t>
      </w:r>
      <w:r>
        <w:rPr>
          <w:sz w:val="26"/>
          <w:szCs w:val="26"/>
        </w:rPr>
        <w:t>.</w:t>
      </w:r>
    </w:p>
    <w:p w:rsidR="00A01A5E" w:rsidRDefault="00A01A5E">
      <w:pPr>
        <w:widowControl/>
        <w:autoSpaceDE/>
        <w:autoSpaceDN/>
        <w:adjustRightInd/>
        <w:spacing w:after="200" w:line="276" w:lineRule="auto"/>
        <w:rPr>
          <w:sz w:val="26"/>
          <w:szCs w:val="26"/>
        </w:rPr>
      </w:pPr>
      <w:r>
        <w:rPr>
          <w:sz w:val="26"/>
          <w:szCs w:val="26"/>
        </w:rPr>
        <w:br w:type="page"/>
      </w:r>
    </w:p>
    <w:p w:rsidR="009904DF" w:rsidRPr="00096E20" w:rsidRDefault="009904DF" w:rsidP="003D49F0">
      <w:pPr>
        <w:widowControl/>
        <w:spacing w:line="360" w:lineRule="auto"/>
        <w:jc w:val="center"/>
        <w:rPr>
          <w:b/>
          <w:sz w:val="26"/>
          <w:szCs w:val="26"/>
        </w:rPr>
      </w:pPr>
      <w:r w:rsidRPr="00096E20">
        <w:rPr>
          <w:b/>
          <w:sz w:val="26"/>
          <w:szCs w:val="26"/>
        </w:rPr>
        <w:lastRenderedPageBreak/>
        <w:t>II.</w:t>
      </w:r>
      <w:r w:rsidRPr="00096E20">
        <w:rPr>
          <w:b/>
          <w:sz w:val="26"/>
          <w:szCs w:val="26"/>
        </w:rPr>
        <w:tab/>
        <w:t>Background</w:t>
      </w:r>
    </w:p>
    <w:p w:rsidR="00B83B42" w:rsidRDefault="00B83B42" w:rsidP="003D49F0">
      <w:pPr>
        <w:widowControl/>
        <w:spacing w:line="360" w:lineRule="auto"/>
        <w:jc w:val="center"/>
        <w:rPr>
          <w:sz w:val="26"/>
          <w:szCs w:val="26"/>
        </w:rPr>
      </w:pPr>
    </w:p>
    <w:p w:rsidR="00B83B42" w:rsidRDefault="00B83B42" w:rsidP="00A01A5E">
      <w:pPr>
        <w:pStyle w:val="BodyText2"/>
        <w:widowControl/>
        <w:spacing w:after="0" w:line="360" w:lineRule="auto"/>
        <w:ind w:firstLine="1440"/>
        <w:rPr>
          <w:sz w:val="26"/>
          <w:szCs w:val="26"/>
        </w:rPr>
      </w:pPr>
      <w:r>
        <w:rPr>
          <w:sz w:val="26"/>
          <w:szCs w:val="26"/>
        </w:rPr>
        <w:t>Columbia proposed</w:t>
      </w:r>
      <w:r w:rsidRPr="0082067C">
        <w:rPr>
          <w:sz w:val="26"/>
          <w:szCs w:val="26"/>
        </w:rPr>
        <w:t xml:space="preserve"> Pilot Rider NAS</w:t>
      </w:r>
      <w:r>
        <w:rPr>
          <w:sz w:val="26"/>
          <w:szCs w:val="26"/>
        </w:rPr>
        <w:t xml:space="preserve"> as</w:t>
      </w:r>
      <w:r w:rsidRPr="0082067C">
        <w:rPr>
          <w:sz w:val="26"/>
          <w:szCs w:val="26"/>
        </w:rPr>
        <w:t xml:space="preserve"> a </w:t>
      </w:r>
      <w:r>
        <w:rPr>
          <w:sz w:val="26"/>
          <w:szCs w:val="26"/>
        </w:rPr>
        <w:t>four-year pilot program for the purpose of providing</w:t>
      </w:r>
      <w:r w:rsidRPr="0082067C">
        <w:rPr>
          <w:sz w:val="26"/>
          <w:szCs w:val="26"/>
        </w:rPr>
        <w:t xml:space="preserve"> an alternative payment option for customers requesting distribution line extensions in areas that currently do not have Columbia gas distribution facilities.  The Company originally proposed Pilot Rider NAS in its 2012 base rate proceeding at Docket No. </w:t>
      </w:r>
      <w:proofErr w:type="gramStart"/>
      <w:r w:rsidRPr="0082067C">
        <w:rPr>
          <w:sz w:val="26"/>
          <w:szCs w:val="26"/>
        </w:rPr>
        <w:t>R-2012-2321748.</w:t>
      </w:r>
      <w:proofErr w:type="gramEnd"/>
      <w:r w:rsidRPr="0082067C">
        <w:rPr>
          <w:sz w:val="26"/>
          <w:szCs w:val="26"/>
        </w:rPr>
        <w:t xml:space="preserve">  As part of the sett</w:t>
      </w:r>
      <w:r>
        <w:rPr>
          <w:sz w:val="26"/>
          <w:szCs w:val="26"/>
        </w:rPr>
        <w:t>lement in that proceeding, the P</w:t>
      </w:r>
      <w:r w:rsidRPr="0082067C">
        <w:rPr>
          <w:sz w:val="26"/>
          <w:szCs w:val="26"/>
        </w:rPr>
        <w:t xml:space="preserve">arties agreed “to enter into an informal collaborative . . . to attempt to develop a program to extend service to new areas.”  </w:t>
      </w:r>
      <w:r>
        <w:rPr>
          <w:sz w:val="26"/>
          <w:szCs w:val="26"/>
        </w:rPr>
        <w:t xml:space="preserve">Columbia M.B. at 4 (citing </w:t>
      </w:r>
      <w:r w:rsidRPr="0082067C">
        <w:rPr>
          <w:i/>
          <w:sz w:val="26"/>
          <w:szCs w:val="26"/>
        </w:rPr>
        <w:t>Pa. P</w:t>
      </w:r>
      <w:r>
        <w:rPr>
          <w:i/>
          <w:sz w:val="26"/>
          <w:szCs w:val="26"/>
        </w:rPr>
        <w:t>UC</w:t>
      </w:r>
      <w:r w:rsidRPr="0082067C">
        <w:rPr>
          <w:i/>
          <w:sz w:val="26"/>
          <w:szCs w:val="26"/>
        </w:rPr>
        <w:t xml:space="preserve"> v. Columbia Gas of Pennsylvania, Inc.</w:t>
      </w:r>
      <w:r w:rsidRPr="0082067C">
        <w:rPr>
          <w:sz w:val="26"/>
          <w:szCs w:val="26"/>
        </w:rPr>
        <w:t xml:space="preserve">, Docket Nos. R-2012-2321748, </w:t>
      </w:r>
      <w:r w:rsidRPr="0082067C">
        <w:rPr>
          <w:i/>
          <w:sz w:val="26"/>
          <w:szCs w:val="26"/>
        </w:rPr>
        <w:t>et al.</w:t>
      </w:r>
      <w:r>
        <w:rPr>
          <w:i/>
          <w:sz w:val="26"/>
          <w:szCs w:val="26"/>
        </w:rPr>
        <w:t>,</w:t>
      </w:r>
      <w:r>
        <w:rPr>
          <w:sz w:val="26"/>
          <w:szCs w:val="26"/>
        </w:rPr>
        <w:t xml:space="preserve"> Recommended Decision at</w:t>
      </w:r>
      <w:r w:rsidRPr="0082067C">
        <w:rPr>
          <w:sz w:val="26"/>
          <w:szCs w:val="26"/>
        </w:rPr>
        <w:t xml:space="preserve"> 14</w:t>
      </w:r>
      <w:r>
        <w:rPr>
          <w:sz w:val="26"/>
          <w:szCs w:val="26"/>
        </w:rPr>
        <w:t>).</w:t>
      </w:r>
    </w:p>
    <w:p w:rsidR="00B83B42" w:rsidRPr="0082067C" w:rsidRDefault="00B83B42" w:rsidP="003D49F0">
      <w:pPr>
        <w:pStyle w:val="BodyText2"/>
        <w:widowControl/>
        <w:spacing w:line="360" w:lineRule="auto"/>
        <w:ind w:firstLine="1440"/>
        <w:rPr>
          <w:sz w:val="26"/>
          <w:szCs w:val="26"/>
        </w:rPr>
      </w:pPr>
      <w:r>
        <w:rPr>
          <w:sz w:val="26"/>
          <w:szCs w:val="26"/>
        </w:rPr>
        <w:t xml:space="preserve">  </w:t>
      </w:r>
    </w:p>
    <w:p w:rsidR="00B83B42" w:rsidRDefault="00B83B42" w:rsidP="003D49F0">
      <w:pPr>
        <w:pStyle w:val="BodyText2"/>
        <w:widowControl/>
        <w:spacing w:line="360" w:lineRule="auto"/>
        <w:ind w:firstLine="1440"/>
        <w:rPr>
          <w:sz w:val="26"/>
          <w:szCs w:val="26"/>
        </w:rPr>
      </w:pPr>
      <w:r w:rsidRPr="0082067C">
        <w:rPr>
          <w:sz w:val="26"/>
          <w:szCs w:val="26"/>
        </w:rPr>
        <w:t>Columbia’s current procedure for extending facilities to new applicants begins with an economic analysis that determines whether the full investment cost of the line extension is cost-justified by the projected revenues.  If the project is not cost-justified, the applicant or applicants must pay an upfront deposit to receive the d</w:t>
      </w:r>
      <w:r>
        <w:rPr>
          <w:sz w:val="26"/>
          <w:szCs w:val="26"/>
        </w:rPr>
        <w:t xml:space="preserve">istribution line extension.  </w:t>
      </w:r>
      <w:r w:rsidRPr="0082067C">
        <w:rPr>
          <w:sz w:val="26"/>
          <w:szCs w:val="26"/>
        </w:rPr>
        <w:t>According to Columbia, the amount of the upfront deposit equals the present value amount of investment to extend the facilities that are in excess of the projected future revenues from the n</w:t>
      </w:r>
      <w:r>
        <w:rPr>
          <w:sz w:val="26"/>
          <w:szCs w:val="26"/>
        </w:rPr>
        <w:t xml:space="preserve">ew applicant(s) over the next forty years.  </w:t>
      </w:r>
      <w:r w:rsidRPr="0082067C">
        <w:rPr>
          <w:sz w:val="26"/>
          <w:szCs w:val="26"/>
        </w:rPr>
        <w:t xml:space="preserve">This economic analysis and determination of the </w:t>
      </w:r>
      <w:r>
        <w:rPr>
          <w:sz w:val="26"/>
          <w:szCs w:val="26"/>
        </w:rPr>
        <w:t xml:space="preserve">lump-sum </w:t>
      </w:r>
      <w:r w:rsidRPr="0082067C">
        <w:rPr>
          <w:sz w:val="26"/>
          <w:szCs w:val="26"/>
        </w:rPr>
        <w:t xml:space="preserve">deposit due </w:t>
      </w:r>
      <w:r>
        <w:rPr>
          <w:sz w:val="26"/>
          <w:szCs w:val="26"/>
        </w:rPr>
        <w:t xml:space="preserve">is not proposed to be changed by Pilot Rider NAS.  Columbia M.B. at </w:t>
      </w:r>
      <w:r w:rsidRPr="0082067C">
        <w:rPr>
          <w:sz w:val="26"/>
          <w:szCs w:val="26"/>
        </w:rPr>
        <w:t>4-5.</w:t>
      </w:r>
    </w:p>
    <w:p w:rsidR="00B83B42" w:rsidRPr="0082067C" w:rsidRDefault="00B83B42" w:rsidP="003D49F0">
      <w:pPr>
        <w:pStyle w:val="BodyText2"/>
        <w:widowControl/>
        <w:spacing w:line="360" w:lineRule="auto"/>
        <w:ind w:firstLine="1440"/>
        <w:rPr>
          <w:sz w:val="26"/>
          <w:szCs w:val="26"/>
        </w:rPr>
      </w:pPr>
    </w:p>
    <w:p w:rsidR="00B83B42" w:rsidRPr="0082067C" w:rsidRDefault="00B83B42" w:rsidP="003D49F0">
      <w:pPr>
        <w:pStyle w:val="BodyText2"/>
        <w:widowControl/>
        <w:spacing w:line="360" w:lineRule="auto"/>
        <w:ind w:firstLine="1440"/>
        <w:rPr>
          <w:sz w:val="26"/>
          <w:szCs w:val="26"/>
        </w:rPr>
      </w:pPr>
      <w:r>
        <w:rPr>
          <w:sz w:val="26"/>
          <w:szCs w:val="26"/>
        </w:rPr>
        <w:t>Columbia explained</w:t>
      </w:r>
      <w:r w:rsidRPr="0082067C">
        <w:rPr>
          <w:sz w:val="26"/>
          <w:szCs w:val="26"/>
        </w:rPr>
        <w:t xml:space="preserve"> that Pilot Rider NAS aims to expand natural gas service to those areas by serving as an additional option for customers to pay the deposit for the uneconomic portion of a line extension.  </w:t>
      </w:r>
      <w:r>
        <w:rPr>
          <w:sz w:val="26"/>
          <w:szCs w:val="26"/>
        </w:rPr>
        <w:t>Specifically, Pilot Rider NAS</w:t>
      </w:r>
      <w:r w:rsidRPr="0082067C">
        <w:rPr>
          <w:sz w:val="26"/>
          <w:szCs w:val="26"/>
        </w:rPr>
        <w:t xml:space="preserve"> </w:t>
      </w:r>
      <w:r>
        <w:rPr>
          <w:sz w:val="26"/>
          <w:szCs w:val="26"/>
        </w:rPr>
        <w:t>provides f</w:t>
      </w:r>
      <w:r w:rsidRPr="0082067C">
        <w:rPr>
          <w:sz w:val="26"/>
          <w:szCs w:val="26"/>
        </w:rPr>
        <w:t xml:space="preserve">or a portion of the </w:t>
      </w:r>
      <w:r>
        <w:rPr>
          <w:sz w:val="26"/>
          <w:szCs w:val="26"/>
        </w:rPr>
        <w:t xml:space="preserve">lump-sum </w:t>
      </w:r>
      <w:r w:rsidRPr="0082067C">
        <w:rPr>
          <w:sz w:val="26"/>
          <w:szCs w:val="26"/>
        </w:rPr>
        <w:t>deposit to be paid throu</w:t>
      </w:r>
      <w:r>
        <w:rPr>
          <w:sz w:val="26"/>
          <w:szCs w:val="26"/>
        </w:rPr>
        <w:t>gh a monthly surcharge over a twenty</w:t>
      </w:r>
      <w:r w:rsidRPr="0082067C">
        <w:rPr>
          <w:sz w:val="26"/>
          <w:szCs w:val="26"/>
        </w:rPr>
        <w:t xml:space="preserve">-year period.  </w:t>
      </w:r>
      <w:r>
        <w:rPr>
          <w:sz w:val="26"/>
          <w:szCs w:val="26"/>
        </w:rPr>
        <w:t>While only a twenty-year payment term i</w:t>
      </w:r>
      <w:r w:rsidRPr="0082067C">
        <w:rPr>
          <w:sz w:val="26"/>
          <w:szCs w:val="26"/>
        </w:rPr>
        <w:t>s permitted in calculating the proposed Pil</w:t>
      </w:r>
      <w:r>
        <w:rPr>
          <w:sz w:val="26"/>
          <w:szCs w:val="26"/>
        </w:rPr>
        <w:t xml:space="preserve">ot Rider NAS surcharge amount, </w:t>
      </w:r>
      <w:r w:rsidRPr="0082067C">
        <w:rPr>
          <w:sz w:val="26"/>
          <w:szCs w:val="26"/>
        </w:rPr>
        <w:t>Pilot Rider NAS provides that a customer may pay off the princi</w:t>
      </w:r>
      <w:r>
        <w:rPr>
          <w:sz w:val="26"/>
          <w:szCs w:val="26"/>
        </w:rPr>
        <w:t xml:space="preserve">pal balance at any time.  Columbia further proposed that </w:t>
      </w:r>
      <w:r>
        <w:rPr>
          <w:sz w:val="26"/>
          <w:szCs w:val="26"/>
        </w:rPr>
        <w:lastRenderedPageBreak/>
        <w:t>t</w:t>
      </w:r>
      <w:r w:rsidRPr="0082067C">
        <w:rPr>
          <w:sz w:val="26"/>
          <w:szCs w:val="26"/>
        </w:rPr>
        <w:t>he monthly surcharge includ</w:t>
      </w:r>
      <w:r>
        <w:rPr>
          <w:sz w:val="26"/>
          <w:szCs w:val="26"/>
        </w:rPr>
        <w:t>e the carrying costs for the twenty</w:t>
      </w:r>
      <w:r w:rsidRPr="0082067C">
        <w:rPr>
          <w:sz w:val="26"/>
          <w:szCs w:val="26"/>
        </w:rPr>
        <w:t xml:space="preserve">-year term and contain a principal amount and an interest amount.  </w:t>
      </w:r>
      <w:proofErr w:type="gramStart"/>
      <w:r>
        <w:rPr>
          <w:sz w:val="26"/>
          <w:szCs w:val="26"/>
        </w:rPr>
        <w:t>Columbia M.B. at</w:t>
      </w:r>
      <w:r w:rsidRPr="0082067C">
        <w:rPr>
          <w:sz w:val="26"/>
          <w:szCs w:val="26"/>
        </w:rPr>
        <w:t xml:space="preserve"> 5.</w:t>
      </w:r>
      <w:proofErr w:type="gramEnd"/>
      <w:r w:rsidRPr="0082067C">
        <w:rPr>
          <w:sz w:val="26"/>
          <w:szCs w:val="26"/>
        </w:rPr>
        <w:t xml:space="preserve"> </w:t>
      </w:r>
    </w:p>
    <w:p w:rsidR="00B83B42" w:rsidRPr="0082067C" w:rsidRDefault="00B83B42" w:rsidP="003D49F0">
      <w:pPr>
        <w:pStyle w:val="BodyText2"/>
        <w:widowControl/>
        <w:spacing w:line="360" w:lineRule="auto"/>
        <w:ind w:firstLine="1440"/>
        <w:rPr>
          <w:sz w:val="26"/>
          <w:szCs w:val="26"/>
        </w:rPr>
      </w:pPr>
    </w:p>
    <w:p w:rsidR="00B83B42" w:rsidRPr="0082067C" w:rsidRDefault="00B83B42" w:rsidP="003D49F0">
      <w:pPr>
        <w:pStyle w:val="BodyText2"/>
        <w:widowControl/>
        <w:spacing w:after="0" w:line="360" w:lineRule="auto"/>
        <w:ind w:firstLine="1440"/>
        <w:rPr>
          <w:sz w:val="26"/>
          <w:szCs w:val="26"/>
        </w:rPr>
      </w:pPr>
      <w:r w:rsidRPr="0082067C">
        <w:rPr>
          <w:sz w:val="26"/>
          <w:szCs w:val="26"/>
        </w:rPr>
        <w:t xml:space="preserve">Under Pilot Rider NAS, </w:t>
      </w:r>
      <w:r>
        <w:rPr>
          <w:sz w:val="26"/>
          <w:szCs w:val="26"/>
        </w:rPr>
        <w:t xml:space="preserve">Columbia proposed that </w:t>
      </w:r>
      <w:r w:rsidRPr="0082067C">
        <w:rPr>
          <w:sz w:val="26"/>
          <w:szCs w:val="26"/>
        </w:rPr>
        <w:t>the amount of the surcharge per meter may not exceed $35</w:t>
      </w:r>
      <w:r>
        <w:rPr>
          <w:sz w:val="26"/>
          <w:szCs w:val="26"/>
        </w:rPr>
        <w:t xml:space="preserve"> </w:t>
      </w:r>
      <w:r w:rsidRPr="0082067C">
        <w:rPr>
          <w:sz w:val="26"/>
          <w:szCs w:val="26"/>
        </w:rPr>
        <w:t xml:space="preserve">per month.  If the amount of the uneconomic portion of the line extension exceeds the principal amount that can be recovered through the Pilot Rider NAS surcharge, the applicant will be required </w:t>
      </w:r>
      <w:r>
        <w:rPr>
          <w:sz w:val="26"/>
          <w:szCs w:val="26"/>
        </w:rPr>
        <w:t>to pay the difference through the</w:t>
      </w:r>
      <w:r w:rsidRPr="0082067C">
        <w:rPr>
          <w:sz w:val="26"/>
          <w:szCs w:val="26"/>
        </w:rPr>
        <w:t xml:space="preserve"> </w:t>
      </w:r>
      <w:r>
        <w:rPr>
          <w:sz w:val="26"/>
          <w:szCs w:val="26"/>
        </w:rPr>
        <w:t>up</w:t>
      </w:r>
      <w:r w:rsidRPr="0082067C">
        <w:rPr>
          <w:sz w:val="26"/>
          <w:szCs w:val="26"/>
        </w:rPr>
        <w:t>front</w:t>
      </w:r>
      <w:r>
        <w:rPr>
          <w:sz w:val="26"/>
          <w:szCs w:val="26"/>
        </w:rPr>
        <w:t xml:space="preserve"> deposit.  </w:t>
      </w:r>
      <w:r w:rsidRPr="0082067C">
        <w:rPr>
          <w:sz w:val="26"/>
          <w:szCs w:val="26"/>
        </w:rPr>
        <w:t>When a project involves more than one meter, the payment amount will be applied to all of</w:t>
      </w:r>
      <w:r>
        <w:rPr>
          <w:sz w:val="26"/>
          <w:szCs w:val="26"/>
        </w:rPr>
        <w:t xml:space="preserve"> the meters involved over the twenty-year term.</w:t>
      </w:r>
      <w:r w:rsidRPr="0082067C">
        <w:rPr>
          <w:rStyle w:val="FootnoteReference"/>
          <w:sz w:val="26"/>
          <w:szCs w:val="26"/>
        </w:rPr>
        <w:footnoteReference w:id="2"/>
      </w:r>
      <w:r w:rsidRPr="0082067C">
        <w:rPr>
          <w:sz w:val="26"/>
          <w:szCs w:val="26"/>
        </w:rPr>
        <w:t xml:space="preserve">  Also, the monthly surch</w:t>
      </w:r>
      <w:r>
        <w:rPr>
          <w:sz w:val="26"/>
          <w:szCs w:val="26"/>
        </w:rPr>
        <w:t>arge will remain the same for twenty</w:t>
      </w:r>
      <w:r w:rsidRPr="0082067C">
        <w:rPr>
          <w:sz w:val="26"/>
          <w:szCs w:val="26"/>
        </w:rPr>
        <w:t xml:space="preserve"> years or until the customer pays off the remaining balance, whiche</w:t>
      </w:r>
      <w:r>
        <w:rPr>
          <w:sz w:val="26"/>
          <w:szCs w:val="26"/>
        </w:rPr>
        <w:t xml:space="preserve">ver comes first.  </w:t>
      </w:r>
      <w:r w:rsidRPr="0082067C">
        <w:rPr>
          <w:sz w:val="26"/>
          <w:szCs w:val="26"/>
        </w:rPr>
        <w:t>Pilot Rider NAS would give an applicant the option to pay a fixed amount up to $35</w:t>
      </w:r>
      <w:r>
        <w:rPr>
          <w:sz w:val="26"/>
          <w:szCs w:val="26"/>
        </w:rPr>
        <w:t xml:space="preserve"> per month per meter for up to twenty</w:t>
      </w:r>
      <w:r w:rsidRPr="0082067C">
        <w:rPr>
          <w:sz w:val="26"/>
          <w:szCs w:val="26"/>
        </w:rPr>
        <w:t xml:space="preserve"> years</w:t>
      </w:r>
      <w:r>
        <w:rPr>
          <w:sz w:val="26"/>
          <w:szCs w:val="26"/>
        </w:rPr>
        <w:t>,</w:t>
      </w:r>
      <w:r w:rsidRPr="0082067C">
        <w:rPr>
          <w:sz w:val="26"/>
          <w:szCs w:val="26"/>
        </w:rPr>
        <w:t xml:space="preserve"> rather than having to pay the full deposit upfront to receive the line</w:t>
      </w:r>
      <w:r>
        <w:rPr>
          <w:sz w:val="26"/>
          <w:szCs w:val="26"/>
        </w:rPr>
        <w:t xml:space="preserve"> extension.  Columbia M.B. at </w:t>
      </w:r>
      <w:r w:rsidRPr="0082067C">
        <w:rPr>
          <w:sz w:val="26"/>
          <w:szCs w:val="26"/>
        </w:rPr>
        <w:t>5-6.</w:t>
      </w:r>
    </w:p>
    <w:p w:rsidR="00B83B42" w:rsidRPr="0082067C" w:rsidRDefault="00B83B42" w:rsidP="003D49F0">
      <w:pPr>
        <w:pStyle w:val="BodyText2"/>
        <w:widowControl/>
        <w:spacing w:line="360" w:lineRule="auto"/>
        <w:ind w:firstLine="1440"/>
        <w:rPr>
          <w:sz w:val="26"/>
          <w:szCs w:val="26"/>
        </w:rPr>
      </w:pPr>
    </w:p>
    <w:p w:rsidR="00B83B42" w:rsidRPr="0082067C" w:rsidRDefault="00B83B42" w:rsidP="003D49F0">
      <w:pPr>
        <w:pStyle w:val="BodyText2"/>
        <w:widowControl/>
        <w:spacing w:line="360" w:lineRule="auto"/>
        <w:ind w:firstLine="1440"/>
        <w:rPr>
          <w:sz w:val="26"/>
          <w:szCs w:val="26"/>
        </w:rPr>
      </w:pPr>
      <w:r>
        <w:rPr>
          <w:sz w:val="26"/>
          <w:szCs w:val="26"/>
        </w:rPr>
        <w:t>Columbia has proposed that f</w:t>
      </w:r>
      <w:r w:rsidRPr="0082067C">
        <w:rPr>
          <w:sz w:val="26"/>
          <w:szCs w:val="26"/>
        </w:rPr>
        <w:t>or ratemaking purposes, when a customer chooses Pilot Rider NAS to pay for the deposit, the full cost of the line extension funded by Pilot Rider NAS initial</w:t>
      </w:r>
      <w:r>
        <w:rPr>
          <w:sz w:val="26"/>
          <w:szCs w:val="26"/>
        </w:rPr>
        <w:t>ly would be placed in the Company’s</w:t>
      </w:r>
      <w:r w:rsidRPr="0082067C">
        <w:rPr>
          <w:sz w:val="26"/>
          <w:szCs w:val="26"/>
        </w:rPr>
        <w:t xml:space="preserve"> rate base.  </w:t>
      </w:r>
      <w:r>
        <w:rPr>
          <w:sz w:val="26"/>
          <w:szCs w:val="26"/>
        </w:rPr>
        <w:t>Columbia stated t</w:t>
      </w:r>
      <w:r w:rsidRPr="0082067C">
        <w:rPr>
          <w:sz w:val="26"/>
          <w:szCs w:val="26"/>
        </w:rPr>
        <w:t>he surcharge includes a principal amount and an interest amount</w:t>
      </w:r>
      <w:r>
        <w:rPr>
          <w:sz w:val="26"/>
          <w:szCs w:val="26"/>
        </w:rPr>
        <w:t xml:space="preserve"> and explained that a</w:t>
      </w:r>
      <w:r w:rsidRPr="0082067C">
        <w:rPr>
          <w:sz w:val="26"/>
          <w:szCs w:val="26"/>
        </w:rPr>
        <w:t>s the monthly surcharges are received, the principal amounts will be applied as a customer advance to reduce the rat</w:t>
      </w:r>
      <w:r>
        <w:rPr>
          <w:sz w:val="26"/>
          <w:szCs w:val="26"/>
        </w:rPr>
        <w:t>e base.  According to Columbia, t</w:t>
      </w:r>
      <w:r w:rsidRPr="0082067C">
        <w:rPr>
          <w:sz w:val="26"/>
          <w:szCs w:val="26"/>
        </w:rPr>
        <w:t>he interest amount will be credited to the Company’s cost of service to compensate all of the existing customers for the carrying costs.</w:t>
      </w:r>
      <w:r>
        <w:rPr>
          <w:sz w:val="26"/>
          <w:szCs w:val="26"/>
        </w:rPr>
        <w:t xml:space="preserve">  Columbia has proposed that t</w:t>
      </w:r>
      <w:r w:rsidRPr="0082067C">
        <w:rPr>
          <w:sz w:val="26"/>
          <w:szCs w:val="26"/>
        </w:rPr>
        <w:t>he interest rate used in calc</w:t>
      </w:r>
      <w:r>
        <w:rPr>
          <w:sz w:val="26"/>
          <w:szCs w:val="26"/>
        </w:rPr>
        <w:t>ulating the monthly surcharge be</w:t>
      </w:r>
      <w:r w:rsidRPr="0082067C">
        <w:rPr>
          <w:sz w:val="26"/>
          <w:szCs w:val="26"/>
        </w:rPr>
        <w:t xml:space="preserve"> set at Columbia’s wei</w:t>
      </w:r>
      <w:r>
        <w:rPr>
          <w:sz w:val="26"/>
          <w:szCs w:val="26"/>
        </w:rPr>
        <w:t xml:space="preserve">ghted average cost of capital </w:t>
      </w:r>
      <w:r>
        <w:rPr>
          <w:sz w:val="26"/>
          <w:szCs w:val="26"/>
        </w:rPr>
        <w:lastRenderedPageBreak/>
        <w:t>from</w:t>
      </w:r>
      <w:r w:rsidRPr="0082067C">
        <w:rPr>
          <w:sz w:val="26"/>
          <w:szCs w:val="26"/>
        </w:rPr>
        <w:t xml:space="preserve"> its most recent base rate proceeding.</w:t>
      </w:r>
      <w:r w:rsidRPr="0082067C">
        <w:rPr>
          <w:rStyle w:val="FootnoteReference"/>
          <w:sz w:val="26"/>
          <w:szCs w:val="26"/>
        </w:rPr>
        <w:footnoteReference w:id="3"/>
      </w:r>
      <w:r w:rsidRPr="0082067C">
        <w:rPr>
          <w:sz w:val="26"/>
          <w:szCs w:val="26"/>
        </w:rPr>
        <w:t xml:space="preserve">  </w:t>
      </w:r>
      <w:r>
        <w:rPr>
          <w:sz w:val="26"/>
          <w:szCs w:val="26"/>
        </w:rPr>
        <w:t>Columbia averred that d</w:t>
      </w:r>
      <w:r w:rsidRPr="0082067C">
        <w:rPr>
          <w:sz w:val="26"/>
          <w:szCs w:val="26"/>
        </w:rPr>
        <w:t xml:space="preserve">oing so will compensate existing customers for the carrying costs of the Pilot Rider NAS line extensions in rate base, thereby avoiding cost shifting from an </w:t>
      </w:r>
      <w:r>
        <w:rPr>
          <w:sz w:val="26"/>
          <w:szCs w:val="26"/>
        </w:rPr>
        <w:t xml:space="preserve">inadequate interest rate.  </w:t>
      </w:r>
      <w:r w:rsidRPr="0082067C">
        <w:rPr>
          <w:sz w:val="26"/>
          <w:szCs w:val="26"/>
        </w:rPr>
        <w:t>If a Pilot Rider NAS project has an unp</w:t>
      </w:r>
      <w:r>
        <w:rPr>
          <w:sz w:val="26"/>
          <w:szCs w:val="26"/>
        </w:rPr>
        <w:t>aid balance at the end of the twenty</w:t>
      </w:r>
      <w:r w:rsidRPr="0082067C">
        <w:rPr>
          <w:sz w:val="26"/>
          <w:szCs w:val="26"/>
        </w:rPr>
        <w:t>-year period, that amount re</w:t>
      </w:r>
      <w:r>
        <w:rPr>
          <w:sz w:val="26"/>
          <w:szCs w:val="26"/>
        </w:rPr>
        <w:t>mains in Columbia’s rate base.</w:t>
      </w:r>
      <w:r w:rsidRPr="0082067C">
        <w:rPr>
          <w:rStyle w:val="FootnoteReference"/>
          <w:sz w:val="26"/>
          <w:szCs w:val="26"/>
        </w:rPr>
        <w:footnoteReference w:id="4"/>
      </w:r>
      <w:r w:rsidRPr="0082067C">
        <w:rPr>
          <w:sz w:val="26"/>
          <w:szCs w:val="26"/>
        </w:rPr>
        <w:t xml:space="preserve"> </w:t>
      </w:r>
      <w:r>
        <w:rPr>
          <w:sz w:val="26"/>
          <w:szCs w:val="26"/>
        </w:rPr>
        <w:t xml:space="preserve"> </w:t>
      </w:r>
      <w:proofErr w:type="gramStart"/>
      <w:r>
        <w:rPr>
          <w:sz w:val="26"/>
          <w:szCs w:val="26"/>
        </w:rPr>
        <w:t>Columbia M.B. at</w:t>
      </w:r>
      <w:r w:rsidRPr="0082067C">
        <w:rPr>
          <w:sz w:val="26"/>
          <w:szCs w:val="26"/>
        </w:rPr>
        <w:t xml:space="preserve"> 7.</w:t>
      </w:r>
      <w:proofErr w:type="gramEnd"/>
    </w:p>
    <w:p w:rsidR="00B83B42" w:rsidRPr="0082067C" w:rsidRDefault="00B83B42" w:rsidP="003D49F0">
      <w:pPr>
        <w:pStyle w:val="BodyText2"/>
        <w:widowControl/>
        <w:spacing w:line="360" w:lineRule="auto"/>
        <w:ind w:firstLine="1440"/>
        <w:rPr>
          <w:sz w:val="26"/>
          <w:szCs w:val="26"/>
        </w:rPr>
      </w:pPr>
    </w:p>
    <w:p w:rsidR="00B83B42" w:rsidRDefault="00B83B42" w:rsidP="003D49F0">
      <w:pPr>
        <w:pStyle w:val="BodyText2"/>
        <w:widowControl/>
        <w:spacing w:after="0" w:line="360" w:lineRule="auto"/>
        <w:ind w:firstLine="1440"/>
        <w:rPr>
          <w:sz w:val="26"/>
          <w:szCs w:val="26"/>
        </w:rPr>
      </w:pPr>
      <w:r w:rsidRPr="0082067C">
        <w:rPr>
          <w:sz w:val="26"/>
          <w:szCs w:val="26"/>
        </w:rPr>
        <w:t xml:space="preserve">As proposed by Columbia, the Pilot Rider NAS program would be available to all residential customers and </w:t>
      </w:r>
      <w:r w:rsidRPr="003D49F0">
        <w:rPr>
          <w:i/>
          <w:sz w:val="26"/>
          <w:szCs w:val="26"/>
        </w:rPr>
        <w:t>bona fide</w:t>
      </w:r>
      <w:r w:rsidRPr="0082067C">
        <w:rPr>
          <w:sz w:val="26"/>
          <w:szCs w:val="26"/>
        </w:rPr>
        <w:t xml:space="preserve"> developers of residential properties in its service territory that seek natural gas se</w:t>
      </w:r>
      <w:r>
        <w:rPr>
          <w:sz w:val="26"/>
          <w:szCs w:val="26"/>
        </w:rPr>
        <w:t>rvice.</w:t>
      </w:r>
      <w:r w:rsidRPr="0082067C">
        <w:rPr>
          <w:sz w:val="26"/>
          <w:szCs w:val="26"/>
        </w:rPr>
        <w:t xml:space="preserve">  </w:t>
      </w:r>
      <w:r>
        <w:rPr>
          <w:sz w:val="26"/>
          <w:szCs w:val="26"/>
        </w:rPr>
        <w:t>Columbia listed c</w:t>
      </w:r>
      <w:r w:rsidRPr="0082067C">
        <w:rPr>
          <w:sz w:val="26"/>
          <w:szCs w:val="26"/>
        </w:rPr>
        <w:t xml:space="preserve">ertain qualifications </w:t>
      </w:r>
      <w:r>
        <w:rPr>
          <w:sz w:val="26"/>
          <w:szCs w:val="26"/>
        </w:rPr>
        <w:t xml:space="preserve">that would </w:t>
      </w:r>
      <w:r w:rsidRPr="0082067C">
        <w:rPr>
          <w:sz w:val="26"/>
          <w:szCs w:val="26"/>
        </w:rPr>
        <w:t>exist for a developer of residential properties to be considered a “</w:t>
      </w:r>
      <w:r w:rsidR="003D49F0" w:rsidRPr="003D49F0">
        <w:rPr>
          <w:i/>
          <w:sz w:val="26"/>
          <w:szCs w:val="26"/>
        </w:rPr>
        <w:t>bona fide</w:t>
      </w:r>
      <w:r w:rsidRPr="0082067C">
        <w:rPr>
          <w:sz w:val="26"/>
          <w:szCs w:val="26"/>
        </w:rPr>
        <w:t xml:space="preserve"> developer” under t</w:t>
      </w:r>
      <w:r>
        <w:rPr>
          <w:sz w:val="26"/>
          <w:szCs w:val="26"/>
        </w:rPr>
        <w:t>he Pilot Rider NAS program.  According to Columbia, t</w:t>
      </w:r>
      <w:r w:rsidRPr="0082067C">
        <w:rPr>
          <w:sz w:val="26"/>
          <w:szCs w:val="26"/>
        </w:rPr>
        <w:t xml:space="preserve">he developer must be building in an area where Columbia currently does not provide service and it must be building or developing a large aggregation of residential entities that ask to </w:t>
      </w:r>
      <w:r>
        <w:rPr>
          <w:sz w:val="26"/>
          <w:szCs w:val="26"/>
        </w:rPr>
        <w:t xml:space="preserve">obtain natural gas service.  </w:t>
      </w:r>
      <w:r w:rsidRPr="0082067C">
        <w:rPr>
          <w:sz w:val="26"/>
          <w:szCs w:val="26"/>
        </w:rPr>
        <w:t>Columbia will consider the following regarding developers requesting Pilot Rider NAS:  (1) the number of potential customers; (2) the density of the area seeking service; (3) the potential usage; and (4) the cost of exte</w:t>
      </w:r>
      <w:r>
        <w:rPr>
          <w:sz w:val="26"/>
          <w:szCs w:val="26"/>
        </w:rPr>
        <w:t xml:space="preserve">nding or expanding </w:t>
      </w:r>
      <w:r>
        <w:rPr>
          <w:sz w:val="26"/>
          <w:szCs w:val="26"/>
        </w:rPr>
        <w:lastRenderedPageBreak/>
        <w:t>service.  However, Columbia noted that c</w:t>
      </w:r>
      <w:r w:rsidRPr="0082067C">
        <w:rPr>
          <w:sz w:val="26"/>
          <w:szCs w:val="26"/>
        </w:rPr>
        <w:t>ommercial buildings</w:t>
      </w:r>
      <w:r>
        <w:rPr>
          <w:sz w:val="26"/>
          <w:szCs w:val="26"/>
        </w:rPr>
        <w:t xml:space="preserve"> </w:t>
      </w:r>
      <w:r w:rsidRPr="0082067C">
        <w:rPr>
          <w:sz w:val="26"/>
          <w:szCs w:val="26"/>
        </w:rPr>
        <w:t xml:space="preserve">would be </w:t>
      </w:r>
      <w:r>
        <w:rPr>
          <w:sz w:val="26"/>
          <w:szCs w:val="26"/>
        </w:rPr>
        <w:t>excluded from Rider NAS.</w:t>
      </w:r>
      <w:r w:rsidRPr="0082067C">
        <w:rPr>
          <w:rStyle w:val="FootnoteReference"/>
          <w:sz w:val="26"/>
          <w:szCs w:val="26"/>
        </w:rPr>
        <w:footnoteReference w:id="5"/>
      </w:r>
      <w:r w:rsidRPr="0082067C">
        <w:rPr>
          <w:sz w:val="26"/>
          <w:szCs w:val="26"/>
        </w:rPr>
        <w:t xml:space="preserve"> </w:t>
      </w:r>
      <w:r>
        <w:rPr>
          <w:sz w:val="26"/>
          <w:szCs w:val="26"/>
        </w:rPr>
        <w:t xml:space="preserve"> </w:t>
      </w:r>
      <w:r w:rsidRPr="0082067C">
        <w:rPr>
          <w:sz w:val="26"/>
          <w:szCs w:val="26"/>
        </w:rPr>
        <w:t>Columbia M.B.</w:t>
      </w:r>
      <w:r>
        <w:rPr>
          <w:sz w:val="26"/>
          <w:szCs w:val="26"/>
        </w:rPr>
        <w:t xml:space="preserve"> at</w:t>
      </w:r>
      <w:r w:rsidRPr="0082067C">
        <w:rPr>
          <w:sz w:val="26"/>
          <w:szCs w:val="26"/>
        </w:rPr>
        <w:t xml:space="preserve"> 7-8.</w:t>
      </w:r>
    </w:p>
    <w:p w:rsidR="0079571A" w:rsidRDefault="0079571A" w:rsidP="003D49F0">
      <w:pPr>
        <w:pStyle w:val="BodyText2"/>
        <w:widowControl/>
        <w:spacing w:after="0" w:line="360" w:lineRule="auto"/>
        <w:ind w:firstLine="1440"/>
        <w:rPr>
          <w:sz w:val="26"/>
          <w:szCs w:val="26"/>
        </w:rPr>
      </w:pPr>
    </w:p>
    <w:p w:rsidR="00B83B42" w:rsidRDefault="00B83B42" w:rsidP="003D49F0">
      <w:pPr>
        <w:pStyle w:val="BodyText2"/>
        <w:widowControl/>
        <w:spacing w:after="0" w:line="360" w:lineRule="auto"/>
        <w:ind w:firstLine="1440"/>
        <w:rPr>
          <w:sz w:val="26"/>
          <w:szCs w:val="26"/>
        </w:rPr>
      </w:pPr>
      <w:r>
        <w:rPr>
          <w:sz w:val="26"/>
          <w:szCs w:val="26"/>
        </w:rPr>
        <w:t xml:space="preserve">Columbia further proposed that </w:t>
      </w:r>
      <w:r w:rsidRPr="0082067C">
        <w:rPr>
          <w:sz w:val="26"/>
          <w:szCs w:val="26"/>
        </w:rPr>
        <w:t>for each cale</w:t>
      </w:r>
      <w:r>
        <w:rPr>
          <w:sz w:val="26"/>
          <w:szCs w:val="26"/>
        </w:rPr>
        <w:t>ndar year of the pilot, it would set a maximum of one</w:t>
      </w:r>
      <w:r w:rsidR="00801485">
        <w:rPr>
          <w:sz w:val="26"/>
          <w:szCs w:val="26"/>
        </w:rPr>
        <w:t xml:space="preserve"> </w:t>
      </w:r>
      <w:r w:rsidRPr="0082067C">
        <w:rPr>
          <w:sz w:val="26"/>
          <w:szCs w:val="26"/>
        </w:rPr>
        <w:t xml:space="preserve">million </w:t>
      </w:r>
      <w:r>
        <w:rPr>
          <w:sz w:val="26"/>
          <w:szCs w:val="26"/>
        </w:rPr>
        <w:t xml:space="preserve">dollars </w:t>
      </w:r>
      <w:r w:rsidRPr="0082067C">
        <w:rPr>
          <w:sz w:val="26"/>
          <w:szCs w:val="26"/>
        </w:rPr>
        <w:t>of excess amounts that can qualify for Pilot R</w:t>
      </w:r>
      <w:r>
        <w:rPr>
          <w:sz w:val="26"/>
          <w:szCs w:val="26"/>
        </w:rPr>
        <w:t xml:space="preserve">ider NAS.  </w:t>
      </w:r>
      <w:r w:rsidRPr="0082067C">
        <w:rPr>
          <w:sz w:val="26"/>
          <w:szCs w:val="26"/>
        </w:rPr>
        <w:t>According to Columbia, this enables the Company to balance the extension of new facilities with its other obligations, such as providing safe and reliable service and continuing its main replacement program as</w:t>
      </w:r>
      <w:r>
        <w:rPr>
          <w:sz w:val="26"/>
          <w:szCs w:val="26"/>
        </w:rPr>
        <w:t xml:space="preserve"> scheduled.  Columbia explained that the limit of one </w:t>
      </w:r>
      <w:r w:rsidRPr="0082067C">
        <w:rPr>
          <w:sz w:val="26"/>
          <w:szCs w:val="26"/>
        </w:rPr>
        <w:t xml:space="preserve">million </w:t>
      </w:r>
      <w:r>
        <w:rPr>
          <w:sz w:val="26"/>
          <w:szCs w:val="26"/>
        </w:rPr>
        <w:t xml:space="preserve">dollars </w:t>
      </w:r>
      <w:r w:rsidRPr="0082067C">
        <w:rPr>
          <w:sz w:val="26"/>
          <w:szCs w:val="26"/>
        </w:rPr>
        <w:t>was determined by reviewing customer deposits fo</w:t>
      </w:r>
      <w:r>
        <w:rPr>
          <w:sz w:val="26"/>
          <w:szCs w:val="26"/>
        </w:rPr>
        <w:t>r the last five years.  Columbia determined that e</w:t>
      </w:r>
      <w:r w:rsidRPr="0082067C">
        <w:rPr>
          <w:sz w:val="26"/>
          <w:szCs w:val="26"/>
        </w:rPr>
        <w:t xml:space="preserve">ach year, the sum of those deposits averaged approximately $300,000.  </w:t>
      </w:r>
      <w:r>
        <w:rPr>
          <w:sz w:val="26"/>
          <w:szCs w:val="26"/>
        </w:rPr>
        <w:t>Columbia opined</w:t>
      </w:r>
      <w:r w:rsidRPr="0082067C">
        <w:rPr>
          <w:sz w:val="26"/>
          <w:szCs w:val="26"/>
        </w:rPr>
        <w:t xml:space="preserve"> that, if the future Pilot Rider NAS line extensions are similar to Columbia’s other line extension projects for the past five years, Columbia will have more than three times the number of line extension projects compared to each of the </w:t>
      </w:r>
      <w:r>
        <w:rPr>
          <w:sz w:val="26"/>
          <w:szCs w:val="26"/>
        </w:rPr>
        <w:t xml:space="preserve">past five years.  </w:t>
      </w:r>
      <w:proofErr w:type="gramStart"/>
      <w:r>
        <w:rPr>
          <w:sz w:val="26"/>
          <w:szCs w:val="26"/>
        </w:rPr>
        <w:t>Columbia M.B. at</w:t>
      </w:r>
      <w:r w:rsidRPr="0082067C">
        <w:rPr>
          <w:sz w:val="26"/>
          <w:szCs w:val="26"/>
        </w:rPr>
        <w:t xml:space="preserve"> 8.</w:t>
      </w:r>
      <w:proofErr w:type="gramEnd"/>
      <w:r w:rsidRPr="0082067C">
        <w:rPr>
          <w:sz w:val="26"/>
          <w:szCs w:val="26"/>
        </w:rPr>
        <w:tab/>
      </w:r>
    </w:p>
    <w:p w:rsidR="00B83B42" w:rsidRDefault="00B83B42" w:rsidP="003D49F0">
      <w:pPr>
        <w:widowControl/>
        <w:spacing w:line="360" w:lineRule="auto"/>
        <w:rPr>
          <w:sz w:val="26"/>
          <w:szCs w:val="26"/>
        </w:rPr>
      </w:pPr>
    </w:p>
    <w:p w:rsidR="00D05166" w:rsidRPr="00D05166" w:rsidRDefault="00D05166" w:rsidP="003D49F0">
      <w:pPr>
        <w:widowControl/>
        <w:spacing w:line="360" w:lineRule="auto"/>
        <w:jc w:val="center"/>
        <w:rPr>
          <w:b/>
          <w:sz w:val="26"/>
          <w:szCs w:val="26"/>
        </w:rPr>
      </w:pPr>
      <w:r>
        <w:rPr>
          <w:b/>
          <w:sz w:val="26"/>
          <w:szCs w:val="26"/>
        </w:rPr>
        <w:t>II</w:t>
      </w:r>
      <w:r w:rsidR="009904DF">
        <w:rPr>
          <w:b/>
          <w:sz w:val="26"/>
          <w:szCs w:val="26"/>
        </w:rPr>
        <w:t>I</w:t>
      </w:r>
      <w:r>
        <w:rPr>
          <w:b/>
          <w:sz w:val="26"/>
          <w:szCs w:val="26"/>
        </w:rPr>
        <w:t>.</w:t>
      </w:r>
      <w:r>
        <w:rPr>
          <w:b/>
          <w:sz w:val="26"/>
          <w:szCs w:val="26"/>
        </w:rPr>
        <w:tab/>
        <w:t>Discussion</w:t>
      </w:r>
    </w:p>
    <w:p w:rsidR="00C7596D" w:rsidRPr="00C7596D" w:rsidRDefault="00C7596D" w:rsidP="003D49F0">
      <w:pPr>
        <w:widowControl/>
        <w:spacing w:line="360" w:lineRule="auto"/>
        <w:rPr>
          <w:sz w:val="26"/>
          <w:szCs w:val="26"/>
        </w:rPr>
      </w:pPr>
    </w:p>
    <w:p w:rsidR="00942C1D" w:rsidRDefault="00942C1D" w:rsidP="003D49F0">
      <w:pPr>
        <w:widowControl/>
        <w:tabs>
          <w:tab w:val="left" w:pos="-720"/>
        </w:tabs>
        <w:suppressAutoHyphens/>
        <w:spacing w:line="360" w:lineRule="auto"/>
        <w:rPr>
          <w:b/>
          <w:sz w:val="26"/>
        </w:rPr>
      </w:pPr>
      <w:r>
        <w:rPr>
          <w:b/>
          <w:sz w:val="26"/>
        </w:rPr>
        <w:t>A.</w:t>
      </w:r>
      <w:r>
        <w:rPr>
          <w:b/>
          <w:sz w:val="26"/>
        </w:rPr>
        <w:tab/>
        <w:t>Burden of Proof</w:t>
      </w:r>
    </w:p>
    <w:p w:rsidR="00942C1D" w:rsidRDefault="00942C1D" w:rsidP="003D49F0">
      <w:pPr>
        <w:widowControl/>
        <w:tabs>
          <w:tab w:val="left" w:pos="-720"/>
        </w:tabs>
        <w:suppressAutoHyphens/>
        <w:spacing w:line="360" w:lineRule="auto"/>
        <w:rPr>
          <w:b/>
          <w:sz w:val="26"/>
        </w:rPr>
      </w:pPr>
    </w:p>
    <w:p w:rsidR="00CC2AC4" w:rsidRDefault="00B70DD4" w:rsidP="003D49F0">
      <w:pPr>
        <w:widowControl/>
        <w:spacing w:line="360" w:lineRule="auto"/>
        <w:ind w:firstLine="1440"/>
        <w:rPr>
          <w:sz w:val="26"/>
          <w:szCs w:val="26"/>
        </w:rPr>
      </w:pPr>
      <w:r>
        <w:rPr>
          <w:sz w:val="26"/>
          <w:szCs w:val="26"/>
        </w:rPr>
        <w:t>A</w:t>
      </w:r>
      <w:r w:rsidRPr="00CA43A5">
        <w:rPr>
          <w:sz w:val="26"/>
          <w:szCs w:val="26"/>
        </w:rPr>
        <w:t xml:space="preserve">s the proponent of </w:t>
      </w:r>
      <w:r>
        <w:rPr>
          <w:sz w:val="26"/>
          <w:szCs w:val="26"/>
        </w:rPr>
        <w:t xml:space="preserve">a rule or order, Columbia </w:t>
      </w:r>
      <w:r w:rsidRPr="00CA43A5">
        <w:rPr>
          <w:sz w:val="26"/>
          <w:szCs w:val="26"/>
        </w:rPr>
        <w:t xml:space="preserve">bears the burden of proof </w:t>
      </w:r>
      <w:r>
        <w:rPr>
          <w:sz w:val="26"/>
          <w:szCs w:val="26"/>
        </w:rPr>
        <w:t xml:space="preserve">to establish that it is entitled to the relief it is seeking in this proceeding </w:t>
      </w:r>
      <w:r w:rsidRPr="00CA43A5">
        <w:rPr>
          <w:sz w:val="26"/>
          <w:szCs w:val="26"/>
        </w:rPr>
        <w:t xml:space="preserve">pursuant to Section 332(a) of the Code.  </w:t>
      </w:r>
      <w:proofErr w:type="gramStart"/>
      <w:r w:rsidRPr="00CA43A5">
        <w:rPr>
          <w:sz w:val="26"/>
          <w:szCs w:val="26"/>
        </w:rPr>
        <w:t>66 Pa. C.S. § 332(a).</w:t>
      </w:r>
      <w:proofErr w:type="gramEnd"/>
      <w:r w:rsidRPr="00CA43A5">
        <w:rPr>
          <w:sz w:val="26"/>
          <w:szCs w:val="26"/>
        </w:rPr>
        <w:t xml:space="preserve">  Such a showing must be by a preponderance of the evidence.  </w:t>
      </w:r>
      <w:proofErr w:type="gramStart"/>
      <w:r w:rsidRPr="00CA43A5">
        <w:rPr>
          <w:i/>
          <w:iCs/>
          <w:sz w:val="26"/>
          <w:szCs w:val="26"/>
        </w:rPr>
        <w:t>Samuel J. Lansberry, Inc. v. Pa. PUC</w:t>
      </w:r>
      <w:r w:rsidRPr="00CA43A5">
        <w:rPr>
          <w:sz w:val="26"/>
          <w:szCs w:val="26"/>
        </w:rPr>
        <w:t xml:space="preserve">, 578 A.2d 600 (Pa. Cmwlth. 1990), </w:t>
      </w:r>
      <w:r w:rsidRPr="00CA43A5">
        <w:rPr>
          <w:i/>
          <w:sz w:val="26"/>
          <w:szCs w:val="26"/>
        </w:rPr>
        <w:t>alloc.</w:t>
      </w:r>
      <w:proofErr w:type="gramEnd"/>
      <w:r w:rsidRPr="00CA43A5">
        <w:rPr>
          <w:i/>
          <w:sz w:val="26"/>
          <w:szCs w:val="26"/>
        </w:rPr>
        <w:t xml:space="preserve"> </w:t>
      </w:r>
      <w:proofErr w:type="gramStart"/>
      <w:r w:rsidRPr="00CA43A5">
        <w:rPr>
          <w:i/>
          <w:sz w:val="26"/>
          <w:szCs w:val="26"/>
        </w:rPr>
        <w:t>denied</w:t>
      </w:r>
      <w:proofErr w:type="gramEnd"/>
      <w:r w:rsidRPr="00CA43A5">
        <w:rPr>
          <w:i/>
          <w:sz w:val="26"/>
          <w:szCs w:val="26"/>
        </w:rPr>
        <w:t>,</w:t>
      </w:r>
      <w:r w:rsidRPr="00CA43A5">
        <w:rPr>
          <w:sz w:val="26"/>
          <w:szCs w:val="26"/>
        </w:rPr>
        <w:t xml:space="preserve"> 529 Pa. 654, 602 A.2d 863 (</w:t>
      </w:r>
      <w:r>
        <w:rPr>
          <w:sz w:val="26"/>
          <w:szCs w:val="26"/>
        </w:rPr>
        <w:t>1992).  That is, Columbia</w:t>
      </w:r>
      <w:r w:rsidRPr="00CA43A5">
        <w:rPr>
          <w:sz w:val="26"/>
          <w:szCs w:val="26"/>
        </w:rPr>
        <w:t xml:space="preserve">’s </w:t>
      </w:r>
      <w:r w:rsidRPr="00CA43A5">
        <w:rPr>
          <w:sz w:val="26"/>
          <w:szCs w:val="26"/>
        </w:rPr>
        <w:lastRenderedPageBreak/>
        <w:t>evidence must be more convincing, by even the smallest amount, th</w:t>
      </w:r>
      <w:r>
        <w:rPr>
          <w:sz w:val="26"/>
          <w:szCs w:val="26"/>
        </w:rPr>
        <w:t>an that presented by the other party</w:t>
      </w:r>
      <w:r w:rsidRPr="00CA43A5">
        <w:rPr>
          <w:sz w:val="26"/>
          <w:szCs w:val="26"/>
        </w:rPr>
        <w:t xml:space="preserve">.  </w:t>
      </w:r>
      <w:proofErr w:type="gramStart"/>
      <w:r w:rsidRPr="00CA43A5">
        <w:rPr>
          <w:i/>
          <w:sz w:val="26"/>
          <w:szCs w:val="26"/>
        </w:rPr>
        <w:t>Se-Ling Hosiery</w:t>
      </w:r>
      <w:r>
        <w:rPr>
          <w:i/>
          <w:sz w:val="26"/>
          <w:szCs w:val="26"/>
        </w:rPr>
        <w:t>, Inc.</w:t>
      </w:r>
      <w:r w:rsidRPr="00CA43A5">
        <w:rPr>
          <w:i/>
          <w:sz w:val="26"/>
          <w:szCs w:val="26"/>
        </w:rPr>
        <w:t xml:space="preserve"> v. Margulies</w:t>
      </w:r>
      <w:r w:rsidRPr="00CA43A5">
        <w:rPr>
          <w:sz w:val="26"/>
          <w:szCs w:val="26"/>
        </w:rPr>
        <w:t>, 364 Pa. 45, 70 A.2d 854 (1950).</w:t>
      </w:r>
      <w:proofErr w:type="gramEnd"/>
    </w:p>
    <w:p w:rsidR="00CC2AC4" w:rsidRDefault="00CC2AC4" w:rsidP="003D49F0">
      <w:pPr>
        <w:widowControl/>
        <w:spacing w:line="360" w:lineRule="auto"/>
        <w:ind w:firstLine="1440"/>
        <w:rPr>
          <w:sz w:val="26"/>
          <w:szCs w:val="26"/>
        </w:rPr>
      </w:pPr>
    </w:p>
    <w:p w:rsidR="00B70DD4" w:rsidRDefault="00CC2AC4" w:rsidP="003D49F0">
      <w:pPr>
        <w:widowControl/>
        <w:spacing w:line="360" w:lineRule="auto"/>
        <w:ind w:firstLine="1440"/>
        <w:rPr>
          <w:sz w:val="26"/>
          <w:szCs w:val="26"/>
        </w:rPr>
      </w:pPr>
      <w:r>
        <w:rPr>
          <w:sz w:val="26"/>
          <w:szCs w:val="26"/>
        </w:rPr>
        <w:t xml:space="preserve">In this proceeding, the burden of proof </w:t>
      </w:r>
      <w:r w:rsidR="0086787A">
        <w:rPr>
          <w:sz w:val="26"/>
          <w:szCs w:val="26"/>
        </w:rPr>
        <w:t xml:space="preserve">with regard to its Rider NAS filing </w:t>
      </w:r>
      <w:r>
        <w:rPr>
          <w:sz w:val="26"/>
          <w:szCs w:val="26"/>
        </w:rPr>
        <w:t>lies squarely with Columbia</w:t>
      </w:r>
      <w:r w:rsidR="0086787A">
        <w:rPr>
          <w:sz w:val="26"/>
          <w:szCs w:val="26"/>
        </w:rPr>
        <w:t>, as</w:t>
      </w:r>
      <w:r>
        <w:rPr>
          <w:sz w:val="26"/>
          <w:szCs w:val="26"/>
        </w:rPr>
        <w:t xml:space="preserve"> Columbia is the public utility seeking permission from the Commission to implement Pilot Rider NAS.  The burden of proof does not shift to a statutory party or individual party (whether an entity or an individual) which challenged the requested Rider.  Instead, the utility’s burden, to establish the justness and reasonableness of every component of its request, is an affirmative one and remains with the public utility throughout the course of the proceeding.</w:t>
      </w:r>
      <w:r w:rsidR="0086787A">
        <w:rPr>
          <w:sz w:val="26"/>
          <w:szCs w:val="26"/>
        </w:rPr>
        <w:t xml:space="preserve">  Nevertheless, a party that offers a proposal not included in Columbia’s filing bears the burden of proof with regard to that proposal.  </w:t>
      </w:r>
      <w:r w:rsidR="00020C73" w:rsidRPr="006210F4">
        <w:rPr>
          <w:i/>
          <w:sz w:val="26"/>
          <w:szCs w:val="26"/>
        </w:rPr>
        <w:t>Pa. PUC v. Metropolitan Edison Co</w:t>
      </w:r>
      <w:r w:rsidR="00020C73">
        <w:rPr>
          <w:sz w:val="26"/>
          <w:szCs w:val="26"/>
        </w:rPr>
        <w:t>., 2007</w:t>
      </w:r>
      <w:r w:rsidR="00801485">
        <w:rPr>
          <w:sz w:val="26"/>
          <w:szCs w:val="26"/>
        </w:rPr>
        <w:t xml:space="preserve"> Pa. PUC Lexis 5, at *111-112. </w:t>
      </w:r>
    </w:p>
    <w:p w:rsidR="00B70DD4" w:rsidRDefault="00B70DD4" w:rsidP="003D49F0">
      <w:pPr>
        <w:widowControl/>
        <w:spacing w:line="360" w:lineRule="auto"/>
        <w:ind w:firstLine="1440"/>
        <w:rPr>
          <w:sz w:val="26"/>
          <w:szCs w:val="26"/>
        </w:rPr>
      </w:pPr>
    </w:p>
    <w:p w:rsidR="00B70DD4" w:rsidRPr="00CA43A5" w:rsidRDefault="00B70DD4" w:rsidP="003D49F0">
      <w:pPr>
        <w:widowControl/>
        <w:spacing w:line="360" w:lineRule="auto"/>
        <w:ind w:firstLine="1440"/>
        <w:rPr>
          <w:sz w:val="26"/>
          <w:szCs w:val="26"/>
        </w:rPr>
      </w:pPr>
      <w:r w:rsidRPr="00CA43A5">
        <w:rPr>
          <w:sz w:val="26"/>
          <w:szCs w:val="26"/>
        </w:rPr>
        <w:t xml:space="preserve">Additionally, this Commission’s decision must be supported by substantial evidence in the record.  More is required than a mere trace of evidence or a suspicion of the existence of a fact sought to be established.  </w:t>
      </w:r>
      <w:proofErr w:type="gramStart"/>
      <w:r w:rsidRPr="00CA43A5">
        <w:rPr>
          <w:i/>
          <w:sz w:val="26"/>
          <w:szCs w:val="26"/>
        </w:rPr>
        <w:t xml:space="preserve">Norfolk &amp; Western Ry. Co. v. Pa. PUC, </w:t>
      </w:r>
      <w:r w:rsidRPr="00CA43A5">
        <w:rPr>
          <w:sz w:val="26"/>
          <w:szCs w:val="26"/>
        </w:rPr>
        <w:t>489 Pa. 109, 413 A.2d 1037 (1980).</w:t>
      </w:r>
      <w:proofErr w:type="gramEnd"/>
    </w:p>
    <w:p w:rsidR="00B70DD4" w:rsidRPr="005D77E1" w:rsidRDefault="00B70DD4" w:rsidP="003D49F0">
      <w:pPr>
        <w:widowControl/>
        <w:spacing w:line="360" w:lineRule="auto"/>
        <w:ind w:firstLine="1440"/>
        <w:rPr>
          <w:sz w:val="26"/>
        </w:rPr>
      </w:pPr>
    </w:p>
    <w:p w:rsidR="0079571A" w:rsidRDefault="00B70DD4" w:rsidP="003D49F0">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2A6750">
          <w:rPr>
            <w:rStyle w:val="Emphasis"/>
            <w:color w:val="000000"/>
            <w:sz w:val="26"/>
            <w:szCs w:val="26"/>
          </w:rPr>
          <w:t xml:space="preserve">Consolidated Rail Corp. v. Pa. PUC, </w:t>
        </w:r>
        <w:r w:rsidRPr="004439F2">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0" w:history="1">
        <w:r w:rsidRPr="00801485">
          <w:rPr>
            <w:rStyle w:val="Emphasis"/>
            <w:color w:val="000000"/>
            <w:sz w:val="26"/>
            <w:szCs w:val="26"/>
          </w:rPr>
          <w:t>University of Pennsylvania v. Pa. PUC</w:t>
        </w:r>
        <w:r w:rsidRPr="00801485">
          <w:rPr>
            <w:rStyle w:val="Hyperlink"/>
            <w:color w:val="000000"/>
            <w:sz w:val="26"/>
            <w:szCs w:val="26"/>
            <w:u w:val="none"/>
          </w:rPr>
          <w:t>, 485 A.2d 1217 (Pa. Cmwlth. 1984).</w:t>
        </w:r>
      </w:hyperlink>
      <w:r w:rsidRPr="00801485">
        <w:rPr>
          <w:sz w:val="26"/>
          <w:szCs w:val="26"/>
        </w:rPr>
        <w:t xml:space="preserve"> </w:t>
      </w:r>
    </w:p>
    <w:p w:rsidR="0079571A" w:rsidRDefault="0079571A">
      <w:pPr>
        <w:widowControl/>
        <w:autoSpaceDE/>
        <w:autoSpaceDN/>
        <w:adjustRightInd/>
        <w:spacing w:after="200" w:line="276" w:lineRule="auto"/>
        <w:rPr>
          <w:sz w:val="26"/>
          <w:szCs w:val="26"/>
        </w:rPr>
      </w:pPr>
      <w:r>
        <w:rPr>
          <w:sz w:val="26"/>
          <w:szCs w:val="26"/>
        </w:rPr>
        <w:br w:type="page"/>
      </w:r>
    </w:p>
    <w:p w:rsidR="00B70DD4" w:rsidRDefault="00B70DD4" w:rsidP="003D49F0">
      <w:pPr>
        <w:widowControl/>
        <w:spacing w:line="360" w:lineRule="auto"/>
        <w:ind w:firstLine="1440"/>
        <w:rPr>
          <w:sz w:val="26"/>
          <w:szCs w:val="26"/>
        </w:rPr>
      </w:pPr>
    </w:p>
    <w:p w:rsidR="0082067C" w:rsidRDefault="0082067C" w:rsidP="003D49F0">
      <w:pPr>
        <w:widowControl/>
        <w:spacing w:line="360" w:lineRule="auto"/>
        <w:ind w:firstLine="1440"/>
        <w:rPr>
          <w:sz w:val="26"/>
          <w:szCs w:val="26"/>
        </w:rPr>
      </w:pPr>
    </w:p>
    <w:p w:rsidR="004E75C1" w:rsidRDefault="001132CF" w:rsidP="003D49F0">
      <w:pPr>
        <w:pStyle w:val="BodyText2"/>
        <w:widowControl/>
        <w:spacing w:after="0" w:line="360" w:lineRule="auto"/>
        <w:rPr>
          <w:b/>
          <w:sz w:val="26"/>
          <w:szCs w:val="26"/>
        </w:rPr>
      </w:pPr>
      <w:r>
        <w:rPr>
          <w:b/>
          <w:sz w:val="26"/>
          <w:szCs w:val="26"/>
        </w:rPr>
        <w:t>B</w:t>
      </w:r>
      <w:r w:rsidR="00CC2AC4">
        <w:rPr>
          <w:b/>
          <w:sz w:val="26"/>
          <w:szCs w:val="26"/>
        </w:rPr>
        <w:t>.</w:t>
      </w:r>
      <w:r w:rsidR="00CC2AC4">
        <w:rPr>
          <w:b/>
          <w:sz w:val="26"/>
          <w:szCs w:val="26"/>
        </w:rPr>
        <w:tab/>
        <w:t xml:space="preserve">Lowering the </w:t>
      </w:r>
      <w:r w:rsidR="004E75C1">
        <w:rPr>
          <w:b/>
          <w:sz w:val="26"/>
          <w:szCs w:val="26"/>
        </w:rPr>
        <w:t xml:space="preserve">Rider NAS Interest Rate </w:t>
      </w:r>
    </w:p>
    <w:p w:rsidR="004E75C1" w:rsidRDefault="004E75C1" w:rsidP="003D49F0">
      <w:pPr>
        <w:pStyle w:val="BodyText2"/>
        <w:widowControl/>
        <w:spacing w:after="0" w:line="360" w:lineRule="auto"/>
        <w:rPr>
          <w:b/>
          <w:sz w:val="26"/>
          <w:szCs w:val="26"/>
        </w:rPr>
      </w:pPr>
    </w:p>
    <w:p w:rsidR="00482EFD" w:rsidRDefault="004E75C1" w:rsidP="003D49F0">
      <w:pPr>
        <w:pStyle w:val="BodyText2"/>
        <w:widowControl/>
        <w:spacing w:after="0" w:line="360" w:lineRule="auto"/>
        <w:rPr>
          <w:b/>
          <w:sz w:val="26"/>
          <w:szCs w:val="26"/>
        </w:rPr>
      </w:pPr>
      <w:r>
        <w:rPr>
          <w:b/>
          <w:sz w:val="26"/>
          <w:szCs w:val="26"/>
        </w:rPr>
        <w:tab/>
        <w:t>1.</w:t>
      </w:r>
      <w:r>
        <w:rPr>
          <w:b/>
          <w:sz w:val="26"/>
          <w:szCs w:val="26"/>
        </w:rPr>
        <w:tab/>
        <w:t>Positions of the Parties</w:t>
      </w:r>
    </w:p>
    <w:p w:rsidR="00482EFD" w:rsidRDefault="00482EFD" w:rsidP="003D49F0">
      <w:pPr>
        <w:pStyle w:val="BodyText2"/>
        <w:widowControl/>
        <w:spacing w:after="0" w:line="360" w:lineRule="auto"/>
        <w:rPr>
          <w:b/>
          <w:sz w:val="26"/>
          <w:szCs w:val="26"/>
        </w:rPr>
      </w:pPr>
    </w:p>
    <w:p w:rsidR="004E75C1" w:rsidRDefault="0082067C" w:rsidP="003D49F0">
      <w:pPr>
        <w:pStyle w:val="BodyText2"/>
        <w:widowControl/>
        <w:spacing w:after="0" w:line="360" w:lineRule="auto"/>
        <w:rPr>
          <w:sz w:val="26"/>
          <w:szCs w:val="26"/>
        </w:rPr>
      </w:pPr>
      <w:r w:rsidRPr="0082067C">
        <w:rPr>
          <w:sz w:val="26"/>
          <w:szCs w:val="26"/>
        </w:rPr>
        <w:tab/>
      </w:r>
      <w:r w:rsidR="00482EFD">
        <w:rPr>
          <w:sz w:val="26"/>
          <w:szCs w:val="26"/>
        </w:rPr>
        <w:tab/>
      </w:r>
      <w:r w:rsidR="00180944">
        <w:rPr>
          <w:sz w:val="26"/>
          <w:szCs w:val="26"/>
        </w:rPr>
        <w:t>Columbia proposed that the</w:t>
      </w:r>
      <w:r w:rsidR="00EF72D6">
        <w:rPr>
          <w:sz w:val="26"/>
          <w:szCs w:val="26"/>
        </w:rPr>
        <w:t xml:space="preserve"> Pilot</w:t>
      </w:r>
      <w:r w:rsidR="00180944">
        <w:rPr>
          <w:sz w:val="26"/>
          <w:szCs w:val="26"/>
        </w:rPr>
        <w:t xml:space="preserve"> Rider NAS monthly surcharge include a financing rate equal to the Company’</w:t>
      </w:r>
      <w:r w:rsidR="00C14555">
        <w:rPr>
          <w:sz w:val="26"/>
          <w:szCs w:val="26"/>
        </w:rPr>
        <w:t>s cost of capital, which is currently set at 7.91 percent.</w:t>
      </w:r>
      <w:r w:rsidR="00180944">
        <w:rPr>
          <w:sz w:val="26"/>
          <w:szCs w:val="26"/>
        </w:rPr>
        <w:t xml:space="preserve"> </w:t>
      </w:r>
      <w:r w:rsidR="00B8782B">
        <w:rPr>
          <w:sz w:val="26"/>
          <w:szCs w:val="26"/>
        </w:rPr>
        <w:t xml:space="preserve"> Columbia stated that in this way, Pilot Rider NAS will sufficiently compensate existing customers for the carrying costs of the lin</w:t>
      </w:r>
      <w:r w:rsidR="001132CF">
        <w:rPr>
          <w:sz w:val="26"/>
          <w:szCs w:val="26"/>
        </w:rPr>
        <w:t>e</w:t>
      </w:r>
      <w:r w:rsidR="00B8782B">
        <w:rPr>
          <w:sz w:val="26"/>
          <w:szCs w:val="26"/>
        </w:rPr>
        <w:t xml:space="preserve"> extension.  Columbia M.B. at 12-13</w:t>
      </w:r>
    </w:p>
    <w:p w:rsidR="00180944" w:rsidRDefault="00180944" w:rsidP="003D49F0">
      <w:pPr>
        <w:pStyle w:val="BodyText2"/>
        <w:widowControl/>
        <w:spacing w:after="0" w:line="360" w:lineRule="auto"/>
        <w:rPr>
          <w:sz w:val="26"/>
          <w:szCs w:val="26"/>
        </w:rPr>
      </w:pPr>
    </w:p>
    <w:p w:rsidR="00180944" w:rsidRDefault="00180944" w:rsidP="003D49F0">
      <w:pPr>
        <w:pStyle w:val="BodyText2"/>
        <w:widowControl/>
        <w:spacing w:after="0" w:line="360" w:lineRule="auto"/>
        <w:rPr>
          <w:sz w:val="26"/>
          <w:szCs w:val="26"/>
        </w:rPr>
      </w:pPr>
      <w:r>
        <w:rPr>
          <w:sz w:val="26"/>
          <w:szCs w:val="26"/>
        </w:rPr>
        <w:tab/>
      </w:r>
      <w:r>
        <w:rPr>
          <w:sz w:val="26"/>
          <w:szCs w:val="26"/>
        </w:rPr>
        <w:tab/>
        <w:t xml:space="preserve">The OCA recommended that the Company’s proposed financing rate be lowered to three percent to more accurately reflect the </w:t>
      </w:r>
      <w:r w:rsidR="00C14555">
        <w:rPr>
          <w:sz w:val="26"/>
          <w:szCs w:val="26"/>
        </w:rPr>
        <w:t xml:space="preserve">low </w:t>
      </w:r>
      <w:r>
        <w:rPr>
          <w:sz w:val="26"/>
          <w:szCs w:val="26"/>
        </w:rPr>
        <w:t xml:space="preserve">interest rates consumers can obtain through </w:t>
      </w:r>
      <w:r w:rsidR="00C14555">
        <w:rPr>
          <w:sz w:val="26"/>
          <w:szCs w:val="26"/>
        </w:rPr>
        <w:t xml:space="preserve">such things as </w:t>
      </w:r>
      <w:r>
        <w:rPr>
          <w:sz w:val="26"/>
          <w:szCs w:val="26"/>
        </w:rPr>
        <w:t>home equity loans</w:t>
      </w:r>
      <w:r w:rsidR="00C14555">
        <w:rPr>
          <w:sz w:val="26"/>
          <w:szCs w:val="26"/>
        </w:rPr>
        <w:t xml:space="preserve"> or home equity lines of credit</w:t>
      </w:r>
      <w:r>
        <w:rPr>
          <w:sz w:val="26"/>
          <w:szCs w:val="26"/>
        </w:rPr>
        <w:t xml:space="preserve">.  The OCA posited that Columbia’s use of an interest rate that is nearly eight percent is out of line with the current market and will result in consumers choosing not to participate in the </w:t>
      </w:r>
      <w:r w:rsidR="0079571A">
        <w:rPr>
          <w:sz w:val="26"/>
          <w:szCs w:val="26"/>
        </w:rPr>
        <w:t xml:space="preserve">Pilot </w:t>
      </w:r>
      <w:r>
        <w:rPr>
          <w:sz w:val="26"/>
          <w:szCs w:val="26"/>
        </w:rPr>
        <w:t>Rider NAS program.</w:t>
      </w:r>
      <w:r w:rsidR="00C14555">
        <w:rPr>
          <w:sz w:val="26"/>
          <w:szCs w:val="26"/>
        </w:rPr>
        <w:t xml:space="preserve">  The OCA explained that at Columbia’s proposed interest rate of nearly eight percent, Pilot Rider NAS customers with the maximum surcharge of $35</w:t>
      </w:r>
      <w:r w:rsidR="00C33727">
        <w:rPr>
          <w:sz w:val="26"/>
          <w:szCs w:val="26"/>
        </w:rPr>
        <w:t xml:space="preserve"> </w:t>
      </w:r>
      <w:r w:rsidR="00C14555">
        <w:rPr>
          <w:sz w:val="26"/>
          <w:szCs w:val="26"/>
        </w:rPr>
        <w:t xml:space="preserve">per month would pay more in interest than principal over the twenty-year term of the financing agreement.  </w:t>
      </w:r>
      <w:proofErr w:type="gramStart"/>
      <w:r w:rsidR="00C14555">
        <w:rPr>
          <w:sz w:val="26"/>
          <w:szCs w:val="26"/>
        </w:rPr>
        <w:t>OCA M.B. at 14.</w:t>
      </w:r>
      <w:proofErr w:type="gramEnd"/>
    </w:p>
    <w:p w:rsidR="00B8782B" w:rsidRDefault="00B8782B" w:rsidP="003D49F0">
      <w:pPr>
        <w:pStyle w:val="BodyText2"/>
        <w:widowControl/>
        <w:spacing w:after="0" w:line="360" w:lineRule="auto"/>
        <w:rPr>
          <w:sz w:val="26"/>
          <w:szCs w:val="26"/>
        </w:rPr>
      </w:pPr>
    </w:p>
    <w:p w:rsidR="00B8782B" w:rsidRDefault="00B8782B" w:rsidP="003D49F0">
      <w:pPr>
        <w:pStyle w:val="BodyText2"/>
        <w:widowControl/>
        <w:spacing w:after="0" w:line="360" w:lineRule="auto"/>
        <w:rPr>
          <w:sz w:val="26"/>
          <w:szCs w:val="26"/>
        </w:rPr>
      </w:pPr>
      <w:r>
        <w:rPr>
          <w:sz w:val="26"/>
          <w:szCs w:val="26"/>
        </w:rPr>
        <w:tab/>
      </w:r>
      <w:r>
        <w:rPr>
          <w:sz w:val="26"/>
          <w:szCs w:val="26"/>
        </w:rPr>
        <w:tab/>
        <w:t xml:space="preserve">The </w:t>
      </w:r>
      <w:r w:rsidR="00305A88">
        <w:rPr>
          <w:sz w:val="26"/>
          <w:szCs w:val="26"/>
        </w:rPr>
        <w:t xml:space="preserve">Company, the </w:t>
      </w:r>
      <w:r>
        <w:rPr>
          <w:sz w:val="26"/>
          <w:szCs w:val="26"/>
        </w:rPr>
        <w:t>OSBA and I&amp;E oppose</w:t>
      </w:r>
      <w:r w:rsidR="00292244">
        <w:rPr>
          <w:sz w:val="26"/>
          <w:szCs w:val="26"/>
        </w:rPr>
        <w:t>d</w:t>
      </w:r>
      <w:r>
        <w:rPr>
          <w:sz w:val="26"/>
          <w:szCs w:val="26"/>
        </w:rPr>
        <w:t xml:space="preserve"> the OCA’s proposed modification.</w:t>
      </w:r>
    </w:p>
    <w:p w:rsidR="00305A88" w:rsidRDefault="00305A88" w:rsidP="003D49F0">
      <w:pPr>
        <w:pStyle w:val="BodyText2"/>
        <w:widowControl/>
        <w:spacing w:after="0" w:line="360" w:lineRule="auto"/>
        <w:rPr>
          <w:sz w:val="26"/>
          <w:szCs w:val="26"/>
        </w:rPr>
      </w:pPr>
    </w:p>
    <w:p w:rsidR="004E75C1" w:rsidRDefault="004E75C1" w:rsidP="003D49F0">
      <w:pPr>
        <w:pStyle w:val="BodyText2"/>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B8782B" w:rsidRDefault="00B8782B" w:rsidP="003D49F0">
      <w:pPr>
        <w:pStyle w:val="BodyText2"/>
        <w:widowControl/>
        <w:spacing w:after="0" w:line="360" w:lineRule="auto"/>
        <w:rPr>
          <w:b/>
          <w:sz w:val="26"/>
          <w:szCs w:val="26"/>
        </w:rPr>
      </w:pPr>
    </w:p>
    <w:p w:rsidR="00975ED1" w:rsidRDefault="00B8782B" w:rsidP="003D49F0">
      <w:pPr>
        <w:pStyle w:val="BodyText2"/>
        <w:widowControl/>
        <w:spacing w:after="0" w:line="360" w:lineRule="auto"/>
        <w:rPr>
          <w:sz w:val="26"/>
          <w:szCs w:val="26"/>
        </w:rPr>
      </w:pPr>
      <w:r>
        <w:rPr>
          <w:b/>
          <w:sz w:val="26"/>
          <w:szCs w:val="26"/>
        </w:rPr>
        <w:tab/>
      </w:r>
      <w:r>
        <w:rPr>
          <w:b/>
          <w:sz w:val="26"/>
          <w:szCs w:val="26"/>
        </w:rPr>
        <w:tab/>
      </w:r>
      <w:r w:rsidRPr="00975ED1">
        <w:rPr>
          <w:sz w:val="26"/>
          <w:szCs w:val="26"/>
        </w:rPr>
        <w:t xml:space="preserve">In his Recommended Decision, the ALJ agreed with the proposal of Columbia as this will enable Pilot </w:t>
      </w:r>
      <w:r w:rsidR="00975ED1" w:rsidRPr="00975ED1">
        <w:rPr>
          <w:sz w:val="26"/>
          <w:szCs w:val="26"/>
        </w:rPr>
        <w:t>R</w:t>
      </w:r>
      <w:r w:rsidRPr="00975ED1">
        <w:rPr>
          <w:sz w:val="26"/>
          <w:szCs w:val="26"/>
        </w:rPr>
        <w:t>ider NAS to sufficiently compensate existing customers for the carrying costs of the line extension.</w:t>
      </w:r>
      <w:r w:rsidR="00975ED1" w:rsidRPr="00975ED1">
        <w:rPr>
          <w:sz w:val="26"/>
          <w:szCs w:val="26"/>
        </w:rPr>
        <w:t xml:space="preserve">  </w:t>
      </w:r>
      <w:r w:rsidR="00975ED1">
        <w:rPr>
          <w:sz w:val="26"/>
          <w:szCs w:val="26"/>
        </w:rPr>
        <w:t>The ALJ found that w</w:t>
      </w:r>
      <w:r w:rsidR="00975ED1" w:rsidRPr="00975ED1">
        <w:rPr>
          <w:sz w:val="26"/>
          <w:szCs w:val="26"/>
        </w:rPr>
        <w:t xml:space="preserve">hile </w:t>
      </w:r>
      <w:r w:rsidR="00975ED1">
        <w:rPr>
          <w:sz w:val="26"/>
          <w:szCs w:val="26"/>
        </w:rPr>
        <w:lastRenderedPageBreak/>
        <w:t>lowering the interest rate to three percent</w:t>
      </w:r>
      <w:r w:rsidR="00975ED1" w:rsidRPr="00975ED1">
        <w:rPr>
          <w:sz w:val="26"/>
          <w:szCs w:val="26"/>
        </w:rPr>
        <w:t xml:space="preserve"> and shifting costs to existing customers may make the Pilot Rider NAS program more attractive to new customers, the pilot should test whether the program can be successful without such subsidization by existing customers.  </w:t>
      </w:r>
      <w:r w:rsidR="00975ED1">
        <w:rPr>
          <w:sz w:val="26"/>
          <w:szCs w:val="26"/>
        </w:rPr>
        <w:t>According to the ALJ, i</w:t>
      </w:r>
      <w:r w:rsidR="00975ED1" w:rsidRPr="00975ED1">
        <w:rPr>
          <w:sz w:val="26"/>
          <w:szCs w:val="26"/>
        </w:rPr>
        <w:t xml:space="preserve">t would be unreasonable, contrary to cost-causation principles, and unnecessarily burdensome to make existing customers subsidize line extensions to new customers. </w:t>
      </w:r>
      <w:r w:rsidR="00975ED1">
        <w:rPr>
          <w:sz w:val="26"/>
          <w:szCs w:val="26"/>
        </w:rPr>
        <w:t xml:space="preserve"> </w:t>
      </w:r>
      <w:proofErr w:type="gramStart"/>
      <w:r w:rsidR="00975ED1">
        <w:rPr>
          <w:sz w:val="26"/>
          <w:szCs w:val="26"/>
        </w:rPr>
        <w:t>R.D. at 54.</w:t>
      </w:r>
      <w:proofErr w:type="gramEnd"/>
    </w:p>
    <w:p w:rsidR="00975ED1" w:rsidRDefault="00975ED1" w:rsidP="003D49F0">
      <w:pPr>
        <w:pStyle w:val="BodyText2"/>
        <w:widowControl/>
        <w:spacing w:after="0" w:line="360" w:lineRule="auto"/>
        <w:rPr>
          <w:sz w:val="26"/>
          <w:szCs w:val="26"/>
        </w:rPr>
      </w:pPr>
    </w:p>
    <w:p w:rsidR="00975ED1" w:rsidRDefault="00975ED1" w:rsidP="003D49F0">
      <w:pPr>
        <w:pStyle w:val="BodyText2"/>
        <w:widowControl/>
        <w:spacing w:after="0" w:line="360" w:lineRule="auto"/>
        <w:rPr>
          <w:sz w:val="26"/>
          <w:szCs w:val="26"/>
        </w:rPr>
      </w:pPr>
      <w:r>
        <w:rPr>
          <w:sz w:val="26"/>
          <w:szCs w:val="26"/>
        </w:rPr>
        <w:tab/>
      </w:r>
      <w:r>
        <w:rPr>
          <w:sz w:val="26"/>
          <w:szCs w:val="26"/>
        </w:rPr>
        <w:tab/>
      </w:r>
      <w:r w:rsidRPr="00975ED1">
        <w:rPr>
          <w:sz w:val="26"/>
          <w:szCs w:val="26"/>
        </w:rPr>
        <w:t xml:space="preserve">Furthermore, the ALJ found that it </w:t>
      </w:r>
      <w:r w:rsidR="00F0296C">
        <w:rPr>
          <w:sz w:val="26"/>
          <w:szCs w:val="26"/>
        </w:rPr>
        <w:t>would be</w:t>
      </w:r>
      <w:r w:rsidRPr="00975ED1">
        <w:rPr>
          <w:sz w:val="26"/>
          <w:szCs w:val="26"/>
        </w:rPr>
        <w:t xml:space="preserve"> unfair to compare Pilot Rider NAS to a secured bank loan because Columbia is not a bank and Pilot</w:t>
      </w:r>
      <w:r>
        <w:rPr>
          <w:sz w:val="26"/>
          <w:szCs w:val="26"/>
        </w:rPr>
        <w:t xml:space="preserve"> Rider NAS is not a loan. The ALJ noted that h</w:t>
      </w:r>
      <w:r w:rsidRPr="00975ED1">
        <w:rPr>
          <w:sz w:val="26"/>
          <w:szCs w:val="26"/>
        </w:rPr>
        <w:t>ome equity loans involv</w:t>
      </w:r>
      <w:r>
        <w:rPr>
          <w:sz w:val="26"/>
          <w:szCs w:val="26"/>
        </w:rPr>
        <w:t>e credit checks, collateral</w:t>
      </w:r>
      <w:r w:rsidRPr="00975ED1">
        <w:rPr>
          <w:sz w:val="26"/>
          <w:szCs w:val="26"/>
        </w:rPr>
        <w:t xml:space="preserve"> and a home appraisal, among other things, to which a Pilot Rider NAS applican</w:t>
      </w:r>
      <w:r>
        <w:rPr>
          <w:sz w:val="26"/>
          <w:szCs w:val="26"/>
        </w:rPr>
        <w:t>t would not be subjected.  According to the ALJ, i</w:t>
      </w:r>
      <w:r w:rsidRPr="00975ED1">
        <w:rPr>
          <w:sz w:val="26"/>
          <w:szCs w:val="26"/>
        </w:rPr>
        <w:t xml:space="preserve">t </w:t>
      </w:r>
      <w:r w:rsidR="00F0296C">
        <w:rPr>
          <w:sz w:val="26"/>
          <w:szCs w:val="26"/>
        </w:rPr>
        <w:t xml:space="preserve">would be </w:t>
      </w:r>
      <w:r w:rsidRPr="00975ED1">
        <w:rPr>
          <w:sz w:val="26"/>
          <w:szCs w:val="26"/>
        </w:rPr>
        <w:t xml:space="preserve">inappropriate to compare an unsecured Pilot Rider NAS surcharge to a home equity loan. </w:t>
      </w:r>
      <w:r>
        <w:rPr>
          <w:sz w:val="26"/>
          <w:szCs w:val="26"/>
        </w:rPr>
        <w:t xml:space="preserve"> </w:t>
      </w:r>
      <w:proofErr w:type="gramStart"/>
      <w:r>
        <w:rPr>
          <w:sz w:val="26"/>
          <w:szCs w:val="26"/>
        </w:rPr>
        <w:t>R.D. at 55.</w:t>
      </w:r>
      <w:proofErr w:type="gramEnd"/>
    </w:p>
    <w:p w:rsidR="00B8782B" w:rsidRDefault="00975ED1" w:rsidP="003D49F0">
      <w:pPr>
        <w:pStyle w:val="BodyText2"/>
        <w:widowControl/>
        <w:spacing w:after="0" w:line="360" w:lineRule="auto"/>
        <w:rPr>
          <w:sz w:val="26"/>
          <w:szCs w:val="26"/>
        </w:rPr>
      </w:pPr>
      <w:r>
        <w:rPr>
          <w:sz w:val="26"/>
          <w:szCs w:val="26"/>
        </w:rPr>
        <w:tab/>
      </w:r>
      <w:r w:rsidRPr="00D83E16">
        <w:rPr>
          <w:sz w:val="26"/>
          <w:szCs w:val="26"/>
        </w:rPr>
        <w:tab/>
        <w:t xml:space="preserve">The ALJ concluded that </w:t>
      </w:r>
      <w:r w:rsidR="00D83E16" w:rsidRPr="00D83E16">
        <w:rPr>
          <w:sz w:val="26"/>
          <w:szCs w:val="26"/>
        </w:rPr>
        <w:t xml:space="preserve">setting the interest rate at the weighted average cost of capital is appropriate and not excessive because it equals the return customers would have paid in rates for an economic plant investment. </w:t>
      </w:r>
      <w:r w:rsidRPr="00D83E16">
        <w:rPr>
          <w:sz w:val="26"/>
          <w:szCs w:val="26"/>
        </w:rPr>
        <w:t xml:space="preserve"> </w:t>
      </w:r>
      <w:proofErr w:type="gramStart"/>
      <w:r w:rsidR="00D83E16">
        <w:rPr>
          <w:sz w:val="26"/>
          <w:szCs w:val="26"/>
        </w:rPr>
        <w:t>R.D. at 57.</w:t>
      </w:r>
      <w:proofErr w:type="gramEnd"/>
      <w:r w:rsidRPr="00D83E16">
        <w:rPr>
          <w:sz w:val="26"/>
          <w:szCs w:val="26"/>
        </w:rPr>
        <w:t xml:space="preserve"> </w:t>
      </w:r>
    </w:p>
    <w:p w:rsidR="00F0296C" w:rsidRPr="00F0296C" w:rsidRDefault="00F0296C" w:rsidP="003D49F0">
      <w:pPr>
        <w:pStyle w:val="BodyText2"/>
        <w:widowControl/>
        <w:spacing w:after="0" w:line="360" w:lineRule="auto"/>
        <w:rPr>
          <w:sz w:val="26"/>
          <w:szCs w:val="26"/>
        </w:rPr>
      </w:pPr>
    </w:p>
    <w:p w:rsidR="004E75C1" w:rsidRDefault="004E75C1" w:rsidP="00F0296C">
      <w:pPr>
        <w:pStyle w:val="BodyText2"/>
        <w:keepNext/>
        <w:widowControl/>
        <w:spacing w:after="0" w:line="360" w:lineRule="auto"/>
        <w:rPr>
          <w:b/>
          <w:sz w:val="26"/>
          <w:szCs w:val="26"/>
        </w:rPr>
      </w:pPr>
      <w:r>
        <w:rPr>
          <w:b/>
          <w:sz w:val="26"/>
          <w:szCs w:val="26"/>
        </w:rPr>
        <w:tab/>
        <w:t>3.</w:t>
      </w:r>
      <w:r>
        <w:rPr>
          <w:b/>
          <w:sz w:val="26"/>
          <w:szCs w:val="26"/>
        </w:rPr>
        <w:tab/>
        <w:t>Exceptions and Replies</w:t>
      </w:r>
    </w:p>
    <w:p w:rsidR="00F0296C" w:rsidRDefault="00F0296C" w:rsidP="00F0296C">
      <w:pPr>
        <w:pStyle w:val="BodyText2"/>
        <w:keepNext/>
        <w:widowControl/>
        <w:spacing w:after="0" w:line="360" w:lineRule="auto"/>
        <w:rPr>
          <w:b/>
          <w:sz w:val="26"/>
          <w:szCs w:val="26"/>
        </w:rPr>
      </w:pPr>
    </w:p>
    <w:p w:rsidR="00D821F5" w:rsidRDefault="00792977" w:rsidP="003D49F0">
      <w:pPr>
        <w:pStyle w:val="BodyText2"/>
        <w:widowControl/>
        <w:spacing w:after="0" w:line="360" w:lineRule="auto"/>
        <w:rPr>
          <w:sz w:val="26"/>
          <w:szCs w:val="26"/>
        </w:rPr>
      </w:pPr>
      <w:r>
        <w:rPr>
          <w:b/>
          <w:sz w:val="26"/>
          <w:szCs w:val="26"/>
        </w:rPr>
        <w:tab/>
      </w:r>
      <w:r w:rsidR="006C1930">
        <w:rPr>
          <w:b/>
          <w:sz w:val="26"/>
          <w:szCs w:val="26"/>
        </w:rPr>
        <w:tab/>
      </w:r>
      <w:r w:rsidR="00C01CEB">
        <w:rPr>
          <w:sz w:val="26"/>
          <w:szCs w:val="26"/>
        </w:rPr>
        <w:t xml:space="preserve">In its Exception No. 3, the OCA states that in order for the </w:t>
      </w:r>
      <w:r w:rsidR="0079571A">
        <w:rPr>
          <w:sz w:val="26"/>
          <w:szCs w:val="26"/>
        </w:rPr>
        <w:t xml:space="preserve">Pilot </w:t>
      </w:r>
      <w:r w:rsidR="00C01CEB">
        <w:rPr>
          <w:sz w:val="26"/>
          <w:szCs w:val="26"/>
        </w:rPr>
        <w:t>Rider NAS program to be successful, it must be attractive to applicants, and applying a financing rate of nearly eight percent is not attractive when lending institutions are offering home equity loan products</w:t>
      </w:r>
      <w:r w:rsidR="002E3B3F">
        <w:rPr>
          <w:sz w:val="26"/>
          <w:szCs w:val="26"/>
        </w:rPr>
        <w:t xml:space="preserve"> </w:t>
      </w:r>
      <w:r w:rsidR="00C01CEB">
        <w:rPr>
          <w:sz w:val="26"/>
          <w:szCs w:val="26"/>
        </w:rPr>
        <w:t>with financing rates of about half as much.</w:t>
      </w:r>
      <w:r w:rsidR="002E3B3F">
        <w:rPr>
          <w:sz w:val="26"/>
          <w:szCs w:val="26"/>
        </w:rPr>
        <w:t xml:space="preserve">  Furthermore, the OCA asserts that applicants will be able to finance no more than $4,184 over twenty years through </w:t>
      </w:r>
      <w:r w:rsidR="00D4572B">
        <w:rPr>
          <w:sz w:val="26"/>
          <w:szCs w:val="26"/>
        </w:rPr>
        <w:t xml:space="preserve">Pilot </w:t>
      </w:r>
      <w:r w:rsidR="002E3B3F">
        <w:rPr>
          <w:sz w:val="26"/>
          <w:szCs w:val="26"/>
        </w:rPr>
        <w:t xml:space="preserve">Rider NAS, and therefore, only relatively small extension projects would qualify for the pilot program.  </w:t>
      </w:r>
      <w:r w:rsidR="009A5D95">
        <w:rPr>
          <w:sz w:val="26"/>
          <w:szCs w:val="26"/>
        </w:rPr>
        <w:t xml:space="preserve">While the OCA agrees with the ALJ that Columbia is not a financial institution, it asserts that if the Company is going to offer a program to consumers in which a service or product is financed over a period of time, </w:t>
      </w:r>
      <w:r w:rsidR="005170F8">
        <w:rPr>
          <w:sz w:val="26"/>
          <w:szCs w:val="26"/>
        </w:rPr>
        <w:t>then</w:t>
      </w:r>
      <w:r w:rsidR="009A5D95">
        <w:rPr>
          <w:sz w:val="26"/>
          <w:szCs w:val="26"/>
        </w:rPr>
        <w:t xml:space="preserve"> the Company’s proposed financing rate should be comparable to the rates offered by a financial </w:t>
      </w:r>
      <w:r w:rsidR="009A5D95">
        <w:rPr>
          <w:sz w:val="26"/>
          <w:szCs w:val="26"/>
        </w:rPr>
        <w:lastRenderedPageBreak/>
        <w:t xml:space="preserve">institution.  The OCA opines that the Company’s use of a high interest rate does not advance main extensions or the goal of the program.  </w:t>
      </w:r>
      <w:r w:rsidR="00D821F5">
        <w:rPr>
          <w:sz w:val="26"/>
          <w:szCs w:val="26"/>
        </w:rPr>
        <w:t xml:space="preserve">The OCA opines that the surcharge financing rate must be lowered.  </w:t>
      </w:r>
      <w:r w:rsidR="009A5D95">
        <w:rPr>
          <w:sz w:val="26"/>
          <w:szCs w:val="26"/>
        </w:rPr>
        <w:t>OCA Exc. at 16</w:t>
      </w:r>
      <w:r w:rsidR="00D821F5">
        <w:rPr>
          <w:sz w:val="26"/>
          <w:szCs w:val="26"/>
        </w:rPr>
        <w:t>-17.</w:t>
      </w:r>
    </w:p>
    <w:p w:rsidR="00D821F5" w:rsidRDefault="00D821F5" w:rsidP="003D49F0">
      <w:pPr>
        <w:pStyle w:val="BodyText2"/>
        <w:widowControl/>
        <w:spacing w:after="0" w:line="360" w:lineRule="auto"/>
        <w:rPr>
          <w:sz w:val="26"/>
          <w:szCs w:val="26"/>
        </w:rPr>
      </w:pPr>
    </w:p>
    <w:p w:rsidR="006C1930" w:rsidRDefault="00D821F5" w:rsidP="003D49F0">
      <w:pPr>
        <w:pStyle w:val="BodyText2"/>
        <w:widowControl/>
        <w:spacing w:after="0" w:line="360" w:lineRule="auto"/>
        <w:rPr>
          <w:sz w:val="26"/>
          <w:szCs w:val="26"/>
        </w:rPr>
      </w:pPr>
      <w:r>
        <w:rPr>
          <w:sz w:val="26"/>
          <w:szCs w:val="26"/>
        </w:rPr>
        <w:tab/>
      </w:r>
      <w:r>
        <w:rPr>
          <w:sz w:val="26"/>
          <w:szCs w:val="26"/>
        </w:rPr>
        <w:tab/>
        <w:t xml:space="preserve">In response to the ALJ’s conclusion that reducing the interest rate would result in subsidization of </w:t>
      </w:r>
      <w:r w:rsidR="00EF72D6">
        <w:rPr>
          <w:sz w:val="26"/>
          <w:szCs w:val="26"/>
        </w:rPr>
        <w:t xml:space="preserve">Pilot </w:t>
      </w:r>
      <w:r>
        <w:rPr>
          <w:sz w:val="26"/>
          <w:szCs w:val="26"/>
        </w:rPr>
        <w:t>Rider NAS by existing ratepayers, the OCA submits that the ALJ incorrectly analyzes the concept of subsidization.  According to the OCA, the ALJ fails to recognize the fact that some of Columbia’s new customer projects result in an economic model analysis that produces a positive present value of revenues over costs</w:t>
      </w:r>
      <w:r w:rsidR="00B223C7">
        <w:rPr>
          <w:sz w:val="26"/>
          <w:szCs w:val="26"/>
        </w:rPr>
        <w:t>.  The OCA opines that, in other words, from a mathematical standpoint, half of the new main extension projects that go forward result in a negative CIAC requirement, but since there are no CIAC credits or refunds, these benefits reduce existing ratepayer</w:t>
      </w:r>
      <w:r w:rsidR="00FE6D49">
        <w:rPr>
          <w:sz w:val="26"/>
          <w:szCs w:val="26"/>
        </w:rPr>
        <w:t>’</w:t>
      </w:r>
      <w:r w:rsidR="00B223C7">
        <w:rPr>
          <w:sz w:val="26"/>
          <w:szCs w:val="26"/>
        </w:rPr>
        <w:t xml:space="preserve">s rates.  </w:t>
      </w:r>
      <w:r w:rsidR="00B223C7">
        <w:rPr>
          <w:i/>
          <w:sz w:val="26"/>
          <w:szCs w:val="26"/>
        </w:rPr>
        <w:t>See</w:t>
      </w:r>
      <w:r w:rsidR="00B223C7">
        <w:rPr>
          <w:sz w:val="26"/>
          <w:szCs w:val="26"/>
        </w:rPr>
        <w:t xml:space="preserve"> OCA St. 1 at 20-21.  The OCA submits that it cannot be concluded that existing ratepayers are being asked to subsidize new customers when these new customers who join Columbia’s system will share in the averaging of the Company’s total costs.  </w:t>
      </w:r>
      <w:proofErr w:type="gramStart"/>
      <w:r w:rsidR="00B223C7">
        <w:rPr>
          <w:i/>
          <w:sz w:val="26"/>
          <w:szCs w:val="26"/>
        </w:rPr>
        <w:t xml:space="preserve">Id. </w:t>
      </w:r>
      <w:r w:rsidR="00B223C7">
        <w:rPr>
          <w:sz w:val="26"/>
          <w:szCs w:val="26"/>
        </w:rPr>
        <w:t>at</w:t>
      </w:r>
      <w:r w:rsidR="00F0296C">
        <w:rPr>
          <w:sz w:val="26"/>
          <w:szCs w:val="26"/>
        </w:rPr>
        <w:t> </w:t>
      </w:r>
      <w:r w:rsidR="00B223C7">
        <w:rPr>
          <w:sz w:val="26"/>
          <w:szCs w:val="26"/>
        </w:rPr>
        <w:t>17.</w:t>
      </w:r>
      <w:proofErr w:type="gramEnd"/>
    </w:p>
    <w:p w:rsidR="006C1930" w:rsidRDefault="006C1930" w:rsidP="003D49F0">
      <w:pPr>
        <w:pStyle w:val="BodyText2"/>
        <w:widowControl/>
        <w:spacing w:after="0" w:line="360" w:lineRule="auto"/>
        <w:rPr>
          <w:sz w:val="26"/>
          <w:szCs w:val="26"/>
        </w:rPr>
      </w:pPr>
    </w:p>
    <w:p w:rsidR="00792977" w:rsidRDefault="006C1930" w:rsidP="003D49F0">
      <w:pPr>
        <w:pStyle w:val="BodyText2"/>
        <w:widowControl/>
        <w:spacing w:after="0" w:line="360" w:lineRule="auto"/>
        <w:rPr>
          <w:sz w:val="26"/>
          <w:szCs w:val="26"/>
        </w:rPr>
      </w:pPr>
      <w:r>
        <w:rPr>
          <w:sz w:val="26"/>
          <w:szCs w:val="26"/>
        </w:rPr>
        <w:tab/>
      </w:r>
      <w:r>
        <w:rPr>
          <w:sz w:val="26"/>
          <w:szCs w:val="26"/>
        </w:rPr>
        <w:tab/>
        <w:t>In reply, Columbia notes that it set the interest rate used in the surcharge calculation at its weighted average cost of capital to sufficiently compensate existing customers for the carrying costs of the line extensions.</w:t>
      </w:r>
      <w:r w:rsidR="00B311E2">
        <w:rPr>
          <w:sz w:val="26"/>
          <w:szCs w:val="26"/>
        </w:rPr>
        <w:t xml:space="preserve">  Columbia asserts that lowering the interest rate to three percent will not sufficiently compensate existing customers and will result in cost shifting, which is inequitable and contrary to cost causation principles.  Columbia maintains that Pilot Rider NAS is a pilot program whose effectiveness should be tested without shifting costs to existing customers.  Furthermore, Columbia states it should be noted that since the interest payments are credited to the cost of service for all of Columbia’s customers, the Company does not stand to benefit from a higher interest rate used in calculating the Pilot Rider NAS surcharge.  Columbia explains that it simply set the interest rate at its weighted average cost of capital to prevent shifting costs to existing customers, which the OCA wants to undo.  Columbia R. Exc. at 11-12.</w:t>
      </w:r>
      <w:r w:rsidR="00B223C7">
        <w:rPr>
          <w:sz w:val="26"/>
          <w:szCs w:val="26"/>
        </w:rPr>
        <w:t xml:space="preserve"> </w:t>
      </w:r>
      <w:r w:rsidR="002E3B3F">
        <w:rPr>
          <w:sz w:val="26"/>
          <w:szCs w:val="26"/>
        </w:rPr>
        <w:t xml:space="preserve"> </w:t>
      </w:r>
    </w:p>
    <w:p w:rsidR="003976C6" w:rsidRDefault="003976C6" w:rsidP="003D49F0">
      <w:pPr>
        <w:pStyle w:val="BodyText2"/>
        <w:widowControl/>
        <w:spacing w:after="0" w:line="360" w:lineRule="auto"/>
        <w:rPr>
          <w:sz w:val="26"/>
          <w:szCs w:val="26"/>
        </w:rPr>
      </w:pPr>
    </w:p>
    <w:p w:rsidR="003976C6" w:rsidRDefault="003976C6" w:rsidP="003D49F0">
      <w:pPr>
        <w:pStyle w:val="BodyText2"/>
        <w:widowControl/>
        <w:spacing w:after="0" w:line="360" w:lineRule="auto"/>
        <w:rPr>
          <w:sz w:val="26"/>
          <w:szCs w:val="26"/>
        </w:rPr>
      </w:pPr>
      <w:r>
        <w:rPr>
          <w:sz w:val="26"/>
          <w:szCs w:val="26"/>
        </w:rPr>
        <w:tab/>
      </w:r>
      <w:r>
        <w:rPr>
          <w:sz w:val="26"/>
          <w:szCs w:val="26"/>
        </w:rPr>
        <w:tab/>
        <w:t xml:space="preserve">Next, Columbia states that the ALJ properly found that comparing a Pilot Rider NAS surcharge, which is unsecured, to a home equity loan is inappropriate.  According to Columbia, the OCA wants Pilot Rider NAS applicants to receive a home equity loan interest rate without having collateral, a credit check or an appraisal, all of which a bank would perform before giving out a home equity loan.  Columbia asserts that the Company is not a bank, Pilot Rider NAS is not a loan and the OCA’s comparison of the interest rate used in the Pilot Rider NAS surcharge calculation to home equity loan interest rates is improper.  </w:t>
      </w:r>
      <w:proofErr w:type="gramStart"/>
      <w:r>
        <w:rPr>
          <w:i/>
          <w:sz w:val="26"/>
          <w:szCs w:val="26"/>
        </w:rPr>
        <w:t xml:space="preserve">Id. </w:t>
      </w:r>
      <w:r>
        <w:rPr>
          <w:sz w:val="26"/>
          <w:szCs w:val="26"/>
        </w:rPr>
        <w:t>at 12.</w:t>
      </w:r>
      <w:proofErr w:type="gramEnd"/>
    </w:p>
    <w:p w:rsidR="005603A5" w:rsidRDefault="005603A5" w:rsidP="003D49F0">
      <w:pPr>
        <w:pStyle w:val="BodyText2"/>
        <w:widowControl/>
        <w:spacing w:after="0" w:line="360" w:lineRule="auto"/>
        <w:rPr>
          <w:sz w:val="26"/>
          <w:szCs w:val="26"/>
        </w:rPr>
      </w:pPr>
    </w:p>
    <w:p w:rsidR="00565717" w:rsidRDefault="005603A5" w:rsidP="003D49F0">
      <w:pPr>
        <w:pStyle w:val="BodyText2"/>
        <w:widowControl/>
        <w:spacing w:after="0" w:line="360" w:lineRule="auto"/>
        <w:rPr>
          <w:sz w:val="26"/>
          <w:szCs w:val="26"/>
        </w:rPr>
      </w:pPr>
      <w:r>
        <w:rPr>
          <w:sz w:val="26"/>
          <w:szCs w:val="26"/>
        </w:rPr>
        <w:tab/>
      </w:r>
      <w:r>
        <w:rPr>
          <w:sz w:val="26"/>
          <w:szCs w:val="26"/>
        </w:rPr>
        <w:tab/>
        <w:t>Additionally, Columbia asserts that the relevant criterion is not bank interest rates</w:t>
      </w:r>
      <w:r w:rsidR="004E225C">
        <w:rPr>
          <w:sz w:val="26"/>
          <w:szCs w:val="26"/>
        </w:rPr>
        <w:t>;</w:t>
      </w:r>
      <w:r w:rsidR="001920F6">
        <w:rPr>
          <w:sz w:val="26"/>
          <w:szCs w:val="26"/>
        </w:rPr>
        <w:t xml:space="preserve"> rather, </w:t>
      </w:r>
      <w:r>
        <w:rPr>
          <w:sz w:val="26"/>
          <w:szCs w:val="26"/>
        </w:rPr>
        <w:t>it is the ratemaking return.  Columbia notes that Pilot Rider NAS customers will pay the same return that they will pay in utility rates on utility investment and that the interest is then provided as a credit in rate cases to compensate existing customers for the uneconomic share of the investment.  Therefore, Columbia opines that setting the interest rate at the weighted average cost of capital is appropriate and not excessive because it equals the return customers would have paid in rates for an economic plant investment.  According to Columbia, not</w:t>
      </w:r>
      <w:r w:rsidR="00FE6D49">
        <w:rPr>
          <w:sz w:val="26"/>
          <w:szCs w:val="26"/>
        </w:rPr>
        <w:t>hing in Pilot Rider NAS prevents</w:t>
      </w:r>
      <w:r>
        <w:rPr>
          <w:sz w:val="26"/>
          <w:szCs w:val="26"/>
        </w:rPr>
        <w:t xml:space="preserve"> applicants from using a home equity loan, or any other line of credit or source of funds, to pay for the upfront deposit.  The Company does not deny that some customers pay for uneconomic portions of line extensions with home equity loans, and future applicants may continue to do so.  However, Columbia explains that</w:t>
      </w:r>
      <w:r w:rsidR="00C84F21">
        <w:rPr>
          <w:sz w:val="26"/>
          <w:szCs w:val="26"/>
        </w:rPr>
        <w:t>, contrary to the assertions of the OCA,</w:t>
      </w:r>
      <w:r>
        <w:rPr>
          <w:sz w:val="26"/>
          <w:szCs w:val="26"/>
        </w:rPr>
        <w:t xml:space="preserve"> Pilot Rider NAS is not focused just on applicants who cannot obtain</w:t>
      </w:r>
      <w:r w:rsidR="00C84F21">
        <w:rPr>
          <w:sz w:val="26"/>
          <w:szCs w:val="26"/>
        </w:rPr>
        <w:t xml:space="preserve"> a home equity loan to pay for the upfront deposit.  Rather, Columbia states that the purpose of this pilot is to provide another option to assist all potential applicants in expanding service to unserved and underserved areas of Columbia’s service territory.  </w:t>
      </w:r>
      <w:r w:rsidR="00C84F21">
        <w:rPr>
          <w:i/>
          <w:sz w:val="26"/>
          <w:szCs w:val="26"/>
        </w:rPr>
        <w:t>Id.</w:t>
      </w:r>
      <w:r w:rsidR="00C84F21">
        <w:rPr>
          <w:sz w:val="26"/>
          <w:szCs w:val="26"/>
        </w:rPr>
        <w:t xml:space="preserve"> at 12-13.</w:t>
      </w:r>
    </w:p>
    <w:p w:rsidR="00565717" w:rsidRDefault="00565717" w:rsidP="003D49F0">
      <w:pPr>
        <w:pStyle w:val="BodyText2"/>
        <w:widowControl/>
        <w:spacing w:after="0" w:line="360" w:lineRule="auto"/>
        <w:rPr>
          <w:sz w:val="26"/>
          <w:szCs w:val="26"/>
        </w:rPr>
      </w:pPr>
    </w:p>
    <w:p w:rsidR="005603A5" w:rsidRDefault="00565717" w:rsidP="003D49F0">
      <w:pPr>
        <w:pStyle w:val="BodyText2"/>
        <w:widowControl/>
        <w:tabs>
          <w:tab w:val="left" w:pos="1440"/>
        </w:tabs>
        <w:spacing w:after="0" w:line="360" w:lineRule="auto"/>
        <w:rPr>
          <w:sz w:val="26"/>
          <w:szCs w:val="26"/>
        </w:rPr>
      </w:pPr>
      <w:r>
        <w:rPr>
          <w:sz w:val="26"/>
          <w:szCs w:val="26"/>
        </w:rPr>
        <w:lastRenderedPageBreak/>
        <w:tab/>
        <w:t>In response to the OCA’s assertion that applicants will be able to reflect no more than $4,184 in capital investment through Pilot Rider NAS, Columbia notes that this does not provide a full picture of the operations of Pilot Rider NAS.  Columbia explains that a customer with projected annual usage of 100 dekatherms would provide revenues to support approximately $6,200 in an economic extension.  As a result, Columbia submits that the combination of new customer revenues and Columbia’s proposed Pilot Rider NAS could enable a $10,400 extension.  Columbia asserts that the OCA failed to recognize that its $4,184 amount is limited to a single applicant paying the maximum $35</w:t>
      </w:r>
      <w:r w:rsidR="00AD3FD4">
        <w:rPr>
          <w:sz w:val="26"/>
          <w:szCs w:val="26"/>
        </w:rPr>
        <w:t xml:space="preserve"> </w:t>
      </w:r>
      <w:r>
        <w:rPr>
          <w:sz w:val="26"/>
          <w:szCs w:val="26"/>
        </w:rPr>
        <w:t xml:space="preserve">monthly surcharge over a period of twenty years.  Columbia notes that if multiple applicants request to participate in the Pilot Rider NAS program to pay for the uneconomic portion of a line extension, the amount grows linearly because the deposit amount is split among all of those applicants.  Columbia maintains that the OCA’s Exceptions grossly understate the amount of projects that will be able to participate in Pilot Rider NAS.  </w:t>
      </w:r>
      <w:r>
        <w:rPr>
          <w:i/>
          <w:sz w:val="26"/>
          <w:szCs w:val="26"/>
        </w:rPr>
        <w:t>Id.</w:t>
      </w:r>
      <w:r>
        <w:rPr>
          <w:sz w:val="26"/>
          <w:szCs w:val="26"/>
        </w:rPr>
        <w:t xml:space="preserve"> at 13-14</w:t>
      </w:r>
      <w:r w:rsidR="000C34EA">
        <w:rPr>
          <w:sz w:val="26"/>
          <w:szCs w:val="26"/>
        </w:rPr>
        <w:t>.</w:t>
      </w:r>
    </w:p>
    <w:p w:rsidR="00D4572B" w:rsidRDefault="00D4572B" w:rsidP="003D49F0">
      <w:pPr>
        <w:pStyle w:val="BodyText2"/>
        <w:widowControl/>
        <w:tabs>
          <w:tab w:val="left" w:pos="1440"/>
        </w:tabs>
        <w:spacing w:after="0" w:line="360" w:lineRule="auto"/>
        <w:rPr>
          <w:sz w:val="26"/>
          <w:szCs w:val="26"/>
        </w:rPr>
      </w:pPr>
    </w:p>
    <w:p w:rsidR="000C34EA" w:rsidRDefault="000C34EA" w:rsidP="003D49F0">
      <w:pPr>
        <w:pStyle w:val="BodyText2"/>
        <w:widowControl/>
        <w:spacing w:after="0" w:line="360" w:lineRule="auto"/>
        <w:rPr>
          <w:sz w:val="26"/>
          <w:szCs w:val="26"/>
        </w:rPr>
      </w:pPr>
      <w:r>
        <w:rPr>
          <w:sz w:val="26"/>
          <w:szCs w:val="26"/>
        </w:rPr>
        <w:tab/>
      </w:r>
      <w:r>
        <w:rPr>
          <w:sz w:val="26"/>
          <w:szCs w:val="26"/>
        </w:rPr>
        <w:tab/>
      </w:r>
      <w:r w:rsidR="009B1D52">
        <w:rPr>
          <w:sz w:val="26"/>
          <w:szCs w:val="26"/>
        </w:rPr>
        <w:t xml:space="preserve">In its Reply Exceptions, I&amp;E states that utilizing the weighted average cost of capital reflects the actual cost of the funds utilized by the Company in making the line extensions.  I&amp;E avers that the ALJ correctly determined that the surcharge interest rate be set at the return customers would have paid in rates for an economic plant investment.  I&amp;E </w:t>
      </w:r>
      <w:proofErr w:type="gramStart"/>
      <w:r w:rsidR="009B1D52">
        <w:rPr>
          <w:sz w:val="26"/>
          <w:szCs w:val="26"/>
        </w:rPr>
        <w:t>maintains</w:t>
      </w:r>
      <w:proofErr w:type="gramEnd"/>
      <w:r w:rsidR="009B1D52">
        <w:rPr>
          <w:sz w:val="26"/>
          <w:szCs w:val="26"/>
        </w:rPr>
        <w:t xml:space="preserve"> that it is inappropriate to compare </w:t>
      </w:r>
      <w:r w:rsidR="00D4572B">
        <w:rPr>
          <w:sz w:val="26"/>
          <w:szCs w:val="26"/>
        </w:rPr>
        <w:t xml:space="preserve">Pilot </w:t>
      </w:r>
      <w:r w:rsidR="009B1D52">
        <w:rPr>
          <w:sz w:val="26"/>
          <w:szCs w:val="26"/>
        </w:rPr>
        <w:t xml:space="preserve">Rider NAS to a secured bank loan because, as </w:t>
      </w:r>
      <w:r w:rsidR="00FE6D49">
        <w:rPr>
          <w:sz w:val="26"/>
          <w:szCs w:val="26"/>
        </w:rPr>
        <w:t xml:space="preserve">stated by the ALJ, Columbia is </w:t>
      </w:r>
      <w:r w:rsidR="009B1D52">
        <w:rPr>
          <w:sz w:val="26"/>
          <w:szCs w:val="26"/>
        </w:rPr>
        <w:t>not a bank and</w:t>
      </w:r>
      <w:r w:rsidR="00D4572B">
        <w:rPr>
          <w:sz w:val="26"/>
          <w:szCs w:val="26"/>
        </w:rPr>
        <w:t xml:space="preserve"> Pilot</w:t>
      </w:r>
      <w:r w:rsidR="009B1D52">
        <w:rPr>
          <w:sz w:val="26"/>
          <w:szCs w:val="26"/>
        </w:rPr>
        <w:t xml:space="preserve"> Rider NAS is not a loan.  I&amp;E </w:t>
      </w:r>
      <w:proofErr w:type="gramStart"/>
      <w:r w:rsidR="009B1D52">
        <w:rPr>
          <w:sz w:val="26"/>
          <w:szCs w:val="26"/>
        </w:rPr>
        <w:t>opines</w:t>
      </w:r>
      <w:proofErr w:type="gramEnd"/>
      <w:r w:rsidR="009B1D52">
        <w:rPr>
          <w:sz w:val="26"/>
          <w:szCs w:val="26"/>
        </w:rPr>
        <w:t xml:space="preserve"> that the Company should not be forced to lower its surcharge interest rate from the weighted average cost of capital to an arbitrary three percent.  I&amp;E asserts that </w:t>
      </w:r>
      <w:r w:rsidR="00D4572B">
        <w:rPr>
          <w:sz w:val="26"/>
          <w:szCs w:val="26"/>
        </w:rPr>
        <w:t xml:space="preserve">Pilot </w:t>
      </w:r>
      <w:r w:rsidR="009B1D52">
        <w:rPr>
          <w:sz w:val="26"/>
          <w:szCs w:val="26"/>
        </w:rPr>
        <w:t xml:space="preserve">Rider NAS is an unsecured offering from a utility charged with providing utility service, not lending service, and should not be required to match home equity interest </w:t>
      </w:r>
      <w:r w:rsidR="00AC4D8D">
        <w:rPr>
          <w:sz w:val="26"/>
          <w:szCs w:val="26"/>
        </w:rPr>
        <w:t>rates.  I&amp;E R. Exc. at 7-9.</w:t>
      </w:r>
    </w:p>
    <w:p w:rsidR="00991040" w:rsidRDefault="00991040" w:rsidP="003D49F0">
      <w:pPr>
        <w:pStyle w:val="BodyText2"/>
        <w:widowControl/>
        <w:spacing w:after="0" w:line="360" w:lineRule="auto"/>
        <w:rPr>
          <w:sz w:val="26"/>
          <w:szCs w:val="26"/>
        </w:rPr>
      </w:pPr>
    </w:p>
    <w:p w:rsidR="00991040" w:rsidRPr="00A01FC6" w:rsidRDefault="00991040" w:rsidP="003D49F0">
      <w:pPr>
        <w:pStyle w:val="BodyText2"/>
        <w:widowControl/>
        <w:spacing w:after="0" w:line="360" w:lineRule="auto"/>
        <w:rPr>
          <w:sz w:val="26"/>
          <w:szCs w:val="26"/>
        </w:rPr>
      </w:pPr>
      <w:r>
        <w:rPr>
          <w:sz w:val="26"/>
          <w:szCs w:val="26"/>
        </w:rPr>
        <w:tab/>
      </w:r>
      <w:r>
        <w:rPr>
          <w:sz w:val="26"/>
          <w:szCs w:val="26"/>
        </w:rPr>
        <w:tab/>
        <w:t xml:space="preserve">Next, I&amp;E asserts that it must be remembered that </w:t>
      </w:r>
      <w:r w:rsidR="00D4572B">
        <w:rPr>
          <w:sz w:val="26"/>
          <w:szCs w:val="26"/>
        </w:rPr>
        <w:t xml:space="preserve">Pilot </w:t>
      </w:r>
      <w:r>
        <w:rPr>
          <w:sz w:val="26"/>
          <w:szCs w:val="26"/>
        </w:rPr>
        <w:t xml:space="preserve">Rider NAS is not intended to replace other commercial lending opportunities and should not be evaluated </w:t>
      </w:r>
      <w:r>
        <w:rPr>
          <w:sz w:val="26"/>
          <w:szCs w:val="26"/>
        </w:rPr>
        <w:lastRenderedPageBreak/>
        <w:t xml:space="preserve">on the basis of that comparison.  According to </w:t>
      </w:r>
      <w:proofErr w:type="gramStart"/>
      <w:r>
        <w:rPr>
          <w:sz w:val="26"/>
          <w:szCs w:val="26"/>
        </w:rPr>
        <w:t>I&amp;E</w:t>
      </w:r>
      <w:proofErr w:type="gramEnd"/>
      <w:r>
        <w:rPr>
          <w:sz w:val="26"/>
          <w:szCs w:val="26"/>
        </w:rPr>
        <w:t xml:space="preserve">, </w:t>
      </w:r>
      <w:r w:rsidR="00D4572B">
        <w:rPr>
          <w:sz w:val="26"/>
          <w:szCs w:val="26"/>
        </w:rPr>
        <w:t xml:space="preserve">Pilot </w:t>
      </w:r>
      <w:r>
        <w:rPr>
          <w:sz w:val="26"/>
          <w:szCs w:val="26"/>
        </w:rPr>
        <w:t>Rider NAS simply provides another option and is not offered to compete with or replace the use of a home equity loan or any other financing tool available to the customer.  I&amp;E opines that for customers with little or no home equity or other form of collateral, Columbia’s proposal to offer an alternative to what can be an upfront payment of possibly a few thousand dollars in exchange for a $35 per month</w:t>
      </w:r>
      <w:r w:rsidR="00A01FC6">
        <w:rPr>
          <w:sz w:val="26"/>
          <w:szCs w:val="26"/>
        </w:rPr>
        <w:t xml:space="preserve"> </w:t>
      </w:r>
      <w:r>
        <w:rPr>
          <w:sz w:val="26"/>
          <w:szCs w:val="26"/>
        </w:rPr>
        <w:t xml:space="preserve">surcharge may present an attractive option.  Also, I&amp;E </w:t>
      </w:r>
      <w:proofErr w:type="gramStart"/>
      <w:r>
        <w:rPr>
          <w:sz w:val="26"/>
          <w:szCs w:val="26"/>
        </w:rPr>
        <w:t>avers</w:t>
      </w:r>
      <w:proofErr w:type="gramEnd"/>
      <w:r>
        <w:rPr>
          <w:sz w:val="26"/>
          <w:szCs w:val="26"/>
        </w:rPr>
        <w:t xml:space="preserve"> that financing a gas line extension with a home equity loan may not necessarily reflect the best approach for all customers.  I&amp;E explains that the </w:t>
      </w:r>
      <w:r w:rsidR="00D4572B">
        <w:rPr>
          <w:sz w:val="26"/>
          <w:szCs w:val="26"/>
        </w:rPr>
        <w:t xml:space="preserve">Pilot </w:t>
      </w:r>
      <w:r>
        <w:rPr>
          <w:sz w:val="26"/>
          <w:szCs w:val="26"/>
        </w:rPr>
        <w:t>Rider NA</w:t>
      </w:r>
      <w:r w:rsidR="00A01FC6">
        <w:rPr>
          <w:sz w:val="26"/>
          <w:szCs w:val="26"/>
        </w:rPr>
        <w:t xml:space="preserve">S surcharge is </w:t>
      </w:r>
      <w:r>
        <w:rPr>
          <w:sz w:val="26"/>
          <w:szCs w:val="26"/>
        </w:rPr>
        <w:t>paid by the person taking service from that meter; therefore, customers will not be responsible for the principal balance</w:t>
      </w:r>
      <w:r w:rsidR="00A01FC6">
        <w:rPr>
          <w:sz w:val="26"/>
          <w:szCs w:val="26"/>
        </w:rPr>
        <w:t xml:space="preserve"> if they do not stay in the home for the twenty-year financing period.</w:t>
      </w:r>
      <w:r>
        <w:rPr>
          <w:sz w:val="26"/>
          <w:szCs w:val="26"/>
        </w:rPr>
        <w:t xml:space="preserve"> </w:t>
      </w:r>
      <w:r w:rsidR="00A01FC6">
        <w:rPr>
          <w:sz w:val="26"/>
          <w:szCs w:val="26"/>
        </w:rPr>
        <w:t xml:space="preserve"> I&amp;E opines that unlike a home equity or personal loan, the flexibility to walk away from the extension balance under </w:t>
      </w:r>
      <w:r w:rsidR="00D4572B">
        <w:rPr>
          <w:sz w:val="26"/>
          <w:szCs w:val="26"/>
        </w:rPr>
        <w:t xml:space="preserve">Pilot </w:t>
      </w:r>
      <w:r w:rsidR="00A01FC6">
        <w:rPr>
          <w:sz w:val="26"/>
          <w:szCs w:val="26"/>
        </w:rPr>
        <w:t xml:space="preserve">Rider NAS if the home is sold may be an attractive feature given the mobile nature of society today.  </w:t>
      </w:r>
      <w:proofErr w:type="gramStart"/>
      <w:r w:rsidR="00A01FC6">
        <w:rPr>
          <w:i/>
          <w:sz w:val="26"/>
          <w:szCs w:val="26"/>
        </w:rPr>
        <w:t>Id.</w:t>
      </w:r>
      <w:r w:rsidR="00A01FC6">
        <w:rPr>
          <w:sz w:val="26"/>
          <w:szCs w:val="26"/>
        </w:rPr>
        <w:t xml:space="preserve"> at 9.</w:t>
      </w:r>
      <w:proofErr w:type="gramEnd"/>
    </w:p>
    <w:p w:rsidR="004E75C1" w:rsidRDefault="004E75C1" w:rsidP="003D49F0">
      <w:pPr>
        <w:pStyle w:val="BodyText2"/>
        <w:widowControl/>
        <w:spacing w:after="0" w:line="360" w:lineRule="auto"/>
        <w:rPr>
          <w:sz w:val="26"/>
          <w:szCs w:val="26"/>
        </w:rPr>
      </w:pPr>
    </w:p>
    <w:p w:rsidR="004E75C1" w:rsidRDefault="004E75C1" w:rsidP="00081F00">
      <w:pPr>
        <w:pStyle w:val="BodyText2"/>
        <w:keepNext/>
        <w:keepLines/>
        <w:widowControl/>
        <w:spacing w:after="0" w:line="360" w:lineRule="auto"/>
        <w:rPr>
          <w:b/>
          <w:sz w:val="26"/>
          <w:szCs w:val="26"/>
        </w:rPr>
      </w:pPr>
      <w:r>
        <w:rPr>
          <w:sz w:val="26"/>
          <w:szCs w:val="26"/>
        </w:rPr>
        <w:tab/>
      </w:r>
      <w:r>
        <w:rPr>
          <w:b/>
          <w:sz w:val="26"/>
          <w:szCs w:val="26"/>
        </w:rPr>
        <w:t>4.</w:t>
      </w:r>
      <w:r>
        <w:rPr>
          <w:b/>
          <w:sz w:val="26"/>
          <w:szCs w:val="26"/>
        </w:rPr>
        <w:tab/>
        <w:t>D</w:t>
      </w:r>
      <w:r w:rsidRPr="004E75C1">
        <w:rPr>
          <w:b/>
          <w:sz w:val="26"/>
          <w:szCs w:val="26"/>
        </w:rPr>
        <w:t>isposition</w:t>
      </w:r>
    </w:p>
    <w:p w:rsidR="00FE6D49" w:rsidRDefault="00FE6D49" w:rsidP="00081F00">
      <w:pPr>
        <w:pStyle w:val="BodyText2"/>
        <w:keepNext/>
        <w:keepLines/>
        <w:widowControl/>
        <w:spacing w:after="0" w:line="360" w:lineRule="auto"/>
        <w:rPr>
          <w:b/>
          <w:sz w:val="26"/>
          <w:szCs w:val="26"/>
        </w:rPr>
      </w:pPr>
    </w:p>
    <w:p w:rsidR="0058695A" w:rsidRDefault="00FE6D49" w:rsidP="003D49F0">
      <w:pPr>
        <w:pStyle w:val="BodyText2"/>
        <w:widowControl/>
        <w:spacing w:after="0" w:line="360" w:lineRule="auto"/>
        <w:rPr>
          <w:sz w:val="26"/>
          <w:szCs w:val="26"/>
        </w:rPr>
      </w:pPr>
      <w:r>
        <w:rPr>
          <w:b/>
          <w:sz w:val="26"/>
          <w:szCs w:val="26"/>
        </w:rPr>
        <w:tab/>
      </w:r>
      <w:r>
        <w:rPr>
          <w:b/>
          <w:sz w:val="26"/>
          <w:szCs w:val="26"/>
        </w:rPr>
        <w:tab/>
      </w:r>
      <w:r w:rsidRPr="00FE6D49">
        <w:rPr>
          <w:sz w:val="26"/>
          <w:szCs w:val="26"/>
        </w:rPr>
        <w:t xml:space="preserve">Based upon </w:t>
      </w:r>
      <w:r>
        <w:rPr>
          <w:sz w:val="26"/>
          <w:szCs w:val="26"/>
        </w:rPr>
        <w:t xml:space="preserve">our consideration of the </w:t>
      </w:r>
      <w:r w:rsidRPr="00FE6D49">
        <w:rPr>
          <w:sz w:val="26"/>
          <w:szCs w:val="26"/>
        </w:rPr>
        <w:t>evidence</w:t>
      </w:r>
      <w:r>
        <w:rPr>
          <w:sz w:val="26"/>
          <w:szCs w:val="26"/>
        </w:rPr>
        <w:t xml:space="preserve"> of record on this issue, as well as the Exceptions and Replies thereto, we agree with the ALJ’s recommendation that </w:t>
      </w:r>
      <w:r w:rsidRPr="00D83E16">
        <w:rPr>
          <w:sz w:val="26"/>
          <w:szCs w:val="26"/>
        </w:rPr>
        <w:t>setting the interest rate at the weighted average cost of capital is appropriate and not excessive because it equals the return customers would have paid in rates for an economic plant investment.</w:t>
      </w:r>
      <w:r>
        <w:rPr>
          <w:sz w:val="26"/>
          <w:szCs w:val="26"/>
        </w:rPr>
        <w:t xml:space="preserve">  We find that adoption of the OCA’s recommendation is not warranted </w:t>
      </w:r>
      <w:r w:rsidR="00193510">
        <w:rPr>
          <w:sz w:val="26"/>
          <w:szCs w:val="26"/>
        </w:rPr>
        <w:t>because</w:t>
      </w:r>
      <w:r w:rsidR="00880FD4">
        <w:rPr>
          <w:sz w:val="26"/>
          <w:szCs w:val="26"/>
        </w:rPr>
        <w:t xml:space="preserve"> lowering the interest rate to three percent as it recommends</w:t>
      </w:r>
      <w:r w:rsidR="00193510">
        <w:rPr>
          <w:sz w:val="26"/>
          <w:szCs w:val="26"/>
        </w:rPr>
        <w:t>,</w:t>
      </w:r>
      <w:r w:rsidR="00880FD4">
        <w:rPr>
          <w:sz w:val="26"/>
          <w:szCs w:val="26"/>
        </w:rPr>
        <w:t xml:space="preserve"> will not sufficiently compensate Columbia’s existing customers and will result in cost shifting, which is inequitable and contrary to cost causation principles.  </w:t>
      </w:r>
      <w:r w:rsidR="002F30A9">
        <w:rPr>
          <w:sz w:val="26"/>
          <w:szCs w:val="26"/>
        </w:rPr>
        <w:t>Furthermore, we find that the</w:t>
      </w:r>
      <w:r w:rsidR="00880FD4">
        <w:rPr>
          <w:sz w:val="26"/>
          <w:szCs w:val="26"/>
        </w:rPr>
        <w:t xml:space="preserve"> purpose of this pilot program is simply to provide an alternative funding mechanism for customers to pay the uneconomic portion of a natural gas distribution main extension.  This pilot program will provide Columbia’s customers </w:t>
      </w:r>
      <w:r w:rsidR="00081F00">
        <w:rPr>
          <w:sz w:val="26"/>
          <w:szCs w:val="26"/>
        </w:rPr>
        <w:t>an</w:t>
      </w:r>
      <w:r w:rsidR="00880FD4">
        <w:rPr>
          <w:sz w:val="26"/>
          <w:szCs w:val="26"/>
        </w:rPr>
        <w:t xml:space="preserve"> option to pay the required customer contribution with a fixed </w:t>
      </w:r>
      <w:r w:rsidR="00184275">
        <w:rPr>
          <w:sz w:val="26"/>
          <w:szCs w:val="26"/>
        </w:rPr>
        <w:t xml:space="preserve">monthly </w:t>
      </w:r>
      <w:r w:rsidR="00880FD4">
        <w:rPr>
          <w:sz w:val="26"/>
          <w:szCs w:val="26"/>
        </w:rPr>
        <w:t>charge over a twenty-year period.  Potential natural gas customers always had</w:t>
      </w:r>
      <w:r w:rsidR="00081F00">
        <w:rPr>
          <w:sz w:val="26"/>
          <w:szCs w:val="26"/>
        </w:rPr>
        <w:t>,</w:t>
      </w:r>
      <w:r w:rsidR="00880FD4">
        <w:rPr>
          <w:sz w:val="26"/>
          <w:szCs w:val="26"/>
        </w:rPr>
        <w:t xml:space="preserve"> and will continue to have under this pilot </w:t>
      </w:r>
      <w:r w:rsidR="00081F00">
        <w:rPr>
          <w:sz w:val="26"/>
          <w:szCs w:val="26"/>
        </w:rPr>
        <w:t xml:space="preserve">program, </w:t>
      </w:r>
      <w:r w:rsidR="00880FD4">
        <w:rPr>
          <w:sz w:val="26"/>
          <w:szCs w:val="26"/>
        </w:rPr>
        <w:t xml:space="preserve">the </w:t>
      </w:r>
      <w:r w:rsidR="00880FD4">
        <w:rPr>
          <w:sz w:val="26"/>
          <w:szCs w:val="26"/>
        </w:rPr>
        <w:lastRenderedPageBreak/>
        <w:t>option to fund such requirements via some form of home equity loans or other financial institution loan.</w:t>
      </w:r>
      <w:r w:rsidR="002F30A9">
        <w:rPr>
          <w:sz w:val="26"/>
          <w:szCs w:val="26"/>
        </w:rPr>
        <w:t xml:space="preserve">  We conclude that the OCA’s comparison of Columbia’s proposed interest rate to the current rates for such financial institution offerings </w:t>
      </w:r>
      <w:r w:rsidR="00974DFE">
        <w:rPr>
          <w:sz w:val="26"/>
          <w:szCs w:val="26"/>
        </w:rPr>
        <w:t xml:space="preserve">is </w:t>
      </w:r>
      <w:r w:rsidR="002F30A9">
        <w:rPr>
          <w:sz w:val="26"/>
          <w:szCs w:val="26"/>
        </w:rPr>
        <w:t>invalid.</w:t>
      </w:r>
      <w:r w:rsidR="00880FD4">
        <w:rPr>
          <w:sz w:val="26"/>
          <w:szCs w:val="26"/>
        </w:rPr>
        <w:t xml:space="preserve"> </w:t>
      </w:r>
    </w:p>
    <w:p w:rsidR="0058695A" w:rsidRDefault="0058695A" w:rsidP="003D49F0">
      <w:pPr>
        <w:pStyle w:val="BodyText2"/>
        <w:widowControl/>
        <w:spacing w:after="0" w:line="360" w:lineRule="auto"/>
        <w:rPr>
          <w:sz w:val="26"/>
          <w:szCs w:val="26"/>
        </w:rPr>
      </w:pPr>
    </w:p>
    <w:p w:rsidR="00947A84" w:rsidRDefault="0058695A" w:rsidP="003D49F0">
      <w:pPr>
        <w:pStyle w:val="BodyText2"/>
        <w:widowControl/>
        <w:spacing w:after="0" w:line="360" w:lineRule="auto"/>
        <w:rPr>
          <w:sz w:val="26"/>
          <w:szCs w:val="26"/>
        </w:rPr>
      </w:pPr>
      <w:r>
        <w:rPr>
          <w:sz w:val="26"/>
          <w:szCs w:val="26"/>
        </w:rPr>
        <w:tab/>
      </w:r>
      <w:r>
        <w:rPr>
          <w:sz w:val="26"/>
          <w:szCs w:val="26"/>
        </w:rPr>
        <w:tab/>
        <w:t xml:space="preserve">We </w:t>
      </w:r>
      <w:r w:rsidR="00947A84">
        <w:rPr>
          <w:sz w:val="26"/>
          <w:szCs w:val="26"/>
        </w:rPr>
        <w:t xml:space="preserve">further </w:t>
      </w:r>
      <w:r>
        <w:rPr>
          <w:sz w:val="26"/>
          <w:szCs w:val="26"/>
        </w:rPr>
        <w:t>find that it is impo</w:t>
      </w:r>
      <w:r w:rsidR="00947A84">
        <w:rPr>
          <w:sz w:val="26"/>
          <w:szCs w:val="26"/>
        </w:rPr>
        <w:t>rtant to note that under Pilot R</w:t>
      </w:r>
      <w:r>
        <w:rPr>
          <w:sz w:val="26"/>
          <w:szCs w:val="26"/>
        </w:rPr>
        <w:t>ider NAS, the uneconomic cost of a natural gas distribution main extension will be recovered over a twenty-year term.  Columbia will include the uneconomic investment in its rate base and the principal po</w:t>
      </w:r>
      <w:r w:rsidR="00184275">
        <w:rPr>
          <w:sz w:val="26"/>
          <w:szCs w:val="26"/>
        </w:rPr>
        <w:t xml:space="preserve">rtion of the Pilot Rider NAS </w:t>
      </w:r>
      <w:r>
        <w:rPr>
          <w:sz w:val="26"/>
          <w:szCs w:val="26"/>
        </w:rPr>
        <w:t xml:space="preserve">charge will be accounted for as a contribution in aid of construction as received, ultimately offsetting the uneconomic investment included in rate base.  However, because the plant initially will be included in rate base, the capital cost will be charged to existing customers.  Therefore, Columbia proposed to charge an interest rate equal to its weighted average cost of capital in calculating the Pilot Rider NAS charge to offset the increased capital cost associated with the uneconomic investment.  Also, Columbia proposed </w:t>
      </w:r>
      <w:r w:rsidR="00947A84">
        <w:rPr>
          <w:sz w:val="26"/>
          <w:szCs w:val="26"/>
        </w:rPr>
        <w:t>that the interest recovery will be credited as revenues in base rate proceedings to avoid a subsidy of Pilot Rider NAS by existing customers.</w:t>
      </w:r>
      <w:r>
        <w:rPr>
          <w:sz w:val="26"/>
          <w:szCs w:val="26"/>
        </w:rPr>
        <w:t xml:space="preserve"> </w:t>
      </w:r>
    </w:p>
    <w:p w:rsidR="00947A84" w:rsidRDefault="00947A84" w:rsidP="003D49F0">
      <w:pPr>
        <w:pStyle w:val="BodyText2"/>
        <w:widowControl/>
        <w:spacing w:after="0" w:line="360" w:lineRule="auto"/>
        <w:rPr>
          <w:sz w:val="26"/>
          <w:szCs w:val="26"/>
        </w:rPr>
      </w:pPr>
    </w:p>
    <w:p w:rsidR="00FE6D49" w:rsidRPr="00FE6D49" w:rsidRDefault="00947A84" w:rsidP="003D49F0">
      <w:pPr>
        <w:pStyle w:val="BodyText2"/>
        <w:widowControl/>
        <w:spacing w:after="0" w:line="360" w:lineRule="auto"/>
        <w:ind w:firstLine="1440"/>
        <w:rPr>
          <w:sz w:val="26"/>
          <w:szCs w:val="26"/>
        </w:rPr>
      </w:pPr>
      <w:r>
        <w:rPr>
          <w:sz w:val="26"/>
          <w:szCs w:val="26"/>
        </w:rPr>
        <w:t>Accordingly, for all of the aforementioned reasons, we shall adopt the recommendation of the ALJ and deny the OCA’s Exceptions on this issue.</w:t>
      </w:r>
    </w:p>
    <w:p w:rsidR="00081F00" w:rsidRDefault="00081F00" w:rsidP="003D49F0">
      <w:pPr>
        <w:pStyle w:val="BodyText2"/>
        <w:widowControl/>
        <w:spacing w:after="0" w:line="360" w:lineRule="auto"/>
        <w:rPr>
          <w:b/>
          <w:sz w:val="26"/>
          <w:szCs w:val="26"/>
        </w:rPr>
      </w:pPr>
    </w:p>
    <w:p w:rsidR="0082067C" w:rsidRPr="004E75C1" w:rsidRDefault="001132CF" w:rsidP="00081F00">
      <w:pPr>
        <w:pStyle w:val="BodyText2"/>
        <w:keepNext/>
        <w:keepLines/>
        <w:widowControl/>
        <w:spacing w:after="0" w:line="360" w:lineRule="auto"/>
        <w:rPr>
          <w:b/>
        </w:rPr>
      </w:pPr>
      <w:r>
        <w:rPr>
          <w:b/>
          <w:sz w:val="26"/>
          <w:szCs w:val="26"/>
        </w:rPr>
        <w:t>C</w:t>
      </w:r>
      <w:r w:rsidR="004E75C1">
        <w:rPr>
          <w:b/>
          <w:sz w:val="26"/>
          <w:szCs w:val="26"/>
        </w:rPr>
        <w:t>.</w:t>
      </w:r>
      <w:r w:rsidR="004E75C1">
        <w:rPr>
          <w:b/>
          <w:sz w:val="26"/>
          <w:szCs w:val="26"/>
        </w:rPr>
        <w:tab/>
        <w:t>Use of Columbia’s Cost of Debt in the Economic Model</w:t>
      </w:r>
      <w:r w:rsidR="004E75C1" w:rsidRPr="004E75C1">
        <w:rPr>
          <w:b/>
          <w:sz w:val="26"/>
          <w:szCs w:val="26"/>
        </w:rPr>
        <w:tab/>
      </w:r>
      <w:r w:rsidR="004E75C1" w:rsidRPr="004E75C1">
        <w:rPr>
          <w:b/>
          <w:sz w:val="26"/>
          <w:szCs w:val="26"/>
        </w:rPr>
        <w:tab/>
      </w:r>
      <w:r w:rsidR="0082067C" w:rsidRPr="004E75C1">
        <w:rPr>
          <w:b/>
        </w:rPr>
        <w:t xml:space="preserve"> </w:t>
      </w:r>
    </w:p>
    <w:p w:rsidR="0082067C" w:rsidRPr="0082067C" w:rsidRDefault="0082067C" w:rsidP="00081F00">
      <w:pPr>
        <w:keepNext/>
        <w:keepLines/>
        <w:widowControl/>
        <w:spacing w:line="360" w:lineRule="auto"/>
        <w:rPr>
          <w:b/>
          <w:sz w:val="26"/>
          <w:szCs w:val="26"/>
        </w:rPr>
      </w:pPr>
    </w:p>
    <w:p w:rsidR="006431FE" w:rsidRDefault="004E75C1" w:rsidP="00081F00">
      <w:pPr>
        <w:pStyle w:val="BodyText2"/>
        <w:keepNext/>
        <w:keepLines/>
        <w:widowControl/>
        <w:spacing w:after="0" w:line="360" w:lineRule="auto"/>
        <w:ind w:firstLine="720"/>
        <w:rPr>
          <w:b/>
          <w:sz w:val="26"/>
          <w:szCs w:val="26"/>
        </w:rPr>
      </w:pPr>
      <w:r>
        <w:rPr>
          <w:b/>
          <w:sz w:val="26"/>
          <w:szCs w:val="26"/>
        </w:rPr>
        <w:t>1.</w:t>
      </w:r>
      <w:r>
        <w:rPr>
          <w:b/>
          <w:sz w:val="26"/>
          <w:szCs w:val="26"/>
        </w:rPr>
        <w:tab/>
        <w:t>Positions of the Parties</w:t>
      </w:r>
    </w:p>
    <w:p w:rsidR="0006097A" w:rsidRDefault="0006097A" w:rsidP="00081F00">
      <w:pPr>
        <w:pStyle w:val="BodyText2"/>
        <w:keepNext/>
        <w:keepLines/>
        <w:widowControl/>
        <w:spacing w:after="0" w:line="360" w:lineRule="auto"/>
        <w:ind w:firstLine="720"/>
        <w:rPr>
          <w:b/>
          <w:sz w:val="26"/>
          <w:szCs w:val="26"/>
        </w:rPr>
      </w:pPr>
    </w:p>
    <w:p w:rsidR="007B6178" w:rsidRDefault="006431FE" w:rsidP="003D49F0">
      <w:pPr>
        <w:pStyle w:val="BodyText2"/>
        <w:widowControl/>
        <w:spacing w:after="0" w:line="360" w:lineRule="auto"/>
        <w:ind w:firstLine="720"/>
        <w:rPr>
          <w:sz w:val="26"/>
          <w:szCs w:val="26"/>
        </w:rPr>
      </w:pPr>
      <w:r>
        <w:rPr>
          <w:sz w:val="26"/>
          <w:szCs w:val="26"/>
        </w:rPr>
        <w:tab/>
      </w:r>
      <w:r w:rsidR="007B6178">
        <w:rPr>
          <w:sz w:val="26"/>
          <w:szCs w:val="26"/>
        </w:rPr>
        <w:t xml:space="preserve">Columbia presently utilizes a Discounted Cash Flow (DCF) analysis to determine whether a requested line extension is economic.  </w:t>
      </w:r>
      <w:r w:rsidR="00305A88">
        <w:rPr>
          <w:sz w:val="26"/>
          <w:szCs w:val="26"/>
        </w:rPr>
        <w:t xml:space="preserve">Columbia proposed that </w:t>
      </w:r>
      <w:r w:rsidR="007B6178">
        <w:rPr>
          <w:sz w:val="26"/>
          <w:szCs w:val="26"/>
        </w:rPr>
        <w:t>this</w:t>
      </w:r>
      <w:r w:rsidR="00305A88">
        <w:rPr>
          <w:sz w:val="26"/>
          <w:szCs w:val="26"/>
        </w:rPr>
        <w:t xml:space="preserve"> economic analysis and determination of the upfront deposit required to be paid by a customer seeking extension of the Company’s facilities to initiate natural gas service would remain unchanged under Pilot Rider NAS.  The amount of the upfront deposit </w:t>
      </w:r>
      <w:r w:rsidR="00305A88">
        <w:rPr>
          <w:sz w:val="26"/>
          <w:szCs w:val="26"/>
        </w:rPr>
        <w:lastRenderedPageBreak/>
        <w:t xml:space="preserve">currently equals the present value amount of investment to extend the facilities that are in excess of the projected future revenues from the new applicant over the next forty years.  </w:t>
      </w:r>
      <w:proofErr w:type="gramStart"/>
      <w:r w:rsidR="00305A88">
        <w:rPr>
          <w:sz w:val="26"/>
          <w:szCs w:val="26"/>
        </w:rPr>
        <w:t>Columbia M.B. at 5.</w:t>
      </w:r>
      <w:proofErr w:type="gramEnd"/>
    </w:p>
    <w:p w:rsidR="007B6178" w:rsidRDefault="007B6178" w:rsidP="003D49F0">
      <w:pPr>
        <w:pStyle w:val="BodyText2"/>
        <w:widowControl/>
        <w:spacing w:after="0" w:line="360" w:lineRule="auto"/>
        <w:ind w:firstLine="720"/>
        <w:rPr>
          <w:sz w:val="26"/>
          <w:szCs w:val="26"/>
        </w:rPr>
      </w:pPr>
    </w:p>
    <w:p w:rsidR="00086F49" w:rsidRDefault="007B6178" w:rsidP="003D49F0">
      <w:pPr>
        <w:pStyle w:val="BodyText2"/>
        <w:widowControl/>
        <w:spacing w:after="0" w:line="360" w:lineRule="auto"/>
        <w:ind w:firstLine="720"/>
        <w:rPr>
          <w:sz w:val="26"/>
          <w:szCs w:val="26"/>
        </w:rPr>
      </w:pPr>
      <w:r>
        <w:rPr>
          <w:sz w:val="26"/>
          <w:szCs w:val="26"/>
        </w:rPr>
        <w:tab/>
        <w:t>The OCA recommended that Columbia should modify the DCF analysis by replacing the cost of equity in the existing economic formula with the Company’s weighted cost of debt for Pilot Rider NAS projects only.  The OCA explains that using the cost of debt in the economic model would reduce the amount that applicants will be required to pay for a line extension.  The OCA opines that making Pilot Rider NAS more affordable should make this program more attractive to applicants, which</w:t>
      </w:r>
      <w:r w:rsidR="0006097A">
        <w:rPr>
          <w:sz w:val="26"/>
          <w:szCs w:val="26"/>
        </w:rPr>
        <w:t>,</w:t>
      </w:r>
      <w:r>
        <w:rPr>
          <w:sz w:val="26"/>
          <w:szCs w:val="26"/>
        </w:rPr>
        <w:t xml:space="preserve"> in turn</w:t>
      </w:r>
      <w:r w:rsidR="0006097A">
        <w:rPr>
          <w:sz w:val="26"/>
          <w:szCs w:val="26"/>
        </w:rPr>
        <w:t>,</w:t>
      </w:r>
      <w:r>
        <w:rPr>
          <w:sz w:val="26"/>
          <w:szCs w:val="26"/>
        </w:rPr>
        <w:t xml:space="preserve"> should increase participation and increase the success of the program.</w:t>
      </w:r>
      <w:r w:rsidR="00086F49">
        <w:rPr>
          <w:sz w:val="26"/>
          <w:szCs w:val="26"/>
        </w:rPr>
        <w:t xml:space="preserve">  </w:t>
      </w:r>
      <w:proofErr w:type="gramStart"/>
      <w:r w:rsidR="00086F49">
        <w:rPr>
          <w:sz w:val="26"/>
          <w:szCs w:val="26"/>
        </w:rPr>
        <w:t>OCA M.B. at 20.</w:t>
      </w:r>
      <w:proofErr w:type="gramEnd"/>
      <w:r>
        <w:rPr>
          <w:sz w:val="26"/>
          <w:szCs w:val="26"/>
        </w:rPr>
        <w:t xml:space="preserve">  </w:t>
      </w:r>
    </w:p>
    <w:p w:rsidR="000D2116" w:rsidRDefault="000D2116" w:rsidP="003D49F0">
      <w:pPr>
        <w:pStyle w:val="BodyText2"/>
        <w:widowControl/>
        <w:spacing w:after="0" w:line="360" w:lineRule="auto"/>
        <w:ind w:firstLine="720"/>
        <w:rPr>
          <w:sz w:val="26"/>
          <w:szCs w:val="26"/>
        </w:rPr>
      </w:pPr>
    </w:p>
    <w:p w:rsidR="004E75C1" w:rsidRDefault="00086F49" w:rsidP="003D49F0">
      <w:pPr>
        <w:pStyle w:val="BodyText2"/>
        <w:widowControl/>
        <w:spacing w:after="0" w:line="360" w:lineRule="auto"/>
        <w:ind w:firstLine="720"/>
        <w:rPr>
          <w:sz w:val="26"/>
          <w:szCs w:val="26"/>
        </w:rPr>
      </w:pPr>
      <w:r>
        <w:rPr>
          <w:sz w:val="26"/>
          <w:szCs w:val="26"/>
        </w:rPr>
        <w:tab/>
        <w:t>Columbia, the OSBA and I&amp;E oppose</w:t>
      </w:r>
      <w:r w:rsidR="00292244">
        <w:rPr>
          <w:sz w:val="26"/>
          <w:szCs w:val="26"/>
        </w:rPr>
        <w:t>d</w:t>
      </w:r>
      <w:r>
        <w:rPr>
          <w:sz w:val="26"/>
          <w:szCs w:val="26"/>
        </w:rPr>
        <w:t xml:space="preserve"> the OCA’s proposed modification.  </w:t>
      </w:r>
      <w:r w:rsidR="007B6178">
        <w:rPr>
          <w:sz w:val="26"/>
          <w:szCs w:val="26"/>
        </w:rPr>
        <w:t xml:space="preserve"> </w:t>
      </w:r>
      <w:r w:rsidR="004E75C1" w:rsidRPr="0082067C">
        <w:rPr>
          <w:sz w:val="26"/>
          <w:szCs w:val="26"/>
        </w:rPr>
        <w:tab/>
      </w:r>
    </w:p>
    <w:p w:rsidR="004E75C1" w:rsidRDefault="004E75C1" w:rsidP="000D7272">
      <w:pPr>
        <w:pStyle w:val="BodyText2"/>
        <w:keepNext/>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086F49" w:rsidRDefault="00086F49" w:rsidP="000D7272">
      <w:pPr>
        <w:pStyle w:val="BodyText2"/>
        <w:keepNext/>
        <w:widowControl/>
        <w:spacing w:after="0" w:line="360" w:lineRule="auto"/>
        <w:rPr>
          <w:b/>
          <w:sz w:val="26"/>
          <w:szCs w:val="26"/>
        </w:rPr>
      </w:pPr>
    </w:p>
    <w:p w:rsidR="00086F49" w:rsidRPr="00C9078F" w:rsidRDefault="00086F49" w:rsidP="003D49F0">
      <w:pPr>
        <w:pStyle w:val="BodyText2"/>
        <w:widowControl/>
        <w:spacing w:after="0" w:line="360" w:lineRule="auto"/>
        <w:rPr>
          <w:sz w:val="26"/>
          <w:szCs w:val="26"/>
        </w:rPr>
      </w:pPr>
      <w:r>
        <w:rPr>
          <w:b/>
          <w:sz w:val="26"/>
          <w:szCs w:val="26"/>
        </w:rPr>
        <w:tab/>
      </w:r>
      <w:r>
        <w:rPr>
          <w:b/>
          <w:sz w:val="26"/>
          <w:szCs w:val="26"/>
        </w:rPr>
        <w:tab/>
      </w:r>
      <w:r>
        <w:rPr>
          <w:sz w:val="26"/>
          <w:szCs w:val="26"/>
        </w:rPr>
        <w:t xml:space="preserve">In his Recommended Decision, the ALJ </w:t>
      </w:r>
      <w:r w:rsidR="001B6ACB">
        <w:rPr>
          <w:sz w:val="26"/>
          <w:szCs w:val="26"/>
        </w:rPr>
        <w:t xml:space="preserve">recommended that the OCA’s </w:t>
      </w:r>
      <w:r w:rsidR="001B6ACB" w:rsidRPr="00C9078F">
        <w:rPr>
          <w:sz w:val="26"/>
          <w:szCs w:val="26"/>
        </w:rPr>
        <w:t>proposed modification be rejected</w:t>
      </w:r>
      <w:r w:rsidR="00C9078F" w:rsidRPr="00C9078F">
        <w:rPr>
          <w:sz w:val="26"/>
          <w:szCs w:val="26"/>
        </w:rPr>
        <w:t xml:space="preserve">.  </w:t>
      </w:r>
      <w:r w:rsidR="00C9078F">
        <w:rPr>
          <w:sz w:val="26"/>
          <w:szCs w:val="26"/>
        </w:rPr>
        <w:t>The ALJ stated that t</w:t>
      </w:r>
      <w:r w:rsidR="00C9078F" w:rsidRPr="00C9078F">
        <w:rPr>
          <w:sz w:val="26"/>
          <w:szCs w:val="26"/>
        </w:rPr>
        <w:t>he cost of equity is properly used within Columbia</w:t>
      </w:r>
      <w:r w:rsidR="0006097A">
        <w:rPr>
          <w:sz w:val="26"/>
          <w:szCs w:val="26"/>
        </w:rPr>
        <w:t>’s</w:t>
      </w:r>
      <w:r w:rsidR="00C9078F" w:rsidRPr="00C9078F">
        <w:rPr>
          <w:sz w:val="26"/>
          <w:szCs w:val="26"/>
        </w:rPr>
        <w:t xml:space="preserve"> DCF model because Pilot Rider NAS line extensions are capital investments.  </w:t>
      </w:r>
      <w:r w:rsidR="00C9078F">
        <w:rPr>
          <w:sz w:val="26"/>
          <w:szCs w:val="26"/>
        </w:rPr>
        <w:t xml:space="preserve">According to the ALJ, </w:t>
      </w:r>
      <w:r w:rsidR="000D7272" w:rsidRPr="00C9078F">
        <w:rPr>
          <w:sz w:val="26"/>
          <w:szCs w:val="26"/>
        </w:rPr>
        <w:t>the model should continue to use the cost of equity</w:t>
      </w:r>
      <w:r w:rsidR="000D7272">
        <w:rPr>
          <w:sz w:val="26"/>
          <w:szCs w:val="26"/>
        </w:rPr>
        <w:t xml:space="preserve"> in order </w:t>
      </w:r>
      <w:r w:rsidR="00C9078F">
        <w:rPr>
          <w:sz w:val="26"/>
          <w:szCs w:val="26"/>
        </w:rPr>
        <w:t>t</w:t>
      </w:r>
      <w:r w:rsidR="00C9078F" w:rsidRPr="00C9078F">
        <w:rPr>
          <w:sz w:val="26"/>
          <w:szCs w:val="26"/>
        </w:rPr>
        <w:t xml:space="preserve">o ensure that the Company obtains a proper return on its investment.  </w:t>
      </w:r>
      <w:r w:rsidR="00C9078F">
        <w:rPr>
          <w:sz w:val="26"/>
          <w:szCs w:val="26"/>
        </w:rPr>
        <w:t>The ALJ found that</w:t>
      </w:r>
      <w:r w:rsidR="00C9078F" w:rsidRPr="00C9078F">
        <w:rPr>
          <w:sz w:val="26"/>
          <w:szCs w:val="26"/>
        </w:rPr>
        <w:t xml:space="preserve"> </w:t>
      </w:r>
      <w:r w:rsidR="00C9078F">
        <w:rPr>
          <w:sz w:val="26"/>
          <w:szCs w:val="26"/>
        </w:rPr>
        <w:t xml:space="preserve">by </w:t>
      </w:r>
      <w:r w:rsidR="00C9078F" w:rsidRPr="00C9078F">
        <w:rPr>
          <w:sz w:val="26"/>
          <w:szCs w:val="26"/>
        </w:rPr>
        <w:t xml:space="preserve">replacing the equity return component with the weighted cost of debt, the OCA’s proposal disrupts the balance of the DCF model for </w:t>
      </w:r>
      <w:r w:rsidR="00C9078F">
        <w:rPr>
          <w:sz w:val="26"/>
          <w:szCs w:val="26"/>
        </w:rPr>
        <w:t>Pilot Rider NAS line extensions and</w:t>
      </w:r>
      <w:r w:rsidR="00C9078F" w:rsidRPr="00C9078F">
        <w:rPr>
          <w:sz w:val="26"/>
          <w:szCs w:val="26"/>
        </w:rPr>
        <w:t xml:space="preserve"> results in the shifting of costs to existing customers.  </w:t>
      </w:r>
      <w:r w:rsidR="00C9078F">
        <w:rPr>
          <w:sz w:val="26"/>
          <w:szCs w:val="26"/>
        </w:rPr>
        <w:t xml:space="preserve">The ALJ concluded that </w:t>
      </w:r>
      <w:r w:rsidR="00C9078F" w:rsidRPr="00C9078F">
        <w:rPr>
          <w:sz w:val="26"/>
          <w:szCs w:val="26"/>
        </w:rPr>
        <w:t>Columbia’s DCF model should accordingly reflect the Company’s approved equity return, not the weighted cost of debt.</w:t>
      </w:r>
      <w:r w:rsidR="00C9078F">
        <w:rPr>
          <w:sz w:val="26"/>
          <w:szCs w:val="26"/>
        </w:rPr>
        <w:t xml:space="preserve">  The ALJ further concluded that this proceeding was not the appropriate venue for evaluating substantive changes to the Company’s economic evaluation.  R.D. at 58-59. </w:t>
      </w:r>
      <w:r w:rsidR="00C9078F" w:rsidRPr="00C9078F">
        <w:rPr>
          <w:sz w:val="26"/>
          <w:szCs w:val="26"/>
        </w:rPr>
        <w:t xml:space="preserve">  </w:t>
      </w:r>
    </w:p>
    <w:p w:rsidR="004E75C1" w:rsidRDefault="004E75C1" w:rsidP="003D49F0">
      <w:pPr>
        <w:pStyle w:val="BodyText2"/>
        <w:widowControl/>
        <w:spacing w:after="0" w:line="360" w:lineRule="auto"/>
        <w:rPr>
          <w:b/>
          <w:sz w:val="26"/>
          <w:szCs w:val="26"/>
        </w:rPr>
      </w:pPr>
    </w:p>
    <w:p w:rsidR="004E75C1" w:rsidRDefault="004E75C1" w:rsidP="003D49F0">
      <w:pPr>
        <w:pStyle w:val="BodyText2"/>
        <w:widowControl/>
        <w:spacing w:after="0" w:line="360" w:lineRule="auto"/>
        <w:rPr>
          <w:b/>
          <w:sz w:val="26"/>
          <w:szCs w:val="26"/>
        </w:rPr>
      </w:pPr>
      <w:r>
        <w:rPr>
          <w:b/>
          <w:sz w:val="26"/>
          <w:szCs w:val="26"/>
        </w:rPr>
        <w:lastRenderedPageBreak/>
        <w:tab/>
        <w:t>3.</w:t>
      </w:r>
      <w:r>
        <w:rPr>
          <w:b/>
          <w:sz w:val="26"/>
          <w:szCs w:val="26"/>
        </w:rPr>
        <w:tab/>
        <w:t>Exceptions and Replies</w:t>
      </w:r>
    </w:p>
    <w:p w:rsidR="00C9078F" w:rsidRDefault="00C9078F" w:rsidP="003D49F0">
      <w:pPr>
        <w:pStyle w:val="BodyText2"/>
        <w:widowControl/>
        <w:spacing w:after="0" w:line="360" w:lineRule="auto"/>
        <w:rPr>
          <w:b/>
          <w:sz w:val="26"/>
          <w:szCs w:val="26"/>
        </w:rPr>
      </w:pPr>
    </w:p>
    <w:p w:rsidR="00241266" w:rsidRDefault="00482EFD" w:rsidP="003D49F0">
      <w:pPr>
        <w:pStyle w:val="BodyText2"/>
        <w:widowControl/>
        <w:spacing w:after="0" w:line="360" w:lineRule="auto"/>
        <w:rPr>
          <w:sz w:val="26"/>
          <w:szCs w:val="26"/>
        </w:rPr>
      </w:pPr>
      <w:r>
        <w:rPr>
          <w:b/>
          <w:sz w:val="26"/>
          <w:szCs w:val="26"/>
        </w:rPr>
        <w:tab/>
      </w:r>
      <w:r>
        <w:rPr>
          <w:b/>
          <w:sz w:val="26"/>
          <w:szCs w:val="26"/>
        </w:rPr>
        <w:tab/>
      </w:r>
      <w:r w:rsidR="00C75F25">
        <w:rPr>
          <w:sz w:val="26"/>
          <w:szCs w:val="26"/>
        </w:rPr>
        <w:t>In its Exception No. 1</w:t>
      </w:r>
      <w:r w:rsidR="00C75F25" w:rsidRPr="00C75F25">
        <w:rPr>
          <w:sz w:val="26"/>
          <w:szCs w:val="26"/>
        </w:rPr>
        <w:t>, the OCA</w:t>
      </w:r>
      <w:r w:rsidR="00C75F25">
        <w:rPr>
          <w:sz w:val="26"/>
          <w:szCs w:val="26"/>
        </w:rPr>
        <w:t xml:space="preserve"> states that contrary to the ALJ’s recommendation, a subsidy is not created simply by using cost of debt instead of cost of capital in the economic model.  The OCA explains that </w:t>
      </w:r>
      <w:r w:rsidR="00991705">
        <w:rPr>
          <w:sz w:val="26"/>
          <w:szCs w:val="26"/>
        </w:rPr>
        <w:t xml:space="preserve">although its recommendation will result in new customers paying less for a natural gas main extension project than as proposed by the Company, no subsidy will exist because using the Company’s cost of debt in the </w:t>
      </w:r>
      <w:r w:rsidR="00D4572B">
        <w:rPr>
          <w:sz w:val="26"/>
          <w:szCs w:val="26"/>
        </w:rPr>
        <w:t xml:space="preserve">Pilot </w:t>
      </w:r>
      <w:r w:rsidR="00991705">
        <w:rPr>
          <w:sz w:val="26"/>
          <w:szCs w:val="26"/>
        </w:rPr>
        <w:t>Rider NAS economic model correctly analyzes the costs and benefits of main extensions.  The OCA notes that the ALJ’s conclusion that cost of capital is the only appropriate input that can be used to calculate a customer’s contribution amount ignores the fact that other inputs can</w:t>
      </w:r>
      <w:r w:rsidR="000D7272">
        <w:rPr>
          <w:sz w:val="26"/>
          <w:szCs w:val="26"/>
        </w:rPr>
        <w:t xml:space="preserve"> be</w:t>
      </w:r>
      <w:r w:rsidR="00991705">
        <w:rPr>
          <w:sz w:val="26"/>
          <w:szCs w:val="26"/>
        </w:rPr>
        <w:t>, and are</w:t>
      </w:r>
      <w:r w:rsidR="000D7272">
        <w:rPr>
          <w:sz w:val="26"/>
          <w:szCs w:val="26"/>
        </w:rPr>
        <w:t>,</w:t>
      </w:r>
      <w:r w:rsidR="00991705">
        <w:rPr>
          <w:sz w:val="26"/>
          <w:szCs w:val="26"/>
        </w:rPr>
        <w:t xml:space="preserve"> used in economic models of other public utilities even here in Pennsylvania.  For example, the OCA avers that water utilities that serve Pennsylvania are required to use their cost of debt as an input to their economic models and not their cost of capital.  </w:t>
      </w:r>
      <w:r w:rsidR="00F677BB">
        <w:rPr>
          <w:sz w:val="26"/>
          <w:szCs w:val="26"/>
        </w:rPr>
        <w:t xml:space="preserve">OCA Exc. at 11 (citing </w:t>
      </w:r>
      <w:r w:rsidR="00991705">
        <w:rPr>
          <w:sz w:val="26"/>
          <w:szCs w:val="26"/>
        </w:rPr>
        <w:t>52 Pa. Code § 65.21</w:t>
      </w:r>
      <w:r w:rsidR="00F677BB">
        <w:rPr>
          <w:sz w:val="26"/>
          <w:szCs w:val="26"/>
        </w:rPr>
        <w:t>)</w:t>
      </w:r>
      <w:r w:rsidR="00991705">
        <w:rPr>
          <w:sz w:val="26"/>
          <w:szCs w:val="26"/>
        </w:rPr>
        <w:t>.  The OCA explains that the Commission has specifically found that cost of debt is the appropriate input for economic models to calculate customer contribution amounts for water main extensions</w:t>
      </w:r>
      <w:r w:rsidR="00F677BB">
        <w:rPr>
          <w:sz w:val="26"/>
          <w:szCs w:val="26"/>
        </w:rPr>
        <w:t xml:space="preserve">.  </w:t>
      </w:r>
      <w:proofErr w:type="gramStart"/>
      <w:r w:rsidR="00F677BB">
        <w:rPr>
          <w:sz w:val="26"/>
          <w:szCs w:val="26"/>
        </w:rPr>
        <w:t>OCA Exc. at 11</w:t>
      </w:r>
      <w:r w:rsidR="00991705">
        <w:rPr>
          <w:sz w:val="26"/>
          <w:szCs w:val="26"/>
        </w:rPr>
        <w:t xml:space="preserve"> </w:t>
      </w:r>
      <w:r w:rsidR="00F677BB">
        <w:rPr>
          <w:sz w:val="26"/>
          <w:szCs w:val="26"/>
        </w:rPr>
        <w:t>(</w:t>
      </w:r>
      <w:r w:rsidR="00991705">
        <w:rPr>
          <w:sz w:val="26"/>
          <w:szCs w:val="26"/>
        </w:rPr>
        <w:t xml:space="preserve">citing </w:t>
      </w:r>
      <w:r w:rsidR="007873FA">
        <w:rPr>
          <w:i/>
          <w:sz w:val="26"/>
          <w:szCs w:val="26"/>
        </w:rPr>
        <w:t>Re Line Extensions,</w:t>
      </w:r>
      <w:r w:rsidR="007873FA">
        <w:rPr>
          <w:sz w:val="26"/>
          <w:szCs w:val="26"/>
        </w:rPr>
        <w:t xml:space="preserve"> 1996 Pa. PUC Lexis 162</w:t>
      </w:r>
      <w:r w:rsidR="000D7272">
        <w:rPr>
          <w:sz w:val="26"/>
          <w:szCs w:val="26"/>
        </w:rPr>
        <w:t>)</w:t>
      </w:r>
      <w:r w:rsidR="007873FA">
        <w:rPr>
          <w:sz w:val="26"/>
          <w:szCs w:val="26"/>
        </w:rPr>
        <w:t>.</w:t>
      </w:r>
      <w:proofErr w:type="gramEnd"/>
      <w:r w:rsidR="004F589C">
        <w:rPr>
          <w:sz w:val="26"/>
          <w:szCs w:val="26"/>
        </w:rPr>
        <w:t xml:space="preserve">  According to the OCA, although</w:t>
      </w:r>
      <w:r w:rsidR="00241266">
        <w:rPr>
          <w:sz w:val="26"/>
          <w:szCs w:val="26"/>
        </w:rPr>
        <w:t xml:space="preserve"> </w:t>
      </w:r>
      <w:r w:rsidR="004F589C">
        <w:rPr>
          <w:sz w:val="26"/>
          <w:szCs w:val="26"/>
        </w:rPr>
        <w:t xml:space="preserve">Chapter 65 </w:t>
      </w:r>
      <w:r w:rsidR="00F677BB">
        <w:rPr>
          <w:sz w:val="26"/>
          <w:szCs w:val="26"/>
        </w:rPr>
        <w:t xml:space="preserve">of the Commission’s Regulations </w:t>
      </w:r>
      <w:r w:rsidR="004F589C">
        <w:rPr>
          <w:sz w:val="26"/>
          <w:szCs w:val="26"/>
        </w:rPr>
        <w:t xml:space="preserve">applies only to water utilities, the adoption of Section 65.21 illustrates that using cost of debt in an economic model does not result in existing ratepayers subsidizing new customers, as the Commission has already found that using cost of debt in an economic model results in the applicant paying only the costs of the line extension project that “will not pay for itself through annual revenues,” </w:t>
      </w:r>
      <w:r w:rsidR="004F589C" w:rsidRPr="00F70AE0">
        <w:rPr>
          <w:i/>
          <w:sz w:val="26"/>
          <w:szCs w:val="26"/>
        </w:rPr>
        <w:t>i.e</w:t>
      </w:r>
      <w:r w:rsidR="004F589C">
        <w:rPr>
          <w:sz w:val="26"/>
          <w:szCs w:val="26"/>
        </w:rPr>
        <w:t>.</w:t>
      </w:r>
      <w:r w:rsidR="00F677BB">
        <w:rPr>
          <w:sz w:val="26"/>
          <w:szCs w:val="26"/>
        </w:rPr>
        <w:t>,</w:t>
      </w:r>
      <w:r w:rsidR="004F589C">
        <w:rPr>
          <w:sz w:val="26"/>
          <w:szCs w:val="26"/>
        </w:rPr>
        <w:t xml:space="preserve"> the uneconomic portion.  </w:t>
      </w:r>
      <w:r w:rsidR="00F677BB">
        <w:rPr>
          <w:sz w:val="26"/>
          <w:szCs w:val="26"/>
        </w:rPr>
        <w:t xml:space="preserve">OCA Exc. at 11 (quoting </w:t>
      </w:r>
      <w:r w:rsidR="008C2F11" w:rsidRPr="00F70AE0">
        <w:rPr>
          <w:i/>
          <w:sz w:val="26"/>
          <w:szCs w:val="26"/>
        </w:rPr>
        <w:t>Re Line Extensions</w:t>
      </w:r>
      <w:r w:rsidR="008C2F11">
        <w:rPr>
          <w:sz w:val="26"/>
          <w:szCs w:val="26"/>
        </w:rPr>
        <w:t xml:space="preserve">, </w:t>
      </w:r>
      <w:r w:rsidR="008C2F11" w:rsidRPr="00F70AE0">
        <w:rPr>
          <w:i/>
          <w:sz w:val="26"/>
          <w:szCs w:val="26"/>
        </w:rPr>
        <w:t>supra</w:t>
      </w:r>
      <w:r w:rsidR="008C2F11">
        <w:rPr>
          <w:sz w:val="26"/>
          <w:szCs w:val="26"/>
        </w:rPr>
        <w:t>, at *19).</w:t>
      </w:r>
    </w:p>
    <w:p w:rsidR="00241266" w:rsidRDefault="00241266" w:rsidP="003D49F0">
      <w:pPr>
        <w:pStyle w:val="BodyText2"/>
        <w:widowControl/>
        <w:spacing w:after="0" w:line="360" w:lineRule="auto"/>
        <w:rPr>
          <w:sz w:val="26"/>
          <w:szCs w:val="26"/>
        </w:rPr>
      </w:pPr>
    </w:p>
    <w:p w:rsidR="00DD3620" w:rsidRDefault="00241266" w:rsidP="003D49F0">
      <w:pPr>
        <w:pStyle w:val="BodyText2"/>
        <w:widowControl/>
        <w:spacing w:after="0" w:line="360" w:lineRule="auto"/>
        <w:rPr>
          <w:sz w:val="26"/>
          <w:szCs w:val="26"/>
        </w:rPr>
      </w:pPr>
      <w:r>
        <w:rPr>
          <w:sz w:val="26"/>
          <w:szCs w:val="26"/>
        </w:rPr>
        <w:tab/>
      </w:r>
      <w:r>
        <w:rPr>
          <w:sz w:val="26"/>
          <w:szCs w:val="26"/>
        </w:rPr>
        <w:tab/>
      </w:r>
      <w:r w:rsidR="00A60540">
        <w:rPr>
          <w:sz w:val="26"/>
          <w:szCs w:val="26"/>
        </w:rPr>
        <w:t>In reply, Columbia notes</w:t>
      </w:r>
      <w:r>
        <w:rPr>
          <w:sz w:val="26"/>
          <w:szCs w:val="26"/>
        </w:rPr>
        <w:t xml:space="preserve"> that the OCA concedes that using the cost of debt will reduce the amount new customers will have to pay for a line extension.  Consequently, Columbia asserts that </w:t>
      </w:r>
      <w:r w:rsidR="00D35DC4">
        <w:rPr>
          <w:sz w:val="26"/>
          <w:szCs w:val="26"/>
        </w:rPr>
        <w:t xml:space="preserve">those </w:t>
      </w:r>
      <w:r>
        <w:rPr>
          <w:sz w:val="26"/>
          <w:szCs w:val="26"/>
        </w:rPr>
        <w:t>cost</w:t>
      </w:r>
      <w:r w:rsidR="00D35DC4">
        <w:rPr>
          <w:sz w:val="26"/>
          <w:szCs w:val="26"/>
        </w:rPr>
        <w:t xml:space="preserve"> reduction</w:t>
      </w:r>
      <w:r>
        <w:rPr>
          <w:sz w:val="26"/>
          <w:szCs w:val="26"/>
        </w:rPr>
        <w:t xml:space="preserve">s will be shifted to existing customers, which is unreasonable.  While Columbia claims that it strives for Pilot Rider </w:t>
      </w:r>
      <w:r>
        <w:rPr>
          <w:sz w:val="26"/>
          <w:szCs w:val="26"/>
        </w:rPr>
        <w:lastRenderedPageBreak/>
        <w:t>NAS to be successful, transforming it into a program that forces existing customers to pay for new customers’ line extensions is unfair and unacceptable.  Columbia opines that the effectiveness of the Pilot Rider NAS program should be tested without shifting costs.</w:t>
      </w:r>
      <w:r w:rsidR="00DD3620">
        <w:rPr>
          <w:sz w:val="26"/>
          <w:szCs w:val="26"/>
        </w:rPr>
        <w:t xml:space="preserve">  Columbia R. Exc. at 4-5.</w:t>
      </w:r>
    </w:p>
    <w:p w:rsidR="00DD3620" w:rsidRDefault="00DD3620" w:rsidP="003D49F0">
      <w:pPr>
        <w:pStyle w:val="BodyText2"/>
        <w:widowControl/>
        <w:spacing w:after="0" w:line="360" w:lineRule="auto"/>
        <w:rPr>
          <w:sz w:val="26"/>
          <w:szCs w:val="26"/>
        </w:rPr>
      </w:pPr>
    </w:p>
    <w:p w:rsidR="00CF2839" w:rsidRDefault="00DD3620" w:rsidP="003D49F0">
      <w:pPr>
        <w:pStyle w:val="BodyText2"/>
        <w:widowControl/>
        <w:spacing w:after="0" w:line="360" w:lineRule="auto"/>
        <w:rPr>
          <w:sz w:val="26"/>
          <w:szCs w:val="26"/>
        </w:rPr>
      </w:pPr>
      <w:r>
        <w:rPr>
          <w:sz w:val="26"/>
          <w:szCs w:val="26"/>
        </w:rPr>
        <w:tab/>
      </w:r>
      <w:r>
        <w:rPr>
          <w:sz w:val="26"/>
          <w:szCs w:val="26"/>
        </w:rPr>
        <w:tab/>
      </w:r>
      <w:r w:rsidR="00D35DC4">
        <w:rPr>
          <w:sz w:val="26"/>
          <w:szCs w:val="26"/>
        </w:rPr>
        <w:t xml:space="preserve">With regard to </w:t>
      </w:r>
      <w:r>
        <w:rPr>
          <w:sz w:val="26"/>
          <w:szCs w:val="26"/>
        </w:rPr>
        <w:t>the OCA’s argument that cost shifting is not a subsidy</w:t>
      </w:r>
      <w:r w:rsidR="00D35DC4">
        <w:rPr>
          <w:sz w:val="26"/>
          <w:szCs w:val="26"/>
        </w:rPr>
        <w:t xml:space="preserve">, Columbia submits that </w:t>
      </w:r>
      <w:r>
        <w:rPr>
          <w:sz w:val="26"/>
          <w:szCs w:val="26"/>
        </w:rPr>
        <w:t>the OCA’s proposal falls squarely within the definition of “subsidy” provided by I&amp;E</w:t>
      </w:r>
      <w:r w:rsidR="008C2F11">
        <w:rPr>
          <w:sz w:val="26"/>
          <w:szCs w:val="26"/>
        </w:rPr>
        <w:t>:</w:t>
      </w:r>
      <w:r>
        <w:rPr>
          <w:sz w:val="26"/>
          <w:szCs w:val="26"/>
        </w:rPr>
        <w:t xml:space="preserve"> “to help someone pay for the costs of something.”  Additionally, Columbia asserts that the OCA’s Exceptions fail to address that Pilot Rider NAS line extensions are capital investments.  Columbia maintains that as the ALJ correctly found, “[t]o ensure that the Company obtains a proper return on its investment, the model should continue to use the cost of equity.”  </w:t>
      </w:r>
      <w:r w:rsidR="008C2F11">
        <w:rPr>
          <w:sz w:val="26"/>
          <w:szCs w:val="26"/>
        </w:rPr>
        <w:t xml:space="preserve">Columbia R. Exc. at 5 (quoting R.D. at 59).  </w:t>
      </w:r>
      <w:r>
        <w:rPr>
          <w:sz w:val="26"/>
          <w:szCs w:val="26"/>
        </w:rPr>
        <w:t>Columbia explains that it has a capital structure consisting of both debt and equity</w:t>
      </w:r>
      <w:r w:rsidR="00D35DC4">
        <w:rPr>
          <w:sz w:val="26"/>
          <w:szCs w:val="26"/>
        </w:rPr>
        <w:t xml:space="preserve">; </w:t>
      </w:r>
      <w:r>
        <w:rPr>
          <w:sz w:val="26"/>
          <w:szCs w:val="26"/>
        </w:rPr>
        <w:t>therefore, it would be improper to assume that all of the Company’s main extensions are financed with debt.</w:t>
      </w:r>
      <w:r w:rsidR="00455FDC">
        <w:rPr>
          <w:sz w:val="26"/>
          <w:szCs w:val="26"/>
        </w:rPr>
        <w:t xml:space="preserve">   </w:t>
      </w:r>
      <w:r w:rsidR="008C2F11">
        <w:rPr>
          <w:sz w:val="26"/>
          <w:szCs w:val="26"/>
        </w:rPr>
        <w:t xml:space="preserve">Columbia R. Exc. </w:t>
      </w:r>
      <w:r w:rsidR="00455FDC">
        <w:rPr>
          <w:sz w:val="26"/>
          <w:szCs w:val="26"/>
        </w:rPr>
        <w:t>at 5-6.</w:t>
      </w:r>
    </w:p>
    <w:p w:rsidR="00CF2839" w:rsidRDefault="00CF2839" w:rsidP="003D49F0">
      <w:pPr>
        <w:pStyle w:val="BodyText2"/>
        <w:widowControl/>
        <w:spacing w:after="0" w:line="360" w:lineRule="auto"/>
        <w:rPr>
          <w:sz w:val="26"/>
          <w:szCs w:val="26"/>
        </w:rPr>
      </w:pPr>
    </w:p>
    <w:p w:rsidR="0013743D" w:rsidRDefault="00CF2839" w:rsidP="003D49F0">
      <w:pPr>
        <w:pStyle w:val="BodyText2"/>
        <w:widowControl/>
        <w:spacing w:after="0" w:line="360" w:lineRule="auto"/>
        <w:rPr>
          <w:sz w:val="26"/>
          <w:szCs w:val="26"/>
        </w:rPr>
      </w:pPr>
      <w:r>
        <w:rPr>
          <w:sz w:val="26"/>
          <w:szCs w:val="26"/>
        </w:rPr>
        <w:tab/>
      </w:r>
      <w:r>
        <w:rPr>
          <w:sz w:val="26"/>
          <w:szCs w:val="26"/>
        </w:rPr>
        <w:tab/>
        <w:t xml:space="preserve">Lastly, Columbia asserts that the OCA’s continued reference to the </w:t>
      </w:r>
      <w:r w:rsidRPr="00D35DC4">
        <w:rPr>
          <w:i/>
          <w:sz w:val="26"/>
          <w:szCs w:val="26"/>
        </w:rPr>
        <w:t>bona fide</w:t>
      </w:r>
      <w:r>
        <w:rPr>
          <w:sz w:val="26"/>
          <w:szCs w:val="26"/>
        </w:rPr>
        <w:t xml:space="preserve"> main extension rules of Pennsylvania water utilities is without merit.  Columbia explains that the Commission Order concerning Line Extensions for water utilities relied upon by the OCA, was explicit that “the new proposal [was] limited to water utilities” and that it was “no longer proposing that the line extension regulation apply across the board” to the other Pennsylvania utilities.  </w:t>
      </w:r>
      <w:r w:rsidR="00625B2A" w:rsidRPr="00127BD2">
        <w:rPr>
          <w:i/>
          <w:sz w:val="26"/>
          <w:szCs w:val="26"/>
        </w:rPr>
        <w:t>Id</w:t>
      </w:r>
      <w:r w:rsidR="00625B2A">
        <w:rPr>
          <w:sz w:val="26"/>
          <w:szCs w:val="26"/>
        </w:rPr>
        <w:t xml:space="preserve">. at 6 (quoting </w:t>
      </w:r>
      <w:r>
        <w:rPr>
          <w:i/>
          <w:sz w:val="26"/>
          <w:szCs w:val="26"/>
        </w:rPr>
        <w:t xml:space="preserve">Re Line Extensions </w:t>
      </w:r>
      <w:r>
        <w:rPr>
          <w:sz w:val="26"/>
          <w:szCs w:val="26"/>
        </w:rPr>
        <w:t xml:space="preserve">at </w:t>
      </w:r>
      <w:r w:rsidR="00625B2A">
        <w:rPr>
          <w:sz w:val="26"/>
          <w:szCs w:val="26"/>
        </w:rPr>
        <w:t>*</w:t>
      </w:r>
      <w:r>
        <w:rPr>
          <w:sz w:val="26"/>
          <w:szCs w:val="26"/>
        </w:rPr>
        <w:t>10</w:t>
      </w:r>
      <w:r w:rsidR="00625B2A">
        <w:rPr>
          <w:sz w:val="26"/>
          <w:szCs w:val="26"/>
        </w:rPr>
        <w:t>)</w:t>
      </w:r>
      <w:r>
        <w:rPr>
          <w:sz w:val="26"/>
          <w:szCs w:val="26"/>
        </w:rPr>
        <w:t>.  Columbia also notes that this Commission Order was issued in 1996, and regulations for natural gas utilities have not changed to mandate the use of cost of debt instead of the equity return since that time.  According to Columbia, the OCA offered no evidence that any other utilities in Pennsylvania, other than water utilities, use the cost of debt instead of the weighted cost of capital.  Columbia opines that is also unfair to compare water s</w:t>
      </w:r>
      <w:r w:rsidR="00C412F7">
        <w:rPr>
          <w:sz w:val="26"/>
          <w:szCs w:val="26"/>
        </w:rPr>
        <w:t xml:space="preserve">ervice to natural gas service as water is a basic human need without a safe, adequate and </w:t>
      </w:r>
      <w:r w:rsidR="00C412F7">
        <w:rPr>
          <w:sz w:val="26"/>
          <w:szCs w:val="26"/>
        </w:rPr>
        <w:lastRenderedPageBreak/>
        <w:t xml:space="preserve">competitively priced alternative.  In contrast, alternatives exist to natural gas service.  </w:t>
      </w:r>
      <w:r w:rsidR="00C412F7">
        <w:rPr>
          <w:i/>
          <w:sz w:val="26"/>
          <w:szCs w:val="26"/>
        </w:rPr>
        <w:t xml:space="preserve">Id. </w:t>
      </w:r>
      <w:r w:rsidR="00C412F7">
        <w:rPr>
          <w:sz w:val="26"/>
          <w:szCs w:val="26"/>
        </w:rPr>
        <w:t>at 6-7.</w:t>
      </w:r>
    </w:p>
    <w:p w:rsidR="0013743D" w:rsidRDefault="0013743D" w:rsidP="003D49F0">
      <w:pPr>
        <w:pStyle w:val="BodyText2"/>
        <w:widowControl/>
        <w:spacing w:after="0" w:line="360" w:lineRule="auto"/>
        <w:rPr>
          <w:sz w:val="26"/>
          <w:szCs w:val="26"/>
        </w:rPr>
      </w:pPr>
    </w:p>
    <w:p w:rsidR="008B30C1" w:rsidRDefault="0013743D" w:rsidP="003D49F0">
      <w:pPr>
        <w:pStyle w:val="BodyText2"/>
        <w:widowControl/>
        <w:spacing w:after="0" w:line="360" w:lineRule="auto"/>
        <w:rPr>
          <w:sz w:val="26"/>
          <w:szCs w:val="26"/>
        </w:rPr>
      </w:pPr>
      <w:r>
        <w:rPr>
          <w:sz w:val="26"/>
          <w:szCs w:val="26"/>
        </w:rPr>
        <w:tab/>
      </w:r>
      <w:r>
        <w:rPr>
          <w:sz w:val="26"/>
          <w:szCs w:val="26"/>
        </w:rPr>
        <w:tab/>
        <w:t>In its Repl</w:t>
      </w:r>
      <w:r w:rsidR="00625B2A">
        <w:rPr>
          <w:sz w:val="26"/>
          <w:szCs w:val="26"/>
        </w:rPr>
        <w:t>ies to</w:t>
      </w:r>
      <w:r>
        <w:rPr>
          <w:sz w:val="26"/>
          <w:szCs w:val="26"/>
        </w:rPr>
        <w:t xml:space="preserve"> Exceptions, I&amp;E states </w:t>
      </w:r>
      <w:r w:rsidR="008B30C1">
        <w:rPr>
          <w:sz w:val="26"/>
          <w:szCs w:val="26"/>
        </w:rPr>
        <w:t xml:space="preserve">that the OCA’s proposal will significantly change the outcome for the uneconomic and economic pieces of an extension and shift some of the uneconomic portion that the new </w:t>
      </w:r>
      <w:r w:rsidR="00127BD2">
        <w:rPr>
          <w:sz w:val="26"/>
          <w:szCs w:val="26"/>
        </w:rPr>
        <w:t xml:space="preserve">Pilot </w:t>
      </w:r>
      <w:r w:rsidR="008B30C1">
        <w:rPr>
          <w:sz w:val="26"/>
          <w:szCs w:val="26"/>
        </w:rPr>
        <w:t xml:space="preserve">Rider NAS customer is required to pay to the economic portion that is recovered in rate base from existing customers.  I&amp;E </w:t>
      </w:r>
      <w:proofErr w:type="gramStart"/>
      <w:r w:rsidR="008B30C1">
        <w:rPr>
          <w:sz w:val="26"/>
          <w:szCs w:val="26"/>
        </w:rPr>
        <w:t>avers</w:t>
      </w:r>
      <w:proofErr w:type="gramEnd"/>
      <w:r w:rsidR="008B30C1">
        <w:rPr>
          <w:sz w:val="26"/>
          <w:szCs w:val="26"/>
        </w:rPr>
        <w:t xml:space="preserve"> that line extensions are capital investments and the return on those investments should be reflected in the DCF by using the Company’s weighted cost of capital.  I&amp;E asserts that not including the full cost of capital to serve a customer in the economic analysis will reduce or eliminate the</w:t>
      </w:r>
      <w:r w:rsidR="002F30A9">
        <w:rPr>
          <w:sz w:val="26"/>
          <w:szCs w:val="26"/>
        </w:rPr>
        <w:t xml:space="preserve"> recommended deposit for Pilot R</w:t>
      </w:r>
      <w:r w:rsidR="008B30C1">
        <w:rPr>
          <w:sz w:val="26"/>
          <w:szCs w:val="26"/>
        </w:rPr>
        <w:t>ider NAS customers and will unfairly shift those costs to existing customers.  I&amp;E R. Exc. at 2-3.</w:t>
      </w:r>
    </w:p>
    <w:p w:rsidR="008B30C1" w:rsidRDefault="008B30C1" w:rsidP="003D49F0">
      <w:pPr>
        <w:pStyle w:val="BodyText2"/>
        <w:widowControl/>
        <w:spacing w:after="0" w:line="360" w:lineRule="auto"/>
        <w:rPr>
          <w:sz w:val="26"/>
          <w:szCs w:val="26"/>
        </w:rPr>
      </w:pPr>
    </w:p>
    <w:p w:rsidR="00482EFD" w:rsidRDefault="008B30C1" w:rsidP="003D49F0">
      <w:pPr>
        <w:pStyle w:val="BodyText2"/>
        <w:widowControl/>
        <w:spacing w:after="0" w:line="360" w:lineRule="auto"/>
        <w:rPr>
          <w:sz w:val="26"/>
          <w:szCs w:val="26"/>
        </w:rPr>
      </w:pPr>
      <w:r>
        <w:rPr>
          <w:sz w:val="26"/>
          <w:szCs w:val="26"/>
        </w:rPr>
        <w:tab/>
      </w:r>
      <w:r>
        <w:rPr>
          <w:sz w:val="26"/>
          <w:szCs w:val="26"/>
        </w:rPr>
        <w:tab/>
        <w:t xml:space="preserve">Furthermore, I&amp;E </w:t>
      </w:r>
      <w:proofErr w:type="gramStart"/>
      <w:r>
        <w:rPr>
          <w:sz w:val="26"/>
          <w:szCs w:val="26"/>
        </w:rPr>
        <w:t>notes</w:t>
      </w:r>
      <w:proofErr w:type="gramEnd"/>
      <w:r>
        <w:rPr>
          <w:sz w:val="26"/>
          <w:szCs w:val="26"/>
        </w:rPr>
        <w:t xml:space="preserve"> that the OCA’s proposed modi</w:t>
      </w:r>
      <w:r w:rsidR="002F30A9">
        <w:rPr>
          <w:sz w:val="26"/>
          <w:szCs w:val="26"/>
        </w:rPr>
        <w:t>fication only applies to Pilot R</w:t>
      </w:r>
      <w:r>
        <w:rPr>
          <w:sz w:val="26"/>
          <w:szCs w:val="26"/>
        </w:rPr>
        <w:t>ider NAS customers.  Therefore, I&amp;E explains that customers who choose to pay their deposit upfront will have the line extension evaluated on the Company’s cost of capital</w:t>
      </w:r>
      <w:r w:rsidR="00625B2A">
        <w:rPr>
          <w:sz w:val="26"/>
          <w:szCs w:val="26"/>
        </w:rPr>
        <w:t>,</w:t>
      </w:r>
      <w:r>
        <w:rPr>
          <w:sz w:val="26"/>
          <w:szCs w:val="26"/>
        </w:rPr>
        <w:t xml:space="preserve"> but customers participating in the pilot program will have the economic evaluation conducted with the cost of debt.  I&amp;E asserts that the OCA failed to explain how it will </w:t>
      </w:r>
      <w:r w:rsidR="00805A41">
        <w:rPr>
          <w:sz w:val="26"/>
          <w:szCs w:val="26"/>
        </w:rPr>
        <w:t>be in the public interest to hav</w:t>
      </w:r>
      <w:r>
        <w:rPr>
          <w:sz w:val="26"/>
          <w:szCs w:val="26"/>
        </w:rPr>
        <w:t xml:space="preserve">e two different economic evaluations for line extensions that could result in two very different deposit amounts based simply on the potential customer’s choice for </w:t>
      </w:r>
      <w:r w:rsidR="00805A41">
        <w:rPr>
          <w:sz w:val="26"/>
          <w:szCs w:val="26"/>
        </w:rPr>
        <w:t xml:space="preserve">payment.  I&amp;E </w:t>
      </w:r>
      <w:proofErr w:type="gramStart"/>
      <w:r w:rsidR="00805A41">
        <w:rPr>
          <w:sz w:val="26"/>
          <w:szCs w:val="26"/>
        </w:rPr>
        <w:t>opines</w:t>
      </w:r>
      <w:proofErr w:type="gramEnd"/>
      <w:r w:rsidR="00805A41">
        <w:rPr>
          <w:sz w:val="26"/>
          <w:szCs w:val="26"/>
        </w:rPr>
        <w:t xml:space="preserve"> that the OCA failed to demonstrate why Pilot Rider NAS projects should have an economic evaluation that is substantially more favorable than non-</w:t>
      </w:r>
      <w:r w:rsidR="00B14CA3">
        <w:rPr>
          <w:sz w:val="26"/>
          <w:szCs w:val="26"/>
        </w:rPr>
        <w:t xml:space="preserve">Pilot </w:t>
      </w:r>
      <w:r w:rsidR="00805A41">
        <w:rPr>
          <w:sz w:val="26"/>
          <w:szCs w:val="26"/>
        </w:rPr>
        <w:t>Rider NAS projects.</w:t>
      </w:r>
      <w:r w:rsidR="00C412F7">
        <w:rPr>
          <w:sz w:val="26"/>
          <w:szCs w:val="26"/>
        </w:rPr>
        <w:t xml:space="preserve"> </w:t>
      </w:r>
      <w:r w:rsidR="00991705">
        <w:rPr>
          <w:sz w:val="26"/>
          <w:szCs w:val="26"/>
        </w:rPr>
        <w:t xml:space="preserve"> </w:t>
      </w:r>
      <w:r w:rsidR="00C75F25">
        <w:rPr>
          <w:sz w:val="26"/>
          <w:szCs w:val="26"/>
        </w:rPr>
        <w:t xml:space="preserve"> </w:t>
      </w:r>
      <w:r w:rsidR="0042604E">
        <w:rPr>
          <w:i/>
          <w:sz w:val="26"/>
          <w:szCs w:val="26"/>
        </w:rPr>
        <w:t>Id.</w:t>
      </w:r>
      <w:r w:rsidR="0042604E">
        <w:rPr>
          <w:sz w:val="26"/>
          <w:szCs w:val="26"/>
        </w:rPr>
        <w:t xml:space="preserve"> at 3-4.</w:t>
      </w:r>
    </w:p>
    <w:p w:rsidR="0042604E" w:rsidRDefault="0042604E" w:rsidP="003D49F0">
      <w:pPr>
        <w:pStyle w:val="BodyText2"/>
        <w:widowControl/>
        <w:spacing w:after="0" w:line="360" w:lineRule="auto"/>
        <w:rPr>
          <w:sz w:val="26"/>
          <w:szCs w:val="26"/>
        </w:rPr>
      </w:pPr>
    </w:p>
    <w:p w:rsidR="00625B2A" w:rsidRDefault="0042604E" w:rsidP="003D49F0">
      <w:pPr>
        <w:pStyle w:val="BodyText2"/>
        <w:widowControl/>
        <w:spacing w:after="0" w:line="360" w:lineRule="auto"/>
        <w:rPr>
          <w:sz w:val="26"/>
          <w:szCs w:val="26"/>
        </w:rPr>
      </w:pPr>
      <w:r>
        <w:rPr>
          <w:sz w:val="26"/>
          <w:szCs w:val="26"/>
        </w:rPr>
        <w:tab/>
      </w:r>
      <w:r>
        <w:rPr>
          <w:sz w:val="26"/>
          <w:szCs w:val="26"/>
        </w:rPr>
        <w:tab/>
        <w:t xml:space="preserve">Lastly, I&amp;E </w:t>
      </w:r>
      <w:proofErr w:type="gramStart"/>
      <w:r>
        <w:rPr>
          <w:sz w:val="26"/>
          <w:szCs w:val="26"/>
        </w:rPr>
        <w:t>maintains</w:t>
      </w:r>
      <w:proofErr w:type="gramEnd"/>
      <w:r>
        <w:rPr>
          <w:sz w:val="26"/>
          <w:szCs w:val="26"/>
        </w:rPr>
        <w:t xml:space="preserve"> that the OCA’s discussion of line extensions in the water industry is simply not instructive or proper to apply to the gas industry.  I&amp;E notes that line extensions for the electric (52 Pa. Code § 57.19), natural gas (52 Pa. Code </w:t>
      </w:r>
    </w:p>
    <w:p w:rsidR="0042604E" w:rsidRPr="0042604E" w:rsidRDefault="0042604E" w:rsidP="003D49F0">
      <w:pPr>
        <w:pStyle w:val="BodyText2"/>
        <w:widowControl/>
        <w:spacing w:after="0" w:line="360" w:lineRule="auto"/>
        <w:rPr>
          <w:sz w:val="26"/>
          <w:szCs w:val="26"/>
        </w:rPr>
      </w:pPr>
      <w:r>
        <w:rPr>
          <w:sz w:val="26"/>
          <w:szCs w:val="26"/>
        </w:rPr>
        <w:lastRenderedPageBreak/>
        <w:t>§ 59.27) and water (52 Pa. Code § 65.21) industries are different and have independent authority in t</w:t>
      </w:r>
      <w:r w:rsidR="005D0ED5">
        <w:rPr>
          <w:sz w:val="26"/>
          <w:szCs w:val="26"/>
        </w:rPr>
        <w:t>he Commission’s R</w:t>
      </w:r>
      <w:r>
        <w:rPr>
          <w:sz w:val="26"/>
          <w:szCs w:val="26"/>
        </w:rPr>
        <w:t xml:space="preserve">egulations.  I&amp;E also states that the Commission already refused to impose the water line extension standards industry wide and avers that this pilot program proceeding is not the appropriate forum for a review of Commission policy on customer contributions.  </w:t>
      </w:r>
      <w:r>
        <w:rPr>
          <w:i/>
          <w:sz w:val="26"/>
          <w:szCs w:val="26"/>
        </w:rPr>
        <w:t xml:space="preserve">Id. </w:t>
      </w:r>
      <w:r w:rsidRPr="0042604E">
        <w:rPr>
          <w:sz w:val="26"/>
          <w:szCs w:val="26"/>
        </w:rPr>
        <w:t>at 4-5.</w:t>
      </w:r>
    </w:p>
    <w:p w:rsidR="004E75C1" w:rsidRDefault="004E75C1" w:rsidP="003D49F0">
      <w:pPr>
        <w:pStyle w:val="BodyText2"/>
        <w:widowControl/>
        <w:spacing w:after="0" w:line="360" w:lineRule="auto"/>
        <w:rPr>
          <w:sz w:val="26"/>
          <w:szCs w:val="26"/>
        </w:rPr>
      </w:pPr>
    </w:p>
    <w:p w:rsidR="004E75C1" w:rsidRDefault="004E75C1" w:rsidP="003D49F0">
      <w:pPr>
        <w:pStyle w:val="BodyText2"/>
        <w:widowControl/>
        <w:spacing w:after="0" w:line="360" w:lineRule="auto"/>
        <w:rPr>
          <w:b/>
          <w:sz w:val="26"/>
          <w:szCs w:val="26"/>
        </w:rPr>
      </w:pPr>
      <w:r>
        <w:rPr>
          <w:sz w:val="26"/>
          <w:szCs w:val="26"/>
        </w:rPr>
        <w:tab/>
      </w:r>
      <w:r>
        <w:rPr>
          <w:b/>
          <w:sz w:val="26"/>
          <w:szCs w:val="26"/>
        </w:rPr>
        <w:t>4.</w:t>
      </w:r>
      <w:r>
        <w:rPr>
          <w:b/>
          <w:sz w:val="26"/>
          <w:szCs w:val="26"/>
        </w:rPr>
        <w:tab/>
        <w:t>D</w:t>
      </w:r>
      <w:r w:rsidRPr="004E75C1">
        <w:rPr>
          <w:b/>
          <w:sz w:val="26"/>
          <w:szCs w:val="26"/>
        </w:rPr>
        <w:t>isposition</w:t>
      </w:r>
    </w:p>
    <w:p w:rsidR="0042604E" w:rsidRDefault="0042604E" w:rsidP="003D49F0">
      <w:pPr>
        <w:pStyle w:val="BodyText2"/>
        <w:widowControl/>
        <w:spacing w:after="0" w:line="360" w:lineRule="auto"/>
        <w:rPr>
          <w:b/>
          <w:sz w:val="26"/>
          <w:szCs w:val="26"/>
        </w:rPr>
      </w:pPr>
    </w:p>
    <w:p w:rsidR="00F1318B" w:rsidRDefault="0042604E" w:rsidP="003D49F0">
      <w:pPr>
        <w:pStyle w:val="BodyText2"/>
        <w:widowControl/>
        <w:spacing w:after="0" w:line="360" w:lineRule="auto"/>
        <w:rPr>
          <w:sz w:val="26"/>
          <w:szCs w:val="26"/>
        </w:rPr>
      </w:pPr>
      <w:r>
        <w:rPr>
          <w:b/>
          <w:sz w:val="26"/>
          <w:szCs w:val="26"/>
        </w:rPr>
        <w:tab/>
      </w:r>
      <w:r>
        <w:rPr>
          <w:b/>
          <w:sz w:val="26"/>
          <w:szCs w:val="26"/>
        </w:rPr>
        <w:tab/>
      </w:r>
      <w:r w:rsidRPr="0042604E">
        <w:rPr>
          <w:sz w:val="26"/>
          <w:szCs w:val="26"/>
        </w:rPr>
        <w:t>Based upon our review of the record evidence,</w:t>
      </w:r>
      <w:r w:rsidR="005D0ED5">
        <w:rPr>
          <w:sz w:val="26"/>
          <w:szCs w:val="26"/>
        </w:rPr>
        <w:t xml:space="preserve"> as well as review of the Exceptions and Replies thereto, we agree with the ALJ that the OCA’s recommendation to utilize the Company’s weighted cost of debt in place of</w:t>
      </w:r>
      <w:r w:rsidR="005D0ED5" w:rsidRPr="00C9078F">
        <w:rPr>
          <w:sz w:val="26"/>
          <w:szCs w:val="26"/>
        </w:rPr>
        <w:t xml:space="preserve"> the </w:t>
      </w:r>
      <w:r w:rsidR="005D0ED5">
        <w:rPr>
          <w:sz w:val="26"/>
          <w:szCs w:val="26"/>
        </w:rPr>
        <w:t xml:space="preserve">Company’s cost of </w:t>
      </w:r>
      <w:r w:rsidR="005D0ED5" w:rsidRPr="00C9078F">
        <w:rPr>
          <w:sz w:val="26"/>
          <w:szCs w:val="26"/>
        </w:rPr>
        <w:t>equity return componen</w:t>
      </w:r>
      <w:r w:rsidR="005D0ED5">
        <w:rPr>
          <w:sz w:val="26"/>
          <w:szCs w:val="26"/>
        </w:rPr>
        <w:t>t within the existing DCF economic analysis utilized to determine whether a line extension request is economic be rejected.  We conclude that</w:t>
      </w:r>
      <w:r w:rsidR="005D0ED5" w:rsidRPr="00C9078F">
        <w:rPr>
          <w:sz w:val="26"/>
          <w:szCs w:val="26"/>
        </w:rPr>
        <w:t xml:space="preserve"> the OCA’s proposal disrupts the balance of the DCF model for </w:t>
      </w:r>
      <w:r w:rsidR="005D0ED5">
        <w:rPr>
          <w:sz w:val="26"/>
          <w:szCs w:val="26"/>
        </w:rPr>
        <w:t>Pilot Rider NAS line extensions and</w:t>
      </w:r>
      <w:r w:rsidR="005D0ED5" w:rsidRPr="00C9078F">
        <w:rPr>
          <w:sz w:val="26"/>
          <w:szCs w:val="26"/>
        </w:rPr>
        <w:t xml:space="preserve"> results in the shifting of</w:t>
      </w:r>
      <w:r w:rsidR="005D0ED5">
        <w:rPr>
          <w:sz w:val="26"/>
          <w:szCs w:val="26"/>
        </w:rPr>
        <w:t xml:space="preserve"> costs to existing customers</w:t>
      </w:r>
      <w:r w:rsidR="00B80706">
        <w:rPr>
          <w:sz w:val="26"/>
          <w:szCs w:val="26"/>
        </w:rPr>
        <w:t xml:space="preserve"> of the Company</w:t>
      </w:r>
      <w:r w:rsidR="005D0ED5">
        <w:rPr>
          <w:sz w:val="26"/>
          <w:szCs w:val="26"/>
        </w:rPr>
        <w:t xml:space="preserve">.  Furthermore, we also conclude that this pilot program proposal of Columbia is not the proper regulatory proceeding </w:t>
      </w:r>
      <w:r w:rsidR="00625B2A">
        <w:rPr>
          <w:sz w:val="26"/>
          <w:szCs w:val="26"/>
        </w:rPr>
        <w:t xml:space="preserve">in which </w:t>
      </w:r>
      <w:r w:rsidR="005D0ED5">
        <w:rPr>
          <w:sz w:val="26"/>
          <w:szCs w:val="26"/>
        </w:rPr>
        <w:t>to adopt revisions to a utility’s economic model utilized within its currently existing line extension formula.</w:t>
      </w:r>
      <w:r w:rsidR="00B80706">
        <w:rPr>
          <w:sz w:val="26"/>
          <w:szCs w:val="26"/>
        </w:rPr>
        <w:t xml:space="preserve">  Lastly, we agree with both Columbia and I&amp;E that the OCA’s comparison of Columbia’s economic analysis to the formula utilized in the water industry is improper and inappropriate within the context of this particular proceeding.</w:t>
      </w:r>
    </w:p>
    <w:p w:rsidR="001132CF" w:rsidRDefault="001132CF" w:rsidP="003D49F0">
      <w:pPr>
        <w:pStyle w:val="BodyText2"/>
        <w:widowControl/>
        <w:spacing w:after="0" w:line="360" w:lineRule="auto"/>
        <w:rPr>
          <w:sz w:val="26"/>
          <w:szCs w:val="26"/>
        </w:rPr>
      </w:pPr>
    </w:p>
    <w:p w:rsidR="00A60540" w:rsidRDefault="00A60540" w:rsidP="003D49F0">
      <w:pPr>
        <w:pStyle w:val="BodyText2"/>
        <w:widowControl/>
        <w:spacing w:after="0" w:line="360" w:lineRule="auto"/>
        <w:rPr>
          <w:sz w:val="26"/>
          <w:szCs w:val="26"/>
        </w:rPr>
      </w:pPr>
      <w:r>
        <w:rPr>
          <w:sz w:val="26"/>
          <w:szCs w:val="26"/>
        </w:rPr>
        <w:tab/>
      </w:r>
      <w:r>
        <w:rPr>
          <w:sz w:val="26"/>
          <w:szCs w:val="26"/>
        </w:rPr>
        <w:tab/>
        <w:t xml:space="preserve">As we previously noted, the purpose of this pilot program simply </w:t>
      </w:r>
      <w:r w:rsidR="00015E56">
        <w:rPr>
          <w:sz w:val="26"/>
          <w:szCs w:val="26"/>
        </w:rPr>
        <w:t xml:space="preserve">is </w:t>
      </w:r>
      <w:r>
        <w:rPr>
          <w:sz w:val="26"/>
          <w:szCs w:val="26"/>
        </w:rPr>
        <w:t xml:space="preserve">to provide an alternative funding mechanism for </w:t>
      </w:r>
      <w:r w:rsidR="00B80706">
        <w:rPr>
          <w:sz w:val="26"/>
          <w:szCs w:val="26"/>
        </w:rPr>
        <w:t xml:space="preserve">potential natural gas </w:t>
      </w:r>
      <w:r>
        <w:rPr>
          <w:sz w:val="26"/>
          <w:szCs w:val="26"/>
        </w:rPr>
        <w:t>customers to pay the uneconomic portion of a natural gas distribution main extension.  We find that it is important that the effectiveness, or lack thereof, of Columbia’s proposed program should be tested without wholesale revisions to its existing economic analysis and without the shifting of costs from new customers to currently existing customers.</w:t>
      </w:r>
    </w:p>
    <w:p w:rsidR="00F1318B" w:rsidRDefault="00F1318B" w:rsidP="003D49F0">
      <w:pPr>
        <w:pStyle w:val="BodyText2"/>
        <w:widowControl/>
        <w:spacing w:after="0" w:line="360" w:lineRule="auto"/>
        <w:rPr>
          <w:sz w:val="26"/>
          <w:szCs w:val="26"/>
        </w:rPr>
      </w:pPr>
    </w:p>
    <w:p w:rsidR="005D0ED5" w:rsidRPr="0042604E" w:rsidRDefault="00F1318B" w:rsidP="003D49F0">
      <w:pPr>
        <w:pStyle w:val="BodyText2"/>
        <w:widowControl/>
        <w:spacing w:after="0" w:line="360" w:lineRule="auto"/>
        <w:rPr>
          <w:sz w:val="26"/>
          <w:szCs w:val="26"/>
        </w:rPr>
      </w:pPr>
      <w:r>
        <w:rPr>
          <w:sz w:val="26"/>
          <w:szCs w:val="26"/>
        </w:rPr>
        <w:lastRenderedPageBreak/>
        <w:tab/>
      </w:r>
      <w:r>
        <w:rPr>
          <w:sz w:val="26"/>
          <w:szCs w:val="26"/>
        </w:rPr>
        <w:tab/>
        <w:t>Accordingly, consistent with the foregoing discussion, we will deny the Exceptions of the OCA and adopt the recommendation of the ALJ on this issue.</w:t>
      </w:r>
      <w:r w:rsidR="005D0ED5">
        <w:rPr>
          <w:sz w:val="26"/>
          <w:szCs w:val="26"/>
        </w:rPr>
        <w:t xml:space="preserve">  </w:t>
      </w:r>
      <w:r w:rsidR="00267CF0">
        <w:rPr>
          <w:sz w:val="26"/>
          <w:szCs w:val="26"/>
        </w:rPr>
        <w:t xml:space="preserve"> As such, our adoption of the ALJ’s recommendation will require that the return on th</w:t>
      </w:r>
      <w:r w:rsidR="00BB3173">
        <w:rPr>
          <w:sz w:val="26"/>
          <w:szCs w:val="26"/>
        </w:rPr>
        <w:t xml:space="preserve">e </w:t>
      </w:r>
      <w:r w:rsidR="00267CF0">
        <w:rPr>
          <w:sz w:val="26"/>
          <w:szCs w:val="26"/>
        </w:rPr>
        <w:t xml:space="preserve">capital </w:t>
      </w:r>
      <w:proofErr w:type="gramStart"/>
      <w:r w:rsidR="00267CF0">
        <w:rPr>
          <w:sz w:val="26"/>
          <w:szCs w:val="26"/>
        </w:rPr>
        <w:t xml:space="preserve">investments </w:t>
      </w:r>
      <w:r w:rsidR="00BB3173">
        <w:rPr>
          <w:sz w:val="26"/>
          <w:szCs w:val="26"/>
        </w:rPr>
        <w:t xml:space="preserve"> </w:t>
      </w:r>
      <w:r w:rsidR="00B43D72">
        <w:rPr>
          <w:sz w:val="26"/>
          <w:szCs w:val="26"/>
        </w:rPr>
        <w:t>under</w:t>
      </w:r>
      <w:proofErr w:type="gramEnd"/>
      <w:r w:rsidR="00B43D72">
        <w:rPr>
          <w:sz w:val="26"/>
          <w:szCs w:val="26"/>
        </w:rPr>
        <w:t xml:space="preserve"> the Pilot Rider NAS</w:t>
      </w:r>
      <w:r w:rsidR="00BB3173">
        <w:rPr>
          <w:sz w:val="26"/>
          <w:szCs w:val="26"/>
        </w:rPr>
        <w:t xml:space="preserve"> </w:t>
      </w:r>
      <w:r w:rsidR="00267CF0">
        <w:rPr>
          <w:sz w:val="26"/>
          <w:szCs w:val="26"/>
        </w:rPr>
        <w:t>should be reflected in the model by using the Company’s weighted cost of capital (</w:t>
      </w:r>
      <w:r w:rsidR="00267CF0" w:rsidRPr="00267CF0">
        <w:rPr>
          <w:i/>
          <w:sz w:val="26"/>
          <w:szCs w:val="26"/>
        </w:rPr>
        <w:t>i.e.</w:t>
      </w:r>
      <w:r w:rsidR="00267CF0">
        <w:rPr>
          <w:sz w:val="26"/>
          <w:szCs w:val="26"/>
        </w:rPr>
        <w:t>, both debt and equity) and not 100% equity.</w:t>
      </w:r>
      <w:r w:rsidR="00BB3173">
        <w:rPr>
          <w:rStyle w:val="FootnoteReference"/>
          <w:sz w:val="26"/>
          <w:szCs w:val="26"/>
        </w:rPr>
        <w:footnoteReference w:id="6"/>
      </w:r>
      <w:r w:rsidR="00267CF0">
        <w:rPr>
          <w:sz w:val="26"/>
          <w:szCs w:val="26"/>
        </w:rPr>
        <w:t xml:space="preserve">  </w:t>
      </w:r>
    </w:p>
    <w:p w:rsidR="0042604E" w:rsidRDefault="0042604E" w:rsidP="003D49F0">
      <w:pPr>
        <w:pStyle w:val="BodyText2"/>
        <w:widowControl/>
        <w:spacing w:after="0" w:line="360" w:lineRule="auto"/>
        <w:rPr>
          <w:b/>
          <w:sz w:val="26"/>
          <w:szCs w:val="26"/>
        </w:rPr>
      </w:pPr>
    </w:p>
    <w:p w:rsidR="00211B98" w:rsidRDefault="001132CF" w:rsidP="00015E56">
      <w:pPr>
        <w:pStyle w:val="BodyText2"/>
        <w:keepNext/>
        <w:keepLines/>
        <w:widowControl/>
        <w:spacing w:after="0" w:line="360" w:lineRule="auto"/>
        <w:rPr>
          <w:b/>
          <w:sz w:val="26"/>
          <w:szCs w:val="26"/>
        </w:rPr>
      </w:pPr>
      <w:r>
        <w:rPr>
          <w:b/>
          <w:sz w:val="26"/>
          <w:szCs w:val="26"/>
        </w:rPr>
        <w:t>D</w:t>
      </w:r>
      <w:r w:rsidR="004E75C1">
        <w:rPr>
          <w:b/>
          <w:sz w:val="26"/>
          <w:szCs w:val="26"/>
        </w:rPr>
        <w:t>.</w:t>
      </w:r>
      <w:r w:rsidR="004E75C1">
        <w:rPr>
          <w:b/>
          <w:sz w:val="26"/>
          <w:szCs w:val="26"/>
        </w:rPr>
        <w:tab/>
      </w:r>
      <w:r w:rsidR="00211B98">
        <w:rPr>
          <w:b/>
          <w:sz w:val="26"/>
          <w:szCs w:val="26"/>
        </w:rPr>
        <w:t>Removal of the Cost of Service Lines, Meters and Regulating Equipment</w:t>
      </w:r>
    </w:p>
    <w:p w:rsidR="00211B98" w:rsidRDefault="00211B98" w:rsidP="00015E56">
      <w:pPr>
        <w:pStyle w:val="BodyText2"/>
        <w:keepNext/>
        <w:keepLines/>
        <w:widowControl/>
        <w:spacing w:after="0" w:line="360" w:lineRule="auto"/>
        <w:rPr>
          <w:b/>
          <w:sz w:val="26"/>
          <w:szCs w:val="26"/>
        </w:rPr>
      </w:pPr>
    </w:p>
    <w:p w:rsidR="00C17B35" w:rsidRDefault="00211B98" w:rsidP="00015E56">
      <w:pPr>
        <w:pStyle w:val="BodyText2"/>
        <w:keepNext/>
        <w:keepLines/>
        <w:widowControl/>
        <w:spacing w:after="0" w:line="360" w:lineRule="auto"/>
        <w:ind w:firstLine="720"/>
        <w:rPr>
          <w:b/>
          <w:sz w:val="26"/>
          <w:szCs w:val="26"/>
        </w:rPr>
      </w:pPr>
      <w:r>
        <w:rPr>
          <w:b/>
          <w:sz w:val="26"/>
          <w:szCs w:val="26"/>
        </w:rPr>
        <w:t>1.</w:t>
      </w:r>
      <w:r>
        <w:rPr>
          <w:b/>
          <w:sz w:val="26"/>
          <w:szCs w:val="26"/>
        </w:rPr>
        <w:tab/>
        <w:t>Positions of the Parties</w:t>
      </w:r>
    </w:p>
    <w:p w:rsidR="00C17B35" w:rsidRDefault="00C17B35" w:rsidP="00015E56">
      <w:pPr>
        <w:pStyle w:val="BodyText2"/>
        <w:keepNext/>
        <w:keepLines/>
        <w:widowControl/>
        <w:spacing w:after="0" w:line="360" w:lineRule="auto"/>
        <w:ind w:firstLine="720"/>
        <w:rPr>
          <w:b/>
          <w:sz w:val="26"/>
          <w:szCs w:val="26"/>
        </w:rPr>
      </w:pPr>
    </w:p>
    <w:p w:rsidR="00A34A92" w:rsidRDefault="00C17B35" w:rsidP="003D49F0">
      <w:pPr>
        <w:pStyle w:val="NormalWeb"/>
        <w:spacing w:before="0" w:beforeAutospacing="0" w:after="0" w:afterAutospacing="0" w:line="360" w:lineRule="auto"/>
        <w:ind w:firstLine="1440"/>
        <w:rPr>
          <w:sz w:val="26"/>
          <w:szCs w:val="26"/>
        </w:rPr>
      </w:pPr>
      <w:r w:rsidRPr="00A34A92">
        <w:rPr>
          <w:sz w:val="26"/>
          <w:szCs w:val="26"/>
        </w:rPr>
        <w:t>The OCA recommended that the projected capital costs of all service lines, meters and regulating equipment be removed from Columbia’s DCF model for Pilot Rider NAS projects only.  According to the OCA, including these costs in the economic model does not promote the purpose of Pilot Rider NAS</w:t>
      </w:r>
      <w:r w:rsidR="00A34A92" w:rsidRPr="00A34A92">
        <w:rPr>
          <w:sz w:val="26"/>
          <w:szCs w:val="26"/>
        </w:rPr>
        <w:t xml:space="preserve">, which is to promote the extension of Columbia’s mains to unserved areas.  </w:t>
      </w:r>
      <w:r w:rsidR="00A34A92">
        <w:rPr>
          <w:sz w:val="26"/>
          <w:szCs w:val="26"/>
        </w:rPr>
        <w:t>Further</w:t>
      </w:r>
      <w:r w:rsidR="00A34A92" w:rsidRPr="00A34A92">
        <w:rPr>
          <w:sz w:val="26"/>
          <w:szCs w:val="26"/>
        </w:rPr>
        <w:t>, the OCA</w:t>
      </w:r>
      <w:r w:rsidR="00A34A92">
        <w:rPr>
          <w:sz w:val="26"/>
          <w:szCs w:val="26"/>
        </w:rPr>
        <w:t xml:space="preserve"> stated that</w:t>
      </w:r>
      <w:r w:rsidR="00A34A92" w:rsidRPr="00A34A92">
        <w:rPr>
          <w:sz w:val="26"/>
          <w:szCs w:val="26"/>
        </w:rPr>
        <w:t xml:space="preserve"> inclusion of meters and regulating equipment in the economic model may not comport with the Commission’s </w:t>
      </w:r>
      <w:r w:rsidR="00625B2A">
        <w:rPr>
          <w:sz w:val="26"/>
          <w:szCs w:val="26"/>
        </w:rPr>
        <w:t>R</w:t>
      </w:r>
      <w:r w:rsidR="00A34A92" w:rsidRPr="00A34A92">
        <w:rPr>
          <w:sz w:val="26"/>
          <w:szCs w:val="26"/>
        </w:rPr>
        <w:t xml:space="preserve">egulation.  </w:t>
      </w:r>
      <w:r w:rsidR="00A34A92">
        <w:rPr>
          <w:sz w:val="26"/>
          <w:szCs w:val="26"/>
        </w:rPr>
        <w:t xml:space="preserve">The OCA cited to </w:t>
      </w:r>
      <w:r w:rsidR="00A34A92" w:rsidRPr="00A34A92">
        <w:rPr>
          <w:sz w:val="26"/>
          <w:szCs w:val="26"/>
        </w:rPr>
        <w:t>52 Pa.</w:t>
      </w:r>
      <w:r w:rsidR="006B429E">
        <w:rPr>
          <w:sz w:val="26"/>
          <w:szCs w:val="26"/>
        </w:rPr>
        <w:t xml:space="preserve"> </w:t>
      </w:r>
      <w:r w:rsidR="00A34A92" w:rsidRPr="00A34A92">
        <w:rPr>
          <w:sz w:val="26"/>
          <w:szCs w:val="26"/>
        </w:rPr>
        <w:t>Code § 59.17, Furnishing of Meters and Regulations,</w:t>
      </w:r>
      <w:r w:rsidR="00A34A92">
        <w:rPr>
          <w:sz w:val="26"/>
          <w:szCs w:val="26"/>
        </w:rPr>
        <w:t xml:space="preserve"> which provides</w:t>
      </w:r>
      <w:r w:rsidR="00A34A92" w:rsidRPr="00A34A92">
        <w:rPr>
          <w:sz w:val="26"/>
          <w:szCs w:val="26"/>
        </w:rPr>
        <w:t xml:space="preserve"> as follows: </w:t>
      </w:r>
    </w:p>
    <w:p w:rsidR="00B43D72" w:rsidRDefault="00B43D72" w:rsidP="003D49F0">
      <w:pPr>
        <w:pStyle w:val="NormalWeb"/>
        <w:spacing w:before="0" w:beforeAutospacing="0" w:after="0" w:afterAutospacing="0" w:line="360" w:lineRule="auto"/>
        <w:ind w:firstLine="1440"/>
        <w:rPr>
          <w:sz w:val="26"/>
          <w:szCs w:val="26"/>
        </w:rPr>
      </w:pPr>
    </w:p>
    <w:p w:rsidR="00A34A92" w:rsidRPr="00A34A92" w:rsidRDefault="00A34A92" w:rsidP="003D49F0">
      <w:pPr>
        <w:pStyle w:val="NormalWeb"/>
        <w:spacing w:before="0" w:beforeAutospacing="0" w:after="0" w:afterAutospacing="0"/>
        <w:ind w:left="1440" w:right="1440"/>
        <w:rPr>
          <w:b/>
          <w:color w:val="000000"/>
          <w:sz w:val="26"/>
          <w:szCs w:val="26"/>
          <w:shd w:val="clear" w:color="auto" w:fill="FFFFFF"/>
        </w:rPr>
      </w:pPr>
      <w:r w:rsidRPr="00A34A92">
        <w:rPr>
          <w:color w:val="000000"/>
          <w:sz w:val="26"/>
          <w:szCs w:val="26"/>
          <w:shd w:val="clear" w:color="auto" w:fill="FFFFFF"/>
        </w:rPr>
        <w:t>(a)  </w:t>
      </w:r>
      <w:r w:rsidRPr="00A34A92">
        <w:rPr>
          <w:i/>
          <w:iCs/>
          <w:color w:val="000000"/>
          <w:sz w:val="26"/>
          <w:szCs w:val="26"/>
          <w:shd w:val="clear" w:color="auto" w:fill="FFFFFF"/>
        </w:rPr>
        <w:t>Installation.</w:t>
      </w:r>
      <w:r w:rsidR="00015E56">
        <w:rPr>
          <w:i/>
          <w:iCs/>
          <w:color w:val="000000"/>
          <w:sz w:val="26"/>
          <w:szCs w:val="26"/>
          <w:shd w:val="clear" w:color="auto" w:fill="FFFFFF"/>
        </w:rPr>
        <w:t xml:space="preserve"> </w:t>
      </w:r>
      <w:r w:rsidRPr="00A34A92">
        <w:rPr>
          <w:color w:val="000000"/>
          <w:sz w:val="26"/>
          <w:szCs w:val="26"/>
          <w:shd w:val="clear" w:color="auto" w:fill="FFFFFF"/>
        </w:rPr>
        <w:t>Except as provided in § 59.31 (relating to service from production or transmission lines), a public utility shall provide and install at its own expense and shall continue to own, maintain and operate equipment necessary for the regulation and measurement of gas furnished to its customers.</w:t>
      </w:r>
      <w:r w:rsidRPr="00A34A92">
        <w:rPr>
          <w:b/>
          <w:color w:val="000000"/>
          <w:sz w:val="26"/>
          <w:szCs w:val="26"/>
          <w:shd w:val="clear" w:color="auto" w:fill="FFFFFF"/>
        </w:rPr>
        <w:t xml:space="preserve"> </w:t>
      </w:r>
      <w:r w:rsidRPr="00A34A92">
        <w:rPr>
          <w:color w:val="000000"/>
          <w:sz w:val="26"/>
          <w:szCs w:val="26"/>
          <w:shd w:val="clear" w:color="auto" w:fill="FFFFFF"/>
        </w:rPr>
        <w:t xml:space="preserve"> </w:t>
      </w:r>
    </w:p>
    <w:p w:rsidR="00A34A92" w:rsidRPr="00A34A92" w:rsidRDefault="00A34A92" w:rsidP="003D49F0">
      <w:pPr>
        <w:pStyle w:val="NormalWeb"/>
        <w:spacing w:before="0" w:beforeAutospacing="0" w:after="0" w:afterAutospacing="0" w:line="360" w:lineRule="auto"/>
        <w:rPr>
          <w:sz w:val="26"/>
          <w:szCs w:val="26"/>
        </w:rPr>
      </w:pPr>
    </w:p>
    <w:p w:rsidR="00A34A92" w:rsidRDefault="00A34A92" w:rsidP="003D49F0">
      <w:pPr>
        <w:pStyle w:val="NormalWeb"/>
        <w:spacing w:before="0" w:beforeAutospacing="0" w:after="0" w:afterAutospacing="0" w:line="360" w:lineRule="auto"/>
        <w:rPr>
          <w:color w:val="000000"/>
          <w:sz w:val="26"/>
          <w:szCs w:val="26"/>
          <w:shd w:val="clear" w:color="auto" w:fill="FFFFFF"/>
        </w:rPr>
      </w:pPr>
      <w:proofErr w:type="gramStart"/>
      <w:r w:rsidRPr="00A34A92">
        <w:rPr>
          <w:sz w:val="26"/>
          <w:szCs w:val="26"/>
        </w:rPr>
        <w:t>52 Pa.</w:t>
      </w:r>
      <w:r w:rsidR="00B43D72">
        <w:rPr>
          <w:sz w:val="26"/>
          <w:szCs w:val="26"/>
        </w:rPr>
        <w:t xml:space="preserve"> </w:t>
      </w:r>
      <w:r w:rsidRPr="00A34A92">
        <w:rPr>
          <w:sz w:val="26"/>
          <w:szCs w:val="26"/>
        </w:rPr>
        <w:t>Code § 59.17.</w:t>
      </w:r>
      <w:proofErr w:type="gramEnd"/>
      <w:r w:rsidRPr="00A34A92">
        <w:rPr>
          <w:color w:val="000000"/>
          <w:sz w:val="26"/>
          <w:szCs w:val="26"/>
          <w:shd w:val="clear" w:color="auto" w:fill="FFFFFF"/>
        </w:rPr>
        <w:t xml:space="preserve">  </w:t>
      </w:r>
      <w:r>
        <w:rPr>
          <w:color w:val="000000"/>
          <w:sz w:val="26"/>
          <w:szCs w:val="26"/>
          <w:shd w:val="clear" w:color="auto" w:fill="FFFFFF"/>
        </w:rPr>
        <w:t xml:space="preserve">The OCA claimed that </w:t>
      </w:r>
      <w:r w:rsidRPr="00A34A92">
        <w:rPr>
          <w:color w:val="000000"/>
          <w:sz w:val="26"/>
          <w:szCs w:val="26"/>
          <w:shd w:val="clear" w:color="auto" w:fill="FFFFFF"/>
        </w:rPr>
        <w:t>Columbia’s economic model, however, does include the costs of furnishing me</w:t>
      </w:r>
      <w:r>
        <w:rPr>
          <w:color w:val="000000"/>
          <w:sz w:val="26"/>
          <w:szCs w:val="26"/>
          <w:shd w:val="clear" w:color="auto" w:fill="FFFFFF"/>
        </w:rPr>
        <w:t>ters and regulating equipment and</w:t>
      </w:r>
      <w:r w:rsidRPr="00A34A92">
        <w:rPr>
          <w:sz w:val="26"/>
          <w:szCs w:val="26"/>
        </w:rPr>
        <w:t xml:space="preserve"> explained</w:t>
      </w:r>
      <w:r>
        <w:rPr>
          <w:sz w:val="26"/>
          <w:szCs w:val="26"/>
        </w:rPr>
        <w:t xml:space="preserve"> that </w:t>
      </w:r>
      <w:r w:rsidRPr="00A34A92">
        <w:rPr>
          <w:color w:val="000000"/>
          <w:sz w:val="26"/>
          <w:szCs w:val="26"/>
          <w:shd w:val="clear" w:color="auto" w:fill="FFFFFF"/>
        </w:rPr>
        <w:t xml:space="preserve">for those projects in which a deposit is required, the customer is essentially paying for the cost of the meter.  </w:t>
      </w:r>
      <w:r>
        <w:rPr>
          <w:color w:val="000000"/>
          <w:sz w:val="26"/>
          <w:szCs w:val="26"/>
          <w:shd w:val="clear" w:color="auto" w:fill="FFFFFF"/>
        </w:rPr>
        <w:t>OCA M.B. at 20-</w:t>
      </w:r>
      <w:r w:rsidR="005D6A87">
        <w:rPr>
          <w:color w:val="000000"/>
          <w:sz w:val="26"/>
          <w:szCs w:val="26"/>
          <w:shd w:val="clear" w:color="auto" w:fill="FFFFFF"/>
        </w:rPr>
        <w:t>23</w:t>
      </w:r>
      <w:r w:rsidRPr="00A34A92">
        <w:rPr>
          <w:color w:val="000000"/>
          <w:sz w:val="26"/>
          <w:szCs w:val="26"/>
          <w:shd w:val="clear" w:color="auto" w:fill="FFFFFF"/>
        </w:rPr>
        <w:t xml:space="preserve">.  </w:t>
      </w:r>
    </w:p>
    <w:p w:rsidR="00292244" w:rsidRDefault="00292244" w:rsidP="003D49F0">
      <w:pPr>
        <w:pStyle w:val="NormalWeb"/>
        <w:spacing w:before="0" w:beforeAutospacing="0" w:after="0" w:afterAutospacing="0" w:line="360" w:lineRule="auto"/>
        <w:rPr>
          <w:color w:val="000000"/>
          <w:sz w:val="26"/>
          <w:szCs w:val="26"/>
          <w:shd w:val="clear" w:color="auto" w:fill="FFFFFF"/>
        </w:rPr>
      </w:pPr>
    </w:p>
    <w:p w:rsidR="00211B98" w:rsidRDefault="00292244" w:rsidP="003D49F0">
      <w:pPr>
        <w:pStyle w:val="NormalWeb"/>
        <w:spacing w:before="0" w:beforeAutospacing="0" w:after="0" w:afterAutospacing="0" w:line="360" w:lineRule="auto"/>
        <w:rPr>
          <w:sz w:val="26"/>
          <w:szCs w:val="26"/>
        </w:rPr>
      </w:pPr>
      <w:r>
        <w:rPr>
          <w:color w:val="000000"/>
          <w:sz w:val="26"/>
          <w:szCs w:val="26"/>
          <w:shd w:val="clear" w:color="auto" w:fill="FFFFFF"/>
        </w:rPr>
        <w:tab/>
      </w:r>
      <w:r>
        <w:rPr>
          <w:color w:val="000000"/>
          <w:sz w:val="26"/>
          <w:szCs w:val="26"/>
          <w:shd w:val="clear" w:color="auto" w:fill="FFFFFF"/>
        </w:rPr>
        <w:tab/>
        <w:t>The Company, I&amp;E and the OSBA opposed the OCA’s recommendation.</w:t>
      </w:r>
      <w:r w:rsidR="00C17B35">
        <w:rPr>
          <w:sz w:val="26"/>
          <w:szCs w:val="26"/>
        </w:rPr>
        <w:t xml:space="preserve">  </w:t>
      </w:r>
      <w:r w:rsidR="00211B98" w:rsidRPr="0082067C">
        <w:rPr>
          <w:sz w:val="26"/>
          <w:szCs w:val="26"/>
        </w:rPr>
        <w:tab/>
      </w:r>
    </w:p>
    <w:p w:rsidR="00211B98" w:rsidRDefault="00211B98" w:rsidP="003D49F0">
      <w:pPr>
        <w:pStyle w:val="BodyText2"/>
        <w:widowControl/>
        <w:spacing w:after="0" w:line="360" w:lineRule="auto"/>
        <w:rPr>
          <w:sz w:val="26"/>
          <w:szCs w:val="26"/>
        </w:rPr>
      </w:pPr>
    </w:p>
    <w:p w:rsidR="00211B98" w:rsidRDefault="00211B98" w:rsidP="00267CF0">
      <w:pPr>
        <w:pStyle w:val="BodyText2"/>
        <w:keepNext/>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C17B35" w:rsidRDefault="00C17B35" w:rsidP="00267CF0">
      <w:pPr>
        <w:pStyle w:val="BodyText2"/>
        <w:keepNext/>
        <w:widowControl/>
        <w:spacing w:after="0" w:line="360" w:lineRule="auto"/>
        <w:rPr>
          <w:b/>
          <w:sz w:val="26"/>
          <w:szCs w:val="26"/>
        </w:rPr>
      </w:pPr>
    </w:p>
    <w:p w:rsidR="00C17B35" w:rsidRDefault="00C17B35" w:rsidP="003D49F0">
      <w:pPr>
        <w:pStyle w:val="BodyText2"/>
        <w:widowControl/>
        <w:spacing w:after="0" w:line="360" w:lineRule="auto"/>
        <w:rPr>
          <w:sz w:val="26"/>
          <w:szCs w:val="26"/>
        </w:rPr>
      </w:pPr>
      <w:r>
        <w:rPr>
          <w:b/>
          <w:sz w:val="26"/>
          <w:szCs w:val="26"/>
        </w:rPr>
        <w:tab/>
      </w:r>
      <w:r>
        <w:rPr>
          <w:b/>
          <w:sz w:val="26"/>
          <w:szCs w:val="26"/>
        </w:rPr>
        <w:tab/>
      </w:r>
      <w:r w:rsidRPr="007568F3">
        <w:rPr>
          <w:sz w:val="26"/>
          <w:szCs w:val="26"/>
        </w:rPr>
        <w:t>In his Recommended Decision</w:t>
      </w:r>
      <w:r w:rsidR="00625B2A">
        <w:rPr>
          <w:sz w:val="26"/>
          <w:szCs w:val="26"/>
        </w:rPr>
        <w:t>,</w:t>
      </w:r>
      <w:r w:rsidRPr="007568F3">
        <w:rPr>
          <w:sz w:val="26"/>
          <w:szCs w:val="26"/>
        </w:rPr>
        <w:t xml:space="preserve"> the ALJ recommended that the OCA’s proposed modification be rejected.  </w:t>
      </w:r>
      <w:r w:rsidR="00B13999" w:rsidRPr="007568F3">
        <w:rPr>
          <w:sz w:val="26"/>
          <w:szCs w:val="26"/>
        </w:rPr>
        <w:t xml:space="preserve">The ALJ found that </w:t>
      </w:r>
      <w:r w:rsidR="007568F3" w:rsidRPr="007568F3">
        <w:rPr>
          <w:sz w:val="26"/>
          <w:szCs w:val="26"/>
        </w:rPr>
        <w:t xml:space="preserve">the OCA’s proposal would shift, on a dollar for dollar basis, the cost of service lines, meters and regulating equipment from Pilot Rider NAS applicants to existing customers.  </w:t>
      </w:r>
      <w:r w:rsidR="007568F3">
        <w:rPr>
          <w:sz w:val="26"/>
          <w:szCs w:val="26"/>
        </w:rPr>
        <w:t>T</w:t>
      </w:r>
      <w:r w:rsidR="007568F3" w:rsidRPr="007568F3">
        <w:rPr>
          <w:sz w:val="26"/>
          <w:szCs w:val="26"/>
        </w:rPr>
        <w:t xml:space="preserve">he ALJ concluded that an accurate economic model for line extensions properly reflects all of the costs required to extend and provide service to new customers.  </w:t>
      </w:r>
      <w:r w:rsidR="007568F3">
        <w:rPr>
          <w:sz w:val="26"/>
          <w:szCs w:val="26"/>
        </w:rPr>
        <w:t>He asserted that s</w:t>
      </w:r>
      <w:r w:rsidR="007568F3" w:rsidRPr="007568F3">
        <w:rPr>
          <w:sz w:val="26"/>
          <w:szCs w:val="26"/>
        </w:rPr>
        <w:t xml:space="preserve">ervice lines, meters, and regulating equipment are necessary to extend and provide service to a new customer.  Therefore, </w:t>
      </w:r>
      <w:r w:rsidR="007568F3">
        <w:rPr>
          <w:sz w:val="26"/>
          <w:szCs w:val="26"/>
        </w:rPr>
        <w:t xml:space="preserve">the ALJ concluded that the </w:t>
      </w:r>
      <w:r w:rsidR="007568F3" w:rsidRPr="007568F3">
        <w:rPr>
          <w:sz w:val="26"/>
          <w:szCs w:val="26"/>
        </w:rPr>
        <w:t>costs of the service line, meters, and regulating equipment are and should continue to be properly reflected in Columbia’s economic model.</w:t>
      </w:r>
      <w:r w:rsidR="007568F3">
        <w:t xml:space="preserve">  </w:t>
      </w:r>
      <w:proofErr w:type="gramStart"/>
      <w:r w:rsidR="007568F3">
        <w:rPr>
          <w:sz w:val="26"/>
          <w:szCs w:val="26"/>
        </w:rPr>
        <w:t>R.D. at 60</w:t>
      </w:r>
      <w:r w:rsidRPr="007568F3">
        <w:rPr>
          <w:sz w:val="26"/>
          <w:szCs w:val="26"/>
        </w:rPr>
        <w:t>.</w:t>
      </w:r>
      <w:proofErr w:type="gramEnd"/>
    </w:p>
    <w:p w:rsidR="007568F3" w:rsidRDefault="007568F3" w:rsidP="003D49F0">
      <w:pPr>
        <w:pStyle w:val="BodyText2"/>
        <w:widowControl/>
        <w:spacing w:after="0" w:line="360" w:lineRule="auto"/>
        <w:rPr>
          <w:sz w:val="26"/>
          <w:szCs w:val="26"/>
        </w:rPr>
      </w:pPr>
    </w:p>
    <w:p w:rsidR="007568F3" w:rsidRDefault="007568F3" w:rsidP="003D49F0">
      <w:pPr>
        <w:pStyle w:val="BodyText2"/>
        <w:widowControl/>
        <w:spacing w:after="0" w:line="360" w:lineRule="auto"/>
        <w:rPr>
          <w:sz w:val="26"/>
          <w:szCs w:val="26"/>
        </w:rPr>
      </w:pPr>
      <w:r>
        <w:rPr>
          <w:sz w:val="26"/>
          <w:szCs w:val="26"/>
        </w:rPr>
        <w:tab/>
      </w:r>
      <w:r>
        <w:rPr>
          <w:sz w:val="26"/>
          <w:szCs w:val="26"/>
        </w:rPr>
        <w:tab/>
      </w:r>
      <w:r w:rsidRPr="007568F3">
        <w:rPr>
          <w:sz w:val="26"/>
          <w:szCs w:val="26"/>
        </w:rPr>
        <w:t xml:space="preserve">The ALJ further found that contrary to the assertions of the OCA, Columbia’s DCF model comports with the Commission’s </w:t>
      </w:r>
      <w:r w:rsidR="00625B2A">
        <w:rPr>
          <w:sz w:val="26"/>
          <w:szCs w:val="26"/>
        </w:rPr>
        <w:t>R</w:t>
      </w:r>
      <w:r w:rsidRPr="007568F3">
        <w:rPr>
          <w:sz w:val="26"/>
          <w:szCs w:val="26"/>
        </w:rPr>
        <w:t xml:space="preserve">egulations.  </w:t>
      </w:r>
      <w:r>
        <w:rPr>
          <w:sz w:val="26"/>
          <w:szCs w:val="26"/>
        </w:rPr>
        <w:t xml:space="preserve">The ALJ stated that </w:t>
      </w:r>
      <w:r w:rsidRPr="007568F3">
        <w:rPr>
          <w:sz w:val="26"/>
          <w:szCs w:val="26"/>
        </w:rPr>
        <w:t xml:space="preserve">Section 59.17(a) </w:t>
      </w:r>
      <w:r w:rsidR="00625B2A">
        <w:rPr>
          <w:sz w:val="26"/>
          <w:szCs w:val="26"/>
        </w:rPr>
        <w:t xml:space="preserve">of the Regulations </w:t>
      </w:r>
      <w:r w:rsidRPr="007568F3">
        <w:rPr>
          <w:sz w:val="26"/>
          <w:szCs w:val="26"/>
        </w:rPr>
        <w:t>is intended to prevent situations where c</w:t>
      </w:r>
      <w:r>
        <w:rPr>
          <w:sz w:val="26"/>
          <w:szCs w:val="26"/>
        </w:rPr>
        <w:t xml:space="preserve">ustomers install and own meters and </w:t>
      </w:r>
      <w:r w:rsidRPr="007568F3">
        <w:rPr>
          <w:sz w:val="26"/>
          <w:szCs w:val="26"/>
        </w:rPr>
        <w:t xml:space="preserve">is not intended to prohibit utilities from accounting for the cost of meters and regulating equipment in their economic analysis for line extensions.  </w:t>
      </w:r>
      <w:r>
        <w:rPr>
          <w:sz w:val="26"/>
          <w:szCs w:val="26"/>
        </w:rPr>
        <w:t>According to the ALJ, r</w:t>
      </w:r>
      <w:r w:rsidRPr="007568F3">
        <w:rPr>
          <w:sz w:val="26"/>
          <w:szCs w:val="26"/>
        </w:rPr>
        <w:t>emoval of the meter and regulation equipment cost from the model would understate</w:t>
      </w:r>
      <w:r>
        <w:rPr>
          <w:sz w:val="26"/>
          <w:szCs w:val="26"/>
        </w:rPr>
        <w:t xml:space="preserve"> the cost to serve the customer</w:t>
      </w:r>
      <w:r w:rsidRPr="007568F3">
        <w:rPr>
          <w:sz w:val="26"/>
          <w:szCs w:val="26"/>
        </w:rPr>
        <w:t xml:space="preserve">.  </w:t>
      </w:r>
      <w:r>
        <w:rPr>
          <w:sz w:val="26"/>
          <w:szCs w:val="26"/>
        </w:rPr>
        <w:t>The ALJ concluded that s</w:t>
      </w:r>
      <w:r w:rsidRPr="007568F3">
        <w:rPr>
          <w:sz w:val="26"/>
          <w:szCs w:val="26"/>
        </w:rPr>
        <w:t xml:space="preserve">hifting </w:t>
      </w:r>
      <w:r>
        <w:rPr>
          <w:sz w:val="26"/>
          <w:szCs w:val="26"/>
        </w:rPr>
        <w:t xml:space="preserve">the </w:t>
      </w:r>
      <w:r w:rsidRPr="007568F3">
        <w:rPr>
          <w:sz w:val="26"/>
          <w:szCs w:val="26"/>
        </w:rPr>
        <w:t>costs of new customers’ line extensions to existing customers is inequitable and inappropriate for a pilot.</w:t>
      </w:r>
      <w:r>
        <w:rPr>
          <w:sz w:val="26"/>
          <w:szCs w:val="26"/>
        </w:rPr>
        <w:t xml:space="preserve">  </w:t>
      </w:r>
      <w:r w:rsidR="00B23193">
        <w:rPr>
          <w:sz w:val="26"/>
          <w:szCs w:val="26"/>
        </w:rPr>
        <w:t xml:space="preserve">The ALJ further concluded that the OCA’s proposal will significantly understate the investment required from the Pilot Rider NAS customer.  </w:t>
      </w:r>
      <w:r>
        <w:rPr>
          <w:sz w:val="26"/>
          <w:szCs w:val="26"/>
        </w:rPr>
        <w:t>R.D. at 61</w:t>
      </w:r>
      <w:r w:rsidR="00B23193">
        <w:rPr>
          <w:sz w:val="26"/>
          <w:szCs w:val="26"/>
        </w:rPr>
        <w:t>-62.</w:t>
      </w:r>
    </w:p>
    <w:p w:rsidR="00015E56" w:rsidRPr="007568F3" w:rsidRDefault="00015E56" w:rsidP="003D49F0">
      <w:pPr>
        <w:pStyle w:val="BodyText2"/>
        <w:widowControl/>
        <w:spacing w:after="0" w:line="360" w:lineRule="auto"/>
        <w:rPr>
          <w:sz w:val="26"/>
          <w:szCs w:val="26"/>
        </w:rPr>
      </w:pPr>
    </w:p>
    <w:p w:rsidR="00211B98" w:rsidRDefault="00211B98" w:rsidP="00015E56">
      <w:pPr>
        <w:pStyle w:val="BodyText2"/>
        <w:keepNext/>
        <w:keepLines/>
        <w:widowControl/>
        <w:spacing w:after="0" w:line="360" w:lineRule="auto"/>
        <w:rPr>
          <w:b/>
          <w:sz w:val="26"/>
          <w:szCs w:val="26"/>
        </w:rPr>
      </w:pPr>
      <w:r>
        <w:rPr>
          <w:b/>
          <w:sz w:val="26"/>
          <w:szCs w:val="26"/>
        </w:rPr>
        <w:lastRenderedPageBreak/>
        <w:tab/>
        <w:t>3.</w:t>
      </w:r>
      <w:r>
        <w:rPr>
          <w:b/>
          <w:sz w:val="26"/>
          <w:szCs w:val="26"/>
        </w:rPr>
        <w:tab/>
        <w:t>Exceptions and Replies</w:t>
      </w:r>
    </w:p>
    <w:p w:rsidR="00482EFD" w:rsidRDefault="00482EFD" w:rsidP="00015E56">
      <w:pPr>
        <w:pStyle w:val="BodyText2"/>
        <w:keepNext/>
        <w:keepLines/>
        <w:widowControl/>
        <w:spacing w:after="0" w:line="360" w:lineRule="auto"/>
        <w:rPr>
          <w:b/>
          <w:sz w:val="26"/>
          <w:szCs w:val="26"/>
        </w:rPr>
      </w:pPr>
    </w:p>
    <w:p w:rsidR="00AA3065" w:rsidRDefault="00482EFD" w:rsidP="003D49F0">
      <w:pPr>
        <w:pStyle w:val="BodyText2"/>
        <w:widowControl/>
        <w:spacing w:after="0" w:line="360" w:lineRule="auto"/>
        <w:rPr>
          <w:sz w:val="26"/>
          <w:szCs w:val="26"/>
        </w:rPr>
      </w:pPr>
      <w:r>
        <w:rPr>
          <w:b/>
          <w:sz w:val="26"/>
          <w:szCs w:val="26"/>
        </w:rPr>
        <w:tab/>
      </w:r>
      <w:r>
        <w:rPr>
          <w:b/>
          <w:sz w:val="26"/>
          <w:szCs w:val="26"/>
        </w:rPr>
        <w:tab/>
      </w:r>
      <w:r w:rsidR="00AA3065" w:rsidRPr="00AA3065">
        <w:rPr>
          <w:sz w:val="26"/>
          <w:szCs w:val="26"/>
        </w:rPr>
        <w:t>In</w:t>
      </w:r>
      <w:r w:rsidR="00AA3065">
        <w:rPr>
          <w:sz w:val="26"/>
          <w:szCs w:val="26"/>
        </w:rPr>
        <w:t xml:space="preserve"> its Exception No. 2, the OCA states that including the costs of service lines, meters and regulating equipment in the economic model does not promote the purpose of Pilot Rider NAS, which is to extend mains.  According to the OCA, given the p</w:t>
      </w:r>
      <w:r w:rsidR="007B3258">
        <w:rPr>
          <w:sz w:val="26"/>
          <w:szCs w:val="26"/>
        </w:rPr>
        <w:t xml:space="preserve">urpose of this pilot program </w:t>
      </w:r>
      <w:r w:rsidR="00AA3065">
        <w:rPr>
          <w:sz w:val="26"/>
          <w:szCs w:val="26"/>
        </w:rPr>
        <w:t xml:space="preserve">to extend Columbia’s distribution mains, it is logical that other costs required to connect a new customer not be reflected in the determination of customer contributions.  The OCA submits that only the costs of extending the main itself should be included in the </w:t>
      </w:r>
      <w:r w:rsidR="007B3258">
        <w:rPr>
          <w:sz w:val="26"/>
          <w:szCs w:val="26"/>
        </w:rPr>
        <w:t xml:space="preserve">Pilot </w:t>
      </w:r>
      <w:r w:rsidR="00AA3065">
        <w:rPr>
          <w:sz w:val="26"/>
          <w:szCs w:val="26"/>
        </w:rPr>
        <w:t xml:space="preserve">Rider NAS economic model.  </w:t>
      </w:r>
      <w:proofErr w:type="gramStart"/>
      <w:r w:rsidR="00AA3065">
        <w:rPr>
          <w:sz w:val="26"/>
          <w:szCs w:val="26"/>
        </w:rPr>
        <w:t>OCA Exc. at 13.</w:t>
      </w:r>
      <w:proofErr w:type="gramEnd"/>
    </w:p>
    <w:p w:rsidR="00AA3065" w:rsidRDefault="00AA3065" w:rsidP="003D49F0">
      <w:pPr>
        <w:pStyle w:val="BodyText2"/>
        <w:widowControl/>
        <w:spacing w:after="0" w:line="360" w:lineRule="auto"/>
        <w:rPr>
          <w:sz w:val="26"/>
          <w:szCs w:val="26"/>
        </w:rPr>
      </w:pPr>
    </w:p>
    <w:p w:rsidR="005304DC" w:rsidRDefault="00AA3065" w:rsidP="003D49F0">
      <w:pPr>
        <w:pStyle w:val="BodyText2"/>
        <w:widowControl/>
        <w:spacing w:after="0" w:line="360" w:lineRule="auto"/>
        <w:rPr>
          <w:sz w:val="26"/>
          <w:szCs w:val="26"/>
        </w:rPr>
      </w:pPr>
      <w:r>
        <w:rPr>
          <w:sz w:val="26"/>
          <w:szCs w:val="26"/>
        </w:rPr>
        <w:tab/>
      </w:r>
      <w:r>
        <w:rPr>
          <w:sz w:val="26"/>
          <w:szCs w:val="26"/>
        </w:rPr>
        <w:tab/>
        <w:t xml:space="preserve"> The OCA next avers that the ALJ’s interpretation of the statute at 52</w:t>
      </w:r>
      <w:r w:rsidR="00015E56">
        <w:rPr>
          <w:sz w:val="26"/>
          <w:szCs w:val="26"/>
        </w:rPr>
        <w:t> </w:t>
      </w:r>
      <w:r>
        <w:rPr>
          <w:sz w:val="26"/>
          <w:szCs w:val="26"/>
        </w:rPr>
        <w:t xml:space="preserve">Pa. Code § 59.17 is incorrect.  The OCA opines that this </w:t>
      </w:r>
      <w:r w:rsidR="00625B2A">
        <w:rPr>
          <w:sz w:val="26"/>
          <w:szCs w:val="26"/>
        </w:rPr>
        <w:t>R</w:t>
      </w:r>
      <w:r>
        <w:rPr>
          <w:sz w:val="26"/>
          <w:szCs w:val="26"/>
        </w:rPr>
        <w:t>egulation prohibits the costs of meters and regulating equipment from being passed on to customers.</w:t>
      </w:r>
      <w:r w:rsidR="00127BD2">
        <w:rPr>
          <w:sz w:val="26"/>
          <w:szCs w:val="26"/>
        </w:rPr>
        <w:t xml:space="preserve">  </w:t>
      </w:r>
      <w:r w:rsidR="00A437A9">
        <w:rPr>
          <w:sz w:val="26"/>
          <w:szCs w:val="26"/>
        </w:rPr>
        <w:t xml:space="preserve">The OCA submits that Columbia’s proposed </w:t>
      </w:r>
      <w:r w:rsidR="00B14CA3">
        <w:rPr>
          <w:sz w:val="26"/>
          <w:szCs w:val="26"/>
        </w:rPr>
        <w:t xml:space="preserve">Pilot </w:t>
      </w:r>
      <w:r w:rsidR="00A437A9">
        <w:rPr>
          <w:sz w:val="26"/>
          <w:szCs w:val="26"/>
        </w:rPr>
        <w:t xml:space="preserve">Rider NAS economic model violates this </w:t>
      </w:r>
      <w:r w:rsidR="002E6031">
        <w:rPr>
          <w:sz w:val="26"/>
          <w:szCs w:val="26"/>
        </w:rPr>
        <w:t>R</w:t>
      </w:r>
      <w:r w:rsidR="00A437A9">
        <w:rPr>
          <w:sz w:val="26"/>
          <w:szCs w:val="26"/>
        </w:rPr>
        <w:t xml:space="preserve">egulation because </w:t>
      </w:r>
      <w:r w:rsidR="002E6031">
        <w:rPr>
          <w:sz w:val="26"/>
          <w:szCs w:val="26"/>
        </w:rPr>
        <w:t xml:space="preserve">the Rider </w:t>
      </w:r>
      <w:r w:rsidR="00A437A9">
        <w:rPr>
          <w:sz w:val="26"/>
          <w:szCs w:val="26"/>
        </w:rPr>
        <w:t>include</w:t>
      </w:r>
      <w:r w:rsidR="002E6031">
        <w:rPr>
          <w:sz w:val="26"/>
          <w:szCs w:val="26"/>
        </w:rPr>
        <w:t>s</w:t>
      </w:r>
      <w:r w:rsidR="00A437A9">
        <w:rPr>
          <w:sz w:val="26"/>
          <w:szCs w:val="26"/>
        </w:rPr>
        <w:t xml:space="preserve"> the costs of furnishing meters and regulating equipment</w:t>
      </w:r>
      <w:r w:rsidR="002E6031">
        <w:rPr>
          <w:sz w:val="26"/>
          <w:szCs w:val="26"/>
        </w:rPr>
        <w:t>,</w:t>
      </w:r>
      <w:r w:rsidR="00A437A9">
        <w:rPr>
          <w:sz w:val="26"/>
          <w:szCs w:val="26"/>
        </w:rPr>
        <w:t xml:space="preserve"> thus directly charging these costs to the customers.  While the OCA notes that the ALJ concluded that Columbia’s proposed economic model does comport with the </w:t>
      </w:r>
      <w:r w:rsidR="002E6031">
        <w:rPr>
          <w:sz w:val="26"/>
          <w:szCs w:val="26"/>
        </w:rPr>
        <w:t>R</w:t>
      </w:r>
      <w:r w:rsidR="00A437A9">
        <w:rPr>
          <w:sz w:val="26"/>
          <w:szCs w:val="26"/>
        </w:rPr>
        <w:t xml:space="preserve">egulation because this </w:t>
      </w:r>
      <w:r w:rsidR="002E6031">
        <w:rPr>
          <w:sz w:val="26"/>
          <w:szCs w:val="26"/>
        </w:rPr>
        <w:t>R</w:t>
      </w:r>
      <w:r w:rsidR="00A437A9">
        <w:rPr>
          <w:sz w:val="26"/>
          <w:szCs w:val="26"/>
        </w:rPr>
        <w:t>egulation is “intended to prevent situations where customers install and own meters”, it avers that the ALJ provided no basis for this interpretation</w:t>
      </w:r>
      <w:r w:rsidR="005304DC">
        <w:rPr>
          <w:sz w:val="26"/>
          <w:szCs w:val="26"/>
        </w:rPr>
        <w:t xml:space="preserve"> of th</w:t>
      </w:r>
      <w:r w:rsidR="002E6031">
        <w:rPr>
          <w:sz w:val="26"/>
          <w:szCs w:val="26"/>
        </w:rPr>
        <w:t>e</w:t>
      </w:r>
      <w:r w:rsidR="005304DC">
        <w:rPr>
          <w:sz w:val="26"/>
          <w:szCs w:val="26"/>
        </w:rPr>
        <w:t xml:space="preserve"> </w:t>
      </w:r>
      <w:r w:rsidR="002E6031">
        <w:rPr>
          <w:sz w:val="26"/>
          <w:szCs w:val="26"/>
        </w:rPr>
        <w:t>Regulation</w:t>
      </w:r>
      <w:r w:rsidR="005304DC">
        <w:rPr>
          <w:sz w:val="26"/>
          <w:szCs w:val="26"/>
        </w:rPr>
        <w:t xml:space="preserve">.  The OCA opines that the ALJ’s interpretation is incorrect.  </w:t>
      </w:r>
      <w:r w:rsidR="005304DC">
        <w:rPr>
          <w:i/>
          <w:sz w:val="26"/>
          <w:szCs w:val="26"/>
        </w:rPr>
        <w:t>Id.</w:t>
      </w:r>
      <w:r w:rsidR="005304DC">
        <w:rPr>
          <w:sz w:val="26"/>
          <w:szCs w:val="26"/>
        </w:rPr>
        <w:t xml:space="preserve"> at 13-14.</w:t>
      </w:r>
    </w:p>
    <w:p w:rsidR="005304DC" w:rsidRDefault="005304DC" w:rsidP="003D49F0">
      <w:pPr>
        <w:pStyle w:val="BodyText2"/>
        <w:widowControl/>
        <w:spacing w:after="0" w:line="360" w:lineRule="auto"/>
        <w:ind w:right="1440"/>
        <w:rPr>
          <w:sz w:val="26"/>
          <w:szCs w:val="26"/>
        </w:rPr>
      </w:pPr>
    </w:p>
    <w:p w:rsidR="005304DC" w:rsidRDefault="005304DC" w:rsidP="003D49F0">
      <w:pPr>
        <w:pStyle w:val="BodyText2"/>
        <w:widowControl/>
        <w:spacing w:after="0" w:line="360" w:lineRule="auto"/>
        <w:rPr>
          <w:sz w:val="26"/>
          <w:szCs w:val="26"/>
        </w:rPr>
      </w:pPr>
      <w:r>
        <w:rPr>
          <w:sz w:val="26"/>
          <w:szCs w:val="26"/>
        </w:rPr>
        <w:tab/>
      </w:r>
      <w:r>
        <w:rPr>
          <w:sz w:val="26"/>
          <w:szCs w:val="26"/>
        </w:rPr>
        <w:tab/>
        <w:t xml:space="preserve">In response to the ALJ’s concern with subsidization, the OCA submits that the requirement of 52 Pa. Code § 59.17, that the utility bear the cost of installing meters and regulating equipment, cannot be ignored simply to avoid these costs being passed on to existing customers.  According to the OCA, the ALJ incorrectly analyzes the concept of subsidization and fails to recognize the public benefits of increasing natural gas service availability to more customers throughout the Commonwealth and the fact that potential new customers are not currently pursuing natural gas service despite the potential savings.  The OCA opines that the Commission should not allow Columbia to include the </w:t>
      </w:r>
      <w:r>
        <w:rPr>
          <w:sz w:val="26"/>
          <w:szCs w:val="26"/>
        </w:rPr>
        <w:lastRenderedPageBreak/>
        <w:t xml:space="preserve">costs of meters and regulating equipment in the Pilot Rider NAS economic model.  </w:t>
      </w:r>
      <w:r>
        <w:rPr>
          <w:i/>
          <w:sz w:val="26"/>
          <w:szCs w:val="26"/>
        </w:rPr>
        <w:t xml:space="preserve">Id. </w:t>
      </w:r>
      <w:r w:rsidR="00F83859">
        <w:rPr>
          <w:sz w:val="26"/>
          <w:szCs w:val="26"/>
        </w:rPr>
        <w:t>14-15.</w:t>
      </w:r>
      <w:r>
        <w:rPr>
          <w:sz w:val="26"/>
          <w:szCs w:val="26"/>
        </w:rPr>
        <w:t xml:space="preserve"> </w:t>
      </w:r>
    </w:p>
    <w:p w:rsidR="00F83859" w:rsidRDefault="00F83859" w:rsidP="003D49F0">
      <w:pPr>
        <w:pStyle w:val="BodyText2"/>
        <w:widowControl/>
        <w:spacing w:after="0" w:line="360" w:lineRule="auto"/>
        <w:rPr>
          <w:sz w:val="26"/>
          <w:szCs w:val="26"/>
        </w:rPr>
      </w:pPr>
    </w:p>
    <w:p w:rsidR="00F83859" w:rsidRDefault="00F83859" w:rsidP="003D49F0">
      <w:pPr>
        <w:pStyle w:val="BodyText2"/>
        <w:widowControl/>
        <w:spacing w:after="0" w:line="360" w:lineRule="auto"/>
        <w:rPr>
          <w:sz w:val="26"/>
          <w:szCs w:val="26"/>
        </w:rPr>
      </w:pPr>
      <w:r>
        <w:rPr>
          <w:sz w:val="26"/>
          <w:szCs w:val="26"/>
        </w:rPr>
        <w:tab/>
      </w:r>
      <w:r>
        <w:rPr>
          <w:sz w:val="26"/>
          <w:szCs w:val="26"/>
        </w:rPr>
        <w:tab/>
        <w:t>In reply, Columbia states that</w:t>
      </w:r>
      <w:r w:rsidR="00361263">
        <w:rPr>
          <w:sz w:val="26"/>
          <w:szCs w:val="26"/>
        </w:rPr>
        <w:t xml:space="preserve"> </w:t>
      </w:r>
      <w:r w:rsidR="009D6784">
        <w:rPr>
          <w:sz w:val="26"/>
          <w:szCs w:val="26"/>
        </w:rPr>
        <w:t>the purpose of Pilot Rider NAS is to provide another option to pay the upfront cost to extend service.  As such, Columbia asserts that there is no logic behind including service lines, meters and regulating equipment in the traditional upfront contribution, but then exclud</w:t>
      </w:r>
      <w:r w:rsidR="002E6031">
        <w:rPr>
          <w:sz w:val="26"/>
          <w:szCs w:val="26"/>
        </w:rPr>
        <w:t>ing</w:t>
      </w:r>
      <w:r w:rsidR="009D6784">
        <w:rPr>
          <w:sz w:val="26"/>
          <w:szCs w:val="26"/>
        </w:rPr>
        <w:t xml:space="preserve"> those costs from the pilot program because they are not “mains.”  Columbia points out that the OCA’s witness even admitted that meters and regulating equipment are necessary to extend and provide service to a new customer.  According to Columbia, since this equipment is necessary to extend and provide service to a new customer, its economic model for Pilot Rider NAS should continue to reflect those costs.  Additionally, Columbia states that the ALJ correctly found that removing these costs from the economic model shifts costs to existing customers.  Columbia opines that existing customers should not be required to bear the costs of these investments, which are incurred exclusively to extend service to new customers.  Furthermore, Columbia maintains that the effectiveness of the Pilot Rider NAS program should be tested without shifting costs to existing customers.  Columbia R. Exc. at 7-9.</w:t>
      </w:r>
    </w:p>
    <w:p w:rsidR="00757095" w:rsidRDefault="00757095" w:rsidP="003D49F0">
      <w:pPr>
        <w:pStyle w:val="BodyText2"/>
        <w:widowControl/>
        <w:spacing w:after="0" w:line="360" w:lineRule="auto"/>
        <w:rPr>
          <w:sz w:val="26"/>
          <w:szCs w:val="26"/>
        </w:rPr>
      </w:pPr>
    </w:p>
    <w:p w:rsidR="00757095" w:rsidRDefault="00757095" w:rsidP="003D49F0">
      <w:pPr>
        <w:pStyle w:val="BodyText2"/>
        <w:widowControl/>
        <w:spacing w:after="0" w:line="360" w:lineRule="auto"/>
        <w:rPr>
          <w:sz w:val="26"/>
          <w:szCs w:val="26"/>
        </w:rPr>
      </w:pPr>
      <w:r>
        <w:rPr>
          <w:sz w:val="26"/>
          <w:szCs w:val="26"/>
        </w:rPr>
        <w:tab/>
      </w:r>
      <w:r>
        <w:rPr>
          <w:sz w:val="26"/>
          <w:szCs w:val="26"/>
        </w:rPr>
        <w:tab/>
        <w:t xml:space="preserve">Next, Columbia explains that the intent of 52 Pa. Code </w:t>
      </w:r>
      <w:r w:rsidR="002E6031">
        <w:rPr>
          <w:sz w:val="26"/>
          <w:szCs w:val="26"/>
        </w:rPr>
        <w:t xml:space="preserve">§ </w:t>
      </w:r>
      <w:r>
        <w:rPr>
          <w:sz w:val="26"/>
          <w:szCs w:val="26"/>
        </w:rPr>
        <w:t xml:space="preserve">59.17 is to prevent customers from installing and owning meters, not to prohibit utilities from considering the costs of meters and regulating equipment in their economic models.  Columbia posits that removing the costs of this equipment from the economic model would cause the equation to become unbalanced, thereby forcing Columbia to engage in uneconomic expansions.  Columbia avers that its economic model comports with the Commission’s </w:t>
      </w:r>
      <w:r w:rsidR="002E6031">
        <w:rPr>
          <w:sz w:val="26"/>
          <w:szCs w:val="26"/>
        </w:rPr>
        <w:t>R</w:t>
      </w:r>
      <w:r>
        <w:rPr>
          <w:sz w:val="26"/>
          <w:szCs w:val="26"/>
        </w:rPr>
        <w:t xml:space="preserve">egulations and should continue to reflect the costs of service lines, meters and regulating equipment.  </w:t>
      </w:r>
      <w:r>
        <w:rPr>
          <w:i/>
          <w:sz w:val="26"/>
          <w:szCs w:val="26"/>
        </w:rPr>
        <w:t>Id.</w:t>
      </w:r>
      <w:r>
        <w:rPr>
          <w:sz w:val="26"/>
          <w:szCs w:val="26"/>
        </w:rPr>
        <w:t xml:space="preserve"> at 9-10.</w:t>
      </w:r>
    </w:p>
    <w:p w:rsidR="000B62BA" w:rsidRDefault="000B62BA" w:rsidP="003D49F0">
      <w:pPr>
        <w:pStyle w:val="BodyText2"/>
        <w:widowControl/>
        <w:spacing w:after="0" w:line="360" w:lineRule="auto"/>
        <w:rPr>
          <w:sz w:val="26"/>
          <w:szCs w:val="26"/>
        </w:rPr>
      </w:pPr>
    </w:p>
    <w:p w:rsidR="00E855B7" w:rsidRDefault="000B62BA" w:rsidP="003D49F0">
      <w:pPr>
        <w:pStyle w:val="BodyText2"/>
        <w:widowControl/>
        <w:spacing w:after="0" w:line="360" w:lineRule="auto"/>
        <w:rPr>
          <w:sz w:val="26"/>
          <w:szCs w:val="26"/>
        </w:rPr>
      </w:pPr>
      <w:r>
        <w:rPr>
          <w:sz w:val="26"/>
          <w:szCs w:val="26"/>
        </w:rPr>
        <w:lastRenderedPageBreak/>
        <w:tab/>
      </w:r>
      <w:r>
        <w:rPr>
          <w:sz w:val="26"/>
          <w:szCs w:val="26"/>
        </w:rPr>
        <w:tab/>
        <w:t>In its Repl</w:t>
      </w:r>
      <w:r w:rsidR="002E6031">
        <w:rPr>
          <w:sz w:val="26"/>
          <w:szCs w:val="26"/>
        </w:rPr>
        <w:t>ies to</w:t>
      </w:r>
      <w:r>
        <w:rPr>
          <w:sz w:val="26"/>
          <w:szCs w:val="26"/>
        </w:rPr>
        <w:t xml:space="preserve"> Exceptions, I&amp;E states that the OCA’s proposal will require the Company to evaluate Pilot Rider NAS projects differently from all other extension projects and will shift costs from new Pilot Rider NAS customers to existing customers.  I&amp;E posits that service lines, meters and regulating equipment are part of the project costs to extend natural gas service and, as such, belong in the analysis to determine the economic and uneconomic share.  I&amp;E explains that the economic a</w:t>
      </w:r>
      <w:r w:rsidR="007B3258">
        <w:rPr>
          <w:sz w:val="26"/>
          <w:szCs w:val="26"/>
        </w:rPr>
        <w:t>nalysis for Pilot R</w:t>
      </w:r>
      <w:r>
        <w:rPr>
          <w:sz w:val="26"/>
          <w:szCs w:val="26"/>
        </w:rPr>
        <w:t xml:space="preserve">ider NAS projects will not be complete if the cost of service lines, meters and regulating equipment are excluded from the evaluation and will significantly understate the investment required from the Pilot </w:t>
      </w:r>
      <w:r w:rsidR="004F6A2D">
        <w:rPr>
          <w:sz w:val="26"/>
          <w:szCs w:val="26"/>
        </w:rPr>
        <w:t>R</w:t>
      </w:r>
      <w:r>
        <w:rPr>
          <w:sz w:val="26"/>
          <w:szCs w:val="26"/>
        </w:rPr>
        <w:t xml:space="preserve">ider NAS customer.  </w:t>
      </w:r>
      <w:r w:rsidR="00E855B7">
        <w:rPr>
          <w:sz w:val="26"/>
          <w:szCs w:val="26"/>
        </w:rPr>
        <w:t>According to I&amp;E, the purpose of the Pilot Rider NAS is to extend service to new customers, not simply to extend mains as opined by the OCA.  I&amp;E R. Exc. at 5-6.</w:t>
      </w:r>
    </w:p>
    <w:p w:rsidR="004F6A2D" w:rsidRDefault="004F6A2D" w:rsidP="003D49F0">
      <w:pPr>
        <w:pStyle w:val="BodyText2"/>
        <w:widowControl/>
        <w:spacing w:after="0" w:line="360" w:lineRule="auto"/>
        <w:rPr>
          <w:sz w:val="26"/>
          <w:szCs w:val="26"/>
        </w:rPr>
      </w:pPr>
    </w:p>
    <w:p w:rsidR="000B62BA" w:rsidRDefault="00E855B7" w:rsidP="003D49F0">
      <w:pPr>
        <w:pStyle w:val="BodyText2"/>
        <w:widowControl/>
        <w:spacing w:after="0" w:line="360" w:lineRule="auto"/>
        <w:rPr>
          <w:sz w:val="26"/>
          <w:szCs w:val="26"/>
        </w:rPr>
      </w:pPr>
      <w:r>
        <w:rPr>
          <w:sz w:val="26"/>
          <w:szCs w:val="26"/>
        </w:rPr>
        <w:tab/>
      </w:r>
      <w:r>
        <w:rPr>
          <w:sz w:val="26"/>
          <w:szCs w:val="26"/>
        </w:rPr>
        <w:tab/>
        <w:t xml:space="preserve">In reply to the OCA’s reliance on 52 Pa. Code </w:t>
      </w:r>
      <w:r w:rsidR="002E6031">
        <w:rPr>
          <w:sz w:val="26"/>
          <w:szCs w:val="26"/>
        </w:rPr>
        <w:t xml:space="preserve">§ </w:t>
      </w:r>
      <w:r>
        <w:rPr>
          <w:sz w:val="26"/>
          <w:szCs w:val="26"/>
        </w:rPr>
        <w:t xml:space="preserve">59.17 to support its position, I&amp;E states that although meter costs are the Company’s responsibility, they are still a cost component of line extension projects that should be considered in the economic evaluation and to do otherwise would severely understate the cost of the extension.  I&amp;E asserts that the OCA’s reliance on this </w:t>
      </w:r>
      <w:r w:rsidR="002E6031">
        <w:rPr>
          <w:sz w:val="26"/>
          <w:szCs w:val="26"/>
        </w:rPr>
        <w:t>R</w:t>
      </w:r>
      <w:r>
        <w:rPr>
          <w:sz w:val="26"/>
          <w:szCs w:val="26"/>
        </w:rPr>
        <w:t xml:space="preserve">egulation is misplaced as it is designed to prevent customers from installing and owning their own meters; however, it does not prohibit the inclusion of these costs in the line extension economic analysis.  </w:t>
      </w:r>
      <w:r w:rsidR="000D1311">
        <w:rPr>
          <w:sz w:val="26"/>
          <w:szCs w:val="26"/>
        </w:rPr>
        <w:t xml:space="preserve">I&amp;E notes that how meters are accounted for in rate base is an accounting matter, but there is no doubt that they are costs the Company will incur to expand its infrastructure and should be properly included in the economic evaluation.  </w:t>
      </w:r>
      <w:r w:rsidR="000D1311">
        <w:rPr>
          <w:i/>
          <w:sz w:val="26"/>
          <w:szCs w:val="26"/>
        </w:rPr>
        <w:t xml:space="preserve">Id. </w:t>
      </w:r>
      <w:r w:rsidR="000D1311">
        <w:rPr>
          <w:sz w:val="26"/>
          <w:szCs w:val="26"/>
        </w:rPr>
        <w:t>at 6-7.</w:t>
      </w:r>
      <w:r w:rsidR="000B62BA">
        <w:rPr>
          <w:sz w:val="26"/>
          <w:szCs w:val="26"/>
        </w:rPr>
        <w:t xml:space="preserve"> </w:t>
      </w:r>
    </w:p>
    <w:p w:rsidR="00211B98" w:rsidRDefault="00211B98" w:rsidP="003D49F0">
      <w:pPr>
        <w:pStyle w:val="BodyText2"/>
        <w:widowControl/>
        <w:spacing w:after="0" w:line="360" w:lineRule="auto"/>
        <w:rPr>
          <w:b/>
          <w:sz w:val="26"/>
          <w:szCs w:val="26"/>
        </w:rPr>
      </w:pPr>
      <w:r>
        <w:rPr>
          <w:sz w:val="26"/>
          <w:szCs w:val="26"/>
        </w:rPr>
        <w:tab/>
      </w:r>
      <w:r>
        <w:rPr>
          <w:b/>
          <w:sz w:val="26"/>
          <w:szCs w:val="26"/>
        </w:rPr>
        <w:t>4.</w:t>
      </w:r>
      <w:r>
        <w:rPr>
          <w:b/>
          <w:sz w:val="26"/>
          <w:szCs w:val="26"/>
        </w:rPr>
        <w:tab/>
        <w:t>D</w:t>
      </w:r>
      <w:r w:rsidRPr="004E75C1">
        <w:rPr>
          <w:b/>
          <w:sz w:val="26"/>
          <w:szCs w:val="26"/>
        </w:rPr>
        <w:t>isposition</w:t>
      </w:r>
    </w:p>
    <w:p w:rsidR="007B3258" w:rsidRDefault="007B3258" w:rsidP="003D49F0">
      <w:pPr>
        <w:pStyle w:val="BodyText2"/>
        <w:widowControl/>
        <w:spacing w:after="0" w:line="360" w:lineRule="auto"/>
        <w:rPr>
          <w:b/>
          <w:sz w:val="26"/>
          <w:szCs w:val="26"/>
        </w:rPr>
      </w:pPr>
    </w:p>
    <w:p w:rsidR="00751D68" w:rsidRDefault="007B3258" w:rsidP="003D49F0">
      <w:pPr>
        <w:pStyle w:val="BodyText2"/>
        <w:widowControl/>
        <w:spacing w:after="0" w:line="360" w:lineRule="auto"/>
        <w:rPr>
          <w:sz w:val="26"/>
          <w:szCs w:val="26"/>
        </w:rPr>
      </w:pPr>
      <w:r>
        <w:rPr>
          <w:b/>
          <w:sz w:val="26"/>
          <w:szCs w:val="26"/>
        </w:rPr>
        <w:tab/>
      </w:r>
      <w:r>
        <w:rPr>
          <w:b/>
          <w:sz w:val="26"/>
          <w:szCs w:val="26"/>
        </w:rPr>
        <w:tab/>
      </w:r>
      <w:r w:rsidRPr="007B3258">
        <w:rPr>
          <w:sz w:val="26"/>
          <w:szCs w:val="26"/>
        </w:rPr>
        <w:t xml:space="preserve">Based upon </w:t>
      </w:r>
      <w:r>
        <w:rPr>
          <w:sz w:val="26"/>
          <w:szCs w:val="26"/>
        </w:rPr>
        <w:t xml:space="preserve">our consideration of the evidence of record, the Exceptions and Replies thereto, we agree with the ALJ that the OCA’s recommendation </w:t>
      </w:r>
      <w:r w:rsidR="00DA3D33">
        <w:rPr>
          <w:sz w:val="26"/>
          <w:szCs w:val="26"/>
        </w:rPr>
        <w:t>that the</w:t>
      </w:r>
      <w:r>
        <w:rPr>
          <w:sz w:val="26"/>
          <w:szCs w:val="26"/>
        </w:rPr>
        <w:t xml:space="preserve"> costs of the required s</w:t>
      </w:r>
      <w:r w:rsidRPr="007568F3">
        <w:rPr>
          <w:sz w:val="26"/>
          <w:szCs w:val="26"/>
        </w:rPr>
        <w:t>ervice lines, meters, and regulating equipment</w:t>
      </w:r>
      <w:r>
        <w:rPr>
          <w:sz w:val="26"/>
          <w:szCs w:val="26"/>
        </w:rPr>
        <w:t xml:space="preserve"> be removed from Columbia’s economic analysis be rejected.  </w:t>
      </w:r>
      <w:r w:rsidR="000A14F6">
        <w:rPr>
          <w:sz w:val="26"/>
          <w:szCs w:val="26"/>
        </w:rPr>
        <w:t xml:space="preserve">As we have previously discussed, the purpose of this pilot program is simply to provide an alternative funding mechanism for potential natural gas </w:t>
      </w:r>
      <w:r w:rsidR="000A14F6">
        <w:rPr>
          <w:sz w:val="26"/>
          <w:szCs w:val="26"/>
        </w:rPr>
        <w:lastRenderedPageBreak/>
        <w:t xml:space="preserve">customers to pay the uneconomic portion of a natural gas distribution main extension.  We find that it is important that the effectiveness, or lack thereof, of Columbia’s proposed program should be tested without wholesale revisions to its existing economic analysis and without the shifting of costs from new customers to currently existing customers.  Further, we </w:t>
      </w:r>
      <w:r w:rsidR="002E6031">
        <w:rPr>
          <w:sz w:val="26"/>
          <w:szCs w:val="26"/>
        </w:rPr>
        <w:t xml:space="preserve">agree with I&amp;E </w:t>
      </w:r>
      <w:r w:rsidR="000A14F6">
        <w:rPr>
          <w:sz w:val="26"/>
          <w:szCs w:val="26"/>
        </w:rPr>
        <w:t>that the purpose of the Pilot Rider NAS is to promote the extension of natural gas service to new customers, not simply to extend natural gas mains as opined by the OCA.  We find that the costs to extend natural gas service</w:t>
      </w:r>
      <w:r w:rsidR="00751D68">
        <w:rPr>
          <w:sz w:val="26"/>
          <w:szCs w:val="26"/>
        </w:rPr>
        <w:t>,</w:t>
      </w:r>
      <w:r w:rsidR="000A14F6">
        <w:rPr>
          <w:sz w:val="26"/>
          <w:szCs w:val="26"/>
        </w:rPr>
        <w:t xml:space="preserve"> includes</w:t>
      </w:r>
      <w:r w:rsidR="00751D68">
        <w:rPr>
          <w:sz w:val="26"/>
          <w:szCs w:val="26"/>
        </w:rPr>
        <w:t>,</w:t>
      </w:r>
      <w:r w:rsidR="000A14F6">
        <w:rPr>
          <w:sz w:val="26"/>
          <w:szCs w:val="26"/>
        </w:rPr>
        <w:t xml:space="preserve"> not only the costs of the distribution mains, but also the costs of the required meters, regulating equipment and service lines.  As such, the entire projected cost of the extension must be included within the DCF analysis to determine whether a requested extension is economic</w:t>
      </w:r>
      <w:r w:rsidR="00751D68">
        <w:rPr>
          <w:sz w:val="26"/>
          <w:szCs w:val="26"/>
        </w:rPr>
        <w:t xml:space="preserve"> or not</w:t>
      </w:r>
      <w:r w:rsidR="000A14F6">
        <w:rPr>
          <w:sz w:val="26"/>
          <w:szCs w:val="26"/>
        </w:rPr>
        <w:t>.  To do otherwise is highly improper and would require</w:t>
      </w:r>
      <w:r w:rsidR="00751D68">
        <w:rPr>
          <w:sz w:val="26"/>
          <w:szCs w:val="26"/>
        </w:rPr>
        <w:t xml:space="preserve"> the Company to evaluate Pilot R</w:t>
      </w:r>
      <w:r w:rsidR="000A14F6">
        <w:rPr>
          <w:sz w:val="26"/>
          <w:szCs w:val="26"/>
        </w:rPr>
        <w:t>ider NAS projects</w:t>
      </w:r>
      <w:r w:rsidR="00751D68">
        <w:rPr>
          <w:sz w:val="26"/>
          <w:szCs w:val="26"/>
        </w:rPr>
        <w:t xml:space="preserve"> differently than non-Pilot Rider NAS projects.  That result is unacceptable in the context of this pilot program proposal.</w:t>
      </w:r>
      <w:r w:rsidR="000A14F6">
        <w:rPr>
          <w:sz w:val="26"/>
          <w:szCs w:val="26"/>
        </w:rPr>
        <w:t xml:space="preserve">  </w:t>
      </w:r>
    </w:p>
    <w:p w:rsidR="00751D68" w:rsidRDefault="00751D68" w:rsidP="003D49F0">
      <w:pPr>
        <w:pStyle w:val="BodyText2"/>
        <w:widowControl/>
        <w:spacing w:after="0" w:line="360" w:lineRule="auto"/>
        <w:rPr>
          <w:sz w:val="26"/>
          <w:szCs w:val="26"/>
        </w:rPr>
      </w:pPr>
    </w:p>
    <w:p w:rsidR="00751D68" w:rsidRPr="00FE6D49" w:rsidRDefault="00751D68" w:rsidP="003D49F0">
      <w:pPr>
        <w:pStyle w:val="BodyText2"/>
        <w:widowControl/>
        <w:spacing w:after="0" w:line="360" w:lineRule="auto"/>
        <w:ind w:firstLine="1440"/>
        <w:rPr>
          <w:sz w:val="26"/>
          <w:szCs w:val="26"/>
        </w:rPr>
      </w:pPr>
      <w:r>
        <w:rPr>
          <w:sz w:val="26"/>
          <w:szCs w:val="26"/>
        </w:rPr>
        <w:t xml:space="preserve">Additionally, we find that the OCA’s reliance on 52 Pa. Code </w:t>
      </w:r>
      <w:r w:rsidR="002E6031">
        <w:rPr>
          <w:sz w:val="26"/>
          <w:szCs w:val="26"/>
        </w:rPr>
        <w:t xml:space="preserve">§ </w:t>
      </w:r>
      <w:r>
        <w:rPr>
          <w:sz w:val="26"/>
          <w:szCs w:val="26"/>
        </w:rPr>
        <w:t xml:space="preserve">59.17 to support its position is </w:t>
      </w:r>
      <w:r w:rsidR="002E6031">
        <w:rPr>
          <w:sz w:val="26"/>
          <w:szCs w:val="26"/>
        </w:rPr>
        <w:t>misplaced</w:t>
      </w:r>
      <w:r>
        <w:rPr>
          <w:sz w:val="26"/>
          <w:szCs w:val="26"/>
        </w:rPr>
        <w:t>.  We are in agreement with both Columbia and I&amp;E that the intent of 52 Pa. Code</w:t>
      </w:r>
      <w:r w:rsidR="00AE37F0">
        <w:rPr>
          <w:sz w:val="26"/>
          <w:szCs w:val="26"/>
        </w:rPr>
        <w:t xml:space="preserve"> §</w:t>
      </w:r>
      <w:r>
        <w:rPr>
          <w:sz w:val="26"/>
          <w:szCs w:val="26"/>
        </w:rPr>
        <w:t xml:space="preserve"> 59.17 is to prevent customers from installing and owning meters, not to prohibit utilities from considering the costs of meters and regulating equipment in their economic models.  Accordingly, for all of the aforementioned reasons, we shall adopt the recommendation of the ALJ and deny the OCA’s Exceptions on this issue.</w:t>
      </w:r>
    </w:p>
    <w:p w:rsidR="00211B98" w:rsidRDefault="001132CF" w:rsidP="00C576F8">
      <w:pPr>
        <w:pStyle w:val="BodyText2"/>
        <w:keepNext/>
        <w:keepLines/>
        <w:widowControl/>
        <w:spacing w:after="0" w:line="360" w:lineRule="auto"/>
        <w:rPr>
          <w:b/>
          <w:sz w:val="26"/>
          <w:szCs w:val="26"/>
        </w:rPr>
      </w:pPr>
      <w:r>
        <w:rPr>
          <w:b/>
          <w:sz w:val="26"/>
          <w:szCs w:val="26"/>
        </w:rPr>
        <w:t>E</w:t>
      </w:r>
      <w:r w:rsidR="00211B98">
        <w:rPr>
          <w:b/>
          <w:sz w:val="26"/>
          <w:szCs w:val="26"/>
        </w:rPr>
        <w:t>.</w:t>
      </w:r>
      <w:r w:rsidR="00211B98">
        <w:rPr>
          <w:b/>
          <w:sz w:val="26"/>
          <w:szCs w:val="26"/>
        </w:rPr>
        <w:tab/>
        <w:t>Additional Reporting Requirements</w:t>
      </w:r>
    </w:p>
    <w:p w:rsidR="00211B98" w:rsidRDefault="00211B98" w:rsidP="00C576F8">
      <w:pPr>
        <w:pStyle w:val="BodyText2"/>
        <w:keepNext/>
        <w:keepLines/>
        <w:widowControl/>
        <w:spacing w:after="0" w:line="360" w:lineRule="auto"/>
        <w:rPr>
          <w:b/>
          <w:sz w:val="26"/>
          <w:szCs w:val="26"/>
        </w:rPr>
      </w:pPr>
    </w:p>
    <w:p w:rsidR="00AE67B2" w:rsidRDefault="00211B98" w:rsidP="00C576F8">
      <w:pPr>
        <w:pStyle w:val="BodyText2"/>
        <w:keepNext/>
        <w:keepLines/>
        <w:widowControl/>
        <w:spacing w:after="0" w:line="360" w:lineRule="auto"/>
        <w:rPr>
          <w:b/>
          <w:sz w:val="26"/>
          <w:szCs w:val="26"/>
        </w:rPr>
      </w:pPr>
      <w:r>
        <w:rPr>
          <w:b/>
          <w:sz w:val="26"/>
          <w:szCs w:val="26"/>
        </w:rPr>
        <w:tab/>
        <w:t>1.</w:t>
      </w:r>
      <w:r>
        <w:rPr>
          <w:b/>
          <w:sz w:val="26"/>
          <w:szCs w:val="26"/>
        </w:rPr>
        <w:tab/>
        <w:t>Positions of the Parties</w:t>
      </w:r>
    </w:p>
    <w:p w:rsidR="00AE67B2" w:rsidRDefault="00AE67B2" w:rsidP="00C576F8">
      <w:pPr>
        <w:pStyle w:val="BodyText2"/>
        <w:keepNext/>
        <w:keepLines/>
        <w:widowControl/>
        <w:spacing w:after="0" w:line="360" w:lineRule="auto"/>
        <w:rPr>
          <w:b/>
          <w:sz w:val="26"/>
          <w:szCs w:val="26"/>
        </w:rPr>
      </w:pPr>
    </w:p>
    <w:p w:rsidR="00AE67B2" w:rsidRPr="00AE67B2" w:rsidRDefault="00AE67B2" w:rsidP="003D49F0">
      <w:pPr>
        <w:pStyle w:val="BodyText2"/>
        <w:widowControl/>
        <w:spacing w:after="0" w:line="360" w:lineRule="auto"/>
        <w:rPr>
          <w:sz w:val="26"/>
          <w:szCs w:val="26"/>
        </w:rPr>
      </w:pPr>
      <w:r>
        <w:rPr>
          <w:b/>
          <w:sz w:val="26"/>
          <w:szCs w:val="26"/>
        </w:rPr>
        <w:tab/>
      </w:r>
      <w:r>
        <w:rPr>
          <w:b/>
          <w:sz w:val="26"/>
          <w:szCs w:val="26"/>
        </w:rPr>
        <w:tab/>
      </w:r>
      <w:r w:rsidRPr="00AE67B2">
        <w:rPr>
          <w:sz w:val="26"/>
          <w:szCs w:val="26"/>
        </w:rPr>
        <w:t xml:space="preserve">The OCA noted that Columbia did not propose any reporting requirements in relation to the Pilot Rider NAS program. </w:t>
      </w:r>
      <w:r w:rsidR="00C576F8">
        <w:rPr>
          <w:sz w:val="26"/>
          <w:szCs w:val="26"/>
        </w:rPr>
        <w:t xml:space="preserve"> </w:t>
      </w:r>
      <w:r w:rsidRPr="00AE67B2">
        <w:rPr>
          <w:sz w:val="26"/>
          <w:szCs w:val="26"/>
        </w:rPr>
        <w:t xml:space="preserve">As a result, the OCA recommended that </w:t>
      </w:r>
      <w:r w:rsidRPr="00AE67B2">
        <w:rPr>
          <w:sz w:val="26"/>
          <w:szCs w:val="26"/>
        </w:rPr>
        <w:lastRenderedPageBreak/>
        <w:t>Columbia be requ</w:t>
      </w:r>
      <w:r w:rsidR="000F511C">
        <w:rPr>
          <w:sz w:val="26"/>
          <w:szCs w:val="26"/>
        </w:rPr>
        <w:t xml:space="preserve">ired to report </w:t>
      </w:r>
      <w:r w:rsidR="00C576F8" w:rsidRPr="00AE67B2">
        <w:rPr>
          <w:sz w:val="26"/>
          <w:szCs w:val="26"/>
        </w:rPr>
        <w:t>the following</w:t>
      </w:r>
      <w:r w:rsidR="00C576F8">
        <w:rPr>
          <w:sz w:val="26"/>
          <w:szCs w:val="26"/>
        </w:rPr>
        <w:t xml:space="preserve"> </w:t>
      </w:r>
      <w:r w:rsidR="000F511C">
        <w:rPr>
          <w:sz w:val="26"/>
          <w:szCs w:val="26"/>
        </w:rPr>
        <w:t>to the C</w:t>
      </w:r>
      <w:r w:rsidRPr="00AE67B2">
        <w:rPr>
          <w:sz w:val="26"/>
          <w:szCs w:val="26"/>
        </w:rPr>
        <w:t>ommission, the OCA and I&amp;E</w:t>
      </w:r>
      <w:r w:rsidR="00C576F8">
        <w:rPr>
          <w:sz w:val="26"/>
          <w:szCs w:val="26"/>
        </w:rPr>
        <w:t xml:space="preserve"> on an annual basis:</w:t>
      </w:r>
    </w:p>
    <w:p w:rsidR="00AE67B2" w:rsidRPr="00AE67B2" w:rsidRDefault="00AE67B2" w:rsidP="003D49F0">
      <w:pPr>
        <w:pStyle w:val="BodyText2"/>
        <w:widowControl/>
        <w:spacing w:after="0" w:line="360" w:lineRule="auto"/>
        <w:rPr>
          <w:sz w:val="26"/>
          <w:szCs w:val="26"/>
        </w:rPr>
      </w:pPr>
    </w:p>
    <w:p w:rsidR="00AE67B2" w:rsidRPr="00AE67B2" w:rsidRDefault="00AE67B2" w:rsidP="003D49F0">
      <w:pPr>
        <w:widowControl/>
        <w:numPr>
          <w:ilvl w:val="0"/>
          <w:numId w:val="2"/>
        </w:numPr>
        <w:tabs>
          <w:tab w:val="left" w:pos="720"/>
        </w:tabs>
        <w:autoSpaceDE/>
        <w:autoSpaceDN/>
        <w:adjustRightInd/>
        <w:ind w:right="1440" w:hanging="720"/>
        <w:rPr>
          <w:sz w:val="26"/>
          <w:szCs w:val="26"/>
        </w:rPr>
      </w:pPr>
      <w:r w:rsidRPr="00AE67B2">
        <w:rPr>
          <w:sz w:val="26"/>
          <w:szCs w:val="26"/>
        </w:rPr>
        <w:t>investment per project including the economic model  results and surcharge calculation details;</w:t>
      </w:r>
    </w:p>
    <w:p w:rsidR="00AE67B2" w:rsidRPr="00AE67B2" w:rsidRDefault="00AE67B2" w:rsidP="003D49F0">
      <w:pPr>
        <w:widowControl/>
        <w:tabs>
          <w:tab w:val="left" w:pos="720"/>
        </w:tabs>
        <w:ind w:left="1440" w:right="1440"/>
        <w:rPr>
          <w:sz w:val="26"/>
          <w:szCs w:val="26"/>
        </w:rPr>
      </w:pPr>
    </w:p>
    <w:p w:rsidR="00AE67B2" w:rsidRDefault="00AE67B2" w:rsidP="003D49F0">
      <w:pPr>
        <w:widowControl/>
        <w:numPr>
          <w:ilvl w:val="0"/>
          <w:numId w:val="2"/>
        </w:numPr>
        <w:tabs>
          <w:tab w:val="left" w:pos="720"/>
        </w:tabs>
        <w:autoSpaceDE/>
        <w:autoSpaceDN/>
        <w:adjustRightInd/>
        <w:ind w:left="1440" w:right="1440" w:firstLine="0"/>
        <w:rPr>
          <w:sz w:val="26"/>
          <w:szCs w:val="26"/>
        </w:rPr>
      </w:pPr>
      <w:r w:rsidRPr="00AE67B2">
        <w:rPr>
          <w:sz w:val="26"/>
          <w:szCs w:val="26"/>
        </w:rPr>
        <w:t>total distance of NAS main installed;</w:t>
      </w:r>
    </w:p>
    <w:p w:rsidR="004439F2" w:rsidRPr="00AE67B2" w:rsidRDefault="004439F2" w:rsidP="003D49F0">
      <w:pPr>
        <w:widowControl/>
        <w:tabs>
          <w:tab w:val="left" w:pos="720"/>
        </w:tabs>
        <w:autoSpaceDE/>
        <w:autoSpaceDN/>
        <w:adjustRightInd/>
        <w:ind w:left="1440" w:right="1440"/>
        <w:rPr>
          <w:sz w:val="26"/>
          <w:szCs w:val="26"/>
        </w:rPr>
      </w:pPr>
    </w:p>
    <w:p w:rsidR="00AE67B2" w:rsidRPr="00AE67B2" w:rsidRDefault="00AE67B2" w:rsidP="003D49F0">
      <w:pPr>
        <w:pStyle w:val="ListParagraph"/>
        <w:widowControl/>
        <w:numPr>
          <w:ilvl w:val="0"/>
          <w:numId w:val="2"/>
        </w:numPr>
        <w:tabs>
          <w:tab w:val="left" w:pos="720"/>
        </w:tabs>
        <w:autoSpaceDE/>
        <w:autoSpaceDN/>
        <w:adjustRightInd/>
        <w:ind w:right="1440" w:hanging="720"/>
        <w:rPr>
          <w:sz w:val="26"/>
          <w:szCs w:val="26"/>
        </w:rPr>
      </w:pPr>
      <w:r w:rsidRPr="00AE67B2">
        <w:rPr>
          <w:sz w:val="26"/>
          <w:szCs w:val="26"/>
        </w:rPr>
        <w:t>number of customers connected by project and number of subsequent connections to NAS extensions;</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pStyle w:val="ListParagraph"/>
        <w:widowControl/>
        <w:numPr>
          <w:ilvl w:val="0"/>
          <w:numId w:val="2"/>
        </w:numPr>
        <w:tabs>
          <w:tab w:val="left" w:pos="720"/>
        </w:tabs>
        <w:autoSpaceDE/>
        <w:autoSpaceDN/>
        <w:adjustRightInd/>
        <w:ind w:left="1440" w:right="1440" w:firstLine="0"/>
        <w:rPr>
          <w:sz w:val="26"/>
          <w:szCs w:val="26"/>
        </w:rPr>
      </w:pPr>
      <w:r w:rsidRPr="00AE67B2">
        <w:rPr>
          <w:sz w:val="26"/>
          <w:szCs w:val="26"/>
        </w:rPr>
        <w:t>NAS revenues received by principal and interest;</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widowControl/>
        <w:numPr>
          <w:ilvl w:val="0"/>
          <w:numId w:val="2"/>
        </w:numPr>
        <w:tabs>
          <w:tab w:val="left" w:pos="720"/>
        </w:tabs>
        <w:autoSpaceDE/>
        <w:autoSpaceDN/>
        <w:adjustRightInd/>
        <w:ind w:right="1440" w:hanging="720"/>
        <w:rPr>
          <w:sz w:val="26"/>
          <w:szCs w:val="26"/>
        </w:rPr>
      </w:pPr>
      <w:r w:rsidRPr="00AE67B2">
        <w:rPr>
          <w:sz w:val="26"/>
          <w:szCs w:val="26"/>
        </w:rPr>
        <w:t>annual NAS participant average use per customer (by residential and commercial sectors if applicable);</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widowControl/>
        <w:numPr>
          <w:ilvl w:val="0"/>
          <w:numId w:val="2"/>
        </w:numPr>
        <w:tabs>
          <w:tab w:val="left" w:pos="720"/>
        </w:tabs>
        <w:autoSpaceDE/>
        <w:autoSpaceDN/>
        <w:adjustRightInd/>
        <w:ind w:right="1440" w:hanging="720"/>
        <w:rPr>
          <w:sz w:val="26"/>
          <w:szCs w:val="26"/>
        </w:rPr>
      </w:pPr>
      <w:r w:rsidRPr="00AE67B2">
        <w:rPr>
          <w:sz w:val="26"/>
          <w:szCs w:val="26"/>
        </w:rPr>
        <w:t xml:space="preserve">average NAS participant investment cost per customer (by residential and commercial sectors if applicable); </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pStyle w:val="ListParagraph"/>
        <w:widowControl/>
        <w:numPr>
          <w:ilvl w:val="0"/>
          <w:numId w:val="2"/>
        </w:numPr>
        <w:tabs>
          <w:tab w:val="left" w:pos="720"/>
        </w:tabs>
        <w:autoSpaceDE/>
        <w:autoSpaceDN/>
        <w:adjustRightInd/>
        <w:ind w:right="1440" w:hanging="720"/>
        <w:rPr>
          <w:sz w:val="26"/>
          <w:szCs w:val="26"/>
        </w:rPr>
      </w:pPr>
      <w:r w:rsidRPr="00AE67B2">
        <w:rPr>
          <w:sz w:val="26"/>
          <w:szCs w:val="26"/>
        </w:rPr>
        <w:t>the number of customers along NAS extensions who have not yet connected and, to the extent available, why;</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pStyle w:val="ListParagraph"/>
        <w:widowControl/>
        <w:numPr>
          <w:ilvl w:val="0"/>
          <w:numId w:val="2"/>
        </w:numPr>
        <w:tabs>
          <w:tab w:val="left" w:pos="720"/>
        </w:tabs>
        <w:autoSpaceDE/>
        <w:autoSpaceDN/>
        <w:adjustRightInd/>
        <w:ind w:left="1440" w:right="1440" w:firstLine="0"/>
        <w:rPr>
          <w:sz w:val="26"/>
          <w:szCs w:val="26"/>
        </w:rPr>
      </w:pPr>
      <w:r w:rsidRPr="00AE67B2">
        <w:rPr>
          <w:sz w:val="26"/>
          <w:szCs w:val="26"/>
        </w:rPr>
        <w:t>direct program expenses;</w:t>
      </w:r>
    </w:p>
    <w:p w:rsidR="00AE67B2" w:rsidRPr="00AE67B2" w:rsidRDefault="00AE67B2" w:rsidP="003D49F0">
      <w:pPr>
        <w:widowControl/>
        <w:tabs>
          <w:tab w:val="left" w:pos="720"/>
        </w:tabs>
        <w:ind w:left="1440" w:right="1440"/>
        <w:rPr>
          <w:sz w:val="26"/>
          <w:szCs w:val="26"/>
        </w:rPr>
      </w:pPr>
    </w:p>
    <w:p w:rsidR="00AE67B2" w:rsidRPr="00AE67B2" w:rsidRDefault="00AE67B2" w:rsidP="003D49F0">
      <w:pPr>
        <w:widowControl/>
        <w:numPr>
          <w:ilvl w:val="0"/>
          <w:numId w:val="2"/>
        </w:numPr>
        <w:tabs>
          <w:tab w:val="left" w:pos="720"/>
        </w:tabs>
        <w:autoSpaceDE/>
        <w:autoSpaceDN/>
        <w:adjustRightInd/>
        <w:ind w:right="1440" w:hanging="720"/>
        <w:rPr>
          <w:sz w:val="26"/>
          <w:szCs w:val="26"/>
        </w:rPr>
      </w:pPr>
      <w:r w:rsidRPr="00AE67B2">
        <w:rPr>
          <w:sz w:val="26"/>
          <w:szCs w:val="26"/>
        </w:rPr>
        <w:t>data on collections, including efforts for unpaid surcharge amounts; and,</w:t>
      </w:r>
    </w:p>
    <w:p w:rsidR="00AE67B2" w:rsidRPr="00AE67B2" w:rsidRDefault="00AE67B2" w:rsidP="003D49F0">
      <w:pPr>
        <w:widowControl/>
        <w:tabs>
          <w:tab w:val="left" w:pos="720"/>
        </w:tabs>
        <w:ind w:left="1440" w:right="1440"/>
        <w:rPr>
          <w:sz w:val="26"/>
          <w:szCs w:val="26"/>
        </w:rPr>
      </w:pPr>
    </w:p>
    <w:p w:rsidR="00AE67B2" w:rsidRDefault="00AE67B2" w:rsidP="00C576F8">
      <w:pPr>
        <w:keepNext/>
        <w:keepLines/>
        <w:widowControl/>
        <w:numPr>
          <w:ilvl w:val="0"/>
          <w:numId w:val="2"/>
        </w:numPr>
        <w:tabs>
          <w:tab w:val="left" w:pos="720"/>
        </w:tabs>
        <w:autoSpaceDE/>
        <w:autoSpaceDN/>
        <w:adjustRightInd/>
        <w:ind w:right="1440" w:hanging="720"/>
        <w:rPr>
          <w:sz w:val="26"/>
          <w:szCs w:val="26"/>
        </w:rPr>
      </w:pPr>
      <w:proofErr w:type="gramStart"/>
      <w:r w:rsidRPr="00AE67B2">
        <w:rPr>
          <w:sz w:val="26"/>
          <w:szCs w:val="26"/>
        </w:rPr>
        <w:t>the</w:t>
      </w:r>
      <w:proofErr w:type="gramEnd"/>
      <w:r w:rsidRPr="00AE67B2">
        <w:rPr>
          <w:sz w:val="26"/>
          <w:szCs w:val="26"/>
        </w:rPr>
        <w:t xml:space="preserve"> number of applicants turned down for insufficient credit.</w:t>
      </w:r>
    </w:p>
    <w:p w:rsidR="00AE67B2" w:rsidRDefault="00AE67B2" w:rsidP="00C576F8">
      <w:pPr>
        <w:keepNext/>
        <w:keepLines/>
        <w:widowControl/>
        <w:tabs>
          <w:tab w:val="left" w:pos="720"/>
        </w:tabs>
        <w:autoSpaceDE/>
        <w:autoSpaceDN/>
        <w:adjustRightInd/>
        <w:ind w:left="2160" w:right="1440"/>
        <w:rPr>
          <w:sz w:val="26"/>
          <w:szCs w:val="26"/>
        </w:rPr>
      </w:pPr>
    </w:p>
    <w:p w:rsidR="00AE67B2" w:rsidRDefault="00AE67B2" w:rsidP="00C576F8">
      <w:pPr>
        <w:keepNext/>
        <w:keepLines/>
        <w:widowControl/>
        <w:tabs>
          <w:tab w:val="left" w:pos="720"/>
        </w:tabs>
        <w:autoSpaceDE/>
        <w:autoSpaceDN/>
        <w:adjustRightInd/>
        <w:spacing w:line="360" w:lineRule="auto"/>
        <w:ind w:right="1440"/>
        <w:rPr>
          <w:sz w:val="26"/>
          <w:szCs w:val="26"/>
        </w:rPr>
      </w:pPr>
      <w:proofErr w:type="gramStart"/>
      <w:r>
        <w:rPr>
          <w:sz w:val="26"/>
          <w:szCs w:val="26"/>
        </w:rPr>
        <w:t>OCA M.B. at 23.</w:t>
      </w:r>
      <w:proofErr w:type="gramEnd"/>
    </w:p>
    <w:p w:rsidR="00AE67B2" w:rsidRDefault="00AE67B2" w:rsidP="003D49F0">
      <w:pPr>
        <w:widowControl/>
        <w:tabs>
          <w:tab w:val="left" w:pos="720"/>
        </w:tabs>
        <w:autoSpaceDE/>
        <w:autoSpaceDN/>
        <w:adjustRightInd/>
        <w:spacing w:line="360" w:lineRule="auto"/>
        <w:ind w:right="1440"/>
        <w:rPr>
          <w:sz w:val="26"/>
          <w:szCs w:val="26"/>
        </w:rPr>
      </w:pPr>
    </w:p>
    <w:p w:rsidR="00437647" w:rsidRDefault="00AE67B2" w:rsidP="003D49F0">
      <w:pPr>
        <w:pStyle w:val="ListParagraph"/>
        <w:widowControl/>
        <w:autoSpaceDE/>
        <w:autoSpaceDN/>
        <w:adjustRightInd/>
        <w:spacing w:line="360" w:lineRule="auto"/>
        <w:ind w:left="0"/>
      </w:pPr>
      <w:r w:rsidRPr="009968F3">
        <w:rPr>
          <w:sz w:val="26"/>
          <w:szCs w:val="26"/>
        </w:rPr>
        <w:t>Columbia agreed with the OCA’s recommended annual reporting requirements except for</w:t>
      </w:r>
      <w:r w:rsidR="00C576F8">
        <w:rPr>
          <w:sz w:val="26"/>
          <w:szCs w:val="26"/>
        </w:rPr>
        <w:t xml:space="preserve"> the requirement listed in paragraph</w:t>
      </w:r>
      <w:r w:rsidRPr="009968F3">
        <w:rPr>
          <w:sz w:val="26"/>
          <w:szCs w:val="26"/>
        </w:rPr>
        <w:t xml:space="preserve"> </w:t>
      </w:r>
      <w:r w:rsidR="009968F3">
        <w:rPr>
          <w:sz w:val="26"/>
          <w:szCs w:val="26"/>
        </w:rPr>
        <w:t xml:space="preserve">(g) </w:t>
      </w:r>
      <w:r w:rsidR="001B3817">
        <w:rPr>
          <w:sz w:val="26"/>
          <w:szCs w:val="26"/>
        </w:rPr>
        <w:t>(</w:t>
      </w:r>
      <w:r w:rsidR="001B3817" w:rsidRPr="001B3817">
        <w:rPr>
          <w:i/>
          <w:sz w:val="26"/>
          <w:szCs w:val="26"/>
        </w:rPr>
        <w:t>i.e.</w:t>
      </w:r>
      <w:r w:rsidR="001B3817">
        <w:rPr>
          <w:sz w:val="26"/>
          <w:szCs w:val="26"/>
        </w:rPr>
        <w:t xml:space="preserve">, </w:t>
      </w:r>
      <w:r w:rsidR="00437647" w:rsidRPr="009968F3">
        <w:rPr>
          <w:sz w:val="26"/>
          <w:szCs w:val="26"/>
        </w:rPr>
        <w:t>the number of customers along NAS extensions who have not yet connected and, to the extent available, why?</w:t>
      </w:r>
      <w:r w:rsidR="001B3817">
        <w:rPr>
          <w:sz w:val="26"/>
          <w:szCs w:val="26"/>
        </w:rPr>
        <w:t>).</w:t>
      </w:r>
      <w:r w:rsidR="009968F3">
        <w:rPr>
          <w:sz w:val="26"/>
          <w:szCs w:val="26"/>
        </w:rPr>
        <w:t xml:space="preserve">  C</w:t>
      </w:r>
      <w:r w:rsidR="00437647">
        <w:rPr>
          <w:sz w:val="26"/>
          <w:szCs w:val="26"/>
        </w:rPr>
        <w:t xml:space="preserve">olumbia explained that </w:t>
      </w:r>
      <w:r w:rsidR="001B3817">
        <w:rPr>
          <w:sz w:val="26"/>
          <w:szCs w:val="26"/>
        </w:rPr>
        <w:t xml:space="preserve">complying with this requirement would impose additional costs because Columbia </w:t>
      </w:r>
      <w:r w:rsidR="00437647">
        <w:rPr>
          <w:sz w:val="26"/>
          <w:szCs w:val="26"/>
        </w:rPr>
        <w:t xml:space="preserve">would have to survey each potential customer along the proposed extension </w:t>
      </w:r>
      <w:r w:rsidR="00437647">
        <w:rPr>
          <w:sz w:val="26"/>
          <w:szCs w:val="26"/>
        </w:rPr>
        <w:lastRenderedPageBreak/>
        <w:t>and determine why the potential customers were not connecting to the extension</w:t>
      </w:r>
      <w:r w:rsidR="001B3817">
        <w:rPr>
          <w:sz w:val="26"/>
          <w:szCs w:val="26"/>
        </w:rPr>
        <w:t>.</w:t>
      </w:r>
      <w:r w:rsidR="00437647" w:rsidRPr="00437647">
        <w:rPr>
          <w:sz w:val="26"/>
          <w:szCs w:val="26"/>
        </w:rPr>
        <w:t xml:space="preserve">  As a replacement for this requested information</w:t>
      </w:r>
      <w:r w:rsidR="00437647">
        <w:rPr>
          <w:sz w:val="26"/>
          <w:szCs w:val="26"/>
        </w:rPr>
        <w:t>, Columbia stated that it</w:t>
      </w:r>
      <w:r w:rsidR="00437647" w:rsidRPr="00437647">
        <w:rPr>
          <w:sz w:val="26"/>
          <w:szCs w:val="26"/>
        </w:rPr>
        <w:t xml:space="preserve"> would agree to identify the number of projects evaluated for Pilot Rider NAS service that did not elect to go forward under Pilot Rider NAS.</w:t>
      </w:r>
      <w:r w:rsidR="00437647">
        <w:rPr>
          <w:sz w:val="26"/>
          <w:szCs w:val="26"/>
        </w:rPr>
        <w:t xml:space="preserve">  Columbia M.B. at </w:t>
      </w:r>
      <w:r w:rsidR="00EE17C8">
        <w:rPr>
          <w:sz w:val="26"/>
          <w:szCs w:val="26"/>
        </w:rPr>
        <w:t>24-25</w:t>
      </w:r>
      <w:r w:rsidR="00437647">
        <w:rPr>
          <w:sz w:val="26"/>
          <w:szCs w:val="26"/>
        </w:rPr>
        <w:t>.</w:t>
      </w:r>
      <w:r w:rsidR="00437647">
        <w:t xml:space="preserve">  </w:t>
      </w:r>
    </w:p>
    <w:p w:rsidR="003A2E56" w:rsidRDefault="003A2E56" w:rsidP="003D49F0">
      <w:pPr>
        <w:pStyle w:val="ListParagraph"/>
        <w:widowControl/>
        <w:autoSpaceDE/>
        <w:autoSpaceDN/>
        <w:adjustRightInd/>
        <w:spacing w:line="360" w:lineRule="auto"/>
        <w:ind w:left="0"/>
      </w:pPr>
    </w:p>
    <w:p w:rsidR="001618E5" w:rsidRDefault="003A2E56" w:rsidP="003D49F0">
      <w:pPr>
        <w:pStyle w:val="answ"/>
        <w:spacing w:after="0"/>
        <w:ind w:left="0" w:firstLine="1440"/>
        <w:jc w:val="left"/>
        <w:rPr>
          <w:sz w:val="26"/>
          <w:szCs w:val="26"/>
        </w:rPr>
      </w:pPr>
      <w:r w:rsidRPr="001618E5">
        <w:rPr>
          <w:sz w:val="26"/>
          <w:szCs w:val="26"/>
        </w:rPr>
        <w:t>I&amp;E supported the OCA’s recommended reporting requirements.</w:t>
      </w:r>
      <w:r w:rsidR="001618E5" w:rsidRPr="001618E5">
        <w:rPr>
          <w:sz w:val="26"/>
          <w:szCs w:val="26"/>
        </w:rPr>
        <w:t xml:space="preserve">  The OSBA </w:t>
      </w:r>
      <w:r w:rsidR="001618E5">
        <w:rPr>
          <w:sz w:val="26"/>
          <w:szCs w:val="26"/>
        </w:rPr>
        <w:t xml:space="preserve">stated that </w:t>
      </w:r>
      <w:r w:rsidR="00130CCF">
        <w:rPr>
          <w:sz w:val="26"/>
          <w:szCs w:val="26"/>
        </w:rPr>
        <w:t xml:space="preserve">the </w:t>
      </w:r>
      <w:r w:rsidR="001618E5">
        <w:rPr>
          <w:sz w:val="26"/>
          <w:szCs w:val="26"/>
        </w:rPr>
        <w:t xml:space="preserve">OCA’s proposed information requirements </w:t>
      </w:r>
      <w:r w:rsidR="001618E5" w:rsidRPr="001618E5">
        <w:rPr>
          <w:sz w:val="26"/>
          <w:szCs w:val="26"/>
        </w:rPr>
        <w:t xml:space="preserve">would go a long way toward allowing a segregation of the costs and revenues of the Pilot Rider NAS proposal in a base rate proceeding to ensure that small business and other non-Residential customers are not burdened by the subsidies provided to new Residential customers under Pilot Rider NAS.  </w:t>
      </w:r>
      <w:r w:rsidR="001618E5">
        <w:rPr>
          <w:sz w:val="26"/>
          <w:szCs w:val="26"/>
        </w:rPr>
        <w:t>However, t</w:t>
      </w:r>
      <w:r w:rsidR="001618E5" w:rsidRPr="001618E5">
        <w:rPr>
          <w:sz w:val="26"/>
          <w:szCs w:val="26"/>
        </w:rPr>
        <w:t>he OSBA believe</w:t>
      </w:r>
      <w:r w:rsidR="006E0583">
        <w:rPr>
          <w:sz w:val="26"/>
          <w:szCs w:val="26"/>
        </w:rPr>
        <w:t>d</w:t>
      </w:r>
      <w:r w:rsidR="001618E5" w:rsidRPr="001618E5">
        <w:rPr>
          <w:sz w:val="26"/>
          <w:szCs w:val="26"/>
        </w:rPr>
        <w:t xml:space="preserve"> </w:t>
      </w:r>
      <w:r w:rsidR="001618E5">
        <w:rPr>
          <w:sz w:val="26"/>
          <w:szCs w:val="26"/>
        </w:rPr>
        <w:t xml:space="preserve">the OCA’s </w:t>
      </w:r>
      <w:r w:rsidR="001618E5" w:rsidRPr="001618E5">
        <w:rPr>
          <w:sz w:val="26"/>
          <w:szCs w:val="26"/>
        </w:rPr>
        <w:t xml:space="preserve">additional information requirements may need to be clarified to include class-specific information for those expansion projects which involve both Residential and non-Residential customers.  The OSBA </w:t>
      </w:r>
      <w:r w:rsidR="006E0583">
        <w:rPr>
          <w:sz w:val="26"/>
          <w:szCs w:val="26"/>
        </w:rPr>
        <w:t>wa</w:t>
      </w:r>
      <w:r w:rsidR="001618E5" w:rsidRPr="001618E5">
        <w:rPr>
          <w:sz w:val="26"/>
          <w:szCs w:val="26"/>
        </w:rPr>
        <w:t>s interested in obtaining the necessary information from Columbia to track inter-class cross-subsidization for use in future base rate proceedings.</w:t>
      </w:r>
      <w:r w:rsidR="001618E5">
        <w:rPr>
          <w:sz w:val="26"/>
          <w:szCs w:val="26"/>
        </w:rPr>
        <w:t xml:space="preserve">  </w:t>
      </w:r>
      <w:proofErr w:type="gramStart"/>
      <w:r w:rsidR="001618E5">
        <w:rPr>
          <w:sz w:val="26"/>
          <w:szCs w:val="26"/>
        </w:rPr>
        <w:t>OSBA M.B. at</w:t>
      </w:r>
      <w:r w:rsidR="001618E5" w:rsidRPr="001618E5">
        <w:rPr>
          <w:sz w:val="26"/>
          <w:szCs w:val="26"/>
        </w:rPr>
        <w:t xml:space="preserve"> 7</w:t>
      </w:r>
      <w:r w:rsidR="001B3817">
        <w:rPr>
          <w:sz w:val="26"/>
          <w:szCs w:val="26"/>
        </w:rPr>
        <w:noBreakHyphen/>
      </w:r>
      <w:r w:rsidR="001618E5" w:rsidRPr="001618E5">
        <w:rPr>
          <w:sz w:val="26"/>
          <w:szCs w:val="26"/>
        </w:rPr>
        <w:t>10.</w:t>
      </w:r>
      <w:proofErr w:type="gramEnd"/>
      <w:r w:rsidR="001618E5" w:rsidRPr="001618E5">
        <w:rPr>
          <w:sz w:val="26"/>
          <w:szCs w:val="26"/>
        </w:rPr>
        <w:t xml:space="preserve"> </w:t>
      </w:r>
    </w:p>
    <w:p w:rsidR="003A2E56" w:rsidRPr="003A2E56" w:rsidRDefault="003A2E56" w:rsidP="003D49F0">
      <w:pPr>
        <w:pStyle w:val="ListParagraph"/>
        <w:widowControl/>
        <w:autoSpaceDE/>
        <w:autoSpaceDN/>
        <w:adjustRightInd/>
        <w:spacing w:line="360" w:lineRule="auto"/>
        <w:ind w:left="0"/>
        <w:rPr>
          <w:sz w:val="26"/>
          <w:szCs w:val="26"/>
        </w:rPr>
      </w:pPr>
    </w:p>
    <w:p w:rsidR="003A2E56" w:rsidRPr="003A2E56" w:rsidRDefault="001618E5" w:rsidP="003D49F0">
      <w:pPr>
        <w:widowControl/>
        <w:tabs>
          <w:tab w:val="left" w:pos="-1440"/>
          <w:tab w:val="left" w:pos="-720"/>
          <w:tab w:val="left" w:pos="1051"/>
          <w:tab w:val="left" w:pos="1752"/>
        </w:tabs>
        <w:suppressAutoHyphens/>
        <w:spacing w:line="360" w:lineRule="auto"/>
        <w:ind w:firstLine="1440"/>
        <w:rPr>
          <w:snapToGrid w:val="0"/>
          <w:sz w:val="26"/>
          <w:szCs w:val="26"/>
        </w:rPr>
      </w:pPr>
      <w:r>
        <w:rPr>
          <w:sz w:val="26"/>
          <w:szCs w:val="26"/>
        </w:rPr>
        <w:t xml:space="preserve">Therefore, the OSBA </w:t>
      </w:r>
      <w:r w:rsidR="003A2E56" w:rsidRPr="003A2E56">
        <w:rPr>
          <w:sz w:val="26"/>
          <w:szCs w:val="26"/>
        </w:rPr>
        <w:t>requested additional r</w:t>
      </w:r>
      <w:r w:rsidR="003A2E56">
        <w:rPr>
          <w:sz w:val="26"/>
          <w:szCs w:val="26"/>
        </w:rPr>
        <w:t>eporting requirements contending</w:t>
      </w:r>
      <w:r w:rsidR="003A2E56" w:rsidRPr="003A2E56">
        <w:rPr>
          <w:sz w:val="26"/>
          <w:szCs w:val="26"/>
        </w:rPr>
        <w:t xml:space="preserve"> that, w</w:t>
      </w:r>
      <w:r w:rsidR="003A2E56" w:rsidRPr="003A2E56">
        <w:rPr>
          <w:snapToGrid w:val="0"/>
          <w:sz w:val="26"/>
          <w:szCs w:val="26"/>
        </w:rPr>
        <w:t>hile it is theoretically possible that the issues related to inter-class cross-subsidization can be addressed in a base rate proceeding, they can only be so addressed if the Company</w:t>
      </w:r>
      <w:r w:rsidR="001B3817">
        <w:rPr>
          <w:snapToGrid w:val="0"/>
          <w:sz w:val="26"/>
          <w:szCs w:val="26"/>
        </w:rPr>
        <w:t>:</w:t>
      </w:r>
      <w:r w:rsidR="003A2E56" w:rsidRPr="003A2E56">
        <w:rPr>
          <w:snapToGrid w:val="0"/>
          <w:sz w:val="26"/>
          <w:szCs w:val="26"/>
        </w:rPr>
        <w:t xml:space="preserve"> (a) is capable of tracking the information needed</w:t>
      </w:r>
      <w:r w:rsidR="001B3817">
        <w:rPr>
          <w:snapToGrid w:val="0"/>
          <w:sz w:val="26"/>
          <w:szCs w:val="26"/>
        </w:rPr>
        <w:t>;</w:t>
      </w:r>
      <w:r w:rsidR="003A2E56" w:rsidRPr="003A2E56">
        <w:rPr>
          <w:snapToGrid w:val="0"/>
          <w:sz w:val="26"/>
          <w:szCs w:val="26"/>
        </w:rPr>
        <w:t xml:space="preserve"> and (b) is either willing or required to track the information needed to do so.</w:t>
      </w:r>
      <w:r w:rsidR="003A2E56">
        <w:rPr>
          <w:snapToGrid w:val="0"/>
          <w:sz w:val="26"/>
          <w:szCs w:val="26"/>
        </w:rPr>
        <w:t xml:space="preserve">  </w:t>
      </w:r>
      <w:proofErr w:type="gramStart"/>
      <w:r w:rsidR="003A2E56">
        <w:rPr>
          <w:snapToGrid w:val="0"/>
          <w:sz w:val="26"/>
          <w:szCs w:val="26"/>
        </w:rPr>
        <w:t xml:space="preserve">OSBA M.B. at </w:t>
      </w:r>
      <w:r w:rsidR="003A2E56" w:rsidRPr="003A2E56">
        <w:rPr>
          <w:snapToGrid w:val="0"/>
          <w:sz w:val="26"/>
          <w:szCs w:val="26"/>
        </w:rPr>
        <w:t>9.</w:t>
      </w:r>
      <w:proofErr w:type="gramEnd"/>
      <w:r w:rsidR="003A2E56" w:rsidRPr="003A2E56">
        <w:rPr>
          <w:snapToGrid w:val="0"/>
          <w:sz w:val="26"/>
          <w:szCs w:val="26"/>
        </w:rPr>
        <w:t xml:space="preserve">  </w:t>
      </w:r>
    </w:p>
    <w:p w:rsidR="003A2E56" w:rsidRPr="003A2E56" w:rsidRDefault="003A2E56" w:rsidP="003D49F0">
      <w:pPr>
        <w:widowControl/>
        <w:tabs>
          <w:tab w:val="left" w:pos="-1440"/>
          <w:tab w:val="left" w:pos="-720"/>
          <w:tab w:val="left" w:pos="1051"/>
          <w:tab w:val="left" w:pos="1752"/>
        </w:tabs>
        <w:suppressAutoHyphens/>
        <w:spacing w:line="360" w:lineRule="auto"/>
        <w:ind w:firstLine="1440"/>
        <w:rPr>
          <w:snapToGrid w:val="0"/>
          <w:sz w:val="26"/>
          <w:szCs w:val="26"/>
        </w:rPr>
      </w:pPr>
    </w:p>
    <w:p w:rsidR="003A2E56" w:rsidRPr="003A2E56" w:rsidRDefault="003A2E56" w:rsidP="003D49F0">
      <w:pPr>
        <w:widowControl/>
        <w:tabs>
          <w:tab w:val="left" w:pos="-1440"/>
          <w:tab w:val="left" w:pos="-720"/>
          <w:tab w:val="left" w:pos="1051"/>
          <w:tab w:val="left" w:pos="1752"/>
        </w:tabs>
        <w:suppressAutoHyphens/>
        <w:spacing w:line="360" w:lineRule="auto"/>
        <w:ind w:firstLine="1440"/>
        <w:rPr>
          <w:snapToGrid w:val="0"/>
          <w:sz w:val="26"/>
          <w:szCs w:val="26"/>
        </w:rPr>
      </w:pPr>
      <w:r>
        <w:rPr>
          <w:snapToGrid w:val="0"/>
          <w:sz w:val="26"/>
          <w:szCs w:val="26"/>
        </w:rPr>
        <w:t xml:space="preserve">As a result, the OSBA </w:t>
      </w:r>
      <w:r w:rsidRPr="003A2E56">
        <w:rPr>
          <w:snapToGrid w:val="0"/>
          <w:sz w:val="26"/>
          <w:szCs w:val="26"/>
        </w:rPr>
        <w:t>proposed a list of tracking requirements</w:t>
      </w:r>
      <w:r w:rsidR="009F5935">
        <w:rPr>
          <w:snapToGrid w:val="0"/>
          <w:sz w:val="26"/>
          <w:szCs w:val="26"/>
        </w:rPr>
        <w:t xml:space="preserve"> </w:t>
      </w:r>
      <w:r w:rsidRPr="003A2E56">
        <w:rPr>
          <w:snapToGrid w:val="0"/>
          <w:sz w:val="26"/>
          <w:szCs w:val="26"/>
        </w:rPr>
        <w:t>which included:</w:t>
      </w:r>
    </w:p>
    <w:p w:rsidR="003A2E56" w:rsidRPr="003A2E56" w:rsidRDefault="003A2E56" w:rsidP="003D49F0">
      <w:pPr>
        <w:widowControl/>
        <w:numPr>
          <w:ilvl w:val="0"/>
          <w:numId w:val="4"/>
        </w:numPr>
        <w:tabs>
          <w:tab w:val="left" w:pos="-1440"/>
          <w:tab w:val="left" w:pos="-720"/>
          <w:tab w:val="left" w:pos="1440"/>
        </w:tabs>
        <w:suppressAutoHyphens/>
        <w:autoSpaceDE/>
        <w:autoSpaceDN/>
        <w:adjustRightInd/>
        <w:ind w:left="1440" w:right="1440" w:firstLine="0"/>
        <w:rPr>
          <w:snapToGrid w:val="0"/>
          <w:sz w:val="26"/>
          <w:szCs w:val="26"/>
        </w:rPr>
      </w:pPr>
      <w:r w:rsidRPr="003A2E56">
        <w:rPr>
          <w:snapToGrid w:val="0"/>
          <w:sz w:val="26"/>
          <w:szCs w:val="26"/>
        </w:rPr>
        <w:t xml:space="preserve">Investment per project by rate class, including the </w:t>
      </w:r>
      <w:r w:rsidRPr="003A2E56">
        <w:rPr>
          <w:snapToGrid w:val="0"/>
          <w:sz w:val="26"/>
          <w:szCs w:val="26"/>
        </w:rPr>
        <w:tab/>
        <w:t xml:space="preserve">economic model results and surcharge calculation </w:t>
      </w:r>
      <w:r w:rsidRPr="003A2E56">
        <w:rPr>
          <w:snapToGrid w:val="0"/>
          <w:sz w:val="26"/>
          <w:szCs w:val="26"/>
        </w:rPr>
        <w:tab/>
        <w:t>details;</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440"/>
        </w:tabs>
        <w:suppressAutoHyphens/>
        <w:autoSpaceDE/>
        <w:autoSpaceDN/>
        <w:adjustRightInd/>
        <w:ind w:left="1440" w:right="1440" w:firstLine="0"/>
        <w:rPr>
          <w:snapToGrid w:val="0"/>
          <w:sz w:val="26"/>
          <w:szCs w:val="26"/>
        </w:rPr>
      </w:pPr>
      <w:r w:rsidRPr="003A2E56">
        <w:rPr>
          <w:snapToGrid w:val="0"/>
          <w:sz w:val="26"/>
          <w:szCs w:val="26"/>
        </w:rPr>
        <w:lastRenderedPageBreak/>
        <w:t xml:space="preserve">Total distance and cost of NAS project mains and </w:t>
      </w:r>
      <w:r w:rsidRPr="003A2E56">
        <w:rPr>
          <w:snapToGrid w:val="0"/>
          <w:sz w:val="26"/>
          <w:szCs w:val="26"/>
        </w:rPr>
        <w:tab/>
        <w:t>service lines installed, by pipe diameter;</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051"/>
          <w:tab w:val="left" w:pos="1440"/>
        </w:tabs>
        <w:suppressAutoHyphens/>
        <w:autoSpaceDE/>
        <w:autoSpaceDN/>
        <w:adjustRightInd/>
        <w:ind w:left="1440" w:right="1440" w:firstLine="0"/>
        <w:rPr>
          <w:snapToGrid w:val="0"/>
          <w:sz w:val="26"/>
          <w:szCs w:val="26"/>
        </w:rPr>
      </w:pPr>
      <w:r w:rsidRPr="003A2E56">
        <w:rPr>
          <w:snapToGrid w:val="0"/>
          <w:sz w:val="26"/>
          <w:szCs w:val="26"/>
        </w:rPr>
        <w:t xml:space="preserve">Number of customers originally and subsequently </w:t>
      </w:r>
      <w:r w:rsidRPr="003A2E56">
        <w:rPr>
          <w:snapToGrid w:val="0"/>
          <w:sz w:val="26"/>
          <w:szCs w:val="26"/>
        </w:rPr>
        <w:tab/>
        <w:t>connected, by rate class;</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051"/>
          <w:tab w:val="left" w:pos="2160"/>
        </w:tabs>
        <w:suppressAutoHyphens/>
        <w:autoSpaceDE/>
        <w:autoSpaceDN/>
        <w:adjustRightInd/>
        <w:ind w:left="1440" w:right="1440" w:firstLine="0"/>
        <w:rPr>
          <w:snapToGrid w:val="0"/>
          <w:sz w:val="26"/>
          <w:szCs w:val="26"/>
        </w:rPr>
      </w:pPr>
      <w:r w:rsidRPr="003A2E56">
        <w:rPr>
          <w:snapToGrid w:val="0"/>
          <w:sz w:val="26"/>
          <w:szCs w:val="26"/>
        </w:rPr>
        <w:t xml:space="preserve">Annual load by rate class, segregated between </w:t>
      </w:r>
      <w:r w:rsidRPr="003A2E56">
        <w:rPr>
          <w:snapToGrid w:val="0"/>
          <w:sz w:val="26"/>
          <w:szCs w:val="26"/>
        </w:rPr>
        <w:tab/>
        <w:t>customers initially and subsequently connected;</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s>
        <w:suppressAutoHyphens/>
        <w:autoSpaceDE/>
        <w:autoSpaceDN/>
        <w:adjustRightInd/>
        <w:ind w:left="2160" w:right="1440" w:hanging="720"/>
        <w:rPr>
          <w:snapToGrid w:val="0"/>
          <w:sz w:val="26"/>
          <w:szCs w:val="26"/>
        </w:rPr>
      </w:pPr>
      <w:r w:rsidRPr="003A2E56">
        <w:rPr>
          <w:snapToGrid w:val="0"/>
          <w:sz w:val="26"/>
          <w:szCs w:val="26"/>
        </w:rPr>
        <w:t xml:space="preserve">Base rate and Rider NAS revenues received by </w:t>
      </w:r>
      <w:r w:rsidRPr="003A2E56">
        <w:rPr>
          <w:snapToGrid w:val="0"/>
          <w:sz w:val="26"/>
          <w:szCs w:val="26"/>
        </w:rPr>
        <w:tab/>
        <w:t>NAS projec</w:t>
      </w:r>
      <w:r w:rsidR="001618E5">
        <w:rPr>
          <w:snapToGrid w:val="0"/>
          <w:sz w:val="26"/>
          <w:szCs w:val="26"/>
        </w:rPr>
        <w:t xml:space="preserve">t by rate class, with Rider NAS </w:t>
      </w:r>
      <w:r w:rsidRPr="003A2E56">
        <w:rPr>
          <w:snapToGrid w:val="0"/>
          <w:sz w:val="26"/>
          <w:szCs w:val="26"/>
        </w:rPr>
        <w:t>revenues segregated between “principal” and “interest;”</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440"/>
        </w:tabs>
        <w:suppressAutoHyphens/>
        <w:autoSpaceDE/>
        <w:autoSpaceDN/>
        <w:adjustRightInd/>
        <w:ind w:left="1440" w:right="1440" w:firstLine="0"/>
        <w:rPr>
          <w:snapToGrid w:val="0"/>
          <w:sz w:val="26"/>
          <w:szCs w:val="26"/>
        </w:rPr>
      </w:pPr>
      <w:r w:rsidRPr="003A2E56">
        <w:rPr>
          <w:snapToGrid w:val="0"/>
          <w:sz w:val="26"/>
          <w:szCs w:val="26"/>
        </w:rPr>
        <w:t xml:space="preserve">Number of customers along NAS extensions who </w:t>
      </w:r>
      <w:r w:rsidRPr="003A2E56">
        <w:rPr>
          <w:snapToGrid w:val="0"/>
          <w:sz w:val="26"/>
          <w:szCs w:val="26"/>
        </w:rPr>
        <w:tab/>
        <w:t xml:space="preserve">have not yet connected, by rate class, and, to the </w:t>
      </w:r>
      <w:r w:rsidRPr="003A2E56">
        <w:rPr>
          <w:snapToGrid w:val="0"/>
          <w:sz w:val="26"/>
          <w:szCs w:val="26"/>
        </w:rPr>
        <w:tab/>
        <w:t>extent available, an explanation for non-conversion;</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440"/>
          <w:tab w:val="left" w:pos="2160"/>
        </w:tabs>
        <w:suppressAutoHyphens/>
        <w:autoSpaceDE/>
        <w:autoSpaceDN/>
        <w:adjustRightInd/>
        <w:ind w:left="1440" w:right="1440" w:firstLine="0"/>
        <w:rPr>
          <w:snapToGrid w:val="0"/>
          <w:sz w:val="26"/>
          <w:szCs w:val="26"/>
        </w:rPr>
      </w:pPr>
      <w:r w:rsidRPr="003A2E56">
        <w:rPr>
          <w:snapToGrid w:val="0"/>
          <w:sz w:val="26"/>
          <w:szCs w:val="26"/>
        </w:rPr>
        <w:t>Direct program expenses;</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Pr="003A2E56" w:rsidRDefault="003A2E56" w:rsidP="003D49F0">
      <w:pPr>
        <w:widowControl/>
        <w:numPr>
          <w:ilvl w:val="0"/>
          <w:numId w:val="4"/>
        </w:numPr>
        <w:tabs>
          <w:tab w:val="left" w:pos="-1440"/>
          <w:tab w:val="left" w:pos="-720"/>
          <w:tab w:val="left" w:pos="1440"/>
        </w:tabs>
        <w:suppressAutoHyphens/>
        <w:autoSpaceDE/>
        <w:autoSpaceDN/>
        <w:adjustRightInd/>
        <w:ind w:left="1440" w:right="1440" w:firstLine="0"/>
        <w:rPr>
          <w:snapToGrid w:val="0"/>
          <w:sz w:val="26"/>
          <w:szCs w:val="26"/>
        </w:rPr>
      </w:pPr>
      <w:r w:rsidRPr="003A2E56">
        <w:rPr>
          <w:snapToGrid w:val="0"/>
          <w:sz w:val="26"/>
          <w:szCs w:val="26"/>
        </w:rPr>
        <w:t xml:space="preserve">Data on collections, including efforts for unpaid </w:t>
      </w:r>
      <w:r w:rsidRPr="003A2E56">
        <w:rPr>
          <w:snapToGrid w:val="0"/>
          <w:sz w:val="26"/>
          <w:szCs w:val="26"/>
        </w:rPr>
        <w:tab/>
        <w:t>surcharge amounts; and,</w:t>
      </w:r>
    </w:p>
    <w:p w:rsidR="003A2E56" w:rsidRPr="003A2E56" w:rsidRDefault="003A2E56" w:rsidP="003D49F0">
      <w:pPr>
        <w:widowControl/>
        <w:tabs>
          <w:tab w:val="left" w:pos="-1440"/>
          <w:tab w:val="left" w:pos="-720"/>
          <w:tab w:val="left" w:pos="1051"/>
          <w:tab w:val="left" w:pos="2160"/>
        </w:tabs>
        <w:suppressAutoHyphens/>
        <w:ind w:left="1440" w:right="1440"/>
        <w:rPr>
          <w:snapToGrid w:val="0"/>
          <w:sz w:val="26"/>
          <w:szCs w:val="26"/>
        </w:rPr>
      </w:pPr>
    </w:p>
    <w:p w:rsidR="003A2E56" w:rsidRDefault="003A2E56" w:rsidP="003D49F0">
      <w:pPr>
        <w:widowControl/>
        <w:numPr>
          <w:ilvl w:val="0"/>
          <w:numId w:val="4"/>
        </w:numPr>
        <w:tabs>
          <w:tab w:val="left" w:pos="-1440"/>
          <w:tab w:val="left" w:pos="-720"/>
          <w:tab w:val="left" w:pos="1440"/>
        </w:tabs>
        <w:suppressAutoHyphens/>
        <w:autoSpaceDE/>
        <w:autoSpaceDN/>
        <w:adjustRightInd/>
        <w:ind w:left="1440" w:right="1440" w:firstLine="0"/>
        <w:rPr>
          <w:snapToGrid w:val="0"/>
          <w:sz w:val="26"/>
          <w:szCs w:val="26"/>
        </w:rPr>
      </w:pPr>
      <w:r w:rsidRPr="003A2E56">
        <w:rPr>
          <w:snapToGrid w:val="0"/>
          <w:sz w:val="26"/>
          <w:szCs w:val="26"/>
        </w:rPr>
        <w:t xml:space="preserve">Number of applicants turned down for insufficient </w:t>
      </w:r>
      <w:r w:rsidR="009F5935">
        <w:rPr>
          <w:snapToGrid w:val="0"/>
          <w:sz w:val="26"/>
          <w:szCs w:val="26"/>
        </w:rPr>
        <w:tab/>
      </w:r>
      <w:r w:rsidR="009F5935">
        <w:rPr>
          <w:snapToGrid w:val="0"/>
          <w:sz w:val="26"/>
          <w:szCs w:val="26"/>
        </w:rPr>
        <w:tab/>
      </w:r>
      <w:r w:rsidRPr="003A2E56">
        <w:rPr>
          <w:snapToGrid w:val="0"/>
          <w:sz w:val="26"/>
          <w:szCs w:val="26"/>
        </w:rPr>
        <w:t>credit.</w:t>
      </w:r>
    </w:p>
    <w:p w:rsidR="001618E5" w:rsidRPr="003A2E56" w:rsidRDefault="001618E5" w:rsidP="003D49F0">
      <w:pPr>
        <w:widowControl/>
        <w:tabs>
          <w:tab w:val="left" w:pos="-1440"/>
          <w:tab w:val="left" w:pos="-720"/>
          <w:tab w:val="left" w:pos="1440"/>
        </w:tabs>
        <w:suppressAutoHyphens/>
        <w:autoSpaceDE/>
        <w:autoSpaceDN/>
        <w:adjustRightInd/>
        <w:ind w:left="1440" w:right="1440"/>
        <w:rPr>
          <w:snapToGrid w:val="0"/>
          <w:sz w:val="26"/>
          <w:szCs w:val="26"/>
        </w:rPr>
      </w:pPr>
    </w:p>
    <w:p w:rsidR="003A2E56" w:rsidRDefault="003A2E56" w:rsidP="003D49F0">
      <w:pPr>
        <w:widowControl/>
        <w:tabs>
          <w:tab w:val="left" w:pos="-1440"/>
          <w:tab w:val="left" w:pos="-720"/>
          <w:tab w:val="left" w:pos="1051"/>
          <w:tab w:val="left" w:pos="1752"/>
        </w:tabs>
        <w:suppressAutoHyphens/>
        <w:spacing w:line="360" w:lineRule="auto"/>
        <w:rPr>
          <w:snapToGrid w:val="0"/>
          <w:sz w:val="26"/>
          <w:szCs w:val="26"/>
        </w:rPr>
      </w:pPr>
      <w:r w:rsidRPr="003A2E56">
        <w:rPr>
          <w:snapToGrid w:val="0"/>
          <w:sz w:val="26"/>
          <w:szCs w:val="26"/>
        </w:rPr>
        <w:t>OSBA M.B.</w:t>
      </w:r>
      <w:r w:rsidR="009F5935">
        <w:rPr>
          <w:snapToGrid w:val="0"/>
          <w:sz w:val="26"/>
          <w:szCs w:val="26"/>
        </w:rPr>
        <w:t xml:space="preserve"> at</w:t>
      </w:r>
      <w:r w:rsidRPr="003A2E56">
        <w:rPr>
          <w:snapToGrid w:val="0"/>
          <w:sz w:val="26"/>
          <w:szCs w:val="26"/>
        </w:rPr>
        <w:t xml:space="preserve"> 9-10.</w:t>
      </w:r>
    </w:p>
    <w:p w:rsidR="00DF1D00" w:rsidRPr="00DF1D00" w:rsidRDefault="00DF1D00" w:rsidP="003D49F0">
      <w:pPr>
        <w:widowControl/>
        <w:tabs>
          <w:tab w:val="left" w:pos="-1440"/>
          <w:tab w:val="left" w:pos="-720"/>
          <w:tab w:val="left" w:pos="1051"/>
          <w:tab w:val="left" w:pos="1752"/>
        </w:tabs>
        <w:suppressAutoHyphens/>
        <w:spacing w:line="360" w:lineRule="auto"/>
        <w:rPr>
          <w:snapToGrid w:val="0"/>
          <w:sz w:val="26"/>
          <w:szCs w:val="26"/>
        </w:rPr>
      </w:pPr>
    </w:p>
    <w:p w:rsidR="00211B98" w:rsidRDefault="001618E5" w:rsidP="003D49F0">
      <w:pPr>
        <w:widowControl/>
        <w:tabs>
          <w:tab w:val="left" w:pos="-1440"/>
          <w:tab w:val="left" w:pos="-720"/>
          <w:tab w:val="left" w:pos="1051"/>
          <w:tab w:val="left" w:pos="1752"/>
        </w:tabs>
        <w:suppressAutoHyphens/>
        <w:spacing w:line="360" w:lineRule="auto"/>
        <w:rPr>
          <w:sz w:val="26"/>
          <w:szCs w:val="26"/>
        </w:rPr>
      </w:pPr>
      <w:r>
        <w:rPr>
          <w:snapToGrid w:val="0"/>
          <w:sz w:val="26"/>
          <w:szCs w:val="26"/>
        </w:rPr>
        <w:tab/>
      </w:r>
      <w:r>
        <w:rPr>
          <w:snapToGrid w:val="0"/>
          <w:sz w:val="26"/>
          <w:szCs w:val="26"/>
        </w:rPr>
        <w:tab/>
      </w:r>
      <w:r w:rsidR="00DF1D00" w:rsidRPr="00DF1D00">
        <w:rPr>
          <w:snapToGrid w:val="0"/>
          <w:sz w:val="26"/>
          <w:szCs w:val="26"/>
        </w:rPr>
        <w:t xml:space="preserve">Columbia argued that the OSBA’s suggested reporting requirements </w:t>
      </w:r>
      <w:r w:rsidR="006E0583">
        <w:rPr>
          <w:snapToGrid w:val="0"/>
          <w:sz w:val="26"/>
          <w:szCs w:val="26"/>
        </w:rPr>
        <w:t>we</w:t>
      </w:r>
      <w:r w:rsidR="00DF1D00" w:rsidRPr="00DF1D00">
        <w:rPr>
          <w:snapToGrid w:val="0"/>
          <w:sz w:val="26"/>
          <w:szCs w:val="26"/>
        </w:rPr>
        <w:t xml:space="preserve">re premature and unnecessary.  </w:t>
      </w:r>
      <w:r w:rsidR="00DF1D00">
        <w:rPr>
          <w:sz w:val="26"/>
          <w:szCs w:val="26"/>
        </w:rPr>
        <w:t>According to Columbia, t</w:t>
      </w:r>
      <w:r w:rsidR="00DF1D00" w:rsidRPr="00DF1D00">
        <w:rPr>
          <w:sz w:val="26"/>
          <w:szCs w:val="26"/>
        </w:rPr>
        <w:t xml:space="preserve">his proceeding </w:t>
      </w:r>
      <w:r w:rsidR="006E0583">
        <w:rPr>
          <w:sz w:val="26"/>
          <w:szCs w:val="26"/>
        </w:rPr>
        <w:t>was not an appropriate forum in which to make</w:t>
      </w:r>
      <w:r w:rsidR="00DF1D00" w:rsidRPr="00DF1D00">
        <w:rPr>
          <w:sz w:val="26"/>
          <w:szCs w:val="26"/>
        </w:rPr>
        <w:t xml:space="preserve"> base rate decis</w:t>
      </w:r>
      <w:r w:rsidR="00DF1D00">
        <w:rPr>
          <w:sz w:val="26"/>
          <w:szCs w:val="26"/>
        </w:rPr>
        <w:t>ions</w:t>
      </w:r>
      <w:r w:rsidR="006E0583">
        <w:rPr>
          <w:sz w:val="26"/>
          <w:szCs w:val="26"/>
        </w:rPr>
        <w:t>.</w:t>
      </w:r>
      <w:r w:rsidR="00DF1D00">
        <w:rPr>
          <w:sz w:val="26"/>
          <w:szCs w:val="26"/>
        </w:rPr>
        <w:t xml:space="preserve">  Further, the Company maintained</w:t>
      </w:r>
      <w:r w:rsidR="00DF1D00" w:rsidRPr="00DF1D00">
        <w:rPr>
          <w:sz w:val="26"/>
          <w:szCs w:val="26"/>
        </w:rPr>
        <w:t xml:space="preserve"> that it would be inappropriate to exclusively assign costs to residential customers when all customers could benefit from Pilot Rider NAS mains and when all customers receive the benefit of crediting the interest paid by Pilot Rider NAS customers to the cost of service.  </w:t>
      </w:r>
      <w:r w:rsidR="00DF1D00">
        <w:rPr>
          <w:sz w:val="26"/>
          <w:szCs w:val="26"/>
        </w:rPr>
        <w:t>Columbia St</w:t>
      </w:r>
      <w:r w:rsidR="006E0583">
        <w:rPr>
          <w:sz w:val="26"/>
          <w:szCs w:val="26"/>
        </w:rPr>
        <w:t>.</w:t>
      </w:r>
      <w:r w:rsidR="00DF1D00">
        <w:rPr>
          <w:sz w:val="26"/>
          <w:szCs w:val="26"/>
        </w:rPr>
        <w:t xml:space="preserve"> 1-SR at 3-</w:t>
      </w:r>
      <w:r w:rsidR="00DF1D00" w:rsidRPr="00DF1D00">
        <w:rPr>
          <w:sz w:val="26"/>
          <w:szCs w:val="26"/>
        </w:rPr>
        <w:t xml:space="preserve">4.  Moreover, the Company </w:t>
      </w:r>
      <w:r w:rsidR="00DF1D00">
        <w:rPr>
          <w:sz w:val="26"/>
          <w:szCs w:val="26"/>
        </w:rPr>
        <w:t xml:space="preserve">noted that it </w:t>
      </w:r>
      <w:r w:rsidR="00DF1D00" w:rsidRPr="00DF1D00">
        <w:rPr>
          <w:sz w:val="26"/>
          <w:szCs w:val="26"/>
        </w:rPr>
        <w:t xml:space="preserve">has agreed to several of </w:t>
      </w:r>
      <w:r w:rsidR="00DF1D00">
        <w:rPr>
          <w:sz w:val="26"/>
          <w:szCs w:val="26"/>
        </w:rPr>
        <w:t xml:space="preserve">the </w:t>
      </w:r>
      <w:r w:rsidR="00DF1D00" w:rsidRPr="00DF1D00">
        <w:rPr>
          <w:sz w:val="26"/>
          <w:szCs w:val="26"/>
        </w:rPr>
        <w:t>OCA’s proposed reporting requirements, including the annual reporting of “investment per project” and the “direct program expenses” of Pilot Rider NAS.</w:t>
      </w:r>
      <w:r w:rsidR="00DF1D00">
        <w:rPr>
          <w:sz w:val="26"/>
          <w:szCs w:val="26"/>
        </w:rPr>
        <w:t xml:space="preserve">  </w:t>
      </w:r>
      <w:proofErr w:type="gramStart"/>
      <w:r w:rsidR="00DF1D00">
        <w:rPr>
          <w:sz w:val="26"/>
          <w:szCs w:val="26"/>
        </w:rPr>
        <w:t xml:space="preserve">Columbia M.B. at </w:t>
      </w:r>
      <w:r w:rsidR="00EE17C8">
        <w:rPr>
          <w:sz w:val="26"/>
          <w:szCs w:val="26"/>
        </w:rPr>
        <w:t>24</w:t>
      </w:r>
      <w:r w:rsidR="00DF1D00">
        <w:rPr>
          <w:sz w:val="26"/>
          <w:szCs w:val="26"/>
        </w:rPr>
        <w:t>.</w:t>
      </w:r>
      <w:proofErr w:type="gramEnd"/>
      <w:r w:rsidR="00DF1D00" w:rsidRPr="00DF1D00">
        <w:rPr>
          <w:sz w:val="26"/>
          <w:szCs w:val="26"/>
        </w:rPr>
        <w:t xml:space="preserve"> </w:t>
      </w:r>
      <w:r w:rsidR="00211B98" w:rsidRPr="00AE67B2">
        <w:rPr>
          <w:sz w:val="26"/>
          <w:szCs w:val="26"/>
        </w:rPr>
        <w:tab/>
      </w:r>
    </w:p>
    <w:p w:rsidR="006E0583" w:rsidRPr="00AE67B2" w:rsidRDefault="006E0583" w:rsidP="003D49F0">
      <w:pPr>
        <w:widowControl/>
        <w:tabs>
          <w:tab w:val="left" w:pos="-1440"/>
          <w:tab w:val="left" w:pos="-720"/>
          <w:tab w:val="left" w:pos="1051"/>
          <w:tab w:val="left" w:pos="1752"/>
        </w:tabs>
        <w:suppressAutoHyphens/>
        <w:spacing w:line="360" w:lineRule="auto"/>
        <w:rPr>
          <w:sz w:val="26"/>
          <w:szCs w:val="26"/>
        </w:rPr>
      </w:pPr>
    </w:p>
    <w:p w:rsidR="00211B98" w:rsidRDefault="00211B98" w:rsidP="000A7F1A">
      <w:pPr>
        <w:pStyle w:val="BodyText2"/>
        <w:keepNext/>
        <w:keepLines/>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0A7F1A" w:rsidRDefault="000A7F1A" w:rsidP="000A7F1A">
      <w:pPr>
        <w:pStyle w:val="BodyText2"/>
        <w:keepNext/>
        <w:keepLines/>
        <w:widowControl/>
        <w:spacing w:after="0" w:line="360" w:lineRule="auto"/>
        <w:rPr>
          <w:b/>
          <w:sz w:val="26"/>
          <w:szCs w:val="26"/>
        </w:rPr>
      </w:pPr>
    </w:p>
    <w:p w:rsidR="008E0639" w:rsidRDefault="000F511C" w:rsidP="003D49F0">
      <w:pPr>
        <w:widowControl/>
        <w:tabs>
          <w:tab w:val="left" w:pos="0"/>
        </w:tabs>
        <w:spacing w:line="360" w:lineRule="auto"/>
        <w:rPr>
          <w:sz w:val="26"/>
          <w:szCs w:val="26"/>
        </w:rPr>
      </w:pPr>
      <w:r>
        <w:rPr>
          <w:b/>
          <w:sz w:val="26"/>
          <w:szCs w:val="26"/>
        </w:rPr>
        <w:tab/>
      </w:r>
      <w:r>
        <w:rPr>
          <w:b/>
          <w:sz w:val="26"/>
          <w:szCs w:val="26"/>
        </w:rPr>
        <w:tab/>
      </w:r>
      <w:r>
        <w:rPr>
          <w:sz w:val="26"/>
          <w:szCs w:val="26"/>
        </w:rPr>
        <w:t xml:space="preserve">In his Recommended Decision, the </w:t>
      </w:r>
      <w:r w:rsidRPr="000F511C">
        <w:rPr>
          <w:sz w:val="26"/>
          <w:szCs w:val="26"/>
        </w:rPr>
        <w:t>AL</w:t>
      </w:r>
      <w:r>
        <w:rPr>
          <w:sz w:val="26"/>
          <w:szCs w:val="26"/>
        </w:rPr>
        <w:t>J agreed with Columbia and recommended</w:t>
      </w:r>
      <w:r w:rsidRPr="000F511C">
        <w:rPr>
          <w:sz w:val="26"/>
          <w:szCs w:val="26"/>
        </w:rPr>
        <w:t xml:space="preserve"> that all of the additional information requirements requested by the OCA</w:t>
      </w:r>
      <w:r>
        <w:rPr>
          <w:sz w:val="26"/>
          <w:szCs w:val="26"/>
        </w:rPr>
        <w:t>,</w:t>
      </w:r>
      <w:r w:rsidRPr="000F511C">
        <w:rPr>
          <w:sz w:val="26"/>
          <w:szCs w:val="26"/>
        </w:rPr>
        <w:t xml:space="preserve"> w</w:t>
      </w:r>
      <w:r>
        <w:rPr>
          <w:sz w:val="26"/>
          <w:szCs w:val="26"/>
        </w:rPr>
        <w:t xml:space="preserve">hich Columbia agreed to provide, </w:t>
      </w:r>
      <w:r w:rsidRPr="000F511C">
        <w:rPr>
          <w:sz w:val="26"/>
          <w:szCs w:val="26"/>
        </w:rPr>
        <w:t>wit</w:t>
      </w:r>
      <w:r w:rsidR="000A7F1A">
        <w:rPr>
          <w:sz w:val="26"/>
          <w:szCs w:val="26"/>
        </w:rPr>
        <w:t>h the exception of the OCA’s proposed requirement listed in paragraph (g)</w:t>
      </w:r>
      <w:r w:rsidR="00D0073E">
        <w:rPr>
          <w:sz w:val="26"/>
          <w:szCs w:val="26"/>
        </w:rPr>
        <w:t>,</w:t>
      </w:r>
      <w:r w:rsidRPr="000F511C">
        <w:rPr>
          <w:sz w:val="26"/>
          <w:szCs w:val="26"/>
        </w:rPr>
        <w:t xml:space="preserve"> should be provided because the info</w:t>
      </w:r>
      <w:r>
        <w:rPr>
          <w:sz w:val="26"/>
          <w:szCs w:val="26"/>
        </w:rPr>
        <w:t>rmation requested will aid the P</w:t>
      </w:r>
      <w:r w:rsidRPr="000F511C">
        <w:rPr>
          <w:sz w:val="26"/>
          <w:szCs w:val="26"/>
        </w:rPr>
        <w:t xml:space="preserve">arties and the Commission in evaluating the success of the Pilot Rider NAS program and in identifying issues that may arise.  Additionally, </w:t>
      </w:r>
      <w:r>
        <w:rPr>
          <w:sz w:val="26"/>
          <w:szCs w:val="26"/>
        </w:rPr>
        <w:t xml:space="preserve">the ALJ recommended that </w:t>
      </w:r>
      <w:r w:rsidRPr="000F511C">
        <w:rPr>
          <w:sz w:val="26"/>
          <w:szCs w:val="26"/>
        </w:rPr>
        <w:t>since Columbia agreed it would identify the number of projects evaluated for Pilot Rider NAS service that did not elect to go forward under Pilot Rider NAS</w:t>
      </w:r>
      <w:r>
        <w:rPr>
          <w:sz w:val="26"/>
          <w:szCs w:val="26"/>
        </w:rPr>
        <w:t>, it should</w:t>
      </w:r>
      <w:r w:rsidRPr="000F511C">
        <w:rPr>
          <w:sz w:val="26"/>
          <w:szCs w:val="26"/>
        </w:rPr>
        <w:t xml:space="preserve"> provid</w:t>
      </w:r>
      <w:r>
        <w:rPr>
          <w:sz w:val="26"/>
          <w:szCs w:val="26"/>
        </w:rPr>
        <w:t>e that information as well</w:t>
      </w:r>
      <w:r w:rsidRPr="000F511C">
        <w:rPr>
          <w:sz w:val="26"/>
          <w:szCs w:val="26"/>
        </w:rPr>
        <w:t>.</w:t>
      </w:r>
      <w:r>
        <w:rPr>
          <w:sz w:val="26"/>
          <w:szCs w:val="26"/>
        </w:rPr>
        <w:t xml:space="preserve">  </w:t>
      </w:r>
      <w:proofErr w:type="gramStart"/>
      <w:r>
        <w:rPr>
          <w:sz w:val="26"/>
          <w:szCs w:val="26"/>
        </w:rPr>
        <w:t>R.D. at 64.</w:t>
      </w:r>
      <w:proofErr w:type="gramEnd"/>
    </w:p>
    <w:p w:rsidR="008E0639" w:rsidRDefault="008E0639" w:rsidP="003D49F0">
      <w:pPr>
        <w:widowControl/>
        <w:tabs>
          <w:tab w:val="left" w:pos="0"/>
        </w:tabs>
        <w:spacing w:line="360" w:lineRule="auto"/>
        <w:rPr>
          <w:sz w:val="26"/>
          <w:szCs w:val="26"/>
        </w:rPr>
      </w:pPr>
    </w:p>
    <w:p w:rsidR="008E0639" w:rsidRPr="008E0639" w:rsidRDefault="008E0639" w:rsidP="003D49F0">
      <w:pPr>
        <w:pStyle w:val="BodyText2"/>
        <w:widowControl/>
        <w:spacing w:line="360" w:lineRule="auto"/>
        <w:ind w:firstLine="1440"/>
        <w:rPr>
          <w:sz w:val="26"/>
          <w:szCs w:val="26"/>
        </w:rPr>
      </w:pPr>
      <w:r>
        <w:rPr>
          <w:sz w:val="26"/>
          <w:szCs w:val="26"/>
        </w:rPr>
        <w:t>Furthermore, the ALJ agreed</w:t>
      </w:r>
      <w:r w:rsidRPr="008E0639">
        <w:rPr>
          <w:sz w:val="26"/>
          <w:szCs w:val="26"/>
        </w:rPr>
        <w:t xml:space="preserve"> with the OSBA that all of the tracking informat</w:t>
      </w:r>
      <w:r>
        <w:rPr>
          <w:sz w:val="26"/>
          <w:szCs w:val="26"/>
        </w:rPr>
        <w:t xml:space="preserve">ion requested by the OSBA </w:t>
      </w:r>
      <w:r w:rsidRPr="008E0639">
        <w:rPr>
          <w:sz w:val="26"/>
          <w:szCs w:val="26"/>
        </w:rPr>
        <w:t>should be collected and provid</w:t>
      </w:r>
      <w:r>
        <w:rPr>
          <w:sz w:val="26"/>
          <w:szCs w:val="26"/>
        </w:rPr>
        <w:t>ed to the P</w:t>
      </w:r>
      <w:r w:rsidRPr="008E0639">
        <w:rPr>
          <w:sz w:val="26"/>
          <w:szCs w:val="26"/>
        </w:rPr>
        <w:t xml:space="preserve">arties, with the exception of the following: </w:t>
      </w:r>
    </w:p>
    <w:p w:rsidR="008E0639" w:rsidRPr="008E0639" w:rsidRDefault="008E0639" w:rsidP="003D49F0">
      <w:pPr>
        <w:pStyle w:val="BodyText2"/>
        <w:widowControl/>
        <w:spacing w:after="0" w:line="240" w:lineRule="auto"/>
        <w:ind w:left="1440" w:right="1440"/>
        <w:rPr>
          <w:sz w:val="26"/>
          <w:szCs w:val="26"/>
        </w:rPr>
      </w:pPr>
      <w:r w:rsidRPr="008E0639">
        <w:rPr>
          <w:snapToGrid w:val="0"/>
          <w:sz w:val="26"/>
          <w:szCs w:val="26"/>
        </w:rPr>
        <w:t>(f)</w:t>
      </w:r>
      <w:r w:rsidRPr="008E0639">
        <w:rPr>
          <w:snapToGrid w:val="0"/>
          <w:sz w:val="26"/>
          <w:szCs w:val="26"/>
        </w:rPr>
        <w:tab/>
        <w:t xml:space="preserve">Number of customers along NAS extensions </w:t>
      </w:r>
      <w:proofErr w:type="gramStart"/>
      <w:r w:rsidRPr="008E0639">
        <w:rPr>
          <w:snapToGrid w:val="0"/>
          <w:sz w:val="26"/>
          <w:szCs w:val="26"/>
        </w:rPr>
        <w:t>who</w:t>
      </w:r>
      <w:proofErr w:type="gramEnd"/>
      <w:r w:rsidRPr="008E0639">
        <w:rPr>
          <w:snapToGrid w:val="0"/>
          <w:sz w:val="26"/>
          <w:szCs w:val="26"/>
        </w:rPr>
        <w:t xml:space="preserve"> </w:t>
      </w:r>
      <w:r>
        <w:rPr>
          <w:snapToGrid w:val="0"/>
          <w:sz w:val="26"/>
          <w:szCs w:val="26"/>
        </w:rPr>
        <w:tab/>
      </w:r>
      <w:r>
        <w:rPr>
          <w:snapToGrid w:val="0"/>
          <w:sz w:val="26"/>
          <w:szCs w:val="26"/>
        </w:rPr>
        <w:tab/>
      </w:r>
      <w:r w:rsidRPr="008E0639">
        <w:rPr>
          <w:snapToGrid w:val="0"/>
          <w:sz w:val="26"/>
          <w:szCs w:val="26"/>
        </w:rPr>
        <w:t xml:space="preserve">have not yet connected, by rate class, and, to the </w:t>
      </w:r>
      <w:r>
        <w:rPr>
          <w:snapToGrid w:val="0"/>
          <w:sz w:val="26"/>
          <w:szCs w:val="26"/>
        </w:rPr>
        <w:tab/>
      </w:r>
      <w:r>
        <w:rPr>
          <w:snapToGrid w:val="0"/>
          <w:sz w:val="26"/>
          <w:szCs w:val="26"/>
        </w:rPr>
        <w:tab/>
      </w:r>
      <w:r w:rsidRPr="008E0639">
        <w:rPr>
          <w:snapToGrid w:val="0"/>
          <w:sz w:val="26"/>
          <w:szCs w:val="26"/>
        </w:rPr>
        <w:t>extent available, an explanation for non-conversion.</w:t>
      </w:r>
    </w:p>
    <w:p w:rsidR="008E0639" w:rsidRPr="008E0639" w:rsidRDefault="008E0639" w:rsidP="003D49F0">
      <w:pPr>
        <w:pStyle w:val="BodyText2"/>
        <w:widowControl/>
        <w:spacing w:after="0" w:line="360" w:lineRule="auto"/>
        <w:ind w:firstLine="1440"/>
        <w:rPr>
          <w:sz w:val="26"/>
          <w:szCs w:val="26"/>
        </w:rPr>
      </w:pPr>
    </w:p>
    <w:p w:rsidR="000F511C" w:rsidRPr="000F511C" w:rsidRDefault="008E0639" w:rsidP="003D49F0">
      <w:pPr>
        <w:pStyle w:val="BodyText2"/>
        <w:widowControl/>
        <w:spacing w:after="0" w:line="360" w:lineRule="auto"/>
        <w:rPr>
          <w:sz w:val="26"/>
          <w:szCs w:val="26"/>
        </w:rPr>
      </w:pPr>
      <w:r>
        <w:rPr>
          <w:sz w:val="26"/>
          <w:szCs w:val="26"/>
        </w:rPr>
        <w:t>The ALJ found that this r</w:t>
      </w:r>
      <w:r w:rsidRPr="008E0639">
        <w:rPr>
          <w:sz w:val="26"/>
          <w:szCs w:val="26"/>
        </w:rPr>
        <w:t xml:space="preserve">equirement </w:t>
      </w:r>
      <w:r w:rsidR="006E0583">
        <w:rPr>
          <w:sz w:val="26"/>
          <w:szCs w:val="26"/>
        </w:rPr>
        <w:t>wa</w:t>
      </w:r>
      <w:r w:rsidRPr="008E0639">
        <w:rPr>
          <w:sz w:val="26"/>
          <w:szCs w:val="26"/>
        </w:rPr>
        <w:t xml:space="preserve">s overly vague and subjective, would impose additional costs for no reason, and would create administrative issues.  </w:t>
      </w:r>
      <w:r>
        <w:rPr>
          <w:sz w:val="26"/>
          <w:szCs w:val="26"/>
        </w:rPr>
        <w:t>The ALJ stated that t</w:t>
      </w:r>
      <w:r w:rsidRPr="008E0639">
        <w:rPr>
          <w:sz w:val="26"/>
          <w:szCs w:val="26"/>
        </w:rPr>
        <w:t>he other information req</w:t>
      </w:r>
      <w:r>
        <w:rPr>
          <w:sz w:val="26"/>
          <w:szCs w:val="26"/>
        </w:rPr>
        <w:t>uested by the OSBA will assist P</w:t>
      </w:r>
      <w:r w:rsidRPr="008E0639">
        <w:rPr>
          <w:sz w:val="26"/>
          <w:szCs w:val="26"/>
        </w:rPr>
        <w:t xml:space="preserve">arties who may wish to challenge cross-subsidization in a future base rate proceeding.  </w:t>
      </w:r>
      <w:proofErr w:type="gramStart"/>
      <w:r>
        <w:rPr>
          <w:sz w:val="26"/>
          <w:szCs w:val="26"/>
        </w:rPr>
        <w:t>R.D. at 67.</w:t>
      </w:r>
      <w:proofErr w:type="gramEnd"/>
      <w:r w:rsidR="000F511C" w:rsidRPr="000F511C">
        <w:rPr>
          <w:sz w:val="26"/>
          <w:szCs w:val="26"/>
        </w:rPr>
        <w:t xml:space="preserve"> </w:t>
      </w:r>
    </w:p>
    <w:p w:rsidR="000F511C" w:rsidRDefault="000F511C" w:rsidP="003D49F0">
      <w:pPr>
        <w:pStyle w:val="BodyText2"/>
        <w:widowControl/>
        <w:spacing w:after="0" w:line="360" w:lineRule="auto"/>
        <w:rPr>
          <w:b/>
          <w:sz w:val="26"/>
          <w:szCs w:val="26"/>
        </w:rPr>
      </w:pPr>
    </w:p>
    <w:p w:rsidR="00211B98" w:rsidRDefault="001F4A8C" w:rsidP="00D0073E">
      <w:pPr>
        <w:pStyle w:val="BodyText2"/>
        <w:keepNext/>
        <w:keepLines/>
        <w:widowControl/>
        <w:spacing w:after="0" w:line="360" w:lineRule="auto"/>
        <w:rPr>
          <w:b/>
          <w:sz w:val="26"/>
          <w:szCs w:val="26"/>
        </w:rPr>
      </w:pPr>
      <w:r>
        <w:rPr>
          <w:b/>
          <w:sz w:val="26"/>
          <w:szCs w:val="26"/>
        </w:rPr>
        <w:tab/>
        <w:t>3.</w:t>
      </w:r>
      <w:r>
        <w:rPr>
          <w:b/>
          <w:sz w:val="26"/>
          <w:szCs w:val="26"/>
        </w:rPr>
        <w:tab/>
      </w:r>
      <w:r w:rsidR="00211B98">
        <w:rPr>
          <w:b/>
          <w:sz w:val="26"/>
          <w:szCs w:val="26"/>
        </w:rPr>
        <w:t>D</w:t>
      </w:r>
      <w:r w:rsidR="00211B98" w:rsidRPr="004E75C1">
        <w:rPr>
          <w:b/>
          <w:sz w:val="26"/>
          <w:szCs w:val="26"/>
        </w:rPr>
        <w:t>isposition</w:t>
      </w:r>
    </w:p>
    <w:p w:rsidR="001F4A8C" w:rsidRDefault="001F4A8C" w:rsidP="00D0073E">
      <w:pPr>
        <w:pStyle w:val="BodyText2"/>
        <w:keepNext/>
        <w:keepLines/>
        <w:widowControl/>
        <w:spacing w:after="0" w:line="360" w:lineRule="auto"/>
        <w:rPr>
          <w:b/>
          <w:sz w:val="26"/>
          <w:szCs w:val="26"/>
        </w:rPr>
      </w:pPr>
    </w:p>
    <w:p w:rsidR="001F4A8C" w:rsidRDefault="001F4A8C" w:rsidP="003D49F0">
      <w:pPr>
        <w:pStyle w:val="BodyText2"/>
        <w:widowControl/>
        <w:spacing w:after="0" w:line="360" w:lineRule="auto"/>
        <w:rPr>
          <w:sz w:val="26"/>
          <w:szCs w:val="26"/>
        </w:rPr>
      </w:pPr>
      <w:r>
        <w:rPr>
          <w:b/>
          <w:sz w:val="26"/>
          <w:szCs w:val="26"/>
        </w:rPr>
        <w:tab/>
      </w:r>
      <w:r>
        <w:rPr>
          <w:b/>
          <w:sz w:val="26"/>
          <w:szCs w:val="26"/>
        </w:rPr>
        <w:tab/>
      </w:r>
      <w:r>
        <w:rPr>
          <w:sz w:val="26"/>
          <w:szCs w:val="26"/>
        </w:rPr>
        <w:t xml:space="preserve">No Party filed Exceptions on this issue.  </w:t>
      </w:r>
      <w:r w:rsidR="00D0073E">
        <w:rPr>
          <w:sz w:val="26"/>
          <w:szCs w:val="26"/>
        </w:rPr>
        <w:t xml:space="preserve">We are of the opinion that the </w:t>
      </w:r>
      <w:r>
        <w:rPr>
          <w:sz w:val="26"/>
          <w:szCs w:val="26"/>
        </w:rPr>
        <w:t xml:space="preserve">ALJ’s recommendation </w:t>
      </w:r>
      <w:r w:rsidR="00D0073E">
        <w:rPr>
          <w:sz w:val="26"/>
          <w:szCs w:val="26"/>
        </w:rPr>
        <w:t xml:space="preserve">is </w:t>
      </w:r>
      <w:r>
        <w:rPr>
          <w:sz w:val="26"/>
          <w:szCs w:val="26"/>
        </w:rPr>
        <w:t>reasonable</w:t>
      </w:r>
      <w:r w:rsidR="00130CCF">
        <w:rPr>
          <w:sz w:val="26"/>
          <w:szCs w:val="26"/>
        </w:rPr>
        <w:t xml:space="preserve"> and duly supported by the evidentiary record </w:t>
      </w:r>
      <w:r w:rsidR="00130CCF">
        <w:rPr>
          <w:sz w:val="26"/>
          <w:szCs w:val="26"/>
        </w:rPr>
        <w:lastRenderedPageBreak/>
        <w:t>herein</w:t>
      </w:r>
      <w:r w:rsidR="00D0073E">
        <w:rPr>
          <w:sz w:val="26"/>
          <w:szCs w:val="26"/>
        </w:rPr>
        <w:t>.  As such, w</w:t>
      </w:r>
      <w:r>
        <w:rPr>
          <w:sz w:val="26"/>
          <w:szCs w:val="26"/>
        </w:rPr>
        <w:t>e shall adopt his recommendation to require Columbia to provide the additional information requested by the OCA, as well as the tracking information requested by the OSBA</w:t>
      </w:r>
      <w:r w:rsidR="00B10937">
        <w:rPr>
          <w:sz w:val="26"/>
          <w:szCs w:val="26"/>
        </w:rPr>
        <w:t>,</w:t>
      </w:r>
      <w:r>
        <w:rPr>
          <w:sz w:val="26"/>
          <w:szCs w:val="26"/>
        </w:rPr>
        <w:t xml:space="preserve"> with the limited exceptions </w:t>
      </w:r>
      <w:r w:rsidR="00B10937">
        <w:rPr>
          <w:sz w:val="26"/>
          <w:szCs w:val="26"/>
        </w:rPr>
        <w:t xml:space="preserve">as </w:t>
      </w:r>
      <w:r>
        <w:rPr>
          <w:sz w:val="26"/>
          <w:szCs w:val="26"/>
        </w:rPr>
        <w:t xml:space="preserve">noted above. </w:t>
      </w:r>
    </w:p>
    <w:p w:rsidR="00B10937" w:rsidRPr="00B10937" w:rsidRDefault="00B10937" w:rsidP="003D49F0">
      <w:pPr>
        <w:pStyle w:val="BodyText2"/>
        <w:widowControl/>
        <w:spacing w:after="0" w:line="360" w:lineRule="auto"/>
        <w:rPr>
          <w:sz w:val="26"/>
          <w:szCs w:val="26"/>
        </w:rPr>
      </w:pPr>
    </w:p>
    <w:p w:rsidR="00211B98" w:rsidRDefault="009968F3" w:rsidP="00D0073E">
      <w:pPr>
        <w:pStyle w:val="BodyText2"/>
        <w:keepNext/>
        <w:keepLines/>
        <w:widowControl/>
        <w:spacing w:after="0" w:line="360" w:lineRule="auto"/>
        <w:rPr>
          <w:b/>
          <w:sz w:val="26"/>
          <w:szCs w:val="26"/>
        </w:rPr>
      </w:pPr>
      <w:r>
        <w:rPr>
          <w:b/>
          <w:sz w:val="26"/>
          <w:szCs w:val="26"/>
        </w:rPr>
        <w:t>F</w:t>
      </w:r>
      <w:r w:rsidR="00211B98">
        <w:rPr>
          <w:b/>
          <w:sz w:val="26"/>
          <w:szCs w:val="26"/>
        </w:rPr>
        <w:t>.</w:t>
      </w:r>
      <w:r w:rsidR="00211B98">
        <w:rPr>
          <w:b/>
          <w:sz w:val="26"/>
          <w:szCs w:val="26"/>
        </w:rPr>
        <w:tab/>
        <w:t>Treatment of Residential Developers</w:t>
      </w:r>
    </w:p>
    <w:p w:rsidR="00211B98" w:rsidRDefault="00211B98" w:rsidP="00D0073E">
      <w:pPr>
        <w:pStyle w:val="BodyText2"/>
        <w:keepNext/>
        <w:keepLines/>
        <w:widowControl/>
        <w:spacing w:after="0" w:line="360" w:lineRule="auto"/>
        <w:rPr>
          <w:b/>
          <w:sz w:val="26"/>
          <w:szCs w:val="26"/>
        </w:rPr>
      </w:pPr>
    </w:p>
    <w:p w:rsidR="00211B98" w:rsidRDefault="00211B98" w:rsidP="00D0073E">
      <w:pPr>
        <w:pStyle w:val="BodyText2"/>
        <w:keepNext/>
        <w:keepLines/>
        <w:widowControl/>
        <w:spacing w:after="0" w:line="360" w:lineRule="auto"/>
        <w:rPr>
          <w:sz w:val="26"/>
          <w:szCs w:val="26"/>
        </w:rPr>
      </w:pPr>
      <w:r>
        <w:rPr>
          <w:b/>
          <w:sz w:val="26"/>
          <w:szCs w:val="26"/>
        </w:rPr>
        <w:tab/>
        <w:t>1.</w:t>
      </w:r>
      <w:r>
        <w:rPr>
          <w:b/>
          <w:sz w:val="26"/>
          <w:szCs w:val="26"/>
        </w:rPr>
        <w:tab/>
        <w:t>Positions of the Parties</w:t>
      </w:r>
      <w:r w:rsidRPr="0082067C">
        <w:rPr>
          <w:sz w:val="26"/>
          <w:szCs w:val="26"/>
        </w:rPr>
        <w:tab/>
      </w:r>
    </w:p>
    <w:p w:rsidR="00211B98" w:rsidRDefault="00211B98" w:rsidP="00D0073E">
      <w:pPr>
        <w:pStyle w:val="BodyText2"/>
        <w:keepNext/>
        <w:keepLines/>
        <w:widowControl/>
        <w:spacing w:after="0" w:line="360" w:lineRule="auto"/>
        <w:rPr>
          <w:sz w:val="26"/>
          <w:szCs w:val="26"/>
        </w:rPr>
      </w:pPr>
    </w:p>
    <w:p w:rsidR="00CF11D3" w:rsidRDefault="00CF11D3" w:rsidP="003D49F0">
      <w:pPr>
        <w:pStyle w:val="BodyText2"/>
        <w:widowControl/>
        <w:spacing w:after="0" w:line="360" w:lineRule="auto"/>
        <w:ind w:firstLine="1440"/>
        <w:rPr>
          <w:sz w:val="26"/>
          <w:szCs w:val="26"/>
        </w:rPr>
      </w:pPr>
      <w:r w:rsidRPr="00CF11D3">
        <w:rPr>
          <w:sz w:val="26"/>
          <w:szCs w:val="26"/>
        </w:rPr>
        <w:t>Columbia</w:t>
      </w:r>
      <w:r>
        <w:rPr>
          <w:sz w:val="26"/>
          <w:szCs w:val="26"/>
        </w:rPr>
        <w:t xml:space="preserve"> proposed that </w:t>
      </w:r>
      <w:r w:rsidRPr="00CF11D3">
        <w:rPr>
          <w:sz w:val="26"/>
          <w:szCs w:val="26"/>
        </w:rPr>
        <w:t xml:space="preserve">the Pilot Rider NAS program would be available to all residential customers and </w:t>
      </w:r>
      <w:r w:rsidR="003D49F0" w:rsidRPr="003D49F0">
        <w:rPr>
          <w:i/>
          <w:sz w:val="26"/>
          <w:szCs w:val="26"/>
        </w:rPr>
        <w:t>bona fide</w:t>
      </w:r>
      <w:r w:rsidRPr="00CF11D3">
        <w:rPr>
          <w:sz w:val="26"/>
          <w:szCs w:val="26"/>
        </w:rPr>
        <w:t xml:space="preserve"> developers of residential properties in its service territory that seek natural gas service.  </w:t>
      </w:r>
      <w:r>
        <w:rPr>
          <w:sz w:val="26"/>
          <w:szCs w:val="26"/>
        </w:rPr>
        <w:t>Columbia stated that c</w:t>
      </w:r>
      <w:r w:rsidRPr="00CF11D3">
        <w:rPr>
          <w:sz w:val="26"/>
          <w:szCs w:val="26"/>
        </w:rPr>
        <w:t xml:space="preserve">ertain qualifications </w:t>
      </w:r>
      <w:r>
        <w:rPr>
          <w:sz w:val="26"/>
          <w:szCs w:val="26"/>
        </w:rPr>
        <w:t xml:space="preserve">would </w:t>
      </w:r>
      <w:r w:rsidRPr="00CF11D3">
        <w:rPr>
          <w:sz w:val="26"/>
          <w:szCs w:val="26"/>
        </w:rPr>
        <w:t>exist for a developer of residential properties to be considered a “</w:t>
      </w:r>
      <w:r w:rsidR="003D49F0" w:rsidRPr="003D49F0">
        <w:rPr>
          <w:i/>
          <w:sz w:val="26"/>
          <w:szCs w:val="26"/>
        </w:rPr>
        <w:t>bona fide</w:t>
      </w:r>
      <w:r w:rsidRPr="00CF11D3">
        <w:rPr>
          <w:sz w:val="26"/>
          <w:szCs w:val="26"/>
        </w:rPr>
        <w:t xml:space="preserve"> devel</w:t>
      </w:r>
      <w:r>
        <w:rPr>
          <w:sz w:val="26"/>
          <w:szCs w:val="26"/>
        </w:rPr>
        <w:t xml:space="preserve">oper” under this </w:t>
      </w:r>
      <w:r w:rsidRPr="00CF11D3">
        <w:rPr>
          <w:sz w:val="26"/>
          <w:szCs w:val="26"/>
        </w:rPr>
        <w:t xml:space="preserve">program.  </w:t>
      </w:r>
      <w:r>
        <w:rPr>
          <w:sz w:val="26"/>
          <w:szCs w:val="26"/>
        </w:rPr>
        <w:t>According to Columbia, t</w:t>
      </w:r>
      <w:r w:rsidRPr="00CF11D3">
        <w:rPr>
          <w:sz w:val="26"/>
          <w:szCs w:val="26"/>
        </w:rPr>
        <w:t>he developer must be bu</w:t>
      </w:r>
      <w:r>
        <w:rPr>
          <w:sz w:val="26"/>
          <w:szCs w:val="26"/>
        </w:rPr>
        <w:t>ilding in an area where the Company</w:t>
      </w:r>
      <w:r w:rsidRPr="00CF11D3">
        <w:rPr>
          <w:sz w:val="26"/>
          <w:szCs w:val="26"/>
        </w:rPr>
        <w:t xml:space="preserve"> currently does not provide service</w:t>
      </w:r>
      <w:r w:rsidR="006E0583">
        <w:rPr>
          <w:sz w:val="26"/>
          <w:szCs w:val="26"/>
        </w:rPr>
        <w:t>,</w:t>
      </w:r>
      <w:r w:rsidRPr="00CF11D3">
        <w:rPr>
          <w:sz w:val="26"/>
          <w:szCs w:val="26"/>
        </w:rPr>
        <w:t xml:space="preserve"> and it must be building or developing a large aggregation of residential entities that ask to </w:t>
      </w:r>
      <w:r>
        <w:rPr>
          <w:sz w:val="26"/>
          <w:szCs w:val="26"/>
        </w:rPr>
        <w:t xml:space="preserve">obtain natural gas service.  </w:t>
      </w:r>
      <w:r w:rsidRPr="00CF11D3">
        <w:rPr>
          <w:sz w:val="26"/>
          <w:szCs w:val="26"/>
        </w:rPr>
        <w:t xml:space="preserve">Columbia </w:t>
      </w:r>
      <w:r>
        <w:rPr>
          <w:sz w:val="26"/>
          <w:szCs w:val="26"/>
        </w:rPr>
        <w:t xml:space="preserve">explained that it </w:t>
      </w:r>
      <w:r w:rsidRPr="00CF11D3">
        <w:rPr>
          <w:sz w:val="26"/>
          <w:szCs w:val="26"/>
        </w:rPr>
        <w:t>will consider the following regarding developers requesting Pilot Rider NAS:  (1) the number of potential customers; (2) the density of the area seeking service; (3) the potential usage; and (4) the cost of extending o</w:t>
      </w:r>
      <w:r>
        <w:rPr>
          <w:sz w:val="26"/>
          <w:szCs w:val="26"/>
        </w:rPr>
        <w:t>r expanding service.  Columbia noted that c</w:t>
      </w:r>
      <w:r w:rsidRPr="00CF11D3">
        <w:rPr>
          <w:sz w:val="26"/>
          <w:szCs w:val="26"/>
        </w:rPr>
        <w:t xml:space="preserve">ommercial buildings, however, would </w:t>
      </w:r>
      <w:r>
        <w:rPr>
          <w:sz w:val="26"/>
          <w:szCs w:val="26"/>
        </w:rPr>
        <w:t>be excluded from the program.  Columbia St. 1 at 4</w:t>
      </w:r>
      <w:r w:rsidR="006E0583">
        <w:rPr>
          <w:sz w:val="26"/>
          <w:szCs w:val="26"/>
        </w:rPr>
        <w:t>;</w:t>
      </w:r>
      <w:r>
        <w:rPr>
          <w:sz w:val="26"/>
          <w:szCs w:val="26"/>
        </w:rPr>
        <w:t xml:space="preserve"> Columbia M.B. at</w:t>
      </w:r>
      <w:r w:rsidRPr="00CF11D3">
        <w:rPr>
          <w:sz w:val="26"/>
          <w:szCs w:val="26"/>
        </w:rPr>
        <w:t xml:space="preserve"> 7-8.</w:t>
      </w:r>
    </w:p>
    <w:p w:rsidR="00516958" w:rsidRDefault="00516958" w:rsidP="003D49F0">
      <w:pPr>
        <w:pStyle w:val="BodyText2"/>
        <w:widowControl/>
        <w:spacing w:after="0" w:line="360" w:lineRule="auto"/>
        <w:ind w:firstLine="1440"/>
        <w:rPr>
          <w:sz w:val="26"/>
          <w:szCs w:val="26"/>
        </w:rPr>
      </w:pPr>
    </w:p>
    <w:p w:rsidR="00CF11D3" w:rsidRDefault="00CF11D3" w:rsidP="003D49F0">
      <w:pPr>
        <w:pStyle w:val="BodyText2"/>
        <w:widowControl/>
        <w:spacing w:after="0" w:line="360" w:lineRule="auto"/>
        <w:ind w:firstLine="1440"/>
        <w:rPr>
          <w:color w:val="000000"/>
          <w:sz w:val="26"/>
          <w:szCs w:val="26"/>
          <w:shd w:val="clear" w:color="auto" w:fill="FFFFFF"/>
        </w:rPr>
      </w:pPr>
      <w:r w:rsidRPr="00C31A4E">
        <w:rPr>
          <w:sz w:val="26"/>
          <w:szCs w:val="26"/>
        </w:rPr>
        <w:t xml:space="preserve">The OCA was concerned that </w:t>
      </w:r>
      <w:r w:rsidR="00C31A4E">
        <w:rPr>
          <w:color w:val="000000"/>
          <w:sz w:val="26"/>
          <w:szCs w:val="26"/>
          <w:shd w:val="clear" w:color="auto" w:fill="FFFFFF"/>
        </w:rPr>
        <w:t xml:space="preserve">potential new homeowners </w:t>
      </w:r>
      <w:r w:rsidR="00D0073E">
        <w:rPr>
          <w:color w:val="000000"/>
          <w:sz w:val="26"/>
          <w:szCs w:val="26"/>
          <w:shd w:val="clear" w:color="auto" w:fill="FFFFFF"/>
        </w:rPr>
        <w:t xml:space="preserve">may </w:t>
      </w:r>
      <w:r w:rsidR="00C31A4E" w:rsidRPr="00C31A4E">
        <w:rPr>
          <w:color w:val="000000"/>
          <w:sz w:val="26"/>
          <w:szCs w:val="26"/>
          <w:shd w:val="clear" w:color="auto" w:fill="FFFFFF"/>
        </w:rPr>
        <w:t>have no idea that they w</w:t>
      </w:r>
      <w:r w:rsidR="00D0073E">
        <w:rPr>
          <w:color w:val="000000"/>
          <w:sz w:val="26"/>
          <w:szCs w:val="26"/>
          <w:shd w:val="clear" w:color="auto" w:fill="FFFFFF"/>
        </w:rPr>
        <w:t>ould</w:t>
      </w:r>
      <w:r w:rsidR="00C31A4E" w:rsidRPr="00C31A4E">
        <w:rPr>
          <w:color w:val="000000"/>
          <w:sz w:val="26"/>
          <w:szCs w:val="26"/>
          <w:shd w:val="clear" w:color="auto" w:fill="FFFFFF"/>
        </w:rPr>
        <w:t xml:space="preserve"> be obligated to pay Columbia an </w:t>
      </w:r>
      <w:r w:rsidR="00C31A4E">
        <w:rPr>
          <w:color w:val="000000"/>
          <w:sz w:val="26"/>
          <w:szCs w:val="26"/>
          <w:shd w:val="clear" w:color="auto" w:fill="FFFFFF"/>
        </w:rPr>
        <w:t>up</w:t>
      </w:r>
      <w:r w:rsidR="00C31A4E" w:rsidRPr="00C31A4E">
        <w:rPr>
          <w:color w:val="000000"/>
          <w:sz w:val="26"/>
          <w:szCs w:val="26"/>
          <w:shd w:val="clear" w:color="auto" w:fill="FFFFFF"/>
        </w:rPr>
        <w:t>front cash contrib</w:t>
      </w:r>
      <w:r w:rsidR="00C31A4E">
        <w:rPr>
          <w:color w:val="000000"/>
          <w:sz w:val="26"/>
          <w:szCs w:val="26"/>
          <w:shd w:val="clear" w:color="auto" w:fill="FFFFFF"/>
        </w:rPr>
        <w:t>ution or finance this amount over twenty</w:t>
      </w:r>
      <w:r w:rsidR="00C31A4E" w:rsidRPr="00C31A4E">
        <w:rPr>
          <w:color w:val="000000"/>
          <w:sz w:val="26"/>
          <w:szCs w:val="26"/>
          <w:shd w:val="clear" w:color="auto" w:fill="FFFFFF"/>
        </w:rPr>
        <w:t xml:space="preserve"> years until after they purchased their new home and moved in.  </w:t>
      </w:r>
      <w:r w:rsidR="00C31A4E">
        <w:rPr>
          <w:color w:val="000000"/>
          <w:sz w:val="26"/>
          <w:szCs w:val="26"/>
          <w:shd w:val="clear" w:color="auto" w:fill="FFFFFF"/>
        </w:rPr>
        <w:t xml:space="preserve">The OCA was also concerned that the pilot program does not require </w:t>
      </w:r>
      <w:r w:rsidR="003D49F0" w:rsidRPr="003D49F0">
        <w:rPr>
          <w:i/>
          <w:color w:val="000000"/>
          <w:sz w:val="26"/>
          <w:szCs w:val="26"/>
          <w:shd w:val="clear" w:color="auto" w:fill="FFFFFF"/>
        </w:rPr>
        <w:t>bona fide</w:t>
      </w:r>
      <w:r w:rsidR="00C31A4E">
        <w:rPr>
          <w:color w:val="000000"/>
          <w:sz w:val="26"/>
          <w:szCs w:val="26"/>
          <w:shd w:val="clear" w:color="auto" w:fill="FFFFFF"/>
        </w:rPr>
        <w:t xml:space="preserve"> developers to notify homebuyers that they will be responsible for the </w:t>
      </w:r>
      <w:r w:rsidR="00516958">
        <w:rPr>
          <w:color w:val="000000"/>
          <w:sz w:val="26"/>
          <w:szCs w:val="26"/>
          <w:shd w:val="clear" w:color="auto" w:fill="FFFFFF"/>
        </w:rPr>
        <w:t xml:space="preserve">Pilot </w:t>
      </w:r>
      <w:r w:rsidR="00C31A4E">
        <w:rPr>
          <w:color w:val="000000"/>
          <w:sz w:val="26"/>
          <w:szCs w:val="26"/>
          <w:shd w:val="clear" w:color="auto" w:fill="FFFFFF"/>
        </w:rPr>
        <w:t>Rider NAS surcharge, yet homebuyers must consent to payment of the surcharge when they call Columbia to turn on natural gas service before the Company will do so.  The OCA opined that it would be</w:t>
      </w:r>
      <w:r w:rsidR="00C31A4E" w:rsidRPr="00C31A4E">
        <w:rPr>
          <w:color w:val="000000"/>
          <w:sz w:val="26"/>
          <w:szCs w:val="26"/>
          <w:shd w:val="clear" w:color="auto" w:fill="FFFFFF"/>
        </w:rPr>
        <w:t xml:space="preserve"> much easier and more economical for each new homeowner to simply roll the </w:t>
      </w:r>
      <w:r w:rsidR="00C31A4E" w:rsidRPr="00C31A4E">
        <w:rPr>
          <w:color w:val="000000"/>
          <w:sz w:val="26"/>
          <w:szCs w:val="26"/>
          <w:shd w:val="clear" w:color="auto" w:fill="FFFFFF"/>
        </w:rPr>
        <w:lastRenderedPageBreak/>
        <w:t>contribution requirement into the cost of the new home.</w:t>
      </w:r>
      <w:r w:rsidR="00C31A4E">
        <w:rPr>
          <w:color w:val="000000"/>
          <w:sz w:val="26"/>
          <w:szCs w:val="26"/>
          <w:shd w:val="clear" w:color="auto" w:fill="FFFFFF"/>
        </w:rPr>
        <w:t xml:space="preserve">  Therefore, the OCA recommended that the Pilot Rider NAS program not be available to residential developers and</w:t>
      </w:r>
      <w:r w:rsidR="00E072DE">
        <w:rPr>
          <w:color w:val="000000"/>
          <w:sz w:val="26"/>
          <w:szCs w:val="26"/>
          <w:shd w:val="clear" w:color="auto" w:fill="FFFFFF"/>
        </w:rPr>
        <w:t>,</w:t>
      </w:r>
      <w:r w:rsidR="00C31A4E">
        <w:rPr>
          <w:color w:val="000000"/>
          <w:sz w:val="26"/>
          <w:szCs w:val="26"/>
          <w:shd w:val="clear" w:color="auto" w:fill="FFFFFF"/>
        </w:rPr>
        <w:t xml:space="preserve"> instead, be a</w:t>
      </w:r>
      <w:r w:rsidR="00E072DE">
        <w:rPr>
          <w:color w:val="000000"/>
          <w:sz w:val="26"/>
          <w:szCs w:val="26"/>
          <w:shd w:val="clear" w:color="auto" w:fill="FFFFFF"/>
        </w:rPr>
        <w:t>vailable</w:t>
      </w:r>
      <w:r w:rsidR="00C31A4E">
        <w:rPr>
          <w:color w:val="000000"/>
          <w:sz w:val="26"/>
          <w:szCs w:val="26"/>
          <w:shd w:val="clear" w:color="auto" w:fill="FFFFFF"/>
        </w:rPr>
        <w:t xml:space="preserve"> only to homeowners.  OCA M.B. at 25-27.</w:t>
      </w:r>
    </w:p>
    <w:p w:rsidR="00D0073E" w:rsidRPr="00C31A4E" w:rsidRDefault="00D0073E" w:rsidP="003D49F0">
      <w:pPr>
        <w:pStyle w:val="BodyText2"/>
        <w:widowControl/>
        <w:spacing w:after="0" w:line="360" w:lineRule="auto"/>
        <w:ind w:firstLine="1440"/>
        <w:rPr>
          <w:sz w:val="26"/>
          <w:szCs w:val="26"/>
        </w:rPr>
      </w:pPr>
    </w:p>
    <w:p w:rsidR="00211B98" w:rsidRDefault="00211B98" w:rsidP="00D0073E">
      <w:pPr>
        <w:pStyle w:val="BodyText2"/>
        <w:keepNext/>
        <w:keepLines/>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B47E57" w:rsidRDefault="00B47E57" w:rsidP="00D0073E">
      <w:pPr>
        <w:pStyle w:val="BodyText2"/>
        <w:keepNext/>
        <w:keepLines/>
        <w:widowControl/>
        <w:spacing w:after="0" w:line="360" w:lineRule="auto"/>
        <w:rPr>
          <w:b/>
          <w:sz w:val="26"/>
          <w:szCs w:val="26"/>
        </w:rPr>
      </w:pPr>
    </w:p>
    <w:p w:rsidR="00F47BB1" w:rsidRPr="00F47BB1" w:rsidRDefault="00F47BB1" w:rsidP="003D49F0">
      <w:pPr>
        <w:pStyle w:val="NormalWeb"/>
        <w:spacing w:before="0" w:beforeAutospacing="0" w:after="0" w:afterAutospacing="0" w:line="360" w:lineRule="auto"/>
        <w:ind w:firstLine="1440"/>
        <w:rPr>
          <w:color w:val="000000"/>
          <w:sz w:val="26"/>
          <w:szCs w:val="26"/>
          <w:shd w:val="clear" w:color="auto" w:fill="FFFFFF"/>
        </w:rPr>
      </w:pPr>
      <w:r w:rsidRPr="00F47BB1">
        <w:rPr>
          <w:sz w:val="26"/>
          <w:szCs w:val="26"/>
        </w:rPr>
        <w:t xml:space="preserve">In his Recommended Decision, the ALJ stated that the OCA has identified foreseeable problems with </w:t>
      </w:r>
      <w:r w:rsidRPr="00F47BB1">
        <w:rPr>
          <w:color w:val="000000"/>
          <w:sz w:val="26"/>
          <w:szCs w:val="26"/>
          <w:shd w:val="clear" w:color="auto" w:fill="FFFFFF"/>
        </w:rPr>
        <w:t xml:space="preserve">allowing </w:t>
      </w:r>
      <w:r w:rsidR="003D49F0" w:rsidRPr="003D49F0">
        <w:rPr>
          <w:i/>
          <w:color w:val="000000"/>
          <w:sz w:val="26"/>
          <w:szCs w:val="26"/>
          <w:shd w:val="clear" w:color="auto" w:fill="FFFFFF"/>
        </w:rPr>
        <w:t>bona fide</w:t>
      </w:r>
      <w:r w:rsidRPr="00F47BB1">
        <w:rPr>
          <w:color w:val="000000"/>
          <w:sz w:val="26"/>
          <w:szCs w:val="26"/>
          <w:shd w:val="clear" w:color="auto" w:fill="FFFFFF"/>
        </w:rPr>
        <w:t xml:space="preserve"> developers to participate in the Pilot Rider NAS program.</w:t>
      </w:r>
      <w:r>
        <w:rPr>
          <w:color w:val="000000"/>
          <w:sz w:val="26"/>
          <w:szCs w:val="26"/>
          <w:shd w:val="clear" w:color="auto" w:fill="FFFFFF"/>
        </w:rPr>
        <w:t xml:space="preserve">  </w:t>
      </w:r>
      <w:r w:rsidRPr="00F47BB1">
        <w:rPr>
          <w:color w:val="000000"/>
          <w:sz w:val="26"/>
          <w:szCs w:val="26"/>
          <w:shd w:val="clear" w:color="auto" w:fill="FFFFFF"/>
        </w:rPr>
        <w:t xml:space="preserve">In addition, </w:t>
      </w:r>
      <w:r>
        <w:rPr>
          <w:color w:val="000000"/>
          <w:sz w:val="26"/>
          <w:szCs w:val="26"/>
          <w:shd w:val="clear" w:color="auto" w:fill="FFFFFF"/>
        </w:rPr>
        <w:t xml:space="preserve">the ALJ opined that </w:t>
      </w:r>
      <w:r w:rsidRPr="00F47BB1">
        <w:rPr>
          <w:color w:val="000000"/>
          <w:sz w:val="26"/>
          <w:szCs w:val="26"/>
          <w:shd w:val="clear" w:color="auto" w:fill="FFFFFF"/>
        </w:rPr>
        <w:t>there are no property records that could be accessed by purchasers at the Court of Common Pleas where the property is situate</w:t>
      </w:r>
      <w:r>
        <w:rPr>
          <w:color w:val="000000"/>
          <w:sz w:val="26"/>
          <w:szCs w:val="26"/>
          <w:shd w:val="clear" w:color="auto" w:fill="FFFFFF"/>
        </w:rPr>
        <w:t>d</w:t>
      </w:r>
      <w:r w:rsidRPr="00F47BB1">
        <w:rPr>
          <w:color w:val="000000"/>
          <w:sz w:val="26"/>
          <w:szCs w:val="26"/>
          <w:shd w:val="clear" w:color="auto" w:fill="FFFFFF"/>
        </w:rPr>
        <w:t xml:space="preserve"> to obtain information regarding the Pilot Rider NAS surcharge prior to entering into an agreement of sale and purchasing a property. </w:t>
      </w:r>
      <w:r>
        <w:rPr>
          <w:color w:val="000000"/>
          <w:sz w:val="26"/>
          <w:szCs w:val="26"/>
          <w:shd w:val="clear" w:color="auto" w:fill="FFFFFF"/>
        </w:rPr>
        <w:t xml:space="preserve"> The ALJ found that t</w:t>
      </w:r>
      <w:r w:rsidRPr="00F47BB1">
        <w:rPr>
          <w:color w:val="000000"/>
          <w:sz w:val="26"/>
          <w:szCs w:val="26"/>
          <w:shd w:val="clear" w:color="auto" w:fill="FFFFFF"/>
        </w:rPr>
        <w:t>he OCA’s position</w:t>
      </w:r>
      <w:r>
        <w:rPr>
          <w:color w:val="000000"/>
          <w:sz w:val="26"/>
          <w:szCs w:val="26"/>
          <w:shd w:val="clear" w:color="auto" w:fill="FFFFFF"/>
        </w:rPr>
        <w:t>,</w:t>
      </w:r>
      <w:r w:rsidRPr="00F47BB1">
        <w:rPr>
          <w:color w:val="000000"/>
          <w:sz w:val="26"/>
          <w:szCs w:val="26"/>
          <w:shd w:val="clear" w:color="auto" w:fill="FFFFFF"/>
        </w:rPr>
        <w:t xml:space="preserve"> th</w:t>
      </w:r>
      <w:r>
        <w:rPr>
          <w:color w:val="000000"/>
          <w:sz w:val="26"/>
          <w:szCs w:val="26"/>
          <w:shd w:val="clear" w:color="auto" w:fill="FFFFFF"/>
        </w:rPr>
        <w:t>at</w:t>
      </w:r>
      <w:r w:rsidRPr="00F47BB1">
        <w:rPr>
          <w:color w:val="000000"/>
          <w:sz w:val="26"/>
          <w:szCs w:val="26"/>
          <w:shd w:val="clear" w:color="auto" w:fill="FFFFFF"/>
        </w:rPr>
        <w:t xml:space="preserve"> developers should not be permitted to participate in the program</w:t>
      </w:r>
      <w:r>
        <w:rPr>
          <w:color w:val="000000"/>
          <w:sz w:val="26"/>
          <w:szCs w:val="26"/>
          <w:shd w:val="clear" w:color="auto" w:fill="FFFFFF"/>
        </w:rPr>
        <w:t>,</w:t>
      </w:r>
      <w:r w:rsidRPr="00F47BB1">
        <w:rPr>
          <w:color w:val="000000"/>
          <w:sz w:val="26"/>
          <w:szCs w:val="26"/>
          <w:shd w:val="clear" w:color="auto" w:fill="FFFFFF"/>
        </w:rPr>
        <w:t xml:space="preserve"> is a bit extreme and would be contrary to the stated purpose of the program</w:t>
      </w:r>
      <w:r>
        <w:rPr>
          <w:color w:val="000000"/>
          <w:sz w:val="26"/>
          <w:szCs w:val="26"/>
          <w:shd w:val="clear" w:color="auto" w:fill="FFFFFF"/>
        </w:rPr>
        <w:t>.</w:t>
      </w:r>
      <w:r w:rsidRPr="00F47BB1">
        <w:rPr>
          <w:color w:val="000000"/>
          <w:sz w:val="26"/>
          <w:szCs w:val="26"/>
          <w:shd w:val="clear" w:color="auto" w:fill="FFFFFF"/>
        </w:rPr>
        <w:t xml:space="preserve"> </w:t>
      </w:r>
      <w:r>
        <w:rPr>
          <w:color w:val="000000"/>
          <w:sz w:val="26"/>
          <w:szCs w:val="26"/>
          <w:shd w:val="clear" w:color="auto" w:fill="FFFFFF"/>
        </w:rPr>
        <w:t xml:space="preserve"> Therefore, </w:t>
      </w:r>
      <w:r w:rsidRPr="00F47BB1">
        <w:rPr>
          <w:color w:val="000000"/>
          <w:sz w:val="26"/>
          <w:szCs w:val="26"/>
          <w:shd w:val="clear" w:color="auto" w:fill="FFFFFF"/>
        </w:rPr>
        <w:t xml:space="preserve">the </w:t>
      </w:r>
      <w:r>
        <w:rPr>
          <w:color w:val="000000"/>
          <w:sz w:val="26"/>
          <w:szCs w:val="26"/>
          <w:shd w:val="clear" w:color="auto" w:fill="FFFFFF"/>
        </w:rPr>
        <w:t>ALJ</w:t>
      </w:r>
      <w:r w:rsidRPr="00F47BB1">
        <w:rPr>
          <w:color w:val="000000"/>
          <w:sz w:val="26"/>
          <w:szCs w:val="26"/>
          <w:shd w:val="clear" w:color="auto" w:fill="FFFFFF"/>
        </w:rPr>
        <w:t xml:space="preserve"> </w:t>
      </w:r>
      <w:r>
        <w:rPr>
          <w:color w:val="000000"/>
          <w:sz w:val="26"/>
          <w:szCs w:val="26"/>
          <w:shd w:val="clear" w:color="auto" w:fill="FFFFFF"/>
        </w:rPr>
        <w:t xml:space="preserve">recommended that the Commission </w:t>
      </w:r>
      <w:r w:rsidRPr="00F47BB1">
        <w:rPr>
          <w:color w:val="000000"/>
          <w:sz w:val="26"/>
          <w:szCs w:val="26"/>
          <w:shd w:val="clear" w:color="auto" w:fill="FFFFFF"/>
        </w:rPr>
        <w:t xml:space="preserve">impose </w:t>
      </w:r>
      <w:r>
        <w:rPr>
          <w:color w:val="000000"/>
          <w:sz w:val="26"/>
          <w:szCs w:val="26"/>
          <w:shd w:val="clear" w:color="auto" w:fill="FFFFFF"/>
        </w:rPr>
        <w:t xml:space="preserve">two </w:t>
      </w:r>
      <w:r w:rsidRPr="00F47BB1">
        <w:rPr>
          <w:color w:val="000000"/>
          <w:sz w:val="26"/>
          <w:szCs w:val="26"/>
          <w:shd w:val="clear" w:color="auto" w:fill="FFFFFF"/>
        </w:rPr>
        <w:t>conditions to allay the OCA’s concerns and insure that potential homebuyers know what they are getting into when they purchase a tract of land, developed or undeveloped, from a developer.</w:t>
      </w:r>
      <w:r w:rsidR="00ED2920">
        <w:rPr>
          <w:color w:val="000000"/>
          <w:sz w:val="26"/>
          <w:szCs w:val="26"/>
          <w:shd w:val="clear" w:color="auto" w:fill="FFFFFF"/>
        </w:rPr>
        <w:t xml:space="preserve">  The ALJ stated</w:t>
      </w:r>
      <w:r>
        <w:rPr>
          <w:color w:val="000000"/>
          <w:sz w:val="26"/>
          <w:szCs w:val="26"/>
          <w:shd w:val="clear" w:color="auto" w:fill="FFFFFF"/>
        </w:rPr>
        <w:t xml:space="preserve"> that i</w:t>
      </w:r>
      <w:r w:rsidRPr="00F47BB1">
        <w:rPr>
          <w:color w:val="000000"/>
          <w:sz w:val="26"/>
          <w:szCs w:val="26"/>
          <w:shd w:val="clear" w:color="auto" w:fill="FFFFFF"/>
        </w:rPr>
        <w:t xml:space="preserve">f these two requirements are made a part of the program, </w:t>
      </w:r>
      <w:r>
        <w:rPr>
          <w:color w:val="000000"/>
          <w:sz w:val="26"/>
          <w:szCs w:val="26"/>
          <w:shd w:val="clear" w:color="auto" w:fill="FFFFFF"/>
        </w:rPr>
        <w:t>he</w:t>
      </w:r>
      <w:r w:rsidRPr="00F47BB1">
        <w:rPr>
          <w:color w:val="000000"/>
          <w:sz w:val="26"/>
          <w:szCs w:val="26"/>
          <w:shd w:val="clear" w:color="auto" w:fill="FFFFFF"/>
        </w:rPr>
        <w:t xml:space="preserve"> would recommend that </w:t>
      </w:r>
      <w:r w:rsidR="003D49F0" w:rsidRPr="003D49F0">
        <w:rPr>
          <w:i/>
          <w:color w:val="000000"/>
          <w:sz w:val="26"/>
          <w:szCs w:val="26"/>
          <w:shd w:val="clear" w:color="auto" w:fill="FFFFFF"/>
        </w:rPr>
        <w:t>bona fide</w:t>
      </w:r>
      <w:r w:rsidRPr="00F47BB1">
        <w:rPr>
          <w:i/>
          <w:color w:val="000000"/>
          <w:sz w:val="26"/>
          <w:szCs w:val="26"/>
          <w:shd w:val="clear" w:color="auto" w:fill="FFFFFF"/>
        </w:rPr>
        <w:t xml:space="preserve"> </w:t>
      </w:r>
      <w:r w:rsidRPr="00F47BB1">
        <w:rPr>
          <w:color w:val="000000"/>
          <w:sz w:val="26"/>
          <w:szCs w:val="26"/>
          <w:shd w:val="clear" w:color="auto" w:fill="FFFFFF"/>
        </w:rPr>
        <w:t>developers be included in the Pilot Rider NAS program.</w:t>
      </w:r>
      <w:r>
        <w:rPr>
          <w:color w:val="000000"/>
          <w:sz w:val="26"/>
          <w:szCs w:val="26"/>
          <w:shd w:val="clear" w:color="auto" w:fill="FFFFFF"/>
        </w:rPr>
        <w:t xml:space="preserve">  R.D. at 70</w:t>
      </w:r>
      <w:r w:rsidR="00ED2920">
        <w:rPr>
          <w:color w:val="000000"/>
          <w:sz w:val="26"/>
          <w:szCs w:val="26"/>
          <w:shd w:val="clear" w:color="auto" w:fill="FFFFFF"/>
        </w:rPr>
        <w:t>-71.</w:t>
      </w:r>
      <w:r w:rsidRPr="00F47BB1">
        <w:rPr>
          <w:color w:val="000000"/>
          <w:sz w:val="26"/>
          <w:szCs w:val="26"/>
          <w:shd w:val="clear" w:color="auto" w:fill="FFFFFF"/>
        </w:rPr>
        <w:t xml:space="preserve">   </w:t>
      </w:r>
    </w:p>
    <w:p w:rsidR="00F47BB1" w:rsidRPr="00F47BB1" w:rsidRDefault="00F47BB1" w:rsidP="003D49F0">
      <w:pPr>
        <w:pStyle w:val="NormalWeb"/>
        <w:spacing w:before="0" w:beforeAutospacing="0" w:after="0" w:afterAutospacing="0" w:line="360" w:lineRule="auto"/>
        <w:ind w:firstLine="1440"/>
        <w:rPr>
          <w:color w:val="000000"/>
          <w:sz w:val="26"/>
          <w:szCs w:val="26"/>
          <w:shd w:val="clear" w:color="auto" w:fill="FFFFFF"/>
        </w:rPr>
      </w:pPr>
    </w:p>
    <w:p w:rsidR="00F47BB1" w:rsidRDefault="00F47BB1" w:rsidP="003D49F0">
      <w:pPr>
        <w:pStyle w:val="NormalWeb"/>
        <w:spacing w:before="0" w:beforeAutospacing="0" w:after="0" w:afterAutospacing="0" w:line="360" w:lineRule="auto"/>
        <w:ind w:firstLine="1440"/>
        <w:rPr>
          <w:color w:val="000000"/>
          <w:sz w:val="26"/>
          <w:szCs w:val="26"/>
          <w:shd w:val="clear" w:color="auto" w:fill="FFFFFF"/>
        </w:rPr>
      </w:pPr>
      <w:r w:rsidRPr="00F47BB1">
        <w:rPr>
          <w:color w:val="000000"/>
          <w:sz w:val="26"/>
          <w:szCs w:val="26"/>
          <w:shd w:val="clear" w:color="auto" w:fill="FFFFFF"/>
        </w:rPr>
        <w:t xml:space="preserve">In order to participate in the Pilot Rider NAS program, </w:t>
      </w:r>
      <w:r w:rsidR="00ED2920">
        <w:rPr>
          <w:color w:val="000000"/>
          <w:sz w:val="26"/>
          <w:szCs w:val="26"/>
          <w:shd w:val="clear" w:color="auto" w:fill="FFFFFF"/>
        </w:rPr>
        <w:t xml:space="preserve">the ALJ recommended that </w:t>
      </w:r>
      <w:r w:rsidR="003D49F0" w:rsidRPr="003D49F0">
        <w:rPr>
          <w:i/>
          <w:color w:val="000000"/>
          <w:sz w:val="26"/>
          <w:szCs w:val="26"/>
          <w:shd w:val="clear" w:color="auto" w:fill="FFFFFF"/>
        </w:rPr>
        <w:t>bona fide</w:t>
      </w:r>
      <w:r w:rsidRPr="00F47BB1">
        <w:rPr>
          <w:color w:val="000000"/>
          <w:sz w:val="26"/>
          <w:szCs w:val="26"/>
          <w:shd w:val="clear" w:color="auto" w:fill="FFFFFF"/>
        </w:rPr>
        <w:t xml:space="preserve"> developers should be required to place a note on any final subdivision plan approved and recorded in the Recorder of Deeds of the Court of Common Pleas where the property is situate</w:t>
      </w:r>
      <w:r w:rsidR="00ED2920">
        <w:rPr>
          <w:color w:val="000000"/>
          <w:sz w:val="26"/>
          <w:szCs w:val="26"/>
          <w:shd w:val="clear" w:color="auto" w:fill="FFFFFF"/>
        </w:rPr>
        <w:t>d</w:t>
      </w:r>
      <w:r w:rsidR="00E072DE">
        <w:rPr>
          <w:color w:val="000000"/>
          <w:sz w:val="26"/>
          <w:szCs w:val="26"/>
          <w:shd w:val="clear" w:color="auto" w:fill="FFFFFF"/>
        </w:rPr>
        <w:t>,</w:t>
      </w:r>
      <w:r w:rsidRPr="00F47BB1">
        <w:rPr>
          <w:color w:val="000000"/>
          <w:sz w:val="26"/>
          <w:szCs w:val="26"/>
          <w:shd w:val="clear" w:color="auto" w:fill="FFFFFF"/>
        </w:rPr>
        <w:t xml:space="preserve"> statin</w:t>
      </w:r>
      <w:r w:rsidR="00ED2920">
        <w:rPr>
          <w:color w:val="000000"/>
          <w:sz w:val="26"/>
          <w:szCs w:val="26"/>
          <w:shd w:val="clear" w:color="auto" w:fill="FFFFFF"/>
        </w:rPr>
        <w:t xml:space="preserve">g that the residential lots in </w:t>
      </w:r>
      <w:r w:rsidRPr="00F47BB1">
        <w:rPr>
          <w:color w:val="000000"/>
          <w:sz w:val="26"/>
          <w:szCs w:val="26"/>
          <w:shd w:val="clear" w:color="auto" w:fill="FFFFFF"/>
        </w:rPr>
        <w:t>the proposed deve</w:t>
      </w:r>
      <w:r w:rsidR="00ED2920">
        <w:rPr>
          <w:color w:val="000000"/>
          <w:sz w:val="26"/>
          <w:szCs w:val="26"/>
          <w:shd w:val="clear" w:color="auto" w:fill="FFFFFF"/>
        </w:rPr>
        <w:t>lopment specifically identified</w:t>
      </w:r>
      <w:r w:rsidRPr="00F47BB1">
        <w:rPr>
          <w:color w:val="000000"/>
          <w:sz w:val="26"/>
          <w:szCs w:val="26"/>
          <w:shd w:val="clear" w:color="auto" w:fill="FFFFFF"/>
        </w:rPr>
        <w:t xml:space="preserve"> that have gas meters can only receive natural gas utility service from Columbia if the lot owner agrees to pay a monthly</w:t>
      </w:r>
      <w:r w:rsidR="00ED2920">
        <w:rPr>
          <w:color w:val="000000"/>
          <w:sz w:val="26"/>
          <w:szCs w:val="26"/>
          <w:shd w:val="clear" w:color="auto" w:fill="FFFFFF"/>
        </w:rPr>
        <w:t xml:space="preserve"> Pilot Rider NAS surcharge </w:t>
      </w:r>
      <w:r w:rsidRPr="00F47BB1">
        <w:rPr>
          <w:color w:val="000000"/>
          <w:sz w:val="26"/>
          <w:szCs w:val="26"/>
          <w:shd w:val="clear" w:color="auto" w:fill="FFFFFF"/>
        </w:rPr>
        <w:t xml:space="preserve">not to </w:t>
      </w:r>
      <w:r w:rsidR="00046682">
        <w:rPr>
          <w:color w:val="000000"/>
          <w:sz w:val="26"/>
          <w:szCs w:val="26"/>
          <w:shd w:val="clear" w:color="auto" w:fill="FFFFFF"/>
        </w:rPr>
        <w:t>exceed $35 for a period of twenty</w:t>
      </w:r>
      <w:r w:rsidRPr="00F47BB1">
        <w:rPr>
          <w:color w:val="000000"/>
          <w:sz w:val="26"/>
          <w:szCs w:val="26"/>
          <w:shd w:val="clear" w:color="auto" w:fill="FFFFFF"/>
        </w:rPr>
        <w:t xml:space="preserve"> years.  </w:t>
      </w:r>
      <w:r w:rsidR="00ED2920">
        <w:rPr>
          <w:color w:val="000000"/>
          <w:sz w:val="26"/>
          <w:szCs w:val="26"/>
          <w:shd w:val="clear" w:color="auto" w:fill="FFFFFF"/>
        </w:rPr>
        <w:t>According to the ALJ, l</w:t>
      </w:r>
      <w:r w:rsidRPr="00F47BB1">
        <w:rPr>
          <w:color w:val="000000"/>
          <w:sz w:val="26"/>
          <w:szCs w:val="26"/>
          <w:shd w:val="clear" w:color="auto" w:fill="FFFFFF"/>
        </w:rPr>
        <w:t xml:space="preserve">enders and homebuyers would then be able to review the subdivision plan and </w:t>
      </w:r>
      <w:r w:rsidRPr="00F47BB1">
        <w:rPr>
          <w:color w:val="000000"/>
          <w:sz w:val="26"/>
          <w:szCs w:val="26"/>
          <w:shd w:val="clear" w:color="auto" w:fill="FFFFFF"/>
        </w:rPr>
        <w:lastRenderedPageBreak/>
        <w:t>obtain the information needed to make an informed decision regarding purchase.</w:t>
      </w:r>
      <w:r w:rsidR="00ED2920">
        <w:rPr>
          <w:color w:val="000000"/>
          <w:sz w:val="26"/>
          <w:szCs w:val="26"/>
          <w:shd w:val="clear" w:color="auto" w:fill="FFFFFF"/>
        </w:rPr>
        <w:t xml:space="preserve">  </w:t>
      </w:r>
      <w:proofErr w:type="gramStart"/>
      <w:r w:rsidR="00ED2920">
        <w:rPr>
          <w:color w:val="000000"/>
          <w:sz w:val="26"/>
          <w:szCs w:val="26"/>
          <w:shd w:val="clear" w:color="auto" w:fill="FFFFFF"/>
        </w:rPr>
        <w:t>R.D. at</w:t>
      </w:r>
      <w:r w:rsidR="00484526">
        <w:rPr>
          <w:color w:val="000000"/>
          <w:sz w:val="26"/>
          <w:szCs w:val="26"/>
          <w:shd w:val="clear" w:color="auto" w:fill="FFFFFF"/>
        </w:rPr>
        <w:t> </w:t>
      </w:r>
      <w:r w:rsidR="00ED2920">
        <w:rPr>
          <w:color w:val="000000"/>
          <w:sz w:val="26"/>
          <w:szCs w:val="26"/>
          <w:shd w:val="clear" w:color="auto" w:fill="FFFFFF"/>
        </w:rPr>
        <w:t>71</w:t>
      </w:r>
      <w:r w:rsidR="00484526">
        <w:rPr>
          <w:color w:val="000000"/>
          <w:sz w:val="26"/>
          <w:szCs w:val="26"/>
          <w:shd w:val="clear" w:color="auto" w:fill="FFFFFF"/>
        </w:rPr>
        <w:noBreakHyphen/>
      </w:r>
      <w:r w:rsidR="00ED2920">
        <w:rPr>
          <w:color w:val="000000"/>
          <w:sz w:val="26"/>
          <w:szCs w:val="26"/>
          <w:shd w:val="clear" w:color="auto" w:fill="FFFFFF"/>
        </w:rPr>
        <w:t>72.</w:t>
      </w:r>
      <w:proofErr w:type="gramEnd"/>
    </w:p>
    <w:p w:rsidR="00E072DE" w:rsidRPr="00F47BB1" w:rsidRDefault="00E072DE" w:rsidP="003D49F0">
      <w:pPr>
        <w:pStyle w:val="NormalWeb"/>
        <w:spacing w:before="0" w:beforeAutospacing="0" w:after="0" w:afterAutospacing="0" w:line="360" w:lineRule="auto"/>
        <w:ind w:firstLine="1440"/>
        <w:rPr>
          <w:color w:val="000000"/>
          <w:sz w:val="26"/>
          <w:szCs w:val="26"/>
          <w:shd w:val="clear" w:color="auto" w:fill="FFFFFF"/>
        </w:rPr>
      </w:pPr>
    </w:p>
    <w:p w:rsidR="00F47BB1" w:rsidRDefault="00ED2920" w:rsidP="003D49F0">
      <w:pPr>
        <w:pStyle w:val="NormalWeb"/>
        <w:spacing w:before="0" w:beforeAutospacing="0" w:after="0" w:afterAutospacing="0" w:line="360" w:lineRule="auto"/>
        <w:ind w:firstLine="1440"/>
        <w:rPr>
          <w:color w:val="000000"/>
          <w:sz w:val="26"/>
          <w:szCs w:val="26"/>
          <w:shd w:val="clear" w:color="auto" w:fill="FFFFFF"/>
        </w:rPr>
      </w:pPr>
      <w:r>
        <w:rPr>
          <w:color w:val="000000"/>
          <w:sz w:val="26"/>
          <w:szCs w:val="26"/>
          <w:shd w:val="clear" w:color="auto" w:fill="FFFFFF"/>
        </w:rPr>
        <w:t>The ALJ also recommended that</w:t>
      </w:r>
      <w:r w:rsidR="00F47BB1" w:rsidRPr="00F47BB1">
        <w:rPr>
          <w:color w:val="000000"/>
          <w:sz w:val="26"/>
          <w:szCs w:val="26"/>
          <w:shd w:val="clear" w:color="auto" w:fill="FFFFFF"/>
        </w:rPr>
        <w:t xml:space="preserve"> in order to participate in the Pilot Rider NAS program, </w:t>
      </w:r>
      <w:r w:rsidR="003D49F0" w:rsidRPr="003D49F0">
        <w:rPr>
          <w:i/>
          <w:color w:val="000000"/>
          <w:sz w:val="26"/>
          <w:szCs w:val="26"/>
          <w:shd w:val="clear" w:color="auto" w:fill="FFFFFF"/>
        </w:rPr>
        <w:t>bona fide</w:t>
      </w:r>
      <w:r w:rsidR="00F47BB1" w:rsidRPr="00F47BB1">
        <w:rPr>
          <w:color w:val="000000"/>
          <w:sz w:val="26"/>
          <w:szCs w:val="26"/>
          <w:shd w:val="clear" w:color="auto" w:fill="FFFFFF"/>
        </w:rPr>
        <w:t xml:space="preserve"> developers should be required to have purchasers of residential lots sign a form, similar to a Truth-in-Lending Disclosure Statement, prior to the sale, and return the same to Columbia.  </w:t>
      </w:r>
      <w:r>
        <w:rPr>
          <w:color w:val="000000"/>
          <w:sz w:val="26"/>
          <w:szCs w:val="26"/>
          <w:shd w:val="clear" w:color="auto" w:fill="FFFFFF"/>
        </w:rPr>
        <w:t>The ALJ stated that t</w:t>
      </w:r>
      <w:r w:rsidR="00F47BB1" w:rsidRPr="00F47BB1">
        <w:rPr>
          <w:color w:val="000000"/>
          <w:sz w:val="26"/>
          <w:szCs w:val="26"/>
          <w:shd w:val="clear" w:color="auto" w:fill="FFFFFF"/>
        </w:rPr>
        <w:t>he form should be a stan</w:t>
      </w:r>
      <w:r>
        <w:rPr>
          <w:color w:val="000000"/>
          <w:sz w:val="26"/>
          <w:szCs w:val="26"/>
          <w:shd w:val="clear" w:color="auto" w:fill="FFFFFF"/>
        </w:rPr>
        <w:t>dard form created by Columbia but that i</w:t>
      </w:r>
      <w:r w:rsidR="00F47BB1" w:rsidRPr="00F47BB1">
        <w:rPr>
          <w:color w:val="000000"/>
          <w:sz w:val="26"/>
          <w:szCs w:val="26"/>
          <w:shd w:val="clear" w:color="auto" w:fill="FFFFFF"/>
        </w:rPr>
        <w:t xml:space="preserve">t should be the developer’s responsibility to request the form prior to closing.  </w:t>
      </w:r>
      <w:r>
        <w:rPr>
          <w:color w:val="000000"/>
          <w:sz w:val="26"/>
          <w:szCs w:val="26"/>
          <w:shd w:val="clear" w:color="auto" w:fill="FFFFFF"/>
        </w:rPr>
        <w:t>The ALJ opined that t</w:t>
      </w:r>
      <w:r w:rsidR="00F47BB1" w:rsidRPr="00F47BB1">
        <w:rPr>
          <w:color w:val="000000"/>
          <w:sz w:val="26"/>
          <w:szCs w:val="26"/>
          <w:shd w:val="clear" w:color="auto" w:fill="FFFFFF"/>
        </w:rPr>
        <w:t>he form should contain the following information regarding the Pilot Rider NAS surcharge for the residential lot purchased:</w:t>
      </w:r>
    </w:p>
    <w:p w:rsidR="0036538A" w:rsidRPr="00F47BB1" w:rsidRDefault="0036538A" w:rsidP="003D49F0">
      <w:pPr>
        <w:pStyle w:val="NormalWeb"/>
        <w:spacing w:before="0" w:beforeAutospacing="0" w:after="0" w:afterAutospacing="0"/>
        <w:ind w:firstLine="1440"/>
        <w:rPr>
          <w:color w:val="000000"/>
          <w:sz w:val="26"/>
          <w:szCs w:val="26"/>
          <w:shd w:val="clear" w:color="auto" w:fill="FFFFFF"/>
        </w:rPr>
      </w:pPr>
    </w:p>
    <w:p w:rsidR="00F47BB1" w:rsidRPr="00F47BB1" w:rsidRDefault="00F47BB1" w:rsidP="003D49F0">
      <w:pPr>
        <w:pStyle w:val="NormalWeb"/>
        <w:numPr>
          <w:ilvl w:val="1"/>
          <w:numId w:val="6"/>
        </w:numPr>
        <w:spacing w:before="0" w:beforeAutospacing="0" w:after="0" w:afterAutospacing="0"/>
        <w:ind w:firstLine="0"/>
        <w:rPr>
          <w:color w:val="000000"/>
          <w:sz w:val="26"/>
          <w:szCs w:val="26"/>
          <w:shd w:val="clear" w:color="auto" w:fill="FFFFFF"/>
        </w:rPr>
      </w:pPr>
      <w:r w:rsidRPr="00F47BB1">
        <w:rPr>
          <w:color w:val="000000"/>
          <w:sz w:val="26"/>
          <w:szCs w:val="26"/>
          <w:shd w:val="clear" w:color="auto" w:fill="FFFFFF"/>
        </w:rPr>
        <w:t>Interest rate-cost of credit;</w:t>
      </w:r>
    </w:p>
    <w:p w:rsidR="00F47BB1" w:rsidRPr="00F47BB1" w:rsidRDefault="00F47BB1" w:rsidP="003D49F0">
      <w:pPr>
        <w:pStyle w:val="NormalWeb"/>
        <w:spacing w:before="0" w:beforeAutospacing="0" w:after="0" w:afterAutospacing="0"/>
        <w:ind w:left="3600" w:firstLine="720"/>
        <w:rPr>
          <w:color w:val="000000"/>
          <w:sz w:val="26"/>
          <w:szCs w:val="26"/>
          <w:shd w:val="clear" w:color="auto" w:fill="FFFFFF"/>
        </w:rPr>
      </w:pPr>
    </w:p>
    <w:p w:rsidR="00F47BB1" w:rsidRPr="00F47BB1" w:rsidRDefault="00F47BB1" w:rsidP="003D49F0">
      <w:pPr>
        <w:pStyle w:val="NormalWeb"/>
        <w:numPr>
          <w:ilvl w:val="0"/>
          <w:numId w:val="6"/>
        </w:numPr>
        <w:spacing w:before="0" w:beforeAutospacing="0" w:after="0" w:afterAutospacing="0"/>
        <w:ind w:left="1440" w:right="1440" w:firstLine="0"/>
        <w:rPr>
          <w:color w:val="000000"/>
          <w:sz w:val="26"/>
          <w:szCs w:val="26"/>
          <w:shd w:val="clear" w:color="auto" w:fill="FFFFFF"/>
        </w:rPr>
      </w:pPr>
      <w:r w:rsidRPr="00F47BB1">
        <w:rPr>
          <w:color w:val="000000"/>
          <w:sz w:val="26"/>
          <w:szCs w:val="26"/>
          <w:shd w:val="clear" w:color="auto" w:fill="FFFFFF"/>
        </w:rPr>
        <w:t xml:space="preserve">Finance charge-estimated total amount of the interest </w:t>
      </w:r>
      <w:r w:rsidRPr="00F47BB1">
        <w:rPr>
          <w:color w:val="000000"/>
          <w:sz w:val="26"/>
          <w:szCs w:val="26"/>
          <w:shd w:val="clear" w:color="auto" w:fill="FFFFFF"/>
        </w:rPr>
        <w:tab/>
        <w:t>payments for the 20</w:t>
      </w:r>
      <w:r w:rsidRPr="00F47BB1">
        <w:rPr>
          <w:color w:val="000000"/>
          <w:sz w:val="26"/>
          <w:szCs w:val="26"/>
          <w:shd w:val="clear" w:color="auto" w:fill="FFFFFF"/>
        </w:rPr>
        <w:noBreakHyphen/>
        <w:t>year term;</w:t>
      </w:r>
    </w:p>
    <w:p w:rsidR="00F47BB1" w:rsidRPr="00F47BB1" w:rsidRDefault="00F47BB1" w:rsidP="003D49F0">
      <w:pPr>
        <w:pStyle w:val="NormalWeb"/>
        <w:spacing w:before="0" w:beforeAutospacing="0" w:after="0" w:afterAutospacing="0"/>
        <w:ind w:left="2160" w:firstLine="720"/>
        <w:rPr>
          <w:color w:val="000000"/>
          <w:sz w:val="26"/>
          <w:szCs w:val="26"/>
          <w:shd w:val="clear" w:color="auto" w:fill="FFFFFF"/>
        </w:rPr>
      </w:pPr>
    </w:p>
    <w:p w:rsidR="00F47BB1" w:rsidRPr="00F47BB1" w:rsidRDefault="00F47BB1" w:rsidP="003D49F0">
      <w:pPr>
        <w:pStyle w:val="NormalWeb"/>
        <w:numPr>
          <w:ilvl w:val="0"/>
          <w:numId w:val="6"/>
        </w:numPr>
        <w:spacing w:before="0" w:beforeAutospacing="0" w:after="0" w:afterAutospacing="0"/>
        <w:ind w:left="2160" w:right="1440" w:hanging="720"/>
        <w:rPr>
          <w:color w:val="000000"/>
          <w:sz w:val="26"/>
          <w:szCs w:val="26"/>
          <w:shd w:val="clear" w:color="auto" w:fill="FFFFFF"/>
        </w:rPr>
      </w:pPr>
      <w:r w:rsidRPr="00F47BB1">
        <w:rPr>
          <w:color w:val="000000"/>
          <w:sz w:val="26"/>
          <w:szCs w:val="26"/>
          <w:shd w:val="clear" w:color="auto" w:fill="FFFFFF"/>
        </w:rPr>
        <w:t xml:space="preserve">Total of Payments-the estimated total amount </w:t>
      </w:r>
      <w:r w:rsidR="00ED2920">
        <w:rPr>
          <w:color w:val="000000"/>
          <w:sz w:val="26"/>
          <w:szCs w:val="26"/>
          <w:shd w:val="clear" w:color="auto" w:fill="FFFFFF"/>
        </w:rPr>
        <w:t>i</w:t>
      </w:r>
      <w:r w:rsidRPr="00F47BB1">
        <w:rPr>
          <w:color w:val="000000"/>
          <w:sz w:val="26"/>
          <w:szCs w:val="26"/>
          <w:shd w:val="clear" w:color="auto" w:fill="FFFFFF"/>
        </w:rPr>
        <w:t xml:space="preserve">ncluding principal </w:t>
      </w:r>
      <w:r w:rsidRPr="00F47BB1">
        <w:rPr>
          <w:color w:val="000000"/>
          <w:sz w:val="26"/>
          <w:szCs w:val="26"/>
          <w:shd w:val="clear" w:color="auto" w:fill="FFFFFF"/>
        </w:rPr>
        <w:tab/>
        <w:t>and interest of all payments</w:t>
      </w:r>
      <w:r w:rsidR="00A67793">
        <w:rPr>
          <w:color w:val="000000"/>
          <w:sz w:val="26"/>
          <w:szCs w:val="26"/>
          <w:shd w:val="clear" w:color="auto" w:fill="FFFFFF"/>
        </w:rPr>
        <w:t xml:space="preserve"> made over the 20-year term as </w:t>
      </w:r>
      <w:r w:rsidRPr="00F47BB1">
        <w:rPr>
          <w:color w:val="000000"/>
          <w:sz w:val="26"/>
          <w:szCs w:val="26"/>
          <w:shd w:val="clear" w:color="auto" w:fill="FFFFFF"/>
        </w:rPr>
        <w:t>scheduled;</w:t>
      </w:r>
    </w:p>
    <w:p w:rsidR="00F47BB1" w:rsidRPr="00F47BB1" w:rsidRDefault="00F47BB1" w:rsidP="003D49F0">
      <w:pPr>
        <w:pStyle w:val="NormalWeb"/>
        <w:spacing w:before="0" w:beforeAutospacing="0" w:after="0" w:afterAutospacing="0"/>
        <w:ind w:left="2160" w:firstLine="720"/>
        <w:rPr>
          <w:color w:val="000000"/>
          <w:sz w:val="26"/>
          <w:szCs w:val="26"/>
          <w:shd w:val="clear" w:color="auto" w:fill="FFFFFF"/>
        </w:rPr>
      </w:pPr>
    </w:p>
    <w:p w:rsidR="00F47BB1" w:rsidRPr="00F47BB1" w:rsidRDefault="00F47BB1" w:rsidP="003D49F0">
      <w:pPr>
        <w:pStyle w:val="NormalWeb"/>
        <w:numPr>
          <w:ilvl w:val="0"/>
          <w:numId w:val="6"/>
        </w:numPr>
        <w:spacing w:before="0" w:beforeAutospacing="0" w:after="0" w:afterAutospacing="0"/>
        <w:ind w:left="1440" w:firstLine="0"/>
        <w:rPr>
          <w:color w:val="000000"/>
          <w:sz w:val="26"/>
          <w:szCs w:val="26"/>
          <w:shd w:val="clear" w:color="auto" w:fill="FFFFFF"/>
        </w:rPr>
      </w:pPr>
      <w:r w:rsidRPr="00F47BB1">
        <w:rPr>
          <w:color w:val="000000"/>
          <w:sz w:val="26"/>
          <w:szCs w:val="26"/>
          <w:shd w:val="clear" w:color="auto" w:fill="FFFFFF"/>
        </w:rPr>
        <w:t>Total Number of Payments;</w:t>
      </w:r>
    </w:p>
    <w:p w:rsidR="00F47BB1" w:rsidRPr="00F47BB1" w:rsidRDefault="00F47BB1" w:rsidP="003D49F0">
      <w:pPr>
        <w:pStyle w:val="NormalWeb"/>
        <w:spacing w:before="0" w:beforeAutospacing="0" w:after="0" w:afterAutospacing="0"/>
        <w:ind w:left="2160" w:firstLine="1440"/>
        <w:rPr>
          <w:color w:val="000000"/>
          <w:sz w:val="26"/>
          <w:szCs w:val="26"/>
          <w:shd w:val="clear" w:color="auto" w:fill="FFFFFF"/>
        </w:rPr>
      </w:pPr>
    </w:p>
    <w:p w:rsidR="00F47BB1" w:rsidRPr="00F47BB1" w:rsidRDefault="00F47BB1" w:rsidP="003D49F0">
      <w:pPr>
        <w:pStyle w:val="NormalWeb"/>
        <w:numPr>
          <w:ilvl w:val="0"/>
          <w:numId w:val="6"/>
        </w:numPr>
        <w:spacing w:before="0" w:beforeAutospacing="0" w:after="0" w:afterAutospacing="0"/>
        <w:ind w:left="1440" w:firstLine="0"/>
        <w:rPr>
          <w:color w:val="000000"/>
          <w:sz w:val="26"/>
          <w:szCs w:val="26"/>
          <w:shd w:val="clear" w:color="auto" w:fill="FFFFFF"/>
        </w:rPr>
      </w:pPr>
      <w:r w:rsidRPr="00F47BB1">
        <w:rPr>
          <w:color w:val="000000"/>
          <w:sz w:val="26"/>
          <w:szCs w:val="26"/>
          <w:shd w:val="clear" w:color="auto" w:fill="FFFFFF"/>
        </w:rPr>
        <w:t>Monthly Payment Amount; and</w:t>
      </w:r>
    </w:p>
    <w:p w:rsidR="00F47BB1" w:rsidRPr="00F47BB1" w:rsidRDefault="00F47BB1" w:rsidP="003D49F0">
      <w:pPr>
        <w:pStyle w:val="NormalWeb"/>
        <w:spacing w:before="0" w:beforeAutospacing="0" w:after="0" w:afterAutospacing="0"/>
        <w:ind w:left="2160" w:firstLine="1440"/>
        <w:rPr>
          <w:color w:val="000000"/>
          <w:sz w:val="26"/>
          <w:szCs w:val="26"/>
          <w:shd w:val="clear" w:color="auto" w:fill="FFFFFF"/>
        </w:rPr>
      </w:pPr>
    </w:p>
    <w:p w:rsidR="00F47BB1" w:rsidRDefault="00F47BB1" w:rsidP="00484526">
      <w:pPr>
        <w:pStyle w:val="NormalWeb"/>
        <w:keepNext/>
        <w:keepLines/>
        <w:numPr>
          <w:ilvl w:val="0"/>
          <w:numId w:val="6"/>
        </w:numPr>
        <w:spacing w:before="0" w:beforeAutospacing="0" w:after="0" w:afterAutospacing="0"/>
        <w:ind w:left="1440" w:firstLine="0"/>
        <w:rPr>
          <w:color w:val="000000"/>
          <w:sz w:val="26"/>
          <w:szCs w:val="26"/>
          <w:shd w:val="clear" w:color="auto" w:fill="FFFFFF"/>
        </w:rPr>
      </w:pPr>
      <w:r w:rsidRPr="00F47BB1">
        <w:rPr>
          <w:color w:val="000000"/>
          <w:sz w:val="26"/>
          <w:szCs w:val="26"/>
          <w:shd w:val="clear" w:color="auto" w:fill="FFFFFF"/>
        </w:rPr>
        <w:t xml:space="preserve">Advise that the balance may be paid off at any time without any </w:t>
      </w:r>
      <w:r w:rsidRPr="00F47BB1">
        <w:rPr>
          <w:color w:val="000000"/>
          <w:sz w:val="26"/>
          <w:szCs w:val="26"/>
          <w:shd w:val="clear" w:color="auto" w:fill="FFFFFF"/>
        </w:rPr>
        <w:tab/>
      </w:r>
      <w:r w:rsidRPr="00F47BB1">
        <w:rPr>
          <w:color w:val="000000"/>
          <w:sz w:val="26"/>
          <w:szCs w:val="26"/>
          <w:shd w:val="clear" w:color="auto" w:fill="FFFFFF"/>
        </w:rPr>
        <w:tab/>
        <w:t>penalty.</w:t>
      </w:r>
    </w:p>
    <w:p w:rsidR="00DF424E" w:rsidRDefault="00DF424E" w:rsidP="00484526">
      <w:pPr>
        <w:pStyle w:val="NormalWeb"/>
        <w:keepNext/>
        <w:keepLines/>
        <w:spacing w:before="0" w:beforeAutospacing="0" w:after="0" w:afterAutospacing="0"/>
        <w:rPr>
          <w:color w:val="000000"/>
          <w:sz w:val="26"/>
          <w:szCs w:val="26"/>
          <w:shd w:val="clear" w:color="auto" w:fill="FFFFFF"/>
        </w:rPr>
      </w:pPr>
    </w:p>
    <w:p w:rsidR="00B47E57" w:rsidRPr="00B47E57" w:rsidRDefault="00DF424E" w:rsidP="001D655C">
      <w:pPr>
        <w:pStyle w:val="NormalWeb"/>
        <w:keepNext/>
        <w:keepLines/>
        <w:spacing w:before="0" w:beforeAutospacing="0" w:after="0" w:afterAutospacing="0" w:line="360" w:lineRule="auto"/>
        <w:rPr>
          <w:sz w:val="26"/>
          <w:szCs w:val="26"/>
        </w:rPr>
      </w:pPr>
      <w:proofErr w:type="gramStart"/>
      <w:r>
        <w:rPr>
          <w:color w:val="000000"/>
          <w:sz w:val="26"/>
          <w:szCs w:val="26"/>
          <w:shd w:val="clear" w:color="auto" w:fill="FFFFFF"/>
        </w:rPr>
        <w:t>R.D. at 72.</w:t>
      </w:r>
      <w:proofErr w:type="gramEnd"/>
    </w:p>
    <w:p w:rsidR="00211B98" w:rsidRDefault="00211B98" w:rsidP="001D655C">
      <w:pPr>
        <w:pStyle w:val="BodyText2"/>
        <w:widowControl/>
        <w:spacing w:after="0" w:line="360" w:lineRule="auto"/>
        <w:rPr>
          <w:b/>
          <w:sz w:val="26"/>
          <w:szCs w:val="26"/>
        </w:rPr>
      </w:pPr>
    </w:p>
    <w:p w:rsidR="00211B98" w:rsidRDefault="00211B98" w:rsidP="00484526">
      <w:pPr>
        <w:pStyle w:val="BodyText2"/>
        <w:keepNext/>
        <w:keepLines/>
        <w:widowControl/>
        <w:spacing w:after="0" w:line="360" w:lineRule="auto"/>
        <w:rPr>
          <w:b/>
          <w:sz w:val="26"/>
          <w:szCs w:val="26"/>
        </w:rPr>
      </w:pPr>
      <w:r>
        <w:rPr>
          <w:b/>
          <w:sz w:val="26"/>
          <w:szCs w:val="26"/>
        </w:rPr>
        <w:tab/>
        <w:t>3.</w:t>
      </w:r>
      <w:r>
        <w:rPr>
          <w:b/>
          <w:sz w:val="26"/>
          <w:szCs w:val="26"/>
        </w:rPr>
        <w:tab/>
        <w:t>Exceptions and Replies</w:t>
      </w:r>
    </w:p>
    <w:p w:rsidR="00792977" w:rsidRDefault="00792977" w:rsidP="00484526">
      <w:pPr>
        <w:pStyle w:val="BodyText2"/>
        <w:keepNext/>
        <w:keepLines/>
        <w:widowControl/>
        <w:spacing w:after="0" w:line="360" w:lineRule="auto"/>
        <w:rPr>
          <w:b/>
          <w:sz w:val="26"/>
          <w:szCs w:val="26"/>
        </w:rPr>
      </w:pPr>
    </w:p>
    <w:p w:rsidR="00A67793" w:rsidRDefault="00792977" w:rsidP="003D49F0">
      <w:pPr>
        <w:pStyle w:val="BodyText2"/>
        <w:widowControl/>
        <w:spacing w:after="0" w:line="360" w:lineRule="auto"/>
        <w:rPr>
          <w:sz w:val="26"/>
          <w:szCs w:val="26"/>
        </w:rPr>
      </w:pPr>
      <w:r>
        <w:rPr>
          <w:b/>
          <w:sz w:val="26"/>
          <w:szCs w:val="26"/>
        </w:rPr>
        <w:tab/>
      </w:r>
      <w:r>
        <w:rPr>
          <w:b/>
          <w:sz w:val="26"/>
          <w:szCs w:val="26"/>
        </w:rPr>
        <w:tab/>
      </w:r>
      <w:r w:rsidR="00A67793" w:rsidRPr="00A67793">
        <w:rPr>
          <w:sz w:val="26"/>
          <w:szCs w:val="26"/>
        </w:rPr>
        <w:t xml:space="preserve">In its Exceptions, </w:t>
      </w:r>
      <w:r w:rsidR="00A67793">
        <w:rPr>
          <w:sz w:val="26"/>
          <w:szCs w:val="26"/>
        </w:rPr>
        <w:t xml:space="preserve">Columbia states that it appreciates the ALJ’s concern about notice to customers that purchase residential properties from developers participating in Pilot Rider NAS.  As a result, Columbia states that it does not oppose the </w:t>
      </w:r>
      <w:r w:rsidR="00A67793">
        <w:rPr>
          <w:sz w:val="26"/>
          <w:szCs w:val="26"/>
        </w:rPr>
        <w:lastRenderedPageBreak/>
        <w:t xml:space="preserve">ALJ’s recommendation that </w:t>
      </w:r>
      <w:r w:rsidR="003D49F0" w:rsidRPr="003D49F0">
        <w:rPr>
          <w:i/>
          <w:sz w:val="26"/>
          <w:szCs w:val="26"/>
        </w:rPr>
        <w:t>bona fide</w:t>
      </w:r>
      <w:r w:rsidR="00A67793">
        <w:rPr>
          <w:sz w:val="26"/>
          <w:szCs w:val="26"/>
        </w:rPr>
        <w:t xml:space="preserve"> developers must have purchasers of residential lots sign a form containing information about Pilot Rider NAS before the sale and must return that form to Columbia.  </w:t>
      </w:r>
      <w:proofErr w:type="gramStart"/>
      <w:r w:rsidR="00A67793">
        <w:rPr>
          <w:sz w:val="26"/>
          <w:szCs w:val="26"/>
        </w:rPr>
        <w:t>Columbia Exc. at 5.</w:t>
      </w:r>
      <w:proofErr w:type="gramEnd"/>
    </w:p>
    <w:p w:rsidR="00A67793" w:rsidRDefault="00A67793" w:rsidP="003D49F0">
      <w:pPr>
        <w:pStyle w:val="BodyText2"/>
        <w:widowControl/>
        <w:spacing w:after="0" w:line="360" w:lineRule="auto"/>
        <w:rPr>
          <w:sz w:val="26"/>
          <w:szCs w:val="26"/>
        </w:rPr>
      </w:pPr>
    </w:p>
    <w:p w:rsidR="00AA4CAE" w:rsidRDefault="00A67793" w:rsidP="003D49F0">
      <w:pPr>
        <w:pStyle w:val="BodyText2"/>
        <w:widowControl/>
        <w:spacing w:after="0" w:line="360" w:lineRule="auto"/>
        <w:rPr>
          <w:sz w:val="26"/>
          <w:szCs w:val="26"/>
        </w:rPr>
      </w:pPr>
      <w:r>
        <w:rPr>
          <w:sz w:val="26"/>
          <w:szCs w:val="26"/>
        </w:rPr>
        <w:tab/>
      </w:r>
      <w:r>
        <w:rPr>
          <w:sz w:val="26"/>
          <w:szCs w:val="26"/>
        </w:rPr>
        <w:tab/>
        <w:t xml:space="preserve">However, Columbia states that the ALJ’s recommendation requiring </w:t>
      </w:r>
      <w:r w:rsidR="003D49F0" w:rsidRPr="003D49F0">
        <w:rPr>
          <w:i/>
          <w:sz w:val="26"/>
          <w:szCs w:val="26"/>
        </w:rPr>
        <w:t>bona fide</w:t>
      </w:r>
      <w:r>
        <w:rPr>
          <w:sz w:val="26"/>
          <w:szCs w:val="26"/>
        </w:rPr>
        <w:t xml:space="preserve"> developers to place a note about Pilot Rider NAS on any final subdivision plan presents a practical timing issue for developers.  Columbia explains that developers do not necessarily contact Columbia before submitting their subdivision plans for approval by the local municipality.  Columbia maintains that as a result, </w:t>
      </w:r>
      <w:r w:rsidR="003D49F0" w:rsidRPr="003D49F0">
        <w:rPr>
          <w:i/>
          <w:sz w:val="26"/>
          <w:szCs w:val="26"/>
        </w:rPr>
        <w:t>bona fide</w:t>
      </w:r>
      <w:r>
        <w:rPr>
          <w:sz w:val="26"/>
          <w:szCs w:val="26"/>
        </w:rPr>
        <w:t xml:space="preserve"> developers interested in the pilot that already have received approval for their subdivision plans would have to resubmit their plans and receive approval again from the local municipality in order to add the proposed note.  Columbia opines that</w:t>
      </w:r>
      <w:r w:rsidR="00E072DE">
        <w:rPr>
          <w:sz w:val="26"/>
          <w:szCs w:val="26"/>
        </w:rPr>
        <w:t>,</w:t>
      </w:r>
      <w:r>
        <w:rPr>
          <w:sz w:val="26"/>
          <w:szCs w:val="26"/>
        </w:rPr>
        <w:t xml:space="preserve"> instead, deve</w:t>
      </w:r>
      <w:r w:rsidR="00891133">
        <w:rPr>
          <w:sz w:val="26"/>
          <w:szCs w:val="26"/>
        </w:rPr>
        <w:t>lopers may decide to just foreg</w:t>
      </w:r>
      <w:r>
        <w:rPr>
          <w:sz w:val="26"/>
          <w:szCs w:val="26"/>
        </w:rPr>
        <w:t>o Pilot Rider NAS and opt for alternative energy sources with lower upfront installation costs</w:t>
      </w:r>
      <w:r w:rsidR="00891133">
        <w:rPr>
          <w:sz w:val="26"/>
          <w:szCs w:val="26"/>
        </w:rPr>
        <w:t>.  Columbia is concerned that the added time and expense of this requirement will limit the number of developments available to</w:t>
      </w:r>
      <w:r w:rsidR="00046682">
        <w:rPr>
          <w:sz w:val="26"/>
          <w:szCs w:val="26"/>
        </w:rPr>
        <w:t xml:space="preserve"> </w:t>
      </w:r>
      <w:r w:rsidR="00891133">
        <w:rPr>
          <w:sz w:val="26"/>
          <w:szCs w:val="26"/>
        </w:rPr>
        <w:t>participate in Pilot</w:t>
      </w:r>
      <w:r w:rsidR="00046682">
        <w:rPr>
          <w:sz w:val="26"/>
          <w:szCs w:val="26"/>
        </w:rPr>
        <w:t xml:space="preserve"> R</w:t>
      </w:r>
      <w:r w:rsidR="00891133">
        <w:rPr>
          <w:sz w:val="26"/>
          <w:szCs w:val="26"/>
        </w:rPr>
        <w:t xml:space="preserve">ider NAS and will hinder the ability of developers to bring the benefits of natural gas service to unserved and underserved areas of its service territory.  </w:t>
      </w:r>
      <w:proofErr w:type="gramStart"/>
      <w:r w:rsidR="00891133">
        <w:rPr>
          <w:sz w:val="26"/>
          <w:szCs w:val="26"/>
        </w:rPr>
        <w:t>Columbia Exc. at 6.</w:t>
      </w:r>
      <w:proofErr w:type="gramEnd"/>
    </w:p>
    <w:p w:rsidR="00AA4CAE" w:rsidRDefault="00AA4CAE" w:rsidP="003D49F0">
      <w:pPr>
        <w:pStyle w:val="BodyText2"/>
        <w:widowControl/>
        <w:spacing w:after="0" w:line="360" w:lineRule="auto"/>
        <w:rPr>
          <w:sz w:val="26"/>
          <w:szCs w:val="26"/>
        </w:rPr>
      </w:pPr>
    </w:p>
    <w:p w:rsidR="00AA4CAE" w:rsidRDefault="00AA4CAE" w:rsidP="003D49F0">
      <w:pPr>
        <w:pStyle w:val="BodyText2"/>
        <w:widowControl/>
        <w:spacing w:after="0" w:line="360" w:lineRule="auto"/>
        <w:rPr>
          <w:i/>
          <w:sz w:val="26"/>
          <w:szCs w:val="26"/>
        </w:rPr>
      </w:pPr>
      <w:r>
        <w:rPr>
          <w:sz w:val="26"/>
          <w:szCs w:val="26"/>
        </w:rPr>
        <w:tab/>
      </w:r>
      <w:r>
        <w:rPr>
          <w:sz w:val="26"/>
          <w:szCs w:val="26"/>
        </w:rPr>
        <w:tab/>
        <w:t xml:space="preserve">In the alternative, Columbia states that it would not be opposed to a further requirement that before a </w:t>
      </w:r>
      <w:r w:rsidR="003D49F0" w:rsidRPr="003D49F0">
        <w:rPr>
          <w:i/>
          <w:sz w:val="26"/>
          <w:szCs w:val="26"/>
        </w:rPr>
        <w:t>bona fide</w:t>
      </w:r>
      <w:r>
        <w:rPr>
          <w:sz w:val="26"/>
          <w:szCs w:val="26"/>
        </w:rPr>
        <w:t xml:space="preserve"> developer can participate in Pilot Rider NAS, Columbia and the developer must enter into an agreement that requires the developer to notify the purchaser about the Pilot Rider NAS surcharge before </w:t>
      </w:r>
      <w:r w:rsidR="00046682">
        <w:rPr>
          <w:sz w:val="26"/>
          <w:szCs w:val="26"/>
        </w:rPr>
        <w:t xml:space="preserve">the </w:t>
      </w:r>
      <w:r>
        <w:rPr>
          <w:sz w:val="26"/>
          <w:szCs w:val="26"/>
        </w:rPr>
        <w:t xml:space="preserve">sale of the residential property.  </w:t>
      </w:r>
      <w:r>
        <w:rPr>
          <w:i/>
          <w:sz w:val="26"/>
          <w:szCs w:val="26"/>
        </w:rPr>
        <w:t>Id.</w:t>
      </w:r>
    </w:p>
    <w:p w:rsidR="00AA4CAE" w:rsidRDefault="00AA4CAE" w:rsidP="003D49F0">
      <w:pPr>
        <w:pStyle w:val="BodyText2"/>
        <w:widowControl/>
        <w:spacing w:after="0" w:line="360" w:lineRule="auto"/>
        <w:rPr>
          <w:sz w:val="26"/>
          <w:szCs w:val="26"/>
        </w:rPr>
      </w:pPr>
    </w:p>
    <w:p w:rsidR="00AC663C" w:rsidRDefault="00AA4CAE" w:rsidP="003D49F0">
      <w:pPr>
        <w:pStyle w:val="BodyText2"/>
        <w:widowControl/>
        <w:spacing w:after="0" w:line="360" w:lineRule="auto"/>
        <w:rPr>
          <w:sz w:val="26"/>
          <w:szCs w:val="26"/>
        </w:rPr>
      </w:pPr>
      <w:r>
        <w:rPr>
          <w:sz w:val="26"/>
          <w:szCs w:val="26"/>
        </w:rPr>
        <w:tab/>
      </w:r>
      <w:r>
        <w:rPr>
          <w:sz w:val="26"/>
          <w:szCs w:val="26"/>
        </w:rPr>
        <w:tab/>
        <w:t>In reply, the OCA</w:t>
      </w:r>
      <w:r w:rsidR="000A7302">
        <w:rPr>
          <w:sz w:val="26"/>
          <w:szCs w:val="26"/>
        </w:rPr>
        <w:t xml:space="preserve"> </w:t>
      </w:r>
      <w:r w:rsidR="00955123">
        <w:rPr>
          <w:sz w:val="26"/>
          <w:szCs w:val="26"/>
        </w:rPr>
        <w:t xml:space="preserve">states that the ALJ’s recommendation should be adopted as it is a reasonable and necessary consumer protection.  The OCA submits that the ALJ’s recommendation to require </w:t>
      </w:r>
      <w:r w:rsidR="003D49F0" w:rsidRPr="003D49F0">
        <w:rPr>
          <w:i/>
          <w:sz w:val="26"/>
          <w:szCs w:val="26"/>
        </w:rPr>
        <w:t>bona fide</w:t>
      </w:r>
      <w:r w:rsidR="00955123">
        <w:rPr>
          <w:sz w:val="26"/>
          <w:szCs w:val="26"/>
        </w:rPr>
        <w:t xml:space="preserve"> developers to place a note on their final subdivision plans provides notice to potential homebuyers that properties located in that development are required to pay an additional monthly surcharge to Columbia.  According to the OCA, </w:t>
      </w:r>
      <w:r w:rsidR="00955123">
        <w:rPr>
          <w:sz w:val="26"/>
          <w:szCs w:val="26"/>
        </w:rPr>
        <w:lastRenderedPageBreak/>
        <w:t xml:space="preserve">such early notice will allow potential homebuyers to determine whether they are interested in purchasing a home with such a surcharge, will allow them to negotiate price knowing all the costs associated with the home and will provide them with the opportunity to determine how they want to handle the surcharge.  The OCA argues that Columbia’s position that only the requirement to have homebuyers sign a form prior to the sale </w:t>
      </w:r>
      <w:r w:rsidR="00173AA5">
        <w:rPr>
          <w:sz w:val="26"/>
          <w:szCs w:val="26"/>
        </w:rPr>
        <w:t xml:space="preserve">be adopted </w:t>
      </w:r>
      <w:r w:rsidR="00955123">
        <w:rPr>
          <w:sz w:val="26"/>
          <w:szCs w:val="26"/>
        </w:rPr>
        <w:t>fails to consider the need for an early notice so homebuyers can make an informed decision</w:t>
      </w:r>
      <w:r w:rsidR="00173AA5">
        <w:rPr>
          <w:sz w:val="26"/>
          <w:szCs w:val="26"/>
        </w:rPr>
        <w:t>.  OCA R. Exc. at 3-4.</w:t>
      </w:r>
      <w:r w:rsidR="00AC663C">
        <w:rPr>
          <w:sz w:val="26"/>
          <w:szCs w:val="26"/>
        </w:rPr>
        <w:t xml:space="preserve">  </w:t>
      </w:r>
    </w:p>
    <w:p w:rsidR="00AC663C" w:rsidRDefault="00AC663C" w:rsidP="003D49F0">
      <w:pPr>
        <w:pStyle w:val="BodyText2"/>
        <w:widowControl/>
        <w:spacing w:after="0" w:line="360" w:lineRule="auto"/>
        <w:rPr>
          <w:sz w:val="26"/>
          <w:szCs w:val="26"/>
        </w:rPr>
      </w:pPr>
    </w:p>
    <w:p w:rsidR="00792977" w:rsidRPr="00A67793" w:rsidRDefault="00AC663C" w:rsidP="003D49F0">
      <w:pPr>
        <w:pStyle w:val="BodyText2"/>
        <w:widowControl/>
        <w:spacing w:after="0" w:line="360" w:lineRule="auto"/>
        <w:rPr>
          <w:sz w:val="26"/>
          <w:szCs w:val="26"/>
        </w:rPr>
      </w:pPr>
      <w:r>
        <w:rPr>
          <w:sz w:val="26"/>
          <w:szCs w:val="26"/>
        </w:rPr>
        <w:tab/>
      </w:r>
      <w:r>
        <w:rPr>
          <w:sz w:val="26"/>
          <w:szCs w:val="26"/>
        </w:rPr>
        <w:tab/>
        <w:t xml:space="preserve">The OCA avers that Columbia’s position that the ALJ’s recommendation will limit the number of developers that participate in the pilot program is premature.  The OCA asserts that Columbia has provided no basis for reaching this conclusion and opines that it is just as likely that if a </w:t>
      </w:r>
      <w:r w:rsidR="003D49F0" w:rsidRPr="003D49F0">
        <w:rPr>
          <w:i/>
          <w:sz w:val="26"/>
          <w:szCs w:val="26"/>
        </w:rPr>
        <w:t>bona fide</w:t>
      </w:r>
      <w:r>
        <w:rPr>
          <w:sz w:val="26"/>
          <w:szCs w:val="26"/>
        </w:rPr>
        <w:t xml:space="preserve"> developer determines that Rider NAS will make a residential development more marketable to homebuyers, that the developer will participate in this program even if they have to include the note.  Furthermore, the OCA states that Columbia gave no description of the potential added costs or time that a </w:t>
      </w:r>
      <w:r w:rsidR="003D49F0" w:rsidRPr="003D49F0">
        <w:rPr>
          <w:i/>
          <w:sz w:val="26"/>
          <w:szCs w:val="26"/>
        </w:rPr>
        <w:t>bona fide</w:t>
      </w:r>
      <w:r>
        <w:rPr>
          <w:sz w:val="26"/>
          <w:szCs w:val="26"/>
        </w:rPr>
        <w:t xml:space="preserve"> developer would face due to this requirement.  The OCA suggests that adopting the ALJ’s recommendation for the pilot program will provide the Company with data in which to determine whether this requirement has limited develop</w:t>
      </w:r>
      <w:r w:rsidR="002B61E2">
        <w:rPr>
          <w:sz w:val="26"/>
          <w:szCs w:val="26"/>
        </w:rPr>
        <w:t xml:space="preserve">er participation.  The OCA opines that if it is determined during the pilot that </w:t>
      </w:r>
      <w:r w:rsidR="00E072DE">
        <w:rPr>
          <w:sz w:val="26"/>
          <w:szCs w:val="26"/>
        </w:rPr>
        <w:t>the requirement</w:t>
      </w:r>
      <w:r w:rsidR="002B61E2">
        <w:rPr>
          <w:sz w:val="26"/>
          <w:szCs w:val="26"/>
        </w:rPr>
        <w:t xml:space="preserve"> has</w:t>
      </w:r>
      <w:r w:rsidR="00E072DE">
        <w:rPr>
          <w:sz w:val="26"/>
          <w:szCs w:val="26"/>
        </w:rPr>
        <w:t xml:space="preserve"> limited participation</w:t>
      </w:r>
      <w:r w:rsidR="002B61E2">
        <w:rPr>
          <w:sz w:val="26"/>
          <w:szCs w:val="26"/>
        </w:rPr>
        <w:t xml:space="preserve">, </w:t>
      </w:r>
      <w:r w:rsidR="00E072DE">
        <w:rPr>
          <w:sz w:val="26"/>
          <w:szCs w:val="26"/>
        </w:rPr>
        <w:t xml:space="preserve">then </w:t>
      </w:r>
      <w:r w:rsidR="002B61E2">
        <w:rPr>
          <w:sz w:val="26"/>
          <w:szCs w:val="26"/>
        </w:rPr>
        <w:t xml:space="preserve">Columbia can seek to have this requirement removed when requesting to Make Rider NAS a permanent program.  </w:t>
      </w:r>
      <w:proofErr w:type="gramStart"/>
      <w:r w:rsidR="002B61E2">
        <w:rPr>
          <w:i/>
          <w:sz w:val="26"/>
          <w:szCs w:val="26"/>
        </w:rPr>
        <w:t>Id.</w:t>
      </w:r>
      <w:r w:rsidR="002B61E2">
        <w:rPr>
          <w:sz w:val="26"/>
          <w:szCs w:val="26"/>
        </w:rPr>
        <w:t xml:space="preserve"> at 4.</w:t>
      </w:r>
      <w:proofErr w:type="gramEnd"/>
      <w:r w:rsidR="00AA4CAE">
        <w:rPr>
          <w:sz w:val="26"/>
          <w:szCs w:val="26"/>
        </w:rPr>
        <w:t xml:space="preserve"> </w:t>
      </w:r>
      <w:r w:rsidR="00792977" w:rsidRPr="00A67793">
        <w:rPr>
          <w:sz w:val="26"/>
          <w:szCs w:val="26"/>
        </w:rPr>
        <w:t xml:space="preserve"> </w:t>
      </w:r>
    </w:p>
    <w:p w:rsidR="00211B98" w:rsidRDefault="00211B98" w:rsidP="003D49F0">
      <w:pPr>
        <w:pStyle w:val="BodyText2"/>
        <w:widowControl/>
        <w:spacing w:after="0" w:line="360" w:lineRule="auto"/>
        <w:rPr>
          <w:sz w:val="26"/>
          <w:szCs w:val="26"/>
        </w:rPr>
      </w:pPr>
    </w:p>
    <w:p w:rsidR="00211B98" w:rsidRDefault="00211B98" w:rsidP="003D49F0">
      <w:pPr>
        <w:pStyle w:val="BodyText2"/>
        <w:widowControl/>
        <w:spacing w:after="0" w:line="360" w:lineRule="auto"/>
        <w:rPr>
          <w:b/>
          <w:sz w:val="26"/>
          <w:szCs w:val="26"/>
        </w:rPr>
      </w:pPr>
      <w:r>
        <w:rPr>
          <w:sz w:val="26"/>
          <w:szCs w:val="26"/>
        </w:rPr>
        <w:tab/>
      </w:r>
      <w:r>
        <w:rPr>
          <w:b/>
          <w:sz w:val="26"/>
          <w:szCs w:val="26"/>
        </w:rPr>
        <w:t>4.</w:t>
      </w:r>
      <w:r>
        <w:rPr>
          <w:b/>
          <w:sz w:val="26"/>
          <w:szCs w:val="26"/>
        </w:rPr>
        <w:tab/>
        <w:t>D</w:t>
      </w:r>
      <w:r w:rsidRPr="004E75C1">
        <w:rPr>
          <w:b/>
          <w:sz w:val="26"/>
          <w:szCs w:val="26"/>
        </w:rPr>
        <w:t>isposition</w:t>
      </w:r>
    </w:p>
    <w:p w:rsidR="00211B98" w:rsidRDefault="00211B98" w:rsidP="003D49F0">
      <w:pPr>
        <w:pStyle w:val="BodyText2"/>
        <w:widowControl/>
        <w:spacing w:after="0" w:line="360" w:lineRule="auto"/>
        <w:rPr>
          <w:b/>
          <w:sz w:val="26"/>
          <w:szCs w:val="26"/>
        </w:rPr>
      </w:pPr>
    </w:p>
    <w:p w:rsidR="003109A6" w:rsidRPr="0042604E" w:rsidRDefault="00046682" w:rsidP="003D49F0">
      <w:pPr>
        <w:pStyle w:val="BodyText2"/>
        <w:widowControl/>
        <w:spacing w:after="0" w:line="360" w:lineRule="auto"/>
        <w:rPr>
          <w:sz w:val="26"/>
          <w:szCs w:val="26"/>
        </w:rPr>
      </w:pPr>
      <w:r>
        <w:rPr>
          <w:b/>
          <w:sz w:val="26"/>
          <w:szCs w:val="26"/>
        </w:rPr>
        <w:tab/>
      </w:r>
      <w:r>
        <w:rPr>
          <w:b/>
          <w:sz w:val="26"/>
          <w:szCs w:val="26"/>
        </w:rPr>
        <w:tab/>
      </w:r>
      <w:r w:rsidRPr="00046682">
        <w:rPr>
          <w:sz w:val="26"/>
          <w:szCs w:val="26"/>
        </w:rPr>
        <w:t xml:space="preserve">After consideration of the evidence of record on this issue, </w:t>
      </w:r>
      <w:r w:rsidR="005A3C15">
        <w:rPr>
          <w:sz w:val="26"/>
          <w:szCs w:val="26"/>
        </w:rPr>
        <w:t xml:space="preserve">we are in agreement with Columbia that the ALJ’s recommendation requiring </w:t>
      </w:r>
      <w:r w:rsidR="003D49F0" w:rsidRPr="003D49F0">
        <w:rPr>
          <w:i/>
          <w:sz w:val="26"/>
          <w:szCs w:val="26"/>
        </w:rPr>
        <w:t>bona fide</w:t>
      </w:r>
      <w:r w:rsidR="005A3C15">
        <w:rPr>
          <w:sz w:val="26"/>
          <w:szCs w:val="26"/>
        </w:rPr>
        <w:t xml:space="preserve"> developers to place a note about Pilot Rider NAS on any final subdivision plan </w:t>
      </w:r>
      <w:r w:rsidR="00341468">
        <w:rPr>
          <w:sz w:val="26"/>
          <w:szCs w:val="26"/>
        </w:rPr>
        <w:t xml:space="preserve">would be </w:t>
      </w:r>
      <w:r w:rsidR="005A3C15">
        <w:rPr>
          <w:sz w:val="26"/>
          <w:szCs w:val="26"/>
        </w:rPr>
        <w:t xml:space="preserve">impractical.  We also conclude that such a requirement represents an unnecessary regulatory intrusion into the process residential developers must undergo in obtaining the necessary local </w:t>
      </w:r>
      <w:r w:rsidR="005A3C15">
        <w:rPr>
          <w:sz w:val="26"/>
          <w:szCs w:val="26"/>
        </w:rPr>
        <w:lastRenderedPageBreak/>
        <w:t>municipality approvals of their proposed development plans, especially in the context of a proposed utility pilot program.  Instead, we shall adopt the alternative proposal of Columbia that</w:t>
      </w:r>
      <w:r w:rsidR="003109A6">
        <w:rPr>
          <w:sz w:val="26"/>
          <w:szCs w:val="26"/>
        </w:rPr>
        <w:t xml:space="preserve"> before a </w:t>
      </w:r>
      <w:r w:rsidR="003D49F0" w:rsidRPr="003D49F0">
        <w:rPr>
          <w:i/>
          <w:sz w:val="26"/>
          <w:szCs w:val="26"/>
        </w:rPr>
        <w:t>bona fide</w:t>
      </w:r>
      <w:r w:rsidR="003109A6">
        <w:rPr>
          <w:sz w:val="26"/>
          <w:szCs w:val="26"/>
        </w:rPr>
        <w:t xml:space="preserve"> developer can participate in Pilot Rider NAS, Columbia and the developer must enter into an agreement that requires the developer to notify the purchaser about the Pilot Rider NAS surcharge before the sale of the residential property.  We find that this requirement is sufficient to allay the concerns expressed by the OCA that </w:t>
      </w:r>
      <w:r w:rsidR="003109A6">
        <w:rPr>
          <w:color w:val="000000"/>
          <w:sz w:val="26"/>
          <w:szCs w:val="26"/>
          <w:shd w:val="clear" w:color="auto" w:fill="FFFFFF"/>
        </w:rPr>
        <w:t xml:space="preserve">potential homebuyers </w:t>
      </w:r>
      <w:r w:rsidR="002C1231">
        <w:rPr>
          <w:color w:val="000000"/>
          <w:sz w:val="26"/>
          <w:szCs w:val="26"/>
          <w:shd w:val="clear" w:color="auto" w:fill="FFFFFF"/>
        </w:rPr>
        <w:t>be</w:t>
      </w:r>
      <w:r w:rsidR="003109A6">
        <w:rPr>
          <w:color w:val="000000"/>
          <w:sz w:val="26"/>
          <w:szCs w:val="26"/>
          <w:shd w:val="clear" w:color="auto" w:fill="FFFFFF"/>
        </w:rPr>
        <w:t xml:space="preserve"> notified that they will be responsible for the payment of the Pilot Rider NAS surcharge.  We shall direct Columbia to proceed with this alternative proposal.  Accordingly, </w:t>
      </w:r>
      <w:r w:rsidR="003109A6">
        <w:rPr>
          <w:sz w:val="26"/>
          <w:szCs w:val="26"/>
        </w:rPr>
        <w:t xml:space="preserve">consistent with the foregoing discussion, we will grant the Exceptions of Columbia and </w:t>
      </w:r>
      <w:r w:rsidR="003366ED">
        <w:rPr>
          <w:sz w:val="26"/>
          <w:szCs w:val="26"/>
        </w:rPr>
        <w:t>modify</w:t>
      </w:r>
      <w:r w:rsidR="003109A6">
        <w:rPr>
          <w:sz w:val="26"/>
          <w:szCs w:val="26"/>
        </w:rPr>
        <w:t>, in part, the recommendation of the ALJ on this issue.</w:t>
      </w:r>
    </w:p>
    <w:p w:rsidR="005A3C15" w:rsidRDefault="005A3C15" w:rsidP="003D49F0">
      <w:pPr>
        <w:pStyle w:val="BodyText2"/>
        <w:widowControl/>
        <w:spacing w:after="0" w:line="360" w:lineRule="auto"/>
        <w:rPr>
          <w:sz w:val="26"/>
          <w:szCs w:val="26"/>
        </w:rPr>
      </w:pPr>
    </w:p>
    <w:p w:rsidR="00253EBE" w:rsidRDefault="008369BB" w:rsidP="00341468">
      <w:pPr>
        <w:pStyle w:val="BodyText2"/>
        <w:keepNext/>
        <w:keepLines/>
        <w:widowControl/>
        <w:spacing w:after="0" w:line="360" w:lineRule="auto"/>
        <w:rPr>
          <w:b/>
          <w:sz w:val="26"/>
          <w:szCs w:val="26"/>
        </w:rPr>
      </w:pPr>
      <w:r>
        <w:rPr>
          <w:b/>
          <w:sz w:val="26"/>
          <w:szCs w:val="26"/>
        </w:rPr>
        <w:t>G</w:t>
      </w:r>
      <w:r w:rsidR="00253EBE">
        <w:rPr>
          <w:b/>
          <w:sz w:val="26"/>
          <w:szCs w:val="26"/>
        </w:rPr>
        <w:t>.</w:t>
      </w:r>
      <w:r w:rsidR="00253EBE">
        <w:rPr>
          <w:b/>
          <w:sz w:val="26"/>
          <w:szCs w:val="26"/>
        </w:rPr>
        <w:tab/>
        <w:t xml:space="preserve">Gas </w:t>
      </w:r>
      <w:proofErr w:type="gramStart"/>
      <w:r w:rsidR="00253EBE">
        <w:rPr>
          <w:b/>
          <w:sz w:val="26"/>
          <w:szCs w:val="26"/>
        </w:rPr>
        <w:t>On</w:t>
      </w:r>
      <w:proofErr w:type="gramEnd"/>
      <w:r w:rsidR="00253EBE">
        <w:rPr>
          <w:b/>
          <w:sz w:val="26"/>
          <w:szCs w:val="26"/>
        </w:rPr>
        <w:t xml:space="preserve"> Gas Competition</w:t>
      </w:r>
    </w:p>
    <w:p w:rsidR="00253EBE" w:rsidRDefault="00253EBE" w:rsidP="00341468">
      <w:pPr>
        <w:pStyle w:val="BodyText2"/>
        <w:keepNext/>
        <w:keepLines/>
        <w:widowControl/>
        <w:spacing w:after="0" w:line="360" w:lineRule="auto"/>
        <w:rPr>
          <w:b/>
          <w:sz w:val="26"/>
          <w:szCs w:val="26"/>
        </w:rPr>
      </w:pPr>
    </w:p>
    <w:p w:rsidR="00253EBE" w:rsidRDefault="00253EBE" w:rsidP="00341468">
      <w:pPr>
        <w:pStyle w:val="BodyText2"/>
        <w:keepNext/>
        <w:keepLines/>
        <w:widowControl/>
        <w:spacing w:after="0" w:line="360" w:lineRule="auto"/>
        <w:rPr>
          <w:sz w:val="26"/>
          <w:szCs w:val="26"/>
        </w:rPr>
      </w:pPr>
      <w:r>
        <w:rPr>
          <w:b/>
          <w:sz w:val="26"/>
          <w:szCs w:val="26"/>
        </w:rPr>
        <w:tab/>
        <w:t>1.</w:t>
      </w:r>
      <w:r>
        <w:rPr>
          <w:b/>
          <w:sz w:val="26"/>
          <w:szCs w:val="26"/>
        </w:rPr>
        <w:tab/>
        <w:t>Positions of the Parties</w:t>
      </w:r>
    </w:p>
    <w:p w:rsidR="00253EBE" w:rsidRDefault="00253EBE" w:rsidP="00341468">
      <w:pPr>
        <w:pStyle w:val="BodyText2"/>
        <w:keepNext/>
        <w:keepLines/>
        <w:widowControl/>
        <w:spacing w:after="0" w:line="360" w:lineRule="auto"/>
        <w:rPr>
          <w:sz w:val="26"/>
          <w:szCs w:val="26"/>
        </w:rPr>
      </w:pPr>
    </w:p>
    <w:p w:rsidR="00253EBE" w:rsidRDefault="00253EBE" w:rsidP="003D49F0">
      <w:pPr>
        <w:pStyle w:val="BodyText2"/>
        <w:widowControl/>
        <w:spacing w:line="360" w:lineRule="auto"/>
        <w:ind w:firstLine="1440"/>
        <w:rPr>
          <w:sz w:val="26"/>
          <w:szCs w:val="26"/>
        </w:rPr>
      </w:pPr>
      <w:r w:rsidRPr="008F6F21">
        <w:rPr>
          <w:sz w:val="26"/>
          <w:szCs w:val="26"/>
        </w:rPr>
        <w:t xml:space="preserve">Columbia’s Pilot Rider NAS does not contain a prohibition against extending mains to areas already served by mains of other natural gas distribution companies (NGDCs).  </w:t>
      </w:r>
      <w:r>
        <w:rPr>
          <w:sz w:val="26"/>
          <w:szCs w:val="26"/>
        </w:rPr>
        <w:t>Columbia stated that,</w:t>
      </w:r>
      <w:r w:rsidRPr="008F6F21">
        <w:rPr>
          <w:sz w:val="26"/>
          <w:szCs w:val="26"/>
        </w:rPr>
        <w:t xml:space="preserve"> if an applicant requested a line extension from Columbia today, Columbia cannot reject the request based upon whether another gas util</w:t>
      </w:r>
      <w:r>
        <w:rPr>
          <w:sz w:val="26"/>
          <w:szCs w:val="26"/>
        </w:rPr>
        <w:t xml:space="preserve">ity’s mains were in the area.  </w:t>
      </w:r>
      <w:r w:rsidRPr="008F6F21">
        <w:rPr>
          <w:sz w:val="26"/>
          <w:szCs w:val="26"/>
        </w:rPr>
        <w:t xml:space="preserve">According to Columbia, Pilot Rider NAS should similarly not </w:t>
      </w:r>
      <w:r>
        <w:rPr>
          <w:sz w:val="26"/>
          <w:szCs w:val="26"/>
        </w:rPr>
        <w:t xml:space="preserve">be limited in such a fashion.  </w:t>
      </w:r>
      <w:r w:rsidRPr="008F6F21">
        <w:rPr>
          <w:sz w:val="26"/>
          <w:szCs w:val="26"/>
        </w:rPr>
        <w:t xml:space="preserve">Furthermore, </w:t>
      </w:r>
      <w:r>
        <w:rPr>
          <w:sz w:val="26"/>
          <w:szCs w:val="26"/>
        </w:rPr>
        <w:t xml:space="preserve">Columbia noted </w:t>
      </w:r>
      <w:r w:rsidRPr="008F6F21">
        <w:rPr>
          <w:sz w:val="26"/>
          <w:szCs w:val="26"/>
        </w:rPr>
        <w:t>that “the issue of duplicative facilities is being considered by the Commission in the ‘Gas-on-Gas’ competition case at Docket Nos. P</w:t>
      </w:r>
      <w:r w:rsidRPr="008F6F21">
        <w:rPr>
          <w:sz w:val="26"/>
          <w:szCs w:val="26"/>
        </w:rPr>
        <w:noBreakHyphen/>
        <w:t>2011-2277868 and I-2012-2320323 and should not b</w:t>
      </w:r>
      <w:r>
        <w:rPr>
          <w:sz w:val="26"/>
          <w:szCs w:val="26"/>
        </w:rPr>
        <w:t xml:space="preserve">e prejudged in this context.”  </w:t>
      </w:r>
      <w:proofErr w:type="gramStart"/>
      <w:r w:rsidRPr="008F6F21">
        <w:rPr>
          <w:sz w:val="26"/>
          <w:szCs w:val="26"/>
        </w:rPr>
        <w:t>Col</w:t>
      </w:r>
      <w:r>
        <w:rPr>
          <w:sz w:val="26"/>
          <w:szCs w:val="26"/>
        </w:rPr>
        <w:t>umbia St. 1-R at 11-</w:t>
      </w:r>
      <w:r w:rsidRPr="008F6F21">
        <w:rPr>
          <w:sz w:val="26"/>
          <w:szCs w:val="26"/>
        </w:rPr>
        <w:t>12; Columbia M.B.</w:t>
      </w:r>
      <w:r>
        <w:rPr>
          <w:sz w:val="26"/>
          <w:szCs w:val="26"/>
        </w:rPr>
        <w:t xml:space="preserve"> at</w:t>
      </w:r>
      <w:r w:rsidRPr="008F6F21">
        <w:rPr>
          <w:sz w:val="26"/>
          <w:szCs w:val="26"/>
        </w:rPr>
        <w:t xml:space="preserve"> 29.</w:t>
      </w:r>
      <w:proofErr w:type="gramEnd"/>
    </w:p>
    <w:p w:rsidR="00253EBE" w:rsidRDefault="00253EBE" w:rsidP="003D49F0">
      <w:pPr>
        <w:pStyle w:val="BodyText2"/>
        <w:widowControl/>
        <w:spacing w:after="0" w:line="360" w:lineRule="auto"/>
        <w:rPr>
          <w:sz w:val="26"/>
          <w:szCs w:val="26"/>
        </w:rPr>
      </w:pPr>
    </w:p>
    <w:p w:rsidR="00253EBE" w:rsidRPr="00592174" w:rsidRDefault="00253EBE" w:rsidP="003D49F0">
      <w:pPr>
        <w:pStyle w:val="NormalWeb"/>
        <w:spacing w:before="0" w:beforeAutospacing="0" w:after="0" w:afterAutospacing="0" w:line="360" w:lineRule="auto"/>
        <w:ind w:firstLine="1440"/>
        <w:rPr>
          <w:color w:val="000000"/>
          <w:sz w:val="26"/>
          <w:szCs w:val="26"/>
          <w:shd w:val="clear" w:color="auto" w:fill="FFFFFF"/>
        </w:rPr>
      </w:pPr>
      <w:r w:rsidRPr="00592174">
        <w:rPr>
          <w:color w:val="000000"/>
          <w:sz w:val="26"/>
          <w:szCs w:val="26"/>
          <w:shd w:val="clear" w:color="auto" w:fill="FFFFFF"/>
        </w:rPr>
        <w:t xml:space="preserve">According to the OCA, Columbia’s service territory in the western part of the state overlaps with the service territories of other NGDCs, creating the possibility that </w:t>
      </w:r>
      <w:r w:rsidRPr="00592174">
        <w:rPr>
          <w:color w:val="000000"/>
          <w:sz w:val="26"/>
          <w:szCs w:val="26"/>
          <w:shd w:val="clear" w:color="auto" w:fill="FFFFFF"/>
        </w:rPr>
        <w:lastRenderedPageBreak/>
        <w:t>Columbia could potentially use Pilot Rider NAS to extend mains in areas alread</w:t>
      </w:r>
      <w:r>
        <w:rPr>
          <w:color w:val="000000"/>
          <w:sz w:val="26"/>
          <w:szCs w:val="26"/>
          <w:shd w:val="clear" w:color="auto" w:fill="FFFFFF"/>
        </w:rPr>
        <w:t xml:space="preserve">y served by these other NGDCs.  Therefore, the OCA </w:t>
      </w:r>
      <w:r w:rsidRPr="00592174">
        <w:rPr>
          <w:color w:val="000000"/>
          <w:sz w:val="26"/>
          <w:szCs w:val="26"/>
          <w:shd w:val="clear" w:color="auto" w:fill="FFFFFF"/>
        </w:rPr>
        <w:t>recommended that Pilot Rider NAS include a prohibition against extending mains to areas already serviced by mains of other NGDCs</w:t>
      </w:r>
      <w:r>
        <w:rPr>
          <w:color w:val="000000"/>
          <w:sz w:val="26"/>
          <w:szCs w:val="26"/>
          <w:shd w:val="clear" w:color="auto" w:fill="FFFFFF"/>
        </w:rPr>
        <w:t>.  The OCA opined that w</w:t>
      </w:r>
      <w:r w:rsidRPr="00592174">
        <w:rPr>
          <w:color w:val="000000"/>
          <w:sz w:val="26"/>
          <w:szCs w:val="26"/>
          <w:shd w:val="clear" w:color="auto" w:fill="FFFFFF"/>
        </w:rPr>
        <w:t xml:space="preserve">hile there is little realistic probability that a new residential customer would elect to make an </w:t>
      </w:r>
      <w:r>
        <w:rPr>
          <w:color w:val="000000"/>
          <w:sz w:val="26"/>
          <w:szCs w:val="26"/>
          <w:shd w:val="clear" w:color="auto" w:fill="FFFFFF"/>
        </w:rPr>
        <w:t>up</w:t>
      </w:r>
      <w:r w:rsidRPr="00592174">
        <w:rPr>
          <w:color w:val="000000"/>
          <w:sz w:val="26"/>
          <w:szCs w:val="26"/>
          <w:shd w:val="clear" w:color="auto" w:fill="FFFFFF"/>
        </w:rPr>
        <w:t>front cash contribution or finance the cost of extending a Columbia main when another NGDC already has servic</w:t>
      </w:r>
      <w:r>
        <w:rPr>
          <w:color w:val="000000"/>
          <w:sz w:val="26"/>
          <w:szCs w:val="26"/>
          <w:shd w:val="clear" w:color="auto" w:fill="FFFFFF"/>
        </w:rPr>
        <w:t xml:space="preserve">e available in that customer’s </w:t>
      </w:r>
      <w:r w:rsidRPr="00592174">
        <w:rPr>
          <w:color w:val="000000"/>
          <w:sz w:val="26"/>
          <w:szCs w:val="26"/>
          <w:shd w:val="clear" w:color="auto" w:fill="FFFFFF"/>
        </w:rPr>
        <w:t xml:space="preserve">area and </w:t>
      </w:r>
      <w:r>
        <w:rPr>
          <w:color w:val="000000"/>
          <w:sz w:val="26"/>
          <w:szCs w:val="26"/>
          <w:shd w:val="clear" w:color="auto" w:fill="FFFFFF"/>
        </w:rPr>
        <w:t>while it was</w:t>
      </w:r>
      <w:r w:rsidRPr="00592174">
        <w:rPr>
          <w:color w:val="000000"/>
          <w:sz w:val="26"/>
          <w:szCs w:val="26"/>
          <w:shd w:val="clear" w:color="auto" w:fill="FFFFFF"/>
        </w:rPr>
        <w:t xml:space="preserve"> fully aware of the current</w:t>
      </w:r>
      <w:r w:rsidRPr="00592174">
        <w:rPr>
          <w:i/>
          <w:color w:val="000000"/>
          <w:sz w:val="26"/>
          <w:szCs w:val="26"/>
          <w:shd w:val="clear" w:color="auto" w:fill="FFFFFF"/>
        </w:rPr>
        <w:t xml:space="preserve"> </w:t>
      </w:r>
      <w:r w:rsidRPr="00592174">
        <w:rPr>
          <w:color w:val="000000"/>
          <w:sz w:val="26"/>
          <w:szCs w:val="26"/>
          <w:shd w:val="clear" w:color="auto" w:fill="FFFFFF"/>
        </w:rPr>
        <w:t>Gas-on-Gas investigation that is pending before the Commission, any such duplicati</w:t>
      </w:r>
      <w:r w:rsidR="004B1F16">
        <w:rPr>
          <w:color w:val="000000"/>
          <w:sz w:val="26"/>
          <w:szCs w:val="26"/>
          <w:shd w:val="clear" w:color="auto" w:fill="FFFFFF"/>
        </w:rPr>
        <w:t>on</w:t>
      </w:r>
      <w:r w:rsidRPr="00592174">
        <w:rPr>
          <w:color w:val="000000"/>
          <w:sz w:val="26"/>
          <w:szCs w:val="26"/>
          <w:shd w:val="clear" w:color="auto" w:fill="FFFFFF"/>
        </w:rPr>
        <w:t xml:space="preserve"> </w:t>
      </w:r>
      <w:r w:rsidR="004B1F16">
        <w:rPr>
          <w:color w:val="000000"/>
          <w:sz w:val="26"/>
          <w:szCs w:val="26"/>
          <w:shd w:val="clear" w:color="auto" w:fill="FFFFFF"/>
        </w:rPr>
        <w:t xml:space="preserve">of </w:t>
      </w:r>
      <w:r w:rsidRPr="00592174">
        <w:rPr>
          <w:color w:val="000000"/>
          <w:sz w:val="26"/>
          <w:szCs w:val="26"/>
          <w:shd w:val="clear" w:color="auto" w:fill="FFFFFF"/>
        </w:rPr>
        <w:t xml:space="preserve">facilities </w:t>
      </w:r>
      <w:r w:rsidR="004B1F16">
        <w:rPr>
          <w:color w:val="000000"/>
          <w:sz w:val="26"/>
          <w:szCs w:val="26"/>
          <w:shd w:val="clear" w:color="auto" w:fill="FFFFFF"/>
        </w:rPr>
        <w:t>would</w:t>
      </w:r>
      <w:r w:rsidRPr="00592174">
        <w:rPr>
          <w:color w:val="000000"/>
          <w:sz w:val="26"/>
          <w:szCs w:val="26"/>
          <w:shd w:val="clear" w:color="auto" w:fill="FFFFFF"/>
        </w:rPr>
        <w:t xml:space="preserve"> not </w:t>
      </w:r>
      <w:r w:rsidR="004B1F16">
        <w:rPr>
          <w:color w:val="000000"/>
          <w:sz w:val="26"/>
          <w:szCs w:val="26"/>
          <w:shd w:val="clear" w:color="auto" w:fill="FFFFFF"/>
        </w:rPr>
        <w:t xml:space="preserve">be </w:t>
      </w:r>
      <w:r w:rsidRPr="00592174">
        <w:rPr>
          <w:color w:val="000000"/>
          <w:sz w:val="26"/>
          <w:szCs w:val="26"/>
          <w:shd w:val="clear" w:color="auto" w:fill="FFFFFF"/>
        </w:rPr>
        <w:t xml:space="preserve">in the best interest </w:t>
      </w:r>
      <w:r w:rsidR="004B1F16">
        <w:rPr>
          <w:color w:val="000000"/>
          <w:sz w:val="26"/>
          <w:szCs w:val="26"/>
          <w:shd w:val="clear" w:color="auto" w:fill="FFFFFF"/>
        </w:rPr>
        <w:t xml:space="preserve">of the public </w:t>
      </w:r>
      <w:r w:rsidRPr="00592174">
        <w:rPr>
          <w:color w:val="000000"/>
          <w:sz w:val="26"/>
          <w:szCs w:val="26"/>
          <w:shd w:val="clear" w:color="auto" w:fill="FFFFFF"/>
        </w:rPr>
        <w:t xml:space="preserve">and should not be allowed in the </w:t>
      </w:r>
      <w:r w:rsidR="004B1F16">
        <w:rPr>
          <w:color w:val="000000"/>
          <w:sz w:val="26"/>
          <w:szCs w:val="26"/>
          <w:shd w:val="clear" w:color="auto" w:fill="FFFFFF"/>
        </w:rPr>
        <w:t xml:space="preserve">Pilot Rider </w:t>
      </w:r>
      <w:r w:rsidRPr="00592174">
        <w:rPr>
          <w:color w:val="000000"/>
          <w:sz w:val="26"/>
          <w:szCs w:val="26"/>
          <w:shd w:val="clear" w:color="auto" w:fill="FFFFFF"/>
        </w:rPr>
        <w:t>NAS.</w:t>
      </w:r>
      <w:r>
        <w:rPr>
          <w:color w:val="000000"/>
          <w:sz w:val="26"/>
          <w:szCs w:val="26"/>
          <w:shd w:val="clear" w:color="auto" w:fill="FFFFFF"/>
        </w:rPr>
        <w:t xml:space="preserve">  </w:t>
      </w:r>
      <w:r w:rsidRPr="00592174">
        <w:rPr>
          <w:color w:val="000000"/>
          <w:sz w:val="26"/>
          <w:szCs w:val="26"/>
          <w:shd w:val="clear" w:color="auto" w:fill="FFFFFF"/>
        </w:rPr>
        <w:t>OCA Statement 1</w:t>
      </w:r>
      <w:r>
        <w:rPr>
          <w:color w:val="000000"/>
          <w:sz w:val="26"/>
          <w:szCs w:val="26"/>
          <w:shd w:val="clear" w:color="auto" w:fill="FFFFFF"/>
        </w:rPr>
        <w:t xml:space="preserve"> at </w:t>
      </w:r>
      <w:r w:rsidRPr="00592174">
        <w:rPr>
          <w:color w:val="000000"/>
          <w:sz w:val="26"/>
          <w:szCs w:val="26"/>
          <w:shd w:val="clear" w:color="auto" w:fill="FFFFFF"/>
        </w:rPr>
        <w:t>17; OCA M.B.</w:t>
      </w:r>
      <w:r>
        <w:rPr>
          <w:color w:val="000000"/>
          <w:sz w:val="26"/>
          <w:szCs w:val="26"/>
          <w:shd w:val="clear" w:color="auto" w:fill="FFFFFF"/>
        </w:rPr>
        <w:t xml:space="preserve"> at </w:t>
      </w:r>
      <w:r w:rsidRPr="00592174">
        <w:rPr>
          <w:color w:val="000000"/>
          <w:sz w:val="26"/>
          <w:szCs w:val="26"/>
          <w:shd w:val="clear" w:color="auto" w:fill="FFFFFF"/>
        </w:rPr>
        <w:t>27-28.</w:t>
      </w:r>
    </w:p>
    <w:p w:rsidR="00253EBE" w:rsidRDefault="00253EBE" w:rsidP="003D49F0">
      <w:pPr>
        <w:pStyle w:val="BodyText2"/>
        <w:widowControl/>
        <w:spacing w:after="0" w:line="360" w:lineRule="auto"/>
        <w:rPr>
          <w:sz w:val="26"/>
          <w:szCs w:val="26"/>
        </w:rPr>
      </w:pPr>
      <w:r>
        <w:rPr>
          <w:sz w:val="26"/>
          <w:szCs w:val="26"/>
        </w:rPr>
        <w:t xml:space="preserve"> </w:t>
      </w:r>
    </w:p>
    <w:p w:rsidR="00253EBE" w:rsidRDefault="00253EBE" w:rsidP="003D49F0">
      <w:pPr>
        <w:pStyle w:val="BodyText2"/>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253EBE" w:rsidRDefault="00253EBE" w:rsidP="003D49F0">
      <w:pPr>
        <w:pStyle w:val="BodyText2"/>
        <w:widowControl/>
        <w:spacing w:after="0" w:line="360" w:lineRule="auto"/>
        <w:rPr>
          <w:b/>
          <w:sz w:val="26"/>
          <w:szCs w:val="26"/>
        </w:rPr>
      </w:pPr>
    </w:p>
    <w:p w:rsidR="00253EBE" w:rsidRPr="008F6F21" w:rsidRDefault="00253EBE" w:rsidP="003D49F0">
      <w:pPr>
        <w:pStyle w:val="BodyText2"/>
        <w:widowControl/>
        <w:spacing w:after="0" w:line="360" w:lineRule="auto"/>
        <w:ind w:firstLine="1440"/>
        <w:rPr>
          <w:sz w:val="26"/>
          <w:szCs w:val="26"/>
        </w:rPr>
      </w:pPr>
      <w:r w:rsidRPr="008F6F21">
        <w:rPr>
          <w:sz w:val="26"/>
          <w:szCs w:val="26"/>
        </w:rPr>
        <w:t xml:space="preserve">The ALJ </w:t>
      </w:r>
      <w:r>
        <w:rPr>
          <w:sz w:val="26"/>
          <w:szCs w:val="26"/>
        </w:rPr>
        <w:t>concluded</w:t>
      </w:r>
      <w:r w:rsidRPr="008F6F21">
        <w:rPr>
          <w:sz w:val="26"/>
          <w:szCs w:val="26"/>
        </w:rPr>
        <w:t xml:space="preserve"> that this proceeding is not the proper place to consider the issue of duplicative facilities and recommend</w:t>
      </w:r>
      <w:r>
        <w:rPr>
          <w:sz w:val="26"/>
          <w:szCs w:val="26"/>
        </w:rPr>
        <w:t>ed</w:t>
      </w:r>
      <w:r w:rsidRPr="008F6F21">
        <w:rPr>
          <w:sz w:val="26"/>
          <w:szCs w:val="26"/>
        </w:rPr>
        <w:t xml:space="preserve"> that the OCA’s proposal for the inclusion of </w:t>
      </w:r>
      <w:r w:rsidRPr="008F6F21">
        <w:rPr>
          <w:color w:val="000000"/>
          <w:sz w:val="26"/>
          <w:szCs w:val="26"/>
          <w:shd w:val="clear" w:color="auto" w:fill="FFFFFF"/>
        </w:rPr>
        <w:t>a prohibition against extending mains to areas already serviced by mains of other NGDCs in the Pilot Rider NAS be rejected.</w:t>
      </w:r>
      <w:r>
        <w:rPr>
          <w:color w:val="000000"/>
          <w:sz w:val="26"/>
          <w:szCs w:val="26"/>
          <w:shd w:val="clear" w:color="auto" w:fill="FFFFFF"/>
        </w:rPr>
        <w:t xml:space="preserve">  </w:t>
      </w:r>
      <w:proofErr w:type="gramStart"/>
      <w:r>
        <w:rPr>
          <w:color w:val="000000"/>
          <w:sz w:val="26"/>
          <w:szCs w:val="26"/>
          <w:shd w:val="clear" w:color="auto" w:fill="FFFFFF"/>
        </w:rPr>
        <w:t>R.D. at 74.</w:t>
      </w:r>
      <w:proofErr w:type="gramEnd"/>
    </w:p>
    <w:p w:rsidR="00253EBE" w:rsidRDefault="00253EBE" w:rsidP="003D49F0">
      <w:pPr>
        <w:pStyle w:val="BodyText2"/>
        <w:widowControl/>
        <w:spacing w:after="0" w:line="360" w:lineRule="auto"/>
        <w:rPr>
          <w:b/>
          <w:sz w:val="26"/>
          <w:szCs w:val="26"/>
        </w:rPr>
      </w:pPr>
    </w:p>
    <w:p w:rsidR="00253EBE" w:rsidRDefault="00253EBE" w:rsidP="0048587F">
      <w:pPr>
        <w:pStyle w:val="BodyText2"/>
        <w:keepNext/>
        <w:keepLines/>
        <w:widowControl/>
        <w:spacing w:after="0" w:line="360" w:lineRule="auto"/>
        <w:rPr>
          <w:b/>
          <w:sz w:val="26"/>
          <w:szCs w:val="26"/>
        </w:rPr>
      </w:pPr>
      <w:r>
        <w:rPr>
          <w:b/>
          <w:sz w:val="26"/>
          <w:szCs w:val="26"/>
        </w:rPr>
        <w:tab/>
        <w:t>3.</w:t>
      </w:r>
      <w:r>
        <w:rPr>
          <w:b/>
          <w:sz w:val="26"/>
          <w:szCs w:val="26"/>
        </w:rPr>
        <w:tab/>
        <w:t>Exceptions and Replies</w:t>
      </w:r>
    </w:p>
    <w:p w:rsidR="00253EBE" w:rsidRDefault="00253EBE" w:rsidP="0048587F">
      <w:pPr>
        <w:pStyle w:val="BodyText2"/>
        <w:keepNext/>
        <w:keepLines/>
        <w:widowControl/>
        <w:spacing w:after="0" w:line="360" w:lineRule="auto"/>
        <w:rPr>
          <w:b/>
          <w:sz w:val="26"/>
          <w:szCs w:val="26"/>
        </w:rPr>
      </w:pPr>
    </w:p>
    <w:p w:rsidR="00253EBE" w:rsidRDefault="00253EBE" w:rsidP="003D49F0">
      <w:pPr>
        <w:pStyle w:val="BodyText2"/>
        <w:widowControl/>
        <w:spacing w:after="0" w:line="360" w:lineRule="auto"/>
        <w:rPr>
          <w:sz w:val="26"/>
          <w:szCs w:val="26"/>
        </w:rPr>
      </w:pPr>
      <w:r>
        <w:rPr>
          <w:b/>
          <w:sz w:val="26"/>
          <w:szCs w:val="26"/>
        </w:rPr>
        <w:tab/>
      </w:r>
      <w:r>
        <w:rPr>
          <w:b/>
          <w:sz w:val="26"/>
          <w:szCs w:val="26"/>
        </w:rPr>
        <w:tab/>
      </w:r>
      <w:r>
        <w:rPr>
          <w:sz w:val="26"/>
          <w:szCs w:val="26"/>
        </w:rPr>
        <w:t xml:space="preserve">In its Exception No. 4, the OCA states that it disagrees with the ALJ’s assertion that the issue of duplicative facilities is not a proper issue to be addressed in this proceeding.  The OCA explains that as the purpose behind Pilot Rider NAS is to promote the expansion of natural gas service, it is inappropriate for Columbia to use the </w:t>
      </w:r>
      <w:r w:rsidR="004B1F16">
        <w:rPr>
          <w:sz w:val="26"/>
          <w:szCs w:val="26"/>
        </w:rPr>
        <w:t xml:space="preserve">Pilot </w:t>
      </w:r>
      <w:r>
        <w:rPr>
          <w:sz w:val="26"/>
          <w:szCs w:val="26"/>
        </w:rPr>
        <w:t xml:space="preserve">Rider NAS program and the funds Columbia has designated for this program to extend natural gas mains to areas where natural gas service already exists.  As such, the OCA submits that the ALJ’s recommendation to reject the OCA’s proposal that </w:t>
      </w:r>
      <w:r w:rsidR="004B1F16">
        <w:rPr>
          <w:sz w:val="26"/>
          <w:szCs w:val="26"/>
        </w:rPr>
        <w:t xml:space="preserve">Pilot </w:t>
      </w:r>
      <w:r>
        <w:rPr>
          <w:sz w:val="26"/>
          <w:szCs w:val="26"/>
        </w:rPr>
        <w:t xml:space="preserve">Rider NAS not be available to consumers in areas already served by natural gas not be adopted by the Commission, and that the Commission prohibit Columbia from making Pilot Rider </w:t>
      </w:r>
      <w:r>
        <w:rPr>
          <w:sz w:val="26"/>
          <w:szCs w:val="26"/>
        </w:rPr>
        <w:lastRenderedPageBreak/>
        <w:t>NAS available in areas that already have access to natural gas service.  OCA Exc. at 18-19.</w:t>
      </w:r>
    </w:p>
    <w:p w:rsidR="00253EBE" w:rsidRDefault="00253EBE" w:rsidP="003D49F0">
      <w:pPr>
        <w:pStyle w:val="BodyText2"/>
        <w:widowControl/>
        <w:spacing w:after="0" w:line="360" w:lineRule="auto"/>
        <w:rPr>
          <w:sz w:val="26"/>
          <w:szCs w:val="26"/>
        </w:rPr>
      </w:pPr>
    </w:p>
    <w:p w:rsidR="00253EBE" w:rsidRPr="00306AC5" w:rsidRDefault="00253EBE" w:rsidP="003D49F0">
      <w:pPr>
        <w:pStyle w:val="BodyText2"/>
        <w:widowControl/>
        <w:spacing w:after="0" w:line="360" w:lineRule="auto"/>
        <w:rPr>
          <w:sz w:val="26"/>
          <w:szCs w:val="26"/>
        </w:rPr>
      </w:pPr>
      <w:r>
        <w:rPr>
          <w:sz w:val="26"/>
          <w:szCs w:val="26"/>
        </w:rPr>
        <w:tab/>
      </w:r>
      <w:r>
        <w:rPr>
          <w:sz w:val="26"/>
          <w:szCs w:val="26"/>
        </w:rPr>
        <w:tab/>
        <w:t xml:space="preserve">In reply, Columbia states that the Commission is already considering this issue in the “Gas-on-Gas” competition case at Docket Nos. P-2011-2277868 and I-2012-2320323 and that the issue should not be prejudged in this case.  Columbia avers that the ALJ correctly found that this proceeding is not the appropriate place to consider the issue of duplicative facilities.  Additionally, Columbia criticizes the OCA clarification that Pilot Rider NAS should not be allowed in areas where there is a main belonging to another NGDC in the ground which can be connected to the home being considered for Rider NAS.  Columbia R. Exc. at 15 (citing OCA M.B. at 28).  According to Columbia, the OCA has failed to define with enough specificity what is meant by “available” as the OCA’s restriction fails to provide how far off another NGDC’s distribution main the customer must reside to be ineligible for Pilot </w:t>
      </w:r>
      <w:r w:rsidR="003D67EF">
        <w:rPr>
          <w:sz w:val="26"/>
          <w:szCs w:val="26"/>
        </w:rPr>
        <w:t>R</w:t>
      </w:r>
      <w:r>
        <w:rPr>
          <w:sz w:val="26"/>
          <w:szCs w:val="26"/>
        </w:rPr>
        <w:t>ider NAS.  Furthermore, Columbia explains that if an applicant requested a line extension from Columbia today, the Company cannot reject the request based upon whether another gas utility’s mains are in the area.  Similarly, Columbia states that the availability of Pilot Rider NAS to be used in the event of such a request should not be limited.  Columbia R. Exc. at 15-16.</w:t>
      </w:r>
    </w:p>
    <w:p w:rsidR="00253EBE" w:rsidRDefault="00253EBE" w:rsidP="003D49F0">
      <w:pPr>
        <w:pStyle w:val="BodyText2"/>
        <w:widowControl/>
        <w:spacing w:after="0" w:line="360" w:lineRule="auto"/>
        <w:rPr>
          <w:sz w:val="26"/>
          <w:szCs w:val="26"/>
        </w:rPr>
      </w:pPr>
    </w:p>
    <w:p w:rsidR="00253EBE" w:rsidRDefault="00253EBE" w:rsidP="0048587F">
      <w:pPr>
        <w:pStyle w:val="BodyText2"/>
        <w:keepNext/>
        <w:keepLines/>
        <w:widowControl/>
        <w:spacing w:after="0" w:line="360" w:lineRule="auto"/>
        <w:rPr>
          <w:b/>
          <w:sz w:val="26"/>
          <w:szCs w:val="26"/>
        </w:rPr>
      </w:pPr>
      <w:r>
        <w:rPr>
          <w:sz w:val="26"/>
          <w:szCs w:val="26"/>
        </w:rPr>
        <w:tab/>
      </w:r>
      <w:r>
        <w:rPr>
          <w:b/>
          <w:sz w:val="26"/>
          <w:szCs w:val="26"/>
        </w:rPr>
        <w:t>4.</w:t>
      </w:r>
      <w:r>
        <w:rPr>
          <w:b/>
          <w:sz w:val="26"/>
          <w:szCs w:val="26"/>
        </w:rPr>
        <w:tab/>
        <w:t>D</w:t>
      </w:r>
      <w:r w:rsidRPr="004E75C1">
        <w:rPr>
          <w:b/>
          <w:sz w:val="26"/>
          <w:szCs w:val="26"/>
        </w:rPr>
        <w:t>isposition</w:t>
      </w:r>
    </w:p>
    <w:p w:rsidR="005F51DF" w:rsidRDefault="005F51DF" w:rsidP="0048587F">
      <w:pPr>
        <w:pStyle w:val="BodyText2"/>
        <w:keepNext/>
        <w:keepLines/>
        <w:widowControl/>
        <w:spacing w:after="0" w:line="360" w:lineRule="auto"/>
        <w:rPr>
          <w:b/>
          <w:sz w:val="26"/>
          <w:szCs w:val="26"/>
        </w:rPr>
      </w:pPr>
    </w:p>
    <w:p w:rsidR="005F51DF" w:rsidRDefault="00F31019" w:rsidP="003D49F0">
      <w:pPr>
        <w:widowControl/>
        <w:spacing w:line="360" w:lineRule="auto"/>
        <w:ind w:firstLine="1440"/>
        <w:rPr>
          <w:b/>
          <w:sz w:val="26"/>
          <w:szCs w:val="26"/>
        </w:rPr>
      </w:pPr>
      <w:r>
        <w:rPr>
          <w:sz w:val="26"/>
          <w:szCs w:val="26"/>
        </w:rPr>
        <w:t>I</w:t>
      </w:r>
      <w:r w:rsidR="005F51DF">
        <w:rPr>
          <w:sz w:val="26"/>
          <w:szCs w:val="26"/>
        </w:rPr>
        <w:t>t is important to note that issues related to overlapping NGDC service territories, which are similar to the issue in the instant proceeding, are being concurrently addressed in the Commission’s investigation at P-2011-2277868 and I-2012-2320323.  However, that investigation was initiated to address the ongoing practice of NGDCs discounting distribution base rates below tariff rates in order to attract or maintain non-residential customers in overlapping service territories</w:t>
      </w:r>
      <w:r w:rsidR="005F51DF" w:rsidRPr="00326FBC">
        <w:rPr>
          <w:sz w:val="26"/>
          <w:szCs w:val="26"/>
        </w:rPr>
        <w:t xml:space="preserve"> </w:t>
      </w:r>
      <w:r w:rsidR="005F51DF">
        <w:rPr>
          <w:sz w:val="26"/>
          <w:szCs w:val="26"/>
        </w:rPr>
        <w:t xml:space="preserve">where the customer can be served by more than one NGDC.  Issues related to new line extension programs or service to residential customers are not specifically addressed in that Commission proceeding.  </w:t>
      </w:r>
      <w:r w:rsidR="005F51DF">
        <w:rPr>
          <w:sz w:val="26"/>
          <w:szCs w:val="26"/>
        </w:rPr>
        <w:lastRenderedPageBreak/>
        <w:t xml:space="preserve">Therefore, the final resolution of that investigation is not likely to resolve the </w:t>
      </w:r>
      <w:r>
        <w:rPr>
          <w:sz w:val="26"/>
          <w:szCs w:val="26"/>
        </w:rPr>
        <w:t xml:space="preserve">specific </w:t>
      </w:r>
      <w:r w:rsidR="005F51DF">
        <w:rPr>
          <w:sz w:val="26"/>
          <w:szCs w:val="26"/>
        </w:rPr>
        <w:t xml:space="preserve">gas-on-gas competition </w:t>
      </w:r>
      <w:r>
        <w:rPr>
          <w:sz w:val="26"/>
          <w:szCs w:val="26"/>
        </w:rPr>
        <w:t xml:space="preserve">issue </w:t>
      </w:r>
      <w:r w:rsidR="005F51DF">
        <w:rPr>
          <w:sz w:val="26"/>
          <w:szCs w:val="26"/>
        </w:rPr>
        <w:t>raised by the OCA in the instant proceeding.</w:t>
      </w:r>
    </w:p>
    <w:p w:rsidR="00253EBE" w:rsidRDefault="00253EBE" w:rsidP="003D49F0">
      <w:pPr>
        <w:pStyle w:val="BodyText2"/>
        <w:widowControl/>
        <w:spacing w:after="0" w:line="360" w:lineRule="auto"/>
        <w:rPr>
          <w:b/>
          <w:sz w:val="26"/>
          <w:szCs w:val="26"/>
        </w:rPr>
      </w:pPr>
    </w:p>
    <w:p w:rsidR="0028790F" w:rsidRDefault="00F31019" w:rsidP="003D49F0">
      <w:pPr>
        <w:widowControl/>
        <w:spacing w:line="360" w:lineRule="auto"/>
        <w:ind w:firstLine="1440"/>
        <w:rPr>
          <w:sz w:val="26"/>
          <w:szCs w:val="26"/>
        </w:rPr>
      </w:pPr>
      <w:r>
        <w:rPr>
          <w:sz w:val="26"/>
          <w:szCs w:val="26"/>
        </w:rPr>
        <w:t>However, b</w:t>
      </w:r>
      <w:r w:rsidR="00253EBE" w:rsidRPr="00A13B31">
        <w:rPr>
          <w:sz w:val="26"/>
          <w:szCs w:val="26"/>
        </w:rPr>
        <w:t xml:space="preserve">ased upon our review of the evidence of record, the Exceptions and Replies thereto, </w:t>
      </w:r>
      <w:r w:rsidR="00253EBE">
        <w:rPr>
          <w:sz w:val="26"/>
          <w:szCs w:val="26"/>
        </w:rPr>
        <w:t xml:space="preserve">we support the recommendation of the ALJ that </w:t>
      </w:r>
      <w:r w:rsidR="00253EBE" w:rsidRPr="008F6F21">
        <w:rPr>
          <w:sz w:val="26"/>
          <w:szCs w:val="26"/>
        </w:rPr>
        <w:t xml:space="preserve">the OCA’s proposal for the inclusion of </w:t>
      </w:r>
      <w:r w:rsidR="00253EBE" w:rsidRPr="008F6F21">
        <w:rPr>
          <w:color w:val="000000"/>
          <w:sz w:val="26"/>
          <w:szCs w:val="26"/>
          <w:shd w:val="clear" w:color="auto" w:fill="FFFFFF"/>
        </w:rPr>
        <w:t xml:space="preserve">a prohibition against extending </w:t>
      </w:r>
      <w:r w:rsidR="00253EBE">
        <w:rPr>
          <w:color w:val="000000"/>
          <w:sz w:val="26"/>
          <w:szCs w:val="26"/>
          <w:shd w:val="clear" w:color="auto" w:fill="FFFFFF"/>
        </w:rPr>
        <w:t xml:space="preserve">natural gas </w:t>
      </w:r>
      <w:r w:rsidR="00253EBE" w:rsidRPr="008F6F21">
        <w:rPr>
          <w:color w:val="000000"/>
          <w:sz w:val="26"/>
          <w:szCs w:val="26"/>
          <w:shd w:val="clear" w:color="auto" w:fill="FFFFFF"/>
        </w:rPr>
        <w:t>mains to areas already serviced by mains of other NGDCs in the Pilot Rider NAS be rejected.</w:t>
      </w:r>
      <w:r w:rsidR="00253EBE">
        <w:rPr>
          <w:color w:val="000000"/>
          <w:sz w:val="26"/>
          <w:szCs w:val="26"/>
          <w:shd w:val="clear" w:color="auto" w:fill="FFFFFF"/>
        </w:rPr>
        <w:t xml:space="preserve">  </w:t>
      </w:r>
      <w:r>
        <w:rPr>
          <w:color w:val="000000"/>
          <w:sz w:val="26"/>
          <w:szCs w:val="26"/>
          <w:shd w:val="clear" w:color="auto" w:fill="FFFFFF"/>
        </w:rPr>
        <w:t>First, we find that</w:t>
      </w:r>
      <w:r w:rsidR="00253EBE">
        <w:rPr>
          <w:sz w:val="26"/>
          <w:szCs w:val="26"/>
        </w:rPr>
        <w:t xml:space="preserve"> a natural gas utility pilot program proposal is simply not the appropriate venue to consider the issue of duplicative facilities.  </w:t>
      </w:r>
      <w:r>
        <w:rPr>
          <w:sz w:val="26"/>
          <w:szCs w:val="26"/>
        </w:rPr>
        <w:t xml:space="preserve">Furthermore, we find that the actual costs of the requested line extensions themselves should determine the most economic extension of new NGDC facilities in overlapping service territories.  We </w:t>
      </w:r>
      <w:r w:rsidR="0048587F">
        <w:rPr>
          <w:sz w:val="26"/>
          <w:szCs w:val="26"/>
        </w:rPr>
        <w:t xml:space="preserve">are of the opinion that </w:t>
      </w:r>
      <w:r>
        <w:rPr>
          <w:sz w:val="26"/>
          <w:szCs w:val="26"/>
        </w:rPr>
        <w:t>that it is unlikely that customers would elect to finance or incur the costs of a new line extension from Columbia if they could obtain a line extension from another NGDC at a lower overall cost because the other NGDC’s service lines were already in closer proximity to the customer.  Moreover, we concur with Columbia that the OCA has not provided sufficient parameters to determine when the extension of Columbia’s facilities should be restricted if another NGDC has available distribution facilities in the same area.  Therefore, we shall not adopt the OCA’s re</w:t>
      </w:r>
      <w:r w:rsidR="00910673">
        <w:rPr>
          <w:sz w:val="26"/>
          <w:szCs w:val="26"/>
        </w:rPr>
        <w:t xml:space="preserve">commendation at this juncture.  </w:t>
      </w:r>
      <w:r w:rsidR="00253EBE">
        <w:rPr>
          <w:sz w:val="26"/>
          <w:szCs w:val="26"/>
        </w:rPr>
        <w:t>Accordingly, we shall adopt the recommendation of the ALJ and deny the OCA’s Exception on this issue.</w:t>
      </w:r>
    </w:p>
    <w:p w:rsidR="0028790F" w:rsidRDefault="0028790F" w:rsidP="003D49F0">
      <w:pPr>
        <w:pStyle w:val="BodyText2"/>
        <w:widowControl/>
        <w:spacing w:after="0" w:line="360" w:lineRule="auto"/>
        <w:rPr>
          <w:sz w:val="26"/>
          <w:szCs w:val="26"/>
        </w:rPr>
      </w:pPr>
    </w:p>
    <w:p w:rsidR="00253EBE" w:rsidRDefault="008369BB" w:rsidP="00C37756">
      <w:pPr>
        <w:pStyle w:val="BodyText2"/>
        <w:keepNext/>
        <w:keepLines/>
        <w:widowControl/>
        <w:spacing w:after="0" w:line="360" w:lineRule="auto"/>
        <w:rPr>
          <w:b/>
          <w:sz w:val="26"/>
          <w:szCs w:val="26"/>
        </w:rPr>
      </w:pPr>
      <w:r>
        <w:rPr>
          <w:b/>
          <w:sz w:val="26"/>
          <w:szCs w:val="26"/>
        </w:rPr>
        <w:t>H</w:t>
      </w:r>
      <w:r w:rsidR="00253EBE">
        <w:rPr>
          <w:b/>
          <w:sz w:val="26"/>
          <w:szCs w:val="26"/>
        </w:rPr>
        <w:t>.</w:t>
      </w:r>
      <w:r w:rsidR="00253EBE">
        <w:rPr>
          <w:b/>
          <w:sz w:val="26"/>
          <w:szCs w:val="26"/>
        </w:rPr>
        <w:tab/>
        <w:t>Repayment Options</w:t>
      </w:r>
    </w:p>
    <w:p w:rsidR="00253EBE" w:rsidRDefault="00253EBE" w:rsidP="00C37756">
      <w:pPr>
        <w:pStyle w:val="BodyText2"/>
        <w:keepNext/>
        <w:keepLines/>
        <w:widowControl/>
        <w:spacing w:after="0" w:line="360" w:lineRule="auto"/>
        <w:rPr>
          <w:b/>
          <w:sz w:val="26"/>
          <w:szCs w:val="26"/>
        </w:rPr>
      </w:pPr>
    </w:p>
    <w:p w:rsidR="00253EBE" w:rsidRDefault="00253EBE" w:rsidP="00C37756">
      <w:pPr>
        <w:pStyle w:val="BodyText2"/>
        <w:keepNext/>
        <w:keepLines/>
        <w:widowControl/>
        <w:spacing w:after="0" w:line="360" w:lineRule="auto"/>
        <w:rPr>
          <w:sz w:val="26"/>
          <w:szCs w:val="26"/>
        </w:rPr>
      </w:pPr>
      <w:r>
        <w:rPr>
          <w:b/>
          <w:sz w:val="26"/>
          <w:szCs w:val="26"/>
        </w:rPr>
        <w:tab/>
        <w:t>1.</w:t>
      </w:r>
      <w:r>
        <w:rPr>
          <w:b/>
          <w:sz w:val="26"/>
          <w:szCs w:val="26"/>
        </w:rPr>
        <w:tab/>
        <w:t>Positions of the Parties</w:t>
      </w:r>
      <w:r w:rsidRPr="0082067C">
        <w:rPr>
          <w:sz w:val="26"/>
          <w:szCs w:val="26"/>
        </w:rPr>
        <w:tab/>
      </w:r>
    </w:p>
    <w:p w:rsidR="00253EBE" w:rsidRDefault="00253EBE" w:rsidP="00C37756">
      <w:pPr>
        <w:pStyle w:val="BodyText2"/>
        <w:keepNext/>
        <w:keepLines/>
        <w:widowControl/>
        <w:spacing w:after="0" w:line="360" w:lineRule="auto"/>
        <w:rPr>
          <w:sz w:val="26"/>
          <w:szCs w:val="26"/>
        </w:rPr>
      </w:pPr>
    </w:p>
    <w:p w:rsidR="00253EBE" w:rsidRDefault="00253EBE" w:rsidP="003D49F0">
      <w:pPr>
        <w:pStyle w:val="BodyText2"/>
        <w:widowControl/>
        <w:spacing w:after="0" w:line="360" w:lineRule="auto"/>
        <w:rPr>
          <w:sz w:val="26"/>
          <w:szCs w:val="26"/>
        </w:rPr>
      </w:pPr>
      <w:r>
        <w:rPr>
          <w:sz w:val="26"/>
          <w:szCs w:val="26"/>
        </w:rPr>
        <w:tab/>
      </w:r>
      <w:r>
        <w:rPr>
          <w:sz w:val="26"/>
          <w:szCs w:val="26"/>
        </w:rPr>
        <w:tab/>
        <w:t>Columbia proposed the utilization of one repayment option</w:t>
      </w:r>
      <w:r w:rsidR="00C37756">
        <w:rPr>
          <w:sz w:val="26"/>
          <w:szCs w:val="26"/>
        </w:rPr>
        <w:t>:</w:t>
      </w:r>
      <w:r>
        <w:rPr>
          <w:sz w:val="26"/>
          <w:szCs w:val="26"/>
        </w:rPr>
        <w:t xml:space="preserve"> that new customers under Pilot Rider NAS will pay the surcharge for a period of twenty years, capped at $35per month, wherein the customer will have to pay upfront any excess above the amount that will be collected through the surcharge.</w:t>
      </w:r>
    </w:p>
    <w:p w:rsidR="008369BB" w:rsidRDefault="008369BB" w:rsidP="003D49F0">
      <w:pPr>
        <w:pStyle w:val="BodyText2"/>
        <w:widowControl/>
        <w:spacing w:after="0" w:line="360" w:lineRule="auto"/>
        <w:rPr>
          <w:sz w:val="26"/>
          <w:szCs w:val="26"/>
        </w:rPr>
      </w:pPr>
    </w:p>
    <w:p w:rsidR="00253EBE" w:rsidRDefault="00253EBE" w:rsidP="003D49F0">
      <w:pPr>
        <w:pStyle w:val="NormalWeb"/>
        <w:spacing w:before="0" w:beforeAutospacing="0" w:after="0" w:afterAutospacing="0" w:line="360" w:lineRule="auto"/>
        <w:rPr>
          <w:sz w:val="26"/>
          <w:szCs w:val="26"/>
        </w:rPr>
      </w:pPr>
      <w:r>
        <w:rPr>
          <w:sz w:val="26"/>
          <w:szCs w:val="26"/>
        </w:rPr>
        <w:tab/>
      </w:r>
      <w:r>
        <w:rPr>
          <w:sz w:val="26"/>
          <w:szCs w:val="26"/>
        </w:rPr>
        <w:tab/>
      </w:r>
      <w:r w:rsidRPr="007A6027">
        <w:rPr>
          <w:sz w:val="26"/>
          <w:szCs w:val="26"/>
        </w:rPr>
        <w:t>The O</w:t>
      </w:r>
      <w:r>
        <w:rPr>
          <w:sz w:val="26"/>
          <w:szCs w:val="26"/>
        </w:rPr>
        <w:t>C</w:t>
      </w:r>
      <w:r w:rsidRPr="007A6027">
        <w:rPr>
          <w:sz w:val="26"/>
          <w:szCs w:val="26"/>
        </w:rPr>
        <w:t>A recommended that Pilot Rider NAS customers be provided a second option, specif</w:t>
      </w:r>
      <w:r>
        <w:rPr>
          <w:sz w:val="26"/>
          <w:szCs w:val="26"/>
        </w:rPr>
        <w:t>ically the option of having a ten</w:t>
      </w:r>
      <w:r w:rsidRPr="007A6027">
        <w:rPr>
          <w:sz w:val="26"/>
          <w:szCs w:val="26"/>
        </w:rPr>
        <w:t xml:space="preserve">-year repayment term with no payment cap, with a maximum amount of $8,000 permitted to be recovered through the surcharge. </w:t>
      </w:r>
      <w:r>
        <w:rPr>
          <w:sz w:val="26"/>
          <w:szCs w:val="26"/>
        </w:rPr>
        <w:t xml:space="preserve"> </w:t>
      </w:r>
      <w:r w:rsidRPr="007A6027">
        <w:rPr>
          <w:sz w:val="26"/>
          <w:szCs w:val="26"/>
        </w:rPr>
        <w:t>According to the OCA, this second payoff option provides two benefits to Pilot Rider NAS customers.  First, the Pilot Rider NAS customer can reduce the overall amount of interest he or she pays over the lifetime of the payback period, since the payback pe</w:t>
      </w:r>
      <w:r>
        <w:rPr>
          <w:sz w:val="26"/>
          <w:szCs w:val="26"/>
        </w:rPr>
        <w:t>riod is reduced.  Second, the ten</w:t>
      </w:r>
      <w:r w:rsidRPr="007A6027">
        <w:rPr>
          <w:sz w:val="26"/>
          <w:szCs w:val="26"/>
        </w:rPr>
        <w:t xml:space="preserve">-year repayment option will enable customers to reduce their </w:t>
      </w:r>
      <w:r>
        <w:rPr>
          <w:sz w:val="26"/>
          <w:szCs w:val="26"/>
        </w:rPr>
        <w:t>up</w:t>
      </w:r>
      <w:r w:rsidRPr="007A6027">
        <w:rPr>
          <w:sz w:val="26"/>
          <w:szCs w:val="26"/>
        </w:rPr>
        <w:t>front contribution because the customer will be able to roll more of his or her uneconomic portion into the surcharge since t</w:t>
      </w:r>
      <w:r>
        <w:rPr>
          <w:sz w:val="26"/>
          <w:szCs w:val="26"/>
        </w:rPr>
        <w:t xml:space="preserve">here is no cap.  </w:t>
      </w:r>
    </w:p>
    <w:p w:rsidR="00253EBE" w:rsidRDefault="00253EBE" w:rsidP="003D49F0">
      <w:pPr>
        <w:pStyle w:val="NormalWeb"/>
        <w:spacing w:before="0" w:beforeAutospacing="0" w:after="0" w:afterAutospacing="0" w:line="360" w:lineRule="auto"/>
        <w:rPr>
          <w:sz w:val="26"/>
          <w:szCs w:val="26"/>
        </w:rPr>
      </w:pPr>
    </w:p>
    <w:p w:rsidR="00253EBE" w:rsidRPr="007A6027" w:rsidRDefault="00253EBE" w:rsidP="003D49F0">
      <w:pPr>
        <w:pStyle w:val="NormalWeb"/>
        <w:spacing w:before="0" w:beforeAutospacing="0" w:after="0" w:afterAutospacing="0" w:line="360" w:lineRule="auto"/>
        <w:rPr>
          <w:sz w:val="26"/>
          <w:szCs w:val="26"/>
        </w:rPr>
      </w:pPr>
      <w:r>
        <w:rPr>
          <w:sz w:val="26"/>
          <w:szCs w:val="26"/>
        </w:rPr>
        <w:tab/>
      </w:r>
      <w:r>
        <w:rPr>
          <w:sz w:val="26"/>
          <w:szCs w:val="26"/>
        </w:rPr>
        <w:tab/>
        <w:t>Columbia disagreed with the OCA’s recommendation.</w:t>
      </w:r>
    </w:p>
    <w:p w:rsidR="00253EBE" w:rsidRDefault="00253EBE" w:rsidP="003D49F0">
      <w:pPr>
        <w:pStyle w:val="BodyText2"/>
        <w:widowControl/>
        <w:spacing w:after="0" w:line="360" w:lineRule="auto"/>
        <w:rPr>
          <w:sz w:val="26"/>
          <w:szCs w:val="26"/>
        </w:rPr>
      </w:pPr>
    </w:p>
    <w:p w:rsidR="00253EBE" w:rsidRDefault="00253EBE" w:rsidP="003D49F0">
      <w:pPr>
        <w:pStyle w:val="BodyText2"/>
        <w:widowControl/>
        <w:spacing w:after="0" w:line="360" w:lineRule="auto"/>
        <w:rPr>
          <w:b/>
          <w:sz w:val="26"/>
          <w:szCs w:val="26"/>
        </w:rPr>
      </w:pPr>
      <w:r>
        <w:rPr>
          <w:sz w:val="26"/>
          <w:szCs w:val="26"/>
        </w:rPr>
        <w:tab/>
      </w:r>
      <w:r w:rsidRPr="004E75C1">
        <w:rPr>
          <w:b/>
          <w:sz w:val="26"/>
          <w:szCs w:val="26"/>
        </w:rPr>
        <w:t>2.</w:t>
      </w:r>
      <w:r w:rsidRPr="004E75C1">
        <w:rPr>
          <w:b/>
          <w:sz w:val="26"/>
          <w:szCs w:val="26"/>
        </w:rPr>
        <w:tab/>
        <w:t>ALJ’</w:t>
      </w:r>
      <w:r>
        <w:rPr>
          <w:b/>
          <w:sz w:val="26"/>
          <w:szCs w:val="26"/>
        </w:rPr>
        <w:t>s R</w:t>
      </w:r>
      <w:r w:rsidRPr="004E75C1">
        <w:rPr>
          <w:b/>
          <w:sz w:val="26"/>
          <w:szCs w:val="26"/>
        </w:rPr>
        <w:t>ecommendation</w:t>
      </w:r>
    </w:p>
    <w:p w:rsidR="00253EBE" w:rsidRDefault="00253EBE" w:rsidP="003D49F0">
      <w:pPr>
        <w:pStyle w:val="BodyText2"/>
        <w:widowControl/>
        <w:spacing w:after="0" w:line="360" w:lineRule="auto"/>
        <w:rPr>
          <w:b/>
          <w:sz w:val="26"/>
          <w:szCs w:val="26"/>
        </w:rPr>
      </w:pPr>
    </w:p>
    <w:p w:rsidR="00253EBE" w:rsidRPr="002B4711" w:rsidRDefault="00253EBE" w:rsidP="003D49F0">
      <w:pPr>
        <w:pStyle w:val="BodyText2"/>
        <w:widowControl/>
        <w:spacing w:after="0" w:line="360" w:lineRule="auto"/>
        <w:ind w:firstLine="1440"/>
        <w:rPr>
          <w:sz w:val="26"/>
          <w:szCs w:val="26"/>
        </w:rPr>
      </w:pPr>
      <w:r w:rsidRPr="002B4711">
        <w:rPr>
          <w:sz w:val="26"/>
          <w:szCs w:val="26"/>
        </w:rPr>
        <w:t>The ALJ recommended that the OCA’s proposal for a second payment option be rejected.</w:t>
      </w:r>
      <w:r>
        <w:rPr>
          <w:sz w:val="26"/>
          <w:szCs w:val="26"/>
        </w:rPr>
        <w:t xml:space="preserve">  The ALJ stated that he agreed </w:t>
      </w:r>
      <w:r w:rsidRPr="002B4711">
        <w:rPr>
          <w:sz w:val="26"/>
          <w:szCs w:val="26"/>
        </w:rPr>
        <w:t>with Columbia</w:t>
      </w:r>
      <w:r>
        <w:rPr>
          <w:sz w:val="26"/>
          <w:szCs w:val="26"/>
        </w:rPr>
        <w:t xml:space="preserve"> that t</w:t>
      </w:r>
      <w:r w:rsidRPr="002B4711">
        <w:rPr>
          <w:sz w:val="26"/>
          <w:szCs w:val="26"/>
        </w:rPr>
        <w:t xml:space="preserve">here is no need for a second payment option in the Pilot Rider NAS program.  </w:t>
      </w:r>
      <w:r>
        <w:rPr>
          <w:sz w:val="26"/>
          <w:szCs w:val="26"/>
        </w:rPr>
        <w:t>The ALJ noted that c</w:t>
      </w:r>
      <w:r w:rsidRPr="002B4711">
        <w:rPr>
          <w:sz w:val="26"/>
          <w:szCs w:val="26"/>
        </w:rPr>
        <w:t>ustomers always have the option of paying down the remaining Pilot Rider NAS balance</w:t>
      </w:r>
      <w:r>
        <w:rPr>
          <w:sz w:val="26"/>
          <w:szCs w:val="26"/>
        </w:rPr>
        <w:t xml:space="preserve"> early.  According to the ALJ, s</w:t>
      </w:r>
      <w:r w:rsidRPr="002B4711">
        <w:rPr>
          <w:sz w:val="26"/>
          <w:szCs w:val="26"/>
        </w:rPr>
        <w:t>ince customers always have the option to voluntarily increase their monthly payme</w:t>
      </w:r>
      <w:r>
        <w:rPr>
          <w:sz w:val="26"/>
          <w:szCs w:val="26"/>
        </w:rPr>
        <w:t>nts to pay off the balance in ten years, or less,</w:t>
      </w:r>
      <w:r w:rsidRPr="002B4711">
        <w:rPr>
          <w:sz w:val="26"/>
          <w:szCs w:val="26"/>
        </w:rPr>
        <w:t xml:space="preserve"> or to pay the balance off with a lump sum without penalty, no reason exists for the additional Pilot Rider NAS progra</w:t>
      </w:r>
      <w:r>
        <w:rPr>
          <w:sz w:val="26"/>
          <w:szCs w:val="26"/>
        </w:rPr>
        <w:t>m option proposed by the OCA</w:t>
      </w:r>
      <w:r w:rsidRPr="002B4711">
        <w:rPr>
          <w:sz w:val="26"/>
          <w:szCs w:val="26"/>
        </w:rPr>
        <w:t xml:space="preserve">.  </w:t>
      </w:r>
      <w:proofErr w:type="gramStart"/>
      <w:r>
        <w:rPr>
          <w:sz w:val="26"/>
          <w:szCs w:val="26"/>
        </w:rPr>
        <w:t>R.D. at 75.</w:t>
      </w:r>
      <w:proofErr w:type="gramEnd"/>
    </w:p>
    <w:p w:rsidR="00253EBE" w:rsidRDefault="00253EBE" w:rsidP="003D49F0">
      <w:pPr>
        <w:pStyle w:val="BodyText2"/>
        <w:widowControl/>
        <w:spacing w:after="0" w:line="360" w:lineRule="auto"/>
        <w:rPr>
          <w:b/>
          <w:sz w:val="26"/>
          <w:szCs w:val="26"/>
        </w:rPr>
      </w:pPr>
    </w:p>
    <w:p w:rsidR="00253EBE" w:rsidRDefault="00253EBE" w:rsidP="00753683">
      <w:pPr>
        <w:pStyle w:val="BodyText2"/>
        <w:keepNext/>
        <w:keepLines/>
        <w:widowControl/>
        <w:spacing w:after="0" w:line="360" w:lineRule="auto"/>
        <w:rPr>
          <w:b/>
          <w:sz w:val="26"/>
          <w:szCs w:val="26"/>
        </w:rPr>
      </w:pPr>
      <w:r>
        <w:rPr>
          <w:b/>
          <w:sz w:val="26"/>
          <w:szCs w:val="26"/>
        </w:rPr>
        <w:tab/>
        <w:t>3.</w:t>
      </w:r>
      <w:r>
        <w:rPr>
          <w:b/>
          <w:sz w:val="26"/>
          <w:szCs w:val="26"/>
        </w:rPr>
        <w:tab/>
        <w:t>D</w:t>
      </w:r>
      <w:r w:rsidRPr="004E75C1">
        <w:rPr>
          <w:b/>
          <w:sz w:val="26"/>
          <w:szCs w:val="26"/>
        </w:rPr>
        <w:t>isposition</w:t>
      </w:r>
    </w:p>
    <w:p w:rsidR="00753683" w:rsidRDefault="00753683" w:rsidP="00753683">
      <w:pPr>
        <w:pStyle w:val="BodyText2"/>
        <w:keepNext/>
        <w:keepLines/>
        <w:widowControl/>
        <w:spacing w:after="0" w:line="360" w:lineRule="auto"/>
        <w:rPr>
          <w:b/>
          <w:sz w:val="26"/>
          <w:szCs w:val="26"/>
        </w:rPr>
      </w:pPr>
    </w:p>
    <w:p w:rsidR="00253EBE" w:rsidRPr="00007933" w:rsidRDefault="00253EBE" w:rsidP="003D49F0">
      <w:pPr>
        <w:pStyle w:val="BodyText2"/>
        <w:widowControl/>
        <w:spacing w:after="0" w:line="360" w:lineRule="auto"/>
        <w:rPr>
          <w:sz w:val="26"/>
          <w:szCs w:val="26"/>
        </w:rPr>
      </w:pPr>
      <w:r>
        <w:rPr>
          <w:b/>
          <w:sz w:val="26"/>
          <w:szCs w:val="26"/>
        </w:rPr>
        <w:tab/>
      </w:r>
      <w:r>
        <w:rPr>
          <w:b/>
          <w:sz w:val="26"/>
          <w:szCs w:val="26"/>
        </w:rPr>
        <w:tab/>
      </w:r>
      <w:r w:rsidRPr="00007933">
        <w:rPr>
          <w:sz w:val="26"/>
          <w:szCs w:val="26"/>
        </w:rPr>
        <w:t>No Party filed Exceptions on this issue.</w:t>
      </w:r>
      <w:r>
        <w:rPr>
          <w:sz w:val="26"/>
          <w:szCs w:val="26"/>
        </w:rPr>
        <w:t xml:space="preserve">  We are in agreement with the ALJ’s recommendation that the second payment option recommended by the OCA is not necessary as customers will have the flexibility to pay the remaining balance early </w:t>
      </w:r>
      <w:r>
        <w:rPr>
          <w:sz w:val="26"/>
          <w:szCs w:val="26"/>
        </w:rPr>
        <w:lastRenderedPageBreak/>
        <w:t xml:space="preserve">without penalty.  As a result, </w:t>
      </w:r>
      <w:r w:rsidR="003D67EF">
        <w:rPr>
          <w:sz w:val="26"/>
          <w:szCs w:val="26"/>
        </w:rPr>
        <w:t xml:space="preserve">and finding the proposed resolution to be duly supported by the evidentiary record herein, </w:t>
      </w:r>
      <w:r>
        <w:rPr>
          <w:sz w:val="26"/>
          <w:szCs w:val="26"/>
        </w:rPr>
        <w:t xml:space="preserve">we shall adopt the ALJ’s recommendation on this </w:t>
      </w:r>
      <w:r w:rsidR="00753683">
        <w:rPr>
          <w:sz w:val="26"/>
          <w:szCs w:val="26"/>
        </w:rPr>
        <w:t>matter</w:t>
      </w:r>
      <w:r>
        <w:rPr>
          <w:sz w:val="26"/>
          <w:szCs w:val="26"/>
        </w:rPr>
        <w:t>.</w:t>
      </w:r>
    </w:p>
    <w:p w:rsidR="00253EBE" w:rsidRDefault="00253EBE" w:rsidP="003D49F0">
      <w:pPr>
        <w:pStyle w:val="BodyText2"/>
        <w:widowControl/>
        <w:spacing w:after="0" w:line="360" w:lineRule="auto"/>
        <w:rPr>
          <w:b/>
          <w:sz w:val="26"/>
          <w:szCs w:val="26"/>
        </w:rPr>
      </w:pPr>
    </w:p>
    <w:p w:rsidR="00253EBE" w:rsidRDefault="008369BB" w:rsidP="00753683">
      <w:pPr>
        <w:pStyle w:val="BodyText2"/>
        <w:keepNext/>
        <w:keepLines/>
        <w:widowControl/>
        <w:spacing w:after="0" w:line="360" w:lineRule="auto"/>
        <w:rPr>
          <w:b/>
          <w:sz w:val="26"/>
          <w:szCs w:val="26"/>
        </w:rPr>
      </w:pPr>
      <w:r>
        <w:rPr>
          <w:b/>
          <w:sz w:val="26"/>
          <w:szCs w:val="26"/>
        </w:rPr>
        <w:t>I</w:t>
      </w:r>
      <w:r w:rsidR="00253EBE">
        <w:rPr>
          <w:b/>
          <w:sz w:val="26"/>
          <w:szCs w:val="26"/>
        </w:rPr>
        <w:t>.</w:t>
      </w:r>
      <w:r w:rsidR="00253EBE">
        <w:rPr>
          <w:b/>
          <w:sz w:val="26"/>
          <w:szCs w:val="26"/>
        </w:rPr>
        <w:tab/>
        <w:t>Annual Funding</w:t>
      </w:r>
    </w:p>
    <w:p w:rsidR="00253EBE" w:rsidRDefault="00253EBE" w:rsidP="00753683">
      <w:pPr>
        <w:pStyle w:val="BodyText2"/>
        <w:keepNext/>
        <w:keepLines/>
        <w:widowControl/>
        <w:spacing w:after="0" w:line="360" w:lineRule="auto"/>
        <w:rPr>
          <w:b/>
          <w:sz w:val="26"/>
          <w:szCs w:val="26"/>
        </w:rPr>
      </w:pPr>
    </w:p>
    <w:p w:rsidR="00253EBE" w:rsidRDefault="00253EBE" w:rsidP="00753683">
      <w:pPr>
        <w:pStyle w:val="BodyText2"/>
        <w:keepNext/>
        <w:keepLines/>
        <w:widowControl/>
        <w:spacing w:after="0" w:line="360" w:lineRule="auto"/>
        <w:rPr>
          <w:b/>
          <w:sz w:val="26"/>
          <w:szCs w:val="26"/>
        </w:rPr>
      </w:pPr>
      <w:r>
        <w:rPr>
          <w:b/>
          <w:sz w:val="26"/>
          <w:szCs w:val="26"/>
        </w:rPr>
        <w:tab/>
        <w:t>1.</w:t>
      </w:r>
      <w:r>
        <w:rPr>
          <w:b/>
          <w:sz w:val="26"/>
          <w:szCs w:val="26"/>
        </w:rPr>
        <w:tab/>
        <w:t>Positions of the Parties</w:t>
      </w:r>
    </w:p>
    <w:p w:rsidR="00253EBE" w:rsidRDefault="00253EBE" w:rsidP="00753683">
      <w:pPr>
        <w:pStyle w:val="BodyText2"/>
        <w:keepNext/>
        <w:keepLines/>
        <w:widowControl/>
        <w:spacing w:after="0" w:line="360" w:lineRule="auto"/>
        <w:rPr>
          <w:b/>
          <w:sz w:val="26"/>
          <w:szCs w:val="26"/>
        </w:rPr>
      </w:pPr>
    </w:p>
    <w:p w:rsidR="00253EBE" w:rsidRDefault="00253EBE" w:rsidP="003D49F0">
      <w:pPr>
        <w:pStyle w:val="BodyText2"/>
        <w:widowControl/>
        <w:spacing w:after="0" w:line="360" w:lineRule="auto"/>
        <w:rPr>
          <w:sz w:val="26"/>
          <w:szCs w:val="26"/>
        </w:rPr>
      </w:pPr>
      <w:r>
        <w:rPr>
          <w:b/>
          <w:sz w:val="26"/>
          <w:szCs w:val="26"/>
        </w:rPr>
        <w:tab/>
      </w:r>
      <w:r>
        <w:rPr>
          <w:b/>
          <w:sz w:val="26"/>
          <w:szCs w:val="26"/>
        </w:rPr>
        <w:tab/>
      </w:r>
      <w:r w:rsidRPr="002E75F1">
        <w:rPr>
          <w:sz w:val="26"/>
          <w:szCs w:val="26"/>
        </w:rPr>
        <w:t>Columbia proposed to commit one million dollars of annual funding for the Pilot Rider NAS funding.</w:t>
      </w:r>
      <w:r>
        <w:rPr>
          <w:sz w:val="26"/>
          <w:szCs w:val="26"/>
        </w:rPr>
        <w:t xml:space="preserve">  Columbia claimed that it set the limit at this annual amount to prevent any adverse impact on its main replacement program. </w:t>
      </w:r>
    </w:p>
    <w:p w:rsidR="00253EBE" w:rsidRDefault="00253EBE" w:rsidP="003D49F0">
      <w:pPr>
        <w:pStyle w:val="BodyText2"/>
        <w:widowControl/>
        <w:spacing w:after="0" w:line="360" w:lineRule="auto"/>
        <w:rPr>
          <w:sz w:val="26"/>
          <w:szCs w:val="26"/>
        </w:rPr>
      </w:pPr>
    </w:p>
    <w:p w:rsidR="00253EBE" w:rsidRDefault="00253EBE" w:rsidP="003D49F0">
      <w:pPr>
        <w:pStyle w:val="NormalWeb"/>
        <w:spacing w:before="0" w:beforeAutospacing="0" w:after="0" w:afterAutospacing="0" w:line="360" w:lineRule="auto"/>
        <w:ind w:firstLine="1440"/>
        <w:rPr>
          <w:sz w:val="26"/>
          <w:szCs w:val="26"/>
        </w:rPr>
      </w:pPr>
      <w:r w:rsidRPr="002E75F1">
        <w:rPr>
          <w:sz w:val="26"/>
          <w:szCs w:val="26"/>
        </w:rPr>
        <w:t>The OCA recommended that the Company should commit two millio</w:t>
      </w:r>
      <w:r>
        <w:rPr>
          <w:sz w:val="26"/>
          <w:szCs w:val="26"/>
        </w:rPr>
        <w:t>n dollars a year towards Pilot R</w:t>
      </w:r>
      <w:r w:rsidRPr="002E75F1">
        <w:rPr>
          <w:sz w:val="26"/>
          <w:szCs w:val="26"/>
        </w:rPr>
        <w:t xml:space="preserve">ider NAS.  </w:t>
      </w:r>
      <w:r>
        <w:rPr>
          <w:sz w:val="26"/>
          <w:szCs w:val="26"/>
        </w:rPr>
        <w:t>The OCA opined</w:t>
      </w:r>
      <w:r w:rsidRPr="002E75F1">
        <w:rPr>
          <w:sz w:val="26"/>
          <w:szCs w:val="26"/>
        </w:rPr>
        <w:t xml:space="preserve"> that increasing the amount of annual funding should increase the number of consumers able to participate in Pilot Rider NAS per year and better promote the expansion of natural gas service in Columbia’s s</w:t>
      </w:r>
      <w:r>
        <w:rPr>
          <w:sz w:val="26"/>
          <w:szCs w:val="26"/>
        </w:rPr>
        <w:t xml:space="preserve">ervice territory.  </w:t>
      </w:r>
      <w:proofErr w:type="gramStart"/>
      <w:r>
        <w:rPr>
          <w:sz w:val="26"/>
          <w:szCs w:val="26"/>
        </w:rPr>
        <w:t xml:space="preserve">OCA M.B. at </w:t>
      </w:r>
      <w:r w:rsidRPr="002E75F1">
        <w:rPr>
          <w:sz w:val="26"/>
          <w:szCs w:val="26"/>
        </w:rPr>
        <w:t>29.</w:t>
      </w:r>
      <w:proofErr w:type="gramEnd"/>
    </w:p>
    <w:p w:rsidR="00253EBE" w:rsidRDefault="00253EBE" w:rsidP="003D49F0">
      <w:pPr>
        <w:pStyle w:val="NormalWeb"/>
        <w:spacing w:before="0" w:beforeAutospacing="0" w:after="0" w:afterAutospacing="0" w:line="360" w:lineRule="auto"/>
        <w:ind w:firstLine="1440"/>
        <w:rPr>
          <w:sz w:val="26"/>
          <w:szCs w:val="26"/>
        </w:rPr>
      </w:pPr>
    </w:p>
    <w:p w:rsidR="00253EBE" w:rsidRPr="002E75F1" w:rsidRDefault="00253EBE" w:rsidP="003D49F0">
      <w:pPr>
        <w:pStyle w:val="NormalWeb"/>
        <w:spacing w:before="0" w:beforeAutospacing="0" w:after="0" w:afterAutospacing="0" w:line="360" w:lineRule="auto"/>
        <w:ind w:firstLine="1440"/>
        <w:rPr>
          <w:sz w:val="26"/>
          <w:szCs w:val="26"/>
        </w:rPr>
      </w:pPr>
      <w:r>
        <w:rPr>
          <w:sz w:val="26"/>
          <w:szCs w:val="26"/>
        </w:rPr>
        <w:t xml:space="preserve">Columbia disagreed with the OCA’s recommendation and maintained that annual funding for Pilot Rider NAS should remain at one million dollars.  </w:t>
      </w:r>
      <w:proofErr w:type="gramStart"/>
      <w:r>
        <w:rPr>
          <w:sz w:val="26"/>
          <w:szCs w:val="26"/>
        </w:rPr>
        <w:t>Columbia M.B. at 30.</w:t>
      </w:r>
      <w:proofErr w:type="gramEnd"/>
    </w:p>
    <w:p w:rsidR="00253EBE" w:rsidRPr="002E75F1" w:rsidRDefault="00253EBE" w:rsidP="003D49F0">
      <w:pPr>
        <w:pStyle w:val="BodyText2"/>
        <w:widowControl/>
        <w:spacing w:after="0" w:line="360" w:lineRule="auto"/>
        <w:rPr>
          <w:sz w:val="26"/>
          <w:szCs w:val="26"/>
        </w:rPr>
      </w:pPr>
    </w:p>
    <w:p w:rsidR="00253EBE" w:rsidRPr="0085450C" w:rsidRDefault="00253EBE" w:rsidP="003D49F0">
      <w:pPr>
        <w:pStyle w:val="BodyText2"/>
        <w:widowControl/>
        <w:spacing w:after="0" w:line="360" w:lineRule="auto"/>
        <w:rPr>
          <w:b/>
          <w:sz w:val="26"/>
          <w:szCs w:val="26"/>
        </w:rPr>
      </w:pPr>
      <w:r w:rsidRPr="0082067C">
        <w:rPr>
          <w:sz w:val="26"/>
          <w:szCs w:val="26"/>
        </w:rPr>
        <w:tab/>
      </w:r>
      <w:r w:rsidRPr="0085450C">
        <w:rPr>
          <w:b/>
          <w:sz w:val="26"/>
          <w:szCs w:val="26"/>
        </w:rPr>
        <w:t>2.</w:t>
      </w:r>
      <w:r w:rsidRPr="0085450C">
        <w:rPr>
          <w:b/>
          <w:sz w:val="26"/>
          <w:szCs w:val="26"/>
        </w:rPr>
        <w:tab/>
        <w:t>ALJ’s Recommendation</w:t>
      </w:r>
    </w:p>
    <w:p w:rsidR="00253EBE" w:rsidRPr="0085450C" w:rsidRDefault="00253EBE" w:rsidP="003D49F0">
      <w:pPr>
        <w:pStyle w:val="BodyText2"/>
        <w:widowControl/>
        <w:spacing w:after="0" w:line="360" w:lineRule="auto"/>
        <w:rPr>
          <w:b/>
          <w:sz w:val="26"/>
          <w:szCs w:val="26"/>
        </w:rPr>
      </w:pPr>
    </w:p>
    <w:p w:rsidR="00253EBE" w:rsidRPr="0085450C" w:rsidRDefault="00253EBE" w:rsidP="003D49F0">
      <w:pPr>
        <w:pStyle w:val="BodyText2"/>
        <w:widowControl/>
        <w:spacing w:after="0" w:line="360" w:lineRule="auto"/>
        <w:ind w:firstLine="1440"/>
        <w:rPr>
          <w:sz w:val="26"/>
          <w:szCs w:val="26"/>
        </w:rPr>
      </w:pPr>
      <w:r w:rsidRPr="0085450C">
        <w:rPr>
          <w:sz w:val="26"/>
          <w:szCs w:val="26"/>
        </w:rPr>
        <w:t>The ALJ</w:t>
      </w:r>
      <w:r w:rsidRPr="0085450C">
        <w:rPr>
          <w:b/>
          <w:sz w:val="26"/>
          <w:szCs w:val="26"/>
        </w:rPr>
        <w:t xml:space="preserve"> </w:t>
      </w:r>
      <w:r w:rsidRPr="0085450C">
        <w:rPr>
          <w:sz w:val="26"/>
          <w:szCs w:val="26"/>
        </w:rPr>
        <w:t>recommended that the Pilot Rider</w:t>
      </w:r>
      <w:r>
        <w:rPr>
          <w:sz w:val="26"/>
          <w:szCs w:val="26"/>
        </w:rPr>
        <w:t xml:space="preserve"> NAS funding should remain at one</w:t>
      </w:r>
      <w:r w:rsidRPr="0085450C">
        <w:rPr>
          <w:sz w:val="26"/>
          <w:szCs w:val="26"/>
        </w:rPr>
        <w:t xml:space="preserve"> million </w:t>
      </w:r>
      <w:r>
        <w:rPr>
          <w:sz w:val="26"/>
          <w:szCs w:val="26"/>
        </w:rPr>
        <w:t xml:space="preserve">dollars </w:t>
      </w:r>
      <w:r w:rsidRPr="0085450C">
        <w:rPr>
          <w:sz w:val="26"/>
          <w:szCs w:val="26"/>
        </w:rPr>
        <w:t xml:space="preserve">per year as Columbia proposed.  </w:t>
      </w:r>
      <w:r>
        <w:rPr>
          <w:sz w:val="26"/>
          <w:szCs w:val="26"/>
        </w:rPr>
        <w:t>The ALJ noted that t</w:t>
      </w:r>
      <w:r w:rsidRPr="0085450C">
        <w:rPr>
          <w:sz w:val="26"/>
          <w:szCs w:val="26"/>
        </w:rPr>
        <w:t xml:space="preserve">his is a pilot program that must be studied to determine whether it accomplishes its goals and also to identify issues and problems with the program that emerge.  </w:t>
      </w:r>
      <w:r>
        <w:rPr>
          <w:sz w:val="26"/>
          <w:szCs w:val="26"/>
        </w:rPr>
        <w:t>The ALJ found that t</w:t>
      </w:r>
      <w:r w:rsidRPr="0085450C">
        <w:rPr>
          <w:sz w:val="26"/>
          <w:szCs w:val="26"/>
        </w:rPr>
        <w:t>he additional information requirements recommended i</w:t>
      </w:r>
      <w:r>
        <w:rPr>
          <w:sz w:val="26"/>
          <w:szCs w:val="26"/>
        </w:rPr>
        <w:t>n this proceeding should enable the P</w:t>
      </w:r>
      <w:r w:rsidRPr="0085450C">
        <w:rPr>
          <w:sz w:val="26"/>
          <w:szCs w:val="26"/>
        </w:rPr>
        <w:t xml:space="preserve">arties and the Commission to study this pilot and modify it in the future, if necessary.  </w:t>
      </w:r>
      <w:r>
        <w:rPr>
          <w:sz w:val="26"/>
          <w:szCs w:val="26"/>
        </w:rPr>
        <w:lastRenderedPageBreak/>
        <w:t>According to the ALJ, f</w:t>
      </w:r>
      <w:r w:rsidRPr="0085450C">
        <w:rPr>
          <w:sz w:val="26"/>
          <w:szCs w:val="26"/>
        </w:rPr>
        <w:t xml:space="preserve">unding can always be increased or decreased in the future. </w:t>
      </w:r>
      <w:r>
        <w:rPr>
          <w:sz w:val="26"/>
          <w:szCs w:val="26"/>
        </w:rPr>
        <w:t xml:space="preserve"> </w:t>
      </w:r>
      <w:proofErr w:type="gramStart"/>
      <w:r>
        <w:rPr>
          <w:sz w:val="26"/>
          <w:szCs w:val="26"/>
        </w:rPr>
        <w:t>R.D. at</w:t>
      </w:r>
      <w:r w:rsidR="00753683">
        <w:rPr>
          <w:sz w:val="26"/>
          <w:szCs w:val="26"/>
        </w:rPr>
        <w:t> </w:t>
      </w:r>
      <w:r>
        <w:rPr>
          <w:sz w:val="26"/>
          <w:szCs w:val="26"/>
        </w:rPr>
        <w:t>76.</w:t>
      </w:r>
      <w:proofErr w:type="gramEnd"/>
      <w:r w:rsidRPr="0085450C">
        <w:rPr>
          <w:sz w:val="26"/>
          <w:szCs w:val="26"/>
        </w:rPr>
        <w:t xml:space="preserve"> </w:t>
      </w:r>
    </w:p>
    <w:p w:rsidR="00253EBE" w:rsidRDefault="00253EBE" w:rsidP="003D49F0">
      <w:pPr>
        <w:pStyle w:val="BodyText2"/>
        <w:widowControl/>
        <w:spacing w:after="0" w:line="360" w:lineRule="auto"/>
        <w:rPr>
          <w:b/>
          <w:sz w:val="26"/>
          <w:szCs w:val="26"/>
        </w:rPr>
      </w:pPr>
    </w:p>
    <w:p w:rsidR="00253EBE" w:rsidRDefault="00253EBE" w:rsidP="00753683">
      <w:pPr>
        <w:pStyle w:val="BodyText2"/>
        <w:keepNext/>
        <w:keepLines/>
        <w:widowControl/>
        <w:spacing w:after="0" w:line="360" w:lineRule="auto"/>
        <w:rPr>
          <w:b/>
          <w:sz w:val="26"/>
          <w:szCs w:val="26"/>
        </w:rPr>
      </w:pPr>
      <w:r>
        <w:rPr>
          <w:b/>
          <w:sz w:val="26"/>
          <w:szCs w:val="26"/>
        </w:rPr>
        <w:tab/>
        <w:t>3.</w:t>
      </w:r>
      <w:r>
        <w:rPr>
          <w:b/>
          <w:sz w:val="26"/>
          <w:szCs w:val="26"/>
        </w:rPr>
        <w:tab/>
        <w:t>Disposition</w:t>
      </w:r>
    </w:p>
    <w:p w:rsidR="00253EBE" w:rsidRDefault="00253EBE" w:rsidP="00753683">
      <w:pPr>
        <w:pStyle w:val="BodyText2"/>
        <w:keepNext/>
        <w:keepLines/>
        <w:widowControl/>
        <w:spacing w:after="0" w:line="360" w:lineRule="auto"/>
        <w:rPr>
          <w:b/>
          <w:sz w:val="26"/>
          <w:szCs w:val="26"/>
        </w:rPr>
      </w:pPr>
    </w:p>
    <w:p w:rsidR="00253EBE" w:rsidRPr="00493FB0" w:rsidRDefault="00253EBE" w:rsidP="003D49F0">
      <w:pPr>
        <w:pStyle w:val="BodyText2"/>
        <w:widowControl/>
        <w:spacing w:after="0" w:line="360" w:lineRule="auto"/>
        <w:rPr>
          <w:sz w:val="26"/>
          <w:szCs w:val="26"/>
        </w:rPr>
      </w:pPr>
      <w:r>
        <w:rPr>
          <w:b/>
          <w:sz w:val="26"/>
          <w:szCs w:val="26"/>
        </w:rPr>
        <w:tab/>
      </w:r>
      <w:r>
        <w:rPr>
          <w:b/>
          <w:sz w:val="26"/>
          <w:szCs w:val="26"/>
        </w:rPr>
        <w:tab/>
      </w:r>
      <w:r>
        <w:rPr>
          <w:sz w:val="26"/>
          <w:szCs w:val="26"/>
        </w:rPr>
        <w:t>No Party filed Exceptions on this issue to the ALJ’s recommendation.  We are in agreement with the ALJ that for purposes of this pilot program Columbia’s commitment to fund it at one million dollars per year is reasonable</w:t>
      </w:r>
      <w:r w:rsidR="003D67EF">
        <w:rPr>
          <w:sz w:val="26"/>
          <w:szCs w:val="26"/>
        </w:rPr>
        <w:t>, duly supported by the evidentiary record</w:t>
      </w:r>
      <w:r>
        <w:rPr>
          <w:sz w:val="26"/>
          <w:szCs w:val="26"/>
        </w:rPr>
        <w:t xml:space="preserve"> and should be adopted.  Therefore, we shall adopt the recommendation of the ALJ on this </w:t>
      </w:r>
      <w:r w:rsidR="00753683">
        <w:rPr>
          <w:sz w:val="26"/>
          <w:szCs w:val="26"/>
        </w:rPr>
        <w:t>matter</w:t>
      </w:r>
      <w:r>
        <w:rPr>
          <w:sz w:val="26"/>
          <w:szCs w:val="26"/>
        </w:rPr>
        <w:t>.</w:t>
      </w:r>
    </w:p>
    <w:p w:rsidR="00253EBE" w:rsidRDefault="00253EBE" w:rsidP="003D49F0">
      <w:pPr>
        <w:pStyle w:val="BodyText2"/>
        <w:widowControl/>
        <w:spacing w:after="0" w:line="360" w:lineRule="auto"/>
        <w:rPr>
          <w:sz w:val="26"/>
          <w:szCs w:val="26"/>
        </w:rPr>
      </w:pPr>
    </w:p>
    <w:p w:rsidR="00253EBE" w:rsidRDefault="007A6DE6" w:rsidP="00753683">
      <w:pPr>
        <w:pStyle w:val="BodyText2"/>
        <w:keepNext/>
        <w:keepLines/>
        <w:widowControl/>
        <w:spacing w:after="0" w:line="360" w:lineRule="auto"/>
        <w:rPr>
          <w:b/>
          <w:sz w:val="26"/>
          <w:szCs w:val="26"/>
        </w:rPr>
      </w:pPr>
      <w:r>
        <w:rPr>
          <w:b/>
          <w:sz w:val="26"/>
          <w:szCs w:val="26"/>
        </w:rPr>
        <w:t>J</w:t>
      </w:r>
      <w:r w:rsidR="00253EBE">
        <w:rPr>
          <w:b/>
          <w:sz w:val="26"/>
          <w:szCs w:val="26"/>
        </w:rPr>
        <w:t>.</w:t>
      </w:r>
      <w:r w:rsidR="00253EBE">
        <w:rPr>
          <w:b/>
          <w:sz w:val="26"/>
          <w:szCs w:val="26"/>
        </w:rPr>
        <w:tab/>
        <w:t>Tax Depreciation Benefits in Customer Contribution Calculation</w:t>
      </w:r>
    </w:p>
    <w:p w:rsidR="00253EBE" w:rsidRDefault="00253EBE" w:rsidP="00753683">
      <w:pPr>
        <w:pStyle w:val="BodyText2"/>
        <w:keepNext/>
        <w:keepLines/>
        <w:widowControl/>
        <w:spacing w:after="0" w:line="360" w:lineRule="auto"/>
        <w:rPr>
          <w:b/>
          <w:sz w:val="26"/>
          <w:szCs w:val="26"/>
        </w:rPr>
      </w:pPr>
    </w:p>
    <w:p w:rsidR="00253EBE" w:rsidRDefault="00253EBE" w:rsidP="00753683">
      <w:pPr>
        <w:pStyle w:val="BodyText2"/>
        <w:keepNext/>
        <w:keepLines/>
        <w:widowControl/>
        <w:spacing w:after="0" w:line="360" w:lineRule="auto"/>
        <w:rPr>
          <w:b/>
          <w:sz w:val="26"/>
          <w:szCs w:val="26"/>
        </w:rPr>
      </w:pPr>
      <w:r>
        <w:rPr>
          <w:b/>
          <w:sz w:val="26"/>
          <w:szCs w:val="26"/>
        </w:rPr>
        <w:tab/>
        <w:t>1.</w:t>
      </w:r>
      <w:r>
        <w:rPr>
          <w:b/>
          <w:sz w:val="26"/>
          <w:szCs w:val="26"/>
        </w:rPr>
        <w:tab/>
        <w:t>Positions of the Parties</w:t>
      </w:r>
    </w:p>
    <w:p w:rsidR="00DB6E74" w:rsidRDefault="00DB6E74" w:rsidP="00753683">
      <w:pPr>
        <w:pStyle w:val="BodyText2"/>
        <w:keepNext/>
        <w:keepLines/>
        <w:widowControl/>
        <w:spacing w:after="0" w:line="360" w:lineRule="auto"/>
        <w:rPr>
          <w:b/>
          <w:sz w:val="26"/>
          <w:szCs w:val="26"/>
        </w:rPr>
      </w:pPr>
    </w:p>
    <w:p w:rsidR="00DB6E74" w:rsidRPr="00DB6E74" w:rsidRDefault="00DB6E74" w:rsidP="003D49F0">
      <w:pPr>
        <w:pStyle w:val="BodyText2"/>
        <w:widowControl/>
        <w:spacing w:after="0" w:line="360" w:lineRule="auto"/>
        <w:rPr>
          <w:sz w:val="26"/>
          <w:szCs w:val="26"/>
        </w:rPr>
      </w:pPr>
      <w:r>
        <w:rPr>
          <w:b/>
          <w:sz w:val="26"/>
          <w:szCs w:val="26"/>
        </w:rPr>
        <w:tab/>
      </w:r>
      <w:r>
        <w:rPr>
          <w:b/>
          <w:sz w:val="26"/>
          <w:szCs w:val="26"/>
        </w:rPr>
        <w:tab/>
      </w:r>
      <w:r w:rsidRPr="00DB6E74">
        <w:rPr>
          <w:sz w:val="26"/>
          <w:szCs w:val="26"/>
        </w:rPr>
        <w:t xml:space="preserve">Columbia states that it appropriately reflects tax depreciation benefits in its current economic model.  </w:t>
      </w:r>
      <w:proofErr w:type="gramStart"/>
      <w:r w:rsidRPr="00DB6E74">
        <w:rPr>
          <w:sz w:val="26"/>
          <w:szCs w:val="26"/>
        </w:rPr>
        <w:t>Columbia M.B. at 31.</w:t>
      </w:r>
      <w:proofErr w:type="gramEnd"/>
    </w:p>
    <w:p w:rsidR="00253EBE" w:rsidRDefault="00253EBE" w:rsidP="003D49F0">
      <w:pPr>
        <w:pStyle w:val="BodyText2"/>
        <w:widowControl/>
        <w:spacing w:after="0" w:line="360" w:lineRule="auto"/>
        <w:rPr>
          <w:b/>
          <w:sz w:val="26"/>
          <w:szCs w:val="26"/>
        </w:rPr>
      </w:pPr>
    </w:p>
    <w:p w:rsidR="00253EBE" w:rsidRDefault="00253EBE" w:rsidP="003D49F0">
      <w:pPr>
        <w:widowControl/>
        <w:tabs>
          <w:tab w:val="left" w:pos="-1440"/>
          <w:tab w:val="left" w:pos="-720"/>
          <w:tab w:val="left" w:pos="1051"/>
          <w:tab w:val="left" w:pos="1752"/>
        </w:tabs>
        <w:suppressAutoHyphens/>
        <w:spacing w:line="360" w:lineRule="auto"/>
        <w:ind w:firstLine="1440"/>
        <w:rPr>
          <w:snapToGrid w:val="0"/>
          <w:sz w:val="26"/>
          <w:szCs w:val="26"/>
        </w:rPr>
      </w:pPr>
      <w:r>
        <w:rPr>
          <w:snapToGrid w:val="0"/>
          <w:sz w:val="26"/>
          <w:szCs w:val="26"/>
        </w:rPr>
        <w:t>The OSBA submitted</w:t>
      </w:r>
      <w:r w:rsidRPr="00430F70">
        <w:rPr>
          <w:snapToGrid w:val="0"/>
          <w:sz w:val="26"/>
          <w:szCs w:val="26"/>
        </w:rPr>
        <w:t xml:space="preserve"> that this is not the appropriate venue for evaluating substantive changes to the Company’s economic evaluation.  </w:t>
      </w:r>
      <w:r>
        <w:rPr>
          <w:snapToGrid w:val="0"/>
          <w:sz w:val="26"/>
          <w:szCs w:val="26"/>
        </w:rPr>
        <w:t>The OSBA claimed that e</w:t>
      </w:r>
      <w:r w:rsidRPr="00430F70">
        <w:rPr>
          <w:snapToGrid w:val="0"/>
          <w:sz w:val="26"/>
          <w:szCs w:val="26"/>
        </w:rPr>
        <w:t xml:space="preserve">conomic models related to customer contributions involve a variety of debatable assumptions, some of which may be relatively favorable to protecting existing customers and some of which may be favorable to new customers.  </w:t>
      </w:r>
      <w:r>
        <w:rPr>
          <w:snapToGrid w:val="0"/>
          <w:sz w:val="26"/>
          <w:szCs w:val="26"/>
        </w:rPr>
        <w:t xml:space="preserve">The </w:t>
      </w:r>
      <w:r w:rsidRPr="00430F70">
        <w:rPr>
          <w:snapToGrid w:val="0"/>
          <w:sz w:val="26"/>
          <w:szCs w:val="26"/>
        </w:rPr>
        <w:t xml:space="preserve">OSBA </w:t>
      </w:r>
      <w:r>
        <w:rPr>
          <w:snapToGrid w:val="0"/>
          <w:sz w:val="26"/>
          <w:szCs w:val="26"/>
        </w:rPr>
        <w:t>stated</w:t>
      </w:r>
      <w:r w:rsidRPr="00430F70">
        <w:rPr>
          <w:snapToGrid w:val="0"/>
          <w:sz w:val="26"/>
          <w:szCs w:val="26"/>
        </w:rPr>
        <w:t xml:space="preserve"> that Columbia’s established procedures for making this calculation are biased in favor of new customers.  It is the OSBA’s position that the Company’s method may merit additional review at the appropriate time. </w:t>
      </w:r>
      <w:r>
        <w:rPr>
          <w:snapToGrid w:val="0"/>
          <w:sz w:val="26"/>
          <w:szCs w:val="26"/>
        </w:rPr>
        <w:t xml:space="preserve"> </w:t>
      </w:r>
      <w:proofErr w:type="gramStart"/>
      <w:r>
        <w:rPr>
          <w:snapToGrid w:val="0"/>
          <w:sz w:val="26"/>
          <w:szCs w:val="26"/>
        </w:rPr>
        <w:t xml:space="preserve">OSBA M.B. at </w:t>
      </w:r>
      <w:r w:rsidRPr="00430F70">
        <w:rPr>
          <w:snapToGrid w:val="0"/>
          <w:sz w:val="26"/>
          <w:szCs w:val="26"/>
        </w:rPr>
        <w:t>11.</w:t>
      </w:r>
      <w:proofErr w:type="gramEnd"/>
    </w:p>
    <w:p w:rsidR="00253EBE" w:rsidRDefault="00253EBE" w:rsidP="003D49F0">
      <w:pPr>
        <w:widowControl/>
        <w:tabs>
          <w:tab w:val="left" w:pos="-1440"/>
          <w:tab w:val="left" w:pos="-720"/>
          <w:tab w:val="left" w:pos="1051"/>
          <w:tab w:val="left" w:pos="1752"/>
        </w:tabs>
        <w:suppressAutoHyphens/>
        <w:spacing w:line="360" w:lineRule="auto"/>
        <w:ind w:firstLine="1440"/>
        <w:rPr>
          <w:snapToGrid w:val="0"/>
          <w:sz w:val="26"/>
          <w:szCs w:val="26"/>
        </w:rPr>
      </w:pPr>
    </w:p>
    <w:p w:rsidR="00253EBE" w:rsidRPr="00F6386F" w:rsidRDefault="00253EBE" w:rsidP="003D49F0">
      <w:pPr>
        <w:pStyle w:val="BodyText2"/>
        <w:widowControl/>
        <w:spacing w:after="0" w:line="360" w:lineRule="auto"/>
        <w:ind w:firstLine="1440"/>
        <w:rPr>
          <w:sz w:val="26"/>
          <w:szCs w:val="26"/>
        </w:rPr>
      </w:pPr>
      <w:r>
        <w:rPr>
          <w:snapToGrid w:val="0"/>
          <w:sz w:val="26"/>
          <w:szCs w:val="26"/>
        </w:rPr>
        <w:t>Columbia claimed</w:t>
      </w:r>
      <w:r w:rsidRPr="00F6386F">
        <w:rPr>
          <w:snapToGrid w:val="0"/>
          <w:sz w:val="26"/>
          <w:szCs w:val="26"/>
        </w:rPr>
        <w:t xml:space="preserve"> the OSBA’s position is flawed for several reasons.  According to Columbia, </w:t>
      </w:r>
      <w:r>
        <w:rPr>
          <w:sz w:val="26"/>
          <w:szCs w:val="26"/>
        </w:rPr>
        <w:t>the OSBA’s position is based upon its</w:t>
      </w:r>
      <w:r w:rsidRPr="00F6386F">
        <w:rPr>
          <w:sz w:val="26"/>
          <w:szCs w:val="26"/>
        </w:rPr>
        <w:t xml:space="preserve"> belief that Columbia is </w:t>
      </w:r>
      <w:r w:rsidRPr="00F6386F">
        <w:rPr>
          <w:sz w:val="26"/>
          <w:szCs w:val="26"/>
        </w:rPr>
        <w:lastRenderedPageBreak/>
        <w:t xml:space="preserve">overstating the value of the customer contribution.  </w:t>
      </w:r>
      <w:r>
        <w:rPr>
          <w:sz w:val="26"/>
          <w:szCs w:val="26"/>
        </w:rPr>
        <w:t>According to Columbia, the OSBA reasoned</w:t>
      </w:r>
      <w:r w:rsidRPr="00F6386F">
        <w:rPr>
          <w:sz w:val="26"/>
          <w:szCs w:val="26"/>
        </w:rPr>
        <w:t xml:space="preserve"> that Columbia “should not obtain any additional depreciation tax shields” because there allegedly is “no incremental gross plant to depreciate.”  </w:t>
      </w:r>
      <w:proofErr w:type="gramStart"/>
      <w:r>
        <w:rPr>
          <w:sz w:val="26"/>
          <w:szCs w:val="26"/>
        </w:rPr>
        <w:t>Columbia M.B. at</w:t>
      </w:r>
      <w:r w:rsidR="00753683">
        <w:rPr>
          <w:sz w:val="26"/>
          <w:szCs w:val="26"/>
        </w:rPr>
        <w:t> </w:t>
      </w:r>
      <w:r w:rsidR="00AF1E9E">
        <w:rPr>
          <w:sz w:val="26"/>
          <w:szCs w:val="26"/>
        </w:rPr>
        <w:t xml:space="preserve">31 (citing OSBA St. </w:t>
      </w:r>
      <w:r>
        <w:rPr>
          <w:sz w:val="26"/>
          <w:szCs w:val="26"/>
        </w:rPr>
        <w:t xml:space="preserve">1 at </w:t>
      </w:r>
      <w:r w:rsidRPr="00F6386F">
        <w:rPr>
          <w:sz w:val="26"/>
          <w:szCs w:val="26"/>
        </w:rPr>
        <w:t xml:space="preserve">4; </w:t>
      </w:r>
      <w:r w:rsidR="00AF1E9E">
        <w:rPr>
          <w:sz w:val="26"/>
          <w:szCs w:val="26"/>
        </w:rPr>
        <w:t xml:space="preserve">OSBA St. </w:t>
      </w:r>
      <w:r>
        <w:rPr>
          <w:sz w:val="26"/>
          <w:szCs w:val="26"/>
        </w:rPr>
        <w:t>3 at 2)</w:t>
      </w:r>
      <w:r w:rsidR="00DB6E74">
        <w:rPr>
          <w:sz w:val="26"/>
          <w:szCs w:val="26"/>
        </w:rPr>
        <w:t>.</w:t>
      </w:r>
      <w:proofErr w:type="gramEnd"/>
      <w:r w:rsidRPr="00F6386F">
        <w:rPr>
          <w:sz w:val="26"/>
          <w:szCs w:val="26"/>
        </w:rPr>
        <w:t xml:space="preserve"> </w:t>
      </w:r>
    </w:p>
    <w:p w:rsidR="00253EBE" w:rsidRPr="00F6386F" w:rsidRDefault="00253EBE" w:rsidP="003D49F0">
      <w:pPr>
        <w:pStyle w:val="BodyText2"/>
        <w:widowControl/>
        <w:spacing w:after="0" w:line="360" w:lineRule="auto"/>
        <w:ind w:firstLine="1440"/>
        <w:rPr>
          <w:sz w:val="26"/>
          <w:szCs w:val="26"/>
        </w:rPr>
      </w:pPr>
    </w:p>
    <w:p w:rsidR="00253EBE" w:rsidRPr="00F6386F" w:rsidRDefault="00253EBE" w:rsidP="003D49F0">
      <w:pPr>
        <w:pStyle w:val="BodyText2"/>
        <w:widowControl/>
        <w:spacing w:after="0" w:line="360" w:lineRule="auto"/>
        <w:ind w:firstLine="1440"/>
        <w:rPr>
          <w:sz w:val="26"/>
          <w:szCs w:val="26"/>
        </w:rPr>
      </w:pPr>
      <w:r>
        <w:rPr>
          <w:sz w:val="26"/>
          <w:szCs w:val="26"/>
        </w:rPr>
        <w:t>Columbia also claimed</w:t>
      </w:r>
      <w:r w:rsidRPr="00F6386F">
        <w:rPr>
          <w:sz w:val="26"/>
          <w:szCs w:val="26"/>
        </w:rPr>
        <w:t xml:space="preserve"> the OSBA’s argument is incorrect.  According to Columbia, the crux of the OSBA’s argument is its assertion that contrib</w:t>
      </w:r>
      <w:r>
        <w:rPr>
          <w:sz w:val="26"/>
          <w:szCs w:val="26"/>
        </w:rPr>
        <w:t>utions in aid of construction (CIACs</w:t>
      </w:r>
      <w:r w:rsidRPr="00F6386F">
        <w:rPr>
          <w:sz w:val="26"/>
          <w:szCs w:val="26"/>
        </w:rPr>
        <w:t xml:space="preserve">) are not depreciable.  </w:t>
      </w:r>
      <w:r>
        <w:rPr>
          <w:sz w:val="26"/>
          <w:szCs w:val="26"/>
        </w:rPr>
        <w:t>Columbia claimed</w:t>
      </w:r>
      <w:r w:rsidRPr="00F6386F">
        <w:rPr>
          <w:sz w:val="26"/>
          <w:szCs w:val="26"/>
        </w:rPr>
        <w:t xml:space="preserve"> the OSBA fail</w:t>
      </w:r>
      <w:r>
        <w:rPr>
          <w:sz w:val="26"/>
          <w:szCs w:val="26"/>
        </w:rPr>
        <w:t>ed</w:t>
      </w:r>
      <w:r w:rsidRPr="00F6386F">
        <w:rPr>
          <w:sz w:val="26"/>
          <w:szCs w:val="26"/>
        </w:rPr>
        <w:t xml:space="preserve"> to recognize that the Internal Revenue Code, as amended by the Tax Reform Act of 1986, treats CIACs as taxable income to the utility.  Consequently, </w:t>
      </w:r>
      <w:r>
        <w:rPr>
          <w:sz w:val="26"/>
          <w:szCs w:val="26"/>
        </w:rPr>
        <w:t xml:space="preserve">according to Columbia, </w:t>
      </w:r>
      <w:r w:rsidRPr="00F6386F">
        <w:rPr>
          <w:sz w:val="26"/>
          <w:szCs w:val="26"/>
        </w:rPr>
        <w:t xml:space="preserve">line extensions funded by CIACs are depreciable assets for tax purposes.  Therefore, Columbia </w:t>
      </w:r>
      <w:r>
        <w:rPr>
          <w:sz w:val="26"/>
          <w:szCs w:val="26"/>
        </w:rPr>
        <w:t>contended</w:t>
      </w:r>
      <w:r w:rsidRPr="00F6386F">
        <w:rPr>
          <w:sz w:val="26"/>
          <w:szCs w:val="26"/>
        </w:rPr>
        <w:t xml:space="preserve"> that it appropriately reflects tax depreciation benefits in its eco</w:t>
      </w:r>
      <w:r>
        <w:rPr>
          <w:sz w:val="26"/>
          <w:szCs w:val="26"/>
        </w:rPr>
        <w:t xml:space="preserve">nomic model.  </w:t>
      </w:r>
      <w:proofErr w:type="gramStart"/>
      <w:r>
        <w:rPr>
          <w:sz w:val="26"/>
          <w:szCs w:val="26"/>
        </w:rPr>
        <w:t xml:space="preserve">Columbia M.B. at </w:t>
      </w:r>
      <w:r w:rsidRPr="00F6386F">
        <w:rPr>
          <w:sz w:val="26"/>
          <w:szCs w:val="26"/>
        </w:rPr>
        <w:t>31.</w:t>
      </w:r>
      <w:proofErr w:type="gramEnd"/>
      <w:r w:rsidRPr="00F6386F">
        <w:rPr>
          <w:sz w:val="26"/>
          <w:szCs w:val="26"/>
        </w:rPr>
        <w:t xml:space="preserve"> </w:t>
      </w:r>
    </w:p>
    <w:p w:rsidR="00253EBE" w:rsidRPr="00F6386F" w:rsidRDefault="00253EBE" w:rsidP="003D49F0">
      <w:pPr>
        <w:pStyle w:val="BodyText2"/>
        <w:widowControl/>
        <w:spacing w:after="0" w:line="360" w:lineRule="auto"/>
        <w:ind w:firstLine="1440"/>
        <w:rPr>
          <w:sz w:val="26"/>
          <w:szCs w:val="26"/>
        </w:rPr>
      </w:pPr>
    </w:p>
    <w:p w:rsidR="00253EBE" w:rsidRPr="00F6386F" w:rsidRDefault="00253EBE" w:rsidP="003D49F0">
      <w:pPr>
        <w:pStyle w:val="BodyText2"/>
        <w:widowControl/>
        <w:spacing w:after="0" w:line="360" w:lineRule="auto"/>
        <w:ind w:firstLine="1440"/>
        <w:rPr>
          <w:sz w:val="26"/>
          <w:szCs w:val="26"/>
        </w:rPr>
      </w:pPr>
      <w:r w:rsidRPr="00F6386F">
        <w:rPr>
          <w:sz w:val="26"/>
          <w:szCs w:val="26"/>
        </w:rPr>
        <w:t xml:space="preserve">According to Columbia, the Commission’s investigation in 1989 concerning how to treat the new taxable status of CIACs supports this position.  </w:t>
      </w:r>
      <w:r>
        <w:rPr>
          <w:sz w:val="26"/>
          <w:szCs w:val="26"/>
        </w:rPr>
        <w:t>Columbia M.B. at 31 (</w:t>
      </w:r>
      <w:r w:rsidR="000A27EC">
        <w:rPr>
          <w:sz w:val="26"/>
          <w:szCs w:val="26"/>
        </w:rPr>
        <w:t xml:space="preserve">citing </w:t>
      </w:r>
      <w:r w:rsidR="000A27EC" w:rsidRPr="00F6386F">
        <w:rPr>
          <w:i/>
          <w:sz w:val="26"/>
          <w:szCs w:val="26"/>
        </w:rPr>
        <w:t>Re</w:t>
      </w:r>
      <w:r w:rsidRPr="00F6386F">
        <w:rPr>
          <w:i/>
          <w:sz w:val="26"/>
          <w:szCs w:val="26"/>
        </w:rPr>
        <w:t xml:space="preserve"> Contributions in Aid of Construction and Customer Advances</w:t>
      </w:r>
      <w:r w:rsidR="000A27EC" w:rsidRPr="00F6386F">
        <w:rPr>
          <w:sz w:val="26"/>
          <w:szCs w:val="26"/>
        </w:rPr>
        <w:t>, 70</w:t>
      </w:r>
      <w:r w:rsidRPr="00F6386F">
        <w:rPr>
          <w:sz w:val="26"/>
          <w:szCs w:val="26"/>
        </w:rPr>
        <w:t xml:space="preserve"> Pa. P</w:t>
      </w:r>
      <w:r>
        <w:rPr>
          <w:sz w:val="26"/>
          <w:szCs w:val="26"/>
        </w:rPr>
        <w:t>.</w:t>
      </w:r>
      <w:r w:rsidRPr="00F6386F">
        <w:rPr>
          <w:sz w:val="26"/>
          <w:szCs w:val="26"/>
        </w:rPr>
        <w:t>U</w:t>
      </w:r>
      <w:r>
        <w:rPr>
          <w:sz w:val="26"/>
          <w:szCs w:val="26"/>
        </w:rPr>
        <w:t>.</w:t>
      </w:r>
      <w:r w:rsidRPr="00F6386F">
        <w:rPr>
          <w:sz w:val="26"/>
          <w:szCs w:val="26"/>
        </w:rPr>
        <w:t>C</w:t>
      </w:r>
      <w:r>
        <w:rPr>
          <w:sz w:val="26"/>
          <w:szCs w:val="26"/>
        </w:rPr>
        <w:t>.</w:t>
      </w:r>
      <w:r w:rsidRPr="00F6386F">
        <w:rPr>
          <w:sz w:val="26"/>
          <w:szCs w:val="26"/>
        </w:rPr>
        <w:t xml:space="preserve"> 44, 47 </w:t>
      </w:r>
      <w:proofErr w:type="gramStart"/>
      <w:r w:rsidRPr="00F6386F">
        <w:rPr>
          <w:sz w:val="26"/>
          <w:szCs w:val="26"/>
        </w:rPr>
        <w:t>( 1989</w:t>
      </w:r>
      <w:proofErr w:type="gramEnd"/>
      <w:r w:rsidRPr="00F6386F">
        <w:rPr>
          <w:sz w:val="26"/>
          <w:szCs w:val="26"/>
        </w:rPr>
        <w:t>)</w:t>
      </w:r>
      <w:r>
        <w:rPr>
          <w:sz w:val="26"/>
          <w:szCs w:val="26"/>
        </w:rPr>
        <w:t>)</w:t>
      </w:r>
      <w:r w:rsidRPr="00F6386F">
        <w:rPr>
          <w:sz w:val="26"/>
          <w:szCs w:val="26"/>
        </w:rPr>
        <w:t xml:space="preserve">.  Therein, </w:t>
      </w:r>
      <w:r>
        <w:rPr>
          <w:sz w:val="26"/>
          <w:szCs w:val="26"/>
        </w:rPr>
        <w:t xml:space="preserve">Columbia explained that </w:t>
      </w:r>
      <w:r w:rsidRPr="00F6386F">
        <w:rPr>
          <w:sz w:val="26"/>
          <w:szCs w:val="26"/>
        </w:rPr>
        <w:t xml:space="preserve">the Commission determined that natural gas utilities should include in their rate base the resulting deferred tax debit from paying income tax on the CIAC.  Moreover, as the natural gas utility receives the tax depreciation on the facilities constructed with the CIAC, the deferred tax debit is removed from the utility’s rate base.  </w:t>
      </w:r>
      <w:r>
        <w:rPr>
          <w:sz w:val="26"/>
          <w:szCs w:val="26"/>
        </w:rPr>
        <w:t xml:space="preserve">Columbia M.B. at 31 (citing </w:t>
      </w:r>
      <w:r w:rsidRPr="00F6386F">
        <w:rPr>
          <w:i/>
          <w:sz w:val="26"/>
          <w:szCs w:val="26"/>
        </w:rPr>
        <w:t>Re Contributions in Aid of Construction and Customer Advances</w:t>
      </w:r>
      <w:r>
        <w:rPr>
          <w:sz w:val="26"/>
          <w:szCs w:val="26"/>
        </w:rPr>
        <w:t xml:space="preserve"> at 47-48, 57).</w:t>
      </w:r>
    </w:p>
    <w:p w:rsidR="00253EBE" w:rsidRPr="00F6386F" w:rsidRDefault="00253EBE" w:rsidP="003D49F0">
      <w:pPr>
        <w:pStyle w:val="BodyText2"/>
        <w:widowControl/>
        <w:spacing w:after="0" w:line="360" w:lineRule="auto"/>
        <w:ind w:firstLine="1440"/>
        <w:rPr>
          <w:sz w:val="26"/>
          <w:szCs w:val="26"/>
        </w:rPr>
      </w:pPr>
    </w:p>
    <w:p w:rsidR="00253EBE" w:rsidRPr="00F6386F" w:rsidRDefault="00253EBE" w:rsidP="003D49F0">
      <w:pPr>
        <w:pStyle w:val="BodyText2"/>
        <w:widowControl/>
        <w:spacing w:line="360" w:lineRule="auto"/>
        <w:ind w:firstLine="1440"/>
        <w:rPr>
          <w:sz w:val="26"/>
          <w:szCs w:val="26"/>
        </w:rPr>
      </w:pPr>
      <w:r w:rsidRPr="00F6386F">
        <w:rPr>
          <w:sz w:val="26"/>
          <w:szCs w:val="26"/>
        </w:rPr>
        <w:t>Columbia claim</w:t>
      </w:r>
      <w:r>
        <w:rPr>
          <w:sz w:val="26"/>
          <w:szCs w:val="26"/>
        </w:rPr>
        <w:t>ed</w:t>
      </w:r>
      <w:r w:rsidRPr="00F6386F">
        <w:rPr>
          <w:sz w:val="26"/>
          <w:szCs w:val="26"/>
        </w:rPr>
        <w:t xml:space="preserve"> its approach of including tax depreciation benefits in its economic model is entirely consistent with the Tax Reform Ac</w:t>
      </w:r>
      <w:r>
        <w:rPr>
          <w:sz w:val="26"/>
          <w:szCs w:val="26"/>
        </w:rPr>
        <w:t>t of 1986 and the Commission’s O</w:t>
      </w:r>
      <w:r w:rsidRPr="00F6386F">
        <w:rPr>
          <w:sz w:val="26"/>
          <w:szCs w:val="26"/>
        </w:rPr>
        <w:t xml:space="preserve">rder in </w:t>
      </w:r>
      <w:r w:rsidRPr="00F6386F">
        <w:rPr>
          <w:i/>
          <w:sz w:val="26"/>
          <w:szCs w:val="26"/>
        </w:rPr>
        <w:t>Re Contributions in Aid of Construction and Customer Advances</w:t>
      </w:r>
      <w:r>
        <w:rPr>
          <w:sz w:val="26"/>
          <w:szCs w:val="26"/>
        </w:rPr>
        <w:t xml:space="preserve">.  </w:t>
      </w:r>
      <w:r w:rsidRPr="00F6386F">
        <w:rPr>
          <w:sz w:val="26"/>
          <w:szCs w:val="26"/>
        </w:rPr>
        <w:t xml:space="preserve">Columbia treats the CIACs it receives from customers as taxable income.  Moreover, for tax purposes, it considers the facilities funded by CIACs as depreciable assets.  </w:t>
      </w:r>
      <w:r w:rsidRPr="00F6386F">
        <w:rPr>
          <w:sz w:val="26"/>
          <w:szCs w:val="26"/>
        </w:rPr>
        <w:lastRenderedPageBreak/>
        <w:t>Additionally, the deferred tax debit resulting from Columbia paying income tax on the CIAC is included in its rate base.  As the Company realizes the tax depreciation on the facilities funded by the CIAC, it removes the deferred tax debit from i</w:t>
      </w:r>
      <w:r>
        <w:rPr>
          <w:sz w:val="26"/>
          <w:szCs w:val="26"/>
        </w:rPr>
        <w:t xml:space="preserve">ts rate base.  </w:t>
      </w:r>
      <w:proofErr w:type="gramStart"/>
      <w:r>
        <w:rPr>
          <w:sz w:val="26"/>
          <w:szCs w:val="26"/>
        </w:rPr>
        <w:t>Columbia M.B. at</w:t>
      </w:r>
      <w:r w:rsidRPr="00F6386F">
        <w:rPr>
          <w:sz w:val="26"/>
          <w:szCs w:val="26"/>
        </w:rPr>
        <w:t xml:space="preserve"> 32.</w:t>
      </w:r>
      <w:proofErr w:type="gramEnd"/>
    </w:p>
    <w:p w:rsidR="00253EBE" w:rsidRPr="00F6386F" w:rsidRDefault="00253EBE" w:rsidP="003D49F0">
      <w:pPr>
        <w:pStyle w:val="BodyText2"/>
        <w:widowControl/>
        <w:spacing w:line="360" w:lineRule="auto"/>
        <w:ind w:firstLine="1440"/>
        <w:rPr>
          <w:sz w:val="26"/>
          <w:szCs w:val="26"/>
        </w:rPr>
      </w:pPr>
    </w:p>
    <w:p w:rsidR="00253EBE" w:rsidRPr="00F6386F" w:rsidRDefault="00253EBE" w:rsidP="003D49F0">
      <w:pPr>
        <w:pStyle w:val="BodyText2"/>
        <w:widowControl/>
        <w:spacing w:after="0" w:line="360" w:lineRule="auto"/>
        <w:ind w:firstLine="1440"/>
        <w:rPr>
          <w:sz w:val="26"/>
          <w:szCs w:val="26"/>
        </w:rPr>
      </w:pPr>
      <w:r w:rsidRPr="00F6386F">
        <w:rPr>
          <w:sz w:val="26"/>
          <w:szCs w:val="26"/>
        </w:rPr>
        <w:t>Columbia</w:t>
      </w:r>
      <w:r w:rsidR="00DB6E74">
        <w:rPr>
          <w:sz w:val="26"/>
          <w:szCs w:val="26"/>
        </w:rPr>
        <w:t xml:space="preserve"> stated that</w:t>
      </w:r>
      <w:r w:rsidRPr="00F6386F">
        <w:rPr>
          <w:sz w:val="26"/>
          <w:szCs w:val="26"/>
        </w:rPr>
        <w:t xml:space="preserve"> </w:t>
      </w:r>
      <w:r>
        <w:rPr>
          <w:sz w:val="26"/>
          <w:szCs w:val="26"/>
        </w:rPr>
        <w:t>the OSBA mischaracterized</w:t>
      </w:r>
      <w:r w:rsidRPr="00F6386F">
        <w:rPr>
          <w:sz w:val="26"/>
          <w:szCs w:val="26"/>
        </w:rPr>
        <w:t xml:space="preserve"> the Commission’s findings in </w:t>
      </w:r>
      <w:r w:rsidRPr="00F6386F">
        <w:rPr>
          <w:i/>
          <w:sz w:val="26"/>
          <w:szCs w:val="26"/>
        </w:rPr>
        <w:t>Re Contributions in Aid of Construction and Customer Advances</w:t>
      </w:r>
      <w:r w:rsidRPr="00F6386F">
        <w:rPr>
          <w:sz w:val="26"/>
          <w:szCs w:val="26"/>
        </w:rPr>
        <w:t xml:space="preserve">.  </w:t>
      </w:r>
      <w:r>
        <w:rPr>
          <w:sz w:val="26"/>
          <w:szCs w:val="26"/>
        </w:rPr>
        <w:t>Columbia noted that the OSBA asserted</w:t>
      </w:r>
      <w:r w:rsidRPr="00F6386F">
        <w:rPr>
          <w:sz w:val="26"/>
          <w:szCs w:val="26"/>
        </w:rPr>
        <w:t xml:space="preserve"> that Columbia had an alternative to including taxes on CIACs in rate base because Columbia had the option to charge the taxes to the applicant as a gr</w:t>
      </w:r>
      <w:r>
        <w:rPr>
          <w:sz w:val="26"/>
          <w:szCs w:val="26"/>
        </w:rPr>
        <w:t xml:space="preserve">oss up to the contribution.  </w:t>
      </w:r>
      <w:r w:rsidRPr="00F6386F">
        <w:rPr>
          <w:sz w:val="26"/>
          <w:szCs w:val="26"/>
        </w:rPr>
        <w:t xml:space="preserve">According to Columbia, the Commission explicitly approved the method used by Columbia in </w:t>
      </w:r>
      <w:r w:rsidRPr="00F6386F">
        <w:rPr>
          <w:i/>
          <w:sz w:val="26"/>
          <w:szCs w:val="26"/>
        </w:rPr>
        <w:t>Re Contributions in Aid of Construction and Customer Advances</w:t>
      </w:r>
      <w:r w:rsidRPr="00F6386F">
        <w:rPr>
          <w:sz w:val="26"/>
          <w:szCs w:val="26"/>
        </w:rPr>
        <w:t xml:space="preserve">.  However, the “grossed up for income </w:t>
      </w:r>
      <w:r>
        <w:rPr>
          <w:sz w:val="26"/>
          <w:szCs w:val="26"/>
        </w:rPr>
        <w:t>taxes” method, which the OSBA alleged</w:t>
      </w:r>
      <w:r w:rsidRPr="00F6386F">
        <w:rPr>
          <w:sz w:val="26"/>
          <w:szCs w:val="26"/>
        </w:rPr>
        <w:t xml:space="preserve"> was also approved, could only continue to be used by those “gas utilities which currently employ[</w:t>
      </w:r>
      <w:proofErr w:type="gramStart"/>
      <w:r w:rsidRPr="00F6386F">
        <w:rPr>
          <w:sz w:val="26"/>
          <w:szCs w:val="26"/>
        </w:rPr>
        <w:t>ed</w:t>
      </w:r>
      <w:proofErr w:type="gramEnd"/>
      <w:r w:rsidRPr="00F6386F">
        <w:rPr>
          <w:sz w:val="26"/>
          <w:szCs w:val="26"/>
        </w:rPr>
        <w:t xml:space="preserve">]” that method.  </w:t>
      </w:r>
      <w:r>
        <w:rPr>
          <w:sz w:val="26"/>
          <w:szCs w:val="26"/>
        </w:rPr>
        <w:t xml:space="preserve">Columbia M.B. at 32 (quoting </w:t>
      </w:r>
      <w:r w:rsidRPr="00F6386F">
        <w:rPr>
          <w:i/>
          <w:sz w:val="26"/>
          <w:szCs w:val="26"/>
        </w:rPr>
        <w:t xml:space="preserve">Re Contributions in Aid of Construction and Customer </w:t>
      </w:r>
      <w:r w:rsidR="000A27EC" w:rsidRPr="00F6386F">
        <w:rPr>
          <w:i/>
          <w:sz w:val="26"/>
          <w:szCs w:val="26"/>
        </w:rPr>
        <w:t xml:space="preserve">Advances </w:t>
      </w:r>
      <w:r w:rsidR="000A27EC" w:rsidRPr="00F6386F">
        <w:rPr>
          <w:sz w:val="26"/>
          <w:szCs w:val="26"/>
        </w:rPr>
        <w:t>at</w:t>
      </w:r>
      <w:r w:rsidRPr="00F6386F">
        <w:rPr>
          <w:sz w:val="26"/>
          <w:szCs w:val="26"/>
        </w:rPr>
        <w:t xml:space="preserve"> 57</w:t>
      </w:r>
      <w:r>
        <w:rPr>
          <w:sz w:val="26"/>
          <w:szCs w:val="26"/>
        </w:rPr>
        <w:t>)</w:t>
      </w:r>
      <w:r w:rsidRPr="00F6386F">
        <w:rPr>
          <w:sz w:val="26"/>
          <w:szCs w:val="26"/>
        </w:rPr>
        <w:t xml:space="preserve">.  </w:t>
      </w:r>
      <w:r>
        <w:rPr>
          <w:sz w:val="26"/>
          <w:szCs w:val="26"/>
        </w:rPr>
        <w:t>Columbia explained that t</w:t>
      </w:r>
      <w:r w:rsidRPr="00F6386F">
        <w:rPr>
          <w:sz w:val="26"/>
          <w:szCs w:val="26"/>
        </w:rPr>
        <w:t xml:space="preserve">he Commission stated further that “[s]hould any electric or gas utility wish to deviate from these methods it must file a petition, complete with proposed tariffs, to deviate from this method.”  </w:t>
      </w:r>
      <w:r w:rsidRPr="00F6386F">
        <w:rPr>
          <w:i/>
          <w:sz w:val="26"/>
          <w:szCs w:val="26"/>
        </w:rPr>
        <w:t>Id.</w:t>
      </w:r>
      <w:r w:rsidRPr="00F6386F">
        <w:rPr>
          <w:sz w:val="26"/>
          <w:szCs w:val="26"/>
        </w:rPr>
        <w:t xml:space="preserve">  </w:t>
      </w:r>
      <w:r>
        <w:rPr>
          <w:sz w:val="26"/>
          <w:szCs w:val="26"/>
        </w:rPr>
        <w:t>Columbia</w:t>
      </w:r>
      <w:r w:rsidR="00DB6E74">
        <w:rPr>
          <w:sz w:val="26"/>
          <w:szCs w:val="26"/>
        </w:rPr>
        <w:t xml:space="preserve"> opined that</w:t>
      </w:r>
      <w:r>
        <w:rPr>
          <w:sz w:val="26"/>
          <w:szCs w:val="26"/>
        </w:rPr>
        <w:t xml:space="preserve"> s</w:t>
      </w:r>
      <w:r w:rsidRPr="00F6386F">
        <w:rPr>
          <w:sz w:val="26"/>
          <w:szCs w:val="26"/>
        </w:rPr>
        <w:t xml:space="preserve">ince </w:t>
      </w:r>
      <w:r>
        <w:rPr>
          <w:sz w:val="26"/>
          <w:szCs w:val="26"/>
        </w:rPr>
        <w:t>it</w:t>
      </w:r>
      <w:r w:rsidRPr="00F6386F">
        <w:rPr>
          <w:sz w:val="26"/>
          <w:szCs w:val="26"/>
        </w:rPr>
        <w:t xml:space="preserve"> has neither used the gross</w:t>
      </w:r>
      <w:r>
        <w:rPr>
          <w:sz w:val="26"/>
          <w:szCs w:val="26"/>
        </w:rPr>
        <w:t>ed-up method cited by the OSBA,</w:t>
      </w:r>
      <w:r w:rsidRPr="00F6386F">
        <w:rPr>
          <w:sz w:val="26"/>
          <w:szCs w:val="26"/>
        </w:rPr>
        <w:t xml:space="preserve"> nor petitioned to use it, it should continue to use the methodology explicitly approved by the Commission in </w:t>
      </w:r>
      <w:r w:rsidRPr="00F6386F">
        <w:rPr>
          <w:i/>
          <w:sz w:val="26"/>
          <w:szCs w:val="26"/>
        </w:rPr>
        <w:t>Re Contributions in Aid of Construction and Customer Advances</w:t>
      </w:r>
      <w:r w:rsidRPr="00F6386F">
        <w:rPr>
          <w:sz w:val="26"/>
          <w:szCs w:val="26"/>
        </w:rPr>
        <w:t xml:space="preserve">, and any argument to the contrary is without merit.  Thus, Columbia </w:t>
      </w:r>
      <w:r>
        <w:rPr>
          <w:sz w:val="26"/>
          <w:szCs w:val="26"/>
        </w:rPr>
        <w:t>believed</w:t>
      </w:r>
      <w:r w:rsidRPr="00F6386F">
        <w:rPr>
          <w:sz w:val="26"/>
          <w:szCs w:val="26"/>
        </w:rPr>
        <w:t xml:space="preserve"> it properly includes accelerated tax depreciation benefits in its model, and OSBA’s proposed review of the model should be rejected.  </w:t>
      </w:r>
      <w:proofErr w:type="gramStart"/>
      <w:r>
        <w:rPr>
          <w:sz w:val="26"/>
          <w:szCs w:val="26"/>
        </w:rPr>
        <w:t>Columbia M.B. at</w:t>
      </w:r>
      <w:r w:rsidR="00753683">
        <w:rPr>
          <w:sz w:val="26"/>
          <w:szCs w:val="26"/>
        </w:rPr>
        <w:t> </w:t>
      </w:r>
      <w:r w:rsidRPr="00F6386F">
        <w:rPr>
          <w:sz w:val="26"/>
          <w:szCs w:val="26"/>
        </w:rPr>
        <w:t>32</w:t>
      </w:r>
      <w:r w:rsidR="00753683">
        <w:rPr>
          <w:sz w:val="26"/>
          <w:szCs w:val="26"/>
        </w:rPr>
        <w:noBreakHyphen/>
      </w:r>
      <w:r w:rsidRPr="00F6386F">
        <w:rPr>
          <w:sz w:val="26"/>
          <w:szCs w:val="26"/>
        </w:rPr>
        <w:t>33.</w:t>
      </w:r>
      <w:proofErr w:type="gramEnd"/>
    </w:p>
    <w:p w:rsidR="00253EBE" w:rsidRPr="00F6386F" w:rsidRDefault="00253EBE" w:rsidP="003D49F0">
      <w:pPr>
        <w:pStyle w:val="BodyText2"/>
        <w:widowControl/>
        <w:spacing w:after="0" w:line="360" w:lineRule="auto"/>
        <w:rPr>
          <w:b/>
          <w:sz w:val="26"/>
          <w:szCs w:val="26"/>
        </w:rPr>
      </w:pPr>
    </w:p>
    <w:p w:rsidR="00253EBE" w:rsidRPr="00F6386F" w:rsidRDefault="00253EBE" w:rsidP="00753683">
      <w:pPr>
        <w:pStyle w:val="BodyText2"/>
        <w:keepNext/>
        <w:keepLines/>
        <w:widowControl/>
        <w:spacing w:after="0" w:line="360" w:lineRule="auto"/>
        <w:rPr>
          <w:b/>
          <w:sz w:val="26"/>
          <w:szCs w:val="26"/>
        </w:rPr>
      </w:pPr>
      <w:r w:rsidRPr="00F6386F">
        <w:rPr>
          <w:b/>
          <w:sz w:val="26"/>
          <w:szCs w:val="26"/>
        </w:rPr>
        <w:lastRenderedPageBreak/>
        <w:tab/>
        <w:t>2.</w:t>
      </w:r>
      <w:r w:rsidRPr="00F6386F">
        <w:rPr>
          <w:b/>
          <w:sz w:val="26"/>
          <w:szCs w:val="26"/>
        </w:rPr>
        <w:tab/>
        <w:t>ALJ’s Recommendation</w:t>
      </w:r>
    </w:p>
    <w:p w:rsidR="00253EBE" w:rsidRDefault="00253EBE" w:rsidP="00753683">
      <w:pPr>
        <w:pStyle w:val="BodyText2"/>
        <w:keepNext/>
        <w:keepLines/>
        <w:widowControl/>
        <w:spacing w:after="0" w:line="360" w:lineRule="auto"/>
        <w:rPr>
          <w:b/>
          <w:sz w:val="26"/>
          <w:szCs w:val="26"/>
        </w:rPr>
      </w:pPr>
    </w:p>
    <w:p w:rsidR="00253EBE" w:rsidRDefault="00253EBE" w:rsidP="003D49F0">
      <w:pPr>
        <w:widowControl/>
        <w:tabs>
          <w:tab w:val="left" w:pos="-1440"/>
          <w:tab w:val="left" w:pos="-720"/>
          <w:tab w:val="left" w:pos="1051"/>
          <w:tab w:val="left" w:pos="1752"/>
        </w:tabs>
        <w:suppressAutoHyphens/>
        <w:spacing w:line="360" w:lineRule="auto"/>
        <w:ind w:firstLine="1440"/>
        <w:rPr>
          <w:sz w:val="26"/>
          <w:szCs w:val="26"/>
        </w:rPr>
      </w:pPr>
      <w:r w:rsidRPr="009E0F34">
        <w:rPr>
          <w:snapToGrid w:val="0"/>
          <w:sz w:val="26"/>
          <w:szCs w:val="26"/>
        </w:rPr>
        <w:t>The ALJ</w:t>
      </w:r>
      <w:r>
        <w:rPr>
          <w:snapToGrid w:val="0"/>
          <w:sz w:val="26"/>
          <w:szCs w:val="26"/>
        </w:rPr>
        <w:t xml:space="preserve"> agreed</w:t>
      </w:r>
      <w:r w:rsidRPr="009E0F34">
        <w:rPr>
          <w:snapToGrid w:val="0"/>
          <w:sz w:val="26"/>
          <w:szCs w:val="26"/>
        </w:rPr>
        <w:t xml:space="preserve"> with Columbia that s</w:t>
      </w:r>
      <w:r>
        <w:rPr>
          <w:sz w:val="26"/>
          <w:szCs w:val="26"/>
        </w:rPr>
        <w:t>ince the Company</w:t>
      </w:r>
      <w:r w:rsidRPr="009E0F34">
        <w:rPr>
          <w:sz w:val="26"/>
          <w:szCs w:val="26"/>
        </w:rPr>
        <w:t xml:space="preserve"> has neither used the gross</w:t>
      </w:r>
      <w:r>
        <w:rPr>
          <w:sz w:val="26"/>
          <w:szCs w:val="26"/>
        </w:rPr>
        <w:t>ed-up method cited by the OSBA</w:t>
      </w:r>
      <w:r w:rsidRPr="009E0F34">
        <w:rPr>
          <w:sz w:val="26"/>
          <w:szCs w:val="26"/>
        </w:rPr>
        <w:t xml:space="preserve"> nor petitioned to use it, Columbia should continue to use the methodology explicitly approved by the Commission in </w:t>
      </w:r>
      <w:r w:rsidRPr="009E0F34">
        <w:rPr>
          <w:i/>
          <w:sz w:val="26"/>
          <w:szCs w:val="26"/>
        </w:rPr>
        <w:t>Re Contributions in Aid of Construction and Customer Advances</w:t>
      </w:r>
      <w:r w:rsidRPr="009E0F34">
        <w:rPr>
          <w:sz w:val="26"/>
          <w:szCs w:val="26"/>
        </w:rPr>
        <w:t xml:space="preserve"> in the Pilot Rider NAS program.</w:t>
      </w:r>
      <w:r>
        <w:rPr>
          <w:sz w:val="26"/>
          <w:szCs w:val="26"/>
        </w:rPr>
        <w:t xml:space="preserve">  </w:t>
      </w:r>
      <w:proofErr w:type="gramStart"/>
      <w:r>
        <w:rPr>
          <w:sz w:val="26"/>
          <w:szCs w:val="26"/>
        </w:rPr>
        <w:t>R.D. at 78.</w:t>
      </w:r>
      <w:proofErr w:type="gramEnd"/>
    </w:p>
    <w:p w:rsidR="00253EBE" w:rsidRDefault="00253EBE" w:rsidP="003D49F0">
      <w:pPr>
        <w:widowControl/>
        <w:tabs>
          <w:tab w:val="left" w:pos="-1440"/>
          <w:tab w:val="left" w:pos="-720"/>
          <w:tab w:val="left" w:pos="1051"/>
          <w:tab w:val="left" w:pos="1752"/>
        </w:tabs>
        <w:suppressAutoHyphens/>
        <w:spacing w:line="360" w:lineRule="auto"/>
        <w:ind w:firstLine="1440"/>
        <w:rPr>
          <w:sz w:val="26"/>
          <w:szCs w:val="26"/>
        </w:rPr>
      </w:pPr>
    </w:p>
    <w:p w:rsidR="00253EBE" w:rsidRDefault="00253EBE" w:rsidP="00753683">
      <w:pPr>
        <w:keepNext/>
        <w:keepLines/>
        <w:widowControl/>
        <w:tabs>
          <w:tab w:val="left" w:pos="-1440"/>
          <w:tab w:val="left" w:pos="-720"/>
          <w:tab w:val="left" w:pos="1440"/>
          <w:tab w:val="left" w:pos="1752"/>
        </w:tabs>
        <w:suppressAutoHyphens/>
        <w:spacing w:line="360" w:lineRule="auto"/>
        <w:ind w:firstLine="720"/>
        <w:rPr>
          <w:sz w:val="26"/>
          <w:szCs w:val="26"/>
        </w:rPr>
      </w:pPr>
      <w:r>
        <w:rPr>
          <w:b/>
          <w:sz w:val="26"/>
          <w:szCs w:val="26"/>
        </w:rPr>
        <w:t>3.</w:t>
      </w:r>
      <w:r>
        <w:rPr>
          <w:b/>
          <w:sz w:val="26"/>
          <w:szCs w:val="26"/>
        </w:rPr>
        <w:tab/>
        <w:t>Disposition</w:t>
      </w:r>
      <w:r w:rsidRPr="009E0F34">
        <w:rPr>
          <w:sz w:val="26"/>
          <w:szCs w:val="26"/>
        </w:rPr>
        <w:t xml:space="preserve"> </w:t>
      </w:r>
    </w:p>
    <w:p w:rsidR="00253EBE" w:rsidRDefault="00253EBE" w:rsidP="00753683">
      <w:pPr>
        <w:keepNext/>
        <w:keepLines/>
        <w:widowControl/>
        <w:tabs>
          <w:tab w:val="left" w:pos="-1440"/>
          <w:tab w:val="left" w:pos="-720"/>
          <w:tab w:val="left" w:pos="1440"/>
          <w:tab w:val="left" w:pos="1752"/>
        </w:tabs>
        <w:suppressAutoHyphens/>
        <w:spacing w:line="360" w:lineRule="auto"/>
        <w:ind w:firstLine="720"/>
        <w:rPr>
          <w:sz w:val="26"/>
          <w:szCs w:val="26"/>
        </w:rPr>
      </w:pPr>
    </w:p>
    <w:p w:rsidR="00253EBE" w:rsidRPr="009E0F34" w:rsidRDefault="00253EBE" w:rsidP="003D49F0">
      <w:pPr>
        <w:widowControl/>
        <w:tabs>
          <w:tab w:val="left" w:pos="-1440"/>
          <w:tab w:val="left" w:pos="-720"/>
          <w:tab w:val="left" w:pos="1440"/>
          <w:tab w:val="left" w:pos="1752"/>
        </w:tabs>
        <w:suppressAutoHyphens/>
        <w:spacing w:line="360" w:lineRule="auto"/>
        <w:rPr>
          <w:snapToGrid w:val="0"/>
          <w:sz w:val="26"/>
          <w:szCs w:val="26"/>
        </w:rPr>
      </w:pPr>
      <w:r>
        <w:rPr>
          <w:sz w:val="26"/>
          <w:szCs w:val="26"/>
        </w:rPr>
        <w:tab/>
      </w:r>
      <w:r>
        <w:rPr>
          <w:sz w:val="26"/>
          <w:szCs w:val="26"/>
        </w:rPr>
        <w:tab/>
        <w:t>No Party filed Exceptions to the ALJ’s recommendation on this issue.  We are in agreement with the ALJ’s recommendation and</w:t>
      </w:r>
      <w:r w:rsidR="008C0800">
        <w:rPr>
          <w:sz w:val="26"/>
          <w:szCs w:val="26"/>
        </w:rPr>
        <w:t>, finding it to be supported by the record,</w:t>
      </w:r>
      <w:r>
        <w:rPr>
          <w:sz w:val="26"/>
          <w:szCs w:val="26"/>
        </w:rPr>
        <w:t xml:space="preserve"> shall adopt it as our own.  </w:t>
      </w:r>
    </w:p>
    <w:p w:rsidR="00253EBE" w:rsidRDefault="00253EBE" w:rsidP="003D49F0">
      <w:pPr>
        <w:pStyle w:val="BodyText2"/>
        <w:widowControl/>
        <w:spacing w:after="0" w:line="360" w:lineRule="auto"/>
        <w:rPr>
          <w:b/>
          <w:sz w:val="26"/>
          <w:szCs w:val="26"/>
        </w:rPr>
      </w:pPr>
    </w:p>
    <w:p w:rsidR="00253EBE" w:rsidRDefault="00DB6E74" w:rsidP="00753683">
      <w:pPr>
        <w:keepNext/>
        <w:keepLines/>
        <w:widowControl/>
        <w:tabs>
          <w:tab w:val="left" w:pos="-1440"/>
          <w:tab w:val="left" w:pos="-720"/>
          <w:tab w:val="left" w:pos="720"/>
        </w:tabs>
        <w:suppressAutoHyphens/>
        <w:spacing w:line="360" w:lineRule="auto"/>
        <w:rPr>
          <w:b/>
          <w:sz w:val="26"/>
          <w:szCs w:val="26"/>
        </w:rPr>
      </w:pPr>
      <w:r>
        <w:rPr>
          <w:b/>
          <w:sz w:val="26"/>
          <w:szCs w:val="26"/>
        </w:rPr>
        <w:t>K</w:t>
      </w:r>
      <w:r w:rsidR="00253EBE">
        <w:rPr>
          <w:b/>
          <w:sz w:val="26"/>
          <w:szCs w:val="26"/>
        </w:rPr>
        <w:t>.</w:t>
      </w:r>
      <w:r w:rsidR="00253EBE">
        <w:rPr>
          <w:b/>
          <w:sz w:val="26"/>
          <w:szCs w:val="26"/>
        </w:rPr>
        <w:tab/>
        <w:t>Recording of Customer Contributions Whether Payments Are Made</w:t>
      </w:r>
    </w:p>
    <w:p w:rsidR="00253EBE" w:rsidRDefault="00253EBE" w:rsidP="00753683">
      <w:pPr>
        <w:keepNext/>
        <w:keepLines/>
        <w:widowControl/>
        <w:tabs>
          <w:tab w:val="left" w:pos="-1440"/>
          <w:tab w:val="left" w:pos="-720"/>
          <w:tab w:val="left" w:pos="720"/>
        </w:tabs>
        <w:suppressAutoHyphens/>
        <w:spacing w:line="360" w:lineRule="auto"/>
        <w:rPr>
          <w:b/>
          <w:sz w:val="26"/>
          <w:szCs w:val="26"/>
        </w:rPr>
      </w:pPr>
    </w:p>
    <w:p w:rsidR="00253EBE" w:rsidRDefault="00253EBE" w:rsidP="00753683">
      <w:pPr>
        <w:pStyle w:val="BodyText2"/>
        <w:keepNext/>
        <w:keepLines/>
        <w:widowControl/>
        <w:spacing w:after="0" w:line="360" w:lineRule="auto"/>
        <w:ind w:firstLine="720"/>
        <w:rPr>
          <w:b/>
          <w:sz w:val="26"/>
          <w:szCs w:val="26"/>
        </w:rPr>
      </w:pPr>
      <w:r>
        <w:rPr>
          <w:b/>
          <w:sz w:val="26"/>
          <w:szCs w:val="26"/>
        </w:rPr>
        <w:t>1.</w:t>
      </w:r>
      <w:r>
        <w:rPr>
          <w:b/>
          <w:sz w:val="26"/>
          <w:szCs w:val="26"/>
        </w:rPr>
        <w:tab/>
        <w:t>Positions of the Parties</w:t>
      </w:r>
    </w:p>
    <w:p w:rsidR="00253EBE" w:rsidRDefault="00253EBE" w:rsidP="00753683">
      <w:pPr>
        <w:pStyle w:val="BodyText2"/>
        <w:keepNext/>
        <w:keepLines/>
        <w:widowControl/>
        <w:spacing w:after="0" w:line="360" w:lineRule="auto"/>
        <w:ind w:firstLine="720"/>
        <w:rPr>
          <w:b/>
          <w:sz w:val="26"/>
          <w:szCs w:val="26"/>
        </w:rPr>
      </w:pPr>
    </w:p>
    <w:p w:rsidR="00253EBE" w:rsidRDefault="00253EBE" w:rsidP="003D49F0">
      <w:pPr>
        <w:widowControl/>
        <w:tabs>
          <w:tab w:val="left" w:pos="-1440"/>
          <w:tab w:val="left" w:pos="-720"/>
          <w:tab w:val="left" w:pos="0"/>
        </w:tabs>
        <w:suppressAutoHyphens/>
        <w:spacing w:line="360" w:lineRule="auto"/>
        <w:ind w:firstLine="1440"/>
        <w:rPr>
          <w:snapToGrid w:val="0"/>
          <w:sz w:val="26"/>
          <w:szCs w:val="26"/>
        </w:rPr>
      </w:pPr>
      <w:r>
        <w:rPr>
          <w:sz w:val="26"/>
          <w:szCs w:val="26"/>
        </w:rPr>
        <w:t xml:space="preserve">Columbia </w:t>
      </w:r>
      <w:r>
        <w:rPr>
          <w:snapToGrid w:val="0"/>
          <w:sz w:val="26"/>
          <w:szCs w:val="26"/>
        </w:rPr>
        <w:t>proposed</w:t>
      </w:r>
      <w:r w:rsidRPr="006F6CBE">
        <w:rPr>
          <w:snapToGrid w:val="0"/>
          <w:sz w:val="26"/>
          <w:szCs w:val="26"/>
        </w:rPr>
        <w:t xml:space="preserve"> to write down the gross book value of the Pilot Rider NAS investment only if Pilot Rider NAS payments are actually made.</w:t>
      </w:r>
      <w:r>
        <w:rPr>
          <w:snapToGrid w:val="0"/>
          <w:sz w:val="26"/>
          <w:szCs w:val="26"/>
        </w:rPr>
        <w:t xml:space="preserve"> </w:t>
      </w:r>
      <w:r w:rsidRPr="006F6CBE">
        <w:rPr>
          <w:snapToGrid w:val="0"/>
          <w:sz w:val="26"/>
          <w:szCs w:val="26"/>
        </w:rPr>
        <w:t xml:space="preserve"> </w:t>
      </w:r>
      <w:r>
        <w:rPr>
          <w:snapToGrid w:val="0"/>
          <w:sz w:val="26"/>
          <w:szCs w:val="26"/>
        </w:rPr>
        <w:t>According to Columbia, i</w:t>
      </w:r>
      <w:r w:rsidRPr="006F6CBE">
        <w:rPr>
          <w:snapToGrid w:val="0"/>
          <w:sz w:val="26"/>
          <w:szCs w:val="26"/>
        </w:rPr>
        <w:t xml:space="preserve">f the contributions are not made, the Pilot Rider NAS investment will remain in gross plant.  </w:t>
      </w:r>
    </w:p>
    <w:p w:rsidR="003B6180" w:rsidRDefault="003B6180" w:rsidP="003D49F0">
      <w:pPr>
        <w:widowControl/>
        <w:tabs>
          <w:tab w:val="left" w:pos="-1440"/>
          <w:tab w:val="left" w:pos="-720"/>
          <w:tab w:val="left" w:pos="0"/>
        </w:tabs>
        <w:suppressAutoHyphens/>
        <w:spacing w:line="360" w:lineRule="auto"/>
        <w:ind w:firstLine="1440"/>
        <w:rPr>
          <w:snapToGrid w:val="0"/>
          <w:sz w:val="26"/>
          <w:szCs w:val="26"/>
        </w:rPr>
      </w:pPr>
    </w:p>
    <w:p w:rsidR="004476EB" w:rsidRDefault="00253EBE" w:rsidP="003D49F0">
      <w:pPr>
        <w:widowControl/>
        <w:tabs>
          <w:tab w:val="left" w:pos="-1440"/>
          <w:tab w:val="left" w:pos="-720"/>
          <w:tab w:val="left" w:pos="0"/>
        </w:tabs>
        <w:suppressAutoHyphens/>
        <w:spacing w:line="360" w:lineRule="auto"/>
        <w:ind w:firstLine="1440"/>
        <w:rPr>
          <w:snapToGrid w:val="0"/>
          <w:sz w:val="26"/>
          <w:szCs w:val="26"/>
        </w:rPr>
      </w:pPr>
      <w:r>
        <w:rPr>
          <w:snapToGrid w:val="0"/>
          <w:sz w:val="26"/>
          <w:szCs w:val="26"/>
        </w:rPr>
        <w:t>The O</w:t>
      </w:r>
      <w:r w:rsidRPr="006F6CBE">
        <w:rPr>
          <w:snapToGrid w:val="0"/>
          <w:sz w:val="26"/>
          <w:szCs w:val="26"/>
        </w:rPr>
        <w:t xml:space="preserve">SBA </w:t>
      </w:r>
      <w:r>
        <w:rPr>
          <w:snapToGrid w:val="0"/>
          <w:sz w:val="26"/>
          <w:szCs w:val="26"/>
        </w:rPr>
        <w:t xml:space="preserve">stated </w:t>
      </w:r>
      <w:r w:rsidRPr="006F6CBE">
        <w:rPr>
          <w:snapToGrid w:val="0"/>
          <w:sz w:val="26"/>
          <w:szCs w:val="26"/>
        </w:rPr>
        <w:t xml:space="preserve">that this non-payment implies that net book value associated with the Pilot Rider NAS investment will be higher than if the Pilot Rider NAS payments were made.  </w:t>
      </w:r>
      <w:r>
        <w:rPr>
          <w:snapToGrid w:val="0"/>
          <w:sz w:val="26"/>
          <w:szCs w:val="26"/>
        </w:rPr>
        <w:t>According to the OSBA, i</w:t>
      </w:r>
      <w:r w:rsidRPr="006F6CBE">
        <w:rPr>
          <w:snapToGrid w:val="0"/>
          <w:sz w:val="26"/>
          <w:szCs w:val="26"/>
        </w:rPr>
        <w:t>n effect, non-</w:t>
      </w:r>
      <w:r w:rsidR="003B6180">
        <w:rPr>
          <w:snapToGrid w:val="0"/>
          <w:sz w:val="26"/>
          <w:szCs w:val="26"/>
        </w:rPr>
        <w:t xml:space="preserve">Pilot </w:t>
      </w:r>
      <w:r w:rsidRPr="006F6CBE">
        <w:rPr>
          <w:snapToGrid w:val="0"/>
          <w:sz w:val="26"/>
          <w:szCs w:val="26"/>
        </w:rPr>
        <w:t>Rider NAS customers will be absorbing higher costs if Pilot Rider NAS payments are not made than if they are made.</w:t>
      </w:r>
      <w:r>
        <w:rPr>
          <w:snapToGrid w:val="0"/>
          <w:sz w:val="26"/>
          <w:szCs w:val="26"/>
        </w:rPr>
        <w:t xml:space="preserve">  T</w:t>
      </w:r>
      <w:r w:rsidRPr="006F6CBE">
        <w:rPr>
          <w:snapToGrid w:val="0"/>
          <w:sz w:val="26"/>
          <w:szCs w:val="26"/>
        </w:rPr>
        <w:t>he OSBA</w:t>
      </w:r>
      <w:r>
        <w:rPr>
          <w:snapToGrid w:val="0"/>
          <w:sz w:val="26"/>
          <w:szCs w:val="26"/>
        </w:rPr>
        <w:t xml:space="preserve"> asserted that</w:t>
      </w:r>
      <w:r w:rsidRPr="006F6CBE">
        <w:rPr>
          <w:snapToGrid w:val="0"/>
          <w:sz w:val="26"/>
          <w:szCs w:val="26"/>
        </w:rPr>
        <w:t xml:space="preserve"> t</w:t>
      </w:r>
      <w:r>
        <w:rPr>
          <w:snapToGrid w:val="0"/>
          <w:sz w:val="26"/>
          <w:szCs w:val="26"/>
        </w:rPr>
        <w:t xml:space="preserve">his is problematic as </w:t>
      </w:r>
      <w:r w:rsidRPr="006F6CBE">
        <w:rPr>
          <w:snapToGrid w:val="0"/>
          <w:sz w:val="26"/>
          <w:szCs w:val="26"/>
        </w:rPr>
        <w:t xml:space="preserve">the Company has relatively little leverage to collect Pilot Rider NAS charges, since it will not shut off </w:t>
      </w:r>
      <w:r w:rsidRPr="006F6CBE">
        <w:rPr>
          <w:snapToGrid w:val="0"/>
          <w:sz w:val="26"/>
          <w:szCs w:val="26"/>
        </w:rPr>
        <w:lastRenderedPageBreak/>
        <w:t xml:space="preserve">service for non-payment of Pilot Rider NAS charges.  </w:t>
      </w:r>
      <w:r>
        <w:rPr>
          <w:snapToGrid w:val="0"/>
          <w:sz w:val="26"/>
          <w:szCs w:val="26"/>
        </w:rPr>
        <w:t>The OSBA opined that t</w:t>
      </w:r>
      <w:r w:rsidRPr="006F6CBE">
        <w:rPr>
          <w:snapToGrid w:val="0"/>
          <w:sz w:val="26"/>
          <w:szCs w:val="26"/>
        </w:rPr>
        <w:t>his means that un-collectible costs are likely to be higher than normal.</w:t>
      </w:r>
      <w:r>
        <w:rPr>
          <w:snapToGrid w:val="0"/>
          <w:sz w:val="26"/>
          <w:szCs w:val="26"/>
        </w:rPr>
        <w:t xml:space="preserve">  Furthermore, the OSBA claimed that</w:t>
      </w:r>
      <w:r w:rsidRPr="006F6CBE">
        <w:rPr>
          <w:snapToGrid w:val="0"/>
          <w:sz w:val="26"/>
          <w:szCs w:val="26"/>
        </w:rPr>
        <w:t xml:space="preserve"> the relatively high financing costs for the Pilot Rider NAS</w:t>
      </w:r>
      <w:r>
        <w:rPr>
          <w:snapToGrid w:val="0"/>
          <w:sz w:val="26"/>
          <w:szCs w:val="26"/>
        </w:rPr>
        <w:t xml:space="preserve"> program </w:t>
      </w:r>
      <w:r w:rsidRPr="006F6CBE">
        <w:rPr>
          <w:snapToGrid w:val="0"/>
          <w:sz w:val="26"/>
          <w:szCs w:val="26"/>
        </w:rPr>
        <w:t>implies that the customers most interested in using the Pilot Rider NAS option are more likely to have capital constraints of their own, and are therefore less likely to pay their bills.</w:t>
      </w:r>
      <w:r>
        <w:rPr>
          <w:snapToGrid w:val="0"/>
          <w:sz w:val="26"/>
          <w:szCs w:val="26"/>
        </w:rPr>
        <w:t xml:space="preserve">  </w:t>
      </w:r>
      <w:proofErr w:type="gramStart"/>
      <w:r>
        <w:rPr>
          <w:snapToGrid w:val="0"/>
          <w:sz w:val="26"/>
          <w:szCs w:val="26"/>
        </w:rPr>
        <w:t>OSBA M.B. at</w:t>
      </w:r>
      <w:r w:rsidRPr="006F6CBE">
        <w:rPr>
          <w:snapToGrid w:val="0"/>
          <w:sz w:val="26"/>
          <w:szCs w:val="26"/>
        </w:rPr>
        <w:t xml:space="preserve"> 13.</w:t>
      </w:r>
      <w:proofErr w:type="gramEnd"/>
    </w:p>
    <w:p w:rsidR="00253EBE" w:rsidRPr="006F6CBE" w:rsidRDefault="00253EBE" w:rsidP="003D49F0">
      <w:pPr>
        <w:widowControl/>
        <w:tabs>
          <w:tab w:val="left" w:pos="-1440"/>
          <w:tab w:val="left" w:pos="-720"/>
          <w:tab w:val="left" w:pos="0"/>
        </w:tabs>
        <w:suppressAutoHyphens/>
        <w:spacing w:line="360" w:lineRule="auto"/>
        <w:ind w:firstLine="1440"/>
        <w:rPr>
          <w:snapToGrid w:val="0"/>
          <w:sz w:val="26"/>
          <w:szCs w:val="26"/>
        </w:rPr>
      </w:pPr>
    </w:p>
    <w:p w:rsidR="00253EBE" w:rsidRDefault="00253EBE" w:rsidP="003D49F0">
      <w:pPr>
        <w:widowControl/>
        <w:tabs>
          <w:tab w:val="left" w:pos="-1440"/>
          <w:tab w:val="left" w:pos="-720"/>
          <w:tab w:val="left" w:pos="1051"/>
          <w:tab w:val="left" w:pos="1752"/>
        </w:tabs>
        <w:suppressAutoHyphens/>
        <w:spacing w:line="360" w:lineRule="auto"/>
        <w:ind w:firstLine="1440"/>
        <w:rPr>
          <w:i/>
          <w:snapToGrid w:val="0"/>
          <w:sz w:val="26"/>
          <w:szCs w:val="26"/>
        </w:rPr>
      </w:pPr>
      <w:r w:rsidRPr="006F6CBE">
        <w:rPr>
          <w:snapToGrid w:val="0"/>
          <w:sz w:val="26"/>
          <w:szCs w:val="26"/>
        </w:rPr>
        <w:t>In order to eliminate this bias, the OSBA recommend</w:t>
      </w:r>
      <w:r>
        <w:rPr>
          <w:snapToGrid w:val="0"/>
          <w:sz w:val="26"/>
          <w:szCs w:val="26"/>
        </w:rPr>
        <w:t>ed</w:t>
      </w:r>
      <w:r w:rsidRPr="006F6CBE">
        <w:rPr>
          <w:snapToGrid w:val="0"/>
          <w:sz w:val="26"/>
          <w:szCs w:val="26"/>
        </w:rPr>
        <w:t xml:space="preserve"> that the Company write down gross book value associated with Pilot Rider NAS charges whether or not payments are made, in order to eliminate the impact of non-payments on non-</w:t>
      </w:r>
      <w:r w:rsidR="001E4C8D">
        <w:rPr>
          <w:snapToGrid w:val="0"/>
          <w:sz w:val="26"/>
          <w:szCs w:val="26"/>
        </w:rPr>
        <w:t xml:space="preserve">Pilot </w:t>
      </w:r>
      <w:r w:rsidRPr="006F6CBE">
        <w:rPr>
          <w:snapToGrid w:val="0"/>
          <w:sz w:val="26"/>
          <w:szCs w:val="26"/>
        </w:rPr>
        <w:t xml:space="preserve">Rider NAS ratepayers.  </w:t>
      </w:r>
      <w:r>
        <w:rPr>
          <w:snapToGrid w:val="0"/>
          <w:sz w:val="26"/>
          <w:szCs w:val="26"/>
        </w:rPr>
        <w:t>The OSBA asserted that i</w:t>
      </w:r>
      <w:r w:rsidRPr="006F6CBE">
        <w:rPr>
          <w:snapToGrid w:val="0"/>
          <w:sz w:val="26"/>
          <w:szCs w:val="26"/>
        </w:rPr>
        <w:t xml:space="preserve">n light of this recommendation, the Company may wish to include an uncollectible component in the </w:t>
      </w:r>
      <w:r w:rsidR="001E4C8D">
        <w:rPr>
          <w:snapToGrid w:val="0"/>
          <w:sz w:val="26"/>
          <w:szCs w:val="26"/>
        </w:rPr>
        <w:t xml:space="preserve">Pilot </w:t>
      </w:r>
      <w:r w:rsidRPr="006F6CBE">
        <w:rPr>
          <w:snapToGrid w:val="0"/>
          <w:sz w:val="26"/>
          <w:szCs w:val="26"/>
        </w:rPr>
        <w:t>Rider NAS charge, in order to offset the incremental uncollectible costs that it is likely to incur.</w:t>
      </w:r>
      <w:r>
        <w:rPr>
          <w:snapToGrid w:val="0"/>
          <w:sz w:val="26"/>
          <w:szCs w:val="26"/>
        </w:rPr>
        <w:t xml:space="preserve">  </w:t>
      </w:r>
      <w:r>
        <w:rPr>
          <w:i/>
          <w:snapToGrid w:val="0"/>
          <w:sz w:val="26"/>
          <w:szCs w:val="26"/>
        </w:rPr>
        <w:t>Id.</w:t>
      </w:r>
    </w:p>
    <w:p w:rsidR="00253EBE" w:rsidRDefault="00253EBE" w:rsidP="003D49F0">
      <w:pPr>
        <w:widowControl/>
        <w:tabs>
          <w:tab w:val="left" w:pos="-1440"/>
          <w:tab w:val="left" w:pos="-720"/>
          <w:tab w:val="left" w:pos="1051"/>
          <w:tab w:val="left" w:pos="1752"/>
        </w:tabs>
        <w:suppressAutoHyphens/>
        <w:spacing w:line="360" w:lineRule="auto"/>
        <w:ind w:firstLine="1440"/>
        <w:rPr>
          <w:i/>
          <w:snapToGrid w:val="0"/>
          <w:sz w:val="26"/>
          <w:szCs w:val="26"/>
        </w:rPr>
      </w:pPr>
    </w:p>
    <w:p w:rsidR="00253EBE" w:rsidRPr="004761CC" w:rsidRDefault="00253EBE" w:rsidP="003D49F0">
      <w:pPr>
        <w:pStyle w:val="BodyText2"/>
        <w:widowControl/>
        <w:spacing w:after="0" w:line="360" w:lineRule="auto"/>
        <w:ind w:firstLine="1440"/>
        <w:rPr>
          <w:sz w:val="26"/>
          <w:szCs w:val="26"/>
        </w:rPr>
      </w:pPr>
      <w:r w:rsidRPr="004761CC">
        <w:rPr>
          <w:snapToGrid w:val="0"/>
          <w:sz w:val="26"/>
          <w:szCs w:val="26"/>
        </w:rPr>
        <w:t>I</w:t>
      </w:r>
      <w:r>
        <w:rPr>
          <w:snapToGrid w:val="0"/>
          <w:sz w:val="26"/>
          <w:szCs w:val="26"/>
        </w:rPr>
        <w:t xml:space="preserve">n response, Columbia claimed </w:t>
      </w:r>
      <w:r w:rsidRPr="004761CC">
        <w:rPr>
          <w:sz w:val="26"/>
          <w:szCs w:val="26"/>
        </w:rPr>
        <w:t xml:space="preserve">it </w:t>
      </w:r>
      <w:r>
        <w:rPr>
          <w:sz w:val="26"/>
          <w:szCs w:val="26"/>
        </w:rPr>
        <w:t>has</w:t>
      </w:r>
      <w:r w:rsidR="004476EB">
        <w:rPr>
          <w:sz w:val="26"/>
          <w:szCs w:val="26"/>
        </w:rPr>
        <w:t xml:space="preserve"> </w:t>
      </w:r>
      <w:r w:rsidRPr="004761CC">
        <w:rPr>
          <w:sz w:val="26"/>
          <w:szCs w:val="26"/>
        </w:rPr>
        <w:t>leverage to collect payments from its customer</w:t>
      </w:r>
      <w:r>
        <w:rPr>
          <w:sz w:val="26"/>
          <w:szCs w:val="26"/>
        </w:rPr>
        <w:t xml:space="preserve">s for nonpayment as the Company has </w:t>
      </w:r>
      <w:r w:rsidRPr="004761CC">
        <w:rPr>
          <w:sz w:val="26"/>
          <w:szCs w:val="26"/>
        </w:rPr>
        <w:t xml:space="preserve">legal avenues to collect outstanding payments from customers besides </w:t>
      </w:r>
      <w:r>
        <w:rPr>
          <w:sz w:val="26"/>
          <w:szCs w:val="26"/>
        </w:rPr>
        <w:t xml:space="preserve">the </w:t>
      </w:r>
      <w:r w:rsidRPr="004761CC">
        <w:rPr>
          <w:sz w:val="26"/>
          <w:szCs w:val="26"/>
        </w:rPr>
        <w:t xml:space="preserve">shutting off </w:t>
      </w:r>
      <w:r>
        <w:rPr>
          <w:sz w:val="26"/>
          <w:szCs w:val="26"/>
        </w:rPr>
        <w:t>of their service.  Furthermore, Columbia asserted</w:t>
      </w:r>
      <w:r w:rsidRPr="004761CC">
        <w:rPr>
          <w:sz w:val="26"/>
          <w:szCs w:val="26"/>
        </w:rPr>
        <w:t xml:space="preserve"> that applicants with more interest in Pilot Rider NAS are not likely to present problems with nonpayment</w:t>
      </w:r>
      <w:r>
        <w:rPr>
          <w:sz w:val="26"/>
          <w:szCs w:val="26"/>
        </w:rPr>
        <w:t xml:space="preserve"> as alleged by the OSBA</w:t>
      </w:r>
      <w:r w:rsidRPr="004761CC">
        <w:rPr>
          <w:sz w:val="26"/>
          <w:szCs w:val="26"/>
        </w:rPr>
        <w:t xml:space="preserve">.  According to Columbia, </w:t>
      </w:r>
      <w:r>
        <w:rPr>
          <w:sz w:val="26"/>
          <w:szCs w:val="26"/>
        </w:rPr>
        <w:t xml:space="preserve">the monthly surcharge </w:t>
      </w:r>
      <w:r w:rsidRPr="004761CC">
        <w:rPr>
          <w:sz w:val="26"/>
          <w:szCs w:val="26"/>
        </w:rPr>
        <w:t>is capped at $35, bu</w:t>
      </w:r>
      <w:r>
        <w:rPr>
          <w:sz w:val="26"/>
          <w:szCs w:val="26"/>
        </w:rPr>
        <w:t>t it will often be lower.  Columbia opined</w:t>
      </w:r>
      <w:r w:rsidRPr="004761CC">
        <w:rPr>
          <w:sz w:val="26"/>
          <w:szCs w:val="26"/>
        </w:rPr>
        <w:t xml:space="preserve"> that capping the monthly surcharge at such a small amount increases the likelihood that customers will pay the surcha</w:t>
      </w:r>
      <w:r>
        <w:rPr>
          <w:sz w:val="26"/>
          <w:szCs w:val="26"/>
        </w:rPr>
        <w:t>rge in full and on time.  Columbia also claimed</w:t>
      </w:r>
      <w:r w:rsidRPr="004761CC">
        <w:rPr>
          <w:sz w:val="26"/>
          <w:szCs w:val="26"/>
        </w:rPr>
        <w:t xml:space="preserve"> that customers can also more easily account for the payment ea</w:t>
      </w:r>
      <w:r>
        <w:rPr>
          <w:sz w:val="26"/>
          <w:szCs w:val="26"/>
        </w:rPr>
        <w:t xml:space="preserve">ch month because it is fixed.  </w:t>
      </w:r>
      <w:proofErr w:type="gramStart"/>
      <w:r>
        <w:rPr>
          <w:sz w:val="26"/>
          <w:szCs w:val="26"/>
        </w:rPr>
        <w:t>Columbia St. 1-R at</w:t>
      </w:r>
      <w:r w:rsidRPr="004761CC">
        <w:rPr>
          <w:sz w:val="26"/>
          <w:szCs w:val="26"/>
        </w:rPr>
        <w:t xml:space="preserve"> 20</w:t>
      </w:r>
      <w:r>
        <w:rPr>
          <w:sz w:val="26"/>
          <w:szCs w:val="26"/>
        </w:rPr>
        <w:t>;</w:t>
      </w:r>
      <w:r w:rsidRPr="004761CC">
        <w:rPr>
          <w:sz w:val="26"/>
          <w:szCs w:val="26"/>
        </w:rPr>
        <w:t xml:space="preserve"> </w:t>
      </w:r>
      <w:r>
        <w:rPr>
          <w:sz w:val="26"/>
          <w:szCs w:val="26"/>
        </w:rPr>
        <w:t>Columbia M.B. at</w:t>
      </w:r>
      <w:r w:rsidRPr="004761CC">
        <w:rPr>
          <w:sz w:val="26"/>
          <w:szCs w:val="26"/>
        </w:rPr>
        <w:t xml:space="preserve"> 34.</w:t>
      </w:r>
      <w:proofErr w:type="gramEnd"/>
    </w:p>
    <w:p w:rsidR="00253EBE" w:rsidRPr="004761CC" w:rsidRDefault="00253EBE" w:rsidP="003D49F0">
      <w:pPr>
        <w:pStyle w:val="BodyText2"/>
        <w:widowControl/>
        <w:spacing w:after="0" w:line="360" w:lineRule="auto"/>
        <w:ind w:firstLine="1440"/>
        <w:rPr>
          <w:sz w:val="26"/>
          <w:szCs w:val="26"/>
        </w:rPr>
      </w:pPr>
    </w:p>
    <w:p w:rsidR="00253EBE" w:rsidRPr="004761CC" w:rsidRDefault="00253EBE" w:rsidP="003D49F0">
      <w:pPr>
        <w:pStyle w:val="BodyText2"/>
        <w:widowControl/>
        <w:spacing w:after="0" w:line="360" w:lineRule="auto"/>
        <w:ind w:firstLine="1440"/>
        <w:rPr>
          <w:sz w:val="26"/>
          <w:szCs w:val="26"/>
        </w:rPr>
      </w:pPr>
      <w:r>
        <w:rPr>
          <w:sz w:val="26"/>
          <w:szCs w:val="26"/>
        </w:rPr>
        <w:t>Next</w:t>
      </w:r>
      <w:r w:rsidR="004476EB">
        <w:rPr>
          <w:sz w:val="26"/>
          <w:szCs w:val="26"/>
        </w:rPr>
        <w:t>,</w:t>
      </w:r>
      <w:r>
        <w:rPr>
          <w:sz w:val="26"/>
          <w:szCs w:val="26"/>
        </w:rPr>
        <w:t xml:space="preserve"> </w:t>
      </w:r>
      <w:r w:rsidRPr="004761CC">
        <w:rPr>
          <w:sz w:val="26"/>
          <w:szCs w:val="26"/>
        </w:rPr>
        <w:t>Columbia</w:t>
      </w:r>
      <w:r>
        <w:rPr>
          <w:sz w:val="26"/>
          <w:szCs w:val="26"/>
        </w:rPr>
        <w:t xml:space="preserve"> stated that</w:t>
      </w:r>
      <w:r w:rsidRPr="004761CC">
        <w:rPr>
          <w:sz w:val="26"/>
          <w:szCs w:val="26"/>
        </w:rPr>
        <w:t xml:space="preserve"> the OSBA’s proposal </w:t>
      </w:r>
      <w:r>
        <w:rPr>
          <w:sz w:val="26"/>
          <w:szCs w:val="26"/>
        </w:rPr>
        <w:t xml:space="preserve">to add </w:t>
      </w:r>
      <w:proofErr w:type="gramStart"/>
      <w:r>
        <w:rPr>
          <w:sz w:val="26"/>
          <w:szCs w:val="26"/>
        </w:rPr>
        <w:t>an</w:t>
      </w:r>
      <w:proofErr w:type="gramEnd"/>
      <w:r>
        <w:rPr>
          <w:sz w:val="26"/>
          <w:szCs w:val="26"/>
        </w:rPr>
        <w:t xml:space="preserve"> un-collectibles component to the Pilot Rider NAS surcharge </w:t>
      </w:r>
      <w:r w:rsidRPr="004761CC">
        <w:rPr>
          <w:sz w:val="26"/>
          <w:szCs w:val="26"/>
        </w:rPr>
        <w:t xml:space="preserve">would completely change the operation of Pilot Rider NAS.  </w:t>
      </w:r>
      <w:r>
        <w:rPr>
          <w:sz w:val="26"/>
          <w:szCs w:val="26"/>
        </w:rPr>
        <w:t>According to Columbia, this proposal</w:t>
      </w:r>
      <w:r w:rsidRPr="004761CC">
        <w:rPr>
          <w:sz w:val="26"/>
          <w:szCs w:val="26"/>
        </w:rPr>
        <w:t xml:space="preserve"> would create hypothetical recovery of principal and interest on a Pilot Rider NAS project and then treat the </w:t>
      </w:r>
      <w:r w:rsidRPr="004761CC">
        <w:rPr>
          <w:sz w:val="26"/>
          <w:szCs w:val="26"/>
        </w:rPr>
        <w:lastRenderedPageBreak/>
        <w:t xml:space="preserve">hypothetical recovery as an uncollectible expense.  Columbia </w:t>
      </w:r>
      <w:r>
        <w:rPr>
          <w:sz w:val="26"/>
          <w:szCs w:val="26"/>
        </w:rPr>
        <w:t xml:space="preserve">claimed it </w:t>
      </w:r>
      <w:r w:rsidRPr="004761CC">
        <w:rPr>
          <w:sz w:val="26"/>
          <w:szCs w:val="26"/>
        </w:rPr>
        <w:t xml:space="preserve">would be placed at risk for these uncollectible amounts and would be required to incorporate an unknown additional charge in the Pilot Rider NAS surcharge to compensate for this unknown collectible.  </w:t>
      </w:r>
      <w:r>
        <w:rPr>
          <w:sz w:val="26"/>
          <w:szCs w:val="26"/>
        </w:rPr>
        <w:t>Columbia asserted</w:t>
      </w:r>
      <w:r w:rsidRPr="004761CC">
        <w:rPr>
          <w:sz w:val="26"/>
          <w:szCs w:val="26"/>
        </w:rPr>
        <w:t xml:space="preserve"> that the </w:t>
      </w:r>
      <w:r>
        <w:rPr>
          <w:sz w:val="26"/>
          <w:szCs w:val="26"/>
        </w:rPr>
        <w:t>OSBA did</w:t>
      </w:r>
      <w:r w:rsidRPr="004761CC">
        <w:rPr>
          <w:sz w:val="26"/>
          <w:szCs w:val="26"/>
        </w:rPr>
        <w:t xml:space="preserve"> not indicate whether this uncollectible charge is an amount in addition to the $35.00 maximum monthly charge or whether this amount is to be included within the maximum charge.  If </w:t>
      </w:r>
      <w:r w:rsidR="00753683">
        <w:rPr>
          <w:sz w:val="26"/>
          <w:szCs w:val="26"/>
        </w:rPr>
        <w:t xml:space="preserve">it is </w:t>
      </w:r>
      <w:r w:rsidRPr="004761CC">
        <w:rPr>
          <w:sz w:val="26"/>
          <w:szCs w:val="26"/>
        </w:rPr>
        <w:t>the former,</w:t>
      </w:r>
      <w:r>
        <w:rPr>
          <w:sz w:val="26"/>
          <w:szCs w:val="26"/>
        </w:rPr>
        <w:t xml:space="preserve"> Columbia argued</w:t>
      </w:r>
      <w:r w:rsidRPr="004761CC">
        <w:rPr>
          <w:sz w:val="26"/>
          <w:szCs w:val="26"/>
        </w:rPr>
        <w:t xml:space="preserve"> it violates the proposed pilot cap on the monthly surcharge.  If </w:t>
      </w:r>
      <w:r w:rsidR="00753683">
        <w:rPr>
          <w:sz w:val="26"/>
          <w:szCs w:val="26"/>
        </w:rPr>
        <w:t xml:space="preserve">it is </w:t>
      </w:r>
      <w:r w:rsidRPr="004761CC">
        <w:rPr>
          <w:sz w:val="26"/>
          <w:szCs w:val="26"/>
        </w:rPr>
        <w:t xml:space="preserve">the latter, </w:t>
      </w:r>
      <w:r>
        <w:rPr>
          <w:sz w:val="26"/>
          <w:szCs w:val="26"/>
        </w:rPr>
        <w:t xml:space="preserve">Columbia opined that </w:t>
      </w:r>
      <w:r w:rsidRPr="004761CC">
        <w:rPr>
          <w:sz w:val="26"/>
          <w:szCs w:val="26"/>
        </w:rPr>
        <w:t>it would reduce the principal amount of uneconomic plant that can be paid through the Pilot Rider NAS surcharge.</w:t>
      </w:r>
      <w:r>
        <w:rPr>
          <w:sz w:val="26"/>
          <w:szCs w:val="26"/>
        </w:rPr>
        <w:t xml:space="preserve">  </w:t>
      </w:r>
      <w:proofErr w:type="gramStart"/>
      <w:r>
        <w:rPr>
          <w:sz w:val="26"/>
          <w:szCs w:val="26"/>
        </w:rPr>
        <w:t>Columbia M.B. at</w:t>
      </w:r>
      <w:r w:rsidRPr="004761CC">
        <w:rPr>
          <w:sz w:val="26"/>
          <w:szCs w:val="26"/>
        </w:rPr>
        <w:t xml:space="preserve"> 35.</w:t>
      </w:r>
      <w:proofErr w:type="gramEnd"/>
    </w:p>
    <w:p w:rsidR="00253EBE" w:rsidRPr="004761CC" w:rsidRDefault="00253EBE" w:rsidP="003D49F0">
      <w:pPr>
        <w:pStyle w:val="BodyText2"/>
        <w:widowControl/>
        <w:spacing w:after="0" w:line="360" w:lineRule="auto"/>
        <w:ind w:firstLine="1440"/>
        <w:rPr>
          <w:sz w:val="26"/>
          <w:szCs w:val="26"/>
        </w:rPr>
      </w:pPr>
    </w:p>
    <w:p w:rsidR="00253EBE" w:rsidRDefault="00253EBE" w:rsidP="003D49F0">
      <w:pPr>
        <w:pStyle w:val="BodyText2"/>
        <w:widowControl/>
        <w:spacing w:after="0" w:line="360" w:lineRule="auto"/>
        <w:ind w:firstLine="1440"/>
        <w:rPr>
          <w:sz w:val="26"/>
          <w:szCs w:val="26"/>
        </w:rPr>
      </w:pPr>
      <w:r w:rsidRPr="004761CC">
        <w:rPr>
          <w:sz w:val="26"/>
          <w:szCs w:val="26"/>
        </w:rPr>
        <w:t>Columbia submit</w:t>
      </w:r>
      <w:r>
        <w:rPr>
          <w:sz w:val="26"/>
          <w:szCs w:val="26"/>
        </w:rPr>
        <w:t>ted</w:t>
      </w:r>
      <w:r w:rsidRPr="004761CC">
        <w:rPr>
          <w:sz w:val="26"/>
          <w:szCs w:val="26"/>
        </w:rPr>
        <w:t xml:space="preserve"> that it should not bear the risk for any under-recovery of the Pilot Rider NAS charge because it is not at risk under its traditio</w:t>
      </w:r>
      <w:r>
        <w:rPr>
          <w:sz w:val="26"/>
          <w:szCs w:val="26"/>
        </w:rPr>
        <w:t xml:space="preserve">nal contribution method.  </w:t>
      </w:r>
      <w:r w:rsidRPr="004761CC">
        <w:rPr>
          <w:sz w:val="26"/>
          <w:szCs w:val="26"/>
        </w:rPr>
        <w:t xml:space="preserve">As a result, </w:t>
      </w:r>
      <w:r>
        <w:rPr>
          <w:sz w:val="26"/>
          <w:szCs w:val="26"/>
        </w:rPr>
        <w:t>Columbia argued</w:t>
      </w:r>
      <w:r w:rsidRPr="004761CC">
        <w:rPr>
          <w:sz w:val="26"/>
          <w:szCs w:val="26"/>
        </w:rPr>
        <w:t xml:space="preserve"> no need exists for the Pilot Rider NAS charge to include an uncollectible component.  According to Columbia, its effort to develop an alternative to make contributions more affordable to pay should not be changed to put Columbia at risk.  </w:t>
      </w:r>
      <w:r>
        <w:rPr>
          <w:sz w:val="26"/>
          <w:szCs w:val="26"/>
        </w:rPr>
        <w:t>Columbia requested</w:t>
      </w:r>
      <w:r w:rsidRPr="004761CC">
        <w:rPr>
          <w:sz w:val="26"/>
          <w:szCs w:val="26"/>
        </w:rPr>
        <w:t xml:space="preserve"> that the OSBA’s proposal to write down gross plant whether or not payments are actually received and its proposal to add an uncollectible component to the Pilot Rider NAS charge be rejected.  </w:t>
      </w:r>
      <w:r>
        <w:rPr>
          <w:sz w:val="26"/>
          <w:szCs w:val="26"/>
        </w:rPr>
        <w:t>Columbia St.</w:t>
      </w:r>
      <w:r w:rsidRPr="004761CC">
        <w:rPr>
          <w:sz w:val="26"/>
          <w:szCs w:val="26"/>
        </w:rPr>
        <w:t xml:space="preserve"> No. 1</w:t>
      </w:r>
      <w:r w:rsidR="00482C44">
        <w:rPr>
          <w:sz w:val="26"/>
          <w:szCs w:val="26"/>
        </w:rPr>
        <w:noBreakHyphen/>
      </w:r>
      <w:r w:rsidRPr="004761CC">
        <w:rPr>
          <w:sz w:val="26"/>
          <w:szCs w:val="26"/>
        </w:rPr>
        <w:t>R</w:t>
      </w:r>
      <w:r>
        <w:rPr>
          <w:sz w:val="26"/>
          <w:szCs w:val="26"/>
        </w:rPr>
        <w:t xml:space="preserve"> at</w:t>
      </w:r>
      <w:r w:rsidRPr="004761CC">
        <w:rPr>
          <w:sz w:val="26"/>
          <w:szCs w:val="26"/>
        </w:rPr>
        <w:t xml:space="preserve"> 20.  </w:t>
      </w:r>
      <w:proofErr w:type="gramStart"/>
      <w:r>
        <w:rPr>
          <w:sz w:val="26"/>
          <w:szCs w:val="26"/>
        </w:rPr>
        <w:t xml:space="preserve">Columbia M.B. at </w:t>
      </w:r>
      <w:r w:rsidRPr="004761CC">
        <w:rPr>
          <w:sz w:val="26"/>
          <w:szCs w:val="26"/>
        </w:rPr>
        <w:t>35.</w:t>
      </w:r>
      <w:proofErr w:type="gramEnd"/>
      <w:r w:rsidRPr="004761CC">
        <w:rPr>
          <w:sz w:val="26"/>
          <w:szCs w:val="26"/>
        </w:rPr>
        <w:t xml:space="preserve">  </w:t>
      </w:r>
    </w:p>
    <w:p w:rsidR="00253EBE" w:rsidRDefault="00253EBE" w:rsidP="003D49F0">
      <w:pPr>
        <w:pStyle w:val="BodyText2"/>
        <w:widowControl/>
        <w:spacing w:after="0" w:line="360" w:lineRule="auto"/>
        <w:ind w:firstLine="1440"/>
        <w:rPr>
          <w:sz w:val="26"/>
          <w:szCs w:val="26"/>
        </w:rPr>
      </w:pPr>
    </w:p>
    <w:p w:rsidR="00253EBE" w:rsidRPr="00CC54FC" w:rsidRDefault="00253EBE" w:rsidP="003D49F0">
      <w:pPr>
        <w:widowControl/>
        <w:spacing w:line="360" w:lineRule="auto"/>
        <w:ind w:firstLine="1440"/>
        <w:rPr>
          <w:sz w:val="26"/>
          <w:szCs w:val="26"/>
        </w:rPr>
      </w:pPr>
      <w:r w:rsidRPr="00CC54FC">
        <w:rPr>
          <w:sz w:val="26"/>
          <w:szCs w:val="26"/>
        </w:rPr>
        <w:t xml:space="preserve">The OCA </w:t>
      </w:r>
      <w:r>
        <w:rPr>
          <w:sz w:val="26"/>
          <w:szCs w:val="26"/>
        </w:rPr>
        <w:t>opposed the OSBA recommendation.  The OCA stated that</w:t>
      </w:r>
      <w:r w:rsidR="004476EB">
        <w:rPr>
          <w:sz w:val="26"/>
          <w:szCs w:val="26"/>
        </w:rPr>
        <w:t>,</w:t>
      </w:r>
      <w:r>
        <w:rPr>
          <w:sz w:val="26"/>
          <w:szCs w:val="26"/>
        </w:rPr>
        <w:t xml:space="preserve"> w</w:t>
      </w:r>
      <w:r w:rsidRPr="00CC54FC">
        <w:rPr>
          <w:sz w:val="26"/>
          <w:szCs w:val="26"/>
        </w:rPr>
        <w:t xml:space="preserve">hile there may be an extremely small percentage of customers that do not make timely </w:t>
      </w:r>
      <w:r>
        <w:rPr>
          <w:sz w:val="26"/>
          <w:szCs w:val="26"/>
        </w:rPr>
        <w:t xml:space="preserve">Pilot Rider </w:t>
      </w:r>
      <w:r w:rsidRPr="00CC54FC">
        <w:rPr>
          <w:sz w:val="26"/>
          <w:szCs w:val="26"/>
        </w:rPr>
        <w:t xml:space="preserve">NAS payments, this percentage should be so small that it will not have any measurable impact on Columbia’s rates or revenue requirement.  </w:t>
      </w:r>
      <w:r>
        <w:rPr>
          <w:sz w:val="26"/>
          <w:szCs w:val="26"/>
        </w:rPr>
        <w:t>The OCA opined that the OSBA</w:t>
      </w:r>
      <w:r w:rsidRPr="00CC54FC">
        <w:rPr>
          <w:sz w:val="26"/>
          <w:szCs w:val="26"/>
        </w:rPr>
        <w:t xml:space="preserve"> recommendation is unnecessary.  </w:t>
      </w:r>
      <w:proofErr w:type="gramStart"/>
      <w:r>
        <w:rPr>
          <w:sz w:val="26"/>
          <w:szCs w:val="26"/>
        </w:rPr>
        <w:t>OCA St.</w:t>
      </w:r>
      <w:r w:rsidRPr="00CC54FC">
        <w:rPr>
          <w:sz w:val="26"/>
          <w:szCs w:val="26"/>
        </w:rPr>
        <w:t xml:space="preserve"> 1-R</w:t>
      </w:r>
      <w:r>
        <w:rPr>
          <w:sz w:val="26"/>
          <w:szCs w:val="26"/>
        </w:rPr>
        <w:t xml:space="preserve"> at</w:t>
      </w:r>
      <w:r w:rsidRPr="00CC54FC">
        <w:rPr>
          <w:sz w:val="26"/>
          <w:szCs w:val="26"/>
        </w:rPr>
        <w:t xml:space="preserve"> 3</w:t>
      </w:r>
      <w:r>
        <w:rPr>
          <w:sz w:val="26"/>
          <w:szCs w:val="26"/>
        </w:rPr>
        <w:t xml:space="preserve">; </w:t>
      </w:r>
      <w:r w:rsidRPr="00CC54FC">
        <w:rPr>
          <w:sz w:val="26"/>
          <w:szCs w:val="26"/>
        </w:rPr>
        <w:t>OCA M.B.</w:t>
      </w:r>
      <w:r>
        <w:rPr>
          <w:sz w:val="26"/>
          <w:szCs w:val="26"/>
        </w:rPr>
        <w:t xml:space="preserve"> at</w:t>
      </w:r>
      <w:r w:rsidRPr="00CC54FC">
        <w:rPr>
          <w:sz w:val="26"/>
          <w:szCs w:val="26"/>
        </w:rPr>
        <w:t xml:space="preserve"> 30.</w:t>
      </w:r>
      <w:proofErr w:type="gramEnd"/>
    </w:p>
    <w:p w:rsidR="00253EBE" w:rsidRDefault="00253EBE" w:rsidP="003D49F0">
      <w:pPr>
        <w:pStyle w:val="BodyText2"/>
        <w:widowControl/>
        <w:spacing w:after="0" w:line="360" w:lineRule="auto"/>
        <w:ind w:firstLine="1440"/>
        <w:rPr>
          <w:sz w:val="26"/>
          <w:szCs w:val="26"/>
        </w:rPr>
      </w:pPr>
    </w:p>
    <w:p w:rsidR="00253EBE" w:rsidRDefault="00253EBE" w:rsidP="00482C44">
      <w:pPr>
        <w:pStyle w:val="BodyText2"/>
        <w:keepNext/>
        <w:keepLines/>
        <w:widowControl/>
        <w:spacing w:after="0" w:line="360" w:lineRule="auto"/>
        <w:rPr>
          <w:b/>
          <w:sz w:val="26"/>
          <w:szCs w:val="26"/>
        </w:rPr>
      </w:pPr>
      <w:r>
        <w:rPr>
          <w:b/>
          <w:sz w:val="26"/>
          <w:szCs w:val="26"/>
        </w:rPr>
        <w:lastRenderedPageBreak/>
        <w:tab/>
        <w:t>2.</w:t>
      </w:r>
      <w:r>
        <w:rPr>
          <w:b/>
          <w:sz w:val="26"/>
          <w:szCs w:val="26"/>
        </w:rPr>
        <w:tab/>
        <w:t>ALJ’s Recommendation</w:t>
      </w:r>
    </w:p>
    <w:p w:rsidR="00253EBE" w:rsidRDefault="00253EBE" w:rsidP="00482C44">
      <w:pPr>
        <w:pStyle w:val="BodyText2"/>
        <w:keepNext/>
        <w:keepLines/>
        <w:widowControl/>
        <w:spacing w:after="0" w:line="360" w:lineRule="auto"/>
        <w:rPr>
          <w:b/>
          <w:sz w:val="26"/>
          <w:szCs w:val="26"/>
        </w:rPr>
      </w:pPr>
    </w:p>
    <w:p w:rsidR="00253EBE" w:rsidRPr="00420BF3" w:rsidRDefault="00253EBE" w:rsidP="003D49F0">
      <w:pPr>
        <w:pStyle w:val="BodyText"/>
        <w:spacing w:after="0" w:line="360" w:lineRule="auto"/>
        <w:rPr>
          <w:sz w:val="26"/>
          <w:szCs w:val="26"/>
        </w:rPr>
      </w:pPr>
      <w:r>
        <w:rPr>
          <w:b/>
          <w:sz w:val="26"/>
          <w:szCs w:val="26"/>
        </w:rPr>
        <w:tab/>
      </w:r>
      <w:r>
        <w:rPr>
          <w:b/>
          <w:sz w:val="26"/>
          <w:szCs w:val="26"/>
        </w:rPr>
        <w:tab/>
      </w:r>
      <w:r>
        <w:rPr>
          <w:sz w:val="26"/>
          <w:szCs w:val="26"/>
        </w:rPr>
        <w:t>The ALJ agreed with Columbia</w:t>
      </w:r>
      <w:r w:rsidRPr="00420BF3">
        <w:rPr>
          <w:sz w:val="26"/>
          <w:szCs w:val="26"/>
        </w:rPr>
        <w:t xml:space="preserve"> and the OCA on this issue.  </w:t>
      </w:r>
      <w:r>
        <w:rPr>
          <w:sz w:val="26"/>
          <w:szCs w:val="26"/>
        </w:rPr>
        <w:t xml:space="preserve">The ALJ stated that </w:t>
      </w:r>
      <w:r w:rsidRPr="00420BF3">
        <w:rPr>
          <w:sz w:val="26"/>
          <w:szCs w:val="26"/>
        </w:rPr>
        <w:t xml:space="preserve">Columbia should not bear the risk for any under-recovery of the Pilot Rider NAS charge because it is not at risk under its traditional contribution method.  </w:t>
      </w:r>
      <w:r>
        <w:rPr>
          <w:sz w:val="26"/>
          <w:szCs w:val="26"/>
        </w:rPr>
        <w:t>The ALJ found that</w:t>
      </w:r>
      <w:r w:rsidR="004476EB">
        <w:rPr>
          <w:sz w:val="26"/>
          <w:szCs w:val="26"/>
        </w:rPr>
        <w:t>,</w:t>
      </w:r>
      <w:r>
        <w:rPr>
          <w:sz w:val="26"/>
          <w:szCs w:val="26"/>
        </w:rPr>
        <w:t xml:space="preserve"> while u</w:t>
      </w:r>
      <w:r w:rsidRPr="00420BF3">
        <w:rPr>
          <w:sz w:val="26"/>
          <w:szCs w:val="26"/>
        </w:rPr>
        <w:t>ncollectible expenses are a concern</w:t>
      </w:r>
      <w:r>
        <w:rPr>
          <w:sz w:val="26"/>
          <w:szCs w:val="26"/>
        </w:rPr>
        <w:t xml:space="preserve"> in the Pilot Rider NAS program,</w:t>
      </w:r>
      <w:r w:rsidRPr="00420BF3">
        <w:rPr>
          <w:sz w:val="26"/>
          <w:szCs w:val="26"/>
        </w:rPr>
        <w:t xml:space="preserve"> </w:t>
      </w:r>
      <w:r>
        <w:rPr>
          <w:sz w:val="26"/>
          <w:szCs w:val="26"/>
        </w:rPr>
        <w:t>t</w:t>
      </w:r>
      <w:r w:rsidRPr="00420BF3">
        <w:rPr>
          <w:sz w:val="26"/>
          <w:szCs w:val="26"/>
        </w:rPr>
        <w:t xml:space="preserve">he additional reporting requirements </w:t>
      </w:r>
      <w:r>
        <w:rPr>
          <w:sz w:val="26"/>
          <w:szCs w:val="26"/>
        </w:rPr>
        <w:t>he is recommending, as well as</w:t>
      </w:r>
      <w:r w:rsidRPr="00420BF3">
        <w:rPr>
          <w:sz w:val="26"/>
          <w:szCs w:val="26"/>
        </w:rPr>
        <w:t xml:space="preserve"> the notice requirements for Pilot Rider NAS participants </w:t>
      </w:r>
      <w:r>
        <w:rPr>
          <w:sz w:val="26"/>
          <w:szCs w:val="26"/>
        </w:rPr>
        <w:t xml:space="preserve">he recommends, </w:t>
      </w:r>
      <w:r w:rsidRPr="00420BF3">
        <w:rPr>
          <w:sz w:val="26"/>
          <w:szCs w:val="26"/>
        </w:rPr>
        <w:t>may result in a very small uncolle</w:t>
      </w:r>
      <w:r>
        <w:rPr>
          <w:sz w:val="26"/>
          <w:szCs w:val="26"/>
        </w:rPr>
        <w:t xml:space="preserve">ctible expense.  As a result, the </w:t>
      </w:r>
      <w:r w:rsidRPr="00420BF3">
        <w:rPr>
          <w:sz w:val="26"/>
          <w:szCs w:val="26"/>
        </w:rPr>
        <w:t>AL</w:t>
      </w:r>
      <w:r>
        <w:rPr>
          <w:sz w:val="26"/>
          <w:szCs w:val="26"/>
        </w:rPr>
        <w:t>J recommended</w:t>
      </w:r>
      <w:r w:rsidRPr="00420BF3">
        <w:rPr>
          <w:sz w:val="26"/>
          <w:szCs w:val="26"/>
        </w:rPr>
        <w:t xml:space="preserve"> that the OSBA’s proposal to record customer contributions whether </w:t>
      </w:r>
      <w:r>
        <w:rPr>
          <w:sz w:val="26"/>
          <w:szCs w:val="26"/>
        </w:rPr>
        <w:t xml:space="preserve">payments are made or not </w:t>
      </w:r>
      <w:r w:rsidRPr="00420BF3">
        <w:rPr>
          <w:sz w:val="26"/>
          <w:szCs w:val="26"/>
        </w:rPr>
        <w:t xml:space="preserve">be rejected.  </w:t>
      </w:r>
      <w:proofErr w:type="gramStart"/>
      <w:r>
        <w:rPr>
          <w:sz w:val="26"/>
          <w:szCs w:val="26"/>
        </w:rPr>
        <w:t>R.D. at 84.</w:t>
      </w:r>
      <w:proofErr w:type="gramEnd"/>
    </w:p>
    <w:p w:rsidR="00253EBE" w:rsidRDefault="00253EBE" w:rsidP="003D49F0">
      <w:pPr>
        <w:pStyle w:val="BodyText2"/>
        <w:widowControl/>
        <w:spacing w:after="0" w:line="360" w:lineRule="auto"/>
        <w:rPr>
          <w:b/>
          <w:sz w:val="26"/>
          <w:szCs w:val="26"/>
        </w:rPr>
      </w:pPr>
    </w:p>
    <w:p w:rsidR="00253EBE" w:rsidRDefault="00253EBE" w:rsidP="00482C44">
      <w:pPr>
        <w:keepNext/>
        <w:keepLines/>
        <w:widowControl/>
        <w:tabs>
          <w:tab w:val="left" w:pos="-1440"/>
          <w:tab w:val="left" w:pos="-720"/>
          <w:tab w:val="left" w:pos="1440"/>
          <w:tab w:val="left" w:pos="1752"/>
        </w:tabs>
        <w:suppressAutoHyphens/>
        <w:spacing w:line="360" w:lineRule="auto"/>
        <w:ind w:firstLine="720"/>
        <w:rPr>
          <w:sz w:val="26"/>
          <w:szCs w:val="26"/>
        </w:rPr>
      </w:pPr>
      <w:r>
        <w:rPr>
          <w:b/>
          <w:sz w:val="26"/>
          <w:szCs w:val="26"/>
        </w:rPr>
        <w:t>3.</w:t>
      </w:r>
      <w:r>
        <w:rPr>
          <w:b/>
          <w:sz w:val="26"/>
          <w:szCs w:val="26"/>
        </w:rPr>
        <w:tab/>
        <w:t>Disposition</w:t>
      </w:r>
      <w:r w:rsidRPr="009E0F34">
        <w:rPr>
          <w:sz w:val="26"/>
          <w:szCs w:val="26"/>
        </w:rPr>
        <w:t xml:space="preserve"> </w:t>
      </w:r>
    </w:p>
    <w:p w:rsidR="00253EBE" w:rsidRDefault="00253EBE" w:rsidP="00482C44">
      <w:pPr>
        <w:keepNext/>
        <w:keepLines/>
        <w:widowControl/>
        <w:tabs>
          <w:tab w:val="left" w:pos="-1440"/>
          <w:tab w:val="left" w:pos="-720"/>
          <w:tab w:val="left" w:pos="1440"/>
          <w:tab w:val="left" w:pos="1752"/>
        </w:tabs>
        <w:suppressAutoHyphens/>
        <w:spacing w:line="360" w:lineRule="auto"/>
        <w:ind w:firstLine="720"/>
        <w:rPr>
          <w:sz w:val="26"/>
          <w:szCs w:val="26"/>
        </w:rPr>
      </w:pPr>
    </w:p>
    <w:p w:rsidR="00253EBE" w:rsidRDefault="00253EBE" w:rsidP="003D49F0">
      <w:pPr>
        <w:widowControl/>
        <w:tabs>
          <w:tab w:val="left" w:pos="-1440"/>
          <w:tab w:val="left" w:pos="-720"/>
          <w:tab w:val="left" w:pos="1440"/>
          <w:tab w:val="left" w:pos="1752"/>
        </w:tabs>
        <w:suppressAutoHyphens/>
        <w:spacing w:line="360" w:lineRule="auto"/>
        <w:ind w:firstLine="720"/>
        <w:rPr>
          <w:sz w:val="26"/>
          <w:szCs w:val="26"/>
        </w:rPr>
      </w:pPr>
      <w:r>
        <w:rPr>
          <w:sz w:val="26"/>
          <w:szCs w:val="26"/>
        </w:rPr>
        <w:tab/>
        <w:t>No Exceptions were filed to the ALJ’s recommendation on this issue.  We are in agreement with the ALJ and conclude that the OSBA’s proposal is unnecessary.  As a result, we shall adopt the recommendation of the ALJ.</w:t>
      </w:r>
    </w:p>
    <w:p w:rsidR="00253EBE" w:rsidRDefault="00253EBE" w:rsidP="003D49F0">
      <w:pPr>
        <w:widowControl/>
        <w:tabs>
          <w:tab w:val="left" w:pos="-1440"/>
          <w:tab w:val="left" w:pos="-720"/>
          <w:tab w:val="left" w:pos="1440"/>
          <w:tab w:val="left" w:pos="1752"/>
        </w:tabs>
        <w:suppressAutoHyphens/>
        <w:spacing w:line="360" w:lineRule="auto"/>
        <w:ind w:firstLine="720"/>
        <w:rPr>
          <w:sz w:val="26"/>
          <w:szCs w:val="26"/>
        </w:rPr>
      </w:pPr>
    </w:p>
    <w:p w:rsidR="00253EBE" w:rsidRDefault="00253EBE" w:rsidP="00482C44">
      <w:pPr>
        <w:keepNext/>
        <w:keepLines/>
        <w:widowControl/>
        <w:tabs>
          <w:tab w:val="left" w:pos="-1440"/>
          <w:tab w:val="left" w:pos="-720"/>
          <w:tab w:val="left" w:pos="720"/>
          <w:tab w:val="left" w:pos="1752"/>
        </w:tabs>
        <w:suppressAutoHyphens/>
        <w:spacing w:line="360" w:lineRule="auto"/>
        <w:rPr>
          <w:b/>
          <w:sz w:val="26"/>
          <w:szCs w:val="26"/>
        </w:rPr>
      </w:pPr>
      <w:r>
        <w:rPr>
          <w:b/>
          <w:sz w:val="26"/>
          <w:szCs w:val="26"/>
        </w:rPr>
        <w:t>M.</w:t>
      </w:r>
      <w:r>
        <w:rPr>
          <w:b/>
          <w:sz w:val="26"/>
          <w:szCs w:val="26"/>
        </w:rPr>
        <w:tab/>
        <w:t>Notice Requirement for All Residential Pilot Rider NAS Applicants</w:t>
      </w:r>
    </w:p>
    <w:p w:rsidR="00253EBE" w:rsidRDefault="00253EBE" w:rsidP="00482C44">
      <w:pPr>
        <w:keepNext/>
        <w:keepLines/>
        <w:widowControl/>
        <w:tabs>
          <w:tab w:val="left" w:pos="-1440"/>
          <w:tab w:val="left" w:pos="-720"/>
          <w:tab w:val="left" w:pos="720"/>
          <w:tab w:val="left" w:pos="1752"/>
        </w:tabs>
        <w:suppressAutoHyphens/>
        <w:spacing w:line="360" w:lineRule="auto"/>
        <w:rPr>
          <w:b/>
          <w:sz w:val="26"/>
          <w:szCs w:val="26"/>
        </w:rPr>
      </w:pPr>
    </w:p>
    <w:p w:rsidR="00253EBE" w:rsidRDefault="00253EBE" w:rsidP="00482C44">
      <w:pPr>
        <w:pStyle w:val="BodyText2"/>
        <w:keepNext/>
        <w:keepLines/>
        <w:widowControl/>
        <w:spacing w:after="0" w:line="360" w:lineRule="auto"/>
        <w:ind w:firstLine="720"/>
        <w:rPr>
          <w:b/>
          <w:sz w:val="26"/>
          <w:szCs w:val="26"/>
        </w:rPr>
      </w:pPr>
      <w:r>
        <w:rPr>
          <w:b/>
          <w:sz w:val="26"/>
          <w:szCs w:val="26"/>
        </w:rPr>
        <w:t>1.</w:t>
      </w:r>
      <w:r>
        <w:rPr>
          <w:b/>
          <w:sz w:val="26"/>
          <w:szCs w:val="26"/>
        </w:rPr>
        <w:tab/>
        <w:t>Positions of the Parties</w:t>
      </w:r>
    </w:p>
    <w:p w:rsidR="00253EBE" w:rsidRDefault="00253EBE" w:rsidP="00482C44">
      <w:pPr>
        <w:pStyle w:val="BodyText2"/>
        <w:keepNext/>
        <w:keepLines/>
        <w:widowControl/>
        <w:spacing w:after="0" w:line="360" w:lineRule="auto"/>
        <w:rPr>
          <w:b/>
          <w:sz w:val="26"/>
          <w:szCs w:val="26"/>
        </w:rPr>
      </w:pPr>
    </w:p>
    <w:p w:rsidR="00253EBE" w:rsidRPr="00005C0D" w:rsidRDefault="00253EBE" w:rsidP="003D49F0">
      <w:pPr>
        <w:widowControl/>
        <w:tabs>
          <w:tab w:val="left" w:pos="720"/>
          <w:tab w:val="left" w:pos="9360"/>
        </w:tabs>
        <w:spacing w:line="360" w:lineRule="auto"/>
        <w:ind w:firstLine="1440"/>
        <w:rPr>
          <w:sz w:val="26"/>
          <w:szCs w:val="26"/>
        </w:rPr>
      </w:pPr>
      <w:r w:rsidRPr="00005C0D">
        <w:rPr>
          <w:sz w:val="26"/>
          <w:szCs w:val="26"/>
        </w:rPr>
        <w:t>In its</w:t>
      </w:r>
      <w:r>
        <w:rPr>
          <w:sz w:val="26"/>
          <w:szCs w:val="26"/>
        </w:rPr>
        <w:t xml:space="preserve"> Main Brief, the OCA </w:t>
      </w:r>
      <w:r w:rsidRPr="00005C0D">
        <w:rPr>
          <w:sz w:val="26"/>
          <w:szCs w:val="26"/>
        </w:rPr>
        <w:t xml:space="preserve">addressed </w:t>
      </w:r>
      <w:r>
        <w:rPr>
          <w:sz w:val="26"/>
          <w:szCs w:val="26"/>
        </w:rPr>
        <w:t xml:space="preserve">a notice issue of </w:t>
      </w:r>
      <w:r w:rsidRPr="00005C0D">
        <w:rPr>
          <w:sz w:val="26"/>
          <w:szCs w:val="26"/>
        </w:rPr>
        <w:t xml:space="preserve">concern.  </w:t>
      </w:r>
      <w:r>
        <w:rPr>
          <w:sz w:val="26"/>
          <w:szCs w:val="26"/>
        </w:rPr>
        <w:t xml:space="preserve">According to the OCA, </w:t>
      </w:r>
      <w:r w:rsidRPr="00005C0D">
        <w:rPr>
          <w:sz w:val="26"/>
          <w:szCs w:val="26"/>
        </w:rPr>
        <w:t xml:space="preserve">Columbia does not intend to provide Pilot Rider NAS applicants with notice of the interest rate used to calculate the surcharge.  </w:t>
      </w:r>
      <w:r>
        <w:rPr>
          <w:sz w:val="26"/>
          <w:szCs w:val="26"/>
        </w:rPr>
        <w:t xml:space="preserve">The OCA noted that </w:t>
      </w:r>
      <w:r w:rsidRPr="00005C0D">
        <w:rPr>
          <w:sz w:val="26"/>
          <w:szCs w:val="26"/>
        </w:rPr>
        <w:t>Columbia</w:t>
      </w:r>
      <w:r>
        <w:rPr>
          <w:sz w:val="26"/>
          <w:szCs w:val="26"/>
        </w:rPr>
        <w:t>’s witness</w:t>
      </w:r>
      <w:r w:rsidRPr="00005C0D">
        <w:rPr>
          <w:sz w:val="26"/>
          <w:szCs w:val="26"/>
        </w:rPr>
        <w:t xml:space="preserve"> testified that the o</w:t>
      </w:r>
      <w:r>
        <w:rPr>
          <w:sz w:val="26"/>
          <w:szCs w:val="26"/>
        </w:rPr>
        <w:t>nly information Columbia intended</w:t>
      </w:r>
      <w:r w:rsidRPr="00005C0D">
        <w:rPr>
          <w:sz w:val="26"/>
          <w:szCs w:val="26"/>
        </w:rPr>
        <w:t xml:space="preserve"> to provide </w:t>
      </w:r>
      <w:r>
        <w:rPr>
          <w:sz w:val="26"/>
          <w:szCs w:val="26"/>
        </w:rPr>
        <w:t xml:space="preserve">to Pilot Rider NAS applicants </w:t>
      </w:r>
      <w:r w:rsidRPr="00005C0D">
        <w:rPr>
          <w:sz w:val="26"/>
          <w:szCs w:val="26"/>
        </w:rPr>
        <w:t xml:space="preserve">is the </w:t>
      </w:r>
      <w:r>
        <w:rPr>
          <w:sz w:val="26"/>
          <w:szCs w:val="26"/>
        </w:rPr>
        <w:t>up</w:t>
      </w:r>
      <w:r w:rsidRPr="00005C0D">
        <w:rPr>
          <w:sz w:val="26"/>
          <w:szCs w:val="26"/>
        </w:rPr>
        <w:t>front amount due, if any, and the monthl</w:t>
      </w:r>
      <w:r>
        <w:rPr>
          <w:sz w:val="26"/>
          <w:szCs w:val="26"/>
        </w:rPr>
        <w:t xml:space="preserve">y Rider NAS surcharge amount.  OCA M.B. at 16 (citing </w:t>
      </w:r>
      <w:r w:rsidRPr="00005C0D">
        <w:rPr>
          <w:sz w:val="26"/>
          <w:szCs w:val="26"/>
        </w:rPr>
        <w:t>Tr.</w:t>
      </w:r>
      <w:r>
        <w:rPr>
          <w:sz w:val="26"/>
          <w:szCs w:val="26"/>
        </w:rPr>
        <w:t xml:space="preserve"> at</w:t>
      </w:r>
      <w:r w:rsidRPr="00005C0D">
        <w:rPr>
          <w:sz w:val="26"/>
          <w:szCs w:val="26"/>
        </w:rPr>
        <w:t xml:space="preserve"> 15</w:t>
      </w:r>
      <w:r>
        <w:rPr>
          <w:sz w:val="26"/>
          <w:szCs w:val="26"/>
        </w:rPr>
        <w:t>)</w:t>
      </w:r>
      <w:r w:rsidRPr="00005C0D">
        <w:rPr>
          <w:sz w:val="26"/>
          <w:szCs w:val="26"/>
        </w:rPr>
        <w:t>.</w:t>
      </w:r>
      <w:r>
        <w:rPr>
          <w:sz w:val="26"/>
          <w:szCs w:val="26"/>
        </w:rPr>
        <w:t xml:space="preserve">  The OCA opined</w:t>
      </w:r>
      <w:r w:rsidRPr="00005C0D">
        <w:rPr>
          <w:sz w:val="26"/>
          <w:szCs w:val="26"/>
        </w:rPr>
        <w:t xml:space="preserve"> that the Company should be required to provide Pilot Rider NAS applicants </w:t>
      </w:r>
      <w:r>
        <w:rPr>
          <w:sz w:val="26"/>
          <w:szCs w:val="26"/>
        </w:rPr>
        <w:t xml:space="preserve">with </w:t>
      </w:r>
      <w:r w:rsidRPr="00005C0D">
        <w:rPr>
          <w:sz w:val="26"/>
          <w:szCs w:val="26"/>
        </w:rPr>
        <w:t xml:space="preserve">the amount of </w:t>
      </w:r>
      <w:r>
        <w:rPr>
          <w:sz w:val="26"/>
          <w:szCs w:val="26"/>
        </w:rPr>
        <w:t>the up</w:t>
      </w:r>
      <w:r w:rsidRPr="00005C0D">
        <w:rPr>
          <w:sz w:val="26"/>
          <w:szCs w:val="26"/>
        </w:rPr>
        <w:t>front payment due, the amount of the Rider NAS</w:t>
      </w:r>
      <w:r>
        <w:rPr>
          <w:sz w:val="26"/>
          <w:szCs w:val="26"/>
        </w:rPr>
        <w:t xml:space="preserve"> monthly surcharge, </w:t>
      </w:r>
      <w:r w:rsidRPr="00005C0D">
        <w:rPr>
          <w:sz w:val="26"/>
          <w:szCs w:val="26"/>
        </w:rPr>
        <w:t xml:space="preserve">the </w:t>
      </w:r>
      <w:r>
        <w:rPr>
          <w:sz w:val="26"/>
          <w:szCs w:val="26"/>
        </w:rPr>
        <w:t xml:space="preserve">twenty year term of </w:t>
      </w:r>
      <w:r>
        <w:rPr>
          <w:sz w:val="26"/>
          <w:szCs w:val="26"/>
        </w:rPr>
        <w:lastRenderedPageBreak/>
        <w:t xml:space="preserve">the </w:t>
      </w:r>
      <w:r w:rsidRPr="00005C0D">
        <w:rPr>
          <w:sz w:val="26"/>
          <w:szCs w:val="26"/>
        </w:rPr>
        <w:t xml:space="preserve">surcharge and the interest rate used to calculate the surcharge amount so that applicants can make informed decisions.  According to the OCA, such information is crucial for Pilot Rider NAS applicants to make a meaningful and informed decision regarding whether the use of Pilot Rider NAS is right for their </w:t>
      </w:r>
      <w:r>
        <w:rPr>
          <w:sz w:val="26"/>
          <w:szCs w:val="26"/>
        </w:rPr>
        <w:t xml:space="preserve">circumstances.  </w:t>
      </w:r>
      <w:proofErr w:type="gramStart"/>
      <w:r>
        <w:rPr>
          <w:sz w:val="26"/>
          <w:szCs w:val="26"/>
        </w:rPr>
        <w:t xml:space="preserve">OCA M.B. at </w:t>
      </w:r>
      <w:r w:rsidRPr="00005C0D">
        <w:rPr>
          <w:sz w:val="26"/>
          <w:szCs w:val="26"/>
        </w:rPr>
        <w:t>16.</w:t>
      </w:r>
      <w:proofErr w:type="gramEnd"/>
      <w:r>
        <w:rPr>
          <w:sz w:val="26"/>
          <w:szCs w:val="26"/>
        </w:rPr>
        <w:t xml:space="preserve"> </w:t>
      </w:r>
    </w:p>
    <w:p w:rsidR="00253EBE" w:rsidRPr="00AC3E26" w:rsidRDefault="00253EBE" w:rsidP="003D49F0">
      <w:pPr>
        <w:pStyle w:val="BodyText2"/>
        <w:widowControl/>
        <w:spacing w:after="0" w:line="360" w:lineRule="auto"/>
        <w:rPr>
          <w:sz w:val="26"/>
          <w:szCs w:val="26"/>
        </w:rPr>
      </w:pPr>
    </w:p>
    <w:p w:rsidR="00253EBE" w:rsidRDefault="00253EBE" w:rsidP="00482C44">
      <w:pPr>
        <w:pStyle w:val="BodyText2"/>
        <w:keepNext/>
        <w:keepLines/>
        <w:widowControl/>
        <w:spacing w:after="0" w:line="360" w:lineRule="auto"/>
        <w:rPr>
          <w:b/>
          <w:sz w:val="26"/>
          <w:szCs w:val="26"/>
        </w:rPr>
      </w:pPr>
      <w:r>
        <w:rPr>
          <w:b/>
          <w:sz w:val="26"/>
          <w:szCs w:val="26"/>
        </w:rPr>
        <w:tab/>
        <w:t>2.</w:t>
      </w:r>
      <w:r>
        <w:rPr>
          <w:b/>
          <w:sz w:val="26"/>
          <w:szCs w:val="26"/>
        </w:rPr>
        <w:tab/>
        <w:t>ALJ’s Recommendation</w:t>
      </w:r>
    </w:p>
    <w:p w:rsidR="00253EBE" w:rsidRDefault="00253EBE" w:rsidP="00482C44">
      <w:pPr>
        <w:pStyle w:val="BodyText2"/>
        <w:keepNext/>
        <w:keepLines/>
        <w:widowControl/>
        <w:spacing w:after="0" w:line="360" w:lineRule="auto"/>
        <w:rPr>
          <w:b/>
          <w:sz w:val="26"/>
          <w:szCs w:val="26"/>
        </w:rPr>
      </w:pPr>
    </w:p>
    <w:p w:rsidR="00253EBE" w:rsidRDefault="00253EBE" w:rsidP="003D49F0">
      <w:pPr>
        <w:widowControl/>
        <w:tabs>
          <w:tab w:val="left" w:pos="720"/>
          <w:tab w:val="left" w:pos="9360"/>
        </w:tabs>
        <w:spacing w:line="360" w:lineRule="auto"/>
        <w:ind w:firstLine="1440"/>
        <w:rPr>
          <w:sz w:val="26"/>
          <w:szCs w:val="26"/>
        </w:rPr>
      </w:pPr>
      <w:r>
        <w:rPr>
          <w:sz w:val="26"/>
          <w:szCs w:val="26"/>
        </w:rPr>
        <w:t xml:space="preserve">The </w:t>
      </w:r>
      <w:r w:rsidRPr="003F3ED9">
        <w:rPr>
          <w:sz w:val="26"/>
          <w:szCs w:val="26"/>
        </w:rPr>
        <w:t>AL</w:t>
      </w:r>
      <w:r>
        <w:rPr>
          <w:sz w:val="26"/>
          <w:szCs w:val="26"/>
        </w:rPr>
        <w:t>J agreed with the OCA recommendation, stating that e</w:t>
      </w:r>
      <w:r w:rsidRPr="003F3ED9">
        <w:rPr>
          <w:sz w:val="26"/>
          <w:szCs w:val="26"/>
        </w:rPr>
        <w:t>ach and every Pilot Rider NAS customer should know the terms of the contract obligations he</w:t>
      </w:r>
      <w:r w:rsidR="004476EB">
        <w:rPr>
          <w:sz w:val="26"/>
          <w:szCs w:val="26"/>
        </w:rPr>
        <w:t xml:space="preserve"> or she</w:t>
      </w:r>
      <w:r w:rsidRPr="003F3ED9">
        <w:rPr>
          <w:sz w:val="26"/>
          <w:szCs w:val="26"/>
        </w:rPr>
        <w:t xml:space="preserve"> is agreeing to perform and have sufficient information to weigh the Pilot Rider NAS program alternative</w:t>
      </w:r>
      <w:r>
        <w:rPr>
          <w:sz w:val="26"/>
          <w:szCs w:val="26"/>
        </w:rPr>
        <w:t xml:space="preserve"> </w:t>
      </w:r>
      <w:r w:rsidRPr="003F3ED9">
        <w:rPr>
          <w:sz w:val="26"/>
          <w:szCs w:val="26"/>
        </w:rPr>
        <w:t xml:space="preserve">against other options.  </w:t>
      </w:r>
      <w:r>
        <w:rPr>
          <w:sz w:val="26"/>
          <w:szCs w:val="26"/>
        </w:rPr>
        <w:t xml:space="preserve">R.D. at 84-85.  As a result, the ALJ </w:t>
      </w:r>
      <w:r w:rsidRPr="003F3ED9">
        <w:rPr>
          <w:sz w:val="26"/>
          <w:szCs w:val="26"/>
        </w:rPr>
        <w:t>recommended that Columbia be required to provide the following</w:t>
      </w:r>
      <w:r>
        <w:rPr>
          <w:sz w:val="26"/>
          <w:szCs w:val="26"/>
        </w:rPr>
        <w:t xml:space="preserve"> </w:t>
      </w:r>
      <w:r w:rsidRPr="003F3ED9">
        <w:rPr>
          <w:sz w:val="26"/>
          <w:szCs w:val="26"/>
        </w:rPr>
        <w:t>information in writing to all potential Pilot Rider NAS customers:</w:t>
      </w:r>
    </w:p>
    <w:p w:rsidR="004476EB" w:rsidRPr="003F3ED9" w:rsidRDefault="004476EB" w:rsidP="003D49F0">
      <w:pPr>
        <w:widowControl/>
        <w:tabs>
          <w:tab w:val="left" w:pos="720"/>
          <w:tab w:val="left" w:pos="9360"/>
        </w:tabs>
        <w:spacing w:line="360" w:lineRule="auto"/>
        <w:ind w:firstLine="1440"/>
        <w:rPr>
          <w:sz w:val="26"/>
          <w:szCs w:val="26"/>
        </w:rPr>
      </w:pPr>
    </w:p>
    <w:p w:rsidR="00253EBE" w:rsidRPr="003F3ED9" w:rsidRDefault="00253EBE" w:rsidP="003D49F0">
      <w:pPr>
        <w:pStyle w:val="ListParagraph"/>
        <w:widowControl/>
        <w:numPr>
          <w:ilvl w:val="1"/>
          <w:numId w:val="7"/>
        </w:numPr>
        <w:tabs>
          <w:tab w:val="left" w:pos="0"/>
        </w:tabs>
        <w:autoSpaceDE/>
        <w:autoSpaceDN/>
        <w:adjustRightInd/>
        <w:ind w:left="2160" w:right="1440" w:firstLine="0"/>
        <w:rPr>
          <w:sz w:val="26"/>
          <w:szCs w:val="26"/>
        </w:rPr>
      </w:pPr>
      <w:r w:rsidRPr="003F3ED9">
        <w:rPr>
          <w:sz w:val="26"/>
          <w:szCs w:val="26"/>
        </w:rPr>
        <w:t>Up front amount due;</w:t>
      </w:r>
    </w:p>
    <w:p w:rsidR="00253EBE" w:rsidRPr="003F3ED9" w:rsidRDefault="00253EBE" w:rsidP="003D49F0">
      <w:pPr>
        <w:pStyle w:val="ListParagraph"/>
        <w:widowControl/>
        <w:tabs>
          <w:tab w:val="left" w:pos="720"/>
          <w:tab w:val="left" w:pos="2160"/>
        </w:tabs>
        <w:ind w:left="1440" w:firstLine="720"/>
        <w:rPr>
          <w:sz w:val="26"/>
          <w:szCs w:val="26"/>
        </w:rPr>
      </w:pPr>
    </w:p>
    <w:p w:rsidR="00253EBE" w:rsidRPr="00482C44" w:rsidRDefault="00253EBE" w:rsidP="00482C44">
      <w:pPr>
        <w:pStyle w:val="NormalWeb"/>
        <w:numPr>
          <w:ilvl w:val="1"/>
          <w:numId w:val="7"/>
        </w:numPr>
        <w:spacing w:before="0" w:beforeAutospacing="0" w:after="0" w:afterAutospacing="0"/>
        <w:ind w:left="2160" w:right="1440" w:firstLine="0"/>
        <w:rPr>
          <w:color w:val="000000"/>
          <w:sz w:val="26"/>
          <w:szCs w:val="26"/>
          <w:shd w:val="clear" w:color="auto" w:fill="FFFFFF"/>
        </w:rPr>
      </w:pPr>
      <w:r w:rsidRPr="003F3ED9">
        <w:rPr>
          <w:color w:val="000000"/>
          <w:sz w:val="26"/>
          <w:szCs w:val="26"/>
          <w:shd w:val="clear" w:color="auto" w:fill="FFFFFF"/>
        </w:rPr>
        <w:t>Interest rate</w:t>
      </w:r>
      <w:r w:rsidR="00482C44">
        <w:rPr>
          <w:color w:val="000000"/>
          <w:sz w:val="26"/>
          <w:szCs w:val="26"/>
          <w:shd w:val="clear" w:color="auto" w:fill="FFFFFF"/>
        </w:rPr>
        <w:t xml:space="preserve"> – </w:t>
      </w:r>
      <w:r w:rsidRPr="00482C44">
        <w:rPr>
          <w:color w:val="000000"/>
          <w:sz w:val="26"/>
          <w:szCs w:val="26"/>
          <w:shd w:val="clear" w:color="auto" w:fill="FFFFFF"/>
        </w:rPr>
        <w:t>cost of credit;</w:t>
      </w:r>
    </w:p>
    <w:p w:rsidR="00253EBE" w:rsidRPr="003F3ED9" w:rsidRDefault="00253EBE" w:rsidP="003D49F0">
      <w:pPr>
        <w:pStyle w:val="NormalWeb"/>
        <w:spacing w:before="0" w:beforeAutospacing="0" w:after="0" w:afterAutospacing="0"/>
        <w:ind w:left="1440" w:firstLine="720"/>
        <w:rPr>
          <w:color w:val="000000"/>
          <w:sz w:val="26"/>
          <w:szCs w:val="26"/>
          <w:shd w:val="clear" w:color="auto" w:fill="FFFFFF"/>
        </w:rPr>
      </w:pPr>
    </w:p>
    <w:p w:rsidR="00253EBE" w:rsidRPr="00482C44" w:rsidRDefault="00253EBE" w:rsidP="00482C44">
      <w:pPr>
        <w:pStyle w:val="NormalWeb"/>
        <w:numPr>
          <w:ilvl w:val="1"/>
          <w:numId w:val="7"/>
        </w:numPr>
        <w:spacing w:before="0" w:beforeAutospacing="0" w:after="0" w:afterAutospacing="0"/>
        <w:ind w:left="2880" w:right="1440" w:hanging="720"/>
        <w:rPr>
          <w:color w:val="000000"/>
          <w:sz w:val="26"/>
          <w:szCs w:val="26"/>
          <w:shd w:val="clear" w:color="auto" w:fill="FFFFFF"/>
        </w:rPr>
      </w:pPr>
      <w:r w:rsidRPr="00482C44">
        <w:rPr>
          <w:color w:val="000000"/>
          <w:sz w:val="26"/>
          <w:szCs w:val="26"/>
          <w:shd w:val="clear" w:color="auto" w:fill="FFFFFF"/>
        </w:rPr>
        <w:t>Finance charge</w:t>
      </w:r>
      <w:r w:rsidR="00482C44" w:rsidRPr="00482C44">
        <w:rPr>
          <w:color w:val="000000"/>
          <w:sz w:val="26"/>
          <w:szCs w:val="26"/>
          <w:shd w:val="clear" w:color="auto" w:fill="FFFFFF"/>
        </w:rPr>
        <w:t xml:space="preserve"> </w:t>
      </w:r>
      <w:r w:rsidR="00482C44">
        <w:rPr>
          <w:color w:val="000000"/>
          <w:sz w:val="26"/>
          <w:szCs w:val="26"/>
          <w:shd w:val="clear" w:color="auto" w:fill="FFFFFF"/>
        </w:rPr>
        <w:t>–</w:t>
      </w:r>
      <w:r w:rsidR="00482C44" w:rsidRPr="00482C44">
        <w:rPr>
          <w:color w:val="000000"/>
          <w:sz w:val="26"/>
          <w:szCs w:val="26"/>
          <w:shd w:val="clear" w:color="auto" w:fill="FFFFFF"/>
        </w:rPr>
        <w:t xml:space="preserve"> </w:t>
      </w:r>
      <w:r w:rsidRPr="00482C44">
        <w:rPr>
          <w:color w:val="000000"/>
          <w:sz w:val="26"/>
          <w:szCs w:val="26"/>
          <w:shd w:val="clear" w:color="auto" w:fill="FFFFFF"/>
        </w:rPr>
        <w:t>estimated total amount of the interest payments for the twenty</w:t>
      </w:r>
      <w:r w:rsidRPr="00482C44">
        <w:rPr>
          <w:color w:val="000000"/>
          <w:sz w:val="26"/>
          <w:szCs w:val="26"/>
          <w:shd w:val="clear" w:color="auto" w:fill="FFFFFF"/>
        </w:rPr>
        <w:noBreakHyphen/>
        <w:t>year term;</w:t>
      </w:r>
    </w:p>
    <w:p w:rsidR="00253EBE" w:rsidRPr="003F3ED9" w:rsidRDefault="00253EBE" w:rsidP="003D49F0">
      <w:pPr>
        <w:pStyle w:val="NormalWeb"/>
        <w:spacing w:before="0" w:beforeAutospacing="0" w:after="0" w:afterAutospacing="0"/>
        <w:ind w:left="2160" w:firstLine="720"/>
        <w:rPr>
          <w:color w:val="000000"/>
          <w:sz w:val="26"/>
          <w:szCs w:val="26"/>
          <w:shd w:val="clear" w:color="auto" w:fill="FFFFFF"/>
        </w:rPr>
      </w:pPr>
    </w:p>
    <w:p w:rsidR="00253EBE" w:rsidRPr="00482C44" w:rsidRDefault="00253EBE" w:rsidP="00482C44">
      <w:pPr>
        <w:pStyle w:val="NormalWeb"/>
        <w:numPr>
          <w:ilvl w:val="1"/>
          <w:numId w:val="7"/>
        </w:numPr>
        <w:spacing w:before="0" w:beforeAutospacing="0" w:after="0" w:afterAutospacing="0"/>
        <w:ind w:left="2880" w:right="1440" w:hanging="720"/>
        <w:rPr>
          <w:color w:val="000000"/>
          <w:sz w:val="26"/>
          <w:szCs w:val="26"/>
          <w:shd w:val="clear" w:color="auto" w:fill="FFFFFF"/>
        </w:rPr>
      </w:pPr>
      <w:r w:rsidRPr="00482C44">
        <w:rPr>
          <w:color w:val="000000"/>
          <w:sz w:val="26"/>
          <w:szCs w:val="26"/>
          <w:shd w:val="clear" w:color="auto" w:fill="FFFFFF"/>
        </w:rPr>
        <w:t>Total of Payments</w:t>
      </w:r>
      <w:r w:rsidR="00482C44" w:rsidRPr="00482C44">
        <w:rPr>
          <w:color w:val="000000"/>
          <w:sz w:val="26"/>
          <w:szCs w:val="26"/>
          <w:shd w:val="clear" w:color="auto" w:fill="FFFFFF"/>
        </w:rPr>
        <w:t xml:space="preserve"> –  </w:t>
      </w:r>
      <w:r w:rsidRPr="00482C44">
        <w:rPr>
          <w:color w:val="000000"/>
          <w:sz w:val="26"/>
          <w:szCs w:val="26"/>
          <w:shd w:val="clear" w:color="auto" w:fill="FFFFFF"/>
        </w:rPr>
        <w:t>the estimated total amount including principal and interest of all payments made over the twenty-year term as scheduled;</w:t>
      </w:r>
    </w:p>
    <w:p w:rsidR="00253EBE" w:rsidRPr="003F3ED9" w:rsidRDefault="00253EBE" w:rsidP="003D49F0">
      <w:pPr>
        <w:pStyle w:val="NormalWeb"/>
        <w:spacing w:before="0" w:beforeAutospacing="0" w:after="0" w:afterAutospacing="0"/>
        <w:ind w:left="2160" w:firstLine="720"/>
        <w:rPr>
          <w:color w:val="000000"/>
          <w:sz w:val="26"/>
          <w:szCs w:val="26"/>
          <w:shd w:val="clear" w:color="auto" w:fill="FFFFFF"/>
        </w:rPr>
      </w:pPr>
    </w:p>
    <w:p w:rsidR="00253EBE" w:rsidRPr="003F3ED9" w:rsidRDefault="00253EBE" w:rsidP="003D49F0">
      <w:pPr>
        <w:pStyle w:val="NormalWeb"/>
        <w:numPr>
          <w:ilvl w:val="1"/>
          <w:numId w:val="7"/>
        </w:numPr>
        <w:spacing w:before="0" w:beforeAutospacing="0" w:after="0" w:afterAutospacing="0"/>
        <w:ind w:left="2880" w:right="1440" w:hanging="720"/>
        <w:rPr>
          <w:color w:val="000000"/>
          <w:sz w:val="26"/>
          <w:szCs w:val="26"/>
          <w:shd w:val="clear" w:color="auto" w:fill="FFFFFF"/>
        </w:rPr>
      </w:pPr>
      <w:r w:rsidRPr="003F3ED9">
        <w:rPr>
          <w:color w:val="000000"/>
          <w:sz w:val="26"/>
          <w:szCs w:val="26"/>
          <w:shd w:val="clear" w:color="auto" w:fill="FFFFFF"/>
        </w:rPr>
        <w:t>Total Number of Payments;</w:t>
      </w:r>
    </w:p>
    <w:p w:rsidR="00253EBE" w:rsidRPr="003F3ED9" w:rsidRDefault="00253EBE" w:rsidP="003D49F0">
      <w:pPr>
        <w:pStyle w:val="NormalWeb"/>
        <w:spacing w:before="0" w:beforeAutospacing="0" w:after="0" w:afterAutospacing="0"/>
        <w:ind w:left="1440" w:firstLine="720"/>
        <w:rPr>
          <w:color w:val="000000"/>
          <w:sz w:val="26"/>
          <w:szCs w:val="26"/>
          <w:shd w:val="clear" w:color="auto" w:fill="FFFFFF"/>
        </w:rPr>
      </w:pPr>
    </w:p>
    <w:p w:rsidR="00253EBE" w:rsidRPr="003F3ED9" w:rsidRDefault="00253EBE" w:rsidP="003D49F0">
      <w:pPr>
        <w:pStyle w:val="NormalWeb"/>
        <w:numPr>
          <w:ilvl w:val="1"/>
          <w:numId w:val="7"/>
        </w:numPr>
        <w:spacing w:before="0" w:beforeAutospacing="0" w:after="0" w:afterAutospacing="0"/>
        <w:ind w:left="2880" w:right="1440" w:hanging="720"/>
        <w:rPr>
          <w:color w:val="000000"/>
          <w:sz w:val="26"/>
          <w:szCs w:val="26"/>
          <w:shd w:val="clear" w:color="auto" w:fill="FFFFFF"/>
        </w:rPr>
      </w:pPr>
      <w:r w:rsidRPr="003F3ED9">
        <w:rPr>
          <w:color w:val="000000"/>
          <w:sz w:val="26"/>
          <w:szCs w:val="26"/>
          <w:shd w:val="clear" w:color="auto" w:fill="FFFFFF"/>
        </w:rPr>
        <w:t xml:space="preserve">Monthly Payment Amount; </w:t>
      </w:r>
    </w:p>
    <w:p w:rsidR="00253EBE" w:rsidRPr="003F3ED9" w:rsidRDefault="00253EBE" w:rsidP="003D49F0">
      <w:pPr>
        <w:pStyle w:val="NormalWeb"/>
        <w:numPr>
          <w:ilvl w:val="1"/>
          <w:numId w:val="7"/>
        </w:numPr>
        <w:spacing w:before="0" w:beforeAutospacing="0" w:after="0" w:afterAutospacing="0"/>
        <w:ind w:left="2880" w:right="720" w:hanging="720"/>
        <w:rPr>
          <w:color w:val="000000"/>
          <w:sz w:val="26"/>
          <w:szCs w:val="26"/>
          <w:shd w:val="clear" w:color="auto" w:fill="FFFFFF"/>
        </w:rPr>
      </w:pPr>
      <w:r w:rsidRPr="003F3ED9">
        <w:rPr>
          <w:color w:val="000000"/>
          <w:sz w:val="26"/>
          <w:szCs w:val="26"/>
          <w:shd w:val="clear" w:color="auto" w:fill="FFFFFF"/>
        </w:rPr>
        <w:t xml:space="preserve">Comparison of Pilot Rider NAS surcharge total of </w:t>
      </w:r>
      <w:r>
        <w:rPr>
          <w:color w:val="000000"/>
          <w:sz w:val="26"/>
          <w:szCs w:val="26"/>
          <w:shd w:val="clear" w:color="auto" w:fill="FFFFFF"/>
        </w:rPr>
        <w:t>payments over twenty</w:t>
      </w:r>
      <w:r w:rsidRPr="003F3ED9">
        <w:rPr>
          <w:color w:val="000000"/>
          <w:sz w:val="26"/>
          <w:szCs w:val="26"/>
          <w:shd w:val="clear" w:color="auto" w:fill="FFFFFF"/>
        </w:rPr>
        <w:t>-year term to total cost of establishing service without participating in the program (</w:t>
      </w:r>
      <w:r>
        <w:rPr>
          <w:color w:val="000000"/>
          <w:sz w:val="26"/>
          <w:szCs w:val="26"/>
          <w:shd w:val="clear" w:color="auto" w:fill="FFFFFF"/>
        </w:rPr>
        <w:t>up</w:t>
      </w:r>
      <w:r w:rsidRPr="003F3ED9">
        <w:rPr>
          <w:color w:val="000000"/>
          <w:sz w:val="26"/>
          <w:szCs w:val="26"/>
          <w:shd w:val="clear" w:color="auto" w:fill="FFFFFF"/>
        </w:rPr>
        <w:t>front deposit)</w:t>
      </w:r>
      <w:r w:rsidR="004476EB">
        <w:rPr>
          <w:color w:val="000000"/>
          <w:sz w:val="26"/>
          <w:szCs w:val="26"/>
          <w:shd w:val="clear" w:color="auto" w:fill="FFFFFF"/>
        </w:rPr>
        <w:t>; and</w:t>
      </w:r>
      <w:r w:rsidRPr="003F3ED9">
        <w:rPr>
          <w:color w:val="000000"/>
          <w:sz w:val="26"/>
          <w:szCs w:val="26"/>
          <w:shd w:val="clear" w:color="auto" w:fill="FFFFFF"/>
        </w:rPr>
        <w:t xml:space="preserve"> </w:t>
      </w:r>
    </w:p>
    <w:p w:rsidR="00253EBE" w:rsidRPr="003F3ED9" w:rsidRDefault="00253EBE" w:rsidP="003D49F0">
      <w:pPr>
        <w:pStyle w:val="NormalWeb"/>
        <w:spacing w:before="0" w:beforeAutospacing="0" w:after="0" w:afterAutospacing="0"/>
        <w:ind w:left="2160" w:right="720"/>
        <w:rPr>
          <w:color w:val="000000"/>
          <w:sz w:val="26"/>
          <w:szCs w:val="26"/>
          <w:shd w:val="clear" w:color="auto" w:fill="FFFFFF"/>
        </w:rPr>
      </w:pPr>
    </w:p>
    <w:p w:rsidR="00253EBE" w:rsidRPr="003F3ED9" w:rsidRDefault="00253EBE" w:rsidP="00AF1E9E">
      <w:pPr>
        <w:pStyle w:val="ListParagraph"/>
        <w:keepNext/>
        <w:keepLines/>
        <w:widowControl/>
        <w:numPr>
          <w:ilvl w:val="1"/>
          <w:numId w:val="7"/>
        </w:numPr>
        <w:tabs>
          <w:tab w:val="left" w:pos="720"/>
        </w:tabs>
        <w:autoSpaceDE/>
        <w:autoSpaceDN/>
        <w:adjustRightInd/>
        <w:ind w:left="2880" w:hanging="720"/>
        <w:rPr>
          <w:sz w:val="26"/>
          <w:szCs w:val="26"/>
        </w:rPr>
      </w:pPr>
      <w:r w:rsidRPr="003F3ED9">
        <w:rPr>
          <w:sz w:val="26"/>
          <w:szCs w:val="26"/>
        </w:rPr>
        <w:lastRenderedPageBreak/>
        <w:t>Advise that the balance may be paid</w:t>
      </w:r>
      <w:r>
        <w:rPr>
          <w:sz w:val="26"/>
          <w:szCs w:val="26"/>
        </w:rPr>
        <w:t xml:space="preserve"> off at any time without any </w:t>
      </w:r>
      <w:r w:rsidRPr="003F3ED9">
        <w:rPr>
          <w:sz w:val="26"/>
          <w:szCs w:val="26"/>
        </w:rPr>
        <w:t>penalty.</w:t>
      </w:r>
    </w:p>
    <w:p w:rsidR="00253EBE" w:rsidRDefault="00253EBE" w:rsidP="00AF1E9E">
      <w:pPr>
        <w:pStyle w:val="BodyText2"/>
        <w:keepNext/>
        <w:keepLines/>
        <w:widowControl/>
        <w:spacing w:after="0" w:line="240" w:lineRule="auto"/>
        <w:rPr>
          <w:b/>
          <w:sz w:val="26"/>
          <w:szCs w:val="26"/>
        </w:rPr>
      </w:pPr>
    </w:p>
    <w:p w:rsidR="00253EBE" w:rsidRDefault="00253EBE" w:rsidP="00482C44">
      <w:pPr>
        <w:pStyle w:val="BodyText2"/>
        <w:keepNext/>
        <w:keepLines/>
        <w:widowControl/>
        <w:spacing w:after="0" w:line="360" w:lineRule="auto"/>
        <w:rPr>
          <w:sz w:val="26"/>
          <w:szCs w:val="26"/>
        </w:rPr>
      </w:pPr>
      <w:proofErr w:type="gramStart"/>
      <w:r w:rsidRPr="004B7B25">
        <w:rPr>
          <w:i/>
          <w:sz w:val="26"/>
          <w:szCs w:val="26"/>
        </w:rPr>
        <w:t>Id</w:t>
      </w:r>
      <w:r w:rsidRPr="004B7B25">
        <w:rPr>
          <w:sz w:val="26"/>
          <w:szCs w:val="26"/>
        </w:rPr>
        <w:t>. at 85.</w:t>
      </w:r>
      <w:proofErr w:type="gramEnd"/>
      <w:r w:rsidRPr="004B7B25">
        <w:rPr>
          <w:sz w:val="26"/>
          <w:szCs w:val="26"/>
        </w:rPr>
        <w:t xml:space="preserve">  </w:t>
      </w:r>
    </w:p>
    <w:p w:rsidR="00253EBE" w:rsidRPr="004B7B25" w:rsidRDefault="00253EBE" w:rsidP="003D49F0">
      <w:pPr>
        <w:pStyle w:val="BodyText2"/>
        <w:widowControl/>
        <w:spacing w:after="0" w:line="360" w:lineRule="auto"/>
        <w:rPr>
          <w:sz w:val="26"/>
          <w:szCs w:val="26"/>
        </w:rPr>
      </w:pPr>
    </w:p>
    <w:p w:rsidR="00253EBE" w:rsidRDefault="00253EBE" w:rsidP="00482C44">
      <w:pPr>
        <w:keepNext/>
        <w:keepLines/>
        <w:widowControl/>
        <w:tabs>
          <w:tab w:val="left" w:pos="-1440"/>
          <w:tab w:val="left" w:pos="-720"/>
          <w:tab w:val="left" w:pos="1440"/>
          <w:tab w:val="left" w:pos="1752"/>
        </w:tabs>
        <w:suppressAutoHyphens/>
        <w:spacing w:line="360" w:lineRule="auto"/>
        <w:ind w:firstLine="720"/>
        <w:rPr>
          <w:sz w:val="26"/>
          <w:szCs w:val="26"/>
        </w:rPr>
      </w:pPr>
      <w:r>
        <w:rPr>
          <w:b/>
          <w:sz w:val="26"/>
          <w:szCs w:val="26"/>
        </w:rPr>
        <w:t>3.</w:t>
      </w:r>
      <w:r>
        <w:rPr>
          <w:b/>
          <w:sz w:val="26"/>
          <w:szCs w:val="26"/>
        </w:rPr>
        <w:tab/>
        <w:t>Disposition</w:t>
      </w:r>
      <w:r w:rsidRPr="009E0F34">
        <w:rPr>
          <w:sz w:val="26"/>
          <w:szCs w:val="26"/>
        </w:rPr>
        <w:t xml:space="preserve"> </w:t>
      </w:r>
    </w:p>
    <w:p w:rsidR="00253EBE" w:rsidRDefault="00253EBE" w:rsidP="00482C44">
      <w:pPr>
        <w:keepNext/>
        <w:keepLines/>
        <w:widowControl/>
        <w:tabs>
          <w:tab w:val="left" w:pos="-1440"/>
          <w:tab w:val="left" w:pos="-720"/>
          <w:tab w:val="left" w:pos="1440"/>
          <w:tab w:val="left" w:pos="1752"/>
        </w:tabs>
        <w:suppressAutoHyphens/>
        <w:spacing w:line="360" w:lineRule="auto"/>
        <w:ind w:firstLine="720"/>
        <w:rPr>
          <w:sz w:val="26"/>
          <w:szCs w:val="26"/>
        </w:rPr>
      </w:pPr>
    </w:p>
    <w:p w:rsidR="00253EBE" w:rsidRDefault="00253EBE" w:rsidP="003D49F0">
      <w:pPr>
        <w:widowControl/>
        <w:tabs>
          <w:tab w:val="left" w:pos="-1440"/>
          <w:tab w:val="left" w:pos="-720"/>
          <w:tab w:val="left" w:pos="1440"/>
          <w:tab w:val="left" w:pos="1752"/>
        </w:tabs>
        <w:suppressAutoHyphens/>
        <w:spacing w:line="360" w:lineRule="auto"/>
        <w:rPr>
          <w:sz w:val="26"/>
          <w:szCs w:val="26"/>
        </w:rPr>
      </w:pPr>
      <w:r>
        <w:rPr>
          <w:sz w:val="26"/>
          <w:szCs w:val="26"/>
        </w:rPr>
        <w:tab/>
        <w:t>No Party filed Exceptions to the ALJ’s recommendation on this issue.  Finding the ALJ’s recommendation to be appropriate</w:t>
      </w:r>
      <w:r w:rsidR="0097448A">
        <w:rPr>
          <w:sz w:val="26"/>
          <w:szCs w:val="26"/>
        </w:rPr>
        <w:t>, supported by the record</w:t>
      </w:r>
      <w:r>
        <w:rPr>
          <w:sz w:val="26"/>
          <w:szCs w:val="26"/>
        </w:rPr>
        <w:t xml:space="preserve"> and in the public interest, we shall adopt it</w:t>
      </w:r>
      <w:r w:rsidR="0097448A">
        <w:rPr>
          <w:sz w:val="26"/>
          <w:szCs w:val="26"/>
        </w:rPr>
        <w:t>.  As such,</w:t>
      </w:r>
      <w:r>
        <w:rPr>
          <w:sz w:val="26"/>
          <w:szCs w:val="26"/>
        </w:rPr>
        <w:t xml:space="preserve"> potential Pilot Rider NAS customers have all of the information necessary to make an informed decision about whether participation in this pilot program is in their best interest. </w:t>
      </w:r>
    </w:p>
    <w:p w:rsidR="004476EB" w:rsidRDefault="004476EB" w:rsidP="003D49F0">
      <w:pPr>
        <w:widowControl/>
        <w:tabs>
          <w:tab w:val="left" w:pos="-1440"/>
          <w:tab w:val="left" w:pos="-720"/>
          <w:tab w:val="left" w:pos="1440"/>
          <w:tab w:val="left" w:pos="1752"/>
        </w:tabs>
        <w:suppressAutoHyphens/>
        <w:spacing w:line="360" w:lineRule="auto"/>
        <w:rPr>
          <w:sz w:val="26"/>
          <w:szCs w:val="26"/>
        </w:rPr>
      </w:pPr>
    </w:p>
    <w:p w:rsidR="00253EBE" w:rsidRPr="009E0F34" w:rsidRDefault="00CF3C85" w:rsidP="003D49F0">
      <w:pPr>
        <w:widowControl/>
        <w:tabs>
          <w:tab w:val="left" w:pos="-1440"/>
          <w:tab w:val="left" w:pos="-720"/>
          <w:tab w:val="left" w:pos="720"/>
          <w:tab w:val="left" w:pos="1752"/>
        </w:tabs>
        <w:suppressAutoHyphens/>
        <w:spacing w:line="360" w:lineRule="auto"/>
        <w:jc w:val="center"/>
        <w:rPr>
          <w:b/>
          <w:sz w:val="26"/>
          <w:szCs w:val="26"/>
        </w:rPr>
      </w:pPr>
      <w:r>
        <w:rPr>
          <w:b/>
          <w:sz w:val="26"/>
          <w:szCs w:val="26"/>
        </w:rPr>
        <w:t>IV</w:t>
      </w:r>
      <w:r w:rsidR="00253EBE">
        <w:rPr>
          <w:b/>
          <w:sz w:val="26"/>
          <w:szCs w:val="26"/>
        </w:rPr>
        <w:t>.</w:t>
      </w:r>
      <w:r w:rsidR="00253EBE">
        <w:rPr>
          <w:b/>
          <w:sz w:val="26"/>
          <w:szCs w:val="26"/>
        </w:rPr>
        <w:tab/>
        <w:t>Conclusion</w:t>
      </w:r>
    </w:p>
    <w:p w:rsidR="00253EBE" w:rsidRDefault="00253EBE" w:rsidP="003D49F0">
      <w:pPr>
        <w:widowControl/>
        <w:tabs>
          <w:tab w:val="left" w:pos="-1440"/>
          <w:tab w:val="left" w:pos="-720"/>
          <w:tab w:val="left" w:pos="720"/>
        </w:tabs>
        <w:suppressAutoHyphens/>
        <w:spacing w:line="360" w:lineRule="auto"/>
        <w:rPr>
          <w:b/>
          <w:snapToGrid w:val="0"/>
          <w:sz w:val="26"/>
          <w:szCs w:val="26"/>
        </w:rPr>
      </w:pPr>
    </w:p>
    <w:p w:rsidR="00253EBE" w:rsidRPr="00E973C5" w:rsidRDefault="00253EBE" w:rsidP="003D49F0">
      <w:pPr>
        <w:widowControl/>
        <w:spacing w:line="360" w:lineRule="auto"/>
        <w:ind w:firstLine="1440"/>
        <w:rPr>
          <w:sz w:val="26"/>
          <w:szCs w:val="26"/>
        </w:rPr>
      </w:pPr>
      <w:r w:rsidRPr="00E973C5">
        <w:rPr>
          <w:sz w:val="26"/>
          <w:szCs w:val="26"/>
        </w:rPr>
        <w:t>Based on our review, evaluation and analysis of the record evidence, we shall</w:t>
      </w:r>
      <w:r>
        <w:rPr>
          <w:sz w:val="26"/>
          <w:szCs w:val="26"/>
        </w:rPr>
        <w:t xml:space="preserve"> grant the Exception</w:t>
      </w:r>
      <w:r w:rsidRPr="00E973C5">
        <w:rPr>
          <w:sz w:val="26"/>
          <w:szCs w:val="26"/>
        </w:rPr>
        <w:t xml:space="preserve"> filed by Columbia and </w:t>
      </w:r>
      <w:r>
        <w:rPr>
          <w:sz w:val="26"/>
          <w:szCs w:val="26"/>
        </w:rPr>
        <w:t xml:space="preserve">deny </w:t>
      </w:r>
      <w:r w:rsidRPr="00E973C5">
        <w:rPr>
          <w:sz w:val="26"/>
          <w:szCs w:val="26"/>
        </w:rPr>
        <w:t>the</w:t>
      </w:r>
      <w:r>
        <w:rPr>
          <w:sz w:val="26"/>
          <w:szCs w:val="26"/>
        </w:rPr>
        <w:t xml:space="preserve"> Exceptions filed by the</w:t>
      </w:r>
      <w:r w:rsidRPr="00E973C5">
        <w:rPr>
          <w:sz w:val="26"/>
          <w:szCs w:val="26"/>
        </w:rPr>
        <w:t xml:space="preserve"> OCA, consistent with the discussion contained in the body of this Opinion and Order, and adopt the ALJ’s Recommended Decision</w:t>
      </w:r>
      <w:r>
        <w:rPr>
          <w:sz w:val="26"/>
          <w:szCs w:val="26"/>
        </w:rPr>
        <w:t>, as modified</w:t>
      </w:r>
      <w:r w:rsidRPr="00E973C5">
        <w:rPr>
          <w:sz w:val="26"/>
          <w:szCs w:val="26"/>
        </w:rPr>
        <w:t xml:space="preserve">.  </w:t>
      </w:r>
      <w:r>
        <w:rPr>
          <w:sz w:val="26"/>
          <w:szCs w:val="26"/>
        </w:rPr>
        <w:t xml:space="preserve">We conclude that </w:t>
      </w:r>
      <w:r w:rsidRPr="00E973C5">
        <w:rPr>
          <w:sz w:val="26"/>
          <w:szCs w:val="26"/>
        </w:rPr>
        <w:t>Columbia has met its burden of proof that its proposed Pilot Rider NAS program, as modif</w:t>
      </w:r>
      <w:r>
        <w:rPr>
          <w:sz w:val="26"/>
          <w:szCs w:val="26"/>
        </w:rPr>
        <w:t xml:space="preserve">ied </w:t>
      </w:r>
      <w:r>
        <w:rPr>
          <w:i/>
          <w:sz w:val="26"/>
          <w:szCs w:val="26"/>
        </w:rPr>
        <w:t>infra</w:t>
      </w:r>
      <w:r w:rsidRPr="00E973C5">
        <w:rPr>
          <w:sz w:val="26"/>
          <w:szCs w:val="26"/>
        </w:rPr>
        <w:t xml:space="preserve">, is just, reasonable and in the public interest. </w:t>
      </w:r>
      <w:r>
        <w:rPr>
          <w:sz w:val="26"/>
          <w:szCs w:val="26"/>
        </w:rPr>
        <w:t xml:space="preserve"> We shall</w:t>
      </w:r>
      <w:r w:rsidRPr="00E973C5">
        <w:rPr>
          <w:sz w:val="26"/>
          <w:szCs w:val="26"/>
        </w:rPr>
        <w:t xml:space="preserve"> </w:t>
      </w:r>
      <w:r>
        <w:rPr>
          <w:sz w:val="26"/>
          <w:szCs w:val="26"/>
        </w:rPr>
        <w:t>approve</w:t>
      </w:r>
      <w:r w:rsidRPr="00E973C5">
        <w:rPr>
          <w:sz w:val="26"/>
          <w:szCs w:val="26"/>
        </w:rPr>
        <w:t xml:space="preserve"> the Pilot Rider NAS program provided the additional information requirements, notice requirement for residential customers and modifications regarding the participation of </w:t>
      </w:r>
      <w:r w:rsidR="003D49F0" w:rsidRPr="003D49F0">
        <w:rPr>
          <w:i/>
          <w:sz w:val="26"/>
          <w:szCs w:val="26"/>
        </w:rPr>
        <w:t>bona fide</w:t>
      </w:r>
      <w:r w:rsidRPr="00E973C5">
        <w:rPr>
          <w:sz w:val="26"/>
          <w:szCs w:val="26"/>
        </w:rPr>
        <w:t xml:space="preserve"> developers</w:t>
      </w:r>
      <w:r>
        <w:rPr>
          <w:sz w:val="26"/>
          <w:szCs w:val="26"/>
        </w:rPr>
        <w:t>,</w:t>
      </w:r>
      <w:r w:rsidRPr="00E973C5">
        <w:rPr>
          <w:sz w:val="26"/>
          <w:szCs w:val="26"/>
        </w:rPr>
        <w:t xml:space="preserve"> set forth in the orderi</w:t>
      </w:r>
      <w:r>
        <w:rPr>
          <w:sz w:val="26"/>
          <w:szCs w:val="26"/>
        </w:rPr>
        <w:t>ng paragraphs to follow are satisfied</w:t>
      </w:r>
      <w:r w:rsidRPr="00E973C5">
        <w:rPr>
          <w:sz w:val="26"/>
          <w:szCs w:val="26"/>
        </w:rPr>
        <w:t xml:space="preserve">; </w:t>
      </w:r>
      <w:r w:rsidRPr="00E973C5">
        <w:rPr>
          <w:b/>
          <w:sz w:val="26"/>
          <w:szCs w:val="26"/>
        </w:rPr>
        <w:t>THEREFORE,</w:t>
      </w:r>
    </w:p>
    <w:p w:rsidR="00253EBE" w:rsidRPr="009E225F" w:rsidRDefault="00253EBE" w:rsidP="003D49F0">
      <w:pPr>
        <w:pStyle w:val="BodyText2"/>
        <w:widowControl/>
        <w:spacing w:after="0" w:line="360" w:lineRule="auto"/>
        <w:rPr>
          <w:sz w:val="26"/>
          <w:szCs w:val="26"/>
        </w:rPr>
      </w:pPr>
    </w:p>
    <w:p w:rsidR="00253EBE" w:rsidRPr="009E225F" w:rsidRDefault="00253EBE" w:rsidP="003D49F0">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r>
      <w:r w:rsidRPr="009E225F">
        <w:rPr>
          <w:rFonts w:ascii="Times New Roman" w:hAnsi="Times New Roman"/>
          <w:b/>
          <w:sz w:val="26"/>
          <w:szCs w:val="26"/>
        </w:rPr>
        <w:t>IT IS ORDERED</w:t>
      </w:r>
      <w:r w:rsidRPr="009E225F">
        <w:rPr>
          <w:rFonts w:ascii="Times New Roman" w:hAnsi="Times New Roman"/>
          <w:sz w:val="26"/>
          <w:szCs w:val="26"/>
        </w:rPr>
        <w:t>:</w:t>
      </w:r>
    </w:p>
    <w:p w:rsidR="00253EBE" w:rsidRDefault="00253EBE" w:rsidP="003D49F0">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r>
      <w:r>
        <w:rPr>
          <w:rFonts w:ascii="Times New Roman" w:hAnsi="Times New Roman"/>
          <w:sz w:val="26"/>
          <w:szCs w:val="26"/>
        </w:rPr>
        <w:t>1.</w:t>
      </w:r>
      <w:r>
        <w:rPr>
          <w:rFonts w:ascii="Times New Roman" w:hAnsi="Times New Roman"/>
          <w:sz w:val="26"/>
          <w:szCs w:val="26"/>
        </w:rPr>
        <w:tab/>
        <w:t>That the Exceptions</w:t>
      </w:r>
      <w:r w:rsidRPr="009E225F">
        <w:rPr>
          <w:rFonts w:ascii="Times New Roman" w:hAnsi="Times New Roman"/>
          <w:sz w:val="26"/>
          <w:szCs w:val="26"/>
        </w:rPr>
        <w:t xml:space="preserve"> filed </w:t>
      </w:r>
      <w:r>
        <w:rPr>
          <w:rFonts w:ascii="Times New Roman" w:hAnsi="Times New Roman"/>
          <w:sz w:val="26"/>
          <w:szCs w:val="26"/>
        </w:rPr>
        <w:t xml:space="preserve">by Columbia Gas of Pennsylvania, Inc. on September 11, 2014, </w:t>
      </w:r>
      <w:r w:rsidRPr="009E225F">
        <w:rPr>
          <w:rFonts w:ascii="Times New Roman" w:hAnsi="Times New Roman"/>
          <w:sz w:val="26"/>
          <w:szCs w:val="26"/>
        </w:rPr>
        <w:t>to the Recommended Decision of Administrative Law Ju</w:t>
      </w:r>
      <w:r>
        <w:rPr>
          <w:rFonts w:ascii="Times New Roman" w:hAnsi="Times New Roman"/>
          <w:sz w:val="26"/>
          <w:szCs w:val="26"/>
        </w:rPr>
        <w:t>dge Mark</w:t>
      </w:r>
      <w:r w:rsidR="00482C44">
        <w:rPr>
          <w:rFonts w:ascii="Times New Roman" w:hAnsi="Times New Roman"/>
          <w:sz w:val="26"/>
          <w:szCs w:val="26"/>
        </w:rPr>
        <w:t> </w:t>
      </w:r>
      <w:r>
        <w:rPr>
          <w:rFonts w:ascii="Times New Roman" w:hAnsi="Times New Roman"/>
          <w:sz w:val="26"/>
          <w:szCs w:val="26"/>
        </w:rPr>
        <w:t xml:space="preserve">A. Hoyer are granted, </w:t>
      </w:r>
      <w:r w:rsidRPr="009E225F">
        <w:rPr>
          <w:rFonts w:ascii="Times New Roman" w:hAnsi="Times New Roman"/>
          <w:sz w:val="26"/>
          <w:szCs w:val="26"/>
        </w:rPr>
        <w:t>consistent with this Opinion and Order.</w:t>
      </w:r>
    </w:p>
    <w:p w:rsidR="00253EBE" w:rsidRDefault="00253EBE" w:rsidP="003D49F0">
      <w:pPr>
        <w:pStyle w:val="BodyText3"/>
        <w:tabs>
          <w:tab w:val="left" w:pos="-720"/>
        </w:tabs>
        <w:spacing w:after="0"/>
        <w:rPr>
          <w:rFonts w:ascii="Times New Roman" w:hAnsi="Times New Roman"/>
          <w:sz w:val="26"/>
          <w:szCs w:val="26"/>
        </w:rPr>
      </w:pPr>
    </w:p>
    <w:p w:rsidR="00253EBE" w:rsidRDefault="00253EBE" w:rsidP="003D49F0">
      <w:pPr>
        <w:pStyle w:val="BodyText3"/>
        <w:tabs>
          <w:tab w:val="left" w:pos="-720"/>
        </w:tabs>
        <w:spacing w:after="0"/>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2.</w:t>
      </w:r>
      <w:r>
        <w:rPr>
          <w:rFonts w:ascii="Times New Roman" w:hAnsi="Times New Roman"/>
          <w:sz w:val="26"/>
          <w:szCs w:val="26"/>
        </w:rPr>
        <w:tab/>
      </w:r>
      <w:r w:rsidRPr="009E225F">
        <w:rPr>
          <w:rFonts w:ascii="Times New Roman" w:hAnsi="Times New Roman"/>
          <w:sz w:val="26"/>
          <w:szCs w:val="26"/>
        </w:rPr>
        <w:t xml:space="preserve">That the Exceptions filed </w:t>
      </w:r>
      <w:r>
        <w:rPr>
          <w:rFonts w:ascii="Times New Roman" w:hAnsi="Times New Roman"/>
          <w:sz w:val="26"/>
          <w:szCs w:val="26"/>
        </w:rPr>
        <w:t xml:space="preserve">by the Office of Consumer Advocate on September 11, 2014, </w:t>
      </w:r>
      <w:r w:rsidRPr="009E225F">
        <w:rPr>
          <w:rFonts w:ascii="Times New Roman" w:hAnsi="Times New Roman"/>
          <w:sz w:val="26"/>
          <w:szCs w:val="26"/>
        </w:rPr>
        <w:t>to the Recommended Decision of Administrative Law Ju</w:t>
      </w:r>
      <w:r>
        <w:rPr>
          <w:rFonts w:ascii="Times New Roman" w:hAnsi="Times New Roman"/>
          <w:sz w:val="26"/>
          <w:szCs w:val="26"/>
        </w:rPr>
        <w:t>dge Mark A. Hoyer are denied,</w:t>
      </w:r>
      <w:r w:rsidRPr="009E225F">
        <w:rPr>
          <w:rFonts w:ascii="Times New Roman" w:hAnsi="Times New Roman"/>
          <w:sz w:val="26"/>
          <w:szCs w:val="26"/>
        </w:rPr>
        <w:t xml:space="preserve"> consistent with this Opinion and Order.</w:t>
      </w:r>
    </w:p>
    <w:p w:rsidR="00253EBE" w:rsidRPr="009E225F" w:rsidRDefault="00253EBE" w:rsidP="003D49F0">
      <w:pPr>
        <w:pStyle w:val="BodyText3"/>
        <w:tabs>
          <w:tab w:val="left" w:pos="-720"/>
        </w:tabs>
        <w:spacing w:after="0"/>
        <w:rPr>
          <w:rFonts w:ascii="Times New Roman" w:hAnsi="Times New Roman"/>
          <w:sz w:val="26"/>
          <w:szCs w:val="26"/>
        </w:rPr>
      </w:pPr>
    </w:p>
    <w:p w:rsidR="00253EBE" w:rsidRDefault="00253EBE" w:rsidP="003D49F0">
      <w:pPr>
        <w:pStyle w:val="BodyText3"/>
        <w:tabs>
          <w:tab w:val="left" w:pos="-720"/>
        </w:tabs>
        <w:spacing w:after="0"/>
        <w:rPr>
          <w:rFonts w:ascii="Times New Roman" w:hAnsi="Times New Roman"/>
          <w:sz w:val="26"/>
          <w:szCs w:val="26"/>
        </w:rPr>
      </w:pPr>
      <w:r w:rsidRPr="009E225F">
        <w:rPr>
          <w:rFonts w:ascii="Times New Roman" w:hAnsi="Times New Roman"/>
          <w:sz w:val="26"/>
          <w:szCs w:val="26"/>
        </w:rPr>
        <w:tab/>
      </w:r>
      <w:r w:rsidRPr="009E225F">
        <w:rPr>
          <w:rFonts w:ascii="Times New Roman" w:hAnsi="Times New Roman"/>
          <w:sz w:val="26"/>
          <w:szCs w:val="26"/>
        </w:rPr>
        <w:tab/>
      </w:r>
      <w:r>
        <w:rPr>
          <w:rFonts w:ascii="Times New Roman" w:hAnsi="Times New Roman"/>
          <w:sz w:val="26"/>
          <w:szCs w:val="26"/>
        </w:rPr>
        <w:t>3</w:t>
      </w:r>
      <w:r w:rsidRPr="009E225F">
        <w:rPr>
          <w:rFonts w:ascii="Times New Roman" w:hAnsi="Times New Roman"/>
          <w:sz w:val="26"/>
          <w:szCs w:val="26"/>
        </w:rPr>
        <w:t>.</w:t>
      </w:r>
      <w:r w:rsidRPr="009E225F">
        <w:rPr>
          <w:rFonts w:ascii="Times New Roman" w:hAnsi="Times New Roman"/>
          <w:sz w:val="26"/>
          <w:szCs w:val="26"/>
        </w:rPr>
        <w:tab/>
        <w:t>That the Recommended Decision o</w:t>
      </w:r>
      <w:r>
        <w:rPr>
          <w:rFonts w:ascii="Times New Roman" w:hAnsi="Times New Roman"/>
          <w:sz w:val="26"/>
          <w:szCs w:val="26"/>
        </w:rPr>
        <w:t>f Administrative Law Judge Mark A. Hoyer, issued on August 27, 2014, is adopted</w:t>
      </w:r>
      <w:r w:rsidRPr="009E225F">
        <w:rPr>
          <w:rFonts w:ascii="Times New Roman" w:hAnsi="Times New Roman"/>
          <w:sz w:val="26"/>
          <w:szCs w:val="26"/>
        </w:rPr>
        <w:t xml:space="preserve">, </w:t>
      </w:r>
      <w:r>
        <w:rPr>
          <w:rFonts w:ascii="Times New Roman" w:hAnsi="Times New Roman"/>
          <w:sz w:val="26"/>
          <w:szCs w:val="26"/>
        </w:rPr>
        <w:t xml:space="preserve">as modified, </w:t>
      </w:r>
      <w:r w:rsidRPr="009E225F">
        <w:rPr>
          <w:rFonts w:ascii="Times New Roman" w:hAnsi="Times New Roman"/>
          <w:sz w:val="26"/>
          <w:szCs w:val="26"/>
        </w:rPr>
        <w:t>consistent with this Opinion and Order.</w:t>
      </w:r>
    </w:p>
    <w:p w:rsidR="00253EBE" w:rsidRDefault="00253EBE" w:rsidP="003D49F0">
      <w:pPr>
        <w:pStyle w:val="BodyText3"/>
        <w:tabs>
          <w:tab w:val="left" w:pos="-720"/>
        </w:tabs>
        <w:spacing w:after="0"/>
        <w:rPr>
          <w:rFonts w:ascii="Times New Roman" w:hAnsi="Times New Roman"/>
          <w:sz w:val="26"/>
          <w:szCs w:val="26"/>
        </w:rPr>
      </w:pPr>
    </w:p>
    <w:p w:rsidR="00253EBE" w:rsidRDefault="00253EBE" w:rsidP="003D49F0">
      <w:pPr>
        <w:widowControl/>
        <w:autoSpaceDE/>
        <w:autoSpaceDN/>
        <w:adjustRightInd/>
        <w:spacing w:line="360" w:lineRule="auto"/>
        <w:ind w:firstLine="1440"/>
        <w:rPr>
          <w:sz w:val="26"/>
          <w:szCs w:val="26"/>
        </w:rPr>
      </w:pPr>
      <w:r>
        <w:rPr>
          <w:sz w:val="26"/>
          <w:szCs w:val="26"/>
        </w:rPr>
        <w:t>4.</w:t>
      </w:r>
      <w:r>
        <w:rPr>
          <w:sz w:val="26"/>
          <w:szCs w:val="26"/>
        </w:rPr>
        <w:tab/>
      </w:r>
      <w:r w:rsidRPr="004445E6">
        <w:rPr>
          <w:sz w:val="26"/>
          <w:szCs w:val="26"/>
        </w:rPr>
        <w:t>That Supplement No. 210 to Tariff Gas P</w:t>
      </w:r>
      <w:r>
        <w:rPr>
          <w:sz w:val="26"/>
          <w:szCs w:val="26"/>
        </w:rPr>
        <w:t>a</w:t>
      </w:r>
      <w:r w:rsidRPr="004445E6">
        <w:rPr>
          <w:sz w:val="26"/>
          <w:szCs w:val="26"/>
        </w:rPr>
        <w:t>. P.U.C. No. 9, Columbia Gas of Pennsylvania, Inc.’s proposed Pilot Rider New Area Service (NAS), filed at Docket No. R</w:t>
      </w:r>
      <w:r w:rsidRPr="004445E6">
        <w:rPr>
          <w:sz w:val="26"/>
          <w:szCs w:val="26"/>
        </w:rPr>
        <w:noBreakHyphen/>
        <w:t xml:space="preserve">2014-2407345, be approved as modified in the numbered </w:t>
      </w:r>
      <w:r>
        <w:rPr>
          <w:sz w:val="26"/>
          <w:szCs w:val="26"/>
        </w:rPr>
        <w:t>O</w:t>
      </w:r>
      <w:r w:rsidRPr="004445E6">
        <w:rPr>
          <w:sz w:val="26"/>
          <w:szCs w:val="26"/>
        </w:rPr>
        <w:t xml:space="preserve">rdering </w:t>
      </w:r>
      <w:r>
        <w:rPr>
          <w:sz w:val="26"/>
          <w:szCs w:val="26"/>
        </w:rPr>
        <w:t>P</w:t>
      </w:r>
      <w:r w:rsidRPr="004445E6">
        <w:rPr>
          <w:sz w:val="26"/>
          <w:szCs w:val="26"/>
        </w:rPr>
        <w:t xml:space="preserve">aragraphs to follow.  </w:t>
      </w:r>
    </w:p>
    <w:p w:rsidR="00253EBE" w:rsidRPr="004445E6" w:rsidRDefault="00253EBE" w:rsidP="003D49F0">
      <w:pPr>
        <w:widowControl/>
        <w:autoSpaceDE/>
        <w:autoSpaceDN/>
        <w:adjustRightInd/>
        <w:spacing w:line="360" w:lineRule="auto"/>
        <w:ind w:firstLine="1440"/>
        <w:rPr>
          <w:sz w:val="26"/>
          <w:szCs w:val="26"/>
        </w:rPr>
      </w:pPr>
    </w:p>
    <w:p w:rsidR="00CF3C85" w:rsidRDefault="00253EBE" w:rsidP="003D49F0">
      <w:pPr>
        <w:widowControl/>
        <w:spacing w:line="360" w:lineRule="auto"/>
        <w:ind w:firstLine="1440"/>
        <w:rPr>
          <w:sz w:val="26"/>
          <w:szCs w:val="26"/>
        </w:rPr>
      </w:pPr>
      <w:r>
        <w:rPr>
          <w:sz w:val="26"/>
          <w:szCs w:val="26"/>
        </w:rPr>
        <w:t>5.</w:t>
      </w:r>
      <w:r>
        <w:rPr>
          <w:sz w:val="26"/>
          <w:szCs w:val="26"/>
        </w:rPr>
        <w:tab/>
      </w:r>
      <w:r w:rsidRPr="004445E6">
        <w:rPr>
          <w:sz w:val="26"/>
          <w:szCs w:val="26"/>
        </w:rPr>
        <w:t xml:space="preserve">That Columbia Gas of Pennsylvania, Inc.’s Pilot Rider New Area Service (NAS) </w:t>
      </w:r>
      <w:proofErr w:type="gramStart"/>
      <w:r w:rsidRPr="004445E6">
        <w:rPr>
          <w:sz w:val="26"/>
          <w:szCs w:val="26"/>
        </w:rPr>
        <w:t>include</w:t>
      </w:r>
      <w:proofErr w:type="gramEnd"/>
      <w:r w:rsidRPr="004445E6">
        <w:rPr>
          <w:sz w:val="26"/>
          <w:szCs w:val="26"/>
        </w:rPr>
        <w:t xml:space="preserve"> the following additional information requirements: </w:t>
      </w:r>
    </w:p>
    <w:p w:rsidR="00253EBE" w:rsidRPr="004445E6" w:rsidRDefault="00253EBE" w:rsidP="003D49F0">
      <w:pPr>
        <w:widowControl/>
        <w:spacing w:line="360" w:lineRule="auto"/>
        <w:ind w:firstLine="1440"/>
        <w:rPr>
          <w:sz w:val="26"/>
          <w:szCs w:val="26"/>
        </w:rPr>
      </w:pPr>
      <w:r w:rsidRPr="004445E6">
        <w:rPr>
          <w:sz w:val="26"/>
          <w:szCs w:val="26"/>
        </w:rPr>
        <w:t xml:space="preserve">  </w:t>
      </w:r>
    </w:p>
    <w:p w:rsidR="00253EBE" w:rsidRPr="004445E6" w:rsidRDefault="00253EBE" w:rsidP="003D49F0">
      <w:pPr>
        <w:widowControl/>
        <w:numPr>
          <w:ilvl w:val="0"/>
          <w:numId w:val="9"/>
        </w:numPr>
        <w:tabs>
          <w:tab w:val="left" w:pos="720"/>
        </w:tabs>
        <w:autoSpaceDE/>
        <w:autoSpaceDN/>
        <w:adjustRightInd/>
        <w:ind w:right="1440" w:firstLine="0"/>
        <w:rPr>
          <w:sz w:val="26"/>
          <w:szCs w:val="26"/>
        </w:rPr>
      </w:pPr>
      <w:r w:rsidRPr="004445E6">
        <w:rPr>
          <w:sz w:val="26"/>
          <w:szCs w:val="26"/>
        </w:rPr>
        <w:t xml:space="preserve">investment per project including the economic </w:t>
      </w:r>
      <w:r w:rsidRPr="004445E6">
        <w:rPr>
          <w:sz w:val="26"/>
          <w:szCs w:val="26"/>
        </w:rPr>
        <w:tab/>
        <w:t>model  results and surcharge calculation details;</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widowControl/>
        <w:numPr>
          <w:ilvl w:val="0"/>
          <w:numId w:val="9"/>
        </w:numPr>
        <w:tabs>
          <w:tab w:val="left" w:pos="720"/>
        </w:tabs>
        <w:autoSpaceDE/>
        <w:autoSpaceDN/>
        <w:adjustRightInd/>
        <w:ind w:right="1440" w:firstLine="0"/>
        <w:rPr>
          <w:sz w:val="26"/>
          <w:szCs w:val="26"/>
        </w:rPr>
      </w:pPr>
      <w:r w:rsidRPr="004445E6">
        <w:rPr>
          <w:sz w:val="26"/>
          <w:szCs w:val="26"/>
        </w:rPr>
        <w:t>total distance of NAS main installed;</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pStyle w:val="ListParagraph"/>
        <w:widowControl/>
        <w:numPr>
          <w:ilvl w:val="0"/>
          <w:numId w:val="9"/>
        </w:numPr>
        <w:tabs>
          <w:tab w:val="left" w:pos="720"/>
        </w:tabs>
        <w:autoSpaceDE/>
        <w:autoSpaceDN/>
        <w:adjustRightInd/>
        <w:ind w:right="1440" w:firstLine="0"/>
        <w:rPr>
          <w:sz w:val="26"/>
          <w:szCs w:val="26"/>
        </w:rPr>
      </w:pPr>
      <w:r w:rsidRPr="004445E6">
        <w:rPr>
          <w:sz w:val="26"/>
          <w:szCs w:val="26"/>
        </w:rPr>
        <w:t xml:space="preserve">number of customers connected by project and </w:t>
      </w:r>
      <w:r w:rsidRPr="004445E6">
        <w:rPr>
          <w:sz w:val="26"/>
          <w:szCs w:val="26"/>
        </w:rPr>
        <w:tab/>
        <w:t xml:space="preserve">number of subsequent connections to NAS </w:t>
      </w:r>
      <w:r w:rsidRPr="004445E6">
        <w:rPr>
          <w:sz w:val="26"/>
          <w:szCs w:val="26"/>
        </w:rPr>
        <w:tab/>
        <w:t>extensions;</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pStyle w:val="ListParagraph"/>
        <w:widowControl/>
        <w:numPr>
          <w:ilvl w:val="0"/>
          <w:numId w:val="9"/>
        </w:numPr>
        <w:tabs>
          <w:tab w:val="left" w:pos="720"/>
        </w:tabs>
        <w:autoSpaceDE/>
        <w:autoSpaceDN/>
        <w:adjustRightInd/>
        <w:ind w:left="2880" w:right="1440" w:hanging="720"/>
        <w:rPr>
          <w:sz w:val="26"/>
          <w:szCs w:val="26"/>
        </w:rPr>
      </w:pPr>
      <w:r w:rsidRPr="004445E6">
        <w:rPr>
          <w:sz w:val="26"/>
          <w:szCs w:val="26"/>
        </w:rPr>
        <w:t xml:space="preserve">NAS revenues received by principal and </w:t>
      </w:r>
      <w:r>
        <w:rPr>
          <w:sz w:val="26"/>
          <w:szCs w:val="26"/>
        </w:rPr>
        <w:t>i</w:t>
      </w:r>
      <w:r w:rsidRPr="004445E6">
        <w:rPr>
          <w:sz w:val="26"/>
          <w:szCs w:val="26"/>
        </w:rPr>
        <w:t>nterest;</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widowControl/>
        <w:numPr>
          <w:ilvl w:val="0"/>
          <w:numId w:val="9"/>
        </w:numPr>
        <w:tabs>
          <w:tab w:val="left" w:pos="720"/>
        </w:tabs>
        <w:autoSpaceDE/>
        <w:autoSpaceDN/>
        <w:adjustRightInd/>
        <w:ind w:left="2880" w:right="1440" w:hanging="720"/>
        <w:rPr>
          <w:sz w:val="26"/>
          <w:szCs w:val="26"/>
        </w:rPr>
      </w:pPr>
      <w:r w:rsidRPr="004445E6">
        <w:rPr>
          <w:sz w:val="26"/>
          <w:szCs w:val="26"/>
        </w:rPr>
        <w:t>annual NAS participant average use per customer (by residential and commercial sectors if applicable);</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widowControl/>
        <w:numPr>
          <w:ilvl w:val="0"/>
          <w:numId w:val="9"/>
        </w:numPr>
        <w:tabs>
          <w:tab w:val="left" w:pos="720"/>
        </w:tabs>
        <w:autoSpaceDE/>
        <w:autoSpaceDN/>
        <w:adjustRightInd/>
        <w:ind w:left="2880" w:right="1440" w:hanging="720"/>
        <w:rPr>
          <w:sz w:val="26"/>
          <w:szCs w:val="26"/>
        </w:rPr>
      </w:pPr>
      <w:r w:rsidRPr="004445E6">
        <w:rPr>
          <w:sz w:val="26"/>
          <w:szCs w:val="26"/>
        </w:rPr>
        <w:t xml:space="preserve">average NAS participant investment cost per customer (by residential and commercial sectors if applicable); </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pStyle w:val="ListParagraph"/>
        <w:widowControl/>
        <w:numPr>
          <w:ilvl w:val="0"/>
          <w:numId w:val="9"/>
        </w:numPr>
        <w:tabs>
          <w:tab w:val="left" w:pos="720"/>
        </w:tabs>
        <w:autoSpaceDE/>
        <w:autoSpaceDN/>
        <w:adjustRightInd/>
        <w:ind w:right="1440" w:firstLine="0"/>
        <w:rPr>
          <w:sz w:val="26"/>
          <w:szCs w:val="26"/>
        </w:rPr>
      </w:pPr>
      <w:r w:rsidRPr="004445E6">
        <w:rPr>
          <w:sz w:val="26"/>
          <w:szCs w:val="26"/>
        </w:rPr>
        <w:t>direct program expenses;</w:t>
      </w:r>
    </w:p>
    <w:p w:rsidR="00253EBE" w:rsidRPr="004445E6" w:rsidRDefault="00253EBE" w:rsidP="003D49F0">
      <w:pPr>
        <w:pStyle w:val="ListParagraph"/>
        <w:widowControl/>
        <w:tabs>
          <w:tab w:val="left" w:pos="720"/>
        </w:tabs>
        <w:ind w:left="2160" w:right="1440"/>
        <w:rPr>
          <w:sz w:val="26"/>
          <w:szCs w:val="26"/>
        </w:rPr>
      </w:pPr>
    </w:p>
    <w:p w:rsidR="00253EBE" w:rsidRPr="004445E6" w:rsidRDefault="00253EBE" w:rsidP="003D49F0">
      <w:pPr>
        <w:widowControl/>
        <w:numPr>
          <w:ilvl w:val="0"/>
          <w:numId w:val="9"/>
        </w:numPr>
        <w:tabs>
          <w:tab w:val="left" w:pos="720"/>
        </w:tabs>
        <w:autoSpaceDE/>
        <w:autoSpaceDN/>
        <w:adjustRightInd/>
        <w:ind w:right="1440" w:firstLine="0"/>
        <w:rPr>
          <w:sz w:val="26"/>
          <w:szCs w:val="26"/>
        </w:rPr>
      </w:pPr>
      <w:r w:rsidRPr="004445E6">
        <w:rPr>
          <w:sz w:val="26"/>
          <w:szCs w:val="26"/>
        </w:rPr>
        <w:t xml:space="preserve">data on collections, including efforts for unpaid </w:t>
      </w:r>
      <w:r w:rsidRPr="004445E6">
        <w:rPr>
          <w:sz w:val="26"/>
          <w:szCs w:val="26"/>
        </w:rPr>
        <w:tab/>
        <w:t xml:space="preserve">surcharge amounts; </w:t>
      </w:r>
    </w:p>
    <w:p w:rsidR="00253EBE" w:rsidRPr="004445E6" w:rsidRDefault="00253EBE" w:rsidP="003D49F0">
      <w:pPr>
        <w:widowControl/>
        <w:tabs>
          <w:tab w:val="left" w:pos="720"/>
        </w:tabs>
        <w:ind w:left="1440" w:right="1440"/>
        <w:rPr>
          <w:sz w:val="26"/>
          <w:szCs w:val="26"/>
        </w:rPr>
      </w:pPr>
    </w:p>
    <w:p w:rsidR="00253EBE" w:rsidRPr="004445E6" w:rsidRDefault="00253EBE" w:rsidP="003D49F0">
      <w:pPr>
        <w:widowControl/>
        <w:numPr>
          <w:ilvl w:val="0"/>
          <w:numId w:val="9"/>
        </w:numPr>
        <w:tabs>
          <w:tab w:val="left" w:pos="720"/>
        </w:tabs>
        <w:autoSpaceDE/>
        <w:autoSpaceDN/>
        <w:adjustRightInd/>
        <w:ind w:right="1440" w:firstLine="0"/>
        <w:rPr>
          <w:sz w:val="26"/>
          <w:szCs w:val="26"/>
        </w:rPr>
      </w:pPr>
      <w:r w:rsidRPr="004445E6">
        <w:rPr>
          <w:sz w:val="26"/>
          <w:szCs w:val="26"/>
        </w:rPr>
        <w:t xml:space="preserve">the number of applicants turned down for </w:t>
      </w:r>
      <w:r w:rsidRPr="004445E6">
        <w:rPr>
          <w:sz w:val="26"/>
          <w:szCs w:val="26"/>
        </w:rPr>
        <w:tab/>
        <w:t>insufficient credit;</w:t>
      </w:r>
    </w:p>
    <w:p w:rsidR="00253EBE" w:rsidRPr="004445E6" w:rsidRDefault="00253EBE" w:rsidP="003D49F0">
      <w:pPr>
        <w:widowControl/>
        <w:ind w:left="1440" w:right="1440"/>
        <w:rPr>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left="2880" w:right="1440" w:hanging="720"/>
        <w:rPr>
          <w:snapToGrid w:val="0"/>
          <w:sz w:val="26"/>
          <w:szCs w:val="26"/>
        </w:rPr>
      </w:pPr>
      <w:r w:rsidRPr="004445E6">
        <w:rPr>
          <w:snapToGrid w:val="0"/>
          <w:sz w:val="26"/>
          <w:szCs w:val="26"/>
        </w:rPr>
        <w:t>Investment per project by rate class, including the economic model results and surcharge calculation details;</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left="2880" w:right="1440" w:hanging="720"/>
        <w:rPr>
          <w:snapToGrid w:val="0"/>
          <w:sz w:val="26"/>
          <w:szCs w:val="26"/>
        </w:rPr>
      </w:pPr>
      <w:r w:rsidRPr="004445E6">
        <w:rPr>
          <w:snapToGrid w:val="0"/>
          <w:sz w:val="26"/>
          <w:szCs w:val="26"/>
        </w:rPr>
        <w:t>Total distance and cost of NAS project mains and service lines installed, by pipe diameter;</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left="2880" w:right="1440" w:hanging="720"/>
        <w:rPr>
          <w:snapToGrid w:val="0"/>
          <w:sz w:val="26"/>
          <w:szCs w:val="26"/>
        </w:rPr>
      </w:pPr>
      <w:r w:rsidRPr="004445E6">
        <w:rPr>
          <w:snapToGrid w:val="0"/>
          <w:sz w:val="26"/>
          <w:szCs w:val="26"/>
        </w:rPr>
        <w:t xml:space="preserve">Number of customers originally and subsequently </w:t>
      </w:r>
      <w:r w:rsidRPr="004445E6">
        <w:rPr>
          <w:snapToGrid w:val="0"/>
          <w:sz w:val="26"/>
          <w:szCs w:val="26"/>
        </w:rPr>
        <w:tab/>
        <w:t>connected, by rate class;</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right="1440" w:firstLine="0"/>
        <w:rPr>
          <w:snapToGrid w:val="0"/>
          <w:sz w:val="26"/>
          <w:szCs w:val="26"/>
        </w:rPr>
      </w:pPr>
      <w:r w:rsidRPr="004445E6">
        <w:rPr>
          <w:snapToGrid w:val="0"/>
          <w:sz w:val="26"/>
          <w:szCs w:val="26"/>
        </w:rPr>
        <w:t xml:space="preserve">Annual load by rate class, segregated between </w:t>
      </w:r>
      <w:r w:rsidRPr="004445E6">
        <w:rPr>
          <w:snapToGrid w:val="0"/>
          <w:sz w:val="26"/>
          <w:szCs w:val="26"/>
        </w:rPr>
        <w:tab/>
        <w:t>customers initially and subsequently connected;</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right="1440" w:firstLine="0"/>
        <w:rPr>
          <w:snapToGrid w:val="0"/>
          <w:sz w:val="26"/>
          <w:szCs w:val="26"/>
        </w:rPr>
      </w:pPr>
      <w:r w:rsidRPr="004445E6">
        <w:rPr>
          <w:snapToGrid w:val="0"/>
          <w:sz w:val="26"/>
          <w:szCs w:val="26"/>
        </w:rPr>
        <w:t xml:space="preserve">Base rate and Rider NAS revenues received by </w:t>
      </w:r>
      <w:r w:rsidRPr="004445E6">
        <w:rPr>
          <w:snapToGrid w:val="0"/>
          <w:sz w:val="26"/>
          <w:szCs w:val="26"/>
        </w:rPr>
        <w:tab/>
        <w:t xml:space="preserve">NAS project by rate class, with Rider NAS </w:t>
      </w:r>
      <w:r w:rsidRPr="004445E6">
        <w:rPr>
          <w:snapToGrid w:val="0"/>
          <w:sz w:val="26"/>
          <w:szCs w:val="26"/>
        </w:rPr>
        <w:tab/>
        <w:t xml:space="preserve">revenues segregated between “principal” and </w:t>
      </w:r>
      <w:r w:rsidRPr="004445E6">
        <w:rPr>
          <w:snapToGrid w:val="0"/>
          <w:sz w:val="26"/>
          <w:szCs w:val="26"/>
        </w:rPr>
        <w:tab/>
        <w:t>“interest”;</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widowControl/>
        <w:numPr>
          <w:ilvl w:val="0"/>
          <w:numId w:val="9"/>
        </w:numPr>
        <w:tabs>
          <w:tab w:val="left" w:pos="-1440"/>
          <w:tab w:val="left" w:pos="-720"/>
          <w:tab w:val="left" w:pos="1051"/>
          <w:tab w:val="left" w:pos="1752"/>
        </w:tabs>
        <w:suppressAutoHyphens/>
        <w:autoSpaceDE/>
        <w:autoSpaceDN/>
        <w:adjustRightInd/>
        <w:ind w:right="1440" w:firstLine="0"/>
        <w:rPr>
          <w:snapToGrid w:val="0"/>
          <w:sz w:val="26"/>
          <w:szCs w:val="26"/>
        </w:rPr>
      </w:pPr>
      <w:r w:rsidRPr="004445E6">
        <w:rPr>
          <w:snapToGrid w:val="0"/>
          <w:sz w:val="26"/>
          <w:szCs w:val="26"/>
        </w:rPr>
        <w:t>Direct program expenses; and</w:t>
      </w:r>
    </w:p>
    <w:p w:rsidR="00253EBE" w:rsidRPr="004445E6" w:rsidRDefault="00253EBE" w:rsidP="003D49F0">
      <w:pPr>
        <w:widowControl/>
        <w:tabs>
          <w:tab w:val="left" w:pos="-1440"/>
          <w:tab w:val="left" w:pos="-720"/>
          <w:tab w:val="left" w:pos="1051"/>
          <w:tab w:val="left" w:pos="1752"/>
        </w:tabs>
        <w:suppressAutoHyphens/>
        <w:ind w:left="1440" w:right="1440"/>
        <w:rPr>
          <w:snapToGrid w:val="0"/>
          <w:sz w:val="26"/>
          <w:szCs w:val="26"/>
        </w:rPr>
      </w:pPr>
    </w:p>
    <w:p w:rsidR="00253EBE" w:rsidRPr="004445E6" w:rsidRDefault="00253EBE" w:rsidP="003D49F0">
      <w:pPr>
        <w:pStyle w:val="ListParagraph"/>
        <w:widowControl/>
        <w:numPr>
          <w:ilvl w:val="0"/>
          <w:numId w:val="9"/>
        </w:numPr>
        <w:autoSpaceDE/>
        <w:autoSpaceDN/>
        <w:adjustRightInd/>
        <w:ind w:left="2880" w:right="1440" w:hanging="720"/>
        <w:rPr>
          <w:sz w:val="26"/>
          <w:szCs w:val="26"/>
        </w:rPr>
      </w:pPr>
      <w:r w:rsidRPr="004445E6">
        <w:rPr>
          <w:sz w:val="26"/>
          <w:szCs w:val="26"/>
        </w:rPr>
        <w:t xml:space="preserve">Identify the number of projects evaluated for Pilot Rider NAS service that did not elect to go forward under Pilot Rider NAS. </w:t>
      </w:r>
    </w:p>
    <w:p w:rsidR="00253EBE" w:rsidRPr="004445E6" w:rsidRDefault="00253EBE" w:rsidP="003D49F0">
      <w:pPr>
        <w:pStyle w:val="ListParagraph"/>
        <w:widowControl/>
        <w:ind w:left="2160" w:right="1440"/>
        <w:rPr>
          <w:sz w:val="26"/>
          <w:szCs w:val="26"/>
        </w:rPr>
      </w:pPr>
    </w:p>
    <w:p w:rsidR="00253EBE" w:rsidRPr="004445E6" w:rsidRDefault="00253EBE" w:rsidP="003D49F0">
      <w:pPr>
        <w:pStyle w:val="ListParagraph"/>
        <w:widowControl/>
        <w:ind w:left="2160" w:right="1440"/>
        <w:rPr>
          <w:sz w:val="26"/>
          <w:szCs w:val="26"/>
        </w:rPr>
      </w:pPr>
    </w:p>
    <w:p w:rsidR="00253EBE" w:rsidRPr="004445E6" w:rsidRDefault="00253EBE" w:rsidP="003D49F0">
      <w:pPr>
        <w:widowControl/>
        <w:spacing w:line="360" w:lineRule="auto"/>
        <w:ind w:firstLine="1440"/>
        <w:rPr>
          <w:color w:val="000000"/>
          <w:sz w:val="26"/>
          <w:szCs w:val="26"/>
          <w:shd w:val="clear" w:color="auto" w:fill="FFFFFF"/>
        </w:rPr>
      </w:pPr>
      <w:r>
        <w:rPr>
          <w:sz w:val="26"/>
          <w:szCs w:val="26"/>
        </w:rPr>
        <w:t>6.</w:t>
      </w:r>
      <w:r>
        <w:rPr>
          <w:sz w:val="26"/>
          <w:szCs w:val="26"/>
        </w:rPr>
        <w:tab/>
      </w:r>
      <w:r w:rsidRPr="004445E6">
        <w:rPr>
          <w:sz w:val="26"/>
          <w:szCs w:val="26"/>
        </w:rPr>
        <w:t>That Columbia Gas of Pennsylvania, Inc.’s Pilot Rider New Area Service (</w:t>
      </w:r>
      <w:r>
        <w:rPr>
          <w:sz w:val="26"/>
          <w:szCs w:val="26"/>
        </w:rPr>
        <w:t xml:space="preserve">NAS) include a provision that before a </w:t>
      </w:r>
      <w:r w:rsidR="003D49F0" w:rsidRPr="003D49F0">
        <w:rPr>
          <w:i/>
          <w:sz w:val="26"/>
          <w:szCs w:val="26"/>
        </w:rPr>
        <w:t>bona fide</w:t>
      </w:r>
      <w:r>
        <w:rPr>
          <w:sz w:val="26"/>
          <w:szCs w:val="26"/>
        </w:rPr>
        <w:t xml:space="preserve"> developer can participate in the Pilot Rider NAS program, Columbia and the </w:t>
      </w:r>
      <w:r w:rsidR="003D49F0" w:rsidRPr="003D49F0">
        <w:rPr>
          <w:i/>
          <w:sz w:val="26"/>
          <w:szCs w:val="26"/>
        </w:rPr>
        <w:t>bona fide</w:t>
      </w:r>
      <w:r>
        <w:rPr>
          <w:sz w:val="26"/>
          <w:szCs w:val="26"/>
        </w:rPr>
        <w:t xml:space="preserve"> developer must enter into an agreement that requires the </w:t>
      </w:r>
      <w:r w:rsidR="003D49F0" w:rsidRPr="003D49F0">
        <w:rPr>
          <w:i/>
          <w:sz w:val="26"/>
          <w:szCs w:val="26"/>
        </w:rPr>
        <w:t>bona fide</w:t>
      </w:r>
      <w:r>
        <w:rPr>
          <w:sz w:val="26"/>
          <w:szCs w:val="26"/>
        </w:rPr>
        <w:t xml:space="preserve"> developer to notify the purchaser about the Pilot Rider NAS surcharge before the sale of the residential property.  </w:t>
      </w:r>
    </w:p>
    <w:p w:rsidR="00253EBE" w:rsidRPr="004445E6" w:rsidRDefault="00253EBE" w:rsidP="003D49F0">
      <w:pPr>
        <w:widowControl/>
        <w:spacing w:line="360" w:lineRule="auto"/>
        <w:rPr>
          <w:color w:val="000000"/>
          <w:sz w:val="26"/>
          <w:szCs w:val="26"/>
          <w:shd w:val="clear" w:color="auto" w:fill="FFFFFF"/>
        </w:rPr>
      </w:pPr>
    </w:p>
    <w:p w:rsidR="00253EBE" w:rsidRDefault="00253EBE" w:rsidP="003D49F0">
      <w:pPr>
        <w:widowControl/>
        <w:spacing w:line="360" w:lineRule="auto"/>
        <w:ind w:firstLine="1440"/>
        <w:rPr>
          <w:color w:val="000000"/>
          <w:sz w:val="26"/>
          <w:szCs w:val="26"/>
          <w:shd w:val="clear" w:color="auto" w:fill="FFFFFF"/>
        </w:rPr>
      </w:pPr>
      <w:r>
        <w:rPr>
          <w:color w:val="000000"/>
          <w:sz w:val="26"/>
          <w:szCs w:val="26"/>
          <w:shd w:val="clear" w:color="auto" w:fill="FFFFFF"/>
        </w:rPr>
        <w:lastRenderedPageBreak/>
        <w:t>7.</w:t>
      </w:r>
      <w:r>
        <w:rPr>
          <w:color w:val="000000"/>
          <w:sz w:val="26"/>
          <w:szCs w:val="26"/>
          <w:shd w:val="clear" w:color="auto" w:fill="FFFFFF"/>
        </w:rPr>
        <w:tab/>
      </w:r>
      <w:r w:rsidRPr="004445E6">
        <w:rPr>
          <w:sz w:val="26"/>
          <w:szCs w:val="26"/>
        </w:rPr>
        <w:t>That Columbia Gas of Pennsylvania, Inc.’s Pilot Rider New Area Service</w:t>
      </w:r>
      <w:r>
        <w:rPr>
          <w:sz w:val="26"/>
          <w:szCs w:val="26"/>
        </w:rPr>
        <w:t xml:space="preserve"> </w:t>
      </w:r>
      <w:r w:rsidRPr="004445E6">
        <w:rPr>
          <w:sz w:val="26"/>
          <w:szCs w:val="26"/>
        </w:rPr>
        <w:t>(NAS) include a provision that, i</w:t>
      </w:r>
      <w:r w:rsidRPr="004445E6">
        <w:rPr>
          <w:color w:val="000000"/>
          <w:sz w:val="26"/>
          <w:szCs w:val="26"/>
          <w:shd w:val="clear" w:color="auto" w:fill="FFFFFF"/>
        </w:rPr>
        <w:t xml:space="preserve">n order to participate in the Pilot Rider NAS program, </w:t>
      </w:r>
      <w:r w:rsidR="003D49F0" w:rsidRPr="003D49F0">
        <w:rPr>
          <w:i/>
          <w:color w:val="000000"/>
          <w:sz w:val="26"/>
          <w:szCs w:val="26"/>
          <w:shd w:val="clear" w:color="auto" w:fill="FFFFFF"/>
        </w:rPr>
        <w:t>bona fide</w:t>
      </w:r>
      <w:r w:rsidRPr="004445E6">
        <w:rPr>
          <w:color w:val="000000"/>
          <w:sz w:val="26"/>
          <w:szCs w:val="26"/>
          <w:shd w:val="clear" w:color="auto" w:fill="FFFFFF"/>
        </w:rPr>
        <w:t xml:space="preserve"> developers must require purchasers of residential lots to sign a form, prior to the sale, and return the same to Columbia Gas of Pennsylvania, Inc.  The form must be a standard form created by Columbia Gas of Pennsylvania, Inc.  The </w:t>
      </w:r>
      <w:r w:rsidR="003D49F0" w:rsidRPr="003D49F0">
        <w:rPr>
          <w:i/>
          <w:color w:val="000000"/>
          <w:sz w:val="26"/>
          <w:szCs w:val="26"/>
          <w:shd w:val="clear" w:color="auto" w:fill="FFFFFF"/>
        </w:rPr>
        <w:t>bona fide</w:t>
      </w:r>
      <w:r w:rsidRPr="004445E6">
        <w:rPr>
          <w:color w:val="000000"/>
          <w:sz w:val="26"/>
          <w:szCs w:val="26"/>
          <w:shd w:val="clear" w:color="auto" w:fill="FFFFFF"/>
        </w:rPr>
        <w:t xml:space="preserve"> developers must request the form from Columbia Gas of Pennsylvania, Inc. prior to closing or sale.  The form must contain the following information regarding the Pilot Rider NAS surcharge for the residential lot purchased:</w:t>
      </w:r>
    </w:p>
    <w:p w:rsidR="00CF3C85" w:rsidRPr="004445E6" w:rsidRDefault="00CF3C85" w:rsidP="003D49F0">
      <w:pPr>
        <w:widowControl/>
        <w:spacing w:line="360" w:lineRule="auto"/>
        <w:ind w:firstLine="1440"/>
        <w:rPr>
          <w:color w:val="000000"/>
          <w:sz w:val="26"/>
          <w:szCs w:val="26"/>
          <w:shd w:val="clear" w:color="auto" w:fill="FFFFFF"/>
        </w:rPr>
      </w:pPr>
    </w:p>
    <w:p w:rsidR="00253EBE" w:rsidRPr="00482C44" w:rsidRDefault="00253EBE" w:rsidP="00482C44">
      <w:pPr>
        <w:pStyle w:val="NormalWeb"/>
        <w:numPr>
          <w:ilvl w:val="0"/>
          <w:numId w:val="10"/>
        </w:numPr>
        <w:spacing w:before="0" w:beforeAutospacing="0" w:after="0" w:afterAutospacing="0"/>
        <w:ind w:firstLine="360"/>
        <w:rPr>
          <w:color w:val="000000"/>
          <w:sz w:val="26"/>
          <w:szCs w:val="26"/>
          <w:shd w:val="clear" w:color="auto" w:fill="FFFFFF"/>
        </w:rPr>
      </w:pPr>
      <w:r w:rsidRPr="004445E6">
        <w:rPr>
          <w:color w:val="000000"/>
          <w:sz w:val="26"/>
          <w:szCs w:val="26"/>
          <w:shd w:val="clear" w:color="auto" w:fill="FFFFFF"/>
        </w:rPr>
        <w:t>Interest rate</w:t>
      </w:r>
      <w:r w:rsidR="00482C44">
        <w:rPr>
          <w:color w:val="000000"/>
          <w:sz w:val="26"/>
          <w:szCs w:val="26"/>
          <w:shd w:val="clear" w:color="auto" w:fill="FFFFFF"/>
        </w:rPr>
        <w:t xml:space="preserve"> – </w:t>
      </w:r>
      <w:r w:rsidRPr="00482C44">
        <w:rPr>
          <w:color w:val="000000"/>
          <w:sz w:val="26"/>
          <w:szCs w:val="26"/>
          <w:shd w:val="clear" w:color="auto" w:fill="FFFFFF"/>
        </w:rPr>
        <w:t>cost of credit;</w:t>
      </w:r>
    </w:p>
    <w:p w:rsidR="00253EBE" w:rsidRPr="004445E6" w:rsidRDefault="00253EBE" w:rsidP="003D49F0">
      <w:pPr>
        <w:pStyle w:val="NormalWeb"/>
        <w:spacing w:before="0" w:beforeAutospacing="0" w:after="0" w:afterAutospacing="0"/>
        <w:ind w:left="1800"/>
        <w:rPr>
          <w:color w:val="000000"/>
          <w:sz w:val="26"/>
          <w:szCs w:val="26"/>
          <w:shd w:val="clear" w:color="auto" w:fill="FFFFFF"/>
        </w:rPr>
      </w:pPr>
    </w:p>
    <w:p w:rsidR="00253EBE" w:rsidRPr="004445E6" w:rsidRDefault="00253EBE" w:rsidP="003D49F0">
      <w:pPr>
        <w:pStyle w:val="NormalWeb"/>
        <w:numPr>
          <w:ilvl w:val="0"/>
          <w:numId w:val="10"/>
        </w:numPr>
        <w:spacing w:before="0" w:beforeAutospacing="0" w:after="0" w:afterAutospacing="0"/>
        <w:ind w:left="2880" w:right="720" w:hanging="720"/>
        <w:rPr>
          <w:color w:val="000000"/>
          <w:sz w:val="26"/>
          <w:szCs w:val="26"/>
          <w:shd w:val="clear" w:color="auto" w:fill="FFFFFF"/>
        </w:rPr>
      </w:pPr>
      <w:r w:rsidRPr="004445E6">
        <w:rPr>
          <w:color w:val="000000"/>
          <w:sz w:val="26"/>
          <w:szCs w:val="26"/>
          <w:shd w:val="clear" w:color="auto" w:fill="FFFFFF"/>
        </w:rPr>
        <w:t>Finance charge-estimated total amount of the interest payments for the 20</w:t>
      </w:r>
      <w:r w:rsidRPr="004445E6">
        <w:rPr>
          <w:color w:val="000000"/>
          <w:sz w:val="26"/>
          <w:szCs w:val="26"/>
          <w:shd w:val="clear" w:color="auto" w:fill="FFFFFF"/>
        </w:rPr>
        <w:noBreakHyphen/>
        <w:t xml:space="preserve"> year term;</w:t>
      </w:r>
    </w:p>
    <w:p w:rsidR="00253EBE" w:rsidRPr="004445E6" w:rsidRDefault="00253EBE" w:rsidP="003D49F0">
      <w:pPr>
        <w:pStyle w:val="NormalWeb"/>
        <w:spacing w:before="0" w:beforeAutospacing="0" w:after="0" w:afterAutospacing="0"/>
        <w:ind w:left="2880" w:hanging="720"/>
        <w:rPr>
          <w:color w:val="000000"/>
          <w:sz w:val="26"/>
          <w:szCs w:val="26"/>
          <w:shd w:val="clear" w:color="auto" w:fill="FFFFFF"/>
        </w:rPr>
      </w:pPr>
    </w:p>
    <w:p w:rsidR="00253EBE" w:rsidRPr="00482C44" w:rsidRDefault="00253EBE" w:rsidP="00482C44">
      <w:pPr>
        <w:pStyle w:val="NormalWeb"/>
        <w:numPr>
          <w:ilvl w:val="0"/>
          <w:numId w:val="10"/>
        </w:numPr>
        <w:spacing w:before="0" w:beforeAutospacing="0" w:after="0" w:afterAutospacing="0"/>
        <w:ind w:left="2880" w:hanging="720"/>
        <w:rPr>
          <w:color w:val="000000"/>
          <w:sz w:val="26"/>
          <w:szCs w:val="26"/>
          <w:shd w:val="clear" w:color="auto" w:fill="FFFFFF"/>
        </w:rPr>
      </w:pPr>
      <w:r w:rsidRPr="004445E6">
        <w:rPr>
          <w:color w:val="000000"/>
          <w:sz w:val="26"/>
          <w:szCs w:val="26"/>
          <w:shd w:val="clear" w:color="auto" w:fill="FFFFFF"/>
        </w:rPr>
        <w:t>Total of Payments</w:t>
      </w:r>
      <w:r w:rsidR="00482C44">
        <w:rPr>
          <w:color w:val="000000"/>
          <w:sz w:val="26"/>
          <w:szCs w:val="26"/>
          <w:shd w:val="clear" w:color="auto" w:fill="FFFFFF"/>
        </w:rPr>
        <w:t xml:space="preserve"> – </w:t>
      </w:r>
      <w:r w:rsidRPr="00482C44">
        <w:rPr>
          <w:color w:val="000000"/>
          <w:sz w:val="26"/>
          <w:szCs w:val="26"/>
          <w:shd w:val="clear" w:color="auto" w:fill="FFFFFF"/>
        </w:rPr>
        <w:t>the estimated total amount including principal and interest of all payments made over the 20-year term as scheduled;</w:t>
      </w:r>
    </w:p>
    <w:p w:rsidR="00253EBE" w:rsidRPr="004445E6" w:rsidRDefault="00253EBE" w:rsidP="003D49F0">
      <w:pPr>
        <w:pStyle w:val="NormalWeb"/>
        <w:spacing w:before="0" w:beforeAutospacing="0" w:after="0" w:afterAutospacing="0"/>
        <w:ind w:left="2880" w:hanging="720"/>
        <w:rPr>
          <w:color w:val="000000"/>
          <w:sz w:val="26"/>
          <w:szCs w:val="26"/>
          <w:shd w:val="clear" w:color="auto" w:fill="FFFFFF"/>
        </w:rPr>
      </w:pPr>
    </w:p>
    <w:p w:rsidR="00253EBE" w:rsidRPr="004445E6" w:rsidRDefault="00253EBE" w:rsidP="003D49F0">
      <w:pPr>
        <w:pStyle w:val="NormalWeb"/>
        <w:numPr>
          <w:ilvl w:val="0"/>
          <w:numId w:val="10"/>
        </w:numPr>
        <w:spacing w:before="0" w:beforeAutospacing="0" w:after="0" w:afterAutospacing="0"/>
        <w:ind w:left="2880" w:hanging="720"/>
        <w:rPr>
          <w:color w:val="000000"/>
          <w:sz w:val="26"/>
          <w:szCs w:val="26"/>
          <w:shd w:val="clear" w:color="auto" w:fill="FFFFFF"/>
        </w:rPr>
      </w:pPr>
      <w:r w:rsidRPr="004445E6">
        <w:rPr>
          <w:color w:val="000000"/>
          <w:sz w:val="26"/>
          <w:szCs w:val="26"/>
          <w:shd w:val="clear" w:color="auto" w:fill="FFFFFF"/>
        </w:rPr>
        <w:t>Total Number of Payments;</w:t>
      </w:r>
    </w:p>
    <w:p w:rsidR="00253EBE" w:rsidRPr="004445E6" w:rsidRDefault="00253EBE" w:rsidP="003D49F0">
      <w:pPr>
        <w:pStyle w:val="NormalWeb"/>
        <w:spacing w:before="0" w:beforeAutospacing="0" w:after="0" w:afterAutospacing="0"/>
        <w:ind w:left="2880" w:hanging="720"/>
        <w:rPr>
          <w:color w:val="000000"/>
          <w:sz w:val="26"/>
          <w:szCs w:val="26"/>
          <w:shd w:val="clear" w:color="auto" w:fill="FFFFFF"/>
        </w:rPr>
      </w:pPr>
    </w:p>
    <w:p w:rsidR="00253EBE" w:rsidRPr="004445E6" w:rsidRDefault="00253EBE" w:rsidP="003D49F0">
      <w:pPr>
        <w:pStyle w:val="NormalWeb"/>
        <w:numPr>
          <w:ilvl w:val="0"/>
          <w:numId w:val="10"/>
        </w:numPr>
        <w:spacing w:before="0" w:beforeAutospacing="0" w:after="0" w:afterAutospacing="0"/>
        <w:ind w:left="2880" w:hanging="720"/>
        <w:rPr>
          <w:color w:val="000000"/>
          <w:sz w:val="26"/>
          <w:szCs w:val="26"/>
          <w:shd w:val="clear" w:color="auto" w:fill="FFFFFF"/>
        </w:rPr>
      </w:pPr>
      <w:r w:rsidRPr="004445E6">
        <w:rPr>
          <w:color w:val="000000"/>
          <w:sz w:val="26"/>
          <w:szCs w:val="26"/>
          <w:shd w:val="clear" w:color="auto" w:fill="FFFFFF"/>
        </w:rPr>
        <w:t>Monthly Payment Amount; and</w:t>
      </w:r>
    </w:p>
    <w:p w:rsidR="00253EBE" w:rsidRPr="004445E6" w:rsidRDefault="00253EBE" w:rsidP="003D49F0">
      <w:pPr>
        <w:pStyle w:val="NormalWeb"/>
        <w:spacing w:before="0" w:beforeAutospacing="0" w:after="0" w:afterAutospacing="0"/>
        <w:ind w:left="2880" w:hanging="720"/>
        <w:rPr>
          <w:color w:val="000000"/>
          <w:sz w:val="26"/>
          <w:szCs w:val="26"/>
          <w:shd w:val="clear" w:color="auto" w:fill="FFFFFF"/>
        </w:rPr>
      </w:pPr>
    </w:p>
    <w:p w:rsidR="00253EBE" w:rsidRPr="004445E6" w:rsidRDefault="00253EBE" w:rsidP="003D49F0">
      <w:pPr>
        <w:pStyle w:val="NormalWeb"/>
        <w:numPr>
          <w:ilvl w:val="0"/>
          <w:numId w:val="10"/>
        </w:numPr>
        <w:spacing w:before="0" w:beforeAutospacing="0" w:after="0" w:afterAutospacing="0"/>
        <w:ind w:left="2880" w:hanging="720"/>
        <w:rPr>
          <w:color w:val="000000"/>
          <w:sz w:val="26"/>
          <w:szCs w:val="26"/>
          <w:shd w:val="clear" w:color="auto" w:fill="FFFFFF"/>
        </w:rPr>
      </w:pPr>
      <w:r w:rsidRPr="004445E6">
        <w:rPr>
          <w:color w:val="000000"/>
          <w:sz w:val="26"/>
          <w:szCs w:val="26"/>
          <w:shd w:val="clear" w:color="auto" w:fill="FFFFFF"/>
        </w:rPr>
        <w:t>Advise that the balance may be paid off at any time without any penalty.</w:t>
      </w:r>
    </w:p>
    <w:p w:rsidR="00253EBE" w:rsidRPr="004445E6" w:rsidRDefault="00253EBE" w:rsidP="003D49F0">
      <w:pPr>
        <w:pStyle w:val="ListParagraph"/>
        <w:widowControl/>
        <w:spacing w:line="360" w:lineRule="auto"/>
        <w:rPr>
          <w:sz w:val="26"/>
          <w:szCs w:val="26"/>
        </w:rPr>
      </w:pPr>
      <w:r w:rsidRPr="004445E6">
        <w:rPr>
          <w:sz w:val="26"/>
          <w:szCs w:val="26"/>
        </w:rPr>
        <w:tab/>
      </w:r>
    </w:p>
    <w:p w:rsidR="00253EBE" w:rsidRDefault="00253EBE" w:rsidP="00801485">
      <w:pPr>
        <w:widowControl/>
        <w:spacing w:line="360" w:lineRule="auto"/>
        <w:rPr>
          <w:sz w:val="26"/>
          <w:szCs w:val="26"/>
        </w:rPr>
      </w:pPr>
      <w:r>
        <w:rPr>
          <w:sz w:val="26"/>
          <w:szCs w:val="26"/>
        </w:rPr>
        <w:tab/>
      </w:r>
      <w:r w:rsidR="00896EAA">
        <w:rPr>
          <w:sz w:val="26"/>
          <w:szCs w:val="26"/>
        </w:rPr>
        <w:tab/>
      </w:r>
      <w:r>
        <w:rPr>
          <w:sz w:val="26"/>
          <w:szCs w:val="26"/>
        </w:rPr>
        <w:t>8.</w:t>
      </w:r>
      <w:r w:rsidR="00801485">
        <w:rPr>
          <w:sz w:val="26"/>
          <w:szCs w:val="26"/>
        </w:rPr>
        <w:tab/>
      </w:r>
      <w:r w:rsidRPr="004445E6">
        <w:rPr>
          <w:sz w:val="26"/>
          <w:szCs w:val="26"/>
        </w:rPr>
        <w:t xml:space="preserve"> That Colu</w:t>
      </w:r>
      <w:r>
        <w:rPr>
          <w:sz w:val="26"/>
          <w:szCs w:val="26"/>
        </w:rPr>
        <w:t xml:space="preserve">mbia Gas of Pennsylvania, Inc. </w:t>
      </w:r>
      <w:proofErr w:type="gramStart"/>
      <w:r w:rsidRPr="004445E6">
        <w:rPr>
          <w:sz w:val="26"/>
          <w:szCs w:val="26"/>
        </w:rPr>
        <w:t>be</w:t>
      </w:r>
      <w:proofErr w:type="gramEnd"/>
      <w:r w:rsidRPr="004445E6">
        <w:rPr>
          <w:sz w:val="26"/>
          <w:szCs w:val="26"/>
        </w:rPr>
        <w:t xml:space="preserve"> required to provide the following information in writing to all potential Pilot Rider NAS customers:</w:t>
      </w:r>
    </w:p>
    <w:p w:rsidR="00253EBE" w:rsidRPr="004445E6" w:rsidRDefault="00253EBE" w:rsidP="00801485">
      <w:pPr>
        <w:widowControl/>
        <w:spacing w:line="360" w:lineRule="auto"/>
        <w:rPr>
          <w:sz w:val="26"/>
          <w:szCs w:val="26"/>
        </w:rPr>
      </w:pPr>
    </w:p>
    <w:p w:rsidR="00253EBE" w:rsidRPr="004445E6" w:rsidRDefault="00253EBE" w:rsidP="00801485">
      <w:pPr>
        <w:pStyle w:val="NormalWeb"/>
        <w:numPr>
          <w:ilvl w:val="0"/>
          <w:numId w:val="11"/>
        </w:numPr>
        <w:spacing w:before="0" w:beforeAutospacing="0" w:after="0" w:afterAutospacing="0"/>
        <w:ind w:firstLine="360"/>
        <w:rPr>
          <w:color w:val="000000"/>
          <w:sz w:val="26"/>
          <w:szCs w:val="26"/>
          <w:shd w:val="clear" w:color="auto" w:fill="FFFFFF"/>
        </w:rPr>
      </w:pPr>
      <w:r w:rsidRPr="004445E6">
        <w:rPr>
          <w:color w:val="000000"/>
          <w:sz w:val="26"/>
          <w:szCs w:val="26"/>
          <w:shd w:val="clear" w:color="auto" w:fill="FFFFFF"/>
        </w:rPr>
        <w:t>Up front amount due;</w:t>
      </w:r>
    </w:p>
    <w:p w:rsidR="00253EBE" w:rsidRPr="004445E6" w:rsidRDefault="00253EBE" w:rsidP="00801485">
      <w:pPr>
        <w:pStyle w:val="NormalWeb"/>
        <w:spacing w:before="0" w:beforeAutospacing="0" w:after="0" w:afterAutospacing="0"/>
        <w:ind w:left="216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160" w:right="720" w:firstLine="0"/>
        <w:rPr>
          <w:color w:val="000000"/>
          <w:sz w:val="26"/>
          <w:szCs w:val="26"/>
          <w:shd w:val="clear" w:color="auto" w:fill="FFFFFF"/>
        </w:rPr>
      </w:pPr>
      <w:r w:rsidRPr="004445E6">
        <w:rPr>
          <w:color w:val="000000"/>
          <w:sz w:val="26"/>
          <w:szCs w:val="26"/>
          <w:shd w:val="clear" w:color="auto" w:fill="FFFFFF"/>
        </w:rPr>
        <w:t>Interest rate;</w:t>
      </w:r>
    </w:p>
    <w:p w:rsidR="00253EBE" w:rsidRPr="004445E6" w:rsidRDefault="00253EBE" w:rsidP="003D49F0">
      <w:pPr>
        <w:pStyle w:val="NormalWeb"/>
        <w:spacing w:before="0" w:beforeAutospacing="0" w:after="0" w:afterAutospacing="0"/>
        <w:ind w:left="2160" w:right="72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160" w:right="720" w:firstLine="0"/>
        <w:rPr>
          <w:color w:val="000000"/>
          <w:sz w:val="26"/>
          <w:szCs w:val="26"/>
          <w:shd w:val="clear" w:color="auto" w:fill="FFFFFF"/>
        </w:rPr>
      </w:pPr>
      <w:r w:rsidRPr="004445E6">
        <w:rPr>
          <w:color w:val="000000"/>
          <w:sz w:val="26"/>
          <w:szCs w:val="26"/>
          <w:shd w:val="clear" w:color="auto" w:fill="FFFFFF"/>
        </w:rPr>
        <w:t>Finance charge-estimated total amount of the</w:t>
      </w:r>
      <w:r>
        <w:rPr>
          <w:color w:val="000000"/>
          <w:sz w:val="26"/>
          <w:szCs w:val="26"/>
          <w:shd w:val="clear" w:color="auto" w:fill="FFFFFF"/>
        </w:rPr>
        <w:t xml:space="preserve"> interest </w:t>
      </w:r>
      <w:r>
        <w:rPr>
          <w:color w:val="000000"/>
          <w:sz w:val="26"/>
          <w:szCs w:val="26"/>
          <w:shd w:val="clear" w:color="auto" w:fill="FFFFFF"/>
        </w:rPr>
        <w:tab/>
        <w:t xml:space="preserve">payments for the twenty </w:t>
      </w:r>
      <w:r w:rsidRPr="004445E6">
        <w:rPr>
          <w:color w:val="000000"/>
          <w:sz w:val="26"/>
          <w:szCs w:val="26"/>
          <w:shd w:val="clear" w:color="auto" w:fill="FFFFFF"/>
        </w:rPr>
        <w:t>year term;</w:t>
      </w:r>
    </w:p>
    <w:p w:rsidR="00253EBE" w:rsidRPr="004445E6" w:rsidRDefault="00253EBE" w:rsidP="003D49F0">
      <w:pPr>
        <w:pStyle w:val="NormalWeb"/>
        <w:spacing w:before="0" w:beforeAutospacing="0" w:after="0" w:afterAutospacing="0"/>
        <w:ind w:left="2160" w:right="72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880" w:right="720" w:hanging="720"/>
        <w:rPr>
          <w:color w:val="000000"/>
          <w:sz w:val="26"/>
          <w:szCs w:val="26"/>
          <w:shd w:val="clear" w:color="auto" w:fill="FFFFFF"/>
        </w:rPr>
      </w:pPr>
      <w:r w:rsidRPr="004445E6">
        <w:rPr>
          <w:color w:val="000000"/>
          <w:sz w:val="26"/>
          <w:szCs w:val="26"/>
          <w:shd w:val="clear" w:color="auto" w:fill="FFFFFF"/>
        </w:rPr>
        <w:lastRenderedPageBreak/>
        <w:t>Total of Payments-the es</w:t>
      </w:r>
      <w:r>
        <w:rPr>
          <w:color w:val="000000"/>
          <w:sz w:val="26"/>
          <w:szCs w:val="26"/>
          <w:shd w:val="clear" w:color="auto" w:fill="FFFFFF"/>
        </w:rPr>
        <w:t xml:space="preserve">timated total amount including </w:t>
      </w:r>
      <w:r w:rsidRPr="004445E6">
        <w:rPr>
          <w:color w:val="000000"/>
          <w:sz w:val="26"/>
          <w:szCs w:val="26"/>
          <w:shd w:val="clear" w:color="auto" w:fill="FFFFFF"/>
        </w:rPr>
        <w:t>principal and interest of all p</w:t>
      </w:r>
      <w:r>
        <w:rPr>
          <w:color w:val="000000"/>
          <w:sz w:val="26"/>
          <w:szCs w:val="26"/>
          <w:shd w:val="clear" w:color="auto" w:fill="FFFFFF"/>
        </w:rPr>
        <w:t xml:space="preserve">ayments made over the twenty </w:t>
      </w:r>
      <w:r w:rsidRPr="004445E6">
        <w:rPr>
          <w:color w:val="000000"/>
          <w:sz w:val="26"/>
          <w:szCs w:val="26"/>
          <w:shd w:val="clear" w:color="auto" w:fill="FFFFFF"/>
        </w:rPr>
        <w:t>year term as scheduled;</w:t>
      </w:r>
    </w:p>
    <w:p w:rsidR="00253EBE" w:rsidRPr="004445E6" w:rsidRDefault="00253EBE" w:rsidP="003D49F0">
      <w:pPr>
        <w:pStyle w:val="NormalWeb"/>
        <w:spacing w:before="0" w:beforeAutospacing="0" w:after="0" w:afterAutospacing="0"/>
        <w:ind w:left="2160" w:right="72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160" w:right="720" w:firstLine="0"/>
        <w:rPr>
          <w:color w:val="000000"/>
          <w:sz w:val="26"/>
          <w:szCs w:val="26"/>
          <w:shd w:val="clear" w:color="auto" w:fill="FFFFFF"/>
        </w:rPr>
      </w:pPr>
      <w:r w:rsidRPr="004445E6">
        <w:rPr>
          <w:color w:val="000000"/>
          <w:sz w:val="26"/>
          <w:szCs w:val="26"/>
          <w:shd w:val="clear" w:color="auto" w:fill="FFFFFF"/>
        </w:rPr>
        <w:t>Total Number of Payments;</w:t>
      </w:r>
    </w:p>
    <w:p w:rsidR="00253EBE" w:rsidRPr="004445E6" w:rsidRDefault="00253EBE" w:rsidP="003D49F0">
      <w:pPr>
        <w:pStyle w:val="NormalWeb"/>
        <w:spacing w:before="0" w:beforeAutospacing="0" w:after="0" w:afterAutospacing="0"/>
        <w:ind w:left="2160" w:right="72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160" w:right="720" w:firstLine="0"/>
        <w:rPr>
          <w:color w:val="000000"/>
          <w:sz w:val="26"/>
          <w:szCs w:val="26"/>
          <w:shd w:val="clear" w:color="auto" w:fill="FFFFFF"/>
        </w:rPr>
      </w:pPr>
      <w:r w:rsidRPr="004445E6">
        <w:rPr>
          <w:color w:val="000000"/>
          <w:sz w:val="26"/>
          <w:szCs w:val="26"/>
          <w:shd w:val="clear" w:color="auto" w:fill="FFFFFF"/>
        </w:rPr>
        <w:t xml:space="preserve">Monthly Payment Amount; </w:t>
      </w:r>
    </w:p>
    <w:p w:rsidR="00253EBE" w:rsidRPr="004445E6" w:rsidRDefault="00253EBE" w:rsidP="003D49F0">
      <w:pPr>
        <w:pStyle w:val="NormalWeb"/>
        <w:numPr>
          <w:ilvl w:val="0"/>
          <w:numId w:val="11"/>
        </w:numPr>
        <w:spacing w:before="0" w:beforeAutospacing="0" w:after="0" w:afterAutospacing="0"/>
        <w:ind w:left="2880" w:right="720" w:hanging="720"/>
        <w:rPr>
          <w:sz w:val="26"/>
          <w:szCs w:val="26"/>
        </w:rPr>
      </w:pPr>
      <w:r w:rsidRPr="004445E6">
        <w:rPr>
          <w:color w:val="000000"/>
          <w:sz w:val="26"/>
          <w:szCs w:val="26"/>
          <w:shd w:val="clear" w:color="auto" w:fill="FFFFFF"/>
        </w:rPr>
        <w:t>Comparison of Pilo</w:t>
      </w:r>
      <w:r>
        <w:rPr>
          <w:color w:val="000000"/>
          <w:sz w:val="26"/>
          <w:szCs w:val="26"/>
          <w:shd w:val="clear" w:color="auto" w:fill="FFFFFF"/>
        </w:rPr>
        <w:t xml:space="preserve">t Rider NAS surcharge total of </w:t>
      </w:r>
      <w:r w:rsidRPr="004445E6">
        <w:rPr>
          <w:color w:val="000000"/>
          <w:sz w:val="26"/>
          <w:szCs w:val="26"/>
          <w:shd w:val="clear" w:color="auto" w:fill="FFFFFF"/>
        </w:rPr>
        <w:t>payments over 20-year term</w:t>
      </w:r>
      <w:r>
        <w:rPr>
          <w:color w:val="000000"/>
          <w:sz w:val="26"/>
          <w:szCs w:val="26"/>
          <w:shd w:val="clear" w:color="auto" w:fill="FFFFFF"/>
        </w:rPr>
        <w:t xml:space="preserve"> to total cost of establishing </w:t>
      </w:r>
      <w:r w:rsidRPr="004445E6">
        <w:rPr>
          <w:color w:val="000000"/>
          <w:sz w:val="26"/>
          <w:szCs w:val="26"/>
          <w:shd w:val="clear" w:color="auto" w:fill="FFFFFF"/>
        </w:rPr>
        <w:t>service without participating in the program</w:t>
      </w:r>
      <w:r>
        <w:rPr>
          <w:color w:val="000000"/>
          <w:sz w:val="26"/>
          <w:szCs w:val="26"/>
          <w:shd w:val="clear" w:color="auto" w:fill="FFFFFF"/>
        </w:rPr>
        <w:t xml:space="preserve"> (upfront </w:t>
      </w:r>
      <w:r w:rsidRPr="004445E6">
        <w:rPr>
          <w:color w:val="000000"/>
          <w:sz w:val="26"/>
          <w:szCs w:val="26"/>
          <w:shd w:val="clear" w:color="auto" w:fill="FFFFFF"/>
        </w:rPr>
        <w:t xml:space="preserve">deposit); and </w:t>
      </w:r>
    </w:p>
    <w:p w:rsidR="00253EBE" w:rsidRPr="004445E6" w:rsidRDefault="00253EBE" w:rsidP="003D49F0">
      <w:pPr>
        <w:pStyle w:val="NormalWeb"/>
        <w:spacing w:before="0" w:beforeAutospacing="0" w:after="0" w:afterAutospacing="0"/>
        <w:ind w:left="1440"/>
        <w:rPr>
          <w:color w:val="000000"/>
          <w:sz w:val="26"/>
          <w:szCs w:val="26"/>
          <w:shd w:val="clear" w:color="auto" w:fill="FFFFFF"/>
        </w:rPr>
      </w:pPr>
    </w:p>
    <w:p w:rsidR="00253EBE" w:rsidRPr="004445E6" w:rsidRDefault="00253EBE" w:rsidP="003D49F0">
      <w:pPr>
        <w:pStyle w:val="NormalWeb"/>
        <w:numPr>
          <w:ilvl w:val="0"/>
          <w:numId w:val="11"/>
        </w:numPr>
        <w:spacing w:before="0" w:beforeAutospacing="0" w:after="0" w:afterAutospacing="0"/>
        <w:ind w:left="2880" w:hanging="720"/>
        <w:rPr>
          <w:color w:val="000000"/>
          <w:sz w:val="26"/>
          <w:szCs w:val="26"/>
          <w:shd w:val="clear" w:color="auto" w:fill="FFFFFF"/>
        </w:rPr>
      </w:pPr>
      <w:r w:rsidRPr="004445E6">
        <w:rPr>
          <w:color w:val="000000"/>
          <w:sz w:val="26"/>
          <w:szCs w:val="26"/>
          <w:shd w:val="clear" w:color="auto" w:fill="FFFFFF"/>
        </w:rPr>
        <w:t>Advise that the balance may be paid</w:t>
      </w:r>
      <w:r>
        <w:rPr>
          <w:color w:val="000000"/>
          <w:sz w:val="26"/>
          <w:szCs w:val="26"/>
          <w:shd w:val="clear" w:color="auto" w:fill="FFFFFF"/>
        </w:rPr>
        <w:t xml:space="preserve"> off at any time without any </w:t>
      </w:r>
      <w:r w:rsidRPr="004445E6">
        <w:rPr>
          <w:color w:val="000000"/>
          <w:sz w:val="26"/>
          <w:szCs w:val="26"/>
          <w:shd w:val="clear" w:color="auto" w:fill="FFFFFF"/>
        </w:rPr>
        <w:t>penalty.</w:t>
      </w:r>
    </w:p>
    <w:p w:rsidR="00253EBE" w:rsidRPr="004445E6" w:rsidRDefault="00253EBE" w:rsidP="003D49F0">
      <w:pPr>
        <w:pStyle w:val="NormalWeb"/>
        <w:spacing w:before="0" w:beforeAutospacing="0" w:after="0" w:afterAutospacing="0" w:line="360" w:lineRule="auto"/>
        <w:ind w:left="1800"/>
        <w:rPr>
          <w:color w:val="000000"/>
          <w:sz w:val="26"/>
          <w:szCs w:val="26"/>
          <w:shd w:val="clear" w:color="auto" w:fill="FFFFFF"/>
        </w:rPr>
      </w:pPr>
    </w:p>
    <w:p w:rsidR="00253EBE" w:rsidRPr="004445E6" w:rsidRDefault="00253EBE" w:rsidP="003D49F0">
      <w:pPr>
        <w:pStyle w:val="NormalWeb"/>
        <w:spacing w:before="0" w:beforeAutospacing="0" w:after="0" w:afterAutospacing="0" w:line="360" w:lineRule="auto"/>
        <w:ind w:firstLine="1440"/>
        <w:rPr>
          <w:color w:val="000000"/>
          <w:sz w:val="26"/>
          <w:szCs w:val="26"/>
          <w:shd w:val="clear" w:color="auto" w:fill="FFFFFF"/>
        </w:rPr>
      </w:pPr>
      <w:r>
        <w:rPr>
          <w:color w:val="000000"/>
          <w:sz w:val="26"/>
          <w:szCs w:val="26"/>
          <w:shd w:val="clear" w:color="auto" w:fill="FFFFFF"/>
        </w:rPr>
        <w:t>9.</w:t>
      </w:r>
      <w:r>
        <w:rPr>
          <w:color w:val="000000"/>
          <w:sz w:val="26"/>
          <w:szCs w:val="26"/>
          <w:shd w:val="clear" w:color="auto" w:fill="FFFFFF"/>
        </w:rPr>
        <w:tab/>
      </w:r>
      <w:r w:rsidRPr="004445E6">
        <w:rPr>
          <w:color w:val="000000"/>
          <w:sz w:val="26"/>
          <w:szCs w:val="26"/>
          <w:shd w:val="clear" w:color="auto" w:fill="FFFFFF"/>
        </w:rPr>
        <w:t>That Columbia Gas of Pennsylvania, Inc.</w:t>
      </w:r>
      <w:r w:rsidRPr="004445E6">
        <w:rPr>
          <w:sz w:val="26"/>
          <w:szCs w:val="26"/>
        </w:rPr>
        <w:t xml:space="preserve"> shall be permitted to file a tariff</w:t>
      </w:r>
      <w:r>
        <w:rPr>
          <w:sz w:val="26"/>
          <w:szCs w:val="26"/>
        </w:rPr>
        <w:t xml:space="preserve"> </w:t>
      </w:r>
      <w:r w:rsidRPr="004445E6">
        <w:rPr>
          <w:sz w:val="26"/>
          <w:szCs w:val="26"/>
        </w:rPr>
        <w:t>supplement incorporating the modifications, additions and changes contained in these ordering paragraphs to become effective on one day’s notice after entry of th</w:t>
      </w:r>
      <w:r w:rsidR="00482C44">
        <w:rPr>
          <w:sz w:val="26"/>
          <w:szCs w:val="26"/>
        </w:rPr>
        <w:t>is Opinion and Order.</w:t>
      </w:r>
    </w:p>
    <w:p w:rsidR="00253EBE" w:rsidRPr="004445E6" w:rsidRDefault="00253EBE" w:rsidP="003D49F0">
      <w:pPr>
        <w:pStyle w:val="NormalWeb"/>
        <w:spacing w:before="0" w:beforeAutospacing="0" w:after="0" w:afterAutospacing="0" w:line="360" w:lineRule="auto"/>
        <w:rPr>
          <w:color w:val="000000"/>
          <w:sz w:val="26"/>
          <w:szCs w:val="26"/>
          <w:shd w:val="clear" w:color="auto" w:fill="FFFFFF"/>
        </w:rPr>
      </w:pPr>
    </w:p>
    <w:p w:rsidR="00253EBE" w:rsidRPr="004445E6" w:rsidRDefault="00253EBE" w:rsidP="003D49F0">
      <w:pPr>
        <w:pStyle w:val="NormalWeb"/>
        <w:spacing w:before="0" w:beforeAutospacing="0" w:after="0" w:afterAutospacing="0" w:line="360" w:lineRule="auto"/>
        <w:rPr>
          <w:sz w:val="26"/>
          <w:szCs w:val="26"/>
        </w:rPr>
      </w:pPr>
      <w:r w:rsidRPr="004445E6">
        <w:rPr>
          <w:color w:val="000000"/>
          <w:sz w:val="26"/>
          <w:szCs w:val="26"/>
          <w:shd w:val="clear" w:color="auto" w:fill="FFFFFF"/>
        </w:rPr>
        <w:tab/>
      </w:r>
      <w:r w:rsidRPr="004445E6">
        <w:rPr>
          <w:color w:val="000000"/>
          <w:sz w:val="26"/>
          <w:szCs w:val="26"/>
          <w:shd w:val="clear" w:color="auto" w:fill="FFFFFF"/>
        </w:rPr>
        <w:tab/>
      </w:r>
      <w:r>
        <w:rPr>
          <w:color w:val="000000"/>
          <w:sz w:val="26"/>
          <w:szCs w:val="26"/>
          <w:shd w:val="clear" w:color="auto" w:fill="FFFFFF"/>
        </w:rPr>
        <w:t>10</w:t>
      </w:r>
      <w:r w:rsidRPr="004445E6">
        <w:rPr>
          <w:color w:val="000000"/>
          <w:sz w:val="26"/>
          <w:szCs w:val="26"/>
          <w:shd w:val="clear" w:color="auto" w:fill="FFFFFF"/>
        </w:rPr>
        <w:t>.</w:t>
      </w:r>
      <w:r w:rsidRPr="004445E6">
        <w:rPr>
          <w:color w:val="000000"/>
          <w:sz w:val="26"/>
          <w:szCs w:val="26"/>
          <w:shd w:val="clear" w:color="auto" w:fill="FFFFFF"/>
        </w:rPr>
        <w:tab/>
      </w:r>
      <w:r w:rsidRPr="004445E6">
        <w:rPr>
          <w:sz w:val="26"/>
          <w:szCs w:val="26"/>
        </w:rPr>
        <w:t xml:space="preserve">That the following </w:t>
      </w:r>
      <w:r w:rsidR="00482C44">
        <w:rPr>
          <w:sz w:val="26"/>
          <w:szCs w:val="26"/>
        </w:rPr>
        <w:t>F</w:t>
      </w:r>
      <w:r w:rsidRPr="004445E6">
        <w:rPr>
          <w:sz w:val="26"/>
          <w:szCs w:val="26"/>
        </w:rPr>
        <w:t xml:space="preserve">ormal </w:t>
      </w:r>
      <w:r w:rsidR="00482C44">
        <w:rPr>
          <w:sz w:val="26"/>
          <w:szCs w:val="26"/>
        </w:rPr>
        <w:t>C</w:t>
      </w:r>
      <w:r w:rsidRPr="004445E6">
        <w:rPr>
          <w:sz w:val="26"/>
          <w:szCs w:val="26"/>
        </w:rPr>
        <w:t>omplaints consolidated at Docket No. R-2014-2407345 be granted</w:t>
      </w:r>
      <w:r w:rsidR="00482C44">
        <w:rPr>
          <w:sz w:val="26"/>
          <w:szCs w:val="26"/>
        </w:rPr>
        <w:t>,</w:t>
      </w:r>
      <w:r w:rsidRPr="004445E6">
        <w:rPr>
          <w:sz w:val="26"/>
          <w:szCs w:val="26"/>
        </w:rPr>
        <w:t xml:space="preserve"> in part</w:t>
      </w:r>
      <w:r w:rsidR="00482C44">
        <w:rPr>
          <w:sz w:val="26"/>
          <w:szCs w:val="26"/>
        </w:rPr>
        <w:t>,</w:t>
      </w:r>
      <w:r w:rsidRPr="004445E6">
        <w:rPr>
          <w:sz w:val="26"/>
          <w:szCs w:val="26"/>
        </w:rPr>
        <w:t xml:space="preserve"> and dismissed</w:t>
      </w:r>
      <w:r w:rsidR="00482C44">
        <w:rPr>
          <w:sz w:val="26"/>
          <w:szCs w:val="26"/>
        </w:rPr>
        <w:t>,</w:t>
      </w:r>
      <w:r w:rsidRPr="004445E6">
        <w:rPr>
          <w:sz w:val="26"/>
          <w:szCs w:val="26"/>
        </w:rPr>
        <w:t xml:space="preserve"> in part</w:t>
      </w:r>
      <w:r w:rsidR="00482C44">
        <w:rPr>
          <w:sz w:val="26"/>
          <w:szCs w:val="26"/>
        </w:rPr>
        <w:t>,</w:t>
      </w:r>
      <w:r w:rsidRPr="004445E6">
        <w:rPr>
          <w:sz w:val="26"/>
          <w:szCs w:val="26"/>
        </w:rPr>
        <w:t xml:space="preserve"> consistent with this</w:t>
      </w:r>
      <w:r>
        <w:rPr>
          <w:sz w:val="26"/>
          <w:szCs w:val="26"/>
        </w:rPr>
        <w:t xml:space="preserve"> Opinion </w:t>
      </w:r>
      <w:r w:rsidR="00482C44">
        <w:rPr>
          <w:sz w:val="26"/>
          <w:szCs w:val="26"/>
        </w:rPr>
        <w:t>a</w:t>
      </w:r>
      <w:r>
        <w:rPr>
          <w:sz w:val="26"/>
          <w:szCs w:val="26"/>
        </w:rPr>
        <w:t>nd Order</w:t>
      </w:r>
      <w:r w:rsidRPr="004445E6">
        <w:rPr>
          <w:sz w:val="26"/>
          <w:szCs w:val="26"/>
        </w:rPr>
        <w:t xml:space="preserve"> and the preceding ordering paragraphs:  the Office of Consumer Advocate at Docket No. C</w:t>
      </w:r>
      <w:r w:rsidRPr="004445E6">
        <w:rPr>
          <w:sz w:val="26"/>
          <w:szCs w:val="26"/>
        </w:rPr>
        <w:noBreakHyphen/>
        <w:t xml:space="preserve">2014-2410197 and the Office of Small Business Advocate at Docket No. </w:t>
      </w:r>
      <w:proofErr w:type="gramStart"/>
      <w:r w:rsidRPr="004445E6">
        <w:rPr>
          <w:sz w:val="26"/>
          <w:szCs w:val="26"/>
        </w:rPr>
        <w:t>C</w:t>
      </w:r>
      <w:r w:rsidRPr="004445E6">
        <w:rPr>
          <w:sz w:val="26"/>
          <w:szCs w:val="26"/>
        </w:rPr>
        <w:noBreakHyphen/>
        <w:t>2014-2415136.</w:t>
      </w:r>
      <w:proofErr w:type="gramEnd"/>
    </w:p>
    <w:p w:rsidR="00253EBE" w:rsidRPr="004445E6" w:rsidRDefault="00253EBE" w:rsidP="003D49F0">
      <w:pPr>
        <w:widowControl/>
        <w:spacing w:line="360" w:lineRule="auto"/>
        <w:rPr>
          <w:sz w:val="26"/>
          <w:szCs w:val="26"/>
        </w:rPr>
      </w:pPr>
    </w:p>
    <w:p w:rsidR="00253EBE" w:rsidRPr="00EA0A66" w:rsidRDefault="00253EBE" w:rsidP="00D16F45">
      <w:pPr>
        <w:keepNext/>
        <w:keepLines/>
        <w:widowControl/>
        <w:spacing w:line="360" w:lineRule="auto"/>
        <w:ind w:firstLine="1440"/>
        <w:rPr>
          <w:sz w:val="26"/>
          <w:szCs w:val="26"/>
        </w:rPr>
      </w:pPr>
      <w:r>
        <w:rPr>
          <w:sz w:val="26"/>
          <w:szCs w:val="26"/>
        </w:rPr>
        <w:lastRenderedPageBreak/>
        <w:t>11.</w:t>
      </w:r>
      <w:r>
        <w:rPr>
          <w:sz w:val="26"/>
          <w:szCs w:val="26"/>
        </w:rPr>
        <w:tab/>
      </w:r>
      <w:r w:rsidRPr="00EA0A66">
        <w:rPr>
          <w:sz w:val="26"/>
          <w:szCs w:val="26"/>
        </w:rPr>
        <w:t xml:space="preserve">That the </w:t>
      </w:r>
      <w:r>
        <w:rPr>
          <w:sz w:val="26"/>
          <w:szCs w:val="26"/>
        </w:rPr>
        <w:t>record at Docket No. R-2014</w:t>
      </w:r>
      <w:r w:rsidRPr="00EA0A66">
        <w:rPr>
          <w:sz w:val="26"/>
          <w:szCs w:val="26"/>
        </w:rPr>
        <w:t>-2</w:t>
      </w:r>
      <w:r>
        <w:rPr>
          <w:sz w:val="26"/>
          <w:szCs w:val="26"/>
        </w:rPr>
        <w:t>4</w:t>
      </w:r>
      <w:r w:rsidRPr="00EA0A66">
        <w:rPr>
          <w:sz w:val="26"/>
          <w:szCs w:val="26"/>
        </w:rPr>
        <w:t>0</w:t>
      </w:r>
      <w:r>
        <w:rPr>
          <w:sz w:val="26"/>
          <w:szCs w:val="26"/>
        </w:rPr>
        <w:t>734</w:t>
      </w:r>
      <w:r w:rsidRPr="00EA0A66">
        <w:rPr>
          <w:sz w:val="26"/>
          <w:szCs w:val="26"/>
        </w:rPr>
        <w:t>5 shall be marked closed.</w:t>
      </w:r>
    </w:p>
    <w:p w:rsidR="00253EBE" w:rsidRPr="00EA0A66" w:rsidRDefault="00253EBE" w:rsidP="00D16F45">
      <w:pPr>
        <w:keepNext/>
        <w:keepLines/>
        <w:widowControl/>
        <w:ind w:firstLine="1440"/>
        <w:rPr>
          <w:sz w:val="26"/>
          <w:szCs w:val="26"/>
        </w:rPr>
      </w:pPr>
    </w:p>
    <w:p w:rsidR="00253EBE" w:rsidRPr="00EA0A66" w:rsidRDefault="0012113F" w:rsidP="00D16F45">
      <w:pPr>
        <w:keepNext/>
        <w:keepLines/>
        <w:widowControl/>
        <w:ind w:firstLine="1440"/>
        <w:rPr>
          <w:sz w:val="26"/>
          <w:szCs w:val="26"/>
        </w:rPr>
      </w:pPr>
      <w:r>
        <w:rPr>
          <w:noProof/>
        </w:rPr>
        <w:drawing>
          <wp:anchor distT="0" distB="0" distL="114300" distR="114300" simplePos="0" relativeHeight="251658240" behindDoc="1" locked="0" layoutInCell="1" allowOverlap="1" wp14:anchorId="063DD31D" wp14:editId="0CD8A959">
            <wp:simplePos x="0" y="0"/>
            <wp:positionH relativeFrom="column">
              <wp:posOffset>3292475</wp:posOffset>
            </wp:positionH>
            <wp:positionV relativeFrom="paragraph">
              <wp:posOffset>160655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53EBE" w:rsidRPr="00EA0A66" w:rsidRDefault="00253EBE" w:rsidP="00D16F45">
      <w:pPr>
        <w:keepNext/>
        <w:keepLines/>
        <w:widowControl/>
        <w:tabs>
          <w:tab w:val="left" w:pos="-720"/>
        </w:tabs>
        <w:ind w:firstLine="5040"/>
        <w:rPr>
          <w:sz w:val="26"/>
          <w:szCs w:val="26"/>
        </w:rPr>
      </w:pPr>
      <w:r w:rsidRPr="00EA0A66">
        <w:rPr>
          <w:b/>
          <w:sz w:val="26"/>
          <w:szCs w:val="26"/>
        </w:rPr>
        <w:t>BY THE COMMISSION,</w:t>
      </w:r>
    </w:p>
    <w:p w:rsidR="00253EBE" w:rsidRPr="00EA0A66" w:rsidRDefault="00253EBE" w:rsidP="00D16F45">
      <w:pPr>
        <w:keepNext/>
        <w:keepLines/>
        <w:widowControl/>
        <w:tabs>
          <w:tab w:val="left" w:pos="-720"/>
        </w:tabs>
        <w:rPr>
          <w:sz w:val="26"/>
          <w:szCs w:val="26"/>
        </w:rPr>
      </w:pPr>
    </w:p>
    <w:p w:rsidR="00253EBE" w:rsidRDefault="00253EBE" w:rsidP="00D16F45">
      <w:pPr>
        <w:keepNext/>
        <w:keepLines/>
        <w:widowControl/>
        <w:tabs>
          <w:tab w:val="left" w:pos="-720"/>
        </w:tabs>
        <w:rPr>
          <w:sz w:val="26"/>
          <w:szCs w:val="26"/>
        </w:rPr>
      </w:pPr>
    </w:p>
    <w:p w:rsidR="008B4AC8" w:rsidRPr="00EA0A66" w:rsidRDefault="008B4AC8" w:rsidP="00D16F45">
      <w:pPr>
        <w:keepNext/>
        <w:keepLines/>
        <w:widowControl/>
        <w:tabs>
          <w:tab w:val="left" w:pos="-720"/>
        </w:tabs>
        <w:rPr>
          <w:sz w:val="26"/>
          <w:szCs w:val="26"/>
        </w:rPr>
      </w:pPr>
    </w:p>
    <w:p w:rsidR="00253EBE" w:rsidRPr="00EA0A66" w:rsidRDefault="00253EBE" w:rsidP="00D16F45">
      <w:pPr>
        <w:keepNext/>
        <w:keepLines/>
        <w:widowControl/>
        <w:tabs>
          <w:tab w:val="left" w:pos="-720"/>
        </w:tabs>
        <w:ind w:firstLine="5040"/>
        <w:rPr>
          <w:b/>
          <w:sz w:val="26"/>
          <w:szCs w:val="26"/>
        </w:rPr>
      </w:pPr>
      <w:r w:rsidRPr="00EA0A66">
        <w:rPr>
          <w:sz w:val="26"/>
          <w:szCs w:val="26"/>
        </w:rPr>
        <w:t>Rosemary Chiavetta</w:t>
      </w:r>
    </w:p>
    <w:p w:rsidR="00253EBE" w:rsidRPr="00EA0A66" w:rsidRDefault="00253EBE" w:rsidP="00D16F45">
      <w:pPr>
        <w:keepNext/>
        <w:keepLines/>
        <w:widowControl/>
        <w:tabs>
          <w:tab w:val="left" w:pos="-720"/>
        </w:tabs>
        <w:ind w:firstLine="5040"/>
        <w:rPr>
          <w:sz w:val="26"/>
          <w:szCs w:val="26"/>
        </w:rPr>
      </w:pPr>
      <w:r w:rsidRPr="00EA0A66">
        <w:rPr>
          <w:sz w:val="26"/>
          <w:szCs w:val="26"/>
        </w:rPr>
        <w:t>Secretary</w:t>
      </w:r>
    </w:p>
    <w:p w:rsidR="00253EBE" w:rsidRPr="00EA0A66" w:rsidRDefault="00253EBE" w:rsidP="00D16F45">
      <w:pPr>
        <w:keepNext/>
        <w:keepLines/>
        <w:widowControl/>
        <w:tabs>
          <w:tab w:val="left" w:pos="-720"/>
        </w:tabs>
        <w:ind w:firstLine="5040"/>
        <w:rPr>
          <w:sz w:val="26"/>
          <w:szCs w:val="26"/>
        </w:rPr>
      </w:pPr>
    </w:p>
    <w:p w:rsidR="00253EBE" w:rsidRPr="00EA0A66" w:rsidRDefault="00253EBE" w:rsidP="00D16F45">
      <w:pPr>
        <w:keepNext/>
        <w:keepLines/>
        <w:widowControl/>
        <w:tabs>
          <w:tab w:val="left" w:pos="-720"/>
        </w:tabs>
        <w:rPr>
          <w:sz w:val="26"/>
          <w:szCs w:val="26"/>
        </w:rPr>
      </w:pPr>
    </w:p>
    <w:p w:rsidR="00253EBE" w:rsidRDefault="00253EBE" w:rsidP="00D16F45">
      <w:pPr>
        <w:keepNext/>
        <w:keepLines/>
        <w:widowControl/>
        <w:tabs>
          <w:tab w:val="left" w:pos="-720"/>
        </w:tabs>
        <w:rPr>
          <w:sz w:val="26"/>
          <w:szCs w:val="26"/>
        </w:rPr>
      </w:pPr>
      <w:r w:rsidRPr="00EA0A66">
        <w:rPr>
          <w:sz w:val="26"/>
          <w:szCs w:val="26"/>
        </w:rPr>
        <w:t>(SEAL)</w:t>
      </w:r>
    </w:p>
    <w:p w:rsidR="008B4AC8" w:rsidRPr="00EA0A66" w:rsidRDefault="008B4AC8" w:rsidP="00D16F45">
      <w:pPr>
        <w:keepNext/>
        <w:keepLines/>
        <w:widowControl/>
        <w:tabs>
          <w:tab w:val="left" w:pos="-720"/>
        </w:tabs>
        <w:rPr>
          <w:sz w:val="26"/>
          <w:szCs w:val="26"/>
        </w:rPr>
      </w:pPr>
    </w:p>
    <w:p w:rsidR="00253EBE" w:rsidRPr="00EA0A66" w:rsidRDefault="00253EBE" w:rsidP="00D16F45">
      <w:pPr>
        <w:keepNext/>
        <w:keepLines/>
        <w:widowControl/>
        <w:tabs>
          <w:tab w:val="left" w:pos="-720"/>
        </w:tabs>
        <w:rPr>
          <w:sz w:val="26"/>
          <w:szCs w:val="26"/>
        </w:rPr>
      </w:pPr>
      <w:r w:rsidRPr="00EA0A66">
        <w:rPr>
          <w:sz w:val="26"/>
          <w:szCs w:val="26"/>
        </w:rPr>
        <w:t>ORDER ADOPTED: October 23, 2014</w:t>
      </w:r>
    </w:p>
    <w:p w:rsidR="008B4AC8" w:rsidRDefault="008B4AC8" w:rsidP="00D16F45">
      <w:pPr>
        <w:keepNext/>
        <w:keepLines/>
        <w:widowControl/>
        <w:tabs>
          <w:tab w:val="left" w:pos="-720"/>
        </w:tabs>
        <w:rPr>
          <w:sz w:val="26"/>
          <w:szCs w:val="26"/>
        </w:rPr>
      </w:pPr>
    </w:p>
    <w:p w:rsidR="00253EBE" w:rsidRPr="0012113F" w:rsidRDefault="00253EBE" w:rsidP="00D16F45">
      <w:pPr>
        <w:keepNext/>
        <w:keepLines/>
        <w:widowControl/>
        <w:tabs>
          <w:tab w:val="left" w:pos="-720"/>
        </w:tabs>
        <w:rPr>
          <w:sz w:val="26"/>
          <w:szCs w:val="26"/>
        </w:rPr>
      </w:pPr>
      <w:r w:rsidRPr="00EA0A66">
        <w:rPr>
          <w:sz w:val="26"/>
          <w:szCs w:val="26"/>
        </w:rPr>
        <w:t xml:space="preserve">ORDER ENTERED:  </w:t>
      </w:r>
      <w:r w:rsidR="00A93917">
        <w:rPr>
          <w:sz w:val="26"/>
          <w:szCs w:val="26"/>
        </w:rPr>
        <w:t>October 23</w:t>
      </w:r>
      <w:bookmarkStart w:id="1" w:name="_GoBack"/>
      <w:bookmarkEnd w:id="1"/>
      <w:r w:rsidR="0012113F" w:rsidRPr="0012113F">
        <w:rPr>
          <w:sz w:val="26"/>
          <w:szCs w:val="26"/>
        </w:rPr>
        <w:t>, 2014</w:t>
      </w:r>
    </w:p>
    <w:p w:rsidR="00253EBE" w:rsidRPr="006E5136" w:rsidRDefault="00253EBE" w:rsidP="00D16F45">
      <w:pPr>
        <w:keepNext/>
        <w:keepLines/>
        <w:widowControl/>
        <w:ind w:firstLine="1440"/>
        <w:rPr>
          <w:sz w:val="26"/>
          <w:szCs w:val="26"/>
        </w:rPr>
      </w:pPr>
    </w:p>
    <w:p w:rsidR="00EA0A66" w:rsidRPr="006E5136" w:rsidRDefault="00EA0A66" w:rsidP="00D16F45">
      <w:pPr>
        <w:keepNext/>
        <w:keepLines/>
        <w:widowControl/>
        <w:ind w:firstLine="1440"/>
        <w:rPr>
          <w:sz w:val="26"/>
          <w:szCs w:val="26"/>
        </w:rPr>
      </w:pPr>
    </w:p>
    <w:sectPr w:rsidR="00EA0A66" w:rsidRPr="006E5136" w:rsidSect="0014722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29" w:rsidRDefault="005F7329" w:rsidP="00C7596D">
      <w:r>
        <w:separator/>
      </w:r>
    </w:p>
  </w:endnote>
  <w:endnote w:type="continuationSeparator" w:id="0">
    <w:p w:rsidR="005F7329" w:rsidRDefault="005F7329" w:rsidP="00C7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467492"/>
      <w:docPartObj>
        <w:docPartGallery w:val="Page Numbers (Bottom of Page)"/>
        <w:docPartUnique/>
      </w:docPartObj>
    </w:sdtPr>
    <w:sdtEndPr>
      <w:rPr>
        <w:noProof/>
      </w:rPr>
    </w:sdtEndPr>
    <w:sdtContent>
      <w:p w:rsidR="00267CF0" w:rsidRDefault="00267CF0">
        <w:pPr>
          <w:pStyle w:val="Footer"/>
          <w:jc w:val="center"/>
        </w:pPr>
        <w:r>
          <w:fldChar w:fldCharType="begin"/>
        </w:r>
        <w:r>
          <w:instrText xml:space="preserve"> PAGE   \* MERGEFORMAT </w:instrText>
        </w:r>
        <w:r>
          <w:fldChar w:fldCharType="separate"/>
        </w:r>
        <w:r w:rsidR="00A93917">
          <w:rPr>
            <w:noProof/>
          </w:rPr>
          <w:t>55</w:t>
        </w:r>
        <w:r>
          <w:rPr>
            <w:noProof/>
          </w:rPr>
          <w:fldChar w:fldCharType="end"/>
        </w:r>
      </w:p>
    </w:sdtContent>
  </w:sdt>
  <w:p w:rsidR="00267CF0" w:rsidRDefault="00267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29" w:rsidRDefault="005F7329" w:rsidP="00C7596D">
      <w:r>
        <w:separator/>
      </w:r>
    </w:p>
  </w:footnote>
  <w:footnote w:type="continuationSeparator" w:id="0">
    <w:p w:rsidR="005F7329" w:rsidRDefault="005F7329" w:rsidP="00C7596D">
      <w:r>
        <w:continuationSeparator/>
      </w:r>
    </w:p>
  </w:footnote>
  <w:footnote w:id="1">
    <w:p w:rsidR="00267CF0" w:rsidRPr="00896EAA" w:rsidRDefault="00267CF0" w:rsidP="00896EAA">
      <w:pPr>
        <w:pStyle w:val="FootnoteText"/>
        <w:ind w:firstLine="720"/>
        <w:rPr>
          <w:sz w:val="26"/>
          <w:szCs w:val="26"/>
        </w:rPr>
      </w:pPr>
      <w:r w:rsidRPr="00896EAA">
        <w:rPr>
          <w:rStyle w:val="FootnoteReference"/>
          <w:sz w:val="26"/>
          <w:szCs w:val="26"/>
        </w:rPr>
        <w:footnoteRef/>
      </w:r>
      <w:r>
        <w:rPr>
          <w:sz w:val="26"/>
          <w:szCs w:val="26"/>
        </w:rPr>
        <w:t xml:space="preserve"> </w:t>
      </w:r>
      <w:r>
        <w:rPr>
          <w:sz w:val="26"/>
          <w:szCs w:val="26"/>
        </w:rPr>
        <w:tab/>
        <w:t xml:space="preserve">Replies to Exceptions were due on September 22, 2014, by 4:30 pm.  Due to a procedural issue, the Replies to Exceptions filed by </w:t>
      </w:r>
      <w:proofErr w:type="gramStart"/>
      <w:r>
        <w:rPr>
          <w:sz w:val="26"/>
          <w:szCs w:val="26"/>
        </w:rPr>
        <w:t>I&amp;E</w:t>
      </w:r>
      <w:proofErr w:type="gramEnd"/>
      <w:r>
        <w:rPr>
          <w:sz w:val="26"/>
          <w:szCs w:val="26"/>
        </w:rPr>
        <w:t xml:space="preserve"> on September 22, 2014, were not considered filed until September 23, 2014.  On October 14, 2014, I&amp;E filed a Petition to file Reply Exceptions Nunc Pro Tunc.  In its Petition, I&amp;E requests that the Commission grant the instant Petition and consider the merits of I&amp;E’s Reply Exceptions.  We shall grant </w:t>
      </w:r>
      <w:proofErr w:type="gramStart"/>
      <w:r>
        <w:rPr>
          <w:sz w:val="26"/>
          <w:szCs w:val="26"/>
        </w:rPr>
        <w:t>the I</w:t>
      </w:r>
      <w:proofErr w:type="gramEnd"/>
      <w:r>
        <w:rPr>
          <w:sz w:val="26"/>
          <w:szCs w:val="26"/>
        </w:rPr>
        <w:t xml:space="preserve">&amp;E Petition. </w:t>
      </w:r>
      <w:r w:rsidRPr="00896EAA">
        <w:rPr>
          <w:sz w:val="26"/>
          <w:szCs w:val="26"/>
        </w:rPr>
        <w:t xml:space="preserve"> </w:t>
      </w:r>
    </w:p>
  </w:footnote>
  <w:footnote w:id="2">
    <w:p w:rsidR="00267CF0" w:rsidRDefault="00267CF0" w:rsidP="003D49F0">
      <w:pPr>
        <w:pStyle w:val="FootnoteText"/>
        <w:keepNext/>
        <w:keepLines/>
        <w:ind w:firstLine="720"/>
      </w:pPr>
      <w:r w:rsidRPr="0059489D">
        <w:rPr>
          <w:rStyle w:val="FootnoteReference"/>
          <w:sz w:val="26"/>
          <w:szCs w:val="26"/>
        </w:rPr>
        <w:footnoteRef/>
      </w:r>
      <w:r>
        <w:rPr>
          <w:sz w:val="26"/>
          <w:szCs w:val="26"/>
        </w:rPr>
        <w:t xml:space="preserve"> </w:t>
      </w:r>
      <w:r>
        <w:rPr>
          <w:sz w:val="26"/>
          <w:szCs w:val="26"/>
        </w:rPr>
        <w:tab/>
      </w:r>
      <w:r w:rsidRPr="0059489D">
        <w:rPr>
          <w:sz w:val="26"/>
          <w:szCs w:val="26"/>
        </w:rPr>
        <w:t>In the case of a project involving multiple residences, the amount of the uneconomic portion that can be recovered through Pilot Rider NAS will increase, as the $35</w:t>
      </w:r>
      <w:r>
        <w:rPr>
          <w:sz w:val="26"/>
          <w:szCs w:val="26"/>
        </w:rPr>
        <w:t xml:space="preserve"> </w:t>
      </w:r>
      <w:r w:rsidRPr="0059489D">
        <w:rPr>
          <w:sz w:val="26"/>
          <w:szCs w:val="26"/>
        </w:rPr>
        <w:t>per month cap will apply to each applicant.</w:t>
      </w:r>
    </w:p>
  </w:footnote>
  <w:footnote w:id="3">
    <w:p w:rsidR="00267CF0" w:rsidRPr="003F594B" w:rsidRDefault="00267CF0" w:rsidP="003D49F0">
      <w:pPr>
        <w:keepNext/>
        <w:keepLines/>
        <w:ind w:firstLine="720"/>
        <w:rPr>
          <w:sz w:val="26"/>
          <w:szCs w:val="26"/>
        </w:rPr>
      </w:pPr>
      <w:r w:rsidRPr="003F594B">
        <w:rPr>
          <w:rStyle w:val="FootnoteReference"/>
          <w:sz w:val="26"/>
          <w:szCs w:val="26"/>
        </w:rPr>
        <w:footnoteRef/>
      </w:r>
      <w:r w:rsidRPr="003F594B">
        <w:rPr>
          <w:sz w:val="26"/>
          <w:szCs w:val="26"/>
        </w:rPr>
        <w:t xml:space="preserve"> </w:t>
      </w:r>
      <w:r>
        <w:rPr>
          <w:sz w:val="26"/>
          <w:szCs w:val="26"/>
        </w:rPr>
        <w:tab/>
      </w:r>
      <w:r w:rsidRPr="003F594B">
        <w:rPr>
          <w:sz w:val="26"/>
          <w:szCs w:val="26"/>
        </w:rPr>
        <w:t xml:space="preserve">Columbia currently has a base rate proceeding requesting a rate increase before the Commission at Docket No. </w:t>
      </w:r>
      <w:proofErr w:type="gramStart"/>
      <w:r w:rsidRPr="003F594B">
        <w:rPr>
          <w:sz w:val="26"/>
          <w:szCs w:val="26"/>
        </w:rPr>
        <w:t>R</w:t>
      </w:r>
      <w:r w:rsidRPr="003F594B">
        <w:rPr>
          <w:sz w:val="26"/>
          <w:szCs w:val="26"/>
        </w:rPr>
        <w:noBreakHyphen/>
        <w:t>2014-2406274.</w:t>
      </w:r>
      <w:proofErr w:type="gramEnd"/>
      <w:r w:rsidRPr="003F594B">
        <w:rPr>
          <w:sz w:val="26"/>
          <w:szCs w:val="26"/>
        </w:rPr>
        <w:t xml:space="preserve">  On April 23, 2014, the Commission issued an Order suspending Columbia’s Supplement No. 211 until December 20, 2</w:t>
      </w:r>
      <w:r>
        <w:rPr>
          <w:sz w:val="26"/>
          <w:szCs w:val="26"/>
        </w:rPr>
        <w:t>014.  A</w:t>
      </w:r>
      <w:r w:rsidRPr="003F594B">
        <w:rPr>
          <w:sz w:val="26"/>
          <w:szCs w:val="26"/>
        </w:rPr>
        <w:t xml:space="preserve"> settlement </w:t>
      </w:r>
      <w:r>
        <w:rPr>
          <w:sz w:val="26"/>
          <w:szCs w:val="26"/>
        </w:rPr>
        <w:t xml:space="preserve">among all the parties </w:t>
      </w:r>
      <w:r w:rsidRPr="003F594B">
        <w:rPr>
          <w:sz w:val="26"/>
          <w:szCs w:val="26"/>
        </w:rPr>
        <w:t>h</w:t>
      </w:r>
      <w:r>
        <w:rPr>
          <w:sz w:val="26"/>
          <w:szCs w:val="26"/>
        </w:rPr>
        <w:t xml:space="preserve">as been achieved and </w:t>
      </w:r>
      <w:r w:rsidRPr="003F594B">
        <w:rPr>
          <w:sz w:val="26"/>
          <w:szCs w:val="26"/>
        </w:rPr>
        <w:t xml:space="preserve">a joint petition for settlement </w:t>
      </w:r>
      <w:r>
        <w:rPr>
          <w:sz w:val="26"/>
          <w:szCs w:val="26"/>
        </w:rPr>
        <w:t>was filed on</w:t>
      </w:r>
      <w:r w:rsidRPr="003F594B">
        <w:rPr>
          <w:sz w:val="26"/>
          <w:szCs w:val="26"/>
        </w:rPr>
        <w:t xml:space="preserve"> September 5, 2014.</w:t>
      </w:r>
      <w:r>
        <w:rPr>
          <w:sz w:val="26"/>
          <w:szCs w:val="26"/>
        </w:rPr>
        <w:t xml:space="preserve">  On October 17, 2014, ALJ Hoyer’s Recommended Decision was issued, in which he recommended that the Settlement be approved without modification.  Exceptions are due no later than October 24, 2014.</w:t>
      </w:r>
    </w:p>
  </w:footnote>
  <w:footnote w:id="4">
    <w:p w:rsidR="00267CF0" w:rsidRDefault="00267CF0" w:rsidP="00801485">
      <w:pPr>
        <w:pStyle w:val="FootnoteText"/>
        <w:keepNext/>
        <w:keepLines/>
        <w:ind w:firstLine="720"/>
      </w:pPr>
      <w:r w:rsidRPr="003F594B">
        <w:rPr>
          <w:rStyle w:val="FootnoteReference"/>
          <w:sz w:val="26"/>
          <w:szCs w:val="26"/>
        </w:rPr>
        <w:footnoteRef/>
      </w:r>
      <w:r w:rsidRPr="003F594B">
        <w:rPr>
          <w:sz w:val="26"/>
          <w:szCs w:val="26"/>
        </w:rPr>
        <w:t xml:space="preserve"> </w:t>
      </w:r>
      <w:r>
        <w:rPr>
          <w:sz w:val="26"/>
          <w:szCs w:val="26"/>
        </w:rPr>
        <w:tab/>
      </w:r>
      <w:r w:rsidRPr="003F594B">
        <w:rPr>
          <w:sz w:val="26"/>
          <w:szCs w:val="26"/>
        </w:rPr>
        <w:t xml:space="preserve">The only reason for an unpaid balance would be nonpayment during the </w:t>
      </w:r>
      <w:r>
        <w:rPr>
          <w:sz w:val="26"/>
          <w:szCs w:val="26"/>
        </w:rPr>
        <w:t>twenty</w:t>
      </w:r>
      <w:r w:rsidRPr="003F594B">
        <w:rPr>
          <w:sz w:val="26"/>
          <w:szCs w:val="26"/>
        </w:rPr>
        <w:t>-year term, such as if the meter were inactive for a period of time or the customer defaults on the payments</w:t>
      </w:r>
      <w:r>
        <w:rPr>
          <w:sz w:val="26"/>
          <w:szCs w:val="26"/>
        </w:rPr>
        <w:t>.  Columbia St. 1 at</w:t>
      </w:r>
      <w:r w:rsidRPr="003F594B">
        <w:rPr>
          <w:sz w:val="26"/>
          <w:szCs w:val="26"/>
        </w:rPr>
        <w:t xml:space="preserve"> 9.</w:t>
      </w:r>
    </w:p>
  </w:footnote>
  <w:footnote w:id="5">
    <w:p w:rsidR="00267CF0" w:rsidRPr="007479EE" w:rsidRDefault="00267CF0" w:rsidP="00801485">
      <w:pPr>
        <w:pStyle w:val="FootnoteText"/>
        <w:keepNext/>
        <w:keepLines/>
        <w:ind w:firstLine="720"/>
        <w:rPr>
          <w:sz w:val="26"/>
          <w:szCs w:val="26"/>
        </w:rPr>
      </w:pPr>
      <w:r w:rsidRPr="007479EE">
        <w:rPr>
          <w:rStyle w:val="FootnoteReference"/>
          <w:sz w:val="26"/>
          <w:szCs w:val="26"/>
        </w:rPr>
        <w:footnoteRef/>
      </w:r>
      <w:r w:rsidRPr="007479EE">
        <w:rPr>
          <w:sz w:val="26"/>
          <w:szCs w:val="26"/>
        </w:rPr>
        <w:t xml:space="preserve"> </w:t>
      </w:r>
      <w:r w:rsidRPr="007479EE">
        <w:rPr>
          <w:sz w:val="26"/>
          <w:szCs w:val="26"/>
        </w:rPr>
        <w:tab/>
        <w:t>Colu</w:t>
      </w:r>
      <w:r>
        <w:rPr>
          <w:sz w:val="26"/>
          <w:szCs w:val="26"/>
        </w:rPr>
        <w:t xml:space="preserve">mbia </w:t>
      </w:r>
      <w:r w:rsidRPr="007479EE">
        <w:rPr>
          <w:sz w:val="26"/>
          <w:szCs w:val="26"/>
        </w:rPr>
        <w:t>explained what would happen if a project is a combination of residentia</w:t>
      </w:r>
      <w:r>
        <w:rPr>
          <w:sz w:val="26"/>
          <w:szCs w:val="26"/>
        </w:rPr>
        <w:t xml:space="preserve">l and commercial buildings.  </w:t>
      </w:r>
      <w:r w:rsidRPr="007479EE">
        <w:rPr>
          <w:sz w:val="26"/>
          <w:szCs w:val="26"/>
        </w:rPr>
        <w:t>Specifically, “The commercial buildings would be excluded.  In this situation, if a deposit is due for the project the deposit would be split between the residential homes and the commercial buildings.  The residential homes would be able to use Pilot Rider NAS, and the commercial buildings would need to pay their share of the deposit up front.”</w:t>
      </w:r>
      <w:r>
        <w:rPr>
          <w:sz w:val="26"/>
          <w:szCs w:val="26"/>
        </w:rPr>
        <w:t xml:space="preserve">  Columbia St. 1 at </w:t>
      </w:r>
      <w:r w:rsidRPr="007479EE">
        <w:rPr>
          <w:sz w:val="26"/>
          <w:szCs w:val="26"/>
        </w:rPr>
        <w:t>4.</w:t>
      </w:r>
    </w:p>
  </w:footnote>
  <w:footnote w:id="6">
    <w:p w:rsidR="00BB3173" w:rsidRPr="00BB3173" w:rsidRDefault="00BB3173">
      <w:pPr>
        <w:pStyle w:val="FootnoteText"/>
        <w:rPr>
          <w:sz w:val="26"/>
        </w:rPr>
      </w:pPr>
      <w:r>
        <w:tab/>
      </w:r>
      <w:r>
        <w:rPr>
          <w:rStyle w:val="FootnoteReference"/>
        </w:rPr>
        <w:footnoteRef/>
      </w:r>
      <w:r>
        <w:t xml:space="preserve">  </w:t>
      </w:r>
      <w:r w:rsidRPr="00BB3173">
        <w:rPr>
          <w:sz w:val="26"/>
        </w:rPr>
        <w:tab/>
      </w:r>
      <w:r w:rsidRPr="00EF68F9">
        <w:rPr>
          <w:i/>
          <w:sz w:val="26"/>
        </w:rPr>
        <w:t>See</w:t>
      </w:r>
      <w:r w:rsidR="00EF68F9">
        <w:rPr>
          <w:sz w:val="26"/>
        </w:rPr>
        <w:t>,</w:t>
      </w:r>
      <w:r w:rsidRPr="00BB3173">
        <w:rPr>
          <w:sz w:val="26"/>
        </w:rPr>
        <w:t xml:space="preserve"> </w:t>
      </w:r>
      <w:r w:rsidRPr="00BB3173">
        <w:rPr>
          <w:sz w:val="26"/>
          <w:szCs w:val="26"/>
        </w:rPr>
        <w:t xml:space="preserve">R.D. at 58; </w:t>
      </w:r>
      <w:r w:rsidRPr="00BB3173">
        <w:rPr>
          <w:sz w:val="26"/>
        </w:rPr>
        <w:t>Columbia M.B at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DAC"/>
    <w:multiLevelType w:val="hybridMultilevel"/>
    <w:tmpl w:val="62CCA86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F200E0"/>
    <w:multiLevelType w:val="hybridMultilevel"/>
    <w:tmpl w:val="2D626756"/>
    <w:lvl w:ilvl="0" w:tplc="1E167A0A">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27C4CE6"/>
    <w:multiLevelType w:val="hybridMultilevel"/>
    <w:tmpl w:val="CEDC6AE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C14642C"/>
    <w:multiLevelType w:val="hybridMultilevel"/>
    <w:tmpl w:val="8B665554"/>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37154"/>
    <w:multiLevelType w:val="hybridMultilevel"/>
    <w:tmpl w:val="AE1AD172"/>
    <w:lvl w:ilvl="0" w:tplc="04090019">
      <w:start w:val="1"/>
      <w:numFmt w:val="lowerLetter"/>
      <w:lvlText w:val="%1."/>
      <w:lvlJc w:val="left"/>
      <w:pPr>
        <w:ind w:left="720" w:hanging="360"/>
      </w:pPr>
    </w:lvl>
    <w:lvl w:ilvl="1" w:tplc="A192DF56">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AE497E"/>
    <w:multiLevelType w:val="hybridMultilevel"/>
    <w:tmpl w:val="4A9487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7B0FA8"/>
    <w:multiLevelType w:val="hybridMultilevel"/>
    <w:tmpl w:val="E7705056"/>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5250942"/>
    <w:multiLevelType w:val="hybridMultilevel"/>
    <w:tmpl w:val="B7526D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20167"/>
    <w:multiLevelType w:val="hybridMultilevel"/>
    <w:tmpl w:val="EBDE3664"/>
    <w:lvl w:ilvl="0" w:tplc="04090019">
      <w:start w:val="1"/>
      <w:numFmt w:val="lowerLetter"/>
      <w:lvlText w:val="%1."/>
      <w:lvlJc w:val="left"/>
      <w:pPr>
        <w:ind w:left="17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7"/>
  </w:num>
  <w:num w:numId="5">
    <w:abstractNumId w:val="9"/>
  </w:num>
  <w:num w:numId="6">
    <w:abstractNumId w:val="10"/>
  </w:num>
  <w:num w:numId="7">
    <w:abstractNumId w:val="5"/>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3B"/>
    <w:rsid w:val="00005C0D"/>
    <w:rsid w:val="00007933"/>
    <w:rsid w:val="00010C14"/>
    <w:rsid w:val="00015E56"/>
    <w:rsid w:val="00020C73"/>
    <w:rsid w:val="00046682"/>
    <w:rsid w:val="0006097A"/>
    <w:rsid w:val="00081F00"/>
    <w:rsid w:val="00086F49"/>
    <w:rsid w:val="00096E20"/>
    <w:rsid w:val="000A14F6"/>
    <w:rsid w:val="000A27EC"/>
    <w:rsid w:val="000A7302"/>
    <w:rsid w:val="000A7F1A"/>
    <w:rsid w:val="000B62BA"/>
    <w:rsid w:val="000C00D8"/>
    <w:rsid w:val="000C34EA"/>
    <w:rsid w:val="000D1311"/>
    <w:rsid w:val="000D2116"/>
    <w:rsid w:val="000D4698"/>
    <w:rsid w:val="000D7272"/>
    <w:rsid w:val="000F48F1"/>
    <w:rsid w:val="000F511C"/>
    <w:rsid w:val="001132CF"/>
    <w:rsid w:val="0012113F"/>
    <w:rsid w:val="00127BD2"/>
    <w:rsid w:val="00130CCF"/>
    <w:rsid w:val="0013743D"/>
    <w:rsid w:val="0014442B"/>
    <w:rsid w:val="00146150"/>
    <w:rsid w:val="00147229"/>
    <w:rsid w:val="00155176"/>
    <w:rsid w:val="00156A1C"/>
    <w:rsid w:val="001618E5"/>
    <w:rsid w:val="00173AA5"/>
    <w:rsid w:val="00180944"/>
    <w:rsid w:val="00184275"/>
    <w:rsid w:val="001920F6"/>
    <w:rsid w:val="0019290C"/>
    <w:rsid w:val="001933F8"/>
    <w:rsid w:val="00193510"/>
    <w:rsid w:val="001B3122"/>
    <w:rsid w:val="001B3817"/>
    <w:rsid w:val="001B6ACB"/>
    <w:rsid w:val="001D655C"/>
    <w:rsid w:val="001E4C8D"/>
    <w:rsid w:val="001F4A8C"/>
    <w:rsid w:val="001F66AF"/>
    <w:rsid w:val="0020389D"/>
    <w:rsid w:val="00211B98"/>
    <w:rsid w:val="002328A9"/>
    <w:rsid w:val="00241266"/>
    <w:rsid w:val="002518A8"/>
    <w:rsid w:val="00251C41"/>
    <w:rsid w:val="00253EBE"/>
    <w:rsid w:val="00267CF0"/>
    <w:rsid w:val="0028790F"/>
    <w:rsid w:val="00292244"/>
    <w:rsid w:val="002A0876"/>
    <w:rsid w:val="002B4711"/>
    <w:rsid w:val="002B61E2"/>
    <w:rsid w:val="002C1231"/>
    <w:rsid w:val="002D4B3A"/>
    <w:rsid w:val="002E3B3F"/>
    <w:rsid w:val="002E6031"/>
    <w:rsid w:val="002E75F1"/>
    <w:rsid w:val="002F30A9"/>
    <w:rsid w:val="00305A88"/>
    <w:rsid w:val="00306AC5"/>
    <w:rsid w:val="003109A6"/>
    <w:rsid w:val="003366ED"/>
    <w:rsid w:val="00341468"/>
    <w:rsid w:val="00341C13"/>
    <w:rsid w:val="003423CC"/>
    <w:rsid w:val="00346B48"/>
    <w:rsid w:val="00351534"/>
    <w:rsid w:val="00361263"/>
    <w:rsid w:val="0036538A"/>
    <w:rsid w:val="00391999"/>
    <w:rsid w:val="003976C6"/>
    <w:rsid w:val="003A2E56"/>
    <w:rsid w:val="003B6180"/>
    <w:rsid w:val="003D3BEE"/>
    <w:rsid w:val="003D49F0"/>
    <w:rsid w:val="003D67EF"/>
    <w:rsid w:val="003F3ED9"/>
    <w:rsid w:val="003F594B"/>
    <w:rsid w:val="00410733"/>
    <w:rsid w:val="00412ACF"/>
    <w:rsid w:val="00414570"/>
    <w:rsid w:val="00420BF3"/>
    <w:rsid w:val="0042604E"/>
    <w:rsid w:val="00437647"/>
    <w:rsid w:val="004439F2"/>
    <w:rsid w:val="004445E6"/>
    <w:rsid w:val="004476EB"/>
    <w:rsid w:val="00455FDC"/>
    <w:rsid w:val="00465537"/>
    <w:rsid w:val="004761CC"/>
    <w:rsid w:val="00482C44"/>
    <w:rsid w:val="00482EFD"/>
    <w:rsid w:val="00484526"/>
    <w:rsid w:val="0048587F"/>
    <w:rsid w:val="00493FB0"/>
    <w:rsid w:val="004B1F16"/>
    <w:rsid w:val="004C4E4B"/>
    <w:rsid w:val="004D149B"/>
    <w:rsid w:val="004D4F26"/>
    <w:rsid w:val="004D5833"/>
    <w:rsid w:val="004D7932"/>
    <w:rsid w:val="004E225C"/>
    <w:rsid w:val="004E5769"/>
    <w:rsid w:val="004E75C1"/>
    <w:rsid w:val="004F589C"/>
    <w:rsid w:val="004F6A2D"/>
    <w:rsid w:val="00516958"/>
    <w:rsid w:val="005170F8"/>
    <w:rsid w:val="005304DC"/>
    <w:rsid w:val="005445D5"/>
    <w:rsid w:val="00552350"/>
    <w:rsid w:val="005603A5"/>
    <w:rsid w:val="00565717"/>
    <w:rsid w:val="0058695A"/>
    <w:rsid w:val="00592174"/>
    <w:rsid w:val="0059489D"/>
    <w:rsid w:val="005A3C15"/>
    <w:rsid w:val="005D0ED5"/>
    <w:rsid w:val="005D6A87"/>
    <w:rsid w:val="005F51DF"/>
    <w:rsid w:val="005F7329"/>
    <w:rsid w:val="006210F4"/>
    <w:rsid w:val="00624220"/>
    <w:rsid w:val="00625B2A"/>
    <w:rsid w:val="006351F4"/>
    <w:rsid w:val="006431FE"/>
    <w:rsid w:val="00644769"/>
    <w:rsid w:val="00672BB6"/>
    <w:rsid w:val="0068501C"/>
    <w:rsid w:val="00687A6F"/>
    <w:rsid w:val="006B429E"/>
    <w:rsid w:val="006C1930"/>
    <w:rsid w:val="006C7D62"/>
    <w:rsid w:val="006E0583"/>
    <w:rsid w:val="006E244F"/>
    <w:rsid w:val="006F0A4A"/>
    <w:rsid w:val="006F2BD2"/>
    <w:rsid w:val="006F6CBE"/>
    <w:rsid w:val="007111F1"/>
    <w:rsid w:val="007479EE"/>
    <w:rsid w:val="00751D68"/>
    <w:rsid w:val="00753683"/>
    <w:rsid w:val="00756734"/>
    <w:rsid w:val="007568F3"/>
    <w:rsid w:val="00757095"/>
    <w:rsid w:val="007818A1"/>
    <w:rsid w:val="007873FA"/>
    <w:rsid w:val="00792977"/>
    <w:rsid w:val="0079571A"/>
    <w:rsid w:val="007A6027"/>
    <w:rsid w:val="007A6DE6"/>
    <w:rsid w:val="007B3258"/>
    <w:rsid w:val="007B6178"/>
    <w:rsid w:val="007D7530"/>
    <w:rsid w:val="007F539B"/>
    <w:rsid w:val="00801485"/>
    <w:rsid w:val="00805A41"/>
    <w:rsid w:val="00806C3C"/>
    <w:rsid w:val="00806D74"/>
    <w:rsid w:val="0082067C"/>
    <w:rsid w:val="00820ACC"/>
    <w:rsid w:val="00821E55"/>
    <w:rsid w:val="008369BB"/>
    <w:rsid w:val="00841735"/>
    <w:rsid w:val="008430B5"/>
    <w:rsid w:val="0084380E"/>
    <w:rsid w:val="0085450C"/>
    <w:rsid w:val="008651DD"/>
    <w:rsid w:val="0086787A"/>
    <w:rsid w:val="00880FD4"/>
    <w:rsid w:val="008829F4"/>
    <w:rsid w:val="00891133"/>
    <w:rsid w:val="00896EAA"/>
    <w:rsid w:val="008A096A"/>
    <w:rsid w:val="008B30C1"/>
    <w:rsid w:val="008B4AC8"/>
    <w:rsid w:val="008C0800"/>
    <w:rsid w:val="008C2F11"/>
    <w:rsid w:val="008E0639"/>
    <w:rsid w:val="008F6F21"/>
    <w:rsid w:val="009068CA"/>
    <w:rsid w:val="00906D12"/>
    <w:rsid w:val="00910673"/>
    <w:rsid w:val="00942C1D"/>
    <w:rsid w:val="00947A84"/>
    <w:rsid w:val="00955123"/>
    <w:rsid w:val="00973B5C"/>
    <w:rsid w:val="0097448A"/>
    <w:rsid w:val="00974DFE"/>
    <w:rsid w:val="00975ED1"/>
    <w:rsid w:val="009765F9"/>
    <w:rsid w:val="009904DF"/>
    <w:rsid w:val="00991040"/>
    <w:rsid w:val="00991705"/>
    <w:rsid w:val="009968F3"/>
    <w:rsid w:val="009A5D95"/>
    <w:rsid w:val="009A6FDF"/>
    <w:rsid w:val="009B1D52"/>
    <w:rsid w:val="009C1310"/>
    <w:rsid w:val="009D1540"/>
    <w:rsid w:val="009D2F2E"/>
    <w:rsid w:val="009D6784"/>
    <w:rsid w:val="009E0F34"/>
    <w:rsid w:val="009F5935"/>
    <w:rsid w:val="00A01A5E"/>
    <w:rsid w:val="00A01FC6"/>
    <w:rsid w:val="00A128AA"/>
    <w:rsid w:val="00A13B31"/>
    <w:rsid w:val="00A24DB6"/>
    <w:rsid w:val="00A30469"/>
    <w:rsid w:val="00A34A92"/>
    <w:rsid w:val="00A437A9"/>
    <w:rsid w:val="00A4626D"/>
    <w:rsid w:val="00A47A89"/>
    <w:rsid w:val="00A57A62"/>
    <w:rsid w:val="00A60540"/>
    <w:rsid w:val="00A62C6F"/>
    <w:rsid w:val="00A63919"/>
    <w:rsid w:val="00A67793"/>
    <w:rsid w:val="00A71030"/>
    <w:rsid w:val="00A818B0"/>
    <w:rsid w:val="00A87ECE"/>
    <w:rsid w:val="00A93917"/>
    <w:rsid w:val="00AA3065"/>
    <w:rsid w:val="00AA37F6"/>
    <w:rsid w:val="00AA4CAE"/>
    <w:rsid w:val="00AC3E26"/>
    <w:rsid w:val="00AC4D8D"/>
    <w:rsid w:val="00AC663C"/>
    <w:rsid w:val="00AD3FD4"/>
    <w:rsid w:val="00AE37F0"/>
    <w:rsid w:val="00AE43C5"/>
    <w:rsid w:val="00AE5738"/>
    <w:rsid w:val="00AE67B2"/>
    <w:rsid w:val="00AF1E9E"/>
    <w:rsid w:val="00B10937"/>
    <w:rsid w:val="00B13999"/>
    <w:rsid w:val="00B14CA3"/>
    <w:rsid w:val="00B223C7"/>
    <w:rsid w:val="00B22E3E"/>
    <w:rsid w:val="00B23193"/>
    <w:rsid w:val="00B311E2"/>
    <w:rsid w:val="00B43D72"/>
    <w:rsid w:val="00B47E57"/>
    <w:rsid w:val="00B70DD4"/>
    <w:rsid w:val="00B80706"/>
    <w:rsid w:val="00B83B42"/>
    <w:rsid w:val="00B8782B"/>
    <w:rsid w:val="00BB3173"/>
    <w:rsid w:val="00BD043B"/>
    <w:rsid w:val="00BD0A81"/>
    <w:rsid w:val="00C01CEB"/>
    <w:rsid w:val="00C14555"/>
    <w:rsid w:val="00C17B35"/>
    <w:rsid w:val="00C31A4E"/>
    <w:rsid w:val="00C33727"/>
    <w:rsid w:val="00C37756"/>
    <w:rsid w:val="00C400B5"/>
    <w:rsid w:val="00C412F7"/>
    <w:rsid w:val="00C576F8"/>
    <w:rsid w:val="00C7132F"/>
    <w:rsid w:val="00C7596D"/>
    <w:rsid w:val="00C75F25"/>
    <w:rsid w:val="00C84F21"/>
    <w:rsid w:val="00C9078F"/>
    <w:rsid w:val="00CB60E1"/>
    <w:rsid w:val="00CC2AC4"/>
    <w:rsid w:val="00CC54FC"/>
    <w:rsid w:val="00CC5CC9"/>
    <w:rsid w:val="00CD3F33"/>
    <w:rsid w:val="00CD3F76"/>
    <w:rsid w:val="00CE3F89"/>
    <w:rsid w:val="00CF11D3"/>
    <w:rsid w:val="00CF2839"/>
    <w:rsid w:val="00CF3C85"/>
    <w:rsid w:val="00D0073E"/>
    <w:rsid w:val="00D05166"/>
    <w:rsid w:val="00D15F00"/>
    <w:rsid w:val="00D16DA3"/>
    <w:rsid w:val="00D16F45"/>
    <w:rsid w:val="00D35DC4"/>
    <w:rsid w:val="00D40E70"/>
    <w:rsid w:val="00D4572B"/>
    <w:rsid w:val="00D821F5"/>
    <w:rsid w:val="00D822A9"/>
    <w:rsid w:val="00D83E16"/>
    <w:rsid w:val="00DA3D33"/>
    <w:rsid w:val="00DB6E74"/>
    <w:rsid w:val="00DC4C66"/>
    <w:rsid w:val="00DD22C1"/>
    <w:rsid w:val="00DD3620"/>
    <w:rsid w:val="00DE6B5B"/>
    <w:rsid w:val="00DF1D00"/>
    <w:rsid w:val="00DF424E"/>
    <w:rsid w:val="00E017A4"/>
    <w:rsid w:val="00E01B79"/>
    <w:rsid w:val="00E072DE"/>
    <w:rsid w:val="00E13926"/>
    <w:rsid w:val="00E26B82"/>
    <w:rsid w:val="00E46E08"/>
    <w:rsid w:val="00E64304"/>
    <w:rsid w:val="00E72DD3"/>
    <w:rsid w:val="00E855B7"/>
    <w:rsid w:val="00E9156F"/>
    <w:rsid w:val="00E973C5"/>
    <w:rsid w:val="00EA0A66"/>
    <w:rsid w:val="00EA3F94"/>
    <w:rsid w:val="00EB05B0"/>
    <w:rsid w:val="00ED2920"/>
    <w:rsid w:val="00ED323E"/>
    <w:rsid w:val="00EE17C8"/>
    <w:rsid w:val="00EF68F9"/>
    <w:rsid w:val="00EF72D6"/>
    <w:rsid w:val="00F0296C"/>
    <w:rsid w:val="00F06969"/>
    <w:rsid w:val="00F1318B"/>
    <w:rsid w:val="00F138DD"/>
    <w:rsid w:val="00F31019"/>
    <w:rsid w:val="00F33D8E"/>
    <w:rsid w:val="00F47BB1"/>
    <w:rsid w:val="00F60728"/>
    <w:rsid w:val="00F6386F"/>
    <w:rsid w:val="00F67735"/>
    <w:rsid w:val="00F677BB"/>
    <w:rsid w:val="00F70AE0"/>
    <w:rsid w:val="00F82C4C"/>
    <w:rsid w:val="00F83859"/>
    <w:rsid w:val="00F96A44"/>
    <w:rsid w:val="00FB6159"/>
    <w:rsid w:val="00FD0C05"/>
    <w:rsid w:val="00FE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BD0A81"/>
    <w:pPr>
      <w:widowControl/>
      <w:numPr>
        <w:numId w:val="1"/>
      </w:numPr>
      <w:autoSpaceDE/>
      <w:autoSpaceDN/>
      <w:adjustRightInd/>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BD043B"/>
    <w:pPr>
      <w:jc w:val="center"/>
    </w:pPr>
  </w:style>
  <w:style w:type="paragraph" w:customStyle="1" w:styleId="p3">
    <w:name w:val="p3"/>
    <w:basedOn w:val="Normal"/>
    <w:rsid w:val="00BD043B"/>
    <w:pPr>
      <w:tabs>
        <w:tab w:val="left" w:pos="4960"/>
      </w:tabs>
      <w:ind w:left="3520"/>
    </w:pPr>
  </w:style>
  <w:style w:type="paragraph" w:customStyle="1" w:styleId="p4">
    <w:name w:val="p4"/>
    <w:basedOn w:val="Normal"/>
    <w:rsid w:val="00BD043B"/>
    <w:pPr>
      <w:tabs>
        <w:tab w:val="left" w:pos="204"/>
      </w:tabs>
    </w:pPr>
  </w:style>
  <w:style w:type="paragraph" w:customStyle="1" w:styleId="p5">
    <w:name w:val="p5"/>
    <w:basedOn w:val="Normal"/>
    <w:rsid w:val="00BD043B"/>
    <w:pPr>
      <w:tabs>
        <w:tab w:val="left" w:pos="391"/>
      </w:tabs>
      <w:ind w:left="1049"/>
    </w:pPr>
  </w:style>
  <w:style w:type="paragraph" w:styleId="BodyTextIndent">
    <w:name w:val="Body Text Indent"/>
    <w:basedOn w:val="Normal"/>
    <w:link w:val="BodyTextIndentChar"/>
    <w:uiPriority w:val="99"/>
    <w:semiHidden/>
    <w:unhideWhenUsed/>
    <w:rsid w:val="00BD0A81"/>
    <w:pPr>
      <w:widowControl/>
      <w:autoSpaceDE/>
      <w:autoSpaceDN/>
      <w:adjustRightInd/>
      <w:spacing w:after="120" w:line="360" w:lineRule="auto"/>
      <w:ind w:left="360"/>
    </w:pPr>
    <w:rPr>
      <w:rFonts w:ascii="CG Times" w:hAnsi="CG Times"/>
      <w:szCs w:val="20"/>
    </w:rPr>
  </w:style>
  <w:style w:type="character" w:customStyle="1" w:styleId="BodyTextIndentChar">
    <w:name w:val="Body Text Indent Char"/>
    <w:basedOn w:val="DefaultParagraphFont"/>
    <w:link w:val="BodyTextIndent"/>
    <w:uiPriority w:val="99"/>
    <w:semiHidden/>
    <w:rsid w:val="00BD0A81"/>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BD0A81"/>
    <w:rPr>
      <w:rFonts w:ascii="Times New Roman" w:eastAsia="Times New Roman" w:hAnsi="Times New Roman" w:cs="Times New Roman"/>
      <w:b/>
      <w:sz w:val="26"/>
      <w:szCs w:val="26"/>
    </w:rPr>
  </w:style>
  <w:style w:type="paragraph" w:styleId="ListParagraph">
    <w:name w:val="List Paragraph"/>
    <w:basedOn w:val="Normal"/>
    <w:uiPriority w:val="34"/>
    <w:qFormat/>
    <w:rsid w:val="00BD0A81"/>
    <w:pPr>
      <w:ind w:left="720"/>
      <w:contextualSpacing/>
    </w:p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semiHidden/>
    <w:rsid w:val="00C7596D"/>
    <w:pPr>
      <w:widowControl/>
      <w:autoSpaceDE/>
      <w:autoSpaceDN/>
      <w:adjustRightInd/>
    </w:pPr>
    <w:rPr>
      <w:sz w:val="20"/>
      <w:szCs w:val="20"/>
    </w:rPr>
  </w:style>
  <w:style w:type="character" w:customStyle="1" w:styleId="FootnoteTextChar">
    <w:name w:val="Footnote Text Char"/>
    <w:basedOn w:val="DefaultParagraphFont"/>
    <w:uiPriority w:val="99"/>
    <w:semiHidden/>
    <w:rsid w:val="00C7596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C7596D"/>
    <w:rPr>
      <w:vertAlign w:val="superscript"/>
    </w:rPr>
  </w:style>
  <w:style w:type="character" w:customStyle="1" w:styleId="FootnoteTextChar1">
    <w:name w:val="Footnote Text Char1"/>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rsid w:val="00C7596D"/>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B70DD4"/>
    <w:pPr>
      <w:spacing w:after="120" w:line="480" w:lineRule="auto"/>
    </w:pPr>
  </w:style>
  <w:style w:type="character" w:customStyle="1" w:styleId="BodyText2Char">
    <w:name w:val="Body Text 2 Char"/>
    <w:basedOn w:val="DefaultParagraphFont"/>
    <w:link w:val="BodyText2"/>
    <w:uiPriority w:val="99"/>
    <w:rsid w:val="00B70DD4"/>
    <w:rPr>
      <w:rFonts w:ascii="Times New Roman" w:eastAsia="Times New Roman" w:hAnsi="Times New Roman" w:cs="Times New Roman"/>
      <w:sz w:val="24"/>
      <w:szCs w:val="24"/>
    </w:rPr>
  </w:style>
  <w:style w:type="character" w:styleId="Hyperlink">
    <w:name w:val="Hyperlink"/>
    <w:basedOn w:val="DefaultParagraphFont"/>
    <w:rsid w:val="00B70DD4"/>
    <w:rPr>
      <w:color w:val="0000FF"/>
      <w:u w:val="single"/>
    </w:rPr>
  </w:style>
  <w:style w:type="character" w:customStyle="1" w:styleId="term1">
    <w:name w:val="term1"/>
    <w:basedOn w:val="DefaultParagraphFont"/>
    <w:rsid w:val="00B70DD4"/>
    <w:rPr>
      <w:b/>
      <w:bCs/>
    </w:rPr>
  </w:style>
  <w:style w:type="character" w:styleId="Emphasis">
    <w:name w:val="Emphasis"/>
    <w:basedOn w:val="DefaultParagraphFont"/>
    <w:qFormat/>
    <w:rsid w:val="00B70DD4"/>
    <w:rPr>
      <w:i/>
      <w:iCs/>
    </w:rPr>
  </w:style>
  <w:style w:type="paragraph" w:styleId="Header">
    <w:name w:val="header"/>
    <w:basedOn w:val="Normal"/>
    <w:link w:val="HeaderChar"/>
    <w:uiPriority w:val="99"/>
    <w:unhideWhenUsed/>
    <w:rsid w:val="00147229"/>
    <w:pPr>
      <w:tabs>
        <w:tab w:val="center" w:pos="4680"/>
        <w:tab w:val="right" w:pos="9360"/>
      </w:tabs>
    </w:pPr>
  </w:style>
  <w:style w:type="character" w:customStyle="1" w:styleId="HeaderChar">
    <w:name w:val="Header Char"/>
    <w:basedOn w:val="DefaultParagraphFont"/>
    <w:link w:val="Header"/>
    <w:uiPriority w:val="99"/>
    <w:rsid w:val="00147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229"/>
    <w:pPr>
      <w:tabs>
        <w:tab w:val="center" w:pos="4680"/>
        <w:tab w:val="right" w:pos="9360"/>
      </w:tabs>
    </w:pPr>
  </w:style>
  <w:style w:type="character" w:customStyle="1" w:styleId="FooterChar">
    <w:name w:val="Footer Char"/>
    <w:basedOn w:val="DefaultParagraphFont"/>
    <w:link w:val="Footer"/>
    <w:uiPriority w:val="99"/>
    <w:rsid w:val="00147229"/>
    <w:rPr>
      <w:rFonts w:ascii="Times New Roman" w:eastAsia="Times New Roman" w:hAnsi="Times New Roman" w:cs="Times New Roman"/>
      <w:sz w:val="24"/>
      <w:szCs w:val="24"/>
    </w:rPr>
  </w:style>
  <w:style w:type="paragraph" w:styleId="NormalWeb">
    <w:name w:val="Normal (Web)"/>
    <w:basedOn w:val="Normal"/>
    <w:uiPriority w:val="99"/>
    <w:unhideWhenUsed/>
    <w:rsid w:val="00A34A92"/>
    <w:pPr>
      <w:widowControl/>
      <w:autoSpaceDE/>
      <w:autoSpaceDN/>
      <w:adjustRightInd/>
      <w:spacing w:before="100" w:beforeAutospacing="1" w:after="100" w:afterAutospacing="1"/>
    </w:pPr>
  </w:style>
  <w:style w:type="character" w:customStyle="1" w:styleId="apple-converted-space">
    <w:name w:val="apple-converted-space"/>
    <w:rsid w:val="00A34A92"/>
  </w:style>
  <w:style w:type="paragraph" w:customStyle="1" w:styleId="answ">
    <w:name w:val="answ"/>
    <w:basedOn w:val="Normal"/>
    <w:next w:val="Normal"/>
    <w:rsid w:val="001618E5"/>
    <w:pPr>
      <w:widowControl/>
      <w:tabs>
        <w:tab w:val="left" w:pos="-1440"/>
        <w:tab w:val="left" w:pos="-720"/>
        <w:tab w:val="left" w:pos="0"/>
        <w:tab w:val="left" w:pos="720"/>
        <w:tab w:val="left" w:pos="1051"/>
        <w:tab w:val="left" w:pos="1440"/>
        <w:tab w:val="left" w:pos="1752"/>
        <w:tab w:val="left" w:pos="2160"/>
      </w:tabs>
      <w:suppressAutoHyphens/>
      <w:autoSpaceDE/>
      <w:autoSpaceDN/>
      <w:adjustRightInd/>
      <w:spacing w:after="240" w:line="360" w:lineRule="auto"/>
      <w:ind w:left="720" w:hanging="720"/>
      <w:jc w:val="both"/>
    </w:pPr>
    <w:rPr>
      <w:snapToGrid w:val="0"/>
      <w:szCs w:val="20"/>
    </w:rPr>
  </w:style>
  <w:style w:type="paragraph" w:styleId="BodyText">
    <w:name w:val="Body Text"/>
    <w:basedOn w:val="Normal"/>
    <w:link w:val="BodyTextChar"/>
    <w:rsid w:val="00CC54FC"/>
    <w:pPr>
      <w:widowControl/>
      <w:autoSpaceDE/>
      <w:autoSpaceDN/>
      <w:adjustRightInd/>
      <w:spacing w:after="120"/>
    </w:pPr>
  </w:style>
  <w:style w:type="character" w:customStyle="1" w:styleId="BodyTextChar">
    <w:name w:val="Body Text Char"/>
    <w:basedOn w:val="DefaultParagraphFont"/>
    <w:link w:val="BodyText"/>
    <w:rsid w:val="00CC54FC"/>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687A6F"/>
    <w:pPr>
      <w:widowControl/>
      <w:autoSpaceDE/>
      <w:autoSpaceDN/>
      <w:adjustRightInd/>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687A6F"/>
    <w:rPr>
      <w:rFonts w:ascii="CG Times" w:eastAsia="Times New Roman" w:hAnsi="CG Times" w:cs="Times New Roman"/>
      <w:sz w:val="16"/>
      <w:szCs w:val="16"/>
    </w:rPr>
  </w:style>
  <w:style w:type="paragraph" w:styleId="BalloonText">
    <w:name w:val="Balloon Text"/>
    <w:basedOn w:val="Normal"/>
    <w:link w:val="BalloonTextChar"/>
    <w:uiPriority w:val="99"/>
    <w:semiHidden/>
    <w:unhideWhenUsed/>
    <w:rsid w:val="00D16DA3"/>
    <w:rPr>
      <w:rFonts w:ascii="Tahoma" w:hAnsi="Tahoma" w:cs="Tahoma"/>
      <w:sz w:val="16"/>
      <w:szCs w:val="16"/>
    </w:rPr>
  </w:style>
  <w:style w:type="character" w:customStyle="1" w:styleId="BalloonTextChar">
    <w:name w:val="Balloon Text Char"/>
    <w:basedOn w:val="DefaultParagraphFont"/>
    <w:link w:val="BalloonText"/>
    <w:uiPriority w:val="99"/>
    <w:semiHidden/>
    <w:rsid w:val="00D16DA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4DF"/>
    <w:rPr>
      <w:sz w:val="16"/>
      <w:szCs w:val="16"/>
    </w:rPr>
  </w:style>
  <w:style w:type="paragraph" w:styleId="CommentText">
    <w:name w:val="annotation text"/>
    <w:basedOn w:val="Normal"/>
    <w:link w:val="CommentTextChar"/>
    <w:uiPriority w:val="99"/>
    <w:semiHidden/>
    <w:unhideWhenUsed/>
    <w:rsid w:val="009904DF"/>
    <w:rPr>
      <w:sz w:val="20"/>
      <w:szCs w:val="20"/>
    </w:rPr>
  </w:style>
  <w:style w:type="character" w:customStyle="1" w:styleId="CommentTextChar">
    <w:name w:val="Comment Text Char"/>
    <w:basedOn w:val="DefaultParagraphFont"/>
    <w:link w:val="CommentText"/>
    <w:uiPriority w:val="99"/>
    <w:semiHidden/>
    <w:rsid w:val="009904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4DF"/>
    <w:rPr>
      <w:b/>
      <w:bCs/>
    </w:rPr>
  </w:style>
  <w:style w:type="character" w:customStyle="1" w:styleId="CommentSubjectChar">
    <w:name w:val="Comment Subject Char"/>
    <w:basedOn w:val="CommentTextChar"/>
    <w:link w:val="CommentSubject"/>
    <w:uiPriority w:val="99"/>
    <w:semiHidden/>
    <w:rsid w:val="009904D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BD0A81"/>
    <w:pPr>
      <w:widowControl/>
      <w:numPr>
        <w:numId w:val="1"/>
      </w:numPr>
      <w:autoSpaceDE/>
      <w:autoSpaceDN/>
      <w:adjustRightInd/>
      <w:spacing w:line="360" w:lineRule="auto"/>
      <w:ind w:left="0" w:firstLine="0"/>
      <w:contextualSpacing w:val="0"/>
      <w:jc w:val="center"/>
      <w:outlineLvl w:val="0"/>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BD043B"/>
    <w:pPr>
      <w:jc w:val="center"/>
    </w:pPr>
  </w:style>
  <w:style w:type="paragraph" w:customStyle="1" w:styleId="p3">
    <w:name w:val="p3"/>
    <w:basedOn w:val="Normal"/>
    <w:rsid w:val="00BD043B"/>
    <w:pPr>
      <w:tabs>
        <w:tab w:val="left" w:pos="4960"/>
      </w:tabs>
      <w:ind w:left="3520"/>
    </w:pPr>
  </w:style>
  <w:style w:type="paragraph" w:customStyle="1" w:styleId="p4">
    <w:name w:val="p4"/>
    <w:basedOn w:val="Normal"/>
    <w:rsid w:val="00BD043B"/>
    <w:pPr>
      <w:tabs>
        <w:tab w:val="left" w:pos="204"/>
      </w:tabs>
    </w:pPr>
  </w:style>
  <w:style w:type="paragraph" w:customStyle="1" w:styleId="p5">
    <w:name w:val="p5"/>
    <w:basedOn w:val="Normal"/>
    <w:rsid w:val="00BD043B"/>
    <w:pPr>
      <w:tabs>
        <w:tab w:val="left" w:pos="391"/>
      </w:tabs>
      <w:ind w:left="1049"/>
    </w:pPr>
  </w:style>
  <w:style w:type="paragraph" w:styleId="BodyTextIndent">
    <w:name w:val="Body Text Indent"/>
    <w:basedOn w:val="Normal"/>
    <w:link w:val="BodyTextIndentChar"/>
    <w:uiPriority w:val="99"/>
    <w:semiHidden/>
    <w:unhideWhenUsed/>
    <w:rsid w:val="00BD0A81"/>
    <w:pPr>
      <w:widowControl/>
      <w:autoSpaceDE/>
      <w:autoSpaceDN/>
      <w:adjustRightInd/>
      <w:spacing w:after="120" w:line="360" w:lineRule="auto"/>
      <w:ind w:left="360"/>
    </w:pPr>
    <w:rPr>
      <w:rFonts w:ascii="CG Times" w:hAnsi="CG Times"/>
      <w:szCs w:val="20"/>
    </w:rPr>
  </w:style>
  <w:style w:type="character" w:customStyle="1" w:styleId="BodyTextIndentChar">
    <w:name w:val="Body Text Indent Char"/>
    <w:basedOn w:val="DefaultParagraphFont"/>
    <w:link w:val="BodyTextIndent"/>
    <w:uiPriority w:val="99"/>
    <w:semiHidden/>
    <w:rsid w:val="00BD0A81"/>
    <w:rPr>
      <w:rFonts w:ascii="CG Times" w:eastAsia="Times New Roman" w:hAnsi="CG Times" w:cs="Times New Roman"/>
      <w:sz w:val="24"/>
      <w:szCs w:val="20"/>
    </w:rPr>
  </w:style>
  <w:style w:type="character" w:customStyle="1" w:styleId="Heading1Char">
    <w:name w:val="Heading 1 Char"/>
    <w:basedOn w:val="DefaultParagraphFont"/>
    <w:link w:val="Heading1"/>
    <w:uiPriority w:val="9"/>
    <w:rsid w:val="00BD0A81"/>
    <w:rPr>
      <w:rFonts w:ascii="Times New Roman" w:eastAsia="Times New Roman" w:hAnsi="Times New Roman" w:cs="Times New Roman"/>
      <w:b/>
      <w:sz w:val="26"/>
      <w:szCs w:val="26"/>
    </w:rPr>
  </w:style>
  <w:style w:type="paragraph" w:styleId="ListParagraph">
    <w:name w:val="List Paragraph"/>
    <w:basedOn w:val="Normal"/>
    <w:uiPriority w:val="34"/>
    <w:qFormat/>
    <w:rsid w:val="00BD0A81"/>
    <w:pPr>
      <w:ind w:left="720"/>
      <w:contextualSpacing/>
    </w:pPr>
  </w:style>
  <w:style w:type="paragraph" w:styleId="FootnoteText">
    <w:name w:val="footnote text"/>
    <w:aliases w:val="Footnote Text Char4 Char,Footnote Text Char Char4 Char,Footnote Text Char4 Char1 Char Char,Footnote Text Char Char4 Char1 Char Char,Footnote Text Char5 Char1 Char Char Char Char Char,Footnote Text Char2,ALTS FOOTNOTE"/>
    <w:basedOn w:val="Normal"/>
    <w:link w:val="FootnoteTextChar1"/>
    <w:uiPriority w:val="99"/>
    <w:semiHidden/>
    <w:rsid w:val="00C7596D"/>
    <w:pPr>
      <w:widowControl/>
      <w:autoSpaceDE/>
      <w:autoSpaceDN/>
      <w:adjustRightInd/>
    </w:pPr>
    <w:rPr>
      <w:sz w:val="20"/>
      <w:szCs w:val="20"/>
    </w:rPr>
  </w:style>
  <w:style w:type="character" w:customStyle="1" w:styleId="FootnoteTextChar">
    <w:name w:val="Footnote Text Char"/>
    <w:basedOn w:val="DefaultParagraphFont"/>
    <w:uiPriority w:val="99"/>
    <w:semiHidden/>
    <w:rsid w:val="00C7596D"/>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C7596D"/>
    <w:rPr>
      <w:vertAlign w:val="superscript"/>
    </w:rPr>
  </w:style>
  <w:style w:type="character" w:customStyle="1" w:styleId="FootnoteTextChar1">
    <w:name w:val="Footnote Text Char1"/>
    <w:aliases w:val="Footnote Text Char4 Char Char,Footnote Text Char Char4 Char Char,Footnote Text Char4 Char1 Char Char Char,Footnote Text Char Char4 Char1 Char Char Char,Footnote Text Char5 Char1 Char Char Char Char Char Char,Footnote Text Char2 Char"/>
    <w:basedOn w:val="DefaultParagraphFont"/>
    <w:link w:val="FootnoteText"/>
    <w:rsid w:val="00C7596D"/>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B70DD4"/>
    <w:pPr>
      <w:spacing w:after="120" w:line="480" w:lineRule="auto"/>
    </w:pPr>
  </w:style>
  <w:style w:type="character" w:customStyle="1" w:styleId="BodyText2Char">
    <w:name w:val="Body Text 2 Char"/>
    <w:basedOn w:val="DefaultParagraphFont"/>
    <w:link w:val="BodyText2"/>
    <w:uiPriority w:val="99"/>
    <w:rsid w:val="00B70DD4"/>
    <w:rPr>
      <w:rFonts w:ascii="Times New Roman" w:eastAsia="Times New Roman" w:hAnsi="Times New Roman" w:cs="Times New Roman"/>
      <w:sz w:val="24"/>
      <w:szCs w:val="24"/>
    </w:rPr>
  </w:style>
  <w:style w:type="character" w:styleId="Hyperlink">
    <w:name w:val="Hyperlink"/>
    <w:basedOn w:val="DefaultParagraphFont"/>
    <w:rsid w:val="00B70DD4"/>
    <w:rPr>
      <w:color w:val="0000FF"/>
      <w:u w:val="single"/>
    </w:rPr>
  </w:style>
  <w:style w:type="character" w:customStyle="1" w:styleId="term1">
    <w:name w:val="term1"/>
    <w:basedOn w:val="DefaultParagraphFont"/>
    <w:rsid w:val="00B70DD4"/>
    <w:rPr>
      <w:b/>
      <w:bCs/>
    </w:rPr>
  </w:style>
  <w:style w:type="character" w:styleId="Emphasis">
    <w:name w:val="Emphasis"/>
    <w:basedOn w:val="DefaultParagraphFont"/>
    <w:qFormat/>
    <w:rsid w:val="00B70DD4"/>
    <w:rPr>
      <w:i/>
      <w:iCs/>
    </w:rPr>
  </w:style>
  <w:style w:type="paragraph" w:styleId="Header">
    <w:name w:val="header"/>
    <w:basedOn w:val="Normal"/>
    <w:link w:val="HeaderChar"/>
    <w:uiPriority w:val="99"/>
    <w:unhideWhenUsed/>
    <w:rsid w:val="00147229"/>
    <w:pPr>
      <w:tabs>
        <w:tab w:val="center" w:pos="4680"/>
        <w:tab w:val="right" w:pos="9360"/>
      </w:tabs>
    </w:pPr>
  </w:style>
  <w:style w:type="character" w:customStyle="1" w:styleId="HeaderChar">
    <w:name w:val="Header Char"/>
    <w:basedOn w:val="DefaultParagraphFont"/>
    <w:link w:val="Header"/>
    <w:uiPriority w:val="99"/>
    <w:rsid w:val="00147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229"/>
    <w:pPr>
      <w:tabs>
        <w:tab w:val="center" w:pos="4680"/>
        <w:tab w:val="right" w:pos="9360"/>
      </w:tabs>
    </w:pPr>
  </w:style>
  <w:style w:type="character" w:customStyle="1" w:styleId="FooterChar">
    <w:name w:val="Footer Char"/>
    <w:basedOn w:val="DefaultParagraphFont"/>
    <w:link w:val="Footer"/>
    <w:uiPriority w:val="99"/>
    <w:rsid w:val="00147229"/>
    <w:rPr>
      <w:rFonts w:ascii="Times New Roman" w:eastAsia="Times New Roman" w:hAnsi="Times New Roman" w:cs="Times New Roman"/>
      <w:sz w:val="24"/>
      <w:szCs w:val="24"/>
    </w:rPr>
  </w:style>
  <w:style w:type="paragraph" w:styleId="NormalWeb">
    <w:name w:val="Normal (Web)"/>
    <w:basedOn w:val="Normal"/>
    <w:uiPriority w:val="99"/>
    <w:unhideWhenUsed/>
    <w:rsid w:val="00A34A92"/>
    <w:pPr>
      <w:widowControl/>
      <w:autoSpaceDE/>
      <w:autoSpaceDN/>
      <w:adjustRightInd/>
      <w:spacing w:before="100" w:beforeAutospacing="1" w:after="100" w:afterAutospacing="1"/>
    </w:pPr>
  </w:style>
  <w:style w:type="character" w:customStyle="1" w:styleId="apple-converted-space">
    <w:name w:val="apple-converted-space"/>
    <w:rsid w:val="00A34A92"/>
  </w:style>
  <w:style w:type="paragraph" w:customStyle="1" w:styleId="answ">
    <w:name w:val="answ"/>
    <w:basedOn w:val="Normal"/>
    <w:next w:val="Normal"/>
    <w:rsid w:val="001618E5"/>
    <w:pPr>
      <w:widowControl/>
      <w:tabs>
        <w:tab w:val="left" w:pos="-1440"/>
        <w:tab w:val="left" w:pos="-720"/>
        <w:tab w:val="left" w:pos="0"/>
        <w:tab w:val="left" w:pos="720"/>
        <w:tab w:val="left" w:pos="1051"/>
        <w:tab w:val="left" w:pos="1440"/>
        <w:tab w:val="left" w:pos="1752"/>
        <w:tab w:val="left" w:pos="2160"/>
      </w:tabs>
      <w:suppressAutoHyphens/>
      <w:autoSpaceDE/>
      <w:autoSpaceDN/>
      <w:adjustRightInd/>
      <w:spacing w:after="240" w:line="360" w:lineRule="auto"/>
      <w:ind w:left="720" w:hanging="720"/>
      <w:jc w:val="both"/>
    </w:pPr>
    <w:rPr>
      <w:snapToGrid w:val="0"/>
      <w:szCs w:val="20"/>
    </w:rPr>
  </w:style>
  <w:style w:type="paragraph" w:styleId="BodyText">
    <w:name w:val="Body Text"/>
    <w:basedOn w:val="Normal"/>
    <w:link w:val="BodyTextChar"/>
    <w:rsid w:val="00CC54FC"/>
    <w:pPr>
      <w:widowControl/>
      <w:autoSpaceDE/>
      <w:autoSpaceDN/>
      <w:adjustRightInd/>
      <w:spacing w:after="120"/>
    </w:pPr>
  </w:style>
  <w:style w:type="character" w:customStyle="1" w:styleId="BodyTextChar">
    <w:name w:val="Body Text Char"/>
    <w:basedOn w:val="DefaultParagraphFont"/>
    <w:link w:val="BodyText"/>
    <w:rsid w:val="00CC54FC"/>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687A6F"/>
    <w:pPr>
      <w:widowControl/>
      <w:autoSpaceDE/>
      <w:autoSpaceDN/>
      <w:adjustRightInd/>
      <w:spacing w:after="120" w:line="360" w:lineRule="auto"/>
    </w:pPr>
    <w:rPr>
      <w:rFonts w:ascii="CG Times" w:hAnsi="CG Times"/>
      <w:sz w:val="16"/>
      <w:szCs w:val="16"/>
    </w:rPr>
  </w:style>
  <w:style w:type="character" w:customStyle="1" w:styleId="BodyText3Char">
    <w:name w:val="Body Text 3 Char"/>
    <w:basedOn w:val="DefaultParagraphFont"/>
    <w:link w:val="BodyText3"/>
    <w:uiPriority w:val="99"/>
    <w:semiHidden/>
    <w:rsid w:val="00687A6F"/>
    <w:rPr>
      <w:rFonts w:ascii="CG Times" w:eastAsia="Times New Roman" w:hAnsi="CG Times" w:cs="Times New Roman"/>
      <w:sz w:val="16"/>
      <w:szCs w:val="16"/>
    </w:rPr>
  </w:style>
  <w:style w:type="paragraph" w:styleId="BalloonText">
    <w:name w:val="Balloon Text"/>
    <w:basedOn w:val="Normal"/>
    <w:link w:val="BalloonTextChar"/>
    <w:uiPriority w:val="99"/>
    <w:semiHidden/>
    <w:unhideWhenUsed/>
    <w:rsid w:val="00D16DA3"/>
    <w:rPr>
      <w:rFonts w:ascii="Tahoma" w:hAnsi="Tahoma" w:cs="Tahoma"/>
      <w:sz w:val="16"/>
      <w:szCs w:val="16"/>
    </w:rPr>
  </w:style>
  <w:style w:type="character" w:customStyle="1" w:styleId="BalloonTextChar">
    <w:name w:val="Balloon Text Char"/>
    <w:basedOn w:val="DefaultParagraphFont"/>
    <w:link w:val="BalloonText"/>
    <w:uiPriority w:val="99"/>
    <w:semiHidden/>
    <w:rsid w:val="00D16DA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4DF"/>
    <w:rPr>
      <w:sz w:val="16"/>
      <w:szCs w:val="16"/>
    </w:rPr>
  </w:style>
  <w:style w:type="paragraph" w:styleId="CommentText">
    <w:name w:val="annotation text"/>
    <w:basedOn w:val="Normal"/>
    <w:link w:val="CommentTextChar"/>
    <w:uiPriority w:val="99"/>
    <w:semiHidden/>
    <w:unhideWhenUsed/>
    <w:rsid w:val="009904DF"/>
    <w:rPr>
      <w:sz w:val="20"/>
      <w:szCs w:val="20"/>
    </w:rPr>
  </w:style>
  <w:style w:type="character" w:customStyle="1" w:styleId="CommentTextChar">
    <w:name w:val="Comment Text Char"/>
    <w:basedOn w:val="DefaultParagraphFont"/>
    <w:link w:val="CommentText"/>
    <w:uiPriority w:val="99"/>
    <w:semiHidden/>
    <w:rsid w:val="009904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04DF"/>
    <w:rPr>
      <w:b/>
      <w:bCs/>
    </w:rPr>
  </w:style>
  <w:style w:type="character" w:customStyle="1" w:styleId="CommentSubjectChar">
    <w:name w:val="Comment Subject Char"/>
    <w:basedOn w:val="CommentTextChar"/>
    <w:link w:val="CommentSubject"/>
    <w:uiPriority w:val="99"/>
    <w:semiHidden/>
    <w:rsid w:val="009904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FA48-7B84-4FAF-8F00-90457622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14260</Words>
  <Characters>81285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3</cp:revision>
  <cp:lastPrinted>2014-10-23T14:24:00Z</cp:lastPrinted>
  <dcterms:created xsi:type="dcterms:W3CDTF">2014-10-23T14:47:00Z</dcterms:created>
  <dcterms:modified xsi:type="dcterms:W3CDTF">2014-10-23T15:02:00Z</dcterms:modified>
</cp:coreProperties>
</file>