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0560A2" w:rsidRPr="00C52ADD" w:rsidRDefault="00BE4933" w:rsidP="000560A2">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Alan </w:t>
      </w:r>
      <w:proofErr w:type="spellStart"/>
      <w:r>
        <w:rPr>
          <w:rFonts w:ascii="Times New Roman" w:hAnsi="Times New Roman" w:cs="Times New Roman"/>
          <w:sz w:val="24"/>
          <w:szCs w:val="24"/>
        </w:rPr>
        <w:t>Haulman</w:t>
      </w:r>
      <w:proofErr w:type="spellEnd"/>
      <w:r>
        <w:rPr>
          <w:rFonts w:ascii="Times New Roman" w:hAnsi="Times New Roman" w:cs="Times New Roman"/>
          <w:sz w:val="24"/>
          <w:szCs w:val="24"/>
        </w:rPr>
        <w:t xml:space="preserve"> d/b/a AJH Pizza, Inc.</w:t>
      </w:r>
      <w:proofErr w:type="gramEnd"/>
      <w:r w:rsidR="003770B9">
        <w:rPr>
          <w:rFonts w:ascii="Times New Roman" w:hAnsi="Times New Roman" w:cs="Times New Roman"/>
          <w:sz w:val="24"/>
          <w:szCs w:val="24"/>
        </w:rPr>
        <w:tab/>
      </w:r>
      <w:r w:rsidR="000560A2">
        <w:rPr>
          <w:rFonts w:ascii="Times New Roman" w:hAnsi="Times New Roman" w:cs="Times New Roman"/>
          <w:sz w:val="24"/>
          <w:szCs w:val="24"/>
        </w:rPr>
        <w:tab/>
        <w:t>:</w:t>
      </w:r>
    </w:p>
    <w:p w:rsidR="000560A2" w:rsidRPr="00C52ADD" w:rsidRDefault="000560A2" w:rsidP="000560A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560A2" w:rsidRPr="00C52ADD" w:rsidRDefault="000560A2" w:rsidP="000560A2">
      <w:pPr>
        <w:pStyle w:val="NoSpacing"/>
        <w:rPr>
          <w:rFonts w:ascii="Times New Roman" w:hAnsi="Times New Roman" w:cs="Times New Roman"/>
          <w:sz w:val="24"/>
          <w:szCs w:val="24"/>
        </w:rPr>
      </w:pP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00031007">
        <w:rPr>
          <w:rFonts w:ascii="Times New Roman" w:hAnsi="Times New Roman" w:cs="Times New Roman"/>
          <w:sz w:val="24"/>
          <w:szCs w:val="24"/>
        </w:rPr>
        <w:tab/>
      </w:r>
      <w:r w:rsidR="00031007">
        <w:rPr>
          <w:rFonts w:ascii="Times New Roman" w:hAnsi="Times New Roman" w:cs="Times New Roman"/>
          <w:sz w:val="24"/>
          <w:szCs w:val="24"/>
        </w:rPr>
        <w:tab/>
      </w:r>
      <w:r w:rsidRPr="00C52ADD">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r>
      <w:r w:rsidR="0065626F">
        <w:rPr>
          <w:rFonts w:ascii="Times New Roman" w:hAnsi="Times New Roman" w:cs="Times New Roman"/>
          <w:sz w:val="24"/>
          <w:szCs w:val="24"/>
        </w:rPr>
        <w:tab/>
      </w:r>
      <w:r w:rsidR="0092047A">
        <w:rPr>
          <w:rFonts w:ascii="Times New Roman" w:hAnsi="Times New Roman" w:cs="Times New Roman"/>
          <w:sz w:val="24"/>
          <w:szCs w:val="24"/>
        </w:rPr>
        <w:t>C</w:t>
      </w:r>
      <w:r w:rsidRPr="00C52ADD">
        <w:rPr>
          <w:rFonts w:ascii="Times New Roman" w:hAnsi="Times New Roman" w:cs="Times New Roman"/>
          <w:sz w:val="24"/>
          <w:szCs w:val="24"/>
        </w:rPr>
        <w:t>-201</w:t>
      </w:r>
      <w:r w:rsidR="00A910AC">
        <w:rPr>
          <w:rFonts w:ascii="Times New Roman" w:hAnsi="Times New Roman" w:cs="Times New Roman"/>
          <w:sz w:val="24"/>
          <w:szCs w:val="24"/>
        </w:rPr>
        <w:t>4</w:t>
      </w:r>
      <w:r w:rsidRPr="00C52ADD">
        <w:rPr>
          <w:rFonts w:ascii="Times New Roman" w:hAnsi="Times New Roman" w:cs="Times New Roman"/>
          <w:sz w:val="24"/>
          <w:szCs w:val="24"/>
        </w:rPr>
        <w:t>-</w:t>
      </w:r>
      <w:r w:rsidR="00A910AC">
        <w:rPr>
          <w:rFonts w:ascii="Times New Roman" w:hAnsi="Times New Roman" w:cs="Times New Roman"/>
          <w:sz w:val="24"/>
          <w:szCs w:val="24"/>
        </w:rPr>
        <w:t>241527</w:t>
      </w:r>
      <w:r w:rsidR="00BE4933">
        <w:rPr>
          <w:rFonts w:ascii="Times New Roman" w:hAnsi="Times New Roman" w:cs="Times New Roman"/>
          <w:sz w:val="24"/>
          <w:szCs w:val="24"/>
        </w:rPr>
        <w:t>3</w:t>
      </w:r>
    </w:p>
    <w:p w:rsidR="000560A2" w:rsidRPr="00C52ADD" w:rsidRDefault="000560A2" w:rsidP="000560A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560A2" w:rsidRPr="00C52ADD" w:rsidRDefault="00A910AC" w:rsidP="000560A2">
      <w:pPr>
        <w:pStyle w:val="NoSpacing"/>
        <w:rPr>
          <w:rFonts w:ascii="Times New Roman" w:hAnsi="Times New Roman" w:cs="Times New Roman"/>
          <w:sz w:val="24"/>
          <w:szCs w:val="24"/>
        </w:rPr>
      </w:pPr>
      <w:r>
        <w:rPr>
          <w:rFonts w:ascii="Times New Roman" w:hAnsi="Times New Roman" w:cs="Times New Roman"/>
          <w:sz w:val="24"/>
          <w:szCs w:val="24"/>
        </w:rPr>
        <w:t>Blue Pilot Energy, LLC</w:t>
      </w:r>
      <w:r w:rsidR="0092047A">
        <w:rPr>
          <w:rFonts w:ascii="Times New Roman" w:hAnsi="Times New Roman" w:cs="Times New Roman"/>
          <w:sz w:val="24"/>
          <w:szCs w:val="24"/>
        </w:rPr>
        <w:tab/>
      </w:r>
      <w:r w:rsidR="000560A2">
        <w:rPr>
          <w:rFonts w:ascii="Times New Roman" w:hAnsi="Times New Roman" w:cs="Times New Roman"/>
          <w:sz w:val="24"/>
          <w:szCs w:val="24"/>
        </w:rPr>
        <w:tab/>
      </w:r>
      <w:r w:rsidR="000560A2">
        <w:rPr>
          <w:rFonts w:ascii="Times New Roman" w:hAnsi="Times New Roman" w:cs="Times New Roman"/>
          <w:sz w:val="24"/>
          <w:szCs w:val="24"/>
        </w:rPr>
        <w:tab/>
        <w:t>:</w:t>
      </w:r>
    </w:p>
    <w:p w:rsidR="003B1503" w:rsidRDefault="003B1503" w:rsidP="003B1503">
      <w:pPr>
        <w:rPr>
          <w:sz w:val="24"/>
          <w:szCs w:val="24"/>
        </w:rPr>
      </w:pP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3F2C43" w:rsidP="00C81100">
      <w:pPr>
        <w:jc w:val="center"/>
        <w:rPr>
          <w:b/>
          <w:sz w:val="24"/>
          <w:szCs w:val="24"/>
          <w:u w:val="single"/>
        </w:rPr>
      </w:pPr>
      <w:r>
        <w:rPr>
          <w:b/>
          <w:sz w:val="24"/>
          <w:szCs w:val="24"/>
          <w:u w:val="single"/>
        </w:rPr>
        <w:t>ORDER CONTINUING HEARING</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BE4933" w:rsidRPr="00BE4933" w:rsidRDefault="003F2C43" w:rsidP="00BE4933">
      <w:pPr>
        <w:spacing w:line="360" w:lineRule="auto"/>
        <w:rPr>
          <w:sz w:val="24"/>
          <w:szCs w:val="24"/>
        </w:rPr>
      </w:pPr>
      <w:r>
        <w:rPr>
          <w:sz w:val="24"/>
          <w:szCs w:val="24"/>
        </w:rPr>
        <w:tab/>
      </w:r>
      <w:r>
        <w:rPr>
          <w:sz w:val="24"/>
          <w:szCs w:val="24"/>
        </w:rPr>
        <w:tab/>
      </w:r>
      <w:r w:rsidR="00BE4933" w:rsidRPr="00BE4933">
        <w:rPr>
          <w:sz w:val="24"/>
          <w:szCs w:val="24"/>
        </w:rPr>
        <w:t>This Order is issued pursuant to the authority granted to Presiding Officers under 52 Pa. Code §§</w:t>
      </w:r>
      <w:r w:rsidR="00D6586A">
        <w:rPr>
          <w:sz w:val="24"/>
          <w:szCs w:val="24"/>
        </w:rPr>
        <w:t xml:space="preserve"> </w:t>
      </w:r>
      <w:r w:rsidR="00BE4933" w:rsidRPr="00BE4933">
        <w:rPr>
          <w:sz w:val="24"/>
          <w:szCs w:val="24"/>
        </w:rPr>
        <w:t>5.483 and 5.202(c)</w:t>
      </w:r>
    </w:p>
    <w:p w:rsidR="00BE4933" w:rsidRPr="00BE4933" w:rsidRDefault="00BE4933" w:rsidP="00BE4933">
      <w:pPr>
        <w:spacing w:line="360" w:lineRule="auto"/>
        <w:rPr>
          <w:sz w:val="24"/>
          <w:szCs w:val="24"/>
        </w:rPr>
      </w:pPr>
    </w:p>
    <w:p w:rsidR="00BE4933" w:rsidRDefault="00BE4933" w:rsidP="00BE4933">
      <w:pPr>
        <w:spacing w:line="360" w:lineRule="auto"/>
        <w:ind w:left="720" w:firstLine="720"/>
        <w:rPr>
          <w:sz w:val="24"/>
          <w:szCs w:val="24"/>
        </w:rPr>
      </w:pPr>
      <w:r w:rsidRPr="00BE4933">
        <w:rPr>
          <w:sz w:val="24"/>
          <w:szCs w:val="24"/>
        </w:rPr>
        <w:t>An Initial Hearing in this matter has been scheduled for November 5, 2014.</w:t>
      </w:r>
    </w:p>
    <w:p w:rsidR="00BE4933" w:rsidRPr="00BE4933" w:rsidRDefault="00BE4933" w:rsidP="00BE4933">
      <w:pPr>
        <w:spacing w:line="360" w:lineRule="auto"/>
        <w:ind w:firstLine="720"/>
        <w:rPr>
          <w:sz w:val="24"/>
          <w:szCs w:val="24"/>
        </w:rPr>
      </w:pPr>
      <w:r w:rsidRPr="00BE4933">
        <w:rPr>
          <w:sz w:val="24"/>
          <w:szCs w:val="24"/>
        </w:rPr>
        <w:t xml:space="preserve">  </w:t>
      </w:r>
    </w:p>
    <w:p w:rsidR="00BE4933" w:rsidRPr="00BE4933" w:rsidRDefault="00BE4933" w:rsidP="00BE4933">
      <w:pPr>
        <w:spacing w:line="360" w:lineRule="auto"/>
        <w:ind w:firstLine="1440"/>
        <w:rPr>
          <w:sz w:val="24"/>
          <w:szCs w:val="24"/>
        </w:rPr>
      </w:pPr>
      <w:r w:rsidRPr="00BE4933">
        <w:rPr>
          <w:sz w:val="24"/>
          <w:szCs w:val="24"/>
        </w:rPr>
        <w:t xml:space="preserve">On October 13, 2014, Blue Pilot Energy, LLC (Respondent or Blue Pilot) filed a Motion for Summary Judgment in this case.  Consistent with the Commission’s procedural regulations at 52 Pa. Code § 5.102(b), Alan </w:t>
      </w:r>
      <w:proofErr w:type="spellStart"/>
      <w:r w:rsidRPr="00BE4933">
        <w:rPr>
          <w:sz w:val="24"/>
          <w:szCs w:val="24"/>
        </w:rPr>
        <w:t>Haulman</w:t>
      </w:r>
      <w:proofErr w:type="spellEnd"/>
      <w:r w:rsidRPr="00BE4933">
        <w:rPr>
          <w:sz w:val="24"/>
          <w:szCs w:val="24"/>
        </w:rPr>
        <w:t xml:space="preserve"> d/b/a AJH Pizza, Inc. (Complainant or AJH Pizza) ha</w:t>
      </w:r>
      <w:r w:rsidR="00D6586A">
        <w:rPr>
          <w:sz w:val="24"/>
          <w:szCs w:val="24"/>
        </w:rPr>
        <w:t>d</w:t>
      </w:r>
      <w:r w:rsidRPr="00BE4933">
        <w:rPr>
          <w:sz w:val="24"/>
          <w:szCs w:val="24"/>
        </w:rPr>
        <w:t xml:space="preserve"> twenty days in which to file an Answer to the Motion.  That Answer </w:t>
      </w:r>
      <w:r w:rsidR="006740DF">
        <w:rPr>
          <w:sz w:val="24"/>
          <w:szCs w:val="24"/>
        </w:rPr>
        <w:t>was to</w:t>
      </w:r>
      <w:r w:rsidRPr="00BE4933">
        <w:rPr>
          <w:sz w:val="24"/>
          <w:szCs w:val="24"/>
        </w:rPr>
        <w:t xml:space="preserve"> be filed by no later than November 3, 2014</w:t>
      </w:r>
      <w:r w:rsidR="007E1E1B">
        <w:rPr>
          <w:sz w:val="24"/>
          <w:szCs w:val="24"/>
        </w:rPr>
        <w:t>,</w:t>
      </w:r>
      <w:r w:rsidR="006740DF">
        <w:rPr>
          <w:sz w:val="24"/>
          <w:szCs w:val="24"/>
        </w:rPr>
        <w:t xml:space="preserve"> though an Answer was filed October 21, 2014.</w:t>
      </w:r>
    </w:p>
    <w:p w:rsidR="00BE4933" w:rsidRPr="00BE4933" w:rsidRDefault="00BE4933" w:rsidP="00BE4933">
      <w:pPr>
        <w:spacing w:line="360" w:lineRule="auto"/>
        <w:rPr>
          <w:sz w:val="24"/>
          <w:szCs w:val="24"/>
        </w:rPr>
      </w:pPr>
    </w:p>
    <w:p w:rsidR="00BE4933" w:rsidRPr="00BE4933" w:rsidRDefault="00BE4933" w:rsidP="006740DF">
      <w:pPr>
        <w:spacing w:line="360" w:lineRule="auto"/>
        <w:ind w:left="720" w:firstLine="720"/>
        <w:rPr>
          <w:sz w:val="24"/>
          <w:szCs w:val="24"/>
        </w:rPr>
      </w:pPr>
      <w:r w:rsidRPr="00BE4933">
        <w:rPr>
          <w:sz w:val="24"/>
          <w:szCs w:val="24"/>
        </w:rPr>
        <w:t>Blue Pilot states the following in its Motion:</w:t>
      </w:r>
    </w:p>
    <w:p w:rsidR="00BE4933" w:rsidRPr="00BE4933" w:rsidRDefault="00BE4933" w:rsidP="00BE4933">
      <w:pPr>
        <w:ind w:left="1440" w:right="1440"/>
        <w:jc w:val="both"/>
        <w:rPr>
          <w:sz w:val="24"/>
          <w:szCs w:val="24"/>
        </w:rPr>
      </w:pPr>
      <w:r w:rsidRPr="00BE4933">
        <w:rPr>
          <w:sz w:val="24"/>
          <w:szCs w:val="24"/>
        </w:rPr>
        <w:t>Because the Complainant has twenty days to respond to this Motion for Summary Judgment, BPE recognizes that there is virtually no time between the response date and the hearing date to allow for disposition of this Motion.  Although BPE does not seek a continuance to allow more time for a ruling, BPE is not opposed to a continuance.  BPE further submits that even if the Motion is not disposed of prior to hearing, its intention will be to renew the Motion at the hearing.</w:t>
      </w:r>
    </w:p>
    <w:p w:rsidR="00BE4933" w:rsidRDefault="00BE4933" w:rsidP="00BE4933">
      <w:pPr>
        <w:spacing w:line="360" w:lineRule="auto"/>
        <w:rPr>
          <w:sz w:val="24"/>
          <w:szCs w:val="24"/>
        </w:rPr>
      </w:pPr>
    </w:p>
    <w:p w:rsidR="00BE4933" w:rsidRPr="00BE4933" w:rsidRDefault="00BE4933" w:rsidP="00BE4933">
      <w:pPr>
        <w:spacing w:line="360" w:lineRule="auto"/>
        <w:rPr>
          <w:sz w:val="24"/>
          <w:szCs w:val="24"/>
        </w:rPr>
      </w:pPr>
      <w:proofErr w:type="gramStart"/>
      <w:r>
        <w:rPr>
          <w:sz w:val="24"/>
          <w:szCs w:val="24"/>
        </w:rPr>
        <w:t>Motion for Summary Judgment at 2, ¶ 8.</w:t>
      </w:r>
      <w:proofErr w:type="gramEnd"/>
    </w:p>
    <w:p w:rsidR="00BE4933" w:rsidRPr="00BE4933" w:rsidRDefault="00BE4933" w:rsidP="00BE4933">
      <w:pPr>
        <w:spacing w:line="360" w:lineRule="auto"/>
        <w:rPr>
          <w:sz w:val="24"/>
          <w:szCs w:val="24"/>
        </w:rPr>
      </w:pPr>
      <w:r w:rsidRPr="00BE4933">
        <w:rPr>
          <w:sz w:val="24"/>
          <w:szCs w:val="24"/>
        </w:rPr>
        <w:lastRenderedPageBreak/>
        <w:tab/>
      </w:r>
      <w:r w:rsidRPr="00BE4933">
        <w:rPr>
          <w:sz w:val="24"/>
          <w:szCs w:val="24"/>
        </w:rPr>
        <w:tab/>
        <w:t xml:space="preserve">While I understand that AJH </w:t>
      </w:r>
      <w:r w:rsidR="007E1E1B">
        <w:rPr>
          <w:sz w:val="24"/>
          <w:szCs w:val="24"/>
        </w:rPr>
        <w:t xml:space="preserve">Pizza </w:t>
      </w:r>
      <w:r w:rsidR="006740DF">
        <w:rPr>
          <w:sz w:val="24"/>
          <w:szCs w:val="24"/>
        </w:rPr>
        <w:t xml:space="preserve">has </w:t>
      </w:r>
      <w:r w:rsidRPr="00BE4933">
        <w:rPr>
          <w:sz w:val="24"/>
          <w:szCs w:val="24"/>
        </w:rPr>
        <w:t>file</w:t>
      </w:r>
      <w:r w:rsidR="006740DF">
        <w:rPr>
          <w:sz w:val="24"/>
          <w:szCs w:val="24"/>
        </w:rPr>
        <w:t>d</w:t>
      </w:r>
      <w:r w:rsidRPr="00BE4933">
        <w:rPr>
          <w:sz w:val="24"/>
          <w:szCs w:val="24"/>
        </w:rPr>
        <w:t xml:space="preserve"> an Answer to Blue Pilot’s Motion, </w:t>
      </w:r>
      <w:r w:rsidR="006740DF">
        <w:rPr>
          <w:sz w:val="24"/>
          <w:szCs w:val="24"/>
        </w:rPr>
        <w:t xml:space="preserve">my own schedule now precludes a ruling </w:t>
      </w:r>
      <w:r w:rsidRPr="00BE4933">
        <w:rPr>
          <w:sz w:val="24"/>
          <w:szCs w:val="24"/>
        </w:rPr>
        <w:t>before the hearing</w:t>
      </w:r>
      <w:r w:rsidR="006740DF">
        <w:rPr>
          <w:sz w:val="24"/>
          <w:szCs w:val="24"/>
        </w:rPr>
        <w:t xml:space="preserve">, and I am not inclined to rule </w:t>
      </w:r>
      <w:r w:rsidRPr="00BE4933">
        <w:rPr>
          <w:sz w:val="24"/>
          <w:szCs w:val="24"/>
        </w:rPr>
        <w:t>at</w:t>
      </w:r>
      <w:r>
        <w:rPr>
          <w:sz w:val="24"/>
          <w:szCs w:val="24"/>
        </w:rPr>
        <w:t xml:space="preserve"> the</w:t>
      </w:r>
      <w:r w:rsidRPr="00BE4933">
        <w:rPr>
          <w:sz w:val="24"/>
          <w:szCs w:val="24"/>
        </w:rPr>
        <w:t xml:space="preserve"> hearing.  The Motion is, after all, potentially dispositive of this case.</w:t>
      </w:r>
    </w:p>
    <w:p w:rsidR="00337EEF" w:rsidRDefault="00337EEF" w:rsidP="003770B9">
      <w:pPr>
        <w:spacing w:line="360" w:lineRule="auto"/>
        <w:rPr>
          <w:sz w:val="24"/>
          <w:szCs w:val="24"/>
        </w:rPr>
      </w:pPr>
    </w:p>
    <w:p w:rsidR="0055136F" w:rsidRDefault="003F2C43" w:rsidP="0055136F">
      <w:pPr>
        <w:spacing w:line="360" w:lineRule="auto"/>
        <w:rPr>
          <w:sz w:val="24"/>
          <w:szCs w:val="24"/>
        </w:rPr>
      </w:pPr>
      <w:r w:rsidRPr="00E16C06">
        <w:rPr>
          <w:sz w:val="24"/>
          <w:szCs w:val="24"/>
        </w:rPr>
        <w:tab/>
      </w:r>
      <w:r w:rsidRPr="00E16C06">
        <w:rPr>
          <w:sz w:val="24"/>
          <w:szCs w:val="24"/>
        </w:rPr>
        <w:tab/>
        <w:t xml:space="preserve">The Commission’s Rules of Administrative Practice and Procedure at </w:t>
      </w:r>
      <w:r w:rsidR="00897A57" w:rsidRPr="00897A57">
        <w:rPr>
          <w:sz w:val="24"/>
          <w:szCs w:val="24"/>
        </w:rPr>
        <w:t>52 Pa. Code §§ 5.483 and 5.202(c)</w:t>
      </w:r>
      <w:r w:rsidR="00897A57">
        <w:rPr>
          <w:sz w:val="24"/>
          <w:szCs w:val="24"/>
        </w:rPr>
        <w:t xml:space="preserve"> afford Presiding Officers wide latitude in conducting or postponing hearings</w:t>
      </w:r>
      <w:r w:rsidR="00AE3E88">
        <w:rPr>
          <w:sz w:val="24"/>
          <w:szCs w:val="24"/>
        </w:rPr>
        <w:t>.</w:t>
      </w:r>
      <w:r w:rsidR="00897A57">
        <w:rPr>
          <w:sz w:val="24"/>
          <w:szCs w:val="24"/>
        </w:rPr>
        <w:t xml:space="preserve">  Given the fact that the Motion for Summary Judgment and the Answer thereto warrant careful consideration and an Order addressing the same (See, 52 Pa. Code § 5.102(d)), the hearing scheduled for November 5, 2014 will be continued. </w:t>
      </w:r>
    </w:p>
    <w:p w:rsidR="00016B5F" w:rsidRDefault="00016B5F" w:rsidP="0055136F">
      <w:pPr>
        <w:spacing w:line="360" w:lineRule="auto"/>
        <w:rPr>
          <w:sz w:val="24"/>
          <w:szCs w:val="24"/>
        </w:rPr>
      </w:pPr>
    </w:p>
    <w:p w:rsidR="003F2C43" w:rsidRPr="00E16C06" w:rsidRDefault="004F02C1" w:rsidP="00016B5F">
      <w:pPr>
        <w:spacing w:line="360" w:lineRule="auto"/>
        <w:rPr>
          <w:sz w:val="24"/>
          <w:szCs w:val="24"/>
        </w:rPr>
      </w:pPr>
      <w:r>
        <w:rPr>
          <w:sz w:val="24"/>
          <w:szCs w:val="24"/>
        </w:rPr>
        <w:tab/>
      </w:r>
      <w:r>
        <w:rPr>
          <w:sz w:val="24"/>
          <w:szCs w:val="24"/>
        </w:rPr>
        <w:tab/>
      </w:r>
      <w:r w:rsidR="003F2C43" w:rsidRPr="00E16C06">
        <w:rPr>
          <w:sz w:val="24"/>
          <w:szCs w:val="24"/>
        </w:rPr>
        <w:t>THEREFORE,</w:t>
      </w:r>
    </w:p>
    <w:p w:rsidR="003F2C43" w:rsidRPr="00E16C06" w:rsidRDefault="003F2C43" w:rsidP="003F2C43">
      <w:pPr>
        <w:rPr>
          <w:sz w:val="24"/>
          <w:szCs w:val="24"/>
        </w:rPr>
      </w:pPr>
    </w:p>
    <w:p w:rsidR="003F2C43" w:rsidRDefault="003F2C43" w:rsidP="003F2C43">
      <w:pPr>
        <w:rPr>
          <w:sz w:val="24"/>
          <w:szCs w:val="24"/>
        </w:rPr>
      </w:pPr>
      <w:r w:rsidRPr="00E16C06">
        <w:rPr>
          <w:sz w:val="24"/>
          <w:szCs w:val="24"/>
        </w:rPr>
        <w:tab/>
      </w:r>
      <w:r w:rsidRPr="00E16C06">
        <w:rPr>
          <w:sz w:val="24"/>
          <w:szCs w:val="24"/>
        </w:rPr>
        <w:tab/>
        <w:t>IT IS ORDERED:</w:t>
      </w:r>
    </w:p>
    <w:p w:rsidR="007226CD" w:rsidRPr="00E16C06" w:rsidRDefault="007226CD" w:rsidP="003F2C43">
      <w:pPr>
        <w:rPr>
          <w:sz w:val="24"/>
          <w:szCs w:val="24"/>
        </w:rPr>
      </w:pPr>
    </w:p>
    <w:p w:rsidR="003F2C43" w:rsidRPr="00E16C06" w:rsidRDefault="003F2C43" w:rsidP="003F2C43">
      <w:pPr>
        <w:rPr>
          <w:sz w:val="24"/>
          <w:szCs w:val="24"/>
        </w:rPr>
      </w:pPr>
    </w:p>
    <w:p w:rsidR="003F2C43" w:rsidRPr="00E16C06" w:rsidRDefault="003F2C43" w:rsidP="00AE3E88">
      <w:pPr>
        <w:spacing w:line="360" w:lineRule="auto"/>
        <w:rPr>
          <w:sz w:val="24"/>
          <w:szCs w:val="24"/>
        </w:rPr>
      </w:pPr>
      <w:r w:rsidRPr="00E16C06">
        <w:rPr>
          <w:sz w:val="24"/>
          <w:szCs w:val="24"/>
        </w:rPr>
        <w:tab/>
      </w:r>
      <w:r w:rsidRPr="00E16C06">
        <w:rPr>
          <w:sz w:val="24"/>
          <w:szCs w:val="24"/>
        </w:rPr>
        <w:tab/>
        <w:t>1.</w:t>
      </w:r>
      <w:r w:rsidRPr="00E16C06">
        <w:rPr>
          <w:sz w:val="24"/>
          <w:szCs w:val="24"/>
        </w:rPr>
        <w:tab/>
        <w:t xml:space="preserve">That the hearing scheduled for </w:t>
      </w:r>
      <w:r w:rsidR="006740DF">
        <w:rPr>
          <w:sz w:val="24"/>
          <w:szCs w:val="24"/>
        </w:rPr>
        <w:t>November 5</w:t>
      </w:r>
      <w:r w:rsidR="00016B5F">
        <w:rPr>
          <w:sz w:val="24"/>
          <w:szCs w:val="24"/>
        </w:rPr>
        <w:t>, 201</w:t>
      </w:r>
      <w:r w:rsidR="00A910AC">
        <w:rPr>
          <w:sz w:val="24"/>
          <w:szCs w:val="24"/>
        </w:rPr>
        <w:t>4</w:t>
      </w:r>
      <w:r w:rsidRPr="00E16C06">
        <w:rPr>
          <w:sz w:val="24"/>
          <w:szCs w:val="24"/>
        </w:rPr>
        <w:t xml:space="preserve">, be </w:t>
      </w:r>
      <w:r>
        <w:rPr>
          <w:sz w:val="24"/>
          <w:szCs w:val="24"/>
        </w:rPr>
        <w:t xml:space="preserve">and hereby is </w:t>
      </w:r>
      <w:r w:rsidR="00C3337D">
        <w:rPr>
          <w:sz w:val="24"/>
          <w:szCs w:val="24"/>
        </w:rPr>
        <w:t xml:space="preserve">continued pending consideration of the Motion for Summary Judgment filed by Blue Pilot Energy, LLC, and the Answer thereto filed by </w:t>
      </w:r>
      <w:r w:rsidR="00C3337D" w:rsidRPr="00C3337D">
        <w:rPr>
          <w:sz w:val="24"/>
          <w:szCs w:val="24"/>
        </w:rPr>
        <w:t xml:space="preserve">Alan </w:t>
      </w:r>
      <w:proofErr w:type="spellStart"/>
      <w:r w:rsidR="00C3337D" w:rsidRPr="00C3337D">
        <w:rPr>
          <w:sz w:val="24"/>
          <w:szCs w:val="24"/>
        </w:rPr>
        <w:t>Haulman</w:t>
      </w:r>
      <w:proofErr w:type="spellEnd"/>
      <w:r w:rsidR="00C3337D" w:rsidRPr="00C3337D">
        <w:rPr>
          <w:sz w:val="24"/>
          <w:szCs w:val="24"/>
        </w:rPr>
        <w:t xml:space="preserve"> d/b/a AJH Pizza, Inc.</w:t>
      </w:r>
    </w:p>
    <w:p w:rsidR="003F2C43" w:rsidRPr="00E16C06" w:rsidRDefault="003F2C43" w:rsidP="003F2C43">
      <w:pPr>
        <w:rPr>
          <w:sz w:val="24"/>
          <w:szCs w:val="24"/>
        </w:rPr>
      </w:pPr>
    </w:p>
    <w:p w:rsidR="003F2C43" w:rsidRPr="00E16C06" w:rsidRDefault="003F2C43" w:rsidP="003F2C43">
      <w:pPr>
        <w:rPr>
          <w:sz w:val="24"/>
          <w:szCs w:val="24"/>
        </w:rPr>
      </w:pPr>
    </w:p>
    <w:p w:rsidR="003F2C43" w:rsidRPr="00E16C06" w:rsidRDefault="003F2C43" w:rsidP="003F2C43">
      <w:pPr>
        <w:rPr>
          <w:sz w:val="24"/>
          <w:szCs w:val="24"/>
        </w:rPr>
      </w:pPr>
    </w:p>
    <w:tbl>
      <w:tblPr>
        <w:tblW w:w="0" w:type="auto"/>
        <w:tblLayout w:type="fixed"/>
        <w:tblLook w:val="0000" w:firstRow="0" w:lastRow="0" w:firstColumn="0" w:lastColumn="0" w:noHBand="0" w:noVBand="0"/>
      </w:tblPr>
      <w:tblGrid>
        <w:gridCol w:w="1098"/>
        <w:gridCol w:w="2340"/>
        <w:gridCol w:w="1890"/>
        <w:gridCol w:w="4248"/>
      </w:tblGrid>
      <w:tr w:rsidR="003F2C43" w:rsidRPr="00E16C06" w:rsidTr="00F94D52">
        <w:tc>
          <w:tcPr>
            <w:tcW w:w="1098" w:type="dxa"/>
          </w:tcPr>
          <w:p w:rsidR="003F2C43" w:rsidRPr="00E16C06" w:rsidRDefault="003F2C43" w:rsidP="00F94D52">
            <w:pPr>
              <w:rPr>
                <w:sz w:val="24"/>
                <w:szCs w:val="24"/>
              </w:rPr>
            </w:pPr>
            <w:r w:rsidRPr="00E16C06">
              <w:rPr>
                <w:sz w:val="24"/>
                <w:szCs w:val="24"/>
              </w:rPr>
              <w:t>Date:</w:t>
            </w:r>
          </w:p>
        </w:tc>
        <w:tc>
          <w:tcPr>
            <w:tcW w:w="2340" w:type="dxa"/>
          </w:tcPr>
          <w:p w:rsidR="003F2C43" w:rsidRPr="00A910AC" w:rsidRDefault="006740DF" w:rsidP="006740DF">
            <w:pPr>
              <w:rPr>
                <w:sz w:val="24"/>
                <w:szCs w:val="24"/>
                <w:u w:val="single"/>
              </w:rPr>
            </w:pPr>
            <w:r>
              <w:rPr>
                <w:sz w:val="24"/>
                <w:szCs w:val="24"/>
                <w:u w:val="single"/>
              </w:rPr>
              <w:t>October 23</w:t>
            </w:r>
            <w:r w:rsidR="00A910AC" w:rsidRPr="00A910AC">
              <w:rPr>
                <w:sz w:val="24"/>
                <w:szCs w:val="24"/>
                <w:u w:val="single"/>
              </w:rPr>
              <w:t>, 2014</w:t>
            </w:r>
          </w:p>
        </w:tc>
        <w:tc>
          <w:tcPr>
            <w:tcW w:w="1890" w:type="dxa"/>
            <w:tcBorders>
              <w:left w:val="nil"/>
            </w:tcBorders>
          </w:tcPr>
          <w:p w:rsidR="003F2C43" w:rsidRPr="00E16C06" w:rsidRDefault="000F39AB" w:rsidP="00F94D52">
            <w:pPr>
              <w:rPr>
                <w:sz w:val="24"/>
                <w:szCs w:val="24"/>
              </w:rPr>
            </w:pPr>
            <w:r>
              <w:rPr>
                <w:sz w:val="24"/>
                <w:szCs w:val="24"/>
              </w:rPr>
              <w:t xml:space="preserve"> </w:t>
            </w:r>
          </w:p>
        </w:tc>
        <w:tc>
          <w:tcPr>
            <w:tcW w:w="4248" w:type="dxa"/>
            <w:tcBorders>
              <w:bottom w:val="single" w:sz="6" w:space="0" w:color="auto"/>
            </w:tcBorders>
          </w:tcPr>
          <w:p w:rsidR="003F2C43" w:rsidRPr="00E16C06" w:rsidRDefault="003F2C43" w:rsidP="00F94D52">
            <w:pPr>
              <w:rPr>
                <w:sz w:val="24"/>
                <w:szCs w:val="24"/>
              </w:rPr>
            </w:pPr>
          </w:p>
        </w:tc>
      </w:tr>
      <w:tr w:rsidR="003F2C43" w:rsidRPr="00E16C06" w:rsidTr="00F94D52">
        <w:tc>
          <w:tcPr>
            <w:tcW w:w="1098" w:type="dxa"/>
          </w:tcPr>
          <w:p w:rsidR="003F2C43" w:rsidRPr="00E16C06" w:rsidRDefault="003F2C43" w:rsidP="00F94D52">
            <w:pPr>
              <w:rPr>
                <w:sz w:val="24"/>
                <w:szCs w:val="24"/>
              </w:rPr>
            </w:pPr>
          </w:p>
        </w:tc>
        <w:tc>
          <w:tcPr>
            <w:tcW w:w="2340" w:type="dxa"/>
          </w:tcPr>
          <w:p w:rsidR="003F2C43" w:rsidRPr="00E16C06" w:rsidRDefault="003F2C43" w:rsidP="00F94D52">
            <w:pPr>
              <w:rPr>
                <w:sz w:val="24"/>
                <w:szCs w:val="24"/>
              </w:rPr>
            </w:pPr>
          </w:p>
        </w:tc>
        <w:tc>
          <w:tcPr>
            <w:tcW w:w="1890" w:type="dxa"/>
          </w:tcPr>
          <w:p w:rsidR="003F2C43" w:rsidRPr="00E16C06" w:rsidRDefault="003F2C43" w:rsidP="00F94D52">
            <w:pPr>
              <w:rPr>
                <w:sz w:val="24"/>
                <w:szCs w:val="24"/>
              </w:rPr>
            </w:pPr>
          </w:p>
        </w:tc>
        <w:tc>
          <w:tcPr>
            <w:tcW w:w="4248" w:type="dxa"/>
          </w:tcPr>
          <w:p w:rsidR="003F2C43" w:rsidRPr="00E16C06" w:rsidRDefault="003F2C43" w:rsidP="00F94D52">
            <w:pPr>
              <w:rPr>
                <w:sz w:val="24"/>
                <w:szCs w:val="24"/>
              </w:rPr>
            </w:pPr>
            <w:r w:rsidRPr="00E16C06">
              <w:rPr>
                <w:sz w:val="24"/>
                <w:szCs w:val="24"/>
              </w:rPr>
              <w:t>Dennis J. Buckley</w:t>
            </w:r>
          </w:p>
          <w:p w:rsidR="003F2C43" w:rsidRPr="00E16C06" w:rsidRDefault="003F2C43" w:rsidP="00F94D52">
            <w:pPr>
              <w:rPr>
                <w:sz w:val="24"/>
                <w:szCs w:val="24"/>
              </w:rPr>
            </w:pPr>
            <w:r w:rsidRPr="00E16C06">
              <w:rPr>
                <w:sz w:val="24"/>
                <w:szCs w:val="24"/>
              </w:rPr>
              <w:t>Administrative Law Judge</w:t>
            </w:r>
          </w:p>
        </w:tc>
      </w:tr>
    </w:tbl>
    <w:p w:rsidR="003F2C43" w:rsidRDefault="003F2C43" w:rsidP="00405714">
      <w:pPr>
        <w:pStyle w:val="BodyTextIndent"/>
        <w:rPr>
          <w:sz w:val="24"/>
          <w:szCs w:val="24"/>
        </w:rPr>
      </w:pPr>
    </w:p>
    <w:p w:rsidR="003F2C43" w:rsidRDefault="003F2C43" w:rsidP="00405714">
      <w:pPr>
        <w:pStyle w:val="BodyTextIndent"/>
        <w:rPr>
          <w:sz w:val="24"/>
          <w:szCs w:val="24"/>
        </w:rPr>
      </w:pPr>
    </w:p>
    <w:p w:rsidR="00C12EAF" w:rsidRDefault="00C12EAF" w:rsidP="00405714">
      <w:pPr>
        <w:pStyle w:val="BodyTextIndent"/>
        <w:rPr>
          <w:sz w:val="24"/>
          <w:szCs w:val="24"/>
        </w:rPr>
        <w:sectPr w:rsidR="00C12EAF" w:rsidSect="006B08C2">
          <w:footerReference w:type="even" r:id="rId9"/>
          <w:footerReference w:type="default" r:id="rId10"/>
          <w:type w:val="continuous"/>
          <w:pgSz w:w="12240" w:h="15840"/>
          <w:pgMar w:top="1440" w:right="1440" w:bottom="1440" w:left="1440" w:header="720" w:footer="720" w:gutter="0"/>
          <w:cols w:space="720"/>
          <w:noEndnote/>
          <w:titlePg/>
        </w:sectPr>
      </w:pPr>
    </w:p>
    <w:p w:rsidR="00C12EAF" w:rsidRPr="00C12EAF" w:rsidRDefault="00C12EAF" w:rsidP="00C12EAF">
      <w:pPr>
        <w:rPr>
          <w:rFonts w:ascii="Microsoft Sans Serif" w:hAnsi="Microsoft Sans Serif" w:cs="Microsoft Sans Serif"/>
          <w:b/>
          <w:caps/>
          <w:sz w:val="24"/>
          <w:szCs w:val="24"/>
          <w:u w:val="single"/>
        </w:rPr>
      </w:pPr>
      <w:r w:rsidRPr="00C12EAF">
        <w:rPr>
          <w:rFonts w:ascii="Microsoft Sans Serif" w:hAnsi="Microsoft Sans Serif" w:cs="Microsoft Sans Serif"/>
          <w:b/>
          <w:caps/>
          <w:noProof/>
          <w:sz w:val="24"/>
          <w:szCs w:val="24"/>
          <w:u w:val="single"/>
        </w:rPr>
        <w:lastRenderedPageBreak/>
        <w:t>C-2014-</w:t>
      </w:r>
      <w:proofErr w:type="gramStart"/>
      <w:r w:rsidRPr="00C12EAF">
        <w:rPr>
          <w:rFonts w:ascii="Microsoft Sans Serif" w:hAnsi="Microsoft Sans Serif" w:cs="Microsoft Sans Serif"/>
          <w:b/>
          <w:caps/>
          <w:noProof/>
          <w:sz w:val="24"/>
          <w:szCs w:val="24"/>
          <w:u w:val="single"/>
        </w:rPr>
        <w:t>2415273</w:t>
      </w:r>
      <w:r w:rsidRPr="00C12EAF">
        <w:rPr>
          <w:rFonts w:ascii="Microsoft Sans Serif" w:hAnsi="Microsoft Sans Serif" w:cs="Microsoft Sans Serif"/>
          <w:b/>
          <w:caps/>
          <w:sz w:val="24"/>
          <w:szCs w:val="24"/>
          <w:u w:val="single"/>
        </w:rPr>
        <w:t xml:space="preserve">  </w:t>
      </w:r>
      <w:r w:rsidRPr="00C12EAF">
        <w:rPr>
          <w:rFonts w:ascii="Microsoft Sans Serif" w:hAnsi="Microsoft Sans Serif" w:cs="Microsoft Sans Serif"/>
          <w:b/>
          <w:caps/>
          <w:noProof/>
          <w:sz w:val="24"/>
          <w:szCs w:val="24"/>
          <w:u w:val="single"/>
        </w:rPr>
        <w:t>Alan</w:t>
      </w:r>
      <w:proofErr w:type="gramEnd"/>
      <w:r w:rsidRPr="00C12EAF">
        <w:rPr>
          <w:rFonts w:ascii="Microsoft Sans Serif" w:hAnsi="Microsoft Sans Serif" w:cs="Microsoft Sans Serif"/>
          <w:b/>
          <w:caps/>
          <w:noProof/>
          <w:sz w:val="24"/>
          <w:szCs w:val="24"/>
          <w:u w:val="single"/>
        </w:rPr>
        <w:t xml:space="preserve"> Haulman </w:t>
      </w:r>
      <w:r w:rsidRPr="00C12EAF">
        <w:rPr>
          <w:rFonts w:ascii="Microsoft Sans Serif" w:hAnsi="Microsoft Sans Serif" w:cs="Microsoft Sans Serif"/>
          <w:b/>
          <w:noProof/>
          <w:sz w:val="24"/>
          <w:szCs w:val="24"/>
          <w:u w:val="single"/>
        </w:rPr>
        <w:t xml:space="preserve">d/b/a </w:t>
      </w:r>
      <w:r w:rsidRPr="00C12EAF">
        <w:rPr>
          <w:rFonts w:ascii="Microsoft Sans Serif" w:hAnsi="Microsoft Sans Serif" w:cs="Microsoft Sans Serif"/>
          <w:b/>
          <w:caps/>
          <w:noProof/>
          <w:sz w:val="24"/>
          <w:szCs w:val="24"/>
          <w:u w:val="single"/>
        </w:rPr>
        <w:t>AJH Pizza Inc.</w:t>
      </w:r>
      <w:r w:rsidRPr="00C12EAF">
        <w:rPr>
          <w:rFonts w:ascii="Microsoft Sans Serif" w:hAnsi="Microsoft Sans Serif" w:cs="Microsoft Sans Serif"/>
          <w:b/>
          <w:caps/>
          <w:sz w:val="24"/>
          <w:szCs w:val="24"/>
          <w:u w:val="single"/>
        </w:rPr>
        <w:t xml:space="preserve"> </w:t>
      </w:r>
      <w:r w:rsidRPr="00C12EAF">
        <w:rPr>
          <w:rFonts w:ascii="Microsoft Sans Serif" w:hAnsi="Microsoft Sans Serif" w:cs="Microsoft Sans Serif"/>
          <w:b/>
          <w:smallCaps/>
          <w:sz w:val="24"/>
          <w:szCs w:val="24"/>
          <w:u w:val="single"/>
        </w:rPr>
        <w:t>v</w:t>
      </w:r>
      <w:r w:rsidRPr="00C12EAF">
        <w:rPr>
          <w:rFonts w:ascii="Microsoft Sans Serif" w:hAnsi="Microsoft Sans Serif" w:cs="Microsoft Sans Serif"/>
          <w:b/>
          <w:caps/>
          <w:sz w:val="24"/>
          <w:szCs w:val="24"/>
          <w:u w:val="single"/>
        </w:rPr>
        <w:t xml:space="preserve">. </w:t>
      </w:r>
      <w:r w:rsidRPr="00C12EAF">
        <w:rPr>
          <w:rFonts w:ascii="Microsoft Sans Serif" w:hAnsi="Microsoft Sans Serif" w:cs="Microsoft Sans Serif"/>
          <w:b/>
          <w:caps/>
          <w:noProof/>
          <w:sz w:val="24"/>
          <w:szCs w:val="24"/>
          <w:u w:val="single"/>
        </w:rPr>
        <w:t>PPL Electric   Utilities Corporation</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b/>
          <w:caps/>
          <w:noProof/>
          <w:sz w:val="24"/>
          <w:szCs w:val="24"/>
          <w:u w:val="single"/>
        </w:rPr>
        <w:t>C-2014-</w:t>
      </w:r>
      <w:proofErr w:type="gramStart"/>
      <w:r w:rsidRPr="00C12EAF">
        <w:rPr>
          <w:rFonts w:ascii="Microsoft Sans Serif" w:hAnsi="Microsoft Sans Serif" w:cs="Microsoft Sans Serif"/>
          <w:b/>
          <w:caps/>
          <w:noProof/>
          <w:sz w:val="24"/>
          <w:szCs w:val="24"/>
          <w:u w:val="single"/>
        </w:rPr>
        <w:t>2415273</w:t>
      </w:r>
      <w:r w:rsidRPr="00C12EAF">
        <w:rPr>
          <w:rFonts w:ascii="Microsoft Sans Serif" w:hAnsi="Microsoft Sans Serif" w:cs="Microsoft Sans Serif"/>
          <w:b/>
          <w:caps/>
          <w:sz w:val="24"/>
          <w:szCs w:val="24"/>
          <w:u w:val="single"/>
        </w:rPr>
        <w:t xml:space="preserve">  </w:t>
      </w:r>
      <w:r w:rsidRPr="00C12EAF">
        <w:rPr>
          <w:rFonts w:ascii="Microsoft Sans Serif" w:hAnsi="Microsoft Sans Serif" w:cs="Microsoft Sans Serif"/>
          <w:b/>
          <w:caps/>
          <w:noProof/>
          <w:sz w:val="24"/>
          <w:szCs w:val="24"/>
          <w:u w:val="single"/>
        </w:rPr>
        <w:t>Alan</w:t>
      </w:r>
      <w:proofErr w:type="gramEnd"/>
      <w:r w:rsidRPr="00C12EAF">
        <w:rPr>
          <w:rFonts w:ascii="Microsoft Sans Serif" w:hAnsi="Microsoft Sans Serif" w:cs="Microsoft Sans Serif"/>
          <w:b/>
          <w:caps/>
          <w:noProof/>
          <w:sz w:val="24"/>
          <w:szCs w:val="24"/>
          <w:u w:val="single"/>
        </w:rPr>
        <w:t xml:space="preserve"> Haulman </w:t>
      </w:r>
      <w:r w:rsidRPr="00C12EAF">
        <w:rPr>
          <w:rFonts w:ascii="Microsoft Sans Serif" w:hAnsi="Microsoft Sans Serif" w:cs="Microsoft Sans Serif"/>
          <w:b/>
          <w:noProof/>
          <w:sz w:val="24"/>
          <w:szCs w:val="24"/>
          <w:u w:val="single"/>
        </w:rPr>
        <w:t xml:space="preserve">d/b/a </w:t>
      </w:r>
      <w:r w:rsidRPr="00C12EAF">
        <w:rPr>
          <w:rFonts w:ascii="Microsoft Sans Serif" w:hAnsi="Microsoft Sans Serif" w:cs="Microsoft Sans Serif"/>
          <w:b/>
          <w:caps/>
          <w:noProof/>
          <w:sz w:val="24"/>
          <w:szCs w:val="24"/>
          <w:u w:val="single"/>
        </w:rPr>
        <w:t>AJH Pizza Inc.</w:t>
      </w:r>
      <w:r w:rsidRPr="00C12EAF">
        <w:rPr>
          <w:rFonts w:ascii="Microsoft Sans Serif" w:hAnsi="Microsoft Sans Serif" w:cs="Microsoft Sans Serif"/>
          <w:b/>
          <w:caps/>
          <w:sz w:val="24"/>
          <w:szCs w:val="24"/>
          <w:u w:val="single"/>
        </w:rPr>
        <w:t xml:space="preserve"> </w:t>
      </w:r>
      <w:r w:rsidRPr="00C12EAF">
        <w:rPr>
          <w:rFonts w:ascii="Microsoft Sans Serif" w:hAnsi="Microsoft Sans Serif" w:cs="Microsoft Sans Serif"/>
          <w:b/>
          <w:smallCaps/>
          <w:sz w:val="24"/>
          <w:szCs w:val="24"/>
          <w:u w:val="single"/>
        </w:rPr>
        <w:t>v</w:t>
      </w:r>
      <w:r w:rsidRPr="00C12EAF">
        <w:rPr>
          <w:rFonts w:ascii="Microsoft Sans Serif" w:hAnsi="Microsoft Sans Serif" w:cs="Microsoft Sans Serif"/>
          <w:b/>
          <w:caps/>
          <w:sz w:val="24"/>
          <w:szCs w:val="24"/>
          <w:u w:val="single"/>
        </w:rPr>
        <w:t xml:space="preserve">. </w:t>
      </w:r>
      <w:r w:rsidRPr="00C12EAF">
        <w:rPr>
          <w:rFonts w:ascii="Microsoft Sans Serif" w:hAnsi="Microsoft Sans Serif" w:cs="Microsoft Sans Serif"/>
          <w:b/>
          <w:caps/>
          <w:noProof/>
          <w:sz w:val="24"/>
          <w:szCs w:val="24"/>
          <w:u w:val="single"/>
        </w:rPr>
        <w:t>Blue Pilot Energy, LLC (</w:t>
      </w:r>
      <w:r w:rsidRPr="00C12EAF">
        <w:rPr>
          <w:rFonts w:ascii="Microsoft Sans Serif" w:hAnsi="Microsoft Sans Serif" w:cs="Microsoft Sans Serif"/>
          <w:b/>
          <w:i/>
          <w:caps/>
          <w:noProof/>
          <w:sz w:val="24"/>
          <w:szCs w:val="24"/>
          <w:u w:val="single"/>
        </w:rPr>
        <w:t>revised 10/23/14</w:t>
      </w:r>
      <w:r w:rsidRPr="00C12EAF">
        <w:rPr>
          <w:rFonts w:ascii="Microsoft Sans Serif" w:hAnsi="Microsoft Sans Serif" w:cs="Microsoft Sans Serif"/>
          <w:b/>
          <w:caps/>
          <w:noProof/>
          <w:sz w:val="24"/>
          <w:szCs w:val="24"/>
          <w:u w:val="single"/>
        </w:rPr>
        <w:t>)</w:t>
      </w:r>
    </w:p>
    <w:p w:rsidR="00C12EAF" w:rsidRPr="00C12EAF" w:rsidRDefault="00C12EAF" w:rsidP="00C12EAF">
      <w:pPr>
        <w:rPr>
          <w:rFonts w:ascii="Microsoft Sans Serif" w:hAnsi="Microsoft Sans Serif" w:cs="Microsoft Sans Serif"/>
          <w:caps/>
          <w:sz w:val="24"/>
          <w:szCs w:val="24"/>
        </w:rPr>
      </w:pPr>
    </w:p>
    <w:p w:rsidR="00C12EAF" w:rsidRPr="00C12EAF" w:rsidRDefault="00C12EAF" w:rsidP="00C12EAF">
      <w:pPr>
        <w:rPr>
          <w:rFonts w:ascii="Microsoft Sans Serif" w:hAnsi="Microsoft Sans Serif" w:cs="Microsoft Sans Serif"/>
          <w:caps/>
          <w:sz w:val="24"/>
          <w:szCs w:val="24"/>
        </w:rPr>
      </w:pP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Alan</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Haulman</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President</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AJH Pizza Inc</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6581 Carlisle Pike</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Mechanicsburg</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PA</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17050</w:t>
      </w:r>
    </w:p>
    <w:p w:rsidR="00C12EAF" w:rsidRPr="00C12EAF" w:rsidRDefault="00C12EAF" w:rsidP="00C12EAF">
      <w:pPr>
        <w:rPr>
          <w:rFonts w:ascii="Microsoft Sans Serif" w:hAnsi="Microsoft Sans Serif" w:cs="Microsoft Sans Serif"/>
          <w:caps/>
          <w:noProof/>
          <w:sz w:val="24"/>
          <w:szCs w:val="24"/>
        </w:rPr>
      </w:pPr>
      <w:r w:rsidRPr="00C12EAF">
        <w:rPr>
          <w:rFonts w:ascii="Microsoft Sans Serif" w:hAnsi="Microsoft Sans Serif" w:cs="Microsoft Sans Serif"/>
          <w:caps/>
          <w:noProof/>
          <w:sz w:val="24"/>
          <w:szCs w:val="24"/>
        </w:rPr>
        <w:t>(717) 557-3993</w:t>
      </w:r>
      <w:bookmarkStart w:id="0" w:name="_GoBack"/>
      <w:bookmarkEnd w:id="0"/>
    </w:p>
    <w:p w:rsidR="00C12EAF" w:rsidRPr="00C12EAF" w:rsidRDefault="00C12EAF" w:rsidP="00C12EAF">
      <w:pPr>
        <w:rPr>
          <w:rFonts w:ascii="Microsoft Sans Serif" w:hAnsi="Microsoft Sans Serif" w:cs="Microsoft Sans Serif"/>
          <w:b/>
          <w:caps/>
          <w:noProof/>
          <w:sz w:val="24"/>
          <w:szCs w:val="24"/>
        </w:rPr>
      </w:pPr>
    </w:p>
    <w:p w:rsidR="00C12EAF" w:rsidRPr="00C12EAF" w:rsidRDefault="00C12EAF" w:rsidP="00C12EAF">
      <w:pPr>
        <w:rPr>
          <w:rFonts w:ascii="Microsoft Sans Serif" w:hAnsi="Microsoft Sans Serif" w:cs="Microsoft Sans Serif"/>
          <w:caps/>
          <w:noProof/>
          <w:sz w:val="24"/>
          <w:szCs w:val="24"/>
        </w:rPr>
      </w:pPr>
      <w:r w:rsidRPr="00C12EAF">
        <w:rPr>
          <w:rFonts w:ascii="Microsoft Sans Serif" w:hAnsi="Microsoft Sans Serif" w:cs="Microsoft Sans Serif"/>
          <w:caps/>
          <w:noProof/>
          <w:sz w:val="24"/>
          <w:szCs w:val="24"/>
        </w:rPr>
        <w:t>DERRELL C. DETHLEFS ESQUIRE</w:t>
      </w:r>
    </w:p>
    <w:p w:rsidR="00C12EAF" w:rsidRPr="00C12EAF" w:rsidRDefault="00C12EAF" w:rsidP="00C12EAF">
      <w:pPr>
        <w:rPr>
          <w:rFonts w:ascii="Microsoft Sans Serif" w:hAnsi="Microsoft Sans Serif" w:cs="Microsoft Sans Serif"/>
          <w:caps/>
          <w:noProof/>
          <w:sz w:val="24"/>
          <w:szCs w:val="24"/>
        </w:rPr>
      </w:pPr>
      <w:r w:rsidRPr="00C12EAF">
        <w:rPr>
          <w:rFonts w:ascii="Microsoft Sans Serif" w:hAnsi="Microsoft Sans Serif" w:cs="Microsoft Sans Serif"/>
          <w:caps/>
          <w:noProof/>
          <w:sz w:val="24"/>
          <w:szCs w:val="24"/>
        </w:rPr>
        <w:t>DETHLEFS-PYKOSH LAW GROUP LLC</w:t>
      </w:r>
    </w:p>
    <w:p w:rsidR="00C12EAF" w:rsidRPr="00C12EAF" w:rsidRDefault="00C12EAF" w:rsidP="00C12EAF">
      <w:pPr>
        <w:rPr>
          <w:rFonts w:ascii="Microsoft Sans Serif" w:hAnsi="Microsoft Sans Serif" w:cs="Microsoft Sans Serif"/>
          <w:caps/>
          <w:noProof/>
          <w:sz w:val="24"/>
          <w:szCs w:val="24"/>
        </w:rPr>
      </w:pPr>
      <w:r w:rsidRPr="00C12EAF">
        <w:rPr>
          <w:rFonts w:ascii="Microsoft Sans Serif" w:hAnsi="Microsoft Sans Serif" w:cs="Microsoft Sans Serif"/>
          <w:caps/>
          <w:noProof/>
          <w:sz w:val="24"/>
          <w:szCs w:val="24"/>
        </w:rPr>
        <w:t>PO BOX 2132 MARKET STREET</w:t>
      </w:r>
    </w:p>
    <w:p w:rsidR="00C12EAF" w:rsidRPr="00C12EAF" w:rsidRDefault="00C12EAF" w:rsidP="00C12EAF">
      <w:pPr>
        <w:rPr>
          <w:rFonts w:ascii="Microsoft Sans Serif" w:hAnsi="Microsoft Sans Serif" w:cs="Microsoft Sans Serif"/>
          <w:caps/>
          <w:noProof/>
          <w:sz w:val="24"/>
          <w:szCs w:val="24"/>
        </w:rPr>
      </w:pPr>
      <w:r w:rsidRPr="00C12EAF">
        <w:rPr>
          <w:rFonts w:ascii="Microsoft Sans Serif" w:hAnsi="Microsoft Sans Serif" w:cs="Microsoft Sans Serif"/>
          <w:caps/>
          <w:noProof/>
          <w:sz w:val="24"/>
          <w:szCs w:val="24"/>
        </w:rPr>
        <w:t>CAMP HILL PA 17011</w:t>
      </w:r>
    </w:p>
    <w:p w:rsidR="00C12EAF" w:rsidRPr="00C12EAF" w:rsidRDefault="00C12EAF" w:rsidP="00C12EAF">
      <w:pPr>
        <w:rPr>
          <w:rFonts w:ascii="Microsoft Sans Serif" w:hAnsi="Microsoft Sans Serif" w:cs="Microsoft Sans Serif"/>
          <w:caps/>
          <w:sz w:val="24"/>
          <w:szCs w:val="24"/>
          <w:u w:val="single"/>
        </w:rPr>
      </w:pPr>
      <w:r w:rsidRPr="00C12EAF">
        <w:rPr>
          <w:rFonts w:ascii="Microsoft Sans Serif" w:hAnsi="Microsoft Sans Serif" w:cs="Microsoft Sans Serif"/>
          <w:caps/>
          <w:noProof/>
          <w:sz w:val="24"/>
          <w:szCs w:val="24"/>
        </w:rPr>
        <w:t>(717) 975-9446</w:t>
      </w:r>
    </w:p>
    <w:p w:rsidR="00C12EAF" w:rsidRPr="00C12EAF" w:rsidRDefault="00C12EAF" w:rsidP="00C12EAF">
      <w:pPr>
        <w:rPr>
          <w:rFonts w:ascii="Microsoft Sans Serif" w:hAnsi="Microsoft Sans Serif" w:cs="Microsoft Sans Serif"/>
          <w:caps/>
          <w:sz w:val="24"/>
          <w:szCs w:val="24"/>
        </w:rPr>
      </w:pP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Jessica R</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Rogers</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Esquire</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Christopher T Wright Esquire</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David B MacGregor Esquire</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Post &amp; Schell PC</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17 North Second Street  12th Floor</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Harrisburg</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PA</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17101-1601</w:t>
      </w:r>
    </w:p>
    <w:p w:rsidR="00C12EAF" w:rsidRPr="00C12EAF" w:rsidRDefault="00C12EAF" w:rsidP="00C12EAF">
      <w:pPr>
        <w:rPr>
          <w:rFonts w:ascii="Microsoft Sans Serif" w:hAnsi="Microsoft Sans Serif" w:cs="Microsoft Sans Serif"/>
          <w:caps/>
          <w:sz w:val="24"/>
          <w:szCs w:val="24"/>
          <w:u w:val="single"/>
        </w:rPr>
      </w:pPr>
      <w:r w:rsidRPr="00C12EAF">
        <w:rPr>
          <w:rFonts w:ascii="Microsoft Sans Serif" w:hAnsi="Microsoft Sans Serif" w:cs="Microsoft Sans Serif"/>
          <w:caps/>
          <w:noProof/>
          <w:sz w:val="24"/>
          <w:szCs w:val="24"/>
        </w:rPr>
        <w:t>(717) 731-1970</w:t>
      </w:r>
      <w:r w:rsidRPr="00C12EAF">
        <w:rPr>
          <w:rFonts w:ascii="Microsoft Sans Serif" w:hAnsi="Microsoft Sans Serif" w:cs="Microsoft Sans Serif"/>
          <w:caps/>
          <w:sz w:val="24"/>
          <w:szCs w:val="24"/>
          <w:u w:val="single"/>
        </w:rPr>
        <w:t xml:space="preserve"> </w:t>
      </w:r>
    </w:p>
    <w:p w:rsidR="00C12EAF" w:rsidRPr="00C12EAF" w:rsidRDefault="00C12EAF" w:rsidP="00C12EAF">
      <w:pPr>
        <w:rPr>
          <w:rFonts w:ascii="Microsoft Sans Serif" w:hAnsi="Microsoft Sans Serif" w:cs="Microsoft Sans Serif"/>
          <w:i/>
          <w:sz w:val="24"/>
          <w:szCs w:val="24"/>
        </w:rPr>
      </w:pPr>
      <w:r w:rsidRPr="00C12EAF">
        <w:rPr>
          <w:rFonts w:ascii="Microsoft Sans Serif" w:hAnsi="Microsoft Sans Serif" w:cs="Microsoft Sans Serif"/>
          <w:i/>
          <w:caps/>
          <w:sz w:val="24"/>
          <w:szCs w:val="24"/>
        </w:rPr>
        <w:t>R</w:t>
      </w:r>
      <w:r w:rsidRPr="00C12EAF">
        <w:rPr>
          <w:rFonts w:ascii="Microsoft Sans Serif" w:hAnsi="Microsoft Sans Serif" w:cs="Microsoft Sans Serif"/>
          <w:i/>
          <w:sz w:val="24"/>
          <w:szCs w:val="24"/>
        </w:rPr>
        <w:t xml:space="preserve">epresenting </w:t>
      </w:r>
      <w:r w:rsidRPr="00C12EAF">
        <w:rPr>
          <w:rFonts w:ascii="Microsoft Sans Serif" w:hAnsi="Microsoft Sans Serif" w:cs="Microsoft Sans Serif"/>
          <w:i/>
          <w:caps/>
          <w:sz w:val="24"/>
          <w:szCs w:val="24"/>
        </w:rPr>
        <w:t>PPL E</w:t>
      </w:r>
      <w:r w:rsidRPr="00C12EAF">
        <w:rPr>
          <w:rFonts w:ascii="Microsoft Sans Serif" w:hAnsi="Microsoft Sans Serif" w:cs="Microsoft Sans Serif"/>
          <w:i/>
          <w:sz w:val="24"/>
          <w:szCs w:val="24"/>
        </w:rPr>
        <w:t xml:space="preserve">lectric </w:t>
      </w:r>
      <w:r w:rsidRPr="00C12EAF">
        <w:rPr>
          <w:rFonts w:ascii="Microsoft Sans Serif" w:hAnsi="Microsoft Sans Serif" w:cs="Microsoft Sans Serif"/>
          <w:i/>
          <w:caps/>
          <w:sz w:val="24"/>
          <w:szCs w:val="24"/>
        </w:rPr>
        <w:t>U</w:t>
      </w:r>
      <w:r w:rsidRPr="00C12EAF">
        <w:rPr>
          <w:rFonts w:ascii="Microsoft Sans Serif" w:hAnsi="Microsoft Sans Serif" w:cs="Microsoft Sans Serif"/>
          <w:i/>
          <w:sz w:val="24"/>
          <w:szCs w:val="24"/>
        </w:rPr>
        <w:t>tilities</w:t>
      </w:r>
      <w:r w:rsidRPr="00C12EAF">
        <w:rPr>
          <w:rFonts w:ascii="Microsoft Sans Serif" w:hAnsi="Microsoft Sans Serif" w:cs="Microsoft Sans Serif"/>
          <w:i/>
          <w:caps/>
          <w:sz w:val="24"/>
          <w:szCs w:val="24"/>
        </w:rPr>
        <w:t xml:space="preserve"> C</w:t>
      </w:r>
      <w:r w:rsidRPr="00C12EAF">
        <w:rPr>
          <w:rFonts w:ascii="Microsoft Sans Serif" w:hAnsi="Microsoft Sans Serif" w:cs="Microsoft Sans Serif"/>
          <w:i/>
          <w:sz w:val="24"/>
          <w:szCs w:val="24"/>
        </w:rPr>
        <w:t xml:space="preserve">orporation </w:t>
      </w:r>
    </w:p>
    <w:p w:rsidR="00C12EAF" w:rsidRPr="00C12EAF" w:rsidRDefault="00C12EAF" w:rsidP="00C12EAF">
      <w:pPr>
        <w:rPr>
          <w:rFonts w:ascii="Microsoft Sans Serif" w:hAnsi="Microsoft Sans Serif" w:cs="Microsoft Sans Serif"/>
          <w:b/>
          <w:i/>
          <w:caps/>
          <w:sz w:val="24"/>
          <w:szCs w:val="24"/>
          <w:u w:val="single"/>
        </w:rPr>
      </w:pPr>
      <w:r w:rsidRPr="00C12EAF">
        <w:rPr>
          <w:rFonts w:ascii="Microsoft Sans Serif" w:hAnsi="Microsoft Sans Serif" w:cs="Microsoft Sans Serif"/>
          <w:b/>
          <w:i/>
          <w:caps/>
          <w:sz w:val="24"/>
          <w:szCs w:val="24"/>
          <w:u w:val="single"/>
        </w:rPr>
        <w:t>-ACCEPTS ELECTRONIC SERVICE-</w:t>
      </w:r>
    </w:p>
    <w:p w:rsidR="00C12EAF" w:rsidRPr="00C12EAF" w:rsidRDefault="00C12EAF" w:rsidP="00C12EAF">
      <w:pPr>
        <w:rPr>
          <w:rFonts w:ascii="Microsoft Sans Serif" w:hAnsi="Microsoft Sans Serif" w:cs="Microsoft Sans Serif"/>
          <w:caps/>
          <w:sz w:val="24"/>
          <w:szCs w:val="24"/>
        </w:rPr>
      </w:pP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Paul E</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Russell</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Esquire</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PPL Services Corporation</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Office of General Counsel</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Two North Ninth Street</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Allentown</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PA</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18101-1139</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(610) 774-4254</w:t>
      </w:r>
    </w:p>
    <w:p w:rsidR="00C12EAF" w:rsidRPr="00C12EAF" w:rsidRDefault="00C12EAF" w:rsidP="00C12EAF">
      <w:pPr>
        <w:rPr>
          <w:rFonts w:ascii="Microsoft Sans Serif" w:hAnsi="Microsoft Sans Serif" w:cs="Microsoft Sans Serif"/>
          <w:b/>
          <w:i/>
          <w:caps/>
          <w:sz w:val="24"/>
          <w:szCs w:val="24"/>
          <w:u w:val="single"/>
        </w:rPr>
      </w:pPr>
      <w:r w:rsidRPr="00C12EAF">
        <w:rPr>
          <w:rFonts w:ascii="Microsoft Sans Serif" w:hAnsi="Microsoft Sans Serif" w:cs="Microsoft Sans Serif"/>
          <w:b/>
          <w:i/>
          <w:caps/>
          <w:sz w:val="24"/>
          <w:szCs w:val="24"/>
          <w:u w:val="single"/>
        </w:rPr>
        <w:t>-ACCEPTS ELECTRONIC SERVICE-</w:t>
      </w:r>
    </w:p>
    <w:p w:rsidR="00C12EAF" w:rsidRPr="00C12EAF" w:rsidRDefault="00C12EAF" w:rsidP="00C12EAF">
      <w:pPr>
        <w:rPr>
          <w:rFonts w:ascii="Microsoft Sans Serif" w:hAnsi="Microsoft Sans Serif" w:cs="Microsoft Sans Serif"/>
          <w:caps/>
          <w:sz w:val="24"/>
          <w:szCs w:val="24"/>
        </w:rPr>
      </w:pP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Nazario J</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Jureidini</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Esquire</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Blue Pilot Energy LLC</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250 Pilot Road</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Suite 300</w:t>
      </w:r>
    </w:p>
    <w:p w:rsidR="00C12EAF" w:rsidRPr="00C12EAF" w:rsidRDefault="00C12EAF" w:rsidP="00C12EAF">
      <w:pPr>
        <w:rPr>
          <w:rFonts w:ascii="Microsoft Sans Serif" w:hAnsi="Microsoft Sans Serif" w:cs="Microsoft Sans Serif"/>
          <w:caps/>
          <w:sz w:val="24"/>
          <w:szCs w:val="24"/>
        </w:rPr>
      </w:pPr>
      <w:r w:rsidRPr="00C12EAF">
        <w:rPr>
          <w:rFonts w:ascii="Microsoft Sans Serif" w:hAnsi="Microsoft Sans Serif" w:cs="Microsoft Sans Serif"/>
          <w:caps/>
          <w:noProof/>
          <w:sz w:val="24"/>
          <w:szCs w:val="24"/>
        </w:rPr>
        <w:t>Las Vegas</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NV</w:t>
      </w:r>
      <w:r w:rsidRPr="00C12EAF">
        <w:rPr>
          <w:rFonts w:ascii="Microsoft Sans Serif" w:hAnsi="Microsoft Sans Serif" w:cs="Microsoft Sans Serif"/>
          <w:caps/>
          <w:sz w:val="24"/>
          <w:szCs w:val="24"/>
        </w:rPr>
        <w:t xml:space="preserve">  </w:t>
      </w:r>
      <w:r w:rsidRPr="00C12EAF">
        <w:rPr>
          <w:rFonts w:ascii="Microsoft Sans Serif" w:hAnsi="Microsoft Sans Serif" w:cs="Microsoft Sans Serif"/>
          <w:caps/>
          <w:noProof/>
          <w:sz w:val="24"/>
          <w:szCs w:val="24"/>
        </w:rPr>
        <w:t>89119</w:t>
      </w:r>
    </w:p>
    <w:p w:rsidR="00C12EAF" w:rsidRPr="0083454B" w:rsidRDefault="00C12EAF" w:rsidP="00C12EAF">
      <w:pPr>
        <w:rPr>
          <w:rFonts w:ascii="Microsoft Sans Serif" w:hAnsi="Microsoft Sans Serif" w:cs="Microsoft Sans Serif"/>
          <w:caps/>
          <w:szCs w:val="24"/>
        </w:rPr>
        <w:sectPr w:rsidR="00C12EAF" w:rsidRPr="0083454B" w:rsidSect="00EF1DF7">
          <w:pgSz w:w="12240" w:h="15840" w:code="1"/>
          <w:pgMar w:top="1440" w:right="1440" w:bottom="1440" w:left="1440" w:header="720" w:footer="1440" w:gutter="0"/>
          <w:pgNumType w:start="1"/>
          <w:cols w:space="720"/>
          <w:noEndnote/>
          <w:titlePg/>
        </w:sectPr>
      </w:pPr>
      <w:r w:rsidRPr="00C12EAF">
        <w:rPr>
          <w:rFonts w:ascii="Microsoft Sans Serif" w:hAnsi="Microsoft Sans Serif" w:cs="Microsoft Sans Serif"/>
          <w:caps/>
          <w:noProof/>
          <w:sz w:val="24"/>
          <w:szCs w:val="24"/>
        </w:rPr>
        <w:t>(702) 547-8700</w:t>
      </w:r>
    </w:p>
    <w:p w:rsidR="00C12EAF" w:rsidRPr="00057980" w:rsidRDefault="00C12EAF" w:rsidP="00C12EAF">
      <w:pPr>
        <w:rPr>
          <w:rFonts w:ascii="Microsoft Sans Serif" w:hAnsi="Microsoft Sans Serif" w:cs="Microsoft Sans Serif"/>
          <w:caps/>
          <w:szCs w:val="24"/>
        </w:rPr>
      </w:pPr>
    </w:p>
    <w:p w:rsidR="003F2C43" w:rsidRDefault="003F2C43" w:rsidP="00C12EAF">
      <w:pPr>
        <w:pStyle w:val="BodyTextIndent"/>
        <w:ind w:firstLine="0"/>
        <w:rPr>
          <w:sz w:val="24"/>
          <w:szCs w:val="24"/>
        </w:rPr>
      </w:pPr>
    </w:p>
    <w:sectPr w:rsidR="003F2C43" w:rsidSect="00EF1DF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AA" w:rsidRDefault="00DB51AA">
      <w:r>
        <w:separator/>
      </w:r>
    </w:p>
  </w:endnote>
  <w:endnote w:type="continuationSeparator" w:id="0">
    <w:p w:rsidR="00DB51AA" w:rsidRDefault="00DB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CB39AC"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CB39AC"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C12EAF">
      <w:rPr>
        <w:rStyle w:val="PageNumber"/>
        <w:noProof/>
      </w:rPr>
      <w:t>2</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AA" w:rsidRDefault="00DB51AA">
      <w:r>
        <w:separator/>
      </w:r>
    </w:p>
  </w:footnote>
  <w:footnote w:type="continuationSeparator" w:id="0">
    <w:p w:rsidR="00DB51AA" w:rsidRDefault="00DB5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6B5F"/>
    <w:rsid w:val="00026F22"/>
    <w:rsid w:val="00031007"/>
    <w:rsid w:val="000406B7"/>
    <w:rsid w:val="000560A2"/>
    <w:rsid w:val="000B40DB"/>
    <w:rsid w:val="000C29CA"/>
    <w:rsid w:val="000D39CD"/>
    <w:rsid w:val="000E64D7"/>
    <w:rsid w:val="000F39AB"/>
    <w:rsid w:val="001109E2"/>
    <w:rsid w:val="00115DAF"/>
    <w:rsid w:val="00122DFB"/>
    <w:rsid w:val="00150EB1"/>
    <w:rsid w:val="001600B8"/>
    <w:rsid w:val="0016688B"/>
    <w:rsid w:val="00166B0E"/>
    <w:rsid w:val="001765C3"/>
    <w:rsid w:val="001C5B6F"/>
    <w:rsid w:val="001E1C95"/>
    <w:rsid w:val="001E585D"/>
    <w:rsid w:val="001F59D4"/>
    <w:rsid w:val="001F7F8A"/>
    <w:rsid w:val="00212490"/>
    <w:rsid w:val="002323D7"/>
    <w:rsid w:val="00232649"/>
    <w:rsid w:val="00251B56"/>
    <w:rsid w:val="00252230"/>
    <w:rsid w:val="002676C9"/>
    <w:rsid w:val="002B0937"/>
    <w:rsid w:val="002C7DB6"/>
    <w:rsid w:val="002D389B"/>
    <w:rsid w:val="003112BF"/>
    <w:rsid w:val="003212B2"/>
    <w:rsid w:val="00337EEF"/>
    <w:rsid w:val="00337F8B"/>
    <w:rsid w:val="00340865"/>
    <w:rsid w:val="00354229"/>
    <w:rsid w:val="00355692"/>
    <w:rsid w:val="00361125"/>
    <w:rsid w:val="003770B9"/>
    <w:rsid w:val="003A6970"/>
    <w:rsid w:val="003B1503"/>
    <w:rsid w:val="003C1F8F"/>
    <w:rsid w:val="003F2366"/>
    <w:rsid w:val="003F2C43"/>
    <w:rsid w:val="003F6F58"/>
    <w:rsid w:val="004032CE"/>
    <w:rsid w:val="00405714"/>
    <w:rsid w:val="00407A27"/>
    <w:rsid w:val="00415A1D"/>
    <w:rsid w:val="00466F8B"/>
    <w:rsid w:val="00496408"/>
    <w:rsid w:val="00496B51"/>
    <w:rsid w:val="004C0371"/>
    <w:rsid w:val="004C1BC1"/>
    <w:rsid w:val="004F02C1"/>
    <w:rsid w:val="004F33F4"/>
    <w:rsid w:val="005031B5"/>
    <w:rsid w:val="0050701F"/>
    <w:rsid w:val="0051502A"/>
    <w:rsid w:val="00517191"/>
    <w:rsid w:val="00524411"/>
    <w:rsid w:val="00542605"/>
    <w:rsid w:val="0055136F"/>
    <w:rsid w:val="005560D2"/>
    <w:rsid w:val="00560972"/>
    <w:rsid w:val="00571EDD"/>
    <w:rsid w:val="00571EF5"/>
    <w:rsid w:val="00572429"/>
    <w:rsid w:val="005A6E76"/>
    <w:rsid w:val="005A7648"/>
    <w:rsid w:val="005B1756"/>
    <w:rsid w:val="005B658F"/>
    <w:rsid w:val="006204D2"/>
    <w:rsid w:val="00650F97"/>
    <w:rsid w:val="0065626F"/>
    <w:rsid w:val="006619C6"/>
    <w:rsid w:val="0067197F"/>
    <w:rsid w:val="00673F5D"/>
    <w:rsid w:val="006740DF"/>
    <w:rsid w:val="00685397"/>
    <w:rsid w:val="006905F4"/>
    <w:rsid w:val="006A416B"/>
    <w:rsid w:val="006A75B3"/>
    <w:rsid w:val="006B08C2"/>
    <w:rsid w:val="006B789F"/>
    <w:rsid w:val="006E0F54"/>
    <w:rsid w:val="00700589"/>
    <w:rsid w:val="00701ABD"/>
    <w:rsid w:val="00712615"/>
    <w:rsid w:val="007226CD"/>
    <w:rsid w:val="00736CC4"/>
    <w:rsid w:val="00740D86"/>
    <w:rsid w:val="00765377"/>
    <w:rsid w:val="00771959"/>
    <w:rsid w:val="0077461C"/>
    <w:rsid w:val="007751E5"/>
    <w:rsid w:val="00777417"/>
    <w:rsid w:val="00785A4B"/>
    <w:rsid w:val="007C4C3B"/>
    <w:rsid w:val="007D41EF"/>
    <w:rsid w:val="007E11A3"/>
    <w:rsid w:val="007E187E"/>
    <w:rsid w:val="007E1E1B"/>
    <w:rsid w:val="007E5B8D"/>
    <w:rsid w:val="007E5F82"/>
    <w:rsid w:val="007E6BA7"/>
    <w:rsid w:val="007F29A5"/>
    <w:rsid w:val="008011FE"/>
    <w:rsid w:val="008032DA"/>
    <w:rsid w:val="00806F7E"/>
    <w:rsid w:val="00807CE1"/>
    <w:rsid w:val="00833A51"/>
    <w:rsid w:val="008417C9"/>
    <w:rsid w:val="00857EFC"/>
    <w:rsid w:val="008675F2"/>
    <w:rsid w:val="0087075E"/>
    <w:rsid w:val="008745A3"/>
    <w:rsid w:val="00882840"/>
    <w:rsid w:val="00890E6D"/>
    <w:rsid w:val="00897A57"/>
    <w:rsid w:val="008F2448"/>
    <w:rsid w:val="009119CA"/>
    <w:rsid w:val="009152CE"/>
    <w:rsid w:val="009157C0"/>
    <w:rsid w:val="0092047A"/>
    <w:rsid w:val="00920D39"/>
    <w:rsid w:val="0093282A"/>
    <w:rsid w:val="00933192"/>
    <w:rsid w:val="00940F50"/>
    <w:rsid w:val="0094378D"/>
    <w:rsid w:val="009B1FFE"/>
    <w:rsid w:val="009B3727"/>
    <w:rsid w:val="009D205E"/>
    <w:rsid w:val="009D67F1"/>
    <w:rsid w:val="009E7BFB"/>
    <w:rsid w:val="009F1C01"/>
    <w:rsid w:val="00A01330"/>
    <w:rsid w:val="00A07660"/>
    <w:rsid w:val="00A4149A"/>
    <w:rsid w:val="00A66698"/>
    <w:rsid w:val="00A910AC"/>
    <w:rsid w:val="00AB2A2D"/>
    <w:rsid w:val="00AC1591"/>
    <w:rsid w:val="00AE3E88"/>
    <w:rsid w:val="00AE6262"/>
    <w:rsid w:val="00AE6DC5"/>
    <w:rsid w:val="00AF288A"/>
    <w:rsid w:val="00B145BF"/>
    <w:rsid w:val="00B218EC"/>
    <w:rsid w:val="00B23652"/>
    <w:rsid w:val="00B338EA"/>
    <w:rsid w:val="00B40227"/>
    <w:rsid w:val="00B4086D"/>
    <w:rsid w:val="00B66AD6"/>
    <w:rsid w:val="00B86061"/>
    <w:rsid w:val="00BA0601"/>
    <w:rsid w:val="00BB63B5"/>
    <w:rsid w:val="00BD2D47"/>
    <w:rsid w:val="00BE4933"/>
    <w:rsid w:val="00BE5464"/>
    <w:rsid w:val="00BF0ABC"/>
    <w:rsid w:val="00C07D26"/>
    <w:rsid w:val="00C12EAF"/>
    <w:rsid w:val="00C170D9"/>
    <w:rsid w:val="00C3337D"/>
    <w:rsid w:val="00C42EF9"/>
    <w:rsid w:val="00C743BB"/>
    <w:rsid w:val="00C751CE"/>
    <w:rsid w:val="00C81100"/>
    <w:rsid w:val="00C851DD"/>
    <w:rsid w:val="00C85CA5"/>
    <w:rsid w:val="00CB39AC"/>
    <w:rsid w:val="00CC2590"/>
    <w:rsid w:val="00CD312E"/>
    <w:rsid w:val="00CF2C2D"/>
    <w:rsid w:val="00D52DAE"/>
    <w:rsid w:val="00D55527"/>
    <w:rsid w:val="00D6586A"/>
    <w:rsid w:val="00D83325"/>
    <w:rsid w:val="00DB036A"/>
    <w:rsid w:val="00DB273F"/>
    <w:rsid w:val="00DB51AA"/>
    <w:rsid w:val="00DD1D22"/>
    <w:rsid w:val="00DD637B"/>
    <w:rsid w:val="00DF0230"/>
    <w:rsid w:val="00DF7811"/>
    <w:rsid w:val="00E01DD4"/>
    <w:rsid w:val="00E04142"/>
    <w:rsid w:val="00E45416"/>
    <w:rsid w:val="00E5495C"/>
    <w:rsid w:val="00E92AF2"/>
    <w:rsid w:val="00F10EDB"/>
    <w:rsid w:val="00F17EFA"/>
    <w:rsid w:val="00F2122C"/>
    <w:rsid w:val="00F24933"/>
    <w:rsid w:val="00F25149"/>
    <w:rsid w:val="00F26904"/>
    <w:rsid w:val="00F278E4"/>
    <w:rsid w:val="00F31757"/>
    <w:rsid w:val="00F44AA0"/>
    <w:rsid w:val="00F51625"/>
    <w:rsid w:val="00F81994"/>
    <w:rsid w:val="00F9166E"/>
    <w:rsid w:val="00FA1142"/>
    <w:rsid w:val="00FB53E6"/>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76"/>
    <w:pPr>
      <w:autoSpaceDE w:val="0"/>
      <w:autoSpaceDN w:val="0"/>
    </w:pPr>
  </w:style>
  <w:style w:type="paragraph" w:styleId="Heading1">
    <w:name w:val="heading 1"/>
    <w:basedOn w:val="Normal"/>
    <w:next w:val="Normal"/>
    <w:qFormat/>
    <w:rsid w:val="005A6E76"/>
    <w:pPr>
      <w:keepNext/>
      <w:widowControl w:val="0"/>
      <w:outlineLvl w:val="0"/>
    </w:pPr>
    <w:rPr>
      <w:sz w:val="26"/>
      <w:szCs w:val="26"/>
    </w:rPr>
  </w:style>
  <w:style w:type="paragraph" w:styleId="Heading2">
    <w:name w:val="heading 2"/>
    <w:basedOn w:val="Normal"/>
    <w:next w:val="Normal"/>
    <w:qFormat/>
    <w:rsid w:val="005A6E76"/>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6E76"/>
    <w:pPr>
      <w:widowControl w:val="0"/>
      <w:spacing w:line="360" w:lineRule="auto"/>
      <w:ind w:firstLine="1440"/>
    </w:pPr>
    <w:rPr>
      <w:sz w:val="26"/>
      <w:szCs w:val="26"/>
    </w:rPr>
  </w:style>
  <w:style w:type="paragraph" w:styleId="BodyTextIndent2">
    <w:name w:val="Body Text Indent 2"/>
    <w:basedOn w:val="Normal"/>
    <w:rsid w:val="005A6E76"/>
    <w:pPr>
      <w:widowControl w:val="0"/>
      <w:spacing w:line="360" w:lineRule="auto"/>
      <w:ind w:left="1440" w:firstLine="720"/>
    </w:pPr>
    <w:rPr>
      <w:sz w:val="26"/>
      <w:szCs w:val="26"/>
    </w:rPr>
  </w:style>
  <w:style w:type="paragraph" w:styleId="BodyTextIndent3">
    <w:name w:val="Body Text Indent 3"/>
    <w:basedOn w:val="Normal"/>
    <w:rsid w:val="005A6E76"/>
    <w:pPr>
      <w:widowControl w:val="0"/>
      <w:spacing w:line="480" w:lineRule="atLeast"/>
      <w:ind w:firstLine="720"/>
      <w:jc w:val="both"/>
    </w:pPr>
    <w:rPr>
      <w:sz w:val="26"/>
      <w:szCs w:val="26"/>
    </w:rPr>
  </w:style>
  <w:style w:type="paragraph" w:customStyle="1" w:styleId="ParaTab1">
    <w:name w:val="ParaTab 1"/>
    <w:rsid w:val="005A6E76"/>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0560A2"/>
    <w:rPr>
      <w:rFonts w:asciiTheme="minorHAnsi" w:eastAsiaTheme="minorHAnsi" w:hAnsiTheme="minorHAnsi" w:cstheme="minorBidi"/>
      <w:sz w:val="22"/>
      <w:szCs w:val="22"/>
    </w:rPr>
  </w:style>
  <w:style w:type="paragraph" w:styleId="FootnoteText">
    <w:name w:val="footnote text"/>
    <w:basedOn w:val="Normal"/>
    <w:link w:val="FootnoteTextChar"/>
    <w:rsid w:val="00890E6D"/>
  </w:style>
  <w:style w:type="character" w:customStyle="1" w:styleId="FootnoteTextChar">
    <w:name w:val="Footnote Text Char"/>
    <w:basedOn w:val="DefaultParagraphFont"/>
    <w:link w:val="FootnoteText"/>
    <w:rsid w:val="00890E6D"/>
  </w:style>
  <w:style w:type="character" w:styleId="FootnoteReference">
    <w:name w:val="footnote reference"/>
    <w:basedOn w:val="DefaultParagraphFont"/>
    <w:rsid w:val="00890E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76"/>
    <w:pPr>
      <w:autoSpaceDE w:val="0"/>
      <w:autoSpaceDN w:val="0"/>
    </w:pPr>
  </w:style>
  <w:style w:type="paragraph" w:styleId="Heading1">
    <w:name w:val="heading 1"/>
    <w:basedOn w:val="Normal"/>
    <w:next w:val="Normal"/>
    <w:qFormat/>
    <w:rsid w:val="005A6E76"/>
    <w:pPr>
      <w:keepNext/>
      <w:widowControl w:val="0"/>
      <w:outlineLvl w:val="0"/>
    </w:pPr>
    <w:rPr>
      <w:sz w:val="26"/>
      <w:szCs w:val="26"/>
    </w:rPr>
  </w:style>
  <w:style w:type="paragraph" w:styleId="Heading2">
    <w:name w:val="heading 2"/>
    <w:basedOn w:val="Normal"/>
    <w:next w:val="Normal"/>
    <w:qFormat/>
    <w:rsid w:val="005A6E76"/>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6E76"/>
    <w:pPr>
      <w:widowControl w:val="0"/>
      <w:spacing w:line="360" w:lineRule="auto"/>
      <w:ind w:firstLine="1440"/>
    </w:pPr>
    <w:rPr>
      <w:sz w:val="26"/>
      <w:szCs w:val="26"/>
    </w:rPr>
  </w:style>
  <w:style w:type="paragraph" w:styleId="BodyTextIndent2">
    <w:name w:val="Body Text Indent 2"/>
    <w:basedOn w:val="Normal"/>
    <w:rsid w:val="005A6E76"/>
    <w:pPr>
      <w:widowControl w:val="0"/>
      <w:spacing w:line="360" w:lineRule="auto"/>
      <w:ind w:left="1440" w:firstLine="720"/>
    </w:pPr>
    <w:rPr>
      <w:sz w:val="26"/>
      <w:szCs w:val="26"/>
    </w:rPr>
  </w:style>
  <w:style w:type="paragraph" w:styleId="BodyTextIndent3">
    <w:name w:val="Body Text Indent 3"/>
    <w:basedOn w:val="Normal"/>
    <w:rsid w:val="005A6E76"/>
    <w:pPr>
      <w:widowControl w:val="0"/>
      <w:spacing w:line="480" w:lineRule="atLeast"/>
      <w:ind w:firstLine="720"/>
      <w:jc w:val="both"/>
    </w:pPr>
    <w:rPr>
      <w:sz w:val="26"/>
      <w:szCs w:val="26"/>
    </w:rPr>
  </w:style>
  <w:style w:type="paragraph" w:customStyle="1" w:styleId="ParaTab1">
    <w:name w:val="ParaTab 1"/>
    <w:rsid w:val="005A6E76"/>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0560A2"/>
    <w:rPr>
      <w:rFonts w:asciiTheme="minorHAnsi" w:eastAsiaTheme="minorHAnsi" w:hAnsiTheme="minorHAnsi" w:cstheme="minorBidi"/>
      <w:sz w:val="22"/>
      <w:szCs w:val="22"/>
    </w:rPr>
  </w:style>
  <w:style w:type="paragraph" w:styleId="FootnoteText">
    <w:name w:val="footnote text"/>
    <w:basedOn w:val="Normal"/>
    <w:link w:val="FootnoteTextChar"/>
    <w:rsid w:val="00890E6D"/>
  </w:style>
  <w:style w:type="character" w:customStyle="1" w:styleId="FootnoteTextChar">
    <w:name w:val="Footnote Text Char"/>
    <w:basedOn w:val="DefaultParagraphFont"/>
    <w:link w:val="FootnoteText"/>
    <w:rsid w:val="00890E6D"/>
  </w:style>
  <w:style w:type="character" w:styleId="FootnoteReference">
    <w:name w:val="footnote reference"/>
    <w:basedOn w:val="DefaultParagraphFont"/>
    <w:rsid w:val="00890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1B01-79CA-4992-A3F6-1EF31B55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3329</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2014-10-23T15:14:00Z</cp:lastPrinted>
  <dcterms:created xsi:type="dcterms:W3CDTF">2014-10-23T15:07:00Z</dcterms:created>
  <dcterms:modified xsi:type="dcterms:W3CDTF">2014-10-23T15:14:00Z</dcterms:modified>
</cp:coreProperties>
</file>