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BE152B">
        <w:rPr>
          <w:bCs/>
          <w:color w:val="000000"/>
        </w:rPr>
        <w:t>2427656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BE152B" w:rsidP="00D65D31">
      <w:pPr>
        <w:widowControl w:val="0"/>
        <w:adjustRightInd w:val="0"/>
        <w:rPr>
          <w:bCs/>
          <w:color w:val="000000"/>
        </w:rPr>
      </w:pPr>
      <w:r>
        <w:rPr>
          <w:bCs/>
          <w:color w:val="000000"/>
        </w:rPr>
        <w:t>Energy Services Providers, Inc. d/b/a</w:t>
      </w:r>
      <w:r w:rsidR="00D65D31" w:rsidRPr="00D65D31">
        <w:rPr>
          <w:bCs/>
          <w:color w:val="000000"/>
        </w:rPr>
        <w:tab/>
      </w:r>
      <w:r w:rsidR="00D65D31" w:rsidRPr="00D65D31">
        <w:rPr>
          <w:bCs/>
          <w:color w:val="000000"/>
        </w:rPr>
        <w:tab/>
      </w:r>
      <w:r w:rsidR="00D65D31" w:rsidRPr="00D65D31">
        <w:rPr>
          <w:bCs/>
          <w:color w:val="000000"/>
        </w:rPr>
        <w:tab/>
        <w:t>:</w:t>
      </w:r>
    </w:p>
    <w:p w:rsidR="00BE152B" w:rsidRPr="00D65D31" w:rsidRDefault="00BE152B" w:rsidP="00D65D31">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983BC6" w:rsidRPr="00550B34" w:rsidRDefault="00983BC6" w:rsidP="00983BC6">
      <w:pPr>
        <w:tabs>
          <w:tab w:val="center" w:pos="4680"/>
        </w:tabs>
        <w:suppressAutoHyphens/>
        <w:jc w:val="center"/>
        <w:rPr>
          <w:b/>
          <w:bCs/>
          <w:spacing w:val="-3"/>
          <w:u w:val="single"/>
        </w:rPr>
      </w:pPr>
      <w:r>
        <w:rPr>
          <w:b/>
          <w:bCs/>
          <w:spacing w:val="-3"/>
          <w:u w:val="single"/>
        </w:rPr>
        <w:t xml:space="preserve">PROCEDURAL </w:t>
      </w:r>
      <w:r w:rsidR="0062545F" w:rsidRPr="00550B34">
        <w:rPr>
          <w:b/>
          <w:bCs/>
          <w:spacing w:val="-3"/>
          <w:u w:val="single"/>
        </w:rPr>
        <w:t>ORDER</w:t>
      </w:r>
      <w:r>
        <w:rPr>
          <w:b/>
          <w:bCs/>
          <w:spacing w:val="-3"/>
          <w:u w:val="single"/>
        </w:rPr>
        <w:t xml:space="preserve"> #3</w:t>
      </w:r>
    </w:p>
    <w:p w:rsidR="00DD04D4" w:rsidRPr="00550B34" w:rsidRDefault="00DD04D4"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u w:val="single"/>
        </w:rPr>
      </w:pPr>
    </w:p>
    <w:p w:rsidR="00B62154" w:rsidRPr="00C7317B" w:rsidRDefault="00897507" w:rsidP="0094648D">
      <w:pPr>
        <w:widowControl w:val="0"/>
        <w:adjustRightInd w:val="0"/>
        <w:spacing w:line="360" w:lineRule="auto"/>
        <w:ind w:firstLine="1440"/>
        <w:rPr>
          <w:bCs/>
          <w:color w:val="000000"/>
        </w:rPr>
      </w:pPr>
      <w:r w:rsidRPr="00C7317B">
        <w:rPr>
          <w:bCs/>
          <w:color w:val="000000"/>
        </w:rPr>
        <w:t xml:space="preserve">On </w:t>
      </w:r>
      <w:r w:rsidR="00C610DB" w:rsidRPr="00C7317B">
        <w:rPr>
          <w:bCs/>
          <w:color w:val="000000"/>
        </w:rPr>
        <w:t>June 20, 2014, the Commonwealth of Pennsylvania, by Atto</w:t>
      </w:r>
      <w:r w:rsidR="00366F51" w:rsidRPr="00C7317B">
        <w:rPr>
          <w:bCs/>
          <w:color w:val="000000"/>
        </w:rPr>
        <w:t>rney General Kathleen G. Kane, t</w:t>
      </w:r>
      <w:r w:rsidR="00C610DB" w:rsidRPr="00C7317B">
        <w:rPr>
          <w:bCs/>
          <w:color w:val="000000"/>
        </w:rPr>
        <w:t>hrough the Bureau of Consumer Protection (OAG)</w:t>
      </w:r>
      <w:r w:rsidR="006E5176">
        <w:rPr>
          <w:bCs/>
          <w:color w:val="000000"/>
        </w:rPr>
        <w:t>,</w:t>
      </w:r>
      <w:r w:rsidR="00C610DB" w:rsidRPr="00C7317B">
        <w:rPr>
          <w:bCs/>
          <w:color w:val="000000"/>
        </w:rPr>
        <w:t xml:space="preserve"> and Tanya J. McCloskey, Acting Consumer Advocate (OCA) (collectively referred to as “the Joint Complainants”) filed</w:t>
      </w:r>
      <w:r w:rsidR="00F12B16" w:rsidRPr="00C7317B">
        <w:rPr>
          <w:bCs/>
          <w:color w:val="000000"/>
        </w:rPr>
        <w:t xml:space="preserve"> with the Pennsylvania Public Utility Commission (Commission)</w:t>
      </w:r>
      <w:r w:rsidR="00C610DB" w:rsidRPr="00C7317B">
        <w:rPr>
          <w:bCs/>
          <w:color w:val="000000"/>
        </w:rPr>
        <w:t xml:space="preserve"> a formal Complaint against </w:t>
      </w:r>
      <w:r w:rsidR="00C7317B" w:rsidRPr="00C7317B">
        <w:rPr>
          <w:bCs/>
          <w:color w:val="000000"/>
        </w:rPr>
        <w:t xml:space="preserve">Energy Services Providers, Inc. d/b/a Pennsylvania Gas &amp; Electric (ESP or “the Company”), at Docket Number C-2014-2427656.  The Joint Complainants averred that </w:t>
      </w:r>
      <w:r w:rsidR="00C610DB" w:rsidRPr="00C7317B">
        <w:rPr>
          <w:bCs/>
          <w:color w:val="000000"/>
        </w:rPr>
        <w:t xml:space="preserve">they had received numerous contacts and complaints from consumers related to variable rates charged by </w:t>
      </w:r>
      <w:r w:rsidR="00C7317B" w:rsidRPr="00C7317B">
        <w:rPr>
          <w:bCs/>
          <w:color w:val="000000"/>
        </w:rPr>
        <w:t>ESP</w:t>
      </w:r>
      <w:r w:rsidR="00C610DB" w:rsidRPr="00C7317B">
        <w:rPr>
          <w:bCs/>
          <w:color w:val="000000"/>
        </w:rPr>
        <w:t xml:space="preserve">, including approximately </w:t>
      </w:r>
      <w:r w:rsidR="00C7317B" w:rsidRPr="00C7317B">
        <w:rPr>
          <w:bCs/>
          <w:color w:val="000000"/>
        </w:rPr>
        <w:t xml:space="preserve">23 </w:t>
      </w:r>
      <w:r w:rsidR="00C610DB" w:rsidRPr="00C7317B">
        <w:rPr>
          <w:bCs/>
          <w:color w:val="000000"/>
        </w:rPr>
        <w:t xml:space="preserve">formal complaints filed by consumers at the Commission.  </w:t>
      </w:r>
      <w:r w:rsidR="00A24E2C">
        <w:rPr>
          <w:bCs/>
          <w:color w:val="000000"/>
        </w:rPr>
        <w:t>T</w:t>
      </w:r>
      <w:r w:rsidR="00CA22A8" w:rsidRPr="00C7317B">
        <w:rPr>
          <w:bCs/>
          <w:color w:val="000000"/>
        </w:rPr>
        <w:t xml:space="preserve">he Joint Complainants </w:t>
      </w:r>
      <w:r w:rsidR="00B62154" w:rsidRPr="00C7317B">
        <w:rPr>
          <w:bCs/>
          <w:color w:val="000000"/>
        </w:rPr>
        <w:t>made several requests</w:t>
      </w:r>
      <w:r w:rsidR="00436D29" w:rsidRPr="00C7317B">
        <w:rPr>
          <w:bCs/>
          <w:color w:val="000000"/>
        </w:rPr>
        <w:t xml:space="preserve"> for relief</w:t>
      </w:r>
      <w:r w:rsidR="00B62154" w:rsidRPr="00C7317B">
        <w:rPr>
          <w:bCs/>
          <w:color w:val="000000"/>
        </w:rPr>
        <w:t>, including providing restitution and prohibit</w:t>
      </w:r>
      <w:r w:rsidR="00D3584A" w:rsidRPr="00C7317B">
        <w:rPr>
          <w:bCs/>
          <w:color w:val="000000"/>
        </w:rPr>
        <w:t>ing</w:t>
      </w:r>
      <w:r w:rsidR="00B62154" w:rsidRPr="00C7317B">
        <w:rPr>
          <w:bCs/>
          <w:color w:val="000000"/>
        </w:rPr>
        <w:t xml:space="preserve"> deceptive practices in the future.  The Joint Complainants provided several attachments to their Complaint.</w:t>
      </w:r>
    </w:p>
    <w:p w:rsidR="00B62154" w:rsidRPr="00BE152B" w:rsidRDefault="00B62154" w:rsidP="0094648D">
      <w:pPr>
        <w:widowControl w:val="0"/>
        <w:adjustRightInd w:val="0"/>
        <w:spacing w:line="360" w:lineRule="auto"/>
        <w:ind w:firstLine="1440"/>
        <w:rPr>
          <w:bCs/>
          <w:strike/>
          <w:color w:val="000000"/>
        </w:rPr>
      </w:pPr>
    </w:p>
    <w:p w:rsidR="00C7317B" w:rsidRDefault="00B62154" w:rsidP="0094648D">
      <w:pPr>
        <w:widowControl w:val="0"/>
        <w:adjustRightInd w:val="0"/>
        <w:spacing w:line="360" w:lineRule="auto"/>
        <w:ind w:firstLine="1440"/>
        <w:rPr>
          <w:bCs/>
          <w:color w:val="000000"/>
        </w:rPr>
      </w:pPr>
      <w:r w:rsidRPr="00C7317B">
        <w:rPr>
          <w:bCs/>
          <w:color w:val="000000"/>
        </w:rPr>
        <w:t xml:space="preserve">On July 10, 2014, </w:t>
      </w:r>
      <w:r w:rsidR="00C7317B" w:rsidRPr="00C7317B">
        <w:rPr>
          <w:bCs/>
          <w:color w:val="000000"/>
        </w:rPr>
        <w:t xml:space="preserve">ESP </w:t>
      </w:r>
      <w:r w:rsidRPr="00C7317B">
        <w:rPr>
          <w:bCs/>
          <w:color w:val="000000"/>
        </w:rPr>
        <w:t xml:space="preserve">filed an Answer and New Matter in response to the Complaint.  In its Answer, </w:t>
      </w:r>
      <w:r w:rsidR="00C7317B" w:rsidRPr="00C7317B">
        <w:rPr>
          <w:bCs/>
          <w:color w:val="000000"/>
        </w:rPr>
        <w:t xml:space="preserve">ESP </w:t>
      </w:r>
      <w:r w:rsidRPr="00C7317B">
        <w:rPr>
          <w:bCs/>
          <w:color w:val="000000"/>
        </w:rPr>
        <w:t xml:space="preserve">admitted or denied the various averments made by the Joint Complainants.  In particular, </w:t>
      </w:r>
      <w:r w:rsidR="00C7317B">
        <w:rPr>
          <w:bCs/>
          <w:color w:val="000000"/>
        </w:rPr>
        <w:t>ESP</w:t>
      </w:r>
      <w:r w:rsidRPr="00C7317B">
        <w:rPr>
          <w:bCs/>
          <w:color w:val="000000"/>
        </w:rPr>
        <w:t xml:space="preserve"> specifically denied that </w:t>
      </w:r>
      <w:r w:rsidR="00C7317B">
        <w:rPr>
          <w:bCs/>
          <w:color w:val="000000"/>
        </w:rPr>
        <w:t xml:space="preserve">any of its actions violated Pennsylvania law or the orders and regulations of the Commission.  In its New Matter, ESP averred, among other things, that </w:t>
      </w:r>
      <w:r w:rsidR="002C5171">
        <w:rPr>
          <w:bCs/>
          <w:color w:val="000000"/>
        </w:rPr>
        <w:t xml:space="preserve">the Commission previously reviewed and approved ESP’s Disclosure Statement and that at all times during the period covered by the allegations in the Complaint, ESP’s pricing was consistent with the Disclosure </w:t>
      </w:r>
      <w:r w:rsidR="002C5171">
        <w:rPr>
          <w:bCs/>
          <w:color w:val="000000"/>
        </w:rPr>
        <w:lastRenderedPageBreak/>
        <w:t xml:space="preserve">Statement, except to the extent that ESP voluntarily absorbed extremely high wholesale electricity prices.  ESP </w:t>
      </w:r>
      <w:r w:rsidR="002516D4">
        <w:rPr>
          <w:bCs/>
          <w:color w:val="000000"/>
        </w:rPr>
        <w:t>averred</w:t>
      </w:r>
      <w:r w:rsidR="002C5171">
        <w:rPr>
          <w:bCs/>
          <w:color w:val="000000"/>
        </w:rPr>
        <w:t xml:space="preserve"> thirteen affirmative defenses and concluded by requesting that the Commission dismiss the Complaint with prejudice.</w:t>
      </w:r>
    </w:p>
    <w:p w:rsidR="002C5171" w:rsidRDefault="002C5171" w:rsidP="0094648D">
      <w:pPr>
        <w:widowControl w:val="0"/>
        <w:adjustRightInd w:val="0"/>
        <w:spacing w:line="360" w:lineRule="auto"/>
        <w:ind w:firstLine="1440"/>
        <w:rPr>
          <w:bCs/>
          <w:color w:val="000000"/>
        </w:rPr>
      </w:pPr>
    </w:p>
    <w:p w:rsidR="00B62154" w:rsidRDefault="002C5171" w:rsidP="0094648D">
      <w:pPr>
        <w:widowControl w:val="0"/>
        <w:adjustRightInd w:val="0"/>
        <w:spacing w:line="360" w:lineRule="auto"/>
        <w:ind w:firstLine="1440"/>
        <w:rPr>
          <w:bCs/>
          <w:color w:val="000000"/>
        </w:rPr>
      </w:pPr>
      <w:r>
        <w:rPr>
          <w:bCs/>
          <w:color w:val="000000"/>
        </w:rPr>
        <w:t xml:space="preserve">Also on July 10, 2014, ESP filed Preliminary Objections in response to the Complaint.  In its Preliminary Objections, ESP </w:t>
      </w:r>
      <w:r w:rsidR="00A24E2C">
        <w:rPr>
          <w:bCs/>
          <w:color w:val="000000"/>
        </w:rPr>
        <w:t xml:space="preserve">sought </w:t>
      </w:r>
      <w:r>
        <w:rPr>
          <w:bCs/>
          <w:color w:val="000000"/>
        </w:rPr>
        <w:t>dismissal of each Count of the Complaint</w:t>
      </w:r>
      <w:r w:rsidR="00D4089A">
        <w:rPr>
          <w:bCs/>
          <w:color w:val="000000"/>
        </w:rPr>
        <w:t xml:space="preserve"> for various reasons, including insufficient specificity, lack of Commission juris</w:t>
      </w:r>
      <w:r w:rsidR="00C22749">
        <w:rPr>
          <w:bCs/>
          <w:color w:val="000000"/>
        </w:rPr>
        <w:t>diction and legal insufficiency</w:t>
      </w:r>
      <w:r w:rsidR="00D4089A">
        <w:rPr>
          <w:bCs/>
          <w:color w:val="000000"/>
        </w:rPr>
        <w:t>.</w:t>
      </w:r>
      <w:r w:rsidR="00A24E2C">
        <w:rPr>
          <w:bCs/>
          <w:color w:val="000000"/>
        </w:rPr>
        <w:t xml:space="preserve">  </w:t>
      </w:r>
      <w:r w:rsidR="00D4089A">
        <w:rPr>
          <w:bCs/>
          <w:color w:val="000000"/>
        </w:rPr>
        <w:t>On July 21, 2014, the Joint Complainants filed an Answer to ESP’s Preliminary Objections</w:t>
      </w:r>
      <w:r w:rsidR="00A24E2C">
        <w:rPr>
          <w:bCs/>
          <w:color w:val="000000"/>
        </w:rPr>
        <w:t xml:space="preserve"> asserting </w:t>
      </w:r>
      <w:r w:rsidR="00D4089A">
        <w:rPr>
          <w:bCs/>
          <w:color w:val="000000"/>
        </w:rPr>
        <w:t xml:space="preserve">that </w:t>
      </w:r>
      <w:r w:rsidR="00070025">
        <w:rPr>
          <w:bCs/>
          <w:color w:val="000000"/>
        </w:rPr>
        <w:t xml:space="preserve">ESP’s Preliminary Objections are unsupported and should be overruled.  The Joint Complainants added that it is clear and free from doubt that the Joint Complaint is sufficiently pleaded and seeks that the Commission make determinations pursuant to its jurisdiction and powers.  </w:t>
      </w:r>
    </w:p>
    <w:p w:rsidR="00A24E2C" w:rsidRPr="00070025" w:rsidRDefault="00A24E2C" w:rsidP="0094648D">
      <w:pPr>
        <w:widowControl w:val="0"/>
        <w:adjustRightInd w:val="0"/>
        <w:spacing w:line="360" w:lineRule="auto"/>
        <w:ind w:firstLine="1440"/>
        <w:rPr>
          <w:bCs/>
          <w:color w:val="000000"/>
        </w:rPr>
      </w:pPr>
    </w:p>
    <w:p w:rsidR="00070025" w:rsidRDefault="00EA5C78" w:rsidP="00EA5C78">
      <w:pPr>
        <w:widowControl w:val="0"/>
        <w:adjustRightInd w:val="0"/>
        <w:spacing w:line="360" w:lineRule="auto"/>
        <w:ind w:firstLine="1440"/>
        <w:rPr>
          <w:bCs/>
          <w:color w:val="000000"/>
        </w:rPr>
      </w:pPr>
      <w:r w:rsidRPr="00070025">
        <w:rPr>
          <w:bCs/>
          <w:color w:val="000000"/>
        </w:rPr>
        <w:t xml:space="preserve">On July </w:t>
      </w:r>
      <w:r w:rsidR="007F6BDD" w:rsidRPr="00070025">
        <w:rPr>
          <w:bCs/>
          <w:color w:val="000000"/>
        </w:rPr>
        <w:t>30</w:t>
      </w:r>
      <w:r w:rsidRPr="00070025">
        <w:rPr>
          <w:bCs/>
          <w:color w:val="000000"/>
        </w:rPr>
        <w:t xml:space="preserve">, 2014, the Joint Complainants filed an Answer to </w:t>
      </w:r>
      <w:r w:rsidR="00070025">
        <w:rPr>
          <w:bCs/>
          <w:color w:val="000000"/>
        </w:rPr>
        <w:t>ESP’s</w:t>
      </w:r>
      <w:r w:rsidRPr="00070025">
        <w:rPr>
          <w:bCs/>
          <w:color w:val="000000"/>
        </w:rPr>
        <w:t xml:space="preserve"> New Matter.  In its Answer, the Joint Complainants </w:t>
      </w:r>
      <w:r w:rsidR="00F36AB5">
        <w:rPr>
          <w:bCs/>
          <w:color w:val="000000"/>
        </w:rPr>
        <w:t xml:space="preserve">specifically denied the averments made in ESP’s New Matter, including that the Commission reviewed and approved ESP’s Disclosure Statement and </w:t>
      </w:r>
      <w:r w:rsidR="002516D4">
        <w:rPr>
          <w:bCs/>
          <w:color w:val="000000"/>
        </w:rPr>
        <w:t xml:space="preserve">denied </w:t>
      </w:r>
      <w:r w:rsidR="00F36AB5">
        <w:rPr>
          <w:bCs/>
          <w:color w:val="000000"/>
        </w:rPr>
        <w:t xml:space="preserve">that the stated information in any way absolves ESP of the violations alleged in the Complaint.  </w:t>
      </w:r>
    </w:p>
    <w:p w:rsidR="00FD636E" w:rsidRPr="00B77BE2" w:rsidRDefault="00FD636E" w:rsidP="0094648D">
      <w:pPr>
        <w:widowControl w:val="0"/>
        <w:adjustRightInd w:val="0"/>
        <w:spacing w:line="360" w:lineRule="auto"/>
        <w:ind w:firstLine="1440"/>
        <w:rPr>
          <w:bCs/>
          <w:color w:val="000000"/>
        </w:rPr>
      </w:pPr>
    </w:p>
    <w:p w:rsidR="00A24E2C" w:rsidRDefault="00A24E2C" w:rsidP="0094648D">
      <w:pPr>
        <w:widowControl w:val="0"/>
        <w:adjustRightInd w:val="0"/>
        <w:spacing w:line="360" w:lineRule="auto"/>
        <w:ind w:firstLine="1440"/>
        <w:rPr>
          <w:bCs/>
          <w:color w:val="000000"/>
        </w:rPr>
      </w:pPr>
      <w:r w:rsidRPr="00B77BE2">
        <w:rPr>
          <w:bCs/>
          <w:color w:val="000000"/>
        </w:rPr>
        <w:t>On Aug</w:t>
      </w:r>
      <w:r w:rsidR="00B77BE2">
        <w:rPr>
          <w:bCs/>
          <w:color w:val="000000"/>
        </w:rPr>
        <w:t xml:space="preserve">ust 20, 2014, an Order was issued granting in part and denying in part ESP’s Preliminary Objections.  </w:t>
      </w:r>
      <w:r w:rsidR="00A37C57">
        <w:rPr>
          <w:bCs/>
          <w:color w:val="000000"/>
        </w:rPr>
        <w:t>Six Counts of the Complaint were stricken in part.</w:t>
      </w:r>
    </w:p>
    <w:p w:rsidR="00C22749" w:rsidRDefault="00C22749" w:rsidP="0094648D">
      <w:pPr>
        <w:widowControl w:val="0"/>
        <w:adjustRightInd w:val="0"/>
        <w:spacing w:line="360" w:lineRule="auto"/>
        <w:ind w:firstLine="1440"/>
        <w:rPr>
          <w:bCs/>
          <w:color w:val="000000"/>
        </w:rPr>
      </w:pPr>
    </w:p>
    <w:p w:rsidR="00C22749" w:rsidRPr="00B77BE2" w:rsidRDefault="00C22749" w:rsidP="0094648D">
      <w:pPr>
        <w:widowControl w:val="0"/>
        <w:adjustRightInd w:val="0"/>
        <w:spacing w:line="360" w:lineRule="auto"/>
        <w:ind w:firstLine="1440"/>
        <w:rPr>
          <w:bCs/>
          <w:color w:val="000000"/>
        </w:rPr>
      </w:pPr>
      <w:r>
        <w:rPr>
          <w:bCs/>
          <w:color w:val="000000"/>
        </w:rPr>
        <w:t>On August 25, 2014, an Initial Prehearing Conference was convened where various procedural issues were discussed.  Following the Initial Prehearing Conference, Procedural Order #2 was issued establishing 1) that the Joint Complainants would submit written direct testimony of consumer witnesses it intends to present in this proceeding by Friday, November 7, 2014; 2) that the evidentiary hearings for purposes of admitting the written direct testimony of the consumer witnesses subject to cross examination and timely objections will be held on December 15-19, 2014; and 3) a Further Prehearing Conference will be held in this matter on January 8, 2015.</w:t>
      </w:r>
    </w:p>
    <w:p w:rsidR="0085728D" w:rsidRPr="00B77BE2" w:rsidRDefault="0085728D" w:rsidP="0085728D">
      <w:pPr>
        <w:spacing w:line="360" w:lineRule="auto"/>
        <w:rPr>
          <w:bCs/>
          <w:color w:val="000000"/>
        </w:rPr>
      </w:pPr>
    </w:p>
    <w:p w:rsidR="0085728D" w:rsidRDefault="0085728D" w:rsidP="0085728D">
      <w:pPr>
        <w:autoSpaceDE/>
        <w:autoSpaceDN/>
        <w:spacing w:line="360" w:lineRule="auto"/>
      </w:pPr>
      <w:r>
        <w:lastRenderedPageBreak/>
        <w:tab/>
      </w:r>
      <w:r>
        <w:tab/>
        <w:t xml:space="preserve">On October 31, 2014, </w:t>
      </w:r>
      <w:r w:rsidRPr="003A5AD2">
        <w:t xml:space="preserve">an informal, off-the-record conference call was held amongst the parties and the Presiding Officers regarding various procedural matters.  During the conference call, </w:t>
      </w:r>
      <w:r>
        <w:t xml:space="preserve">a lengthy discussion was held regarding the logistics for the hearings scheduled for December </w:t>
      </w:r>
      <w:r w:rsidR="00A37C57">
        <w:t>15-19</w:t>
      </w:r>
      <w:r>
        <w:t>, 2014.  The purpose of this Order is to confirm matters agreed to during the informal conference call.</w:t>
      </w:r>
    </w:p>
    <w:p w:rsidR="0085728D" w:rsidRDefault="0085728D" w:rsidP="0085728D">
      <w:pPr>
        <w:autoSpaceDE/>
        <w:autoSpaceDN/>
        <w:spacing w:line="360" w:lineRule="auto"/>
      </w:pPr>
    </w:p>
    <w:p w:rsidR="0085728D" w:rsidRDefault="0085728D" w:rsidP="0085728D">
      <w:pPr>
        <w:autoSpaceDE/>
        <w:autoSpaceDN/>
        <w:spacing w:line="360" w:lineRule="auto"/>
        <w:ind w:firstLine="1440"/>
      </w:pPr>
      <w:r>
        <w:t xml:space="preserve">To help expedite the evidentiary hearings, </w:t>
      </w:r>
      <w:r w:rsidR="00770EFD">
        <w:t>ESP</w:t>
      </w:r>
      <w:r>
        <w:t xml:space="preserve"> will indicate to the Presiding Officers and the parties no later than </w:t>
      </w:r>
      <w:r w:rsidR="00770EFD">
        <w:t>December 1</w:t>
      </w:r>
      <w:r>
        <w:t xml:space="preserve">, 2014 which customers it intends to cross-examine.  All other consumer witness testimony pre-served on </w:t>
      </w:r>
      <w:r w:rsidR="00770EFD">
        <w:t>November 7</w:t>
      </w:r>
      <w:r>
        <w:t xml:space="preserve">, 2014 will be admitted without cross-examination.  Additionally, any Motions to Strike testimony will be filed no later than </w:t>
      </w:r>
      <w:r w:rsidR="00770EFD">
        <w:t>December 8</w:t>
      </w:r>
      <w:r>
        <w:t xml:space="preserve">, 2014.  </w:t>
      </w:r>
      <w:r w:rsidR="00770EFD">
        <w:t xml:space="preserve">ESP </w:t>
      </w:r>
      <w:r>
        <w:t xml:space="preserve">will circulate to the Presiding Officers and the parties no later than </w:t>
      </w:r>
      <w:r w:rsidR="00770EFD">
        <w:t>December 10</w:t>
      </w:r>
      <w:r>
        <w:t xml:space="preserve">, 2014 the exhibits it intends to use during the evidentiary hearings.  The parties are directed to indicate which witnesses, if any, they intend to present in-person, with all other witnesses being presented telephonically.  The Joint Complainants are directed to provide an estimated schedule of the order in which the consumer witnesses will testify after coordinating with </w:t>
      </w:r>
      <w:r w:rsidR="00770EFD">
        <w:t xml:space="preserve">ESP </w:t>
      </w:r>
      <w:r>
        <w:t>the amount of cross anticipated for each witness.  Finally, any third party verification tapes must be submitted into the record transcribed.</w:t>
      </w:r>
    </w:p>
    <w:p w:rsidR="0085728D" w:rsidRDefault="0085728D" w:rsidP="0085728D">
      <w:pPr>
        <w:autoSpaceDE/>
        <w:autoSpaceDN/>
        <w:spacing w:line="360" w:lineRule="auto"/>
        <w:ind w:firstLine="1440"/>
      </w:pPr>
    </w:p>
    <w:p w:rsidR="0085728D" w:rsidRDefault="0085728D" w:rsidP="0085728D">
      <w:pPr>
        <w:autoSpaceDE/>
        <w:autoSpaceDN/>
        <w:spacing w:line="360" w:lineRule="auto"/>
        <w:ind w:firstLine="1440"/>
      </w:pPr>
      <w:r>
        <w:t xml:space="preserve">The parties are encouraged to engage in any other activity that will help expedite the evidentiary hearings scheduled for December </w:t>
      </w:r>
      <w:r w:rsidR="00770EFD">
        <w:t>15-19</w:t>
      </w:r>
      <w:r>
        <w:t xml:space="preserve">, 2014.  The parties are directed to coordinate the most efficient means for admitting the pre-served consumer testimony into the record, subject to cross-examination and any timely motions.  This includes entering into any Stipulations or waiving the need to cross-examine any witnesses. </w:t>
      </w:r>
    </w:p>
    <w:p w:rsidR="0085728D" w:rsidRDefault="0085728D" w:rsidP="0085728D">
      <w:pPr>
        <w:autoSpaceDE/>
        <w:autoSpaceDN/>
        <w:spacing w:line="360" w:lineRule="auto"/>
        <w:ind w:firstLine="1440"/>
      </w:pPr>
    </w:p>
    <w:p w:rsidR="00770EFD" w:rsidRDefault="0085728D" w:rsidP="00C22749">
      <w:pPr>
        <w:autoSpaceDE/>
        <w:autoSpaceDN/>
        <w:spacing w:line="360" w:lineRule="auto"/>
        <w:ind w:firstLine="1440"/>
        <w:rPr>
          <w:rFonts w:eastAsiaTheme="minorEastAsia"/>
        </w:rPr>
      </w:pPr>
      <w:r>
        <w:t xml:space="preserve">The parties are also reminded that </w:t>
      </w:r>
      <w:r w:rsidRPr="00602E28">
        <w:t xml:space="preserve">Commission policy promotes settlements.  </w:t>
      </w:r>
      <w:proofErr w:type="gramStart"/>
      <w:r w:rsidRPr="00602E28">
        <w:t xml:space="preserve">52 </w:t>
      </w:r>
      <w:proofErr w:type="spellStart"/>
      <w:r w:rsidRPr="00602E28">
        <w:t>Pa.Code</w:t>
      </w:r>
      <w:proofErr w:type="spellEnd"/>
      <w:r w:rsidRPr="00602E28">
        <w:t xml:space="preserve"> § 5.231(a).</w:t>
      </w:r>
      <w:proofErr w:type="gramEnd"/>
      <w:r w:rsidRPr="00602E28">
        <w:t xml:space="preserve">  The parties are encouraged to </w:t>
      </w:r>
      <w:r>
        <w:t>continue</w:t>
      </w:r>
      <w:r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w:t>
      </w:r>
      <w:r w:rsidRPr="00602E28">
        <w:lastRenderedPageBreak/>
        <w:t xml:space="preserve">scheduled hearing will be cancelled.  Any settlement, however, must be supported by substantial record evidence.  </w:t>
      </w:r>
      <w:proofErr w:type="gramStart"/>
      <w:r w:rsidRPr="00602E28">
        <w:rPr>
          <w:rFonts w:eastAsiaTheme="minorEastAsia"/>
        </w:rPr>
        <w:t xml:space="preserve">2 </w:t>
      </w:r>
      <w:proofErr w:type="spellStart"/>
      <w:r w:rsidRPr="00602E28">
        <w:rPr>
          <w:rFonts w:eastAsiaTheme="minorEastAsia"/>
        </w:rPr>
        <w:t>Pa.C.S</w:t>
      </w:r>
      <w:proofErr w:type="spellEnd"/>
      <w:r w:rsidRPr="00602E28">
        <w:rPr>
          <w:rFonts w:eastAsiaTheme="minorEastAsia"/>
        </w:rPr>
        <w:t>.</w:t>
      </w:r>
      <w:proofErr w:type="gramEnd"/>
      <w:r w:rsidRPr="00602E28">
        <w:rPr>
          <w:rFonts w:eastAsiaTheme="minorEastAsia"/>
        </w:rPr>
        <w:t xml:space="preserve"> § 704.  </w:t>
      </w:r>
      <w:r>
        <w:rPr>
          <w:rFonts w:eastAsiaTheme="minorEastAsia"/>
        </w:rPr>
        <w:t>The parties are directed to advise the Presiding Officers of all future settlement activity.</w:t>
      </w:r>
    </w:p>
    <w:p w:rsidR="00C22749" w:rsidRDefault="00C22749" w:rsidP="00C22749">
      <w:pPr>
        <w:autoSpaceDE/>
        <w:autoSpaceDN/>
        <w:spacing w:line="360" w:lineRule="auto"/>
        <w:ind w:firstLine="1440"/>
        <w:rPr>
          <w:u w:val="single"/>
        </w:rPr>
      </w:pPr>
    </w:p>
    <w:p w:rsidR="0085728D" w:rsidRPr="002060AC" w:rsidRDefault="0085728D" w:rsidP="0085728D">
      <w:pPr>
        <w:spacing w:line="360" w:lineRule="auto"/>
        <w:jc w:val="center"/>
      </w:pPr>
      <w:r w:rsidRPr="002060AC">
        <w:rPr>
          <w:u w:val="single"/>
        </w:rPr>
        <w:t>ORDER</w:t>
      </w:r>
    </w:p>
    <w:p w:rsidR="0085728D" w:rsidRPr="002060AC" w:rsidRDefault="0085728D" w:rsidP="0085728D">
      <w:pPr>
        <w:spacing w:line="360" w:lineRule="auto"/>
      </w:pPr>
    </w:p>
    <w:p w:rsidR="0085728D" w:rsidRPr="002060AC" w:rsidRDefault="0085728D" w:rsidP="0085728D">
      <w:pPr>
        <w:spacing w:line="360" w:lineRule="auto"/>
        <w:ind w:firstLine="1440"/>
        <w:rPr>
          <w:bCs/>
        </w:rPr>
      </w:pPr>
      <w:r w:rsidRPr="002060AC">
        <w:rPr>
          <w:bCs/>
        </w:rPr>
        <w:t>THEREFORE,</w:t>
      </w:r>
    </w:p>
    <w:p w:rsidR="0085728D" w:rsidRPr="002060AC" w:rsidRDefault="0085728D" w:rsidP="0085728D">
      <w:pPr>
        <w:spacing w:line="360" w:lineRule="auto"/>
        <w:ind w:firstLine="1440"/>
      </w:pPr>
    </w:p>
    <w:p w:rsidR="0085728D" w:rsidRPr="002060AC" w:rsidRDefault="0085728D" w:rsidP="0085728D">
      <w:pPr>
        <w:spacing w:line="360" w:lineRule="auto"/>
        <w:ind w:firstLine="1440"/>
        <w:rPr>
          <w:bCs/>
        </w:rPr>
      </w:pPr>
      <w:r w:rsidRPr="002060AC">
        <w:rPr>
          <w:bCs/>
        </w:rPr>
        <w:t>IT IS ORDERED:</w:t>
      </w:r>
    </w:p>
    <w:p w:rsidR="0085728D" w:rsidRPr="002060AC" w:rsidRDefault="0085728D" w:rsidP="0085728D">
      <w:pPr>
        <w:spacing w:line="360" w:lineRule="auto"/>
        <w:ind w:firstLine="1440"/>
        <w:rPr>
          <w:bCs/>
        </w:rPr>
      </w:pPr>
    </w:p>
    <w:p w:rsidR="00770EFD" w:rsidRDefault="0085728D" w:rsidP="00770EFD">
      <w:pPr>
        <w:pStyle w:val="ListParagraph"/>
        <w:numPr>
          <w:ilvl w:val="0"/>
          <w:numId w:val="11"/>
        </w:numPr>
        <w:spacing w:line="360" w:lineRule="auto"/>
        <w:ind w:left="0" w:firstLine="1440"/>
      </w:pPr>
      <w:r w:rsidRPr="002060AC">
        <w:t xml:space="preserve">That </w:t>
      </w:r>
      <w:r>
        <w:t>the parties are directed to coordinate the most efficient means for admitting the pre-served consumer testimony into the record, subject to cross-examination and timely objections, including entering into any Stipulations or waiving the need for cross examination.</w:t>
      </w:r>
    </w:p>
    <w:p w:rsidR="00770EFD" w:rsidRDefault="00770EFD" w:rsidP="00770EFD">
      <w:pPr>
        <w:pStyle w:val="ListParagraph"/>
        <w:spacing w:line="360" w:lineRule="auto"/>
        <w:ind w:left="1440"/>
      </w:pPr>
    </w:p>
    <w:p w:rsidR="00770EFD" w:rsidRDefault="0085728D" w:rsidP="00770EFD">
      <w:pPr>
        <w:pStyle w:val="ListParagraph"/>
        <w:numPr>
          <w:ilvl w:val="0"/>
          <w:numId w:val="11"/>
        </w:numPr>
        <w:spacing w:line="360" w:lineRule="auto"/>
        <w:ind w:left="0" w:firstLine="1440"/>
      </w:pPr>
      <w:r>
        <w:t xml:space="preserve">That </w:t>
      </w:r>
      <w:r w:rsidR="00770EFD" w:rsidRPr="00770EFD">
        <w:rPr>
          <w:bCs/>
          <w:color w:val="000000"/>
        </w:rPr>
        <w:t xml:space="preserve">Energy Services Providers, Inc. d/b/a Pennsylvania Gas &amp; Electric </w:t>
      </w:r>
      <w:r>
        <w:t xml:space="preserve">will indicate to the Presiding Officers and other parties no later than </w:t>
      </w:r>
      <w:r w:rsidR="00770EFD">
        <w:t>December 1</w:t>
      </w:r>
      <w:r>
        <w:t>, 2014 which customers it intends to cross-examine.</w:t>
      </w:r>
    </w:p>
    <w:p w:rsidR="00770EFD" w:rsidRDefault="00770EFD" w:rsidP="00770EFD">
      <w:pPr>
        <w:pStyle w:val="ListParagraph"/>
      </w:pPr>
    </w:p>
    <w:p w:rsidR="00770EFD" w:rsidRDefault="0085728D" w:rsidP="00770EFD">
      <w:pPr>
        <w:pStyle w:val="ListParagraph"/>
        <w:numPr>
          <w:ilvl w:val="0"/>
          <w:numId w:val="11"/>
        </w:numPr>
        <w:spacing w:line="360" w:lineRule="auto"/>
        <w:ind w:left="0" w:firstLine="1440"/>
      </w:pPr>
      <w:r>
        <w:t xml:space="preserve">That </w:t>
      </w:r>
      <w:r w:rsidR="00770EFD" w:rsidRPr="00770EFD">
        <w:rPr>
          <w:bCs/>
          <w:color w:val="000000"/>
        </w:rPr>
        <w:t>Energy Services Providers, Inc. d/b/a Pennsylvania Gas &amp; Electric</w:t>
      </w:r>
      <w:r w:rsidR="00770EFD">
        <w:t xml:space="preserve"> </w:t>
      </w:r>
      <w:r>
        <w:t xml:space="preserve">will file no later than </w:t>
      </w:r>
      <w:r w:rsidR="00770EFD">
        <w:t>December 8</w:t>
      </w:r>
      <w:r>
        <w:t>, 2014 any Motions to Strike pre-served consumer testimony.</w:t>
      </w:r>
    </w:p>
    <w:p w:rsidR="00770EFD" w:rsidRDefault="00770EFD" w:rsidP="00770EFD">
      <w:pPr>
        <w:pStyle w:val="ListParagraph"/>
      </w:pPr>
    </w:p>
    <w:p w:rsidR="00C22749" w:rsidRDefault="0085728D" w:rsidP="00770EFD">
      <w:pPr>
        <w:pStyle w:val="ListParagraph"/>
        <w:numPr>
          <w:ilvl w:val="0"/>
          <w:numId w:val="11"/>
        </w:numPr>
        <w:spacing w:line="360" w:lineRule="auto"/>
        <w:ind w:left="0" w:firstLine="1440"/>
      </w:pPr>
      <w:r>
        <w:t xml:space="preserve">That </w:t>
      </w:r>
      <w:r w:rsidR="00770EFD" w:rsidRPr="00770EFD">
        <w:rPr>
          <w:bCs/>
          <w:color w:val="000000"/>
        </w:rPr>
        <w:t>Energy Services Providers, Inc. d/b/a Pennsylvania Gas &amp; Electric</w:t>
      </w:r>
      <w:r w:rsidR="00770EFD">
        <w:t xml:space="preserve"> </w:t>
      </w:r>
      <w:r>
        <w:t xml:space="preserve">will circulate to the Presiding Officers and the other parties no later than December </w:t>
      </w:r>
      <w:r w:rsidR="00770EFD">
        <w:t>10</w:t>
      </w:r>
      <w:r>
        <w:t xml:space="preserve">, 2014 the exhibits it intends to use during the evidentiary hearings. </w:t>
      </w:r>
    </w:p>
    <w:p w:rsidR="00770EFD" w:rsidRDefault="00C22749" w:rsidP="00C22749">
      <w:pPr>
        <w:autoSpaceDE/>
        <w:autoSpaceDN/>
      </w:pPr>
      <w:r>
        <w:br w:type="page"/>
      </w:r>
    </w:p>
    <w:p w:rsidR="00770EFD" w:rsidRDefault="00770EFD" w:rsidP="00770EFD">
      <w:pPr>
        <w:pStyle w:val="ListParagraph"/>
      </w:pPr>
    </w:p>
    <w:p w:rsidR="0085728D" w:rsidRPr="00700B9E" w:rsidRDefault="0085728D" w:rsidP="00770EFD">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444E27" w:rsidRPr="00B8361F" w:rsidRDefault="00444E27" w:rsidP="00444E27"/>
    <w:p w:rsidR="00444E27" w:rsidRDefault="00444E27" w:rsidP="00444E27"/>
    <w:p w:rsidR="00C22749" w:rsidRPr="00550B34" w:rsidRDefault="00C22749" w:rsidP="00444E27"/>
    <w:p w:rsidR="00897507" w:rsidRPr="00550B34" w:rsidRDefault="00444E27" w:rsidP="00897507">
      <w:pPr>
        <w:rPr>
          <w:u w:val="single"/>
        </w:rPr>
      </w:pPr>
      <w:r w:rsidRPr="00550B34">
        <w:t xml:space="preserve">Date: </w:t>
      </w:r>
      <w:r w:rsidR="0085728D">
        <w:rPr>
          <w:u w:val="single"/>
        </w:rPr>
        <w:t>November 3</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8F6DA0" w:rsidRDefault="00444E27" w:rsidP="00444E27">
      <w:pPr>
        <w:sectPr w:rsidR="008F6DA0"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8F6DA0" w:rsidRPr="00483E47" w:rsidRDefault="008F6DA0" w:rsidP="008F6DA0">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6</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ENERGY SERVICE PROVIDERS, INC D/B/A PENNSYLVANIA GAS &amp; ELECTRIC</w:t>
      </w:r>
    </w:p>
    <w:p w:rsidR="008F6DA0" w:rsidRPr="00820858" w:rsidRDefault="008F6DA0" w:rsidP="008F6DA0">
      <w:pPr>
        <w:rPr>
          <w:rFonts w:ascii="Microsoft Sans Serif" w:hAnsi="Microsoft Sans Serif" w:cs="Microsoft Sans Serif"/>
          <w:b/>
          <w:i/>
          <w:u w:val="single"/>
        </w:rPr>
      </w:pPr>
    </w:p>
    <w:p w:rsidR="008F6DA0" w:rsidRPr="00820858" w:rsidRDefault="008F6DA0" w:rsidP="008F6DA0">
      <w:pPr>
        <w:rPr>
          <w:rFonts w:ascii="Microsoft Sans Serif" w:hAnsi="Microsoft Sans Serif" w:cs="Microsoft Sans Serif"/>
          <w:b/>
          <w:i/>
          <w:u w:val="single"/>
        </w:rPr>
      </w:pPr>
      <w:r>
        <w:rPr>
          <w:rFonts w:ascii="Microsoft Sans Serif" w:hAnsi="Microsoft Sans Serif" w:cs="Microsoft Sans Serif"/>
          <w:b/>
          <w:i/>
          <w:u w:val="single"/>
        </w:rPr>
        <w:t>REVISED 08/20/14</w:t>
      </w:r>
      <w:r w:rsidRPr="00483E47">
        <w:rPr>
          <w:rFonts w:ascii="Microsoft Sans Serif" w:hAnsi="Microsoft Sans Serif" w:cs="Microsoft Sans Serif"/>
          <w:b/>
          <w:u w:val="single"/>
        </w:rPr>
        <w:cr/>
      </w:r>
    </w:p>
    <w:p w:rsidR="008F6DA0" w:rsidRPr="00483E47" w:rsidRDefault="008F6DA0" w:rsidP="008F6DA0">
      <w:pPr>
        <w:rPr>
          <w:rFonts w:ascii="Microsoft Sans Serif" w:hAnsi="Microsoft Sans Serif" w:cs="Microsoft Sans Serif"/>
        </w:rPr>
      </w:pP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8F6DA0" w:rsidRPr="00483E47" w:rsidRDefault="008F6DA0" w:rsidP="008F6DA0">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r>
      <w:r>
        <w:rPr>
          <w:rFonts w:ascii="Microsoft Sans Serif" w:hAnsi="Microsoft Sans Serif" w:cs="Microsoft Sans Serif"/>
        </w:rPr>
        <w:t>BRANDON J PIERCE</w:t>
      </w:r>
      <w:r w:rsidRPr="00483E47">
        <w:rPr>
          <w:rFonts w:ascii="Microsoft Sans Serif" w:hAnsi="Microsoft Sans Serif" w:cs="Microsoft Sans Serif"/>
        </w:rPr>
        <w:t xml:space="preserve"> ESQUIRE</w:t>
      </w:r>
      <w:r w:rsidRPr="00483E47">
        <w:rPr>
          <w:rFonts w:ascii="Microsoft Sans Serif" w:hAnsi="Microsoft Sans Serif" w:cs="Microsoft Sans Serif"/>
        </w:rPr>
        <w:cr/>
        <w:t>KRISTINE E ROBINSON ESQUIRE</w:t>
      </w:r>
    </w:p>
    <w:p w:rsidR="008F6DA0" w:rsidRPr="00820858" w:rsidRDefault="008F6DA0" w:rsidP="008F6DA0">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r>
      <w:bookmarkStart w:id="0" w:name="_GoBack"/>
      <w:r w:rsidRPr="00483E47">
        <w:rPr>
          <w:rFonts w:ascii="Microsoft Sans Serif" w:hAnsi="Microsoft Sans Serif" w:cs="Microsoft Sans Serif"/>
        </w:rP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r w:rsidRPr="00483E47">
        <w:rPr>
          <w:rFonts w:ascii="Microsoft Sans Serif" w:hAnsi="Microsoft Sans Serif" w:cs="Microsoft Sans Serif"/>
        </w:rPr>
        <w:cr/>
      </w:r>
      <w:bookmarkEnd w:id="0"/>
      <w:r w:rsidRPr="00483E47">
        <w:rPr>
          <w:rFonts w:ascii="Microsoft Sans Serif" w:hAnsi="Microsoft Sans Serif" w:cs="Microsoft Sans Serif"/>
        </w:rPr>
        <w:t>717-783-2525</w:t>
      </w:r>
      <w:r w:rsidRPr="00483E47">
        <w:rPr>
          <w:rFonts w:ascii="Microsoft Sans Serif" w:hAnsi="Microsoft Sans Serif" w:cs="Microsoft Sans Serif"/>
        </w:rPr>
        <w:cr/>
      </w:r>
    </w:p>
    <w:p w:rsidR="008F6DA0" w:rsidRPr="00820858" w:rsidRDefault="008F6DA0" w:rsidP="008F6DA0">
      <w:pPr>
        <w:rPr>
          <w:rFonts w:ascii="Microsoft Sans Serif" w:hAnsi="Microsoft Sans Serif" w:cs="Microsoft Sans Serif"/>
        </w:rPr>
      </w:pPr>
      <w:r w:rsidRPr="00820858">
        <w:rPr>
          <w:rFonts w:ascii="Microsoft Sans Serif" w:hAnsi="Microsoft Sans Serif" w:cs="Microsoft Sans Serif"/>
        </w:rPr>
        <w:t>STEPHANIE WIMER ESQUIRE</w:t>
      </w:r>
    </w:p>
    <w:p w:rsidR="008F6DA0" w:rsidRPr="00820858" w:rsidRDefault="008F6DA0" w:rsidP="008F6DA0">
      <w:pPr>
        <w:rPr>
          <w:rFonts w:ascii="Microsoft Sans Serif" w:hAnsi="Microsoft Sans Serif" w:cs="Microsoft Sans Serif"/>
        </w:rPr>
      </w:pPr>
      <w:r w:rsidRPr="00820858">
        <w:rPr>
          <w:rFonts w:ascii="Microsoft Sans Serif" w:hAnsi="Microsoft Sans Serif" w:cs="Microsoft Sans Serif"/>
        </w:rPr>
        <w:t>PA PUC LAW BUREAU</w:t>
      </w:r>
    </w:p>
    <w:p w:rsidR="008F6DA0" w:rsidRPr="00820858" w:rsidRDefault="008F6DA0" w:rsidP="008F6DA0">
      <w:pPr>
        <w:rPr>
          <w:rFonts w:ascii="Microsoft Sans Serif" w:hAnsi="Microsoft Sans Serif" w:cs="Microsoft Sans Serif"/>
        </w:rPr>
      </w:pPr>
      <w:r w:rsidRPr="00820858">
        <w:rPr>
          <w:rFonts w:ascii="Microsoft Sans Serif" w:hAnsi="Microsoft Sans Serif" w:cs="Microsoft Sans Serif"/>
        </w:rPr>
        <w:t>PO BOX 3265</w:t>
      </w:r>
    </w:p>
    <w:p w:rsidR="008F6DA0" w:rsidRPr="00820858" w:rsidRDefault="008F6DA0" w:rsidP="008F6DA0">
      <w:pPr>
        <w:rPr>
          <w:rFonts w:ascii="Microsoft Sans Serif" w:hAnsi="Microsoft Sans Serif" w:cs="Microsoft Sans Serif"/>
        </w:rPr>
      </w:pPr>
      <w:r w:rsidRPr="00820858">
        <w:rPr>
          <w:rFonts w:ascii="Microsoft Sans Serif" w:hAnsi="Microsoft Sans Serif" w:cs="Microsoft Sans Serif"/>
        </w:rPr>
        <w:t>HARRISBURG PA  17105-3265</w:t>
      </w:r>
    </w:p>
    <w:p w:rsidR="008F6DA0" w:rsidRPr="00820858" w:rsidRDefault="008F6DA0" w:rsidP="008F6DA0">
      <w:pPr>
        <w:rPr>
          <w:rFonts w:ascii="Microsoft Sans Serif" w:hAnsi="Microsoft Sans Serif" w:cs="Microsoft Sans Serif"/>
          <w:b/>
          <w:i/>
          <w:u w:val="single"/>
        </w:rPr>
      </w:pPr>
      <w:r w:rsidRPr="00820858">
        <w:rPr>
          <w:rFonts w:ascii="Microsoft Sans Serif" w:hAnsi="Microsoft Sans Serif" w:cs="Microsoft Sans Serif"/>
          <w:b/>
          <w:i/>
          <w:u w:val="single"/>
        </w:rPr>
        <w:t>Accepts eService</w:t>
      </w:r>
    </w:p>
    <w:p w:rsidR="008F6DA0" w:rsidRPr="00820858" w:rsidRDefault="008F6DA0" w:rsidP="008F6DA0">
      <w:pPr>
        <w:rPr>
          <w:rFonts w:ascii="Microsoft Sans Serif" w:hAnsi="Microsoft Sans Serif" w:cs="Microsoft Sans Serif"/>
        </w:rPr>
      </w:pPr>
    </w:p>
    <w:p w:rsidR="008F6DA0" w:rsidRDefault="008F6DA0" w:rsidP="008F6DA0">
      <w:pPr>
        <w:rPr>
          <w:rFonts w:ascii="Microsoft Sans Serif" w:hAnsi="Microsoft Sans Serif" w:cs="Microsoft Sans Serif"/>
        </w:rPr>
      </w:pPr>
      <w:r>
        <w:rPr>
          <w:rFonts w:ascii="Microsoft Sans Serif" w:hAnsi="Microsoft Sans Serif" w:cs="Microsoft Sans Serif"/>
        </w:rPr>
        <w:t>TODD S STEWART ESQUIRE</w:t>
      </w:r>
    </w:p>
    <w:p w:rsidR="008F6DA0" w:rsidRDefault="008F6DA0" w:rsidP="008F6DA0">
      <w:pPr>
        <w:rPr>
          <w:rFonts w:ascii="Microsoft Sans Serif" w:hAnsi="Microsoft Sans Serif" w:cs="Microsoft Sans Serif"/>
        </w:rPr>
      </w:pPr>
      <w:r>
        <w:rPr>
          <w:rFonts w:ascii="Microsoft Sans Serif" w:hAnsi="Microsoft Sans Serif" w:cs="Microsoft Sans Serif"/>
        </w:rPr>
        <w:t>HAWKE MCKEON &amp; SNISCAK LLP</w:t>
      </w:r>
    </w:p>
    <w:p w:rsidR="008F6DA0" w:rsidRDefault="008F6DA0" w:rsidP="008F6DA0">
      <w:pPr>
        <w:rPr>
          <w:rFonts w:ascii="Microsoft Sans Serif" w:hAnsi="Microsoft Sans Serif" w:cs="Microsoft Sans Serif"/>
        </w:rPr>
      </w:pPr>
      <w:r>
        <w:rPr>
          <w:rFonts w:ascii="Microsoft Sans Serif" w:hAnsi="Microsoft Sans Serif" w:cs="Microsoft Sans Serif"/>
        </w:rPr>
        <w:t>100 NORTH TENTH STREET</w:t>
      </w:r>
    </w:p>
    <w:p w:rsidR="008F6DA0" w:rsidRDefault="008F6DA0" w:rsidP="008F6DA0">
      <w:pPr>
        <w:rPr>
          <w:rFonts w:ascii="Microsoft Sans Serif" w:hAnsi="Microsoft Sans Serif" w:cs="Microsoft Sans Serif"/>
        </w:rPr>
      </w:pPr>
      <w:r>
        <w:rPr>
          <w:rFonts w:ascii="Microsoft Sans Serif" w:hAnsi="Microsoft Sans Serif" w:cs="Microsoft Sans Serif"/>
        </w:rPr>
        <w:t>PO BOX 1778</w:t>
      </w:r>
    </w:p>
    <w:p w:rsidR="008F6DA0" w:rsidRPr="00483E47" w:rsidRDefault="008F6DA0" w:rsidP="008F6DA0">
      <w:pPr>
        <w:rPr>
          <w:rFonts w:ascii="Microsoft Sans Serif" w:hAnsi="Microsoft Sans Serif" w:cs="Microsoft Sans Serif"/>
        </w:rPr>
      </w:pPr>
      <w:r>
        <w:rPr>
          <w:rFonts w:ascii="Microsoft Sans Serif" w:hAnsi="Microsoft Sans Serif" w:cs="Microsoft Sans Serif"/>
        </w:rPr>
        <w:t>HARRISBURG PA  17105-1778</w:t>
      </w:r>
    </w:p>
    <w:p w:rsidR="008F6DA0" w:rsidRDefault="008F6DA0" w:rsidP="008F6DA0">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F6DA0" w:rsidRDefault="008F6DA0" w:rsidP="008F6DA0">
      <w:pPr>
        <w:rPr>
          <w:rFonts w:ascii="Microsoft Sans Serif" w:hAnsi="Microsoft Sans Serif" w:cs="Microsoft Sans Serif"/>
          <w:b/>
          <w:i/>
          <w:u w:val="single"/>
        </w:rPr>
      </w:pPr>
    </w:p>
    <w:p w:rsidR="008F6DA0" w:rsidRDefault="008F6DA0" w:rsidP="008F6DA0">
      <w:pPr>
        <w:rPr>
          <w:rFonts w:ascii="Microsoft Sans Serif" w:hAnsi="Microsoft Sans Serif" w:cs="Microsoft Sans Serif"/>
        </w:rPr>
      </w:pPr>
      <w:r>
        <w:rPr>
          <w:rFonts w:ascii="Microsoft Sans Serif" w:hAnsi="Microsoft Sans Serif" w:cs="Microsoft Sans Serif"/>
        </w:rPr>
        <w:t>CHRISTOPHER A LEWIS ESQUIRE</w:t>
      </w:r>
    </w:p>
    <w:p w:rsidR="008F6DA0" w:rsidRDefault="008F6DA0" w:rsidP="008F6DA0">
      <w:pPr>
        <w:rPr>
          <w:rFonts w:ascii="Microsoft Sans Serif" w:hAnsi="Microsoft Sans Serif" w:cs="Microsoft Sans Serif"/>
        </w:rPr>
      </w:pPr>
      <w:r>
        <w:rPr>
          <w:rFonts w:ascii="Microsoft Sans Serif" w:hAnsi="Microsoft Sans Serif" w:cs="Microsoft Sans Serif"/>
        </w:rPr>
        <w:t>CHARLES A FITZPATRICK IV ESQUIRE</w:t>
      </w:r>
    </w:p>
    <w:p w:rsidR="008F6DA0" w:rsidRDefault="008F6DA0" w:rsidP="008F6DA0">
      <w:pPr>
        <w:rPr>
          <w:rFonts w:ascii="Microsoft Sans Serif" w:hAnsi="Microsoft Sans Serif" w:cs="Microsoft Sans Serif"/>
        </w:rPr>
      </w:pPr>
      <w:r>
        <w:rPr>
          <w:rFonts w:ascii="Microsoft Sans Serif" w:hAnsi="Microsoft Sans Serif" w:cs="Microsoft Sans Serif"/>
        </w:rPr>
        <w:t>BLANK ROME LLP</w:t>
      </w:r>
    </w:p>
    <w:p w:rsidR="008F6DA0" w:rsidRDefault="008F6DA0" w:rsidP="008F6DA0">
      <w:pPr>
        <w:rPr>
          <w:rFonts w:ascii="Microsoft Sans Serif" w:hAnsi="Microsoft Sans Serif" w:cs="Microsoft Sans Serif"/>
        </w:rPr>
      </w:pPr>
      <w:r>
        <w:rPr>
          <w:rFonts w:ascii="Microsoft Sans Serif" w:hAnsi="Microsoft Sans Serif" w:cs="Microsoft Sans Serif"/>
        </w:rPr>
        <w:t>ONE LOGAN SQUARE</w:t>
      </w:r>
    </w:p>
    <w:p w:rsidR="008F6DA0" w:rsidRDefault="008F6DA0" w:rsidP="008F6DA0">
      <w:pPr>
        <w:rPr>
          <w:rFonts w:ascii="Microsoft Sans Serif" w:hAnsi="Microsoft Sans Serif" w:cs="Microsoft Sans Serif"/>
        </w:rPr>
      </w:pPr>
      <w:r>
        <w:rPr>
          <w:rFonts w:ascii="Microsoft Sans Serif" w:hAnsi="Microsoft Sans Serif" w:cs="Microsoft Sans Serif"/>
        </w:rPr>
        <w:t>130 NORTH 18</w:t>
      </w:r>
      <w:r w:rsidRPr="00E233F4">
        <w:rPr>
          <w:rFonts w:ascii="Microsoft Sans Serif" w:hAnsi="Microsoft Sans Serif" w:cs="Microsoft Sans Serif"/>
          <w:vertAlign w:val="superscript"/>
        </w:rPr>
        <w:t>TH</w:t>
      </w:r>
      <w:r>
        <w:rPr>
          <w:rFonts w:ascii="Microsoft Sans Serif" w:hAnsi="Microsoft Sans Serif" w:cs="Microsoft Sans Serif"/>
        </w:rPr>
        <w:t xml:space="preserve"> STREET</w:t>
      </w:r>
    </w:p>
    <w:p w:rsidR="008F6DA0" w:rsidRDefault="008F6DA0" w:rsidP="008F6DA0">
      <w:pPr>
        <w:rPr>
          <w:rFonts w:ascii="Microsoft Sans Serif" w:hAnsi="Microsoft Sans Serif" w:cs="Microsoft Sans Serif"/>
        </w:rPr>
      </w:pPr>
      <w:r>
        <w:rPr>
          <w:rFonts w:ascii="Microsoft Sans Serif" w:hAnsi="Microsoft Sans Serif" w:cs="Microsoft Sans Serif"/>
        </w:rPr>
        <w:t>PHILADELPHIA PA  19130</w:t>
      </w:r>
    </w:p>
    <w:p w:rsidR="008F6DA0" w:rsidRDefault="008F6DA0" w:rsidP="008F6DA0">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F6DA0" w:rsidRPr="00E233F4" w:rsidRDefault="008F6DA0" w:rsidP="008F6DA0">
      <w:pPr>
        <w:rPr>
          <w:rFonts w:ascii="Microsoft Sans Serif" w:hAnsi="Microsoft Sans Serif" w:cs="Microsoft Sans Serif"/>
        </w:rPr>
      </w:pPr>
    </w:p>
    <w:p w:rsidR="00444E27" w:rsidRPr="00550B34" w:rsidRDefault="00444E27" w:rsidP="00444E27"/>
    <w:sectPr w:rsidR="00444E27"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67" w:rsidRDefault="00EA3167">
      <w:r>
        <w:separator/>
      </w:r>
    </w:p>
  </w:endnote>
  <w:endnote w:type="continuationSeparator" w:id="0">
    <w:p w:rsidR="00EA3167" w:rsidRDefault="00E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C91BAC">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DA0" w:rsidRPr="003C02CC" w:rsidRDefault="008F6DA0">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67" w:rsidRDefault="00EA3167">
      <w:r>
        <w:separator/>
      </w:r>
    </w:p>
  </w:footnote>
  <w:footnote w:type="continuationSeparator" w:id="0">
    <w:p w:rsidR="00EA3167" w:rsidRDefault="00EA3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B7A8B"/>
    <w:multiLevelType w:val="hybridMultilevel"/>
    <w:tmpl w:val="2C4CB718"/>
    <w:lvl w:ilvl="0" w:tplc="92BE1D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F3265"/>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3"/>
  </w:num>
  <w:num w:numId="7">
    <w:abstractNumId w:val="1"/>
  </w:num>
  <w:num w:numId="8">
    <w:abstractNumId w:val="13"/>
  </w:num>
  <w:num w:numId="9">
    <w:abstractNumId w:val="7"/>
  </w:num>
  <w:num w:numId="10">
    <w:abstractNumId w:val="22"/>
  </w:num>
  <w:num w:numId="11">
    <w:abstractNumId w:val="16"/>
  </w:num>
  <w:num w:numId="12">
    <w:abstractNumId w:val="6"/>
  </w:num>
  <w:num w:numId="13">
    <w:abstractNumId w:val="15"/>
  </w:num>
  <w:num w:numId="14">
    <w:abstractNumId w:val="0"/>
  </w:num>
  <w:num w:numId="15">
    <w:abstractNumId w:val="17"/>
  </w:num>
  <w:num w:numId="16">
    <w:abstractNumId w:val="10"/>
  </w:num>
  <w:num w:numId="17">
    <w:abstractNumId w:val="12"/>
  </w:num>
  <w:num w:numId="18">
    <w:abstractNumId w:val="5"/>
  </w:num>
  <w:num w:numId="19">
    <w:abstractNumId w:val="14"/>
  </w:num>
  <w:num w:numId="20">
    <w:abstractNumId w:val="3"/>
  </w:num>
  <w:num w:numId="21">
    <w:abstractNumId w:val="20"/>
  </w:num>
  <w:num w:numId="22">
    <w:abstractNumId w:val="19"/>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4AE0"/>
    <w:rsid w:val="000253F8"/>
    <w:rsid w:val="00031CED"/>
    <w:rsid w:val="00033858"/>
    <w:rsid w:val="00037E8B"/>
    <w:rsid w:val="00040542"/>
    <w:rsid w:val="000447F9"/>
    <w:rsid w:val="00050489"/>
    <w:rsid w:val="00050AF1"/>
    <w:rsid w:val="00054540"/>
    <w:rsid w:val="00054A10"/>
    <w:rsid w:val="00055FCB"/>
    <w:rsid w:val="0006006D"/>
    <w:rsid w:val="00060BB1"/>
    <w:rsid w:val="00063F87"/>
    <w:rsid w:val="00070025"/>
    <w:rsid w:val="00073240"/>
    <w:rsid w:val="00080E54"/>
    <w:rsid w:val="00081A6A"/>
    <w:rsid w:val="000851FC"/>
    <w:rsid w:val="000878EC"/>
    <w:rsid w:val="000A14E9"/>
    <w:rsid w:val="000A1610"/>
    <w:rsid w:val="000A248E"/>
    <w:rsid w:val="000A37EC"/>
    <w:rsid w:val="000A68BE"/>
    <w:rsid w:val="000A6EC8"/>
    <w:rsid w:val="000A79FD"/>
    <w:rsid w:val="000B2BD1"/>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5EE"/>
    <w:rsid w:val="00142EE0"/>
    <w:rsid w:val="00143290"/>
    <w:rsid w:val="001441F9"/>
    <w:rsid w:val="00144EB5"/>
    <w:rsid w:val="00153529"/>
    <w:rsid w:val="001540BB"/>
    <w:rsid w:val="001547B2"/>
    <w:rsid w:val="001611E5"/>
    <w:rsid w:val="001714A2"/>
    <w:rsid w:val="001767DF"/>
    <w:rsid w:val="00181BAB"/>
    <w:rsid w:val="00182ECA"/>
    <w:rsid w:val="00187495"/>
    <w:rsid w:val="00187940"/>
    <w:rsid w:val="001900E6"/>
    <w:rsid w:val="00190843"/>
    <w:rsid w:val="001935F0"/>
    <w:rsid w:val="00193F4C"/>
    <w:rsid w:val="0019509B"/>
    <w:rsid w:val="00197B84"/>
    <w:rsid w:val="001A1495"/>
    <w:rsid w:val="001A397D"/>
    <w:rsid w:val="001A62B0"/>
    <w:rsid w:val="001B2461"/>
    <w:rsid w:val="001B6119"/>
    <w:rsid w:val="001B7656"/>
    <w:rsid w:val="001B7A2B"/>
    <w:rsid w:val="001C23B6"/>
    <w:rsid w:val="001C319A"/>
    <w:rsid w:val="001C4B7B"/>
    <w:rsid w:val="001C7376"/>
    <w:rsid w:val="001C7DC7"/>
    <w:rsid w:val="001C7E2F"/>
    <w:rsid w:val="001D0606"/>
    <w:rsid w:val="001D1113"/>
    <w:rsid w:val="001D1D69"/>
    <w:rsid w:val="001D36BC"/>
    <w:rsid w:val="001D46D2"/>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197"/>
    <w:rsid w:val="002164E5"/>
    <w:rsid w:val="00217594"/>
    <w:rsid w:val="0022121D"/>
    <w:rsid w:val="00223B03"/>
    <w:rsid w:val="00224765"/>
    <w:rsid w:val="002251CE"/>
    <w:rsid w:val="0023008A"/>
    <w:rsid w:val="00230E9A"/>
    <w:rsid w:val="0024311B"/>
    <w:rsid w:val="002508B3"/>
    <w:rsid w:val="002516D4"/>
    <w:rsid w:val="00252F51"/>
    <w:rsid w:val="0025436A"/>
    <w:rsid w:val="002605DC"/>
    <w:rsid w:val="0026329B"/>
    <w:rsid w:val="002636A2"/>
    <w:rsid w:val="00266583"/>
    <w:rsid w:val="0027269F"/>
    <w:rsid w:val="00275A41"/>
    <w:rsid w:val="00276158"/>
    <w:rsid w:val="002825EF"/>
    <w:rsid w:val="002860B7"/>
    <w:rsid w:val="002872AD"/>
    <w:rsid w:val="00291D9A"/>
    <w:rsid w:val="00295A8E"/>
    <w:rsid w:val="002967E5"/>
    <w:rsid w:val="002A5F90"/>
    <w:rsid w:val="002A6146"/>
    <w:rsid w:val="002A6540"/>
    <w:rsid w:val="002B04F4"/>
    <w:rsid w:val="002B1DB7"/>
    <w:rsid w:val="002B202A"/>
    <w:rsid w:val="002B5A65"/>
    <w:rsid w:val="002C06C1"/>
    <w:rsid w:val="002C13F5"/>
    <w:rsid w:val="002C2C4E"/>
    <w:rsid w:val="002C32C8"/>
    <w:rsid w:val="002C370F"/>
    <w:rsid w:val="002C40FB"/>
    <w:rsid w:val="002C5171"/>
    <w:rsid w:val="002C66E9"/>
    <w:rsid w:val="002D275A"/>
    <w:rsid w:val="002E2B8A"/>
    <w:rsid w:val="002E4F5F"/>
    <w:rsid w:val="002E5F7E"/>
    <w:rsid w:val="002E64EF"/>
    <w:rsid w:val="002E76DB"/>
    <w:rsid w:val="002F05AF"/>
    <w:rsid w:val="002F61D3"/>
    <w:rsid w:val="002F686B"/>
    <w:rsid w:val="003038D5"/>
    <w:rsid w:val="00303920"/>
    <w:rsid w:val="00304A73"/>
    <w:rsid w:val="00311AFC"/>
    <w:rsid w:val="00312F22"/>
    <w:rsid w:val="00316851"/>
    <w:rsid w:val="00317051"/>
    <w:rsid w:val="00321207"/>
    <w:rsid w:val="003233E4"/>
    <w:rsid w:val="003234C9"/>
    <w:rsid w:val="00325C82"/>
    <w:rsid w:val="00326FA4"/>
    <w:rsid w:val="0032777F"/>
    <w:rsid w:val="00330C99"/>
    <w:rsid w:val="00331314"/>
    <w:rsid w:val="00332070"/>
    <w:rsid w:val="00333129"/>
    <w:rsid w:val="00333A41"/>
    <w:rsid w:val="00334E63"/>
    <w:rsid w:val="00337DC7"/>
    <w:rsid w:val="00342A79"/>
    <w:rsid w:val="00345906"/>
    <w:rsid w:val="00345AF2"/>
    <w:rsid w:val="00347167"/>
    <w:rsid w:val="00350245"/>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424C"/>
    <w:rsid w:val="003C50EB"/>
    <w:rsid w:val="003C66F8"/>
    <w:rsid w:val="003D419D"/>
    <w:rsid w:val="003D7B43"/>
    <w:rsid w:val="003E04E8"/>
    <w:rsid w:val="003E3839"/>
    <w:rsid w:val="003E44F8"/>
    <w:rsid w:val="003F0F78"/>
    <w:rsid w:val="003F21D9"/>
    <w:rsid w:val="003F49DD"/>
    <w:rsid w:val="003F68D9"/>
    <w:rsid w:val="003F6945"/>
    <w:rsid w:val="003F6F42"/>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4A88"/>
    <w:rsid w:val="00476814"/>
    <w:rsid w:val="0048022D"/>
    <w:rsid w:val="0048414A"/>
    <w:rsid w:val="00484CA9"/>
    <w:rsid w:val="00485942"/>
    <w:rsid w:val="00487C67"/>
    <w:rsid w:val="0049010E"/>
    <w:rsid w:val="004907E0"/>
    <w:rsid w:val="00491200"/>
    <w:rsid w:val="004A44C7"/>
    <w:rsid w:val="004A6217"/>
    <w:rsid w:val="004A744B"/>
    <w:rsid w:val="004B12AD"/>
    <w:rsid w:val="004B3128"/>
    <w:rsid w:val="004B4716"/>
    <w:rsid w:val="004B66DA"/>
    <w:rsid w:val="004B6CB6"/>
    <w:rsid w:val="004B73DA"/>
    <w:rsid w:val="004C0C8D"/>
    <w:rsid w:val="004C19EA"/>
    <w:rsid w:val="004C54A1"/>
    <w:rsid w:val="004C5959"/>
    <w:rsid w:val="004D1B9A"/>
    <w:rsid w:val="004D5EDA"/>
    <w:rsid w:val="004D6775"/>
    <w:rsid w:val="004D6F0B"/>
    <w:rsid w:val="004E3BB5"/>
    <w:rsid w:val="004E5B21"/>
    <w:rsid w:val="004E5BAC"/>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57C5"/>
    <w:rsid w:val="00550B34"/>
    <w:rsid w:val="005534AB"/>
    <w:rsid w:val="00555AB2"/>
    <w:rsid w:val="00557163"/>
    <w:rsid w:val="0056090B"/>
    <w:rsid w:val="00562740"/>
    <w:rsid w:val="0056328E"/>
    <w:rsid w:val="00564A1C"/>
    <w:rsid w:val="0056671B"/>
    <w:rsid w:val="00566D50"/>
    <w:rsid w:val="00577041"/>
    <w:rsid w:val="00582CDA"/>
    <w:rsid w:val="0058333F"/>
    <w:rsid w:val="00583F87"/>
    <w:rsid w:val="005877DE"/>
    <w:rsid w:val="00587965"/>
    <w:rsid w:val="00587FE9"/>
    <w:rsid w:val="0059163B"/>
    <w:rsid w:val="0059318E"/>
    <w:rsid w:val="00593CE6"/>
    <w:rsid w:val="00594F19"/>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66B4"/>
    <w:rsid w:val="005F024B"/>
    <w:rsid w:val="005F179B"/>
    <w:rsid w:val="005F1FD3"/>
    <w:rsid w:val="005F2817"/>
    <w:rsid w:val="005F36A0"/>
    <w:rsid w:val="005F3E44"/>
    <w:rsid w:val="005F5D43"/>
    <w:rsid w:val="005F7C7E"/>
    <w:rsid w:val="006031D8"/>
    <w:rsid w:val="006044E1"/>
    <w:rsid w:val="0060777D"/>
    <w:rsid w:val="006151E8"/>
    <w:rsid w:val="00617F66"/>
    <w:rsid w:val="006235A7"/>
    <w:rsid w:val="0062545F"/>
    <w:rsid w:val="00626332"/>
    <w:rsid w:val="006273A0"/>
    <w:rsid w:val="0063243F"/>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A2304"/>
    <w:rsid w:val="006A5824"/>
    <w:rsid w:val="006A7A0E"/>
    <w:rsid w:val="006B0982"/>
    <w:rsid w:val="006C040A"/>
    <w:rsid w:val="006C2C4C"/>
    <w:rsid w:val="006C393A"/>
    <w:rsid w:val="006C5A4D"/>
    <w:rsid w:val="006D0F1E"/>
    <w:rsid w:val="006D1934"/>
    <w:rsid w:val="006D33B5"/>
    <w:rsid w:val="006D48B8"/>
    <w:rsid w:val="006D528C"/>
    <w:rsid w:val="006D5523"/>
    <w:rsid w:val="006E3B8A"/>
    <w:rsid w:val="006E5176"/>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FF8"/>
    <w:rsid w:val="00723CC9"/>
    <w:rsid w:val="00724ABE"/>
    <w:rsid w:val="00725BFC"/>
    <w:rsid w:val="00726EC8"/>
    <w:rsid w:val="007341C8"/>
    <w:rsid w:val="00735291"/>
    <w:rsid w:val="0074212A"/>
    <w:rsid w:val="00746EC7"/>
    <w:rsid w:val="00747E2E"/>
    <w:rsid w:val="00752614"/>
    <w:rsid w:val="00756EAF"/>
    <w:rsid w:val="0075751F"/>
    <w:rsid w:val="00761AAA"/>
    <w:rsid w:val="00763DA0"/>
    <w:rsid w:val="007653FA"/>
    <w:rsid w:val="00770EFD"/>
    <w:rsid w:val="00771201"/>
    <w:rsid w:val="00774975"/>
    <w:rsid w:val="00780958"/>
    <w:rsid w:val="00783F05"/>
    <w:rsid w:val="00784AE9"/>
    <w:rsid w:val="007876C7"/>
    <w:rsid w:val="00787F5D"/>
    <w:rsid w:val="007945B3"/>
    <w:rsid w:val="007B1227"/>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27705"/>
    <w:rsid w:val="00830CF6"/>
    <w:rsid w:val="008413F8"/>
    <w:rsid w:val="008438CF"/>
    <w:rsid w:val="00843D58"/>
    <w:rsid w:val="00845486"/>
    <w:rsid w:val="008454B9"/>
    <w:rsid w:val="00845A5B"/>
    <w:rsid w:val="0084613F"/>
    <w:rsid w:val="00846FB5"/>
    <w:rsid w:val="00850DA2"/>
    <w:rsid w:val="008540FD"/>
    <w:rsid w:val="00854EC8"/>
    <w:rsid w:val="008563EB"/>
    <w:rsid w:val="0085728D"/>
    <w:rsid w:val="00861C19"/>
    <w:rsid w:val="0086399C"/>
    <w:rsid w:val="00864D29"/>
    <w:rsid w:val="008733C7"/>
    <w:rsid w:val="00874F41"/>
    <w:rsid w:val="008773BF"/>
    <w:rsid w:val="0088262B"/>
    <w:rsid w:val="0088305E"/>
    <w:rsid w:val="00883E39"/>
    <w:rsid w:val="00884C0B"/>
    <w:rsid w:val="00886427"/>
    <w:rsid w:val="008921ED"/>
    <w:rsid w:val="00894A7C"/>
    <w:rsid w:val="00897507"/>
    <w:rsid w:val="008A048B"/>
    <w:rsid w:val="008A28B8"/>
    <w:rsid w:val="008A6027"/>
    <w:rsid w:val="008A7776"/>
    <w:rsid w:val="008A7FDC"/>
    <w:rsid w:val="008C0504"/>
    <w:rsid w:val="008C0769"/>
    <w:rsid w:val="008C17E3"/>
    <w:rsid w:val="008C2266"/>
    <w:rsid w:val="008C2B8B"/>
    <w:rsid w:val="008C4577"/>
    <w:rsid w:val="008C53F0"/>
    <w:rsid w:val="008C6629"/>
    <w:rsid w:val="008C6C08"/>
    <w:rsid w:val="008C7929"/>
    <w:rsid w:val="008D2A90"/>
    <w:rsid w:val="008D34B8"/>
    <w:rsid w:val="008D59A2"/>
    <w:rsid w:val="008E2CB5"/>
    <w:rsid w:val="008E6D84"/>
    <w:rsid w:val="008E79BF"/>
    <w:rsid w:val="008F6DA0"/>
    <w:rsid w:val="008F755E"/>
    <w:rsid w:val="009065DB"/>
    <w:rsid w:val="00907551"/>
    <w:rsid w:val="00907E35"/>
    <w:rsid w:val="00907E93"/>
    <w:rsid w:val="0091132C"/>
    <w:rsid w:val="009155D9"/>
    <w:rsid w:val="00922597"/>
    <w:rsid w:val="009242C7"/>
    <w:rsid w:val="00926832"/>
    <w:rsid w:val="00932C4C"/>
    <w:rsid w:val="00933A0A"/>
    <w:rsid w:val="00935A17"/>
    <w:rsid w:val="009422A8"/>
    <w:rsid w:val="009435E2"/>
    <w:rsid w:val="0094648D"/>
    <w:rsid w:val="009479D5"/>
    <w:rsid w:val="00951B5E"/>
    <w:rsid w:val="00951BBB"/>
    <w:rsid w:val="00952807"/>
    <w:rsid w:val="00957662"/>
    <w:rsid w:val="00960F5B"/>
    <w:rsid w:val="00961913"/>
    <w:rsid w:val="00963BD5"/>
    <w:rsid w:val="009651D5"/>
    <w:rsid w:val="00965501"/>
    <w:rsid w:val="00967192"/>
    <w:rsid w:val="009701FB"/>
    <w:rsid w:val="00970AF3"/>
    <w:rsid w:val="009712E6"/>
    <w:rsid w:val="00973E46"/>
    <w:rsid w:val="0098199E"/>
    <w:rsid w:val="00983BC6"/>
    <w:rsid w:val="00985B9C"/>
    <w:rsid w:val="00986603"/>
    <w:rsid w:val="0099051F"/>
    <w:rsid w:val="00991840"/>
    <w:rsid w:val="00994060"/>
    <w:rsid w:val="009971D9"/>
    <w:rsid w:val="009A1902"/>
    <w:rsid w:val="009A241C"/>
    <w:rsid w:val="009A2760"/>
    <w:rsid w:val="009B0651"/>
    <w:rsid w:val="009B23BE"/>
    <w:rsid w:val="009B3671"/>
    <w:rsid w:val="009B76B9"/>
    <w:rsid w:val="009C228F"/>
    <w:rsid w:val="009C25F1"/>
    <w:rsid w:val="009C2A10"/>
    <w:rsid w:val="009C416F"/>
    <w:rsid w:val="009C44F8"/>
    <w:rsid w:val="009C5580"/>
    <w:rsid w:val="009D16D6"/>
    <w:rsid w:val="009D17D2"/>
    <w:rsid w:val="009D2069"/>
    <w:rsid w:val="009D37EA"/>
    <w:rsid w:val="009D7DAC"/>
    <w:rsid w:val="009E1824"/>
    <w:rsid w:val="009E2517"/>
    <w:rsid w:val="009E3F91"/>
    <w:rsid w:val="009E69D3"/>
    <w:rsid w:val="009F01F6"/>
    <w:rsid w:val="009F3DEF"/>
    <w:rsid w:val="009F421F"/>
    <w:rsid w:val="009F57DD"/>
    <w:rsid w:val="009F6BF1"/>
    <w:rsid w:val="00A004FE"/>
    <w:rsid w:val="00A050EC"/>
    <w:rsid w:val="00A06973"/>
    <w:rsid w:val="00A07A16"/>
    <w:rsid w:val="00A17814"/>
    <w:rsid w:val="00A21C65"/>
    <w:rsid w:val="00A24E2C"/>
    <w:rsid w:val="00A24EEC"/>
    <w:rsid w:val="00A30723"/>
    <w:rsid w:val="00A319FB"/>
    <w:rsid w:val="00A33DC1"/>
    <w:rsid w:val="00A37C57"/>
    <w:rsid w:val="00A4123B"/>
    <w:rsid w:val="00A43247"/>
    <w:rsid w:val="00A442D1"/>
    <w:rsid w:val="00A452AA"/>
    <w:rsid w:val="00A45F35"/>
    <w:rsid w:val="00A5172B"/>
    <w:rsid w:val="00A543D6"/>
    <w:rsid w:val="00A545FB"/>
    <w:rsid w:val="00A54F8A"/>
    <w:rsid w:val="00A62BBE"/>
    <w:rsid w:val="00A72819"/>
    <w:rsid w:val="00A732ED"/>
    <w:rsid w:val="00A74AF3"/>
    <w:rsid w:val="00A76336"/>
    <w:rsid w:val="00A76480"/>
    <w:rsid w:val="00A77426"/>
    <w:rsid w:val="00A80EB1"/>
    <w:rsid w:val="00A8749E"/>
    <w:rsid w:val="00A92373"/>
    <w:rsid w:val="00A93FB7"/>
    <w:rsid w:val="00A9604D"/>
    <w:rsid w:val="00AA0F79"/>
    <w:rsid w:val="00AA23BA"/>
    <w:rsid w:val="00AA3B44"/>
    <w:rsid w:val="00AA5A3B"/>
    <w:rsid w:val="00AA65A0"/>
    <w:rsid w:val="00AB35A6"/>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8D4"/>
    <w:rsid w:val="00B04A94"/>
    <w:rsid w:val="00B067D4"/>
    <w:rsid w:val="00B105BD"/>
    <w:rsid w:val="00B10BE1"/>
    <w:rsid w:val="00B12632"/>
    <w:rsid w:val="00B13E2F"/>
    <w:rsid w:val="00B14A8E"/>
    <w:rsid w:val="00B150EE"/>
    <w:rsid w:val="00B16B10"/>
    <w:rsid w:val="00B17D2D"/>
    <w:rsid w:val="00B17E29"/>
    <w:rsid w:val="00B22385"/>
    <w:rsid w:val="00B2251B"/>
    <w:rsid w:val="00B22579"/>
    <w:rsid w:val="00B253D7"/>
    <w:rsid w:val="00B25A1A"/>
    <w:rsid w:val="00B34D51"/>
    <w:rsid w:val="00B356D9"/>
    <w:rsid w:val="00B3741D"/>
    <w:rsid w:val="00B42052"/>
    <w:rsid w:val="00B42143"/>
    <w:rsid w:val="00B4231E"/>
    <w:rsid w:val="00B4241D"/>
    <w:rsid w:val="00B428B5"/>
    <w:rsid w:val="00B44A3E"/>
    <w:rsid w:val="00B50F61"/>
    <w:rsid w:val="00B606E5"/>
    <w:rsid w:val="00B62154"/>
    <w:rsid w:val="00B6233D"/>
    <w:rsid w:val="00B65A70"/>
    <w:rsid w:val="00B67038"/>
    <w:rsid w:val="00B70E1E"/>
    <w:rsid w:val="00B715DC"/>
    <w:rsid w:val="00B73F8B"/>
    <w:rsid w:val="00B74492"/>
    <w:rsid w:val="00B7459D"/>
    <w:rsid w:val="00B76E4E"/>
    <w:rsid w:val="00B77BE2"/>
    <w:rsid w:val="00B806F4"/>
    <w:rsid w:val="00B83324"/>
    <w:rsid w:val="00B8361F"/>
    <w:rsid w:val="00B8363B"/>
    <w:rsid w:val="00B852ED"/>
    <w:rsid w:val="00B85855"/>
    <w:rsid w:val="00B85A59"/>
    <w:rsid w:val="00B87D27"/>
    <w:rsid w:val="00B87F4C"/>
    <w:rsid w:val="00B905A3"/>
    <w:rsid w:val="00B9621C"/>
    <w:rsid w:val="00B97AB5"/>
    <w:rsid w:val="00BA0600"/>
    <w:rsid w:val="00BA156B"/>
    <w:rsid w:val="00BA19C5"/>
    <w:rsid w:val="00BA5156"/>
    <w:rsid w:val="00BA5877"/>
    <w:rsid w:val="00BA7656"/>
    <w:rsid w:val="00BB0A31"/>
    <w:rsid w:val="00BB1CAC"/>
    <w:rsid w:val="00BB229F"/>
    <w:rsid w:val="00BB28CB"/>
    <w:rsid w:val="00BB5DF1"/>
    <w:rsid w:val="00BB6570"/>
    <w:rsid w:val="00BC1B7C"/>
    <w:rsid w:val="00BC484E"/>
    <w:rsid w:val="00BC5CA3"/>
    <w:rsid w:val="00BC689D"/>
    <w:rsid w:val="00BD1572"/>
    <w:rsid w:val="00BD2783"/>
    <w:rsid w:val="00BE0854"/>
    <w:rsid w:val="00BE152B"/>
    <w:rsid w:val="00BE1ED2"/>
    <w:rsid w:val="00BE726C"/>
    <w:rsid w:val="00BF25F0"/>
    <w:rsid w:val="00BF3079"/>
    <w:rsid w:val="00BF341D"/>
    <w:rsid w:val="00BF3473"/>
    <w:rsid w:val="00BF5D32"/>
    <w:rsid w:val="00BF6876"/>
    <w:rsid w:val="00BF718F"/>
    <w:rsid w:val="00C0065E"/>
    <w:rsid w:val="00C0259F"/>
    <w:rsid w:val="00C12AD7"/>
    <w:rsid w:val="00C13C5A"/>
    <w:rsid w:val="00C16397"/>
    <w:rsid w:val="00C201CA"/>
    <w:rsid w:val="00C22749"/>
    <w:rsid w:val="00C23D73"/>
    <w:rsid w:val="00C241A1"/>
    <w:rsid w:val="00C2702D"/>
    <w:rsid w:val="00C27500"/>
    <w:rsid w:val="00C27ADF"/>
    <w:rsid w:val="00C306E8"/>
    <w:rsid w:val="00C33F0C"/>
    <w:rsid w:val="00C3576E"/>
    <w:rsid w:val="00C35956"/>
    <w:rsid w:val="00C407D6"/>
    <w:rsid w:val="00C5657B"/>
    <w:rsid w:val="00C56AEC"/>
    <w:rsid w:val="00C60A73"/>
    <w:rsid w:val="00C610DB"/>
    <w:rsid w:val="00C6203D"/>
    <w:rsid w:val="00C67551"/>
    <w:rsid w:val="00C72120"/>
    <w:rsid w:val="00C7317B"/>
    <w:rsid w:val="00C75DCE"/>
    <w:rsid w:val="00C773A3"/>
    <w:rsid w:val="00C77DA0"/>
    <w:rsid w:val="00C843D7"/>
    <w:rsid w:val="00C90325"/>
    <w:rsid w:val="00C90EDA"/>
    <w:rsid w:val="00C91BAC"/>
    <w:rsid w:val="00C92C0C"/>
    <w:rsid w:val="00CA22A8"/>
    <w:rsid w:val="00CA3396"/>
    <w:rsid w:val="00CA3B90"/>
    <w:rsid w:val="00CA4020"/>
    <w:rsid w:val="00CA73E2"/>
    <w:rsid w:val="00CB1772"/>
    <w:rsid w:val="00CB18E0"/>
    <w:rsid w:val="00CB4220"/>
    <w:rsid w:val="00CB4AB8"/>
    <w:rsid w:val="00CB4DB1"/>
    <w:rsid w:val="00CB748F"/>
    <w:rsid w:val="00CC3542"/>
    <w:rsid w:val="00CC3879"/>
    <w:rsid w:val="00CD3D18"/>
    <w:rsid w:val="00CD68CE"/>
    <w:rsid w:val="00CE08CE"/>
    <w:rsid w:val="00CE0CA0"/>
    <w:rsid w:val="00CE20E9"/>
    <w:rsid w:val="00CE3773"/>
    <w:rsid w:val="00CE6FC5"/>
    <w:rsid w:val="00CE701C"/>
    <w:rsid w:val="00CF0E33"/>
    <w:rsid w:val="00CF4490"/>
    <w:rsid w:val="00CF5705"/>
    <w:rsid w:val="00CF5A8F"/>
    <w:rsid w:val="00D00379"/>
    <w:rsid w:val="00D02279"/>
    <w:rsid w:val="00D06A84"/>
    <w:rsid w:val="00D10467"/>
    <w:rsid w:val="00D10652"/>
    <w:rsid w:val="00D13DB2"/>
    <w:rsid w:val="00D209B6"/>
    <w:rsid w:val="00D21366"/>
    <w:rsid w:val="00D22294"/>
    <w:rsid w:val="00D22442"/>
    <w:rsid w:val="00D2255F"/>
    <w:rsid w:val="00D22EBC"/>
    <w:rsid w:val="00D24374"/>
    <w:rsid w:val="00D24620"/>
    <w:rsid w:val="00D3123C"/>
    <w:rsid w:val="00D3584A"/>
    <w:rsid w:val="00D4089A"/>
    <w:rsid w:val="00D44B05"/>
    <w:rsid w:val="00D51B5E"/>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97C8B"/>
    <w:rsid w:val="00DA0323"/>
    <w:rsid w:val="00DA0C66"/>
    <w:rsid w:val="00DA3FF9"/>
    <w:rsid w:val="00DB112D"/>
    <w:rsid w:val="00DB13BD"/>
    <w:rsid w:val="00DB1971"/>
    <w:rsid w:val="00DB696C"/>
    <w:rsid w:val="00DC451E"/>
    <w:rsid w:val="00DC5FA1"/>
    <w:rsid w:val="00DC7C98"/>
    <w:rsid w:val="00DD04D4"/>
    <w:rsid w:val="00DD0CE4"/>
    <w:rsid w:val="00DE3721"/>
    <w:rsid w:val="00DF1668"/>
    <w:rsid w:val="00DF2742"/>
    <w:rsid w:val="00DF3A9C"/>
    <w:rsid w:val="00DF448C"/>
    <w:rsid w:val="00DF6F53"/>
    <w:rsid w:val="00DF71A5"/>
    <w:rsid w:val="00E061D8"/>
    <w:rsid w:val="00E072E4"/>
    <w:rsid w:val="00E07EE4"/>
    <w:rsid w:val="00E14245"/>
    <w:rsid w:val="00E14396"/>
    <w:rsid w:val="00E14ED8"/>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2FBF"/>
    <w:rsid w:val="00E63F24"/>
    <w:rsid w:val="00E70A61"/>
    <w:rsid w:val="00E7549F"/>
    <w:rsid w:val="00E77251"/>
    <w:rsid w:val="00E817EE"/>
    <w:rsid w:val="00E818B6"/>
    <w:rsid w:val="00E83487"/>
    <w:rsid w:val="00E87CF0"/>
    <w:rsid w:val="00E9187B"/>
    <w:rsid w:val="00E91EAA"/>
    <w:rsid w:val="00E92FD0"/>
    <w:rsid w:val="00E93B0A"/>
    <w:rsid w:val="00E93D93"/>
    <w:rsid w:val="00EA3167"/>
    <w:rsid w:val="00EA5C78"/>
    <w:rsid w:val="00EB045D"/>
    <w:rsid w:val="00EB41C4"/>
    <w:rsid w:val="00EC1909"/>
    <w:rsid w:val="00EC1DDA"/>
    <w:rsid w:val="00EC2835"/>
    <w:rsid w:val="00EC4455"/>
    <w:rsid w:val="00EC77BB"/>
    <w:rsid w:val="00EC7E13"/>
    <w:rsid w:val="00ED1828"/>
    <w:rsid w:val="00ED4EEA"/>
    <w:rsid w:val="00EF1723"/>
    <w:rsid w:val="00EF26AE"/>
    <w:rsid w:val="00F00D62"/>
    <w:rsid w:val="00F0305C"/>
    <w:rsid w:val="00F03989"/>
    <w:rsid w:val="00F12B16"/>
    <w:rsid w:val="00F139D5"/>
    <w:rsid w:val="00F1692D"/>
    <w:rsid w:val="00F178D1"/>
    <w:rsid w:val="00F23018"/>
    <w:rsid w:val="00F25BF4"/>
    <w:rsid w:val="00F27B16"/>
    <w:rsid w:val="00F32383"/>
    <w:rsid w:val="00F33096"/>
    <w:rsid w:val="00F336A1"/>
    <w:rsid w:val="00F36048"/>
    <w:rsid w:val="00F36AB5"/>
    <w:rsid w:val="00F40A93"/>
    <w:rsid w:val="00F40D25"/>
    <w:rsid w:val="00F441B2"/>
    <w:rsid w:val="00F46A84"/>
    <w:rsid w:val="00F476E8"/>
    <w:rsid w:val="00F53AAF"/>
    <w:rsid w:val="00F5660C"/>
    <w:rsid w:val="00F63836"/>
    <w:rsid w:val="00F70BE3"/>
    <w:rsid w:val="00F76819"/>
    <w:rsid w:val="00F808F8"/>
    <w:rsid w:val="00F9081A"/>
    <w:rsid w:val="00F90A9D"/>
    <w:rsid w:val="00FA0DC0"/>
    <w:rsid w:val="00FA0E84"/>
    <w:rsid w:val="00FA5B52"/>
    <w:rsid w:val="00FA66AD"/>
    <w:rsid w:val="00FA73C3"/>
    <w:rsid w:val="00FA7A69"/>
    <w:rsid w:val="00FA7F14"/>
    <w:rsid w:val="00FB49BD"/>
    <w:rsid w:val="00FB4D87"/>
    <w:rsid w:val="00FC4FC1"/>
    <w:rsid w:val="00FD25D2"/>
    <w:rsid w:val="00FD342D"/>
    <w:rsid w:val="00FD4C02"/>
    <w:rsid w:val="00FD636E"/>
    <w:rsid w:val="00FD795C"/>
    <w:rsid w:val="00FE1C67"/>
    <w:rsid w:val="00FE1CDD"/>
    <w:rsid w:val="00FE1D28"/>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A63C-E50E-4788-B2D6-AFC84F37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2</cp:revision>
  <cp:lastPrinted>2014-11-03T14:27:00Z</cp:lastPrinted>
  <dcterms:created xsi:type="dcterms:W3CDTF">2014-11-03T14:49:00Z</dcterms:created>
  <dcterms:modified xsi:type="dcterms:W3CDTF">2014-11-03T14:49:00Z</dcterms:modified>
</cp:coreProperties>
</file>