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86" w:rsidRPr="00CF207F" w:rsidRDefault="00AA6D86" w:rsidP="00AA6D86">
      <w:pPr>
        <w:jc w:val="center"/>
        <w:rPr>
          <w:b/>
          <w:sz w:val="24"/>
          <w:szCs w:val="24"/>
        </w:rPr>
      </w:pPr>
      <w:r w:rsidRPr="00CF207F">
        <w:rPr>
          <w:b/>
          <w:sz w:val="24"/>
          <w:szCs w:val="24"/>
        </w:rPr>
        <w:t>BEFORE THE</w:t>
      </w:r>
    </w:p>
    <w:p w:rsidR="00AA6D86" w:rsidRPr="00CF207F" w:rsidRDefault="00AA6D86" w:rsidP="00AA6D86">
      <w:pPr>
        <w:jc w:val="center"/>
        <w:rPr>
          <w:b/>
          <w:sz w:val="24"/>
          <w:szCs w:val="24"/>
        </w:rPr>
      </w:pPr>
      <w:r w:rsidRPr="00CF207F">
        <w:rPr>
          <w:b/>
          <w:sz w:val="24"/>
          <w:szCs w:val="24"/>
        </w:rPr>
        <w:t>PENNSYLVANIA PUBLIC UTILITY COMMISSION</w:t>
      </w:r>
    </w:p>
    <w:p w:rsidR="00AA6D86" w:rsidRPr="00CF207F" w:rsidRDefault="00AA6D86" w:rsidP="00AA6D86">
      <w:pPr>
        <w:jc w:val="center"/>
        <w:rPr>
          <w:b/>
          <w:sz w:val="24"/>
          <w:szCs w:val="24"/>
        </w:rPr>
      </w:pPr>
    </w:p>
    <w:p w:rsidR="00AA6D86" w:rsidRPr="00CF207F" w:rsidRDefault="00AA6D86" w:rsidP="00AA6D86">
      <w:pPr>
        <w:jc w:val="center"/>
        <w:rPr>
          <w:b/>
          <w:sz w:val="24"/>
          <w:szCs w:val="24"/>
        </w:rPr>
      </w:pPr>
    </w:p>
    <w:p w:rsidR="00AA6D86" w:rsidRPr="00CF207F" w:rsidRDefault="00AA6D86" w:rsidP="00AA6D86">
      <w:pPr>
        <w:jc w:val="center"/>
        <w:rPr>
          <w:b/>
          <w:sz w:val="24"/>
          <w:szCs w:val="24"/>
        </w:rPr>
      </w:pPr>
    </w:p>
    <w:p w:rsidR="00AA6D86" w:rsidRPr="00CF207F" w:rsidRDefault="00AA6D86" w:rsidP="00AA6D86">
      <w:pPr>
        <w:rPr>
          <w:sz w:val="24"/>
          <w:szCs w:val="24"/>
        </w:rPr>
      </w:pPr>
      <w:r w:rsidRPr="00CF207F">
        <w:rPr>
          <w:sz w:val="24"/>
          <w:szCs w:val="24"/>
        </w:rPr>
        <w:t xml:space="preserve">Joint Application of PPL Interstate Energy </w:t>
      </w:r>
      <w:r w:rsidRPr="00CF207F">
        <w:rPr>
          <w:sz w:val="24"/>
          <w:szCs w:val="24"/>
        </w:rPr>
        <w:tab/>
      </w:r>
      <w:r w:rsidRPr="00CF207F">
        <w:rPr>
          <w:sz w:val="24"/>
          <w:szCs w:val="24"/>
        </w:rPr>
        <w:tab/>
        <w:t>:</w:t>
      </w:r>
    </w:p>
    <w:p w:rsidR="00AA6D86" w:rsidRPr="00CF207F" w:rsidRDefault="00AA6D86" w:rsidP="00AA6D86">
      <w:pPr>
        <w:rPr>
          <w:sz w:val="24"/>
          <w:szCs w:val="24"/>
        </w:rPr>
      </w:pPr>
      <w:r w:rsidRPr="00CF207F">
        <w:rPr>
          <w:sz w:val="24"/>
          <w:szCs w:val="24"/>
        </w:rPr>
        <w:t xml:space="preserve">Company and PPL Electric Utilities Corporation </w:t>
      </w:r>
      <w:r w:rsidRPr="00CF207F">
        <w:rPr>
          <w:sz w:val="24"/>
          <w:szCs w:val="24"/>
        </w:rPr>
        <w:tab/>
        <w:t>:</w:t>
      </w:r>
    </w:p>
    <w:p w:rsidR="00AA6D86" w:rsidRPr="00CF207F" w:rsidRDefault="00AA6D86" w:rsidP="00AA6D86">
      <w:pPr>
        <w:rPr>
          <w:sz w:val="24"/>
          <w:szCs w:val="24"/>
        </w:rPr>
      </w:pPr>
      <w:proofErr w:type="gramStart"/>
      <w:r w:rsidRPr="00CF207F">
        <w:rPr>
          <w:sz w:val="24"/>
          <w:szCs w:val="24"/>
        </w:rPr>
        <w:t>for</w:t>
      </w:r>
      <w:proofErr w:type="gramEnd"/>
      <w:r w:rsidRPr="00CF207F">
        <w:rPr>
          <w:sz w:val="24"/>
          <w:szCs w:val="24"/>
        </w:rPr>
        <w:t xml:space="preserve"> All of the Necessary Authority, Approvals, </w:t>
      </w:r>
      <w:r w:rsidRPr="00CF207F">
        <w:rPr>
          <w:sz w:val="24"/>
          <w:szCs w:val="24"/>
        </w:rPr>
        <w:tab/>
        <w:t>:</w:t>
      </w:r>
      <w:r w:rsidRPr="00CF207F">
        <w:rPr>
          <w:sz w:val="24"/>
          <w:szCs w:val="24"/>
        </w:rPr>
        <w:tab/>
      </w:r>
      <w:r w:rsidRPr="00CF207F">
        <w:rPr>
          <w:sz w:val="24"/>
          <w:szCs w:val="24"/>
        </w:rPr>
        <w:tab/>
        <w:t>A-2014-2435752</w:t>
      </w:r>
    </w:p>
    <w:p w:rsidR="00AA6D86" w:rsidRPr="00CF207F" w:rsidRDefault="00AA6D86" w:rsidP="00AA6D86">
      <w:pPr>
        <w:rPr>
          <w:sz w:val="24"/>
          <w:szCs w:val="24"/>
        </w:rPr>
      </w:pPr>
      <w:proofErr w:type="gramStart"/>
      <w:r w:rsidRPr="00CF207F">
        <w:rPr>
          <w:sz w:val="24"/>
          <w:szCs w:val="24"/>
        </w:rPr>
        <w:t>and</w:t>
      </w:r>
      <w:proofErr w:type="gramEnd"/>
      <w:r w:rsidRPr="00CF207F">
        <w:rPr>
          <w:sz w:val="24"/>
          <w:szCs w:val="24"/>
        </w:rPr>
        <w:t xml:space="preserve"> Certificates of Public Convenience (1) for</w:t>
      </w:r>
      <w:r w:rsidRPr="00CF207F">
        <w:rPr>
          <w:sz w:val="24"/>
          <w:szCs w:val="24"/>
        </w:rPr>
        <w:tab/>
        <w:t>:</w:t>
      </w:r>
      <w:r w:rsidRPr="00CF207F">
        <w:rPr>
          <w:sz w:val="24"/>
          <w:szCs w:val="24"/>
        </w:rPr>
        <w:tab/>
      </w:r>
      <w:r w:rsidRPr="00CF207F">
        <w:rPr>
          <w:sz w:val="24"/>
          <w:szCs w:val="24"/>
        </w:rPr>
        <w:tab/>
        <w:t>A-2014-2435833</w:t>
      </w:r>
    </w:p>
    <w:p w:rsidR="00AA6D86" w:rsidRPr="00CF207F" w:rsidRDefault="00AA6D86" w:rsidP="00AA6D86">
      <w:pPr>
        <w:rPr>
          <w:sz w:val="24"/>
          <w:szCs w:val="24"/>
        </w:rPr>
      </w:pPr>
      <w:proofErr w:type="gramStart"/>
      <w:r w:rsidRPr="00CF207F">
        <w:rPr>
          <w:sz w:val="24"/>
          <w:szCs w:val="24"/>
        </w:rPr>
        <w:t>the</w:t>
      </w:r>
      <w:proofErr w:type="gramEnd"/>
      <w:r w:rsidRPr="00CF207F">
        <w:rPr>
          <w:sz w:val="24"/>
          <w:szCs w:val="24"/>
        </w:rPr>
        <w:t xml:space="preserve"> Transfer of PPL Corporation's Ownership </w:t>
      </w:r>
      <w:r w:rsidRPr="00CF207F">
        <w:rPr>
          <w:sz w:val="24"/>
          <w:szCs w:val="24"/>
        </w:rPr>
        <w:tab/>
        <w:t>:</w:t>
      </w:r>
    </w:p>
    <w:p w:rsidR="00AA6D86" w:rsidRPr="00CF207F" w:rsidRDefault="00AA6D86" w:rsidP="00AA6D86">
      <w:pPr>
        <w:rPr>
          <w:sz w:val="24"/>
          <w:szCs w:val="24"/>
        </w:rPr>
      </w:pPr>
      <w:r w:rsidRPr="00CF207F">
        <w:rPr>
          <w:sz w:val="24"/>
          <w:szCs w:val="24"/>
        </w:rPr>
        <w:t xml:space="preserve">Interest in PPL Interstate Energy Company to </w:t>
      </w:r>
      <w:r w:rsidRPr="00CF207F">
        <w:rPr>
          <w:sz w:val="24"/>
          <w:szCs w:val="24"/>
        </w:rPr>
        <w:tab/>
        <w:t>:</w:t>
      </w:r>
    </w:p>
    <w:p w:rsidR="00AA6D86" w:rsidRPr="00CF207F" w:rsidRDefault="00AA6D86" w:rsidP="00AA6D86">
      <w:pPr>
        <w:rPr>
          <w:sz w:val="24"/>
          <w:szCs w:val="24"/>
        </w:rPr>
      </w:pPr>
      <w:r w:rsidRPr="00CF207F">
        <w:rPr>
          <w:sz w:val="24"/>
          <w:szCs w:val="24"/>
        </w:rPr>
        <w:t xml:space="preserve">Talen </w:t>
      </w:r>
      <w:proofErr w:type="gramStart"/>
      <w:r w:rsidRPr="00CF207F">
        <w:rPr>
          <w:sz w:val="24"/>
          <w:szCs w:val="24"/>
        </w:rPr>
        <w:t xml:space="preserve">Energy Corporation, and Certain Post </w:t>
      </w:r>
      <w:r w:rsidRPr="00CF207F">
        <w:rPr>
          <w:sz w:val="24"/>
          <w:szCs w:val="24"/>
        </w:rPr>
        <w:tab/>
      </w:r>
      <w:proofErr w:type="gramEnd"/>
      <w:r w:rsidRPr="00CF207F">
        <w:rPr>
          <w:sz w:val="24"/>
          <w:szCs w:val="24"/>
        </w:rPr>
        <w:tab/>
        <w:t>:</w:t>
      </w:r>
    </w:p>
    <w:p w:rsidR="00AA6D86" w:rsidRPr="00CF207F" w:rsidRDefault="00AA6D86" w:rsidP="00AA6D86">
      <w:pPr>
        <w:rPr>
          <w:sz w:val="24"/>
          <w:szCs w:val="24"/>
        </w:rPr>
      </w:pPr>
      <w:r w:rsidRPr="00CF207F">
        <w:rPr>
          <w:sz w:val="24"/>
          <w:szCs w:val="24"/>
        </w:rPr>
        <w:t xml:space="preserve">Closing Transactions Associated </w:t>
      </w:r>
      <w:proofErr w:type="gramStart"/>
      <w:r w:rsidRPr="00CF207F">
        <w:rPr>
          <w:sz w:val="24"/>
          <w:szCs w:val="24"/>
        </w:rPr>
        <w:t xml:space="preserve">therewith; </w:t>
      </w:r>
      <w:r w:rsidRPr="00CF207F">
        <w:rPr>
          <w:sz w:val="24"/>
          <w:szCs w:val="24"/>
        </w:rPr>
        <w:tab/>
      </w:r>
      <w:r w:rsidRPr="00CF207F">
        <w:rPr>
          <w:sz w:val="24"/>
          <w:szCs w:val="24"/>
        </w:rPr>
        <w:tab/>
        <w:t>:</w:t>
      </w:r>
      <w:proofErr w:type="gramEnd"/>
    </w:p>
    <w:p w:rsidR="00AA6D86" w:rsidRPr="00CF207F" w:rsidRDefault="00AA6D86" w:rsidP="00AA6D86">
      <w:pPr>
        <w:rPr>
          <w:sz w:val="24"/>
          <w:szCs w:val="24"/>
        </w:rPr>
      </w:pPr>
      <w:r w:rsidRPr="00CF207F">
        <w:rPr>
          <w:sz w:val="24"/>
          <w:szCs w:val="24"/>
        </w:rPr>
        <w:t xml:space="preserve">(2) </w:t>
      </w:r>
      <w:proofErr w:type="gramStart"/>
      <w:r w:rsidRPr="00CF207F">
        <w:rPr>
          <w:sz w:val="24"/>
          <w:szCs w:val="24"/>
        </w:rPr>
        <w:t>for</w:t>
      </w:r>
      <w:proofErr w:type="gramEnd"/>
      <w:r w:rsidRPr="00CF207F">
        <w:rPr>
          <w:sz w:val="24"/>
          <w:szCs w:val="24"/>
        </w:rPr>
        <w:t xml:space="preserve"> the Transfer of Certain Property Interests </w:t>
      </w:r>
      <w:r w:rsidRPr="00CF207F">
        <w:rPr>
          <w:sz w:val="24"/>
          <w:szCs w:val="24"/>
        </w:rPr>
        <w:tab/>
        <w:t>:</w:t>
      </w:r>
    </w:p>
    <w:p w:rsidR="00AA6D86" w:rsidRPr="00CF207F" w:rsidRDefault="00AA6D86" w:rsidP="00AA6D86">
      <w:pPr>
        <w:rPr>
          <w:sz w:val="24"/>
          <w:szCs w:val="24"/>
        </w:rPr>
      </w:pPr>
      <w:r w:rsidRPr="00CF207F">
        <w:rPr>
          <w:sz w:val="24"/>
          <w:szCs w:val="24"/>
        </w:rPr>
        <w:t xml:space="preserve">Between PPL Electric Utilities Corporation and </w:t>
      </w:r>
      <w:r w:rsidRPr="00CF207F">
        <w:rPr>
          <w:sz w:val="24"/>
          <w:szCs w:val="24"/>
        </w:rPr>
        <w:tab/>
        <w:t>:</w:t>
      </w:r>
    </w:p>
    <w:p w:rsidR="00AA6D86" w:rsidRPr="00CF207F" w:rsidRDefault="00AA6D86" w:rsidP="00AA6D86">
      <w:pPr>
        <w:rPr>
          <w:sz w:val="24"/>
          <w:szCs w:val="24"/>
        </w:rPr>
      </w:pPr>
      <w:r w:rsidRPr="00CF207F">
        <w:rPr>
          <w:sz w:val="24"/>
          <w:szCs w:val="24"/>
        </w:rPr>
        <w:t xml:space="preserve">PPL Energy Supply, LLC, and its Subsidiaries in </w:t>
      </w:r>
      <w:r w:rsidRPr="00CF207F">
        <w:rPr>
          <w:sz w:val="24"/>
          <w:szCs w:val="24"/>
        </w:rPr>
        <w:tab/>
        <w:t>:</w:t>
      </w:r>
    </w:p>
    <w:p w:rsidR="00AA6D86" w:rsidRPr="00CF207F" w:rsidRDefault="00AA6D86" w:rsidP="00AA6D86">
      <w:pPr>
        <w:rPr>
          <w:sz w:val="24"/>
          <w:szCs w:val="24"/>
        </w:rPr>
      </w:pPr>
      <w:r w:rsidRPr="00CF207F">
        <w:rPr>
          <w:sz w:val="24"/>
          <w:szCs w:val="24"/>
        </w:rPr>
        <w:t xml:space="preserve">Conjunction with the Transfer of All of the </w:t>
      </w:r>
      <w:r w:rsidRPr="00CF207F">
        <w:rPr>
          <w:sz w:val="24"/>
          <w:szCs w:val="24"/>
        </w:rPr>
        <w:tab/>
      </w:r>
      <w:r w:rsidRPr="00CF207F">
        <w:rPr>
          <w:sz w:val="24"/>
          <w:szCs w:val="24"/>
        </w:rPr>
        <w:tab/>
        <w:t>:</w:t>
      </w:r>
    </w:p>
    <w:p w:rsidR="00AA6D86" w:rsidRPr="00CF207F" w:rsidRDefault="00AA6D86" w:rsidP="00AA6D86">
      <w:pPr>
        <w:rPr>
          <w:sz w:val="24"/>
          <w:szCs w:val="24"/>
        </w:rPr>
      </w:pPr>
      <w:r w:rsidRPr="00CF207F">
        <w:rPr>
          <w:sz w:val="24"/>
          <w:szCs w:val="24"/>
        </w:rPr>
        <w:t xml:space="preserve">Interests of PPL Energy Supply, LLC and its </w:t>
      </w:r>
      <w:r w:rsidRPr="00CF207F">
        <w:rPr>
          <w:sz w:val="24"/>
          <w:szCs w:val="24"/>
        </w:rPr>
        <w:tab/>
        <w:t>:</w:t>
      </w:r>
    </w:p>
    <w:p w:rsidR="00AA6D86" w:rsidRPr="00CF207F" w:rsidRDefault="00AA6D86" w:rsidP="00AA6D86">
      <w:pPr>
        <w:rPr>
          <w:sz w:val="24"/>
          <w:szCs w:val="24"/>
        </w:rPr>
      </w:pPr>
      <w:r w:rsidRPr="00CF207F">
        <w:rPr>
          <w:sz w:val="24"/>
          <w:szCs w:val="24"/>
        </w:rPr>
        <w:t>Subsidiaries to Talen Energy Corporation;</w:t>
      </w:r>
      <w:r w:rsidRPr="00CF207F">
        <w:rPr>
          <w:sz w:val="24"/>
          <w:szCs w:val="24"/>
        </w:rPr>
        <w:tab/>
      </w:r>
      <w:r w:rsidRPr="00CF207F">
        <w:rPr>
          <w:sz w:val="24"/>
          <w:szCs w:val="24"/>
        </w:rPr>
        <w:tab/>
        <w:t>:</w:t>
      </w:r>
    </w:p>
    <w:p w:rsidR="00AA6D86" w:rsidRPr="00CF207F" w:rsidRDefault="00AA6D86" w:rsidP="00AA6D86">
      <w:pPr>
        <w:rPr>
          <w:sz w:val="24"/>
          <w:szCs w:val="24"/>
        </w:rPr>
      </w:pPr>
      <w:r w:rsidRPr="00CF207F">
        <w:rPr>
          <w:sz w:val="24"/>
          <w:szCs w:val="24"/>
        </w:rPr>
        <w:t xml:space="preserve">(3) for any Modification or Amendment of </w:t>
      </w:r>
      <w:r w:rsidRPr="00CF207F">
        <w:rPr>
          <w:sz w:val="24"/>
          <w:szCs w:val="24"/>
        </w:rPr>
        <w:tab/>
      </w:r>
      <w:r w:rsidRPr="00CF207F">
        <w:rPr>
          <w:sz w:val="24"/>
          <w:szCs w:val="24"/>
        </w:rPr>
        <w:tab/>
        <w:t>:</w:t>
      </w:r>
    </w:p>
    <w:p w:rsidR="00AA6D86" w:rsidRPr="00CF207F" w:rsidRDefault="00AA6D86" w:rsidP="00AA6D86">
      <w:pPr>
        <w:rPr>
          <w:sz w:val="24"/>
          <w:szCs w:val="24"/>
        </w:rPr>
      </w:pPr>
      <w:r w:rsidRPr="00CF207F">
        <w:rPr>
          <w:sz w:val="24"/>
          <w:szCs w:val="24"/>
        </w:rPr>
        <w:t xml:space="preserve">Associated Affiliated Interest Agreements; and </w:t>
      </w:r>
      <w:r w:rsidRPr="00CF207F">
        <w:rPr>
          <w:sz w:val="24"/>
          <w:szCs w:val="24"/>
        </w:rPr>
        <w:tab/>
        <w:t>:</w:t>
      </w:r>
    </w:p>
    <w:p w:rsidR="00AA6D86" w:rsidRPr="00CF207F" w:rsidRDefault="00AA6D86" w:rsidP="00AA6D86">
      <w:pPr>
        <w:rPr>
          <w:sz w:val="24"/>
          <w:szCs w:val="24"/>
        </w:rPr>
      </w:pPr>
      <w:r w:rsidRPr="00CF207F">
        <w:rPr>
          <w:sz w:val="24"/>
          <w:szCs w:val="24"/>
        </w:rPr>
        <w:t xml:space="preserve">(4) for any Other Approvals Necessary to </w:t>
      </w:r>
      <w:r w:rsidRPr="00CF207F">
        <w:rPr>
          <w:sz w:val="24"/>
          <w:szCs w:val="24"/>
        </w:rPr>
        <w:tab/>
      </w:r>
      <w:r w:rsidRPr="00CF207F">
        <w:rPr>
          <w:sz w:val="24"/>
          <w:szCs w:val="24"/>
        </w:rPr>
        <w:tab/>
        <w:t>:</w:t>
      </w:r>
    </w:p>
    <w:p w:rsidR="00AA6D86" w:rsidRPr="00CF207F" w:rsidRDefault="00AA6D86" w:rsidP="00AA6D86">
      <w:pPr>
        <w:rPr>
          <w:sz w:val="24"/>
          <w:szCs w:val="24"/>
        </w:rPr>
      </w:pPr>
      <w:r w:rsidRPr="00CF207F">
        <w:rPr>
          <w:sz w:val="24"/>
          <w:szCs w:val="24"/>
        </w:rPr>
        <w:t xml:space="preserve">Complete the Contemplated Transactions </w:t>
      </w:r>
      <w:r w:rsidRPr="00CF207F">
        <w:rPr>
          <w:sz w:val="24"/>
          <w:szCs w:val="24"/>
        </w:rPr>
        <w:tab/>
      </w:r>
      <w:r w:rsidRPr="00CF207F">
        <w:rPr>
          <w:sz w:val="24"/>
          <w:szCs w:val="24"/>
        </w:rPr>
        <w:tab/>
        <w:t>:</w:t>
      </w:r>
    </w:p>
    <w:p w:rsidR="00AA6D86" w:rsidRDefault="00AA6D86" w:rsidP="00AA6D86">
      <w:pPr>
        <w:rPr>
          <w:sz w:val="24"/>
          <w:szCs w:val="24"/>
        </w:rPr>
      </w:pPr>
    </w:p>
    <w:p w:rsidR="00CF207F" w:rsidRPr="00CF207F" w:rsidRDefault="00CF207F" w:rsidP="00AA6D86">
      <w:pPr>
        <w:rPr>
          <w:sz w:val="24"/>
          <w:szCs w:val="24"/>
        </w:rPr>
      </w:pPr>
    </w:p>
    <w:p w:rsidR="00AA6D86" w:rsidRPr="00CF207F" w:rsidRDefault="00AA6D86" w:rsidP="00AA6D86">
      <w:pPr>
        <w:rPr>
          <w:sz w:val="24"/>
          <w:szCs w:val="24"/>
        </w:rPr>
      </w:pPr>
    </w:p>
    <w:p w:rsidR="00AA6D86" w:rsidRPr="00CF207F" w:rsidRDefault="00AA6D86" w:rsidP="00AA6D86">
      <w:pPr>
        <w:jc w:val="center"/>
        <w:rPr>
          <w:b/>
          <w:sz w:val="24"/>
          <w:szCs w:val="24"/>
          <w:u w:val="single"/>
        </w:rPr>
      </w:pPr>
      <w:r w:rsidRPr="00CF207F">
        <w:rPr>
          <w:b/>
          <w:sz w:val="24"/>
          <w:szCs w:val="24"/>
          <w:u w:val="single"/>
        </w:rPr>
        <w:t xml:space="preserve">INITIAL DECISION </w:t>
      </w:r>
    </w:p>
    <w:p w:rsidR="00AA6D86" w:rsidRDefault="00AA6D86" w:rsidP="00AA6D86">
      <w:pPr>
        <w:jc w:val="center"/>
        <w:rPr>
          <w:b/>
          <w:sz w:val="24"/>
          <w:szCs w:val="24"/>
          <w:u w:val="single"/>
        </w:rPr>
      </w:pPr>
    </w:p>
    <w:p w:rsidR="00CF207F" w:rsidRPr="00CF207F" w:rsidRDefault="00CF207F" w:rsidP="00AA6D86">
      <w:pPr>
        <w:jc w:val="center"/>
        <w:rPr>
          <w:b/>
          <w:sz w:val="24"/>
          <w:szCs w:val="24"/>
          <w:u w:val="single"/>
        </w:rPr>
      </w:pPr>
    </w:p>
    <w:p w:rsidR="00AA6D86" w:rsidRPr="00CF207F" w:rsidRDefault="00AA6D86" w:rsidP="00AA6D86">
      <w:pPr>
        <w:jc w:val="center"/>
        <w:rPr>
          <w:b/>
          <w:sz w:val="24"/>
          <w:szCs w:val="24"/>
        </w:rPr>
      </w:pPr>
      <w:r w:rsidRPr="00CF207F">
        <w:rPr>
          <w:b/>
          <w:sz w:val="24"/>
          <w:szCs w:val="24"/>
        </w:rPr>
        <w:t>Denying the late-filed Intervention of Independent Market Monitor</w:t>
      </w:r>
    </w:p>
    <w:p w:rsidR="00AA6D86" w:rsidRPr="00CF207F" w:rsidRDefault="00AA6D86" w:rsidP="00AA6D86">
      <w:pPr>
        <w:jc w:val="center"/>
        <w:rPr>
          <w:b/>
          <w:sz w:val="24"/>
          <w:szCs w:val="24"/>
        </w:rPr>
      </w:pPr>
    </w:p>
    <w:p w:rsidR="00AA6D86" w:rsidRPr="00CF207F" w:rsidRDefault="00AA6D86" w:rsidP="00AA6D86">
      <w:pPr>
        <w:jc w:val="center"/>
        <w:rPr>
          <w:b/>
          <w:sz w:val="24"/>
          <w:szCs w:val="24"/>
        </w:rPr>
      </w:pPr>
    </w:p>
    <w:p w:rsidR="00AA6D86" w:rsidRPr="00CF207F" w:rsidRDefault="00AA6D86" w:rsidP="00AA6D86">
      <w:pPr>
        <w:jc w:val="center"/>
        <w:rPr>
          <w:sz w:val="24"/>
          <w:szCs w:val="24"/>
        </w:rPr>
      </w:pPr>
      <w:r w:rsidRPr="00CF207F">
        <w:rPr>
          <w:sz w:val="24"/>
          <w:szCs w:val="24"/>
        </w:rPr>
        <w:t>Before</w:t>
      </w:r>
    </w:p>
    <w:p w:rsidR="00AA6D86" w:rsidRPr="00CF207F" w:rsidRDefault="00AA6D86" w:rsidP="00AA6D86">
      <w:pPr>
        <w:jc w:val="center"/>
        <w:rPr>
          <w:sz w:val="24"/>
          <w:szCs w:val="24"/>
        </w:rPr>
      </w:pPr>
      <w:r w:rsidRPr="00CF207F">
        <w:rPr>
          <w:sz w:val="24"/>
          <w:szCs w:val="24"/>
        </w:rPr>
        <w:t>Susan D. Colwell</w:t>
      </w:r>
    </w:p>
    <w:p w:rsidR="00AA6D86" w:rsidRPr="00CF207F" w:rsidRDefault="00AA6D86" w:rsidP="00AA6D86">
      <w:pPr>
        <w:jc w:val="center"/>
        <w:rPr>
          <w:sz w:val="24"/>
          <w:szCs w:val="24"/>
        </w:rPr>
      </w:pPr>
      <w:r w:rsidRPr="00CF207F">
        <w:rPr>
          <w:sz w:val="24"/>
          <w:szCs w:val="24"/>
        </w:rPr>
        <w:t>Administrative Law Judge</w:t>
      </w:r>
    </w:p>
    <w:p w:rsidR="00AA6D86" w:rsidRPr="00CF207F" w:rsidRDefault="00AA6D86" w:rsidP="00AA6D86">
      <w:pPr>
        <w:jc w:val="center"/>
        <w:rPr>
          <w:sz w:val="24"/>
          <w:szCs w:val="24"/>
        </w:rPr>
      </w:pPr>
    </w:p>
    <w:p w:rsidR="00AA6D86" w:rsidRPr="00CF207F" w:rsidRDefault="00AA6D86" w:rsidP="00AA6D86">
      <w:pPr>
        <w:jc w:val="center"/>
        <w:rPr>
          <w:sz w:val="24"/>
          <w:szCs w:val="24"/>
        </w:rPr>
      </w:pPr>
    </w:p>
    <w:p w:rsidR="00AA6D86" w:rsidRPr="00CF207F" w:rsidRDefault="00AA6D86" w:rsidP="00AA6D86">
      <w:pPr>
        <w:jc w:val="center"/>
        <w:rPr>
          <w:sz w:val="24"/>
          <w:szCs w:val="24"/>
        </w:rPr>
      </w:pPr>
      <w:r w:rsidRPr="00CF207F">
        <w:rPr>
          <w:sz w:val="24"/>
          <w:szCs w:val="24"/>
          <w:u w:val="single"/>
        </w:rPr>
        <w:t>HISTORY OF THE PROCEEDING</w:t>
      </w:r>
    </w:p>
    <w:p w:rsidR="00AA6D86" w:rsidRPr="00CF207F" w:rsidRDefault="00AA6D86" w:rsidP="00AA6D86">
      <w:pPr>
        <w:jc w:val="center"/>
        <w:rPr>
          <w:sz w:val="24"/>
          <w:szCs w:val="24"/>
        </w:rPr>
      </w:pPr>
    </w:p>
    <w:p w:rsidR="00AA6D86" w:rsidRPr="00CF207F" w:rsidRDefault="00AA6D86" w:rsidP="00AA6D86">
      <w:pPr>
        <w:jc w:val="center"/>
        <w:rPr>
          <w:b/>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 xml:space="preserve">On July 30, 2014, PPL Interstate Energy Company and PPL Electric Utilities Corporation (PPL or Applicants), filed the instant Joint Application along with Appendices A through O.  Pursuant to Secretarial letter dated August 5, 2014, the Applicants published notice </w:t>
      </w:r>
      <w:r w:rsidRPr="00CF207F">
        <w:rPr>
          <w:sz w:val="24"/>
          <w:szCs w:val="24"/>
        </w:rPr>
        <w:lastRenderedPageBreak/>
        <w:t>of the Application in newspapers having a general circulation in the areas involved, and on August 29, 2014, the Applicants filed Affidavits for Proof of Publication.</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 xml:space="preserve">On August 16, 2014, notice was published in the </w:t>
      </w:r>
      <w:r w:rsidR="00CF207F">
        <w:rPr>
          <w:i/>
          <w:sz w:val="24"/>
          <w:szCs w:val="24"/>
        </w:rPr>
        <w:t>Pennsylvania Bulletin, 44 Pa.B. </w:t>
      </w:r>
      <w:r w:rsidRPr="00CF207F">
        <w:rPr>
          <w:i/>
          <w:sz w:val="24"/>
          <w:szCs w:val="24"/>
        </w:rPr>
        <w:t>5547</w:t>
      </w:r>
      <w:r w:rsidRPr="00CF207F">
        <w:rPr>
          <w:sz w:val="24"/>
          <w:szCs w:val="24"/>
        </w:rPr>
        <w:t>, which included notice of a prehearing conference to be held on September 18, 2014 at 1:30 pm. and setting the deadline for protests and interventions for September 5, 2014.  A separate hearing notice was issued on August 25, 2014, containing the same information.  On August 29, 2014, I issued a Prehearing Order which set forth some requirements for becoming a party and direct</w:t>
      </w:r>
      <w:r w:rsidR="00893A3B">
        <w:rPr>
          <w:sz w:val="24"/>
          <w:szCs w:val="24"/>
        </w:rPr>
        <w:t>ed</w:t>
      </w:r>
      <w:r w:rsidRPr="00CF207F">
        <w:rPr>
          <w:sz w:val="24"/>
          <w:szCs w:val="24"/>
        </w:rPr>
        <w:t xml:space="preserve"> the filing of a prehearing memorandum on or before September 12, 2014.</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On August 26, 2014, the International Brotherho</w:t>
      </w:r>
      <w:r w:rsidR="00E1190D">
        <w:rPr>
          <w:sz w:val="24"/>
          <w:szCs w:val="24"/>
        </w:rPr>
        <w:t>od of Electrical Workers, Local </w:t>
      </w:r>
      <w:r w:rsidRPr="00CF207F">
        <w:rPr>
          <w:sz w:val="24"/>
          <w:szCs w:val="24"/>
        </w:rPr>
        <w:t>1600 (IBEW) filed a petition to intervene.</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On August 27, 2014, the Company served direct testimony.</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 xml:space="preserve">Notice of intervention was filed by the Office of Consumer Advocate (OCA) on September 4, 2014. </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A protest was filed by the Office of Small Business Advocate (OSBA) on September 5, 2014.  The Allegheny Electric Cooperative, Inc. (AECI) filed a petition to intervene on September 5, 2014.</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On or before September 12, 2014, each party filed a prehearing memorandum.</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 xml:space="preserve">The prehearing conference was held as scheduled on September 18, 2014.  </w:t>
      </w:r>
      <w:r w:rsidR="00D50809">
        <w:rPr>
          <w:sz w:val="24"/>
          <w:szCs w:val="24"/>
        </w:rPr>
        <w:t>The following counsel attended:</w:t>
      </w:r>
      <w:r w:rsidRPr="00CF207F">
        <w:rPr>
          <w:sz w:val="24"/>
          <w:szCs w:val="24"/>
        </w:rPr>
        <w:t xml:space="preserve"> on behalf of Applicants, David B. MacGregor, Esq., Paul E. Russell, Esq., and Christopher T. Wright, Esq.; on behalf of IBEW, Scott J. Rubin, Esq.; on behalf of OSBA, Steven C. Gray, Esq.; on behalf of OCA, Aron J. Beatty, Esq.; and on behalf of Allegheny Electric Cooperative, Inc., Thomas T. Niesen, Esq. and Charles E. Thomas, III, Esq.</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lastRenderedPageBreak/>
        <w:tab/>
      </w:r>
      <w:r w:rsidRPr="00CF207F">
        <w:rPr>
          <w:sz w:val="24"/>
          <w:szCs w:val="24"/>
        </w:rPr>
        <w:tab/>
        <w:t>The petitions to intervene were unopposed and were granted in the Scheduling Order issued September 22, 2014.</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 xml:space="preserve">The parties encountered some difficulty in agreeing upon a litigation schedule, as the Applicants are seeking an expedited schedule in order to meet goals for the closing of the underlying deal, and AECI, which claimed partial ownership of the facilities being transferred in the underlying deal but no actual notice of the transactions until notice of this case was published in the </w:t>
      </w:r>
      <w:r w:rsidRPr="00CF207F">
        <w:rPr>
          <w:i/>
          <w:sz w:val="24"/>
          <w:szCs w:val="24"/>
        </w:rPr>
        <w:t>Pennsylvania Bulletin.</w:t>
      </w:r>
      <w:r w:rsidR="00D50809">
        <w:rPr>
          <w:sz w:val="24"/>
          <w:szCs w:val="24"/>
        </w:rPr>
        <w:t xml:space="preserve">  </w:t>
      </w:r>
      <w:r w:rsidRPr="00CF207F">
        <w:rPr>
          <w:sz w:val="24"/>
          <w:szCs w:val="24"/>
        </w:rPr>
        <w:t>AECI stated that it had to review the deeds appearing in the Appendices to the Application, and that the proposed time was insufficient.  AECI asked for 60 days to be added to the proposed schedule.  Company counsel protested that the same language appeared in each deed and would take far less time to review than AECI expected, but the result of the discussion was a compromise of a 30 day addition to the proposed schedule.</w:t>
      </w:r>
    </w:p>
    <w:p w:rsidR="00AA6D86" w:rsidRPr="00CF207F" w:rsidRDefault="00AA6D86" w:rsidP="00AA6D86">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The Scheduling Order (Second Prehearing Order) issued September 22, 2014, set the litigation schedule and adopted modifications to the Commission's discovery regulations.  A Protective Order (Third Prehearing Order) was issued on September 24, 2014.</w:t>
      </w:r>
    </w:p>
    <w:p w:rsidR="00AA6D86" w:rsidRPr="00CF207F" w:rsidRDefault="00AA6D86" w:rsidP="00AA6D86">
      <w:pPr>
        <w:spacing w:line="360" w:lineRule="auto"/>
        <w:rPr>
          <w:sz w:val="24"/>
          <w:szCs w:val="24"/>
        </w:rPr>
      </w:pPr>
    </w:p>
    <w:p w:rsidR="006C7CF8" w:rsidRPr="00CF207F" w:rsidRDefault="00AA6D86" w:rsidP="00AA6D86">
      <w:pPr>
        <w:spacing w:line="360" w:lineRule="auto"/>
        <w:rPr>
          <w:sz w:val="24"/>
          <w:szCs w:val="24"/>
        </w:rPr>
      </w:pPr>
      <w:r w:rsidRPr="00CF207F">
        <w:rPr>
          <w:sz w:val="24"/>
          <w:szCs w:val="24"/>
        </w:rPr>
        <w:tab/>
      </w:r>
      <w:r w:rsidRPr="00CF207F">
        <w:rPr>
          <w:sz w:val="24"/>
          <w:szCs w:val="24"/>
        </w:rPr>
        <w:tab/>
        <w:t xml:space="preserve">On September 24, 2014, the Monitoring Analytics, LLC, acting in its capacity as the Independent Market Monitor for PJM (Market Monitor), filed Comments and Motion to Intervene Out Of Time.  On October 7, 2014, </w:t>
      </w:r>
      <w:r w:rsidR="00FE097A" w:rsidRPr="00CF207F">
        <w:rPr>
          <w:sz w:val="24"/>
          <w:szCs w:val="24"/>
        </w:rPr>
        <w:t>Applicants filed an Answer and Objection to the late-filed intervention.</w:t>
      </w:r>
    </w:p>
    <w:p w:rsidR="006C7CF8" w:rsidRPr="00CF207F" w:rsidRDefault="006C7CF8" w:rsidP="00AA6D86">
      <w:pPr>
        <w:spacing w:line="360" w:lineRule="auto"/>
        <w:rPr>
          <w:sz w:val="24"/>
          <w:szCs w:val="24"/>
        </w:rPr>
      </w:pPr>
    </w:p>
    <w:p w:rsidR="006C7CF8" w:rsidRPr="00CF207F" w:rsidRDefault="006C7CF8" w:rsidP="00AA6D86">
      <w:pPr>
        <w:spacing w:line="360" w:lineRule="auto"/>
        <w:rPr>
          <w:sz w:val="24"/>
          <w:szCs w:val="24"/>
        </w:rPr>
      </w:pPr>
      <w:r w:rsidRPr="00CF207F">
        <w:rPr>
          <w:sz w:val="24"/>
          <w:szCs w:val="24"/>
        </w:rPr>
        <w:tab/>
      </w:r>
      <w:r w:rsidRPr="00CF207F">
        <w:rPr>
          <w:sz w:val="24"/>
          <w:szCs w:val="24"/>
        </w:rPr>
        <w:tab/>
        <w:t>On October 15, 2014, AECI filed a Petition for Leave to Withdraw its Petition to Intervene, and the Applicants filed a letter indicating that they did not oppose the withdrawal on the same day.</w:t>
      </w:r>
    </w:p>
    <w:p w:rsidR="006C7CF8" w:rsidRPr="00CF207F" w:rsidRDefault="006C7CF8" w:rsidP="00AA6D86">
      <w:pPr>
        <w:spacing w:line="360" w:lineRule="auto"/>
        <w:rPr>
          <w:sz w:val="24"/>
          <w:szCs w:val="24"/>
        </w:rPr>
      </w:pPr>
    </w:p>
    <w:p w:rsidR="00FE097A" w:rsidRPr="00CF207F" w:rsidRDefault="006C7CF8" w:rsidP="00AA6D86">
      <w:pPr>
        <w:spacing w:line="360" w:lineRule="auto"/>
        <w:rPr>
          <w:sz w:val="24"/>
          <w:szCs w:val="24"/>
        </w:rPr>
      </w:pPr>
      <w:r w:rsidRPr="00CF207F">
        <w:rPr>
          <w:sz w:val="24"/>
          <w:szCs w:val="24"/>
        </w:rPr>
        <w:tab/>
      </w:r>
      <w:r w:rsidRPr="00CF207F">
        <w:rPr>
          <w:sz w:val="24"/>
          <w:szCs w:val="24"/>
        </w:rPr>
        <w:tab/>
        <w:t xml:space="preserve">The Petition to Intervene of Market Monitor </w:t>
      </w:r>
      <w:r w:rsidR="00FE097A" w:rsidRPr="00CF207F">
        <w:rPr>
          <w:sz w:val="24"/>
          <w:szCs w:val="24"/>
        </w:rPr>
        <w:t>is ripe for disposition.</w:t>
      </w:r>
    </w:p>
    <w:p w:rsidR="00FE097A" w:rsidRDefault="00FE097A" w:rsidP="000C5987">
      <w:pPr>
        <w:rPr>
          <w:sz w:val="24"/>
          <w:szCs w:val="24"/>
        </w:rPr>
      </w:pPr>
    </w:p>
    <w:p w:rsidR="000C5987" w:rsidRPr="00CF207F" w:rsidRDefault="000C5987" w:rsidP="000C5987">
      <w:pPr>
        <w:rPr>
          <w:sz w:val="24"/>
          <w:szCs w:val="24"/>
        </w:rPr>
      </w:pPr>
    </w:p>
    <w:p w:rsidR="00AA1AC0" w:rsidRDefault="00AA1AC0" w:rsidP="00FE097A">
      <w:pPr>
        <w:spacing w:line="360" w:lineRule="auto"/>
        <w:jc w:val="center"/>
        <w:rPr>
          <w:sz w:val="24"/>
          <w:szCs w:val="24"/>
          <w:u w:val="single"/>
        </w:rPr>
      </w:pPr>
      <w:r>
        <w:rPr>
          <w:sz w:val="24"/>
          <w:szCs w:val="24"/>
          <w:u w:val="single"/>
        </w:rPr>
        <w:br w:type="page"/>
      </w:r>
    </w:p>
    <w:p w:rsidR="00AA6D86" w:rsidRPr="00CF207F" w:rsidRDefault="00FE097A" w:rsidP="00FE097A">
      <w:pPr>
        <w:spacing w:line="360" w:lineRule="auto"/>
        <w:jc w:val="center"/>
        <w:rPr>
          <w:sz w:val="24"/>
          <w:szCs w:val="24"/>
          <w:u w:val="single"/>
        </w:rPr>
      </w:pPr>
      <w:r w:rsidRPr="00CF207F">
        <w:rPr>
          <w:sz w:val="24"/>
          <w:szCs w:val="24"/>
          <w:u w:val="single"/>
        </w:rPr>
        <w:lastRenderedPageBreak/>
        <w:t>FINDINGS OF FACT</w:t>
      </w:r>
    </w:p>
    <w:p w:rsidR="00FE097A" w:rsidRPr="00CF207F" w:rsidRDefault="00FE097A" w:rsidP="00FE097A">
      <w:pPr>
        <w:spacing w:line="360" w:lineRule="auto"/>
        <w:jc w:val="center"/>
        <w:rPr>
          <w:sz w:val="24"/>
          <w:szCs w:val="24"/>
          <w:u w:val="single"/>
        </w:rPr>
      </w:pPr>
    </w:p>
    <w:p w:rsidR="00FE097A" w:rsidRPr="00CF207F" w:rsidRDefault="00FE097A" w:rsidP="00FE097A">
      <w:pPr>
        <w:spacing w:line="360" w:lineRule="auto"/>
        <w:rPr>
          <w:sz w:val="24"/>
          <w:szCs w:val="24"/>
        </w:rPr>
      </w:pPr>
      <w:r w:rsidRPr="00CF207F">
        <w:rPr>
          <w:sz w:val="24"/>
          <w:szCs w:val="24"/>
        </w:rPr>
        <w:tab/>
      </w:r>
      <w:r w:rsidRPr="00CF207F">
        <w:rPr>
          <w:sz w:val="24"/>
          <w:szCs w:val="24"/>
        </w:rPr>
        <w:tab/>
        <w:t>1.</w:t>
      </w:r>
      <w:r w:rsidRPr="00CF207F">
        <w:rPr>
          <w:sz w:val="24"/>
          <w:szCs w:val="24"/>
        </w:rPr>
        <w:tab/>
        <w:t xml:space="preserve">PPL Interstate Energy Company and PPL Electric Utilities Corporation (Applicants) filed the instant Joint Application for the transfer of certain ownership interests and property interests between the </w:t>
      </w:r>
      <w:r w:rsidR="00FC0929" w:rsidRPr="00CF207F">
        <w:rPr>
          <w:sz w:val="24"/>
          <w:szCs w:val="24"/>
        </w:rPr>
        <w:t>Applicants and Talen Energy Corporation on July 30, 2014.</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2.</w:t>
      </w:r>
      <w:r w:rsidRPr="00CF207F">
        <w:rPr>
          <w:sz w:val="24"/>
          <w:szCs w:val="24"/>
        </w:rPr>
        <w:tab/>
        <w:t xml:space="preserve">Notice of the Application was published in the </w:t>
      </w:r>
      <w:r w:rsidRPr="00CF207F">
        <w:rPr>
          <w:i/>
          <w:sz w:val="24"/>
          <w:szCs w:val="24"/>
        </w:rPr>
        <w:t>Pennsylvania Bulletin</w:t>
      </w:r>
      <w:r w:rsidRPr="00CF207F">
        <w:rPr>
          <w:sz w:val="24"/>
          <w:szCs w:val="24"/>
        </w:rPr>
        <w:t xml:space="preserve"> on August 16, 2014, </w:t>
      </w:r>
      <w:r w:rsidRPr="00CF207F">
        <w:rPr>
          <w:i/>
          <w:sz w:val="24"/>
          <w:szCs w:val="24"/>
        </w:rPr>
        <w:t>44 Pa.B. 5547</w:t>
      </w:r>
      <w:r w:rsidRPr="00CF207F">
        <w:rPr>
          <w:sz w:val="24"/>
          <w:szCs w:val="24"/>
        </w:rPr>
        <w:t>, which included notice of a prehearing conference to be held on September 18, 2014 at 1:30 pm. and set the deadline for protests and interventions for September 5, 2014.</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3.</w:t>
      </w:r>
      <w:r w:rsidRPr="00CF207F">
        <w:rPr>
          <w:sz w:val="24"/>
          <w:szCs w:val="24"/>
        </w:rPr>
        <w:tab/>
        <w:t>A hearing notice was issued on August 25, 2014, containing the same information as the published notice and was posted to the Commission's website under the appropriate docket numbers.</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4.</w:t>
      </w:r>
      <w:r w:rsidRPr="00CF207F">
        <w:rPr>
          <w:sz w:val="24"/>
          <w:szCs w:val="24"/>
        </w:rPr>
        <w:tab/>
        <w:t>On August 29, 2014, I issued a Prehearing Order which set forth some requirements for becoming a party and direct</w:t>
      </w:r>
      <w:r w:rsidR="00893A3B">
        <w:rPr>
          <w:sz w:val="24"/>
          <w:szCs w:val="24"/>
        </w:rPr>
        <w:t xml:space="preserve">ed </w:t>
      </w:r>
      <w:r w:rsidRPr="00CF207F">
        <w:rPr>
          <w:sz w:val="24"/>
          <w:szCs w:val="24"/>
        </w:rPr>
        <w:t>the filing of a prehearing memorandum on or before September 12, 2014.  The Prehearing Order was posted to the Commission's website under the appropriate docket numbers.</w:t>
      </w:r>
    </w:p>
    <w:p w:rsidR="00FC0929" w:rsidRPr="00CF207F" w:rsidRDefault="00FC0929" w:rsidP="00FE097A">
      <w:pPr>
        <w:spacing w:line="360" w:lineRule="auto"/>
        <w:rPr>
          <w:sz w:val="24"/>
          <w:szCs w:val="24"/>
        </w:rPr>
      </w:pPr>
    </w:p>
    <w:p w:rsidR="00FC0929" w:rsidRPr="00CF207F" w:rsidRDefault="00FC0929" w:rsidP="00FC0929">
      <w:pPr>
        <w:spacing w:line="360" w:lineRule="auto"/>
        <w:rPr>
          <w:sz w:val="24"/>
          <w:szCs w:val="24"/>
        </w:rPr>
      </w:pPr>
      <w:r w:rsidRPr="00CF207F">
        <w:rPr>
          <w:sz w:val="24"/>
          <w:szCs w:val="24"/>
        </w:rPr>
        <w:tab/>
      </w:r>
      <w:r w:rsidRPr="00CF207F">
        <w:rPr>
          <w:sz w:val="24"/>
          <w:szCs w:val="24"/>
        </w:rPr>
        <w:tab/>
        <w:t>5.</w:t>
      </w:r>
      <w:r w:rsidRPr="00CF207F">
        <w:rPr>
          <w:sz w:val="24"/>
          <w:szCs w:val="24"/>
        </w:rPr>
        <w:tab/>
        <w:t>Applicants published notice of the Application in newspapers having a general circulation in the areas involved, and on August 29, 2014, the Applicants filed Affidavits for Proof of Publication.</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6.</w:t>
      </w:r>
      <w:r w:rsidRPr="00CF207F">
        <w:rPr>
          <w:sz w:val="24"/>
          <w:szCs w:val="24"/>
        </w:rPr>
        <w:tab/>
        <w:t>Timely notices of intervention or petitions to intervene were filed by the OCA, OSBA, IBEW, and AECI.</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7.</w:t>
      </w:r>
      <w:r w:rsidRPr="00CF207F">
        <w:rPr>
          <w:sz w:val="24"/>
          <w:szCs w:val="24"/>
        </w:rPr>
        <w:tab/>
        <w:t>The prehearing conference was held as scheduled on September 18, 2014.</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8.</w:t>
      </w:r>
      <w:r w:rsidRPr="00CF207F">
        <w:rPr>
          <w:sz w:val="24"/>
          <w:szCs w:val="24"/>
        </w:rPr>
        <w:tab/>
        <w:t>On September 24, 2014, Market Monitor filed its Comments and Motion to Intervene Out Of Time.</w:t>
      </w:r>
    </w:p>
    <w:p w:rsidR="00FC0929" w:rsidRPr="00CF207F" w:rsidRDefault="00FC0929" w:rsidP="00FE097A">
      <w:pPr>
        <w:spacing w:line="360" w:lineRule="auto"/>
        <w:rPr>
          <w:sz w:val="24"/>
          <w:szCs w:val="24"/>
        </w:rPr>
      </w:pPr>
    </w:p>
    <w:p w:rsidR="00FC0929" w:rsidRPr="00CF207F" w:rsidRDefault="00FC0929" w:rsidP="00FE097A">
      <w:pPr>
        <w:spacing w:line="360" w:lineRule="auto"/>
        <w:rPr>
          <w:sz w:val="24"/>
          <w:szCs w:val="24"/>
        </w:rPr>
      </w:pPr>
      <w:r w:rsidRPr="00CF207F">
        <w:rPr>
          <w:sz w:val="24"/>
          <w:szCs w:val="24"/>
        </w:rPr>
        <w:tab/>
      </w:r>
      <w:r w:rsidRPr="00CF207F">
        <w:rPr>
          <w:sz w:val="24"/>
          <w:szCs w:val="24"/>
        </w:rPr>
        <w:tab/>
        <w:t>9.</w:t>
      </w:r>
      <w:r w:rsidRPr="00CF207F">
        <w:rPr>
          <w:sz w:val="24"/>
          <w:szCs w:val="24"/>
        </w:rPr>
        <w:tab/>
        <w:t>On October 7, 2014, the Applicants filed an Answer and Objection to the Market Monitor filing.</w:t>
      </w:r>
    </w:p>
    <w:p w:rsidR="006C7CF8" w:rsidRPr="00CF207F" w:rsidRDefault="006C7CF8" w:rsidP="00FE097A">
      <w:pPr>
        <w:spacing w:line="360" w:lineRule="auto"/>
        <w:rPr>
          <w:sz w:val="24"/>
          <w:szCs w:val="24"/>
        </w:rPr>
      </w:pPr>
    </w:p>
    <w:p w:rsidR="00FC0929" w:rsidRPr="00CF207F" w:rsidRDefault="00FC0929" w:rsidP="00FC0929">
      <w:pPr>
        <w:spacing w:line="360" w:lineRule="auto"/>
        <w:jc w:val="center"/>
        <w:rPr>
          <w:sz w:val="24"/>
          <w:szCs w:val="24"/>
          <w:u w:val="single"/>
        </w:rPr>
      </w:pPr>
      <w:r w:rsidRPr="00CF207F">
        <w:rPr>
          <w:sz w:val="24"/>
          <w:szCs w:val="24"/>
          <w:u w:val="single"/>
        </w:rPr>
        <w:t>DISCUSSION</w:t>
      </w:r>
    </w:p>
    <w:p w:rsidR="003B3614" w:rsidRPr="00CF207F" w:rsidRDefault="003B3614" w:rsidP="003B3614">
      <w:pPr>
        <w:spacing w:line="360" w:lineRule="auto"/>
        <w:rPr>
          <w:color w:val="333333"/>
          <w:sz w:val="24"/>
          <w:szCs w:val="24"/>
        </w:rPr>
      </w:pPr>
    </w:p>
    <w:p w:rsidR="003B3614" w:rsidRPr="00CF207F" w:rsidRDefault="003B3614" w:rsidP="00121B4E">
      <w:pPr>
        <w:spacing w:line="360" w:lineRule="auto"/>
        <w:rPr>
          <w:color w:val="333333"/>
          <w:sz w:val="24"/>
          <w:szCs w:val="24"/>
        </w:rPr>
      </w:pPr>
      <w:r w:rsidRPr="00CF207F">
        <w:rPr>
          <w:color w:val="333333"/>
          <w:sz w:val="24"/>
          <w:szCs w:val="24"/>
        </w:rPr>
        <w:tab/>
      </w:r>
      <w:r w:rsidRPr="00CF207F">
        <w:rPr>
          <w:color w:val="333333"/>
          <w:sz w:val="24"/>
          <w:szCs w:val="24"/>
        </w:rPr>
        <w:tab/>
        <w:t xml:space="preserve">Section 332(a) of the </w:t>
      </w:r>
      <w:r w:rsidRPr="00CF207F">
        <w:rPr>
          <w:sz w:val="24"/>
          <w:szCs w:val="24"/>
        </w:rPr>
        <w:t xml:space="preserve">Code, </w:t>
      </w:r>
      <w:hyperlink r:id="rId9" w:history="1">
        <w:r w:rsidR="000C5987">
          <w:rPr>
            <w:sz w:val="24"/>
            <w:szCs w:val="24"/>
          </w:rPr>
          <w:t>66 Pa.</w:t>
        </w:r>
        <w:r w:rsidRPr="00CF207F">
          <w:rPr>
            <w:sz w:val="24"/>
            <w:szCs w:val="24"/>
          </w:rPr>
          <w:t>C.S. § 332(a)</w:t>
        </w:r>
      </w:hyperlink>
      <w:r w:rsidRPr="00CF207F">
        <w:rPr>
          <w:sz w:val="24"/>
          <w:szCs w:val="24"/>
        </w:rPr>
        <w:t>, provides that the party seeking a rule or order from the Commission has the burden of proof in that proceeding</w:t>
      </w:r>
      <w:r w:rsidR="00121B4E" w:rsidRPr="00CF207F">
        <w:rPr>
          <w:sz w:val="24"/>
          <w:szCs w:val="24"/>
        </w:rPr>
        <w:t xml:space="preserve">, meaning that Market Monitor has the burden of proving entitlement to intervention.  </w:t>
      </w:r>
      <w:r w:rsidRPr="00CF207F">
        <w:rPr>
          <w:sz w:val="24"/>
          <w:szCs w:val="24"/>
        </w:rPr>
        <w:t>"</w:t>
      </w:r>
      <w:r w:rsidR="00121B4E" w:rsidRPr="00CF207F">
        <w:rPr>
          <w:sz w:val="24"/>
          <w:szCs w:val="24"/>
        </w:rPr>
        <w:t>A</w:t>
      </w:r>
      <w:r w:rsidRPr="00CF207F">
        <w:rPr>
          <w:sz w:val="24"/>
          <w:szCs w:val="24"/>
        </w:rPr>
        <w:t xml:space="preserve"> litigant's burden of proof before administrative tribunals as well as before most civil proceedings is satisfied by establishing a preponderance of evidence which is substantial and legally credible." </w:t>
      </w:r>
      <w:r w:rsidR="000C5987">
        <w:rPr>
          <w:sz w:val="24"/>
          <w:szCs w:val="24"/>
        </w:rPr>
        <w:t xml:space="preserve"> </w:t>
      </w:r>
      <w:hyperlink r:id="rId10" w:history="1">
        <w:r w:rsidRPr="00CF207F">
          <w:rPr>
            <w:i/>
            <w:iCs/>
            <w:sz w:val="24"/>
            <w:szCs w:val="24"/>
          </w:rPr>
          <w:t>Samuel J. Lansberry, Inc. v. Pa. P</w:t>
        </w:r>
        <w:r w:rsidR="00893A3B">
          <w:rPr>
            <w:i/>
            <w:iCs/>
            <w:sz w:val="24"/>
            <w:szCs w:val="24"/>
          </w:rPr>
          <w:t>ub. Util. Comm'n</w:t>
        </w:r>
        <w:r w:rsidRPr="00CF207F">
          <w:rPr>
            <w:sz w:val="24"/>
            <w:szCs w:val="24"/>
          </w:rPr>
          <w:t>, 578 A.2d 600, 602,</w:t>
        </w:r>
      </w:hyperlink>
      <w:r w:rsidRPr="00CF207F">
        <w:rPr>
          <w:sz w:val="24"/>
          <w:szCs w:val="24"/>
        </w:rPr>
        <w:t xml:space="preserve"> (Pa</w:t>
      </w:r>
      <w:r w:rsidRPr="00CF207F">
        <w:rPr>
          <w:color w:val="333333"/>
          <w:sz w:val="24"/>
          <w:szCs w:val="24"/>
        </w:rPr>
        <w:t>. Cmwlth. 1990)</w:t>
      </w:r>
      <w:r w:rsidR="00121B4E" w:rsidRPr="00CF207F">
        <w:rPr>
          <w:color w:val="333333"/>
          <w:sz w:val="24"/>
          <w:szCs w:val="24"/>
        </w:rPr>
        <w:t xml:space="preserve">, </w:t>
      </w:r>
      <w:r w:rsidR="00121B4E" w:rsidRPr="00CF207F">
        <w:rPr>
          <w:iCs/>
          <w:sz w:val="24"/>
          <w:szCs w:val="24"/>
        </w:rPr>
        <w:t>2004 Pa. PUC LEXIS 17;</w:t>
      </w:r>
      <w:r w:rsidR="00121B4E" w:rsidRPr="00CF207F">
        <w:rPr>
          <w:i/>
          <w:iCs/>
          <w:sz w:val="24"/>
          <w:szCs w:val="24"/>
        </w:rPr>
        <w:t xml:space="preserve"> </w:t>
      </w:r>
      <w:r w:rsidRPr="00CF207F">
        <w:rPr>
          <w:i/>
          <w:color w:val="333333"/>
          <w:sz w:val="24"/>
          <w:szCs w:val="24"/>
        </w:rPr>
        <w:t>Application of Utilities, Inc., of Pennsylvania for approval to begin to offer, render, furnish or supply wastewater disposal and treatment service to the public in additional territory in West Bradford Township, Chester County, Pennsylvania</w:t>
      </w:r>
      <w:r w:rsidR="00121B4E" w:rsidRPr="00CF207F">
        <w:rPr>
          <w:i/>
          <w:color w:val="333333"/>
          <w:sz w:val="24"/>
          <w:szCs w:val="24"/>
        </w:rPr>
        <w:t xml:space="preserve">, </w:t>
      </w:r>
      <w:r w:rsidR="00121B4E" w:rsidRPr="00CF207F">
        <w:rPr>
          <w:color w:val="333333"/>
          <w:sz w:val="24"/>
          <w:szCs w:val="24"/>
        </w:rPr>
        <w:t>Docket No</w:t>
      </w:r>
      <w:r w:rsidRPr="00CF207F">
        <w:rPr>
          <w:i/>
          <w:color w:val="333333"/>
          <w:sz w:val="24"/>
          <w:szCs w:val="24"/>
        </w:rPr>
        <w:t>.</w:t>
      </w:r>
      <w:r w:rsidR="00121B4E" w:rsidRPr="00CF207F">
        <w:rPr>
          <w:i/>
          <w:color w:val="333333"/>
          <w:sz w:val="24"/>
          <w:szCs w:val="24"/>
        </w:rPr>
        <w:t xml:space="preserve"> </w:t>
      </w:r>
      <w:r w:rsidRPr="00CF207F">
        <w:rPr>
          <w:color w:val="333333"/>
          <w:sz w:val="24"/>
          <w:szCs w:val="24"/>
        </w:rPr>
        <w:t>A-230013F0003</w:t>
      </w:r>
      <w:r w:rsidR="00121B4E" w:rsidRPr="00CF207F">
        <w:rPr>
          <w:color w:val="333333"/>
          <w:sz w:val="24"/>
          <w:szCs w:val="24"/>
        </w:rPr>
        <w:t xml:space="preserve">, </w:t>
      </w:r>
      <w:r w:rsidRPr="00CF207F">
        <w:rPr>
          <w:color w:val="333333"/>
          <w:sz w:val="24"/>
          <w:szCs w:val="24"/>
        </w:rPr>
        <w:t>2004 Pa. PUC LEXIS 17</w:t>
      </w:r>
      <w:r w:rsidR="00121B4E" w:rsidRPr="00CF207F">
        <w:rPr>
          <w:color w:val="333333"/>
          <w:sz w:val="24"/>
          <w:szCs w:val="24"/>
        </w:rPr>
        <w:t xml:space="preserve"> (Order Entered </w:t>
      </w:r>
      <w:r w:rsidRPr="00CF207F">
        <w:rPr>
          <w:color w:val="333333"/>
          <w:sz w:val="24"/>
          <w:szCs w:val="24"/>
        </w:rPr>
        <w:t>February 19, 2004</w:t>
      </w:r>
      <w:r w:rsidR="00121B4E" w:rsidRPr="00CF207F">
        <w:rPr>
          <w:color w:val="333333"/>
          <w:sz w:val="24"/>
          <w:szCs w:val="24"/>
        </w:rPr>
        <w:t>).</w:t>
      </w:r>
    </w:p>
    <w:p w:rsidR="00121B4E" w:rsidRPr="00CF207F" w:rsidRDefault="00121B4E" w:rsidP="00121B4E">
      <w:pPr>
        <w:spacing w:line="360" w:lineRule="auto"/>
        <w:rPr>
          <w:color w:val="333333"/>
          <w:sz w:val="24"/>
          <w:szCs w:val="24"/>
        </w:rPr>
      </w:pPr>
    </w:p>
    <w:p w:rsidR="000B6EE5" w:rsidRPr="00CF207F" w:rsidRDefault="00121B4E" w:rsidP="00121B4E">
      <w:pPr>
        <w:spacing w:line="360" w:lineRule="auto"/>
        <w:rPr>
          <w:sz w:val="24"/>
          <w:szCs w:val="24"/>
        </w:rPr>
      </w:pPr>
      <w:r w:rsidRPr="00CF207F">
        <w:rPr>
          <w:color w:val="333333"/>
          <w:sz w:val="24"/>
          <w:szCs w:val="24"/>
        </w:rPr>
        <w:tab/>
      </w:r>
      <w:r w:rsidRPr="00CF207F">
        <w:rPr>
          <w:color w:val="333333"/>
          <w:sz w:val="24"/>
          <w:szCs w:val="24"/>
        </w:rPr>
        <w:tab/>
        <w:t>The threshold question is whether the Petitioner would be entitled to intervention if the petition had been timely filed</w:t>
      </w:r>
      <w:r w:rsidRPr="00CF207F">
        <w:rPr>
          <w:sz w:val="24"/>
          <w:szCs w:val="24"/>
        </w:rPr>
        <w:t xml:space="preserve">.  </w:t>
      </w:r>
      <w:r w:rsidRPr="00CF207F">
        <w:rPr>
          <w:sz w:val="24"/>
          <w:szCs w:val="24"/>
        </w:rPr>
        <w:tab/>
      </w:r>
      <w:r w:rsidRPr="00CF207F">
        <w:rPr>
          <w:bCs/>
          <w:sz w:val="24"/>
          <w:szCs w:val="24"/>
        </w:rPr>
        <w:t>Intervention</w:t>
      </w:r>
      <w:r w:rsidRPr="00CF207F">
        <w:rPr>
          <w:sz w:val="24"/>
          <w:szCs w:val="24"/>
        </w:rPr>
        <w:t xml:space="preserve"> in Commission proceedings is controlled by the provisions of </w:t>
      </w:r>
      <w:hyperlink r:id="rId11" w:history="1">
        <w:r w:rsidRPr="00CF207F">
          <w:rPr>
            <w:sz w:val="24"/>
            <w:szCs w:val="24"/>
          </w:rPr>
          <w:t>52 Pa.Code §§ 5.71</w:t>
        </w:r>
      </w:hyperlink>
      <w:r w:rsidRPr="00CF207F">
        <w:rPr>
          <w:sz w:val="24"/>
          <w:szCs w:val="24"/>
        </w:rPr>
        <w:t xml:space="preserve"> through </w:t>
      </w:r>
      <w:hyperlink r:id="rId12" w:history="1">
        <w:r w:rsidRPr="00CF207F">
          <w:rPr>
            <w:sz w:val="24"/>
            <w:szCs w:val="24"/>
          </w:rPr>
          <w:t>5.76</w:t>
        </w:r>
      </w:hyperlink>
      <w:r w:rsidRPr="00CF207F">
        <w:rPr>
          <w:sz w:val="24"/>
          <w:szCs w:val="24"/>
        </w:rPr>
        <w:t>.</w:t>
      </w:r>
      <w:r w:rsidRPr="00CF207F">
        <w:rPr>
          <w:sz w:val="24"/>
          <w:szCs w:val="24"/>
        </w:rPr>
        <w:br/>
      </w:r>
    </w:p>
    <w:p w:rsidR="000B6EE5" w:rsidRDefault="000B6EE5" w:rsidP="00121B4E">
      <w:pPr>
        <w:spacing w:line="360" w:lineRule="auto"/>
        <w:rPr>
          <w:sz w:val="24"/>
          <w:szCs w:val="24"/>
        </w:rPr>
      </w:pPr>
      <w:r w:rsidRPr="00CF207F">
        <w:rPr>
          <w:sz w:val="24"/>
          <w:szCs w:val="24"/>
        </w:rPr>
        <w:tab/>
      </w:r>
      <w:r w:rsidRPr="00CF207F">
        <w:rPr>
          <w:sz w:val="24"/>
          <w:szCs w:val="24"/>
        </w:rPr>
        <w:tab/>
        <w:t>The regulation regarding intervention reads as follows:</w:t>
      </w:r>
    </w:p>
    <w:p w:rsidR="000C5987" w:rsidRPr="00CF207F" w:rsidRDefault="000C5987" w:rsidP="00121B4E">
      <w:pPr>
        <w:spacing w:line="360" w:lineRule="auto"/>
        <w:rPr>
          <w:sz w:val="24"/>
          <w:szCs w:val="24"/>
        </w:rPr>
      </w:pPr>
    </w:p>
    <w:p w:rsidR="000B6EE5" w:rsidRDefault="000B6EE5" w:rsidP="000E7592">
      <w:pPr>
        <w:ind w:left="1440" w:right="1440"/>
        <w:outlineLvl w:val="3"/>
        <w:rPr>
          <w:b/>
          <w:bCs/>
          <w:sz w:val="24"/>
          <w:szCs w:val="24"/>
        </w:rPr>
      </w:pPr>
      <w:bookmarkStart w:id="0" w:name="5.72."/>
      <w:r w:rsidRPr="00CF207F">
        <w:rPr>
          <w:b/>
          <w:bCs/>
          <w:sz w:val="24"/>
          <w:szCs w:val="24"/>
        </w:rPr>
        <w:t>§ 5.72. Eligibility to intervene.</w:t>
      </w:r>
    </w:p>
    <w:p w:rsidR="000E7592" w:rsidRPr="00CF207F" w:rsidRDefault="000E7592" w:rsidP="000E7592">
      <w:pPr>
        <w:ind w:left="1440" w:right="1440"/>
        <w:outlineLvl w:val="3"/>
        <w:rPr>
          <w:b/>
          <w:bCs/>
          <w:sz w:val="24"/>
          <w:szCs w:val="24"/>
        </w:rPr>
      </w:pPr>
    </w:p>
    <w:p w:rsidR="000B6EE5" w:rsidRDefault="000B6EE5" w:rsidP="000E7592">
      <w:pPr>
        <w:ind w:left="1440" w:right="1440"/>
        <w:rPr>
          <w:sz w:val="24"/>
          <w:szCs w:val="24"/>
        </w:rPr>
      </w:pPr>
      <w:r w:rsidRPr="00CF207F">
        <w:rPr>
          <w:sz w:val="24"/>
          <w:szCs w:val="24"/>
        </w:rPr>
        <w:t xml:space="preserve">(a) </w:t>
      </w:r>
      <w:r w:rsidRPr="00CF207F">
        <w:rPr>
          <w:i/>
          <w:iCs/>
          <w:sz w:val="24"/>
          <w:szCs w:val="24"/>
        </w:rPr>
        <w:t>Persons</w:t>
      </w:r>
      <w:r w:rsidRPr="00CF207F">
        <w:rPr>
          <w:sz w:val="24"/>
          <w:szCs w:val="24"/>
        </w:rPr>
        <w:t xml:space="preserve">. </w:t>
      </w:r>
      <w:r w:rsidR="000E7592">
        <w:rPr>
          <w:sz w:val="24"/>
          <w:szCs w:val="24"/>
        </w:rPr>
        <w:t xml:space="preserve"> </w:t>
      </w:r>
      <w:r w:rsidRPr="00CF207F">
        <w:rPr>
          <w:sz w:val="24"/>
          <w:szCs w:val="24"/>
        </w:rPr>
        <w:t xml:space="preserve">A petition to intervene may be filed by a person claiming a right to intervene or an interest of such nature that intervention is necessary or appropriate to the administration of the statute under which the proceeding is brought. </w:t>
      </w:r>
      <w:r w:rsidR="000E7592">
        <w:rPr>
          <w:sz w:val="24"/>
          <w:szCs w:val="24"/>
        </w:rPr>
        <w:t xml:space="preserve"> </w:t>
      </w:r>
      <w:r w:rsidRPr="00CF207F">
        <w:rPr>
          <w:sz w:val="24"/>
          <w:szCs w:val="24"/>
        </w:rPr>
        <w:t>The right or interest m</w:t>
      </w:r>
      <w:r w:rsidR="000E7592">
        <w:rPr>
          <w:sz w:val="24"/>
          <w:szCs w:val="24"/>
        </w:rPr>
        <w:t>ay be one of the following:</w:t>
      </w:r>
    </w:p>
    <w:p w:rsidR="000E7592" w:rsidRPr="00CF207F" w:rsidRDefault="000E7592" w:rsidP="000E7592">
      <w:pPr>
        <w:ind w:left="1440" w:right="1440"/>
        <w:rPr>
          <w:sz w:val="24"/>
          <w:szCs w:val="24"/>
        </w:rPr>
      </w:pPr>
    </w:p>
    <w:p w:rsidR="000B6EE5" w:rsidRPr="000E7592" w:rsidRDefault="000B6EE5" w:rsidP="000E7592">
      <w:pPr>
        <w:pStyle w:val="ListParagraph"/>
        <w:numPr>
          <w:ilvl w:val="0"/>
          <w:numId w:val="1"/>
        </w:numPr>
        <w:ind w:right="1440"/>
        <w:rPr>
          <w:sz w:val="24"/>
          <w:szCs w:val="24"/>
        </w:rPr>
      </w:pPr>
      <w:r w:rsidRPr="000E7592">
        <w:rPr>
          <w:sz w:val="24"/>
          <w:szCs w:val="24"/>
        </w:rPr>
        <w:t>A right conferred by statute of the United</w:t>
      </w:r>
      <w:r w:rsidR="000E7592" w:rsidRPr="000E7592">
        <w:rPr>
          <w:sz w:val="24"/>
          <w:szCs w:val="24"/>
        </w:rPr>
        <w:t xml:space="preserve"> States or of the Commonwealth.</w:t>
      </w:r>
    </w:p>
    <w:p w:rsidR="000E7592" w:rsidRPr="000E7592" w:rsidRDefault="000E7592" w:rsidP="000E7592">
      <w:pPr>
        <w:pStyle w:val="ListParagraph"/>
        <w:ind w:left="1800" w:right="1440"/>
        <w:rPr>
          <w:sz w:val="24"/>
          <w:szCs w:val="24"/>
        </w:rPr>
      </w:pPr>
    </w:p>
    <w:p w:rsidR="000B6EE5" w:rsidRPr="000E7592" w:rsidRDefault="000B6EE5" w:rsidP="000E7592">
      <w:pPr>
        <w:pStyle w:val="ListParagraph"/>
        <w:numPr>
          <w:ilvl w:val="0"/>
          <w:numId w:val="1"/>
        </w:numPr>
        <w:ind w:right="1440"/>
        <w:rPr>
          <w:sz w:val="24"/>
          <w:szCs w:val="24"/>
        </w:rPr>
      </w:pPr>
      <w:r w:rsidRPr="000E7592">
        <w:rPr>
          <w:sz w:val="24"/>
          <w:szCs w:val="24"/>
        </w:rPr>
        <w:lastRenderedPageBreak/>
        <w:t>An interest which may be directly affected and which is not adequately represented by existing participants, and as to which the petitioner may be bound by the action of th</w:t>
      </w:r>
      <w:r w:rsidR="000E7592" w:rsidRPr="000E7592">
        <w:rPr>
          <w:sz w:val="24"/>
          <w:szCs w:val="24"/>
        </w:rPr>
        <w:t>e Commission in the proceeding.</w:t>
      </w:r>
    </w:p>
    <w:p w:rsidR="000E7592" w:rsidRPr="000E7592" w:rsidRDefault="000E7592" w:rsidP="000E7592">
      <w:pPr>
        <w:ind w:right="1440"/>
        <w:rPr>
          <w:sz w:val="24"/>
          <w:szCs w:val="24"/>
        </w:rPr>
      </w:pPr>
    </w:p>
    <w:p w:rsidR="000B6EE5" w:rsidRPr="000E7592" w:rsidRDefault="000B6EE5" w:rsidP="000E7592">
      <w:pPr>
        <w:pStyle w:val="ListParagraph"/>
        <w:numPr>
          <w:ilvl w:val="0"/>
          <w:numId w:val="1"/>
        </w:numPr>
        <w:ind w:right="1440"/>
        <w:rPr>
          <w:sz w:val="24"/>
          <w:szCs w:val="24"/>
        </w:rPr>
      </w:pPr>
      <w:r w:rsidRPr="000E7592">
        <w:rPr>
          <w:sz w:val="24"/>
          <w:szCs w:val="24"/>
        </w:rPr>
        <w:t>Another interest of such nature that participation of the petitioner</w:t>
      </w:r>
      <w:r w:rsidR="000E7592" w:rsidRPr="000E7592">
        <w:rPr>
          <w:sz w:val="24"/>
          <w:szCs w:val="24"/>
        </w:rPr>
        <w:t xml:space="preserve"> may be in the public interest.</w:t>
      </w:r>
    </w:p>
    <w:p w:rsidR="000E7592" w:rsidRPr="000E7592" w:rsidRDefault="000E7592" w:rsidP="000E7592">
      <w:pPr>
        <w:ind w:right="1440"/>
        <w:rPr>
          <w:sz w:val="24"/>
          <w:szCs w:val="24"/>
        </w:rPr>
      </w:pPr>
    </w:p>
    <w:p w:rsidR="000B6EE5" w:rsidRDefault="000B6EE5" w:rsidP="000E7592">
      <w:pPr>
        <w:ind w:left="1440" w:right="1440"/>
        <w:rPr>
          <w:sz w:val="24"/>
          <w:szCs w:val="24"/>
        </w:rPr>
      </w:pPr>
      <w:r w:rsidRPr="00CF207F">
        <w:rPr>
          <w:sz w:val="24"/>
          <w:szCs w:val="24"/>
        </w:rPr>
        <w:t xml:space="preserve">(b) </w:t>
      </w:r>
      <w:r w:rsidRPr="00CF207F">
        <w:rPr>
          <w:i/>
          <w:iCs/>
          <w:sz w:val="24"/>
          <w:szCs w:val="24"/>
        </w:rPr>
        <w:t>Commonwealth</w:t>
      </w:r>
      <w:r w:rsidRPr="00CF207F">
        <w:rPr>
          <w:sz w:val="24"/>
          <w:szCs w:val="24"/>
        </w:rPr>
        <w:t xml:space="preserve">. </w:t>
      </w:r>
      <w:r w:rsidR="000E7592">
        <w:rPr>
          <w:sz w:val="24"/>
          <w:szCs w:val="24"/>
        </w:rPr>
        <w:t xml:space="preserve"> </w:t>
      </w:r>
      <w:r w:rsidRPr="00CF207F">
        <w:rPr>
          <w:sz w:val="24"/>
          <w:szCs w:val="24"/>
        </w:rPr>
        <w:t>The Commonwealth or an officer or agency thereof may intervene as of right in a proceeding su</w:t>
      </w:r>
      <w:r w:rsidR="000E7592">
        <w:rPr>
          <w:sz w:val="24"/>
          <w:szCs w:val="24"/>
        </w:rPr>
        <w:t>bject to subsection (a)(1)—(3).</w:t>
      </w:r>
    </w:p>
    <w:p w:rsidR="000E7592" w:rsidRPr="00CF207F" w:rsidRDefault="000E7592" w:rsidP="000E7592">
      <w:pPr>
        <w:ind w:left="1440" w:right="1440"/>
        <w:rPr>
          <w:sz w:val="24"/>
          <w:szCs w:val="24"/>
        </w:rPr>
      </w:pPr>
    </w:p>
    <w:p w:rsidR="000B6EE5" w:rsidRDefault="000B6EE5" w:rsidP="000E7592">
      <w:pPr>
        <w:ind w:left="1440" w:right="1440"/>
        <w:rPr>
          <w:sz w:val="24"/>
          <w:szCs w:val="24"/>
        </w:rPr>
      </w:pPr>
      <w:r w:rsidRPr="00CF207F">
        <w:rPr>
          <w:sz w:val="24"/>
          <w:szCs w:val="24"/>
        </w:rPr>
        <w:t xml:space="preserve">(c) </w:t>
      </w:r>
      <w:r w:rsidRPr="00CF207F">
        <w:rPr>
          <w:i/>
          <w:iCs/>
          <w:sz w:val="24"/>
          <w:szCs w:val="24"/>
        </w:rPr>
        <w:t>Supersession</w:t>
      </w:r>
      <w:r w:rsidRPr="00CF207F">
        <w:rPr>
          <w:sz w:val="24"/>
          <w:szCs w:val="24"/>
        </w:rPr>
        <w:t xml:space="preserve">. </w:t>
      </w:r>
      <w:r w:rsidR="000E7592">
        <w:rPr>
          <w:sz w:val="24"/>
          <w:szCs w:val="24"/>
        </w:rPr>
        <w:t xml:space="preserve"> </w:t>
      </w:r>
      <w:r w:rsidRPr="00CF207F">
        <w:rPr>
          <w:sz w:val="24"/>
          <w:szCs w:val="24"/>
        </w:rPr>
        <w:t>Subsecti</w:t>
      </w:r>
      <w:r w:rsidR="000E7592">
        <w:rPr>
          <w:sz w:val="24"/>
          <w:szCs w:val="24"/>
        </w:rPr>
        <w:t>ons (a) and (b) supersede 1 Pa.Code § </w:t>
      </w:r>
      <w:r w:rsidRPr="00CF207F">
        <w:rPr>
          <w:sz w:val="24"/>
          <w:szCs w:val="24"/>
        </w:rPr>
        <w:t>35.28 (relating to eligibility to intervene).</w:t>
      </w:r>
    </w:p>
    <w:p w:rsidR="000E7592" w:rsidRPr="00CF207F" w:rsidRDefault="000E7592" w:rsidP="000E7592">
      <w:pPr>
        <w:ind w:left="1440" w:right="1440"/>
        <w:rPr>
          <w:sz w:val="24"/>
          <w:szCs w:val="24"/>
        </w:rPr>
      </w:pPr>
    </w:p>
    <w:bookmarkEnd w:id="0"/>
    <w:p w:rsidR="000B6EE5" w:rsidRPr="00CF207F" w:rsidRDefault="000B6EE5" w:rsidP="00121B4E">
      <w:pPr>
        <w:spacing w:line="360" w:lineRule="auto"/>
        <w:rPr>
          <w:sz w:val="24"/>
          <w:szCs w:val="24"/>
        </w:rPr>
      </w:pPr>
      <w:r w:rsidRPr="00CF207F">
        <w:rPr>
          <w:sz w:val="24"/>
          <w:szCs w:val="24"/>
        </w:rPr>
        <w:t>52 Pa.Code § 5.72.</w:t>
      </w:r>
    </w:p>
    <w:p w:rsidR="00FF6016" w:rsidRPr="00CF207F" w:rsidRDefault="00FF6016" w:rsidP="00121B4E">
      <w:pPr>
        <w:spacing w:line="360" w:lineRule="auto"/>
        <w:rPr>
          <w:sz w:val="24"/>
          <w:szCs w:val="24"/>
        </w:rPr>
      </w:pPr>
    </w:p>
    <w:p w:rsidR="00FF6016" w:rsidRPr="00CF207F" w:rsidRDefault="00FF6016" w:rsidP="00FF6016">
      <w:pPr>
        <w:spacing w:line="360" w:lineRule="auto"/>
        <w:rPr>
          <w:sz w:val="24"/>
          <w:szCs w:val="24"/>
        </w:rPr>
      </w:pPr>
      <w:r w:rsidRPr="00CF207F">
        <w:rPr>
          <w:sz w:val="24"/>
          <w:szCs w:val="24"/>
        </w:rPr>
        <w:tab/>
      </w:r>
      <w:r w:rsidRPr="00CF207F">
        <w:rPr>
          <w:sz w:val="24"/>
          <w:szCs w:val="24"/>
        </w:rPr>
        <w:tab/>
        <w:t xml:space="preserve">Allowance of </w:t>
      </w:r>
      <w:r w:rsidRPr="00CF207F">
        <w:rPr>
          <w:bCs/>
          <w:sz w:val="24"/>
          <w:szCs w:val="24"/>
        </w:rPr>
        <w:t>intervention</w:t>
      </w:r>
      <w:r w:rsidRPr="00CF207F">
        <w:rPr>
          <w:sz w:val="24"/>
          <w:szCs w:val="24"/>
        </w:rPr>
        <w:t xml:space="preserve"> is a matter within the discretion of the Commission. </w:t>
      </w:r>
      <w:r w:rsidR="002C287F">
        <w:rPr>
          <w:sz w:val="24"/>
          <w:szCs w:val="24"/>
        </w:rPr>
        <w:t xml:space="preserve"> </w:t>
      </w:r>
      <w:hyperlink r:id="rId13" w:history="1">
        <w:r w:rsidRPr="00CF207F">
          <w:rPr>
            <w:i/>
            <w:iCs/>
            <w:sz w:val="24"/>
            <w:szCs w:val="24"/>
          </w:rPr>
          <w:t>City Of Pittsburgh v. Pa. Pub</w:t>
        </w:r>
        <w:r w:rsidR="00893A3B">
          <w:rPr>
            <w:i/>
            <w:iCs/>
            <w:sz w:val="24"/>
            <w:szCs w:val="24"/>
          </w:rPr>
          <w:t xml:space="preserve">. </w:t>
        </w:r>
        <w:r w:rsidRPr="00CF207F">
          <w:rPr>
            <w:i/>
            <w:iCs/>
            <w:sz w:val="24"/>
            <w:szCs w:val="24"/>
          </w:rPr>
          <w:t>Uti</w:t>
        </w:r>
        <w:r w:rsidR="00893A3B">
          <w:rPr>
            <w:i/>
            <w:iCs/>
            <w:sz w:val="24"/>
            <w:szCs w:val="24"/>
          </w:rPr>
          <w:t>l.</w:t>
        </w:r>
        <w:r w:rsidRPr="00CF207F">
          <w:rPr>
            <w:i/>
            <w:iCs/>
            <w:sz w:val="24"/>
            <w:szCs w:val="24"/>
          </w:rPr>
          <w:t xml:space="preserve"> Comm'n</w:t>
        </w:r>
        <w:r w:rsidRPr="00CF207F">
          <w:rPr>
            <w:sz w:val="24"/>
            <w:szCs w:val="24"/>
          </w:rPr>
          <w:t xml:space="preserve">, 153 </w:t>
        </w:r>
        <w:proofErr w:type="spellStart"/>
        <w:r w:rsidRPr="00CF207F">
          <w:rPr>
            <w:sz w:val="24"/>
            <w:szCs w:val="24"/>
          </w:rPr>
          <w:t>Pa.Super</w:t>
        </w:r>
        <w:proofErr w:type="spellEnd"/>
        <w:r w:rsidRPr="00CF207F">
          <w:rPr>
            <w:sz w:val="24"/>
            <w:szCs w:val="24"/>
          </w:rPr>
          <w:t>. 83, 33 A.2d 641 (1943),</w:t>
        </w:r>
      </w:hyperlink>
      <w:r w:rsidRPr="00CF207F">
        <w:rPr>
          <w:sz w:val="24"/>
          <w:szCs w:val="24"/>
        </w:rPr>
        <w:t xml:space="preserve"> </w:t>
      </w:r>
      <w:hyperlink r:id="rId14" w:history="1">
        <w:r w:rsidRPr="00CF207F">
          <w:rPr>
            <w:i/>
            <w:iCs/>
            <w:sz w:val="24"/>
            <w:szCs w:val="24"/>
          </w:rPr>
          <w:t>N.A.A.C.P., Inc. v. Pa. Pub</w:t>
        </w:r>
        <w:r w:rsidR="00893A3B">
          <w:rPr>
            <w:i/>
            <w:iCs/>
            <w:sz w:val="24"/>
            <w:szCs w:val="24"/>
          </w:rPr>
          <w:t>.</w:t>
        </w:r>
        <w:r w:rsidRPr="00CF207F">
          <w:rPr>
            <w:i/>
            <w:iCs/>
            <w:sz w:val="24"/>
            <w:szCs w:val="24"/>
          </w:rPr>
          <w:t xml:space="preserve"> Util</w:t>
        </w:r>
        <w:r w:rsidR="00893A3B">
          <w:rPr>
            <w:i/>
            <w:iCs/>
            <w:sz w:val="24"/>
            <w:szCs w:val="24"/>
          </w:rPr>
          <w:t>.</w:t>
        </w:r>
        <w:r w:rsidRPr="00CF207F">
          <w:rPr>
            <w:i/>
            <w:iCs/>
            <w:sz w:val="24"/>
            <w:szCs w:val="24"/>
          </w:rPr>
          <w:t xml:space="preserve"> Comm'n</w:t>
        </w:r>
        <w:r w:rsidRPr="00CF207F">
          <w:rPr>
            <w:sz w:val="24"/>
            <w:szCs w:val="24"/>
          </w:rPr>
          <w:t>, 290 A.2d 704 (</w:t>
        </w:r>
        <w:r w:rsidR="00860A8F" w:rsidRPr="00CF207F">
          <w:rPr>
            <w:sz w:val="24"/>
            <w:szCs w:val="24"/>
          </w:rPr>
          <w:t xml:space="preserve">Pa.Cmwlth. </w:t>
        </w:r>
        <w:r w:rsidRPr="00CF207F">
          <w:rPr>
            <w:sz w:val="24"/>
            <w:szCs w:val="24"/>
          </w:rPr>
          <w:t>1972).</w:t>
        </w:r>
      </w:hyperlink>
      <w:r w:rsidRPr="00CF207F">
        <w:rPr>
          <w:sz w:val="24"/>
          <w:szCs w:val="24"/>
        </w:rPr>
        <w:t xml:space="preserve">  "The interest of a petitioner seeking </w:t>
      </w:r>
      <w:r w:rsidRPr="00CF207F">
        <w:rPr>
          <w:bCs/>
          <w:sz w:val="24"/>
          <w:szCs w:val="24"/>
        </w:rPr>
        <w:t>intervention</w:t>
      </w:r>
      <w:r w:rsidRPr="00CF207F">
        <w:rPr>
          <w:sz w:val="24"/>
          <w:szCs w:val="24"/>
        </w:rPr>
        <w:t xml:space="preserve"> must be direct and immediate." </w:t>
      </w:r>
      <w:hyperlink r:id="rId15" w:history="1">
        <w:r w:rsidRPr="00CF207F">
          <w:rPr>
            <w:i/>
            <w:iCs/>
            <w:sz w:val="24"/>
            <w:szCs w:val="24"/>
          </w:rPr>
          <w:t>Re Pennsylvania Power &amp; Light Company</w:t>
        </w:r>
        <w:r w:rsidRPr="00CF207F">
          <w:rPr>
            <w:sz w:val="24"/>
            <w:szCs w:val="24"/>
          </w:rPr>
          <w:t>, 50 Pa. PUC 38, 40 (1976).</w:t>
        </w:r>
      </w:hyperlink>
    </w:p>
    <w:p w:rsidR="00FF6016" w:rsidRPr="00CF207F" w:rsidRDefault="00FF6016" w:rsidP="00FF6016">
      <w:pPr>
        <w:spacing w:line="360" w:lineRule="auto"/>
        <w:rPr>
          <w:color w:val="333333"/>
          <w:sz w:val="24"/>
          <w:szCs w:val="24"/>
        </w:rPr>
      </w:pPr>
    </w:p>
    <w:p w:rsidR="00EE4DC8" w:rsidRPr="00CF207F" w:rsidRDefault="00FF6016" w:rsidP="00121B4E">
      <w:pPr>
        <w:spacing w:line="360" w:lineRule="auto"/>
        <w:rPr>
          <w:sz w:val="24"/>
          <w:szCs w:val="24"/>
        </w:rPr>
      </w:pPr>
      <w:r w:rsidRPr="00CF207F">
        <w:rPr>
          <w:sz w:val="24"/>
          <w:szCs w:val="24"/>
        </w:rPr>
        <w:tab/>
      </w:r>
      <w:r w:rsidRPr="00CF207F">
        <w:rPr>
          <w:sz w:val="24"/>
          <w:szCs w:val="24"/>
        </w:rPr>
        <w:tab/>
        <w:t>Market Monitor avers that it is an organization created to objectively monitor the competitiveness of PJM markets; that the Open Access Transmission Tariff of PJM requires that the Market Monitor actively monitor compliance with PJM rules, design flaws in the market, and the potential for a market participant to exercise market power or violate any of the PJM rules.  Therefore, it argues, the instant Commission proceeding "involves a review of the impact on markets of the Joint Applicants' application, it implicates matters within the market Monitor's purview</w:t>
      </w:r>
      <w:r w:rsidR="002C287F">
        <w:rPr>
          <w:sz w:val="24"/>
          <w:szCs w:val="24"/>
        </w:rPr>
        <w:t>,</w:t>
      </w:r>
      <w:r w:rsidRPr="00CF207F">
        <w:rPr>
          <w:sz w:val="24"/>
          <w:szCs w:val="24"/>
        </w:rPr>
        <w:t xml:space="preserve">" </w:t>
      </w:r>
      <w:r w:rsidR="00EE4DC8" w:rsidRPr="00CF207F">
        <w:rPr>
          <w:sz w:val="24"/>
          <w:szCs w:val="24"/>
        </w:rPr>
        <w:t xml:space="preserve">and "The Market Monitor's interest in the outcome of this proceeding is in ensuring that the merger will not harm the competitiveness of PJM markets." </w:t>
      </w:r>
      <w:r w:rsidRPr="00CF207F">
        <w:rPr>
          <w:sz w:val="24"/>
          <w:szCs w:val="24"/>
        </w:rPr>
        <w:t xml:space="preserve"> </w:t>
      </w:r>
      <w:r w:rsidR="004F1B46" w:rsidRPr="00CF207F">
        <w:rPr>
          <w:sz w:val="24"/>
          <w:szCs w:val="24"/>
        </w:rPr>
        <w:t xml:space="preserve">Petition to Intervene </w:t>
      </w:r>
      <w:r w:rsidR="00EE4DC8" w:rsidRPr="00CF207F">
        <w:rPr>
          <w:sz w:val="24"/>
          <w:szCs w:val="24"/>
        </w:rPr>
        <w:t>at 3-4.</w:t>
      </w:r>
    </w:p>
    <w:p w:rsidR="00EE4DC8" w:rsidRPr="00CF207F" w:rsidRDefault="00EE4DC8" w:rsidP="00121B4E">
      <w:pPr>
        <w:spacing w:line="360" w:lineRule="auto"/>
        <w:rPr>
          <w:sz w:val="24"/>
          <w:szCs w:val="24"/>
        </w:rPr>
      </w:pPr>
    </w:p>
    <w:p w:rsidR="000B6EE5" w:rsidRPr="00CF207F" w:rsidRDefault="00EE4DC8" w:rsidP="00121B4E">
      <w:pPr>
        <w:spacing w:line="360" w:lineRule="auto"/>
        <w:rPr>
          <w:sz w:val="24"/>
          <w:szCs w:val="24"/>
        </w:rPr>
      </w:pPr>
      <w:r w:rsidRPr="00CF207F">
        <w:rPr>
          <w:sz w:val="24"/>
          <w:szCs w:val="24"/>
        </w:rPr>
        <w:tab/>
      </w:r>
      <w:r w:rsidRPr="00CF207F">
        <w:rPr>
          <w:sz w:val="24"/>
          <w:szCs w:val="24"/>
        </w:rPr>
        <w:tab/>
        <w:t xml:space="preserve">The Applicants point out that the Commission lacks subject matter </w:t>
      </w:r>
      <w:r w:rsidR="00893A3B">
        <w:rPr>
          <w:sz w:val="24"/>
          <w:szCs w:val="24"/>
        </w:rPr>
        <w:t xml:space="preserve">jurisdiction </w:t>
      </w:r>
      <w:r w:rsidRPr="00CF207F">
        <w:rPr>
          <w:sz w:val="24"/>
          <w:szCs w:val="24"/>
        </w:rPr>
        <w:t xml:space="preserve">over the deregulated wholesale generation assets. </w:t>
      </w:r>
      <w:r w:rsidR="00414FC1">
        <w:rPr>
          <w:sz w:val="24"/>
          <w:szCs w:val="24"/>
        </w:rPr>
        <w:t xml:space="preserve"> </w:t>
      </w:r>
      <w:r w:rsidRPr="00CF207F">
        <w:rPr>
          <w:sz w:val="24"/>
          <w:szCs w:val="24"/>
        </w:rPr>
        <w:t xml:space="preserve">66 Pa.C.S. § 2801 </w:t>
      </w:r>
      <w:r w:rsidRPr="00CF207F">
        <w:rPr>
          <w:i/>
          <w:sz w:val="24"/>
          <w:szCs w:val="24"/>
        </w:rPr>
        <w:t>et seq.</w:t>
      </w:r>
      <w:r w:rsidRPr="00CF207F">
        <w:rPr>
          <w:sz w:val="24"/>
          <w:szCs w:val="24"/>
        </w:rPr>
        <w:t xml:space="preserve"> </w:t>
      </w:r>
      <w:r w:rsidR="00414FC1">
        <w:rPr>
          <w:sz w:val="24"/>
          <w:szCs w:val="24"/>
        </w:rPr>
        <w:t xml:space="preserve"> </w:t>
      </w:r>
      <w:r w:rsidRPr="00CF207F">
        <w:rPr>
          <w:sz w:val="24"/>
          <w:szCs w:val="24"/>
        </w:rPr>
        <w:t xml:space="preserve">It is, the Applicants aver, FERC which will review and decide market power issues related to the deregulated wholesale generation assets at issue.  Applicants Answer and Objection at 5-6.  In addition, </w:t>
      </w:r>
      <w:r w:rsidRPr="00CF207F">
        <w:rPr>
          <w:sz w:val="24"/>
          <w:szCs w:val="24"/>
        </w:rPr>
        <w:lastRenderedPageBreak/>
        <w:t>issues associated with the combination of PPL Corporation's deregulated wholesale generation assets are not before the Commission.  Finally,</w:t>
      </w:r>
    </w:p>
    <w:p w:rsidR="00EE4DC8" w:rsidRPr="00CF207F" w:rsidRDefault="00EE4DC8" w:rsidP="00414FC1">
      <w:pPr>
        <w:spacing w:line="360" w:lineRule="auto"/>
        <w:rPr>
          <w:sz w:val="24"/>
          <w:szCs w:val="24"/>
        </w:rPr>
      </w:pPr>
    </w:p>
    <w:p w:rsidR="00EE4DC8" w:rsidRDefault="00EE4DC8" w:rsidP="00414FC1">
      <w:pPr>
        <w:ind w:left="1440" w:right="1440"/>
        <w:rPr>
          <w:sz w:val="24"/>
          <w:szCs w:val="24"/>
        </w:rPr>
      </w:pPr>
      <w:r w:rsidRPr="00CF207F">
        <w:rPr>
          <w:sz w:val="24"/>
          <w:szCs w:val="24"/>
        </w:rPr>
        <w:tab/>
        <w:t>Third, it must be stressed that the Market Monitor's only role as the Independent Market Monitor for PJM is to monitor the wholesale market power and deficiency and competitiveness of the wholesale markets.  However, in this proceeding, the Applicants are seeking Commission approval to transfer PPL IEC, a "public utility" and "natural gas distribution company" ("NGDC") as defined in Sections 102 and 2202 of the Public Utility Code, 66 Pa.C.S. 102, 2202.  PPL IEC does not own or control any generation assets.  Clearly, the transfer of control o</w:t>
      </w:r>
      <w:r w:rsidR="00860A8F" w:rsidRPr="00CF207F">
        <w:rPr>
          <w:sz w:val="24"/>
          <w:szCs w:val="24"/>
        </w:rPr>
        <w:t>f</w:t>
      </w:r>
      <w:r w:rsidRPr="00CF207F">
        <w:rPr>
          <w:sz w:val="24"/>
          <w:szCs w:val="24"/>
        </w:rPr>
        <w:t xml:space="preserve"> PPL IEC's oil and gas assets to Talen Energy, which is the transaction pending for Commission approval, will have no impact on the electric market power issues alleged by the Market Monitor.  Stated another way, Commiss</w:t>
      </w:r>
      <w:r w:rsidR="00FB26D9" w:rsidRPr="00CF207F">
        <w:rPr>
          <w:sz w:val="24"/>
          <w:szCs w:val="24"/>
        </w:rPr>
        <w:t>i</w:t>
      </w:r>
      <w:r w:rsidRPr="00CF207F">
        <w:rPr>
          <w:sz w:val="24"/>
          <w:szCs w:val="24"/>
        </w:rPr>
        <w:t>on review and approval of the transfer of PPL IEC will not and cannot have any impact or effect on Market M</w:t>
      </w:r>
      <w:r w:rsidR="00414FC1">
        <w:rPr>
          <w:sz w:val="24"/>
          <w:szCs w:val="24"/>
        </w:rPr>
        <w:t>onitor's legitimate interests.</w:t>
      </w:r>
    </w:p>
    <w:p w:rsidR="00414FC1" w:rsidRPr="00CF207F" w:rsidRDefault="00414FC1" w:rsidP="00414FC1">
      <w:pPr>
        <w:ind w:left="1440" w:right="1440"/>
        <w:rPr>
          <w:sz w:val="24"/>
          <w:szCs w:val="24"/>
        </w:rPr>
      </w:pPr>
    </w:p>
    <w:p w:rsidR="00FB26D9" w:rsidRPr="00CF207F" w:rsidRDefault="00FB26D9" w:rsidP="00121B4E">
      <w:pPr>
        <w:spacing w:line="360" w:lineRule="auto"/>
        <w:rPr>
          <w:sz w:val="24"/>
          <w:szCs w:val="24"/>
        </w:rPr>
      </w:pPr>
      <w:r w:rsidRPr="00CF207F">
        <w:rPr>
          <w:sz w:val="24"/>
          <w:szCs w:val="24"/>
        </w:rPr>
        <w:t>Applicant's Answer and Objection at 6-7 (footnote omitted).</w:t>
      </w:r>
    </w:p>
    <w:p w:rsidR="00FB26D9" w:rsidRPr="00CF207F" w:rsidRDefault="00FB26D9" w:rsidP="00121B4E">
      <w:pPr>
        <w:spacing w:line="360" w:lineRule="auto"/>
        <w:rPr>
          <w:sz w:val="24"/>
          <w:szCs w:val="24"/>
        </w:rPr>
      </w:pPr>
    </w:p>
    <w:p w:rsidR="00FF6016" w:rsidRPr="00CF207F" w:rsidRDefault="00FB26D9" w:rsidP="00121B4E">
      <w:pPr>
        <w:spacing w:line="360" w:lineRule="auto"/>
        <w:rPr>
          <w:sz w:val="24"/>
          <w:szCs w:val="24"/>
        </w:rPr>
      </w:pPr>
      <w:r w:rsidRPr="00CF207F">
        <w:rPr>
          <w:sz w:val="24"/>
          <w:szCs w:val="24"/>
        </w:rPr>
        <w:tab/>
      </w:r>
      <w:r w:rsidRPr="00CF207F">
        <w:rPr>
          <w:sz w:val="24"/>
          <w:szCs w:val="24"/>
        </w:rPr>
        <w:tab/>
        <w:t>The Applicants' Nos. 4 and 5 reiterate the lack of Commission jurisdiction over the underlying transactions.  In short, the Applicants are simply not seeking Commission review and approval of the spinoff of PPL Corporation's generation assets or the combination of those assets with the competitive generation assets of the RJS Entities, which is where any possible interest of Market Monitor lies.</w:t>
      </w:r>
    </w:p>
    <w:p w:rsidR="00FB26D9" w:rsidRPr="00CF207F" w:rsidRDefault="00FB26D9" w:rsidP="00121B4E">
      <w:pPr>
        <w:spacing w:line="360" w:lineRule="auto"/>
        <w:rPr>
          <w:sz w:val="24"/>
          <w:szCs w:val="24"/>
        </w:rPr>
      </w:pPr>
    </w:p>
    <w:p w:rsidR="00FB26D9" w:rsidRPr="00CF207F" w:rsidRDefault="00FB26D9" w:rsidP="00121B4E">
      <w:pPr>
        <w:spacing w:line="360" w:lineRule="auto"/>
        <w:rPr>
          <w:sz w:val="24"/>
          <w:szCs w:val="24"/>
        </w:rPr>
      </w:pPr>
      <w:r w:rsidRPr="00CF207F">
        <w:rPr>
          <w:sz w:val="24"/>
          <w:szCs w:val="24"/>
        </w:rPr>
        <w:tab/>
      </w:r>
      <w:r w:rsidRPr="00CF207F">
        <w:rPr>
          <w:sz w:val="24"/>
          <w:szCs w:val="24"/>
        </w:rPr>
        <w:tab/>
        <w:t>Accordingly, Market Monitor has failed to state a direct interest which may be affected by the actions of the Commission or any public interest justification for the grant of intervention.</w:t>
      </w:r>
    </w:p>
    <w:p w:rsidR="00FB26D9" w:rsidRPr="00CF207F" w:rsidRDefault="00FB26D9" w:rsidP="00121B4E">
      <w:pPr>
        <w:spacing w:line="360" w:lineRule="auto"/>
        <w:rPr>
          <w:sz w:val="24"/>
          <w:szCs w:val="24"/>
        </w:rPr>
      </w:pPr>
    </w:p>
    <w:p w:rsidR="00FB26D9" w:rsidRPr="00CF207F" w:rsidRDefault="00FB26D9" w:rsidP="00121B4E">
      <w:pPr>
        <w:spacing w:line="360" w:lineRule="auto"/>
        <w:rPr>
          <w:sz w:val="24"/>
          <w:szCs w:val="24"/>
        </w:rPr>
      </w:pPr>
      <w:r w:rsidRPr="00CF207F">
        <w:rPr>
          <w:sz w:val="24"/>
          <w:szCs w:val="24"/>
        </w:rPr>
        <w:tab/>
      </w:r>
      <w:r w:rsidRPr="00CF207F">
        <w:rPr>
          <w:sz w:val="24"/>
          <w:szCs w:val="24"/>
        </w:rPr>
        <w:tab/>
      </w:r>
      <w:r w:rsidR="00860A8F" w:rsidRPr="00CF207F">
        <w:rPr>
          <w:sz w:val="24"/>
          <w:szCs w:val="24"/>
        </w:rPr>
        <w:t xml:space="preserve">Even if there were </w:t>
      </w:r>
      <w:r w:rsidRPr="00CF207F">
        <w:rPr>
          <w:sz w:val="24"/>
          <w:szCs w:val="24"/>
        </w:rPr>
        <w:t>reason for the grant of intervention, Market Monitor has failed to satisfy the standard for late-filed intervention.</w:t>
      </w:r>
    </w:p>
    <w:p w:rsidR="00FF6016" w:rsidRPr="00CF207F" w:rsidRDefault="00FF6016" w:rsidP="00121B4E">
      <w:pPr>
        <w:spacing w:line="360" w:lineRule="auto"/>
        <w:rPr>
          <w:sz w:val="24"/>
          <w:szCs w:val="24"/>
        </w:rPr>
      </w:pPr>
    </w:p>
    <w:p w:rsidR="000A2A16" w:rsidRDefault="000A2A16" w:rsidP="00FB26D9">
      <w:pPr>
        <w:spacing w:line="360" w:lineRule="auto"/>
        <w:rPr>
          <w:sz w:val="24"/>
          <w:szCs w:val="24"/>
        </w:rPr>
      </w:pPr>
      <w:r>
        <w:rPr>
          <w:sz w:val="24"/>
          <w:szCs w:val="24"/>
        </w:rPr>
        <w:br w:type="page"/>
      </w:r>
    </w:p>
    <w:p w:rsidR="00FB26D9" w:rsidRDefault="00FB26D9" w:rsidP="000A2A16">
      <w:pPr>
        <w:spacing w:line="360" w:lineRule="auto"/>
        <w:rPr>
          <w:sz w:val="24"/>
          <w:szCs w:val="24"/>
        </w:rPr>
      </w:pPr>
      <w:r w:rsidRPr="00CF207F">
        <w:rPr>
          <w:sz w:val="24"/>
          <w:szCs w:val="24"/>
        </w:rPr>
        <w:lastRenderedPageBreak/>
        <w:tab/>
      </w:r>
      <w:r w:rsidRPr="00CF207F">
        <w:rPr>
          <w:sz w:val="24"/>
          <w:szCs w:val="24"/>
        </w:rPr>
        <w:tab/>
        <w:t>Commission regulations govern the timing of the filing of a petition to intervene:</w:t>
      </w:r>
    </w:p>
    <w:p w:rsidR="000A2A16" w:rsidRPr="00CF207F" w:rsidRDefault="000A2A16" w:rsidP="000A2A16">
      <w:pPr>
        <w:spacing w:line="360" w:lineRule="auto"/>
        <w:rPr>
          <w:sz w:val="24"/>
          <w:szCs w:val="24"/>
        </w:rPr>
      </w:pPr>
    </w:p>
    <w:p w:rsidR="000B6EE5" w:rsidRDefault="000B6EE5" w:rsidP="000A2A16">
      <w:pPr>
        <w:pStyle w:val="Heading4"/>
        <w:spacing w:before="0" w:beforeAutospacing="0" w:after="0" w:afterAutospacing="0"/>
        <w:ind w:left="1440" w:right="1440"/>
      </w:pPr>
      <w:bookmarkStart w:id="1" w:name="5.74."/>
      <w:r w:rsidRPr="00CF207F">
        <w:t>§ 5.74. Filing of petitions to intervene.</w:t>
      </w:r>
    </w:p>
    <w:p w:rsidR="000A2A16" w:rsidRPr="00CF207F" w:rsidRDefault="000A2A16" w:rsidP="000A2A16">
      <w:pPr>
        <w:pStyle w:val="Heading4"/>
        <w:spacing w:before="0" w:beforeAutospacing="0" w:after="0" w:afterAutospacing="0"/>
        <w:ind w:left="1440" w:right="1440"/>
      </w:pPr>
    </w:p>
    <w:p w:rsidR="000B6EE5" w:rsidRDefault="000B6EE5" w:rsidP="000A2A16">
      <w:pPr>
        <w:pStyle w:val="NormalWeb"/>
        <w:numPr>
          <w:ilvl w:val="0"/>
          <w:numId w:val="2"/>
        </w:numPr>
        <w:spacing w:before="0" w:beforeAutospacing="0" w:after="0" w:afterAutospacing="0"/>
        <w:ind w:right="1440"/>
      </w:pPr>
      <w:r w:rsidRPr="00CF207F">
        <w:t>Petitions to intervene may be filed following the filing of an application, petition, complaint or other docu</w:t>
      </w:r>
      <w:r w:rsidR="000A2A16">
        <w:t>ment seeking Commission action.</w:t>
      </w:r>
    </w:p>
    <w:p w:rsidR="000A2A16" w:rsidRPr="00CF207F" w:rsidRDefault="000A2A16" w:rsidP="000A2A16">
      <w:pPr>
        <w:pStyle w:val="NormalWeb"/>
        <w:spacing w:before="0" w:beforeAutospacing="0" w:after="0" w:afterAutospacing="0"/>
        <w:ind w:left="1800" w:right="1440"/>
      </w:pPr>
    </w:p>
    <w:p w:rsidR="000B6EE5" w:rsidRDefault="000B6EE5" w:rsidP="000A2A16">
      <w:pPr>
        <w:pStyle w:val="NormalWeb"/>
        <w:numPr>
          <w:ilvl w:val="0"/>
          <w:numId w:val="2"/>
        </w:numPr>
        <w:spacing w:before="0" w:beforeAutospacing="0" w:after="0" w:afterAutospacing="0"/>
        <w:ind w:right="1440"/>
      </w:pPr>
      <w:r w:rsidRPr="00CF207F">
        <w:t>Petitio</w:t>
      </w:r>
      <w:r w:rsidR="000A2A16">
        <w:t>ns to intervene shall be filed:</w:t>
      </w:r>
    </w:p>
    <w:p w:rsidR="000A2A16" w:rsidRPr="00CF207F" w:rsidRDefault="000A2A16" w:rsidP="000A2A16">
      <w:pPr>
        <w:pStyle w:val="NormalWeb"/>
        <w:spacing w:before="0" w:beforeAutospacing="0" w:after="0" w:afterAutospacing="0"/>
        <w:ind w:right="1440"/>
      </w:pPr>
    </w:p>
    <w:p w:rsidR="000B6EE5" w:rsidRDefault="000B6EE5" w:rsidP="000A2A16">
      <w:pPr>
        <w:pStyle w:val="NormalWeb"/>
        <w:numPr>
          <w:ilvl w:val="0"/>
          <w:numId w:val="3"/>
        </w:numPr>
        <w:spacing w:before="0" w:beforeAutospacing="0" w:after="0" w:afterAutospacing="0"/>
        <w:ind w:right="1440"/>
      </w:pPr>
      <w:r w:rsidRPr="00CF207F">
        <w:t>No later than the date fixed for the filing of responsive pleadings in an order or notice with respect to the proceedings but not less than the notice and prote</w:t>
      </w:r>
      <w:r w:rsidR="000A2A16">
        <w:t>st period established under § § </w:t>
      </w:r>
      <w:r w:rsidRPr="00CF207F">
        <w:t>5.14 and 5.53 (relating to applications requiring notice; and time of f</w:t>
      </w:r>
      <w:r w:rsidR="000A2A16">
        <w:t>iling) absent good cause shown.</w:t>
      </w:r>
    </w:p>
    <w:p w:rsidR="000A2A16" w:rsidRPr="00CF207F" w:rsidRDefault="000A2A16" w:rsidP="000A2A16">
      <w:pPr>
        <w:pStyle w:val="NormalWeb"/>
        <w:spacing w:before="0" w:beforeAutospacing="0" w:after="0" w:afterAutospacing="0"/>
        <w:ind w:left="1440" w:right="1440"/>
      </w:pPr>
    </w:p>
    <w:p w:rsidR="000B6EE5" w:rsidRDefault="000B6EE5" w:rsidP="000A2A16">
      <w:pPr>
        <w:pStyle w:val="NormalWeb"/>
        <w:numPr>
          <w:ilvl w:val="0"/>
          <w:numId w:val="3"/>
        </w:numPr>
        <w:spacing w:before="0" w:beforeAutospacing="0" w:after="0" w:afterAutospacing="0"/>
        <w:ind w:right="1440"/>
      </w:pPr>
      <w:r w:rsidRPr="00CF207F">
        <w:t xml:space="preserve">No later than the date fixed for filing protests as published in the </w:t>
      </w:r>
      <w:r w:rsidRPr="00CF207F">
        <w:rPr>
          <w:i/>
          <w:iCs/>
        </w:rPr>
        <w:t>Pennsylvania Bulletin</w:t>
      </w:r>
      <w:r w:rsidR="000A2A16">
        <w:t xml:space="preserve"> except for good cause shown.</w:t>
      </w:r>
    </w:p>
    <w:p w:rsidR="000A2A16" w:rsidRPr="00CF207F" w:rsidRDefault="000A2A16" w:rsidP="000A2A16">
      <w:pPr>
        <w:pStyle w:val="NormalWeb"/>
        <w:spacing w:before="0" w:beforeAutospacing="0" w:after="0" w:afterAutospacing="0"/>
        <w:ind w:right="1440"/>
      </w:pPr>
    </w:p>
    <w:p w:rsidR="000B6EE5" w:rsidRPr="00CF207F" w:rsidRDefault="000B6EE5" w:rsidP="000A2A16">
      <w:pPr>
        <w:pStyle w:val="NormalWeb"/>
        <w:spacing w:before="0" w:beforeAutospacing="0" w:after="0" w:afterAutospacing="0"/>
        <w:ind w:left="1440" w:right="1440"/>
      </w:pPr>
      <w:r w:rsidRPr="00CF207F">
        <w:t xml:space="preserve">(3) In accordance with § 5.53 if no deadline is set in an order or notice with respect </w:t>
      </w:r>
      <w:r w:rsidR="000A2A16">
        <w:t>to the proceedings.</w:t>
      </w:r>
    </w:p>
    <w:bookmarkEnd w:id="1"/>
    <w:p w:rsidR="000B6EE5" w:rsidRPr="00CF207F" w:rsidRDefault="00FB26D9" w:rsidP="004513E4">
      <w:pPr>
        <w:jc w:val="center"/>
        <w:rPr>
          <w:color w:val="333333"/>
          <w:sz w:val="24"/>
          <w:szCs w:val="24"/>
        </w:rPr>
      </w:pPr>
      <w:r w:rsidRPr="00CF207F">
        <w:rPr>
          <w:color w:val="333333"/>
          <w:sz w:val="24"/>
          <w:szCs w:val="24"/>
        </w:rPr>
        <w:t>* * *</w:t>
      </w:r>
    </w:p>
    <w:p w:rsidR="00FB26D9" w:rsidRPr="00CF207F" w:rsidRDefault="00FB26D9" w:rsidP="00FB26D9">
      <w:pPr>
        <w:spacing w:line="360" w:lineRule="auto"/>
        <w:rPr>
          <w:color w:val="333333"/>
          <w:sz w:val="24"/>
          <w:szCs w:val="24"/>
        </w:rPr>
      </w:pPr>
      <w:r w:rsidRPr="00CF207F">
        <w:rPr>
          <w:color w:val="333333"/>
          <w:sz w:val="24"/>
          <w:szCs w:val="24"/>
        </w:rPr>
        <w:t>52 Pa.Code § 5.72 (in pertinent part).</w:t>
      </w:r>
    </w:p>
    <w:p w:rsidR="00F066D2" w:rsidRPr="00CF207F" w:rsidRDefault="00F066D2" w:rsidP="003B3614">
      <w:pPr>
        <w:spacing w:line="360" w:lineRule="auto"/>
        <w:rPr>
          <w:color w:val="333333"/>
          <w:sz w:val="24"/>
          <w:szCs w:val="24"/>
        </w:rPr>
      </w:pPr>
    </w:p>
    <w:p w:rsidR="00F066D2" w:rsidRPr="00CF207F" w:rsidRDefault="00F066D2" w:rsidP="00F066D2">
      <w:pPr>
        <w:spacing w:line="360" w:lineRule="auto"/>
        <w:rPr>
          <w:sz w:val="24"/>
          <w:szCs w:val="24"/>
        </w:rPr>
      </w:pPr>
      <w:r w:rsidRPr="00CF207F">
        <w:rPr>
          <w:color w:val="333333"/>
          <w:sz w:val="24"/>
          <w:szCs w:val="24"/>
        </w:rPr>
        <w:tab/>
      </w:r>
      <w:r w:rsidRPr="00CF207F">
        <w:rPr>
          <w:color w:val="333333"/>
          <w:sz w:val="24"/>
          <w:szCs w:val="24"/>
        </w:rPr>
        <w:tab/>
        <w:t>Accordingly, the Petition must set forth "good cause" for its late filing.</w:t>
      </w:r>
      <w:r w:rsidR="00121B4E" w:rsidRPr="00CF207F">
        <w:rPr>
          <w:color w:val="333333"/>
          <w:sz w:val="24"/>
          <w:szCs w:val="24"/>
        </w:rPr>
        <w:br/>
      </w:r>
      <w:r w:rsidR="00121B4E" w:rsidRPr="00CF207F">
        <w:rPr>
          <w:color w:val="333333"/>
          <w:sz w:val="24"/>
          <w:szCs w:val="24"/>
        </w:rPr>
        <w:br/>
      </w:r>
      <w:r w:rsidRPr="00CF207F">
        <w:rPr>
          <w:sz w:val="24"/>
          <w:szCs w:val="24"/>
        </w:rPr>
        <w:tab/>
      </w:r>
      <w:r w:rsidRPr="00CF207F">
        <w:rPr>
          <w:sz w:val="24"/>
          <w:szCs w:val="24"/>
        </w:rPr>
        <w:tab/>
        <w:t xml:space="preserve">The Commission has developed a standard with four prongs which must be met before untimely </w:t>
      </w:r>
      <w:r w:rsidRPr="00CF207F">
        <w:rPr>
          <w:bCs/>
          <w:sz w:val="24"/>
          <w:szCs w:val="24"/>
        </w:rPr>
        <w:t>intervention</w:t>
      </w:r>
      <w:r w:rsidRPr="00CF207F">
        <w:rPr>
          <w:sz w:val="24"/>
          <w:szCs w:val="24"/>
        </w:rPr>
        <w:t xml:space="preserve"> is allowed. </w:t>
      </w:r>
      <w:r w:rsidR="00BA3FF7">
        <w:rPr>
          <w:sz w:val="24"/>
          <w:szCs w:val="24"/>
        </w:rPr>
        <w:t xml:space="preserve"> </w:t>
      </w:r>
      <w:r w:rsidRPr="00CF207F">
        <w:rPr>
          <w:sz w:val="24"/>
          <w:szCs w:val="24"/>
        </w:rPr>
        <w:t xml:space="preserve">These are: (1) where the petitioner has a reasonable excuse for missing the protest due date; (2) where the proceeding is contested at the time of the filing of a petition for </w:t>
      </w:r>
      <w:r w:rsidRPr="00CF207F">
        <w:rPr>
          <w:bCs/>
          <w:sz w:val="24"/>
          <w:szCs w:val="24"/>
        </w:rPr>
        <w:t>intervention;</w:t>
      </w:r>
      <w:r w:rsidRPr="00CF207F">
        <w:rPr>
          <w:sz w:val="24"/>
          <w:szCs w:val="24"/>
        </w:rPr>
        <w:t xml:space="preserve"> (3) where the grant of </w:t>
      </w:r>
      <w:r w:rsidRPr="00CF207F">
        <w:rPr>
          <w:bCs/>
          <w:sz w:val="24"/>
          <w:szCs w:val="24"/>
        </w:rPr>
        <w:t>intervention</w:t>
      </w:r>
      <w:r w:rsidRPr="00CF207F">
        <w:rPr>
          <w:sz w:val="24"/>
          <w:szCs w:val="24"/>
        </w:rPr>
        <w:t xml:space="preserve"> will not delay the orderly progress of the case; and (4) where the grant of </w:t>
      </w:r>
      <w:r w:rsidRPr="00CF207F">
        <w:rPr>
          <w:bCs/>
          <w:sz w:val="24"/>
          <w:szCs w:val="24"/>
        </w:rPr>
        <w:t>intervention</w:t>
      </w:r>
      <w:r w:rsidRPr="00CF207F">
        <w:rPr>
          <w:sz w:val="24"/>
          <w:szCs w:val="24"/>
        </w:rPr>
        <w:t xml:space="preserve"> will not broaden significantly the issues, or shift the burden of proof. </w:t>
      </w:r>
      <w:hyperlink r:id="rId16" w:history="1">
        <w:r w:rsidRPr="00CF207F">
          <w:rPr>
            <w:sz w:val="24"/>
            <w:szCs w:val="24"/>
          </w:rPr>
          <w:t>R</w:t>
        </w:r>
        <w:r w:rsidRPr="00CF207F">
          <w:rPr>
            <w:i/>
            <w:sz w:val="24"/>
            <w:szCs w:val="24"/>
          </w:rPr>
          <w:t xml:space="preserve">e S.T.S. Motor Freight, Inc., </w:t>
        </w:r>
        <w:r w:rsidRPr="00CF207F">
          <w:rPr>
            <w:sz w:val="24"/>
            <w:szCs w:val="24"/>
          </w:rPr>
          <w:t>54 Pa</w:t>
        </w:r>
        <w:r w:rsidR="00893A3B">
          <w:rPr>
            <w:sz w:val="24"/>
            <w:szCs w:val="24"/>
          </w:rPr>
          <w:t>.</w:t>
        </w:r>
        <w:r w:rsidRPr="00CF207F">
          <w:rPr>
            <w:sz w:val="24"/>
            <w:szCs w:val="24"/>
          </w:rPr>
          <w:t xml:space="preserve"> PUC 343, 344(1980);</w:t>
        </w:r>
      </w:hyperlink>
      <w:r w:rsidRPr="00CF207F">
        <w:rPr>
          <w:sz w:val="24"/>
          <w:szCs w:val="24"/>
        </w:rPr>
        <w:t xml:space="preserve"> </w:t>
      </w:r>
      <w:hyperlink r:id="rId17" w:history="1">
        <w:r w:rsidRPr="00CF207F">
          <w:rPr>
            <w:i/>
            <w:sz w:val="24"/>
            <w:szCs w:val="24"/>
          </w:rPr>
          <w:t>Joint Application of Pennsylvania-American Water Holding Company and Thames Aqua Holdings GmbH</w:t>
        </w:r>
        <w:r w:rsidRPr="00CF207F">
          <w:rPr>
            <w:sz w:val="24"/>
            <w:szCs w:val="24"/>
          </w:rPr>
          <w:t>, 2002 Pa. LEXIS 15.</w:t>
        </w:r>
      </w:hyperlink>
    </w:p>
    <w:p w:rsidR="00AF79F4" w:rsidRPr="00CF207F" w:rsidRDefault="00AF79F4" w:rsidP="00F066D2">
      <w:pPr>
        <w:spacing w:line="360" w:lineRule="auto"/>
        <w:rPr>
          <w:sz w:val="24"/>
          <w:szCs w:val="24"/>
        </w:rPr>
      </w:pPr>
    </w:p>
    <w:p w:rsidR="00F066D2" w:rsidRPr="00CF207F" w:rsidRDefault="00AF79F4" w:rsidP="00F066D2">
      <w:pPr>
        <w:spacing w:line="360" w:lineRule="auto"/>
        <w:rPr>
          <w:sz w:val="24"/>
          <w:szCs w:val="24"/>
        </w:rPr>
      </w:pPr>
      <w:r w:rsidRPr="00CF207F">
        <w:rPr>
          <w:sz w:val="24"/>
          <w:szCs w:val="24"/>
        </w:rPr>
        <w:tab/>
      </w:r>
      <w:r w:rsidRPr="00CF207F">
        <w:rPr>
          <w:sz w:val="24"/>
          <w:szCs w:val="24"/>
        </w:rPr>
        <w:tab/>
        <w:t xml:space="preserve">All four of the standards must be met before </w:t>
      </w:r>
      <w:r w:rsidRPr="00CF207F">
        <w:rPr>
          <w:bCs/>
          <w:sz w:val="24"/>
          <w:szCs w:val="24"/>
        </w:rPr>
        <w:t>late intervention</w:t>
      </w:r>
      <w:r w:rsidRPr="00CF207F">
        <w:rPr>
          <w:sz w:val="24"/>
          <w:szCs w:val="24"/>
        </w:rPr>
        <w:t xml:space="preserve"> will be permitted. </w:t>
      </w:r>
      <w:r w:rsidR="00BA3FF7">
        <w:rPr>
          <w:sz w:val="24"/>
          <w:szCs w:val="24"/>
        </w:rPr>
        <w:t xml:space="preserve"> </w:t>
      </w:r>
      <w:hyperlink r:id="rId18" w:history="1">
        <w:r w:rsidRPr="00CF207F">
          <w:rPr>
            <w:i/>
            <w:iCs/>
            <w:sz w:val="24"/>
            <w:szCs w:val="24"/>
          </w:rPr>
          <w:t>Re Milton Transportation. Inc</w:t>
        </w:r>
        <w:r w:rsidRPr="00CF207F">
          <w:rPr>
            <w:sz w:val="24"/>
            <w:szCs w:val="24"/>
          </w:rPr>
          <w:t>., 56 Pa. PUC 623 (1982).</w:t>
        </w:r>
      </w:hyperlink>
      <w:r w:rsidRPr="00CF207F">
        <w:rPr>
          <w:sz w:val="24"/>
          <w:szCs w:val="24"/>
        </w:rPr>
        <w:t xml:space="preserve"> </w:t>
      </w:r>
      <w:r w:rsidRPr="00CF207F">
        <w:rPr>
          <w:i/>
          <w:iCs/>
          <w:sz w:val="24"/>
          <w:szCs w:val="24"/>
        </w:rPr>
        <w:t xml:space="preserve">See, also, </w:t>
      </w:r>
      <w:hyperlink r:id="rId19" w:history="1">
        <w:r w:rsidRPr="00CF207F">
          <w:rPr>
            <w:i/>
            <w:iCs/>
            <w:sz w:val="24"/>
            <w:szCs w:val="24"/>
          </w:rPr>
          <w:t>Application of Touch of Class Limo, Inc</w:t>
        </w:r>
        <w:r w:rsidRPr="00CF207F">
          <w:rPr>
            <w:sz w:val="24"/>
            <w:szCs w:val="24"/>
          </w:rPr>
          <w:t>., 1995 PA PUC LEXIS 62,</w:t>
        </w:r>
      </w:hyperlink>
      <w:r w:rsidRPr="00CF207F">
        <w:rPr>
          <w:sz w:val="24"/>
          <w:szCs w:val="24"/>
        </w:rPr>
        <w:t xml:space="preserve"> </w:t>
      </w:r>
      <w:hyperlink r:id="rId20" w:history="1">
        <w:r w:rsidRPr="00CF207F">
          <w:rPr>
            <w:i/>
            <w:iCs/>
            <w:sz w:val="24"/>
            <w:szCs w:val="24"/>
          </w:rPr>
          <w:t>Application of Douglasville Water Company</w:t>
        </w:r>
        <w:r w:rsidRPr="00CF207F">
          <w:rPr>
            <w:sz w:val="24"/>
            <w:szCs w:val="24"/>
          </w:rPr>
          <w:t xml:space="preserve">, 1990 PA </w:t>
        </w:r>
        <w:r w:rsidRPr="00CF207F">
          <w:rPr>
            <w:sz w:val="24"/>
            <w:szCs w:val="24"/>
          </w:rPr>
          <w:lastRenderedPageBreak/>
          <w:t>PUC LEXIS 58.</w:t>
        </w:r>
      </w:hyperlink>
      <w:r w:rsidRPr="00CF207F">
        <w:rPr>
          <w:sz w:val="24"/>
          <w:szCs w:val="24"/>
        </w:rPr>
        <w:t xml:space="preserve"> </w:t>
      </w:r>
      <w:r w:rsidR="00BA3FF7">
        <w:rPr>
          <w:sz w:val="24"/>
          <w:szCs w:val="24"/>
        </w:rPr>
        <w:t xml:space="preserve"> </w:t>
      </w:r>
      <w:r w:rsidRPr="00CF207F">
        <w:rPr>
          <w:sz w:val="24"/>
          <w:szCs w:val="24"/>
        </w:rPr>
        <w:t xml:space="preserve">Though the four standards were originally established in motor carrier cases, they apply as well to fixed utility application cases. </w:t>
      </w:r>
      <w:r w:rsidR="00BA3FF7">
        <w:rPr>
          <w:sz w:val="24"/>
          <w:szCs w:val="24"/>
        </w:rPr>
        <w:t xml:space="preserve"> </w:t>
      </w:r>
      <w:hyperlink r:id="rId21" w:history="1">
        <w:r w:rsidRPr="00CF207F">
          <w:rPr>
            <w:i/>
            <w:sz w:val="24"/>
            <w:szCs w:val="24"/>
          </w:rPr>
          <w:t>Application of Douglasville Water Company</w:t>
        </w:r>
        <w:r w:rsidRPr="00CF207F">
          <w:rPr>
            <w:sz w:val="24"/>
            <w:szCs w:val="24"/>
          </w:rPr>
          <w:t>, 1990 PA PUC LEXIS 58.</w:t>
        </w:r>
      </w:hyperlink>
      <w:r w:rsidRPr="00CF207F">
        <w:rPr>
          <w:sz w:val="24"/>
          <w:szCs w:val="24"/>
        </w:rPr>
        <w:t xml:space="preserve"> </w:t>
      </w:r>
      <w:r w:rsidRPr="00CF207F">
        <w:rPr>
          <w:color w:val="333333"/>
          <w:sz w:val="24"/>
          <w:szCs w:val="24"/>
        </w:rPr>
        <w:br/>
      </w:r>
      <w:r w:rsidRPr="00CF207F">
        <w:rPr>
          <w:color w:val="333333"/>
          <w:sz w:val="24"/>
          <w:szCs w:val="24"/>
        </w:rPr>
        <w:br/>
      </w:r>
      <w:r w:rsidR="00F066D2" w:rsidRPr="00CF207F">
        <w:rPr>
          <w:sz w:val="24"/>
          <w:szCs w:val="24"/>
        </w:rPr>
        <w:tab/>
      </w:r>
      <w:r w:rsidR="00F066D2" w:rsidRPr="00CF207F">
        <w:rPr>
          <w:sz w:val="24"/>
          <w:szCs w:val="24"/>
        </w:rPr>
        <w:tab/>
        <w:t>The justification for late filing is simply listed as "administrative oversight."  Petition to Intervene at 4.  This bald assertion fails to meet the standard of "good cause."</w:t>
      </w:r>
    </w:p>
    <w:p w:rsidR="00F066D2" w:rsidRPr="00CF207F" w:rsidRDefault="00F066D2" w:rsidP="00F066D2">
      <w:pPr>
        <w:spacing w:line="360" w:lineRule="auto"/>
        <w:rPr>
          <w:sz w:val="24"/>
          <w:szCs w:val="24"/>
        </w:rPr>
      </w:pPr>
    </w:p>
    <w:p w:rsidR="00AF79F4" w:rsidRPr="00CF207F" w:rsidRDefault="00F066D2" w:rsidP="00F066D2">
      <w:pPr>
        <w:spacing w:line="360" w:lineRule="auto"/>
        <w:rPr>
          <w:sz w:val="24"/>
          <w:szCs w:val="24"/>
        </w:rPr>
      </w:pPr>
      <w:r w:rsidRPr="00CF207F">
        <w:rPr>
          <w:sz w:val="24"/>
          <w:szCs w:val="24"/>
        </w:rPr>
        <w:tab/>
      </w:r>
      <w:r w:rsidRPr="00CF207F">
        <w:rPr>
          <w:sz w:val="24"/>
          <w:szCs w:val="24"/>
        </w:rPr>
        <w:tab/>
        <w:t>As for prongs</w:t>
      </w:r>
      <w:r w:rsidR="00AF79F4" w:rsidRPr="00CF207F">
        <w:rPr>
          <w:sz w:val="24"/>
          <w:szCs w:val="24"/>
        </w:rPr>
        <w:t xml:space="preserve"> 2 and 3</w:t>
      </w:r>
      <w:r w:rsidRPr="00CF207F">
        <w:rPr>
          <w:sz w:val="24"/>
          <w:szCs w:val="24"/>
        </w:rPr>
        <w:t xml:space="preserve">, the proceeding was contested at the time of the filing of a petition for </w:t>
      </w:r>
      <w:r w:rsidRPr="00CF207F">
        <w:rPr>
          <w:bCs/>
          <w:sz w:val="24"/>
          <w:szCs w:val="24"/>
        </w:rPr>
        <w:t>intervention</w:t>
      </w:r>
      <w:r w:rsidR="00AF79F4" w:rsidRPr="00CF207F">
        <w:rPr>
          <w:bCs/>
          <w:sz w:val="24"/>
          <w:szCs w:val="24"/>
        </w:rPr>
        <w:t>, and</w:t>
      </w:r>
      <w:r w:rsidRPr="00CF207F">
        <w:rPr>
          <w:sz w:val="24"/>
          <w:szCs w:val="24"/>
        </w:rPr>
        <w:t xml:space="preserve"> the grant of </w:t>
      </w:r>
      <w:r w:rsidRPr="00CF207F">
        <w:rPr>
          <w:bCs/>
          <w:sz w:val="24"/>
          <w:szCs w:val="24"/>
        </w:rPr>
        <w:t>intervention</w:t>
      </w:r>
      <w:r w:rsidRPr="00CF207F">
        <w:rPr>
          <w:sz w:val="24"/>
          <w:szCs w:val="24"/>
        </w:rPr>
        <w:t xml:space="preserve"> would not delay the orderly progress of the case because the potential intervenor would take the record as it exists</w:t>
      </w:r>
      <w:r w:rsidR="00AF79F4" w:rsidRPr="00CF207F">
        <w:rPr>
          <w:sz w:val="24"/>
          <w:szCs w:val="24"/>
        </w:rPr>
        <w:t>.</w:t>
      </w:r>
    </w:p>
    <w:p w:rsidR="00AF79F4" w:rsidRPr="00CF207F" w:rsidRDefault="00AF79F4" w:rsidP="00F066D2">
      <w:pPr>
        <w:spacing w:line="360" w:lineRule="auto"/>
        <w:rPr>
          <w:sz w:val="24"/>
          <w:szCs w:val="24"/>
        </w:rPr>
      </w:pPr>
    </w:p>
    <w:p w:rsidR="00F066D2" w:rsidRPr="00CF207F" w:rsidRDefault="00AF79F4" w:rsidP="00F066D2">
      <w:pPr>
        <w:spacing w:line="360" w:lineRule="auto"/>
        <w:rPr>
          <w:sz w:val="24"/>
          <w:szCs w:val="24"/>
        </w:rPr>
      </w:pPr>
      <w:r w:rsidRPr="00CF207F">
        <w:rPr>
          <w:sz w:val="24"/>
          <w:szCs w:val="24"/>
        </w:rPr>
        <w:tab/>
      </w:r>
      <w:r w:rsidRPr="00CF207F">
        <w:rPr>
          <w:sz w:val="24"/>
          <w:szCs w:val="24"/>
        </w:rPr>
        <w:tab/>
        <w:t xml:space="preserve">Prong </w:t>
      </w:r>
      <w:r w:rsidR="00F066D2" w:rsidRPr="00CF207F">
        <w:rPr>
          <w:sz w:val="24"/>
          <w:szCs w:val="24"/>
        </w:rPr>
        <w:t>4</w:t>
      </w:r>
      <w:r w:rsidRPr="00CF207F">
        <w:rPr>
          <w:sz w:val="24"/>
          <w:szCs w:val="24"/>
        </w:rPr>
        <w:t xml:space="preserve"> requires that </w:t>
      </w:r>
      <w:r w:rsidR="00F066D2" w:rsidRPr="00CF207F">
        <w:rPr>
          <w:sz w:val="24"/>
          <w:szCs w:val="24"/>
        </w:rPr>
        <w:t xml:space="preserve">the grant of </w:t>
      </w:r>
      <w:r w:rsidR="00F066D2" w:rsidRPr="00CF207F">
        <w:rPr>
          <w:bCs/>
          <w:sz w:val="24"/>
          <w:szCs w:val="24"/>
        </w:rPr>
        <w:t>intervention</w:t>
      </w:r>
      <w:r w:rsidR="00F066D2" w:rsidRPr="00CF207F">
        <w:rPr>
          <w:sz w:val="24"/>
          <w:szCs w:val="24"/>
        </w:rPr>
        <w:t xml:space="preserve"> will not broaden significantly the issues, or shift the burden of proof.</w:t>
      </w:r>
      <w:r w:rsidRPr="00CF207F">
        <w:rPr>
          <w:sz w:val="24"/>
          <w:szCs w:val="24"/>
        </w:rPr>
        <w:t xml:space="preserve">  Here, the Petition to Intervene fails again, as Market Monitor's interest is in the underlying transactions which are not presently before the Commission.</w:t>
      </w:r>
    </w:p>
    <w:p w:rsidR="00AF79F4" w:rsidRPr="00CF207F" w:rsidRDefault="00AF79F4" w:rsidP="00F066D2">
      <w:pPr>
        <w:spacing w:line="360" w:lineRule="auto"/>
        <w:rPr>
          <w:sz w:val="24"/>
          <w:szCs w:val="24"/>
        </w:rPr>
      </w:pPr>
    </w:p>
    <w:p w:rsidR="00893A3B" w:rsidRDefault="00AF79F4" w:rsidP="00F066D2">
      <w:pPr>
        <w:spacing w:line="360" w:lineRule="auto"/>
        <w:rPr>
          <w:sz w:val="24"/>
          <w:szCs w:val="24"/>
        </w:rPr>
      </w:pPr>
      <w:r w:rsidRPr="00CF207F">
        <w:rPr>
          <w:sz w:val="24"/>
          <w:szCs w:val="24"/>
        </w:rPr>
        <w:tab/>
      </w:r>
      <w:r w:rsidRPr="00CF207F">
        <w:rPr>
          <w:sz w:val="24"/>
          <w:szCs w:val="24"/>
        </w:rPr>
        <w:tab/>
        <w:t xml:space="preserve">A late-filed intervention which fails to establish "good cause" as to why it is untimely is properly dismissed.  </w:t>
      </w:r>
      <w:r w:rsidRPr="00CF207F">
        <w:rPr>
          <w:i/>
          <w:sz w:val="24"/>
          <w:szCs w:val="24"/>
        </w:rPr>
        <w:t>Re Mercer Gas Company</w:t>
      </w:r>
      <w:r w:rsidRPr="00CF207F">
        <w:rPr>
          <w:sz w:val="24"/>
          <w:szCs w:val="24"/>
        </w:rPr>
        <w:t xml:space="preserve">, 71 Pa. PUC 19 (1989); 52 Pa.Code </w:t>
      </w:r>
    </w:p>
    <w:p w:rsidR="00AF79F4" w:rsidRPr="00CF207F" w:rsidRDefault="00AF79F4" w:rsidP="00F066D2">
      <w:pPr>
        <w:spacing w:line="360" w:lineRule="auto"/>
        <w:rPr>
          <w:sz w:val="24"/>
          <w:szCs w:val="24"/>
        </w:rPr>
      </w:pPr>
      <w:r w:rsidRPr="00CF207F">
        <w:rPr>
          <w:sz w:val="24"/>
          <w:szCs w:val="24"/>
        </w:rPr>
        <w:t xml:space="preserve">§ 5.74(b)(2).  </w:t>
      </w:r>
      <w:r w:rsidR="00860A8F" w:rsidRPr="00CF207F">
        <w:rPr>
          <w:sz w:val="24"/>
          <w:szCs w:val="24"/>
        </w:rPr>
        <w:t>Here, there is no justification for intervention at all, and two of the four prongs for the grant of late-filed intervention have not been met.</w:t>
      </w:r>
    </w:p>
    <w:p w:rsidR="00AF79F4" w:rsidRPr="00CF207F" w:rsidRDefault="00AF79F4" w:rsidP="00F066D2">
      <w:pPr>
        <w:spacing w:line="360" w:lineRule="auto"/>
        <w:rPr>
          <w:sz w:val="24"/>
          <w:szCs w:val="24"/>
        </w:rPr>
      </w:pPr>
    </w:p>
    <w:p w:rsidR="00AF79F4" w:rsidRPr="00CF207F" w:rsidRDefault="00AF79F4" w:rsidP="00F066D2">
      <w:pPr>
        <w:spacing w:line="360" w:lineRule="auto"/>
        <w:rPr>
          <w:sz w:val="24"/>
          <w:szCs w:val="24"/>
        </w:rPr>
      </w:pPr>
      <w:r w:rsidRPr="00CF207F">
        <w:rPr>
          <w:sz w:val="24"/>
          <w:szCs w:val="24"/>
        </w:rPr>
        <w:tab/>
      </w:r>
      <w:r w:rsidRPr="00CF207F">
        <w:rPr>
          <w:sz w:val="24"/>
          <w:szCs w:val="24"/>
        </w:rPr>
        <w:tab/>
        <w:t>Accordingly, the Petition to Intervene of Market Monitor is denied.</w:t>
      </w:r>
      <w:r w:rsidR="006C7CF8" w:rsidRPr="00CF207F">
        <w:rPr>
          <w:rStyle w:val="FootnoteReference"/>
          <w:sz w:val="24"/>
          <w:szCs w:val="24"/>
        </w:rPr>
        <w:footnoteReference w:id="1"/>
      </w:r>
    </w:p>
    <w:p w:rsidR="006C7CF8" w:rsidRPr="00CF207F" w:rsidRDefault="006C7CF8" w:rsidP="00F066D2">
      <w:pPr>
        <w:spacing w:line="360" w:lineRule="auto"/>
        <w:rPr>
          <w:color w:val="004B91"/>
          <w:sz w:val="24"/>
          <w:szCs w:val="24"/>
        </w:rPr>
      </w:pPr>
    </w:p>
    <w:p w:rsidR="003B3614" w:rsidRPr="00CF207F" w:rsidRDefault="00AF79F4" w:rsidP="00AF79F4">
      <w:pPr>
        <w:spacing w:line="360" w:lineRule="auto"/>
        <w:jc w:val="center"/>
        <w:rPr>
          <w:color w:val="333333"/>
          <w:sz w:val="24"/>
          <w:szCs w:val="24"/>
          <w:u w:val="single"/>
        </w:rPr>
      </w:pPr>
      <w:r w:rsidRPr="00CF207F">
        <w:rPr>
          <w:color w:val="333333"/>
          <w:sz w:val="24"/>
          <w:szCs w:val="24"/>
          <w:u w:val="single"/>
        </w:rPr>
        <w:t>CONCLUSIONS OF LAW</w:t>
      </w:r>
    </w:p>
    <w:p w:rsidR="00AF79F4" w:rsidRPr="00CF207F" w:rsidRDefault="00AF79F4" w:rsidP="00AF79F4">
      <w:pPr>
        <w:spacing w:line="360" w:lineRule="auto"/>
        <w:jc w:val="center"/>
        <w:rPr>
          <w:color w:val="333333"/>
          <w:sz w:val="24"/>
          <w:szCs w:val="24"/>
          <w:u w:val="single"/>
        </w:rPr>
      </w:pPr>
    </w:p>
    <w:p w:rsidR="00AF79F4" w:rsidRPr="00CF207F" w:rsidRDefault="00AF79F4" w:rsidP="00AF79F4">
      <w:pPr>
        <w:spacing w:line="360" w:lineRule="auto"/>
        <w:rPr>
          <w:color w:val="333333"/>
          <w:sz w:val="24"/>
          <w:szCs w:val="24"/>
        </w:rPr>
      </w:pPr>
      <w:r w:rsidRPr="00CF207F">
        <w:rPr>
          <w:color w:val="333333"/>
          <w:sz w:val="24"/>
          <w:szCs w:val="24"/>
        </w:rPr>
        <w:tab/>
      </w:r>
      <w:r w:rsidRPr="00CF207F">
        <w:rPr>
          <w:color w:val="333333"/>
          <w:sz w:val="24"/>
          <w:szCs w:val="24"/>
        </w:rPr>
        <w:tab/>
        <w:t>1.</w:t>
      </w:r>
      <w:r w:rsidRPr="00CF207F">
        <w:rPr>
          <w:color w:val="333333"/>
          <w:sz w:val="24"/>
          <w:szCs w:val="24"/>
        </w:rPr>
        <w:tab/>
        <w:t>The Commission has jurisdiction over this matter.</w:t>
      </w:r>
    </w:p>
    <w:p w:rsidR="008D6B4D" w:rsidRPr="00CF207F" w:rsidRDefault="008D6B4D" w:rsidP="00AF79F4">
      <w:pPr>
        <w:spacing w:line="360" w:lineRule="auto"/>
        <w:rPr>
          <w:color w:val="333333"/>
          <w:sz w:val="24"/>
          <w:szCs w:val="24"/>
        </w:rPr>
      </w:pPr>
    </w:p>
    <w:p w:rsidR="008D6B4D" w:rsidRPr="00CF207F" w:rsidRDefault="008D6B4D" w:rsidP="008D6B4D">
      <w:pPr>
        <w:spacing w:line="360" w:lineRule="auto"/>
        <w:rPr>
          <w:color w:val="333333"/>
          <w:sz w:val="24"/>
          <w:szCs w:val="24"/>
        </w:rPr>
      </w:pPr>
      <w:r w:rsidRPr="00CF207F">
        <w:rPr>
          <w:color w:val="333333"/>
          <w:sz w:val="24"/>
          <w:szCs w:val="24"/>
        </w:rPr>
        <w:tab/>
      </w:r>
      <w:r w:rsidRPr="00CF207F">
        <w:rPr>
          <w:color w:val="333333"/>
          <w:sz w:val="24"/>
          <w:szCs w:val="24"/>
        </w:rPr>
        <w:tab/>
        <w:t>2.</w:t>
      </w:r>
      <w:r w:rsidRPr="00CF207F">
        <w:rPr>
          <w:color w:val="333333"/>
          <w:sz w:val="24"/>
          <w:szCs w:val="24"/>
        </w:rPr>
        <w:tab/>
        <w:t xml:space="preserve">Section 332(a) of the </w:t>
      </w:r>
      <w:r w:rsidRPr="00CF207F">
        <w:rPr>
          <w:sz w:val="24"/>
          <w:szCs w:val="24"/>
        </w:rPr>
        <w:t xml:space="preserve">Code, </w:t>
      </w:r>
      <w:hyperlink r:id="rId22" w:history="1">
        <w:r w:rsidRPr="00CF207F">
          <w:rPr>
            <w:sz w:val="24"/>
            <w:szCs w:val="24"/>
          </w:rPr>
          <w:t>66 Pa.C.S. § 332(a)</w:t>
        </w:r>
      </w:hyperlink>
      <w:r w:rsidRPr="00CF207F">
        <w:rPr>
          <w:sz w:val="24"/>
          <w:szCs w:val="24"/>
        </w:rPr>
        <w:t xml:space="preserve">, provides that the party seeking a rule or order from the Commission has the burden of proof in that proceeding, meaning </w:t>
      </w:r>
      <w:r w:rsidRPr="00CF207F">
        <w:rPr>
          <w:sz w:val="24"/>
          <w:szCs w:val="24"/>
        </w:rPr>
        <w:lastRenderedPageBreak/>
        <w:t xml:space="preserve">that Market Monitor has the burden of proving entitlement to intervention.  "A litigant's burden of proof before administrative tribunals as well as before most civil proceedings is satisfied by establishing a preponderance of evidence which is substantial and legally credible." </w:t>
      </w:r>
      <w:r w:rsidR="00AE0050">
        <w:rPr>
          <w:sz w:val="24"/>
          <w:szCs w:val="24"/>
        </w:rPr>
        <w:t xml:space="preserve"> </w:t>
      </w:r>
      <w:hyperlink r:id="rId23" w:history="1">
        <w:r w:rsidRPr="00CF207F">
          <w:rPr>
            <w:i/>
            <w:iCs/>
            <w:sz w:val="24"/>
            <w:szCs w:val="24"/>
          </w:rPr>
          <w:t>Samuel J. Lansberry, Inc. v. Pa. P</w:t>
        </w:r>
        <w:r w:rsidR="00893A3B">
          <w:rPr>
            <w:i/>
            <w:iCs/>
            <w:sz w:val="24"/>
            <w:szCs w:val="24"/>
          </w:rPr>
          <w:t>ub. Util. Comm'n</w:t>
        </w:r>
        <w:r w:rsidRPr="00CF207F">
          <w:rPr>
            <w:sz w:val="24"/>
            <w:szCs w:val="24"/>
          </w:rPr>
          <w:t>, 578 A.2d 600, 602,</w:t>
        </w:r>
      </w:hyperlink>
      <w:r w:rsidRPr="00CF207F">
        <w:rPr>
          <w:sz w:val="24"/>
          <w:szCs w:val="24"/>
        </w:rPr>
        <w:t xml:space="preserve"> (Pa</w:t>
      </w:r>
      <w:r w:rsidRPr="00CF207F">
        <w:rPr>
          <w:color w:val="333333"/>
          <w:sz w:val="24"/>
          <w:szCs w:val="24"/>
        </w:rPr>
        <w:t xml:space="preserve">. Cmwlth. 1990), </w:t>
      </w:r>
      <w:r w:rsidRPr="00CF207F">
        <w:rPr>
          <w:iCs/>
          <w:sz w:val="24"/>
          <w:szCs w:val="24"/>
        </w:rPr>
        <w:t>2004 Pa. PUC LEXIS 17;</w:t>
      </w:r>
      <w:r w:rsidRPr="00CF207F">
        <w:rPr>
          <w:i/>
          <w:iCs/>
          <w:sz w:val="24"/>
          <w:szCs w:val="24"/>
        </w:rPr>
        <w:t xml:space="preserve"> </w:t>
      </w:r>
      <w:r w:rsidRPr="00CF207F">
        <w:rPr>
          <w:i/>
          <w:color w:val="333333"/>
          <w:sz w:val="24"/>
          <w:szCs w:val="24"/>
        </w:rPr>
        <w:t xml:space="preserve">Application of Utilities, Inc., of Pennsylvania for approval to begin to offer, render, furnish or supply wastewater disposal and treatment service to the public in additional territory in West Bradford Township, Chester County, Pennsylvania, </w:t>
      </w:r>
      <w:r w:rsidRPr="00CF207F">
        <w:rPr>
          <w:color w:val="333333"/>
          <w:sz w:val="24"/>
          <w:szCs w:val="24"/>
        </w:rPr>
        <w:t>Docket No</w:t>
      </w:r>
      <w:r w:rsidRPr="00CF207F">
        <w:rPr>
          <w:i/>
          <w:color w:val="333333"/>
          <w:sz w:val="24"/>
          <w:szCs w:val="24"/>
        </w:rPr>
        <w:t xml:space="preserve">. </w:t>
      </w:r>
      <w:r w:rsidRPr="00CF207F">
        <w:rPr>
          <w:color w:val="333333"/>
          <w:sz w:val="24"/>
          <w:szCs w:val="24"/>
        </w:rPr>
        <w:t>A-230013F0003, 2004 Pa. PUC LEXIS 17 (Order Entered February 19, 2004).</w:t>
      </w:r>
    </w:p>
    <w:p w:rsidR="008D6B4D" w:rsidRPr="00CF207F" w:rsidRDefault="008D6B4D" w:rsidP="008D6B4D">
      <w:pPr>
        <w:spacing w:line="360" w:lineRule="auto"/>
        <w:rPr>
          <w:color w:val="333333"/>
          <w:sz w:val="24"/>
          <w:szCs w:val="24"/>
        </w:rPr>
      </w:pPr>
    </w:p>
    <w:p w:rsidR="008D6B4D" w:rsidRPr="00CF207F" w:rsidRDefault="008D6B4D" w:rsidP="008D6B4D">
      <w:pPr>
        <w:spacing w:line="360" w:lineRule="auto"/>
        <w:rPr>
          <w:color w:val="333333"/>
          <w:sz w:val="24"/>
          <w:szCs w:val="24"/>
        </w:rPr>
      </w:pPr>
      <w:r w:rsidRPr="00CF207F">
        <w:rPr>
          <w:color w:val="333333"/>
          <w:sz w:val="24"/>
          <w:szCs w:val="24"/>
        </w:rPr>
        <w:tab/>
      </w:r>
      <w:r w:rsidRPr="00CF207F">
        <w:rPr>
          <w:color w:val="333333"/>
          <w:sz w:val="24"/>
          <w:szCs w:val="24"/>
        </w:rPr>
        <w:tab/>
      </w:r>
      <w:r w:rsidR="00AE0050">
        <w:rPr>
          <w:color w:val="333333"/>
          <w:sz w:val="24"/>
          <w:szCs w:val="24"/>
        </w:rPr>
        <w:t>3.</w:t>
      </w:r>
      <w:r w:rsidRPr="00CF207F">
        <w:rPr>
          <w:color w:val="333333"/>
          <w:sz w:val="24"/>
          <w:szCs w:val="24"/>
        </w:rPr>
        <w:tab/>
      </w:r>
      <w:r w:rsidRPr="00CF207F">
        <w:rPr>
          <w:bCs/>
          <w:sz w:val="24"/>
          <w:szCs w:val="24"/>
        </w:rPr>
        <w:t>Intervention</w:t>
      </w:r>
      <w:r w:rsidRPr="00CF207F">
        <w:rPr>
          <w:sz w:val="24"/>
          <w:szCs w:val="24"/>
        </w:rPr>
        <w:t xml:space="preserve"> in Commission proceedings is </w:t>
      </w:r>
      <w:r w:rsidR="00E447BF">
        <w:rPr>
          <w:sz w:val="24"/>
          <w:szCs w:val="24"/>
        </w:rPr>
        <w:t>controlled by the provisions of </w:t>
      </w:r>
      <w:hyperlink r:id="rId24" w:history="1">
        <w:r w:rsidRPr="00CF207F">
          <w:rPr>
            <w:sz w:val="24"/>
            <w:szCs w:val="24"/>
          </w:rPr>
          <w:t>52 Pa.Code §§ 5.71</w:t>
        </w:r>
      </w:hyperlink>
      <w:r w:rsidRPr="00CF207F">
        <w:rPr>
          <w:sz w:val="24"/>
          <w:szCs w:val="24"/>
        </w:rPr>
        <w:t xml:space="preserve"> through </w:t>
      </w:r>
      <w:hyperlink r:id="rId25" w:history="1">
        <w:r w:rsidRPr="00CF207F">
          <w:rPr>
            <w:sz w:val="24"/>
            <w:szCs w:val="24"/>
          </w:rPr>
          <w:t>5.76</w:t>
        </w:r>
      </w:hyperlink>
      <w:r w:rsidRPr="00CF207F">
        <w:rPr>
          <w:sz w:val="24"/>
          <w:szCs w:val="24"/>
        </w:rPr>
        <w:t>.</w:t>
      </w:r>
      <w:r w:rsidRPr="00CF207F">
        <w:rPr>
          <w:sz w:val="24"/>
          <w:szCs w:val="24"/>
        </w:rPr>
        <w:br/>
      </w:r>
    </w:p>
    <w:p w:rsidR="008D6B4D" w:rsidRDefault="008D6B4D" w:rsidP="00E447BF">
      <w:pPr>
        <w:spacing w:line="360" w:lineRule="auto"/>
        <w:rPr>
          <w:color w:val="333333"/>
          <w:sz w:val="24"/>
          <w:szCs w:val="24"/>
        </w:rPr>
      </w:pPr>
      <w:r w:rsidRPr="00CF207F">
        <w:rPr>
          <w:color w:val="333333"/>
          <w:sz w:val="24"/>
          <w:szCs w:val="24"/>
        </w:rPr>
        <w:tab/>
      </w:r>
      <w:r w:rsidRPr="00CF207F">
        <w:rPr>
          <w:color w:val="333333"/>
          <w:sz w:val="24"/>
          <w:szCs w:val="24"/>
        </w:rPr>
        <w:tab/>
        <w:t>4.</w:t>
      </w:r>
      <w:r w:rsidRPr="00CF207F">
        <w:rPr>
          <w:color w:val="333333"/>
          <w:sz w:val="24"/>
          <w:szCs w:val="24"/>
        </w:rPr>
        <w:tab/>
        <w:t>A right or interest justifying intervention includes an interest which may be directly affected and which is not adequately represented by existing participants and as to which the petitioner may be bound by the action of the Commission in the proceeding or of such nature that participation of the petitioner may be in the public interest.  52 Pa.Code § 5.72.</w:t>
      </w:r>
    </w:p>
    <w:p w:rsidR="00E447BF" w:rsidRPr="00CF207F" w:rsidRDefault="00E447BF" w:rsidP="00E447BF">
      <w:pPr>
        <w:spacing w:line="360" w:lineRule="auto"/>
        <w:rPr>
          <w:color w:val="333333"/>
          <w:sz w:val="24"/>
          <w:szCs w:val="24"/>
        </w:rPr>
      </w:pPr>
    </w:p>
    <w:p w:rsidR="008D6B4D" w:rsidRDefault="008D6B4D" w:rsidP="00E447BF">
      <w:pPr>
        <w:spacing w:line="360" w:lineRule="auto"/>
        <w:outlineLvl w:val="3"/>
        <w:rPr>
          <w:sz w:val="24"/>
          <w:szCs w:val="24"/>
        </w:rPr>
      </w:pPr>
      <w:r w:rsidRPr="00CF207F">
        <w:rPr>
          <w:color w:val="333333"/>
          <w:sz w:val="24"/>
          <w:szCs w:val="24"/>
        </w:rPr>
        <w:tab/>
      </w:r>
      <w:r w:rsidRPr="00CF207F">
        <w:rPr>
          <w:color w:val="333333"/>
          <w:sz w:val="24"/>
          <w:szCs w:val="24"/>
        </w:rPr>
        <w:tab/>
        <w:t>5.</w:t>
      </w:r>
      <w:r w:rsidRPr="00CF207F">
        <w:rPr>
          <w:color w:val="333333"/>
          <w:sz w:val="24"/>
          <w:szCs w:val="24"/>
        </w:rPr>
        <w:tab/>
      </w:r>
      <w:r w:rsidRPr="00CF207F">
        <w:rPr>
          <w:sz w:val="24"/>
          <w:szCs w:val="24"/>
        </w:rPr>
        <w:t xml:space="preserve">Allowance of </w:t>
      </w:r>
      <w:r w:rsidRPr="00CF207F">
        <w:rPr>
          <w:bCs/>
          <w:sz w:val="24"/>
          <w:szCs w:val="24"/>
        </w:rPr>
        <w:t>intervention</w:t>
      </w:r>
      <w:r w:rsidRPr="00CF207F">
        <w:rPr>
          <w:sz w:val="24"/>
          <w:szCs w:val="24"/>
        </w:rPr>
        <w:t xml:space="preserve"> is a matter within the discretion of the Commission. </w:t>
      </w:r>
      <w:hyperlink r:id="rId26" w:history="1">
        <w:r w:rsidRPr="00CF207F">
          <w:rPr>
            <w:i/>
            <w:iCs/>
            <w:sz w:val="24"/>
            <w:szCs w:val="24"/>
          </w:rPr>
          <w:t>City Of Pittsburgh v. Pa. Pub</w:t>
        </w:r>
        <w:r w:rsidR="00893A3B">
          <w:rPr>
            <w:i/>
            <w:iCs/>
            <w:sz w:val="24"/>
            <w:szCs w:val="24"/>
          </w:rPr>
          <w:t>. Util. Co</w:t>
        </w:r>
        <w:r w:rsidRPr="00CF207F">
          <w:rPr>
            <w:i/>
            <w:iCs/>
            <w:sz w:val="24"/>
            <w:szCs w:val="24"/>
          </w:rPr>
          <w:t>mm'n</w:t>
        </w:r>
        <w:r w:rsidRPr="00CF207F">
          <w:rPr>
            <w:sz w:val="24"/>
            <w:szCs w:val="24"/>
          </w:rPr>
          <w:t xml:space="preserve">, 153 </w:t>
        </w:r>
        <w:proofErr w:type="spellStart"/>
        <w:r w:rsidRPr="00CF207F">
          <w:rPr>
            <w:sz w:val="24"/>
            <w:szCs w:val="24"/>
          </w:rPr>
          <w:t>Pa.Super</w:t>
        </w:r>
        <w:proofErr w:type="spellEnd"/>
        <w:r w:rsidRPr="00CF207F">
          <w:rPr>
            <w:sz w:val="24"/>
            <w:szCs w:val="24"/>
          </w:rPr>
          <w:t>. 83, 33 A.2d 641 (1943),</w:t>
        </w:r>
      </w:hyperlink>
      <w:r w:rsidRPr="00CF207F">
        <w:rPr>
          <w:sz w:val="24"/>
          <w:szCs w:val="24"/>
        </w:rPr>
        <w:t xml:space="preserve"> </w:t>
      </w:r>
      <w:hyperlink r:id="rId27" w:history="1">
        <w:r w:rsidRPr="00CF207F">
          <w:rPr>
            <w:i/>
            <w:iCs/>
            <w:sz w:val="24"/>
            <w:szCs w:val="24"/>
          </w:rPr>
          <w:t>N.A.A.C.P., Inc. v. Pa. Pu</w:t>
        </w:r>
        <w:r w:rsidR="00F61C09">
          <w:rPr>
            <w:i/>
            <w:iCs/>
            <w:sz w:val="24"/>
            <w:szCs w:val="24"/>
          </w:rPr>
          <w:t>b</w:t>
        </w:r>
        <w:bookmarkStart w:id="2" w:name="_GoBack"/>
        <w:bookmarkEnd w:id="2"/>
        <w:r w:rsidR="00F61C09">
          <w:rPr>
            <w:i/>
            <w:iCs/>
            <w:sz w:val="24"/>
            <w:szCs w:val="24"/>
          </w:rPr>
          <w:t>.</w:t>
        </w:r>
        <w:r w:rsidRPr="00CF207F">
          <w:rPr>
            <w:i/>
            <w:iCs/>
            <w:sz w:val="24"/>
            <w:szCs w:val="24"/>
          </w:rPr>
          <w:t xml:space="preserve"> </w:t>
        </w:r>
        <w:proofErr w:type="gramStart"/>
        <w:r w:rsidRPr="00CF207F">
          <w:rPr>
            <w:i/>
            <w:iCs/>
            <w:sz w:val="24"/>
            <w:szCs w:val="24"/>
          </w:rPr>
          <w:t>Util</w:t>
        </w:r>
        <w:r w:rsidR="00F61C09">
          <w:rPr>
            <w:i/>
            <w:iCs/>
            <w:sz w:val="24"/>
            <w:szCs w:val="24"/>
          </w:rPr>
          <w:t xml:space="preserve">. </w:t>
        </w:r>
        <w:r w:rsidRPr="00CF207F">
          <w:rPr>
            <w:i/>
            <w:iCs/>
            <w:sz w:val="24"/>
            <w:szCs w:val="24"/>
          </w:rPr>
          <w:t>Comm'n</w:t>
        </w:r>
        <w:r w:rsidRPr="00CF207F">
          <w:rPr>
            <w:sz w:val="24"/>
            <w:szCs w:val="24"/>
          </w:rPr>
          <w:t>, 290 A.2d 704</w:t>
        </w:r>
        <w:r w:rsidR="00860A8F" w:rsidRPr="00CF207F">
          <w:rPr>
            <w:sz w:val="24"/>
            <w:szCs w:val="24"/>
          </w:rPr>
          <w:t xml:space="preserve"> (Pa.Cmwlth.</w:t>
        </w:r>
        <w:r w:rsidRPr="00CF207F">
          <w:rPr>
            <w:sz w:val="24"/>
            <w:szCs w:val="24"/>
          </w:rPr>
          <w:t>1972).</w:t>
        </w:r>
        <w:proofErr w:type="gramEnd"/>
      </w:hyperlink>
      <w:r w:rsidRPr="00CF207F">
        <w:rPr>
          <w:sz w:val="24"/>
          <w:szCs w:val="24"/>
        </w:rPr>
        <w:t xml:space="preserve">  "The interest of a petitioner seeking </w:t>
      </w:r>
      <w:r w:rsidRPr="00CF207F">
        <w:rPr>
          <w:bCs/>
          <w:sz w:val="24"/>
          <w:szCs w:val="24"/>
        </w:rPr>
        <w:t>intervention</w:t>
      </w:r>
      <w:r w:rsidRPr="00CF207F">
        <w:rPr>
          <w:sz w:val="24"/>
          <w:szCs w:val="24"/>
        </w:rPr>
        <w:t xml:space="preserve"> must be direct and immediate." </w:t>
      </w:r>
      <w:r w:rsidR="00E447BF">
        <w:rPr>
          <w:sz w:val="24"/>
          <w:szCs w:val="24"/>
        </w:rPr>
        <w:t xml:space="preserve"> </w:t>
      </w:r>
      <w:hyperlink r:id="rId28" w:history="1">
        <w:proofErr w:type="gramStart"/>
        <w:r w:rsidRPr="00CF207F">
          <w:rPr>
            <w:i/>
            <w:iCs/>
            <w:sz w:val="24"/>
            <w:szCs w:val="24"/>
          </w:rPr>
          <w:t>Re Pennsylvania Power &amp; Light Company</w:t>
        </w:r>
        <w:r w:rsidRPr="00CF207F">
          <w:rPr>
            <w:sz w:val="24"/>
            <w:szCs w:val="24"/>
          </w:rPr>
          <w:t>, 50 Pa. PUC 38, 40 (1976).</w:t>
        </w:r>
        <w:proofErr w:type="gramEnd"/>
      </w:hyperlink>
    </w:p>
    <w:p w:rsidR="00E447BF" w:rsidRPr="00CF207F" w:rsidRDefault="00E447BF" w:rsidP="00E447BF">
      <w:pPr>
        <w:spacing w:line="360" w:lineRule="auto"/>
        <w:outlineLvl w:val="3"/>
        <w:rPr>
          <w:sz w:val="24"/>
          <w:szCs w:val="24"/>
        </w:rPr>
      </w:pPr>
    </w:p>
    <w:p w:rsidR="00AA6D86" w:rsidRPr="00CF207F" w:rsidRDefault="008D6B4D" w:rsidP="00E447BF">
      <w:pPr>
        <w:spacing w:line="360" w:lineRule="auto"/>
        <w:rPr>
          <w:i/>
          <w:sz w:val="24"/>
          <w:szCs w:val="24"/>
        </w:rPr>
      </w:pPr>
      <w:r w:rsidRPr="00CF207F">
        <w:rPr>
          <w:color w:val="333333"/>
          <w:sz w:val="24"/>
          <w:szCs w:val="24"/>
        </w:rPr>
        <w:tab/>
      </w:r>
      <w:r w:rsidRPr="00CF207F">
        <w:rPr>
          <w:color w:val="333333"/>
          <w:sz w:val="24"/>
          <w:szCs w:val="24"/>
        </w:rPr>
        <w:tab/>
        <w:t>6.</w:t>
      </w:r>
      <w:r w:rsidRPr="00CF207F">
        <w:rPr>
          <w:color w:val="333333"/>
          <w:sz w:val="24"/>
          <w:szCs w:val="24"/>
        </w:rPr>
        <w:tab/>
        <w:t>T</w:t>
      </w:r>
      <w:r w:rsidRPr="00CF207F">
        <w:rPr>
          <w:sz w:val="24"/>
          <w:szCs w:val="24"/>
        </w:rPr>
        <w:t xml:space="preserve">he Commission lacks subject matter </w:t>
      </w:r>
      <w:r w:rsidR="00893A3B">
        <w:rPr>
          <w:sz w:val="24"/>
          <w:szCs w:val="24"/>
        </w:rPr>
        <w:t xml:space="preserve">jurisdiction </w:t>
      </w:r>
      <w:r w:rsidRPr="00CF207F">
        <w:rPr>
          <w:sz w:val="24"/>
          <w:szCs w:val="24"/>
        </w:rPr>
        <w:t xml:space="preserve">over deregulated wholesale generation assets. </w:t>
      </w:r>
      <w:r w:rsidR="00E447BF">
        <w:rPr>
          <w:sz w:val="24"/>
          <w:szCs w:val="24"/>
        </w:rPr>
        <w:t xml:space="preserve"> </w:t>
      </w:r>
      <w:proofErr w:type="gramStart"/>
      <w:r w:rsidRPr="00CF207F">
        <w:rPr>
          <w:sz w:val="24"/>
          <w:szCs w:val="24"/>
        </w:rPr>
        <w:t>66 Pa.C.S.</w:t>
      </w:r>
      <w:proofErr w:type="gramEnd"/>
      <w:r w:rsidRPr="00CF207F">
        <w:rPr>
          <w:sz w:val="24"/>
          <w:szCs w:val="24"/>
        </w:rPr>
        <w:t xml:space="preserve"> § 2801 </w:t>
      </w:r>
      <w:r w:rsidRPr="00CF207F">
        <w:rPr>
          <w:i/>
          <w:sz w:val="24"/>
          <w:szCs w:val="24"/>
        </w:rPr>
        <w:t>et seq.</w:t>
      </w:r>
    </w:p>
    <w:p w:rsidR="008D6B4D" w:rsidRPr="00CF207F" w:rsidRDefault="008D6B4D" w:rsidP="00AA6D86">
      <w:pPr>
        <w:spacing w:line="360" w:lineRule="auto"/>
        <w:rPr>
          <w:sz w:val="24"/>
          <w:szCs w:val="24"/>
        </w:rPr>
      </w:pPr>
    </w:p>
    <w:p w:rsidR="008D6B4D" w:rsidRPr="00CF207F" w:rsidRDefault="008D6B4D" w:rsidP="00AA6D86">
      <w:pPr>
        <w:spacing w:line="360" w:lineRule="auto"/>
        <w:rPr>
          <w:sz w:val="24"/>
          <w:szCs w:val="24"/>
        </w:rPr>
      </w:pPr>
      <w:r w:rsidRPr="00CF207F">
        <w:rPr>
          <w:sz w:val="24"/>
          <w:szCs w:val="24"/>
        </w:rPr>
        <w:tab/>
      </w:r>
      <w:r w:rsidRPr="00CF207F">
        <w:rPr>
          <w:sz w:val="24"/>
          <w:szCs w:val="24"/>
        </w:rPr>
        <w:tab/>
        <w:t>7.</w:t>
      </w:r>
      <w:r w:rsidRPr="00CF207F">
        <w:rPr>
          <w:sz w:val="24"/>
          <w:szCs w:val="24"/>
        </w:rPr>
        <w:tab/>
        <w:t xml:space="preserve">Petitions to intervene shall be filed timely absent good cause shown.  </w:t>
      </w:r>
      <w:proofErr w:type="gramStart"/>
      <w:r w:rsidRPr="00CF207F">
        <w:rPr>
          <w:sz w:val="24"/>
          <w:szCs w:val="24"/>
        </w:rPr>
        <w:t>52 Pa.Code § 5.74.</w:t>
      </w:r>
      <w:proofErr w:type="gramEnd"/>
    </w:p>
    <w:p w:rsidR="008D6B4D" w:rsidRPr="00CF207F" w:rsidRDefault="008D6B4D" w:rsidP="00AA6D86">
      <w:pPr>
        <w:spacing w:line="360" w:lineRule="auto"/>
        <w:rPr>
          <w:sz w:val="24"/>
          <w:szCs w:val="24"/>
        </w:rPr>
      </w:pPr>
    </w:p>
    <w:p w:rsidR="008D6B4D" w:rsidRPr="00CF207F" w:rsidRDefault="008D6B4D" w:rsidP="008D6B4D">
      <w:pPr>
        <w:spacing w:line="360" w:lineRule="auto"/>
        <w:rPr>
          <w:sz w:val="24"/>
          <w:szCs w:val="24"/>
        </w:rPr>
      </w:pPr>
      <w:r w:rsidRPr="00CF207F">
        <w:rPr>
          <w:sz w:val="24"/>
          <w:szCs w:val="24"/>
        </w:rPr>
        <w:tab/>
      </w:r>
      <w:r w:rsidRPr="00CF207F">
        <w:rPr>
          <w:sz w:val="24"/>
          <w:szCs w:val="24"/>
        </w:rPr>
        <w:tab/>
        <w:t>8.</w:t>
      </w:r>
      <w:r w:rsidRPr="00CF207F">
        <w:rPr>
          <w:sz w:val="24"/>
          <w:szCs w:val="24"/>
        </w:rPr>
        <w:tab/>
        <w:t xml:space="preserve">The Commission has developed a standard with four prongs which must be met before untimely </w:t>
      </w:r>
      <w:r w:rsidRPr="00CF207F">
        <w:rPr>
          <w:bCs/>
          <w:sz w:val="24"/>
          <w:szCs w:val="24"/>
        </w:rPr>
        <w:t>intervention</w:t>
      </w:r>
      <w:r w:rsidRPr="00CF207F">
        <w:rPr>
          <w:sz w:val="24"/>
          <w:szCs w:val="24"/>
        </w:rPr>
        <w:t xml:space="preserve"> is allowed. </w:t>
      </w:r>
      <w:r w:rsidR="00E447BF">
        <w:rPr>
          <w:sz w:val="24"/>
          <w:szCs w:val="24"/>
        </w:rPr>
        <w:t xml:space="preserve"> </w:t>
      </w:r>
      <w:r w:rsidRPr="00CF207F">
        <w:rPr>
          <w:sz w:val="24"/>
          <w:szCs w:val="24"/>
        </w:rPr>
        <w:t xml:space="preserve">These are: (1) where the petitioner has a </w:t>
      </w:r>
      <w:r w:rsidRPr="00CF207F">
        <w:rPr>
          <w:sz w:val="24"/>
          <w:szCs w:val="24"/>
        </w:rPr>
        <w:lastRenderedPageBreak/>
        <w:t xml:space="preserve">reasonable excuse for missing the protest due date; (2) where the proceeding is contested at the time of the filing of a petition for </w:t>
      </w:r>
      <w:r w:rsidRPr="00CF207F">
        <w:rPr>
          <w:bCs/>
          <w:sz w:val="24"/>
          <w:szCs w:val="24"/>
        </w:rPr>
        <w:t>intervention;</w:t>
      </w:r>
      <w:r w:rsidRPr="00CF207F">
        <w:rPr>
          <w:sz w:val="24"/>
          <w:szCs w:val="24"/>
        </w:rPr>
        <w:t xml:space="preserve"> (3) where the grant of </w:t>
      </w:r>
      <w:r w:rsidRPr="00CF207F">
        <w:rPr>
          <w:bCs/>
          <w:sz w:val="24"/>
          <w:szCs w:val="24"/>
        </w:rPr>
        <w:t>intervention</w:t>
      </w:r>
      <w:r w:rsidRPr="00CF207F">
        <w:rPr>
          <w:sz w:val="24"/>
          <w:szCs w:val="24"/>
        </w:rPr>
        <w:t xml:space="preserve"> will not delay the orderly progress of the case; and (4) where the grant of </w:t>
      </w:r>
      <w:r w:rsidRPr="00CF207F">
        <w:rPr>
          <w:bCs/>
          <w:sz w:val="24"/>
          <w:szCs w:val="24"/>
        </w:rPr>
        <w:t>intervention</w:t>
      </w:r>
      <w:r w:rsidRPr="00CF207F">
        <w:rPr>
          <w:sz w:val="24"/>
          <w:szCs w:val="24"/>
        </w:rPr>
        <w:t xml:space="preserve"> will not broaden significantly the issues, or shift the burden of proof. </w:t>
      </w:r>
      <w:hyperlink r:id="rId29" w:history="1">
        <w:r w:rsidRPr="00CF207F">
          <w:rPr>
            <w:sz w:val="24"/>
            <w:szCs w:val="24"/>
          </w:rPr>
          <w:t>R</w:t>
        </w:r>
        <w:r w:rsidRPr="00CF207F">
          <w:rPr>
            <w:i/>
            <w:sz w:val="24"/>
            <w:szCs w:val="24"/>
          </w:rPr>
          <w:t xml:space="preserve">e S.T.S. Motor Freight, Inc., </w:t>
        </w:r>
        <w:r w:rsidR="007A524B">
          <w:rPr>
            <w:sz w:val="24"/>
            <w:szCs w:val="24"/>
          </w:rPr>
          <w:t>54 Pa</w:t>
        </w:r>
        <w:r w:rsidR="00893A3B">
          <w:rPr>
            <w:sz w:val="24"/>
            <w:szCs w:val="24"/>
          </w:rPr>
          <w:t>.</w:t>
        </w:r>
        <w:r w:rsidR="007A524B">
          <w:rPr>
            <w:sz w:val="24"/>
            <w:szCs w:val="24"/>
          </w:rPr>
          <w:t xml:space="preserve"> PUC </w:t>
        </w:r>
        <w:r w:rsidRPr="00CF207F">
          <w:rPr>
            <w:sz w:val="24"/>
            <w:szCs w:val="24"/>
          </w:rPr>
          <w:t>343, 344(1980);</w:t>
        </w:r>
      </w:hyperlink>
      <w:r w:rsidRPr="00CF207F">
        <w:rPr>
          <w:sz w:val="24"/>
          <w:szCs w:val="24"/>
        </w:rPr>
        <w:t xml:space="preserve"> </w:t>
      </w:r>
      <w:hyperlink r:id="rId30" w:history="1">
        <w:r w:rsidRPr="00CF207F">
          <w:rPr>
            <w:i/>
            <w:sz w:val="24"/>
            <w:szCs w:val="24"/>
          </w:rPr>
          <w:t>Joint Application of Pennsylvania-American Water Holding Company and Thames Aqua Holdings GmbH</w:t>
        </w:r>
        <w:r w:rsidRPr="00CF207F">
          <w:rPr>
            <w:sz w:val="24"/>
            <w:szCs w:val="24"/>
          </w:rPr>
          <w:t>, 2002 Pa. LEXIS 15.</w:t>
        </w:r>
      </w:hyperlink>
    </w:p>
    <w:p w:rsidR="008D6B4D" w:rsidRPr="00CF207F" w:rsidRDefault="008D6B4D" w:rsidP="008D6B4D">
      <w:pPr>
        <w:spacing w:line="360" w:lineRule="auto"/>
        <w:rPr>
          <w:sz w:val="24"/>
          <w:szCs w:val="24"/>
        </w:rPr>
      </w:pPr>
    </w:p>
    <w:p w:rsidR="00AA6D86" w:rsidRPr="00CF207F" w:rsidRDefault="008D6B4D" w:rsidP="008D6B4D">
      <w:pPr>
        <w:spacing w:line="360" w:lineRule="auto"/>
        <w:rPr>
          <w:sz w:val="24"/>
          <w:szCs w:val="24"/>
        </w:rPr>
      </w:pPr>
      <w:r w:rsidRPr="00CF207F">
        <w:rPr>
          <w:sz w:val="24"/>
          <w:szCs w:val="24"/>
        </w:rPr>
        <w:tab/>
      </w:r>
      <w:r w:rsidRPr="00CF207F">
        <w:rPr>
          <w:sz w:val="24"/>
          <w:szCs w:val="24"/>
        </w:rPr>
        <w:tab/>
        <w:t>9.</w:t>
      </w:r>
      <w:r w:rsidRPr="00CF207F">
        <w:rPr>
          <w:sz w:val="24"/>
          <w:szCs w:val="24"/>
        </w:rPr>
        <w:tab/>
        <w:t xml:space="preserve">All four of the standards must be met before </w:t>
      </w:r>
      <w:r w:rsidRPr="00CF207F">
        <w:rPr>
          <w:bCs/>
          <w:sz w:val="24"/>
          <w:szCs w:val="24"/>
        </w:rPr>
        <w:t>late intervention</w:t>
      </w:r>
      <w:r w:rsidRPr="00CF207F">
        <w:rPr>
          <w:sz w:val="24"/>
          <w:szCs w:val="24"/>
        </w:rPr>
        <w:t xml:space="preserve"> will be permitted. </w:t>
      </w:r>
      <w:r w:rsidR="00B70F4E">
        <w:rPr>
          <w:sz w:val="24"/>
          <w:szCs w:val="24"/>
        </w:rPr>
        <w:t xml:space="preserve"> </w:t>
      </w:r>
      <w:hyperlink r:id="rId31" w:history="1">
        <w:proofErr w:type="gramStart"/>
        <w:r w:rsidRPr="00CF207F">
          <w:rPr>
            <w:i/>
            <w:iCs/>
            <w:sz w:val="24"/>
            <w:szCs w:val="24"/>
          </w:rPr>
          <w:t>Re Milton Transportation.</w:t>
        </w:r>
        <w:proofErr w:type="gramEnd"/>
        <w:r w:rsidRPr="00CF207F">
          <w:rPr>
            <w:i/>
            <w:iCs/>
            <w:sz w:val="24"/>
            <w:szCs w:val="24"/>
          </w:rPr>
          <w:t xml:space="preserve"> </w:t>
        </w:r>
        <w:proofErr w:type="gramStart"/>
        <w:r w:rsidRPr="00CF207F">
          <w:rPr>
            <w:i/>
            <w:iCs/>
            <w:sz w:val="24"/>
            <w:szCs w:val="24"/>
          </w:rPr>
          <w:t>Inc</w:t>
        </w:r>
        <w:r w:rsidRPr="00CF207F">
          <w:rPr>
            <w:sz w:val="24"/>
            <w:szCs w:val="24"/>
          </w:rPr>
          <w:t>., 56 Pa. PUC 623 (1982).</w:t>
        </w:r>
        <w:proofErr w:type="gramEnd"/>
      </w:hyperlink>
      <w:r w:rsidRPr="00CF207F">
        <w:rPr>
          <w:sz w:val="24"/>
          <w:szCs w:val="24"/>
        </w:rPr>
        <w:t xml:space="preserve"> </w:t>
      </w:r>
      <w:r w:rsidR="00B70F4E">
        <w:rPr>
          <w:sz w:val="24"/>
          <w:szCs w:val="24"/>
        </w:rPr>
        <w:t xml:space="preserve"> </w:t>
      </w:r>
      <w:r w:rsidRPr="00CF207F">
        <w:rPr>
          <w:i/>
          <w:iCs/>
          <w:sz w:val="24"/>
          <w:szCs w:val="24"/>
        </w:rPr>
        <w:t xml:space="preserve">See, also, </w:t>
      </w:r>
      <w:hyperlink r:id="rId32" w:history="1">
        <w:r w:rsidRPr="00CF207F">
          <w:rPr>
            <w:i/>
            <w:iCs/>
            <w:sz w:val="24"/>
            <w:szCs w:val="24"/>
          </w:rPr>
          <w:t>Application of Touch of Class Limo, Inc</w:t>
        </w:r>
        <w:r w:rsidRPr="00CF207F">
          <w:rPr>
            <w:sz w:val="24"/>
            <w:szCs w:val="24"/>
          </w:rPr>
          <w:t>., 1995 PA PUC LEXIS 62,</w:t>
        </w:r>
      </w:hyperlink>
      <w:r w:rsidRPr="00CF207F">
        <w:rPr>
          <w:sz w:val="24"/>
          <w:szCs w:val="24"/>
        </w:rPr>
        <w:t xml:space="preserve"> </w:t>
      </w:r>
      <w:hyperlink r:id="rId33" w:history="1">
        <w:r w:rsidRPr="00CF207F">
          <w:rPr>
            <w:i/>
            <w:iCs/>
            <w:sz w:val="24"/>
            <w:szCs w:val="24"/>
          </w:rPr>
          <w:t>Application of Douglasville Water Company</w:t>
        </w:r>
        <w:r w:rsidRPr="00CF207F">
          <w:rPr>
            <w:sz w:val="24"/>
            <w:szCs w:val="24"/>
          </w:rPr>
          <w:t>, 1990 PA PUC LEXIS 58.</w:t>
        </w:r>
      </w:hyperlink>
      <w:r w:rsidRPr="00CF207F">
        <w:rPr>
          <w:sz w:val="24"/>
          <w:szCs w:val="24"/>
        </w:rPr>
        <w:t xml:space="preserve"> </w:t>
      </w:r>
      <w:r w:rsidR="00B70F4E">
        <w:rPr>
          <w:sz w:val="24"/>
          <w:szCs w:val="24"/>
        </w:rPr>
        <w:t xml:space="preserve"> </w:t>
      </w:r>
      <w:r w:rsidRPr="00CF207F">
        <w:rPr>
          <w:sz w:val="24"/>
          <w:szCs w:val="24"/>
        </w:rPr>
        <w:t xml:space="preserve">Though the four standards were originally established in motor carrier cases, they apply as well to fixed utility application cases. </w:t>
      </w:r>
      <w:r w:rsidR="00B70F4E">
        <w:rPr>
          <w:sz w:val="24"/>
          <w:szCs w:val="24"/>
        </w:rPr>
        <w:t xml:space="preserve"> </w:t>
      </w:r>
      <w:hyperlink r:id="rId34" w:history="1">
        <w:proofErr w:type="gramStart"/>
        <w:r w:rsidRPr="00CF207F">
          <w:rPr>
            <w:i/>
            <w:sz w:val="24"/>
            <w:szCs w:val="24"/>
          </w:rPr>
          <w:t>Application of Douglasville Water Company</w:t>
        </w:r>
        <w:r w:rsidRPr="00CF207F">
          <w:rPr>
            <w:sz w:val="24"/>
            <w:szCs w:val="24"/>
          </w:rPr>
          <w:t>, 1990 PA PUC LEXIS 58.</w:t>
        </w:r>
        <w:proofErr w:type="gramEnd"/>
      </w:hyperlink>
      <w:r w:rsidRPr="00CF207F">
        <w:rPr>
          <w:sz w:val="24"/>
          <w:szCs w:val="24"/>
        </w:rPr>
        <w:t xml:space="preserve"> </w:t>
      </w:r>
      <w:r w:rsidRPr="00CF207F">
        <w:rPr>
          <w:color w:val="333333"/>
          <w:sz w:val="24"/>
          <w:szCs w:val="24"/>
        </w:rPr>
        <w:br/>
      </w:r>
    </w:p>
    <w:p w:rsidR="008D6B4D" w:rsidRPr="00CF207F" w:rsidRDefault="008D6B4D" w:rsidP="008D6B4D">
      <w:pPr>
        <w:spacing w:line="360" w:lineRule="auto"/>
        <w:rPr>
          <w:sz w:val="24"/>
          <w:szCs w:val="24"/>
        </w:rPr>
      </w:pPr>
      <w:r w:rsidRPr="00CF207F">
        <w:rPr>
          <w:sz w:val="24"/>
          <w:szCs w:val="24"/>
        </w:rPr>
        <w:tab/>
      </w:r>
      <w:r w:rsidRPr="00CF207F">
        <w:rPr>
          <w:sz w:val="24"/>
          <w:szCs w:val="24"/>
        </w:rPr>
        <w:tab/>
        <w:t>10.</w:t>
      </w:r>
      <w:r w:rsidRPr="00CF207F">
        <w:rPr>
          <w:sz w:val="24"/>
          <w:szCs w:val="24"/>
        </w:rPr>
        <w:tab/>
        <w:t xml:space="preserve">A late-filed intervention which fails to establish "good cause" as to why it is untimely is properly dismissed.  </w:t>
      </w:r>
      <w:r w:rsidRPr="00CF207F">
        <w:rPr>
          <w:i/>
          <w:sz w:val="24"/>
          <w:szCs w:val="24"/>
        </w:rPr>
        <w:t>Re Mercer Gas Company</w:t>
      </w:r>
      <w:r w:rsidR="002F1E01">
        <w:rPr>
          <w:sz w:val="24"/>
          <w:szCs w:val="24"/>
        </w:rPr>
        <w:t>, 71 Pa. PUC</w:t>
      </w:r>
      <w:r w:rsidRPr="00CF207F">
        <w:rPr>
          <w:sz w:val="24"/>
          <w:szCs w:val="24"/>
        </w:rPr>
        <w:t xml:space="preserve"> 19 (1989); 52 Pa.Code § 5.74(b</w:t>
      </w:r>
      <w:proofErr w:type="gramStart"/>
      <w:r w:rsidRPr="00CF207F">
        <w:rPr>
          <w:sz w:val="24"/>
          <w:szCs w:val="24"/>
        </w:rPr>
        <w:t>)(</w:t>
      </w:r>
      <w:proofErr w:type="gramEnd"/>
      <w:r w:rsidRPr="00CF207F">
        <w:rPr>
          <w:sz w:val="24"/>
          <w:szCs w:val="24"/>
        </w:rPr>
        <w:t>2).</w:t>
      </w:r>
    </w:p>
    <w:p w:rsidR="008D6B4D" w:rsidRPr="00CF207F" w:rsidRDefault="008D6B4D" w:rsidP="008D6B4D">
      <w:pPr>
        <w:spacing w:line="360" w:lineRule="auto"/>
        <w:rPr>
          <w:sz w:val="24"/>
          <w:szCs w:val="24"/>
        </w:rPr>
      </w:pPr>
    </w:p>
    <w:p w:rsidR="008D6B4D" w:rsidRPr="00CF207F" w:rsidRDefault="008D6B4D" w:rsidP="008D6B4D">
      <w:pPr>
        <w:spacing w:line="360" w:lineRule="auto"/>
        <w:rPr>
          <w:sz w:val="24"/>
          <w:szCs w:val="24"/>
        </w:rPr>
      </w:pPr>
      <w:r w:rsidRPr="00CF207F">
        <w:rPr>
          <w:sz w:val="24"/>
          <w:szCs w:val="24"/>
        </w:rPr>
        <w:tab/>
      </w:r>
      <w:r w:rsidRPr="00CF207F">
        <w:rPr>
          <w:sz w:val="24"/>
          <w:szCs w:val="24"/>
        </w:rPr>
        <w:tab/>
        <w:t>11.</w:t>
      </w:r>
      <w:r w:rsidRPr="00CF207F">
        <w:rPr>
          <w:sz w:val="24"/>
          <w:szCs w:val="24"/>
        </w:rPr>
        <w:tab/>
        <w:t>Market Monitor has failed to meet the requirement for intervention.</w:t>
      </w:r>
    </w:p>
    <w:p w:rsidR="008D6B4D" w:rsidRPr="00CF207F" w:rsidRDefault="008D6B4D" w:rsidP="008D6B4D">
      <w:pPr>
        <w:spacing w:line="360" w:lineRule="auto"/>
        <w:rPr>
          <w:sz w:val="24"/>
          <w:szCs w:val="24"/>
        </w:rPr>
      </w:pPr>
    </w:p>
    <w:p w:rsidR="008D6B4D" w:rsidRPr="00CF207F" w:rsidRDefault="008D6B4D" w:rsidP="008D6B4D">
      <w:pPr>
        <w:spacing w:line="360" w:lineRule="auto"/>
        <w:rPr>
          <w:sz w:val="24"/>
          <w:szCs w:val="24"/>
        </w:rPr>
      </w:pPr>
      <w:r w:rsidRPr="00CF207F">
        <w:rPr>
          <w:sz w:val="24"/>
          <w:szCs w:val="24"/>
        </w:rPr>
        <w:tab/>
      </w:r>
      <w:r w:rsidRPr="00CF207F">
        <w:rPr>
          <w:sz w:val="24"/>
          <w:szCs w:val="24"/>
        </w:rPr>
        <w:tab/>
        <w:t>12.</w:t>
      </w:r>
      <w:r w:rsidRPr="00CF207F">
        <w:rPr>
          <w:sz w:val="24"/>
          <w:szCs w:val="24"/>
        </w:rPr>
        <w:tab/>
        <w:t>Market Monitor has failed to meet the requirement for late-filed intervention.</w:t>
      </w:r>
    </w:p>
    <w:p w:rsidR="00AA6D86" w:rsidRDefault="00AA6D86" w:rsidP="00FD51AE">
      <w:pPr>
        <w:spacing w:line="360" w:lineRule="auto"/>
        <w:rPr>
          <w:sz w:val="24"/>
          <w:szCs w:val="24"/>
        </w:rPr>
      </w:pPr>
    </w:p>
    <w:p w:rsidR="00FD51AE" w:rsidRDefault="00FD51AE" w:rsidP="00FD51AE">
      <w:pPr>
        <w:spacing w:line="360" w:lineRule="auto"/>
        <w:jc w:val="center"/>
        <w:rPr>
          <w:b/>
          <w:sz w:val="24"/>
          <w:szCs w:val="24"/>
          <w:u w:val="single"/>
        </w:rPr>
      </w:pPr>
      <w:r>
        <w:rPr>
          <w:b/>
          <w:sz w:val="24"/>
          <w:szCs w:val="24"/>
          <w:u w:val="single"/>
        </w:rPr>
        <w:br w:type="page"/>
      </w:r>
    </w:p>
    <w:p w:rsidR="00FD51AE" w:rsidRPr="00FD51AE" w:rsidRDefault="00FD51AE" w:rsidP="00FD51AE">
      <w:pPr>
        <w:spacing w:line="360" w:lineRule="auto"/>
        <w:jc w:val="center"/>
        <w:rPr>
          <w:b/>
          <w:sz w:val="24"/>
          <w:szCs w:val="24"/>
          <w:u w:val="single"/>
        </w:rPr>
      </w:pPr>
      <w:r w:rsidRPr="00FD51AE">
        <w:rPr>
          <w:b/>
          <w:sz w:val="24"/>
          <w:szCs w:val="24"/>
          <w:u w:val="single"/>
        </w:rPr>
        <w:lastRenderedPageBreak/>
        <w:t>ORDER</w:t>
      </w:r>
    </w:p>
    <w:p w:rsidR="00FD51AE" w:rsidRDefault="00FD51AE" w:rsidP="00FD51AE">
      <w:pPr>
        <w:spacing w:line="360" w:lineRule="auto"/>
        <w:jc w:val="center"/>
        <w:rPr>
          <w:sz w:val="24"/>
          <w:szCs w:val="24"/>
        </w:rPr>
      </w:pPr>
    </w:p>
    <w:p w:rsidR="00FD51AE" w:rsidRPr="00CF207F" w:rsidRDefault="00FD51AE" w:rsidP="00FD51AE">
      <w:pPr>
        <w:spacing w:line="360" w:lineRule="auto"/>
        <w:jc w:val="center"/>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THEREFORE,</w:t>
      </w:r>
    </w:p>
    <w:p w:rsidR="00AA6D86" w:rsidRPr="00CF207F" w:rsidRDefault="00AA6D86" w:rsidP="00FD51AE">
      <w:pPr>
        <w:spacing w:line="360" w:lineRule="auto"/>
        <w:rPr>
          <w:sz w:val="24"/>
          <w:szCs w:val="24"/>
        </w:rPr>
      </w:pPr>
    </w:p>
    <w:p w:rsidR="00AA6D86" w:rsidRPr="00CF207F" w:rsidRDefault="00AA6D86" w:rsidP="00AA6D86">
      <w:pPr>
        <w:spacing w:line="360" w:lineRule="auto"/>
        <w:rPr>
          <w:sz w:val="24"/>
          <w:szCs w:val="24"/>
        </w:rPr>
      </w:pPr>
      <w:r w:rsidRPr="00CF207F">
        <w:rPr>
          <w:sz w:val="24"/>
          <w:szCs w:val="24"/>
        </w:rPr>
        <w:tab/>
      </w:r>
      <w:r w:rsidRPr="00CF207F">
        <w:rPr>
          <w:sz w:val="24"/>
          <w:szCs w:val="24"/>
        </w:rPr>
        <w:tab/>
        <w:t>IT IS ORDERED:</w:t>
      </w:r>
    </w:p>
    <w:p w:rsidR="00AA6D86" w:rsidRPr="00CF207F" w:rsidRDefault="00AA6D86" w:rsidP="00FD51AE">
      <w:pPr>
        <w:spacing w:line="360" w:lineRule="auto"/>
        <w:rPr>
          <w:sz w:val="24"/>
          <w:szCs w:val="24"/>
        </w:rPr>
      </w:pPr>
    </w:p>
    <w:p w:rsidR="00AA6D86" w:rsidRPr="00CF207F" w:rsidRDefault="008D6B4D" w:rsidP="00AA6D86">
      <w:pPr>
        <w:spacing w:line="360" w:lineRule="auto"/>
        <w:rPr>
          <w:sz w:val="24"/>
          <w:szCs w:val="24"/>
        </w:rPr>
      </w:pPr>
      <w:r w:rsidRPr="00CF207F">
        <w:rPr>
          <w:sz w:val="24"/>
          <w:szCs w:val="24"/>
        </w:rPr>
        <w:tab/>
      </w:r>
      <w:r w:rsidRPr="00CF207F">
        <w:rPr>
          <w:sz w:val="24"/>
          <w:szCs w:val="24"/>
        </w:rPr>
        <w:tab/>
        <w:t>1.</w:t>
      </w:r>
      <w:r w:rsidRPr="00CF207F">
        <w:rPr>
          <w:sz w:val="24"/>
          <w:szCs w:val="24"/>
        </w:rPr>
        <w:tab/>
        <w:t xml:space="preserve">That the </w:t>
      </w:r>
      <w:r w:rsidR="006C7CF8" w:rsidRPr="00CF207F">
        <w:rPr>
          <w:sz w:val="24"/>
          <w:szCs w:val="24"/>
        </w:rPr>
        <w:t>late-filed P</w:t>
      </w:r>
      <w:r w:rsidRPr="00CF207F">
        <w:rPr>
          <w:sz w:val="24"/>
          <w:szCs w:val="24"/>
        </w:rPr>
        <w:t>etition</w:t>
      </w:r>
      <w:r w:rsidR="006C7CF8" w:rsidRPr="00CF207F">
        <w:rPr>
          <w:sz w:val="24"/>
          <w:szCs w:val="24"/>
        </w:rPr>
        <w:t xml:space="preserve"> to I</w:t>
      </w:r>
      <w:r w:rsidR="00AA6D86" w:rsidRPr="00CF207F">
        <w:rPr>
          <w:sz w:val="24"/>
          <w:szCs w:val="24"/>
        </w:rPr>
        <w:t xml:space="preserve">ntervene filed by the </w:t>
      </w:r>
      <w:r w:rsidRPr="00CF207F">
        <w:rPr>
          <w:sz w:val="24"/>
          <w:szCs w:val="24"/>
        </w:rPr>
        <w:t>Monitoring Analytics, LLC, is denied.</w:t>
      </w:r>
    </w:p>
    <w:p w:rsidR="006C7CF8" w:rsidRPr="00CF207F" w:rsidRDefault="00AA6D86" w:rsidP="00FD51AE">
      <w:pPr>
        <w:spacing w:line="360" w:lineRule="auto"/>
        <w:rPr>
          <w:sz w:val="24"/>
          <w:szCs w:val="24"/>
        </w:rPr>
      </w:pPr>
      <w:r w:rsidRPr="00CF207F">
        <w:rPr>
          <w:sz w:val="24"/>
          <w:szCs w:val="24"/>
        </w:rPr>
        <w:tab/>
      </w:r>
      <w:r w:rsidRPr="00CF207F">
        <w:rPr>
          <w:sz w:val="24"/>
          <w:szCs w:val="24"/>
        </w:rPr>
        <w:tab/>
      </w:r>
    </w:p>
    <w:p w:rsidR="00AA6D86" w:rsidRPr="00CF207F" w:rsidRDefault="006C7CF8" w:rsidP="006C7CF8">
      <w:pPr>
        <w:spacing w:line="360" w:lineRule="auto"/>
        <w:rPr>
          <w:sz w:val="24"/>
          <w:szCs w:val="24"/>
        </w:rPr>
      </w:pPr>
      <w:r w:rsidRPr="00CF207F">
        <w:rPr>
          <w:sz w:val="24"/>
          <w:szCs w:val="24"/>
        </w:rPr>
        <w:tab/>
      </w:r>
      <w:r w:rsidRPr="00CF207F">
        <w:rPr>
          <w:sz w:val="24"/>
          <w:szCs w:val="24"/>
        </w:rPr>
        <w:tab/>
      </w:r>
      <w:r w:rsidR="00AA6D86" w:rsidRPr="00CF207F">
        <w:rPr>
          <w:sz w:val="24"/>
          <w:szCs w:val="24"/>
        </w:rPr>
        <w:t>2.</w:t>
      </w:r>
      <w:r w:rsidRPr="00CF207F">
        <w:rPr>
          <w:sz w:val="24"/>
          <w:szCs w:val="24"/>
        </w:rPr>
        <w:tab/>
        <w:t>That the comments attached to the late-filed Petition to Intervene of Monitoring Analytics, LLC, are stricken from the record.</w:t>
      </w:r>
    </w:p>
    <w:p w:rsidR="00AA6D86" w:rsidRPr="00CF207F" w:rsidRDefault="00AA6D86" w:rsidP="00FD51AE">
      <w:pPr>
        <w:spacing w:line="360" w:lineRule="auto"/>
        <w:rPr>
          <w:sz w:val="24"/>
          <w:szCs w:val="24"/>
        </w:rPr>
      </w:pPr>
    </w:p>
    <w:p w:rsidR="00AA6D86" w:rsidRPr="00CF207F" w:rsidRDefault="00AA6D86" w:rsidP="00FD51AE">
      <w:pPr>
        <w:spacing w:line="360" w:lineRule="auto"/>
        <w:rPr>
          <w:sz w:val="24"/>
          <w:szCs w:val="24"/>
        </w:rPr>
      </w:pPr>
    </w:p>
    <w:p w:rsidR="00AA6D86" w:rsidRPr="00CF207F" w:rsidRDefault="00AA6D86" w:rsidP="00AA6D86">
      <w:pPr>
        <w:rPr>
          <w:sz w:val="24"/>
          <w:szCs w:val="24"/>
        </w:rPr>
      </w:pPr>
      <w:r w:rsidRPr="00CF207F">
        <w:rPr>
          <w:sz w:val="24"/>
          <w:szCs w:val="24"/>
        </w:rPr>
        <w:t xml:space="preserve">Dated: </w:t>
      </w:r>
      <w:r w:rsidRPr="00CF207F">
        <w:rPr>
          <w:sz w:val="24"/>
          <w:szCs w:val="24"/>
        </w:rPr>
        <w:tab/>
      </w:r>
      <w:r w:rsidR="006C7CF8" w:rsidRPr="00CF207F">
        <w:rPr>
          <w:sz w:val="24"/>
          <w:szCs w:val="24"/>
          <w:u w:val="single"/>
        </w:rPr>
        <w:t>October 17</w:t>
      </w:r>
      <w:r w:rsidRPr="00CF207F">
        <w:rPr>
          <w:sz w:val="24"/>
          <w:szCs w:val="24"/>
          <w:u w:val="single"/>
        </w:rPr>
        <w:t>, 2014</w:t>
      </w: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u w:val="single"/>
        </w:rPr>
        <w:t>____</w:t>
      </w:r>
      <w:r w:rsidR="00860A8F" w:rsidRPr="00CF207F">
        <w:rPr>
          <w:i/>
          <w:sz w:val="24"/>
          <w:szCs w:val="24"/>
          <w:u w:val="single"/>
        </w:rPr>
        <w:t>/s/</w:t>
      </w:r>
      <w:r w:rsidRPr="00CF207F">
        <w:rPr>
          <w:sz w:val="24"/>
          <w:szCs w:val="24"/>
          <w:u w:val="single"/>
        </w:rPr>
        <w:t>______________________________</w:t>
      </w:r>
    </w:p>
    <w:p w:rsidR="00AA6D86" w:rsidRPr="00CF207F" w:rsidRDefault="00AA6D86" w:rsidP="00AA6D86">
      <w:pPr>
        <w:ind w:left="720"/>
        <w:rPr>
          <w:sz w:val="24"/>
          <w:szCs w:val="24"/>
        </w:rPr>
      </w:pP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t>Susan D. Colwell</w:t>
      </w:r>
    </w:p>
    <w:p w:rsidR="00AA6D86" w:rsidRPr="00CF207F" w:rsidRDefault="00AA6D86" w:rsidP="00AA6D86">
      <w:pPr>
        <w:ind w:left="720"/>
        <w:rPr>
          <w:sz w:val="24"/>
          <w:szCs w:val="24"/>
        </w:rPr>
      </w:pP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r>
      <w:r w:rsidRPr="00CF207F">
        <w:rPr>
          <w:sz w:val="24"/>
          <w:szCs w:val="24"/>
        </w:rPr>
        <w:tab/>
        <w:t>Administrative Law Judge</w:t>
      </w:r>
    </w:p>
    <w:p w:rsidR="00AA6D86" w:rsidRPr="00CF207F" w:rsidRDefault="00AA6D86" w:rsidP="00AA6D86">
      <w:pPr>
        <w:ind w:left="720"/>
        <w:rPr>
          <w:sz w:val="24"/>
          <w:szCs w:val="24"/>
        </w:rPr>
      </w:pPr>
    </w:p>
    <w:p w:rsidR="00AA6D86" w:rsidRPr="00CF207F" w:rsidRDefault="00AA6D86" w:rsidP="00AA6D86">
      <w:pPr>
        <w:spacing w:line="360" w:lineRule="auto"/>
        <w:rPr>
          <w:sz w:val="24"/>
          <w:szCs w:val="24"/>
        </w:rPr>
      </w:pPr>
      <w:r w:rsidRPr="00CF207F">
        <w:rPr>
          <w:sz w:val="24"/>
          <w:szCs w:val="24"/>
        </w:rPr>
        <w:t xml:space="preserve"> </w:t>
      </w:r>
    </w:p>
    <w:p w:rsidR="00C04960" w:rsidRPr="00CF207F" w:rsidRDefault="00C04960" w:rsidP="00AA6D86">
      <w:pPr>
        <w:rPr>
          <w:sz w:val="24"/>
          <w:szCs w:val="24"/>
        </w:rPr>
      </w:pPr>
    </w:p>
    <w:sectPr w:rsidR="00C04960" w:rsidRPr="00CF207F" w:rsidSect="00CF207F">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50E" w:rsidRDefault="000B750E">
      <w:r>
        <w:separator/>
      </w:r>
    </w:p>
  </w:endnote>
  <w:endnote w:type="continuationSeparator" w:id="0">
    <w:p w:rsidR="000B750E" w:rsidRDefault="000B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950847"/>
      <w:docPartObj>
        <w:docPartGallery w:val="Page Numbers (Bottom of Page)"/>
        <w:docPartUnique/>
      </w:docPartObj>
    </w:sdtPr>
    <w:sdtEndPr>
      <w:rPr>
        <w:noProof/>
        <w:sz w:val="20"/>
        <w:szCs w:val="20"/>
      </w:rPr>
    </w:sdtEndPr>
    <w:sdtContent>
      <w:p w:rsidR="00FA4CE5" w:rsidRPr="00D50809" w:rsidRDefault="006C7CF8" w:rsidP="00D50809">
        <w:pPr>
          <w:pStyle w:val="Footer"/>
          <w:jc w:val="center"/>
          <w:rPr>
            <w:sz w:val="20"/>
            <w:szCs w:val="20"/>
          </w:rPr>
        </w:pPr>
        <w:r w:rsidRPr="00D50809">
          <w:rPr>
            <w:sz w:val="20"/>
            <w:szCs w:val="20"/>
          </w:rPr>
          <w:fldChar w:fldCharType="begin"/>
        </w:r>
        <w:r w:rsidRPr="00D50809">
          <w:rPr>
            <w:sz w:val="20"/>
            <w:szCs w:val="20"/>
          </w:rPr>
          <w:instrText xml:space="preserve"> PAGE   \* MERGEFORMAT </w:instrText>
        </w:r>
        <w:r w:rsidRPr="00D50809">
          <w:rPr>
            <w:sz w:val="20"/>
            <w:szCs w:val="20"/>
          </w:rPr>
          <w:fldChar w:fldCharType="separate"/>
        </w:r>
        <w:r w:rsidR="00F61C09">
          <w:rPr>
            <w:noProof/>
            <w:sz w:val="20"/>
            <w:szCs w:val="20"/>
          </w:rPr>
          <w:t>12</w:t>
        </w:r>
        <w:r w:rsidRPr="00D5080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50E" w:rsidRDefault="000B750E">
      <w:r>
        <w:separator/>
      </w:r>
    </w:p>
  </w:footnote>
  <w:footnote w:type="continuationSeparator" w:id="0">
    <w:p w:rsidR="000B750E" w:rsidRDefault="000B750E">
      <w:r>
        <w:continuationSeparator/>
      </w:r>
    </w:p>
  </w:footnote>
  <w:footnote w:id="1">
    <w:p w:rsidR="006C7CF8" w:rsidRDefault="006C7CF8">
      <w:pPr>
        <w:pStyle w:val="FootnoteText"/>
      </w:pPr>
      <w:r>
        <w:rPr>
          <w:rStyle w:val="FootnoteReference"/>
        </w:rPr>
        <w:footnoteRef/>
      </w:r>
      <w:r>
        <w:t xml:space="preserve"> Note that the "comments" filed with the Petition to Intervene are stricken as hearsay and would not be admissible even if the Petition to Intervene had been granted, as they are unsworn, not subject to cross examination, and not presented in a timely fashion for admission to the record in accordance with the procedural litigation schedule.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1CEE"/>
    <w:multiLevelType w:val="hybridMultilevel"/>
    <w:tmpl w:val="B8D45582"/>
    <w:lvl w:ilvl="0" w:tplc="7BAE61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821129"/>
    <w:multiLevelType w:val="hybridMultilevel"/>
    <w:tmpl w:val="ED6A87F8"/>
    <w:lvl w:ilvl="0" w:tplc="10B687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B455A54"/>
    <w:multiLevelType w:val="hybridMultilevel"/>
    <w:tmpl w:val="3F782C58"/>
    <w:lvl w:ilvl="0" w:tplc="06BA67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A16"/>
    <w:rsid w:val="000A4551"/>
    <w:rsid w:val="000A4E7A"/>
    <w:rsid w:val="000A5DEA"/>
    <w:rsid w:val="000A652E"/>
    <w:rsid w:val="000A770B"/>
    <w:rsid w:val="000B1BFC"/>
    <w:rsid w:val="000B2D0C"/>
    <w:rsid w:val="000B339A"/>
    <w:rsid w:val="000B6EE5"/>
    <w:rsid w:val="000B7111"/>
    <w:rsid w:val="000B750E"/>
    <w:rsid w:val="000C0311"/>
    <w:rsid w:val="000C2696"/>
    <w:rsid w:val="000C2A2B"/>
    <w:rsid w:val="000C34F3"/>
    <w:rsid w:val="000C4163"/>
    <w:rsid w:val="000C5976"/>
    <w:rsid w:val="000C5987"/>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592"/>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1B4E"/>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2FE3"/>
    <w:rsid w:val="00173570"/>
    <w:rsid w:val="00173C70"/>
    <w:rsid w:val="00174F7E"/>
    <w:rsid w:val="0017580D"/>
    <w:rsid w:val="00175F76"/>
    <w:rsid w:val="00176C44"/>
    <w:rsid w:val="00181AB1"/>
    <w:rsid w:val="00185200"/>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4FD"/>
    <w:rsid w:val="002241D0"/>
    <w:rsid w:val="00224756"/>
    <w:rsid w:val="0022478F"/>
    <w:rsid w:val="00225293"/>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87F"/>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E01"/>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4333"/>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614"/>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4FC1"/>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3E4"/>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16C"/>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B95"/>
    <w:rsid w:val="004E429F"/>
    <w:rsid w:val="004E60E4"/>
    <w:rsid w:val="004F160A"/>
    <w:rsid w:val="004F1B46"/>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C7CF8"/>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0B28"/>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524B"/>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AE6"/>
    <w:rsid w:val="007D5B1C"/>
    <w:rsid w:val="007D6D87"/>
    <w:rsid w:val="007D6FD6"/>
    <w:rsid w:val="007E0ADA"/>
    <w:rsid w:val="007E15CF"/>
    <w:rsid w:val="007E1DB4"/>
    <w:rsid w:val="007E5866"/>
    <w:rsid w:val="007F07AF"/>
    <w:rsid w:val="007F2A44"/>
    <w:rsid w:val="007F6D3A"/>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0A8F"/>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0AB"/>
    <w:rsid w:val="00890EB4"/>
    <w:rsid w:val="00891D35"/>
    <w:rsid w:val="00893901"/>
    <w:rsid w:val="00893A3B"/>
    <w:rsid w:val="0089667B"/>
    <w:rsid w:val="0089728F"/>
    <w:rsid w:val="008A0874"/>
    <w:rsid w:val="008A0FF6"/>
    <w:rsid w:val="008A28F5"/>
    <w:rsid w:val="008A51AD"/>
    <w:rsid w:val="008B0070"/>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B4D"/>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97E"/>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2CB"/>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61D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2D0"/>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1AC0"/>
    <w:rsid w:val="00AA3354"/>
    <w:rsid w:val="00AA3D06"/>
    <w:rsid w:val="00AA4899"/>
    <w:rsid w:val="00AA4D37"/>
    <w:rsid w:val="00AA59F2"/>
    <w:rsid w:val="00AA639F"/>
    <w:rsid w:val="00AA6461"/>
    <w:rsid w:val="00AA6D86"/>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050"/>
    <w:rsid w:val="00AE0BFC"/>
    <w:rsid w:val="00AE1A08"/>
    <w:rsid w:val="00AE1BBA"/>
    <w:rsid w:val="00AE4BA3"/>
    <w:rsid w:val="00AE7E8A"/>
    <w:rsid w:val="00AF32D8"/>
    <w:rsid w:val="00AF3F64"/>
    <w:rsid w:val="00AF40CA"/>
    <w:rsid w:val="00AF4C64"/>
    <w:rsid w:val="00AF70FF"/>
    <w:rsid w:val="00AF79F4"/>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0F4E"/>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FF7"/>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207F"/>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809"/>
    <w:rsid w:val="00D54C37"/>
    <w:rsid w:val="00D574E2"/>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190D"/>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47BF"/>
    <w:rsid w:val="00E45108"/>
    <w:rsid w:val="00E4622A"/>
    <w:rsid w:val="00E475F0"/>
    <w:rsid w:val="00E5099A"/>
    <w:rsid w:val="00E50CA8"/>
    <w:rsid w:val="00E519D9"/>
    <w:rsid w:val="00E53401"/>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4DC8"/>
    <w:rsid w:val="00EE5BA1"/>
    <w:rsid w:val="00EF2966"/>
    <w:rsid w:val="00EF5346"/>
    <w:rsid w:val="00EF7235"/>
    <w:rsid w:val="00F00A4D"/>
    <w:rsid w:val="00F014D5"/>
    <w:rsid w:val="00F01EA8"/>
    <w:rsid w:val="00F023A3"/>
    <w:rsid w:val="00F02A6F"/>
    <w:rsid w:val="00F030F9"/>
    <w:rsid w:val="00F04308"/>
    <w:rsid w:val="00F0489B"/>
    <w:rsid w:val="00F04C8C"/>
    <w:rsid w:val="00F054DA"/>
    <w:rsid w:val="00F06144"/>
    <w:rsid w:val="00F06530"/>
    <w:rsid w:val="00F066D2"/>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C09"/>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CD7"/>
    <w:rsid w:val="00FB106B"/>
    <w:rsid w:val="00FB26D9"/>
    <w:rsid w:val="00FB4326"/>
    <w:rsid w:val="00FB4C6F"/>
    <w:rsid w:val="00FB64A1"/>
    <w:rsid w:val="00FB6732"/>
    <w:rsid w:val="00FB7D16"/>
    <w:rsid w:val="00FC0858"/>
    <w:rsid w:val="00FC0929"/>
    <w:rsid w:val="00FC110D"/>
    <w:rsid w:val="00FC3800"/>
    <w:rsid w:val="00FC4527"/>
    <w:rsid w:val="00FC65BE"/>
    <w:rsid w:val="00FC70C0"/>
    <w:rsid w:val="00FC7307"/>
    <w:rsid w:val="00FD1EEA"/>
    <w:rsid w:val="00FD30C0"/>
    <w:rsid w:val="00FD33CF"/>
    <w:rsid w:val="00FD36CA"/>
    <w:rsid w:val="00FD3B41"/>
    <w:rsid w:val="00FD4E22"/>
    <w:rsid w:val="00FD51AE"/>
    <w:rsid w:val="00FD6C73"/>
    <w:rsid w:val="00FE097A"/>
    <w:rsid w:val="00FE263F"/>
    <w:rsid w:val="00FE486C"/>
    <w:rsid w:val="00FE4BFD"/>
    <w:rsid w:val="00FE578A"/>
    <w:rsid w:val="00FE7C48"/>
    <w:rsid w:val="00FF0BE2"/>
    <w:rsid w:val="00FF14A5"/>
    <w:rsid w:val="00FF6016"/>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86"/>
    <w:pPr>
      <w:spacing w:line="240" w:lineRule="auto"/>
      <w:jc w:val="left"/>
    </w:pPr>
    <w:rPr>
      <w:rFonts w:eastAsia="Times New Roman"/>
      <w:sz w:val="26"/>
      <w:szCs w:val="26"/>
    </w:rPr>
  </w:style>
  <w:style w:type="paragraph" w:styleId="Heading4">
    <w:name w:val="heading 4"/>
    <w:basedOn w:val="Normal"/>
    <w:link w:val="Heading4Char"/>
    <w:uiPriority w:val="9"/>
    <w:qFormat/>
    <w:rsid w:val="000B6EE5"/>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D86"/>
    <w:pPr>
      <w:tabs>
        <w:tab w:val="center" w:pos="4680"/>
        <w:tab w:val="right" w:pos="9360"/>
      </w:tabs>
    </w:pPr>
  </w:style>
  <w:style w:type="character" w:customStyle="1" w:styleId="FooterChar">
    <w:name w:val="Footer Char"/>
    <w:basedOn w:val="DefaultParagraphFont"/>
    <w:link w:val="Footer"/>
    <w:uiPriority w:val="99"/>
    <w:rsid w:val="00AA6D86"/>
    <w:rPr>
      <w:rFonts w:eastAsia="Times New Roman"/>
      <w:sz w:val="26"/>
      <w:szCs w:val="26"/>
    </w:rPr>
  </w:style>
  <w:style w:type="character" w:customStyle="1" w:styleId="Heading4Char">
    <w:name w:val="Heading 4 Char"/>
    <w:basedOn w:val="DefaultParagraphFont"/>
    <w:link w:val="Heading4"/>
    <w:uiPriority w:val="9"/>
    <w:rsid w:val="000B6EE5"/>
    <w:rPr>
      <w:rFonts w:eastAsia="Times New Roman"/>
      <w:b/>
      <w:bCs/>
    </w:rPr>
  </w:style>
  <w:style w:type="paragraph" w:styleId="NormalWeb">
    <w:name w:val="Normal (Web)"/>
    <w:basedOn w:val="Normal"/>
    <w:uiPriority w:val="99"/>
    <w:semiHidden/>
    <w:unhideWhenUsed/>
    <w:rsid w:val="000B6EE5"/>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6C7CF8"/>
    <w:rPr>
      <w:sz w:val="20"/>
      <w:szCs w:val="20"/>
    </w:rPr>
  </w:style>
  <w:style w:type="character" w:customStyle="1" w:styleId="FootnoteTextChar">
    <w:name w:val="Footnote Text Char"/>
    <w:basedOn w:val="DefaultParagraphFont"/>
    <w:link w:val="FootnoteText"/>
    <w:uiPriority w:val="99"/>
    <w:semiHidden/>
    <w:rsid w:val="006C7CF8"/>
    <w:rPr>
      <w:rFonts w:eastAsia="Times New Roman"/>
      <w:sz w:val="20"/>
      <w:szCs w:val="20"/>
    </w:rPr>
  </w:style>
  <w:style w:type="character" w:styleId="FootnoteReference">
    <w:name w:val="footnote reference"/>
    <w:basedOn w:val="DefaultParagraphFont"/>
    <w:uiPriority w:val="99"/>
    <w:semiHidden/>
    <w:unhideWhenUsed/>
    <w:rsid w:val="006C7CF8"/>
    <w:rPr>
      <w:vertAlign w:val="superscript"/>
    </w:rPr>
  </w:style>
  <w:style w:type="paragraph" w:styleId="Header">
    <w:name w:val="header"/>
    <w:basedOn w:val="Normal"/>
    <w:link w:val="HeaderChar"/>
    <w:uiPriority w:val="99"/>
    <w:unhideWhenUsed/>
    <w:rsid w:val="006C7CF8"/>
    <w:pPr>
      <w:tabs>
        <w:tab w:val="center" w:pos="4680"/>
        <w:tab w:val="right" w:pos="9360"/>
      </w:tabs>
    </w:pPr>
  </w:style>
  <w:style w:type="character" w:customStyle="1" w:styleId="HeaderChar">
    <w:name w:val="Header Char"/>
    <w:basedOn w:val="DefaultParagraphFont"/>
    <w:link w:val="Header"/>
    <w:uiPriority w:val="99"/>
    <w:rsid w:val="006C7CF8"/>
    <w:rPr>
      <w:rFonts w:eastAsia="Times New Roman"/>
      <w:sz w:val="26"/>
      <w:szCs w:val="26"/>
    </w:rPr>
  </w:style>
  <w:style w:type="paragraph" w:styleId="ListParagraph">
    <w:name w:val="List Paragraph"/>
    <w:basedOn w:val="Normal"/>
    <w:uiPriority w:val="34"/>
    <w:qFormat/>
    <w:rsid w:val="000E7592"/>
    <w:pPr>
      <w:ind w:left="720"/>
      <w:contextualSpacing/>
    </w:pPr>
  </w:style>
  <w:style w:type="paragraph" w:styleId="BalloonText">
    <w:name w:val="Balloon Text"/>
    <w:basedOn w:val="Normal"/>
    <w:link w:val="BalloonTextChar"/>
    <w:uiPriority w:val="99"/>
    <w:semiHidden/>
    <w:unhideWhenUsed/>
    <w:rsid w:val="00893A3B"/>
    <w:rPr>
      <w:rFonts w:ascii="Tahoma" w:hAnsi="Tahoma" w:cs="Tahoma"/>
      <w:sz w:val="16"/>
      <w:szCs w:val="16"/>
    </w:rPr>
  </w:style>
  <w:style w:type="character" w:customStyle="1" w:styleId="BalloonTextChar">
    <w:name w:val="Balloon Text Char"/>
    <w:basedOn w:val="DefaultParagraphFont"/>
    <w:link w:val="BalloonText"/>
    <w:uiPriority w:val="99"/>
    <w:semiHidden/>
    <w:rsid w:val="00893A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86"/>
    <w:pPr>
      <w:spacing w:line="240" w:lineRule="auto"/>
      <w:jc w:val="left"/>
    </w:pPr>
    <w:rPr>
      <w:rFonts w:eastAsia="Times New Roman"/>
      <w:sz w:val="26"/>
      <w:szCs w:val="26"/>
    </w:rPr>
  </w:style>
  <w:style w:type="paragraph" w:styleId="Heading4">
    <w:name w:val="heading 4"/>
    <w:basedOn w:val="Normal"/>
    <w:link w:val="Heading4Char"/>
    <w:uiPriority w:val="9"/>
    <w:qFormat/>
    <w:rsid w:val="000B6EE5"/>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D86"/>
    <w:pPr>
      <w:tabs>
        <w:tab w:val="center" w:pos="4680"/>
        <w:tab w:val="right" w:pos="9360"/>
      </w:tabs>
    </w:pPr>
  </w:style>
  <w:style w:type="character" w:customStyle="1" w:styleId="FooterChar">
    <w:name w:val="Footer Char"/>
    <w:basedOn w:val="DefaultParagraphFont"/>
    <w:link w:val="Footer"/>
    <w:uiPriority w:val="99"/>
    <w:rsid w:val="00AA6D86"/>
    <w:rPr>
      <w:rFonts w:eastAsia="Times New Roman"/>
      <w:sz w:val="26"/>
      <w:szCs w:val="26"/>
    </w:rPr>
  </w:style>
  <w:style w:type="character" w:customStyle="1" w:styleId="Heading4Char">
    <w:name w:val="Heading 4 Char"/>
    <w:basedOn w:val="DefaultParagraphFont"/>
    <w:link w:val="Heading4"/>
    <w:uiPriority w:val="9"/>
    <w:rsid w:val="000B6EE5"/>
    <w:rPr>
      <w:rFonts w:eastAsia="Times New Roman"/>
      <w:b/>
      <w:bCs/>
    </w:rPr>
  </w:style>
  <w:style w:type="paragraph" w:styleId="NormalWeb">
    <w:name w:val="Normal (Web)"/>
    <w:basedOn w:val="Normal"/>
    <w:uiPriority w:val="99"/>
    <w:semiHidden/>
    <w:unhideWhenUsed/>
    <w:rsid w:val="000B6EE5"/>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6C7CF8"/>
    <w:rPr>
      <w:sz w:val="20"/>
      <w:szCs w:val="20"/>
    </w:rPr>
  </w:style>
  <w:style w:type="character" w:customStyle="1" w:styleId="FootnoteTextChar">
    <w:name w:val="Footnote Text Char"/>
    <w:basedOn w:val="DefaultParagraphFont"/>
    <w:link w:val="FootnoteText"/>
    <w:uiPriority w:val="99"/>
    <w:semiHidden/>
    <w:rsid w:val="006C7CF8"/>
    <w:rPr>
      <w:rFonts w:eastAsia="Times New Roman"/>
      <w:sz w:val="20"/>
      <w:szCs w:val="20"/>
    </w:rPr>
  </w:style>
  <w:style w:type="character" w:styleId="FootnoteReference">
    <w:name w:val="footnote reference"/>
    <w:basedOn w:val="DefaultParagraphFont"/>
    <w:uiPriority w:val="99"/>
    <w:semiHidden/>
    <w:unhideWhenUsed/>
    <w:rsid w:val="006C7CF8"/>
    <w:rPr>
      <w:vertAlign w:val="superscript"/>
    </w:rPr>
  </w:style>
  <w:style w:type="paragraph" w:styleId="Header">
    <w:name w:val="header"/>
    <w:basedOn w:val="Normal"/>
    <w:link w:val="HeaderChar"/>
    <w:uiPriority w:val="99"/>
    <w:unhideWhenUsed/>
    <w:rsid w:val="006C7CF8"/>
    <w:pPr>
      <w:tabs>
        <w:tab w:val="center" w:pos="4680"/>
        <w:tab w:val="right" w:pos="9360"/>
      </w:tabs>
    </w:pPr>
  </w:style>
  <w:style w:type="character" w:customStyle="1" w:styleId="HeaderChar">
    <w:name w:val="Header Char"/>
    <w:basedOn w:val="DefaultParagraphFont"/>
    <w:link w:val="Header"/>
    <w:uiPriority w:val="99"/>
    <w:rsid w:val="006C7CF8"/>
    <w:rPr>
      <w:rFonts w:eastAsia="Times New Roman"/>
      <w:sz w:val="26"/>
      <w:szCs w:val="26"/>
    </w:rPr>
  </w:style>
  <w:style w:type="paragraph" w:styleId="ListParagraph">
    <w:name w:val="List Paragraph"/>
    <w:basedOn w:val="Normal"/>
    <w:uiPriority w:val="34"/>
    <w:qFormat/>
    <w:rsid w:val="000E7592"/>
    <w:pPr>
      <w:ind w:left="720"/>
      <w:contextualSpacing/>
    </w:pPr>
  </w:style>
  <w:style w:type="paragraph" w:styleId="BalloonText">
    <w:name w:val="Balloon Text"/>
    <w:basedOn w:val="Normal"/>
    <w:link w:val="BalloonTextChar"/>
    <w:uiPriority w:val="99"/>
    <w:semiHidden/>
    <w:unhideWhenUsed/>
    <w:rsid w:val="00893A3B"/>
    <w:rPr>
      <w:rFonts w:ascii="Tahoma" w:hAnsi="Tahoma" w:cs="Tahoma"/>
      <w:sz w:val="16"/>
      <w:szCs w:val="16"/>
    </w:rPr>
  </w:style>
  <w:style w:type="character" w:customStyle="1" w:styleId="BalloonTextChar">
    <w:name w:val="Balloon Text Char"/>
    <w:basedOn w:val="DefaultParagraphFont"/>
    <w:link w:val="BalloonText"/>
    <w:uiPriority w:val="99"/>
    <w:semiHidden/>
    <w:rsid w:val="00893A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1970">
      <w:bodyDiv w:val="1"/>
      <w:marLeft w:val="0"/>
      <w:marRight w:val="0"/>
      <w:marTop w:val="0"/>
      <w:marBottom w:val="0"/>
      <w:divBdr>
        <w:top w:val="none" w:sz="0" w:space="0" w:color="auto"/>
        <w:left w:val="none" w:sz="0" w:space="0" w:color="auto"/>
        <w:bottom w:val="none" w:sz="0" w:space="0" w:color="auto"/>
        <w:right w:val="none" w:sz="0" w:space="0" w:color="auto"/>
      </w:divBdr>
      <w:divsChild>
        <w:div w:id="1875926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434116">
      <w:bodyDiv w:val="1"/>
      <w:marLeft w:val="0"/>
      <w:marRight w:val="0"/>
      <w:marTop w:val="0"/>
      <w:marBottom w:val="0"/>
      <w:divBdr>
        <w:top w:val="none" w:sz="0" w:space="0" w:color="auto"/>
        <w:left w:val="none" w:sz="0" w:space="0" w:color="auto"/>
        <w:bottom w:val="none" w:sz="0" w:space="0" w:color="auto"/>
        <w:right w:val="none" w:sz="0" w:space="0" w:color="auto"/>
      </w:divBdr>
      <w:divsChild>
        <w:div w:id="964040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5078c8bdce65b9df7770391072034e45&amp;_xfercite=%3ccite%20cc%3d%22USA%22%3e%3c%21%5bCDATA%5b2009%20Pa.%20PUC%20LEXIS%20246%5d%5d%3e%3c%2fcite%3e&amp;_butType=3&amp;_butStat=2&amp;_butNum=6&amp;_butInline=1&amp;_butinfo=%3ccite%20cc%3d%22USA%22%3e%3c%21%5bCDATA%5b153%20Pa.%20Super.%2083%5d%5d%3e%3c%2fcite%3e&amp;_fmtstr=FULL&amp;docnum=2&amp;_startdoc=1&amp;wchp=dGLzVzk-zSkAA&amp;_md5=a260c246f57edeae4a1ee7842ca4492c" TargetMode="External"/><Relationship Id="rId18" Type="http://schemas.openxmlformats.org/officeDocument/2006/relationships/hyperlink" Target="https://www.lexis.com/research/buttonTFLink?_m=5078c8bdce65b9df7770391072034e45&amp;_xfercite=%3ccite%20cc%3d%22USA%22%3e%3c%21%5bCDATA%5b2009%20Pa.%20PUC%20LEXIS%20246%5d%5d%3e%3c%2fcite%3e&amp;_butType=3&amp;_butStat=2&amp;_butNum=16&amp;_butInline=1&amp;_butinfo=%3ccite%20cc%3d%22USA%22%3e%3c%21%5bCDATA%5b56%20Pa.%20PUC%20623%5d%5d%3e%3c%2fcite%3e&amp;_fmtstr=FULL&amp;docnum=2&amp;_startdoc=1&amp;wchp=dGLzVzk-zSkAA&amp;_md5=746c2ed9898bf4ba460081b8fbc9bdac" TargetMode="External"/><Relationship Id="rId26" Type="http://schemas.openxmlformats.org/officeDocument/2006/relationships/hyperlink" Target="https://www.lexis.com/research/buttonTFLink?_m=5078c8bdce65b9df7770391072034e45&amp;_xfercite=%3ccite%20cc%3d%22USA%22%3e%3c%21%5bCDATA%5b2009%20Pa.%20PUC%20LEXIS%20246%5d%5d%3e%3c%2fcite%3e&amp;_butType=3&amp;_butStat=2&amp;_butNum=6&amp;_butInline=1&amp;_butinfo=%3ccite%20cc%3d%22USA%22%3e%3c%21%5bCDATA%5b153%20Pa.%20Super.%2083%5d%5d%3e%3c%2fcite%3e&amp;_fmtstr=FULL&amp;docnum=2&amp;_startdoc=1&amp;wchp=dGLzVzk-zSkAA&amp;_md5=a260c246f57edeae4a1ee7842ca4492c" TargetMode="External"/><Relationship Id="rId3" Type="http://schemas.openxmlformats.org/officeDocument/2006/relationships/styles" Target="styles.xml"/><Relationship Id="rId21" Type="http://schemas.openxmlformats.org/officeDocument/2006/relationships/hyperlink" Target="https://www.lexis.com/research/buttonTFLink?_m=5078c8bdce65b9df7770391072034e45&amp;_xfercite=%3ccite%20cc%3d%22USA%22%3e%3c%21%5bCDATA%5b2009%20Pa.%20PUC%20LEXIS%20246%5d%5d%3e%3c%2fcite%3e&amp;_butType=3&amp;_butStat=2&amp;_butNum=19&amp;_butInline=1&amp;_butinfo=%3ccite%20cc%3d%22USA%22%3e%3c%21%5bCDATA%5b1990%20Pa.%20PUC%20LEXIS%2058%5d%5d%3e%3c%2fcite%3e&amp;_fmtstr=FULL&amp;docnum=2&amp;_startdoc=1&amp;wchp=dGLzVzk-zSkAA&amp;_md5=3d5453292411090f080872b481e0481c" TargetMode="External"/><Relationship Id="rId34" Type="http://schemas.openxmlformats.org/officeDocument/2006/relationships/hyperlink" Target="https://www.lexis.com/research/buttonTFLink?_m=5078c8bdce65b9df7770391072034e45&amp;_xfercite=%3ccite%20cc%3d%22USA%22%3e%3c%21%5bCDATA%5b2009%20Pa.%20PUC%20LEXIS%20246%5d%5d%3e%3c%2fcite%3e&amp;_butType=3&amp;_butStat=2&amp;_butNum=19&amp;_butInline=1&amp;_butinfo=%3ccite%20cc%3d%22USA%22%3e%3c%21%5bCDATA%5b1990%20Pa.%20PUC%20LEXIS%2058%5d%5d%3e%3c%2fcite%3e&amp;_fmtstr=FULL&amp;docnum=2&amp;_startdoc=1&amp;wchp=dGLzVzk-zSkAA&amp;_md5=3d5453292411090f080872b481e0481c" TargetMode="External"/><Relationship Id="rId7" Type="http://schemas.openxmlformats.org/officeDocument/2006/relationships/footnotes" Target="footnotes.xml"/><Relationship Id="rId12" Type="http://schemas.openxmlformats.org/officeDocument/2006/relationships/hyperlink" Target="https://www.lexis.com/research/buttonTFLink?_m=5078c8bdce65b9df7770391072034e45&amp;_xfercite=%3ccite%20cc%3d%22USA%22%3e%3c%21%5bCDATA%5b2009%20Pa.%20PUC%20LEXIS%20246%5d%5d%3e%3c%2fcite%3e&amp;_butType=4&amp;_butStat=0&amp;_butNum=4&amp;_butInline=1&amp;_butinfo=52%20PA%20CODE%205.76&amp;_fmtstr=FULL&amp;docnum=2&amp;_startdoc=1&amp;wchp=dGLzVzk-zSkAA&amp;_md5=4229e3edfc671634bfa77013de09e82b" TargetMode="External"/><Relationship Id="rId17" Type="http://schemas.openxmlformats.org/officeDocument/2006/relationships/hyperlink" Target="https://www.lexis.com/research/buttonTFLink?_m=905de97609037cb3532c16dcc6d4d985&amp;_xfercite=%3ccite%20cc%3d%22USA%22%3e%3c%21%5bCDATA%5b2003%20Pa.%20PUC%20LEXIS%2065%5d%5d%3e%3c%2fcite%3e&amp;_butType=3&amp;_butStat=2&amp;_butNum=14&amp;_butInline=1&amp;_butinfo=%3ccite%20cc%3d%22USA%22%3e%3c%21%5bCDATA%5b2002%20Pa.%20LEXIS%2015%5d%5d%3e%3c%2fcite%3e&amp;_fmtstr=FULL&amp;docnum=15&amp;_startdoc=11&amp;wchp=dGLzVzk-zSkAA&amp;_md5=a4d06672b5d609e2930d18930c8fb70d" TargetMode="External"/><Relationship Id="rId25" Type="http://schemas.openxmlformats.org/officeDocument/2006/relationships/hyperlink" Target="https://www.lexis.com/research/buttonTFLink?_m=5078c8bdce65b9df7770391072034e45&amp;_xfercite=%3ccite%20cc%3d%22USA%22%3e%3c%21%5bCDATA%5b2009%20Pa.%20PUC%20LEXIS%20246%5d%5d%3e%3c%2fcite%3e&amp;_butType=4&amp;_butStat=0&amp;_butNum=4&amp;_butInline=1&amp;_butinfo=52%20PA%20CODE%205.76&amp;_fmtstr=FULL&amp;docnum=2&amp;_startdoc=1&amp;wchp=dGLzVzk-zSkAA&amp;_md5=4229e3edfc671634bfa77013de09e82b" TargetMode="External"/><Relationship Id="rId33" Type="http://schemas.openxmlformats.org/officeDocument/2006/relationships/hyperlink" Target="https://www.lexis.com/research/buttonTFLink?_m=5078c8bdce65b9df7770391072034e45&amp;_xfercite=%3ccite%20cc%3d%22USA%22%3e%3c%21%5bCDATA%5b2009%20Pa.%20PUC%20LEXIS%20246%5d%5d%3e%3c%2fcite%3e&amp;_butType=3&amp;_butStat=2&amp;_butNum=18&amp;_butInline=1&amp;_butinfo=%3ccite%20cc%3d%22USA%22%3e%3c%21%5bCDATA%5b1990%20Pa.%20PUC%20LEXIS%2058%5d%5d%3e%3c%2fcite%3e&amp;_fmtstr=FULL&amp;docnum=2&amp;_startdoc=1&amp;wchp=dGLzVzk-zSkAA&amp;_md5=c500ae0bc7896ff1af6639f2b57deca4" TargetMode="External"/><Relationship Id="rId2" Type="http://schemas.openxmlformats.org/officeDocument/2006/relationships/numbering" Target="numbering.xml"/><Relationship Id="rId16" Type="http://schemas.openxmlformats.org/officeDocument/2006/relationships/hyperlink" Target="https://www.lexis.com/research/buttonTFLink?_m=905de97609037cb3532c16dcc6d4d985&amp;_xfercite=%3ccite%20cc%3d%22USA%22%3e%3c%21%5bCDATA%5b2003%20Pa.%20PUC%20LEXIS%2065%5d%5d%3e%3c%2fcite%3e&amp;_butType=3&amp;_butStat=2&amp;_butNum=13&amp;_butInline=1&amp;_butinfo=%3ccite%20cc%3d%22USA%22%3e%3c%21%5bCDATA%5b54%20Pa.%20PUC%20343%2cat%20344%5d%5d%3e%3c%2fcite%3e&amp;_fmtstr=FULL&amp;docnum=15&amp;_startdoc=11&amp;wchp=dGLzVzk-zSkAA&amp;_md5=4ffe383f602764f1f93575aa87b83b03" TargetMode="External"/><Relationship Id="rId20" Type="http://schemas.openxmlformats.org/officeDocument/2006/relationships/hyperlink" Target="https://www.lexis.com/research/buttonTFLink?_m=5078c8bdce65b9df7770391072034e45&amp;_xfercite=%3ccite%20cc%3d%22USA%22%3e%3c%21%5bCDATA%5b2009%20Pa.%20PUC%20LEXIS%20246%5d%5d%3e%3c%2fcite%3e&amp;_butType=3&amp;_butStat=2&amp;_butNum=18&amp;_butInline=1&amp;_butinfo=%3ccite%20cc%3d%22USA%22%3e%3c%21%5bCDATA%5b1990%20Pa.%20PUC%20LEXIS%2058%5d%5d%3e%3c%2fcite%3e&amp;_fmtstr=FULL&amp;docnum=2&amp;_startdoc=1&amp;wchp=dGLzVzk-zSkAA&amp;_md5=c500ae0bc7896ff1af6639f2b57deca4" TargetMode="External"/><Relationship Id="rId29" Type="http://schemas.openxmlformats.org/officeDocument/2006/relationships/hyperlink" Target="https://www.lexis.com/research/buttonTFLink?_m=905de97609037cb3532c16dcc6d4d985&amp;_xfercite=%3ccite%20cc%3d%22USA%22%3e%3c%21%5bCDATA%5b2003%20Pa.%20PUC%20LEXIS%2065%5d%5d%3e%3c%2fcite%3e&amp;_butType=3&amp;_butStat=2&amp;_butNum=13&amp;_butInline=1&amp;_butinfo=%3ccite%20cc%3d%22USA%22%3e%3c%21%5bCDATA%5b54%20Pa.%20PUC%20343%2cat%20344%5d%5d%3e%3c%2fcite%3e&amp;_fmtstr=FULL&amp;docnum=15&amp;_startdoc=11&amp;wchp=dGLzVzk-zSkAA&amp;_md5=4ffe383f602764f1f93575aa87b83b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5078c8bdce65b9df7770391072034e45&amp;_xfercite=%3ccite%20cc%3d%22USA%22%3e%3c%21%5bCDATA%5b2009%20Pa.%20PUC%20LEXIS%20246%5d%5d%3e%3c%2fcite%3e&amp;_butType=4&amp;_butStat=0&amp;_butNum=3&amp;_butInline=1&amp;_butinfo=52%20PA%20CODE%205.71&amp;_fmtstr=FULL&amp;docnum=2&amp;_startdoc=1&amp;wchp=dGLzVzk-zSkAA&amp;_md5=eedee9a8d1836b39ae01ee1327046344" TargetMode="External"/><Relationship Id="rId24" Type="http://schemas.openxmlformats.org/officeDocument/2006/relationships/hyperlink" Target="https://www.lexis.com/research/buttonTFLink?_m=5078c8bdce65b9df7770391072034e45&amp;_xfercite=%3ccite%20cc%3d%22USA%22%3e%3c%21%5bCDATA%5b2009%20Pa.%20PUC%20LEXIS%20246%5d%5d%3e%3c%2fcite%3e&amp;_butType=4&amp;_butStat=0&amp;_butNum=3&amp;_butInline=1&amp;_butinfo=52%20PA%20CODE%205.71&amp;_fmtstr=FULL&amp;docnum=2&amp;_startdoc=1&amp;wchp=dGLzVzk-zSkAA&amp;_md5=eedee9a8d1836b39ae01ee1327046344" TargetMode="External"/><Relationship Id="rId32" Type="http://schemas.openxmlformats.org/officeDocument/2006/relationships/hyperlink" Target="https://www.lexis.com/research/buttonTFLink?_m=5078c8bdce65b9df7770391072034e45&amp;_xfercite=%3ccite%20cc%3d%22USA%22%3e%3c%21%5bCDATA%5b2009%20Pa.%20PUC%20LEXIS%20246%5d%5d%3e%3c%2fcite%3e&amp;_butType=3&amp;_butStat=2&amp;_butNum=17&amp;_butInline=1&amp;_butinfo=%3ccite%20cc%3d%22USA%22%3e%3c%21%5bCDATA%5b1995%20Pa.%20PUC%20LEXIS%2062%5d%5d%3e%3c%2fcite%3e&amp;_fmtstr=FULL&amp;docnum=2&amp;_startdoc=1&amp;wchp=dGLzVzk-zSkAA&amp;_md5=e04764fc585818950bb7c4452359c497"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xis.com/research/buttonTFLink?_m=5078c8bdce65b9df7770391072034e45&amp;_xfercite=%3ccite%20cc%3d%22USA%22%3e%3c%21%5bCDATA%5b2009%20Pa.%20PUC%20LEXIS%20246%5d%5d%3e%3c%2fcite%3e&amp;_butType=3&amp;_butStat=2&amp;_butNum=8&amp;_butInline=1&amp;_butinfo=%3ccite%20cc%3d%22USA%22%3e%3c%21%5bCDATA%5b50%20Pa.%20PUC%2038%2cat%2040%5d%5d%3e%3c%2fcite%3e&amp;_fmtstr=FULL&amp;docnum=2&amp;_startdoc=1&amp;wchp=dGLzVzk-zSkAA&amp;_md5=d5e6db824c37e5efc42b37779eb040ef" TargetMode="External"/><Relationship Id="rId23" Type="http://schemas.openxmlformats.org/officeDocument/2006/relationships/hyperlink" Target="https://www.lexis.com/research/buttonTFLink?_m=421aa0d8bcdd2f382cee1a015b946204&amp;_xfercite=%3ccite%20cc%3d%22USA%22%3e%3c%21%5bCDATA%5b2004%20Pa.%20PUC%20LEXIS%2017%5d%5d%3e%3c%2fcite%3e&amp;_butType=3&amp;_butStat=2&amp;_butNum=3&amp;_butInline=1&amp;_butinfo=%3ccite%20cc%3d%22USA%22%3e%3c%21%5bCDATA%5b578%20A.2d%20600%2cat%20602%5d%5d%3e%3c%2fcite%3e&amp;_fmtstr=FULL&amp;docnum=20&amp;_startdoc=11&amp;wchp=dGLzVzk-zSkAA&amp;_md5=95a1e4ba115b585fd9c8453119a7a563" TargetMode="External"/><Relationship Id="rId28" Type="http://schemas.openxmlformats.org/officeDocument/2006/relationships/hyperlink" Target="https://www.lexis.com/research/buttonTFLink?_m=5078c8bdce65b9df7770391072034e45&amp;_xfercite=%3ccite%20cc%3d%22USA%22%3e%3c%21%5bCDATA%5b2009%20Pa.%20PUC%20LEXIS%20246%5d%5d%3e%3c%2fcite%3e&amp;_butType=3&amp;_butStat=2&amp;_butNum=8&amp;_butInline=1&amp;_butinfo=%3ccite%20cc%3d%22USA%22%3e%3c%21%5bCDATA%5b50%20Pa.%20PUC%2038%2cat%2040%5d%5d%3e%3c%2fcite%3e&amp;_fmtstr=FULL&amp;docnum=2&amp;_startdoc=1&amp;wchp=dGLzVzk-zSkAA&amp;_md5=d5e6db824c37e5efc42b37779eb040ef" TargetMode="External"/><Relationship Id="rId36" Type="http://schemas.openxmlformats.org/officeDocument/2006/relationships/fontTable" Target="fontTable.xml"/><Relationship Id="rId10" Type="http://schemas.openxmlformats.org/officeDocument/2006/relationships/hyperlink" Target="https://www.lexis.com/research/buttonTFLink?_m=421aa0d8bcdd2f382cee1a015b946204&amp;_xfercite=%3ccite%20cc%3d%22USA%22%3e%3c%21%5bCDATA%5b2004%20Pa.%20PUC%20LEXIS%2017%5d%5d%3e%3c%2fcite%3e&amp;_butType=3&amp;_butStat=2&amp;_butNum=3&amp;_butInline=1&amp;_butinfo=%3ccite%20cc%3d%22USA%22%3e%3c%21%5bCDATA%5b578%20A.2d%20600%2cat%20602%5d%5d%3e%3c%2fcite%3e&amp;_fmtstr=FULL&amp;docnum=20&amp;_startdoc=11&amp;wchp=dGLzVzk-zSkAA&amp;_md5=95a1e4ba115b585fd9c8453119a7a563" TargetMode="External"/><Relationship Id="rId19" Type="http://schemas.openxmlformats.org/officeDocument/2006/relationships/hyperlink" Target="https://www.lexis.com/research/buttonTFLink?_m=5078c8bdce65b9df7770391072034e45&amp;_xfercite=%3ccite%20cc%3d%22USA%22%3e%3c%21%5bCDATA%5b2009%20Pa.%20PUC%20LEXIS%20246%5d%5d%3e%3c%2fcite%3e&amp;_butType=3&amp;_butStat=2&amp;_butNum=17&amp;_butInline=1&amp;_butinfo=%3ccite%20cc%3d%22USA%22%3e%3c%21%5bCDATA%5b1995%20Pa.%20PUC%20LEXIS%2062%5d%5d%3e%3c%2fcite%3e&amp;_fmtstr=FULL&amp;docnum=2&amp;_startdoc=1&amp;wchp=dGLzVzk-zSkAA&amp;_md5=e04764fc585818950bb7c4452359c497" TargetMode="External"/><Relationship Id="rId31" Type="http://schemas.openxmlformats.org/officeDocument/2006/relationships/hyperlink" Target="https://www.lexis.com/research/buttonTFLink?_m=5078c8bdce65b9df7770391072034e45&amp;_xfercite=%3ccite%20cc%3d%22USA%22%3e%3c%21%5bCDATA%5b2009%20Pa.%20PUC%20LEXIS%20246%5d%5d%3e%3c%2fcite%3e&amp;_butType=3&amp;_butStat=2&amp;_butNum=16&amp;_butInline=1&amp;_butinfo=%3ccite%20cc%3d%22USA%22%3e%3c%21%5bCDATA%5b56%20Pa.%20PUC%20623%5d%5d%3e%3c%2fcite%3e&amp;_fmtstr=FULL&amp;docnum=2&amp;_startdoc=1&amp;wchp=dGLzVzk-zSkAA&amp;_md5=746c2ed9898bf4ba460081b8fbc9bdac" TargetMode="External"/><Relationship Id="rId4" Type="http://schemas.microsoft.com/office/2007/relationships/stylesWithEffects" Target="stylesWithEffects.xml"/><Relationship Id="rId9" Type="http://schemas.openxmlformats.org/officeDocument/2006/relationships/hyperlink" Target="https://www.lexis.com/research/buttonTFLink?_m=421aa0d8bcdd2f382cee1a015b946204&amp;_xfercite=%3ccite%20cc%3d%22USA%22%3e%3c%21%5bCDATA%5b2004%20Pa.%20PUC%20LEXIS%2017%5d%5d%3e%3c%2fcite%3e&amp;_butType=4&amp;_butStat=0&amp;_butNum=2&amp;_butInline=1&amp;_butinfo=66%20PACODE%20332&amp;_fmtstr=FULL&amp;docnum=20&amp;_startdoc=11&amp;wchp=dGLzVzk-zSkAA&amp;_md5=6a9b4b589e5147226c217ca05e97bd51" TargetMode="External"/><Relationship Id="rId14" Type="http://schemas.openxmlformats.org/officeDocument/2006/relationships/hyperlink" Target="https://www.lexis.com/research/buttonTFLink?_m=5078c8bdce65b9df7770391072034e45&amp;_xfercite=%3ccite%20cc%3d%22USA%22%3e%3c%21%5bCDATA%5b2009%20Pa.%20PUC%20LEXIS%20246%5d%5d%3e%3c%2fcite%3e&amp;_butType=3&amp;_butStat=2&amp;_butNum=7&amp;_butInline=1&amp;_butinfo=%3ccite%20cc%3d%22USA%22%3e%3c%21%5bCDATA%5b5%20Pa.%20Commw.%20312%5d%5d%3e%3c%2fcite%3e&amp;_fmtstr=FULL&amp;docnum=2&amp;_startdoc=1&amp;wchp=dGLzVzk-zSkAA&amp;_md5=11f83f420edae1a43773ea8730f6a3e9" TargetMode="External"/><Relationship Id="rId22" Type="http://schemas.openxmlformats.org/officeDocument/2006/relationships/hyperlink" Target="https://www.lexis.com/research/buttonTFLink?_m=421aa0d8bcdd2f382cee1a015b946204&amp;_xfercite=%3ccite%20cc%3d%22USA%22%3e%3c%21%5bCDATA%5b2004%20Pa.%20PUC%20LEXIS%2017%5d%5d%3e%3c%2fcite%3e&amp;_butType=4&amp;_butStat=0&amp;_butNum=2&amp;_butInline=1&amp;_butinfo=66%20PACODE%20332&amp;_fmtstr=FULL&amp;docnum=20&amp;_startdoc=11&amp;wchp=dGLzVzk-zSkAA&amp;_md5=6a9b4b589e5147226c217ca05e97bd51" TargetMode="External"/><Relationship Id="rId27" Type="http://schemas.openxmlformats.org/officeDocument/2006/relationships/hyperlink" Target="https://www.lexis.com/research/buttonTFLink?_m=5078c8bdce65b9df7770391072034e45&amp;_xfercite=%3ccite%20cc%3d%22USA%22%3e%3c%21%5bCDATA%5b2009%20Pa.%20PUC%20LEXIS%20246%5d%5d%3e%3c%2fcite%3e&amp;_butType=3&amp;_butStat=2&amp;_butNum=7&amp;_butInline=1&amp;_butinfo=%3ccite%20cc%3d%22USA%22%3e%3c%21%5bCDATA%5b5%20Pa.%20Commw.%20312%5d%5d%3e%3c%2fcite%3e&amp;_fmtstr=FULL&amp;docnum=2&amp;_startdoc=1&amp;wchp=dGLzVzk-zSkAA&amp;_md5=11f83f420edae1a43773ea8730f6a3e9" TargetMode="External"/><Relationship Id="rId30" Type="http://schemas.openxmlformats.org/officeDocument/2006/relationships/hyperlink" Target="https://www.lexis.com/research/buttonTFLink?_m=905de97609037cb3532c16dcc6d4d985&amp;_xfercite=%3ccite%20cc%3d%22USA%22%3e%3c%21%5bCDATA%5b2003%20Pa.%20PUC%20LEXIS%2065%5d%5d%3e%3c%2fcite%3e&amp;_butType=3&amp;_butStat=2&amp;_butNum=14&amp;_butInline=1&amp;_butinfo=%3ccite%20cc%3d%22USA%22%3e%3c%21%5bCDATA%5b2002%20Pa.%20LEXIS%2015%5d%5d%3e%3c%2fcite%3e&amp;_fmtstr=FULL&amp;docnum=15&amp;_startdoc=11&amp;wchp=dGLzVzk-zSkAA&amp;_md5=a4d06672b5d609e2930d18930c8fb70d"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C5C0-05D3-488F-B7DC-7BAA17BE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Hunt, Tiffany</cp:lastModifiedBy>
  <cp:revision>4</cp:revision>
  <cp:lastPrinted>2014-11-03T14:06:00Z</cp:lastPrinted>
  <dcterms:created xsi:type="dcterms:W3CDTF">2014-10-31T14:38:00Z</dcterms:created>
  <dcterms:modified xsi:type="dcterms:W3CDTF">2014-11-03T14:07:00Z</dcterms:modified>
</cp:coreProperties>
</file>