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sz w:val="26"/>
          <w:szCs w:val="26"/>
        </w:rPr>
      </w:pPr>
      <w:smartTag w:uri="urn:schemas-microsoft-com:office:smarttags" w:element="place">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smartTag w:uri="urn:schemas-microsoft-com:office:smarttags" w:element="PostalCode">
          <w:r>
            <w:rPr>
              <w:b/>
              <w:sz w:val="26"/>
              <w:szCs w:val="26"/>
            </w:rPr>
            <w:t>17105-3265</w:t>
          </w:r>
        </w:smartTag>
      </w:smartTag>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jc w:val="right"/>
        <w:rPr>
          <w:sz w:val="26"/>
          <w:szCs w:val="26"/>
        </w:rPr>
      </w:pPr>
      <w:r>
        <w:rPr>
          <w:sz w:val="26"/>
          <w:szCs w:val="26"/>
        </w:rPr>
        <w:t xml:space="preserve">Public Meeting held </w:t>
      </w:r>
      <w:r w:rsidR="00D56B30">
        <w:rPr>
          <w:sz w:val="26"/>
          <w:szCs w:val="26"/>
        </w:rPr>
        <w:t>November 13</w:t>
      </w:r>
      <w:r w:rsidR="00251BC5">
        <w:rPr>
          <w:sz w:val="26"/>
          <w:szCs w:val="26"/>
        </w:rPr>
        <w:t>,</w:t>
      </w:r>
      <w:r>
        <w:rPr>
          <w:sz w:val="26"/>
          <w:szCs w:val="26"/>
        </w:rPr>
        <w:t xml:space="preserve"> 20</w:t>
      </w:r>
      <w:r w:rsidR="008F0C2C">
        <w:rPr>
          <w:sz w:val="26"/>
          <w:szCs w:val="26"/>
        </w:rPr>
        <w:t>1</w:t>
      </w:r>
      <w:r w:rsidR="00251BC5">
        <w:rPr>
          <w:sz w:val="26"/>
          <w:szCs w:val="26"/>
        </w:rPr>
        <w:t>4</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r>
        <w:rPr>
          <w:sz w:val="26"/>
          <w:szCs w:val="26"/>
        </w:rPr>
        <w:t>Commissioners Present:</w:t>
      </w:r>
    </w:p>
    <w:p w:rsidR="009078DF" w:rsidRDefault="009078DF" w:rsidP="00592753">
      <w:pPr>
        <w:tabs>
          <w:tab w:val="left" w:pos="-720"/>
        </w:tabs>
        <w:suppressAutoHyphens/>
        <w:spacing w:line="240" w:lineRule="auto"/>
        <w:ind w:firstLine="0"/>
        <w:rPr>
          <w:sz w:val="26"/>
          <w:szCs w:val="26"/>
        </w:rPr>
      </w:pPr>
    </w:p>
    <w:p w:rsidR="00251BC5" w:rsidRPr="00251BC5" w:rsidRDefault="00251BC5" w:rsidP="00251BC5">
      <w:pPr>
        <w:tabs>
          <w:tab w:val="left" w:pos="705"/>
        </w:tabs>
        <w:spacing w:line="240" w:lineRule="auto"/>
        <w:ind w:firstLine="720"/>
        <w:rPr>
          <w:sz w:val="26"/>
          <w:szCs w:val="26"/>
        </w:rPr>
      </w:pPr>
      <w:r w:rsidRPr="00251BC5">
        <w:rPr>
          <w:sz w:val="26"/>
          <w:szCs w:val="26"/>
        </w:rPr>
        <w:t>Robert F. Powelson,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John F. Coleman, Jr., Vice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James H. Cawley</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Pamela A. Witmer</w:t>
      </w:r>
    </w:p>
    <w:p w:rsidR="00251BC5" w:rsidRDefault="00251BC5" w:rsidP="00251BC5">
      <w:pPr>
        <w:widowControl w:val="0"/>
        <w:tabs>
          <w:tab w:val="left" w:pos="705"/>
        </w:tabs>
        <w:spacing w:line="240" w:lineRule="auto"/>
        <w:ind w:firstLine="720"/>
        <w:rPr>
          <w:sz w:val="26"/>
          <w:szCs w:val="26"/>
        </w:rPr>
      </w:pPr>
      <w:r w:rsidRPr="00251BC5">
        <w:rPr>
          <w:sz w:val="26"/>
          <w:szCs w:val="26"/>
        </w:rPr>
        <w:t>Gladys M. Brown</w:t>
      </w:r>
    </w:p>
    <w:p w:rsidR="006266C0" w:rsidRDefault="006266C0" w:rsidP="00251BC5">
      <w:pPr>
        <w:widowControl w:val="0"/>
        <w:tabs>
          <w:tab w:val="left" w:pos="705"/>
        </w:tabs>
        <w:spacing w:line="240" w:lineRule="auto"/>
        <w:ind w:firstLine="720"/>
        <w:rPr>
          <w:sz w:val="26"/>
          <w:szCs w:val="26"/>
        </w:rPr>
      </w:pPr>
    </w:p>
    <w:p w:rsidR="006266C0" w:rsidRDefault="006266C0" w:rsidP="00251BC5">
      <w:pPr>
        <w:widowControl w:val="0"/>
        <w:tabs>
          <w:tab w:val="left" w:pos="705"/>
        </w:tabs>
        <w:spacing w:line="240" w:lineRule="auto"/>
        <w:ind w:firstLine="72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6266C0" w:rsidRPr="006266C0" w:rsidTr="002270A5">
        <w:tc>
          <w:tcPr>
            <w:tcW w:w="5238" w:type="dxa"/>
          </w:tcPr>
          <w:p w:rsidR="0057032D" w:rsidRDefault="0057032D" w:rsidP="0057032D">
            <w:pPr>
              <w:widowControl w:val="0"/>
              <w:spacing w:line="240" w:lineRule="auto"/>
              <w:ind w:firstLine="0"/>
              <w:rPr>
                <w:rFonts w:ascii="Times New Roman" w:hAnsi="Times New Roman"/>
                <w:sz w:val="26"/>
                <w:szCs w:val="26"/>
              </w:rPr>
            </w:pPr>
            <w:r>
              <w:rPr>
                <w:rFonts w:ascii="Times New Roman" w:hAnsi="Times New Roman"/>
                <w:sz w:val="26"/>
                <w:szCs w:val="26"/>
              </w:rPr>
              <w:t>Pennsylvania Public Utility Commission,</w:t>
            </w:r>
          </w:p>
          <w:p w:rsidR="0057032D" w:rsidRDefault="0057032D" w:rsidP="0057032D">
            <w:pPr>
              <w:widowControl w:val="0"/>
              <w:spacing w:line="240" w:lineRule="auto"/>
              <w:ind w:firstLine="0"/>
              <w:rPr>
                <w:rFonts w:ascii="Times New Roman" w:hAnsi="Times New Roman"/>
                <w:sz w:val="26"/>
                <w:szCs w:val="26"/>
              </w:rPr>
            </w:pPr>
            <w:r>
              <w:rPr>
                <w:rFonts w:ascii="Times New Roman" w:hAnsi="Times New Roman"/>
                <w:sz w:val="26"/>
                <w:szCs w:val="26"/>
              </w:rPr>
              <w:t>Bureau of Investigation and Enforcement</w:t>
            </w:r>
          </w:p>
          <w:p w:rsidR="0057032D" w:rsidRDefault="0057032D" w:rsidP="0057032D">
            <w:pPr>
              <w:widowControl w:val="0"/>
              <w:spacing w:line="240" w:lineRule="auto"/>
              <w:ind w:left="720" w:firstLine="0"/>
              <w:rPr>
                <w:rFonts w:ascii="Times New Roman" w:hAnsi="Times New Roman"/>
                <w:sz w:val="26"/>
                <w:szCs w:val="26"/>
              </w:rPr>
            </w:pPr>
          </w:p>
          <w:p w:rsidR="0057032D" w:rsidRDefault="0057032D" w:rsidP="0057032D">
            <w:pPr>
              <w:widowControl w:val="0"/>
              <w:spacing w:line="240" w:lineRule="auto"/>
              <w:ind w:left="720" w:firstLine="0"/>
              <w:rPr>
                <w:rFonts w:ascii="Times New Roman" w:hAnsi="Times New Roman"/>
                <w:sz w:val="26"/>
                <w:szCs w:val="26"/>
              </w:rPr>
            </w:pPr>
            <w:r>
              <w:rPr>
                <w:rFonts w:ascii="Times New Roman" w:hAnsi="Times New Roman"/>
                <w:sz w:val="26"/>
                <w:szCs w:val="26"/>
              </w:rPr>
              <w:t>v.</w:t>
            </w:r>
          </w:p>
          <w:p w:rsidR="0057032D" w:rsidRDefault="0057032D" w:rsidP="0057032D">
            <w:pPr>
              <w:widowControl w:val="0"/>
              <w:spacing w:line="240" w:lineRule="auto"/>
              <w:ind w:left="1440" w:firstLine="0"/>
              <w:rPr>
                <w:rFonts w:ascii="Times New Roman" w:hAnsi="Times New Roman"/>
                <w:sz w:val="26"/>
                <w:szCs w:val="26"/>
              </w:rPr>
            </w:pPr>
          </w:p>
          <w:p w:rsidR="0057032D" w:rsidRDefault="0057032D" w:rsidP="0057032D">
            <w:pPr>
              <w:widowControl w:val="0"/>
              <w:spacing w:line="240" w:lineRule="auto"/>
              <w:ind w:firstLine="0"/>
              <w:jc w:val="both"/>
              <w:rPr>
                <w:rFonts w:ascii="Times New Roman" w:hAnsi="Times New Roman"/>
                <w:sz w:val="26"/>
                <w:szCs w:val="26"/>
              </w:rPr>
            </w:pPr>
            <w:r>
              <w:rPr>
                <w:rFonts w:ascii="Times New Roman" w:hAnsi="Times New Roman"/>
                <w:sz w:val="26"/>
                <w:szCs w:val="26"/>
              </w:rPr>
              <w:t xml:space="preserve">Lyft, Inc. </w:t>
            </w:r>
          </w:p>
          <w:p w:rsidR="0057032D" w:rsidRDefault="0057032D" w:rsidP="0057032D">
            <w:pPr>
              <w:widowControl w:val="0"/>
              <w:spacing w:line="240" w:lineRule="auto"/>
              <w:ind w:firstLine="0"/>
              <w:rPr>
                <w:rFonts w:ascii="Times New Roman" w:hAnsi="Times New Roman"/>
                <w:sz w:val="26"/>
                <w:szCs w:val="26"/>
              </w:rPr>
            </w:pPr>
          </w:p>
          <w:p w:rsidR="006266C0" w:rsidRPr="006266C0" w:rsidRDefault="006266C0" w:rsidP="00D56B30">
            <w:pPr>
              <w:widowControl w:val="0"/>
              <w:spacing w:line="240" w:lineRule="auto"/>
              <w:ind w:firstLine="0"/>
              <w:rPr>
                <w:rFonts w:ascii="Times New Roman" w:hAnsi="Times New Roman"/>
                <w:sz w:val="26"/>
                <w:szCs w:val="26"/>
              </w:rPr>
            </w:pPr>
          </w:p>
        </w:tc>
        <w:tc>
          <w:tcPr>
            <w:tcW w:w="4320" w:type="dxa"/>
          </w:tcPr>
          <w:p w:rsidR="00AD3B00" w:rsidRDefault="0057032D" w:rsidP="00736F3B">
            <w:pPr>
              <w:widowControl w:val="0"/>
              <w:spacing w:line="240" w:lineRule="auto"/>
              <w:ind w:left="-108" w:firstLine="0"/>
              <w:jc w:val="right"/>
              <w:rPr>
                <w:rFonts w:ascii="Times New Roman" w:hAnsi="Times New Roman"/>
                <w:sz w:val="26"/>
                <w:szCs w:val="26"/>
              </w:rPr>
            </w:pPr>
            <w:r>
              <w:rPr>
                <w:rFonts w:ascii="Times New Roman" w:hAnsi="Times New Roman"/>
                <w:sz w:val="26"/>
                <w:szCs w:val="26"/>
              </w:rPr>
              <w:t xml:space="preserve">  C</w:t>
            </w:r>
            <w:r w:rsidR="00AD3B00">
              <w:rPr>
                <w:rFonts w:ascii="Times New Roman" w:hAnsi="Times New Roman"/>
                <w:sz w:val="26"/>
                <w:szCs w:val="26"/>
              </w:rPr>
              <w:t>-2014-24</w:t>
            </w:r>
            <w:r>
              <w:rPr>
                <w:rFonts w:ascii="Times New Roman" w:hAnsi="Times New Roman"/>
                <w:sz w:val="26"/>
                <w:szCs w:val="26"/>
              </w:rPr>
              <w:t>22713</w:t>
            </w:r>
          </w:p>
          <w:p w:rsidR="006266C0" w:rsidRPr="006266C0" w:rsidRDefault="006266C0" w:rsidP="00736F3B">
            <w:pPr>
              <w:widowControl w:val="0"/>
              <w:spacing w:line="240" w:lineRule="auto"/>
              <w:ind w:left="-108" w:firstLine="0"/>
              <w:jc w:val="right"/>
              <w:rPr>
                <w:rFonts w:ascii="Times New Roman" w:hAnsi="Times New Roman"/>
                <w:sz w:val="26"/>
                <w:szCs w:val="26"/>
              </w:rPr>
            </w:pPr>
          </w:p>
        </w:tc>
      </w:tr>
    </w:tbl>
    <w:p w:rsidR="009078DF" w:rsidRDefault="009078DF" w:rsidP="00592753">
      <w:pPr>
        <w:tabs>
          <w:tab w:val="center" w:pos="4680"/>
        </w:tabs>
        <w:suppressAutoHyphens/>
        <w:spacing w:line="240" w:lineRule="auto"/>
        <w:ind w:firstLine="0"/>
        <w:jc w:val="center"/>
        <w:rPr>
          <w:b/>
          <w:sz w:val="26"/>
        </w:rPr>
      </w:pPr>
      <w:r>
        <w:rPr>
          <w:b/>
          <w:sz w:val="26"/>
        </w:rPr>
        <w:t>OPINION AND ORDER</w:t>
      </w:r>
    </w:p>
    <w:p w:rsidR="009078DF" w:rsidRDefault="009078DF" w:rsidP="00592753">
      <w:pPr>
        <w:tabs>
          <w:tab w:val="left" w:pos="-720"/>
        </w:tabs>
        <w:suppressAutoHyphens/>
        <w:ind w:firstLine="0"/>
        <w:rPr>
          <w:b/>
          <w:sz w:val="26"/>
        </w:rPr>
      </w:pPr>
    </w:p>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D56B30" w:rsidRDefault="009078DF" w:rsidP="00A73F0D">
      <w:pPr>
        <w:rPr>
          <w:sz w:val="26"/>
        </w:rPr>
      </w:pPr>
      <w:r>
        <w:rPr>
          <w:sz w:val="26"/>
          <w:szCs w:val="26"/>
        </w:rPr>
        <w:t xml:space="preserve">Before the Pennsylvania Public Utility Commission (Commission) for consideration </w:t>
      </w:r>
      <w:r w:rsidR="00E62493">
        <w:rPr>
          <w:sz w:val="26"/>
          <w:szCs w:val="26"/>
        </w:rPr>
        <w:t xml:space="preserve">and disposition </w:t>
      </w:r>
      <w:r w:rsidR="000B539F">
        <w:rPr>
          <w:sz w:val="26"/>
          <w:szCs w:val="26"/>
        </w:rPr>
        <w:t xml:space="preserve">is </w:t>
      </w:r>
      <w:r w:rsidR="000B539F">
        <w:rPr>
          <w:sz w:val="26"/>
        </w:rPr>
        <w:t>a Petition for Inte</w:t>
      </w:r>
      <w:r w:rsidR="00B6333B">
        <w:rPr>
          <w:sz w:val="26"/>
        </w:rPr>
        <w:t xml:space="preserve">rlocutory Review and Answer to </w:t>
      </w:r>
      <w:r w:rsidR="000B539F">
        <w:rPr>
          <w:sz w:val="26"/>
        </w:rPr>
        <w:t>Material Question (Petition) filed by</w:t>
      </w:r>
      <w:r w:rsidR="00B163D0">
        <w:rPr>
          <w:sz w:val="26"/>
        </w:rPr>
        <w:t xml:space="preserve"> </w:t>
      </w:r>
      <w:r w:rsidR="0057032D">
        <w:rPr>
          <w:sz w:val="26"/>
        </w:rPr>
        <w:t xml:space="preserve">Lyft, Inc. (Lyft) on October 10, 2014, </w:t>
      </w:r>
      <w:r w:rsidR="007612E5">
        <w:rPr>
          <w:sz w:val="26"/>
        </w:rPr>
        <w:t>in</w:t>
      </w:r>
      <w:r w:rsidR="00AD7DC7">
        <w:rPr>
          <w:sz w:val="26"/>
        </w:rPr>
        <w:t xml:space="preserve"> the above-captioned proceeding</w:t>
      </w:r>
      <w:r w:rsidR="000B539F">
        <w:rPr>
          <w:sz w:val="26"/>
        </w:rPr>
        <w:t xml:space="preserve">.  </w:t>
      </w:r>
      <w:r w:rsidR="00D56B30">
        <w:rPr>
          <w:sz w:val="26"/>
        </w:rPr>
        <w:t xml:space="preserve">Also before the Commission is the </w:t>
      </w:r>
      <w:r w:rsidR="003814F5">
        <w:rPr>
          <w:sz w:val="26"/>
        </w:rPr>
        <w:t>M</w:t>
      </w:r>
      <w:r w:rsidR="00D56B30">
        <w:rPr>
          <w:sz w:val="26"/>
        </w:rPr>
        <w:t xml:space="preserve">otion to Strike the Petition (Motion to Strike) filed by the Commission’s Bureau of Investigation and Enforcement (I&amp;E) on October 10, 2014.  </w:t>
      </w:r>
    </w:p>
    <w:p w:rsidR="00D56B30" w:rsidRDefault="00D56B30" w:rsidP="00A73F0D">
      <w:pPr>
        <w:rPr>
          <w:sz w:val="26"/>
        </w:rPr>
      </w:pPr>
    </w:p>
    <w:p w:rsidR="00F428CD" w:rsidRDefault="00AD7DC7" w:rsidP="00A73F0D">
      <w:pPr>
        <w:rPr>
          <w:sz w:val="26"/>
        </w:rPr>
      </w:pPr>
      <w:r>
        <w:rPr>
          <w:sz w:val="26"/>
        </w:rPr>
        <w:t xml:space="preserve">In its Petition, </w:t>
      </w:r>
      <w:r w:rsidR="0057032D">
        <w:rPr>
          <w:sz w:val="26"/>
        </w:rPr>
        <w:t>Lyft</w:t>
      </w:r>
      <w:r>
        <w:rPr>
          <w:sz w:val="26"/>
        </w:rPr>
        <w:t xml:space="preserve"> s</w:t>
      </w:r>
      <w:r w:rsidR="000B539F">
        <w:rPr>
          <w:sz w:val="26"/>
        </w:rPr>
        <w:t>eeks in</w:t>
      </w:r>
      <w:r w:rsidR="00C0631A">
        <w:rPr>
          <w:sz w:val="26"/>
        </w:rPr>
        <w:t>terlocutory Commission review</w:t>
      </w:r>
      <w:r w:rsidR="000B539F">
        <w:rPr>
          <w:sz w:val="26"/>
        </w:rPr>
        <w:t xml:space="preserve"> and answer to the following </w:t>
      </w:r>
      <w:r w:rsidR="00D01711">
        <w:rPr>
          <w:sz w:val="26"/>
        </w:rPr>
        <w:t>M</w:t>
      </w:r>
      <w:r w:rsidR="000B539F">
        <w:rPr>
          <w:sz w:val="26"/>
        </w:rPr>
        <w:t xml:space="preserve">aterial </w:t>
      </w:r>
      <w:r w:rsidR="00D01711">
        <w:rPr>
          <w:sz w:val="26"/>
        </w:rPr>
        <w:t>Q</w:t>
      </w:r>
      <w:r>
        <w:rPr>
          <w:sz w:val="26"/>
        </w:rPr>
        <w:t>uestion:</w:t>
      </w:r>
    </w:p>
    <w:p w:rsidR="00C117E5" w:rsidRDefault="0057032D" w:rsidP="003967C8">
      <w:pPr>
        <w:adjustRightInd w:val="0"/>
        <w:spacing w:line="240" w:lineRule="auto"/>
        <w:ind w:left="1440" w:right="1440" w:firstLine="0"/>
        <w:rPr>
          <w:color w:val="000000"/>
          <w:sz w:val="26"/>
          <w:szCs w:val="26"/>
        </w:rPr>
      </w:pPr>
      <w:r>
        <w:rPr>
          <w:color w:val="000000"/>
          <w:sz w:val="26"/>
          <w:szCs w:val="26"/>
        </w:rPr>
        <w:lastRenderedPageBreak/>
        <w:t xml:space="preserve">Should Lyft be required to furnish the information requested in Question No. 2 of the Bureau of Investigation and Enforcement’s Interrogatories and Requests for Production of Documents – Set 1, in the above-captioned proceeding where such information is burdensome and irrelevant to the proceeding? </w:t>
      </w:r>
    </w:p>
    <w:p w:rsidR="00DB7B98" w:rsidRDefault="00DB7B98" w:rsidP="000D6E5C">
      <w:pPr>
        <w:adjustRightInd w:val="0"/>
        <w:spacing w:line="240" w:lineRule="auto"/>
        <w:ind w:left="1440" w:right="1440" w:firstLine="0"/>
        <w:rPr>
          <w:color w:val="000000"/>
          <w:sz w:val="26"/>
          <w:szCs w:val="26"/>
        </w:rPr>
      </w:pPr>
    </w:p>
    <w:p w:rsidR="00DA36F8" w:rsidRPr="0071626B" w:rsidRDefault="0057032D" w:rsidP="0071626B">
      <w:pPr>
        <w:adjustRightInd w:val="0"/>
        <w:ind w:firstLine="0"/>
        <w:rPr>
          <w:color w:val="000000"/>
          <w:sz w:val="26"/>
          <w:szCs w:val="26"/>
        </w:rPr>
      </w:pPr>
      <w:r>
        <w:rPr>
          <w:sz w:val="26"/>
          <w:szCs w:val="26"/>
        </w:rPr>
        <w:t>Lyft</w:t>
      </w:r>
      <w:r w:rsidR="00DA36F8">
        <w:rPr>
          <w:sz w:val="26"/>
          <w:szCs w:val="26"/>
        </w:rPr>
        <w:t xml:space="preserve"> requests that the Commission answer the </w:t>
      </w:r>
      <w:r w:rsidR="00D01711">
        <w:rPr>
          <w:sz w:val="26"/>
          <w:szCs w:val="26"/>
        </w:rPr>
        <w:t>M</w:t>
      </w:r>
      <w:r w:rsidR="00DA36F8">
        <w:rPr>
          <w:sz w:val="26"/>
          <w:szCs w:val="26"/>
        </w:rPr>
        <w:t xml:space="preserve">aterial </w:t>
      </w:r>
      <w:r w:rsidR="00D01711">
        <w:rPr>
          <w:sz w:val="26"/>
          <w:szCs w:val="26"/>
        </w:rPr>
        <w:t>Q</w:t>
      </w:r>
      <w:r w:rsidR="00B62890">
        <w:rPr>
          <w:sz w:val="26"/>
          <w:szCs w:val="26"/>
        </w:rPr>
        <w:t xml:space="preserve">uestion in the </w:t>
      </w:r>
      <w:r w:rsidR="000D3A20">
        <w:rPr>
          <w:sz w:val="26"/>
          <w:szCs w:val="26"/>
        </w:rPr>
        <w:t>negative</w:t>
      </w:r>
      <w:r w:rsidR="007A7D86">
        <w:rPr>
          <w:sz w:val="26"/>
          <w:szCs w:val="26"/>
        </w:rPr>
        <w:t xml:space="preserve">.  Petition at </w:t>
      </w:r>
      <w:r>
        <w:rPr>
          <w:sz w:val="26"/>
          <w:szCs w:val="26"/>
        </w:rPr>
        <w:t>1</w:t>
      </w:r>
      <w:r w:rsidR="007A7D86">
        <w:rPr>
          <w:sz w:val="26"/>
          <w:szCs w:val="26"/>
        </w:rPr>
        <w:t>.</w:t>
      </w:r>
    </w:p>
    <w:p w:rsidR="00B970FC" w:rsidRDefault="00B970FC" w:rsidP="00952A16">
      <w:pPr>
        <w:ind w:firstLine="0"/>
        <w:rPr>
          <w:sz w:val="26"/>
          <w:szCs w:val="26"/>
        </w:rPr>
      </w:pPr>
    </w:p>
    <w:p w:rsidR="004977E9" w:rsidRDefault="003170EA" w:rsidP="004977E9">
      <w:pPr>
        <w:ind w:firstLine="0"/>
        <w:rPr>
          <w:color w:val="000000"/>
          <w:sz w:val="26"/>
          <w:szCs w:val="26"/>
        </w:rPr>
      </w:pPr>
      <w:r>
        <w:rPr>
          <w:color w:val="000000"/>
          <w:sz w:val="26"/>
          <w:szCs w:val="26"/>
        </w:rPr>
        <w:tab/>
      </w:r>
      <w:r>
        <w:rPr>
          <w:color w:val="000000"/>
          <w:sz w:val="26"/>
          <w:szCs w:val="26"/>
        </w:rPr>
        <w:tab/>
      </w:r>
      <w:r w:rsidR="004977E9">
        <w:rPr>
          <w:color w:val="000000"/>
          <w:sz w:val="26"/>
          <w:szCs w:val="26"/>
        </w:rPr>
        <w:t>By Secretarial Letter issued October 22, 2014, the Commission waived the thirty-day consideration period set forth in Section 5.</w:t>
      </w:r>
      <w:r w:rsidR="00765A82">
        <w:rPr>
          <w:color w:val="000000"/>
          <w:sz w:val="26"/>
          <w:szCs w:val="26"/>
        </w:rPr>
        <w:t>3</w:t>
      </w:r>
      <w:r w:rsidR="004977E9">
        <w:rPr>
          <w:color w:val="000000"/>
          <w:sz w:val="26"/>
          <w:szCs w:val="26"/>
        </w:rPr>
        <w:t xml:space="preserve">03 of its Regulations, 52 Pa. Code § 5.303, in order to provide adequate time for a thorough review of the Material Question.  </w:t>
      </w:r>
      <w:r w:rsidR="004977E9">
        <w:rPr>
          <w:i/>
          <w:color w:val="000000"/>
          <w:sz w:val="26"/>
          <w:szCs w:val="26"/>
        </w:rPr>
        <w:t>See</w:t>
      </w:r>
      <w:r w:rsidR="004977E9">
        <w:rPr>
          <w:color w:val="000000"/>
          <w:sz w:val="26"/>
          <w:szCs w:val="26"/>
        </w:rPr>
        <w:t xml:space="preserve"> 52 Pa. Code § 1.2(c); </w:t>
      </w:r>
      <w:r w:rsidR="004977E9">
        <w:rPr>
          <w:i/>
          <w:color w:val="000000"/>
          <w:sz w:val="26"/>
          <w:szCs w:val="26"/>
        </w:rPr>
        <w:t>see also C.S. Warthman Funeral Home, et al. v. GTE North, Incorporated,</w:t>
      </w:r>
      <w:r w:rsidR="004977E9">
        <w:rPr>
          <w:color w:val="000000"/>
          <w:sz w:val="26"/>
          <w:szCs w:val="26"/>
        </w:rPr>
        <w:t xml:space="preserve"> Docket No. C-00924416 (Order entered June 4, 1993).</w:t>
      </w:r>
    </w:p>
    <w:p w:rsidR="004977E9" w:rsidRDefault="004977E9" w:rsidP="004977E9">
      <w:pPr>
        <w:ind w:firstLine="0"/>
        <w:rPr>
          <w:sz w:val="26"/>
          <w:szCs w:val="26"/>
        </w:rPr>
      </w:pPr>
    </w:p>
    <w:p w:rsidR="004977E9" w:rsidRPr="004977E9" w:rsidRDefault="004977E9" w:rsidP="004977E9">
      <w:pPr>
        <w:rPr>
          <w:b/>
          <w:sz w:val="26"/>
        </w:rPr>
      </w:pPr>
      <w:r w:rsidRPr="009B7A28">
        <w:rPr>
          <w:sz w:val="26"/>
        </w:rPr>
        <w:t xml:space="preserve">For the reasons more fully discussed below, </w:t>
      </w:r>
      <w:r w:rsidRPr="00D3557F">
        <w:rPr>
          <w:sz w:val="26"/>
        </w:rPr>
        <w:t>we</w:t>
      </w:r>
      <w:r w:rsidR="00F27E33">
        <w:rPr>
          <w:sz w:val="26"/>
        </w:rPr>
        <w:t xml:space="preserve"> </w:t>
      </w:r>
      <w:r w:rsidRPr="00D3557F">
        <w:rPr>
          <w:sz w:val="26"/>
        </w:rPr>
        <w:t xml:space="preserve">shall </w:t>
      </w:r>
      <w:r w:rsidR="00FC0AE4">
        <w:rPr>
          <w:sz w:val="26"/>
        </w:rPr>
        <w:t>grant I&amp;E’s Motion</w:t>
      </w:r>
      <w:r w:rsidR="00FC2FF0">
        <w:rPr>
          <w:sz w:val="26"/>
        </w:rPr>
        <w:t xml:space="preserve"> to Strike</w:t>
      </w:r>
      <w:r w:rsidR="00E10350">
        <w:rPr>
          <w:sz w:val="26"/>
        </w:rPr>
        <w:t xml:space="preserve"> and remand this matter to the Office of Administrative Law Judge for such further proceedings as may be necessary</w:t>
      </w:r>
      <w:r w:rsidR="00FC2FF0">
        <w:rPr>
          <w:sz w:val="26"/>
        </w:rPr>
        <w:t>.</w:t>
      </w:r>
    </w:p>
    <w:p w:rsidR="00B970FC" w:rsidRDefault="00B970FC" w:rsidP="00B970FC">
      <w:pPr>
        <w:rPr>
          <w:sz w:val="26"/>
        </w:rPr>
      </w:pPr>
    </w:p>
    <w:p w:rsidR="00EB5FEB" w:rsidRPr="00672118" w:rsidRDefault="009078DF" w:rsidP="006A29D9">
      <w:pPr>
        <w:ind w:firstLine="0"/>
        <w:jc w:val="center"/>
        <w:rPr>
          <w:color w:val="000000"/>
          <w:sz w:val="26"/>
          <w:szCs w:val="26"/>
        </w:rPr>
      </w:pPr>
      <w:r w:rsidRPr="00672118">
        <w:rPr>
          <w:b/>
          <w:sz w:val="26"/>
          <w:szCs w:val="26"/>
        </w:rPr>
        <w:t>History of the Proceeding</w:t>
      </w:r>
      <w:r w:rsidR="00DA3848" w:rsidRPr="00672118">
        <w:rPr>
          <w:color w:val="000000"/>
          <w:sz w:val="26"/>
          <w:szCs w:val="26"/>
        </w:rPr>
        <w:tab/>
      </w:r>
    </w:p>
    <w:p w:rsidR="00EB5FEB" w:rsidRPr="00EB5FEB" w:rsidRDefault="00EB5FEB" w:rsidP="00EB5FEB">
      <w:pPr>
        <w:ind w:firstLine="0"/>
        <w:rPr>
          <w:color w:val="000000"/>
          <w:sz w:val="26"/>
          <w:szCs w:val="26"/>
        </w:rPr>
      </w:pPr>
    </w:p>
    <w:p w:rsidR="00112175" w:rsidRDefault="00112175" w:rsidP="00180611">
      <w:pPr>
        <w:rPr>
          <w:sz w:val="26"/>
        </w:rPr>
      </w:pPr>
      <w:r w:rsidRPr="007D154C">
        <w:rPr>
          <w:sz w:val="26"/>
        </w:rPr>
        <w:t>On June 6, 2014, I</w:t>
      </w:r>
      <w:r w:rsidR="007D154C">
        <w:rPr>
          <w:sz w:val="26"/>
        </w:rPr>
        <w:t>&amp;</w:t>
      </w:r>
      <w:r w:rsidRPr="007D154C">
        <w:rPr>
          <w:sz w:val="26"/>
        </w:rPr>
        <w:t xml:space="preserve">E filed a </w:t>
      </w:r>
      <w:r w:rsidR="00A61652">
        <w:rPr>
          <w:sz w:val="26"/>
        </w:rPr>
        <w:t>C</w:t>
      </w:r>
      <w:r w:rsidRPr="007D154C">
        <w:rPr>
          <w:sz w:val="26"/>
        </w:rPr>
        <w:t>omplaint against Lyft</w:t>
      </w:r>
      <w:r w:rsidR="00D74A50">
        <w:rPr>
          <w:sz w:val="26"/>
        </w:rPr>
        <w:t>, alleging that</w:t>
      </w:r>
      <w:r w:rsidR="00F27E33">
        <w:rPr>
          <w:sz w:val="26"/>
        </w:rPr>
        <w:t xml:space="preserve"> </w:t>
      </w:r>
      <w:r w:rsidR="004C31A6">
        <w:rPr>
          <w:sz w:val="26"/>
        </w:rPr>
        <w:t>Lyft violated Section 1101 of the Public Utility Code (Code), 66 Pa. C.S. § 1101</w:t>
      </w:r>
      <w:r w:rsidR="00D74A50">
        <w:rPr>
          <w:sz w:val="26"/>
        </w:rPr>
        <w:t xml:space="preserve">.  </w:t>
      </w:r>
      <w:r w:rsidR="00F63A1A">
        <w:rPr>
          <w:sz w:val="26"/>
        </w:rPr>
        <w:t>S</w:t>
      </w:r>
      <w:r w:rsidR="00D74A50">
        <w:rPr>
          <w:sz w:val="26"/>
        </w:rPr>
        <w:t>pecifically</w:t>
      </w:r>
      <w:r w:rsidR="004C31A6">
        <w:rPr>
          <w:sz w:val="26"/>
        </w:rPr>
        <w:t>,</w:t>
      </w:r>
      <w:r w:rsidR="00D74A50">
        <w:rPr>
          <w:sz w:val="26"/>
        </w:rPr>
        <w:t xml:space="preserve"> I&amp;E averred that Lyft</w:t>
      </w:r>
      <w:r w:rsidR="004C51CC">
        <w:rPr>
          <w:sz w:val="26"/>
        </w:rPr>
        <w:t xml:space="preserve"> </w:t>
      </w:r>
      <w:r w:rsidR="00C45FDF">
        <w:rPr>
          <w:sz w:val="26"/>
        </w:rPr>
        <w:t>act</w:t>
      </w:r>
      <w:r w:rsidR="00D74A50">
        <w:rPr>
          <w:sz w:val="26"/>
        </w:rPr>
        <w:t>ed</w:t>
      </w:r>
      <w:r w:rsidR="00C45FDF">
        <w:rPr>
          <w:sz w:val="26"/>
        </w:rPr>
        <w:t xml:space="preserve"> as a broker of transportation for compensation between points within Pennsylvania</w:t>
      </w:r>
      <w:r w:rsidR="00D74A50">
        <w:rPr>
          <w:sz w:val="26"/>
        </w:rPr>
        <w:t xml:space="preserve">, without the requisite </w:t>
      </w:r>
      <w:r w:rsidR="004C51CC">
        <w:rPr>
          <w:sz w:val="26"/>
        </w:rPr>
        <w:t xml:space="preserve">Commission </w:t>
      </w:r>
      <w:r w:rsidR="00D74A50">
        <w:rPr>
          <w:sz w:val="26"/>
        </w:rPr>
        <w:t>authority,</w:t>
      </w:r>
      <w:r w:rsidR="004C51CC">
        <w:rPr>
          <w:sz w:val="26"/>
        </w:rPr>
        <w:t xml:space="preserve"> </w:t>
      </w:r>
      <w:r w:rsidR="00D74A50">
        <w:rPr>
          <w:sz w:val="26"/>
        </w:rPr>
        <w:t xml:space="preserve">through </w:t>
      </w:r>
      <w:r w:rsidR="004C51CC">
        <w:rPr>
          <w:sz w:val="26"/>
        </w:rPr>
        <w:t xml:space="preserve">use of </w:t>
      </w:r>
      <w:r w:rsidR="00C45FDF">
        <w:rPr>
          <w:sz w:val="26"/>
        </w:rPr>
        <w:t xml:space="preserve">its internet and mobile application software </w:t>
      </w:r>
      <w:r w:rsidR="00F90DE9">
        <w:rPr>
          <w:sz w:val="26"/>
        </w:rPr>
        <w:t xml:space="preserve">(Lyft app) </w:t>
      </w:r>
      <w:r w:rsidR="00D74A50">
        <w:rPr>
          <w:sz w:val="26"/>
        </w:rPr>
        <w:t>t</w:t>
      </w:r>
      <w:r w:rsidR="004C51CC">
        <w:rPr>
          <w:sz w:val="26"/>
        </w:rPr>
        <w:t>o</w:t>
      </w:r>
      <w:r w:rsidR="00C45FDF">
        <w:rPr>
          <w:sz w:val="26"/>
        </w:rPr>
        <w:t xml:space="preserve"> connect passengers to individuals who registered with Lyft as independent operators</w:t>
      </w:r>
      <w:r w:rsidR="00C9785E">
        <w:rPr>
          <w:sz w:val="26"/>
        </w:rPr>
        <w:t>.  I&amp;E sought</w:t>
      </w:r>
      <w:r w:rsidRPr="007D154C">
        <w:rPr>
          <w:sz w:val="26"/>
        </w:rPr>
        <w:t xml:space="preserve"> civil penalties in the amount of $130,000 and an additional $1,000 per day for each day that Lyft continue</w:t>
      </w:r>
      <w:r w:rsidR="00C9785E">
        <w:rPr>
          <w:sz w:val="26"/>
        </w:rPr>
        <w:t>d</w:t>
      </w:r>
      <w:r w:rsidRPr="007D154C">
        <w:rPr>
          <w:sz w:val="26"/>
        </w:rPr>
        <w:t xml:space="preserve"> to operate after the date </w:t>
      </w:r>
      <w:r w:rsidR="00C9785E">
        <w:rPr>
          <w:sz w:val="26"/>
        </w:rPr>
        <w:t xml:space="preserve">on which the Complaint was filed.  </w:t>
      </w:r>
      <w:r w:rsidR="00C9785E" w:rsidRPr="00C9785E">
        <w:rPr>
          <w:i/>
          <w:sz w:val="26"/>
        </w:rPr>
        <w:t>Id</w:t>
      </w:r>
      <w:r w:rsidR="00C9785E">
        <w:rPr>
          <w:sz w:val="26"/>
        </w:rPr>
        <w:t xml:space="preserve">. at 4.  </w:t>
      </w:r>
      <w:r w:rsidR="00770726">
        <w:rPr>
          <w:sz w:val="26"/>
        </w:rPr>
        <w:t>On June 26, 2014, L</w:t>
      </w:r>
      <w:r w:rsidRPr="007D154C">
        <w:rPr>
          <w:sz w:val="26"/>
        </w:rPr>
        <w:t xml:space="preserve">yft filed an </w:t>
      </w:r>
      <w:r w:rsidR="00770726">
        <w:rPr>
          <w:sz w:val="26"/>
        </w:rPr>
        <w:t>A</w:t>
      </w:r>
      <w:r w:rsidRPr="007D154C">
        <w:rPr>
          <w:sz w:val="26"/>
        </w:rPr>
        <w:t xml:space="preserve">nswer </w:t>
      </w:r>
      <w:r w:rsidR="00770726">
        <w:rPr>
          <w:sz w:val="26"/>
        </w:rPr>
        <w:t>denying the material allegations in the Complaint</w:t>
      </w:r>
      <w:r w:rsidRPr="007D154C">
        <w:rPr>
          <w:sz w:val="26"/>
        </w:rPr>
        <w:t xml:space="preserve">.  </w:t>
      </w:r>
    </w:p>
    <w:p w:rsidR="00B82798" w:rsidRDefault="00126197" w:rsidP="007D154C">
      <w:pPr>
        <w:rPr>
          <w:sz w:val="26"/>
        </w:rPr>
      </w:pPr>
      <w:r>
        <w:rPr>
          <w:sz w:val="26"/>
        </w:rPr>
        <w:lastRenderedPageBreak/>
        <w:t xml:space="preserve">On June 16, 2014, </w:t>
      </w:r>
      <w:r w:rsidR="00112175" w:rsidRPr="007D154C">
        <w:rPr>
          <w:sz w:val="26"/>
        </w:rPr>
        <w:t>I</w:t>
      </w:r>
      <w:r>
        <w:rPr>
          <w:sz w:val="26"/>
        </w:rPr>
        <w:t>&amp;</w:t>
      </w:r>
      <w:r w:rsidR="00112175" w:rsidRPr="007D154C">
        <w:rPr>
          <w:sz w:val="26"/>
        </w:rPr>
        <w:t xml:space="preserve">E filed a </w:t>
      </w:r>
      <w:r>
        <w:rPr>
          <w:sz w:val="26"/>
        </w:rPr>
        <w:t>P</w:t>
      </w:r>
      <w:r w:rsidR="00112175" w:rsidRPr="007D154C">
        <w:rPr>
          <w:sz w:val="26"/>
        </w:rPr>
        <w:t xml:space="preserve">etition for </w:t>
      </w:r>
      <w:r>
        <w:rPr>
          <w:sz w:val="26"/>
        </w:rPr>
        <w:t>Interim E</w:t>
      </w:r>
      <w:r w:rsidR="00112175" w:rsidRPr="007D154C">
        <w:rPr>
          <w:sz w:val="26"/>
        </w:rPr>
        <w:t xml:space="preserve">mergency </w:t>
      </w:r>
      <w:r>
        <w:rPr>
          <w:sz w:val="26"/>
        </w:rPr>
        <w:t>R</w:t>
      </w:r>
      <w:r w:rsidR="00112175" w:rsidRPr="007D154C">
        <w:rPr>
          <w:sz w:val="26"/>
        </w:rPr>
        <w:t>elief</w:t>
      </w:r>
      <w:r>
        <w:rPr>
          <w:sz w:val="26"/>
        </w:rPr>
        <w:t>,</w:t>
      </w:r>
      <w:r w:rsidR="00112175" w:rsidRPr="007D154C">
        <w:rPr>
          <w:sz w:val="26"/>
        </w:rPr>
        <w:t xml:space="preserve"> at Docket No. P-2014-2426847</w:t>
      </w:r>
      <w:r>
        <w:rPr>
          <w:sz w:val="26"/>
        </w:rPr>
        <w:t xml:space="preserve">, seeking an order from the Commission directing Lyft to </w:t>
      </w:r>
      <w:r w:rsidR="005B4147">
        <w:rPr>
          <w:sz w:val="26"/>
        </w:rPr>
        <w:t xml:space="preserve">immediately </w:t>
      </w:r>
      <w:r>
        <w:rPr>
          <w:sz w:val="26"/>
        </w:rPr>
        <w:t>cease and desist from operating its passenger transportation service until it received the requisite authority</w:t>
      </w:r>
      <w:r w:rsidR="00112175" w:rsidRPr="007D154C">
        <w:rPr>
          <w:sz w:val="26"/>
        </w:rPr>
        <w:t xml:space="preserve">.  Following an evidentiary hearing, </w:t>
      </w:r>
      <w:r w:rsidR="00F63A1A">
        <w:rPr>
          <w:sz w:val="26"/>
        </w:rPr>
        <w:t xml:space="preserve">Administrative Law Judges (ALJs) Mary D. Long and Jeffrey A. Watson granted </w:t>
      </w:r>
      <w:r w:rsidR="00112175" w:rsidRPr="007D154C">
        <w:rPr>
          <w:sz w:val="26"/>
        </w:rPr>
        <w:t xml:space="preserve">the </w:t>
      </w:r>
      <w:r w:rsidR="00864E0F">
        <w:rPr>
          <w:sz w:val="26"/>
        </w:rPr>
        <w:t>P</w:t>
      </w:r>
      <w:r w:rsidR="00112175" w:rsidRPr="007D154C">
        <w:rPr>
          <w:sz w:val="26"/>
        </w:rPr>
        <w:t xml:space="preserve">etition </w:t>
      </w:r>
      <w:r w:rsidR="00864E0F">
        <w:rPr>
          <w:sz w:val="26"/>
        </w:rPr>
        <w:t xml:space="preserve">for Interim Emergency Relief </w:t>
      </w:r>
      <w:r w:rsidR="00F30650">
        <w:rPr>
          <w:sz w:val="26"/>
        </w:rPr>
        <w:t>by Order dated July 1, 2014</w:t>
      </w:r>
      <w:r w:rsidR="00197143">
        <w:rPr>
          <w:sz w:val="26"/>
        </w:rPr>
        <w:t xml:space="preserve"> (</w:t>
      </w:r>
      <w:r w:rsidR="00197143" w:rsidRPr="00197143">
        <w:rPr>
          <w:i/>
          <w:sz w:val="26"/>
        </w:rPr>
        <w:t>Cease and Desist Order</w:t>
      </w:r>
      <w:r w:rsidR="00197143">
        <w:rPr>
          <w:sz w:val="26"/>
        </w:rPr>
        <w:t>)</w:t>
      </w:r>
      <w:r w:rsidR="00913F9F">
        <w:rPr>
          <w:sz w:val="26"/>
        </w:rPr>
        <w:t>.  The Commission subsequently determined that I&amp;E met the requirements for obtaining interim emergency relief</w:t>
      </w:r>
      <w:r w:rsidR="00112175" w:rsidRPr="007D154C">
        <w:rPr>
          <w:sz w:val="26"/>
        </w:rPr>
        <w:t xml:space="preserve"> and </w:t>
      </w:r>
      <w:r w:rsidR="00913F9F">
        <w:rPr>
          <w:sz w:val="26"/>
        </w:rPr>
        <w:t xml:space="preserve">directed </w:t>
      </w:r>
      <w:r w:rsidR="00112175" w:rsidRPr="007D154C">
        <w:rPr>
          <w:sz w:val="26"/>
        </w:rPr>
        <w:t>Lyft to cease and desist</w:t>
      </w:r>
      <w:r w:rsidR="004C51CC">
        <w:rPr>
          <w:sz w:val="26"/>
        </w:rPr>
        <w:t xml:space="preserve"> </w:t>
      </w:r>
      <w:r w:rsidR="00F30650">
        <w:rPr>
          <w:sz w:val="26"/>
          <w:szCs w:val="26"/>
        </w:rPr>
        <w:t xml:space="preserve">from utilizing its digital platform to facilitate transportation of passengers utilizing non-certificated drivers in their personal vehicles until Lyft </w:t>
      </w:r>
      <w:r w:rsidR="00F30650" w:rsidRPr="000F256C">
        <w:rPr>
          <w:sz w:val="26"/>
          <w:szCs w:val="26"/>
        </w:rPr>
        <w:t>secure</w:t>
      </w:r>
      <w:r w:rsidR="00F30650">
        <w:rPr>
          <w:sz w:val="26"/>
          <w:szCs w:val="26"/>
        </w:rPr>
        <w:t>d</w:t>
      </w:r>
      <w:r w:rsidR="00F30650" w:rsidRPr="000F256C">
        <w:rPr>
          <w:sz w:val="26"/>
          <w:szCs w:val="26"/>
        </w:rPr>
        <w:t xml:space="preserve"> appropriate authority from the Commission</w:t>
      </w:r>
      <w:r w:rsidR="00913F9F">
        <w:rPr>
          <w:sz w:val="26"/>
          <w:szCs w:val="26"/>
        </w:rPr>
        <w:t xml:space="preserve"> or I&amp;E’s Complaint was dismissed by a final and unappealable order</w:t>
      </w:r>
      <w:r w:rsidR="00112175" w:rsidRPr="007D154C">
        <w:rPr>
          <w:sz w:val="26"/>
        </w:rPr>
        <w:t xml:space="preserve">.  </w:t>
      </w:r>
      <w:r w:rsidR="005B4147" w:rsidRPr="005B4147">
        <w:rPr>
          <w:i/>
          <w:sz w:val="26"/>
        </w:rPr>
        <w:t>See</w:t>
      </w:r>
      <w:r w:rsidR="005B4147">
        <w:rPr>
          <w:sz w:val="26"/>
        </w:rPr>
        <w:t>,</w:t>
      </w:r>
      <w:r w:rsidR="005B4147" w:rsidRPr="005B4147">
        <w:rPr>
          <w:i/>
          <w:sz w:val="26"/>
        </w:rPr>
        <w:t xml:space="preserve"> Petition of the Bureau of Investigation and Enforcement of the Pennsylvania Public Utility Commission for an Interim Emergency Order requiring Lyft, Inc. to immediately cease and desist from brokering transportation service for compensation between points within the Commonwealth of Pennsylvania</w:t>
      </w:r>
      <w:r w:rsidR="005B4147">
        <w:rPr>
          <w:sz w:val="26"/>
        </w:rPr>
        <w:t xml:space="preserve">, Docket No. </w:t>
      </w:r>
      <w:r w:rsidR="005B4147" w:rsidRPr="007D154C">
        <w:rPr>
          <w:sz w:val="26"/>
        </w:rPr>
        <w:t>P-2014-2426847</w:t>
      </w:r>
      <w:r w:rsidR="005B4147">
        <w:rPr>
          <w:sz w:val="26"/>
        </w:rPr>
        <w:t xml:space="preserve"> (Order entered July </w:t>
      </w:r>
      <w:r w:rsidR="00684AD5">
        <w:rPr>
          <w:sz w:val="26"/>
        </w:rPr>
        <w:t>24</w:t>
      </w:r>
      <w:r w:rsidR="005B4147">
        <w:rPr>
          <w:sz w:val="26"/>
        </w:rPr>
        <w:t xml:space="preserve">, 2014).  </w:t>
      </w:r>
    </w:p>
    <w:p w:rsidR="00B82798" w:rsidRDefault="00B82798" w:rsidP="007D154C">
      <w:pPr>
        <w:rPr>
          <w:sz w:val="26"/>
        </w:rPr>
      </w:pPr>
    </w:p>
    <w:p w:rsidR="00112175" w:rsidRPr="007D154C" w:rsidRDefault="00F30650" w:rsidP="007D154C">
      <w:pPr>
        <w:rPr>
          <w:sz w:val="26"/>
        </w:rPr>
      </w:pPr>
      <w:r>
        <w:rPr>
          <w:sz w:val="26"/>
        </w:rPr>
        <w:t>T</w:t>
      </w:r>
      <w:r w:rsidR="00112175" w:rsidRPr="007D154C">
        <w:rPr>
          <w:sz w:val="26"/>
        </w:rPr>
        <w:t xml:space="preserve">he Commission </w:t>
      </w:r>
      <w:r>
        <w:rPr>
          <w:sz w:val="26"/>
        </w:rPr>
        <w:t xml:space="preserve">also </w:t>
      </w:r>
      <w:r w:rsidR="00112175" w:rsidRPr="007D154C">
        <w:rPr>
          <w:sz w:val="26"/>
        </w:rPr>
        <w:t xml:space="preserve">determined that additional information would aid in the formulation of a final </w:t>
      </w:r>
      <w:r>
        <w:rPr>
          <w:sz w:val="26"/>
        </w:rPr>
        <w:t>determination</w:t>
      </w:r>
      <w:r w:rsidR="00112175" w:rsidRPr="007D154C">
        <w:rPr>
          <w:sz w:val="26"/>
        </w:rPr>
        <w:t xml:space="preserve"> in this </w:t>
      </w:r>
      <w:r>
        <w:rPr>
          <w:sz w:val="26"/>
        </w:rPr>
        <w:t>C</w:t>
      </w:r>
      <w:r w:rsidR="00112175" w:rsidRPr="007D154C">
        <w:rPr>
          <w:sz w:val="26"/>
        </w:rPr>
        <w:t>omplaint proceeding.  Accordingly, by Secretarial Letter dated July 28, 2014</w:t>
      </w:r>
      <w:r w:rsidR="00C41686">
        <w:rPr>
          <w:sz w:val="26"/>
        </w:rPr>
        <w:t xml:space="preserve"> (</w:t>
      </w:r>
      <w:r w:rsidR="00C41686" w:rsidRPr="00C41686">
        <w:rPr>
          <w:i/>
          <w:sz w:val="26"/>
        </w:rPr>
        <w:t>July 2014 Secretarial Letter</w:t>
      </w:r>
      <w:r w:rsidR="00C41686">
        <w:rPr>
          <w:sz w:val="26"/>
        </w:rPr>
        <w:t>)</w:t>
      </w:r>
      <w:r w:rsidR="00112175" w:rsidRPr="007D154C">
        <w:rPr>
          <w:sz w:val="26"/>
        </w:rPr>
        <w:t>, Lyft was directed to address the following questions:</w:t>
      </w:r>
    </w:p>
    <w:p w:rsidR="00112175" w:rsidRPr="007D154C" w:rsidRDefault="00112175" w:rsidP="007D154C">
      <w:pPr>
        <w:rPr>
          <w:sz w:val="26"/>
        </w:rPr>
      </w:pPr>
    </w:p>
    <w:p w:rsidR="00112175" w:rsidRPr="007D154C" w:rsidRDefault="00112175" w:rsidP="00C41686">
      <w:pPr>
        <w:numPr>
          <w:ilvl w:val="0"/>
          <w:numId w:val="15"/>
        </w:numPr>
        <w:spacing w:line="240" w:lineRule="auto"/>
        <w:ind w:right="1440" w:firstLine="0"/>
        <w:rPr>
          <w:color w:val="000000"/>
          <w:sz w:val="26"/>
        </w:rPr>
      </w:pPr>
      <w:r w:rsidRPr="007D154C">
        <w:rPr>
          <w:sz w:val="26"/>
        </w:rPr>
        <w:t>The number of transactions/rides provided to passengers in Pennsylvania via the connections made with drivers through Internet, mobile application, or digital software during the following periods:</w:t>
      </w:r>
    </w:p>
    <w:p w:rsidR="00112175" w:rsidRPr="007D154C" w:rsidRDefault="00112175" w:rsidP="00C41686">
      <w:pPr>
        <w:spacing w:line="240" w:lineRule="auto"/>
        <w:ind w:left="1440" w:right="1440"/>
        <w:rPr>
          <w:color w:val="000000"/>
          <w:sz w:val="26"/>
        </w:rPr>
      </w:pPr>
    </w:p>
    <w:p w:rsidR="00112175" w:rsidRPr="007D154C" w:rsidRDefault="00112175" w:rsidP="00C41686">
      <w:pPr>
        <w:numPr>
          <w:ilvl w:val="0"/>
          <w:numId w:val="14"/>
        </w:numPr>
        <w:spacing w:line="240" w:lineRule="auto"/>
        <w:ind w:left="2160" w:right="1440"/>
        <w:rPr>
          <w:color w:val="000000"/>
          <w:sz w:val="26"/>
        </w:rPr>
      </w:pPr>
      <w:r w:rsidRPr="007D154C">
        <w:rPr>
          <w:sz w:val="26"/>
        </w:rPr>
        <w:t>From the initiation of Lyft’s service in Pennsylvania to June 5, 2014 (the date I&amp;E filed the Complaint against Lyft);</w:t>
      </w:r>
    </w:p>
    <w:p w:rsidR="00112175" w:rsidRPr="007D154C" w:rsidRDefault="00112175" w:rsidP="00C41686">
      <w:pPr>
        <w:numPr>
          <w:ilvl w:val="0"/>
          <w:numId w:val="14"/>
        </w:numPr>
        <w:spacing w:line="240" w:lineRule="auto"/>
        <w:ind w:left="2160" w:right="1440"/>
        <w:rPr>
          <w:color w:val="000000"/>
          <w:sz w:val="26"/>
        </w:rPr>
      </w:pPr>
      <w:r w:rsidRPr="007D154C">
        <w:rPr>
          <w:sz w:val="26"/>
        </w:rPr>
        <w:t xml:space="preserve">From June 5, 2014, to July 1, 2014 (the date the </w:t>
      </w:r>
      <w:r w:rsidRPr="007D154C">
        <w:rPr>
          <w:i/>
          <w:sz w:val="26"/>
        </w:rPr>
        <w:t xml:space="preserve">Cease and Desist Order </w:t>
      </w:r>
      <w:r w:rsidRPr="007D154C">
        <w:rPr>
          <w:sz w:val="26"/>
        </w:rPr>
        <w:t>became effective); and</w:t>
      </w:r>
    </w:p>
    <w:p w:rsidR="00112175" w:rsidRPr="007D154C" w:rsidRDefault="00112175" w:rsidP="00C41686">
      <w:pPr>
        <w:numPr>
          <w:ilvl w:val="0"/>
          <w:numId w:val="14"/>
        </w:numPr>
        <w:spacing w:line="240" w:lineRule="auto"/>
        <w:ind w:left="2160" w:right="1440"/>
        <w:rPr>
          <w:color w:val="000000"/>
          <w:sz w:val="26"/>
        </w:rPr>
      </w:pPr>
      <w:r w:rsidRPr="007D154C">
        <w:rPr>
          <w:sz w:val="26"/>
        </w:rPr>
        <w:lastRenderedPageBreak/>
        <w:t xml:space="preserve">From July 1, 2014, to the date on which the record in this Complaint proceeding is closed.  </w:t>
      </w:r>
    </w:p>
    <w:p w:rsidR="00112175" w:rsidRPr="007D154C" w:rsidRDefault="00112175" w:rsidP="00C41686">
      <w:pPr>
        <w:spacing w:line="240" w:lineRule="auto"/>
        <w:ind w:left="1440" w:right="1440"/>
        <w:rPr>
          <w:color w:val="000000"/>
          <w:sz w:val="26"/>
        </w:rPr>
      </w:pPr>
    </w:p>
    <w:p w:rsidR="00112175" w:rsidRPr="007D154C" w:rsidRDefault="00112175" w:rsidP="00C41686">
      <w:pPr>
        <w:numPr>
          <w:ilvl w:val="0"/>
          <w:numId w:val="15"/>
        </w:numPr>
        <w:spacing w:line="240" w:lineRule="auto"/>
        <w:ind w:right="1440" w:firstLine="0"/>
        <w:rPr>
          <w:color w:val="000000"/>
          <w:sz w:val="26"/>
        </w:rPr>
      </w:pPr>
      <w:r w:rsidRPr="007D154C">
        <w:rPr>
          <w:sz w:val="26"/>
        </w:rPr>
        <w:t>Should there be a finding that Lyft’s conduct in any one or all of the periods in question (1), above, was a violation of the Public Utility Code, whether refunds or credits to customers would be an appropriate remedy.</w:t>
      </w:r>
    </w:p>
    <w:p w:rsidR="00112175" w:rsidRPr="007D154C" w:rsidRDefault="00112175" w:rsidP="00C41686">
      <w:pPr>
        <w:spacing w:line="240" w:lineRule="auto"/>
        <w:ind w:left="1440" w:right="1440"/>
        <w:rPr>
          <w:color w:val="000000"/>
          <w:sz w:val="26"/>
        </w:rPr>
      </w:pPr>
    </w:p>
    <w:p w:rsidR="00112175" w:rsidRPr="007D154C" w:rsidRDefault="00112175" w:rsidP="00C41686">
      <w:pPr>
        <w:numPr>
          <w:ilvl w:val="0"/>
          <w:numId w:val="15"/>
        </w:numPr>
        <w:spacing w:line="240" w:lineRule="auto"/>
        <w:ind w:right="1440" w:firstLine="0"/>
        <w:rPr>
          <w:color w:val="000000"/>
          <w:sz w:val="26"/>
        </w:rPr>
      </w:pPr>
      <w:r w:rsidRPr="007D154C">
        <w:rPr>
          <w:sz w:val="26"/>
        </w:rPr>
        <w:t>Whether either evidence of prior unlawful operations or contumacious refusal to obey Commission orders negates the need for the proposed service and/or the fitness of the Applicant as a common carrier such that no certificate of public convenience can be issued by the Commission.</w:t>
      </w:r>
    </w:p>
    <w:p w:rsidR="00112175" w:rsidRPr="007D154C" w:rsidRDefault="00112175" w:rsidP="007D154C">
      <w:pPr>
        <w:ind w:left="1440" w:right="1440"/>
        <w:rPr>
          <w:color w:val="000000"/>
          <w:sz w:val="26"/>
        </w:rPr>
      </w:pPr>
    </w:p>
    <w:p w:rsidR="00C41686" w:rsidRPr="00C41686" w:rsidRDefault="00C41686" w:rsidP="00C41686">
      <w:pPr>
        <w:ind w:firstLine="0"/>
        <w:rPr>
          <w:sz w:val="26"/>
        </w:rPr>
      </w:pPr>
      <w:r w:rsidRPr="00C41686">
        <w:rPr>
          <w:i/>
          <w:sz w:val="26"/>
        </w:rPr>
        <w:t>July 2014 Secretarial Letter</w:t>
      </w:r>
      <w:r>
        <w:rPr>
          <w:sz w:val="26"/>
        </w:rPr>
        <w:t xml:space="preserve"> at 2.  </w:t>
      </w:r>
    </w:p>
    <w:p w:rsidR="00C41686" w:rsidRDefault="00C41686" w:rsidP="007D154C">
      <w:pPr>
        <w:rPr>
          <w:sz w:val="26"/>
        </w:rPr>
      </w:pPr>
    </w:p>
    <w:p w:rsidR="00112175" w:rsidRPr="007D154C" w:rsidRDefault="00112175" w:rsidP="007D154C">
      <w:pPr>
        <w:rPr>
          <w:sz w:val="26"/>
        </w:rPr>
      </w:pPr>
      <w:r w:rsidRPr="007D154C">
        <w:rPr>
          <w:sz w:val="26"/>
        </w:rPr>
        <w:t xml:space="preserve">On August 8, 2014, </w:t>
      </w:r>
      <w:r w:rsidR="00B57E34">
        <w:rPr>
          <w:sz w:val="26"/>
        </w:rPr>
        <w:t>I&amp;E</w:t>
      </w:r>
      <w:r w:rsidRPr="007D154C">
        <w:rPr>
          <w:sz w:val="26"/>
        </w:rPr>
        <w:t xml:space="preserve"> served interrogatories upon Lyft, intended to elicit the information directed by the </w:t>
      </w:r>
      <w:r w:rsidRPr="00B57E34">
        <w:rPr>
          <w:i/>
          <w:sz w:val="26"/>
        </w:rPr>
        <w:t xml:space="preserve">July </w:t>
      </w:r>
      <w:r w:rsidR="00B57E34" w:rsidRPr="00B57E34">
        <w:rPr>
          <w:i/>
          <w:sz w:val="26"/>
        </w:rPr>
        <w:t>2014</w:t>
      </w:r>
      <w:r w:rsidRPr="00B57E34">
        <w:rPr>
          <w:i/>
          <w:sz w:val="26"/>
        </w:rPr>
        <w:t xml:space="preserve"> Secretarial Letter</w:t>
      </w:r>
      <w:r w:rsidRPr="007D154C">
        <w:rPr>
          <w:sz w:val="26"/>
        </w:rPr>
        <w:t xml:space="preserve">.  On August 18, 2014, Lyft objected to the interrogatories on the basis of privilege and unreasonable burden.  </w:t>
      </w:r>
      <w:r w:rsidR="006F7941">
        <w:rPr>
          <w:sz w:val="26"/>
        </w:rPr>
        <w:t xml:space="preserve">On August 28, 2014, </w:t>
      </w:r>
      <w:r w:rsidR="006B10F5">
        <w:rPr>
          <w:sz w:val="26"/>
        </w:rPr>
        <w:t xml:space="preserve">I&amp;E filed a Motion to Compel the Response of Lyft to I&amp;E’s Interrogatories and Request for Production of Documents – Set I.  </w:t>
      </w:r>
      <w:r w:rsidR="004D4A65">
        <w:rPr>
          <w:sz w:val="26"/>
        </w:rPr>
        <w:t>On August 29, 2014, I&amp;E filed an Amended Motion to Compel the Response of Lyft to I&amp;E’s Interrogatories and Request for Production of Documents – Set I (Motion to Compel).</w:t>
      </w:r>
      <w:r w:rsidR="00956486">
        <w:rPr>
          <w:rStyle w:val="FootnoteReference"/>
          <w:sz w:val="26"/>
        </w:rPr>
        <w:footnoteReference w:id="1"/>
      </w:r>
      <w:r w:rsidR="004D4A65">
        <w:rPr>
          <w:sz w:val="26"/>
        </w:rPr>
        <w:t xml:space="preserve">  On September 3, 2014, Lyft filed an Answer to the Motion to Compel.    </w:t>
      </w:r>
    </w:p>
    <w:p w:rsidR="00112175" w:rsidRPr="007D154C" w:rsidRDefault="00112175" w:rsidP="007D154C">
      <w:pPr>
        <w:rPr>
          <w:sz w:val="26"/>
        </w:rPr>
      </w:pPr>
    </w:p>
    <w:p w:rsidR="00322FD0" w:rsidRDefault="00BF68DF" w:rsidP="007D154C">
      <w:pPr>
        <w:rPr>
          <w:sz w:val="26"/>
        </w:rPr>
      </w:pPr>
      <w:r>
        <w:rPr>
          <w:sz w:val="26"/>
        </w:rPr>
        <w:t>In its Answer</w:t>
      </w:r>
      <w:r w:rsidR="00D762D1">
        <w:rPr>
          <w:sz w:val="26"/>
        </w:rPr>
        <w:t xml:space="preserve"> to the Motion to Compel</w:t>
      </w:r>
      <w:r>
        <w:rPr>
          <w:sz w:val="26"/>
        </w:rPr>
        <w:t xml:space="preserve">, </w:t>
      </w:r>
      <w:r w:rsidR="00112175" w:rsidRPr="007D154C">
        <w:rPr>
          <w:sz w:val="26"/>
        </w:rPr>
        <w:t xml:space="preserve">Lyft </w:t>
      </w:r>
      <w:r>
        <w:rPr>
          <w:sz w:val="26"/>
        </w:rPr>
        <w:t xml:space="preserve">indicated that it </w:t>
      </w:r>
      <w:r w:rsidR="00112175" w:rsidRPr="007D154C">
        <w:rPr>
          <w:sz w:val="26"/>
        </w:rPr>
        <w:t xml:space="preserve">does not object to providing the number of trips sought </w:t>
      </w:r>
      <w:r>
        <w:rPr>
          <w:sz w:val="26"/>
        </w:rPr>
        <w:t xml:space="preserve">in </w:t>
      </w:r>
      <w:r w:rsidR="00112175" w:rsidRPr="007D154C">
        <w:rPr>
          <w:sz w:val="26"/>
        </w:rPr>
        <w:t xml:space="preserve">the </w:t>
      </w:r>
      <w:r w:rsidR="00112175" w:rsidRPr="00BF68DF">
        <w:rPr>
          <w:i/>
          <w:sz w:val="26"/>
        </w:rPr>
        <w:t xml:space="preserve">July </w:t>
      </w:r>
      <w:r w:rsidRPr="00BF68DF">
        <w:rPr>
          <w:i/>
          <w:sz w:val="26"/>
        </w:rPr>
        <w:t>2014</w:t>
      </w:r>
      <w:r w:rsidR="00112175" w:rsidRPr="00BF68DF">
        <w:rPr>
          <w:i/>
          <w:sz w:val="26"/>
        </w:rPr>
        <w:t xml:space="preserve"> Secretarial Letter</w:t>
      </w:r>
      <w:r w:rsidR="00112175" w:rsidRPr="007D154C">
        <w:rPr>
          <w:sz w:val="26"/>
        </w:rPr>
        <w:t xml:space="preserve"> and which I</w:t>
      </w:r>
      <w:r>
        <w:rPr>
          <w:sz w:val="26"/>
        </w:rPr>
        <w:t>&amp;</w:t>
      </w:r>
      <w:r w:rsidR="00112175" w:rsidRPr="007D154C">
        <w:rPr>
          <w:sz w:val="26"/>
        </w:rPr>
        <w:t xml:space="preserve">E requested in Interrogatory No. 1.  </w:t>
      </w:r>
      <w:r>
        <w:rPr>
          <w:sz w:val="26"/>
        </w:rPr>
        <w:t>Lyft state</w:t>
      </w:r>
      <w:r w:rsidR="004E7623">
        <w:rPr>
          <w:sz w:val="26"/>
        </w:rPr>
        <w:t>d</w:t>
      </w:r>
      <w:r>
        <w:rPr>
          <w:sz w:val="26"/>
        </w:rPr>
        <w:t xml:space="preserve">, however, that </w:t>
      </w:r>
      <w:r w:rsidR="00E53BD4">
        <w:rPr>
          <w:sz w:val="26"/>
        </w:rPr>
        <w:t xml:space="preserve">it objected to </w:t>
      </w:r>
    </w:p>
    <w:p w:rsidR="00322FD0" w:rsidRDefault="00322FD0">
      <w:pPr>
        <w:spacing w:line="240" w:lineRule="auto"/>
        <w:ind w:firstLine="0"/>
        <w:rPr>
          <w:sz w:val="26"/>
        </w:rPr>
      </w:pPr>
      <w:r>
        <w:rPr>
          <w:sz w:val="26"/>
        </w:rPr>
        <w:br w:type="page"/>
      </w:r>
    </w:p>
    <w:p w:rsidR="00112175" w:rsidRPr="007D154C" w:rsidRDefault="00112175" w:rsidP="00322FD0">
      <w:pPr>
        <w:ind w:firstLine="0"/>
        <w:rPr>
          <w:sz w:val="26"/>
        </w:rPr>
      </w:pPr>
      <w:r w:rsidRPr="007D154C">
        <w:rPr>
          <w:sz w:val="26"/>
        </w:rPr>
        <w:lastRenderedPageBreak/>
        <w:t>I</w:t>
      </w:r>
      <w:r w:rsidR="00BF68DF">
        <w:rPr>
          <w:sz w:val="26"/>
        </w:rPr>
        <w:t>&amp;</w:t>
      </w:r>
      <w:r w:rsidRPr="007D154C">
        <w:rPr>
          <w:sz w:val="26"/>
        </w:rPr>
        <w:t>E’s Interrogatory No. 2</w:t>
      </w:r>
      <w:r w:rsidR="00E53BD4">
        <w:rPr>
          <w:sz w:val="26"/>
        </w:rPr>
        <w:t>.</w:t>
      </w:r>
      <w:r w:rsidR="000D7D30">
        <w:rPr>
          <w:sz w:val="26"/>
        </w:rPr>
        <w:t xml:space="preserve">  Answer at 2.</w:t>
      </w:r>
      <w:r w:rsidR="006B3F90">
        <w:rPr>
          <w:rStyle w:val="FootnoteReference"/>
          <w:sz w:val="26"/>
        </w:rPr>
        <w:footnoteReference w:id="2"/>
      </w:r>
      <w:r w:rsidRPr="007D154C">
        <w:rPr>
          <w:sz w:val="26"/>
        </w:rPr>
        <w:t xml:space="preserve">  Lyft object</w:t>
      </w:r>
      <w:r w:rsidR="004E7623">
        <w:rPr>
          <w:sz w:val="26"/>
        </w:rPr>
        <w:t>ed</w:t>
      </w:r>
      <w:r w:rsidRPr="007D154C">
        <w:rPr>
          <w:sz w:val="26"/>
        </w:rPr>
        <w:t xml:space="preserve"> to this discovery on the </w:t>
      </w:r>
      <w:r w:rsidR="000D7D30">
        <w:rPr>
          <w:sz w:val="26"/>
        </w:rPr>
        <w:t>ground</w:t>
      </w:r>
      <w:r w:rsidR="00DE3CC5">
        <w:rPr>
          <w:sz w:val="26"/>
        </w:rPr>
        <w:t>s</w:t>
      </w:r>
      <w:r w:rsidRPr="007D154C">
        <w:rPr>
          <w:sz w:val="26"/>
        </w:rPr>
        <w:t xml:space="preserve"> of privilege because it may disclose personal information of Lyft customers</w:t>
      </w:r>
      <w:r w:rsidR="000D7D30">
        <w:rPr>
          <w:sz w:val="26"/>
        </w:rPr>
        <w:t>,</w:t>
      </w:r>
      <w:r w:rsidRPr="007D154C">
        <w:rPr>
          <w:sz w:val="26"/>
        </w:rPr>
        <w:t xml:space="preserve"> a</w:t>
      </w:r>
      <w:r w:rsidR="000D7D30">
        <w:rPr>
          <w:sz w:val="26"/>
        </w:rPr>
        <w:t>s well as on the grounds that it</w:t>
      </w:r>
      <w:r w:rsidRPr="007D154C">
        <w:rPr>
          <w:sz w:val="26"/>
        </w:rPr>
        <w:t xml:space="preserve"> would impose an unreasonable burden</w:t>
      </w:r>
      <w:r w:rsidR="000D7D30">
        <w:rPr>
          <w:sz w:val="26"/>
        </w:rPr>
        <w:t>, expense, and investigation</w:t>
      </w:r>
      <w:r w:rsidRPr="007D154C">
        <w:rPr>
          <w:sz w:val="26"/>
        </w:rPr>
        <w:t xml:space="preserve"> upon Lyft to remove or redact the personal information.</w:t>
      </w:r>
    </w:p>
    <w:p w:rsidR="00112175" w:rsidRPr="007D154C" w:rsidRDefault="00112175" w:rsidP="007D154C">
      <w:pPr>
        <w:rPr>
          <w:sz w:val="26"/>
        </w:rPr>
      </w:pPr>
    </w:p>
    <w:p w:rsidR="00112175" w:rsidRPr="007D154C" w:rsidRDefault="00112175" w:rsidP="007D154C">
      <w:pPr>
        <w:rPr>
          <w:sz w:val="26"/>
        </w:rPr>
      </w:pPr>
      <w:r w:rsidRPr="007D154C">
        <w:rPr>
          <w:sz w:val="26"/>
        </w:rPr>
        <w:t>I</w:t>
      </w:r>
      <w:r w:rsidR="00950A49">
        <w:rPr>
          <w:sz w:val="26"/>
        </w:rPr>
        <w:t>&amp;</w:t>
      </w:r>
      <w:r w:rsidRPr="007D154C">
        <w:rPr>
          <w:sz w:val="26"/>
        </w:rPr>
        <w:t xml:space="preserve">E </w:t>
      </w:r>
      <w:r w:rsidR="00950A49">
        <w:rPr>
          <w:sz w:val="26"/>
        </w:rPr>
        <w:t>averred</w:t>
      </w:r>
      <w:r w:rsidRPr="007D154C">
        <w:rPr>
          <w:sz w:val="26"/>
        </w:rPr>
        <w:t xml:space="preserve"> that the trip information </w:t>
      </w:r>
      <w:r w:rsidR="00950A49">
        <w:rPr>
          <w:sz w:val="26"/>
        </w:rPr>
        <w:t xml:space="preserve">it </w:t>
      </w:r>
      <w:r w:rsidRPr="007D154C">
        <w:rPr>
          <w:sz w:val="26"/>
        </w:rPr>
        <w:t xml:space="preserve">sought is similar to that which must be provided by other motor carriers in trip logs which are required by the Commission’s </w:t>
      </w:r>
      <w:r w:rsidR="00950A49">
        <w:rPr>
          <w:sz w:val="26"/>
        </w:rPr>
        <w:t>R</w:t>
      </w:r>
      <w:r w:rsidRPr="007D154C">
        <w:rPr>
          <w:sz w:val="26"/>
        </w:rPr>
        <w:t>egulations.  I</w:t>
      </w:r>
      <w:r w:rsidR="00950A49">
        <w:rPr>
          <w:sz w:val="26"/>
        </w:rPr>
        <w:t>&amp;</w:t>
      </w:r>
      <w:r w:rsidRPr="007D154C">
        <w:rPr>
          <w:sz w:val="26"/>
        </w:rPr>
        <w:t xml:space="preserve">E </w:t>
      </w:r>
      <w:r w:rsidR="00950A49">
        <w:rPr>
          <w:sz w:val="26"/>
        </w:rPr>
        <w:t xml:space="preserve">stated that, while </w:t>
      </w:r>
      <w:r w:rsidRPr="007D154C">
        <w:rPr>
          <w:sz w:val="26"/>
        </w:rPr>
        <w:t>some of the personal information related to the trips may be deemed confidential, that does not absolve Lyft from providing the information in discovery as such information could be provided pursuant to a protective order</w:t>
      </w:r>
      <w:r w:rsidR="00950A49">
        <w:rPr>
          <w:sz w:val="26"/>
        </w:rPr>
        <w:t xml:space="preserve"> limiting the availability and public disclosure of that information</w:t>
      </w:r>
      <w:r w:rsidRPr="007D154C">
        <w:rPr>
          <w:sz w:val="26"/>
        </w:rPr>
        <w:t>.</w:t>
      </w:r>
      <w:r w:rsidR="00950A49">
        <w:rPr>
          <w:sz w:val="26"/>
        </w:rPr>
        <w:t xml:space="preserve">  I&amp;E Motion to Compel at 5.    </w:t>
      </w:r>
    </w:p>
    <w:p w:rsidR="00112175" w:rsidRPr="007D154C" w:rsidRDefault="00112175" w:rsidP="007D154C">
      <w:pPr>
        <w:rPr>
          <w:sz w:val="26"/>
        </w:rPr>
      </w:pPr>
    </w:p>
    <w:p w:rsidR="00244B07" w:rsidRDefault="007359FD" w:rsidP="007D154C">
      <w:pPr>
        <w:rPr>
          <w:sz w:val="26"/>
        </w:rPr>
      </w:pPr>
      <w:r>
        <w:rPr>
          <w:sz w:val="26"/>
        </w:rPr>
        <w:t>By Interim Order on Motion to Compel, dated October 3, 2014</w:t>
      </w:r>
      <w:r w:rsidR="001425E4">
        <w:rPr>
          <w:sz w:val="26"/>
        </w:rPr>
        <w:t xml:space="preserve"> (</w:t>
      </w:r>
      <w:r w:rsidR="001425E4" w:rsidRPr="001425E4">
        <w:rPr>
          <w:i/>
          <w:sz w:val="26"/>
        </w:rPr>
        <w:t>October 2014 Interim Order</w:t>
      </w:r>
      <w:r w:rsidR="001425E4">
        <w:rPr>
          <w:sz w:val="26"/>
        </w:rPr>
        <w:t xml:space="preserve">), </w:t>
      </w:r>
      <w:r>
        <w:rPr>
          <w:sz w:val="26"/>
        </w:rPr>
        <w:t xml:space="preserve">ALJs Long and Watson granted I&amp;E’s Motion to Compel and directed Lyft to provide answers within fifteen days of the </w:t>
      </w:r>
      <w:r w:rsidR="001425E4">
        <w:rPr>
          <w:sz w:val="26"/>
        </w:rPr>
        <w:t xml:space="preserve">entry of the </w:t>
      </w:r>
      <w:r w:rsidR="001425E4" w:rsidRPr="001425E4">
        <w:rPr>
          <w:i/>
          <w:sz w:val="26"/>
        </w:rPr>
        <w:t>October 2014 Interim Order</w:t>
      </w:r>
      <w:r>
        <w:rPr>
          <w:sz w:val="26"/>
        </w:rPr>
        <w:t xml:space="preserve">.  </w:t>
      </w:r>
    </w:p>
    <w:p w:rsidR="00140AD0" w:rsidRDefault="00244B07" w:rsidP="00244B07">
      <w:pPr>
        <w:rPr>
          <w:sz w:val="26"/>
        </w:rPr>
      </w:pPr>
      <w:r>
        <w:rPr>
          <w:sz w:val="26"/>
        </w:rPr>
        <w:lastRenderedPageBreak/>
        <w:t>On October 8, 2014, I&amp;E filed an Amended Complaint</w:t>
      </w:r>
      <w:r w:rsidR="00C81B69">
        <w:rPr>
          <w:sz w:val="26"/>
        </w:rPr>
        <w:t xml:space="preserve"> that, </w:t>
      </w:r>
      <w:r w:rsidR="00C81B69" w:rsidRPr="00C81B69">
        <w:rPr>
          <w:i/>
          <w:sz w:val="26"/>
        </w:rPr>
        <w:t>inter alia</w:t>
      </w:r>
      <w:r w:rsidR="00C81B69">
        <w:rPr>
          <w:sz w:val="26"/>
        </w:rPr>
        <w:t>,</w:t>
      </w:r>
      <w:r w:rsidRPr="00C81B69">
        <w:rPr>
          <w:sz w:val="26"/>
        </w:rPr>
        <w:t xml:space="preserve"> increased the </w:t>
      </w:r>
      <w:r w:rsidR="00C81B69">
        <w:rPr>
          <w:sz w:val="26"/>
        </w:rPr>
        <w:t xml:space="preserve">civil penalty </w:t>
      </w:r>
      <w:r w:rsidRPr="00C81B69">
        <w:rPr>
          <w:sz w:val="26"/>
        </w:rPr>
        <w:t>amount sought to $6,986,500</w:t>
      </w:r>
      <w:r w:rsidR="00EB5ED1">
        <w:rPr>
          <w:sz w:val="26"/>
        </w:rPr>
        <w:t xml:space="preserve"> based on rides that occurred after the </w:t>
      </w:r>
      <w:r w:rsidR="00684AD5">
        <w:rPr>
          <w:sz w:val="26"/>
        </w:rPr>
        <w:t xml:space="preserve">ALJs’ </w:t>
      </w:r>
      <w:r w:rsidR="00197143" w:rsidRPr="00197143">
        <w:rPr>
          <w:i/>
          <w:sz w:val="26"/>
        </w:rPr>
        <w:t>Cease and Desist Order</w:t>
      </w:r>
      <w:r w:rsidRPr="00C81B69">
        <w:rPr>
          <w:sz w:val="26"/>
        </w:rPr>
        <w:t xml:space="preserve">.  </w:t>
      </w:r>
      <w:r w:rsidR="00F60AE9">
        <w:rPr>
          <w:sz w:val="26"/>
        </w:rPr>
        <w:t xml:space="preserve">Also on October 8, 2014, </w:t>
      </w:r>
      <w:r w:rsidRPr="00C81B69">
        <w:rPr>
          <w:sz w:val="26"/>
        </w:rPr>
        <w:t>I</w:t>
      </w:r>
      <w:r w:rsidR="00C81B69">
        <w:rPr>
          <w:sz w:val="26"/>
        </w:rPr>
        <w:t>&amp;</w:t>
      </w:r>
      <w:r w:rsidRPr="00C81B69">
        <w:rPr>
          <w:sz w:val="26"/>
        </w:rPr>
        <w:t xml:space="preserve">E filed a </w:t>
      </w:r>
      <w:r w:rsidR="00F60AE9">
        <w:rPr>
          <w:sz w:val="26"/>
        </w:rPr>
        <w:t>M</w:t>
      </w:r>
      <w:r w:rsidRPr="00C81B69">
        <w:rPr>
          <w:sz w:val="26"/>
        </w:rPr>
        <w:t xml:space="preserve">otion to </w:t>
      </w:r>
      <w:r w:rsidR="00F60AE9">
        <w:rPr>
          <w:sz w:val="26"/>
        </w:rPr>
        <w:t>M</w:t>
      </w:r>
      <w:r w:rsidRPr="00C81B69">
        <w:rPr>
          <w:sz w:val="26"/>
        </w:rPr>
        <w:t xml:space="preserve">odify </w:t>
      </w:r>
      <w:r w:rsidR="00F60AE9">
        <w:rPr>
          <w:sz w:val="26"/>
        </w:rPr>
        <w:t>A</w:t>
      </w:r>
      <w:r w:rsidRPr="00C81B69">
        <w:rPr>
          <w:sz w:val="26"/>
        </w:rPr>
        <w:t xml:space="preserve">nswer </w:t>
      </w:r>
      <w:r w:rsidR="00F60AE9">
        <w:rPr>
          <w:sz w:val="26"/>
        </w:rPr>
        <w:t>P</w:t>
      </w:r>
      <w:r w:rsidRPr="00C81B69">
        <w:rPr>
          <w:sz w:val="26"/>
        </w:rPr>
        <w:t xml:space="preserve">eriods </w:t>
      </w:r>
      <w:r w:rsidR="00F60AE9">
        <w:rPr>
          <w:sz w:val="26"/>
        </w:rPr>
        <w:t>with respect to t</w:t>
      </w:r>
      <w:r w:rsidRPr="00C81B69">
        <w:rPr>
          <w:sz w:val="26"/>
        </w:rPr>
        <w:t xml:space="preserve">he </w:t>
      </w:r>
      <w:r w:rsidR="00F60AE9">
        <w:rPr>
          <w:sz w:val="26"/>
        </w:rPr>
        <w:t>Amended C</w:t>
      </w:r>
      <w:r w:rsidRPr="00C81B69">
        <w:rPr>
          <w:sz w:val="26"/>
        </w:rPr>
        <w:t xml:space="preserve">omplaint and </w:t>
      </w:r>
      <w:r w:rsidR="00F60AE9">
        <w:rPr>
          <w:sz w:val="26"/>
        </w:rPr>
        <w:t>I</w:t>
      </w:r>
      <w:r w:rsidRPr="00C81B69">
        <w:rPr>
          <w:sz w:val="26"/>
        </w:rPr>
        <w:t xml:space="preserve">nterrogatories </w:t>
      </w:r>
      <w:r w:rsidR="00F60AE9">
        <w:rPr>
          <w:sz w:val="26"/>
        </w:rPr>
        <w:t xml:space="preserve">and Request for Production of Documents – Set II, </w:t>
      </w:r>
      <w:r w:rsidRPr="00C81B69">
        <w:rPr>
          <w:sz w:val="26"/>
        </w:rPr>
        <w:t xml:space="preserve">which </w:t>
      </w:r>
      <w:r w:rsidR="00F60AE9">
        <w:rPr>
          <w:sz w:val="26"/>
        </w:rPr>
        <w:t>were</w:t>
      </w:r>
      <w:r w:rsidRPr="00C81B69">
        <w:rPr>
          <w:sz w:val="26"/>
        </w:rPr>
        <w:t xml:space="preserve"> served on Lyft on October 3, 2014.  </w:t>
      </w:r>
      <w:r w:rsidR="00F60AE9">
        <w:rPr>
          <w:sz w:val="26"/>
        </w:rPr>
        <w:t>Lyft</w:t>
      </w:r>
      <w:r w:rsidRPr="00C81B69">
        <w:rPr>
          <w:sz w:val="26"/>
        </w:rPr>
        <w:t xml:space="preserve"> filed </w:t>
      </w:r>
      <w:r w:rsidR="00F60AE9">
        <w:rPr>
          <w:sz w:val="26"/>
        </w:rPr>
        <w:t xml:space="preserve">an Answer to Motion to Modify Answer Periods on </w:t>
      </w:r>
      <w:r w:rsidRPr="00C81B69">
        <w:rPr>
          <w:sz w:val="26"/>
        </w:rPr>
        <w:t>October 10, 2014.</w:t>
      </w:r>
    </w:p>
    <w:p w:rsidR="00140AD0" w:rsidRDefault="00140AD0" w:rsidP="00244B07">
      <w:pPr>
        <w:rPr>
          <w:sz w:val="26"/>
        </w:rPr>
      </w:pPr>
    </w:p>
    <w:p w:rsidR="00140AD0" w:rsidRDefault="00140AD0" w:rsidP="00140AD0">
      <w:pPr>
        <w:rPr>
          <w:sz w:val="26"/>
        </w:rPr>
      </w:pPr>
      <w:r>
        <w:rPr>
          <w:sz w:val="26"/>
        </w:rPr>
        <w:t>As previously noted, Lyft filed the instant Petition on October 10, 2014.</w:t>
      </w:r>
      <w:r w:rsidR="00A24BC0">
        <w:rPr>
          <w:rStyle w:val="FootnoteReference"/>
          <w:sz w:val="26"/>
        </w:rPr>
        <w:footnoteReference w:id="3"/>
      </w:r>
      <w:r>
        <w:rPr>
          <w:sz w:val="26"/>
        </w:rPr>
        <w:t xml:space="preserve">  On the same date, I&amp;E filed a Motion to Strike. </w:t>
      </w:r>
    </w:p>
    <w:p w:rsidR="00140AD0" w:rsidRDefault="00140AD0" w:rsidP="00140AD0">
      <w:pPr>
        <w:rPr>
          <w:sz w:val="26"/>
        </w:rPr>
      </w:pPr>
    </w:p>
    <w:p w:rsidR="00140AD0" w:rsidRPr="00140AD0" w:rsidRDefault="00140AD0" w:rsidP="00140AD0">
      <w:pPr>
        <w:rPr>
          <w:sz w:val="26"/>
        </w:rPr>
      </w:pPr>
      <w:r>
        <w:rPr>
          <w:sz w:val="26"/>
        </w:rPr>
        <w:t>On October 14, 2014, a</w:t>
      </w:r>
      <w:r w:rsidRPr="00140AD0">
        <w:rPr>
          <w:sz w:val="26"/>
        </w:rPr>
        <w:t xml:space="preserve">n on-the-record telephone conference was </w:t>
      </w:r>
      <w:r>
        <w:rPr>
          <w:sz w:val="26"/>
        </w:rPr>
        <w:t>held, during which</w:t>
      </w:r>
      <w:r w:rsidRPr="00140AD0">
        <w:rPr>
          <w:sz w:val="26"/>
        </w:rPr>
        <w:t xml:space="preserve"> Lyft made an oral motion to continue the </w:t>
      </w:r>
      <w:r>
        <w:rPr>
          <w:sz w:val="26"/>
        </w:rPr>
        <w:t xml:space="preserve">hearing scheduled for </w:t>
      </w:r>
      <w:r w:rsidRPr="00140AD0">
        <w:rPr>
          <w:sz w:val="26"/>
        </w:rPr>
        <w:t xml:space="preserve">October 23, 2014.  </w:t>
      </w:r>
    </w:p>
    <w:p w:rsidR="00140AD0" w:rsidRDefault="00140AD0" w:rsidP="00140AD0"/>
    <w:p w:rsidR="00F60AE9" w:rsidRPr="00C81B69" w:rsidRDefault="00141944" w:rsidP="00244B07">
      <w:pPr>
        <w:rPr>
          <w:sz w:val="26"/>
        </w:rPr>
      </w:pPr>
      <w:r>
        <w:rPr>
          <w:sz w:val="26"/>
        </w:rPr>
        <w:t>On October 20, 2014, I&amp;E filed a Brief in Opposition to the Petition</w:t>
      </w:r>
      <w:r w:rsidR="0085333B">
        <w:rPr>
          <w:sz w:val="26"/>
        </w:rPr>
        <w:t xml:space="preserve"> (Brief in Opposition)</w:t>
      </w:r>
      <w:r>
        <w:rPr>
          <w:sz w:val="26"/>
        </w:rPr>
        <w:t xml:space="preserve">. </w:t>
      </w:r>
    </w:p>
    <w:p w:rsidR="00112175" w:rsidRPr="00C81B69" w:rsidRDefault="00112175" w:rsidP="007D154C">
      <w:pPr>
        <w:rPr>
          <w:sz w:val="26"/>
        </w:rPr>
      </w:pPr>
    </w:p>
    <w:p w:rsidR="00E05952" w:rsidRDefault="00140AD0" w:rsidP="00140AD0">
      <w:pPr>
        <w:rPr>
          <w:sz w:val="26"/>
        </w:rPr>
      </w:pPr>
      <w:r w:rsidRPr="00DD50D1">
        <w:rPr>
          <w:color w:val="000000"/>
          <w:sz w:val="26"/>
          <w:szCs w:val="26"/>
        </w:rPr>
        <w:t>By Interim Order dated October 22, 2014, the ALJs denied I&amp;E’s</w:t>
      </w:r>
      <w:r w:rsidRPr="00DD50D1">
        <w:rPr>
          <w:sz w:val="26"/>
        </w:rPr>
        <w:t xml:space="preserve"> Motion to Modify Answer Periods and granted </w:t>
      </w:r>
      <w:r w:rsidR="006569B9" w:rsidRPr="00DD50D1">
        <w:rPr>
          <w:sz w:val="26"/>
        </w:rPr>
        <w:t xml:space="preserve">Lyft’s </w:t>
      </w:r>
      <w:r w:rsidRPr="00DD50D1">
        <w:rPr>
          <w:sz w:val="26"/>
        </w:rPr>
        <w:t>motion to continue the October 23, 2014 hearing.</w:t>
      </w:r>
      <w:r w:rsidR="00B3220F">
        <w:rPr>
          <w:sz w:val="26"/>
        </w:rPr>
        <w:t xml:space="preserve"> </w:t>
      </w:r>
      <w:r w:rsidR="00322FD0">
        <w:rPr>
          <w:sz w:val="26"/>
        </w:rPr>
        <w:t xml:space="preserve"> </w:t>
      </w:r>
      <w:r w:rsidR="00E05952">
        <w:rPr>
          <w:sz w:val="26"/>
        </w:rPr>
        <w:t xml:space="preserve">The Interim Order </w:t>
      </w:r>
      <w:r w:rsidR="00B3220F">
        <w:rPr>
          <w:sz w:val="26"/>
        </w:rPr>
        <w:t xml:space="preserve">also </w:t>
      </w:r>
      <w:r w:rsidR="00E05952">
        <w:rPr>
          <w:sz w:val="26"/>
        </w:rPr>
        <w:t>scheduled t</w:t>
      </w:r>
      <w:r w:rsidR="006569B9" w:rsidRPr="00DD50D1">
        <w:rPr>
          <w:sz w:val="26"/>
        </w:rPr>
        <w:t xml:space="preserve">he evidentiary hearing for December 10, 2014. </w:t>
      </w:r>
    </w:p>
    <w:p w:rsidR="00E05952" w:rsidRDefault="00E05952" w:rsidP="00140AD0">
      <w:pPr>
        <w:rPr>
          <w:sz w:val="26"/>
        </w:rPr>
      </w:pPr>
    </w:p>
    <w:p w:rsidR="00140AD0" w:rsidRDefault="00E05952" w:rsidP="00140AD0">
      <w:pPr>
        <w:rPr>
          <w:sz w:val="26"/>
        </w:rPr>
      </w:pPr>
      <w:r>
        <w:rPr>
          <w:sz w:val="26"/>
        </w:rPr>
        <w:t xml:space="preserve">On October 24, </w:t>
      </w:r>
      <w:r w:rsidR="00764C95">
        <w:rPr>
          <w:sz w:val="26"/>
        </w:rPr>
        <w:t xml:space="preserve">2014, </w:t>
      </w:r>
      <w:r>
        <w:rPr>
          <w:sz w:val="26"/>
        </w:rPr>
        <w:t>I&amp;E filed a Motion to Compel the Response of Lyft to I&amp;E’s Request for Production of Documents – Set II</w:t>
      </w:r>
      <w:r w:rsidR="00B81D1B">
        <w:rPr>
          <w:sz w:val="26"/>
        </w:rPr>
        <w:t>, seeking to elict information relating to, among other things, the number of rides Lyft provided in Pennsylvania on certain dates</w:t>
      </w:r>
      <w:r>
        <w:rPr>
          <w:sz w:val="26"/>
        </w:rPr>
        <w:t>.</w:t>
      </w:r>
    </w:p>
    <w:p w:rsidR="00764C95" w:rsidRDefault="00764C95" w:rsidP="00140AD0">
      <w:pPr>
        <w:rPr>
          <w:sz w:val="26"/>
        </w:rPr>
      </w:pPr>
    </w:p>
    <w:p w:rsidR="00764C95" w:rsidRDefault="00764C95" w:rsidP="00140AD0">
      <w:pPr>
        <w:rPr>
          <w:sz w:val="26"/>
        </w:rPr>
      </w:pPr>
      <w:r>
        <w:rPr>
          <w:sz w:val="26"/>
        </w:rPr>
        <w:lastRenderedPageBreak/>
        <w:t xml:space="preserve">On October 28, 2014, Lyft filed an Answer to </w:t>
      </w:r>
      <w:r w:rsidR="00D301FB">
        <w:rPr>
          <w:sz w:val="26"/>
        </w:rPr>
        <w:t xml:space="preserve">I&amp;E’s </w:t>
      </w:r>
      <w:r>
        <w:rPr>
          <w:sz w:val="26"/>
        </w:rPr>
        <w:t>Amended Complaint</w:t>
      </w:r>
      <w:r w:rsidR="00D301FB">
        <w:rPr>
          <w:sz w:val="26"/>
        </w:rPr>
        <w:t>,</w:t>
      </w:r>
      <w:r w:rsidR="005644D0">
        <w:rPr>
          <w:sz w:val="26"/>
        </w:rPr>
        <w:t xml:space="preserve"> denying the material averments in the Amended Complaint.  Lyft also filed </w:t>
      </w:r>
      <w:r w:rsidR="00D301FB">
        <w:rPr>
          <w:sz w:val="26"/>
        </w:rPr>
        <w:t>Preliminary Objections</w:t>
      </w:r>
      <w:r w:rsidR="005644D0">
        <w:rPr>
          <w:sz w:val="26"/>
        </w:rPr>
        <w:t>, contending that the Commission lacks jurisdiction to grant the requested relief and that the Amended Complaint fails to state a claim on which relief could be granted</w:t>
      </w:r>
      <w:r w:rsidR="00D301FB">
        <w:rPr>
          <w:sz w:val="26"/>
        </w:rPr>
        <w:t>.</w:t>
      </w:r>
    </w:p>
    <w:p w:rsidR="00F27E33" w:rsidRDefault="00F27E33" w:rsidP="00140AD0">
      <w:pPr>
        <w:rPr>
          <w:sz w:val="26"/>
        </w:rPr>
      </w:pPr>
    </w:p>
    <w:p w:rsidR="00F27E33" w:rsidRPr="00DD50D1" w:rsidRDefault="00F27E33" w:rsidP="00140AD0">
      <w:pPr>
        <w:rPr>
          <w:sz w:val="26"/>
        </w:rPr>
      </w:pPr>
      <w:r>
        <w:rPr>
          <w:sz w:val="26"/>
        </w:rPr>
        <w:t>On October 30, 2014, Lyft filed an Answer to I&amp;E’s Motion to Strike</w:t>
      </w:r>
      <w:r w:rsidR="005D0B51">
        <w:rPr>
          <w:sz w:val="26"/>
        </w:rPr>
        <w:t xml:space="preserve"> (Answer to Motion to Strike)</w:t>
      </w:r>
      <w:r>
        <w:rPr>
          <w:sz w:val="26"/>
        </w:rPr>
        <w:t xml:space="preserve">.   </w:t>
      </w:r>
    </w:p>
    <w:p w:rsidR="00140AD0" w:rsidRPr="00DD50D1" w:rsidRDefault="00140AD0" w:rsidP="00140AD0">
      <w:pPr>
        <w:rPr>
          <w:sz w:val="26"/>
        </w:rPr>
      </w:pPr>
    </w:p>
    <w:p w:rsidR="00D6672E" w:rsidRDefault="00140AD0" w:rsidP="006569B9">
      <w:pPr>
        <w:rPr>
          <w:b/>
          <w:sz w:val="26"/>
          <w:szCs w:val="26"/>
        </w:rPr>
      </w:pPr>
      <w:r>
        <w:tab/>
      </w:r>
      <w:r w:rsidR="006569B9">
        <w:tab/>
      </w:r>
      <w:r w:rsidR="006569B9">
        <w:tab/>
      </w:r>
      <w:r w:rsidR="00736427" w:rsidRPr="00672118">
        <w:rPr>
          <w:b/>
          <w:sz w:val="26"/>
          <w:szCs w:val="26"/>
        </w:rPr>
        <w:t>Discussion</w:t>
      </w:r>
    </w:p>
    <w:p w:rsidR="00F211B8" w:rsidRDefault="00F211B8" w:rsidP="009A0A44">
      <w:pPr>
        <w:ind w:firstLine="0"/>
        <w:jc w:val="center"/>
        <w:rPr>
          <w:b/>
          <w:sz w:val="26"/>
          <w:szCs w:val="26"/>
        </w:rPr>
      </w:pPr>
    </w:p>
    <w:p w:rsidR="006D62B5" w:rsidRDefault="006D62B5" w:rsidP="00260520">
      <w:pPr>
        <w:ind w:firstLine="0"/>
        <w:rPr>
          <w:b/>
          <w:sz w:val="26"/>
          <w:szCs w:val="26"/>
        </w:rPr>
      </w:pPr>
      <w:r>
        <w:rPr>
          <w:b/>
          <w:sz w:val="26"/>
          <w:szCs w:val="26"/>
        </w:rPr>
        <w:t xml:space="preserve">Legal Standards </w:t>
      </w:r>
    </w:p>
    <w:p w:rsidR="006D62B5" w:rsidRDefault="006D62B5" w:rsidP="00260520">
      <w:pPr>
        <w:ind w:firstLine="0"/>
        <w:rPr>
          <w:b/>
          <w:sz w:val="26"/>
          <w:szCs w:val="26"/>
        </w:rPr>
      </w:pPr>
    </w:p>
    <w:p w:rsidR="00D86894" w:rsidRDefault="00060785">
      <w:pPr>
        <w:rPr>
          <w:sz w:val="26"/>
        </w:rPr>
      </w:pPr>
      <w:r>
        <w:rPr>
          <w:sz w:val="26"/>
        </w:rPr>
        <w:t xml:space="preserve">The Commission’s standards for interlocutory review are found in Section 331(e) of the Code, 66 Pa. C.S. § 331(e), and in Sections 5.302-5.304 of the Commission’s Regulations.  52 Pa. Code §§ 5.302-5.304.  Section 331 (e) </w:t>
      </w:r>
      <w:r w:rsidR="00D86894">
        <w:rPr>
          <w:sz w:val="26"/>
        </w:rPr>
        <w:t xml:space="preserve">permits a presiding officer to certify a question for interlocutory review by the Commission when the presiding officer “finds that </w:t>
      </w:r>
      <w:r w:rsidR="001A3292">
        <w:rPr>
          <w:sz w:val="26"/>
        </w:rPr>
        <w:t xml:space="preserve">it </w:t>
      </w:r>
      <w:r w:rsidR="00D86894">
        <w:rPr>
          <w:sz w:val="26"/>
        </w:rPr>
        <w:t xml:space="preserve">is necessary to do so to prevent substantial prejudice to any party or to expedite the conduct of the proceeding.”  </w:t>
      </w:r>
    </w:p>
    <w:p w:rsidR="00060785" w:rsidRDefault="00060785">
      <w:pPr>
        <w:rPr>
          <w:sz w:val="26"/>
        </w:rPr>
      </w:pPr>
    </w:p>
    <w:p w:rsidR="00060785" w:rsidRDefault="00060785">
      <w:pPr>
        <w:rPr>
          <w:color w:val="000000"/>
          <w:sz w:val="26"/>
        </w:rPr>
      </w:pPr>
      <w:r>
        <w:rPr>
          <w:color w:val="000000"/>
          <w:sz w:val="26"/>
        </w:rPr>
        <w:t>Interlocutory review of discovery rulings are specifically addressed in Section 333(h) of the Code, 66 Pa. C.S. § 333(h), which states:</w:t>
      </w:r>
    </w:p>
    <w:p w:rsidR="00D86894" w:rsidRDefault="00D86894" w:rsidP="00454BB7">
      <w:pPr>
        <w:rPr>
          <w:color w:val="000000"/>
          <w:sz w:val="26"/>
        </w:rPr>
      </w:pPr>
    </w:p>
    <w:p w:rsidR="00DF381F" w:rsidRPr="00180611" w:rsidRDefault="00DF381F" w:rsidP="00180611">
      <w:pPr>
        <w:spacing w:line="240" w:lineRule="auto"/>
        <w:ind w:left="1440" w:right="1440" w:firstLine="0"/>
        <w:rPr>
          <w:snapToGrid w:val="0"/>
          <w:color w:val="000000"/>
          <w:sz w:val="26"/>
          <w:szCs w:val="26"/>
        </w:rPr>
      </w:pPr>
      <w:r w:rsidRPr="00180611">
        <w:rPr>
          <w:b/>
          <w:snapToGrid w:val="0"/>
          <w:color w:val="000000"/>
          <w:sz w:val="26"/>
          <w:szCs w:val="26"/>
        </w:rPr>
        <w:t>(h)</w:t>
      </w:r>
      <w:r w:rsidRPr="00180611">
        <w:rPr>
          <w:b/>
          <w:snapToGrid w:val="0"/>
          <w:color w:val="000000"/>
          <w:sz w:val="26"/>
          <w:szCs w:val="26"/>
        </w:rPr>
        <w:tab/>
        <w:t>Certification of interlocutory appeals.</w:t>
      </w:r>
      <w:r w:rsidRPr="00180611">
        <w:rPr>
          <w:snapToGrid w:val="0"/>
          <w:color w:val="000000"/>
          <w:sz w:val="26"/>
          <w:szCs w:val="26"/>
        </w:rPr>
        <w:t xml:space="preserve">—Except as provided in subsection (b)(6), an interlocutory appeal from a ruling of the presiding officer on discovery shall be allowed only upon certification by the presiding officer that the ruling involves an important question of law or policy which should be resolved at that time.  Notwithstanding the presiding officer’s certification, the commission shall have the authority to dismiss summarily the interlocutory appeal if it should </w:t>
      </w:r>
      <w:r w:rsidRPr="00180611">
        <w:rPr>
          <w:snapToGrid w:val="0"/>
          <w:color w:val="000000"/>
          <w:sz w:val="26"/>
          <w:szCs w:val="26"/>
        </w:rPr>
        <w:lastRenderedPageBreak/>
        <w:t>appear that the certification was improvident.  An inter</w:t>
      </w:r>
      <w:r w:rsidRPr="00180611">
        <w:rPr>
          <w:snapToGrid w:val="0"/>
          <w:color w:val="000000"/>
          <w:sz w:val="26"/>
          <w:szCs w:val="26"/>
        </w:rPr>
        <w:softHyphen/>
        <w:t xml:space="preserve">locutory appeal shall not result in a stay of the proceedings except upon a finding by the presiding officer and the commission that extraordinary circumstances exist.  </w:t>
      </w:r>
    </w:p>
    <w:p w:rsidR="00DF381F" w:rsidRDefault="00DF381F" w:rsidP="00454BB7">
      <w:pPr>
        <w:rPr>
          <w:color w:val="000000"/>
          <w:sz w:val="26"/>
        </w:rPr>
      </w:pPr>
    </w:p>
    <w:p w:rsidR="00454BB7" w:rsidRDefault="00D86894" w:rsidP="00454BB7">
      <w:pPr>
        <w:rPr>
          <w:sz w:val="26"/>
          <w:szCs w:val="26"/>
        </w:rPr>
      </w:pPr>
      <w:r>
        <w:rPr>
          <w:color w:val="000000"/>
          <w:sz w:val="26"/>
        </w:rPr>
        <w:t>Lyft states that its Petition was filed pursuant to t</w:t>
      </w:r>
      <w:r w:rsidR="00454BB7">
        <w:rPr>
          <w:color w:val="000000"/>
          <w:sz w:val="26"/>
        </w:rPr>
        <w:t>he Commission’s Regulation</w:t>
      </w:r>
      <w:r>
        <w:rPr>
          <w:color w:val="000000"/>
          <w:sz w:val="26"/>
        </w:rPr>
        <w:t xml:space="preserve"> at</w:t>
      </w:r>
      <w:r w:rsidR="00454BB7">
        <w:rPr>
          <w:color w:val="000000"/>
          <w:sz w:val="26"/>
        </w:rPr>
        <w:t xml:space="preserve"> </w:t>
      </w:r>
      <w:r w:rsidR="00454BB7">
        <w:rPr>
          <w:sz w:val="26"/>
          <w:szCs w:val="26"/>
        </w:rPr>
        <w:t>52 Pa. Code § 5.302.  This provision states, in pertinent part:</w:t>
      </w:r>
    </w:p>
    <w:p w:rsidR="00454BB7" w:rsidRDefault="00454BB7" w:rsidP="00454BB7">
      <w:pPr>
        <w:ind w:right="720"/>
        <w:outlineLvl w:val="3"/>
        <w:rPr>
          <w:b/>
          <w:bCs/>
          <w:sz w:val="26"/>
          <w:szCs w:val="26"/>
        </w:rPr>
      </w:pPr>
    </w:p>
    <w:p w:rsidR="00454BB7" w:rsidRDefault="00454BB7" w:rsidP="00180611">
      <w:pPr>
        <w:spacing w:line="240" w:lineRule="auto"/>
        <w:ind w:left="1440" w:right="1440" w:firstLine="0"/>
        <w:outlineLvl w:val="3"/>
        <w:rPr>
          <w:b/>
          <w:bCs/>
          <w:sz w:val="26"/>
          <w:szCs w:val="26"/>
        </w:rPr>
      </w:pPr>
      <w:r w:rsidRPr="006E24DE">
        <w:rPr>
          <w:b/>
          <w:bCs/>
          <w:sz w:val="26"/>
          <w:szCs w:val="26"/>
        </w:rPr>
        <w:t>§ 5.302. Petition for interlocutory Commission review and answer to a material question.</w:t>
      </w:r>
    </w:p>
    <w:p w:rsidR="00454BB7" w:rsidRPr="006E24DE" w:rsidRDefault="00454BB7" w:rsidP="00180611">
      <w:pPr>
        <w:spacing w:line="240" w:lineRule="auto"/>
        <w:ind w:left="1440" w:right="1440"/>
        <w:outlineLvl w:val="3"/>
        <w:rPr>
          <w:b/>
          <w:bCs/>
          <w:sz w:val="26"/>
          <w:szCs w:val="26"/>
        </w:rPr>
      </w:pPr>
    </w:p>
    <w:p w:rsidR="00454BB7" w:rsidRPr="006E24DE" w:rsidRDefault="00454BB7" w:rsidP="00180611">
      <w:pPr>
        <w:spacing w:line="240" w:lineRule="auto"/>
        <w:ind w:left="1440" w:right="1440" w:firstLine="720"/>
        <w:rPr>
          <w:sz w:val="26"/>
          <w:szCs w:val="26"/>
        </w:rPr>
      </w:pPr>
      <w:r w:rsidRPr="006E24DE">
        <w:rPr>
          <w:sz w:val="26"/>
          <w:szCs w:val="26"/>
        </w:rPr>
        <w:t xml:space="preserve">(a) </w:t>
      </w:r>
      <w:r>
        <w:rPr>
          <w:sz w:val="26"/>
          <w:szCs w:val="26"/>
        </w:rPr>
        <w:tab/>
      </w:r>
      <w:r w:rsidRPr="006E24DE">
        <w:rPr>
          <w:sz w:val="26"/>
          <w:szCs w:val="26"/>
        </w:rPr>
        <w:t xml:space="preserve">During the course of a proceeding, a party may file a timely petition directed to the Commission requesting review and answer to a material question which has arisen or is likely to arise. The petition must be in writing with copies served on all parties and the presiding officer and state, in not more than three pages, the question to be answered and the compelling reasons why interlocutory review will prevent substantial prejudice or expedite the conduct of the proceeding. </w:t>
      </w:r>
    </w:p>
    <w:p w:rsidR="00454BB7" w:rsidRPr="002763CC" w:rsidRDefault="00454BB7" w:rsidP="00454BB7">
      <w:pPr>
        <w:rPr>
          <w:sz w:val="26"/>
          <w:szCs w:val="26"/>
        </w:rPr>
      </w:pPr>
      <w:r w:rsidRPr="002763CC">
        <w:rPr>
          <w:sz w:val="26"/>
          <w:szCs w:val="26"/>
        </w:rPr>
        <w:t xml:space="preserve"> </w:t>
      </w:r>
    </w:p>
    <w:p w:rsidR="00D86894" w:rsidRDefault="00D86894" w:rsidP="00D86894">
      <w:pPr>
        <w:rPr>
          <w:sz w:val="26"/>
        </w:rPr>
      </w:pPr>
      <w:r>
        <w:rPr>
          <w:sz w:val="26"/>
        </w:rPr>
        <w:t xml:space="preserve">Pursuant to 52 Pa. Code § 5.303, the Commission may take one of the following courses of action on </w:t>
      </w:r>
      <w:r w:rsidR="00FA1856">
        <w:rPr>
          <w:sz w:val="26"/>
        </w:rPr>
        <w:t xml:space="preserve">such </w:t>
      </w:r>
      <w:r w:rsidR="003F5E20">
        <w:rPr>
          <w:sz w:val="26"/>
        </w:rPr>
        <w:t xml:space="preserve">a </w:t>
      </w:r>
      <w:r>
        <w:rPr>
          <w:sz w:val="26"/>
        </w:rPr>
        <w:t>request for interlocutory review and answer to a material question:</w:t>
      </w:r>
    </w:p>
    <w:p w:rsidR="00D86894" w:rsidRDefault="00D86894" w:rsidP="00D86894">
      <w:pPr>
        <w:ind w:left="1440" w:right="1440"/>
        <w:rPr>
          <w:sz w:val="26"/>
        </w:rPr>
      </w:pPr>
    </w:p>
    <w:p w:rsidR="00D86894" w:rsidRDefault="00D86894" w:rsidP="00D86894">
      <w:pPr>
        <w:spacing w:line="240" w:lineRule="auto"/>
        <w:ind w:left="2160" w:right="1440" w:hanging="720"/>
        <w:rPr>
          <w:sz w:val="26"/>
        </w:rPr>
      </w:pPr>
      <w:r>
        <w:rPr>
          <w:sz w:val="26"/>
        </w:rPr>
        <w:t>(1)</w:t>
      </w:r>
      <w:r>
        <w:rPr>
          <w:sz w:val="26"/>
        </w:rPr>
        <w:tab/>
        <w:t>Continue, revoke or grant a stay of proceedings if necessary to protect the substantial rights of the parties.</w:t>
      </w:r>
    </w:p>
    <w:p w:rsidR="00D86894" w:rsidRDefault="00D86894" w:rsidP="00D86894">
      <w:pPr>
        <w:spacing w:line="240" w:lineRule="auto"/>
        <w:ind w:left="2160" w:right="1440" w:hanging="720"/>
        <w:rPr>
          <w:sz w:val="26"/>
        </w:rPr>
      </w:pPr>
    </w:p>
    <w:p w:rsidR="00D86894" w:rsidRDefault="00D86894" w:rsidP="00D86894">
      <w:pPr>
        <w:spacing w:line="240" w:lineRule="auto"/>
        <w:ind w:left="2160" w:right="1440" w:hanging="720"/>
        <w:rPr>
          <w:sz w:val="26"/>
        </w:rPr>
      </w:pPr>
      <w:r>
        <w:rPr>
          <w:sz w:val="26"/>
        </w:rPr>
        <w:t>(2)</w:t>
      </w:r>
      <w:r>
        <w:rPr>
          <w:sz w:val="26"/>
        </w:rPr>
        <w:tab/>
        <w:t>Determine that the petition was improper and return the matter to the presiding officer.</w:t>
      </w:r>
    </w:p>
    <w:p w:rsidR="00D86894" w:rsidRDefault="00D86894" w:rsidP="00D86894">
      <w:pPr>
        <w:spacing w:line="240" w:lineRule="auto"/>
        <w:ind w:left="2160" w:hanging="720"/>
        <w:rPr>
          <w:sz w:val="26"/>
        </w:rPr>
      </w:pPr>
    </w:p>
    <w:p w:rsidR="00D86894" w:rsidRDefault="00D86894" w:rsidP="00D86894">
      <w:pPr>
        <w:spacing w:line="240" w:lineRule="auto"/>
        <w:ind w:left="2160" w:right="1440" w:hanging="720"/>
        <w:rPr>
          <w:sz w:val="26"/>
        </w:rPr>
      </w:pPr>
      <w:r>
        <w:rPr>
          <w:sz w:val="26"/>
        </w:rPr>
        <w:t>(3)</w:t>
      </w:r>
      <w:r>
        <w:rPr>
          <w:sz w:val="26"/>
        </w:rPr>
        <w:tab/>
        <w:t>Decline to answer the question.</w:t>
      </w:r>
    </w:p>
    <w:p w:rsidR="00D86894" w:rsidRDefault="00D86894" w:rsidP="00D86894">
      <w:pPr>
        <w:spacing w:line="240" w:lineRule="auto"/>
        <w:ind w:left="2160" w:right="1440" w:hanging="720"/>
        <w:rPr>
          <w:sz w:val="26"/>
        </w:rPr>
      </w:pPr>
    </w:p>
    <w:p w:rsidR="00D86894" w:rsidRDefault="00D86894" w:rsidP="00D86894">
      <w:pPr>
        <w:spacing w:line="240" w:lineRule="auto"/>
        <w:ind w:left="2160" w:right="1440" w:hanging="720"/>
        <w:rPr>
          <w:sz w:val="26"/>
        </w:rPr>
      </w:pPr>
      <w:r>
        <w:rPr>
          <w:sz w:val="26"/>
        </w:rPr>
        <w:t>(4)</w:t>
      </w:r>
      <w:r>
        <w:rPr>
          <w:sz w:val="26"/>
        </w:rPr>
        <w:tab/>
        <w:t>Answer the question.</w:t>
      </w:r>
    </w:p>
    <w:p w:rsidR="00D86894" w:rsidRDefault="00D86894" w:rsidP="00D86894">
      <w:pPr>
        <w:ind w:left="2160" w:right="1440" w:hanging="720"/>
        <w:rPr>
          <w:sz w:val="26"/>
        </w:rPr>
      </w:pPr>
    </w:p>
    <w:p w:rsidR="00685E4A" w:rsidRDefault="00AC75D2" w:rsidP="00AC75D2">
      <w:pPr>
        <w:rPr>
          <w:sz w:val="26"/>
        </w:rPr>
      </w:pPr>
      <w:r>
        <w:rPr>
          <w:sz w:val="26"/>
        </w:rPr>
        <w:lastRenderedPageBreak/>
        <w:t xml:space="preserve">The Commission’s Regulations </w:t>
      </w:r>
      <w:r w:rsidR="00FA1856">
        <w:rPr>
          <w:sz w:val="26"/>
        </w:rPr>
        <w:t xml:space="preserve">also </w:t>
      </w:r>
      <w:r>
        <w:rPr>
          <w:sz w:val="26"/>
        </w:rPr>
        <w:t xml:space="preserve">contain </w:t>
      </w:r>
      <w:r w:rsidR="00D86894">
        <w:rPr>
          <w:sz w:val="26"/>
        </w:rPr>
        <w:t xml:space="preserve">a provision that establishes </w:t>
      </w:r>
      <w:r>
        <w:rPr>
          <w:sz w:val="26"/>
        </w:rPr>
        <w:t xml:space="preserve">specific procedural requirements for interlocutory review of discovery matters.  </w:t>
      </w:r>
      <w:r w:rsidR="00F323FE">
        <w:rPr>
          <w:sz w:val="26"/>
        </w:rPr>
        <w:t xml:space="preserve">Section 5.304(a) of the Commission’s Regulations states, in pertinent part, that rulings of presiding officers on discovery are </w:t>
      </w:r>
      <w:r w:rsidR="00D86894">
        <w:rPr>
          <w:sz w:val="26"/>
        </w:rPr>
        <w:t xml:space="preserve">generally </w:t>
      </w:r>
      <w:r w:rsidR="00F323FE">
        <w:rPr>
          <w:sz w:val="26"/>
        </w:rPr>
        <w:t>not subject to interlocutory review unless interlocutory review is ordered by the Commission or certified by the presiding officer.  52 Pa. Code § 5.304(a)(1),</w:t>
      </w:r>
      <w:r w:rsidR="00D86894">
        <w:rPr>
          <w:sz w:val="26"/>
        </w:rPr>
        <w:t xml:space="preserve"> </w:t>
      </w:r>
      <w:r w:rsidR="00F323FE">
        <w:rPr>
          <w:sz w:val="26"/>
        </w:rPr>
        <w:t xml:space="preserve">(2).  </w:t>
      </w:r>
      <w:r w:rsidR="00685E4A">
        <w:rPr>
          <w:sz w:val="26"/>
        </w:rPr>
        <w:t>A presiding officer may certify that a discovery ruling is appropriate for interlocutory review if “the ruling involves an important question of law o</w:t>
      </w:r>
      <w:r w:rsidR="00A67961">
        <w:rPr>
          <w:sz w:val="26"/>
        </w:rPr>
        <w:t>r</w:t>
      </w:r>
      <w:r w:rsidR="00685E4A">
        <w:rPr>
          <w:sz w:val="26"/>
        </w:rPr>
        <w:t xml:space="preserve"> policy that should be resolved immediately by the Commission.”  52 Pa. Code </w:t>
      </w:r>
      <w:r w:rsidR="00FA1856">
        <w:rPr>
          <w:sz w:val="26"/>
        </w:rPr>
        <w:br/>
      </w:r>
      <w:r w:rsidR="00685E4A">
        <w:rPr>
          <w:sz w:val="26"/>
        </w:rPr>
        <w:t xml:space="preserve">§ 5.304(b).  </w:t>
      </w:r>
    </w:p>
    <w:p w:rsidR="00685E4A" w:rsidRDefault="00685E4A" w:rsidP="00AC75D2">
      <w:pPr>
        <w:rPr>
          <w:sz w:val="26"/>
        </w:rPr>
      </w:pPr>
    </w:p>
    <w:p w:rsidR="00AC75D2" w:rsidRDefault="00685E4A" w:rsidP="00AC75D2">
      <w:pPr>
        <w:rPr>
          <w:sz w:val="26"/>
        </w:rPr>
      </w:pPr>
      <w:r>
        <w:rPr>
          <w:sz w:val="26"/>
        </w:rPr>
        <w:t xml:space="preserve">Procedurally, </w:t>
      </w:r>
      <w:r w:rsidR="00AC75D2">
        <w:rPr>
          <w:sz w:val="26"/>
        </w:rPr>
        <w:t xml:space="preserve">a party seeking certification of a petition for interlocutory review of a presiding officer’s ruling regarding a discovery matter must file a Petition for Certification within three days of the ruling in question.  52 Pa. Code § 5.304(c)(1).  Such Petition must “state the question to be certified and the reasons why interlocutory review will prevent substantial prejudice or expedite the conduct of the proceedings.”  52 Pa. Code § 5.304(c)(3). </w:t>
      </w:r>
      <w:r>
        <w:rPr>
          <w:sz w:val="26"/>
        </w:rPr>
        <w:t xml:space="preserve"> </w:t>
      </w:r>
      <w:r w:rsidR="00AC75D2">
        <w:rPr>
          <w:sz w:val="26"/>
        </w:rPr>
        <w:t xml:space="preserve">If the presiding officer decides to grant a </w:t>
      </w:r>
      <w:r w:rsidR="00A67961">
        <w:rPr>
          <w:sz w:val="26"/>
        </w:rPr>
        <w:t>p</w:t>
      </w:r>
      <w:r w:rsidR="00AC75D2">
        <w:rPr>
          <w:sz w:val="26"/>
        </w:rPr>
        <w:t>arty’s request for certification, the certified question will then be presented to the Commission for consideration.  52 Pa. Code § 5.304(e)(2)</w:t>
      </w:r>
      <w:r w:rsidR="001A3292">
        <w:rPr>
          <w:sz w:val="26"/>
        </w:rPr>
        <w:t>.  The Commission will then (1) continue, revoke or grant a stay of the proceedings, (2) determine that certification was improper and return the matter to the presiding officer for resolution, or (3) answer the certified question.  52 Pa. Code § 5.304</w:t>
      </w:r>
      <w:r w:rsidR="00AC75D2">
        <w:rPr>
          <w:sz w:val="26"/>
        </w:rPr>
        <w:t>(h).</w:t>
      </w:r>
    </w:p>
    <w:p w:rsidR="00AC75D2" w:rsidRDefault="00AC75D2" w:rsidP="00AC75D2">
      <w:pPr>
        <w:ind w:firstLine="0"/>
        <w:rPr>
          <w:b/>
          <w:sz w:val="26"/>
        </w:rPr>
      </w:pPr>
    </w:p>
    <w:p w:rsidR="00B970FC" w:rsidRPr="00B14533" w:rsidRDefault="00F211B8" w:rsidP="00260520">
      <w:pPr>
        <w:ind w:firstLine="0"/>
        <w:rPr>
          <w:sz w:val="26"/>
          <w:szCs w:val="26"/>
        </w:rPr>
      </w:pPr>
      <w:r>
        <w:rPr>
          <w:b/>
          <w:sz w:val="26"/>
          <w:szCs w:val="26"/>
        </w:rPr>
        <w:tab/>
      </w:r>
      <w:r w:rsidR="00685E4A">
        <w:rPr>
          <w:b/>
          <w:sz w:val="26"/>
          <w:szCs w:val="26"/>
        </w:rPr>
        <w:tab/>
      </w:r>
      <w:r w:rsidR="00D86894">
        <w:rPr>
          <w:sz w:val="26"/>
        </w:rPr>
        <w:t xml:space="preserve">Review of discovery orders are generally disfavored and are only permitted in limited circumstances.  </w:t>
      </w:r>
      <w:r w:rsidR="00D86894" w:rsidRPr="00F323FE">
        <w:rPr>
          <w:i/>
          <w:sz w:val="26"/>
        </w:rPr>
        <w:t>MCI WorldCom Communications, Inc. v. Verizon Pennsylvania</w:t>
      </w:r>
      <w:r w:rsidR="00D86894">
        <w:rPr>
          <w:sz w:val="26"/>
        </w:rPr>
        <w:t xml:space="preserve"> </w:t>
      </w:r>
      <w:r w:rsidR="00D86894" w:rsidRPr="00F323FE">
        <w:rPr>
          <w:i/>
          <w:sz w:val="26"/>
        </w:rPr>
        <w:t>Inc</w:t>
      </w:r>
      <w:r w:rsidR="00D86894">
        <w:rPr>
          <w:sz w:val="26"/>
        </w:rPr>
        <w:t xml:space="preserve">., Docket No. C-00015149 (Order entered November 13, 2001).  </w:t>
      </w:r>
      <w:r w:rsidR="00685E4A">
        <w:rPr>
          <w:sz w:val="26"/>
          <w:szCs w:val="26"/>
        </w:rPr>
        <w:t xml:space="preserve">If a petition for interlocutory review </w:t>
      </w:r>
      <w:r w:rsidR="001A3292">
        <w:rPr>
          <w:sz w:val="26"/>
          <w:szCs w:val="26"/>
        </w:rPr>
        <w:t xml:space="preserve">of a discovery matter </w:t>
      </w:r>
      <w:r w:rsidR="00685E4A">
        <w:rPr>
          <w:sz w:val="26"/>
          <w:szCs w:val="26"/>
        </w:rPr>
        <w:t xml:space="preserve">is properly before the Commission for consideration, the same standards </w:t>
      </w:r>
      <w:r w:rsidR="00131666">
        <w:rPr>
          <w:sz w:val="26"/>
          <w:szCs w:val="26"/>
        </w:rPr>
        <w:t xml:space="preserve">that apply to interlocutory review of material questions on non-discovery matters apply to interlocutory review of discovery matters.  </w:t>
      </w:r>
      <w:r w:rsidR="00BE27B0" w:rsidRPr="00BE27B0">
        <w:rPr>
          <w:i/>
          <w:sz w:val="26"/>
          <w:szCs w:val="26"/>
        </w:rPr>
        <w:t>MCI WorldCom Communications, supra</w:t>
      </w:r>
      <w:r w:rsidR="00BE27B0">
        <w:rPr>
          <w:sz w:val="26"/>
          <w:szCs w:val="26"/>
        </w:rPr>
        <w:t>, at</w:t>
      </w:r>
      <w:r w:rsidR="00A67961">
        <w:rPr>
          <w:sz w:val="26"/>
          <w:szCs w:val="26"/>
        </w:rPr>
        <w:t xml:space="preserve"> 15</w:t>
      </w:r>
      <w:r w:rsidR="00BE27B0">
        <w:rPr>
          <w:sz w:val="26"/>
          <w:szCs w:val="26"/>
        </w:rPr>
        <w:t xml:space="preserve">.  </w:t>
      </w:r>
      <w:r w:rsidR="00B970FC">
        <w:rPr>
          <w:sz w:val="26"/>
        </w:rPr>
        <w:t xml:space="preserve">The standards for interlocutory review are </w:t>
      </w:r>
      <w:r w:rsidR="00B970FC">
        <w:rPr>
          <w:sz w:val="26"/>
        </w:rPr>
        <w:lastRenderedPageBreak/>
        <w:t>well established.  The pertinent consideration is whether interlocutory review is necessary in order to</w:t>
      </w:r>
      <w:r w:rsidR="00BE6021">
        <w:rPr>
          <w:sz w:val="26"/>
        </w:rPr>
        <w:t xml:space="preserve"> prevent substantial prejudice</w:t>
      </w:r>
      <w:r w:rsidR="00D150BC">
        <w:rPr>
          <w:sz w:val="26"/>
        </w:rPr>
        <w:t xml:space="preserve"> – </w:t>
      </w:r>
      <w:r w:rsidR="00B970FC">
        <w:rPr>
          <w:sz w:val="26"/>
        </w:rPr>
        <w:t xml:space="preserve">that is, the error and any prejudice flowing therefrom could not be satisfactorily cured during the normal Commission review process.  </w:t>
      </w:r>
      <w:r w:rsidR="00221E58" w:rsidRPr="00B62548">
        <w:rPr>
          <w:bCs/>
          <w:i/>
          <w:iCs/>
          <w:sz w:val="26"/>
          <w:szCs w:val="26"/>
        </w:rPr>
        <w:t>Joint Application of Bell Atlantic Corp</w:t>
      </w:r>
      <w:r w:rsidR="003F4BFD">
        <w:rPr>
          <w:bCs/>
          <w:i/>
          <w:iCs/>
          <w:sz w:val="26"/>
          <w:szCs w:val="26"/>
        </w:rPr>
        <w:t>.</w:t>
      </w:r>
      <w:r w:rsidR="00221E58" w:rsidRPr="00B62548">
        <w:rPr>
          <w:bCs/>
          <w:i/>
          <w:iCs/>
          <w:sz w:val="26"/>
          <w:szCs w:val="26"/>
        </w:rPr>
        <w:t xml:space="preserve"> and GTE Corp</w:t>
      </w:r>
      <w:r w:rsidR="003F4BFD">
        <w:rPr>
          <w:bCs/>
          <w:i/>
          <w:iCs/>
          <w:sz w:val="26"/>
          <w:szCs w:val="26"/>
        </w:rPr>
        <w:t>.</w:t>
      </w:r>
      <w:r w:rsidR="00221E58">
        <w:rPr>
          <w:bCs/>
          <w:i/>
          <w:iCs/>
          <w:sz w:val="26"/>
          <w:szCs w:val="26"/>
        </w:rPr>
        <w:t>,</w:t>
      </w:r>
      <w:r w:rsidR="00221E58" w:rsidRPr="00B62548">
        <w:rPr>
          <w:bCs/>
          <w:sz w:val="26"/>
          <w:szCs w:val="26"/>
        </w:rPr>
        <w:t xml:space="preserve"> Docket No. </w:t>
      </w:r>
      <w:r w:rsidR="001A3292">
        <w:rPr>
          <w:bCs/>
          <w:sz w:val="26"/>
          <w:szCs w:val="26"/>
        </w:rPr>
        <w:br/>
      </w:r>
      <w:r w:rsidR="00221E58" w:rsidRPr="00B62548">
        <w:rPr>
          <w:bCs/>
          <w:sz w:val="26"/>
          <w:szCs w:val="26"/>
        </w:rPr>
        <w:t xml:space="preserve">A-310200F0002, </w:t>
      </w:r>
      <w:r w:rsidR="00221E58" w:rsidRPr="00B62548">
        <w:rPr>
          <w:bCs/>
          <w:i/>
          <w:iCs/>
          <w:sz w:val="26"/>
          <w:szCs w:val="26"/>
        </w:rPr>
        <w:t>et al.</w:t>
      </w:r>
      <w:r w:rsidR="00337211">
        <w:rPr>
          <w:bCs/>
          <w:sz w:val="26"/>
          <w:szCs w:val="26"/>
        </w:rPr>
        <w:t xml:space="preserve"> (Order entered June 14</w:t>
      </w:r>
      <w:r w:rsidR="00221E58" w:rsidRPr="00B62548">
        <w:rPr>
          <w:bCs/>
          <w:sz w:val="26"/>
          <w:szCs w:val="26"/>
        </w:rPr>
        <w:t>, 1999);</w:t>
      </w:r>
      <w:r w:rsidR="00A67961">
        <w:rPr>
          <w:bCs/>
          <w:sz w:val="26"/>
          <w:szCs w:val="26"/>
        </w:rPr>
        <w:t xml:space="preserve"> </w:t>
      </w:r>
      <w:r w:rsidR="00221E58">
        <w:rPr>
          <w:bCs/>
          <w:i/>
          <w:iCs/>
          <w:sz w:val="26"/>
          <w:szCs w:val="26"/>
        </w:rPr>
        <w:t>Pa. PUC</w:t>
      </w:r>
      <w:r w:rsidR="00221E58" w:rsidRPr="00B62548">
        <w:rPr>
          <w:bCs/>
          <w:i/>
          <w:iCs/>
          <w:sz w:val="26"/>
          <w:szCs w:val="26"/>
        </w:rPr>
        <w:t xml:space="preserve"> v. Frontier Communications of Pa. Inc.,</w:t>
      </w:r>
      <w:r w:rsidR="00221E58" w:rsidRPr="00B62548">
        <w:rPr>
          <w:bCs/>
          <w:sz w:val="26"/>
          <w:szCs w:val="26"/>
        </w:rPr>
        <w:t xml:space="preserve"> Docket No. R</w:t>
      </w:r>
      <w:r w:rsidR="002270A5">
        <w:rPr>
          <w:bCs/>
          <w:sz w:val="26"/>
          <w:szCs w:val="26"/>
        </w:rPr>
        <w:noBreakHyphen/>
      </w:r>
      <w:r w:rsidR="00221E58" w:rsidRPr="00B62548">
        <w:rPr>
          <w:bCs/>
          <w:sz w:val="26"/>
          <w:szCs w:val="26"/>
        </w:rPr>
        <w:t>00984411 (Order entered February 11, 1999)</w:t>
      </w:r>
      <w:r w:rsidR="00E972CF" w:rsidRPr="00B62548">
        <w:rPr>
          <w:bCs/>
          <w:sz w:val="26"/>
          <w:szCs w:val="26"/>
        </w:rPr>
        <w:t>;</w:t>
      </w:r>
      <w:r w:rsidR="00A67961">
        <w:rPr>
          <w:bCs/>
          <w:sz w:val="26"/>
          <w:szCs w:val="26"/>
        </w:rPr>
        <w:t xml:space="preserve"> </w:t>
      </w:r>
      <w:r w:rsidR="003F4BFD" w:rsidRPr="003F4BFD">
        <w:rPr>
          <w:bCs/>
          <w:i/>
          <w:sz w:val="26"/>
          <w:szCs w:val="26"/>
        </w:rPr>
        <w:t>In</w:t>
      </w:r>
      <w:r w:rsidR="00A67961">
        <w:rPr>
          <w:bCs/>
          <w:i/>
          <w:sz w:val="26"/>
          <w:szCs w:val="26"/>
        </w:rPr>
        <w:t xml:space="preserve"> </w:t>
      </w:r>
      <w:r w:rsidR="003F4BFD" w:rsidRPr="003F4BFD">
        <w:rPr>
          <w:bCs/>
          <w:i/>
          <w:sz w:val="26"/>
          <w:szCs w:val="26"/>
        </w:rPr>
        <w:t>r</w:t>
      </w:r>
      <w:r w:rsidR="00B970FC">
        <w:rPr>
          <w:i/>
          <w:sz w:val="26"/>
        </w:rPr>
        <w:t>e</w:t>
      </w:r>
      <w:r w:rsidR="003F4BFD">
        <w:rPr>
          <w:i/>
          <w:sz w:val="26"/>
        </w:rPr>
        <w:t>:</w:t>
      </w:r>
      <w:r w:rsidR="00B970FC">
        <w:rPr>
          <w:i/>
          <w:sz w:val="26"/>
        </w:rPr>
        <w:t xml:space="preserve"> Knights Limousine Service, Inc</w:t>
      </w:r>
      <w:r w:rsidR="00B970FC">
        <w:rPr>
          <w:sz w:val="26"/>
        </w:rPr>
        <w:t>., 59 Pa. P</w:t>
      </w:r>
      <w:r w:rsidR="00DE5F4A">
        <w:rPr>
          <w:sz w:val="26"/>
        </w:rPr>
        <w:t>.</w:t>
      </w:r>
      <w:r w:rsidR="00B970FC">
        <w:rPr>
          <w:sz w:val="26"/>
        </w:rPr>
        <w:t>U</w:t>
      </w:r>
      <w:r w:rsidR="00DE5F4A">
        <w:rPr>
          <w:sz w:val="26"/>
        </w:rPr>
        <w:t>.</w:t>
      </w:r>
      <w:r w:rsidR="00B970FC">
        <w:rPr>
          <w:sz w:val="26"/>
        </w:rPr>
        <w:t>C</w:t>
      </w:r>
      <w:r w:rsidR="00DE5F4A">
        <w:rPr>
          <w:sz w:val="26"/>
        </w:rPr>
        <w:t>.</w:t>
      </w:r>
      <w:r w:rsidR="00B970FC">
        <w:rPr>
          <w:sz w:val="26"/>
        </w:rPr>
        <w:t xml:space="preserve"> 538 (1985).  </w:t>
      </w:r>
    </w:p>
    <w:p w:rsidR="00B970FC" w:rsidRDefault="00B970FC" w:rsidP="00F15D8C">
      <w:pPr>
        <w:ind w:firstLine="0"/>
        <w:rPr>
          <w:sz w:val="26"/>
        </w:rPr>
      </w:pPr>
    </w:p>
    <w:p w:rsidR="007D51D5" w:rsidRDefault="0083346C" w:rsidP="007D51D5">
      <w:pPr>
        <w:rPr>
          <w:color w:val="333333"/>
          <w:sz w:val="26"/>
          <w:szCs w:val="26"/>
        </w:rPr>
      </w:pPr>
      <w:r>
        <w:rPr>
          <w:sz w:val="26"/>
        </w:rPr>
        <w:t xml:space="preserve">Generally, </w:t>
      </w:r>
      <w:r w:rsidR="007D51D5">
        <w:rPr>
          <w:sz w:val="26"/>
        </w:rPr>
        <w:t>p</w:t>
      </w:r>
      <w:r>
        <w:rPr>
          <w:sz w:val="26"/>
        </w:rPr>
        <w:t xml:space="preserve">etitions for </w:t>
      </w:r>
      <w:r w:rsidR="007D51D5">
        <w:rPr>
          <w:sz w:val="26"/>
        </w:rPr>
        <w:t>i</w:t>
      </w:r>
      <w:r>
        <w:rPr>
          <w:sz w:val="26"/>
        </w:rPr>
        <w:t xml:space="preserve">nterlocutory </w:t>
      </w:r>
      <w:r w:rsidR="007D51D5">
        <w:rPr>
          <w:sz w:val="26"/>
        </w:rPr>
        <w:t>r</w:t>
      </w:r>
      <w:r>
        <w:rPr>
          <w:sz w:val="26"/>
        </w:rPr>
        <w:t xml:space="preserve">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002B1A85" w:rsidRPr="002B1A85">
        <w:rPr>
          <w:i/>
          <w:sz w:val="26"/>
        </w:rPr>
        <w:t>Re:  Philadelphia Gas Works Universal Service and Energy Conservation Plan</w:t>
      </w:r>
      <w:r w:rsidR="002B1A85">
        <w:rPr>
          <w:sz w:val="26"/>
        </w:rPr>
        <w:t>, Docket No. M-00072021 (Order entered October 23, 2009)</w:t>
      </w:r>
      <w:r w:rsidR="00CA739E">
        <w:rPr>
          <w:sz w:val="26"/>
        </w:rPr>
        <w:t>, at 3</w:t>
      </w:r>
      <w:r w:rsidR="002B1A85">
        <w:rPr>
          <w:sz w:val="26"/>
        </w:rPr>
        <w:t>.</w:t>
      </w:r>
      <w:r w:rsidR="007D51D5">
        <w:rPr>
          <w:sz w:val="26"/>
        </w:rPr>
        <w:t xml:space="preserve">  </w:t>
      </w:r>
      <w:r w:rsidR="007D51D5">
        <w:rPr>
          <w:sz w:val="26"/>
          <w:szCs w:val="26"/>
        </w:rPr>
        <w:t>T</w:t>
      </w:r>
      <w:r w:rsidR="007D51D5" w:rsidRPr="00B1194C">
        <w:rPr>
          <w:sz w:val="26"/>
          <w:szCs w:val="26"/>
        </w:rPr>
        <w:t>he correctness of the</w:t>
      </w:r>
      <w:r w:rsidR="003E0804">
        <w:rPr>
          <w:sz w:val="26"/>
          <w:szCs w:val="26"/>
        </w:rPr>
        <w:t xml:space="preserve"> presiding o</w:t>
      </w:r>
      <w:r w:rsidR="007D51D5" w:rsidRPr="00B1194C">
        <w:rPr>
          <w:sz w:val="26"/>
          <w:szCs w:val="26"/>
        </w:rPr>
        <w:t>fficer</w:t>
      </w:r>
      <w:r w:rsidR="007D51D5">
        <w:rPr>
          <w:sz w:val="26"/>
          <w:szCs w:val="26"/>
        </w:rPr>
        <w:t>’</w:t>
      </w:r>
      <w:r w:rsidR="007D51D5" w:rsidRPr="00B1194C">
        <w:rPr>
          <w:sz w:val="26"/>
          <w:szCs w:val="26"/>
        </w:rPr>
        <w:t xml:space="preserve">s ruling </w:t>
      </w:r>
      <w:r w:rsidR="007D51D5">
        <w:rPr>
          <w:sz w:val="26"/>
          <w:szCs w:val="26"/>
        </w:rPr>
        <w:t>involved in a request for interlocutory Commission review of a material question i</w:t>
      </w:r>
      <w:r w:rsidR="007D51D5" w:rsidRPr="00B1194C">
        <w:rPr>
          <w:sz w:val="26"/>
          <w:szCs w:val="26"/>
        </w:rPr>
        <w:t xml:space="preserve">s not </w:t>
      </w:r>
      <w:r w:rsidR="007D51D5">
        <w:rPr>
          <w:sz w:val="26"/>
          <w:szCs w:val="26"/>
        </w:rPr>
        <w:t>a determinative</w:t>
      </w:r>
      <w:r w:rsidR="007D51D5" w:rsidRPr="00B1194C">
        <w:rPr>
          <w:sz w:val="26"/>
          <w:szCs w:val="26"/>
        </w:rPr>
        <w:t xml:space="preserve"> </w:t>
      </w:r>
      <w:r w:rsidR="007D51D5">
        <w:rPr>
          <w:sz w:val="26"/>
          <w:szCs w:val="26"/>
        </w:rPr>
        <w:t>issue</w:t>
      </w:r>
      <w:r w:rsidR="007D51D5" w:rsidRPr="00B1194C">
        <w:rPr>
          <w:sz w:val="26"/>
          <w:szCs w:val="26"/>
        </w:rPr>
        <w:t xml:space="preserve"> when </w:t>
      </w:r>
      <w:r w:rsidR="007D51D5">
        <w:rPr>
          <w:sz w:val="26"/>
          <w:szCs w:val="26"/>
        </w:rPr>
        <w:t>we</w:t>
      </w:r>
      <w:r w:rsidR="007D51D5" w:rsidRPr="00B1194C">
        <w:rPr>
          <w:sz w:val="26"/>
          <w:szCs w:val="26"/>
        </w:rPr>
        <w:t xml:space="preserve"> set out to </w:t>
      </w:r>
      <w:r w:rsidR="007D51D5">
        <w:rPr>
          <w:sz w:val="26"/>
          <w:szCs w:val="26"/>
        </w:rPr>
        <w:t>examine</w:t>
      </w:r>
      <w:r w:rsidR="007D51D5" w:rsidRPr="00B1194C">
        <w:rPr>
          <w:sz w:val="26"/>
          <w:szCs w:val="26"/>
        </w:rPr>
        <w:t xml:space="preserve"> whether a petitioner has fulfilled the regulatory requirements. </w:t>
      </w:r>
      <w:r w:rsidR="007D51D5">
        <w:rPr>
          <w:sz w:val="26"/>
          <w:szCs w:val="26"/>
        </w:rPr>
        <w:t xml:space="preserve"> </w:t>
      </w:r>
      <w:r w:rsidR="007D51D5">
        <w:rPr>
          <w:i/>
          <w:sz w:val="26"/>
          <w:szCs w:val="26"/>
        </w:rPr>
        <w:t xml:space="preserve">Saucon Creek Assoc., Inc. v. Borough of Hellertown, </w:t>
      </w:r>
      <w:r w:rsidR="007D51D5">
        <w:rPr>
          <w:sz w:val="26"/>
          <w:szCs w:val="26"/>
        </w:rPr>
        <w:t>69 Pa. P.U.C. 467 (1989).</w:t>
      </w:r>
    </w:p>
    <w:p w:rsidR="0083346C" w:rsidRDefault="0083346C" w:rsidP="00180611">
      <w:pPr>
        <w:rPr>
          <w:sz w:val="26"/>
        </w:rPr>
      </w:pPr>
    </w:p>
    <w:p w:rsidR="00374A04" w:rsidRDefault="00374A04" w:rsidP="00B30595">
      <w:pPr>
        <w:ind w:firstLine="0"/>
        <w:rPr>
          <w:b/>
          <w:sz w:val="26"/>
        </w:rPr>
      </w:pPr>
      <w:r>
        <w:rPr>
          <w:b/>
          <w:sz w:val="26"/>
        </w:rPr>
        <w:t xml:space="preserve">ALJs’ </w:t>
      </w:r>
      <w:r w:rsidR="00AB5E61">
        <w:rPr>
          <w:b/>
          <w:sz w:val="26"/>
        </w:rPr>
        <w:t>Interim Order</w:t>
      </w:r>
    </w:p>
    <w:p w:rsidR="0013795E" w:rsidRDefault="0013795E" w:rsidP="00B30595">
      <w:pPr>
        <w:ind w:firstLine="0"/>
        <w:rPr>
          <w:sz w:val="26"/>
        </w:rPr>
      </w:pPr>
    </w:p>
    <w:p w:rsidR="007F7FE0" w:rsidRDefault="007F7FE0" w:rsidP="007F7FE0">
      <w:pPr>
        <w:rPr>
          <w:sz w:val="26"/>
        </w:rPr>
      </w:pPr>
      <w:r>
        <w:rPr>
          <w:sz w:val="26"/>
        </w:rPr>
        <w:t xml:space="preserve">In the </w:t>
      </w:r>
      <w:r w:rsidRPr="001425E4">
        <w:rPr>
          <w:i/>
          <w:sz w:val="26"/>
        </w:rPr>
        <w:t>October 2014 Interim Order</w:t>
      </w:r>
      <w:r>
        <w:rPr>
          <w:sz w:val="26"/>
        </w:rPr>
        <w:t xml:space="preserve">, the ALJs granted I&amp;E’s Motion to Compel and directed Lyft to provide answers </w:t>
      </w:r>
      <w:r w:rsidR="002B0FB6">
        <w:rPr>
          <w:sz w:val="26"/>
        </w:rPr>
        <w:t>to I&amp;E’s Interrogatory No. 2</w:t>
      </w:r>
      <w:r w:rsidR="000D505E">
        <w:rPr>
          <w:sz w:val="26"/>
        </w:rPr>
        <w:t xml:space="preserve"> </w:t>
      </w:r>
      <w:r>
        <w:rPr>
          <w:sz w:val="26"/>
        </w:rPr>
        <w:t xml:space="preserve">within fifteen days of the entry of that Order.  In reaching their determination, the ALJs noted that none of the Parties in this proceeding have sought a </w:t>
      </w:r>
      <w:r w:rsidRPr="007D154C">
        <w:rPr>
          <w:sz w:val="26"/>
        </w:rPr>
        <w:t xml:space="preserve">protective order.  </w:t>
      </w:r>
      <w:r>
        <w:rPr>
          <w:sz w:val="26"/>
        </w:rPr>
        <w:t xml:space="preserve">The ALJs </w:t>
      </w:r>
      <w:r w:rsidRPr="007D154C">
        <w:rPr>
          <w:sz w:val="26"/>
        </w:rPr>
        <w:t>agree</w:t>
      </w:r>
      <w:r>
        <w:rPr>
          <w:sz w:val="26"/>
        </w:rPr>
        <w:t>d</w:t>
      </w:r>
      <w:r w:rsidRPr="007D154C">
        <w:rPr>
          <w:sz w:val="26"/>
        </w:rPr>
        <w:t xml:space="preserve"> with I</w:t>
      </w:r>
      <w:r>
        <w:rPr>
          <w:sz w:val="26"/>
        </w:rPr>
        <w:t>&amp;</w:t>
      </w:r>
      <w:r w:rsidRPr="007D154C">
        <w:rPr>
          <w:sz w:val="26"/>
        </w:rPr>
        <w:t xml:space="preserve">E that the potential confidential status of information </w:t>
      </w:r>
      <w:r>
        <w:rPr>
          <w:sz w:val="26"/>
        </w:rPr>
        <w:t>is</w:t>
      </w:r>
      <w:r w:rsidRPr="007D154C">
        <w:rPr>
          <w:sz w:val="26"/>
        </w:rPr>
        <w:t xml:space="preserve"> not a basis for objecting to the discovery of the information.  </w:t>
      </w:r>
      <w:r>
        <w:rPr>
          <w:sz w:val="26"/>
        </w:rPr>
        <w:t xml:space="preserve">The ALJs additionally found that </w:t>
      </w:r>
      <w:r w:rsidRPr="007D154C">
        <w:rPr>
          <w:sz w:val="26"/>
        </w:rPr>
        <w:t xml:space="preserve">Lyft </w:t>
      </w:r>
      <w:r>
        <w:rPr>
          <w:sz w:val="26"/>
        </w:rPr>
        <w:t>did not</w:t>
      </w:r>
      <w:r w:rsidRPr="007D154C">
        <w:rPr>
          <w:sz w:val="26"/>
        </w:rPr>
        <w:t xml:space="preserve"> adequately demonstrate that it </w:t>
      </w:r>
      <w:r>
        <w:rPr>
          <w:sz w:val="26"/>
        </w:rPr>
        <w:t>wa</w:t>
      </w:r>
      <w:r w:rsidRPr="007D154C">
        <w:rPr>
          <w:sz w:val="26"/>
        </w:rPr>
        <w:t xml:space="preserve">s unduly burdensome for </w:t>
      </w:r>
      <w:r>
        <w:rPr>
          <w:sz w:val="26"/>
        </w:rPr>
        <w:t>it</w:t>
      </w:r>
      <w:r w:rsidRPr="007D154C">
        <w:rPr>
          <w:sz w:val="26"/>
        </w:rPr>
        <w:t xml:space="preserve"> to redact credit card numbers, social security numbers, e-mail address</w:t>
      </w:r>
      <w:r w:rsidR="000D505E">
        <w:rPr>
          <w:sz w:val="26"/>
        </w:rPr>
        <w:t>es</w:t>
      </w:r>
      <w:r w:rsidRPr="007D154C">
        <w:rPr>
          <w:sz w:val="26"/>
        </w:rPr>
        <w:t>, telephone numbers</w:t>
      </w:r>
      <w:r>
        <w:rPr>
          <w:sz w:val="26"/>
        </w:rPr>
        <w:t>,</w:t>
      </w:r>
      <w:r w:rsidRPr="007D154C">
        <w:rPr>
          <w:sz w:val="26"/>
        </w:rPr>
        <w:t xml:space="preserve"> or other personal identifying </w:t>
      </w:r>
      <w:r w:rsidRPr="007D154C">
        <w:rPr>
          <w:sz w:val="26"/>
        </w:rPr>
        <w:lastRenderedPageBreak/>
        <w:t xml:space="preserve">information for the trip-related documents </w:t>
      </w:r>
      <w:r>
        <w:rPr>
          <w:sz w:val="26"/>
        </w:rPr>
        <w:t xml:space="preserve">I&amp;E </w:t>
      </w:r>
      <w:r w:rsidRPr="007D154C">
        <w:rPr>
          <w:sz w:val="26"/>
        </w:rPr>
        <w:t xml:space="preserve">requested.  </w:t>
      </w:r>
      <w:r>
        <w:rPr>
          <w:sz w:val="26"/>
        </w:rPr>
        <w:t xml:space="preserve">The ALJs further indicated that </w:t>
      </w:r>
      <w:r w:rsidRPr="007D154C">
        <w:rPr>
          <w:sz w:val="26"/>
        </w:rPr>
        <w:t xml:space="preserve">Lyft </w:t>
      </w:r>
      <w:r>
        <w:rPr>
          <w:sz w:val="26"/>
        </w:rPr>
        <w:t xml:space="preserve">had the </w:t>
      </w:r>
      <w:r w:rsidRPr="007D154C">
        <w:rPr>
          <w:sz w:val="26"/>
        </w:rPr>
        <w:t>abilit</w:t>
      </w:r>
      <w:r>
        <w:rPr>
          <w:sz w:val="26"/>
        </w:rPr>
        <w:t>y</w:t>
      </w:r>
      <w:r w:rsidRPr="007D154C">
        <w:rPr>
          <w:sz w:val="26"/>
        </w:rPr>
        <w:t xml:space="preserve"> to negotiate a confidentiality agreement for the purposes of discovery and </w:t>
      </w:r>
      <w:r>
        <w:rPr>
          <w:sz w:val="26"/>
        </w:rPr>
        <w:t xml:space="preserve">to </w:t>
      </w:r>
      <w:r w:rsidRPr="007D154C">
        <w:rPr>
          <w:sz w:val="26"/>
        </w:rPr>
        <w:t xml:space="preserve">seek a protective order for the purposes of the evidentiary hearing </w:t>
      </w:r>
      <w:r>
        <w:rPr>
          <w:sz w:val="26"/>
        </w:rPr>
        <w:t>in this proceeding</w:t>
      </w:r>
      <w:r w:rsidRPr="007D154C">
        <w:rPr>
          <w:sz w:val="26"/>
        </w:rPr>
        <w:t>.</w:t>
      </w:r>
      <w:r w:rsidR="000D505E">
        <w:rPr>
          <w:sz w:val="26"/>
        </w:rPr>
        <w:t xml:space="preserve">  </w:t>
      </w:r>
      <w:r w:rsidRPr="001425E4">
        <w:rPr>
          <w:i/>
          <w:sz w:val="26"/>
        </w:rPr>
        <w:t>October 2014 Interim Order</w:t>
      </w:r>
      <w:r>
        <w:rPr>
          <w:sz w:val="26"/>
        </w:rPr>
        <w:t xml:space="preserve"> at 3.  </w:t>
      </w:r>
    </w:p>
    <w:p w:rsidR="008115F3" w:rsidRDefault="008115F3" w:rsidP="00C45FDF">
      <w:pPr>
        <w:ind w:firstLine="0"/>
        <w:rPr>
          <w:b/>
          <w:sz w:val="26"/>
        </w:rPr>
      </w:pPr>
    </w:p>
    <w:p w:rsidR="00CC3221" w:rsidRPr="007723BD" w:rsidRDefault="00F27D64" w:rsidP="00C45FDF">
      <w:pPr>
        <w:ind w:firstLine="0"/>
        <w:rPr>
          <w:b/>
          <w:sz w:val="26"/>
        </w:rPr>
      </w:pPr>
      <w:r w:rsidRPr="007723BD">
        <w:rPr>
          <w:b/>
          <w:sz w:val="26"/>
        </w:rPr>
        <w:t>Position</w:t>
      </w:r>
      <w:r w:rsidR="005367FD" w:rsidRPr="007723BD">
        <w:rPr>
          <w:b/>
          <w:sz w:val="26"/>
        </w:rPr>
        <w:t>s</w:t>
      </w:r>
      <w:r w:rsidRPr="007723BD">
        <w:rPr>
          <w:b/>
          <w:sz w:val="26"/>
        </w:rPr>
        <w:t xml:space="preserve"> of the Parties</w:t>
      </w:r>
    </w:p>
    <w:p w:rsidR="00A243E4" w:rsidRDefault="00A243E4" w:rsidP="00543B87">
      <w:pPr>
        <w:adjustRightInd w:val="0"/>
        <w:rPr>
          <w:color w:val="000000"/>
          <w:sz w:val="26"/>
          <w:szCs w:val="26"/>
        </w:rPr>
      </w:pPr>
    </w:p>
    <w:p w:rsidR="00796C64" w:rsidRDefault="00F61FB5" w:rsidP="00543B87">
      <w:pPr>
        <w:adjustRightInd w:val="0"/>
        <w:rPr>
          <w:color w:val="000000"/>
          <w:sz w:val="26"/>
          <w:szCs w:val="26"/>
        </w:rPr>
      </w:pPr>
      <w:r>
        <w:rPr>
          <w:color w:val="000000"/>
          <w:sz w:val="26"/>
          <w:szCs w:val="26"/>
        </w:rPr>
        <w:t xml:space="preserve">In its Petition, Lyft avers that an answer to the Material Question it has presented is necessary to </w:t>
      </w:r>
      <w:r w:rsidR="006F5450">
        <w:rPr>
          <w:color w:val="000000"/>
          <w:sz w:val="26"/>
          <w:szCs w:val="26"/>
        </w:rPr>
        <w:t xml:space="preserve">expedite the conduct of this proceeding and prevent irreparable harm and substantial prejudice to Lyft that would otherwise result from the </w:t>
      </w:r>
      <w:r w:rsidR="006F5450" w:rsidRPr="006F5450">
        <w:rPr>
          <w:i/>
          <w:color w:val="000000"/>
          <w:sz w:val="26"/>
          <w:szCs w:val="26"/>
        </w:rPr>
        <w:t>October 2014 Interim Order</w:t>
      </w:r>
      <w:r w:rsidR="00F3400C">
        <w:rPr>
          <w:i/>
          <w:color w:val="000000"/>
          <w:sz w:val="26"/>
          <w:szCs w:val="26"/>
        </w:rPr>
        <w:t xml:space="preserve"> </w:t>
      </w:r>
      <w:r w:rsidR="00EA3AB2">
        <w:rPr>
          <w:color w:val="000000"/>
          <w:sz w:val="26"/>
          <w:szCs w:val="26"/>
        </w:rPr>
        <w:t xml:space="preserve">and cannot be cured during the ordinary course of Commission review. Petition at 1-2.  Lyft states that, while its Petition relates to discovery matters, it believes that the breadth of the Material Question merits consideration by the Commission and, as such, requests a waiver of 52 Pa. Code § 5.304.  Petition at 2 (citing </w:t>
      </w:r>
      <w:r w:rsidR="00EA3AB2">
        <w:rPr>
          <w:i/>
          <w:color w:val="000000"/>
          <w:sz w:val="26"/>
          <w:szCs w:val="26"/>
        </w:rPr>
        <w:t>Keystone Alliance v. Philadelphia Electric Co</w:t>
      </w:r>
      <w:r w:rsidR="00EA3AB2">
        <w:rPr>
          <w:color w:val="000000"/>
          <w:sz w:val="26"/>
          <w:szCs w:val="26"/>
        </w:rPr>
        <w:t xml:space="preserve">., </w:t>
      </w:r>
      <w:r w:rsidR="00B07889">
        <w:rPr>
          <w:color w:val="000000"/>
          <w:sz w:val="26"/>
          <w:szCs w:val="26"/>
        </w:rPr>
        <w:t>1981 Pa. PUC Lexis 5)</w:t>
      </w:r>
      <w:r w:rsidR="006576DC">
        <w:rPr>
          <w:color w:val="000000"/>
          <w:sz w:val="26"/>
          <w:szCs w:val="26"/>
        </w:rPr>
        <w:t>)</w:t>
      </w:r>
      <w:r w:rsidR="00EA3AB2">
        <w:rPr>
          <w:color w:val="000000"/>
          <w:sz w:val="26"/>
          <w:szCs w:val="26"/>
        </w:rPr>
        <w:t>.</w:t>
      </w:r>
    </w:p>
    <w:p w:rsidR="00796C64" w:rsidRDefault="00796C64" w:rsidP="00543B87">
      <w:pPr>
        <w:adjustRightInd w:val="0"/>
        <w:rPr>
          <w:color w:val="000000"/>
          <w:sz w:val="26"/>
          <w:szCs w:val="26"/>
        </w:rPr>
      </w:pPr>
    </w:p>
    <w:p w:rsidR="00763968" w:rsidRDefault="00796C64" w:rsidP="00543B87">
      <w:pPr>
        <w:adjustRightInd w:val="0"/>
        <w:rPr>
          <w:color w:val="000000"/>
          <w:sz w:val="26"/>
          <w:szCs w:val="26"/>
        </w:rPr>
      </w:pPr>
      <w:r>
        <w:rPr>
          <w:color w:val="000000"/>
          <w:sz w:val="26"/>
          <w:szCs w:val="26"/>
        </w:rPr>
        <w:t xml:space="preserve">Lyft asserts that I&amp;E’s Interrogatories in question are objectionable on three grounds.  First, Lyft contends that </w:t>
      </w:r>
      <w:r w:rsidR="002B0FB6">
        <w:rPr>
          <w:color w:val="000000"/>
          <w:sz w:val="26"/>
          <w:szCs w:val="26"/>
        </w:rPr>
        <w:t xml:space="preserve">I&amp;E’s Interrogatory </w:t>
      </w:r>
      <w:r>
        <w:rPr>
          <w:color w:val="000000"/>
          <w:sz w:val="26"/>
          <w:szCs w:val="26"/>
        </w:rPr>
        <w:t>No. 2 would cause an unreasonable burden and expense to Lyft and is, therefore, prohibited under Section 5.361(a)(2) of the Commission’s Regulations, 52 Pa. Code § 5.361(a)(2).</w:t>
      </w:r>
      <w:r>
        <w:rPr>
          <w:rStyle w:val="FootnoteReference"/>
          <w:color w:val="000000"/>
          <w:sz w:val="26"/>
          <w:szCs w:val="26"/>
        </w:rPr>
        <w:footnoteReference w:id="4"/>
      </w:r>
      <w:r w:rsidR="00F3400C">
        <w:rPr>
          <w:color w:val="000000"/>
          <w:sz w:val="26"/>
          <w:szCs w:val="26"/>
        </w:rPr>
        <w:t xml:space="preserve">  </w:t>
      </w:r>
      <w:r w:rsidR="00B34A77">
        <w:rPr>
          <w:color w:val="000000"/>
          <w:sz w:val="26"/>
          <w:szCs w:val="26"/>
        </w:rPr>
        <w:t xml:space="preserve">Lyft states that the information requested would be voluminous and would unnecessarily require Lyft to commit significant resources to compile the information. </w:t>
      </w:r>
      <w:r w:rsidR="00F3400C">
        <w:rPr>
          <w:color w:val="000000"/>
          <w:sz w:val="26"/>
          <w:szCs w:val="26"/>
        </w:rPr>
        <w:t xml:space="preserve"> </w:t>
      </w:r>
      <w:r w:rsidR="0099558E">
        <w:rPr>
          <w:color w:val="000000"/>
          <w:sz w:val="26"/>
          <w:szCs w:val="26"/>
        </w:rPr>
        <w:t xml:space="preserve">Petition at 2.  </w:t>
      </w:r>
      <w:r w:rsidR="00A5725E">
        <w:rPr>
          <w:color w:val="000000"/>
          <w:sz w:val="26"/>
          <w:szCs w:val="26"/>
        </w:rPr>
        <w:t>Lyft also states that it would be unduly burdened by removing or redacting privileged information from the</w:t>
      </w:r>
      <w:r w:rsidR="00E07C87">
        <w:rPr>
          <w:color w:val="000000"/>
          <w:sz w:val="26"/>
          <w:szCs w:val="26"/>
        </w:rPr>
        <w:t xml:space="preserve"> requested documents.  Second, Lyft avers that Interrogatory No. 2 would require Lyft to make an unreasonable investigation contrary to Section 5.361(a)(4) of the </w:t>
      </w:r>
      <w:r w:rsidR="00E07C87">
        <w:rPr>
          <w:color w:val="000000"/>
          <w:sz w:val="26"/>
          <w:szCs w:val="26"/>
        </w:rPr>
        <w:lastRenderedPageBreak/>
        <w:t>Commission’s Regulations, 52 Pa. Code § 5.361(a)(4).</w:t>
      </w:r>
      <w:r w:rsidR="00E07C87">
        <w:rPr>
          <w:rStyle w:val="FootnoteReference"/>
          <w:color w:val="000000"/>
          <w:sz w:val="26"/>
          <w:szCs w:val="26"/>
        </w:rPr>
        <w:footnoteReference w:id="5"/>
      </w:r>
      <w:r w:rsidR="00E07C87">
        <w:rPr>
          <w:color w:val="000000"/>
          <w:sz w:val="26"/>
          <w:szCs w:val="26"/>
        </w:rPr>
        <w:t xml:space="preserve">  Lyft indicates that it would be required to spend significant time and resources to compile the broad</w:t>
      </w:r>
      <w:r w:rsidR="00727BCA">
        <w:rPr>
          <w:color w:val="000000"/>
          <w:sz w:val="26"/>
          <w:szCs w:val="26"/>
        </w:rPr>
        <w:t xml:space="preserve"> discovery responses sought</w:t>
      </w:r>
      <w:r w:rsidR="00F3400C">
        <w:rPr>
          <w:color w:val="000000"/>
          <w:sz w:val="26"/>
          <w:szCs w:val="26"/>
        </w:rPr>
        <w:t xml:space="preserve"> </w:t>
      </w:r>
      <w:r w:rsidR="00727BCA">
        <w:rPr>
          <w:color w:val="000000"/>
          <w:sz w:val="26"/>
          <w:szCs w:val="26"/>
        </w:rPr>
        <w:t>by I&amp;E.  Lyft additionally indicates that the investigation is unreasonable</w:t>
      </w:r>
      <w:r w:rsidR="00F3400C">
        <w:rPr>
          <w:color w:val="000000"/>
          <w:sz w:val="26"/>
          <w:szCs w:val="26"/>
        </w:rPr>
        <w:t>,</w:t>
      </w:r>
      <w:r w:rsidR="00727BCA">
        <w:rPr>
          <w:color w:val="000000"/>
          <w:sz w:val="26"/>
          <w:szCs w:val="26"/>
        </w:rPr>
        <w:t xml:space="preserve"> because any probative value related </w:t>
      </w:r>
      <w:r w:rsidR="00F3400C">
        <w:rPr>
          <w:color w:val="000000"/>
          <w:sz w:val="26"/>
          <w:szCs w:val="26"/>
        </w:rPr>
        <w:t>t</w:t>
      </w:r>
      <w:r w:rsidR="00727BCA">
        <w:rPr>
          <w:color w:val="000000"/>
          <w:sz w:val="26"/>
          <w:szCs w:val="26"/>
        </w:rPr>
        <w:t xml:space="preserve">o the information requested in Interrogatory No. 2 is duplicative of information that Lyft already provided in response to a separate interrogatory from I&amp;E relating to ride information requested by the Commission in the </w:t>
      </w:r>
      <w:r w:rsidR="00727BCA" w:rsidRPr="009A6118">
        <w:rPr>
          <w:i/>
          <w:color w:val="000000"/>
          <w:sz w:val="26"/>
          <w:szCs w:val="26"/>
        </w:rPr>
        <w:t>July 2014 Secretarial Letter</w:t>
      </w:r>
      <w:r w:rsidR="00727BCA">
        <w:rPr>
          <w:color w:val="000000"/>
          <w:sz w:val="26"/>
          <w:szCs w:val="26"/>
        </w:rPr>
        <w:t>.</w:t>
      </w:r>
      <w:r w:rsidR="00F3400C">
        <w:rPr>
          <w:color w:val="000000"/>
          <w:sz w:val="26"/>
          <w:szCs w:val="26"/>
        </w:rPr>
        <w:t xml:space="preserve">  </w:t>
      </w:r>
      <w:r w:rsidR="00763968">
        <w:rPr>
          <w:color w:val="000000"/>
          <w:sz w:val="26"/>
          <w:szCs w:val="26"/>
        </w:rPr>
        <w:t xml:space="preserve">Petition at 3.  </w:t>
      </w:r>
      <w:r w:rsidR="0099558E">
        <w:rPr>
          <w:color w:val="000000"/>
          <w:sz w:val="26"/>
          <w:szCs w:val="26"/>
        </w:rPr>
        <w:t>Third, Lyft argues that the information is privileged and, thus, undiscoverable in its entirety</w:t>
      </w:r>
      <w:r w:rsidR="00763968">
        <w:rPr>
          <w:color w:val="000000"/>
          <w:sz w:val="26"/>
          <w:szCs w:val="26"/>
        </w:rPr>
        <w:t>, because a party may not ask interrogatories relating to “matter which is privileged</w:t>
      </w:r>
      <w:r w:rsidR="0099558E">
        <w:rPr>
          <w:color w:val="000000"/>
          <w:sz w:val="26"/>
          <w:szCs w:val="26"/>
        </w:rPr>
        <w:t>.</w:t>
      </w:r>
      <w:r w:rsidR="00763968">
        <w:rPr>
          <w:color w:val="000000"/>
          <w:sz w:val="26"/>
          <w:szCs w:val="26"/>
        </w:rPr>
        <w:t xml:space="preserve">”  </w:t>
      </w:r>
      <w:r w:rsidR="00763968" w:rsidRPr="00763968">
        <w:rPr>
          <w:i/>
          <w:color w:val="000000"/>
          <w:sz w:val="26"/>
          <w:szCs w:val="26"/>
        </w:rPr>
        <w:t>Id</w:t>
      </w:r>
      <w:r w:rsidR="00763968">
        <w:rPr>
          <w:color w:val="000000"/>
          <w:sz w:val="26"/>
          <w:szCs w:val="26"/>
        </w:rPr>
        <w:t xml:space="preserve">. (citing 52 Pa. Code </w:t>
      </w:r>
    </w:p>
    <w:p w:rsidR="008F13AD" w:rsidRPr="00F3400C" w:rsidRDefault="00763968" w:rsidP="00763968">
      <w:pPr>
        <w:adjustRightInd w:val="0"/>
        <w:ind w:firstLine="0"/>
        <w:rPr>
          <w:rStyle w:val="Emphasis"/>
        </w:rPr>
      </w:pPr>
      <w:r>
        <w:rPr>
          <w:color w:val="000000"/>
          <w:sz w:val="26"/>
          <w:szCs w:val="26"/>
        </w:rPr>
        <w:t>§§ 5.321(c);</w:t>
      </w:r>
      <w:r w:rsidR="00F01987">
        <w:rPr>
          <w:color w:val="000000"/>
          <w:sz w:val="26"/>
          <w:szCs w:val="26"/>
        </w:rPr>
        <w:t xml:space="preserve"> </w:t>
      </w:r>
      <w:r>
        <w:rPr>
          <w:color w:val="000000"/>
          <w:sz w:val="26"/>
          <w:szCs w:val="26"/>
        </w:rPr>
        <w:t xml:space="preserve">5.361(a)(3)).    </w:t>
      </w:r>
    </w:p>
    <w:p w:rsidR="00B025B7" w:rsidRDefault="00B025B7" w:rsidP="00763968">
      <w:pPr>
        <w:adjustRightInd w:val="0"/>
        <w:ind w:firstLine="0"/>
        <w:rPr>
          <w:color w:val="000000"/>
          <w:sz w:val="26"/>
          <w:szCs w:val="26"/>
        </w:rPr>
      </w:pPr>
    </w:p>
    <w:p w:rsidR="005A1533" w:rsidRDefault="008F13AD" w:rsidP="00763968">
      <w:pPr>
        <w:adjustRightInd w:val="0"/>
        <w:ind w:firstLine="0"/>
        <w:rPr>
          <w:color w:val="000000"/>
          <w:sz w:val="26"/>
          <w:szCs w:val="26"/>
        </w:rPr>
      </w:pPr>
      <w:r>
        <w:rPr>
          <w:color w:val="000000"/>
          <w:sz w:val="26"/>
          <w:szCs w:val="26"/>
        </w:rPr>
        <w:tab/>
      </w:r>
      <w:r>
        <w:rPr>
          <w:color w:val="000000"/>
          <w:sz w:val="26"/>
          <w:szCs w:val="26"/>
        </w:rPr>
        <w:tab/>
      </w:r>
      <w:r w:rsidR="0085333B">
        <w:rPr>
          <w:color w:val="000000"/>
          <w:sz w:val="26"/>
          <w:szCs w:val="26"/>
        </w:rPr>
        <w:t>In response to the Petition</w:t>
      </w:r>
      <w:r w:rsidR="006660B9">
        <w:rPr>
          <w:color w:val="000000"/>
          <w:sz w:val="26"/>
          <w:szCs w:val="26"/>
        </w:rPr>
        <w:t>,</w:t>
      </w:r>
      <w:r w:rsidR="003A272C">
        <w:rPr>
          <w:color w:val="000000"/>
          <w:sz w:val="26"/>
          <w:szCs w:val="26"/>
        </w:rPr>
        <w:t xml:space="preserve"> I&amp;E avers that Lyft’s Petition is not permitted under the Commission’s Regulations and should be stricken for three reasons.  First, I&amp;E asserts that Lyft’s Petition is an impermissible pleading because it </w:t>
      </w:r>
      <w:r w:rsidR="00341548">
        <w:rPr>
          <w:color w:val="000000"/>
          <w:sz w:val="26"/>
          <w:szCs w:val="26"/>
        </w:rPr>
        <w:t xml:space="preserve">fails to first request that the presiding ALJs certify the </w:t>
      </w:r>
      <w:r w:rsidR="006F1221">
        <w:rPr>
          <w:color w:val="000000"/>
          <w:sz w:val="26"/>
          <w:szCs w:val="26"/>
        </w:rPr>
        <w:t xml:space="preserve">Material Question for </w:t>
      </w:r>
      <w:r w:rsidR="00341548">
        <w:rPr>
          <w:color w:val="000000"/>
          <w:sz w:val="26"/>
          <w:szCs w:val="26"/>
        </w:rPr>
        <w:t xml:space="preserve">interlocutory review and, instead, proceeds directly to the Commission to seek interlocutory review of a discovery matter.  I&amp;E indicates that Section 5.304 clearly provides that a ruling by a presiding officer on discovery is not subject to interlocutory review unless it is certified by a presiding officer.  </w:t>
      </w:r>
      <w:r w:rsidR="005A1533">
        <w:rPr>
          <w:color w:val="000000"/>
          <w:sz w:val="26"/>
          <w:szCs w:val="26"/>
        </w:rPr>
        <w:t xml:space="preserve">Motion to Strike at 3; Brief in Opposition at 8-9.  </w:t>
      </w:r>
      <w:r w:rsidR="00341548">
        <w:rPr>
          <w:color w:val="000000"/>
          <w:sz w:val="26"/>
          <w:szCs w:val="26"/>
        </w:rPr>
        <w:t xml:space="preserve">Second, I&amp;E </w:t>
      </w:r>
      <w:r w:rsidR="003C7F2E">
        <w:rPr>
          <w:color w:val="000000"/>
          <w:sz w:val="26"/>
          <w:szCs w:val="26"/>
        </w:rPr>
        <w:t>contends</w:t>
      </w:r>
      <w:r w:rsidR="00341548">
        <w:rPr>
          <w:color w:val="000000"/>
          <w:sz w:val="26"/>
          <w:szCs w:val="26"/>
        </w:rPr>
        <w:t xml:space="preserve"> that Lyft failed to file a timely Petition for Certification, which was required to be filed by</w:t>
      </w:r>
      <w:r w:rsidR="00EC3B99">
        <w:rPr>
          <w:color w:val="000000"/>
          <w:sz w:val="26"/>
          <w:szCs w:val="26"/>
        </w:rPr>
        <w:t xml:space="preserve"> October 6, 2014, pursuant to 52 Pa. Code § 5.304(c)(1), and should not be permitted to seek interlocutory review now through an impermissible pleading.</w:t>
      </w:r>
      <w:r w:rsidR="005A1533">
        <w:rPr>
          <w:color w:val="000000"/>
          <w:sz w:val="26"/>
          <w:szCs w:val="26"/>
        </w:rPr>
        <w:t xml:space="preserve">  Motion to Strike at 3; Brief in Support at 9.</w:t>
      </w:r>
    </w:p>
    <w:p w:rsidR="003C7F2E" w:rsidRDefault="003C7F2E" w:rsidP="00763968">
      <w:pPr>
        <w:adjustRightInd w:val="0"/>
        <w:ind w:firstLine="0"/>
        <w:rPr>
          <w:color w:val="000000"/>
          <w:sz w:val="26"/>
          <w:szCs w:val="26"/>
        </w:rPr>
      </w:pPr>
    </w:p>
    <w:p w:rsidR="005A1533" w:rsidRDefault="003C7F2E" w:rsidP="00763968">
      <w:pPr>
        <w:adjustRightInd w:val="0"/>
        <w:ind w:firstLine="0"/>
        <w:rPr>
          <w:color w:val="000000"/>
          <w:sz w:val="26"/>
          <w:szCs w:val="26"/>
        </w:rPr>
      </w:pPr>
      <w:r>
        <w:rPr>
          <w:color w:val="000000"/>
          <w:sz w:val="26"/>
          <w:szCs w:val="26"/>
        </w:rPr>
        <w:tab/>
      </w:r>
      <w:r>
        <w:rPr>
          <w:color w:val="000000"/>
          <w:sz w:val="26"/>
          <w:szCs w:val="26"/>
        </w:rPr>
        <w:tab/>
        <w:t xml:space="preserve">Third, I&amp;E states that Lyft has not provided any legal authority that supports its impermissible pleading.  I&amp;E distinguishes Lyft’s Petition from the Petition </w:t>
      </w:r>
      <w:r>
        <w:rPr>
          <w:color w:val="000000"/>
          <w:sz w:val="26"/>
          <w:szCs w:val="26"/>
        </w:rPr>
        <w:lastRenderedPageBreak/>
        <w:t xml:space="preserve">filed in </w:t>
      </w:r>
      <w:r w:rsidRPr="003C7F2E">
        <w:rPr>
          <w:i/>
          <w:color w:val="000000"/>
          <w:sz w:val="26"/>
          <w:szCs w:val="26"/>
        </w:rPr>
        <w:t>Keystone Alliance</w:t>
      </w:r>
      <w:r>
        <w:rPr>
          <w:color w:val="000000"/>
          <w:sz w:val="26"/>
          <w:szCs w:val="26"/>
        </w:rPr>
        <w:t xml:space="preserve">, </w:t>
      </w:r>
      <w:r w:rsidRPr="003C7F2E">
        <w:rPr>
          <w:i/>
          <w:color w:val="000000"/>
          <w:sz w:val="26"/>
          <w:szCs w:val="26"/>
        </w:rPr>
        <w:t>supra</w:t>
      </w:r>
      <w:r>
        <w:rPr>
          <w:color w:val="000000"/>
          <w:sz w:val="26"/>
          <w:szCs w:val="26"/>
        </w:rPr>
        <w:t xml:space="preserve">, on the basis that the party in </w:t>
      </w:r>
      <w:r w:rsidRPr="003C7F2E">
        <w:rPr>
          <w:i/>
          <w:color w:val="000000"/>
          <w:sz w:val="26"/>
          <w:szCs w:val="26"/>
        </w:rPr>
        <w:t>Keystone Alliance</w:t>
      </w:r>
      <w:r>
        <w:rPr>
          <w:color w:val="000000"/>
          <w:sz w:val="26"/>
          <w:szCs w:val="26"/>
        </w:rPr>
        <w:t xml:space="preserve"> did, in fact, file a Petition for Certification of a discovery matter, which was subsequently denied by the ALJ in that case.  I&amp;E notes that the Commission waived the certification requirement only after the ALJ denied the certification request.</w:t>
      </w:r>
      <w:r w:rsidR="005A1533">
        <w:rPr>
          <w:color w:val="000000"/>
          <w:sz w:val="26"/>
          <w:szCs w:val="26"/>
        </w:rPr>
        <w:t xml:space="preserve">  Accordingly, I&amp;E asserts that Lyft’s Petition should not be considered and should be stricken as an impermissible pleading.  Motion to Strike at 4; Brief in Opposition at 9-10. </w:t>
      </w:r>
    </w:p>
    <w:p w:rsidR="005A1533" w:rsidRDefault="005A1533" w:rsidP="00763968">
      <w:pPr>
        <w:adjustRightInd w:val="0"/>
        <w:ind w:firstLine="0"/>
        <w:rPr>
          <w:color w:val="000000"/>
          <w:sz w:val="26"/>
          <w:szCs w:val="26"/>
        </w:rPr>
      </w:pPr>
    </w:p>
    <w:p w:rsidR="002709AE" w:rsidRDefault="005A1533" w:rsidP="00763968">
      <w:pPr>
        <w:adjustRightInd w:val="0"/>
        <w:ind w:firstLine="0"/>
        <w:rPr>
          <w:color w:val="000000"/>
          <w:sz w:val="26"/>
          <w:szCs w:val="26"/>
        </w:rPr>
      </w:pPr>
      <w:r>
        <w:rPr>
          <w:color w:val="000000"/>
          <w:sz w:val="26"/>
          <w:szCs w:val="26"/>
        </w:rPr>
        <w:tab/>
      </w:r>
      <w:r>
        <w:rPr>
          <w:color w:val="000000"/>
          <w:sz w:val="26"/>
          <w:szCs w:val="26"/>
        </w:rPr>
        <w:tab/>
        <w:t xml:space="preserve">In the alternative, </w:t>
      </w:r>
      <w:r w:rsidR="00537620">
        <w:rPr>
          <w:color w:val="000000"/>
          <w:sz w:val="26"/>
          <w:szCs w:val="26"/>
        </w:rPr>
        <w:t>I&amp;E avers that</w:t>
      </w:r>
      <w:r w:rsidR="0063732F">
        <w:rPr>
          <w:color w:val="000000"/>
          <w:sz w:val="26"/>
          <w:szCs w:val="26"/>
        </w:rPr>
        <w:t>, even if the Commission elects to consider Lyft’s Petition, Lyft fails to meet the stringent requirements for interlocutory review because it does not present an extraordinary circumstance or compelling reason for granting interlocutory review.</w:t>
      </w:r>
      <w:r w:rsidR="002676CF">
        <w:rPr>
          <w:color w:val="000000"/>
          <w:sz w:val="26"/>
          <w:szCs w:val="26"/>
        </w:rPr>
        <w:t xml:space="preserve">  </w:t>
      </w:r>
      <w:r w:rsidR="00A50337">
        <w:rPr>
          <w:color w:val="000000"/>
          <w:sz w:val="26"/>
          <w:szCs w:val="26"/>
        </w:rPr>
        <w:t>I&amp;E i</w:t>
      </w:r>
      <w:r w:rsidR="00537620">
        <w:rPr>
          <w:color w:val="000000"/>
          <w:sz w:val="26"/>
          <w:szCs w:val="26"/>
        </w:rPr>
        <w:t>ndicates that a discovery matter will not be certified for interlocutory review unless “the ruling involves an important question of law or policy that should be resolved immediately by the Commission.”</w:t>
      </w:r>
      <w:r w:rsidR="002676CF">
        <w:rPr>
          <w:color w:val="000000"/>
          <w:sz w:val="26"/>
          <w:szCs w:val="26"/>
        </w:rPr>
        <w:t xml:space="preserve">  </w:t>
      </w:r>
      <w:r w:rsidR="00A50337">
        <w:rPr>
          <w:color w:val="000000"/>
          <w:sz w:val="26"/>
          <w:szCs w:val="26"/>
        </w:rPr>
        <w:t>Motion to Strike at 4; Brief in Opposition at 10</w:t>
      </w:r>
      <w:r w:rsidR="00220FF3">
        <w:rPr>
          <w:color w:val="000000"/>
          <w:sz w:val="26"/>
          <w:szCs w:val="26"/>
        </w:rPr>
        <w:t xml:space="preserve"> (quoting 52 Pa. Code § 5.304(b)).</w:t>
      </w:r>
      <w:r w:rsidR="00A50337">
        <w:rPr>
          <w:color w:val="000000"/>
          <w:sz w:val="26"/>
          <w:szCs w:val="26"/>
        </w:rPr>
        <w:t xml:space="preserve">  I&amp;E also indicates that this standard is not satisfied unless the discovery ruling involves compelling circumstances which cannot be remedied in the normal course of Commission review after an initial decision is issued.  Motion to Strike at 4; Brief in Opposition at 10 (citing </w:t>
      </w:r>
      <w:r w:rsidR="00A50337" w:rsidRPr="00122416">
        <w:rPr>
          <w:i/>
          <w:color w:val="000000"/>
          <w:sz w:val="26"/>
          <w:szCs w:val="26"/>
        </w:rPr>
        <w:t>Re Structural Separation of Bell Atlantic-Pa., Inc. Retail and Wholesale Operations</w:t>
      </w:r>
      <w:r w:rsidR="00122416">
        <w:rPr>
          <w:color w:val="000000"/>
          <w:sz w:val="26"/>
          <w:szCs w:val="26"/>
        </w:rPr>
        <w:t xml:space="preserve">, Docket No. </w:t>
      </w:r>
      <w:r w:rsidR="00F01987">
        <w:rPr>
          <w:color w:val="000000"/>
          <w:sz w:val="26"/>
          <w:szCs w:val="26"/>
        </w:rPr>
        <w:br/>
      </w:r>
      <w:r w:rsidR="00122416">
        <w:rPr>
          <w:color w:val="000000"/>
          <w:sz w:val="26"/>
          <w:szCs w:val="26"/>
        </w:rPr>
        <w:t>M-00001353 (Order entered July 20, 2000)</w:t>
      </w:r>
      <w:r w:rsidR="00937B7C">
        <w:rPr>
          <w:color w:val="000000"/>
          <w:sz w:val="26"/>
          <w:szCs w:val="26"/>
        </w:rPr>
        <w:t>)</w:t>
      </w:r>
      <w:r w:rsidR="00122416">
        <w:rPr>
          <w:color w:val="000000"/>
          <w:sz w:val="26"/>
          <w:szCs w:val="26"/>
        </w:rPr>
        <w:t xml:space="preserve">.  </w:t>
      </w:r>
      <w:r w:rsidR="00561049">
        <w:rPr>
          <w:color w:val="000000"/>
          <w:sz w:val="26"/>
          <w:szCs w:val="26"/>
        </w:rPr>
        <w:t>I&amp;E asserts that Lyft’s Petition merely attempts to second-guess the ALJs’ determination regarding a routine discovery matter and does not identify any compelling circumstances justifying interlocutory review.  I&amp;E contends that Lyft simply reiterates the arguments it made in its objections to I&amp;E’s interrogatories but does not raise any significant questions of law or policy</w:t>
      </w:r>
      <w:r w:rsidR="002709AE">
        <w:rPr>
          <w:color w:val="000000"/>
          <w:sz w:val="26"/>
          <w:szCs w:val="26"/>
        </w:rPr>
        <w:t xml:space="preserve">.  Brief in Opposition at 11.    </w:t>
      </w:r>
    </w:p>
    <w:p w:rsidR="002709AE" w:rsidRDefault="002709AE" w:rsidP="00763968">
      <w:pPr>
        <w:adjustRightInd w:val="0"/>
        <w:ind w:firstLine="0"/>
        <w:rPr>
          <w:color w:val="000000"/>
          <w:sz w:val="26"/>
          <w:szCs w:val="26"/>
        </w:rPr>
      </w:pPr>
    </w:p>
    <w:p w:rsidR="0040399B" w:rsidRDefault="002709AE" w:rsidP="00763968">
      <w:pPr>
        <w:adjustRightInd w:val="0"/>
        <w:ind w:firstLine="0"/>
        <w:rPr>
          <w:color w:val="000000"/>
          <w:sz w:val="26"/>
          <w:szCs w:val="26"/>
        </w:rPr>
      </w:pPr>
      <w:r>
        <w:rPr>
          <w:color w:val="000000"/>
          <w:sz w:val="26"/>
          <w:szCs w:val="26"/>
        </w:rPr>
        <w:tab/>
      </w:r>
      <w:r>
        <w:rPr>
          <w:color w:val="000000"/>
          <w:sz w:val="26"/>
          <w:szCs w:val="26"/>
        </w:rPr>
        <w:tab/>
        <w:t xml:space="preserve">Additionally, I&amp;E avers that production of the requested trip information pursuant to a protective order is appropriate. </w:t>
      </w:r>
      <w:r w:rsidR="00866655">
        <w:rPr>
          <w:color w:val="000000"/>
          <w:sz w:val="26"/>
          <w:szCs w:val="26"/>
        </w:rPr>
        <w:t xml:space="preserve"> I&amp;E states that the requested information is necessary for I&amp;E to evaluate the extent of Lyft’s transportation activities that occurred </w:t>
      </w:r>
      <w:r w:rsidR="00866655">
        <w:rPr>
          <w:color w:val="000000"/>
          <w:sz w:val="26"/>
          <w:szCs w:val="26"/>
        </w:rPr>
        <w:lastRenderedPageBreak/>
        <w:t xml:space="preserve">before </w:t>
      </w:r>
      <w:r w:rsidR="002676CF">
        <w:rPr>
          <w:color w:val="000000"/>
          <w:sz w:val="26"/>
          <w:szCs w:val="26"/>
        </w:rPr>
        <w:t>Lyft’s</w:t>
      </w:r>
      <w:r w:rsidR="00866655">
        <w:rPr>
          <w:color w:val="000000"/>
          <w:sz w:val="26"/>
          <w:szCs w:val="26"/>
        </w:rPr>
        <w:t xml:space="preserve"> application for emergency temporary authority was granted</w:t>
      </w:r>
      <w:r w:rsidR="00866655">
        <w:rPr>
          <w:rStyle w:val="FootnoteReference"/>
          <w:color w:val="000000"/>
          <w:sz w:val="26"/>
          <w:szCs w:val="26"/>
        </w:rPr>
        <w:footnoteReference w:id="6"/>
      </w:r>
      <w:r w:rsidR="002676CF">
        <w:rPr>
          <w:color w:val="000000"/>
          <w:sz w:val="26"/>
          <w:szCs w:val="26"/>
        </w:rPr>
        <w:t xml:space="preserve"> </w:t>
      </w:r>
      <w:r w:rsidR="00866655">
        <w:rPr>
          <w:color w:val="000000"/>
          <w:sz w:val="26"/>
          <w:szCs w:val="26"/>
        </w:rPr>
        <w:t>and that the requested information is relevant to the subject matter of I&amp;E’s Amended Complaint.</w:t>
      </w:r>
      <w:r w:rsidR="006A3043">
        <w:rPr>
          <w:color w:val="000000"/>
          <w:sz w:val="26"/>
          <w:szCs w:val="26"/>
        </w:rPr>
        <w:t xml:space="preserve">  I&amp;E also states that the type of information it requests is required to be provided by any common carrier subject to the Commission’s jurisdiction upon request, as the Commission is responsible for knowing which carriers are offering transportation for compensation and when and where such transportation is provided.  Brief in Opposition at 13.  For example, I&amp;E notes that call and demand carriers are required to maintain daily log sheets that contain specific trip information, including the places of origin and destination, the name of the driver, and the meter reading at the beginning and end of each trip.  </w:t>
      </w:r>
      <w:r w:rsidR="006A3043" w:rsidRPr="006A3043">
        <w:rPr>
          <w:i/>
          <w:color w:val="000000"/>
          <w:sz w:val="26"/>
          <w:szCs w:val="26"/>
        </w:rPr>
        <w:t>Id</w:t>
      </w:r>
      <w:r w:rsidR="006A3043">
        <w:rPr>
          <w:color w:val="000000"/>
          <w:sz w:val="26"/>
          <w:szCs w:val="26"/>
        </w:rPr>
        <w:t xml:space="preserve">. (citing 52 Pa. Code § 29.313(c)).  Furthermore, according to I&amp;E, Lyft’s disclosure of any confidential information relating to customers’ names, e-mail addresses, and payment information </w:t>
      </w:r>
      <w:r w:rsidR="00895D6F">
        <w:rPr>
          <w:color w:val="000000"/>
          <w:sz w:val="26"/>
          <w:szCs w:val="26"/>
        </w:rPr>
        <w:t>can be resolved by producing the information pursuant to a protective order.  I&amp;E observes that Lyft has not sought a protective order regarding this information and contends that the fact that the requested information may be confidential is not a valid basis for precluding its disclosure.  Brief in Opposition at 14.</w:t>
      </w:r>
      <w:r w:rsidR="00BC3CC2">
        <w:rPr>
          <w:color w:val="000000"/>
          <w:sz w:val="26"/>
          <w:szCs w:val="26"/>
        </w:rPr>
        <w:t xml:space="preserve">  Based on the above reasons, I&amp;E requests that the Commission strike, or in the alternative, deny Lyft’s Petition.     </w:t>
      </w:r>
    </w:p>
    <w:p w:rsidR="00AE362F" w:rsidRDefault="00AE362F" w:rsidP="00763968">
      <w:pPr>
        <w:adjustRightInd w:val="0"/>
        <w:ind w:firstLine="0"/>
        <w:rPr>
          <w:color w:val="000000"/>
          <w:sz w:val="26"/>
          <w:szCs w:val="26"/>
        </w:rPr>
      </w:pPr>
    </w:p>
    <w:p w:rsidR="00D86339" w:rsidRDefault="00AE362F" w:rsidP="00763968">
      <w:pPr>
        <w:adjustRightInd w:val="0"/>
        <w:ind w:firstLine="0"/>
        <w:rPr>
          <w:color w:val="000000"/>
          <w:sz w:val="26"/>
          <w:szCs w:val="26"/>
        </w:rPr>
      </w:pPr>
      <w:r>
        <w:rPr>
          <w:color w:val="000000"/>
          <w:sz w:val="26"/>
          <w:szCs w:val="26"/>
        </w:rPr>
        <w:tab/>
      </w:r>
      <w:r>
        <w:rPr>
          <w:color w:val="000000"/>
          <w:sz w:val="26"/>
          <w:szCs w:val="26"/>
        </w:rPr>
        <w:tab/>
        <w:t xml:space="preserve">In its Answer </w:t>
      </w:r>
      <w:r w:rsidR="005D0B51">
        <w:rPr>
          <w:color w:val="000000"/>
          <w:sz w:val="26"/>
          <w:szCs w:val="26"/>
        </w:rPr>
        <w:t>to Motion to Strike, Lyft s</w:t>
      </w:r>
      <w:r w:rsidR="00D3526F">
        <w:rPr>
          <w:color w:val="000000"/>
          <w:sz w:val="26"/>
          <w:szCs w:val="26"/>
        </w:rPr>
        <w:t xml:space="preserve">tates that </w:t>
      </w:r>
      <w:r w:rsidR="005D0B51">
        <w:rPr>
          <w:color w:val="000000"/>
          <w:sz w:val="26"/>
          <w:szCs w:val="26"/>
        </w:rPr>
        <w:t xml:space="preserve">the Commission can consider an interlocutory appeal without certification in an “exceptional situation” or where “the ruling involves an important question of law or policy that should be resolved at this stage of the proceedings.”  </w:t>
      </w:r>
      <w:r w:rsidR="00193E87">
        <w:rPr>
          <w:color w:val="000000"/>
          <w:sz w:val="26"/>
          <w:szCs w:val="26"/>
        </w:rPr>
        <w:t xml:space="preserve">Answer to Motion to Strike at 6 (citing </w:t>
      </w:r>
      <w:r w:rsidR="00193E87">
        <w:rPr>
          <w:i/>
          <w:color w:val="000000"/>
          <w:sz w:val="26"/>
          <w:szCs w:val="26"/>
        </w:rPr>
        <w:t>MCI WorldCom Communications,</w:t>
      </w:r>
      <w:r w:rsidR="002676CF">
        <w:rPr>
          <w:i/>
          <w:color w:val="000000"/>
          <w:sz w:val="26"/>
          <w:szCs w:val="26"/>
        </w:rPr>
        <w:t xml:space="preserve"> supra</w:t>
      </w:r>
      <w:r w:rsidR="00D3526F">
        <w:rPr>
          <w:color w:val="000000"/>
          <w:sz w:val="26"/>
          <w:szCs w:val="26"/>
        </w:rPr>
        <w:t xml:space="preserve">; </w:t>
      </w:r>
      <w:r w:rsidR="002676CF" w:rsidRPr="00122416">
        <w:rPr>
          <w:i/>
          <w:color w:val="000000"/>
          <w:sz w:val="26"/>
          <w:szCs w:val="26"/>
        </w:rPr>
        <w:t>Re Structural Separation of Bell Atlantic-Pa.</w:t>
      </w:r>
      <w:r w:rsidR="002676CF">
        <w:rPr>
          <w:i/>
          <w:color w:val="000000"/>
          <w:sz w:val="26"/>
          <w:szCs w:val="26"/>
        </w:rPr>
        <w:t>, supra</w:t>
      </w:r>
      <w:r w:rsidR="00D3526F">
        <w:rPr>
          <w:color w:val="000000"/>
          <w:sz w:val="26"/>
          <w:szCs w:val="26"/>
        </w:rPr>
        <w:t>).  Lyft</w:t>
      </w:r>
      <w:r w:rsidR="00D3526F">
        <w:rPr>
          <w:i/>
          <w:color w:val="000000"/>
          <w:sz w:val="26"/>
          <w:szCs w:val="26"/>
        </w:rPr>
        <w:t xml:space="preserve"> </w:t>
      </w:r>
      <w:r w:rsidR="00D3526F">
        <w:rPr>
          <w:color w:val="000000"/>
          <w:sz w:val="26"/>
          <w:szCs w:val="26"/>
        </w:rPr>
        <w:t xml:space="preserve">avers that an “exceptional situation” exists in this case, because I&amp;E </w:t>
      </w:r>
      <w:r w:rsidR="00073FF3">
        <w:rPr>
          <w:color w:val="000000"/>
          <w:sz w:val="26"/>
          <w:szCs w:val="26"/>
        </w:rPr>
        <w:t xml:space="preserve">is refusing to enter into a protective order with Lyft regarding the information I&amp;E requested in Interrogatory No. 2.  Lyft also avers that I&amp;E </w:t>
      </w:r>
      <w:r w:rsidR="00DE67AE">
        <w:rPr>
          <w:color w:val="000000"/>
          <w:sz w:val="26"/>
          <w:szCs w:val="26"/>
        </w:rPr>
        <w:t xml:space="preserve">informed Lyft on October 28, 2014, that I&amp;E </w:t>
      </w:r>
      <w:r w:rsidR="00073FF3">
        <w:rPr>
          <w:color w:val="000000"/>
          <w:sz w:val="26"/>
          <w:szCs w:val="26"/>
        </w:rPr>
        <w:t xml:space="preserve">is now </w:t>
      </w:r>
      <w:r w:rsidR="00073FF3">
        <w:rPr>
          <w:color w:val="000000"/>
          <w:sz w:val="26"/>
          <w:szCs w:val="26"/>
        </w:rPr>
        <w:lastRenderedPageBreak/>
        <w:t xml:space="preserve">refusing to honor an agreement on a protective order that I&amp;E and Lyft entered into on September 9, 2014.  Lyft believes that its Petition should be heard by the Commission because it will suffer </w:t>
      </w:r>
      <w:r w:rsidR="00DB5E1A">
        <w:rPr>
          <w:color w:val="000000"/>
          <w:sz w:val="26"/>
          <w:szCs w:val="26"/>
        </w:rPr>
        <w:t xml:space="preserve">incurable prejudice due to the ALJs’ decision granting I&amp;E’s Motion to Compel, both from the burden of collecting and producing the documents and the loss of confidentiality.  </w:t>
      </w:r>
      <w:r w:rsidR="00D86339">
        <w:rPr>
          <w:color w:val="000000"/>
          <w:sz w:val="26"/>
          <w:szCs w:val="26"/>
        </w:rPr>
        <w:t xml:space="preserve">Answer to Motion to Strike at 6.  </w:t>
      </w:r>
      <w:r w:rsidR="00DB5E1A">
        <w:rPr>
          <w:color w:val="000000"/>
          <w:sz w:val="26"/>
          <w:szCs w:val="26"/>
        </w:rPr>
        <w:t>Lyft indicates that the ALJs’ determination was based, in part, on the assumption that Lyft could provide the requested information pursuant to a confidentiality agreement for discovery purposes and a protective order for purposes of the evidentiary hearing.</w:t>
      </w:r>
      <w:r w:rsidR="00D86339">
        <w:rPr>
          <w:color w:val="000000"/>
          <w:sz w:val="26"/>
          <w:szCs w:val="26"/>
        </w:rPr>
        <w:t xml:space="preserve">  </w:t>
      </w:r>
      <w:r w:rsidR="00D86339" w:rsidRPr="00D86339">
        <w:rPr>
          <w:i/>
          <w:color w:val="000000"/>
          <w:sz w:val="26"/>
          <w:szCs w:val="26"/>
        </w:rPr>
        <w:t>Id</w:t>
      </w:r>
      <w:r w:rsidR="00D86339">
        <w:rPr>
          <w:color w:val="000000"/>
          <w:sz w:val="26"/>
          <w:szCs w:val="26"/>
        </w:rPr>
        <w:t>. at 6-7.</w:t>
      </w:r>
      <w:r w:rsidR="00DB5E1A">
        <w:rPr>
          <w:color w:val="000000"/>
          <w:sz w:val="26"/>
          <w:szCs w:val="26"/>
        </w:rPr>
        <w:t xml:space="preserve">  According to Lyft, because I&amp;E will not enter into or honor such agreements, Lyft’s discovery responses could be disclosed immediately to its competitors. </w:t>
      </w:r>
      <w:r w:rsidR="00FC1E46">
        <w:rPr>
          <w:color w:val="000000"/>
          <w:sz w:val="26"/>
          <w:szCs w:val="26"/>
        </w:rPr>
        <w:t xml:space="preserve"> </w:t>
      </w:r>
      <w:r w:rsidR="00FC1E46" w:rsidRPr="00FC1E46">
        <w:rPr>
          <w:i/>
          <w:color w:val="000000"/>
          <w:sz w:val="26"/>
          <w:szCs w:val="26"/>
        </w:rPr>
        <w:t>Id</w:t>
      </w:r>
      <w:r w:rsidR="00FC1E46">
        <w:rPr>
          <w:color w:val="000000"/>
          <w:sz w:val="26"/>
          <w:szCs w:val="26"/>
        </w:rPr>
        <w:t>. at 7.</w:t>
      </w:r>
      <w:r w:rsidR="00D86339">
        <w:rPr>
          <w:color w:val="000000"/>
          <w:sz w:val="26"/>
          <w:szCs w:val="26"/>
        </w:rPr>
        <w:t xml:space="preserve"> </w:t>
      </w:r>
    </w:p>
    <w:p w:rsidR="00D86339" w:rsidRDefault="00D86339" w:rsidP="00763968">
      <w:pPr>
        <w:adjustRightInd w:val="0"/>
        <w:ind w:firstLine="0"/>
        <w:rPr>
          <w:color w:val="000000"/>
          <w:sz w:val="26"/>
          <w:szCs w:val="26"/>
        </w:rPr>
      </w:pPr>
    </w:p>
    <w:p w:rsidR="00115312" w:rsidRDefault="00D86339" w:rsidP="00763968">
      <w:pPr>
        <w:adjustRightInd w:val="0"/>
        <w:ind w:firstLine="0"/>
        <w:rPr>
          <w:color w:val="000000"/>
          <w:sz w:val="26"/>
          <w:szCs w:val="26"/>
        </w:rPr>
      </w:pPr>
      <w:r>
        <w:rPr>
          <w:color w:val="000000"/>
          <w:sz w:val="26"/>
          <w:szCs w:val="26"/>
        </w:rPr>
        <w:tab/>
      </w:r>
      <w:r>
        <w:rPr>
          <w:color w:val="000000"/>
          <w:sz w:val="26"/>
          <w:szCs w:val="26"/>
        </w:rPr>
        <w:tab/>
        <w:t>Lyft next addresses the merits of its Peti</w:t>
      </w:r>
      <w:r w:rsidR="00F90DE9">
        <w:rPr>
          <w:color w:val="000000"/>
          <w:sz w:val="26"/>
          <w:szCs w:val="26"/>
        </w:rPr>
        <w:t>t</w:t>
      </w:r>
      <w:r w:rsidR="00FC66B2">
        <w:rPr>
          <w:color w:val="000000"/>
          <w:sz w:val="26"/>
          <w:szCs w:val="26"/>
        </w:rPr>
        <w:t>i</w:t>
      </w:r>
      <w:r>
        <w:rPr>
          <w:color w:val="000000"/>
          <w:sz w:val="26"/>
          <w:szCs w:val="26"/>
        </w:rPr>
        <w:t>on</w:t>
      </w:r>
      <w:r w:rsidR="00DB5E1A">
        <w:rPr>
          <w:color w:val="000000"/>
          <w:sz w:val="26"/>
          <w:szCs w:val="26"/>
        </w:rPr>
        <w:t xml:space="preserve"> </w:t>
      </w:r>
      <w:r w:rsidR="00F90DE9">
        <w:rPr>
          <w:color w:val="000000"/>
          <w:sz w:val="26"/>
          <w:szCs w:val="26"/>
        </w:rPr>
        <w:t xml:space="preserve">and asserts that the Petition should be granted for three reasons.  First, Lyft states that the ALJs erred by not quashing Interrogatory No. 2 on relevance grounds.  Lyft indicates that, because it responded to I&amp;E’s Interrogatory No. 1, I&amp;E is aware of the number of trips that were arranged through the Lyft app in Pennsylvania and was able to amend its Complaint in this proceeding based on that information.  As such, Lyft believes that I&amp;E’s statement that it needs the requested information to corroborate Lyft’s response </w:t>
      </w:r>
      <w:r w:rsidR="00115312">
        <w:rPr>
          <w:color w:val="000000"/>
          <w:sz w:val="26"/>
          <w:szCs w:val="26"/>
        </w:rPr>
        <w:t xml:space="preserve">to Interrogatory No. 1 is disingenuous. </w:t>
      </w:r>
      <w:r w:rsidR="00FC1E46">
        <w:rPr>
          <w:color w:val="000000"/>
          <w:sz w:val="26"/>
          <w:szCs w:val="26"/>
        </w:rPr>
        <w:t xml:space="preserve">  </w:t>
      </w:r>
      <w:r w:rsidR="00FC1E46" w:rsidRPr="00FC1E46">
        <w:rPr>
          <w:i/>
          <w:color w:val="000000"/>
          <w:sz w:val="26"/>
          <w:szCs w:val="26"/>
        </w:rPr>
        <w:t>Id</w:t>
      </w:r>
      <w:r w:rsidR="00FC1E46">
        <w:rPr>
          <w:color w:val="000000"/>
          <w:sz w:val="26"/>
          <w:szCs w:val="26"/>
        </w:rPr>
        <w:t>.</w:t>
      </w:r>
      <w:r w:rsidR="00115312">
        <w:rPr>
          <w:color w:val="000000"/>
          <w:sz w:val="26"/>
          <w:szCs w:val="26"/>
        </w:rPr>
        <w:t xml:space="preserve"> </w:t>
      </w:r>
    </w:p>
    <w:p w:rsidR="00115312" w:rsidRDefault="00115312" w:rsidP="00763968">
      <w:pPr>
        <w:adjustRightInd w:val="0"/>
        <w:ind w:firstLine="0"/>
        <w:rPr>
          <w:color w:val="000000"/>
          <w:sz w:val="26"/>
          <w:szCs w:val="26"/>
        </w:rPr>
      </w:pPr>
    </w:p>
    <w:p w:rsidR="002676CF" w:rsidRDefault="00115312" w:rsidP="00763968">
      <w:pPr>
        <w:adjustRightInd w:val="0"/>
        <w:ind w:firstLine="0"/>
        <w:rPr>
          <w:color w:val="000000"/>
          <w:sz w:val="26"/>
          <w:szCs w:val="26"/>
        </w:rPr>
      </w:pPr>
      <w:r>
        <w:rPr>
          <w:color w:val="000000"/>
          <w:sz w:val="26"/>
          <w:szCs w:val="26"/>
        </w:rPr>
        <w:tab/>
      </w:r>
      <w:r>
        <w:rPr>
          <w:color w:val="000000"/>
          <w:sz w:val="26"/>
          <w:szCs w:val="26"/>
        </w:rPr>
        <w:tab/>
        <w:t xml:space="preserve">Second, Lyft states that the ALJs erred by not quashing Interrogatory No. 2 on the basis of the burden that Lyft would have to undertake to respond.  Lyft indicates that, assuming it has one to five documents per ride, the number of responsive documents would quickly reach the hundreds of thousands due to the </w:t>
      </w:r>
      <w:r w:rsidR="00FC1E46">
        <w:rPr>
          <w:color w:val="000000"/>
          <w:sz w:val="26"/>
          <w:szCs w:val="26"/>
        </w:rPr>
        <w:t xml:space="preserve">substantial </w:t>
      </w:r>
      <w:r>
        <w:rPr>
          <w:color w:val="000000"/>
          <w:sz w:val="26"/>
          <w:szCs w:val="26"/>
        </w:rPr>
        <w:t>number of rides at issue.</w:t>
      </w:r>
      <w:r w:rsidR="00FC1E46">
        <w:rPr>
          <w:color w:val="000000"/>
          <w:sz w:val="26"/>
          <w:szCs w:val="26"/>
        </w:rPr>
        <w:t xml:space="preserve">  </w:t>
      </w:r>
      <w:r w:rsidR="00FC1E46" w:rsidRPr="00FC1E46">
        <w:rPr>
          <w:i/>
          <w:color w:val="000000"/>
          <w:sz w:val="26"/>
          <w:szCs w:val="26"/>
        </w:rPr>
        <w:t>Id</w:t>
      </w:r>
      <w:r w:rsidR="00FC1E46">
        <w:rPr>
          <w:color w:val="000000"/>
          <w:sz w:val="26"/>
          <w:szCs w:val="26"/>
        </w:rPr>
        <w:t xml:space="preserve">.  Lyft argues that, contrary to I&amp;E’s assertions that cab companies are required to provide the same information I&amp;E is requesting from Lyft, cab companies are not required to provide every document sent to individuals regarding every trip provided, including all communications regarding arranging the trip and all communications regarding past trips.  </w:t>
      </w:r>
      <w:r w:rsidR="00FC1E46" w:rsidRPr="00FC1E46">
        <w:rPr>
          <w:i/>
          <w:color w:val="000000"/>
          <w:sz w:val="26"/>
          <w:szCs w:val="26"/>
        </w:rPr>
        <w:t>Id</w:t>
      </w:r>
      <w:r w:rsidR="00FC1E46">
        <w:rPr>
          <w:color w:val="000000"/>
          <w:sz w:val="26"/>
          <w:szCs w:val="26"/>
        </w:rPr>
        <w:t xml:space="preserve">. at 8.  Third, Lyft </w:t>
      </w:r>
      <w:r w:rsidR="008A03E3">
        <w:rPr>
          <w:color w:val="000000"/>
          <w:sz w:val="26"/>
          <w:szCs w:val="26"/>
        </w:rPr>
        <w:t xml:space="preserve">reiterates its concerns about confidentiality </w:t>
      </w:r>
      <w:r w:rsidR="008A03E3">
        <w:rPr>
          <w:color w:val="000000"/>
          <w:sz w:val="26"/>
          <w:szCs w:val="26"/>
        </w:rPr>
        <w:lastRenderedPageBreak/>
        <w:t>based on its assertions that I&amp;E does not intend to treat the documents Lyft has been requested to produce as confidential documents.  As a result, Lyft avers that the Commission should not compel</w:t>
      </w:r>
      <w:r w:rsidR="007A647F">
        <w:rPr>
          <w:color w:val="000000"/>
          <w:sz w:val="26"/>
          <w:szCs w:val="26"/>
        </w:rPr>
        <w:t xml:space="preserve"> Lyft</w:t>
      </w:r>
      <w:r w:rsidR="008A03E3">
        <w:rPr>
          <w:color w:val="000000"/>
          <w:sz w:val="26"/>
          <w:szCs w:val="26"/>
        </w:rPr>
        <w:t xml:space="preserve"> to respond to Interrogatory No. 2 and should address I&amp;E’s refusal to treat documents produced by Lyft as confidential.   </w:t>
      </w:r>
      <w:r w:rsidR="008A03E3" w:rsidRPr="00FC1E46">
        <w:rPr>
          <w:i/>
          <w:color w:val="000000"/>
          <w:sz w:val="26"/>
          <w:szCs w:val="26"/>
        </w:rPr>
        <w:t>Id</w:t>
      </w:r>
      <w:r w:rsidR="008A03E3">
        <w:rPr>
          <w:color w:val="000000"/>
          <w:sz w:val="26"/>
          <w:szCs w:val="26"/>
        </w:rPr>
        <w:t xml:space="preserve">. at 8.     </w:t>
      </w:r>
      <w:r w:rsidR="00FC1E46">
        <w:rPr>
          <w:color w:val="000000"/>
          <w:sz w:val="26"/>
          <w:szCs w:val="26"/>
        </w:rPr>
        <w:t xml:space="preserve"> </w:t>
      </w:r>
    </w:p>
    <w:p w:rsidR="00AE362F" w:rsidRDefault="00115312" w:rsidP="00763968">
      <w:pPr>
        <w:adjustRightInd w:val="0"/>
        <w:ind w:firstLine="0"/>
        <w:rPr>
          <w:color w:val="000000"/>
          <w:sz w:val="26"/>
          <w:szCs w:val="26"/>
        </w:rPr>
      </w:pPr>
      <w:r>
        <w:rPr>
          <w:color w:val="000000"/>
          <w:sz w:val="26"/>
          <w:szCs w:val="26"/>
        </w:rPr>
        <w:t xml:space="preserve"> </w:t>
      </w:r>
      <w:r w:rsidR="00F90DE9">
        <w:rPr>
          <w:color w:val="000000"/>
          <w:sz w:val="26"/>
          <w:szCs w:val="26"/>
        </w:rPr>
        <w:t xml:space="preserve">       </w:t>
      </w:r>
      <w:r w:rsidR="00DB5E1A">
        <w:rPr>
          <w:color w:val="000000"/>
          <w:sz w:val="26"/>
          <w:szCs w:val="26"/>
        </w:rPr>
        <w:t xml:space="preserve">     </w:t>
      </w:r>
      <w:r w:rsidR="00073FF3">
        <w:rPr>
          <w:color w:val="000000"/>
          <w:sz w:val="26"/>
          <w:szCs w:val="26"/>
        </w:rPr>
        <w:t xml:space="preserve">  </w:t>
      </w:r>
      <w:r w:rsidR="00D3526F">
        <w:rPr>
          <w:i/>
          <w:color w:val="000000"/>
          <w:sz w:val="26"/>
          <w:szCs w:val="26"/>
        </w:rPr>
        <w:t xml:space="preserve">  </w:t>
      </w:r>
      <w:r w:rsidR="00D3526F">
        <w:rPr>
          <w:color w:val="000000"/>
          <w:sz w:val="26"/>
          <w:szCs w:val="26"/>
        </w:rPr>
        <w:t xml:space="preserve"> </w:t>
      </w:r>
      <w:r w:rsidR="005D0B51">
        <w:rPr>
          <w:color w:val="000000"/>
          <w:sz w:val="26"/>
          <w:szCs w:val="26"/>
        </w:rPr>
        <w:t xml:space="preserve">   </w:t>
      </w:r>
    </w:p>
    <w:p w:rsidR="00001119" w:rsidRDefault="0097174A" w:rsidP="008D044F">
      <w:pPr>
        <w:ind w:firstLine="0"/>
        <w:rPr>
          <w:b/>
          <w:sz w:val="26"/>
        </w:rPr>
      </w:pPr>
      <w:r>
        <w:rPr>
          <w:b/>
          <w:sz w:val="26"/>
        </w:rPr>
        <w:t>Disposition</w:t>
      </w:r>
    </w:p>
    <w:p w:rsidR="0097174A" w:rsidRDefault="0097174A" w:rsidP="0097174A">
      <w:pPr>
        <w:ind w:firstLine="0"/>
        <w:rPr>
          <w:sz w:val="26"/>
        </w:rPr>
      </w:pPr>
    </w:p>
    <w:p w:rsidR="00065095" w:rsidRDefault="00CF4A5C" w:rsidP="00614185">
      <w:pPr>
        <w:adjustRightInd w:val="0"/>
        <w:rPr>
          <w:sz w:val="26"/>
          <w:szCs w:val="26"/>
        </w:rPr>
      </w:pPr>
      <w:r>
        <w:rPr>
          <w:sz w:val="26"/>
          <w:szCs w:val="26"/>
        </w:rPr>
        <w:t xml:space="preserve">Upon review, </w:t>
      </w:r>
      <w:r w:rsidR="00FC2FF0">
        <w:rPr>
          <w:sz w:val="26"/>
          <w:szCs w:val="26"/>
        </w:rPr>
        <w:t>we shall grant I&amp;E’s Motion to Strike</w:t>
      </w:r>
      <w:r w:rsidR="00EB170C">
        <w:rPr>
          <w:sz w:val="26"/>
          <w:szCs w:val="26"/>
        </w:rPr>
        <w:t xml:space="preserve">.  </w:t>
      </w:r>
      <w:r w:rsidR="006C43C5">
        <w:rPr>
          <w:sz w:val="26"/>
          <w:szCs w:val="26"/>
        </w:rPr>
        <w:t xml:space="preserve">We agree with I&amp;E that Lyft should have complied with our Regulation at 5.304 in seeking interlocutory review of a discovery matter.  </w:t>
      </w:r>
      <w:r w:rsidR="00EB170C">
        <w:rPr>
          <w:sz w:val="26"/>
          <w:szCs w:val="26"/>
        </w:rPr>
        <w:t xml:space="preserve">We will not consider Lyft’s Material Question because Lyft </w:t>
      </w:r>
      <w:r w:rsidR="00F5079D">
        <w:rPr>
          <w:sz w:val="26"/>
          <w:szCs w:val="26"/>
        </w:rPr>
        <w:t>failed to follow the appropriate procedures</w:t>
      </w:r>
      <w:r w:rsidR="000473A2">
        <w:rPr>
          <w:sz w:val="26"/>
          <w:szCs w:val="26"/>
        </w:rPr>
        <w:t xml:space="preserve">, as set forth in our Regulations, </w:t>
      </w:r>
      <w:r w:rsidR="00F5079D">
        <w:rPr>
          <w:sz w:val="26"/>
          <w:szCs w:val="26"/>
        </w:rPr>
        <w:t xml:space="preserve">for </w:t>
      </w:r>
      <w:r w:rsidR="000473A2">
        <w:rPr>
          <w:sz w:val="26"/>
          <w:szCs w:val="26"/>
        </w:rPr>
        <w:t>seeking interlocutory review of a material question pertaining to a discovery matter.</w:t>
      </w:r>
      <w:r w:rsidR="00B35755">
        <w:rPr>
          <w:sz w:val="26"/>
          <w:szCs w:val="26"/>
        </w:rPr>
        <w:t xml:space="preserve">  We will therefore remand this matter to the Office of Administrative Law Judge for such further proceedings as may be necessary.</w:t>
      </w:r>
      <w:r w:rsidR="000473A2">
        <w:rPr>
          <w:sz w:val="26"/>
          <w:szCs w:val="26"/>
        </w:rPr>
        <w:t xml:space="preserve">  </w:t>
      </w:r>
    </w:p>
    <w:p w:rsidR="00065095" w:rsidRDefault="00065095" w:rsidP="00614185">
      <w:pPr>
        <w:adjustRightInd w:val="0"/>
        <w:rPr>
          <w:sz w:val="26"/>
          <w:szCs w:val="26"/>
        </w:rPr>
      </w:pPr>
    </w:p>
    <w:p w:rsidR="001F4D88" w:rsidRDefault="00CD3E10" w:rsidP="00614185">
      <w:pPr>
        <w:adjustRightInd w:val="0"/>
        <w:rPr>
          <w:sz w:val="26"/>
        </w:rPr>
      </w:pPr>
      <w:r>
        <w:rPr>
          <w:sz w:val="26"/>
          <w:szCs w:val="26"/>
        </w:rPr>
        <w:t xml:space="preserve">Under the circumstances in this case, </w:t>
      </w:r>
      <w:r w:rsidR="00FA272E">
        <w:rPr>
          <w:sz w:val="26"/>
          <w:szCs w:val="26"/>
        </w:rPr>
        <w:t xml:space="preserve">Lyft should have filed a Petition for Certification with the ALJs in this proceeding </w:t>
      </w:r>
      <w:r w:rsidR="00614185">
        <w:rPr>
          <w:sz w:val="26"/>
          <w:szCs w:val="26"/>
        </w:rPr>
        <w:t xml:space="preserve">within three days of the issuance of the </w:t>
      </w:r>
      <w:r w:rsidR="00614185" w:rsidRPr="006F5450">
        <w:rPr>
          <w:i/>
          <w:color w:val="000000"/>
          <w:sz w:val="26"/>
          <w:szCs w:val="26"/>
        </w:rPr>
        <w:t>October 2014 Interim Order</w:t>
      </w:r>
      <w:r w:rsidR="002E2103">
        <w:rPr>
          <w:i/>
          <w:color w:val="000000"/>
          <w:sz w:val="26"/>
          <w:szCs w:val="26"/>
        </w:rPr>
        <w:t xml:space="preserve"> </w:t>
      </w:r>
      <w:r w:rsidR="00FA272E">
        <w:rPr>
          <w:sz w:val="26"/>
          <w:szCs w:val="26"/>
        </w:rPr>
        <w:t xml:space="preserve">pursuant to </w:t>
      </w:r>
      <w:r w:rsidR="00FA272E">
        <w:rPr>
          <w:sz w:val="26"/>
        </w:rPr>
        <w:t>52 Pa. Code § 5.304(c)(1)</w:t>
      </w:r>
      <w:r w:rsidR="00614185">
        <w:rPr>
          <w:sz w:val="26"/>
        </w:rPr>
        <w:t>.  I</w:t>
      </w:r>
      <w:r w:rsidR="00FA272E">
        <w:rPr>
          <w:sz w:val="26"/>
        </w:rPr>
        <w:t xml:space="preserve">nstead, </w:t>
      </w:r>
      <w:r w:rsidR="000E1A22">
        <w:rPr>
          <w:sz w:val="26"/>
        </w:rPr>
        <w:t>Lyft</w:t>
      </w:r>
      <w:r w:rsidR="002E2103">
        <w:rPr>
          <w:sz w:val="26"/>
        </w:rPr>
        <w:t xml:space="preserve"> </w:t>
      </w:r>
      <w:r w:rsidR="00FA272E">
        <w:rPr>
          <w:sz w:val="26"/>
        </w:rPr>
        <w:t xml:space="preserve">elected to </w:t>
      </w:r>
      <w:r w:rsidR="000E1A22">
        <w:rPr>
          <w:sz w:val="26"/>
        </w:rPr>
        <w:t xml:space="preserve">skip this process and </w:t>
      </w:r>
      <w:r w:rsidR="00FA272E">
        <w:rPr>
          <w:sz w:val="26"/>
        </w:rPr>
        <w:t>proceed straight to the Commission for a determination on its Material Question.</w:t>
      </w:r>
    </w:p>
    <w:p w:rsidR="001F4D88" w:rsidRDefault="001F4D88" w:rsidP="00614185">
      <w:pPr>
        <w:adjustRightInd w:val="0"/>
        <w:rPr>
          <w:sz w:val="26"/>
        </w:rPr>
      </w:pPr>
    </w:p>
    <w:p w:rsidR="001F4D88" w:rsidRDefault="001F4D88" w:rsidP="001F4D88">
      <w:pPr>
        <w:tabs>
          <w:tab w:val="left" w:pos="9360"/>
        </w:tabs>
        <w:adjustRightInd w:val="0"/>
        <w:rPr>
          <w:color w:val="000000"/>
          <w:sz w:val="26"/>
          <w:szCs w:val="26"/>
        </w:rPr>
      </w:pPr>
      <w:r>
        <w:rPr>
          <w:color w:val="000000"/>
          <w:sz w:val="26"/>
          <w:szCs w:val="26"/>
        </w:rPr>
        <w:t xml:space="preserve">Although Section 5.304(a)(1) permits interlocutory review of a presiding officer’s ruling on a discovery matter when ordered by the Commission, we decline to issue such an order in this case.  Contrary to Lyft’s assertion in its Answer to Motion to Strike, it has not presented </w:t>
      </w:r>
      <w:r>
        <w:rPr>
          <w:sz w:val="26"/>
        </w:rPr>
        <w:t xml:space="preserve">an important question of law or policy that requires an immediate resolution.  The Material Question at issue, whether </w:t>
      </w:r>
      <w:r>
        <w:rPr>
          <w:color w:val="000000"/>
          <w:sz w:val="26"/>
          <w:szCs w:val="26"/>
        </w:rPr>
        <w:t>Lyft should be required to furnish requested information when it believes such information is burdensome and irrelevant, is a standard discovery issue which does not merit interlocutory review.  Additionally, t</w:t>
      </w:r>
      <w:r>
        <w:rPr>
          <w:sz w:val="26"/>
        </w:rPr>
        <w:t xml:space="preserve">here is no indication in the record that I&amp;E will not honor any </w:t>
      </w:r>
      <w:r>
        <w:rPr>
          <w:sz w:val="26"/>
        </w:rPr>
        <w:lastRenderedPageBreak/>
        <w:t xml:space="preserve">confidentiality agreements or protective orders between the Parties.  However, if Lyft is concerned about this issue, nothing precludes Lyft from seeking a protective order from the ALJs regarding the requested information.  Even if I&amp;E were to object to Lyft’s request for a protective order, the ALJs may, upon Lyft’s motion, grant a protective order pertaining to the discovery matters in this proceeding.  </w:t>
      </w:r>
      <w:r w:rsidRPr="00502ED0">
        <w:rPr>
          <w:i/>
          <w:sz w:val="26"/>
        </w:rPr>
        <w:t>See</w:t>
      </w:r>
      <w:r>
        <w:rPr>
          <w:sz w:val="26"/>
        </w:rPr>
        <w:t xml:space="preserve">, 52 Pa. Code § 5.362.   For </w:t>
      </w:r>
      <w:r>
        <w:rPr>
          <w:color w:val="000000"/>
          <w:sz w:val="26"/>
          <w:szCs w:val="26"/>
        </w:rPr>
        <w:t xml:space="preserve">these reasons, we decline to consider the merits of Lyft’s Petition and grant I&amp;E’s Motion to Strike.  </w:t>
      </w:r>
    </w:p>
    <w:p w:rsidR="00CD3E10" w:rsidRDefault="009D1AC1" w:rsidP="00614185">
      <w:pPr>
        <w:adjustRightInd w:val="0"/>
        <w:rPr>
          <w:sz w:val="26"/>
        </w:rPr>
      </w:pPr>
      <w:r>
        <w:rPr>
          <w:sz w:val="26"/>
        </w:rPr>
        <w:t xml:space="preserve">    </w:t>
      </w:r>
    </w:p>
    <w:p w:rsidR="00B869D8" w:rsidRDefault="00614185" w:rsidP="00614185">
      <w:pPr>
        <w:adjustRightInd w:val="0"/>
        <w:rPr>
          <w:color w:val="000000"/>
          <w:sz w:val="26"/>
          <w:szCs w:val="26"/>
        </w:rPr>
      </w:pPr>
      <w:r>
        <w:rPr>
          <w:sz w:val="26"/>
        </w:rPr>
        <w:t>Lyft acknowledges that i</w:t>
      </w:r>
      <w:r>
        <w:rPr>
          <w:color w:val="000000"/>
          <w:sz w:val="26"/>
          <w:szCs w:val="26"/>
        </w:rPr>
        <w:t>ts Petition relates to discovery matters, but asks the Commission t</w:t>
      </w:r>
      <w:r w:rsidR="000E1A22">
        <w:rPr>
          <w:color w:val="000000"/>
          <w:sz w:val="26"/>
          <w:szCs w:val="26"/>
        </w:rPr>
        <w:t>o</w:t>
      </w:r>
      <w:r w:rsidR="002E2103">
        <w:rPr>
          <w:color w:val="000000"/>
          <w:sz w:val="26"/>
          <w:szCs w:val="26"/>
        </w:rPr>
        <w:t xml:space="preserve"> </w:t>
      </w:r>
      <w:r w:rsidR="000E1A22">
        <w:rPr>
          <w:color w:val="000000"/>
          <w:sz w:val="26"/>
          <w:szCs w:val="26"/>
        </w:rPr>
        <w:t xml:space="preserve">waive the applicable requirements in Section 5.304 of our Regulations based on its </w:t>
      </w:r>
      <w:r>
        <w:rPr>
          <w:color w:val="000000"/>
          <w:sz w:val="26"/>
          <w:szCs w:val="26"/>
        </w:rPr>
        <w:t>belie</w:t>
      </w:r>
      <w:r w:rsidR="000E1A22">
        <w:rPr>
          <w:color w:val="000000"/>
          <w:sz w:val="26"/>
          <w:szCs w:val="26"/>
        </w:rPr>
        <w:t>f</w:t>
      </w:r>
      <w:r>
        <w:rPr>
          <w:color w:val="000000"/>
          <w:sz w:val="26"/>
          <w:szCs w:val="26"/>
        </w:rPr>
        <w:t xml:space="preserve"> that the breadth of the Material Question merits consideration by the Commission.  </w:t>
      </w:r>
      <w:r w:rsidR="000E1A22" w:rsidRPr="000E1A22">
        <w:rPr>
          <w:i/>
          <w:color w:val="000000"/>
          <w:sz w:val="26"/>
          <w:szCs w:val="26"/>
        </w:rPr>
        <w:t>See</w:t>
      </w:r>
      <w:r w:rsidR="000E1A22">
        <w:rPr>
          <w:color w:val="000000"/>
          <w:sz w:val="26"/>
          <w:szCs w:val="26"/>
        </w:rPr>
        <w:t xml:space="preserve">, </w:t>
      </w:r>
      <w:r>
        <w:rPr>
          <w:color w:val="000000"/>
          <w:sz w:val="26"/>
          <w:szCs w:val="26"/>
        </w:rPr>
        <w:t xml:space="preserve">Petition at 2 (citing </w:t>
      </w:r>
      <w:r>
        <w:rPr>
          <w:i/>
          <w:color w:val="000000"/>
          <w:sz w:val="26"/>
          <w:szCs w:val="26"/>
        </w:rPr>
        <w:t>Keystone Alliance v. Philadelphia Electric Co</w:t>
      </w:r>
      <w:r>
        <w:rPr>
          <w:color w:val="000000"/>
          <w:sz w:val="26"/>
          <w:szCs w:val="26"/>
        </w:rPr>
        <w:t>., 1981 Pa. PUC Lexis 5).</w:t>
      </w:r>
      <w:r w:rsidR="00CD3E10">
        <w:rPr>
          <w:color w:val="000000"/>
          <w:sz w:val="26"/>
          <w:szCs w:val="26"/>
        </w:rPr>
        <w:t xml:space="preserve">  Aside from its statement regarding the breadth of the Material Question, Lyft has not provided any compelling reasons for a waiver of our Regulations in this case.  </w:t>
      </w:r>
      <w:r w:rsidR="006C79AE">
        <w:rPr>
          <w:color w:val="000000"/>
          <w:sz w:val="26"/>
          <w:szCs w:val="26"/>
        </w:rPr>
        <w:t>T</w:t>
      </w:r>
      <w:r w:rsidR="00CD3E10">
        <w:rPr>
          <w:color w:val="000000"/>
          <w:sz w:val="26"/>
          <w:szCs w:val="26"/>
        </w:rPr>
        <w:t xml:space="preserve">he averments in Lyft’s Petition pertain only to discovery matters and reiterate the arguments Lyft made in its </w:t>
      </w:r>
      <w:r w:rsidR="00C634E4">
        <w:rPr>
          <w:color w:val="000000"/>
          <w:sz w:val="26"/>
          <w:szCs w:val="26"/>
        </w:rPr>
        <w:t>Answer to the Motion to Compel.</w:t>
      </w:r>
      <w:r w:rsidR="002E2103">
        <w:rPr>
          <w:color w:val="000000"/>
          <w:sz w:val="26"/>
          <w:szCs w:val="26"/>
        </w:rPr>
        <w:t xml:space="preserve">  </w:t>
      </w:r>
      <w:r w:rsidR="006C79AE">
        <w:rPr>
          <w:color w:val="000000"/>
          <w:sz w:val="26"/>
          <w:szCs w:val="26"/>
        </w:rPr>
        <w:t xml:space="preserve">We agree with I&amp;E that the </w:t>
      </w:r>
      <w:r w:rsidR="00F57532">
        <w:rPr>
          <w:color w:val="000000"/>
          <w:sz w:val="26"/>
          <w:szCs w:val="26"/>
        </w:rPr>
        <w:t xml:space="preserve">procedural </w:t>
      </w:r>
      <w:r w:rsidR="006C79AE">
        <w:rPr>
          <w:color w:val="000000"/>
          <w:sz w:val="26"/>
          <w:szCs w:val="26"/>
        </w:rPr>
        <w:t xml:space="preserve">circumstances in the </w:t>
      </w:r>
      <w:r w:rsidR="006C79AE" w:rsidRPr="006C79AE">
        <w:rPr>
          <w:i/>
          <w:color w:val="000000"/>
          <w:sz w:val="26"/>
          <w:szCs w:val="26"/>
        </w:rPr>
        <w:t>Keystone Alliance</w:t>
      </w:r>
      <w:r w:rsidR="006C79AE">
        <w:rPr>
          <w:color w:val="000000"/>
          <w:sz w:val="26"/>
          <w:szCs w:val="26"/>
        </w:rPr>
        <w:t xml:space="preserve"> proceeding are distinguishable from the </w:t>
      </w:r>
      <w:r w:rsidR="00F57532">
        <w:rPr>
          <w:color w:val="000000"/>
          <w:sz w:val="26"/>
          <w:szCs w:val="26"/>
        </w:rPr>
        <w:t xml:space="preserve">procedural </w:t>
      </w:r>
      <w:r w:rsidR="006C79AE">
        <w:rPr>
          <w:color w:val="000000"/>
          <w:sz w:val="26"/>
          <w:szCs w:val="26"/>
        </w:rPr>
        <w:t>circumstances in this case</w:t>
      </w:r>
      <w:r w:rsidR="00F57532">
        <w:rPr>
          <w:color w:val="000000"/>
          <w:sz w:val="26"/>
          <w:szCs w:val="26"/>
        </w:rPr>
        <w:t>, particular</w:t>
      </w:r>
      <w:r w:rsidR="0088514D">
        <w:rPr>
          <w:color w:val="000000"/>
          <w:sz w:val="26"/>
          <w:szCs w:val="26"/>
        </w:rPr>
        <w:t>l</w:t>
      </w:r>
      <w:r w:rsidR="00F57532">
        <w:rPr>
          <w:color w:val="000000"/>
          <w:sz w:val="26"/>
          <w:szCs w:val="26"/>
        </w:rPr>
        <w:t xml:space="preserve">y because  Philadelphia Electric Company followed the proper procedure for requesting certification of a Material Question </w:t>
      </w:r>
      <w:r w:rsidR="0088514D">
        <w:rPr>
          <w:color w:val="000000"/>
          <w:sz w:val="26"/>
          <w:szCs w:val="26"/>
        </w:rPr>
        <w:t>pertaining to a discovery matter.</w:t>
      </w:r>
      <w:r w:rsidR="001F4D88">
        <w:rPr>
          <w:color w:val="000000"/>
          <w:sz w:val="26"/>
          <w:szCs w:val="26"/>
        </w:rPr>
        <w:t xml:space="preserve">  Therefore, we will not waive Section 5.304.</w:t>
      </w:r>
      <w:r w:rsidR="002E2103">
        <w:rPr>
          <w:color w:val="000000"/>
          <w:sz w:val="26"/>
          <w:szCs w:val="26"/>
        </w:rPr>
        <w:t xml:space="preserve"> </w:t>
      </w:r>
    </w:p>
    <w:p w:rsidR="00E35A65" w:rsidRDefault="00E35A65" w:rsidP="00614185">
      <w:pPr>
        <w:adjustRightInd w:val="0"/>
        <w:rPr>
          <w:color w:val="000000"/>
          <w:sz w:val="26"/>
          <w:szCs w:val="26"/>
        </w:rPr>
      </w:pPr>
    </w:p>
    <w:p w:rsidR="000D7BEF" w:rsidRDefault="001F4D88" w:rsidP="00614185">
      <w:pPr>
        <w:adjustRightInd w:val="0"/>
        <w:rPr>
          <w:sz w:val="26"/>
        </w:rPr>
      </w:pPr>
      <w:r>
        <w:rPr>
          <w:color w:val="000000"/>
          <w:sz w:val="26"/>
          <w:szCs w:val="26"/>
        </w:rPr>
        <w:t xml:space="preserve">Finally, even if this Commission were to waive the requirements of Section 5.304 and consider the Petition pursuant to Section 5.302, </w:t>
      </w:r>
      <w:r w:rsidR="002E2103">
        <w:rPr>
          <w:color w:val="000000"/>
          <w:sz w:val="26"/>
          <w:szCs w:val="26"/>
        </w:rPr>
        <w:t>Lyft’s Petition still does not meet the requirements for</w:t>
      </w:r>
      <w:r w:rsidR="00B869D8">
        <w:rPr>
          <w:color w:val="000000"/>
          <w:sz w:val="26"/>
          <w:szCs w:val="26"/>
        </w:rPr>
        <w:t xml:space="preserve"> interlocutory review.</w:t>
      </w:r>
      <w:r w:rsidR="00352ABC">
        <w:rPr>
          <w:color w:val="000000"/>
          <w:sz w:val="26"/>
          <w:szCs w:val="26"/>
        </w:rPr>
        <w:t xml:space="preserve">  </w:t>
      </w:r>
      <w:r w:rsidR="001534AA">
        <w:rPr>
          <w:color w:val="000000"/>
          <w:sz w:val="26"/>
          <w:szCs w:val="26"/>
        </w:rPr>
        <w:t xml:space="preserve">Lyft has not presented any compelling reasons for our review of a routine discovery matter and </w:t>
      </w:r>
      <w:r w:rsidR="00352ABC">
        <w:rPr>
          <w:color w:val="000000"/>
          <w:sz w:val="26"/>
          <w:szCs w:val="26"/>
        </w:rPr>
        <w:t xml:space="preserve">has not shown that review is necessary to </w:t>
      </w:r>
      <w:r w:rsidR="00352ABC">
        <w:rPr>
          <w:sz w:val="26"/>
        </w:rPr>
        <w:t>prevent substantial prejudice that could not be satisfactorily cured during the normal Commission review process</w:t>
      </w:r>
      <w:r w:rsidR="001534AA">
        <w:rPr>
          <w:sz w:val="26"/>
        </w:rPr>
        <w:t xml:space="preserve">.  As we previously stated, Lyft’s concerns regarding </w:t>
      </w:r>
      <w:r w:rsidR="00CB19E7">
        <w:rPr>
          <w:sz w:val="26"/>
        </w:rPr>
        <w:t xml:space="preserve">confidentiality may be alleviated by Lyft seeking a protective </w:t>
      </w:r>
      <w:r w:rsidR="00CB7D0A">
        <w:rPr>
          <w:sz w:val="26"/>
        </w:rPr>
        <w:t>order.</w:t>
      </w:r>
    </w:p>
    <w:p w:rsidR="000034B1" w:rsidRDefault="000034B1" w:rsidP="00614185">
      <w:pPr>
        <w:adjustRightInd w:val="0"/>
        <w:rPr>
          <w:color w:val="000000"/>
          <w:sz w:val="26"/>
          <w:szCs w:val="26"/>
        </w:rPr>
      </w:pPr>
    </w:p>
    <w:p w:rsidR="00AA4577" w:rsidRPr="0097174A" w:rsidRDefault="00AA4577" w:rsidP="00996E52">
      <w:pPr>
        <w:spacing w:line="240" w:lineRule="auto"/>
        <w:ind w:firstLine="0"/>
        <w:jc w:val="center"/>
        <w:rPr>
          <w:b/>
          <w:sz w:val="26"/>
        </w:rPr>
      </w:pPr>
      <w:r w:rsidRPr="0097174A">
        <w:rPr>
          <w:b/>
          <w:sz w:val="26"/>
        </w:rPr>
        <w:t>Conclusion</w:t>
      </w:r>
    </w:p>
    <w:p w:rsidR="00130D9D" w:rsidRPr="0097174A" w:rsidRDefault="00130D9D" w:rsidP="00E55BE9">
      <w:pPr>
        <w:keepNext/>
        <w:ind w:firstLine="0"/>
        <w:jc w:val="center"/>
        <w:rPr>
          <w:sz w:val="26"/>
          <w:szCs w:val="26"/>
        </w:rPr>
      </w:pPr>
    </w:p>
    <w:p w:rsidR="00AA4577" w:rsidRPr="00CB0FE2" w:rsidRDefault="004414EE" w:rsidP="00AA4577">
      <w:pPr>
        <w:rPr>
          <w:sz w:val="26"/>
          <w:szCs w:val="26"/>
        </w:rPr>
      </w:pPr>
      <w:r>
        <w:rPr>
          <w:sz w:val="26"/>
        </w:rPr>
        <w:t xml:space="preserve">Based on our review of the instant Petition, </w:t>
      </w:r>
      <w:r w:rsidR="00996E52">
        <w:rPr>
          <w:sz w:val="26"/>
        </w:rPr>
        <w:t>the Brief in Opposition thereto, the Motion to Strike</w:t>
      </w:r>
      <w:r w:rsidR="008E4C0F">
        <w:rPr>
          <w:sz w:val="26"/>
        </w:rPr>
        <w:t xml:space="preserve"> and the Answer thereto</w:t>
      </w:r>
      <w:r w:rsidR="00996E52">
        <w:rPr>
          <w:sz w:val="26"/>
        </w:rPr>
        <w:t xml:space="preserve">, </w:t>
      </w:r>
      <w:r>
        <w:rPr>
          <w:sz w:val="26"/>
        </w:rPr>
        <w:t xml:space="preserve">we shall </w:t>
      </w:r>
      <w:r w:rsidR="00996E52">
        <w:rPr>
          <w:sz w:val="26"/>
        </w:rPr>
        <w:t>grant the Motion to Strike</w:t>
      </w:r>
      <w:r w:rsidR="008E4C0F">
        <w:rPr>
          <w:sz w:val="26"/>
        </w:rPr>
        <w:t xml:space="preserve"> and </w:t>
      </w:r>
      <w:r w:rsidR="00132023">
        <w:rPr>
          <w:sz w:val="26"/>
        </w:rPr>
        <w:t>remand this matter to the Office of Administrative Law Judge for such further proceedings as may be necessary</w:t>
      </w:r>
      <w:r w:rsidR="008E4C0F">
        <w:rPr>
          <w:sz w:val="26"/>
        </w:rPr>
        <w:t>, consistent with this Opinion and Order</w:t>
      </w:r>
      <w:r w:rsidR="00AA4577" w:rsidRPr="003C56D5">
        <w:rPr>
          <w:sz w:val="26"/>
          <w:szCs w:val="26"/>
        </w:rPr>
        <w:t>;</w:t>
      </w:r>
      <w:r w:rsidR="00CB0FE2">
        <w:rPr>
          <w:sz w:val="26"/>
          <w:szCs w:val="26"/>
        </w:rPr>
        <w:t xml:space="preserve"> </w:t>
      </w:r>
      <w:r w:rsidR="00AA4577" w:rsidRPr="003C56D5">
        <w:rPr>
          <w:b/>
          <w:sz w:val="26"/>
          <w:szCs w:val="26"/>
        </w:rPr>
        <w:t>THEREFORE,</w:t>
      </w:r>
    </w:p>
    <w:p w:rsidR="00767CC7" w:rsidRDefault="00DD62E9" w:rsidP="00114E0D">
      <w:pPr>
        <w:ind w:firstLine="0"/>
        <w:outlineLvl w:val="0"/>
        <w:rPr>
          <w:b/>
          <w:sz w:val="26"/>
        </w:rPr>
      </w:pPr>
      <w:r>
        <w:rPr>
          <w:b/>
          <w:sz w:val="26"/>
        </w:rPr>
        <w:tab/>
      </w:r>
      <w:r>
        <w:rPr>
          <w:b/>
          <w:sz w:val="26"/>
        </w:rPr>
        <w:tab/>
      </w:r>
    </w:p>
    <w:p w:rsidR="00AA4577" w:rsidRPr="00A530FB" w:rsidRDefault="00AA4577" w:rsidP="00180611">
      <w:pPr>
        <w:ind w:firstLine="0"/>
        <w:rPr>
          <w:sz w:val="26"/>
        </w:rPr>
      </w:pPr>
      <w:r>
        <w:rPr>
          <w:b/>
          <w:sz w:val="26"/>
        </w:rPr>
        <w:t>IT IS ORDERED:</w:t>
      </w:r>
    </w:p>
    <w:p w:rsidR="00AA4577" w:rsidRPr="00A530FB" w:rsidRDefault="00AA4577" w:rsidP="00AA4577">
      <w:pPr>
        <w:rPr>
          <w:sz w:val="26"/>
        </w:rPr>
      </w:pPr>
    </w:p>
    <w:p w:rsidR="00904131" w:rsidRDefault="0040561A" w:rsidP="0040561A">
      <w:pPr>
        <w:ind w:firstLine="0"/>
        <w:rPr>
          <w:sz w:val="26"/>
        </w:rPr>
      </w:pPr>
      <w:r>
        <w:rPr>
          <w:sz w:val="26"/>
        </w:rPr>
        <w:tab/>
      </w:r>
      <w:r>
        <w:rPr>
          <w:sz w:val="26"/>
        </w:rPr>
        <w:tab/>
      </w:r>
      <w:r w:rsidR="00132023">
        <w:rPr>
          <w:sz w:val="26"/>
        </w:rPr>
        <w:t>1.</w:t>
      </w:r>
      <w:r w:rsidR="00132023">
        <w:rPr>
          <w:sz w:val="26"/>
        </w:rPr>
        <w:tab/>
      </w:r>
      <w:r w:rsidR="00B23F88" w:rsidRPr="0040561A">
        <w:rPr>
          <w:sz w:val="26"/>
        </w:rPr>
        <w:t>That</w:t>
      </w:r>
      <w:r w:rsidR="00996E52" w:rsidRPr="0040561A">
        <w:rPr>
          <w:sz w:val="26"/>
        </w:rPr>
        <w:t xml:space="preserve"> the Motion to Str</w:t>
      </w:r>
      <w:r w:rsidRPr="0040561A">
        <w:rPr>
          <w:sz w:val="26"/>
        </w:rPr>
        <w:t>i</w:t>
      </w:r>
      <w:r w:rsidR="00996E52" w:rsidRPr="0040561A">
        <w:rPr>
          <w:sz w:val="26"/>
        </w:rPr>
        <w:t>ke</w:t>
      </w:r>
      <w:r w:rsidRPr="0040561A">
        <w:rPr>
          <w:sz w:val="26"/>
        </w:rPr>
        <w:t xml:space="preserve"> the Petition of Lyft, Inc. for Interlocutory Review and Answer to a Material Question, filed by the Commission’s Bureau of Investigation and Enforcement on October 10, 2014, is granted.</w:t>
      </w:r>
    </w:p>
    <w:p w:rsidR="00904131" w:rsidRDefault="00904131" w:rsidP="0040561A">
      <w:pPr>
        <w:ind w:firstLine="0"/>
        <w:rPr>
          <w:sz w:val="26"/>
        </w:rPr>
      </w:pPr>
    </w:p>
    <w:p w:rsidR="00A243E4" w:rsidRPr="0040561A" w:rsidRDefault="00904131" w:rsidP="00180611">
      <w:pPr>
        <w:rPr>
          <w:sz w:val="26"/>
        </w:rPr>
      </w:pPr>
      <w:r>
        <w:rPr>
          <w:sz w:val="26"/>
        </w:rPr>
        <w:t>2.</w:t>
      </w:r>
      <w:r>
        <w:rPr>
          <w:sz w:val="26"/>
        </w:rPr>
        <w:tab/>
        <w:t>That this matter is remanded to the Office of Administrative Law Judge for such further proceedings as may be necessary.</w:t>
      </w:r>
      <w:r w:rsidR="0040561A" w:rsidRPr="0040561A">
        <w:rPr>
          <w:sz w:val="26"/>
        </w:rPr>
        <w:t xml:space="preserve">   </w:t>
      </w:r>
    </w:p>
    <w:p w:rsidR="00D2389F" w:rsidRDefault="00D2389F" w:rsidP="00C16547">
      <w:pPr>
        <w:rPr>
          <w:sz w:val="26"/>
          <w:szCs w:val="26"/>
        </w:rPr>
      </w:pPr>
    </w:p>
    <w:p w:rsidR="00C16547" w:rsidRDefault="00BD5082" w:rsidP="00D2389F">
      <w:pPr>
        <w:ind w:left="3600"/>
        <w:rPr>
          <w:b/>
          <w:sz w:val="26"/>
          <w:szCs w:val="26"/>
        </w:rPr>
      </w:pPr>
      <w:bookmarkStart w:id="0" w:name="_GoBack"/>
      <w:r>
        <w:rPr>
          <w:noProof/>
        </w:rPr>
        <w:drawing>
          <wp:anchor distT="0" distB="0" distL="114300" distR="114300" simplePos="0" relativeHeight="251659264" behindDoc="1" locked="0" layoutInCell="1" allowOverlap="1" wp14:anchorId="6B81D902" wp14:editId="6F6F1B42">
            <wp:simplePos x="0" y="0"/>
            <wp:positionH relativeFrom="column">
              <wp:posOffset>3068320</wp:posOffset>
            </wp:positionH>
            <wp:positionV relativeFrom="paragraph">
              <wp:posOffset>140335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078DF">
        <w:rPr>
          <w:b/>
          <w:sz w:val="26"/>
          <w:szCs w:val="26"/>
        </w:rPr>
        <w:t>BY THE C</w:t>
      </w:r>
      <w:r w:rsidR="00C16547">
        <w:rPr>
          <w:b/>
          <w:sz w:val="26"/>
          <w:szCs w:val="26"/>
        </w:rPr>
        <w:t>OMMISSIO</w:t>
      </w:r>
      <w:r w:rsidR="00160408">
        <w:rPr>
          <w:b/>
          <w:sz w:val="26"/>
          <w:szCs w:val="26"/>
        </w:rPr>
        <w:t>N</w:t>
      </w:r>
    </w:p>
    <w:p w:rsidR="00C16547" w:rsidRDefault="00C16547" w:rsidP="00357AD2">
      <w:pPr>
        <w:ind w:firstLine="0"/>
        <w:rPr>
          <w:sz w:val="26"/>
          <w:szCs w:val="26"/>
        </w:rPr>
      </w:pPr>
    </w:p>
    <w:p w:rsidR="00D2389F" w:rsidRDefault="00D2389F" w:rsidP="009279E4">
      <w:pPr>
        <w:spacing w:line="240" w:lineRule="auto"/>
        <w:rPr>
          <w:b/>
          <w:sz w:val="26"/>
          <w:szCs w:val="26"/>
        </w:rPr>
      </w:pPr>
    </w:p>
    <w:p w:rsidR="00E85123" w:rsidRDefault="00E85123" w:rsidP="009279E4">
      <w:pPr>
        <w:spacing w:line="240" w:lineRule="auto"/>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Pr="00C16547" w:rsidRDefault="00C16547" w:rsidP="009279E4">
      <w:pPr>
        <w:spacing w:line="240" w:lineRule="auto"/>
        <w:rPr>
          <w:sz w:val="26"/>
        </w:rPr>
      </w:pPr>
      <w:r>
        <w:rPr>
          <w:sz w:val="26"/>
          <w:szCs w:val="26"/>
        </w:rPr>
        <w:tab/>
      </w:r>
      <w:r>
        <w:rPr>
          <w:sz w:val="26"/>
          <w:szCs w:val="26"/>
        </w:rPr>
        <w:tab/>
      </w:r>
      <w:r>
        <w:rPr>
          <w:sz w:val="26"/>
          <w:szCs w:val="26"/>
        </w:rPr>
        <w:tab/>
      </w:r>
      <w:r>
        <w:rPr>
          <w:sz w:val="26"/>
          <w:szCs w:val="26"/>
        </w:rPr>
        <w:tab/>
      </w:r>
      <w:r>
        <w:rPr>
          <w:sz w:val="26"/>
          <w:szCs w:val="26"/>
        </w:rPr>
        <w:tab/>
        <w:t>Secretary</w:t>
      </w:r>
    </w:p>
    <w:p w:rsidR="00E85123" w:rsidRDefault="00E85123"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p>
    <w:p w:rsidR="009078DF" w:rsidRDefault="00E46816" w:rsidP="00B16D02">
      <w:pPr>
        <w:widowControl w:val="0"/>
        <w:spacing w:line="240" w:lineRule="auto"/>
        <w:ind w:firstLine="0"/>
        <w:rPr>
          <w:sz w:val="26"/>
          <w:szCs w:val="26"/>
        </w:rPr>
      </w:pPr>
      <w:r>
        <w:rPr>
          <w:sz w:val="26"/>
          <w:szCs w:val="26"/>
        </w:rPr>
        <w:t xml:space="preserve">ORDER ADOPTED:  </w:t>
      </w:r>
      <w:r w:rsidR="0040561A">
        <w:rPr>
          <w:sz w:val="26"/>
          <w:szCs w:val="26"/>
        </w:rPr>
        <w:t>November 13</w:t>
      </w:r>
      <w:r w:rsidR="00C81B09">
        <w:rPr>
          <w:sz w:val="26"/>
          <w:szCs w:val="26"/>
        </w:rPr>
        <w:t>, 2014</w:t>
      </w:r>
    </w:p>
    <w:p w:rsidR="00DD62E9" w:rsidRDefault="00DD62E9"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r>
        <w:rPr>
          <w:sz w:val="26"/>
          <w:szCs w:val="26"/>
        </w:rPr>
        <w:t xml:space="preserve">ORDER ENTERED:  </w:t>
      </w:r>
      <w:r w:rsidR="00BD5082">
        <w:rPr>
          <w:sz w:val="26"/>
          <w:szCs w:val="26"/>
        </w:rPr>
        <w:t>November 13, 2014</w:t>
      </w:r>
    </w:p>
    <w:p w:rsidR="009078DF" w:rsidRDefault="009078DF" w:rsidP="00B16D02">
      <w:pPr>
        <w:widowControl w:val="0"/>
        <w:tabs>
          <w:tab w:val="left" w:pos="-720"/>
        </w:tabs>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E36" w:rsidRDefault="00463E36">
      <w:r>
        <w:separator/>
      </w:r>
    </w:p>
  </w:endnote>
  <w:endnote w:type="continuationSeparator" w:id="0">
    <w:p w:rsidR="00463E36" w:rsidRDefault="0046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01F" w:rsidRDefault="006155A0">
    <w:pPr>
      <w:pStyle w:val="Footer"/>
      <w:framePr w:wrap="around" w:vAnchor="text" w:hAnchor="margin" w:xAlign="center" w:y="1"/>
      <w:rPr>
        <w:rStyle w:val="PageNumber"/>
      </w:rPr>
    </w:pPr>
    <w:r>
      <w:rPr>
        <w:rStyle w:val="PageNumber"/>
      </w:rPr>
      <w:fldChar w:fldCharType="begin"/>
    </w:r>
    <w:r w:rsidR="0044601F">
      <w:rPr>
        <w:rStyle w:val="PageNumber"/>
      </w:rPr>
      <w:instrText xml:space="preserve">PAGE  </w:instrText>
    </w:r>
    <w:r>
      <w:rPr>
        <w:rStyle w:val="PageNumber"/>
      </w:rPr>
      <w:fldChar w:fldCharType="end"/>
    </w:r>
  </w:p>
  <w:p w:rsidR="0044601F" w:rsidRDefault="00446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01F" w:rsidRDefault="006155A0" w:rsidP="003E6607">
    <w:pPr>
      <w:pStyle w:val="Footer"/>
      <w:tabs>
        <w:tab w:val="clear" w:pos="4320"/>
        <w:tab w:val="clear" w:pos="8640"/>
      </w:tabs>
      <w:ind w:firstLine="0"/>
      <w:jc w:val="center"/>
      <w:rPr>
        <w:rStyle w:val="PageNumber"/>
      </w:rPr>
    </w:pPr>
    <w:r>
      <w:rPr>
        <w:rStyle w:val="PageNumber"/>
      </w:rPr>
      <w:fldChar w:fldCharType="begin"/>
    </w:r>
    <w:r w:rsidR="0044601F">
      <w:rPr>
        <w:rStyle w:val="PageNumber"/>
      </w:rPr>
      <w:instrText xml:space="preserve">PAGE  </w:instrText>
    </w:r>
    <w:r>
      <w:rPr>
        <w:rStyle w:val="PageNumber"/>
      </w:rPr>
      <w:fldChar w:fldCharType="separate"/>
    </w:r>
    <w:r w:rsidR="00BD5082">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E36" w:rsidRDefault="00463E36">
      <w:r>
        <w:separator/>
      </w:r>
    </w:p>
  </w:footnote>
  <w:footnote w:type="continuationSeparator" w:id="0">
    <w:p w:rsidR="00463E36" w:rsidRDefault="00463E36">
      <w:r>
        <w:continuationSeparator/>
      </w:r>
    </w:p>
  </w:footnote>
  <w:footnote w:id="1">
    <w:p w:rsidR="00956486" w:rsidRPr="00956486" w:rsidRDefault="00956486" w:rsidP="00956486">
      <w:pPr>
        <w:pStyle w:val="FootnoteText"/>
        <w:spacing w:line="240" w:lineRule="auto"/>
        <w:ind w:firstLine="720"/>
        <w:rPr>
          <w:sz w:val="26"/>
        </w:rPr>
      </w:pPr>
      <w:r w:rsidRPr="00956486">
        <w:rPr>
          <w:rStyle w:val="FootnoteReference"/>
          <w:sz w:val="26"/>
        </w:rPr>
        <w:footnoteRef/>
      </w:r>
      <w:r w:rsidRPr="00956486">
        <w:rPr>
          <w:sz w:val="26"/>
        </w:rPr>
        <w:tab/>
        <w:t xml:space="preserve">I&amp;E indicated that the Motion to Compel was amended to reflect that I&amp;E unsuccessfully attempted to resolve the discovery dispute with Lyft before seeking judicial resolution of the dispute.   </w:t>
      </w:r>
    </w:p>
  </w:footnote>
  <w:footnote w:id="2">
    <w:p w:rsidR="005B5551" w:rsidRDefault="006B3F90" w:rsidP="006B3F90">
      <w:pPr>
        <w:pStyle w:val="FootnoteText"/>
        <w:spacing w:line="240" w:lineRule="auto"/>
        <w:ind w:firstLine="720"/>
        <w:rPr>
          <w:sz w:val="26"/>
        </w:rPr>
      </w:pPr>
      <w:r w:rsidRPr="00322FD0">
        <w:rPr>
          <w:rStyle w:val="FootnoteReference"/>
          <w:sz w:val="26"/>
        </w:rPr>
        <w:footnoteRef/>
      </w:r>
      <w:r w:rsidRPr="00322FD0">
        <w:rPr>
          <w:sz w:val="26"/>
        </w:rPr>
        <w:t xml:space="preserve"> </w:t>
      </w:r>
      <w:r w:rsidR="00322FD0">
        <w:rPr>
          <w:sz w:val="26"/>
        </w:rPr>
        <w:tab/>
      </w:r>
      <w:r w:rsidRPr="00322FD0">
        <w:rPr>
          <w:sz w:val="26"/>
        </w:rPr>
        <w:t>Interrogatory No. 2 is as follows:</w:t>
      </w:r>
    </w:p>
    <w:p w:rsidR="006B3F90" w:rsidRPr="00322FD0" w:rsidRDefault="006B3F90" w:rsidP="006B3F90">
      <w:pPr>
        <w:pStyle w:val="FootnoteText"/>
        <w:spacing w:line="240" w:lineRule="auto"/>
        <w:ind w:firstLine="720"/>
        <w:rPr>
          <w:sz w:val="26"/>
        </w:rPr>
      </w:pPr>
      <w:r w:rsidRPr="00322FD0">
        <w:rPr>
          <w:sz w:val="26"/>
        </w:rPr>
        <w:t xml:space="preserve">  </w:t>
      </w:r>
    </w:p>
    <w:p w:rsidR="006B3F90" w:rsidRDefault="006B3F90" w:rsidP="006B3F90">
      <w:pPr>
        <w:pStyle w:val="FootnoteText"/>
        <w:spacing w:line="240" w:lineRule="auto"/>
        <w:ind w:left="1440" w:right="1440" w:firstLine="0"/>
        <w:rPr>
          <w:sz w:val="26"/>
        </w:rPr>
      </w:pPr>
      <w:r>
        <w:rPr>
          <w:sz w:val="26"/>
        </w:rPr>
        <w:t xml:space="preserve">2.  Identify and produce any and all invoices, receipts, e-mails, records and documents that [Lyft] sent to individuals in relation to rides they received between points within the Commonwealth of Pennsylvania via connections made with drivers through [Lyft]’s website on the Internet, [Lyft]’s mobile application or [Lyft]’s digital software during the following periods:  </w:t>
      </w:r>
    </w:p>
    <w:p w:rsidR="006B3F90" w:rsidRDefault="006B3F90" w:rsidP="00322FD0">
      <w:pPr>
        <w:pStyle w:val="FootnoteText"/>
        <w:spacing w:line="240" w:lineRule="auto"/>
        <w:ind w:left="1440" w:right="1440" w:firstLine="720"/>
        <w:rPr>
          <w:sz w:val="26"/>
        </w:rPr>
      </w:pPr>
      <w:r>
        <w:rPr>
          <w:sz w:val="26"/>
        </w:rPr>
        <w:t>a.  From the initiation of Lyft’s service in Pennsylvania up to and including June 5, 2014;</w:t>
      </w:r>
    </w:p>
    <w:p w:rsidR="006B3F90" w:rsidRDefault="006B3F90" w:rsidP="00322FD0">
      <w:pPr>
        <w:pStyle w:val="FootnoteText"/>
        <w:spacing w:line="240" w:lineRule="auto"/>
        <w:ind w:left="1440" w:right="1440" w:firstLine="720"/>
        <w:rPr>
          <w:sz w:val="26"/>
        </w:rPr>
      </w:pPr>
      <w:r>
        <w:rPr>
          <w:sz w:val="26"/>
        </w:rPr>
        <w:t>b.  From June 6, 2014 up to and including July 1, 2014;</w:t>
      </w:r>
    </w:p>
    <w:p w:rsidR="006B3F90" w:rsidRDefault="006B3F90" w:rsidP="00322FD0">
      <w:pPr>
        <w:pStyle w:val="FootnoteText"/>
        <w:spacing w:line="240" w:lineRule="auto"/>
        <w:ind w:left="1440" w:right="1440" w:firstLine="720"/>
        <w:rPr>
          <w:sz w:val="26"/>
        </w:rPr>
      </w:pPr>
      <w:r>
        <w:rPr>
          <w:sz w:val="26"/>
        </w:rPr>
        <w:t>c.  From July 2, 2014 up to and including July 24, 2014;</w:t>
      </w:r>
    </w:p>
    <w:p w:rsidR="006B3F90" w:rsidRDefault="006B3F90" w:rsidP="00322FD0">
      <w:pPr>
        <w:pStyle w:val="FootnoteText"/>
        <w:spacing w:line="240" w:lineRule="auto"/>
        <w:ind w:left="1440" w:right="1440" w:firstLine="720"/>
      </w:pPr>
      <w:r>
        <w:rPr>
          <w:sz w:val="26"/>
        </w:rPr>
        <w:t xml:space="preserve">d.  From July 25, 2014 up to and including the date of receipt of I&amp;E’s Interrogatories and Requests for Production of Documents – Set I.     </w:t>
      </w:r>
    </w:p>
  </w:footnote>
  <w:footnote w:id="3">
    <w:p w:rsidR="00A24BC0" w:rsidRPr="00A24BC0" w:rsidRDefault="00A24BC0" w:rsidP="00A24BC0">
      <w:pPr>
        <w:pStyle w:val="FootnoteText"/>
        <w:ind w:firstLine="720"/>
        <w:rPr>
          <w:sz w:val="26"/>
        </w:rPr>
      </w:pPr>
      <w:r w:rsidRPr="00A24BC0">
        <w:rPr>
          <w:rStyle w:val="FootnoteReference"/>
          <w:sz w:val="26"/>
        </w:rPr>
        <w:footnoteRef/>
      </w:r>
      <w:r>
        <w:rPr>
          <w:sz w:val="26"/>
        </w:rPr>
        <w:tab/>
      </w:r>
      <w:r w:rsidR="008838E8">
        <w:rPr>
          <w:sz w:val="26"/>
        </w:rPr>
        <w:t xml:space="preserve">Our records reflect that </w:t>
      </w:r>
      <w:r>
        <w:rPr>
          <w:sz w:val="26"/>
        </w:rPr>
        <w:t xml:space="preserve">Lyft did not file a Brief in Support of its Petition.   </w:t>
      </w:r>
    </w:p>
  </w:footnote>
  <w:footnote w:id="4">
    <w:p w:rsidR="00796C64" w:rsidRPr="00796C64" w:rsidRDefault="00796C64" w:rsidP="00796C64">
      <w:pPr>
        <w:pStyle w:val="FootnoteText"/>
        <w:spacing w:line="240" w:lineRule="auto"/>
        <w:ind w:firstLine="720"/>
        <w:rPr>
          <w:sz w:val="26"/>
        </w:rPr>
      </w:pPr>
      <w:r w:rsidRPr="00796C64">
        <w:rPr>
          <w:rStyle w:val="FootnoteReference"/>
          <w:sz w:val="26"/>
        </w:rPr>
        <w:footnoteRef/>
      </w:r>
      <w:r w:rsidRPr="00796C64">
        <w:rPr>
          <w:sz w:val="26"/>
        </w:rPr>
        <w:tab/>
      </w:r>
      <w:r>
        <w:rPr>
          <w:sz w:val="26"/>
        </w:rPr>
        <w:t>Section 5.361(a)(2) provides that discovery is not permitted if it “[w]ould cause unreasonable annoyance, embarrassment, oppression, burden or expense to the deponent, a person or party.”</w:t>
      </w:r>
    </w:p>
  </w:footnote>
  <w:footnote w:id="5">
    <w:p w:rsidR="00E07C87" w:rsidRPr="00E07C87" w:rsidRDefault="00E07C87" w:rsidP="00E07C87">
      <w:pPr>
        <w:pStyle w:val="FootnoteText"/>
        <w:spacing w:line="240" w:lineRule="auto"/>
        <w:ind w:firstLine="720"/>
        <w:rPr>
          <w:sz w:val="26"/>
        </w:rPr>
      </w:pPr>
      <w:r w:rsidRPr="00E07C87">
        <w:rPr>
          <w:rStyle w:val="FootnoteReference"/>
          <w:sz w:val="26"/>
        </w:rPr>
        <w:footnoteRef/>
      </w:r>
      <w:r>
        <w:rPr>
          <w:sz w:val="26"/>
        </w:rPr>
        <w:tab/>
        <w:t>Section 5.361(a)(4) provides that discovery is not permitted if it [w]ould require the making of an unreasonable investigation by the deponent, a party or witness.”</w:t>
      </w:r>
    </w:p>
  </w:footnote>
  <w:footnote w:id="6">
    <w:p w:rsidR="00866655" w:rsidRPr="000435CE" w:rsidRDefault="00866655" w:rsidP="000435CE">
      <w:pPr>
        <w:pStyle w:val="FootnoteText"/>
        <w:spacing w:line="240" w:lineRule="auto"/>
        <w:ind w:firstLine="720"/>
        <w:rPr>
          <w:sz w:val="26"/>
        </w:rPr>
      </w:pPr>
      <w:r w:rsidRPr="000435CE">
        <w:rPr>
          <w:rStyle w:val="FootnoteReference"/>
          <w:sz w:val="26"/>
        </w:rPr>
        <w:footnoteRef/>
      </w:r>
      <w:r w:rsidRPr="000435CE">
        <w:rPr>
          <w:sz w:val="26"/>
        </w:rPr>
        <w:tab/>
      </w:r>
      <w:r w:rsidRPr="000435CE">
        <w:rPr>
          <w:i/>
          <w:sz w:val="26"/>
        </w:rPr>
        <w:t>See</w:t>
      </w:r>
      <w:r w:rsidRPr="000435CE">
        <w:rPr>
          <w:sz w:val="26"/>
        </w:rPr>
        <w:t xml:space="preserve">, </w:t>
      </w:r>
      <w:r w:rsidRPr="000435CE">
        <w:rPr>
          <w:i/>
          <w:sz w:val="26"/>
        </w:rPr>
        <w:t xml:space="preserve">Application of Lyft, Inc. for Emergency Temporary Authority to </w:t>
      </w:r>
      <w:r w:rsidR="003C7A73">
        <w:rPr>
          <w:i/>
          <w:sz w:val="26"/>
        </w:rPr>
        <w:t>Operate an</w:t>
      </w:r>
      <w:r w:rsidRPr="000435CE">
        <w:rPr>
          <w:i/>
          <w:sz w:val="26"/>
        </w:rPr>
        <w:t xml:space="preserve"> Experimental Transportation Network Service Between Points in Allegheny County, PA</w:t>
      </w:r>
      <w:r w:rsidRPr="000435CE">
        <w:rPr>
          <w:sz w:val="26"/>
        </w:rPr>
        <w:t>, Docket No. A-2014-2432304 (</w:t>
      </w:r>
      <w:r w:rsidR="003C7A73">
        <w:rPr>
          <w:sz w:val="26"/>
        </w:rPr>
        <w:t xml:space="preserve">Order entered July 24, 2014).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88C210D"/>
    <w:multiLevelType w:val="hybridMultilevel"/>
    <w:tmpl w:val="8B7C98D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8">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DF478EF"/>
    <w:multiLevelType w:val="hybridMultilevel"/>
    <w:tmpl w:val="B6AEBB9A"/>
    <w:lvl w:ilvl="0" w:tplc="3E4677F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1">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7A1303E0"/>
    <w:multiLevelType w:val="hybridMultilevel"/>
    <w:tmpl w:val="B71E6FB0"/>
    <w:lvl w:ilvl="0" w:tplc="31FC0694">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0"/>
  </w:num>
  <w:num w:numId="4">
    <w:abstractNumId w:val="2"/>
  </w:num>
  <w:num w:numId="5">
    <w:abstractNumId w:val="6"/>
  </w:num>
  <w:num w:numId="6">
    <w:abstractNumId w:val="8"/>
  </w:num>
  <w:num w:numId="7">
    <w:abstractNumId w:val="11"/>
  </w:num>
  <w:num w:numId="8">
    <w:abstractNumId w:val="4"/>
  </w:num>
  <w:num w:numId="9">
    <w:abstractNumId w:val="13"/>
  </w:num>
  <w:num w:numId="10">
    <w:abstractNumId w:val="7"/>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73B6"/>
    <w:rsid w:val="00000490"/>
    <w:rsid w:val="00001119"/>
    <w:rsid w:val="000034B1"/>
    <w:rsid w:val="00004994"/>
    <w:rsid w:val="00006A6C"/>
    <w:rsid w:val="00010C2C"/>
    <w:rsid w:val="000125AB"/>
    <w:rsid w:val="00017985"/>
    <w:rsid w:val="00021836"/>
    <w:rsid w:val="00021EBA"/>
    <w:rsid w:val="00023D23"/>
    <w:rsid w:val="00027CC4"/>
    <w:rsid w:val="00030995"/>
    <w:rsid w:val="00031275"/>
    <w:rsid w:val="00031717"/>
    <w:rsid w:val="00031EDE"/>
    <w:rsid w:val="000346E4"/>
    <w:rsid w:val="00037A18"/>
    <w:rsid w:val="0004057B"/>
    <w:rsid w:val="000435CE"/>
    <w:rsid w:val="00043ABA"/>
    <w:rsid w:val="00046C24"/>
    <w:rsid w:val="00046D2C"/>
    <w:rsid w:val="000473A2"/>
    <w:rsid w:val="00047550"/>
    <w:rsid w:val="00051048"/>
    <w:rsid w:val="000514BE"/>
    <w:rsid w:val="00053335"/>
    <w:rsid w:val="00053BD5"/>
    <w:rsid w:val="000553E5"/>
    <w:rsid w:val="00057BD9"/>
    <w:rsid w:val="00060785"/>
    <w:rsid w:val="00061F18"/>
    <w:rsid w:val="00063337"/>
    <w:rsid w:val="000635DA"/>
    <w:rsid w:val="00063C35"/>
    <w:rsid w:val="00065095"/>
    <w:rsid w:val="00066CB8"/>
    <w:rsid w:val="0006797D"/>
    <w:rsid w:val="000706D0"/>
    <w:rsid w:val="000719D6"/>
    <w:rsid w:val="00073FF3"/>
    <w:rsid w:val="000748DD"/>
    <w:rsid w:val="00083A09"/>
    <w:rsid w:val="0008767C"/>
    <w:rsid w:val="000953EF"/>
    <w:rsid w:val="00097699"/>
    <w:rsid w:val="000A1375"/>
    <w:rsid w:val="000A2658"/>
    <w:rsid w:val="000A297C"/>
    <w:rsid w:val="000A2B83"/>
    <w:rsid w:val="000A6038"/>
    <w:rsid w:val="000A777B"/>
    <w:rsid w:val="000B07E6"/>
    <w:rsid w:val="000B3BA4"/>
    <w:rsid w:val="000B3BE9"/>
    <w:rsid w:val="000B4595"/>
    <w:rsid w:val="000B539F"/>
    <w:rsid w:val="000B5E09"/>
    <w:rsid w:val="000C38B7"/>
    <w:rsid w:val="000C46BF"/>
    <w:rsid w:val="000C5552"/>
    <w:rsid w:val="000C5680"/>
    <w:rsid w:val="000C7A42"/>
    <w:rsid w:val="000D0262"/>
    <w:rsid w:val="000D06A4"/>
    <w:rsid w:val="000D1DA9"/>
    <w:rsid w:val="000D3A20"/>
    <w:rsid w:val="000D505E"/>
    <w:rsid w:val="000D6E5C"/>
    <w:rsid w:val="000D6EB4"/>
    <w:rsid w:val="000D74E8"/>
    <w:rsid w:val="000D7BEF"/>
    <w:rsid w:val="000D7D30"/>
    <w:rsid w:val="000E0B17"/>
    <w:rsid w:val="000E1A22"/>
    <w:rsid w:val="000E1F33"/>
    <w:rsid w:val="000E41EC"/>
    <w:rsid w:val="000E4E3B"/>
    <w:rsid w:val="000E5232"/>
    <w:rsid w:val="000E57F9"/>
    <w:rsid w:val="000E694E"/>
    <w:rsid w:val="000E6AC9"/>
    <w:rsid w:val="000E6E5C"/>
    <w:rsid w:val="000F1B49"/>
    <w:rsid w:val="000F5465"/>
    <w:rsid w:val="000F6852"/>
    <w:rsid w:val="000F6C0E"/>
    <w:rsid w:val="00100508"/>
    <w:rsid w:val="00100FBB"/>
    <w:rsid w:val="0010176D"/>
    <w:rsid w:val="00101836"/>
    <w:rsid w:val="00103D94"/>
    <w:rsid w:val="00104D37"/>
    <w:rsid w:val="00105828"/>
    <w:rsid w:val="0010631A"/>
    <w:rsid w:val="00106A2F"/>
    <w:rsid w:val="00106C7F"/>
    <w:rsid w:val="00107753"/>
    <w:rsid w:val="00112175"/>
    <w:rsid w:val="00112AFE"/>
    <w:rsid w:val="00113195"/>
    <w:rsid w:val="00113E36"/>
    <w:rsid w:val="00114294"/>
    <w:rsid w:val="0011443A"/>
    <w:rsid w:val="00114E0D"/>
    <w:rsid w:val="00115312"/>
    <w:rsid w:val="0012169F"/>
    <w:rsid w:val="00121A5F"/>
    <w:rsid w:val="001221C4"/>
    <w:rsid w:val="00122416"/>
    <w:rsid w:val="001225B2"/>
    <w:rsid w:val="00122E52"/>
    <w:rsid w:val="00125613"/>
    <w:rsid w:val="00125F28"/>
    <w:rsid w:val="00126197"/>
    <w:rsid w:val="00127981"/>
    <w:rsid w:val="00130D9D"/>
    <w:rsid w:val="00131666"/>
    <w:rsid w:val="00132023"/>
    <w:rsid w:val="001325C4"/>
    <w:rsid w:val="001365D1"/>
    <w:rsid w:val="0013730E"/>
    <w:rsid w:val="00137541"/>
    <w:rsid w:val="0013795E"/>
    <w:rsid w:val="00137A08"/>
    <w:rsid w:val="00140AD0"/>
    <w:rsid w:val="00141944"/>
    <w:rsid w:val="00142044"/>
    <w:rsid w:val="001425E4"/>
    <w:rsid w:val="00143DC6"/>
    <w:rsid w:val="00145C08"/>
    <w:rsid w:val="00146BCE"/>
    <w:rsid w:val="00150344"/>
    <w:rsid w:val="001534AA"/>
    <w:rsid w:val="00155803"/>
    <w:rsid w:val="00160408"/>
    <w:rsid w:val="0016112F"/>
    <w:rsid w:val="00162718"/>
    <w:rsid w:val="00165DFF"/>
    <w:rsid w:val="00166A23"/>
    <w:rsid w:val="001675F1"/>
    <w:rsid w:val="001676D4"/>
    <w:rsid w:val="00167EDF"/>
    <w:rsid w:val="00167F9A"/>
    <w:rsid w:val="00171BE0"/>
    <w:rsid w:val="00171D79"/>
    <w:rsid w:val="00172BD2"/>
    <w:rsid w:val="00176988"/>
    <w:rsid w:val="00180611"/>
    <w:rsid w:val="00183567"/>
    <w:rsid w:val="0018387E"/>
    <w:rsid w:val="001840C2"/>
    <w:rsid w:val="001846D9"/>
    <w:rsid w:val="00190880"/>
    <w:rsid w:val="001913B0"/>
    <w:rsid w:val="00191905"/>
    <w:rsid w:val="00191B52"/>
    <w:rsid w:val="0019210B"/>
    <w:rsid w:val="0019281A"/>
    <w:rsid w:val="00192F6B"/>
    <w:rsid w:val="0019307C"/>
    <w:rsid w:val="00193E87"/>
    <w:rsid w:val="00194578"/>
    <w:rsid w:val="001966BE"/>
    <w:rsid w:val="00197143"/>
    <w:rsid w:val="001A3292"/>
    <w:rsid w:val="001A38B8"/>
    <w:rsid w:val="001A49F5"/>
    <w:rsid w:val="001A6F64"/>
    <w:rsid w:val="001B1607"/>
    <w:rsid w:val="001B1715"/>
    <w:rsid w:val="001B3A4C"/>
    <w:rsid w:val="001B5725"/>
    <w:rsid w:val="001B5D19"/>
    <w:rsid w:val="001B5DB5"/>
    <w:rsid w:val="001B6A5F"/>
    <w:rsid w:val="001B6F07"/>
    <w:rsid w:val="001C1708"/>
    <w:rsid w:val="001C2924"/>
    <w:rsid w:val="001C3CF1"/>
    <w:rsid w:val="001C3D3D"/>
    <w:rsid w:val="001C4516"/>
    <w:rsid w:val="001C4774"/>
    <w:rsid w:val="001C5CB5"/>
    <w:rsid w:val="001C5EEE"/>
    <w:rsid w:val="001C6D3F"/>
    <w:rsid w:val="001D159D"/>
    <w:rsid w:val="001D4045"/>
    <w:rsid w:val="001D45E0"/>
    <w:rsid w:val="001D49CA"/>
    <w:rsid w:val="001D5B8B"/>
    <w:rsid w:val="001D7424"/>
    <w:rsid w:val="001D7E82"/>
    <w:rsid w:val="001E080E"/>
    <w:rsid w:val="001E298E"/>
    <w:rsid w:val="001E2AC0"/>
    <w:rsid w:val="001E575F"/>
    <w:rsid w:val="001E5D33"/>
    <w:rsid w:val="001F0C12"/>
    <w:rsid w:val="001F1464"/>
    <w:rsid w:val="001F498D"/>
    <w:rsid w:val="001F4D88"/>
    <w:rsid w:val="001F665F"/>
    <w:rsid w:val="001F72EA"/>
    <w:rsid w:val="001F77AE"/>
    <w:rsid w:val="0020010E"/>
    <w:rsid w:val="002003A6"/>
    <w:rsid w:val="00202E86"/>
    <w:rsid w:val="0020323E"/>
    <w:rsid w:val="00203344"/>
    <w:rsid w:val="0020417A"/>
    <w:rsid w:val="00204CE5"/>
    <w:rsid w:val="002057B2"/>
    <w:rsid w:val="00205B36"/>
    <w:rsid w:val="00206243"/>
    <w:rsid w:val="00207AD5"/>
    <w:rsid w:val="00207B28"/>
    <w:rsid w:val="00207C51"/>
    <w:rsid w:val="00207F5C"/>
    <w:rsid w:val="002102FC"/>
    <w:rsid w:val="00211584"/>
    <w:rsid w:val="00211DEB"/>
    <w:rsid w:val="002139E1"/>
    <w:rsid w:val="00214E7F"/>
    <w:rsid w:val="00220FF3"/>
    <w:rsid w:val="002210A7"/>
    <w:rsid w:val="002219F9"/>
    <w:rsid w:val="00221E58"/>
    <w:rsid w:val="002237DD"/>
    <w:rsid w:val="002261D9"/>
    <w:rsid w:val="002270A5"/>
    <w:rsid w:val="00237274"/>
    <w:rsid w:val="002373CD"/>
    <w:rsid w:val="002402BB"/>
    <w:rsid w:val="00240C64"/>
    <w:rsid w:val="00243E20"/>
    <w:rsid w:val="00244B07"/>
    <w:rsid w:val="00245415"/>
    <w:rsid w:val="00247293"/>
    <w:rsid w:val="00247BE3"/>
    <w:rsid w:val="00247E69"/>
    <w:rsid w:val="00251BC5"/>
    <w:rsid w:val="0025559B"/>
    <w:rsid w:val="0025679D"/>
    <w:rsid w:val="00260520"/>
    <w:rsid w:val="0026062F"/>
    <w:rsid w:val="00261E8E"/>
    <w:rsid w:val="0026237F"/>
    <w:rsid w:val="0026420B"/>
    <w:rsid w:val="002644B5"/>
    <w:rsid w:val="002648FA"/>
    <w:rsid w:val="00265848"/>
    <w:rsid w:val="00265FB7"/>
    <w:rsid w:val="002676CF"/>
    <w:rsid w:val="00267D04"/>
    <w:rsid w:val="002707C9"/>
    <w:rsid w:val="002709AE"/>
    <w:rsid w:val="002722E1"/>
    <w:rsid w:val="00272E98"/>
    <w:rsid w:val="00272F18"/>
    <w:rsid w:val="00273A7B"/>
    <w:rsid w:val="00274BAD"/>
    <w:rsid w:val="00274E87"/>
    <w:rsid w:val="0027558B"/>
    <w:rsid w:val="00276496"/>
    <w:rsid w:val="00280A6D"/>
    <w:rsid w:val="0028270A"/>
    <w:rsid w:val="00282F9C"/>
    <w:rsid w:val="00287047"/>
    <w:rsid w:val="0029242F"/>
    <w:rsid w:val="00295B19"/>
    <w:rsid w:val="00296112"/>
    <w:rsid w:val="00297DA2"/>
    <w:rsid w:val="002A1096"/>
    <w:rsid w:val="002A1CB7"/>
    <w:rsid w:val="002A2067"/>
    <w:rsid w:val="002A3231"/>
    <w:rsid w:val="002A3428"/>
    <w:rsid w:val="002A4B28"/>
    <w:rsid w:val="002A56D1"/>
    <w:rsid w:val="002A5D6B"/>
    <w:rsid w:val="002B0FB6"/>
    <w:rsid w:val="002B1A85"/>
    <w:rsid w:val="002B25FC"/>
    <w:rsid w:val="002B6BDD"/>
    <w:rsid w:val="002C0CF0"/>
    <w:rsid w:val="002C24F1"/>
    <w:rsid w:val="002C2FF6"/>
    <w:rsid w:val="002C4D48"/>
    <w:rsid w:val="002C5763"/>
    <w:rsid w:val="002C7171"/>
    <w:rsid w:val="002C7EE6"/>
    <w:rsid w:val="002D11A4"/>
    <w:rsid w:val="002D1455"/>
    <w:rsid w:val="002D4137"/>
    <w:rsid w:val="002D518C"/>
    <w:rsid w:val="002E0502"/>
    <w:rsid w:val="002E0B0E"/>
    <w:rsid w:val="002E0E5D"/>
    <w:rsid w:val="002E1082"/>
    <w:rsid w:val="002E126F"/>
    <w:rsid w:val="002E151E"/>
    <w:rsid w:val="002E2103"/>
    <w:rsid w:val="002E29ED"/>
    <w:rsid w:val="002E2CD7"/>
    <w:rsid w:val="002E42C7"/>
    <w:rsid w:val="002E64DA"/>
    <w:rsid w:val="002F1A02"/>
    <w:rsid w:val="002F38A3"/>
    <w:rsid w:val="002F4029"/>
    <w:rsid w:val="002F4467"/>
    <w:rsid w:val="002F7498"/>
    <w:rsid w:val="00301491"/>
    <w:rsid w:val="00302B22"/>
    <w:rsid w:val="00303A18"/>
    <w:rsid w:val="003079B4"/>
    <w:rsid w:val="00310038"/>
    <w:rsid w:val="00311083"/>
    <w:rsid w:val="00311E8F"/>
    <w:rsid w:val="00312827"/>
    <w:rsid w:val="0031368C"/>
    <w:rsid w:val="003137A0"/>
    <w:rsid w:val="0031383E"/>
    <w:rsid w:val="00315A37"/>
    <w:rsid w:val="003170E5"/>
    <w:rsid w:val="003170EA"/>
    <w:rsid w:val="003177EF"/>
    <w:rsid w:val="00320F56"/>
    <w:rsid w:val="00322FD0"/>
    <w:rsid w:val="003232D0"/>
    <w:rsid w:val="00325F1C"/>
    <w:rsid w:val="00331CEF"/>
    <w:rsid w:val="00333CF8"/>
    <w:rsid w:val="00336847"/>
    <w:rsid w:val="00337211"/>
    <w:rsid w:val="00340E2E"/>
    <w:rsid w:val="003411F8"/>
    <w:rsid w:val="00341548"/>
    <w:rsid w:val="003415C5"/>
    <w:rsid w:val="003424AD"/>
    <w:rsid w:val="0034435A"/>
    <w:rsid w:val="00344C1D"/>
    <w:rsid w:val="0034615A"/>
    <w:rsid w:val="00347113"/>
    <w:rsid w:val="0035047A"/>
    <w:rsid w:val="00352ABC"/>
    <w:rsid w:val="00353461"/>
    <w:rsid w:val="00353979"/>
    <w:rsid w:val="00353F28"/>
    <w:rsid w:val="00357AD2"/>
    <w:rsid w:val="00360991"/>
    <w:rsid w:val="003612A3"/>
    <w:rsid w:val="00361C0F"/>
    <w:rsid w:val="003628E6"/>
    <w:rsid w:val="00363D81"/>
    <w:rsid w:val="00365C3C"/>
    <w:rsid w:val="003663E5"/>
    <w:rsid w:val="003665D0"/>
    <w:rsid w:val="00366CB8"/>
    <w:rsid w:val="00370041"/>
    <w:rsid w:val="00371C22"/>
    <w:rsid w:val="0037346D"/>
    <w:rsid w:val="0037370D"/>
    <w:rsid w:val="00374A04"/>
    <w:rsid w:val="0037622C"/>
    <w:rsid w:val="00376ACA"/>
    <w:rsid w:val="00377C5F"/>
    <w:rsid w:val="00380DB7"/>
    <w:rsid w:val="003814F5"/>
    <w:rsid w:val="00381FA3"/>
    <w:rsid w:val="003850A7"/>
    <w:rsid w:val="003879A6"/>
    <w:rsid w:val="00390421"/>
    <w:rsid w:val="00392B40"/>
    <w:rsid w:val="0039654D"/>
    <w:rsid w:val="0039666C"/>
    <w:rsid w:val="003967C8"/>
    <w:rsid w:val="00396E53"/>
    <w:rsid w:val="00396EB0"/>
    <w:rsid w:val="003A235B"/>
    <w:rsid w:val="003A272C"/>
    <w:rsid w:val="003A2B1B"/>
    <w:rsid w:val="003A31A3"/>
    <w:rsid w:val="003A5BDE"/>
    <w:rsid w:val="003A6583"/>
    <w:rsid w:val="003A6686"/>
    <w:rsid w:val="003A6801"/>
    <w:rsid w:val="003B055B"/>
    <w:rsid w:val="003B31F2"/>
    <w:rsid w:val="003B48F2"/>
    <w:rsid w:val="003B7D11"/>
    <w:rsid w:val="003C0714"/>
    <w:rsid w:val="003C305C"/>
    <w:rsid w:val="003C4CD1"/>
    <w:rsid w:val="003C56D5"/>
    <w:rsid w:val="003C5B5C"/>
    <w:rsid w:val="003C7A73"/>
    <w:rsid w:val="003C7F2E"/>
    <w:rsid w:val="003D368A"/>
    <w:rsid w:val="003D45A0"/>
    <w:rsid w:val="003D4C38"/>
    <w:rsid w:val="003D7DF5"/>
    <w:rsid w:val="003E053E"/>
    <w:rsid w:val="003E0804"/>
    <w:rsid w:val="003E1E0F"/>
    <w:rsid w:val="003E6607"/>
    <w:rsid w:val="003E703B"/>
    <w:rsid w:val="003E7C67"/>
    <w:rsid w:val="003F09CD"/>
    <w:rsid w:val="003F2D02"/>
    <w:rsid w:val="003F3BBB"/>
    <w:rsid w:val="003F3E00"/>
    <w:rsid w:val="003F4BFD"/>
    <w:rsid w:val="003F5E20"/>
    <w:rsid w:val="003F5EC0"/>
    <w:rsid w:val="003F60CC"/>
    <w:rsid w:val="00400D1A"/>
    <w:rsid w:val="004029D4"/>
    <w:rsid w:val="0040399B"/>
    <w:rsid w:val="00405429"/>
    <w:rsid w:val="0040561A"/>
    <w:rsid w:val="00406602"/>
    <w:rsid w:val="004102C1"/>
    <w:rsid w:val="004118B7"/>
    <w:rsid w:val="00411A40"/>
    <w:rsid w:val="00414978"/>
    <w:rsid w:val="0041665B"/>
    <w:rsid w:val="004166BE"/>
    <w:rsid w:val="00420376"/>
    <w:rsid w:val="00423C60"/>
    <w:rsid w:val="00424783"/>
    <w:rsid w:val="00424DCC"/>
    <w:rsid w:val="00425312"/>
    <w:rsid w:val="00425BD7"/>
    <w:rsid w:val="00426023"/>
    <w:rsid w:val="00426142"/>
    <w:rsid w:val="004261DD"/>
    <w:rsid w:val="00431A02"/>
    <w:rsid w:val="00432195"/>
    <w:rsid w:val="004328A5"/>
    <w:rsid w:val="00433BC6"/>
    <w:rsid w:val="00433DE7"/>
    <w:rsid w:val="00436857"/>
    <w:rsid w:val="00437FB5"/>
    <w:rsid w:val="004407A8"/>
    <w:rsid w:val="00440F85"/>
    <w:rsid w:val="004413F9"/>
    <w:rsid w:val="0044143E"/>
    <w:rsid w:val="004414EE"/>
    <w:rsid w:val="00441B2C"/>
    <w:rsid w:val="00443A4C"/>
    <w:rsid w:val="0044601F"/>
    <w:rsid w:val="004467E3"/>
    <w:rsid w:val="00447C51"/>
    <w:rsid w:val="00447C84"/>
    <w:rsid w:val="00451532"/>
    <w:rsid w:val="00454BB7"/>
    <w:rsid w:val="00454D4C"/>
    <w:rsid w:val="00457249"/>
    <w:rsid w:val="00461070"/>
    <w:rsid w:val="00462A05"/>
    <w:rsid w:val="00463E36"/>
    <w:rsid w:val="004640E0"/>
    <w:rsid w:val="0046446C"/>
    <w:rsid w:val="004669EE"/>
    <w:rsid w:val="0047112C"/>
    <w:rsid w:val="0047325F"/>
    <w:rsid w:val="00473521"/>
    <w:rsid w:val="0047362B"/>
    <w:rsid w:val="00476E5A"/>
    <w:rsid w:val="00476FB3"/>
    <w:rsid w:val="0047795C"/>
    <w:rsid w:val="00480E72"/>
    <w:rsid w:val="0048107C"/>
    <w:rsid w:val="0048439F"/>
    <w:rsid w:val="0048640F"/>
    <w:rsid w:val="00486A9A"/>
    <w:rsid w:val="00487B42"/>
    <w:rsid w:val="004901E9"/>
    <w:rsid w:val="004911E1"/>
    <w:rsid w:val="00491C03"/>
    <w:rsid w:val="00492717"/>
    <w:rsid w:val="0049475A"/>
    <w:rsid w:val="00495E2C"/>
    <w:rsid w:val="004966A7"/>
    <w:rsid w:val="00497267"/>
    <w:rsid w:val="00497470"/>
    <w:rsid w:val="004977E9"/>
    <w:rsid w:val="004A0C01"/>
    <w:rsid w:val="004A1D20"/>
    <w:rsid w:val="004A2A08"/>
    <w:rsid w:val="004A584E"/>
    <w:rsid w:val="004A7455"/>
    <w:rsid w:val="004B1119"/>
    <w:rsid w:val="004B2DC8"/>
    <w:rsid w:val="004B31C8"/>
    <w:rsid w:val="004B700A"/>
    <w:rsid w:val="004C0816"/>
    <w:rsid w:val="004C119F"/>
    <w:rsid w:val="004C181B"/>
    <w:rsid w:val="004C31A6"/>
    <w:rsid w:val="004C31BA"/>
    <w:rsid w:val="004C33CF"/>
    <w:rsid w:val="004C51CC"/>
    <w:rsid w:val="004C57A8"/>
    <w:rsid w:val="004C5ADD"/>
    <w:rsid w:val="004C5CEA"/>
    <w:rsid w:val="004D001E"/>
    <w:rsid w:val="004D06C3"/>
    <w:rsid w:val="004D0785"/>
    <w:rsid w:val="004D096F"/>
    <w:rsid w:val="004D0B74"/>
    <w:rsid w:val="004D1344"/>
    <w:rsid w:val="004D459F"/>
    <w:rsid w:val="004D4A65"/>
    <w:rsid w:val="004D6BFE"/>
    <w:rsid w:val="004E031E"/>
    <w:rsid w:val="004E0447"/>
    <w:rsid w:val="004E3CC9"/>
    <w:rsid w:val="004E3FEA"/>
    <w:rsid w:val="004E4310"/>
    <w:rsid w:val="004E477E"/>
    <w:rsid w:val="004E6E76"/>
    <w:rsid w:val="004E7623"/>
    <w:rsid w:val="004E781D"/>
    <w:rsid w:val="004F110F"/>
    <w:rsid w:val="004F1C20"/>
    <w:rsid w:val="004F4230"/>
    <w:rsid w:val="004F44DF"/>
    <w:rsid w:val="004F4934"/>
    <w:rsid w:val="004F4AE6"/>
    <w:rsid w:val="004F6C5D"/>
    <w:rsid w:val="004F7F3F"/>
    <w:rsid w:val="0050187B"/>
    <w:rsid w:val="00502423"/>
    <w:rsid w:val="0050257B"/>
    <w:rsid w:val="005028F7"/>
    <w:rsid w:val="00502ED0"/>
    <w:rsid w:val="005062F9"/>
    <w:rsid w:val="005066AE"/>
    <w:rsid w:val="00507065"/>
    <w:rsid w:val="005079DC"/>
    <w:rsid w:val="00507A98"/>
    <w:rsid w:val="00507F0F"/>
    <w:rsid w:val="00512E35"/>
    <w:rsid w:val="005168C4"/>
    <w:rsid w:val="005220FB"/>
    <w:rsid w:val="00530832"/>
    <w:rsid w:val="0053223A"/>
    <w:rsid w:val="0053426B"/>
    <w:rsid w:val="005342B1"/>
    <w:rsid w:val="00535343"/>
    <w:rsid w:val="005367FD"/>
    <w:rsid w:val="00537620"/>
    <w:rsid w:val="00540001"/>
    <w:rsid w:val="00541427"/>
    <w:rsid w:val="005420AB"/>
    <w:rsid w:val="0054230B"/>
    <w:rsid w:val="00543589"/>
    <w:rsid w:val="00543B87"/>
    <w:rsid w:val="00544BC2"/>
    <w:rsid w:val="005453F9"/>
    <w:rsid w:val="00546D51"/>
    <w:rsid w:val="00553B02"/>
    <w:rsid w:val="00555134"/>
    <w:rsid w:val="005557F0"/>
    <w:rsid w:val="00556413"/>
    <w:rsid w:val="00556473"/>
    <w:rsid w:val="0056001D"/>
    <w:rsid w:val="00560CE5"/>
    <w:rsid w:val="00561049"/>
    <w:rsid w:val="00561BA3"/>
    <w:rsid w:val="005627A7"/>
    <w:rsid w:val="0056329A"/>
    <w:rsid w:val="005644D0"/>
    <w:rsid w:val="005659CE"/>
    <w:rsid w:val="005660DF"/>
    <w:rsid w:val="0057032D"/>
    <w:rsid w:val="0057137B"/>
    <w:rsid w:val="005724A8"/>
    <w:rsid w:val="00575BF5"/>
    <w:rsid w:val="005769E2"/>
    <w:rsid w:val="005808CA"/>
    <w:rsid w:val="00580F3D"/>
    <w:rsid w:val="00582B84"/>
    <w:rsid w:val="00582C6C"/>
    <w:rsid w:val="00585C46"/>
    <w:rsid w:val="00586D10"/>
    <w:rsid w:val="0059093B"/>
    <w:rsid w:val="005915BF"/>
    <w:rsid w:val="00592753"/>
    <w:rsid w:val="00592A89"/>
    <w:rsid w:val="00595992"/>
    <w:rsid w:val="005A1533"/>
    <w:rsid w:val="005A2CC8"/>
    <w:rsid w:val="005A349E"/>
    <w:rsid w:val="005A4537"/>
    <w:rsid w:val="005A6161"/>
    <w:rsid w:val="005B0379"/>
    <w:rsid w:val="005B11F9"/>
    <w:rsid w:val="005B16CC"/>
    <w:rsid w:val="005B17A3"/>
    <w:rsid w:val="005B1AA1"/>
    <w:rsid w:val="005B1D53"/>
    <w:rsid w:val="005B259E"/>
    <w:rsid w:val="005B3600"/>
    <w:rsid w:val="005B4147"/>
    <w:rsid w:val="005B4235"/>
    <w:rsid w:val="005B4568"/>
    <w:rsid w:val="005B5551"/>
    <w:rsid w:val="005B6859"/>
    <w:rsid w:val="005B7081"/>
    <w:rsid w:val="005B7B4A"/>
    <w:rsid w:val="005C2151"/>
    <w:rsid w:val="005C436C"/>
    <w:rsid w:val="005C4415"/>
    <w:rsid w:val="005C614C"/>
    <w:rsid w:val="005C62B4"/>
    <w:rsid w:val="005C6C58"/>
    <w:rsid w:val="005D0B51"/>
    <w:rsid w:val="005D10FA"/>
    <w:rsid w:val="005D30F2"/>
    <w:rsid w:val="005D3B5A"/>
    <w:rsid w:val="005D4476"/>
    <w:rsid w:val="005D4D71"/>
    <w:rsid w:val="005D6B9A"/>
    <w:rsid w:val="005E3267"/>
    <w:rsid w:val="005E3C7C"/>
    <w:rsid w:val="005E53B6"/>
    <w:rsid w:val="005E73AB"/>
    <w:rsid w:val="005F1144"/>
    <w:rsid w:val="005F1906"/>
    <w:rsid w:val="005F3242"/>
    <w:rsid w:val="005F488D"/>
    <w:rsid w:val="005F5A99"/>
    <w:rsid w:val="005F6890"/>
    <w:rsid w:val="005F7AF0"/>
    <w:rsid w:val="00600A37"/>
    <w:rsid w:val="0060148C"/>
    <w:rsid w:val="00602E7E"/>
    <w:rsid w:val="00604686"/>
    <w:rsid w:val="00604A3A"/>
    <w:rsid w:val="00605DBD"/>
    <w:rsid w:val="0060754E"/>
    <w:rsid w:val="006111A9"/>
    <w:rsid w:val="00612205"/>
    <w:rsid w:val="00612663"/>
    <w:rsid w:val="00613489"/>
    <w:rsid w:val="006138A8"/>
    <w:rsid w:val="00613C02"/>
    <w:rsid w:val="00614185"/>
    <w:rsid w:val="006155A0"/>
    <w:rsid w:val="00615F9F"/>
    <w:rsid w:val="0061704B"/>
    <w:rsid w:val="006178A2"/>
    <w:rsid w:val="00620AD7"/>
    <w:rsid w:val="0062289E"/>
    <w:rsid w:val="00624F34"/>
    <w:rsid w:val="006266C0"/>
    <w:rsid w:val="00626CDD"/>
    <w:rsid w:val="006333A0"/>
    <w:rsid w:val="00634FF6"/>
    <w:rsid w:val="00635041"/>
    <w:rsid w:val="0063732F"/>
    <w:rsid w:val="0064323B"/>
    <w:rsid w:val="0064355B"/>
    <w:rsid w:val="006477CE"/>
    <w:rsid w:val="0064787F"/>
    <w:rsid w:val="00651633"/>
    <w:rsid w:val="00651C99"/>
    <w:rsid w:val="00652712"/>
    <w:rsid w:val="006533BD"/>
    <w:rsid w:val="00654CAD"/>
    <w:rsid w:val="00655701"/>
    <w:rsid w:val="006569B9"/>
    <w:rsid w:val="00657516"/>
    <w:rsid w:val="006576DC"/>
    <w:rsid w:val="00661956"/>
    <w:rsid w:val="006623F8"/>
    <w:rsid w:val="006626AF"/>
    <w:rsid w:val="006643AC"/>
    <w:rsid w:val="00665584"/>
    <w:rsid w:val="00665BB7"/>
    <w:rsid w:val="006660B9"/>
    <w:rsid w:val="00671572"/>
    <w:rsid w:val="00671BE3"/>
    <w:rsid w:val="00671F2C"/>
    <w:rsid w:val="00672118"/>
    <w:rsid w:val="006754DF"/>
    <w:rsid w:val="006757D0"/>
    <w:rsid w:val="00675B07"/>
    <w:rsid w:val="00681647"/>
    <w:rsid w:val="00684AD5"/>
    <w:rsid w:val="0068553C"/>
    <w:rsid w:val="006856DF"/>
    <w:rsid w:val="00685E19"/>
    <w:rsid w:val="00685E47"/>
    <w:rsid w:val="00685E4A"/>
    <w:rsid w:val="006900B3"/>
    <w:rsid w:val="00690482"/>
    <w:rsid w:val="00691400"/>
    <w:rsid w:val="00692097"/>
    <w:rsid w:val="00692E63"/>
    <w:rsid w:val="0069449B"/>
    <w:rsid w:val="006949AF"/>
    <w:rsid w:val="00696254"/>
    <w:rsid w:val="00697774"/>
    <w:rsid w:val="006A1AC6"/>
    <w:rsid w:val="006A27AB"/>
    <w:rsid w:val="006A29D9"/>
    <w:rsid w:val="006A3043"/>
    <w:rsid w:val="006A371A"/>
    <w:rsid w:val="006A4B1A"/>
    <w:rsid w:val="006A5D77"/>
    <w:rsid w:val="006A6CD9"/>
    <w:rsid w:val="006A6EFC"/>
    <w:rsid w:val="006A7118"/>
    <w:rsid w:val="006A781F"/>
    <w:rsid w:val="006A7CD0"/>
    <w:rsid w:val="006B0A52"/>
    <w:rsid w:val="006B0B19"/>
    <w:rsid w:val="006B10F5"/>
    <w:rsid w:val="006B21E0"/>
    <w:rsid w:val="006B3F90"/>
    <w:rsid w:val="006B4433"/>
    <w:rsid w:val="006B5A53"/>
    <w:rsid w:val="006B5C75"/>
    <w:rsid w:val="006C3338"/>
    <w:rsid w:val="006C43C5"/>
    <w:rsid w:val="006C486B"/>
    <w:rsid w:val="006C5315"/>
    <w:rsid w:val="006C65D2"/>
    <w:rsid w:val="006C6A2B"/>
    <w:rsid w:val="006C6ACC"/>
    <w:rsid w:val="006C7784"/>
    <w:rsid w:val="006C79AE"/>
    <w:rsid w:val="006D24EB"/>
    <w:rsid w:val="006D25AC"/>
    <w:rsid w:val="006D4F02"/>
    <w:rsid w:val="006D4F8E"/>
    <w:rsid w:val="006D55F5"/>
    <w:rsid w:val="006D62B5"/>
    <w:rsid w:val="006D7857"/>
    <w:rsid w:val="006E223A"/>
    <w:rsid w:val="006E2D40"/>
    <w:rsid w:val="006E4C9C"/>
    <w:rsid w:val="006E5257"/>
    <w:rsid w:val="006E6ACB"/>
    <w:rsid w:val="006E6EDF"/>
    <w:rsid w:val="006F1221"/>
    <w:rsid w:val="006F2267"/>
    <w:rsid w:val="006F2C21"/>
    <w:rsid w:val="006F5450"/>
    <w:rsid w:val="006F59A0"/>
    <w:rsid w:val="006F6BD4"/>
    <w:rsid w:val="006F6D21"/>
    <w:rsid w:val="006F7941"/>
    <w:rsid w:val="006F7B2E"/>
    <w:rsid w:val="007000C5"/>
    <w:rsid w:val="007007D1"/>
    <w:rsid w:val="00701236"/>
    <w:rsid w:val="007034D8"/>
    <w:rsid w:val="00703687"/>
    <w:rsid w:val="00705322"/>
    <w:rsid w:val="007079D0"/>
    <w:rsid w:val="00707A65"/>
    <w:rsid w:val="00710184"/>
    <w:rsid w:val="00710CBE"/>
    <w:rsid w:val="00716039"/>
    <w:rsid w:val="0071626B"/>
    <w:rsid w:val="00716A51"/>
    <w:rsid w:val="00716B28"/>
    <w:rsid w:val="00720F1A"/>
    <w:rsid w:val="0072105D"/>
    <w:rsid w:val="00726E2C"/>
    <w:rsid w:val="00727BCA"/>
    <w:rsid w:val="00727D1B"/>
    <w:rsid w:val="00727DEA"/>
    <w:rsid w:val="00730F1E"/>
    <w:rsid w:val="007338C8"/>
    <w:rsid w:val="007343ED"/>
    <w:rsid w:val="00734559"/>
    <w:rsid w:val="0073480C"/>
    <w:rsid w:val="007359FD"/>
    <w:rsid w:val="00735E96"/>
    <w:rsid w:val="00736427"/>
    <w:rsid w:val="00736F3B"/>
    <w:rsid w:val="007449FE"/>
    <w:rsid w:val="00745382"/>
    <w:rsid w:val="00745827"/>
    <w:rsid w:val="007503D3"/>
    <w:rsid w:val="0075096F"/>
    <w:rsid w:val="00750B01"/>
    <w:rsid w:val="0075259D"/>
    <w:rsid w:val="00752625"/>
    <w:rsid w:val="00753DB6"/>
    <w:rsid w:val="007612E5"/>
    <w:rsid w:val="00761A46"/>
    <w:rsid w:val="00762253"/>
    <w:rsid w:val="007622D9"/>
    <w:rsid w:val="0076283B"/>
    <w:rsid w:val="0076289E"/>
    <w:rsid w:val="00763968"/>
    <w:rsid w:val="0076484B"/>
    <w:rsid w:val="00764C95"/>
    <w:rsid w:val="00764F1E"/>
    <w:rsid w:val="0076516C"/>
    <w:rsid w:val="00765A82"/>
    <w:rsid w:val="0076670B"/>
    <w:rsid w:val="007672D1"/>
    <w:rsid w:val="00767CC7"/>
    <w:rsid w:val="00770221"/>
    <w:rsid w:val="00770726"/>
    <w:rsid w:val="00771DA8"/>
    <w:rsid w:val="00771F3E"/>
    <w:rsid w:val="007723BD"/>
    <w:rsid w:val="00772CBE"/>
    <w:rsid w:val="00774FE4"/>
    <w:rsid w:val="00776F73"/>
    <w:rsid w:val="00777215"/>
    <w:rsid w:val="00777BA3"/>
    <w:rsid w:val="0078074F"/>
    <w:rsid w:val="0078111B"/>
    <w:rsid w:val="00781464"/>
    <w:rsid w:val="00782E3F"/>
    <w:rsid w:val="00783369"/>
    <w:rsid w:val="00785E15"/>
    <w:rsid w:val="00785F8F"/>
    <w:rsid w:val="0078602D"/>
    <w:rsid w:val="00794EA2"/>
    <w:rsid w:val="00795184"/>
    <w:rsid w:val="0079542C"/>
    <w:rsid w:val="00795BBC"/>
    <w:rsid w:val="00795CA6"/>
    <w:rsid w:val="00795EED"/>
    <w:rsid w:val="00796C34"/>
    <w:rsid w:val="00796C64"/>
    <w:rsid w:val="007A2854"/>
    <w:rsid w:val="007A2D03"/>
    <w:rsid w:val="007A49A0"/>
    <w:rsid w:val="007A5B97"/>
    <w:rsid w:val="007A647F"/>
    <w:rsid w:val="007A64CF"/>
    <w:rsid w:val="007A7D86"/>
    <w:rsid w:val="007B31E6"/>
    <w:rsid w:val="007B732D"/>
    <w:rsid w:val="007C3F38"/>
    <w:rsid w:val="007C4EBB"/>
    <w:rsid w:val="007C5040"/>
    <w:rsid w:val="007D0186"/>
    <w:rsid w:val="007D154C"/>
    <w:rsid w:val="007D1ECB"/>
    <w:rsid w:val="007D368B"/>
    <w:rsid w:val="007D407C"/>
    <w:rsid w:val="007D505F"/>
    <w:rsid w:val="007D51D5"/>
    <w:rsid w:val="007D7505"/>
    <w:rsid w:val="007E0655"/>
    <w:rsid w:val="007E0FD5"/>
    <w:rsid w:val="007E35F9"/>
    <w:rsid w:val="007E36B2"/>
    <w:rsid w:val="007E39BC"/>
    <w:rsid w:val="007E55CE"/>
    <w:rsid w:val="007E624A"/>
    <w:rsid w:val="007F125C"/>
    <w:rsid w:val="007F1B62"/>
    <w:rsid w:val="007F21C9"/>
    <w:rsid w:val="007F2FF5"/>
    <w:rsid w:val="007F37BD"/>
    <w:rsid w:val="007F74F6"/>
    <w:rsid w:val="007F7FE0"/>
    <w:rsid w:val="00802649"/>
    <w:rsid w:val="00802AC9"/>
    <w:rsid w:val="008038AD"/>
    <w:rsid w:val="00804F70"/>
    <w:rsid w:val="00805351"/>
    <w:rsid w:val="008059B3"/>
    <w:rsid w:val="008059BB"/>
    <w:rsid w:val="008115F3"/>
    <w:rsid w:val="0081323E"/>
    <w:rsid w:val="0081534F"/>
    <w:rsid w:val="00815512"/>
    <w:rsid w:val="00815EF2"/>
    <w:rsid w:val="008160D0"/>
    <w:rsid w:val="00816BAB"/>
    <w:rsid w:val="0081725D"/>
    <w:rsid w:val="00817729"/>
    <w:rsid w:val="00820CB4"/>
    <w:rsid w:val="00823894"/>
    <w:rsid w:val="00823BF9"/>
    <w:rsid w:val="00825116"/>
    <w:rsid w:val="00827387"/>
    <w:rsid w:val="00827990"/>
    <w:rsid w:val="00830A85"/>
    <w:rsid w:val="00830CBD"/>
    <w:rsid w:val="0083346C"/>
    <w:rsid w:val="00834E4A"/>
    <w:rsid w:val="00836224"/>
    <w:rsid w:val="00843DD5"/>
    <w:rsid w:val="00844F62"/>
    <w:rsid w:val="00845224"/>
    <w:rsid w:val="00845B00"/>
    <w:rsid w:val="00845DE1"/>
    <w:rsid w:val="00847697"/>
    <w:rsid w:val="00851488"/>
    <w:rsid w:val="008516BC"/>
    <w:rsid w:val="00853297"/>
    <w:rsid w:val="0085333B"/>
    <w:rsid w:val="008533A3"/>
    <w:rsid w:val="00853618"/>
    <w:rsid w:val="00856437"/>
    <w:rsid w:val="00860C6F"/>
    <w:rsid w:val="008642CB"/>
    <w:rsid w:val="00864E0F"/>
    <w:rsid w:val="00865346"/>
    <w:rsid w:val="00865A26"/>
    <w:rsid w:val="00865C16"/>
    <w:rsid w:val="00866655"/>
    <w:rsid w:val="00871778"/>
    <w:rsid w:val="008745FC"/>
    <w:rsid w:val="0087545E"/>
    <w:rsid w:val="008755F7"/>
    <w:rsid w:val="0087578A"/>
    <w:rsid w:val="0087692B"/>
    <w:rsid w:val="00876C95"/>
    <w:rsid w:val="00880C40"/>
    <w:rsid w:val="00881EBB"/>
    <w:rsid w:val="0088287D"/>
    <w:rsid w:val="008838E8"/>
    <w:rsid w:val="00883B2E"/>
    <w:rsid w:val="0088514D"/>
    <w:rsid w:val="00885BDA"/>
    <w:rsid w:val="0088731C"/>
    <w:rsid w:val="00887E52"/>
    <w:rsid w:val="00887F51"/>
    <w:rsid w:val="0089169A"/>
    <w:rsid w:val="00891A21"/>
    <w:rsid w:val="0089527E"/>
    <w:rsid w:val="008957E2"/>
    <w:rsid w:val="00895D6F"/>
    <w:rsid w:val="008A03E3"/>
    <w:rsid w:val="008A1099"/>
    <w:rsid w:val="008A2E70"/>
    <w:rsid w:val="008A3C74"/>
    <w:rsid w:val="008A4E7A"/>
    <w:rsid w:val="008A645E"/>
    <w:rsid w:val="008A6FBA"/>
    <w:rsid w:val="008A77EE"/>
    <w:rsid w:val="008B0B77"/>
    <w:rsid w:val="008B101F"/>
    <w:rsid w:val="008B1FE2"/>
    <w:rsid w:val="008B7693"/>
    <w:rsid w:val="008C1219"/>
    <w:rsid w:val="008C195B"/>
    <w:rsid w:val="008C22C8"/>
    <w:rsid w:val="008C4DB3"/>
    <w:rsid w:val="008C5167"/>
    <w:rsid w:val="008C5DE4"/>
    <w:rsid w:val="008C79D2"/>
    <w:rsid w:val="008D02CA"/>
    <w:rsid w:val="008D044F"/>
    <w:rsid w:val="008D0636"/>
    <w:rsid w:val="008D41C6"/>
    <w:rsid w:val="008D64BD"/>
    <w:rsid w:val="008D7599"/>
    <w:rsid w:val="008E1921"/>
    <w:rsid w:val="008E278B"/>
    <w:rsid w:val="008E2CD8"/>
    <w:rsid w:val="008E2E7E"/>
    <w:rsid w:val="008E2F45"/>
    <w:rsid w:val="008E484E"/>
    <w:rsid w:val="008E4C0F"/>
    <w:rsid w:val="008E5109"/>
    <w:rsid w:val="008E5C87"/>
    <w:rsid w:val="008E7491"/>
    <w:rsid w:val="008E7E56"/>
    <w:rsid w:val="008F0C2C"/>
    <w:rsid w:val="008F13AD"/>
    <w:rsid w:val="008F13CC"/>
    <w:rsid w:val="008F1934"/>
    <w:rsid w:val="008F703C"/>
    <w:rsid w:val="00904131"/>
    <w:rsid w:val="00905DF4"/>
    <w:rsid w:val="00905E8D"/>
    <w:rsid w:val="00906166"/>
    <w:rsid w:val="00906F21"/>
    <w:rsid w:val="009078DF"/>
    <w:rsid w:val="00910BFE"/>
    <w:rsid w:val="00911344"/>
    <w:rsid w:val="00912C73"/>
    <w:rsid w:val="00913F9F"/>
    <w:rsid w:val="00914759"/>
    <w:rsid w:val="00915220"/>
    <w:rsid w:val="00920AEF"/>
    <w:rsid w:val="00921AF7"/>
    <w:rsid w:val="009227A3"/>
    <w:rsid w:val="009238A9"/>
    <w:rsid w:val="009249C6"/>
    <w:rsid w:val="00925AB0"/>
    <w:rsid w:val="009279E4"/>
    <w:rsid w:val="00932822"/>
    <w:rsid w:val="00934715"/>
    <w:rsid w:val="00934972"/>
    <w:rsid w:val="0093527A"/>
    <w:rsid w:val="009367D6"/>
    <w:rsid w:val="00937B7C"/>
    <w:rsid w:val="00943505"/>
    <w:rsid w:val="009475CD"/>
    <w:rsid w:val="00950415"/>
    <w:rsid w:val="009506DA"/>
    <w:rsid w:val="00950A49"/>
    <w:rsid w:val="00951C09"/>
    <w:rsid w:val="00952156"/>
    <w:rsid w:val="00952A16"/>
    <w:rsid w:val="00953C00"/>
    <w:rsid w:val="00956486"/>
    <w:rsid w:val="00962586"/>
    <w:rsid w:val="00962D57"/>
    <w:rsid w:val="009675A1"/>
    <w:rsid w:val="0097143A"/>
    <w:rsid w:val="0097174A"/>
    <w:rsid w:val="00971895"/>
    <w:rsid w:val="0097384B"/>
    <w:rsid w:val="0097769F"/>
    <w:rsid w:val="00977924"/>
    <w:rsid w:val="00977F62"/>
    <w:rsid w:val="009801D9"/>
    <w:rsid w:val="0098269C"/>
    <w:rsid w:val="009835C6"/>
    <w:rsid w:val="00983BA6"/>
    <w:rsid w:val="009849B9"/>
    <w:rsid w:val="00984A82"/>
    <w:rsid w:val="00985652"/>
    <w:rsid w:val="0099021D"/>
    <w:rsid w:val="00990AD5"/>
    <w:rsid w:val="009922A9"/>
    <w:rsid w:val="0099350D"/>
    <w:rsid w:val="0099558E"/>
    <w:rsid w:val="00996E52"/>
    <w:rsid w:val="00997B01"/>
    <w:rsid w:val="009A0A44"/>
    <w:rsid w:val="009A0C09"/>
    <w:rsid w:val="009A161F"/>
    <w:rsid w:val="009A49A2"/>
    <w:rsid w:val="009A527C"/>
    <w:rsid w:val="009A6118"/>
    <w:rsid w:val="009B146D"/>
    <w:rsid w:val="009B2A73"/>
    <w:rsid w:val="009B604F"/>
    <w:rsid w:val="009B690E"/>
    <w:rsid w:val="009B6A0E"/>
    <w:rsid w:val="009B6D83"/>
    <w:rsid w:val="009B7A28"/>
    <w:rsid w:val="009C0CC1"/>
    <w:rsid w:val="009C4F6C"/>
    <w:rsid w:val="009C5776"/>
    <w:rsid w:val="009C59C7"/>
    <w:rsid w:val="009D0A47"/>
    <w:rsid w:val="009D1730"/>
    <w:rsid w:val="009D1AC1"/>
    <w:rsid w:val="009D1B05"/>
    <w:rsid w:val="009D1D01"/>
    <w:rsid w:val="009D2C46"/>
    <w:rsid w:val="009D3999"/>
    <w:rsid w:val="009D569F"/>
    <w:rsid w:val="009D6D4A"/>
    <w:rsid w:val="009E00EC"/>
    <w:rsid w:val="009E0F8B"/>
    <w:rsid w:val="009E1D8D"/>
    <w:rsid w:val="009E20C9"/>
    <w:rsid w:val="009E53BB"/>
    <w:rsid w:val="009E6CE9"/>
    <w:rsid w:val="009F0BF5"/>
    <w:rsid w:val="009F468A"/>
    <w:rsid w:val="009F4955"/>
    <w:rsid w:val="00A03B94"/>
    <w:rsid w:val="00A069A9"/>
    <w:rsid w:val="00A1418C"/>
    <w:rsid w:val="00A16C10"/>
    <w:rsid w:val="00A179FF"/>
    <w:rsid w:val="00A20377"/>
    <w:rsid w:val="00A20F19"/>
    <w:rsid w:val="00A2264B"/>
    <w:rsid w:val="00A243E4"/>
    <w:rsid w:val="00A24BC0"/>
    <w:rsid w:val="00A255B5"/>
    <w:rsid w:val="00A26562"/>
    <w:rsid w:val="00A27E16"/>
    <w:rsid w:val="00A3203A"/>
    <w:rsid w:val="00A3690B"/>
    <w:rsid w:val="00A37CC2"/>
    <w:rsid w:val="00A37D57"/>
    <w:rsid w:val="00A40FD9"/>
    <w:rsid w:val="00A413BA"/>
    <w:rsid w:val="00A44E47"/>
    <w:rsid w:val="00A44F95"/>
    <w:rsid w:val="00A45F91"/>
    <w:rsid w:val="00A467FD"/>
    <w:rsid w:val="00A47463"/>
    <w:rsid w:val="00A50337"/>
    <w:rsid w:val="00A53CA0"/>
    <w:rsid w:val="00A53FA5"/>
    <w:rsid w:val="00A54381"/>
    <w:rsid w:val="00A559C6"/>
    <w:rsid w:val="00A568CF"/>
    <w:rsid w:val="00A56C8B"/>
    <w:rsid w:val="00A5725E"/>
    <w:rsid w:val="00A573B6"/>
    <w:rsid w:val="00A61652"/>
    <w:rsid w:val="00A61E47"/>
    <w:rsid w:val="00A624D6"/>
    <w:rsid w:val="00A62B57"/>
    <w:rsid w:val="00A64DF8"/>
    <w:rsid w:val="00A67961"/>
    <w:rsid w:val="00A713C7"/>
    <w:rsid w:val="00A716CB"/>
    <w:rsid w:val="00A73F0D"/>
    <w:rsid w:val="00A747D5"/>
    <w:rsid w:val="00A749B8"/>
    <w:rsid w:val="00A75E07"/>
    <w:rsid w:val="00A805D4"/>
    <w:rsid w:val="00A81271"/>
    <w:rsid w:val="00A84D13"/>
    <w:rsid w:val="00A84DF8"/>
    <w:rsid w:val="00A855BC"/>
    <w:rsid w:val="00A85E59"/>
    <w:rsid w:val="00A860B3"/>
    <w:rsid w:val="00A870CC"/>
    <w:rsid w:val="00A90C93"/>
    <w:rsid w:val="00A90FAC"/>
    <w:rsid w:val="00A968A2"/>
    <w:rsid w:val="00A974DB"/>
    <w:rsid w:val="00A97C8B"/>
    <w:rsid w:val="00AA16F8"/>
    <w:rsid w:val="00AA2589"/>
    <w:rsid w:val="00AA343F"/>
    <w:rsid w:val="00AA4577"/>
    <w:rsid w:val="00AA4DB7"/>
    <w:rsid w:val="00AA65CC"/>
    <w:rsid w:val="00AA6A42"/>
    <w:rsid w:val="00AB0C0A"/>
    <w:rsid w:val="00AB4118"/>
    <w:rsid w:val="00AB4C0B"/>
    <w:rsid w:val="00AB5E61"/>
    <w:rsid w:val="00AC0738"/>
    <w:rsid w:val="00AC163A"/>
    <w:rsid w:val="00AC292C"/>
    <w:rsid w:val="00AC3B64"/>
    <w:rsid w:val="00AC498D"/>
    <w:rsid w:val="00AC6FFE"/>
    <w:rsid w:val="00AC7479"/>
    <w:rsid w:val="00AC74D9"/>
    <w:rsid w:val="00AC75D2"/>
    <w:rsid w:val="00AC7CAA"/>
    <w:rsid w:val="00AD3B00"/>
    <w:rsid w:val="00AD4344"/>
    <w:rsid w:val="00AD72F7"/>
    <w:rsid w:val="00AD7DC7"/>
    <w:rsid w:val="00AE1D65"/>
    <w:rsid w:val="00AE2530"/>
    <w:rsid w:val="00AE362F"/>
    <w:rsid w:val="00AE461B"/>
    <w:rsid w:val="00AE5D6A"/>
    <w:rsid w:val="00AE5D89"/>
    <w:rsid w:val="00AE6E1C"/>
    <w:rsid w:val="00AF12AF"/>
    <w:rsid w:val="00AF12E5"/>
    <w:rsid w:val="00AF2211"/>
    <w:rsid w:val="00AF323B"/>
    <w:rsid w:val="00AF479C"/>
    <w:rsid w:val="00AF5ACF"/>
    <w:rsid w:val="00AF7D6A"/>
    <w:rsid w:val="00B010A2"/>
    <w:rsid w:val="00B025B7"/>
    <w:rsid w:val="00B03879"/>
    <w:rsid w:val="00B03DCC"/>
    <w:rsid w:val="00B0634F"/>
    <w:rsid w:val="00B06C31"/>
    <w:rsid w:val="00B07889"/>
    <w:rsid w:val="00B10806"/>
    <w:rsid w:val="00B13399"/>
    <w:rsid w:val="00B14533"/>
    <w:rsid w:val="00B147DF"/>
    <w:rsid w:val="00B15275"/>
    <w:rsid w:val="00B163D0"/>
    <w:rsid w:val="00B16D02"/>
    <w:rsid w:val="00B178D1"/>
    <w:rsid w:val="00B20EEF"/>
    <w:rsid w:val="00B22886"/>
    <w:rsid w:val="00B238A7"/>
    <w:rsid w:val="00B23DA9"/>
    <w:rsid w:val="00B23F88"/>
    <w:rsid w:val="00B25FC1"/>
    <w:rsid w:val="00B30595"/>
    <w:rsid w:val="00B3220F"/>
    <w:rsid w:val="00B322BA"/>
    <w:rsid w:val="00B34A77"/>
    <w:rsid w:val="00B35498"/>
    <w:rsid w:val="00B35755"/>
    <w:rsid w:val="00B35E4C"/>
    <w:rsid w:val="00B41F8D"/>
    <w:rsid w:val="00B439AE"/>
    <w:rsid w:val="00B43E02"/>
    <w:rsid w:val="00B45448"/>
    <w:rsid w:val="00B45AFE"/>
    <w:rsid w:val="00B46954"/>
    <w:rsid w:val="00B51DC2"/>
    <w:rsid w:val="00B52157"/>
    <w:rsid w:val="00B5329D"/>
    <w:rsid w:val="00B5541A"/>
    <w:rsid w:val="00B55EDA"/>
    <w:rsid w:val="00B57E34"/>
    <w:rsid w:val="00B60FB4"/>
    <w:rsid w:val="00B615CD"/>
    <w:rsid w:val="00B62689"/>
    <w:rsid w:val="00B62890"/>
    <w:rsid w:val="00B6333B"/>
    <w:rsid w:val="00B64464"/>
    <w:rsid w:val="00B6481E"/>
    <w:rsid w:val="00B7117B"/>
    <w:rsid w:val="00B721AF"/>
    <w:rsid w:val="00B72908"/>
    <w:rsid w:val="00B75592"/>
    <w:rsid w:val="00B75622"/>
    <w:rsid w:val="00B75DCB"/>
    <w:rsid w:val="00B7787D"/>
    <w:rsid w:val="00B77B51"/>
    <w:rsid w:val="00B81C5F"/>
    <w:rsid w:val="00B81D1B"/>
    <w:rsid w:val="00B823B3"/>
    <w:rsid w:val="00B82798"/>
    <w:rsid w:val="00B83502"/>
    <w:rsid w:val="00B83E69"/>
    <w:rsid w:val="00B855CE"/>
    <w:rsid w:val="00B869D8"/>
    <w:rsid w:val="00B87751"/>
    <w:rsid w:val="00B90A51"/>
    <w:rsid w:val="00B91B88"/>
    <w:rsid w:val="00B92995"/>
    <w:rsid w:val="00B92E64"/>
    <w:rsid w:val="00B92F31"/>
    <w:rsid w:val="00B95E62"/>
    <w:rsid w:val="00B966AC"/>
    <w:rsid w:val="00B96E8B"/>
    <w:rsid w:val="00B970FC"/>
    <w:rsid w:val="00B97377"/>
    <w:rsid w:val="00B97CD9"/>
    <w:rsid w:val="00BA0873"/>
    <w:rsid w:val="00BA1081"/>
    <w:rsid w:val="00BA18E0"/>
    <w:rsid w:val="00BA21B7"/>
    <w:rsid w:val="00BA2BAB"/>
    <w:rsid w:val="00BA459F"/>
    <w:rsid w:val="00BA564E"/>
    <w:rsid w:val="00BA71E6"/>
    <w:rsid w:val="00BB3B2C"/>
    <w:rsid w:val="00BB3B89"/>
    <w:rsid w:val="00BB42D6"/>
    <w:rsid w:val="00BB4DF6"/>
    <w:rsid w:val="00BB51A1"/>
    <w:rsid w:val="00BB521C"/>
    <w:rsid w:val="00BC2D55"/>
    <w:rsid w:val="00BC3CC2"/>
    <w:rsid w:val="00BC51B4"/>
    <w:rsid w:val="00BC6DDB"/>
    <w:rsid w:val="00BD2003"/>
    <w:rsid w:val="00BD2B39"/>
    <w:rsid w:val="00BD2BE1"/>
    <w:rsid w:val="00BD4E22"/>
    <w:rsid w:val="00BD5082"/>
    <w:rsid w:val="00BD6BDA"/>
    <w:rsid w:val="00BD77C0"/>
    <w:rsid w:val="00BE0CFC"/>
    <w:rsid w:val="00BE0D84"/>
    <w:rsid w:val="00BE2452"/>
    <w:rsid w:val="00BE2714"/>
    <w:rsid w:val="00BE27B0"/>
    <w:rsid w:val="00BE5741"/>
    <w:rsid w:val="00BE6021"/>
    <w:rsid w:val="00BE7536"/>
    <w:rsid w:val="00BF205B"/>
    <w:rsid w:val="00BF292D"/>
    <w:rsid w:val="00BF39C6"/>
    <w:rsid w:val="00BF442F"/>
    <w:rsid w:val="00BF48BF"/>
    <w:rsid w:val="00BF68DF"/>
    <w:rsid w:val="00BF6C30"/>
    <w:rsid w:val="00BF6FC2"/>
    <w:rsid w:val="00C022EB"/>
    <w:rsid w:val="00C0631A"/>
    <w:rsid w:val="00C06614"/>
    <w:rsid w:val="00C06E7B"/>
    <w:rsid w:val="00C117E5"/>
    <w:rsid w:val="00C12B9B"/>
    <w:rsid w:val="00C13DC5"/>
    <w:rsid w:val="00C14B25"/>
    <w:rsid w:val="00C154F6"/>
    <w:rsid w:val="00C15A00"/>
    <w:rsid w:val="00C16547"/>
    <w:rsid w:val="00C16D75"/>
    <w:rsid w:val="00C16FF0"/>
    <w:rsid w:val="00C22124"/>
    <w:rsid w:val="00C255AF"/>
    <w:rsid w:val="00C256F2"/>
    <w:rsid w:val="00C27A73"/>
    <w:rsid w:val="00C30537"/>
    <w:rsid w:val="00C33FF5"/>
    <w:rsid w:val="00C34E8B"/>
    <w:rsid w:val="00C413BD"/>
    <w:rsid w:val="00C41686"/>
    <w:rsid w:val="00C41C24"/>
    <w:rsid w:val="00C43271"/>
    <w:rsid w:val="00C440B2"/>
    <w:rsid w:val="00C45AA7"/>
    <w:rsid w:val="00C45FDF"/>
    <w:rsid w:val="00C4631E"/>
    <w:rsid w:val="00C463AD"/>
    <w:rsid w:val="00C46C5C"/>
    <w:rsid w:val="00C47D71"/>
    <w:rsid w:val="00C5075F"/>
    <w:rsid w:val="00C53E01"/>
    <w:rsid w:val="00C54441"/>
    <w:rsid w:val="00C550BA"/>
    <w:rsid w:val="00C55D3E"/>
    <w:rsid w:val="00C56A33"/>
    <w:rsid w:val="00C56CAA"/>
    <w:rsid w:val="00C57722"/>
    <w:rsid w:val="00C5773A"/>
    <w:rsid w:val="00C60304"/>
    <w:rsid w:val="00C60D60"/>
    <w:rsid w:val="00C634E4"/>
    <w:rsid w:val="00C67652"/>
    <w:rsid w:val="00C67E80"/>
    <w:rsid w:val="00C705AA"/>
    <w:rsid w:val="00C80590"/>
    <w:rsid w:val="00C80755"/>
    <w:rsid w:val="00C8179E"/>
    <w:rsid w:val="00C81B09"/>
    <w:rsid w:val="00C81B69"/>
    <w:rsid w:val="00C82323"/>
    <w:rsid w:val="00C91439"/>
    <w:rsid w:val="00C92B31"/>
    <w:rsid w:val="00C966E0"/>
    <w:rsid w:val="00C96766"/>
    <w:rsid w:val="00C96DAA"/>
    <w:rsid w:val="00C97365"/>
    <w:rsid w:val="00C9785E"/>
    <w:rsid w:val="00CA03B8"/>
    <w:rsid w:val="00CA1713"/>
    <w:rsid w:val="00CA2356"/>
    <w:rsid w:val="00CA29FB"/>
    <w:rsid w:val="00CA39DD"/>
    <w:rsid w:val="00CA3CC2"/>
    <w:rsid w:val="00CA6485"/>
    <w:rsid w:val="00CA739E"/>
    <w:rsid w:val="00CA7813"/>
    <w:rsid w:val="00CA7985"/>
    <w:rsid w:val="00CB08F1"/>
    <w:rsid w:val="00CB0FE2"/>
    <w:rsid w:val="00CB12E8"/>
    <w:rsid w:val="00CB19E7"/>
    <w:rsid w:val="00CB3471"/>
    <w:rsid w:val="00CB41EC"/>
    <w:rsid w:val="00CB496D"/>
    <w:rsid w:val="00CB4AED"/>
    <w:rsid w:val="00CB55F8"/>
    <w:rsid w:val="00CB7D0A"/>
    <w:rsid w:val="00CC0B1C"/>
    <w:rsid w:val="00CC1A43"/>
    <w:rsid w:val="00CC1EC1"/>
    <w:rsid w:val="00CC23FD"/>
    <w:rsid w:val="00CC3221"/>
    <w:rsid w:val="00CC327C"/>
    <w:rsid w:val="00CC5E9B"/>
    <w:rsid w:val="00CD2E55"/>
    <w:rsid w:val="00CD32BB"/>
    <w:rsid w:val="00CD35B9"/>
    <w:rsid w:val="00CD3E10"/>
    <w:rsid w:val="00CD72D7"/>
    <w:rsid w:val="00CD77FF"/>
    <w:rsid w:val="00CE104E"/>
    <w:rsid w:val="00CE16C4"/>
    <w:rsid w:val="00CE1703"/>
    <w:rsid w:val="00CE2C3F"/>
    <w:rsid w:val="00CE4555"/>
    <w:rsid w:val="00CE4BD1"/>
    <w:rsid w:val="00CE583A"/>
    <w:rsid w:val="00CE591B"/>
    <w:rsid w:val="00CE5D53"/>
    <w:rsid w:val="00CE635D"/>
    <w:rsid w:val="00CE658B"/>
    <w:rsid w:val="00CF2552"/>
    <w:rsid w:val="00CF3EEB"/>
    <w:rsid w:val="00CF4217"/>
    <w:rsid w:val="00CF4A5C"/>
    <w:rsid w:val="00CF61E0"/>
    <w:rsid w:val="00CF6A1A"/>
    <w:rsid w:val="00D00D0C"/>
    <w:rsid w:val="00D01711"/>
    <w:rsid w:val="00D01984"/>
    <w:rsid w:val="00D0204E"/>
    <w:rsid w:val="00D03B08"/>
    <w:rsid w:val="00D06FF5"/>
    <w:rsid w:val="00D10342"/>
    <w:rsid w:val="00D106F1"/>
    <w:rsid w:val="00D117D7"/>
    <w:rsid w:val="00D14587"/>
    <w:rsid w:val="00D14914"/>
    <w:rsid w:val="00D14CEB"/>
    <w:rsid w:val="00D150BC"/>
    <w:rsid w:val="00D154BE"/>
    <w:rsid w:val="00D16C46"/>
    <w:rsid w:val="00D17448"/>
    <w:rsid w:val="00D22EA2"/>
    <w:rsid w:val="00D234D2"/>
    <w:rsid w:val="00D2389F"/>
    <w:rsid w:val="00D24F62"/>
    <w:rsid w:val="00D301FB"/>
    <w:rsid w:val="00D302ED"/>
    <w:rsid w:val="00D30815"/>
    <w:rsid w:val="00D324C0"/>
    <w:rsid w:val="00D327D9"/>
    <w:rsid w:val="00D3291D"/>
    <w:rsid w:val="00D3306D"/>
    <w:rsid w:val="00D33978"/>
    <w:rsid w:val="00D34542"/>
    <w:rsid w:val="00D34E06"/>
    <w:rsid w:val="00D3526F"/>
    <w:rsid w:val="00D3557F"/>
    <w:rsid w:val="00D37B19"/>
    <w:rsid w:val="00D43AE3"/>
    <w:rsid w:val="00D44CF1"/>
    <w:rsid w:val="00D45851"/>
    <w:rsid w:val="00D4604F"/>
    <w:rsid w:val="00D50174"/>
    <w:rsid w:val="00D52A80"/>
    <w:rsid w:val="00D547F0"/>
    <w:rsid w:val="00D56B30"/>
    <w:rsid w:val="00D6107D"/>
    <w:rsid w:val="00D63DE0"/>
    <w:rsid w:val="00D64551"/>
    <w:rsid w:val="00D652DC"/>
    <w:rsid w:val="00D65D46"/>
    <w:rsid w:val="00D6672E"/>
    <w:rsid w:val="00D70419"/>
    <w:rsid w:val="00D7046C"/>
    <w:rsid w:val="00D72629"/>
    <w:rsid w:val="00D74686"/>
    <w:rsid w:val="00D74A4B"/>
    <w:rsid w:val="00D74A50"/>
    <w:rsid w:val="00D75212"/>
    <w:rsid w:val="00D762D1"/>
    <w:rsid w:val="00D81B46"/>
    <w:rsid w:val="00D84291"/>
    <w:rsid w:val="00D85683"/>
    <w:rsid w:val="00D86339"/>
    <w:rsid w:val="00D86894"/>
    <w:rsid w:val="00D869AC"/>
    <w:rsid w:val="00D87A3E"/>
    <w:rsid w:val="00D92836"/>
    <w:rsid w:val="00D94D47"/>
    <w:rsid w:val="00D96772"/>
    <w:rsid w:val="00DA08F4"/>
    <w:rsid w:val="00DA0C61"/>
    <w:rsid w:val="00DA36F8"/>
    <w:rsid w:val="00DA3848"/>
    <w:rsid w:val="00DA4524"/>
    <w:rsid w:val="00DA4B2D"/>
    <w:rsid w:val="00DA678D"/>
    <w:rsid w:val="00DB08D2"/>
    <w:rsid w:val="00DB1D16"/>
    <w:rsid w:val="00DB3F38"/>
    <w:rsid w:val="00DB4F03"/>
    <w:rsid w:val="00DB5E1A"/>
    <w:rsid w:val="00DB6461"/>
    <w:rsid w:val="00DB6E46"/>
    <w:rsid w:val="00DB7B98"/>
    <w:rsid w:val="00DC3395"/>
    <w:rsid w:val="00DC377C"/>
    <w:rsid w:val="00DC5B05"/>
    <w:rsid w:val="00DC75E6"/>
    <w:rsid w:val="00DD1E22"/>
    <w:rsid w:val="00DD3322"/>
    <w:rsid w:val="00DD50D1"/>
    <w:rsid w:val="00DD5227"/>
    <w:rsid w:val="00DD62E9"/>
    <w:rsid w:val="00DD6733"/>
    <w:rsid w:val="00DD7D31"/>
    <w:rsid w:val="00DE02D4"/>
    <w:rsid w:val="00DE0FA7"/>
    <w:rsid w:val="00DE2B9F"/>
    <w:rsid w:val="00DE39E7"/>
    <w:rsid w:val="00DE3CC5"/>
    <w:rsid w:val="00DE4147"/>
    <w:rsid w:val="00DE4F31"/>
    <w:rsid w:val="00DE56D1"/>
    <w:rsid w:val="00DE5F4A"/>
    <w:rsid w:val="00DE67AE"/>
    <w:rsid w:val="00DE6A10"/>
    <w:rsid w:val="00DE7132"/>
    <w:rsid w:val="00DF12FD"/>
    <w:rsid w:val="00DF1E36"/>
    <w:rsid w:val="00DF3541"/>
    <w:rsid w:val="00DF381F"/>
    <w:rsid w:val="00DF3D48"/>
    <w:rsid w:val="00DF4366"/>
    <w:rsid w:val="00DF47B1"/>
    <w:rsid w:val="00DF5895"/>
    <w:rsid w:val="00DF5AD0"/>
    <w:rsid w:val="00DF6206"/>
    <w:rsid w:val="00DF6E4E"/>
    <w:rsid w:val="00E00C66"/>
    <w:rsid w:val="00E0495D"/>
    <w:rsid w:val="00E05952"/>
    <w:rsid w:val="00E064E3"/>
    <w:rsid w:val="00E0670B"/>
    <w:rsid w:val="00E07B11"/>
    <w:rsid w:val="00E07C87"/>
    <w:rsid w:val="00E10350"/>
    <w:rsid w:val="00E122D7"/>
    <w:rsid w:val="00E13A33"/>
    <w:rsid w:val="00E14D49"/>
    <w:rsid w:val="00E154F5"/>
    <w:rsid w:val="00E15E97"/>
    <w:rsid w:val="00E2044C"/>
    <w:rsid w:val="00E20A36"/>
    <w:rsid w:val="00E215A4"/>
    <w:rsid w:val="00E22311"/>
    <w:rsid w:val="00E254AB"/>
    <w:rsid w:val="00E26BBF"/>
    <w:rsid w:val="00E27796"/>
    <w:rsid w:val="00E27FEA"/>
    <w:rsid w:val="00E314BA"/>
    <w:rsid w:val="00E3162F"/>
    <w:rsid w:val="00E31A19"/>
    <w:rsid w:val="00E3345E"/>
    <w:rsid w:val="00E339F5"/>
    <w:rsid w:val="00E35A1A"/>
    <w:rsid w:val="00E35A65"/>
    <w:rsid w:val="00E41E07"/>
    <w:rsid w:val="00E42654"/>
    <w:rsid w:val="00E434CC"/>
    <w:rsid w:val="00E43A21"/>
    <w:rsid w:val="00E45FAE"/>
    <w:rsid w:val="00E46816"/>
    <w:rsid w:val="00E46B0A"/>
    <w:rsid w:val="00E4767A"/>
    <w:rsid w:val="00E50498"/>
    <w:rsid w:val="00E51CB4"/>
    <w:rsid w:val="00E530FF"/>
    <w:rsid w:val="00E53BD4"/>
    <w:rsid w:val="00E54F0B"/>
    <w:rsid w:val="00E55119"/>
    <w:rsid w:val="00E55BE9"/>
    <w:rsid w:val="00E600C2"/>
    <w:rsid w:val="00E60414"/>
    <w:rsid w:val="00E6248A"/>
    <w:rsid w:val="00E62493"/>
    <w:rsid w:val="00E63868"/>
    <w:rsid w:val="00E65ACA"/>
    <w:rsid w:val="00E703DB"/>
    <w:rsid w:val="00E71168"/>
    <w:rsid w:val="00E71D37"/>
    <w:rsid w:val="00E7482F"/>
    <w:rsid w:val="00E83F67"/>
    <w:rsid w:val="00E85123"/>
    <w:rsid w:val="00E8597B"/>
    <w:rsid w:val="00E904D6"/>
    <w:rsid w:val="00E93285"/>
    <w:rsid w:val="00E94A55"/>
    <w:rsid w:val="00E972CF"/>
    <w:rsid w:val="00E97E72"/>
    <w:rsid w:val="00EA0544"/>
    <w:rsid w:val="00EA0C50"/>
    <w:rsid w:val="00EA11B7"/>
    <w:rsid w:val="00EA1DE7"/>
    <w:rsid w:val="00EA21C5"/>
    <w:rsid w:val="00EA2B0B"/>
    <w:rsid w:val="00EA3AB2"/>
    <w:rsid w:val="00EA4933"/>
    <w:rsid w:val="00EA4FC0"/>
    <w:rsid w:val="00EA7AAB"/>
    <w:rsid w:val="00EA7C35"/>
    <w:rsid w:val="00EB060A"/>
    <w:rsid w:val="00EB0B29"/>
    <w:rsid w:val="00EB170C"/>
    <w:rsid w:val="00EB1A80"/>
    <w:rsid w:val="00EB3F7F"/>
    <w:rsid w:val="00EB46BD"/>
    <w:rsid w:val="00EB5151"/>
    <w:rsid w:val="00EB582C"/>
    <w:rsid w:val="00EB5ED1"/>
    <w:rsid w:val="00EB5FEB"/>
    <w:rsid w:val="00EB665B"/>
    <w:rsid w:val="00EB6AA7"/>
    <w:rsid w:val="00EB7326"/>
    <w:rsid w:val="00EB7A73"/>
    <w:rsid w:val="00EB7BE5"/>
    <w:rsid w:val="00EB7FC3"/>
    <w:rsid w:val="00EC0AAD"/>
    <w:rsid w:val="00EC0EFB"/>
    <w:rsid w:val="00EC38F7"/>
    <w:rsid w:val="00EC3B99"/>
    <w:rsid w:val="00EC6F33"/>
    <w:rsid w:val="00EC7BEF"/>
    <w:rsid w:val="00ED120F"/>
    <w:rsid w:val="00ED25EE"/>
    <w:rsid w:val="00ED30FE"/>
    <w:rsid w:val="00ED4661"/>
    <w:rsid w:val="00ED4BEB"/>
    <w:rsid w:val="00ED528F"/>
    <w:rsid w:val="00ED7483"/>
    <w:rsid w:val="00EE0A8D"/>
    <w:rsid w:val="00EE6DCD"/>
    <w:rsid w:val="00EF126F"/>
    <w:rsid w:val="00EF15F0"/>
    <w:rsid w:val="00EF1E55"/>
    <w:rsid w:val="00EF2E4B"/>
    <w:rsid w:val="00EF4F28"/>
    <w:rsid w:val="00EF570B"/>
    <w:rsid w:val="00EF7BD3"/>
    <w:rsid w:val="00F01987"/>
    <w:rsid w:val="00F02E74"/>
    <w:rsid w:val="00F040DE"/>
    <w:rsid w:val="00F04A2B"/>
    <w:rsid w:val="00F12403"/>
    <w:rsid w:val="00F12D26"/>
    <w:rsid w:val="00F13380"/>
    <w:rsid w:val="00F1439E"/>
    <w:rsid w:val="00F14D9B"/>
    <w:rsid w:val="00F157D6"/>
    <w:rsid w:val="00F15D8C"/>
    <w:rsid w:val="00F15DF5"/>
    <w:rsid w:val="00F211B8"/>
    <w:rsid w:val="00F21D86"/>
    <w:rsid w:val="00F2559A"/>
    <w:rsid w:val="00F25C49"/>
    <w:rsid w:val="00F27D64"/>
    <w:rsid w:val="00F27E33"/>
    <w:rsid w:val="00F30650"/>
    <w:rsid w:val="00F30976"/>
    <w:rsid w:val="00F314C8"/>
    <w:rsid w:val="00F323FE"/>
    <w:rsid w:val="00F333C5"/>
    <w:rsid w:val="00F3400C"/>
    <w:rsid w:val="00F340C4"/>
    <w:rsid w:val="00F35283"/>
    <w:rsid w:val="00F35DBC"/>
    <w:rsid w:val="00F3633F"/>
    <w:rsid w:val="00F37604"/>
    <w:rsid w:val="00F37673"/>
    <w:rsid w:val="00F37F3B"/>
    <w:rsid w:val="00F40823"/>
    <w:rsid w:val="00F428CD"/>
    <w:rsid w:val="00F43FA8"/>
    <w:rsid w:val="00F45860"/>
    <w:rsid w:val="00F4602B"/>
    <w:rsid w:val="00F5079D"/>
    <w:rsid w:val="00F51243"/>
    <w:rsid w:val="00F51740"/>
    <w:rsid w:val="00F51F6D"/>
    <w:rsid w:val="00F556B4"/>
    <w:rsid w:val="00F57532"/>
    <w:rsid w:val="00F57B67"/>
    <w:rsid w:val="00F60AE9"/>
    <w:rsid w:val="00F612DB"/>
    <w:rsid w:val="00F61FB5"/>
    <w:rsid w:val="00F63A1A"/>
    <w:rsid w:val="00F7112B"/>
    <w:rsid w:val="00F7636E"/>
    <w:rsid w:val="00F77292"/>
    <w:rsid w:val="00F77A29"/>
    <w:rsid w:val="00F8219F"/>
    <w:rsid w:val="00F82B15"/>
    <w:rsid w:val="00F832A2"/>
    <w:rsid w:val="00F83D5A"/>
    <w:rsid w:val="00F84367"/>
    <w:rsid w:val="00F84378"/>
    <w:rsid w:val="00F84EB1"/>
    <w:rsid w:val="00F85655"/>
    <w:rsid w:val="00F85BD6"/>
    <w:rsid w:val="00F85C87"/>
    <w:rsid w:val="00F85F4A"/>
    <w:rsid w:val="00F86993"/>
    <w:rsid w:val="00F873F0"/>
    <w:rsid w:val="00F90DE9"/>
    <w:rsid w:val="00F911CF"/>
    <w:rsid w:val="00F91888"/>
    <w:rsid w:val="00F923E2"/>
    <w:rsid w:val="00F96E44"/>
    <w:rsid w:val="00FA1856"/>
    <w:rsid w:val="00FA272E"/>
    <w:rsid w:val="00FA2CC4"/>
    <w:rsid w:val="00FA2FDD"/>
    <w:rsid w:val="00FB13AB"/>
    <w:rsid w:val="00FB14D6"/>
    <w:rsid w:val="00FB2EE6"/>
    <w:rsid w:val="00FB31B9"/>
    <w:rsid w:val="00FB531C"/>
    <w:rsid w:val="00FB7CFC"/>
    <w:rsid w:val="00FC0AE4"/>
    <w:rsid w:val="00FC1040"/>
    <w:rsid w:val="00FC1E46"/>
    <w:rsid w:val="00FC2078"/>
    <w:rsid w:val="00FC21B6"/>
    <w:rsid w:val="00FC2FF0"/>
    <w:rsid w:val="00FC3460"/>
    <w:rsid w:val="00FC5361"/>
    <w:rsid w:val="00FC5AA5"/>
    <w:rsid w:val="00FC5CAC"/>
    <w:rsid w:val="00FC63D4"/>
    <w:rsid w:val="00FC66B2"/>
    <w:rsid w:val="00FC6F74"/>
    <w:rsid w:val="00FD0A33"/>
    <w:rsid w:val="00FD116A"/>
    <w:rsid w:val="00FD14B2"/>
    <w:rsid w:val="00FD2948"/>
    <w:rsid w:val="00FD45B4"/>
    <w:rsid w:val="00FD7F72"/>
    <w:rsid w:val="00FE17ED"/>
    <w:rsid w:val="00FE1B32"/>
    <w:rsid w:val="00FE424E"/>
    <w:rsid w:val="00FF3AF8"/>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uiPriority w:val="99"/>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uiPriority w:val="99"/>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1F77AE"/>
    <w:rPr>
      <w:sz w:val="16"/>
      <w:szCs w:val="16"/>
    </w:rPr>
  </w:style>
  <w:style w:type="paragraph" w:styleId="CommentText">
    <w:name w:val="annotation text"/>
    <w:basedOn w:val="Normal"/>
    <w:link w:val="CommentTextChar"/>
    <w:uiPriority w:val="99"/>
    <w:rsid w:val="001F77AE"/>
    <w:pPr>
      <w:spacing w:line="240" w:lineRule="auto"/>
    </w:pPr>
    <w:rPr>
      <w:sz w:val="20"/>
      <w:szCs w:val="20"/>
    </w:rPr>
  </w:style>
  <w:style w:type="character" w:customStyle="1" w:styleId="CommentTextChar">
    <w:name w:val="Comment Text Char"/>
    <w:basedOn w:val="DefaultParagraphFont"/>
    <w:link w:val="CommentText"/>
    <w:uiPriority w:val="99"/>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F7610-E836-4B64-9A3D-326F7559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4657</Words>
  <Characters>26547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31142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Farner, Joyce</cp:lastModifiedBy>
  <cp:revision>42</cp:revision>
  <cp:lastPrinted>2014-11-13T12:25:00Z</cp:lastPrinted>
  <dcterms:created xsi:type="dcterms:W3CDTF">2014-11-03T14:25:00Z</dcterms:created>
  <dcterms:modified xsi:type="dcterms:W3CDTF">2014-11-13T12:25:00Z</dcterms:modified>
</cp:coreProperties>
</file>