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E6715E">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E6715E">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E6715E">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E6715E">
      <w:pPr>
        <w:widowControl/>
        <w:tabs>
          <w:tab w:val="left" w:pos="-720"/>
        </w:tabs>
        <w:suppressAutoHyphens/>
        <w:rPr>
          <w:sz w:val="26"/>
          <w:szCs w:val="26"/>
        </w:rPr>
      </w:pPr>
    </w:p>
    <w:p w:rsidR="00F514FB" w:rsidRPr="00F514FB" w:rsidRDefault="00F514FB" w:rsidP="00E6715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518"/>
      </w:tblGrid>
      <w:tr w:rsidR="00F514FB" w:rsidRPr="00F514FB" w:rsidTr="004064EC">
        <w:tc>
          <w:tcPr>
            <w:tcW w:w="4968" w:type="dxa"/>
          </w:tcPr>
          <w:p w:rsidR="00F514FB" w:rsidRPr="00F514FB" w:rsidRDefault="00F514FB" w:rsidP="00E6715E">
            <w:pPr>
              <w:widowControl/>
              <w:rPr>
                <w:sz w:val="26"/>
                <w:szCs w:val="26"/>
              </w:rPr>
            </w:pPr>
          </w:p>
        </w:tc>
        <w:tc>
          <w:tcPr>
            <w:tcW w:w="4518" w:type="dxa"/>
          </w:tcPr>
          <w:p w:rsidR="00F514FB" w:rsidRPr="00F514FB" w:rsidRDefault="00F514FB" w:rsidP="004064EC">
            <w:pPr>
              <w:widowControl/>
              <w:rPr>
                <w:sz w:val="26"/>
                <w:szCs w:val="26"/>
              </w:rPr>
            </w:pPr>
            <w:r w:rsidRPr="00F514FB">
              <w:rPr>
                <w:sz w:val="26"/>
                <w:szCs w:val="26"/>
              </w:rPr>
              <w:t xml:space="preserve">Public Meeting held </w:t>
            </w:r>
            <w:r w:rsidR="004064EC">
              <w:rPr>
                <w:sz w:val="26"/>
                <w:szCs w:val="26"/>
              </w:rPr>
              <w:t>November</w:t>
            </w:r>
            <w:r w:rsidR="009C0D20">
              <w:rPr>
                <w:sz w:val="26"/>
                <w:szCs w:val="26"/>
              </w:rPr>
              <w:t xml:space="preserve"> </w:t>
            </w:r>
            <w:r w:rsidR="004064EC">
              <w:rPr>
                <w:sz w:val="26"/>
                <w:szCs w:val="26"/>
              </w:rPr>
              <w:t>1</w:t>
            </w:r>
            <w:r w:rsidR="007E42B6">
              <w:rPr>
                <w:sz w:val="26"/>
                <w:szCs w:val="26"/>
              </w:rPr>
              <w:t>3</w:t>
            </w:r>
            <w:r w:rsidR="009C0D20">
              <w:rPr>
                <w:sz w:val="26"/>
                <w:szCs w:val="26"/>
              </w:rPr>
              <w:t>,</w:t>
            </w:r>
            <w:r w:rsidR="004064EC">
              <w:rPr>
                <w:sz w:val="26"/>
                <w:szCs w:val="26"/>
              </w:rPr>
              <w:t xml:space="preserve"> </w:t>
            </w:r>
            <w:r w:rsidR="009C0D20">
              <w:rPr>
                <w:sz w:val="26"/>
                <w:szCs w:val="26"/>
              </w:rPr>
              <w:t>2014</w:t>
            </w:r>
          </w:p>
          <w:p w:rsidR="00F514FB" w:rsidRPr="00F514FB" w:rsidRDefault="00F514FB" w:rsidP="00E6715E">
            <w:pPr>
              <w:widowControl/>
              <w:jc w:val="right"/>
              <w:rPr>
                <w:sz w:val="26"/>
                <w:szCs w:val="26"/>
              </w:rPr>
            </w:pPr>
          </w:p>
          <w:p w:rsidR="00F514FB" w:rsidRPr="00F514FB" w:rsidRDefault="00F514FB" w:rsidP="00E6715E">
            <w:pPr>
              <w:widowControl/>
              <w:jc w:val="right"/>
              <w:rPr>
                <w:sz w:val="26"/>
                <w:szCs w:val="26"/>
              </w:rPr>
            </w:pPr>
          </w:p>
        </w:tc>
      </w:tr>
      <w:tr w:rsidR="00F514FB" w:rsidRPr="00F514FB" w:rsidTr="004064EC">
        <w:tc>
          <w:tcPr>
            <w:tcW w:w="4968" w:type="dxa"/>
          </w:tcPr>
          <w:p w:rsidR="00F514FB" w:rsidRPr="00F514FB" w:rsidRDefault="00F514FB" w:rsidP="00E6715E">
            <w:pPr>
              <w:widowControl/>
              <w:rPr>
                <w:sz w:val="26"/>
                <w:szCs w:val="26"/>
              </w:rPr>
            </w:pPr>
            <w:r w:rsidRPr="00F514FB">
              <w:rPr>
                <w:sz w:val="26"/>
                <w:szCs w:val="26"/>
              </w:rPr>
              <w:t>Commissioners Present:</w:t>
            </w:r>
          </w:p>
          <w:p w:rsidR="00F514FB" w:rsidRPr="00F514FB" w:rsidRDefault="00F514FB" w:rsidP="00E6715E">
            <w:pPr>
              <w:widowControl/>
              <w:rPr>
                <w:sz w:val="26"/>
                <w:szCs w:val="26"/>
              </w:rPr>
            </w:pPr>
          </w:p>
          <w:p w:rsidR="00F514FB" w:rsidRPr="00F514FB" w:rsidRDefault="00F514FB" w:rsidP="00E6715E">
            <w:pPr>
              <w:widowControl/>
              <w:tabs>
                <w:tab w:val="left" w:pos="705"/>
              </w:tabs>
              <w:ind w:firstLine="720"/>
              <w:rPr>
                <w:sz w:val="26"/>
                <w:szCs w:val="26"/>
              </w:rPr>
            </w:pPr>
            <w:r w:rsidRPr="00F514FB">
              <w:rPr>
                <w:sz w:val="26"/>
                <w:szCs w:val="26"/>
              </w:rPr>
              <w:t>Robert F. Powelson, Chairman</w:t>
            </w:r>
          </w:p>
          <w:p w:rsidR="00F514FB" w:rsidRPr="00F514FB" w:rsidRDefault="00F514FB" w:rsidP="00E6715E">
            <w:pPr>
              <w:widowControl/>
              <w:tabs>
                <w:tab w:val="left" w:pos="705"/>
              </w:tabs>
              <w:ind w:firstLine="720"/>
              <w:rPr>
                <w:sz w:val="26"/>
                <w:szCs w:val="26"/>
              </w:rPr>
            </w:pPr>
            <w:r w:rsidRPr="00F514FB">
              <w:rPr>
                <w:sz w:val="26"/>
                <w:szCs w:val="26"/>
              </w:rPr>
              <w:t>John F. Coleman, Jr., Vice Chairman</w:t>
            </w:r>
          </w:p>
          <w:p w:rsidR="00F514FB" w:rsidRPr="00F514FB" w:rsidRDefault="00F514FB" w:rsidP="00E6715E">
            <w:pPr>
              <w:widowControl/>
              <w:tabs>
                <w:tab w:val="left" w:pos="705"/>
              </w:tabs>
              <w:ind w:firstLine="720"/>
              <w:rPr>
                <w:sz w:val="26"/>
                <w:szCs w:val="26"/>
              </w:rPr>
            </w:pPr>
            <w:r w:rsidRPr="00F514FB">
              <w:rPr>
                <w:sz w:val="26"/>
                <w:szCs w:val="26"/>
              </w:rPr>
              <w:t>James H. Cawley</w:t>
            </w:r>
          </w:p>
          <w:p w:rsidR="00F514FB" w:rsidRDefault="00F514FB" w:rsidP="00E6715E">
            <w:pPr>
              <w:widowControl/>
              <w:tabs>
                <w:tab w:val="left" w:pos="705"/>
              </w:tabs>
              <w:ind w:firstLine="720"/>
              <w:rPr>
                <w:sz w:val="26"/>
                <w:szCs w:val="26"/>
              </w:rPr>
            </w:pPr>
            <w:r w:rsidRPr="00F514FB">
              <w:rPr>
                <w:sz w:val="26"/>
                <w:szCs w:val="26"/>
              </w:rPr>
              <w:t>Pamela A. Witmer</w:t>
            </w:r>
          </w:p>
          <w:p w:rsidR="00465671" w:rsidRPr="00F514FB" w:rsidRDefault="00465671" w:rsidP="00E6715E">
            <w:pPr>
              <w:widowControl/>
              <w:tabs>
                <w:tab w:val="left" w:pos="705"/>
              </w:tabs>
              <w:ind w:firstLine="720"/>
              <w:rPr>
                <w:sz w:val="26"/>
                <w:szCs w:val="26"/>
              </w:rPr>
            </w:pPr>
            <w:r>
              <w:rPr>
                <w:sz w:val="26"/>
                <w:szCs w:val="26"/>
              </w:rPr>
              <w:t>Gladys M. Brown</w:t>
            </w:r>
          </w:p>
          <w:p w:rsidR="00F514FB" w:rsidRPr="00F514FB" w:rsidRDefault="00F514FB" w:rsidP="00E6715E">
            <w:pPr>
              <w:widowControl/>
              <w:rPr>
                <w:sz w:val="26"/>
                <w:szCs w:val="26"/>
              </w:rPr>
            </w:pPr>
          </w:p>
          <w:p w:rsidR="00F514FB" w:rsidRPr="00F514FB" w:rsidRDefault="00F514FB" w:rsidP="00E6715E">
            <w:pPr>
              <w:widowControl/>
              <w:rPr>
                <w:sz w:val="26"/>
                <w:szCs w:val="26"/>
              </w:rPr>
            </w:pPr>
          </w:p>
        </w:tc>
        <w:tc>
          <w:tcPr>
            <w:tcW w:w="4518" w:type="dxa"/>
          </w:tcPr>
          <w:p w:rsidR="00F514FB" w:rsidRPr="00F514FB" w:rsidRDefault="00F514FB" w:rsidP="00E6715E">
            <w:pPr>
              <w:widowControl/>
              <w:jc w:val="right"/>
              <w:rPr>
                <w:sz w:val="26"/>
                <w:szCs w:val="26"/>
              </w:rPr>
            </w:pPr>
          </w:p>
          <w:p w:rsidR="00F514FB" w:rsidRPr="00F514FB" w:rsidRDefault="00F514FB" w:rsidP="00E6715E">
            <w:pPr>
              <w:widowControl/>
              <w:jc w:val="right"/>
              <w:rPr>
                <w:sz w:val="26"/>
                <w:szCs w:val="26"/>
              </w:rPr>
            </w:pPr>
          </w:p>
        </w:tc>
      </w:tr>
      <w:tr w:rsidR="00F514FB" w:rsidRPr="00F514FB" w:rsidTr="004064EC">
        <w:tc>
          <w:tcPr>
            <w:tcW w:w="4968" w:type="dxa"/>
          </w:tcPr>
          <w:p w:rsidR="00F514FB" w:rsidRPr="00F514FB" w:rsidRDefault="007E42B6" w:rsidP="00E6715E">
            <w:pPr>
              <w:widowControl/>
              <w:rPr>
                <w:sz w:val="26"/>
                <w:szCs w:val="26"/>
              </w:rPr>
            </w:pPr>
            <w:r>
              <w:rPr>
                <w:sz w:val="26"/>
                <w:szCs w:val="26"/>
              </w:rPr>
              <w:t>NRG Power Midwest LP, NRG Energy Center Pittsburgh LLC, and Reliant Energy Northeast LLC</w:t>
            </w:r>
          </w:p>
          <w:p w:rsidR="00F514FB" w:rsidRPr="00F514FB" w:rsidRDefault="00F514FB" w:rsidP="00E6715E">
            <w:pPr>
              <w:widowControl/>
              <w:rPr>
                <w:sz w:val="26"/>
                <w:szCs w:val="26"/>
              </w:rPr>
            </w:pPr>
          </w:p>
        </w:tc>
        <w:tc>
          <w:tcPr>
            <w:tcW w:w="4518" w:type="dxa"/>
          </w:tcPr>
          <w:p w:rsidR="00F514FB" w:rsidRPr="00F514FB" w:rsidRDefault="00465671" w:rsidP="007E42B6">
            <w:pPr>
              <w:widowControl/>
              <w:jc w:val="right"/>
              <w:rPr>
                <w:sz w:val="26"/>
                <w:szCs w:val="26"/>
              </w:rPr>
            </w:pPr>
            <w:r>
              <w:rPr>
                <w:sz w:val="26"/>
                <w:szCs w:val="26"/>
              </w:rPr>
              <w:t>C-201</w:t>
            </w:r>
            <w:r w:rsidR="007E42B6">
              <w:rPr>
                <w:sz w:val="26"/>
                <w:szCs w:val="26"/>
              </w:rPr>
              <w:t>3-2390562</w:t>
            </w:r>
          </w:p>
        </w:tc>
      </w:tr>
      <w:tr w:rsidR="00F514FB" w:rsidRPr="00F514FB" w:rsidTr="004064EC">
        <w:tc>
          <w:tcPr>
            <w:tcW w:w="4968" w:type="dxa"/>
          </w:tcPr>
          <w:p w:rsidR="00F514FB" w:rsidRPr="00F514FB" w:rsidRDefault="00F514FB" w:rsidP="00E6715E">
            <w:pPr>
              <w:widowControl/>
              <w:ind w:firstLine="1440"/>
              <w:rPr>
                <w:sz w:val="26"/>
                <w:szCs w:val="26"/>
              </w:rPr>
            </w:pPr>
            <w:r w:rsidRPr="00F514FB">
              <w:rPr>
                <w:sz w:val="26"/>
                <w:szCs w:val="26"/>
              </w:rPr>
              <w:t>v.</w:t>
            </w:r>
          </w:p>
          <w:p w:rsidR="00F514FB" w:rsidRPr="00F514FB" w:rsidRDefault="00F514FB" w:rsidP="00E6715E">
            <w:pPr>
              <w:widowControl/>
              <w:ind w:firstLine="1440"/>
              <w:rPr>
                <w:sz w:val="26"/>
                <w:szCs w:val="26"/>
              </w:rPr>
            </w:pPr>
          </w:p>
        </w:tc>
        <w:tc>
          <w:tcPr>
            <w:tcW w:w="4518" w:type="dxa"/>
          </w:tcPr>
          <w:p w:rsidR="00F514FB" w:rsidRPr="00F514FB" w:rsidRDefault="00F514FB" w:rsidP="00E6715E">
            <w:pPr>
              <w:widowControl/>
              <w:rPr>
                <w:sz w:val="26"/>
                <w:szCs w:val="26"/>
              </w:rPr>
            </w:pPr>
          </w:p>
        </w:tc>
      </w:tr>
      <w:tr w:rsidR="00F514FB" w:rsidRPr="00F514FB" w:rsidTr="004064EC">
        <w:tc>
          <w:tcPr>
            <w:tcW w:w="4968" w:type="dxa"/>
          </w:tcPr>
          <w:p w:rsidR="00F514FB" w:rsidRPr="00F514FB" w:rsidRDefault="007E42B6" w:rsidP="007E42B6">
            <w:pPr>
              <w:widowControl/>
              <w:rPr>
                <w:sz w:val="26"/>
                <w:szCs w:val="26"/>
              </w:rPr>
            </w:pPr>
            <w:r>
              <w:rPr>
                <w:sz w:val="26"/>
                <w:szCs w:val="26"/>
              </w:rPr>
              <w:t>Duquesne Light Company</w:t>
            </w:r>
          </w:p>
        </w:tc>
        <w:tc>
          <w:tcPr>
            <w:tcW w:w="4518" w:type="dxa"/>
          </w:tcPr>
          <w:p w:rsidR="00F514FB" w:rsidRPr="00F514FB" w:rsidRDefault="00F514FB" w:rsidP="00E6715E">
            <w:pPr>
              <w:widowControl/>
              <w:rPr>
                <w:sz w:val="26"/>
                <w:szCs w:val="26"/>
              </w:rPr>
            </w:pPr>
          </w:p>
        </w:tc>
      </w:tr>
    </w:tbl>
    <w:p w:rsidR="00F514FB" w:rsidRPr="00F514FB" w:rsidRDefault="00F514FB" w:rsidP="00E6715E">
      <w:pPr>
        <w:widowControl/>
        <w:rPr>
          <w:sz w:val="26"/>
          <w:szCs w:val="26"/>
        </w:rPr>
      </w:pPr>
    </w:p>
    <w:p w:rsidR="00F514FB" w:rsidRPr="00F514FB" w:rsidRDefault="00F514FB" w:rsidP="00E6715E">
      <w:pPr>
        <w:widowControl/>
        <w:rPr>
          <w:sz w:val="26"/>
          <w:szCs w:val="26"/>
        </w:rPr>
      </w:pPr>
    </w:p>
    <w:p w:rsidR="00F514FB" w:rsidRPr="00F514FB" w:rsidRDefault="00F514FB" w:rsidP="00E6715E">
      <w:pPr>
        <w:widowControl/>
        <w:jc w:val="center"/>
        <w:rPr>
          <w:b/>
          <w:sz w:val="26"/>
          <w:szCs w:val="26"/>
        </w:rPr>
      </w:pPr>
      <w:r w:rsidRPr="00F514FB">
        <w:rPr>
          <w:b/>
          <w:sz w:val="26"/>
          <w:szCs w:val="26"/>
        </w:rPr>
        <w:t>OPINION AND ORDER</w:t>
      </w:r>
    </w:p>
    <w:p w:rsidR="00F514FB" w:rsidRPr="00F514FB" w:rsidRDefault="00F514FB" w:rsidP="00E6715E">
      <w:pPr>
        <w:widowControl/>
        <w:jc w:val="center"/>
        <w:rPr>
          <w:b/>
          <w:sz w:val="26"/>
          <w:szCs w:val="26"/>
        </w:rPr>
      </w:pPr>
    </w:p>
    <w:p w:rsidR="00F514FB" w:rsidRPr="00F514FB" w:rsidRDefault="00F514FB" w:rsidP="00E6715E">
      <w:pPr>
        <w:widowControl/>
        <w:jc w:val="center"/>
        <w:rPr>
          <w:b/>
          <w:sz w:val="26"/>
          <w:szCs w:val="26"/>
        </w:rPr>
      </w:pPr>
    </w:p>
    <w:p w:rsidR="00F514FB" w:rsidRPr="00F514FB" w:rsidRDefault="00F514FB" w:rsidP="00E6715E">
      <w:pPr>
        <w:widowControl/>
        <w:rPr>
          <w:b/>
          <w:sz w:val="26"/>
          <w:szCs w:val="26"/>
        </w:rPr>
      </w:pPr>
      <w:r w:rsidRPr="00F514FB">
        <w:rPr>
          <w:b/>
          <w:sz w:val="26"/>
          <w:szCs w:val="26"/>
        </w:rPr>
        <w:t>BY THE COMMISSION:</w:t>
      </w:r>
    </w:p>
    <w:p w:rsidR="00F514FB" w:rsidRPr="00F514FB" w:rsidRDefault="00F514FB" w:rsidP="00E6715E">
      <w:pPr>
        <w:widowControl/>
        <w:rPr>
          <w:sz w:val="26"/>
          <w:szCs w:val="26"/>
        </w:rPr>
      </w:pPr>
    </w:p>
    <w:p w:rsidR="00F514FB" w:rsidRPr="00F514FB" w:rsidRDefault="00F514FB" w:rsidP="00E6715E">
      <w:pPr>
        <w:widowControl/>
        <w:rPr>
          <w:sz w:val="26"/>
          <w:szCs w:val="26"/>
        </w:rPr>
      </w:pPr>
    </w:p>
    <w:p w:rsidR="003B0D4D" w:rsidRDefault="00EE4C25" w:rsidP="00EE4C25">
      <w:pPr>
        <w:widowControl/>
        <w:tabs>
          <w:tab w:val="left" w:pos="1440"/>
        </w:tabs>
        <w:spacing w:line="360" w:lineRule="auto"/>
        <w:ind w:firstLine="720"/>
        <w:rPr>
          <w:sz w:val="26"/>
          <w:szCs w:val="26"/>
        </w:rPr>
      </w:pPr>
      <w:r>
        <w:rPr>
          <w:sz w:val="26"/>
          <w:szCs w:val="26"/>
        </w:rPr>
        <w:tab/>
      </w:r>
      <w:r w:rsidRPr="00EE4C25">
        <w:rPr>
          <w:sz w:val="26"/>
          <w:szCs w:val="26"/>
        </w:rPr>
        <w:t xml:space="preserve">Before the Pennsylvania Public Utility Commission (Commission) for consideration and disposition are the Exceptions of Duquesne Light Company (Duquesne or the Company) and the Beaver Falls Municipal Authority (BFMA or the Authority) filed on June 19, 2014, to the Recommended Decision (R.D.) of Administrative Law Judge (ALJ) Conrad A. Johnson, issued on June 4, 2014, </w:t>
      </w:r>
      <w:r w:rsidR="006C3F61">
        <w:rPr>
          <w:sz w:val="26"/>
          <w:szCs w:val="26"/>
        </w:rPr>
        <w:t>in</w:t>
      </w:r>
      <w:r w:rsidRPr="00EE4C25">
        <w:rPr>
          <w:sz w:val="26"/>
          <w:szCs w:val="26"/>
        </w:rPr>
        <w:t xml:space="preserve"> the above-captioned proceeding.  Replies to Exceptions were filed by NRG Power Midwest LP, NRG Energy </w:t>
      </w:r>
      <w:r w:rsidRPr="00EE4C25">
        <w:rPr>
          <w:sz w:val="26"/>
          <w:szCs w:val="26"/>
        </w:rPr>
        <w:lastRenderedPageBreak/>
        <w:t xml:space="preserve">Center Pittsburgh LLC, and Reliant Energy Northeast LLC (collectively, the NRG Companies or NRG) on June 26, 2014. </w:t>
      </w:r>
    </w:p>
    <w:p w:rsidR="003B0D4D" w:rsidRDefault="003B0D4D" w:rsidP="00EE4C25">
      <w:pPr>
        <w:widowControl/>
        <w:tabs>
          <w:tab w:val="left" w:pos="1440"/>
        </w:tabs>
        <w:spacing w:line="360" w:lineRule="auto"/>
        <w:ind w:firstLine="720"/>
        <w:rPr>
          <w:sz w:val="26"/>
          <w:szCs w:val="26"/>
        </w:rPr>
      </w:pPr>
    </w:p>
    <w:p w:rsidR="00EE4C25" w:rsidRDefault="003B0D4D" w:rsidP="00410855">
      <w:pPr>
        <w:widowControl/>
        <w:tabs>
          <w:tab w:val="left" w:pos="1440"/>
        </w:tabs>
        <w:spacing w:line="360" w:lineRule="auto"/>
        <w:ind w:firstLine="1440"/>
        <w:rPr>
          <w:sz w:val="26"/>
          <w:szCs w:val="26"/>
        </w:rPr>
      </w:pPr>
      <w:r>
        <w:rPr>
          <w:sz w:val="26"/>
          <w:szCs w:val="26"/>
        </w:rPr>
        <w:t>For the reasons set forth herein, we grant, in part, the Exceptions of Duquesne and BFMA, reverse the Recommended Decision, and dismiss the Complaint filed by NRG.</w:t>
      </w:r>
      <w:r w:rsidR="00EE4C25" w:rsidRPr="00EE4C25">
        <w:rPr>
          <w:sz w:val="26"/>
          <w:szCs w:val="26"/>
        </w:rPr>
        <w:t xml:space="preserve"> </w:t>
      </w:r>
    </w:p>
    <w:p w:rsidR="00EE4C25" w:rsidRPr="00EE4C25" w:rsidRDefault="00EE4C25" w:rsidP="00EE4C25">
      <w:pPr>
        <w:widowControl/>
        <w:spacing w:line="360" w:lineRule="auto"/>
        <w:rPr>
          <w:sz w:val="26"/>
          <w:szCs w:val="26"/>
        </w:rPr>
      </w:pPr>
    </w:p>
    <w:p w:rsidR="00EE4C25" w:rsidRPr="00B910EF" w:rsidRDefault="00B910EF" w:rsidP="00B910EF">
      <w:pPr>
        <w:widowControl/>
        <w:spacing w:line="360" w:lineRule="auto"/>
        <w:jc w:val="center"/>
        <w:rPr>
          <w:b/>
          <w:sz w:val="26"/>
          <w:szCs w:val="26"/>
        </w:rPr>
      </w:pPr>
      <w:r w:rsidRPr="00B910EF">
        <w:rPr>
          <w:b/>
          <w:sz w:val="26"/>
          <w:szCs w:val="26"/>
        </w:rPr>
        <w:t>I.</w:t>
      </w:r>
      <w:r w:rsidRPr="00B910EF">
        <w:rPr>
          <w:b/>
          <w:sz w:val="26"/>
          <w:szCs w:val="26"/>
        </w:rPr>
        <w:tab/>
      </w:r>
      <w:r w:rsidR="00EE4C25" w:rsidRPr="00B910EF">
        <w:rPr>
          <w:b/>
          <w:sz w:val="26"/>
          <w:szCs w:val="26"/>
        </w:rPr>
        <w:t>History of the Proceeding</w:t>
      </w:r>
    </w:p>
    <w:p w:rsidR="00EE4C25" w:rsidRPr="00EE4C25" w:rsidRDefault="00EE4C25" w:rsidP="00EE4C25">
      <w:pPr>
        <w:widowControl/>
        <w:spacing w:line="360" w:lineRule="auto"/>
        <w:rPr>
          <w:sz w:val="26"/>
          <w:szCs w:val="26"/>
        </w:rPr>
      </w:pPr>
    </w:p>
    <w:p w:rsidR="00EE4C25" w:rsidRPr="00EE4C25" w:rsidRDefault="00EE4C25" w:rsidP="00EE4C25">
      <w:pPr>
        <w:widowControl/>
        <w:spacing w:line="360" w:lineRule="auto"/>
        <w:rPr>
          <w:sz w:val="26"/>
          <w:szCs w:val="26"/>
        </w:rPr>
      </w:pPr>
      <w:r w:rsidRPr="00EE4C25">
        <w:rPr>
          <w:sz w:val="26"/>
          <w:szCs w:val="26"/>
        </w:rPr>
        <w:tab/>
      </w:r>
      <w:r w:rsidRPr="00EE4C25">
        <w:rPr>
          <w:sz w:val="26"/>
          <w:szCs w:val="26"/>
        </w:rPr>
        <w:tab/>
        <w:t>On August 2, 2013, Duquesne filed Supplement No. 81 to Tariff Electric – Pa. P.U.C. No. 24 (Supplement No. 81) to become effective on October 1, 2013.  Duquesne proposed a general increase in electric distribution rates to produce additional annual operating revenues of approximately $76.3 million, or an overall increase of 17.6% in annual distribution revenues, based on data for a Fully Projected Future Test Year (FPFTY) ending April 30, 2015.</w:t>
      </w:r>
    </w:p>
    <w:p w:rsidR="00EE4C25" w:rsidRPr="00EE4C25" w:rsidRDefault="00EE4C25" w:rsidP="00EE4C25">
      <w:pPr>
        <w:widowControl/>
        <w:spacing w:line="360" w:lineRule="auto"/>
        <w:rPr>
          <w:sz w:val="26"/>
          <w:szCs w:val="26"/>
        </w:rPr>
      </w:pPr>
    </w:p>
    <w:p w:rsidR="00EE4C25" w:rsidRPr="00EE4C25" w:rsidRDefault="00EE4C25" w:rsidP="00EE4C25">
      <w:pPr>
        <w:widowControl/>
        <w:spacing w:line="360" w:lineRule="auto"/>
        <w:rPr>
          <w:sz w:val="26"/>
          <w:szCs w:val="26"/>
        </w:rPr>
      </w:pPr>
      <w:r w:rsidRPr="00EE4C25">
        <w:rPr>
          <w:sz w:val="26"/>
          <w:szCs w:val="26"/>
        </w:rPr>
        <w:tab/>
      </w:r>
      <w:r w:rsidRPr="00EE4C25">
        <w:rPr>
          <w:sz w:val="26"/>
          <w:szCs w:val="26"/>
        </w:rPr>
        <w:tab/>
        <w:t>By Order entered September 26, 2013, the Commission noted the suspension of the effective date of Supplement No. 81 by operation of law, pursuant to 66 Pa. C.S. § 1308(d), for six months, or until May 1, 2014, and instituted an investigation into the lawfulness, justness</w:t>
      </w:r>
      <w:r w:rsidR="006C3F61">
        <w:rPr>
          <w:sz w:val="26"/>
          <w:szCs w:val="26"/>
        </w:rPr>
        <w:t>,</w:t>
      </w:r>
      <w:r w:rsidRPr="00EE4C25">
        <w:rPr>
          <w:sz w:val="26"/>
          <w:szCs w:val="26"/>
        </w:rPr>
        <w:t xml:space="preserve"> and reasonableness of the Company’s proposed and existing rates, rules and regulations.  </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On October 28, 2013, the NRG Companies jointly filed a Formal Complaint</w:t>
      </w:r>
      <w:r w:rsidR="003B0D4D">
        <w:rPr>
          <w:sz w:val="26"/>
          <w:szCs w:val="26"/>
        </w:rPr>
        <w:t xml:space="preserve"> (Complaint)</w:t>
      </w:r>
      <w:r w:rsidR="00EE4C25" w:rsidRPr="00EE4C25">
        <w:rPr>
          <w:sz w:val="26"/>
          <w:szCs w:val="26"/>
        </w:rPr>
        <w:t xml:space="preserve">.  In their Complaint, the NRG Companies alleged, </w:t>
      </w:r>
      <w:r w:rsidR="00EE4C25" w:rsidRPr="00410855">
        <w:rPr>
          <w:i/>
          <w:sz w:val="26"/>
          <w:szCs w:val="26"/>
        </w:rPr>
        <w:t>inter alia</w:t>
      </w:r>
      <w:r w:rsidR="00EE4C25" w:rsidRPr="00EE4C25">
        <w:rPr>
          <w:sz w:val="26"/>
          <w:szCs w:val="26"/>
        </w:rPr>
        <w:t xml:space="preserve">, that Duquesne’s Rider No. 18 – Rate for Purchase of Electric Energy from Customer-Owned Renewable Resources Generating Facilities (Rider No. 18), may be discriminatory and requested that the Commission investigate this particular tariff provision to ensure that the terms, conditions, and electric energy purchase price continue to be just, reasonable, and non-discriminatory.  NRG Complaint at ¶ 11.  </w:t>
      </w:r>
      <w:r w:rsidR="002439D4">
        <w:rPr>
          <w:sz w:val="26"/>
          <w:szCs w:val="26"/>
        </w:rPr>
        <w:t>I</w:t>
      </w:r>
      <w:r w:rsidR="00EE4C25" w:rsidRPr="00EE4C25">
        <w:rPr>
          <w:sz w:val="26"/>
          <w:szCs w:val="26"/>
        </w:rPr>
        <w:t xml:space="preserve">n </w:t>
      </w:r>
      <w:r w:rsidR="002439D4">
        <w:rPr>
          <w:sz w:val="26"/>
          <w:szCs w:val="26"/>
        </w:rPr>
        <w:t xml:space="preserve">prefiled direct </w:t>
      </w:r>
      <w:r w:rsidR="00EE4C25" w:rsidRPr="00EE4C25">
        <w:rPr>
          <w:sz w:val="26"/>
          <w:szCs w:val="26"/>
        </w:rPr>
        <w:t xml:space="preserve">testimony </w:t>
      </w:r>
      <w:r w:rsidR="002439D4">
        <w:rPr>
          <w:sz w:val="26"/>
          <w:szCs w:val="26"/>
        </w:rPr>
        <w:t xml:space="preserve">served </w:t>
      </w:r>
      <w:r w:rsidR="00EE4C25" w:rsidRPr="00EE4C25">
        <w:rPr>
          <w:sz w:val="26"/>
          <w:szCs w:val="26"/>
        </w:rPr>
        <w:t xml:space="preserve">on </w:t>
      </w:r>
      <w:r w:rsidR="00EE4C25" w:rsidRPr="00EE4C25">
        <w:rPr>
          <w:sz w:val="26"/>
          <w:szCs w:val="26"/>
        </w:rPr>
        <w:lastRenderedPageBreak/>
        <w:t xml:space="preserve">November 1, 2013, </w:t>
      </w:r>
      <w:r w:rsidR="002439D4">
        <w:rPr>
          <w:sz w:val="26"/>
          <w:szCs w:val="26"/>
        </w:rPr>
        <w:t xml:space="preserve">the NRG Companies averred that the current tariffed price of $0.06/kWh was </w:t>
      </w:r>
      <w:r w:rsidR="006840C0">
        <w:rPr>
          <w:sz w:val="26"/>
          <w:szCs w:val="26"/>
        </w:rPr>
        <w:t xml:space="preserve">stagnant and outdated in light of today’s regulatory scheme in Pennsylvania and </w:t>
      </w:r>
      <w:r w:rsidR="002439D4">
        <w:rPr>
          <w:sz w:val="26"/>
          <w:szCs w:val="26"/>
        </w:rPr>
        <w:t xml:space="preserve">may </w:t>
      </w:r>
      <w:r w:rsidR="006840C0">
        <w:rPr>
          <w:sz w:val="26"/>
          <w:szCs w:val="26"/>
        </w:rPr>
        <w:t xml:space="preserve">be discriminatory under </w:t>
      </w:r>
      <w:r w:rsidR="002439D4">
        <w:rPr>
          <w:sz w:val="26"/>
          <w:szCs w:val="26"/>
        </w:rPr>
        <w:t>Section 1304 of the Public Utility Code</w:t>
      </w:r>
      <w:r w:rsidR="003B0D4D">
        <w:rPr>
          <w:sz w:val="26"/>
          <w:szCs w:val="26"/>
        </w:rPr>
        <w:t xml:space="preserve"> (Code), 66 Pa. C.S. § 1304</w:t>
      </w:r>
      <w:r w:rsidR="006840C0">
        <w:rPr>
          <w:sz w:val="26"/>
          <w:szCs w:val="26"/>
        </w:rPr>
        <w:t xml:space="preserve">. NRG requested that as part of the </w:t>
      </w:r>
      <w:r w:rsidR="002439D4">
        <w:rPr>
          <w:sz w:val="26"/>
          <w:szCs w:val="26"/>
        </w:rPr>
        <w:t xml:space="preserve">base rate case Duquesne be required to revise Rider No. 18 to reflect a new purchase price for the affected contracts based on the locational marginal price in the Duquesne Zone.  </w:t>
      </w:r>
      <w:r w:rsidR="006840C0" w:rsidRPr="006840C0">
        <w:rPr>
          <w:sz w:val="26"/>
          <w:szCs w:val="26"/>
        </w:rPr>
        <w:t>NRG Midwest St. 1 at 4-5</w:t>
      </w:r>
      <w:r w:rsidR="006840C0">
        <w:rPr>
          <w:sz w:val="26"/>
          <w:szCs w:val="26"/>
        </w:rPr>
        <w:t>,</w:t>
      </w:r>
      <w:r w:rsidR="002439D4">
        <w:rPr>
          <w:i/>
          <w:sz w:val="26"/>
          <w:szCs w:val="26"/>
        </w:rPr>
        <w:t xml:space="preserve"> </w:t>
      </w:r>
      <w:r w:rsidR="002439D4">
        <w:rPr>
          <w:sz w:val="26"/>
          <w:szCs w:val="26"/>
        </w:rPr>
        <w:t>7.  I</w:t>
      </w:r>
      <w:r w:rsidR="00EE4C25" w:rsidRPr="00EE4C25">
        <w:rPr>
          <w:sz w:val="26"/>
          <w:szCs w:val="26"/>
        </w:rPr>
        <w:t xml:space="preserve">n </w:t>
      </w:r>
      <w:r w:rsidR="002439D4">
        <w:rPr>
          <w:sz w:val="26"/>
          <w:szCs w:val="26"/>
        </w:rPr>
        <w:t xml:space="preserve">prefiled </w:t>
      </w:r>
      <w:r w:rsidR="00EE4C25" w:rsidRPr="00EE4C25">
        <w:rPr>
          <w:sz w:val="26"/>
          <w:szCs w:val="26"/>
        </w:rPr>
        <w:t xml:space="preserve">surrebuttal testimony </w:t>
      </w:r>
      <w:r w:rsidR="002439D4">
        <w:rPr>
          <w:sz w:val="26"/>
          <w:szCs w:val="26"/>
        </w:rPr>
        <w:t xml:space="preserve">served </w:t>
      </w:r>
      <w:r w:rsidR="00EE4C25" w:rsidRPr="00EE4C25">
        <w:rPr>
          <w:sz w:val="26"/>
          <w:szCs w:val="26"/>
        </w:rPr>
        <w:t xml:space="preserve">on December 9, 2013, the NRG Companies </w:t>
      </w:r>
      <w:r w:rsidR="004C7E7F">
        <w:rPr>
          <w:sz w:val="26"/>
          <w:szCs w:val="26"/>
        </w:rPr>
        <w:t>continued their averment that Rider No. 18 is outdated</w:t>
      </w:r>
      <w:r w:rsidR="006840C0">
        <w:rPr>
          <w:sz w:val="26"/>
          <w:szCs w:val="26"/>
        </w:rPr>
        <w:t xml:space="preserve">, unsupported, and inconsistent with Pennsylvania’s </w:t>
      </w:r>
      <w:r w:rsidR="004C7E7F">
        <w:rPr>
          <w:sz w:val="26"/>
          <w:szCs w:val="26"/>
        </w:rPr>
        <w:t>current regulatory scheme</w:t>
      </w:r>
      <w:r w:rsidR="00F1521D">
        <w:rPr>
          <w:sz w:val="26"/>
          <w:szCs w:val="26"/>
        </w:rPr>
        <w:t xml:space="preserve"> and </w:t>
      </w:r>
      <w:r w:rsidR="004C7E7F">
        <w:rPr>
          <w:sz w:val="26"/>
          <w:szCs w:val="26"/>
        </w:rPr>
        <w:t>requ</w:t>
      </w:r>
      <w:r w:rsidR="00EE4C25" w:rsidRPr="00EE4C25">
        <w:rPr>
          <w:sz w:val="26"/>
          <w:szCs w:val="26"/>
        </w:rPr>
        <w:t xml:space="preserve">ested that </w:t>
      </w:r>
      <w:r w:rsidR="006840C0">
        <w:rPr>
          <w:sz w:val="26"/>
          <w:szCs w:val="26"/>
        </w:rPr>
        <w:t>we eith</w:t>
      </w:r>
      <w:r w:rsidR="00EE4C25" w:rsidRPr="00EE4C25">
        <w:rPr>
          <w:sz w:val="26"/>
          <w:szCs w:val="26"/>
        </w:rPr>
        <w:t xml:space="preserve">er </w:t>
      </w:r>
      <w:r w:rsidR="00F1521D">
        <w:rPr>
          <w:sz w:val="26"/>
          <w:szCs w:val="26"/>
        </w:rPr>
        <w:t>revise</w:t>
      </w:r>
      <w:r w:rsidR="00EE4C25" w:rsidRPr="00EE4C25">
        <w:rPr>
          <w:sz w:val="26"/>
          <w:szCs w:val="26"/>
        </w:rPr>
        <w:t xml:space="preserve"> the wholesale </w:t>
      </w:r>
      <w:r w:rsidR="004C7E7F">
        <w:rPr>
          <w:sz w:val="26"/>
          <w:szCs w:val="26"/>
        </w:rPr>
        <w:t xml:space="preserve">purchase power price </w:t>
      </w:r>
      <w:r w:rsidR="00EE4C25" w:rsidRPr="00EE4C25">
        <w:rPr>
          <w:sz w:val="26"/>
          <w:szCs w:val="26"/>
        </w:rPr>
        <w:t xml:space="preserve">in Rider No. 18 or eliminate Rider No. 18 entirely.  NRG Midwest St. 1-S at 6, </w:t>
      </w:r>
      <w:r w:rsidR="004C7E7F">
        <w:rPr>
          <w:sz w:val="26"/>
          <w:szCs w:val="26"/>
        </w:rPr>
        <w:t xml:space="preserve">8, </w:t>
      </w:r>
      <w:r w:rsidR="00EE4C25" w:rsidRPr="00EE4C25">
        <w:rPr>
          <w:sz w:val="26"/>
          <w:szCs w:val="26"/>
        </w:rPr>
        <w:t>9, 12.</w:t>
      </w:r>
    </w:p>
    <w:p w:rsidR="00EE4C25" w:rsidRPr="00EE4C25" w:rsidRDefault="00EE4C25" w:rsidP="00EE4C25">
      <w:pPr>
        <w:widowControl/>
        <w:spacing w:line="360" w:lineRule="auto"/>
        <w:rPr>
          <w:sz w:val="26"/>
          <w:szCs w:val="26"/>
        </w:rPr>
      </w:pPr>
    </w:p>
    <w:p w:rsidR="00EE4C25" w:rsidRPr="00EE4C25" w:rsidRDefault="00EE4C25" w:rsidP="00EE4C25">
      <w:pPr>
        <w:widowControl/>
        <w:spacing w:line="360" w:lineRule="auto"/>
        <w:rPr>
          <w:sz w:val="26"/>
          <w:szCs w:val="26"/>
        </w:rPr>
      </w:pPr>
      <w:r w:rsidRPr="00EE4C25">
        <w:rPr>
          <w:sz w:val="26"/>
          <w:szCs w:val="26"/>
        </w:rPr>
        <w:tab/>
      </w:r>
      <w:r w:rsidRPr="00EE4C25">
        <w:rPr>
          <w:sz w:val="26"/>
          <w:szCs w:val="26"/>
        </w:rPr>
        <w:tab/>
        <w:t>On November 12, 2013, Duquesne filed an Answer to the NRG Companies’ Complaint as well as Preliminary Objections raising the following objections to th</w:t>
      </w:r>
      <w:r w:rsidR="005F6C89">
        <w:rPr>
          <w:sz w:val="26"/>
          <w:szCs w:val="26"/>
        </w:rPr>
        <w:t>e portions of the</w:t>
      </w:r>
      <w:r w:rsidRPr="00EE4C25">
        <w:rPr>
          <w:sz w:val="26"/>
          <w:szCs w:val="26"/>
        </w:rPr>
        <w:t xml:space="preserve"> Complaint pertaining to Rider No. 18:  (1) the Complaint is beyond the scope of the instant base rate proceeding; (2) the NRG Companies failed to join parties indispensable to the claims regarding the </w:t>
      </w:r>
      <w:r w:rsidR="003B0D4D">
        <w:rPr>
          <w:sz w:val="26"/>
          <w:szCs w:val="26"/>
        </w:rPr>
        <w:t>Public Utility Regulatory Policies Act of 1978 (</w:t>
      </w:r>
      <w:r w:rsidRPr="00EE4C25">
        <w:rPr>
          <w:sz w:val="26"/>
          <w:szCs w:val="26"/>
        </w:rPr>
        <w:t>PURPA</w:t>
      </w:r>
      <w:r w:rsidR="003B0D4D">
        <w:rPr>
          <w:sz w:val="26"/>
          <w:szCs w:val="26"/>
        </w:rPr>
        <w:t>), 16 U.S.C. §824a-3 (as amended),</w:t>
      </w:r>
      <w:r w:rsidRPr="00EE4C25">
        <w:rPr>
          <w:sz w:val="26"/>
          <w:szCs w:val="26"/>
        </w:rPr>
        <w:t xml:space="preserve"> rates paid under Rider No. 18; and (3) the relief the NRG Companies requested is beyond the Commission’s jurisdiction.  On November 22, 2013, the NRG Companies filed an Answer to Duquesne’s Preliminary Objections.  ALJ Johnson denied the Company’s Preliminary Objections by Interim Order dated December 12, 2013.</w:t>
      </w:r>
    </w:p>
    <w:p w:rsidR="00EE4C25" w:rsidRPr="00EE4C25" w:rsidRDefault="00EE4C25" w:rsidP="00EE4C25">
      <w:pPr>
        <w:widowControl/>
        <w:spacing w:line="360" w:lineRule="auto"/>
        <w:rPr>
          <w:sz w:val="26"/>
          <w:szCs w:val="26"/>
        </w:rPr>
      </w:pPr>
    </w:p>
    <w:p w:rsidR="00EE4C25" w:rsidRPr="00EE4C25" w:rsidRDefault="00EE4C25" w:rsidP="00FE4D93">
      <w:pPr>
        <w:widowControl/>
        <w:spacing w:line="360" w:lineRule="auto"/>
        <w:rPr>
          <w:sz w:val="26"/>
          <w:szCs w:val="26"/>
        </w:rPr>
      </w:pPr>
      <w:r w:rsidRPr="00EE4C25">
        <w:rPr>
          <w:sz w:val="26"/>
          <w:szCs w:val="26"/>
        </w:rPr>
        <w:tab/>
      </w:r>
      <w:r w:rsidRPr="00EE4C25">
        <w:rPr>
          <w:sz w:val="26"/>
          <w:szCs w:val="26"/>
        </w:rPr>
        <w:tab/>
      </w:r>
      <w:r w:rsidR="00FE4D93">
        <w:rPr>
          <w:sz w:val="26"/>
          <w:szCs w:val="26"/>
        </w:rPr>
        <w:t>O</w:t>
      </w:r>
      <w:r w:rsidRPr="00EE4C25">
        <w:rPr>
          <w:sz w:val="26"/>
          <w:szCs w:val="26"/>
        </w:rPr>
        <w:t>n December 13, 2013, Duquesne filed a Petition for Interlocutory Review and Answer to Material Questions (Petition) pertaining to issues associated with the NRG Companies’ Complaint.  In its Petition, Duquesne sought interlocutory Commission review and answer to the following Material Questions:</w:t>
      </w:r>
    </w:p>
    <w:p w:rsidR="00EE4C25" w:rsidRPr="00EE4C25" w:rsidRDefault="00EE4C25" w:rsidP="00EE4C25">
      <w:pPr>
        <w:widowControl/>
        <w:spacing w:line="360" w:lineRule="auto"/>
        <w:rPr>
          <w:sz w:val="26"/>
          <w:szCs w:val="26"/>
        </w:rPr>
      </w:pPr>
    </w:p>
    <w:p w:rsidR="00EE4C25" w:rsidRDefault="00EE4C25" w:rsidP="003B0D4D">
      <w:pPr>
        <w:widowControl/>
        <w:ind w:left="1440" w:right="1440"/>
        <w:rPr>
          <w:sz w:val="26"/>
          <w:szCs w:val="26"/>
        </w:rPr>
      </w:pPr>
      <w:r w:rsidRPr="00EE4C25">
        <w:rPr>
          <w:sz w:val="26"/>
          <w:szCs w:val="26"/>
        </w:rPr>
        <w:lastRenderedPageBreak/>
        <w:t>(1)  Whether NRG’</w:t>
      </w:r>
      <w:r w:rsidR="00FE4D93">
        <w:rPr>
          <w:sz w:val="26"/>
          <w:szCs w:val="26"/>
        </w:rPr>
        <w:t>s</w:t>
      </w:r>
      <w:r w:rsidRPr="00EE4C25">
        <w:rPr>
          <w:sz w:val="26"/>
          <w:szCs w:val="26"/>
        </w:rPr>
        <w:t xml:space="preserve"> Complaint must be dismissed for failure to join the affected </w:t>
      </w:r>
      <w:r w:rsidR="003B0D4D">
        <w:rPr>
          <w:sz w:val="26"/>
          <w:szCs w:val="26"/>
        </w:rPr>
        <w:t>[Qualifying Facilities (</w:t>
      </w:r>
      <w:r w:rsidRPr="00EE4C25">
        <w:rPr>
          <w:sz w:val="26"/>
          <w:szCs w:val="26"/>
        </w:rPr>
        <w:t>QFs</w:t>
      </w:r>
      <w:r w:rsidR="003B0D4D">
        <w:rPr>
          <w:sz w:val="26"/>
          <w:szCs w:val="26"/>
        </w:rPr>
        <w:t>)]</w:t>
      </w:r>
      <w:r w:rsidR="002F185B">
        <w:rPr>
          <w:rStyle w:val="FootnoteReference"/>
          <w:sz w:val="26"/>
          <w:szCs w:val="26"/>
        </w:rPr>
        <w:footnoteReference w:id="1"/>
      </w:r>
      <w:r w:rsidRPr="00EE4C25">
        <w:rPr>
          <w:sz w:val="26"/>
          <w:szCs w:val="26"/>
        </w:rPr>
        <w:t xml:space="preserve"> as necessary and indispensable parties; and </w:t>
      </w:r>
    </w:p>
    <w:p w:rsidR="00B910EF" w:rsidRPr="00EE4C25" w:rsidRDefault="00B910EF" w:rsidP="003B0D4D">
      <w:pPr>
        <w:widowControl/>
        <w:ind w:left="1440" w:right="1440"/>
        <w:rPr>
          <w:sz w:val="26"/>
          <w:szCs w:val="26"/>
        </w:rPr>
      </w:pPr>
    </w:p>
    <w:p w:rsidR="00EE4C25" w:rsidRPr="00EE4C25" w:rsidRDefault="00EE4C25" w:rsidP="003B0D4D">
      <w:pPr>
        <w:widowControl/>
        <w:ind w:left="1440" w:right="1440"/>
        <w:rPr>
          <w:sz w:val="26"/>
          <w:szCs w:val="26"/>
        </w:rPr>
      </w:pPr>
      <w:r w:rsidRPr="00EE4C25">
        <w:rPr>
          <w:sz w:val="26"/>
          <w:szCs w:val="26"/>
        </w:rPr>
        <w:t xml:space="preserve">(2)  Whether the PUC lacks authority to change the wholesale PURPA rate set forth in Rider No. 18? </w:t>
      </w:r>
    </w:p>
    <w:p w:rsidR="00EE4C25" w:rsidRPr="00EE4C25" w:rsidRDefault="00EE4C25" w:rsidP="00EE4C25">
      <w:pPr>
        <w:widowControl/>
        <w:spacing w:line="360" w:lineRule="auto"/>
        <w:rPr>
          <w:sz w:val="26"/>
          <w:szCs w:val="26"/>
        </w:rPr>
      </w:pPr>
    </w:p>
    <w:p w:rsidR="00FE4D93" w:rsidRPr="00FE4D93" w:rsidRDefault="00EE4C25" w:rsidP="00FE4D93">
      <w:pPr>
        <w:widowControl/>
        <w:spacing w:line="360" w:lineRule="auto"/>
        <w:rPr>
          <w:sz w:val="26"/>
          <w:szCs w:val="26"/>
        </w:rPr>
      </w:pPr>
      <w:r w:rsidRPr="00EE4C25">
        <w:rPr>
          <w:sz w:val="26"/>
          <w:szCs w:val="26"/>
        </w:rPr>
        <w:t>Duquesne requested that the Commission answer the Material Questions in the affirmative.  Petition at 2.</w:t>
      </w:r>
      <w:r w:rsidR="00FE4D93">
        <w:rPr>
          <w:sz w:val="26"/>
          <w:szCs w:val="26"/>
        </w:rPr>
        <w:t xml:space="preserve">  </w:t>
      </w:r>
      <w:r w:rsidR="00FE4D93" w:rsidRPr="00FE4D93">
        <w:rPr>
          <w:sz w:val="26"/>
          <w:szCs w:val="26"/>
        </w:rPr>
        <w:t>Also on December 13, 2013, Duquesne filed a Motion to Sever the Rider No. 18 portion of the NRG Companies’ Complaint from th</w:t>
      </w:r>
      <w:r w:rsidR="003B0D4D">
        <w:rPr>
          <w:sz w:val="26"/>
          <w:szCs w:val="26"/>
        </w:rPr>
        <w:t>e</w:t>
      </w:r>
      <w:r w:rsidR="00FE4D93" w:rsidRPr="00FE4D93">
        <w:rPr>
          <w:sz w:val="26"/>
          <w:szCs w:val="26"/>
        </w:rPr>
        <w:t xml:space="preserve"> base rate proceeding.  </w:t>
      </w:r>
    </w:p>
    <w:p w:rsidR="00EE4C25" w:rsidRPr="00EE4C25" w:rsidRDefault="00EE4C25" w:rsidP="00B910EF">
      <w:pPr>
        <w:widowControl/>
        <w:tabs>
          <w:tab w:val="left" w:pos="1440"/>
        </w:tabs>
        <w:spacing w:line="360" w:lineRule="auto"/>
        <w:rPr>
          <w:sz w:val="26"/>
          <w:szCs w:val="26"/>
        </w:rPr>
      </w:pPr>
    </w:p>
    <w:p w:rsidR="00EE4C25" w:rsidRPr="00EE4C25" w:rsidRDefault="00EE4C25" w:rsidP="00EE4C25">
      <w:pPr>
        <w:widowControl/>
        <w:spacing w:line="360" w:lineRule="auto"/>
        <w:rPr>
          <w:sz w:val="26"/>
          <w:szCs w:val="26"/>
        </w:rPr>
      </w:pPr>
      <w:r w:rsidRPr="00EE4C25">
        <w:rPr>
          <w:sz w:val="26"/>
          <w:szCs w:val="26"/>
        </w:rPr>
        <w:tab/>
      </w:r>
      <w:r w:rsidRPr="00EE4C25">
        <w:rPr>
          <w:sz w:val="26"/>
          <w:szCs w:val="26"/>
        </w:rPr>
        <w:tab/>
      </w:r>
      <w:r w:rsidR="00FE4D93" w:rsidRPr="00FE4D93">
        <w:rPr>
          <w:sz w:val="26"/>
          <w:szCs w:val="26"/>
        </w:rPr>
        <w:t xml:space="preserve">The ALJ denied the Motion to Sever on the second day of hearings, December 17, 2013.  </w:t>
      </w:r>
      <w:r w:rsidRPr="00EE4C25">
        <w:rPr>
          <w:sz w:val="26"/>
          <w:szCs w:val="26"/>
        </w:rPr>
        <w:t xml:space="preserve">By Secretarial Letter issued January 9, 2014, the Commission waived the thirty-day consideration period set forth in Section 5.303 of its Regulations, 52 Pa. Code § 5.303, in order to provide adequate time for a thorough review of the Material Questions.  </w:t>
      </w:r>
      <w:r w:rsidRPr="00F1521D">
        <w:rPr>
          <w:i/>
          <w:sz w:val="26"/>
          <w:szCs w:val="26"/>
        </w:rPr>
        <w:t>See</w:t>
      </w:r>
      <w:r w:rsidRPr="00EE4C25">
        <w:rPr>
          <w:sz w:val="26"/>
          <w:szCs w:val="26"/>
        </w:rPr>
        <w:t xml:space="preserve"> 52 Pa. Code § 1.2(c); </w:t>
      </w:r>
      <w:r w:rsidRPr="00F1521D">
        <w:rPr>
          <w:i/>
          <w:sz w:val="26"/>
          <w:szCs w:val="26"/>
        </w:rPr>
        <w:t>see also C.S. Warthman Funeral Home, et al. v. GTE North, Incorporated</w:t>
      </w:r>
      <w:r w:rsidRPr="00EE4C25">
        <w:rPr>
          <w:sz w:val="26"/>
          <w:szCs w:val="26"/>
        </w:rPr>
        <w:t>, Docket No. C-00924416 (Order entered June 4, 1993).</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ind w:firstLine="720"/>
        <w:rPr>
          <w:sz w:val="26"/>
          <w:szCs w:val="26"/>
        </w:rPr>
      </w:pPr>
      <w:r>
        <w:rPr>
          <w:sz w:val="26"/>
          <w:szCs w:val="26"/>
        </w:rPr>
        <w:tab/>
      </w:r>
      <w:r w:rsidR="00EE4C25" w:rsidRPr="00EE4C25">
        <w:rPr>
          <w:sz w:val="26"/>
          <w:szCs w:val="26"/>
        </w:rPr>
        <w:t>The Parties served direct, rebuttal</w:t>
      </w:r>
      <w:r w:rsidR="00600039">
        <w:rPr>
          <w:sz w:val="26"/>
          <w:szCs w:val="26"/>
        </w:rPr>
        <w:t>,</w:t>
      </w:r>
      <w:r w:rsidR="00EE4C25" w:rsidRPr="00EE4C25">
        <w:rPr>
          <w:sz w:val="26"/>
          <w:szCs w:val="26"/>
        </w:rPr>
        <w:t xml:space="preserve"> and surrebuttal testimony, along with various exhibits.  Evidentiary hearings were held before the ALJ on December 16, 17, and 20, 2013.  At the hearings, the ALJ </w:t>
      </w:r>
      <w:r w:rsidR="00F1521D">
        <w:rPr>
          <w:sz w:val="26"/>
          <w:szCs w:val="26"/>
        </w:rPr>
        <w:t xml:space="preserve">was advised </w:t>
      </w:r>
      <w:r w:rsidR="00EE4C25" w:rsidRPr="00EE4C25">
        <w:rPr>
          <w:sz w:val="26"/>
          <w:szCs w:val="26"/>
        </w:rPr>
        <w:t>that all Parties, other than the NRG Companies, had reached a settlement on all base rate issues, and that the only issues remaining for decision were those issues raised by the NRG Companies.  Tr. at 71.  During the hearings, the Parties’ respective testimon</w:t>
      </w:r>
      <w:r w:rsidR="00600039">
        <w:rPr>
          <w:sz w:val="26"/>
          <w:szCs w:val="26"/>
        </w:rPr>
        <w:t>ies</w:t>
      </w:r>
      <w:r w:rsidR="00EE4C25" w:rsidRPr="00EE4C25">
        <w:rPr>
          <w:sz w:val="26"/>
          <w:szCs w:val="26"/>
        </w:rPr>
        <w:t xml:space="preserve"> and exhibits were admitted into the record.  </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 xml:space="preserve">On December 23, 2013, Duquesne </w:t>
      </w:r>
      <w:r w:rsidR="00FE4D93">
        <w:rPr>
          <w:sz w:val="26"/>
          <w:szCs w:val="26"/>
        </w:rPr>
        <w:t xml:space="preserve">and BFMA each </w:t>
      </w:r>
      <w:r w:rsidR="00EE4C25" w:rsidRPr="00EE4C25">
        <w:rPr>
          <w:sz w:val="26"/>
          <w:szCs w:val="26"/>
        </w:rPr>
        <w:t>filed a Brief in Support of the Petition</w:t>
      </w:r>
      <w:r w:rsidR="00FE4D93">
        <w:rPr>
          <w:sz w:val="26"/>
          <w:szCs w:val="26"/>
        </w:rPr>
        <w:t xml:space="preserve">; </w:t>
      </w:r>
      <w:r w:rsidR="00EE4C25" w:rsidRPr="00EE4C25">
        <w:rPr>
          <w:sz w:val="26"/>
          <w:szCs w:val="26"/>
        </w:rPr>
        <w:t xml:space="preserve">the NRG Companies filed a Brief in Opposition to the Petition. </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lastRenderedPageBreak/>
        <w:tab/>
      </w:r>
      <w:r w:rsidR="00EE4C25" w:rsidRPr="00EE4C25">
        <w:rPr>
          <w:sz w:val="26"/>
          <w:szCs w:val="26"/>
        </w:rPr>
        <w:t>On January 6, 2014, the following Parties filed Main Briefs:  Duquesne, BFMA, the NRG Companies, the Commission’s Bureau of Investigation &amp; Enforcement (I&amp;E) and the Office of Consumer Advocate (OCA).</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On January 16, 2014, the following Parties filed a Joint Petition for Approval of Non-Unanimous Settlement (Settlement):  Duquesne, I&amp;E, the OCA, the Office of Small Business Advocate (OSBA), the Coalition for Affordable Utility Service and Energy Efficiency in Pennsylvania (CAUSE-PA), Duquesne Industrial Interveners (DII), Citizens for Pennsylvania’s Future (PennFuture), and United States Steel Corporation (U.S. Steel)</w:t>
      </w:r>
      <w:r w:rsidR="00FE4D93">
        <w:rPr>
          <w:sz w:val="26"/>
          <w:szCs w:val="26"/>
        </w:rPr>
        <w:t xml:space="preserve"> </w:t>
      </w:r>
      <w:r w:rsidR="00EE4C25" w:rsidRPr="00EE4C25">
        <w:rPr>
          <w:sz w:val="26"/>
          <w:szCs w:val="26"/>
        </w:rPr>
        <w:t>(</w:t>
      </w:r>
      <w:r w:rsidR="00FE4D93">
        <w:rPr>
          <w:sz w:val="26"/>
          <w:szCs w:val="26"/>
        </w:rPr>
        <w:t>collectively “</w:t>
      </w:r>
      <w:r w:rsidR="00EE4C25" w:rsidRPr="00EE4C25">
        <w:rPr>
          <w:sz w:val="26"/>
          <w:szCs w:val="26"/>
        </w:rPr>
        <w:t>Joint Petitioners</w:t>
      </w:r>
      <w:r w:rsidR="00FE4D93">
        <w:rPr>
          <w:sz w:val="26"/>
          <w:szCs w:val="26"/>
        </w:rPr>
        <w:t>”</w:t>
      </w:r>
      <w:r w:rsidR="00EE4C25" w:rsidRPr="00EE4C25">
        <w:rPr>
          <w:sz w:val="26"/>
          <w:szCs w:val="26"/>
        </w:rPr>
        <w:t>).  Other Parties, including the Community Action Association of Pennsylvania (CAAP)</w:t>
      </w:r>
      <w:r w:rsidR="00F82C19">
        <w:rPr>
          <w:sz w:val="26"/>
          <w:szCs w:val="26"/>
        </w:rPr>
        <w:t>;</w:t>
      </w:r>
      <w:r w:rsidR="00EE4C25" w:rsidRPr="00EE4C25">
        <w:rPr>
          <w:sz w:val="26"/>
          <w:szCs w:val="26"/>
        </w:rPr>
        <w:t xml:space="preserve"> Citizen Power, Inc. (Citizen Power)</w:t>
      </w:r>
      <w:r w:rsidR="00F82C19">
        <w:rPr>
          <w:sz w:val="26"/>
          <w:szCs w:val="26"/>
        </w:rPr>
        <w:t>;</w:t>
      </w:r>
      <w:r w:rsidR="00EE4C25" w:rsidRPr="00EE4C25">
        <w:rPr>
          <w:sz w:val="26"/>
          <w:szCs w:val="26"/>
        </w:rPr>
        <w:t xml:space="preserve"> Interstate Gas Supply, Inc. (IGS)</w:t>
      </w:r>
      <w:r w:rsidR="00F82C19">
        <w:rPr>
          <w:sz w:val="26"/>
          <w:szCs w:val="26"/>
        </w:rPr>
        <w:t>;</w:t>
      </w:r>
      <w:r w:rsidR="00EE4C25" w:rsidRPr="00EE4C25">
        <w:rPr>
          <w:sz w:val="26"/>
          <w:szCs w:val="26"/>
        </w:rPr>
        <w:t xml:space="preserve"> the International Brotherhood of Electrical Workers, Local 29 (IBEW)</w:t>
      </w:r>
      <w:r w:rsidR="00F82C19">
        <w:rPr>
          <w:sz w:val="26"/>
          <w:szCs w:val="26"/>
        </w:rPr>
        <w:t>;</w:t>
      </w:r>
      <w:r w:rsidR="00EE4C25" w:rsidRPr="00EE4C25">
        <w:rPr>
          <w:sz w:val="26"/>
          <w:szCs w:val="26"/>
        </w:rPr>
        <w:t xml:space="preserve"> and BFMA indicated they did not oppose the Settlement.  The NRG Companies reserved the right to oppose the Settlement.  NRG Companies M.B. at 7-8.  The Settlement provided for, </w:t>
      </w:r>
      <w:r w:rsidR="00EE4C25" w:rsidRPr="00410855">
        <w:rPr>
          <w:i/>
          <w:sz w:val="26"/>
          <w:szCs w:val="26"/>
        </w:rPr>
        <w:t>inter alia</w:t>
      </w:r>
      <w:r w:rsidR="00EE4C25" w:rsidRPr="00EE4C25">
        <w:rPr>
          <w:sz w:val="26"/>
          <w:szCs w:val="26"/>
        </w:rPr>
        <w:t>, increases in rates designed to produce a net increase in annual distribution operating revenues of $48 million to become effective for service rendered on and after May 1, 2014.</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On January 17, 2014, the following Parties filed Reply Briefs:  Duquesne, I&amp;E, the OCA, BFMA, and the NRG Companies.</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On January 30, 2014, the NRG Companies filed Objections to the Settlement.  In their Objections, the NRG Companies requested that the Commission not approve the Settlement as it does not address the concerns it raised about Rider No. 18.</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On February 4, 2014, responses to the Objections filed by the NRG Companies were filed by the following Parties:  Duquesne, U.S. Steel, BFMA and the OCA.</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lastRenderedPageBreak/>
        <w:tab/>
      </w:r>
      <w:r w:rsidR="00EE4C25" w:rsidRPr="00EE4C25">
        <w:rPr>
          <w:sz w:val="26"/>
          <w:szCs w:val="26"/>
        </w:rPr>
        <w:t>On February 6, 2014, the Commission entered an Order declining to answer the Material Questions raised in Duquesne’s Petition and returned this matter to the Office of Administrative Law Judge.</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 xml:space="preserve">By Interim Order issued February 7, 2014, the ALJ admitted the Settlement into the record and closed the record. </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 xml:space="preserve">On March 22, 2014, the ALJ, via e-mail, informed counsel for the active Parties that he would reconsider an earlier motion from the Company to sever the Rider No. 18 issues due to the complexity of the issues involved, if such motion </w:t>
      </w:r>
      <w:r w:rsidR="00600039">
        <w:rPr>
          <w:sz w:val="26"/>
          <w:szCs w:val="26"/>
        </w:rPr>
        <w:t>were</w:t>
      </w:r>
      <w:r w:rsidR="00EE4C25" w:rsidRPr="00EE4C25">
        <w:rPr>
          <w:sz w:val="26"/>
          <w:szCs w:val="26"/>
        </w:rPr>
        <w:t xml:space="preserve"> filed by March 25, 2014.  </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On March 25, 2014, Duquesne filed a Motion to Sever from this Base Rate Proceeding the Rider No. 18 Portion of the NRG Companies’ Complaint (Motion to Sever).  Duquesne requested that the Rider No. 18 portion of the Complaint be resolved in a separate recommended decision from the base rate increase Settlement.</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On March 26, 2014, the NRG Companies filed an Answer to Duquesne’s Motion opposing the severance of the Rider No. 18 issues.  Also, on March 26, 2014, the BFMA filed an Answer to the Motion to Sever.</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By Interim Order issued on March 27, 2014, the ALJ reopened the record to reconsider the Company’s Motion to Sever and Answers thereto, and granted the Motion to Sever.  The record was then re-closed on March 27, 2014.</w:t>
      </w:r>
    </w:p>
    <w:p w:rsidR="00EE4C25" w:rsidRPr="00EE4C25" w:rsidRDefault="00EE4C25" w:rsidP="00EE4C25">
      <w:pPr>
        <w:widowControl/>
        <w:spacing w:line="360" w:lineRule="auto"/>
        <w:rPr>
          <w:sz w:val="26"/>
          <w:szCs w:val="26"/>
        </w:rPr>
      </w:pPr>
      <w:r w:rsidRPr="00EE4C25">
        <w:rPr>
          <w:sz w:val="26"/>
          <w:szCs w:val="26"/>
        </w:rPr>
        <w:t xml:space="preserve"> </w:t>
      </w: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 xml:space="preserve">ALJ Johnson’s Recommended Decision </w:t>
      </w:r>
      <w:r w:rsidR="00600039">
        <w:rPr>
          <w:sz w:val="26"/>
          <w:szCs w:val="26"/>
        </w:rPr>
        <w:t xml:space="preserve">was issued </w:t>
      </w:r>
      <w:r w:rsidR="00EE4C25" w:rsidRPr="00EE4C25">
        <w:rPr>
          <w:sz w:val="26"/>
          <w:szCs w:val="26"/>
        </w:rPr>
        <w:t>on March</w:t>
      </w:r>
      <w:r w:rsidR="00600039">
        <w:rPr>
          <w:sz w:val="26"/>
          <w:szCs w:val="26"/>
        </w:rPr>
        <w:t> </w:t>
      </w:r>
      <w:r w:rsidR="00EE4C25" w:rsidRPr="00EE4C25">
        <w:rPr>
          <w:sz w:val="26"/>
          <w:szCs w:val="26"/>
        </w:rPr>
        <w:t xml:space="preserve">28, 2014.  In his Recommended Decision, the ALJ found that the Settlement was in the public interest and should be approved.  The ALJ further recommended that the Rider No. 18 portion of the NRG Companies’ Complaint be held in abeyance by the Commission for resolution </w:t>
      </w:r>
      <w:r w:rsidR="00EE4C25" w:rsidRPr="00EE4C25">
        <w:rPr>
          <w:sz w:val="26"/>
          <w:szCs w:val="26"/>
        </w:rPr>
        <w:lastRenderedPageBreak/>
        <w:t>in a separate recommended decision.  According to the ALJ, there was a sufficient record to resolve in a separate recommended decision the Rider No. 18 issues.</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Exceptions to the March 28, 2014, Recommended Decision were filed on April 4, 2014, by the NRG Companies.  Replies to Exceptions were filed on April 11, 2014, by Duquesne and BFMA.</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On April 23, 2014, the Commission issued an Opinion and Order (April 2014 Order) adopting the ALJ’s Recommended Decision to approve the Settlement and hold in abeyance the Rider No. 18 issues for resolution in a separate recommended decision.</w:t>
      </w:r>
    </w:p>
    <w:p w:rsidR="00EE4C25" w:rsidRPr="00EE4C25" w:rsidRDefault="00EE4C25" w:rsidP="00EE4C25">
      <w:pPr>
        <w:widowControl/>
        <w:spacing w:line="360" w:lineRule="auto"/>
        <w:rPr>
          <w:sz w:val="26"/>
          <w:szCs w:val="26"/>
        </w:rPr>
      </w:pPr>
    </w:p>
    <w:p w:rsidR="00EE4C25" w:rsidRPr="00EE4C25" w:rsidRDefault="00B910EF" w:rsidP="00B910EF">
      <w:pPr>
        <w:widowControl/>
        <w:tabs>
          <w:tab w:val="left" w:pos="1440"/>
        </w:tabs>
        <w:spacing w:line="360" w:lineRule="auto"/>
        <w:rPr>
          <w:sz w:val="26"/>
          <w:szCs w:val="26"/>
        </w:rPr>
      </w:pPr>
      <w:r>
        <w:rPr>
          <w:sz w:val="26"/>
          <w:szCs w:val="26"/>
        </w:rPr>
        <w:tab/>
      </w:r>
      <w:r w:rsidR="00EE4C25" w:rsidRPr="00EE4C25">
        <w:rPr>
          <w:sz w:val="26"/>
          <w:szCs w:val="26"/>
        </w:rPr>
        <w:t>ALJ Johnson’s Recommended Decision regard</w:t>
      </w:r>
      <w:r w:rsidR="00600039">
        <w:rPr>
          <w:sz w:val="26"/>
          <w:szCs w:val="26"/>
        </w:rPr>
        <w:t>ing</w:t>
      </w:r>
      <w:r w:rsidR="00EE4C25" w:rsidRPr="00EE4C25">
        <w:rPr>
          <w:sz w:val="26"/>
          <w:szCs w:val="26"/>
        </w:rPr>
        <w:t xml:space="preserve"> the NRG Companies’ Complaint at Docket No. C-2013-2390562 </w:t>
      </w:r>
      <w:r w:rsidR="00600039">
        <w:rPr>
          <w:sz w:val="26"/>
          <w:szCs w:val="26"/>
        </w:rPr>
        <w:t xml:space="preserve">was issued </w:t>
      </w:r>
      <w:r w:rsidR="00EE4C25" w:rsidRPr="00EE4C25">
        <w:rPr>
          <w:sz w:val="26"/>
          <w:szCs w:val="26"/>
        </w:rPr>
        <w:t>on June 4, 2014.  In this Recommended Decision, the ALJ recommended that the NRG Companies’ Complaint be sustained</w:t>
      </w:r>
      <w:r w:rsidR="00600039">
        <w:rPr>
          <w:sz w:val="26"/>
          <w:szCs w:val="26"/>
        </w:rPr>
        <w:t xml:space="preserve">, finding </w:t>
      </w:r>
      <w:r w:rsidR="00EE4C25" w:rsidRPr="00EE4C25">
        <w:rPr>
          <w:sz w:val="26"/>
          <w:szCs w:val="26"/>
        </w:rPr>
        <w:t>that Duquesne’s Tariff Rider No. 18 is non-compliant with the Commission’s regulatory scheme and is contrary to the public interest.  The ALJ further recommended that Duquesne’s Tariff Rider No. 18 be stricken as not being in the public interest</w:t>
      </w:r>
      <w:r w:rsidR="00600039">
        <w:rPr>
          <w:sz w:val="26"/>
          <w:szCs w:val="26"/>
        </w:rPr>
        <w:t>, or in the alternative that Duquesne be required to file a proposed revised Tariff Rider No. 18 that is just, reasonable, non-discriminatory, and in the public interest</w:t>
      </w:r>
      <w:r w:rsidR="00EE4C25" w:rsidRPr="00EE4C25">
        <w:rPr>
          <w:sz w:val="26"/>
          <w:szCs w:val="26"/>
        </w:rPr>
        <w:t>.</w:t>
      </w:r>
    </w:p>
    <w:p w:rsidR="00EE4C25" w:rsidRPr="00EE4C25" w:rsidRDefault="00EE4C25" w:rsidP="00EE4C25">
      <w:pPr>
        <w:widowControl/>
        <w:spacing w:line="360" w:lineRule="auto"/>
        <w:rPr>
          <w:sz w:val="26"/>
          <w:szCs w:val="26"/>
        </w:rPr>
      </w:pPr>
    </w:p>
    <w:p w:rsidR="00EE4C25" w:rsidRPr="00EE4C25" w:rsidRDefault="00B910EF" w:rsidP="008D182C">
      <w:pPr>
        <w:widowControl/>
        <w:tabs>
          <w:tab w:val="left" w:pos="1440"/>
        </w:tabs>
        <w:spacing w:line="360" w:lineRule="auto"/>
        <w:rPr>
          <w:sz w:val="26"/>
          <w:szCs w:val="26"/>
        </w:rPr>
      </w:pPr>
      <w:r>
        <w:rPr>
          <w:sz w:val="26"/>
          <w:szCs w:val="26"/>
        </w:rPr>
        <w:tab/>
      </w:r>
      <w:r w:rsidR="00EE4C25" w:rsidRPr="00EE4C25">
        <w:rPr>
          <w:sz w:val="26"/>
          <w:szCs w:val="26"/>
        </w:rPr>
        <w:t>As noted, Exceptions were filed on June 19, 2014, by Duquesne and BFMA.  Replies to Exceptions were filed on June 26, 2014, by the NRG Companies.</w:t>
      </w:r>
    </w:p>
    <w:p w:rsidR="00EE4C25" w:rsidRPr="00EE4C25" w:rsidRDefault="00EE4C25" w:rsidP="00EE4C25">
      <w:pPr>
        <w:widowControl/>
        <w:spacing w:line="360" w:lineRule="auto"/>
        <w:jc w:val="center"/>
        <w:rPr>
          <w:sz w:val="26"/>
          <w:szCs w:val="26"/>
        </w:rPr>
      </w:pPr>
    </w:p>
    <w:p w:rsidR="00AB6A04" w:rsidRPr="00AB6A04" w:rsidRDefault="00AB6A04" w:rsidP="00AB6A04">
      <w:pPr>
        <w:widowControl/>
        <w:spacing w:line="360" w:lineRule="auto"/>
        <w:jc w:val="center"/>
        <w:rPr>
          <w:b/>
          <w:sz w:val="26"/>
          <w:szCs w:val="26"/>
        </w:rPr>
      </w:pPr>
      <w:r w:rsidRPr="00AB6A04">
        <w:rPr>
          <w:b/>
          <w:sz w:val="26"/>
          <w:szCs w:val="26"/>
        </w:rPr>
        <w:t>II.</w:t>
      </w:r>
      <w:r w:rsidRPr="00AB6A04">
        <w:rPr>
          <w:b/>
          <w:sz w:val="26"/>
          <w:szCs w:val="26"/>
        </w:rPr>
        <w:tab/>
        <w:t>Discussion</w:t>
      </w:r>
    </w:p>
    <w:p w:rsidR="00AB6A04" w:rsidRPr="00AB6A04" w:rsidRDefault="00AB6A04" w:rsidP="00AB6A04">
      <w:pPr>
        <w:widowControl/>
        <w:spacing w:line="360" w:lineRule="auto"/>
        <w:jc w:val="center"/>
        <w:rPr>
          <w:b/>
          <w:sz w:val="26"/>
          <w:szCs w:val="26"/>
        </w:rPr>
      </w:pPr>
    </w:p>
    <w:p w:rsidR="00AB6A04" w:rsidRPr="00AB6A04" w:rsidRDefault="00AB6A04" w:rsidP="00AB6A04">
      <w:pPr>
        <w:widowControl/>
        <w:tabs>
          <w:tab w:val="left" w:pos="-720"/>
        </w:tabs>
        <w:suppressAutoHyphens/>
        <w:spacing w:line="360" w:lineRule="auto"/>
        <w:ind w:firstLine="1440"/>
        <w:rPr>
          <w:sz w:val="26"/>
        </w:rPr>
      </w:pPr>
      <w:r w:rsidRPr="00AB6A04">
        <w:rPr>
          <w:sz w:val="26"/>
        </w:rPr>
        <w:t xml:space="preserve">The ALJ made sixty-four Findings of Fact and reached three Conclusions of Law.  R.D. at 12-22, 41.  We shall adopt and incorporate herein by reference the ALJ’s Findings of Fact and Conclusions of Law, unless they are reversed or modified by this </w:t>
      </w:r>
      <w:r w:rsidRPr="00AB6A04">
        <w:rPr>
          <w:sz w:val="26"/>
        </w:rPr>
        <w:lastRenderedPageBreak/>
        <w:t xml:space="preserve">Opinion and Order, either expressly or by necessary implication.  We </w:t>
      </w:r>
      <w:r w:rsidR="00600039">
        <w:rPr>
          <w:sz w:val="26"/>
        </w:rPr>
        <w:t xml:space="preserve">also </w:t>
      </w:r>
      <w:r w:rsidRPr="00AB6A04">
        <w:rPr>
          <w:sz w:val="26"/>
        </w:rPr>
        <w:t>note that any issue or Exception that we do not specifically delineate has been duly considered and will be denied without further discussion.  It is well</w:t>
      </w:r>
      <w:r w:rsidR="00600039">
        <w:rPr>
          <w:sz w:val="26"/>
        </w:rPr>
        <w:t>-</w:t>
      </w:r>
      <w:r w:rsidRPr="00AB6A04">
        <w:rPr>
          <w:sz w:val="26"/>
        </w:rPr>
        <w:t xml:space="preserve">settled that we are not required to consider, expressly or at length, each contention or argument raised by the </w:t>
      </w:r>
      <w:r w:rsidR="000C6D35">
        <w:rPr>
          <w:sz w:val="26"/>
        </w:rPr>
        <w:t>P</w:t>
      </w:r>
      <w:r w:rsidRPr="00AB6A04">
        <w:rPr>
          <w:sz w:val="26"/>
        </w:rPr>
        <w:t xml:space="preserve">arties.  </w:t>
      </w:r>
      <w:r w:rsidRPr="00AB6A04">
        <w:rPr>
          <w:i/>
          <w:sz w:val="26"/>
        </w:rPr>
        <w:t>Consolidated Rail Corp. v. Pa. PUC</w:t>
      </w:r>
      <w:r w:rsidRPr="00AB6A04">
        <w:rPr>
          <w:sz w:val="26"/>
        </w:rPr>
        <w:t xml:space="preserve">, 625 A.2d 741 (Pa. Cmwlth. 1993); </w:t>
      </w:r>
      <w:r w:rsidRPr="00AB6A04">
        <w:rPr>
          <w:i/>
          <w:sz w:val="26"/>
        </w:rPr>
        <w:t>see also, generally</w:t>
      </w:r>
      <w:r w:rsidRPr="00AB6A04">
        <w:rPr>
          <w:sz w:val="26"/>
        </w:rPr>
        <w:t xml:space="preserve">, </w:t>
      </w:r>
      <w:r w:rsidRPr="00AB6A04">
        <w:rPr>
          <w:i/>
          <w:sz w:val="26"/>
        </w:rPr>
        <w:t>University of Pennsylvania v. Pa. PUC</w:t>
      </w:r>
      <w:r w:rsidRPr="00AB6A04">
        <w:rPr>
          <w:sz w:val="26"/>
        </w:rPr>
        <w:t>, 485 A.2d 1217 (Pa. Cmwlth. 1984).</w:t>
      </w:r>
    </w:p>
    <w:p w:rsidR="00AB6A04" w:rsidRPr="00AB6A04" w:rsidRDefault="00AB6A04" w:rsidP="00AB6A04">
      <w:pPr>
        <w:widowControl/>
        <w:spacing w:line="360" w:lineRule="auto"/>
        <w:rPr>
          <w:b/>
          <w:sz w:val="26"/>
          <w:szCs w:val="26"/>
        </w:rPr>
      </w:pPr>
    </w:p>
    <w:p w:rsidR="00600039" w:rsidRDefault="00AB6A04" w:rsidP="00AB6A04">
      <w:pPr>
        <w:widowControl/>
        <w:spacing w:line="360" w:lineRule="auto"/>
        <w:ind w:firstLine="1440"/>
        <w:rPr>
          <w:sz w:val="26"/>
          <w:szCs w:val="26"/>
        </w:rPr>
      </w:pPr>
      <w:r w:rsidRPr="00AB6A04">
        <w:rPr>
          <w:sz w:val="26"/>
          <w:szCs w:val="26"/>
        </w:rPr>
        <w:t>According to the ALJ, the core issue in this Complaint proceeding is whether Duquesne’s Tariff Rider No. 18, which was established in 1981, remains compliant with statutory law and the current regulatory scheme in Pennsylvania in light of the restructuring that the electric industry has undergone in the Commonwealth.  R.D. at 8.</w:t>
      </w:r>
      <w:r w:rsidR="00B910EF">
        <w:rPr>
          <w:sz w:val="26"/>
          <w:szCs w:val="26"/>
        </w:rPr>
        <w:t xml:space="preserve">  Based upon our review and consideration of the record evidence, applicable case law, and the positions of the Parties, we reverse the recommendation of the Administrative Law Judge and grant the Exceptions of Duquesne and B</w:t>
      </w:r>
      <w:r w:rsidR="000C6D35">
        <w:rPr>
          <w:sz w:val="26"/>
          <w:szCs w:val="26"/>
        </w:rPr>
        <w:t>F</w:t>
      </w:r>
      <w:r w:rsidR="00B910EF">
        <w:rPr>
          <w:sz w:val="26"/>
          <w:szCs w:val="26"/>
        </w:rPr>
        <w:t xml:space="preserve">MA. </w:t>
      </w:r>
    </w:p>
    <w:p w:rsidR="00600039" w:rsidRDefault="00600039" w:rsidP="00AB6A04">
      <w:pPr>
        <w:widowControl/>
        <w:spacing w:line="360" w:lineRule="auto"/>
        <w:ind w:firstLine="1440"/>
        <w:rPr>
          <w:sz w:val="26"/>
          <w:szCs w:val="26"/>
        </w:rPr>
      </w:pPr>
    </w:p>
    <w:p w:rsidR="00EE3099" w:rsidRDefault="00600039" w:rsidP="00600039">
      <w:pPr>
        <w:widowControl/>
        <w:tabs>
          <w:tab w:val="left" w:pos="1440"/>
        </w:tabs>
        <w:spacing w:line="360" w:lineRule="auto"/>
        <w:ind w:firstLine="720"/>
        <w:rPr>
          <w:sz w:val="26"/>
          <w:szCs w:val="26"/>
        </w:rPr>
      </w:pPr>
      <w:r>
        <w:rPr>
          <w:sz w:val="26"/>
          <w:szCs w:val="26"/>
        </w:rPr>
        <w:tab/>
      </w:r>
      <w:r w:rsidR="00B910EF">
        <w:rPr>
          <w:sz w:val="26"/>
          <w:szCs w:val="26"/>
        </w:rPr>
        <w:t>The arguments raised in Duquesne’s and BFMA’s Exceptions</w:t>
      </w:r>
      <w:r w:rsidR="001C5B4A">
        <w:rPr>
          <w:sz w:val="26"/>
          <w:szCs w:val="26"/>
        </w:rPr>
        <w:t xml:space="preserve"> </w:t>
      </w:r>
      <w:r w:rsidR="001C5B4A" w:rsidRPr="001C5B4A">
        <w:rPr>
          <w:sz w:val="26"/>
          <w:szCs w:val="26"/>
        </w:rPr>
        <w:t xml:space="preserve">that are pertinent to our action </w:t>
      </w:r>
      <w:r w:rsidR="001C5B4A">
        <w:rPr>
          <w:sz w:val="26"/>
          <w:szCs w:val="26"/>
        </w:rPr>
        <w:t>are</w:t>
      </w:r>
      <w:r w:rsidR="00B910EF">
        <w:rPr>
          <w:sz w:val="26"/>
          <w:szCs w:val="26"/>
        </w:rPr>
        <w:t xml:space="preserve"> numerous</w:t>
      </w:r>
      <w:r w:rsidR="001C5B4A">
        <w:rPr>
          <w:sz w:val="26"/>
          <w:szCs w:val="26"/>
        </w:rPr>
        <w:t xml:space="preserve">. </w:t>
      </w:r>
      <w:r w:rsidR="000C6D35">
        <w:rPr>
          <w:sz w:val="26"/>
          <w:szCs w:val="26"/>
        </w:rPr>
        <w:t xml:space="preserve">Most of these arguments </w:t>
      </w:r>
      <w:r w:rsidR="00B910EF">
        <w:rPr>
          <w:sz w:val="26"/>
          <w:szCs w:val="26"/>
        </w:rPr>
        <w:t xml:space="preserve">align under one or the other of two issues: (1) whether this Commission lacks jurisdiction to revise the power purchase price for QF purchases under the BFMA and Beaver Valley </w:t>
      </w:r>
      <w:r w:rsidR="000C6D35">
        <w:rPr>
          <w:sz w:val="26"/>
          <w:szCs w:val="26"/>
        </w:rPr>
        <w:t>Purchased Power Agreements (</w:t>
      </w:r>
      <w:r w:rsidR="00B910EF">
        <w:rPr>
          <w:sz w:val="26"/>
          <w:szCs w:val="26"/>
        </w:rPr>
        <w:t>PPAs</w:t>
      </w:r>
      <w:r w:rsidR="000C6D35">
        <w:rPr>
          <w:sz w:val="26"/>
          <w:szCs w:val="26"/>
        </w:rPr>
        <w:t>)</w:t>
      </w:r>
      <w:r w:rsidR="00B910EF">
        <w:rPr>
          <w:sz w:val="26"/>
          <w:szCs w:val="26"/>
        </w:rPr>
        <w:t xml:space="preserve"> even though </w:t>
      </w:r>
      <w:r w:rsidR="00652DF8">
        <w:rPr>
          <w:sz w:val="26"/>
          <w:szCs w:val="26"/>
        </w:rPr>
        <w:t>that price</w:t>
      </w:r>
      <w:r w:rsidR="00B910EF">
        <w:rPr>
          <w:sz w:val="26"/>
          <w:szCs w:val="26"/>
        </w:rPr>
        <w:t xml:space="preserve"> is memorialized in Duquesne’s state tariff; and (2) whether Rider No. 18 contains a rate that remain</w:t>
      </w:r>
      <w:r w:rsidR="00652DF8">
        <w:rPr>
          <w:sz w:val="26"/>
          <w:szCs w:val="26"/>
        </w:rPr>
        <w:t>s</w:t>
      </w:r>
      <w:r w:rsidR="00B910EF">
        <w:rPr>
          <w:sz w:val="26"/>
          <w:szCs w:val="26"/>
        </w:rPr>
        <w:t xml:space="preserve"> valid in today’s regulatory environment.  These </w:t>
      </w:r>
      <w:r w:rsidR="000C6D35">
        <w:rPr>
          <w:sz w:val="26"/>
          <w:szCs w:val="26"/>
        </w:rPr>
        <w:t>P</w:t>
      </w:r>
      <w:r w:rsidR="00B910EF">
        <w:rPr>
          <w:sz w:val="26"/>
          <w:szCs w:val="26"/>
        </w:rPr>
        <w:t xml:space="preserve">arties also raise issues contesting the NRG Companies’ standing to bring this Complaint and whether all indispensable parties necessary to adjudicate the issues in this proceeding have been joined. </w:t>
      </w:r>
    </w:p>
    <w:p w:rsidR="00EE3099" w:rsidRDefault="00EE3099" w:rsidP="00600039">
      <w:pPr>
        <w:widowControl/>
        <w:tabs>
          <w:tab w:val="left" w:pos="1440"/>
        </w:tabs>
        <w:spacing w:line="360" w:lineRule="auto"/>
        <w:ind w:firstLine="720"/>
        <w:rPr>
          <w:sz w:val="26"/>
          <w:szCs w:val="26"/>
        </w:rPr>
      </w:pPr>
    </w:p>
    <w:p w:rsidR="00EE3099" w:rsidRPr="00EE3099" w:rsidRDefault="00EE3099" w:rsidP="003E7ADD">
      <w:pPr>
        <w:widowControl/>
        <w:tabs>
          <w:tab w:val="left" w:pos="1440"/>
        </w:tabs>
        <w:spacing w:line="360" w:lineRule="auto"/>
        <w:ind w:firstLine="1530"/>
        <w:rPr>
          <w:sz w:val="26"/>
          <w:szCs w:val="26"/>
        </w:rPr>
      </w:pPr>
      <w:r>
        <w:rPr>
          <w:sz w:val="26"/>
          <w:szCs w:val="26"/>
        </w:rPr>
        <w:t>Based upon our resolution of the first enumerated</w:t>
      </w:r>
      <w:r w:rsidRPr="00EE3099">
        <w:rPr>
          <w:sz w:val="26"/>
          <w:szCs w:val="26"/>
        </w:rPr>
        <w:t xml:space="preserve"> issue, we need not resolve the </w:t>
      </w:r>
      <w:r>
        <w:rPr>
          <w:sz w:val="26"/>
          <w:szCs w:val="26"/>
        </w:rPr>
        <w:t xml:space="preserve">remaining issues. </w:t>
      </w:r>
      <w:r w:rsidRPr="00EE3099">
        <w:rPr>
          <w:sz w:val="26"/>
          <w:szCs w:val="26"/>
        </w:rPr>
        <w:t xml:space="preserve">However, our February 6, 2014 Opinion and Order responding to </w:t>
      </w:r>
      <w:r w:rsidR="00652DF8">
        <w:rPr>
          <w:sz w:val="26"/>
          <w:szCs w:val="26"/>
        </w:rPr>
        <w:t>Duquesne’s</w:t>
      </w:r>
      <w:r w:rsidRPr="00EE3099">
        <w:rPr>
          <w:sz w:val="26"/>
          <w:szCs w:val="26"/>
        </w:rPr>
        <w:t xml:space="preserve"> Petition for Interlocutory Review and Answer to Material </w:t>
      </w:r>
      <w:r w:rsidRPr="00EE3099">
        <w:rPr>
          <w:sz w:val="26"/>
          <w:szCs w:val="26"/>
        </w:rPr>
        <w:lastRenderedPageBreak/>
        <w:t>Questions declined to answer the material questions presented for interlocutory review on the grounds that a full record had already been developed. As we stated then:</w:t>
      </w:r>
    </w:p>
    <w:p w:rsidR="00EE3099" w:rsidRPr="00EE3099" w:rsidRDefault="00EE3099" w:rsidP="00EE3099">
      <w:pPr>
        <w:widowControl/>
        <w:tabs>
          <w:tab w:val="left" w:pos="1440"/>
        </w:tabs>
        <w:spacing w:line="360" w:lineRule="auto"/>
        <w:ind w:firstLine="720"/>
        <w:rPr>
          <w:sz w:val="26"/>
          <w:szCs w:val="26"/>
        </w:rPr>
      </w:pPr>
    </w:p>
    <w:p w:rsidR="00EE3099" w:rsidRPr="00EE3099" w:rsidRDefault="00EE3099" w:rsidP="00CF75D8">
      <w:pPr>
        <w:widowControl/>
        <w:tabs>
          <w:tab w:val="left" w:pos="1440"/>
        </w:tabs>
        <w:ind w:left="720" w:right="1440" w:firstLine="720"/>
        <w:rPr>
          <w:sz w:val="26"/>
          <w:szCs w:val="26"/>
        </w:rPr>
      </w:pPr>
      <w:r w:rsidRPr="00EE3099">
        <w:rPr>
          <w:sz w:val="26"/>
          <w:szCs w:val="26"/>
        </w:rPr>
        <w:t>The Parties have already expended resources in fully vetting the factual and legal positions related to the Rider No. 18 issues.  At this stage in the proceeding, the Parties have submitted direct, rebuttal, and surrebuttal testimony, along with various exhibits; three days of evidentiary hearings have been held to address the Rider No. 18 issues raised in the NRG Companies’ Complaint; and the Parties have filed Main and Reply Briefs addressing the merits of the issues in the Complaint.</w:t>
      </w:r>
    </w:p>
    <w:p w:rsidR="00EE3099" w:rsidRPr="00EE3099" w:rsidRDefault="00EE3099" w:rsidP="00EE3099">
      <w:pPr>
        <w:widowControl/>
        <w:tabs>
          <w:tab w:val="left" w:pos="1440"/>
        </w:tabs>
        <w:spacing w:line="360" w:lineRule="auto"/>
        <w:ind w:firstLine="720"/>
        <w:rPr>
          <w:sz w:val="26"/>
          <w:szCs w:val="26"/>
        </w:rPr>
      </w:pPr>
    </w:p>
    <w:p w:rsidR="00CF75D8" w:rsidRDefault="00EE3099" w:rsidP="00CF75D8">
      <w:pPr>
        <w:widowControl/>
        <w:tabs>
          <w:tab w:val="left" w:pos="1440"/>
        </w:tabs>
        <w:spacing w:line="360" w:lineRule="auto"/>
        <w:rPr>
          <w:sz w:val="26"/>
          <w:szCs w:val="26"/>
        </w:rPr>
      </w:pPr>
      <w:r w:rsidRPr="00EE3099">
        <w:rPr>
          <w:sz w:val="26"/>
          <w:szCs w:val="26"/>
        </w:rPr>
        <w:t xml:space="preserve">February 6, 2014 Opinion and Order on Interlocutory Review at 14. </w:t>
      </w:r>
    </w:p>
    <w:p w:rsidR="00CF75D8" w:rsidRDefault="00CF75D8" w:rsidP="00CF75D8">
      <w:pPr>
        <w:widowControl/>
        <w:tabs>
          <w:tab w:val="left" w:pos="1440"/>
        </w:tabs>
        <w:spacing w:line="360" w:lineRule="auto"/>
        <w:rPr>
          <w:sz w:val="26"/>
          <w:szCs w:val="26"/>
        </w:rPr>
      </w:pPr>
    </w:p>
    <w:p w:rsidR="00AB6A04" w:rsidRPr="00AB6A04" w:rsidRDefault="00CF75D8" w:rsidP="00CF75D8">
      <w:pPr>
        <w:widowControl/>
        <w:tabs>
          <w:tab w:val="left" w:pos="1440"/>
        </w:tabs>
        <w:spacing w:line="360" w:lineRule="auto"/>
        <w:rPr>
          <w:sz w:val="26"/>
          <w:szCs w:val="26"/>
        </w:rPr>
      </w:pPr>
      <w:r>
        <w:rPr>
          <w:sz w:val="26"/>
          <w:szCs w:val="26"/>
        </w:rPr>
        <w:tab/>
      </w:r>
      <w:r w:rsidR="00EE3099" w:rsidRPr="00EE3099">
        <w:rPr>
          <w:sz w:val="26"/>
          <w:szCs w:val="26"/>
        </w:rPr>
        <w:t xml:space="preserve">Given the development of a full evidentiary record and the </w:t>
      </w:r>
      <w:r w:rsidR="00D04ED0">
        <w:rPr>
          <w:sz w:val="26"/>
          <w:szCs w:val="26"/>
        </w:rPr>
        <w:t>P</w:t>
      </w:r>
      <w:r w:rsidR="00EE3099" w:rsidRPr="00EE3099">
        <w:rPr>
          <w:sz w:val="26"/>
          <w:szCs w:val="26"/>
        </w:rPr>
        <w:t xml:space="preserve">arties’ presentation of full legal arguments in both briefs and exceptions, and in the interest of assuring the entry of an Opinion and Order on the merits that is of sound constitutional, legal, and evidentiary support, we also respond to the </w:t>
      </w:r>
      <w:r w:rsidR="00EE3099">
        <w:rPr>
          <w:sz w:val="26"/>
          <w:szCs w:val="26"/>
        </w:rPr>
        <w:t xml:space="preserve">second issue enumerated above, </w:t>
      </w:r>
      <w:r w:rsidR="00EE3099" w:rsidRPr="00EE3099">
        <w:rPr>
          <w:sz w:val="26"/>
          <w:szCs w:val="26"/>
        </w:rPr>
        <w:t>whether the energy purchase price reflected in Rider No. 18 reflects a just and reasonable long-term avoided cost rate</w:t>
      </w:r>
      <w:r w:rsidR="008D182C">
        <w:rPr>
          <w:sz w:val="26"/>
          <w:szCs w:val="26"/>
        </w:rPr>
        <w:t xml:space="preserve"> </w:t>
      </w:r>
      <w:r w:rsidR="008D182C" w:rsidRPr="008D182C">
        <w:rPr>
          <w:sz w:val="26"/>
          <w:szCs w:val="26"/>
        </w:rPr>
        <w:t>as required under PURPA</w:t>
      </w:r>
      <w:r w:rsidR="00EE3099">
        <w:rPr>
          <w:sz w:val="26"/>
          <w:szCs w:val="26"/>
        </w:rPr>
        <w:t xml:space="preserve">, which we find </w:t>
      </w:r>
      <w:r w:rsidR="008D182C">
        <w:rPr>
          <w:sz w:val="26"/>
          <w:szCs w:val="26"/>
        </w:rPr>
        <w:t>it does</w:t>
      </w:r>
      <w:r w:rsidR="00EE3099" w:rsidRPr="00EE3099">
        <w:rPr>
          <w:sz w:val="26"/>
          <w:szCs w:val="26"/>
        </w:rPr>
        <w:t xml:space="preserve">. </w:t>
      </w:r>
      <w:r w:rsidR="00B910EF">
        <w:rPr>
          <w:sz w:val="26"/>
          <w:szCs w:val="26"/>
        </w:rPr>
        <w:t>Based upon our resolution of the</w:t>
      </w:r>
      <w:r w:rsidR="00EE3099">
        <w:rPr>
          <w:sz w:val="26"/>
          <w:szCs w:val="26"/>
        </w:rPr>
        <w:t>se</w:t>
      </w:r>
      <w:r w:rsidR="00B910EF">
        <w:rPr>
          <w:sz w:val="26"/>
          <w:szCs w:val="26"/>
        </w:rPr>
        <w:t xml:space="preserve"> </w:t>
      </w:r>
      <w:r w:rsidR="001C5B4A">
        <w:rPr>
          <w:sz w:val="26"/>
          <w:szCs w:val="26"/>
        </w:rPr>
        <w:t xml:space="preserve">two </w:t>
      </w:r>
      <w:r w:rsidR="00B910EF">
        <w:rPr>
          <w:sz w:val="26"/>
          <w:szCs w:val="26"/>
        </w:rPr>
        <w:t xml:space="preserve">enumerated issues, </w:t>
      </w:r>
      <w:r>
        <w:rPr>
          <w:sz w:val="26"/>
          <w:szCs w:val="26"/>
        </w:rPr>
        <w:t xml:space="preserve">however, </w:t>
      </w:r>
      <w:r w:rsidR="00B910EF">
        <w:rPr>
          <w:sz w:val="26"/>
          <w:szCs w:val="26"/>
        </w:rPr>
        <w:t xml:space="preserve">we decline to address the remaining issues </w:t>
      </w:r>
      <w:r>
        <w:rPr>
          <w:sz w:val="26"/>
          <w:szCs w:val="26"/>
        </w:rPr>
        <w:t xml:space="preserve">of standing and the joinder of indispensable parties </w:t>
      </w:r>
      <w:r w:rsidR="00B910EF">
        <w:rPr>
          <w:sz w:val="26"/>
          <w:szCs w:val="26"/>
        </w:rPr>
        <w:t xml:space="preserve">as moot. </w:t>
      </w:r>
    </w:p>
    <w:p w:rsidR="00AB6A04" w:rsidRPr="00AB6A04" w:rsidRDefault="00AB6A04" w:rsidP="00AB6A04">
      <w:pPr>
        <w:widowControl/>
        <w:spacing w:line="360" w:lineRule="auto"/>
        <w:ind w:firstLine="1440"/>
        <w:rPr>
          <w:sz w:val="26"/>
          <w:szCs w:val="26"/>
        </w:rPr>
      </w:pPr>
    </w:p>
    <w:p w:rsidR="00AB6A04" w:rsidRPr="00AB6A04" w:rsidRDefault="00AB6A04" w:rsidP="00AB6A04">
      <w:pPr>
        <w:widowControl/>
        <w:spacing w:line="360" w:lineRule="auto"/>
        <w:rPr>
          <w:b/>
          <w:sz w:val="26"/>
          <w:szCs w:val="26"/>
        </w:rPr>
      </w:pPr>
      <w:r w:rsidRPr="00AB6A04">
        <w:rPr>
          <w:b/>
          <w:sz w:val="26"/>
          <w:szCs w:val="26"/>
        </w:rPr>
        <w:t xml:space="preserve">A. </w:t>
      </w:r>
      <w:r w:rsidRPr="00AB6A04">
        <w:rPr>
          <w:b/>
          <w:sz w:val="26"/>
          <w:szCs w:val="26"/>
        </w:rPr>
        <w:tab/>
        <w:t>Applicable L</w:t>
      </w:r>
      <w:r w:rsidR="001C5B4A">
        <w:rPr>
          <w:b/>
          <w:sz w:val="26"/>
          <w:szCs w:val="26"/>
        </w:rPr>
        <w:t>aw</w:t>
      </w:r>
    </w:p>
    <w:p w:rsidR="00AB6A04" w:rsidRPr="00AB6A04" w:rsidRDefault="00AB6A04" w:rsidP="00AB6A04">
      <w:pPr>
        <w:widowControl/>
        <w:spacing w:line="360" w:lineRule="auto"/>
        <w:rPr>
          <w:sz w:val="26"/>
          <w:szCs w:val="26"/>
        </w:rPr>
      </w:pPr>
    </w:p>
    <w:p w:rsidR="00AB6A04" w:rsidRPr="00AB6A04" w:rsidRDefault="00AB6A04" w:rsidP="00AB6A04">
      <w:pPr>
        <w:widowControl/>
        <w:spacing w:line="360" w:lineRule="auto"/>
        <w:ind w:firstLine="720"/>
        <w:rPr>
          <w:b/>
          <w:sz w:val="26"/>
          <w:szCs w:val="26"/>
        </w:rPr>
      </w:pPr>
      <w:r w:rsidRPr="00AB6A04">
        <w:rPr>
          <w:b/>
          <w:sz w:val="26"/>
          <w:szCs w:val="26"/>
        </w:rPr>
        <w:t>1.</w:t>
      </w:r>
      <w:r w:rsidRPr="00AB6A04">
        <w:rPr>
          <w:b/>
          <w:sz w:val="26"/>
          <w:szCs w:val="26"/>
        </w:rPr>
        <w:tab/>
      </w:r>
      <w:r w:rsidR="00FE46C6">
        <w:rPr>
          <w:b/>
          <w:sz w:val="26"/>
          <w:szCs w:val="26"/>
        </w:rPr>
        <w:t xml:space="preserve">The </w:t>
      </w:r>
      <w:r w:rsidRPr="00AB6A04">
        <w:rPr>
          <w:b/>
          <w:sz w:val="26"/>
          <w:szCs w:val="26"/>
        </w:rPr>
        <w:t>Public Utility Regulatory Policies Act of 1978</w:t>
      </w:r>
    </w:p>
    <w:p w:rsidR="00AB6A04" w:rsidRPr="00AB6A04" w:rsidRDefault="00AB6A04" w:rsidP="00AB6A04">
      <w:pPr>
        <w:widowControl/>
        <w:spacing w:line="360" w:lineRule="auto"/>
        <w:ind w:firstLine="720"/>
        <w:rPr>
          <w:sz w:val="26"/>
          <w:szCs w:val="26"/>
        </w:rPr>
      </w:pPr>
    </w:p>
    <w:p w:rsidR="00FE46C6" w:rsidRDefault="00AB6A04" w:rsidP="00AB6A04">
      <w:pPr>
        <w:widowControl/>
        <w:spacing w:line="360" w:lineRule="auto"/>
        <w:ind w:firstLine="720"/>
        <w:rPr>
          <w:sz w:val="26"/>
          <w:szCs w:val="26"/>
        </w:rPr>
      </w:pPr>
      <w:r w:rsidRPr="00AB6A04">
        <w:rPr>
          <w:sz w:val="26"/>
          <w:szCs w:val="26"/>
        </w:rPr>
        <w:tab/>
      </w:r>
      <w:r w:rsidR="00635337">
        <w:rPr>
          <w:sz w:val="26"/>
          <w:szCs w:val="26"/>
        </w:rPr>
        <w:t xml:space="preserve">In an effort to address the national energy crisis brought on by the </w:t>
      </w:r>
      <w:r w:rsidR="00FE46C6">
        <w:rPr>
          <w:sz w:val="26"/>
          <w:szCs w:val="26"/>
        </w:rPr>
        <w:t xml:space="preserve">foreign oil embargo of the mid-1970s, </w:t>
      </w:r>
      <w:r>
        <w:rPr>
          <w:sz w:val="26"/>
          <w:szCs w:val="26"/>
        </w:rPr>
        <w:t xml:space="preserve">Congress enacted </w:t>
      </w:r>
      <w:r w:rsidR="00635337">
        <w:rPr>
          <w:sz w:val="26"/>
          <w:szCs w:val="26"/>
        </w:rPr>
        <w:t>PURPA</w:t>
      </w:r>
      <w:r w:rsidR="00FE46C6">
        <w:rPr>
          <w:sz w:val="26"/>
          <w:szCs w:val="26"/>
        </w:rPr>
        <w:t xml:space="preserve"> </w:t>
      </w:r>
      <w:r w:rsidRPr="00AB6A04">
        <w:rPr>
          <w:sz w:val="26"/>
          <w:szCs w:val="26"/>
        </w:rPr>
        <w:t xml:space="preserve">to promote the development of </w:t>
      </w:r>
      <w:r w:rsidR="00FE46C6">
        <w:rPr>
          <w:sz w:val="26"/>
          <w:szCs w:val="26"/>
        </w:rPr>
        <w:t xml:space="preserve">domestic </w:t>
      </w:r>
      <w:r w:rsidRPr="00AB6A04">
        <w:rPr>
          <w:sz w:val="26"/>
          <w:szCs w:val="26"/>
        </w:rPr>
        <w:t xml:space="preserve">power, including renewable energy, through </w:t>
      </w:r>
      <w:r w:rsidR="00635337">
        <w:rPr>
          <w:sz w:val="26"/>
          <w:szCs w:val="26"/>
        </w:rPr>
        <w:t xml:space="preserve">qualifying </w:t>
      </w:r>
      <w:r w:rsidRPr="00AB6A04">
        <w:rPr>
          <w:sz w:val="26"/>
          <w:szCs w:val="26"/>
        </w:rPr>
        <w:t>cogeneration and small power production</w:t>
      </w:r>
      <w:r w:rsidR="00FE46C6">
        <w:rPr>
          <w:sz w:val="26"/>
          <w:szCs w:val="26"/>
        </w:rPr>
        <w:t xml:space="preserve">.  Under this federal scheme, </w:t>
      </w:r>
      <w:r w:rsidRPr="00AB6A04">
        <w:rPr>
          <w:sz w:val="26"/>
          <w:szCs w:val="26"/>
        </w:rPr>
        <w:t xml:space="preserve">public utilities </w:t>
      </w:r>
      <w:r w:rsidR="00FE46C6">
        <w:rPr>
          <w:sz w:val="26"/>
          <w:szCs w:val="26"/>
        </w:rPr>
        <w:t xml:space="preserve">were required to </w:t>
      </w:r>
      <w:r w:rsidRPr="00AB6A04">
        <w:rPr>
          <w:sz w:val="26"/>
          <w:szCs w:val="26"/>
        </w:rPr>
        <w:t xml:space="preserve">purchase </w:t>
      </w:r>
      <w:r w:rsidRPr="00AB6A04">
        <w:rPr>
          <w:sz w:val="26"/>
          <w:szCs w:val="26"/>
        </w:rPr>
        <w:lastRenderedPageBreak/>
        <w:t xml:space="preserve">energy and capacity from </w:t>
      </w:r>
      <w:r w:rsidR="00FE46C6">
        <w:rPr>
          <w:sz w:val="26"/>
          <w:szCs w:val="26"/>
        </w:rPr>
        <w:t xml:space="preserve">“qualifying facilities” or </w:t>
      </w:r>
      <w:r w:rsidRPr="00AB6A04">
        <w:rPr>
          <w:sz w:val="26"/>
          <w:szCs w:val="26"/>
        </w:rPr>
        <w:t xml:space="preserve">QFs, at their incremental or avoided costs. </w:t>
      </w:r>
      <w:r w:rsidR="007069B9">
        <w:rPr>
          <w:sz w:val="26"/>
          <w:szCs w:val="26"/>
        </w:rPr>
        <w:t xml:space="preserve"> 16 U.S.C. §§ 824a-3(a) and (b).</w:t>
      </w:r>
      <w:r w:rsidRPr="00AB6A04">
        <w:rPr>
          <w:sz w:val="26"/>
          <w:szCs w:val="26"/>
        </w:rPr>
        <w:t xml:space="preserve"> </w:t>
      </w:r>
      <w:r w:rsidR="007069B9">
        <w:rPr>
          <w:sz w:val="26"/>
          <w:szCs w:val="26"/>
        </w:rPr>
        <w:t xml:space="preserve"> </w:t>
      </w:r>
      <w:r w:rsidR="003176BA">
        <w:rPr>
          <w:sz w:val="26"/>
          <w:szCs w:val="26"/>
        </w:rPr>
        <w:t>The i</w:t>
      </w:r>
      <w:r w:rsidR="007069B9">
        <w:rPr>
          <w:sz w:val="26"/>
          <w:szCs w:val="26"/>
        </w:rPr>
        <w:t xml:space="preserve">ncremental cost of alternative energy was defined as “the cost to the electric utility of the electric energy which, but for the purchase from [the QF], such utility </w:t>
      </w:r>
      <w:r w:rsidR="007069B9" w:rsidRPr="00192B75">
        <w:rPr>
          <w:sz w:val="26"/>
          <w:szCs w:val="26"/>
        </w:rPr>
        <w:t>would generate or purchase from another source</w:t>
      </w:r>
      <w:r w:rsidR="007069B9">
        <w:rPr>
          <w:sz w:val="26"/>
          <w:szCs w:val="26"/>
        </w:rPr>
        <w:t>.” 16 U.S.C. §</w:t>
      </w:r>
      <w:r w:rsidR="00931444">
        <w:rPr>
          <w:sz w:val="26"/>
          <w:szCs w:val="26"/>
        </w:rPr>
        <w:t> </w:t>
      </w:r>
      <w:r w:rsidR="007069B9">
        <w:rPr>
          <w:sz w:val="26"/>
          <w:szCs w:val="26"/>
        </w:rPr>
        <w:t>824a-3(d).  PURPA also exempted QFs “from State laws and regulations respecting the rates, or respecting the financial or organizational regulation, of electric utilities” to encourage this independent production. 16 U.S.C. §</w:t>
      </w:r>
      <w:r w:rsidR="00931444">
        <w:rPr>
          <w:sz w:val="26"/>
          <w:szCs w:val="26"/>
        </w:rPr>
        <w:t xml:space="preserve"> </w:t>
      </w:r>
      <w:r w:rsidR="007069B9">
        <w:rPr>
          <w:sz w:val="26"/>
          <w:szCs w:val="26"/>
        </w:rPr>
        <w:t xml:space="preserve">824a-3(e). </w:t>
      </w:r>
    </w:p>
    <w:p w:rsidR="00FE46C6" w:rsidRDefault="00FE46C6" w:rsidP="00AB6A04">
      <w:pPr>
        <w:widowControl/>
        <w:spacing w:line="360" w:lineRule="auto"/>
        <w:ind w:firstLine="720"/>
        <w:rPr>
          <w:sz w:val="26"/>
          <w:szCs w:val="26"/>
        </w:rPr>
      </w:pPr>
    </w:p>
    <w:p w:rsidR="00AB6A04" w:rsidRPr="00AB6A04" w:rsidRDefault="00936B8A" w:rsidP="00410855">
      <w:pPr>
        <w:widowControl/>
        <w:spacing w:line="360" w:lineRule="auto"/>
        <w:ind w:firstLine="1440"/>
        <w:rPr>
          <w:sz w:val="26"/>
          <w:szCs w:val="26"/>
        </w:rPr>
      </w:pPr>
      <w:r>
        <w:rPr>
          <w:sz w:val="26"/>
          <w:szCs w:val="26"/>
        </w:rPr>
        <w:t xml:space="preserve">In February 1980, the </w:t>
      </w:r>
      <w:r w:rsidR="007613EF">
        <w:rPr>
          <w:sz w:val="26"/>
          <w:szCs w:val="26"/>
        </w:rPr>
        <w:t>Federal Energy Regulatory Commission (</w:t>
      </w:r>
      <w:r>
        <w:rPr>
          <w:sz w:val="26"/>
          <w:szCs w:val="26"/>
        </w:rPr>
        <w:t>FERC</w:t>
      </w:r>
      <w:r w:rsidR="007613EF">
        <w:rPr>
          <w:sz w:val="26"/>
          <w:szCs w:val="26"/>
        </w:rPr>
        <w:t>)</w:t>
      </w:r>
      <w:r>
        <w:rPr>
          <w:sz w:val="26"/>
          <w:szCs w:val="26"/>
        </w:rPr>
        <w:t xml:space="preserve"> promulgated regulations implementing the requirements of PURPA, codified at 18 C.F.R. </w:t>
      </w:r>
      <w:r w:rsidR="00687F45">
        <w:rPr>
          <w:sz w:val="26"/>
          <w:szCs w:val="26"/>
        </w:rPr>
        <w:t>P</w:t>
      </w:r>
      <w:r w:rsidR="00D04ED0">
        <w:rPr>
          <w:sz w:val="26"/>
          <w:szCs w:val="26"/>
        </w:rPr>
        <w:t>t.</w:t>
      </w:r>
      <w:r w:rsidR="00687F45">
        <w:rPr>
          <w:sz w:val="26"/>
          <w:szCs w:val="26"/>
        </w:rPr>
        <w:t xml:space="preserve"> 292. </w:t>
      </w:r>
      <w:r w:rsidR="00AB0FCA">
        <w:rPr>
          <w:sz w:val="26"/>
          <w:szCs w:val="26"/>
        </w:rPr>
        <w:t xml:space="preserve"> </w:t>
      </w:r>
      <w:r w:rsidR="008511BA">
        <w:rPr>
          <w:sz w:val="26"/>
          <w:szCs w:val="26"/>
        </w:rPr>
        <w:t xml:space="preserve">Section 292.304 of these regulations, 18 C.F.R. § 292.304, established the rules governing the </w:t>
      </w:r>
      <w:r w:rsidR="007613EF">
        <w:rPr>
          <w:sz w:val="26"/>
          <w:szCs w:val="26"/>
        </w:rPr>
        <w:t xml:space="preserve">utility’s rates </w:t>
      </w:r>
      <w:r w:rsidR="00192B75">
        <w:rPr>
          <w:sz w:val="26"/>
          <w:szCs w:val="26"/>
        </w:rPr>
        <w:t xml:space="preserve">to be paid </w:t>
      </w:r>
      <w:r w:rsidR="007613EF">
        <w:rPr>
          <w:sz w:val="26"/>
          <w:szCs w:val="26"/>
        </w:rPr>
        <w:t xml:space="preserve">for the </w:t>
      </w:r>
      <w:r w:rsidR="008511BA">
        <w:rPr>
          <w:sz w:val="26"/>
          <w:szCs w:val="26"/>
        </w:rPr>
        <w:t xml:space="preserve">purchase </w:t>
      </w:r>
      <w:r w:rsidR="007613EF">
        <w:rPr>
          <w:sz w:val="26"/>
          <w:szCs w:val="26"/>
        </w:rPr>
        <w:t xml:space="preserve">of </w:t>
      </w:r>
      <w:r w:rsidR="008511BA">
        <w:rPr>
          <w:sz w:val="26"/>
          <w:szCs w:val="26"/>
        </w:rPr>
        <w:t>energy</w:t>
      </w:r>
      <w:r w:rsidR="007613EF">
        <w:rPr>
          <w:sz w:val="26"/>
          <w:szCs w:val="26"/>
        </w:rPr>
        <w:t xml:space="preserve"> from QFs</w:t>
      </w:r>
      <w:r w:rsidR="00192B75">
        <w:rPr>
          <w:sz w:val="26"/>
          <w:szCs w:val="26"/>
        </w:rPr>
        <w:t>. I</w:t>
      </w:r>
      <w:r w:rsidR="008511BA">
        <w:rPr>
          <w:sz w:val="26"/>
          <w:szCs w:val="26"/>
        </w:rPr>
        <w:t>n relevant part</w:t>
      </w:r>
      <w:r w:rsidR="00192B75">
        <w:rPr>
          <w:sz w:val="26"/>
          <w:szCs w:val="26"/>
        </w:rPr>
        <w:t>, Section 292.304</w:t>
      </w:r>
      <w:r w:rsidR="008511BA">
        <w:rPr>
          <w:sz w:val="26"/>
          <w:szCs w:val="26"/>
        </w:rPr>
        <w:t xml:space="preserve"> provide</w:t>
      </w:r>
      <w:r w:rsidR="00652DF8">
        <w:rPr>
          <w:sz w:val="26"/>
          <w:szCs w:val="26"/>
        </w:rPr>
        <w:t>s</w:t>
      </w:r>
      <w:r w:rsidR="008511BA">
        <w:rPr>
          <w:sz w:val="26"/>
          <w:szCs w:val="26"/>
        </w:rPr>
        <w:t xml:space="preserve"> as follows:</w:t>
      </w:r>
      <w:r w:rsidR="003176BA">
        <w:rPr>
          <w:sz w:val="26"/>
          <w:szCs w:val="26"/>
        </w:rPr>
        <w:t xml:space="preserve"> </w:t>
      </w:r>
    </w:p>
    <w:p w:rsidR="00931444" w:rsidRDefault="00931444" w:rsidP="007613EF">
      <w:pPr>
        <w:widowControl/>
        <w:autoSpaceDE w:val="0"/>
        <w:autoSpaceDN w:val="0"/>
        <w:adjustRightInd w:val="0"/>
        <w:ind w:right="1440" w:firstLine="720"/>
        <w:rPr>
          <w:sz w:val="26"/>
          <w:szCs w:val="26"/>
        </w:rPr>
      </w:pPr>
    </w:p>
    <w:p w:rsidR="00931444" w:rsidRPr="00931444" w:rsidRDefault="00931444" w:rsidP="006F112D">
      <w:pPr>
        <w:widowControl/>
        <w:autoSpaceDE w:val="0"/>
        <w:autoSpaceDN w:val="0"/>
        <w:adjustRightInd w:val="0"/>
        <w:ind w:right="1440" w:firstLine="1440"/>
        <w:rPr>
          <w:b/>
          <w:sz w:val="26"/>
          <w:szCs w:val="26"/>
        </w:rPr>
      </w:pPr>
      <w:r>
        <w:rPr>
          <w:b/>
          <w:sz w:val="26"/>
          <w:szCs w:val="26"/>
        </w:rPr>
        <w:t>§ 292.304 Rates for Purchases</w:t>
      </w:r>
    </w:p>
    <w:p w:rsidR="00931444" w:rsidRDefault="00931444" w:rsidP="006F112D">
      <w:pPr>
        <w:widowControl/>
        <w:autoSpaceDE w:val="0"/>
        <w:autoSpaceDN w:val="0"/>
        <w:adjustRightInd w:val="0"/>
        <w:ind w:right="1440" w:firstLine="1440"/>
        <w:rPr>
          <w:sz w:val="26"/>
          <w:szCs w:val="26"/>
        </w:rPr>
      </w:pPr>
    </w:p>
    <w:p w:rsidR="00AB6A04" w:rsidRPr="00AB6A04" w:rsidRDefault="007613EF" w:rsidP="006F112D">
      <w:pPr>
        <w:widowControl/>
        <w:autoSpaceDE w:val="0"/>
        <w:autoSpaceDN w:val="0"/>
        <w:adjustRightInd w:val="0"/>
        <w:ind w:right="1440" w:firstLine="1440"/>
        <w:rPr>
          <w:sz w:val="26"/>
          <w:szCs w:val="26"/>
        </w:rPr>
      </w:pPr>
      <w:r>
        <w:rPr>
          <w:sz w:val="26"/>
          <w:szCs w:val="26"/>
        </w:rPr>
        <w:t xml:space="preserve">(a) </w:t>
      </w:r>
      <w:r w:rsidR="00AB6A04" w:rsidRPr="00AB6A04">
        <w:rPr>
          <w:sz w:val="26"/>
          <w:szCs w:val="26"/>
        </w:rPr>
        <w:t>Rates for purchases.</w:t>
      </w:r>
    </w:p>
    <w:p w:rsidR="00AB6A04" w:rsidRPr="00AB6A04" w:rsidRDefault="00AB6A04" w:rsidP="00AB6A04">
      <w:pPr>
        <w:widowControl/>
        <w:autoSpaceDE w:val="0"/>
        <w:autoSpaceDN w:val="0"/>
        <w:adjustRightInd w:val="0"/>
        <w:ind w:left="1440" w:right="1440"/>
        <w:rPr>
          <w:sz w:val="26"/>
          <w:szCs w:val="26"/>
        </w:rPr>
      </w:pPr>
    </w:p>
    <w:p w:rsidR="00AB6A04" w:rsidRPr="00AB6A04" w:rsidRDefault="00AB6A04" w:rsidP="00410855">
      <w:pPr>
        <w:widowControl/>
        <w:autoSpaceDE w:val="0"/>
        <w:autoSpaceDN w:val="0"/>
        <w:adjustRightInd w:val="0"/>
        <w:ind w:left="1440" w:right="1440" w:firstLine="720"/>
        <w:rPr>
          <w:sz w:val="26"/>
          <w:szCs w:val="26"/>
        </w:rPr>
      </w:pPr>
      <w:r w:rsidRPr="00AB6A04">
        <w:rPr>
          <w:sz w:val="26"/>
          <w:szCs w:val="26"/>
        </w:rPr>
        <w:t>(</w:t>
      </w:r>
      <w:r w:rsidR="007613EF">
        <w:rPr>
          <w:sz w:val="26"/>
          <w:szCs w:val="26"/>
        </w:rPr>
        <w:t>1</w:t>
      </w:r>
      <w:r w:rsidRPr="00AB6A04">
        <w:rPr>
          <w:sz w:val="26"/>
          <w:szCs w:val="26"/>
        </w:rPr>
        <w:t>) Rates for purchases shall:</w:t>
      </w:r>
    </w:p>
    <w:p w:rsidR="00AB6A04" w:rsidRPr="00AB6A04" w:rsidRDefault="00AB6A04" w:rsidP="00AB6A04">
      <w:pPr>
        <w:widowControl/>
        <w:autoSpaceDE w:val="0"/>
        <w:autoSpaceDN w:val="0"/>
        <w:adjustRightInd w:val="0"/>
        <w:ind w:left="1440" w:right="1440"/>
        <w:rPr>
          <w:sz w:val="26"/>
          <w:szCs w:val="26"/>
        </w:rPr>
      </w:pPr>
    </w:p>
    <w:p w:rsidR="00AB6A04" w:rsidRPr="00AB6A04" w:rsidRDefault="00AB6A04" w:rsidP="006F112D">
      <w:pPr>
        <w:widowControl/>
        <w:autoSpaceDE w:val="0"/>
        <w:autoSpaceDN w:val="0"/>
        <w:adjustRightInd w:val="0"/>
        <w:ind w:left="2880" w:right="1440"/>
        <w:rPr>
          <w:sz w:val="26"/>
          <w:szCs w:val="26"/>
        </w:rPr>
      </w:pPr>
      <w:r w:rsidRPr="00AB6A04">
        <w:rPr>
          <w:sz w:val="26"/>
          <w:szCs w:val="26"/>
        </w:rPr>
        <w:t>(i) Be just and reasonable to the electric consumer of the electric utility and in the public interest; and</w:t>
      </w:r>
    </w:p>
    <w:p w:rsidR="00AB6A04" w:rsidRPr="00AB6A04" w:rsidRDefault="00AB6A04" w:rsidP="006F112D">
      <w:pPr>
        <w:widowControl/>
        <w:autoSpaceDE w:val="0"/>
        <w:autoSpaceDN w:val="0"/>
        <w:adjustRightInd w:val="0"/>
        <w:ind w:left="2880" w:right="1440"/>
        <w:rPr>
          <w:sz w:val="26"/>
          <w:szCs w:val="26"/>
        </w:rPr>
      </w:pPr>
    </w:p>
    <w:p w:rsidR="00AB6A04" w:rsidRPr="00AB6A04" w:rsidRDefault="00AB6A04" w:rsidP="006F112D">
      <w:pPr>
        <w:widowControl/>
        <w:autoSpaceDE w:val="0"/>
        <w:autoSpaceDN w:val="0"/>
        <w:adjustRightInd w:val="0"/>
        <w:ind w:left="2880" w:right="1440"/>
        <w:rPr>
          <w:sz w:val="26"/>
          <w:szCs w:val="26"/>
        </w:rPr>
      </w:pPr>
      <w:r w:rsidRPr="00AB6A04">
        <w:rPr>
          <w:sz w:val="26"/>
          <w:szCs w:val="26"/>
        </w:rPr>
        <w:t>(ii) Not discriminate against qualifying cogeneration and small power production facilities.</w:t>
      </w:r>
    </w:p>
    <w:p w:rsidR="00AB6A04" w:rsidRPr="00AB6A04" w:rsidRDefault="00AB6A04" w:rsidP="00AB6A04">
      <w:pPr>
        <w:widowControl/>
        <w:autoSpaceDE w:val="0"/>
        <w:autoSpaceDN w:val="0"/>
        <w:adjustRightInd w:val="0"/>
        <w:ind w:left="1440" w:right="1440"/>
        <w:rPr>
          <w:sz w:val="26"/>
          <w:szCs w:val="26"/>
        </w:rPr>
      </w:pPr>
    </w:p>
    <w:p w:rsidR="00AB6A04" w:rsidRPr="00AB6A04" w:rsidRDefault="00AB6A04" w:rsidP="00410855">
      <w:pPr>
        <w:widowControl/>
        <w:autoSpaceDE w:val="0"/>
        <w:autoSpaceDN w:val="0"/>
        <w:adjustRightInd w:val="0"/>
        <w:ind w:left="2160" w:right="1440"/>
        <w:rPr>
          <w:sz w:val="26"/>
          <w:szCs w:val="26"/>
        </w:rPr>
      </w:pPr>
      <w:r w:rsidRPr="00AB6A04">
        <w:rPr>
          <w:sz w:val="26"/>
          <w:szCs w:val="26"/>
        </w:rPr>
        <w:t xml:space="preserve"> (2) Nothing in this subpart </w:t>
      </w:r>
      <w:r w:rsidRPr="008D182C">
        <w:rPr>
          <w:i/>
          <w:sz w:val="26"/>
          <w:szCs w:val="26"/>
        </w:rPr>
        <w:t>requires</w:t>
      </w:r>
      <w:r w:rsidRPr="00AB0FCA">
        <w:rPr>
          <w:i/>
          <w:sz w:val="26"/>
          <w:szCs w:val="26"/>
        </w:rPr>
        <w:t xml:space="preserve"> </w:t>
      </w:r>
      <w:r w:rsidRPr="00AB6A04">
        <w:rPr>
          <w:sz w:val="26"/>
          <w:szCs w:val="26"/>
        </w:rPr>
        <w:t>any electric utility to pay more than the avoided costs for purchases.</w:t>
      </w:r>
    </w:p>
    <w:p w:rsidR="00AB6A04" w:rsidRPr="00AB6A04" w:rsidRDefault="00AB6A04" w:rsidP="00AB6A04">
      <w:pPr>
        <w:widowControl/>
        <w:autoSpaceDE w:val="0"/>
        <w:autoSpaceDN w:val="0"/>
        <w:adjustRightInd w:val="0"/>
        <w:ind w:left="1440" w:right="1440"/>
        <w:rPr>
          <w:sz w:val="26"/>
          <w:szCs w:val="26"/>
        </w:rPr>
      </w:pPr>
    </w:p>
    <w:p w:rsidR="007613EF" w:rsidRDefault="00AB6A04" w:rsidP="00410855">
      <w:pPr>
        <w:widowControl/>
        <w:autoSpaceDE w:val="0"/>
        <w:autoSpaceDN w:val="0"/>
        <w:adjustRightInd w:val="0"/>
        <w:ind w:right="1440" w:firstLine="1440"/>
        <w:rPr>
          <w:sz w:val="26"/>
          <w:szCs w:val="26"/>
        </w:rPr>
      </w:pPr>
      <w:r w:rsidRPr="00AB6A04">
        <w:rPr>
          <w:sz w:val="26"/>
          <w:szCs w:val="26"/>
        </w:rPr>
        <w:t xml:space="preserve">(b) Relationship to avoided costs. </w:t>
      </w:r>
    </w:p>
    <w:p w:rsidR="007613EF" w:rsidRDefault="007613EF" w:rsidP="007613EF">
      <w:pPr>
        <w:widowControl/>
        <w:autoSpaceDE w:val="0"/>
        <w:autoSpaceDN w:val="0"/>
        <w:adjustRightInd w:val="0"/>
        <w:ind w:right="1440" w:firstLine="720"/>
        <w:rPr>
          <w:sz w:val="26"/>
          <w:szCs w:val="26"/>
        </w:rPr>
      </w:pPr>
    </w:p>
    <w:p w:rsidR="00AB6A04" w:rsidRPr="00AB6A04" w:rsidRDefault="00AB6A04" w:rsidP="00825F1E">
      <w:pPr>
        <w:widowControl/>
        <w:autoSpaceDE w:val="0"/>
        <w:autoSpaceDN w:val="0"/>
        <w:adjustRightInd w:val="0"/>
        <w:ind w:left="2160" w:right="1440"/>
        <w:rPr>
          <w:sz w:val="26"/>
          <w:szCs w:val="26"/>
        </w:rPr>
      </w:pPr>
      <w:r w:rsidRPr="00AB6A04">
        <w:rPr>
          <w:sz w:val="26"/>
          <w:szCs w:val="26"/>
        </w:rPr>
        <w:t xml:space="preserve">(1) For purposes of this paragraph, "new capacity" means any purchase from capacity of a qualifying </w:t>
      </w:r>
      <w:r w:rsidRPr="00AB6A04">
        <w:rPr>
          <w:sz w:val="26"/>
          <w:szCs w:val="26"/>
        </w:rPr>
        <w:lastRenderedPageBreak/>
        <w:t>facility, construction of which was commenced on or after November 9, 1978.</w:t>
      </w:r>
    </w:p>
    <w:p w:rsidR="00AB6A04" w:rsidRPr="00AB6A04" w:rsidRDefault="00AB6A04" w:rsidP="00825F1E">
      <w:pPr>
        <w:widowControl/>
        <w:autoSpaceDE w:val="0"/>
        <w:autoSpaceDN w:val="0"/>
        <w:adjustRightInd w:val="0"/>
        <w:ind w:left="2160" w:right="1440"/>
        <w:rPr>
          <w:sz w:val="26"/>
          <w:szCs w:val="26"/>
        </w:rPr>
      </w:pPr>
    </w:p>
    <w:p w:rsidR="00AB6A04" w:rsidRPr="00AB6A04" w:rsidRDefault="00AB6A04" w:rsidP="00825F1E">
      <w:pPr>
        <w:widowControl/>
        <w:autoSpaceDE w:val="0"/>
        <w:autoSpaceDN w:val="0"/>
        <w:adjustRightInd w:val="0"/>
        <w:ind w:left="2160" w:right="1440"/>
        <w:rPr>
          <w:sz w:val="26"/>
          <w:szCs w:val="26"/>
        </w:rPr>
      </w:pPr>
      <w:r w:rsidRPr="00AB6A04">
        <w:rPr>
          <w:sz w:val="26"/>
          <w:szCs w:val="26"/>
        </w:rPr>
        <w:t xml:space="preserve"> (2) Subject to paragraph (b)(3) of this section, a rate for purchases satisfies the requirements of paragraph (a) of this section if the rate equals the avoided costs determined after consideration of the factors set forth in paragraph (e) of this section.</w:t>
      </w:r>
    </w:p>
    <w:p w:rsidR="00AB6A04" w:rsidRPr="00AB6A04" w:rsidRDefault="00AB6A04" w:rsidP="00825F1E">
      <w:pPr>
        <w:widowControl/>
        <w:autoSpaceDE w:val="0"/>
        <w:autoSpaceDN w:val="0"/>
        <w:adjustRightInd w:val="0"/>
        <w:ind w:left="2160" w:right="1440"/>
        <w:rPr>
          <w:sz w:val="26"/>
          <w:szCs w:val="26"/>
        </w:rPr>
      </w:pPr>
    </w:p>
    <w:p w:rsidR="00AB6A04" w:rsidRPr="00AB6A04" w:rsidRDefault="00AB6A04" w:rsidP="00825F1E">
      <w:pPr>
        <w:widowControl/>
        <w:autoSpaceDE w:val="0"/>
        <w:autoSpaceDN w:val="0"/>
        <w:adjustRightInd w:val="0"/>
        <w:ind w:left="2160" w:right="1440"/>
        <w:rPr>
          <w:sz w:val="26"/>
          <w:szCs w:val="26"/>
        </w:rPr>
      </w:pPr>
      <w:r w:rsidRPr="00AB6A04">
        <w:rPr>
          <w:sz w:val="26"/>
          <w:szCs w:val="26"/>
        </w:rPr>
        <w:t xml:space="preserve"> (3) A rate for purchases (other than from new capacity) may be less than the avoided cost if the State regulatory authority (with respect to any electric utility over which it has ratemaking authority) or the nonregulated electric utility determines that a lower rate is consistent with paragraph (a) of this section, and </w:t>
      </w:r>
      <w:r w:rsidRPr="00AB0FCA">
        <w:rPr>
          <w:i/>
          <w:sz w:val="26"/>
          <w:szCs w:val="26"/>
        </w:rPr>
        <w:t>is sufficient to encourage cogeneration and small power production</w:t>
      </w:r>
      <w:r w:rsidRPr="00AB6A04">
        <w:rPr>
          <w:sz w:val="26"/>
          <w:szCs w:val="26"/>
        </w:rPr>
        <w:t>.</w:t>
      </w:r>
    </w:p>
    <w:p w:rsidR="00AB6A04" w:rsidRPr="00AB6A04" w:rsidRDefault="00AB6A04" w:rsidP="00825F1E">
      <w:pPr>
        <w:widowControl/>
        <w:autoSpaceDE w:val="0"/>
        <w:autoSpaceDN w:val="0"/>
        <w:adjustRightInd w:val="0"/>
        <w:ind w:left="2160" w:right="1440"/>
        <w:rPr>
          <w:sz w:val="26"/>
          <w:szCs w:val="26"/>
        </w:rPr>
      </w:pPr>
    </w:p>
    <w:p w:rsidR="00AB6A04" w:rsidRPr="00AB6A04" w:rsidRDefault="00AB6A04" w:rsidP="00825F1E">
      <w:pPr>
        <w:widowControl/>
        <w:autoSpaceDE w:val="0"/>
        <w:autoSpaceDN w:val="0"/>
        <w:adjustRightInd w:val="0"/>
        <w:ind w:left="2160" w:right="1440"/>
        <w:rPr>
          <w:sz w:val="26"/>
          <w:szCs w:val="26"/>
        </w:rPr>
      </w:pPr>
      <w:r w:rsidRPr="00AB6A04">
        <w:rPr>
          <w:sz w:val="26"/>
          <w:szCs w:val="26"/>
        </w:rPr>
        <w:t xml:space="preserve"> (4) Rates for purchases from new capacity shall be in accordance with paragraph (b)(2) of this section, regardless of whether the electric utility making such purchases is simultaneously making sales to the qualifying facility.</w:t>
      </w:r>
    </w:p>
    <w:p w:rsidR="00AB6A04" w:rsidRPr="00AB6A04" w:rsidRDefault="00AB6A04" w:rsidP="00825F1E">
      <w:pPr>
        <w:widowControl/>
        <w:autoSpaceDE w:val="0"/>
        <w:autoSpaceDN w:val="0"/>
        <w:adjustRightInd w:val="0"/>
        <w:ind w:left="2160" w:right="1440"/>
        <w:rPr>
          <w:sz w:val="26"/>
          <w:szCs w:val="26"/>
        </w:rPr>
      </w:pPr>
    </w:p>
    <w:p w:rsidR="00AB6A04" w:rsidRPr="00AB6A04" w:rsidRDefault="00AB6A04" w:rsidP="00825F1E">
      <w:pPr>
        <w:widowControl/>
        <w:autoSpaceDE w:val="0"/>
        <w:autoSpaceDN w:val="0"/>
        <w:adjustRightInd w:val="0"/>
        <w:ind w:left="2160" w:right="1440"/>
        <w:rPr>
          <w:sz w:val="26"/>
          <w:szCs w:val="26"/>
        </w:rPr>
      </w:pPr>
      <w:r w:rsidRPr="00AB6A04">
        <w:rPr>
          <w:sz w:val="26"/>
          <w:szCs w:val="26"/>
        </w:rPr>
        <w:t xml:space="preserve"> </w:t>
      </w:r>
      <w:r w:rsidRPr="00AB0FCA">
        <w:rPr>
          <w:i/>
          <w:sz w:val="26"/>
          <w:szCs w:val="26"/>
        </w:rPr>
        <w:t>(5) In the case in which the rates for purchases are based upon estimates of avoided costs over the specific term of the contract or other legally enforceable obligation, the rates for such purchases do not violate this subpart if the rates for such purchases differ from avoided costs at the time of delivery</w:t>
      </w:r>
      <w:r w:rsidRPr="00AB6A04">
        <w:rPr>
          <w:sz w:val="26"/>
          <w:szCs w:val="26"/>
        </w:rPr>
        <w:t>.</w:t>
      </w:r>
    </w:p>
    <w:p w:rsidR="00AB6A04" w:rsidRDefault="00AB6A04" w:rsidP="007613EF">
      <w:pPr>
        <w:widowControl/>
        <w:autoSpaceDE w:val="0"/>
        <w:autoSpaceDN w:val="0"/>
        <w:adjustRightInd w:val="0"/>
        <w:ind w:right="1440"/>
        <w:rPr>
          <w:sz w:val="26"/>
          <w:szCs w:val="26"/>
        </w:rPr>
      </w:pPr>
    </w:p>
    <w:p w:rsidR="004B5ED5" w:rsidRPr="004B5ED5" w:rsidRDefault="00354E77" w:rsidP="00C142AA">
      <w:pPr>
        <w:autoSpaceDE w:val="0"/>
        <w:autoSpaceDN w:val="0"/>
        <w:adjustRightInd w:val="0"/>
        <w:spacing w:line="288" w:lineRule="auto"/>
        <w:ind w:firstLine="1440"/>
        <w:jc w:val="both"/>
        <w:rPr>
          <w:color w:val="000000"/>
          <w:sz w:val="26"/>
          <w:szCs w:val="26"/>
        </w:rPr>
      </w:pPr>
      <w:r>
        <w:rPr>
          <w:sz w:val="26"/>
          <w:szCs w:val="26"/>
        </w:rPr>
        <w:t xml:space="preserve">(c) </w:t>
      </w:r>
      <w:r w:rsidR="004B5ED5" w:rsidRPr="004B5ED5">
        <w:rPr>
          <w:color w:val="000000"/>
          <w:sz w:val="26"/>
          <w:szCs w:val="26"/>
        </w:rPr>
        <w:t>Standard rates for purchases.</w:t>
      </w:r>
    </w:p>
    <w:p w:rsidR="004B5ED5" w:rsidRPr="004B5ED5" w:rsidRDefault="004B5ED5" w:rsidP="004B5ED5">
      <w:pPr>
        <w:autoSpaceDE w:val="0"/>
        <w:autoSpaceDN w:val="0"/>
        <w:adjustRightInd w:val="0"/>
        <w:spacing w:line="288" w:lineRule="auto"/>
        <w:rPr>
          <w:color w:val="000000"/>
          <w:sz w:val="26"/>
          <w:szCs w:val="26"/>
        </w:rPr>
      </w:pPr>
    </w:p>
    <w:p w:rsidR="004B5ED5" w:rsidRPr="004B5ED5" w:rsidRDefault="004B5ED5" w:rsidP="008C26AB">
      <w:pPr>
        <w:autoSpaceDE w:val="0"/>
        <w:autoSpaceDN w:val="0"/>
        <w:adjustRightInd w:val="0"/>
        <w:spacing w:line="288" w:lineRule="auto"/>
        <w:ind w:left="2160" w:right="1440"/>
        <w:jc w:val="both"/>
        <w:rPr>
          <w:color w:val="000000"/>
          <w:sz w:val="26"/>
          <w:szCs w:val="26"/>
        </w:rPr>
      </w:pPr>
      <w:r w:rsidRPr="004B5ED5">
        <w:rPr>
          <w:color w:val="000000"/>
          <w:sz w:val="26"/>
          <w:szCs w:val="26"/>
        </w:rPr>
        <w:t xml:space="preserve">(1) There </w:t>
      </w:r>
      <w:r w:rsidRPr="00192B75">
        <w:rPr>
          <w:i/>
          <w:color w:val="000000"/>
          <w:sz w:val="26"/>
          <w:szCs w:val="26"/>
        </w:rPr>
        <w:t>shall</w:t>
      </w:r>
      <w:r w:rsidRPr="004B5ED5">
        <w:rPr>
          <w:color w:val="000000"/>
          <w:sz w:val="26"/>
          <w:szCs w:val="26"/>
        </w:rPr>
        <w:t xml:space="preserve"> be put into effect (with respect to each electric utility) standard rates for purchases from qualifying facilities with a design capacity of 100 kilowatts or less.</w:t>
      </w:r>
    </w:p>
    <w:p w:rsidR="004B5ED5" w:rsidRPr="004B5ED5" w:rsidRDefault="004B5ED5" w:rsidP="008C26AB">
      <w:pPr>
        <w:autoSpaceDE w:val="0"/>
        <w:autoSpaceDN w:val="0"/>
        <w:adjustRightInd w:val="0"/>
        <w:spacing w:line="288" w:lineRule="auto"/>
        <w:ind w:left="2160" w:right="1440"/>
        <w:rPr>
          <w:color w:val="000000"/>
          <w:sz w:val="26"/>
          <w:szCs w:val="26"/>
        </w:rPr>
      </w:pPr>
    </w:p>
    <w:p w:rsidR="004B5ED5" w:rsidRPr="004B5ED5" w:rsidRDefault="004B5ED5" w:rsidP="008C26AB">
      <w:pPr>
        <w:autoSpaceDE w:val="0"/>
        <w:autoSpaceDN w:val="0"/>
        <w:adjustRightInd w:val="0"/>
        <w:spacing w:line="288" w:lineRule="auto"/>
        <w:ind w:left="2160" w:right="1440"/>
        <w:jc w:val="both"/>
        <w:rPr>
          <w:color w:val="000000"/>
          <w:sz w:val="26"/>
          <w:szCs w:val="26"/>
        </w:rPr>
      </w:pPr>
      <w:r w:rsidRPr="004B5ED5">
        <w:rPr>
          <w:color w:val="000000"/>
          <w:sz w:val="26"/>
          <w:szCs w:val="26"/>
        </w:rPr>
        <w:t xml:space="preserve">(2) There </w:t>
      </w:r>
      <w:r w:rsidRPr="00192B75">
        <w:rPr>
          <w:i/>
          <w:color w:val="000000"/>
          <w:sz w:val="26"/>
          <w:szCs w:val="26"/>
        </w:rPr>
        <w:t>may</w:t>
      </w:r>
      <w:r w:rsidRPr="004B5ED5">
        <w:rPr>
          <w:color w:val="000000"/>
          <w:sz w:val="26"/>
          <w:szCs w:val="26"/>
        </w:rPr>
        <w:t xml:space="preserve"> be put into effect standard rates for purchases from qualifying facilities with a design capacity of more than 100 kilowatts.</w:t>
      </w:r>
    </w:p>
    <w:p w:rsidR="004B5ED5" w:rsidRPr="004B5ED5" w:rsidRDefault="004B5ED5" w:rsidP="00825F1E">
      <w:pPr>
        <w:autoSpaceDE w:val="0"/>
        <w:autoSpaceDN w:val="0"/>
        <w:adjustRightInd w:val="0"/>
        <w:spacing w:line="288" w:lineRule="auto"/>
        <w:ind w:left="2160"/>
        <w:rPr>
          <w:color w:val="000000"/>
          <w:sz w:val="26"/>
          <w:szCs w:val="26"/>
        </w:rPr>
      </w:pPr>
    </w:p>
    <w:p w:rsidR="004B5ED5" w:rsidRPr="004B5ED5" w:rsidRDefault="004B5ED5" w:rsidP="00C142AA">
      <w:pPr>
        <w:autoSpaceDE w:val="0"/>
        <w:autoSpaceDN w:val="0"/>
        <w:adjustRightInd w:val="0"/>
        <w:spacing w:line="288" w:lineRule="auto"/>
        <w:ind w:left="2160" w:right="1440"/>
        <w:jc w:val="both"/>
        <w:rPr>
          <w:color w:val="000000"/>
          <w:sz w:val="26"/>
          <w:szCs w:val="26"/>
        </w:rPr>
      </w:pPr>
      <w:r w:rsidRPr="004B5ED5">
        <w:rPr>
          <w:color w:val="000000"/>
          <w:sz w:val="26"/>
          <w:szCs w:val="26"/>
        </w:rPr>
        <w:t>(3) The standard rates for purchases under this paragraph:</w:t>
      </w:r>
    </w:p>
    <w:p w:rsidR="004B5ED5" w:rsidRPr="004B5ED5" w:rsidRDefault="004B5ED5" w:rsidP="004B5ED5">
      <w:pPr>
        <w:autoSpaceDE w:val="0"/>
        <w:autoSpaceDN w:val="0"/>
        <w:adjustRightInd w:val="0"/>
        <w:spacing w:line="288" w:lineRule="auto"/>
        <w:rPr>
          <w:color w:val="000000"/>
          <w:sz w:val="26"/>
          <w:szCs w:val="26"/>
        </w:rPr>
      </w:pPr>
    </w:p>
    <w:p w:rsidR="004B5ED5" w:rsidRPr="004B5ED5" w:rsidRDefault="004B5ED5" w:rsidP="008C26AB">
      <w:pPr>
        <w:autoSpaceDE w:val="0"/>
        <w:autoSpaceDN w:val="0"/>
        <w:adjustRightInd w:val="0"/>
        <w:spacing w:line="288" w:lineRule="auto"/>
        <w:ind w:left="2880" w:right="1440"/>
        <w:jc w:val="both"/>
        <w:rPr>
          <w:color w:val="000000"/>
          <w:sz w:val="26"/>
          <w:szCs w:val="26"/>
        </w:rPr>
      </w:pPr>
      <w:r w:rsidRPr="004B5ED5">
        <w:rPr>
          <w:color w:val="000000"/>
          <w:sz w:val="26"/>
          <w:szCs w:val="26"/>
        </w:rPr>
        <w:t>(i) Shall be consistent with paragraphs (a) and (e) of this section; and</w:t>
      </w:r>
    </w:p>
    <w:p w:rsidR="004B5ED5" w:rsidRPr="004B5ED5" w:rsidRDefault="004B5ED5" w:rsidP="008C26AB">
      <w:pPr>
        <w:autoSpaceDE w:val="0"/>
        <w:autoSpaceDN w:val="0"/>
        <w:adjustRightInd w:val="0"/>
        <w:spacing w:line="288" w:lineRule="auto"/>
        <w:ind w:left="2880" w:right="1440"/>
        <w:rPr>
          <w:color w:val="000000"/>
          <w:sz w:val="26"/>
          <w:szCs w:val="26"/>
        </w:rPr>
      </w:pPr>
    </w:p>
    <w:p w:rsidR="004B5ED5" w:rsidRPr="004B5ED5" w:rsidRDefault="004B5ED5" w:rsidP="008C26AB">
      <w:pPr>
        <w:autoSpaceDE w:val="0"/>
        <w:autoSpaceDN w:val="0"/>
        <w:adjustRightInd w:val="0"/>
        <w:spacing w:line="288" w:lineRule="auto"/>
        <w:ind w:left="2880" w:right="1440"/>
        <w:jc w:val="both"/>
        <w:rPr>
          <w:color w:val="000000"/>
          <w:sz w:val="26"/>
          <w:szCs w:val="26"/>
        </w:rPr>
      </w:pPr>
      <w:r w:rsidRPr="004B5ED5">
        <w:rPr>
          <w:color w:val="000000"/>
          <w:sz w:val="26"/>
          <w:szCs w:val="26"/>
        </w:rPr>
        <w:t>(ii) May differentiate among qualifying facilities using various technologies on the basis of the supply characteristics of the different technologies.</w:t>
      </w:r>
    </w:p>
    <w:p w:rsidR="00AB6A04" w:rsidRPr="00AB6A04" w:rsidRDefault="007613EF" w:rsidP="004B5ED5">
      <w:pPr>
        <w:widowControl/>
        <w:autoSpaceDE w:val="0"/>
        <w:autoSpaceDN w:val="0"/>
        <w:adjustRightInd w:val="0"/>
        <w:ind w:right="1440"/>
        <w:rPr>
          <w:sz w:val="26"/>
          <w:szCs w:val="26"/>
        </w:rPr>
      </w:pPr>
      <w:r>
        <w:rPr>
          <w:sz w:val="26"/>
          <w:szCs w:val="26"/>
        </w:rPr>
        <w:t xml:space="preserve"> </w:t>
      </w:r>
      <w:r>
        <w:rPr>
          <w:sz w:val="26"/>
          <w:szCs w:val="26"/>
        </w:rPr>
        <w:tab/>
      </w:r>
      <w:r w:rsidR="0074273A">
        <w:rPr>
          <w:sz w:val="26"/>
          <w:szCs w:val="26"/>
        </w:rPr>
        <w:tab/>
      </w:r>
      <w:r w:rsidR="0074273A">
        <w:rPr>
          <w:sz w:val="26"/>
          <w:szCs w:val="26"/>
        </w:rPr>
        <w:tab/>
      </w:r>
      <w:r w:rsidR="0074273A">
        <w:rPr>
          <w:sz w:val="26"/>
          <w:szCs w:val="26"/>
        </w:rPr>
        <w:tab/>
      </w:r>
    </w:p>
    <w:p w:rsidR="00AB6A04" w:rsidRPr="00AB6A04" w:rsidRDefault="00AB6A04" w:rsidP="00C142AA">
      <w:pPr>
        <w:widowControl/>
        <w:autoSpaceDE w:val="0"/>
        <w:autoSpaceDN w:val="0"/>
        <w:adjustRightInd w:val="0"/>
        <w:ind w:left="1440" w:right="1440"/>
        <w:rPr>
          <w:sz w:val="26"/>
          <w:szCs w:val="26"/>
        </w:rPr>
      </w:pPr>
      <w:r w:rsidRPr="00AB6A04">
        <w:rPr>
          <w:sz w:val="26"/>
          <w:szCs w:val="26"/>
        </w:rPr>
        <w:t xml:space="preserve">(d) Purchases "as available" </w:t>
      </w:r>
      <w:r w:rsidRPr="00AB0FCA">
        <w:rPr>
          <w:i/>
          <w:sz w:val="26"/>
          <w:szCs w:val="26"/>
        </w:rPr>
        <w:t>or pursuant to a legally enforceable obligation</w:t>
      </w:r>
      <w:r w:rsidRPr="00AB6A04">
        <w:rPr>
          <w:sz w:val="26"/>
          <w:szCs w:val="26"/>
        </w:rPr>
        <w:t xml:space="preserve">. Each </w:t>
      </w:r>
      <w:r w:rsidRPr="00192B75">
        <w:rPr>
          <w:i/>
          <w:sz w:val="26"/>
          <w:szCs w:val="26"/>
        </w:rPr>
        <w:t>qualifying facility shall have the option</w:t>
      </w:r>
      <w:r w:rsidRPr="00AB6A04">
        <w:rPr>
          <w:sz w:val="26"/>
          <w:szCs w:val="26"/>
        </w:rPr>
        <w:t xml:space="preserve"> either:</w:t>
      </w:r>
    </w:p>
    <w:p w:rsidR="00AB6A04" w:rsidRPr="00AB6A04" w:rsidRDefault="00AB6A04" w:rsidP="00AB6A04">
      <w:pPr>
        <w:widowControl/>
        <w:autoSpaceDE w:val="0"/>
        <w:autoSpaceDN w:val="0"/>
        <w:adjustRightInd w:val="0"/>
        <w:ind w:left="1440" w:right="1440"/>
        <w:rPr>
          <w:sz w:val="26"/>
          <w:szCs w:val="26"/>
        </w:rPr>
      </w:pPr>
    </w:p>
    <w:p w:rsidR="00AB6A04" w:rsidRPr="00AB6A04" w:rsidRDefault="00AB6A04" w:rsidP="008C26AB">
      <w:pPr>
        <w:widowControl/>
        <w:autoSpaceDE w:val="0"/>
        <w:autoSpaceDN w:val="0"/>
        <w:adjustRightInd w:val="0"/>
        <w:ind w:left="2160" w:right="1440"/>
        <w:rPr>
          <w:sz w:val="26"/>
          <w:szCs w:val="26"/>
        </w:rPr>
      </w:pPr>
      <w:r w:rsidRPr="00AB6A04">
        <w:rPr>
          <w:sz w:val="26"/>
          <w:szCs w:val="26"/>
        </w:rPr>
        <w:t>(1) To provide energy as the qualifying facility determines such energy to be available for such purchases, in which case the rates for such purchases shall be based on the purchasing utility's avoided costs calculated at the time of delivery; or</w:t>
      </w:r>
    </w:p>
    <w:p w:rsidR="00AB6A04" w:rsidRPr="00AB6A04" w:rsidRDefault="00AB6A04" w:rsidP="008C26AB">
      <w:pPr>
        <w:widowControl/>
        <w:autoSpaceDE w:val="0"/>
        <w:autoSpaceDN w:val="0"/>
        <w:adjustRightInd w:val="0"/>
        <w:ind w:left="2160" w:right="1440"/>
        <w:rPr>
          <w:sz w:val="26"/>
          <w:szCs w:val="26"/>
        </w:rPr>
      </w:pPr>
    </w:p>
    <w:p w:rsidR="00AB6A04" w:rsidRPr="00AB0FCA" w:rsidRDefault="00AB6A04" w:rsidP="008C26AB">
      <w:pPr>
        <w:widowControl/>
        <w:autoSpaceDE w:val="0"/>
        <w:autoSpaceDN w:val="0"/>
        <w:adjustRightInd w:val="0"/>
        <w:ind w:left="2160" w:right="1440"/>
        <w:rPr>
          <w:i/>
          <w:sz w:val="26"/>
          <w:szCs w:val="26"/>
        </w:rPr>
      </w:pPr>
      <w:r w:rsidRPr="00AB0FCA">
        <w:rPr>
          <w:i/>
          <w:sz w:val="26"/>
          <w:szCs w:val="26"/>
        </w:rPr>
        <w:t>(2) To provide energy or capacity pursuant to a legally enforceable obligation for the delivery of energy or capacity over a specified term, in which case the rates for such purchases shall, at the option of the qualifying facility exercised prior to the beginning of the specified term, be based on either:</w:t>
      </w:r>
    </w:p>
    <w:p w:rsidR="00AB6A04" w:rsidRPr="00AB0FCA" w:rsidRDefault="00AB6A04" w:rsidP="00AB6A04">
      <w:pPr>
        <w:widowControl/>
        <w:autoSpaceDE w:val="0"/>
        <w:autoSpaceDN w:val="0"/>
        <w:adjustRightInd w:val="0"/>
        <w:ind w:left="1440" w:right="1440"/>
        <w:rPr>
          <w:i/>
          <w:sz w:val="26"/>
          <w:szCs w:val="26"/>
        </w:rPr>
      </w:pPr>
    </w:p>
    <w:p w:rsidR="00AB6A04" w:rsidRPr="00AB0FCA" w:rsidRDefault="00AB6A04" w:rsidP="008C26AB">
      <w:pPr>
        <w:widowControl/>
        <w:autoSpaceDE w:val="0"/>
        <w:autoSpaceDN w:val="0"/>
        <w:adjustRightInd w:val="0"/>
        <w:ind w:left="2880" w:right="1440"/>
        <w:rPr>
          <w:i/>
          <w:sz w:val="26"/>
          <w:szCs w:val="26"/>
        </w:rPr>
      </w:pPr>
      <w:r w:rsidRPr="00AB0FCA">
        <w:rPr>
          <w:i/>
          <w:sz w:val="26"/>
          <w:szCs w:val="26"/>
        </w:rPr>
        <w:t>(i) The avoided costs calculated at the time of delivery; or</w:t>
      </w:r>
    </w:p>
    <w:p w:rsidR="00AB6A04" w:rsidRPr="00AB0FCA" w:rsidRDefault="00AB6A04" w:rsidP="008C26AB">
      <w:pPr>
        <w:widowControl/>
        <w:autoSpaceDE w:val="0"/>
        <w:autoSpaceDN w:val="0"/>
        <w:adjustRightInd w:val="0"/>
        <w:ind w:left="2880" w:right="1440"/>
        <w:rPr>
          <w:i/>
          <w:sz w:val="26"/>
          <w:szCs w:val="26"/>
        </w:rPr>
      </w:pPr>
    </w:p>
    <w:p w:rsidR="00AB6A04" w:rsidRPr="00AB0FCA" w:rsidRDefault="00AB6A04" w:rsidP="008C26AB">
      <w:pPr>
        <w:widowControl/>
        <w:autoSpaceDE w:val="0"/>
        <w:autoSpaceDN w:val="0"/>
        <w:adjustRightInd w:val="0"/>
        <w:ind w:left="2880" w:right="1440"/>
        <w:rPr>
          <w:i/>
          <w:sz w:val="26"/>
          <w:szCs w:val="26"/>
        </w:rPr>
      </w:pPr>
      <w:r w:rsidRPr="00AB0FCA">
        <w:rPr>
          <w:i/>
          <w:sz w:val="26"/>
          <w:szCs w:val="26"/>
        </w:rPr>
        <w:t>(ii) The avoided costs calculated at the time the obligation is incurred.</w:t>
      </w:r>
    </w:p>
    <w:p w:rsidR="00AB6A04" w:rsidRPr="00AB6A04" w:rsidRDefault="00AB6A04" w:rsidP="00AB6A04">
      <w:pPr>
        <w:widowControl/>
        <w:autoSpaceDE w:val="0"/>
        <w:autoSpaceDN w:val="0"/>
        <w:adjustRightInd w:val="0"/>
        <w:ind w:left="1440" w:right="1440"/>
        <w:rPr>
          <w:sz w:val="26"/>
          <w:szCs w:val="26"/>
        </w:rPr>
      </w:pPr>
    </w:p>
    <w:p w:rsidR="00AB6A04" w:rsidRPr="00AB6A04" w:rsidRDefault="00AB6A04" w:rsidP="00C142AA">
      <w:pPr>
        <w:widowControl/>
        <w:autoSpaceDE w:val="0"/>
        <w:autoSpaceDN w:val="0"/>
        <w:adjustRightInd w:val="0"/>
        <w:ind w:left="1440" w:right="1440"/>
        <w:rPr>
          <w:sz w:val="26"/>
          <w:szCs w:val="26"/>
        </w:rPr>
      </w:pPr>
      <w:r w:rsidRPr="00AB6A04">
        <w:rPr>
          <w:sz w:val="26"/>
          <w:szCs w:val="26"/>
        </w:rPr>
        <w:t xml:space="preserve">(e) Factors affecting rates for purchases. In determining avoided costs, the </w:t>
      </w:r>
      <w:r w:rsidRPr="00D2387F">
        <w:rPr>
          <w:i/>
          <w:sz w:val="26"/>
          <w:szCs w:val="26"/>
        </w:rPr>
        <w:t>following factors shall, to the extent practicable, be taken into account</w:t>
      </w:r>
      <w:r w:rsidRPr="00AB6A04">
        <w:rPr>
          <w:sz w:val="26"/>
          <w:szCs w:val="26"/>
        </w:rPr>
        <w:t>:</w:t>
      </w:r>
    </w:p>
    <w:p w:rsidR="00AB6A04" w:rsidRPr="00AB6A04" w:rsidRDefault="00AB6A04" w:rsidP="00AB6A04">
      <w:pPr>
        <w:widowControl/>
        <w:autoSpaceDE w:val="0"/>
        <w:autoSpaceDN w:val="0"/>
        <w:adjustRightInd w:val="0"/>
        <w:ind w:left="1440" w:right="1440"/>
        <w:rPr>
          <w:sz w:val="26"/>
          <w:szCs w:val="26"/>
        </w:rPr>
      </w:pPr>
    </w:p>
    <w:p w:rsidR="00AB6A04" w:rsidRPr="00AB6A04" w:rsidRDefault="007613EF" w:rsidP="008C26AB">
      <w:pPr>
        <w:widowControl/>
        <w:autoSpaceDE w:val="0"/>
        <w:autoSpaceDN w:val="0"/>
        <w:adjustRightInd w:val="0"/>
        <w:ind w:left="2160" w:right="1440"/>
        <w:rPr>
          <w:sz w:val="26"/>
          <w:szCs w:val="26"/>
        </w:rPr>
      </w:pPr>
      <w:r>
        <w:rPr>
          <w:sz w:val="26"/>
          <w:szCs w:val="26"/>
        </w:rPr>
        <w:t xml:space="preserve">(1) The data provided pursuant to § 292.302(b), (c), or (d), including </w:t>
      </w:r>
      <w:r w:rsidRPr="00192B75">
        <w:rPr>
          <w:i/>
          <w:sz w:val="26"/>
          <w:szCs w:val="26"/>
        </w:rPr>
        <w:t>State review of any such data</w:t>
      </w:r>
      <w:r>
        <w:rPr>
          <w:sz w:val="26"/>
          <w:szCs w:val="26"/>
        </w:rPr>
        <w:t>;</w:t>
      </w:r>
    </w:p>
    <w:p w:rsidR="00AB6A04" w:rsidRPr="00AB6A04" w:rsidRDefault="00AB6A04" w:rsidP="008C26AB">
      <w:pPr>
        <w:widowControl/>
        <w:autoSpaceDE w:val="0"/>
        <w:autoSpaceDN w:val="0"/>
        <w:adjustRightInd w:val="0"/>
        <w:ind w:left="2160" w:right="1440"/>
        <w:rPr>
          <w:sz w:val="26"/>
          <w:szCs w:val="26"/>
        </w:rPr>
      </w:pPr>
    </w:p>
    <w:p w:rsidR="00AB6A04" w:rsidRPr="00AB6A04" w:rsidRDefault="00AB6A04" w:rsidP="008C26AB">
      <w:pPr>
        <w:widowControl/>
        <w:autoSpaceDE w:val="0"/>
        <w:autoSpaceDN w:val="0"/>
        <w:adjustRightInd w:val="0"/>
        <w:ind w:left="2160" w:right="1440"/>
        <w:rPr>
          <w:sz w:val="26"/>
          <w:szCs w:val="26"/>
        </w:rPr>
      </w:pPr>
      <w:r w:rsidRPr="00AB6A04">
        <w:rPr>
          <w:sz w:val="26"/>
          <w:szCs w:val="26"/>
        </w:rPr>
        <w:t>(2) The availability of capacity or energy from a qualifying facility during the system daily and seasonal peak periods, including:</w:t>
      </w:r>
    </w:p>
    <w:p w:rsidR="00AB6A04" w:rsidRPr="00AB6A04" w:rsidRDefault="00AB6A04" w:rsidP="00AB6A04">
      <w:pPr>
        <w:widowControl/>
        <w:autoSpaceDE w:val="0"/>
        <w:autoSpaceDN w:val="0"/>
        <w:adjustRightInd w:val="0"/>
        <w:ind w:left="1440" w:right="1440"/>
        <w:rPr>
          <w:sz w:val="26"/>
          <w:szCs w:val="26"/>
        </w:rPr>
      </w:pPr>
    </w:p>
    <w:p w:rsidR="00AB6A04" w:rsidRPr="00AB6A04" w:rsidRDefault="0074273A" w:rsidP="00AB6A04">
      <w:pPr>
        <w:widowControl/>
        <w:autoSpaceDE w:val="0"/>
        <w:autoSpaceDN w:val="0"/>
        <w:adjustRightInd w:val="0"/>
        <w:ind w:left="1440" w:right="1440"/>
        <w:rPr>
          <w:sz w:val="26"/>
          <w:szCs w:val="26"/>
        </w:rPr>
      </w:pPr>
      <w:r>
        <w:rPr>
          <w:sz w:val="26"/>
          <w:szCs w:val="26"/>
        </w:rPr>
        <w:tab/>
      </w:r>
      <w:r>
        <w:rPr>
          <w:sz w:val="26"/>
          <w:szCs w:val="26"/>
        </w:rPr>
        <w:tab/>
      </w:r>
      <w:r>
        <w:rPr>
          <w:sz w:val="26"/>
          <w:szCs w:val="26"/>
        </w:rPr>
        <w:tab/>
        <w:t>*</w:t>
      </w:r>
      <w:r>
        <w:rPr>
          <w:sz w:val="26"/>
          <w:szCs w:val="26"/>
        </w:rPr>
        <w:tab/>
        <w:t>*</w:t>
      </w:r>
      <w:r>
        <w:rPr>
          <w:sz w:val="26"/>
          <w:szCs w:val="26"/>
        </w:rPr>
        <w:tab/>
        <w:t>*</w:t>
      </w:r>
    </w:p>
    <w:p w:rsidR="00AB6A04" w:rsidRPr="00AB6A04" w:rsidRDefault="00AB6A04" w:rsidP="00AB6A04">
      <w:pPr>
        <w:widowControl/>
        <w:autoSpaceDE w:val="0"/>
        <w:autoSpaceDN w:val="0"/>
        <w:adjustRightInd w:val="0"/>
        <w:ind w:left="1440" w:right="1440"/>
        <w:rPr>
          <w:sz w:val="26"/>
          <w:szCs w:val="26"/>
        </w:rPr>
      </w:pPr>
    </w:p>
    <w:p w:rsidR="00AB6A04" w:rsidRDefault="00AB6A04" w:rsidP="00C142AA">
      <w:pPr>
        <w:widowControl/>
        <w:autoSpaceDE w:val="0"/>
        <w:autoSpaceDN w:val="0"/>
        <w:adjustRightInd w:val="0"/>
        <w:ind w:left="2880" w:right="1440"/>
        <w:rPr>
          <w:sz w:val="26"/>
          <w:szCs w:val="26"/>
        </w:rPr>
      </w:pPr>
      <w:r w:rsidRPr="00AB6A04">
        <w:rPr>
          <w:sz w:val="26"/>
          <w:szCs w:val="26"/>
        </w:rPr>
        <w:t xml:space="preserve">(iii) </w:t>
      </w:r>
      <w:r w:rsidRPr="00ED7379">
        <w:rPr>
          <w:i/>
          <w:sz w:val="26"/>
          <w:szCs w:val="26"/>
        </w:rPr>
        <w:t>The terms of any contract or other legally enforceable obligation</w:t>
      </w:r>
      <w:r w:rsidRPr="00AB6A04">
        <w:rPr>
          <w:sz w:val="26"/>
          <w:szCs w:val="26"/>
        </w:rPr>
        <w:t xml:space="preserve">, </w:t>
      </w:r>
      <w:r w:rsidRPr="00D2387F">
        <w:rPr>
          <w:i/>
          <w:sz w:val="26"/>
          <w:szCs w:val="26"/>
        </w:rPr>
        <w:t>including the duration of the obligation,</w:t>
      </w:r>
      <w:r w:rsidRPr="00AB6A04">
        <w:rPr>
          <w:sz w:val="26"/>
          <w:szCs w:val="26"/>
        </w:rPr>
        <w:t xml:space="preserve"> termination notice requirement and sanctions for non-compliance;</w:t>
      </w:r>
    </w:p>
    <w:p w:rsidR="0074273A" w:rsidRDefault="0074273A" w:rsidP="0074273A">
      <w:pPr>
        <w:widowControl/>
        <w:autoSpaceDE w:val="0"/>
        <w:autoSpaceDN w:val="0"/>
        <w:adjustRightInd w:val="0"/>
        <w:ind w:right="1440"/>
        <w:rPr>
          <w:sz w:val="26"/>
          <w:szCs w:val="26"/>
        </w:rPr>
      </w:pPr>
    </w:p>
    <w:p w:rsidR="0074273A" w:rsidRDefault="0074273A" w:rsidP="00C142AA">
      <w:pPr>
        <w:widowControl/>
        <w:autoSpaceDE w:val="0"/>
        <w:autoSpaceDN w:val="0"/>
        <w:adjustRightInd w:val="0"/>
        <w:ind w:left="2160" w:right="1440"/>
        <w:rPr>
          <w:sz w:val="26"/>
          <w:szCs w:val="26"/>
        </w:rPr>
      </w:pPr>
      <w:r>
        <w:rPr>
          <w:sz w:val="26"/>
          <w:szCs w:val="26"/>
        </w:rPr>
        <w:t xml:space="preserve">(3) The relationship of the availability of energy or capacity from the qualifying facility as derived in paragraph (e)(2) of this section, to the ability of the electric utility to avoid costs, including the deferral of capacity additions and the </w:t>
      </w:r>
      <w:r w:rsidRPr="00D2387F">
        <w:rPr>
          <w:i/>
          <w:sz w:val="26"/>
          <w:szCs w:val="26"/>
        </w:rPr>
        <w:t>reduction of fossil fuel use</w:t>
      </w:r>
      <w:r>
        <w:rPr>
          <w:sz w:val="26"/>
          <w:szCs w:val="26"/>
        </w:rPr>
        <w:t>; and</w:t>
      </w:r>
    </w:p>
    <w:p w:rsidR="0074273A" w:rsidRDefault="0074273A" w:rsidP="0074273A">
      <w:pPr>
        <w:widowControl/>
        <w:autoSpaceDE w:val="0"/>
        <w:autoSpaceDN w:val="0"/>
        <w:adjustRightInd w:val="0"/>
        <w:ind w:left="1440" w:right="1440"/>
        <w:rPr>
          <w:sz w:val="26"/>
          <w:szCs w:val="26"/>
        </w:rPr>
      </w:pPr>
    </w:p>
    <w:p w:rsidR="0074273A" w:rsidRPr="00AB6A04" w:rsidRDefault="0074273A" w:rsidP="0074273A">
      <w:pPr>
        <w:widowControl/>
        <w:autoSpaceDE w:val="0"/>
        <w:autoSpaceDN w:val="0"/>
        <w:adjustRightInd w:val="0"/>
        <w:ind w:left="1440" w:right="1440"/>
        <w:rPr>
          <w:sz w:val="26"/>
          <w:szCs w:val="26"/>
        </w:rPr>
      </w:pPr>
      <w:r>
        <w:rPr>
          <w:sz w:val="26"/>
          <w:szCs w:val="26"/>
        </w:rPr>
        <w:tab/>
      </w:r>
      <w:r>
        <w:rPr>
          <w:sz w:val="26"/>
          <w:szCs w:val="26"/>
        </w:rPr>
        <w:tab/>
      </w:r>
      <w:r>
        <w:rPr>
          <w:sz w:val="26"/>
          <w:szCs w:val="26"/>
        </w:rPr>
        <w:tab/>
        <w:t>*</w:t>
      </w:r>
      <w:r>
        <w:rPr>
          <w:sz w:val="26"/>
          <w:szCs w:val="26"/>
        </w:rPr>
        <w:tab/>
        <w:t>*</w:t>
      </w:r>
      <w:r>
        <w:rPr>
          <w:sz w:val="26"/>
          <w:szCs w:val="26"/>
        </w:rPr>
        <w:tab/>
        <w:t>*</w:t>
      </w:r>
    </w:p>
    <w:p w:rsidR="00AB6A04" w:rsidRPr="00AB6A04" w:rsidRDefault="00AB6A04" w:rsidP="00AB6A04">
      <w:pPr>
        <w:widowControl/>
        <w:rPr>
          <w:sz w:val="26"/>
          <w:szCs w:val="26"/>
        </w:rPr>
      </w:pPr>
    </w:p>
    <w:p w:rsidR="00AB6A04" w:rsidRPr="00AB6A04" w:rsidRDefault="00AB6A04" w:rsidP="00AB6A04">
      <w:pPr>
        <w:widowControl/>
        <w:spacing w:line="360" w:lineRule="auto"/>
        <w:rPr>
          <w:sz w:val="26"/>
          <w:szCs w:val="26"/>
        </w:rPr>
      </w:pPr>
      <w:r w:rsidRPr="00AB6A04">
        <w:rPr>
          <w:sz w:val="26"/>
          <w:szCs w:val="26"/>
        </w:rPr>
        <w:t>18 C</w:t>
      </w:r>
      <w:r w:rsidR="00EF32F1">
        <w:rPr>
          <w:sz w:val="26"/>
          <w:szCs w:val="26"/>
        </w:rPr>
        <w:t>.</w:t>
      </w:r>
      <w:r w:rsidRPr="00AB6A04">
        <w:rPr>
          <w:sz w:val="26"/>
          <w:szCs w:val="26"/>
        </w:rPr>
        <w:t>F</w:t>
      </w:r>
      <w:r w:rsidR="00EF32F1">
        <w:rPr>
          <w:sz w:val="26"/>
          <w:szCs w:val="26"/>
        </w:rPr>
        <w:t>.</w:t>
      </w:r>
      <w:r w:rsidRPr="00AB6A04">
        <w:rPr>
          <w:sz w:val="26"/>
          <w:szCs w:val="26"/>
        </w:rPr>
        <w:t>R</w:t>
      </w:r>
      <w:r w:rsidR="00EF32F1">
        <w:rPr>
          <w:sz w:val="26"/>
          <w:szCs w:val="26"/>
        </w:rPr>
        <w:t>.</w:t>
      </w:r>
      <w:r w:rsidRPr="00AB6A04">
        <w:rPr>
          <w:sz w:val="26"/>
          <w:szCs w:val="26"/>
        </w:rPr>
        <w:t xml:space="preserve"> § 292.304</w:t>
      </w:r>
      <w:r w:rsidR="00ED7379">
        <w:rPr>
          <w:sz w:val="26"/>
          <w:szCs w:val="26"/>
        </w:rPr>
        <w:t xml:space="preserve"> (emphasis added)</w:t>
      </w:r>
      <w:r w:rsidRPr="00AB6A04">
        <w:rPr>
          <w:sz w:val="26"/>
          <w:szCs w:val="26"/>
        </w:rPr>
        <w:t>.</w:t>
      </w:r>
    </w:p>
    <w:p w:rsidR="00AB6A04" w:rsidRDefault="00AB6A04" w:rsidP="00AB6A04">
      <w:pPr>
        <w:widowControl/>
        <w:spacing w:line="360" w:lineRule="auto"/>
        <w:rPr>
          <w:sz w:val="26"/>
          <w:szCs w:val="26"/>
        </w:rPr>
      </w:pPr>
    </w:p>
    <w:p w:rsidR="00AB0FCA" w:rsidRDefault="00AB0FCA" w:rsidP="00AB6A04">
      <w:pPr>
        <w:widowControl/>
        <w:spacing w:line="360" w:lineRule="auto"/>
        <w:rPr>
          <w:sz w:val="26"/>
          <w:szCs w:val="26"/>
        </w:rPr>
      </w:pPr>
      <w:r>
        <w:rPr>
          <w:sz w:val="26"/>
          <w:szCs w:val="26"/>
        </w:rPr>
        <w:tab/>
      </w:r>
      <w:r>
        <w:rPr>
          <w:sz w:val="26"/>
          <w:szCs w:val="26"/>
        </w:rPr>
        <w:tab/>
        <w:t>In addition to Section 292.304 of FERC’s regulations governing the rates for purchases of QF power, Section 292.301 of the regulations provide</w:t>
      </w:r>
      <w:r w:rsidR="008D3154">
        <w:rPr>
          <w:sz w:val="26"/>
          <w:szCs w:val="26"/>
        </w:rPr>
        <w:t>s</w:t>
      </w:r>
      <w:r>
        <w:rPr>
          <w:sz w:val="26"/>
          <w:szCs w:val="26"/>
        </w:rPr>
        <w:t xml:space="preserve"> that parties to these QF contracts are not limited and may agree to a negotiated rate. Specifically that section provides as follows:</w:t>
      </w:r>
    </w:p>
    <w:p w:rsidR="00AB0FCA" w:rsidRDefault="00AB0FCA" w:rsidP="00EA0F80">
      <w:pPr>
        <w:widowControl/>
        <w:rPr>
          <w:sz w:val="26"/>
          <w:szCs w:val="26"/>
        </w:rPr>
      </w:pPr>
    </w:p>
    <w:p w:rsidR="00AB0FCA" w:rsidRDefault="00AB0FCA" w:rsidP="00C142AA">
      <w:pPr>
        <w:widowControl/>
        <w:spacing w:line="360" w:lineRule="auto"/>
        <w:ind w:firstLine="1440"/>
        <w:rPr>
          <w:b/>
          <w:sz w:val="26"/>
          <w:szCs w:val="26"/>
        </w:rPr>
      </w:pPr>
      <w:r w:rsidRPr="00AB0FCA">
        <w:rPr>
          <w:b/>
          <w:sz w:val="26"/>
          <w:szCs w:val="26"/>
        </w:rPr>
        <w:t>§ 292.30</w:t>
      </w:r>
      <w:r>
        <w:rPr>
          <w:b/>
          <w:sz w:val="26"/>
          <w:szCs w:val="26"/>
        </w:rPr>
        <w:t>1</w:t>
      </w:r>
      <w:r w:rsidRPr="00AB0FCA">
        <w:rPr>
          <w:b/>
          <w:sz w:val="26"/>
          <w:szCs w:val="26"/>
        </w:rPr>
        <w:t xml:space="preserve"> </w:t>
      </w:r>
      <w:r>
        <w:rPr>
          <w:b/>
          <w:sz w:val="26"/>
          <w:szCs w:val="26"/>
        </w:rPr>
        <w:t>Scope</w:t>
      </w:r>
    </w:p>
    <w:p w:rsidR="00AB0FCA" w:rsidRPr="00AB0FCA" w:rsidRDefault="00AB0FCA" w:rsidP="00EA0F80">
      <w:pPr>
        <w:widowControl/>
        <w:ind w:firstLine="720"/>
        <w:rPr>
          <w:b/>
          <w:sz w:val="26"/>
          <w:szCs w:val="26"/>
        </w:rPr>
      </w:pPr>
      <w:r>
        <w:rPr>
          <w:b/>
          <w:sz w:val="26"/>
          <w:szCs w:val="26"/>
        </w:rPr>
        <w:tab/>
      </w:r>
      <w:r>
        <w:rPr>
          <w:b/>
          <w:sz w:val="26"/>
          <w:szCs w:val="26"/>
        </w:rPr>
        <w:tab/>
      </w:r>
      <w:r>
        <w:rPr>
          <w:b/>
          <w:sz w:val="26"/>
          <w:szCs w:val="26"/>
        </w:rPr>
        <w:tab/>
      </w:r>
    </w:p>
    <w:p w:rsidR="00AB0FCA" w:rsidRDefault="00AB0FCA" w:rsidP="00AB0FCA">
      <w:pPr>
        <w:widowControl/>
        <w:ind w:left="720" w:firstLine="720"/>
        <w:rPr>
          <w:sz w:val="26"/>
          <w:szCs w:val="26"/>
        </w:rPr>
      </w:pPr>
      <w:r w:rsidRPr="00AB0FCA">
        <w:rPr>
          <w:sz w:val="26"/>
          <w:szCs w:val="26"/>
        </w:rPr>
        <w:t>(</w:t>
      </w:r>
      <w:r>
        <w:rPr>
          <w:sz w:val="26"/>
          <w:szCs w:val="26"/>
        </w:rPr>
        <w:t>b</w:t>
      </w:r>
      <w:r w:rsidRPr="00AB0FCA">
        <w:rPr>
          <w:sz w:val="26"/>
          <w:szCs w:val="26"/>
        </w:rPr>
        <w:t xml:space="preserve">) </w:t>
      </w:r>
      <w:r>
        <w:rPr>
          <w:sz w:val="26"/>
          <w:szCs w:val="26"/>
        </w:rPr>
        <w:t>Negotiated rates or terms. Nothing in this subpart:</w:t>
      </w:r>
    </w:p>
    <w:p w:rsidR="00AB0FCA" w:rsidRDefault="00AB0FCA" w:rsidP="00AB0FCA">
      <w:pPr>
        <w:widowControl/>
        <w:ind w:left="720" w:firstLine="720"/>
        <w:rPr>
          <w:sz w:val="26"/>
          <w:szCs w:val="26"/>
        </w:rPr>
      </w:pPr>
    </w:p>
    <w:p w:rsidR="00AB0FCA" w:rsidRDefault="00AB0FCA" w:rsidP="00C142AA">
      <w:pPr>
        <w:widowControl/>
        <w:ind w:left="2160" w:right="1440"/>
        <w:rPr>
          <w:sz w:val="26"/>
          <w:szCs w:val="26"/>
        </w:rPr>
      </w:pPr>
      <w:r>
        <w:rPr>
          <w:sz w:val="26"/>
          <w:szCs w:val="26"/>
        </w:rPr>
        <w:t xml:space="preserve">(1) Limits the authority of any electric utility or any qualifying facility to </w:t>
      </w:r>
      <w:r w:rsidRPr="00ED7379">
        <w:rPr>
          <w:i/>
          <w:sz w:val="26"/>
          <w:szCs w:val="26"/>
        </w:rPr>
        <w:t>agree to a rate for any purchase, or terms or conditions relating to any purchase, which differ from the rate or terms or conditions which would otherwise be required by this subpart</w:t>
      </w:r>
      <w:r>
        <w:rPr>
          <w:sz w:val="26"/>
          <w:szCs w:val="26"/>
        </w:rPr>
        <w:t>[.]</w:t>
      </w:r>
    </w:p>
    <w:p w:rsidR="00AB0FCA" w:rsidRDefault="00AB0FCA" w:rsidP="00AB0FCA">
      <w:pPr>
        <w:widowControl/>
        <w:ind w:left="1440" w:firstLine="720"/>
        <w:rPr>
          <w:sz w:val="26"/>
          <w:szCs w:val="26"/>
        </w:rPr>
      </w:pPr>
    </w:p>
    <w:p w:rsidR="00AB0FCA" w:rsidRDefault="00AB0FCA" w:rsidP="00AB0FCA">
      <w:pPr>
        <w:widowControl/>
        <w:spacing w:line="360" w:lineRule="auto"/>
        <w:rPr>
          <w:sz w:val="26"/>
          <w:szCs w:val="26"/>
        </w:rPr>
      </w:pPr>
      <w:r>
        <w:rPr>
          <w:sz w:val="26"/>
          <w:szCs w:val="26"/>
        </w:rPr>
        <w:t>18 C.F.R. § 292.301</w:t>
      </w:r>
      <w:r w:rsidR="00ED7379">
        <w:rPr>
          <w:sz w:val="26"/>
          <w:szCs w:val="26"/>
        </w:rPr>
        <w:t xml:space="preserve"> (emphasis added)</w:t>
      </w:r>
      <w:r>
        <w:rPr>
          <w:sz w:val="26"/>
          <w:szCs w:val="26"/>
        </w:rPr>
        <w:t>.</w:t>
      </w:r>
    </w:p>
    <w:p w:rsidR="00813DDC" w:rsidRDefault="00813DDC" w:rsidP="00AB0FCA">
      <w:pPr>
        <w:widowControl/>
        <w:spacing w:line="360" w:lineRule="auto"/>
        <w:rPr>
          <w:sz w:val="26"/>
          <w:szCs w:val="26"/>
        </w:rPr>
      </w:pPr>
    </w:p>
    <w:p w:rsidR="00813DDC" w:rsidRDefault="00813DDC" w:rsidP="00813DDC">
      <w:pPr>
        <w:widowControl/>
        <w:tabs>
          <w:tab w:val="left" w:pos="1440"/>
        </w:tabs>
        <w:spacing w:line="360" w:lineRule="auto"/>
        <w:rPr>
          <w:sz w:val="26"/>
          <w:szCs w:val="26"/>
        </w:rPr>
      </w:pPr>
      <w:r>
        <w:rPr>
          <w:sz w:val="26"/>
          <w:szCs w:val="26"/>
        </w:rPr>
        <w:tab/>
        <w:t>Finally, in Section 292.101(b)(6) of its regulations, the FERC defined “avoided cost” as follows:</w:t>
      </w:r>
    </w:p>
    <w:p w:rsidR="00813DDC" w:rsidRDefault="00813DDC" w:rsidP="00813DDC">
      <w:pPr>
        <w:widowControl/>
        <w:tabs>
          <w:tab w:val="left" w:pos="1440"/>
        </w:tabs>
        <w:spacing w:line="360" w:lineRule="auto"/>
        <w:rPr>
          <w:sz w:val="26"/>
          <w:szCs w:val="26"/>
        </w:rPr>
      </w:pPr>
    </w:p>
    <w:p w:rsidR="00813DDC" w:rsidRDefault="00813DDC" w:rsidP="00C142AA">
      <w:pPr>
        <w:widowControl/>
        <w:tabs>
          <w:tab w:val="left" w:pos="720"/>
          <w:tab w:val="left" w:pos="1440"/>
        </w:tabs>
        <w:spacing w:line="360" w:lineRule="auto"/>
        <w:ind w:firstLine="1440"/>
        <w:rPr>
          <w:b/>
          <w:sz w:val="26"/>
          <w:szCs w:val="26"/>
        </w:rPr>
      </w:pPr>
      <w:r>
        <w:rPr>
          <w:b/>
          <w:sz w:val="26"/>
          <w:szCs w:val="26"/>
        </w:rPr>
        <w:t xml:space="preserve">§ 292.101(b)(6) </w:t>
      </w:r>
    </w:p>
    <w:p w:rsidR="006B340E" w:rsidRDefault="006B340E" w:rsidP="00813DDC">
      <w:pPr>
        <w:widowControl/>
        <w:tabs>
          <w:tab w:val="left" w:pos="720"/>
          <w:tab w:val="left" w:pos="1440"/>
        </w:tabs>
        <w:ind w:left="1440"/>
        <w:rPr>
          <w:sz w:val="26"/>
          <w:szCs w:val="26"/>
        </w:rPr>
      </w:pPr>
    </w:p>
    <w:p w:rsidR="00813DDC" w:rsidRDefault="00813DDC" w:rsidP="00C142AA">
      <w:pPr>
        <w:widowControl/>
        <w:tabs>
          <w:tab w:val="left" w:pos="720"/>
          <w:tab w:val="left" w:pos="1440"/>
        </w:tabs>
        <w:ind w:left="1440" w:right="1440"/>
        <w:rPr>
          <w:sz w:val="26"/>
          <w:szCs w:val="26"/>
        </w:rPr>
      </w:pPr>
      <w:r w:rsidRPr="00813DDC">
        <w:rPr>
          <w:sz w:val="26"/>
          <w:szCs w:val="26"/>
        </w:rPr>
        <w:t xml:space="preserve">(6) Avoided costs means the incremental costs to an electric utility of electric energy or capacity or both which, but for the purchase from the qualifying facility or qualifying facilities, such utility would generate itself or </w:t>
      </w:r>
      <w:r w:rsidRPr="0029544E">
        <w:rPr>
          <w:i/>
          <w:sz w:val="26"/>
          <w:szCs w:val="26"/>
        </w:rPr>
        <w:t>purchase from another source</w:t>
      </w:r>
      <w:r w:rsidRPr="00813DDC">
        <w:rPr>
          <w:sz w:val="26"/>
          <w:szCs w:val="26"/>
        </w:rPr>
        <w:t xml:space="preserve">. </w:t>
      </w:r>
    </w:p>
    <w:p w:rsidR="00813DDC" w:rsidRDefault="00813DDC" w:rsidP="00813DDC">
      <w:pPr>
        <w:widowControl/>
        <w:tabs>
          <w:tab w:val="left" w:pos="720"/>
          <w:tab w:val="left" w:pos="1440"/>
        </w:tabs>
        <w:rPr>
          <w:sz w:val="26"/>
          <w:szCs w:val="26"/>
        </w:rPr>
      </w:pPr>
    </w:p>
    <w:p w:rsidR="008D182C" w:rsidRDefault="008D182C" w:rsidP="00813DDC">
      <w:pPr>
        <w:widowControl/>
        <w:tabs>
          <w:tab w:val="left" w:pos="720"/>
          <w:tab w:val="left" w:pos="1440"/>
        </w:tabs>
        <w:rPr>
          <w:sz w:val="26"/>
          <w:szCs w:val="26"/>
        </w:rPr>
      </w:pPr>
    </w:p>
    <w:p w:rsidR="00813DDC" w:rsidRDefault="00813DDC" w:rsidP="00813DDC">
      <w:pPr>
        <w:widowControl/>
        <w:tabs>
          <w:tab w:val="left" w:pos="720"/>
          <w:tab w:val="left" w:pos="1440"/>
        </w:tabs>
        <w:rPr>
          <w:sz w:val="26"/>
          <w:szCs w:val="26"/>
        </w:rPr>
      </w:pPr>
      <w:r w:rsidRPr="00813DDC">
        <w:rPr>
          <w:sz w:val="26"/>
          <w:szCs w:val="26"/>
        </w:rPr>
        <w:t>18 C.F.R. § 292.</w:t>
      </w:r>
      <w:r>
        <w:rPr>
          <w:sz w:val="26"/>
          <w:szCs w:val="26"/>
        </w:rPr>
        <w:t>101(b)(6)</w:t>
      </w:r>
      <w:r w:rsidR="0029544E">
        <w:rPr>
          <w:sz w:val="26"/>
          <w:szCs w:val="26"/>
        </w:rPr>
        <w:t xml:space="preserve"> (emphasis added)</w:t>
      </w:r>
      <w:r w:rsidRPr="00813DDC">
        <w:rPr>
          <w:sz w:val="26"/>
          <w:szCs w:val="26"/>
        </w:rPr>
        <w:t>.</w:t>
      </w:r>
    </w:p>
    <w:p w:rsidR="00D2387F" w:rsidRPr="00813DDC" w:rsidRDefault="00D2387F" w:rsidP="00813DDC">
      <w:pPr>
        <w:widowControl/>
        <w:tabs>
          <w:tab w:val="left" w:pos="720"/>
          <w:tab w:val="left" w:pos="1440"/>
        </w:tabs>
        <w:rPr>
          <w:sz w:val="26"/>
          <w:szCs w:val="26"/>
        </w:rPr>
      </w:pPr>
    </w:p>
    <w:p w:rsidR="00813DDC" w:rsidRDefault="00813DDC" w:rsidP="00813DDC">
      <w:pPr>
        <w:widowControl/>
        <w:tabs>
          <w:tab w:val="left" w:pos="720"/>
          <w:tab w:val="left" w:pos="1440"/>
        </w:tabs>
        <w:rPr>
          <w:sz w:val="26"/>
          <w:szCs w:val="26"/>
        </w:rPr>
      </w:pPr>
    </w:p>
    <w:p w:rsidR="008D182C" w:rsidRDefault="00D2387F" w:rsidP="00F40DBD">
      <w:pPr>
        <w:widowControl/>
        <w:tabs>
          <w:tab w:val="left" w:pos="720"/>
          <w:tab w:val="left" w:pos="1440"/>
        </w:tabs>
        <w:spacing w:line="360" w:lineRule="auto"/>
        <w:rPr>
          <w:sz w:val="26"/>
          <w:szCs w:val="26"/>
        </w:rPr>
      </w:pPr>
      <w:r>
        <w:rPr>
          <w:sz w:val="26"/>
          <w:szCs w:val="26"/>
        </w:rPr>
        <w:tab/>
      </w:r>
      <w:r>
        <w:rPr>
          <w:sz w:val="26"/>
          <w:szCs w:val="26"/>
        </w:rPr>
        <w:tab/>
        <w:t xml:space="preserve">In sum, under these regulations, FERC established parameters </w:t>
      </w:r>
      <w:r w:rsidR="00F40DBD">
        <w:rPr>
          <w:sz w:val="26"/>
          <w:szCs w:val="26"/>
        </w:rPr>
        <w:t xml:space="preserve">applicable to </w:t>
      </w:r>
      <w:r>
        <w:rPr>
          <w:sz w:val="26"/>
          <w:szCs w:val="26"/>
        </w:rPr>
        <w:t>rates for QF purchases</w:t>
      </w:r>
      <w:r w:rsidR="00F40DBD">
        <w:rPr>
          <w:sz w:val="26"/>
          <w:szCs w:val="26"/>
        </w:rPr>
        <w:t>,</w:t>
      </w:r>
      <w:r>
        <w:rPr>
          <w:sz w:val="26"/>
          <w:szCs w:val="26"/>
        </w:rPr>
        <w:t xml:space="preserve"> including the following: (1) Utilities could not be </w:t>
      </w:r>
      <w:r>
        <w:rPr>
          <w:i/>
          <w:sz w:val="26"/>
          <w:szCs w:val="26"/>
        </w:rPr>
        <w:t xml:space="preserve">required </w:t>
      </w:r>
      <w:r>
        <w:rPr>
          <w:sz w:val="26"/>
          <w:szCs w:val="26"/>
        </w:rPr>
        <w:t xml:space="preserve">to pay more than the avoided cost but could, with the QF, negotiate any price or term; (2) </w:t>
      </w:r>
      <w:r w:rsidR="00F40DBD">
        <w:rPr>
          <w:sz w:val="26"/>
          <w:szCs w:val="26"/>
        </w:rPr>
        <w:t>to the extent practical</w:t>
      </w:r>
      <w:r w:rsidR="003B1EE9">
        <w:rPr>
          <w:sz w:val="26"/>
          <w:szCs w:val="26"/>
        </w:rPr>
        <w:t>,</w:t>
      </w:r>
      <w:r w:rsidR="00F40DBD">
        <w:rPr>
          <w:sz w:val="26"/>
          <w:szCs w:val="26"/>
        </w:rPr>
        <w:t xml:space="preserve"> consideration was to be given to </w:t>
      </w:r>
      <w:r>
        <w:rPr>
          <w:sz w:val="26"/>
          <w:szCs w:val="26"/>
        </w:rPr>
        <w:t>the encouragement of QF production</w:t>
      </w:r>
      <w:r w:rsidR="00D84A90">
        <w:rPr>
          <w:sz w:val="26"/>
          <w:szCs w:val="26"/>
        </w:rPr>
        <w:t xml:space="preserve"> and</w:t>
      </w:r>
      <w:r>
        <w:rPr>
          <w:sz w:val="26"/>
          <w:szCs w:val="26"/>
        </w:rPr>
        <w:t xml:space="preserve"> reduction of fossil fuel use</w:t>
      </w:r>
      <w:r w:rsidR="00D84A90">
        <w:rPr>
          <w:sz w:val="26"/>
          <w:szCs w:val="26"/>
        </w:rPr>
        <w:t xml:space="preserve">; (3) rates based upon avoided costs </w:t>
      </w:r>
      <w:r w:rsidR="00F40DBD">
        <w:rPr>
          <w:sz w:val="26"/>
          <w:szCs w:val="26"/>
        </w:rPr>
        <w:t xml:space="preserve">estimated </w:t>
      </w:r>
      <w:r w:rsidR="00D84A90">
        <w:rPr>
          <w:sz w:val="26"/>
          <w:szCs w:val="26"/>
        </w:rPr>
        <w:t>to be incurred over the term of a contract or other legally enforceable obligation did not have to match avoided costs a</w:t>
      </w:r>
      <w:r w:rsidR="00F40DBD">
        <w:rPr>
          <w:sz w:val="26"/>
          <w:szCs w:val="26"/>
        </w:rPr>
        <w:t>s they would be calculated a</w:t>
      </w:r>
      <w:r w:rsidR="00D84A90">
        <w:rPr>
          <w:sz w:val="26"/>
          <w:szCs w:val="26"/>
        </w:rPr>
        <w:t xml:space="preserve">t the time </w:t>
      </w:r>
      <w:r w:rsidR="00F40DBD">
        <w:rPr>
          <w:sz w:val="26"/>
          <w:szCs w:val="26"/>
        </w:rPr>
        <w:t>the power was d</w:t>
      </w:r>
      <w:r w:rsidR="00D84A90">
        <w:rPr>
          <w:sz w:val="26"/>
          <w:szCs w:val="26"/>
        </w:rPr>
        <w:t>eliver</w:t>
      </w:r>
      <w:r w:rsidR="00F40DBD">
        <w:rPr>
          <w:sz w:val="26"/>
          <w:szCs w:val="26"/>
        </w:rPr>
        <w:t>ed</w:t>
      </w:r>
      <w:r w:rsidR="00D84A90">
        <w:rPr>
          <w:sz w:val="26"/>
          <w:szCs w:val="26"/>
        </w:rPr>
        <w:t xml:space="preserve">; </w:t>
      </w:r>
      <w:r w:rsidR="003B1EE9">
        <w:rPr>
          <w:sz w:val="26"/>
          <w:szCs w:val="26"/>
        </w:rPr>
        <w:br/>
      </w:r>
      <w:r w:rsidR="00D84A90">
        <w:rPr>
          <w:sz w:val="26"/>
          <w:szCs w:val="26"/>
        </w:rPr>
        <w:t xml:space="preserve">(4) a standard, i.e. tariffed, rate was required for small QFs and allowed for </w:t>
      </w:r>
      <w:r w:rsidR="00F40DBD">
        <w:rPr>
          <w:sz w:val="26"/>
          <w:szCs w:val="26"/>
        </w:rPr>
        <w:t>others</w:t>
      </w:r>
      <w:r w:rsidR="00D84A90">
        <w:rPr>
          <w:sz w:val="26"/>
          <w:szCs w:val="26"/>
        </w:rPr>
        <w:t xml:space="preserve">; </w:t>
      </w:r>
      <w:r w:rsidR="003B1EE9">
        <w:rPr>
          <w:sz w:val="26"/>
          <w:szCs w:val="26"/>
        </w:rPr>
        <w:br/>
      </w:r>
      <w:r w:rsidR="00D84A90">
        <w:rPr>
          <w:sz w:val="26"/>
          <w:szCs w:val="26"/>
        </w:rPr>
        <w:t>(5) QFs had the option to choose to deliver power as it became available for purchase or under a legally enforceable obligation, and QFs that chose the latter had the further option to calculate avoided costs at the time of delivery or at the time the ob</w:t>
      </w:r>
      <w:r w:rsidR="00F40DBD">
        <w:rPr>
          <w:sz w:val="26"/>
          <w:szCs w:val="26"/>
        </w:rPr>
        <w:t xml:space="preserve">ligation was incurred; and (6) an acceptable measure of avoided cost is the cost a utility would incur from the purchase of energy or capacity from another source. </w:t>
      </w:r>
    </w:p>
    <w:p w:rsidR="00D2387F" w:rsidRDefault="00D2387F" w:rsidP="00813DDC">
      <w:pPr>
        <w:widowControl/>
        <w:tabs>
          <w:tab w:val="left" w:pos="720"/>
          <w:tab w:val="left" w:pos="1440"/>
        </w:tabs>
        <w:rPr>
          <w:sz w:val="26"/>
          <w:szCs w:val="26"/>
        </w:rPr>
      </w:pPr>
    </w:p>
    <w:p w:rsidR="00D2387F" w:rsidRPr="00813DDC" w:rsidRDefault="00D2387F" w:rsidP="00813DDC">
      <w:pPr>
        <w:widowControl/>
        <w:tabs>
          <w:tab w:val="left" w:pos="720"/>
          <w:tab w:val="left" w:pos="1440"/>
        </w:tabs>
        <w:rPr>
          <w:sz w:val="26"/>
          <w:szCs w:val="26"/>
        </w:rPr>
      </w:pPr>
    </w:p>
    <w:p w:rsidR="00985946" w:rsidRDefault="00AB0FCA" w:rsidP="00AB0FCA">
      <w:pPr>
        <w:widowControl/>
        <w:tabs>
          <w:tab w:val="left" w:pos="1440"/>
        </w:tabs>
        <w:spacing w:line="360" w:lineRule="auto"/>
        <w:ind w:firstLine="720"/>
        <w:rPr>
          <w:sz w:val="26"/>
          <w:szCs w:val="26"/>
        </w:rPr>
      </w:pPr>
      <w:r>
        <w:rPr>
          <w:sz w:val="26"/>
          <w:szCs w:val="26"/>
        </w:rPr>
        <w:tab/>
      </w:r>
      <w:r w:rsidR="00A10933">
        <w:rPr>
          <w:sz w:val="26"/>
          <w:szCs w:val="26"/>
        </w:rPr>
        <w:t xml:space="preserve">This Commission implemented the FERC rules by regulations adopted September 17, 1982, effective January 11, 1983.  </w:t>
      </w:r>
      <w:r w:rsidR="00A10933">
        <w:rPr>
          <w:i/>
          <w:sz w:val="26"/>
          <w:szCs w:val="26"/>
        </w:rPr>
        <w:t xml:space="preserve">See </w:t>
      </w:r>
      <w:r w:rsidR="00A10933">
        <w:rPr>
          <w:sz w:val="26"/>
          <w:szCs w:val="26"/>
        </w:rPr>
        <w:t>52 Pa. Code §§ 57.31-57.39</w:t>
      </w:r>
      <w:r w:rsidR="00985946">
        <w:rPr>
          <w:sz w:val="26"/>
          <w:szCs w:val="26"/>
        </w:rPr>
        <w:t xml:space="preserve">. These </w:t>
      </w:r>
      <w:r w:rsidR="00985946">
        <w:rPr>
          <w:sz w:val="26"/>
          <w:szCs w:val="26"/>
        </w:rPr>
        <w:lastRenderedPageBreak/>
        <w:t xml:space="preserve">regulations essentially “track” PURPA and the FERC rules. </w:t>
      </w:r>
      <w:r w:rsidR="00985946" w:rsidRPr="00985946">
        <w:rPr>
          <w:i/>
          <w:sz w:val="26"/>
          <w:szCs w:val="26"/>
        </w:rPr>
        <w:t>Albert</w:t>
      </w:r>
      <w:r w:rsidR="00985946">
        <w:rPr>
          <w:sz w:val="26"/>
          <w:szCs w:val="26"/>
        </w:rPr>
        <w:t xml:space="preserve"> </w:t>
      </w:r>
      <w:r w:rsidR="00985946">
        <w:rPr>
          <w:i/>
          <w:sz w:val="26"/>
          <w:szCs w:val="26"/>
        </w:rPr>
        <w:t>Einstein Healthcare Foundation v. Pa. PUC</w:t>
      </w:r>
      <w:r w:rsidR="00985946">
        <w:rPr>
          <w:sz w:val="26"/>
          <w:szCs w:val="26"/>
        </w:rPr>
        <w:t xml:space="preserve">, 548 A.2d 339 (Pa. Cmwlth. 1988). </w:t>
      </w:r>
    </w:p>
    <w:p w:rsidR="00A10933" w:rsidRPr="00985946" w:rsidRDefault="00985946" w:rsidP="00AB6A04">
      <w:pPr>
        <w:widowControl/>
        <w:spacing w:line="360" w:lineRule="auto"/>
        <w:rPr>
          <w:i/>
          <w:sz w:val="26"/>
          <w:szCs w:val="26"/>
        </w:rPr>
      </w:pPr>
      <w:r>
        <w:rPr>
          <w:i/>
          <w:sz w:val="26"/>
          <w:szCs w:val="26"/>
        </w:rPr>
        <w:t xml:space="preserve"> </w:t>
      </w:r>
    </w:p>
    <w:p w:rsidR="00AB6A04" w:rsidRPr="00AB6A04" w:rsidRDefault="00AB6A04" w:rsidP="00AB6A04">
      <w:pPr>
        <w:widowControl/>
        <w:spacing w:line="360" w:lineRule="auto"/>
        <w:rPr>
          <w:b/>
          <w:sz w:val="26"/>
          <w:szCs w:val="26"/>
        </w:rPr>
      </w:pPr>
      <w:r w:rsidRPr="00AB6A04">
        <w:rPr>
          <w:sz w:val="26"/>
          <w:szCs w:val="26"/>
        </w:rPr>
        <w:tab/>
      </w:r>
      <w:r w:rsidRPr="00AB6A04">
        <w:rPr>
          <w:b/>
          <w:sz w:val="26"/>
          <w:szCs w:val="26"/>
        </w:rPr>
        <w:t>2.</w:t>
      </w:r>
      <w:r w:rsidRPr="00AB6A04">
        <w:rPr>
          <w:b/>
          <w:sz w:val="26"/>
          <w:szCs w:val="26"/>
        </w:rPr>
        <w:tab/>
        <w:t xml:space="preserve">Promotion of </w:t>
      </w:r>
      <w:r w:rsidR="00994DEF">
        <w:rPr>
          <w:b/>
          <w:sz w:val="26"/>
          <w:szCs w:val="26"/>
        </w:rPr>
        <w:t xml:space="preserve">State </w:t>
      </w:r>
      <w:r w:rsidR="0074273A">
        <w:rPr>
          <w:b/>
          <w:sz w:val="26"/>
          <w:szCs w:val="26"/>
        </w:rPr>
        <w:t xml:space="preserve">Retail </w:t>
      </w:r>
      <w:r w:rsidRPr="00AB6A04">
        <w:rPr>
          <w:b/>
          <w:sz w:val="26"/>
          <w:szCs w:val="26"/>
        </w:rPr>
        <w:t xml:space="preserve">Electric Generation Competition </w:t>
      </w:r>
    </w:p>
    <w:p w:rsidR="00AB6A04" w:rsidRPr="00AB6A04" w:rsidRDefault="00AB6A04" w:rsidP="00AB6A04">
      <w:pPr>
        <w:widowControl/>
        <w:spacing w:line="360" w:lineRule="auto"/>
        <w:rPr>
          <w:sz w:val="26"/>
          <w:szCs w:val="26"/>
        </w:rPr>
      </w:pPr>
    </w:p>
    <w:p w:rsidR="006332DE" w:rsidRDefault="00AB6A04" w:rsidP="00AB6A04">
      <w:pPr>
        <w:widowControl/>
        <w:spacing w:line="360" w:lineRule="auto"/>
        <w:rPr>
          <w:sz w:val="26"/>
          <w:szCs w:val="26"/>
        </w:rPr>
      </w:pPr>
      <w:r w:rsidRPr="00AB6A04">
        <w:rPr>
          <w:sz w:val="26"/>
          <w:szCs w:val="26"/>
        </w:rPr>
        <w:tab/>
      </w:r>
      <w:r w:rsidRPr="00AB6A04">
        <w:rPr>
          <w:sz w:val="26"/>
          <w:szCs w:val="26"/>
        </w:rPr>
        <w:tab/>
      </w:r>
      <w:r w:rsidR="0086640B">
        <w:rPr>
          <w:sz w:val="26"/>
          <w:szCs w:val="26"/>
        </w:rPr>
        <w:t xml:space="preserve">Almost twenty years after </w:t>
      </w:r>
      <w:r w:rsidR="00F40DBD">
        <w:rPr>
          <w:sz w:val="26"/>
          <w:szCs w:val="26"/>
        </w:rPr>
        <w:t>Congress’</w:t>
      </w:r>
      <w:r w:rsidR="0086640B">
        <w:rPr>
          <w:sz w:val="26"/>
          <w:szCs w:val="26"/>
        </w:rPr>
        <w:t xml:space="preserve"> enactment of PURPA, t</w:t>
      </w:r>
      <w:r w:rsidRPr="00AB6A04">
        <w:rPr>
          <w:sz w:val="26"/>
          <w:szCs w:val="26"/>
        </w:rPr>
        <w:t>he Pennsylvania General Assembly enacted the Electricity Generation Customer Choice and Competition Act (</w:t>
      </w:r>
      <w:r w:rsidR="00192B75">
        <w:rPr>
          <w:sz w:val="26"/>
          <w:szCs w:val="26"/>
        </w:rPr>
        <w:t xml:space="preserve">Electric </w:t>
      </w:r>
      <w:r w:rsidRPr="00AB6A04">
        <w:rPr>
          <w:sz w:val="26"/>
          <w:szCs w:val="26"/>
        </w:rPr>
        <w:t>Competition Act), effective January 1, 1997.  66 Pa.</w:t>
      </w:r>
      <w:r w:rsidR="003B1EE9">
        <w:rPr>
          <w:sz w:val="26"/>
          <w:szCs w:val="26"/>
        </w:rPr>
        <w:t xml:space="preserve"> </w:t>
      </w:r>
      <w:r w:rsidRPr="00AB6A04">
        <w:rPr>
          <w:sz w:val="26"/>
          <w:szCs w:val="26"/>
        </w:rPr>
        <w:t xml:space="preserve">C.S. </w:t>
      </w:r>
      <w:r w:rsidR="003B1EE9">
        <w:rPr>
          <w:sz w:val="26"/>
          <w:szCs w:val="26"/>
        </w:rPr>
        <w:br/>
      </w:r>
      <w:r w:rsidRPr="00AB6A04">
        <w:rPr>
          <w:sz w:val="26"/>
          <w:szCs w:val="26"/>
        </w:rPr>
        <w:t>§§ 2801</w:t>
      </w:r>
      <w:r w:rsidR="00CD445C">
        <w:rPr>
          <w:sz w:val="26"/>
          <w:szCs w:val="26"/>
        </w:rPr>
        <w:t xml:space="preserve"> </w:t>
      </w:r>
      <w:r w:rsidR="00CD055B">
        <w:rPr>
          <w:sz w:val="26"/>
          <w:szCs w:val="26"/>
        </w:rPr>
        <w:t>–</w:t>
      </w:r>
      <w:r w:rsidR="00CD445C">
        <w:rPr>
          <w:sz w:val="26"/>
          <w:szCs w:val="26"/>
        </w:rPr>
        <w:t xml:space="preserve"> </w:t>
      </w:r>
      <w:r w:rsidR="00CD055B">
        <w:rPr>
          <w:sz w:val="26"/>
          <w:szCs w:val="26"/>
        </w:rPr>
        <w:t>2815</w:t>
      </w:r>
      <w:r w:rsidR="006332DE">
        <w:rPr>
          <w:sz w:val="26"/>
          <w:szCs w:val="26"/>
        </w:rPr>
        <w:t xml:space="preserve"> (as amended)</w:t>
      </w:r>
      <w:r w:rsidRPr="00AB6A04">
        <w:rPr>
          <w:sz w:val="26"/>
          <w:szCs w:val="26"/>
        </w:rPr>
        <w:t xml:space="preserve">.  </w:t>
      </w:r>
      <w:r w:rsidR="0086640B">
        <w:rPr>
          <w:sz w:val="26"/>
          <w:szCs w:val="26"/>
        </w:rPr>
        <w:t xml:space="preserve">Through the </w:t>
      </w:r>
      <w:r w:rsidR="00192B75">
        <w:rPr>
          <w:sz w:val="26"/>
          <w:szCs w:val="26"/>
        </w:rPr>
        <w:t xml:space="preserve">Electric </w:t>
      </w:r>
      <w:r w:rsidR="0086640B">
        <w:rPr>
          <w:sz w:val="26"/>
          <w:szCs w:val="26"/>
        </w:rPr>
        <w:t xml:space="preserve">Competition Act, the </w:t>
      </w:r>
      <w:r w:rsidRPr="00AB6A04">
        <w:rPr>
          <w:sz w:val="26"/>
          <w:szCs w:val="26"/>
        </w:rPr>
        <w:t xml:space="preserve">General Assembly </w:t>
      </w:r>
      <w:r w:rsidR="0086640B">
        <w:rPr>
          <w:sz w:val="26"/>
          <w:szCs w:val="26"/>
        </w:rPr>
        <w:t>opened retail electric rates to competition</w:t>
      </w:r>
      <w:r w:rsidR="00BB2DC9">
        <w:rPr>
          <w:sz w:val="26"/>
          <w:szCs w:val="26"/>
        </w:rPr>
        <w:t xml:space="preserve"> by requiring the unbundling of</w:t>
      </w:r>
      <w:r w:rsidR="0042304E">
        <w:rPr>
          <w:sz w:val="26"/>
          <w:szCs w:val="26"/>
        </w:rPr>
        <w:t xml:space="preserve"> the traditional vertically-integrated utility transmission, distribution, and generation functions and allowing for </w:t>
      </w:r>
      <w:r w:rsidR="00507BAB">
        <w:rPr>
          <w:sz w:val="26"/>
          <w:szCs w:val="26"/>
        </w:rPr>
        <w:t xml:space="preserve">the development of a competitive generation market. </w:t>
      </w:r>
    </w:p>
    <w:p w:rsidR="006332DE" w:rsidRDefault="006332DE" w:rsidP="00AB6A04">
      <w:pPr>
        <w:widowControl/>
        <w:spacing w:line="360" w:lineRule="auto"/>
        <w:rPr>
          <w:sz w:val="26"/>
          <w:szCs w:val="26"/>
        </w:rPr>
      </w:pPr>
    </w:p>
    <w:p w:rsidR="00AB6A04" w:rsidRPr="00AB6A04" w:rsidRDefault="006332DE" w:rsidP="00DB3218">
      <w:pPr>
        <w:widowControl/>
        <w:tabs>
          <w:tab w:val="left" w:pos="1440"/>
        </w:tabs>
        <w:spacing w:line="360" w:lineRule="auto"/>
        <w:ind w:firstLine="720"/>
        <w:rPr>
          <w:sz w:val="26"/>
          <w:szCs w:val="26"/>
        </w:rPr>
      </w:pPr>
      <w:r>
        <w:rPr>
          <w:sz w:val="26"/>
          <w:szCs w:val="26"/>
        </w:rPr>
        <w:tab/>
      </w:r>
      <w:r w:rsidR="00507BAB">
        <w:rPr>
          <w:sz w:val="26"/>
          <w:szCs w:val="26"/>
        </w:rPr>
        <w:t xml:space="preserve">The purpose of the </w:t>
      </w:r>
      <w:r w:rsidR="00192B75">
        <w:rPr>
          <w:sz w:val="26"/>
          <w:szCs w:val="26"/>
        </w:rPr>
        <w:t xml:space="preserve">Electric </w:t>
      </w:r>
      <w:r w:rsidR="00507BAB">
        <w:rPr>
          <w:sz w:val="26"/>
          <w:szCs w:val="26"/>
        </w:rPr>
        <w:t xml:space="preserve">Competition Act was to lower the </w:t>
      </w:r>
      <w:r>
        <w:rPr>
          <w:sz w:val="26"/>
          <w:szCs w:val="26"/>
        </w:rPr>
        <w:t xml:space="preserve">rates the </w:t>
      </w:r>
      <w:r w:rsidR="00507BAB">
        <w:rPr>
          <w:sz w:val="26"/>
          <w:szCs w:val="26"/>
        </w:rPr>
        <w:t xml:space="preserve">utilities’ local customers paid for electric generation by affording those retail customers direct access to a competitive generation market and allowing the market, rather than the Commission, to set the retail price for generation. Based upon our report at the time to the Governor and General Assembly on electric competition, the </w:t>
      </w:r>
      <w:r w:rsidR="00192B75">
        <w:rPr>
          <w:sz w:val="26"/>
          <w:szCs w:val="26"/>
        </w:rPr>
        <w:t xml:space="preserve">Electric </w:t>
      </w:r>
      <w:r w:rsidR="00507BAB">
        <w:rPr>
          <w:sz w:val="26"/>
          <w:szCs w:val="26"/>
        </w:rPr>
        <w:t xml:space="preserve">Competition Act also identified four distinct classes of costs </w:t>
      </w:r>
      <w:r w:rsidR="0017429D">
        <w:rPr>
          <w:sz w:val="26"/>
          <w:szCs w:val="26"/>
        </w:rPr>
        <w:t xml:space="preserve">included </w:t>
      </w:r>
      <w:r w:rsidR="00507BAB">
        <w:rPr>
          <w:sz w:val="26"/>
          <w:szCs w:val="26"/>
        </w:rPr>
        <w:t xml:space="preserve">within the utilities’ </w:t>
      </w:r>
      <w:r w:rsidR="0017429D">
        <w:rPr>
          <w:sz w:val="26"/>
          <w:szCs w:val="26"/>
        </w:rPr>
        <w:t xml:space="preserve">regulated rates </w:t>
      </w:r>
      <w:r w:rsidR="00507BAB">
        <w:rPr>
          <w:sz w:val="26"/>
          <w:szCs w:val="26"/>
        </w:rPr>
        <w:t xml:space="preserve">that would be stranded in a move to deregulation, and therefore would require special recovery. </w:t>
      </w:r>
      <w:r>
        <w:rPr>
          <w:sz w:val="26"/>
          <w:szCs w:val="26"/>
        </w:rPr>
        <w:t xml:space="preserve"> </w:t>
      </w:r>
      <w:r w:rsidR="00507BAB">
        <w:rPr>
          <w:sz w:val="26"/>
          <w:szCs w:val="26"/>
        </w:rPr>
        <w:t xml:space="preserve">Included in these were </w:t>
      </w:r>
      <w:r w:rsidR="0017429D">
        <w:rPr>
          <w:sz w:val="26"/>
          <w:szCs w:val="26"/>
        </w:rPr>
        <w:t xml:space="preserve">long-term </w:t>
      </w:r>
      <w:r w:rsidR="0017429D" w:rsidRPr="0017429D">
        <w:rPr>
          <w:sz w:val="26"/>
          <w:szCs w:val="26"/>
        </w:rPr>
        <w:t xml:space="preserve">contracts </w:t>
      </w:r>
      <w:r w:rsidR="0017429D">
        <w:rPr>
          <w:sz w:val="26"/>
          <w:szCs w:val="26"/>
        </w:rPr>
        <w:t xml:space="preserve">with non-utility generators, which included </w:t>
      </w:r>
      <w:r w:rsidR="0017429D" w:rsidRPr="0017429D">
        <w:rPr>
          <w:sz w:val="26"/>
          <w:szCs w:val="26"/>
        </w:rPr>
        <w:t xml:space="preserve">contracts to purchase electricity from </w:t>
      </w:r>
      <w:r w:rsidR="0017429D">
        <w:rPr>
          <w:sz w:val="26"/>
          <w:szCs w:val="26"/>
        </w:rPr>
        <w:t>QFs under PURPA</w:t>
      </w:r>
      <w:r>
        <w:rPr>
          <w:sz w:val="26"/>
          <w:szCs w:val="26"/>
        </w:rPr>
        <w:t xml:space="preserve">, and which were consequently subject to special provisions in the Act. </w:t>
      </w:r>
      <w:r>
        <w:rPr>
          <w:i/>
          <w:sz w:val="26"/>
          <w:szCs w:val="26"/>
        </w:rPr>
        <w:t>See generally,</w:t>
      </w:r>
      <w:r w:rsidR="00433FDC" w:rsidRPr="00433FDC">
        <w:rPr>
          <w:sz w:val="26"/>
          <w:szCs w:val="26"/>
        </w:rPr>
        <w:t xml:space="preserve"> Sections 2802 (Declaration of policy), 2803 (Definitions), 2804 (Standards for restructuring of electric industry), and 2808 (Competitive transition charge</w:t>
      </w:r>
      <w:r w:rsidR="00192B75">
        <w:rPr>
          <w:sz w:val="26"/>
          <w:szCs w:val="26"/>
        </w:rPr>
        <w:t>)</w:t>
      </w:r>
      <w:r w:rsidR="00433FDC">
        <w:rPr>
          <w:sz w:val="26"/>
          <w:szCs w:val="26"/>
        </w:rPr>
        <w:t xml:space="preserve">, 66 Pa. C.S. §§ 2802, 2803, 2804, and 2808; </w:t>
      </w:r>
      <w:r w:rsidR="00433FDC">
        <w:rPr>
          <w:i/>
          <w:sz w:val="26"/>
          <w:szCs w:val="26"/>
        </w:rPr>
        <w:t>see also,</w:t>
      </w:r>
      <w:r>
        <w:rPr>
          <w:i/>
          <w:sz w:val="26"/>
          <w:szCs w:val="26"/>
        </w:rPr>
        <w:t xml:space="preserve"> </w:t>
      </w:r>
      <w:r w:rsidRPr="006332DE">
        <w:rPr>
          <w:i/>
          <w:sz w:val="26"/>
          <w:szCs w:val="26"/>
        </w:rPr>
        <w:t>I</w:t>
      </w:r>
      <w:r>
        <w:rPr>
          <w:i/>
          <w:sz w:val="26"/>
          <w:szCs w:val="26"/>
        </w:rPr>
        <w:t>ndianapolis Power</w:t>
      </w:r>
      <w:r w:rsidRPr="006332DE">
        <w:rPr>
          <w:i/>
          <w:sz w:val="26"/>
          <w:szCs w:val="26"/>
        </w:rPr>
        <w:t xml:space="preserve"> &amp; L</w:t>
      </w:r>
      <w:r>
        <w:rPr>
          <w:i/>
          <w:sz w:val="26"/>
          <w:szCs w:val="26"/>
        </w:rPr>
        <w:t>ight Company v. P</w:t>
      </w:r>
      <w:r w:rsidR="00F40DBD">
        <w:rPr>
          <w:i/>
          <w:sz w:val="26"/>
          <w:szCs w:val="26"/>
        </w:rPr>
        <w:t>a. PUC</w:t>
      </w:r>
      <w:r w:rsidRPr="006332DE">
        <w:rPr>
          <w:sz w:val="26"/>
          <w:szCs w:val="26"/>
        </w:rPr>
        <w:t>,</w:t>
      </w:r>
      <w:r w:rsidRPr="006332DE">
        <w:rPr>
          <w:rFonts w:eastAsiaTheme="minorEastAsia"/>
          <w:color w:val="000000"/>
        </w:rPr>
        <w:t xml:space="preserve"> </w:t>
      </w:r>
      <w:r w:rsidRPr="006332DE">
        <w:rPr>
          <w:sz w:val="26"/>
          <w:szCs w:val="26"/>
        </w:rPr>
        <w:t>711 A.2d 1071 (Pa. Cmwlth. 1998)</w:t>
      </w:r>
      <w:r w:rsidR="00AB6A04" w:rsidRPr="00AB6A04">
        <w:rPr>
          <w:sz w:val="26"/>
          <w:szCs w:val="26"/>
        </w:rPr>
        <w:t>.</w:t>
      </w:r>
    </w:p>
    <w:p w:rsidR="00AB6A04" w:rsidRPr="00AB6A04" w:rsidRDefault="00AB6A04" w:rsidP="00AB6A04">
      <w:pPr>
        <w:widowControl/>
        <w:spacing w:line="360" w:lineRule="auto"/>
        <w:ind w:left="1440" w:right="1080" w:hanging="1440"/>
        <w:rPr>
          <w:sz w:val="26"/>
          <w:szCs w:val="26"/>
        </w:rPr>
      </w:pPr>
    </w:p>
    <w:p w:rsidR="00EA0F80" w:rsidRDefault="00EA0F80">
      <w:pPr>
        <w:widowControl/>
        <w:spacing w:after="200" w:line="276" w:lineRule="auto"/>
        <w:rPr>
          <w:b/>
          <w:color w:val="000000"/>
          <w:sz w:val="26"/>
          <w:szCs w:val="26"/>
        </w:rPr>
      </w:pPr>
      <w:r>
        <w:rPr>
          <w:b/>
          <w:color w:val="000000"/>
          <w:sz w:val="26"/>
          <w:szCs w:val="26"/>
        </w:rPr>
        <w:br w:type="page"/>
      </w:r>
    </w:p>
    <w:p w:rsidR="00AB6A04" w:rsidRPr="00AB6A04" w:rsidRDefault="00AB6A04" w:rsidP="00AB6A04">
      <w:pPr>
        <w:widowControl/>
        <w:spacing w:line="360" w:lineRule="auto"/>
        <w:rPr>
          <w:b/>
          <w:color w:val="000000"/>
          <w:sz w:val="26"/>
          <w:szCs w:val="26"/>
        </w:rPr>
      </w:pPr>
      <w:r w:rsidRPr="00AB6A04">
        <w:rPr>
          <w:b/>
          <w:color w:val="000000"/>
          <w:sz w:val="26"/>
          <w:szCs w:val="26"/>
        </w:rPr>
        <w:lastRenderedPageBreak/>
        <w:t>B.</w:t>
      </w:r>
      <w:r w:rsidRPr="00AB6A04">
        <w:rPr>
          <w:b/>
          <w:color w:val="000000"/>
          <w:sz w:val="26"/>
          <w:szCs w:val="26"/>
        </w:rPr>
        <w:tab/>
        <w:t>Burden of Proof</w:t>
      </w:r>
    </w:p>
    <w:p w:rsidR="00AB6A04" w:rsidRPr="00AB6A04" w:rsidRDefault="00AB6A04" w:rsidP="00AB6A04">
      <w:pPr>
        <w:widowControl/>
        <w:spacing w:line="360" w:lineRule="auto"/>
        <w:rPr>
          <w:b/>
          <w:color w:val="000000"/>
          <w:sz w:val="26"/>
          <w:szCs w:val="26"/>
        </w:rPr>
      </w:pPr>
    </w:p>
    <w:p w:rsidR="00AB6A04" w:rsidRPr="00AB6A04" w:rsidRDefault="00AB6A04" w:rsidP="00DB3218">
      <w:pPr>
        <w:widowControl/>
        <w:spacing w:line="360" w:lineRule="auto"/>
        <w:rPr>
          <w:sz w:val="26"/>
          <w:szCs w:val="26"/>
        </w:rPr>
      </w:pPr>
      <w:r w:rsidRPr="00AB6A04">
        <w:rPr>
          <w:b/>
          <w:color w:val="000000"/>
          <w:sz w:val="26"/>
          <w:szCs w:val="26"/>
        </w:rPr>
        <w:tab/>
      </w:r>
      <w:r w:rsidRPr="00AB6A04">
        <w:rPr>
          <w:b/>
          <w:color w:val="000000"/>
          <w:sz w:val="26"/>
          <w:szCs w:val="26"/>
        </w:rPr>
        <w:tab/>
      </w:r>
      <w:r w:rsidRPr="00AB6A04">
        <w:rPr>
          <w:color w:val="000000"/>
          <w:sz w:val="26"/>
          <w:szCs w:val="26"/>
        </w:rPr>
        <w:t xml:space="preserve">In our April 2014 Order </w:t>
      </w:r>
      <w:r w:rsidR="00736E08">
        <w:rPr>
          <w:color w:val="000000"/>
          <w:sz w:val="26"/>
          <w:szCs w:val="26"/>
        </w:rPr>
        <w:t xml:space="preserve">resolving the base rate portion of this proceeding, </w:t>
      </w:r>
      <w:r w:rsidRPr="00AB6A04">
        <w:rPr>
          <w:color w:val="000000"/>
          <w:sz w:val="26"/>
          <w:szCs w:val="26"/>
        </w:rPr>
        <w:t xml:space="preserve">we discussed the burden of proof </w:t>
      </w:r>
      <w:r w:rsidR="004D0A27">
        <w:rPr>
          <w:color w:val="000000"/>
          <w:sz w:val="26"/>
          <w:szCs w:val="26"/>
        </w:rPr>
        <w:t xml:space="preserve">with respect to the NRG Companies’ Complaint </w:t>
      </w:r>
      <w:r w:rsidRPr="00AB6A04">
        <w:rPr>
          <w:color w:val="000000"/>
          <w:sz w:val="26"/>
          <w:szCs w:val="26"/>
        </w:rPr>
        <w:t>as follows:</w:t>
      </w:r>
    </w:p>
    <w:p w:rsidR="00DB3218" w:rsidRDefault="00DB3218" w:rsidP="00AB6A04">
      <w:pPr>
        <w:widowControl/>
        <w:tabs>
          <w:tab w:val="left" w:pos="-720"/>
        </w:tabs>
        <w:suppressAutoHyphens/>
        <w:ind w:left="1440" w:right="1440"/>
        <w:rPr>
          <w:sz w:val="26"/>
          <w:szCs w:val="26"/>
        </w:rPr>
      </w:pPr>
    </w:p>
    <w:p w:rsidR="00AB6A04" w:rsidRDefault="0098313A" w:rsidP="00AB6A04">
      <w:pPr>
        <w:widowControl/>
        <w:tabs>
          <w:tab w:val="left" w:pos="-720"/>
        </w:tabs>
        <w:suppressAutoHyphens/>
        <w:ind w:left="1440" w:right="1440"/>
        <w:rPr>
          <w:sz w:val="26"/>
          <w:szCs w:val="26"/>
        </w:rPr>
      </w:pPr>
      <w:r>
        <w:rPr>
          <w:sz w:val="26"/>
          <w:szCs w:val="26"/>
        </w:rPr>
        <w:tab/>
      </w:r>
      <w:r w:rsidR="00AB6A04" w:rsidRPr="00AB6A04">
        <w:rPr>
          <w:sz w:val="26"/>
          <w:szCs w:val="26"/>
        </w:rPr>
        <w:t>Typically in proceedings before the Commission, the public utility has the burden to establish the justness and reasonableness of every element of its rate increase in all proceedings conducted under Section 1308(d) of the Code, 66 Pa. C.S. § 1308(d).  The standard of proof which a public utility must meet is set forth in Section 315(a) of the Code, 66 Pa. C.S. § 315(a), which specifies that, “[i]n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  The Commonwealth Court has upheld this standard of proof and has applied it in base rate proceedings.</w:t>
      </w:r>
    </w:p>
    <w:p w:rsidR="0098313A" w:rsidRDefault="0098313A" w:rsidP="00AB6A04">
      <w:pPr>
        <w:widowControl/>
        <w:tabs>
          <w:tab w:val="left" w:pos="-720"/>
        </w:tabs>
        <w:suppressAutoHyphens/>
        <w:ind w:left="1440" w:right="1440"/>
        <w:rPr>
          <w:sz w:val="26"/>
          <w:szCs w:val="26"/>
        </w:rPr>
      </w:pPr>
    </w:p>
    <w:p w:rsidR="0098313A" w:rsidRPr="00AB6A04" w:rsidRDefault="0098313A" w:rsidP="00AB6A04">
      <w:pPr>
        <w:widowControl/>
        <w:tabs>
          <w:tab w:val="left" w:pos="-720"/>
        </w:tabs>
        <w:suppressAutoHyphens/>
        <w:ind w:left="1440" w:right="1440"/>
        <w:rPr>
          <w:sz w:val="26"/>
          <w:szCs w:val="26"/>
        </w:rPr>
      </w:pPr>
      <w:r>
        <w:rPr>
          <w:sz w:val="26"/>
          <w:szCs w:val="26"/>
        </w:rPr>
        <w:tab/>
      </w:r>
      <w:r>
        <w:rPr>
          <w:sz w:val="26"/>
          <w:szCs w:val="26"/>
        </w:rPr>
        <w:tab/>
      </w:r>
      <w:r>
        <w:rPr>
          <w:sz w:val="26"/>
          <w:szCs w:val="26"/>
        </w:rPr>
        <w:tab/>
        <w:t>*</w:t>
      </w:r>
      <w:r>
        <w:rPr>
          <w:sz w:val="26"/>
          <w:szCs w:val="26"/>
        </w:rPr>
        <w:tab/>
        <w:t>*</w:t>
      </w:r>
      <w:r>
        <w:rPr>
          <w:sz w:val="26"/>
          <w:szCs w:val="26"/>
        </w:rPr>
        <w:tab/>
        <w:t>*</w:t>
      </w:r>
    </w:p>
    <w:p w:rsidR="00AB6A04" w:rsidRPr="00AB6A04" w:rsidRDefault="00AB6A04" w:rsidP="00AB6A04">
      <w:pPr>
        <w:widowControl/>
        <w:ind w:left="1440" w:right="1440"/>
        <w:rPr>
          <w:sz w:val="26"/>
          <w:szCs w:val="26"/>
        </w:rPr>
      </w:pPr>
    </w:p>
    <w:p w:rsidR="00AB6A04" w:rsidRPr="00AB6A04" w:rsidRDefault="00AB6A04" w:rsidP="0098313A">
      <w:pPr>
        <w:widowControl/>
        <w:ind w:left="1440" w:right="1440" w:firstLine="720"/>
        <w:rPr>
          <w:sz w:val="26"/>
          <w:szCs w:val="26"/>
        </w:rPr>
      </w:pPr>
      <w:r w:rsidRPr="00AB6A04">
        <w:rPr>
          <w:sz w:val="26"/>
          <w:szCs w:val="26"/>
        </w:rPr>
        <w:t xml:space="preserve">However, a party that raises an issue that is not included in a public utility’s general rate case filing bears the burden of proof.  As the proponent of a Commission order with respect to its proposals, the NRG Companies bear the burden of proof as to proposals that Duquesne did not include in its filing.  Duquesne’s Rider No. 18 provisions are deemed just and reasonable because those tariff provisions previously were approved by the Commission.  Therefore, the NRG Companies, as the party challenging a previously-approved tariff provision, bear the burden to demonstrate the Commission’s prior approval is no longer justified.  </w:t>
      </w:r>
    </w:p>
    <w:p w:rsidR="00AB6A04" w:rsidRPr="00AB6A04" w:rsidRDefault="00AB6A04" w:rsidP="00AB6A04">
      <w:pPr>
        <w:widowControl/>
        <w:spacing w:line="360" w:lineRule="auto"/>
        <w:rPr>
          <w:sz w:val="26"/>
          <w:szCs w:val="26"/>
        </w:rPr>
      </w:pPr>
    </w:p>
    <w:p w:rsidR="00AB6A04" w:rsidRDefault="00AB6A04" w:rsidP="00AB6A04">
      <w:pPr>
        <w:widowControl/>
        <w:spacing w:line="360" w:lineRule="auto"/>
        <w:contextualSpacing/>
        <w:rPr>
          <w:sz w:val="26"/>
          <w:szCs w:val="26"/>
        </w:rPr>
      </w:pPr>
      <w:r w:rsidRPr="00AB6A04">
        <w:rPr>
          <w:i/>
          <w:sz w:val="26"/>
          <w:szCs w:val="26"/>
        </w:rPr>
        <w:t xml:space="preserve">Pa. PUC, et al. v. Duquesne Light Company, </w:t>
      </w:r>
      <w:r w:rsidRPr="00AB6A04">
        <w:rPr>
          <w:sz w:val="26"/>
          <w:szCs w:val="26"/>
        </w:rPr>
        <w:t>Docket No. R-2013-2372129 (Order entered April 23, 2014)</w:t>
      </w:r>
      <w:r w:rsidR="0098313A">
        <w:rPr>
          <w:sz w:val="26"/>
          <w:szCs w:val="26"/>
        </w:rPr>
        <w:t xml:space="preserve"> (footnote and citation omitted)</w:t>
      </w:r>
      <w:r w:rsidRPr="00AB6A04">
        <w:rPr>
          <w:sz w:val="26"/>
          <w:szCs w:val="26"/>
        </w:rPr>
        <w:t xml:space="preserve"> at 19-21.</w:t>
      </w:r>
    </w:p>
    <w:p w:rsidR="00DB3218" w:rsidRPr="00AB6A04" w:rsidRDefault="00DB3218" w:rsidP="00AB6A04">
      <w:pPr>
        <w:widowControl/>
        <w:spacing w:line="360" w:lineRule="auto"/>
        <w:contextualSpacing/>
        <w:rPr>
          <w:sz w:val="26"/>
          <w:szCs w:val="26"/>
        </w:rPr>
      </w:pPr>
    </w:p>
    <w:p w:rsidR="00AB6A04" w:rsidRPr="00AB6A04" w:rsidRDefault="00AB6A04" w:rsidP="00AB6A04">
      <w:pPr>
        <w:widowControl/>
        <w:spacing w:line="360" w:lineRule="auto"/>
        <w:contextualSpacing/>
        <w:rPr>
          <w:b/>
          <w:sz w:val="26"/>
          <w:szCs w:val="26"/>
        </w:rPr>
      </w:pPr>
      <w:r w:rsidRPr="00AB6A04">
        <w:rPr>
          <w:b/>
          <w:sz w:val="26"/>
          <w:szCs w:val="26"/>
        </w:rPr>
        <w:lastRenderedPageBreak/>
        <w:t>C.</w:t>
      </w:r>
      <w:r w:rsidRPr="00AB6A04">
        <w:rPr>
          <w:b/>
          <w:sz w:val="26"/>
          <w:szCs w:val="26"/>
        </w:rPr>
        <w:tab/>
        <w:t>Background</w:t>
      </w:r>
    </w:p>
    <w:p w:rsidR="00AB6A04" w:rsidRPr="00AB6A04" w:rsidRDefault="00AB6A04" w:rsidP="00AB6A04">
      <w:pPr>
        <w:widowControl/>
        <w:spacing w:line="360" w:lineRule="auto"/>
        <w:contextualSpacing/>
        <w:rPr>
          <w:b/>
          <w:sz w:val="26"/>
          <w:szCs w:val="26"/>
        </w:rPr>
      </w:pPr>
    </w:p>
    <w:p w:rsidR="00A06365" w:rsidRDefault="00AB6A04" w:rsidP="00AB6A04">
      <w:pPr>
        <w:widowControl/>
        <w:spacing w:line="360" w:lineRule="auto"/>
        <w:contextualSpacing/>
        <w:rPr>
          <w:sz w:val="26"/>
          <w:szCs w:val="26"/>
        </w:rPr>
      </w:pPr>
      <w:r w:rsidRPr="00AB6A04">
        <w:rPr>
          <w:b/>
          <w:sz w:val="26"/>
          <w:szCs w:val="26"/>
        </w:rPr>
        <w:tab/>
      </w:r>
      <w:r w:rsidRPr="00AB6A04">
        <w:rPr>
          <w:b/>
          <w:sz w:val="26"/>
          <w:szCs w:val="26"/>
        </w:rPr>
        <w:tab/>
      </w:r>
      <w:r w:rsidR="000B7493">
        <w:rPr>
          <w:sz w:val="26"/>
          <w:szCs w:val="26"/>
        </w:rPr>
        <w:t>T</w:t>
      </w:r>
      <w:r w:rsidRPr="00AB6A04">
        <w:rPr>
          <w:sz w:val="26"/>
          <w:szCs w:val="26"/>
        </w:rPr>
        <w:t xml:space="preserve">he rate </w:t>
      </w:r>
      <w:r w:rsidR="000B7493">
        <w:rPr>
          <w:sz w:val="26"/>
          <w:szCs w:val="26"/>
        </w:rPr>
        <w:t>Duquesne pay</w:t>
      </w:r>
      <w:r w:rsidR="00ED7379">
        <w:rPr>
          <w:sz w:val="26"/>
          <w:szCs w:val="26"/>
        </w:rPr>
        <w:t>s</w:t>
      </w:r>
      <w:r w:rsidR="000B7493">
        <w:rPr>
          <w:sz w:val="26"/>
          <w:szCs w:val="26"/>
        </w:rPr>
        <w:t xml:space="preserve"> QFs for the </w:t>
      </w:r>
      <w:r w:rsidRPr="00AB6A04">
        <w:rPr>
          <w:sz w:val="26"/>
          <w:szCs w:val="26"/>
        </w:rPr>
        <w:t xml:space="preserve">wholesale power </w:t>
      </w:r>
      <w:r w:rsidR="000B7493">
        <w:rPr>
          <w:sz w:val="26"/>
          <w:szCs w:val="26"/>
        </w:rPr>
        <w:t xml:space="preserve">they produce </w:t>
      </w:r>
      <w:r w:rsidRPr="00AB6A04">
        <w:rPr>
          <w:sz w:val="26"/>
          <w:szCs w:val="26"/>
        </w:rPr>
        <w:t>pursuant to PURPA</w:t>
      </w:r>
      <w:r w:rsidR="000B7493">
        <w:rPr>
          <w:sz w:val="26"/>
          <w:szCs w:val="26"/>
        </w:rPr>
        <w:t xml:space="preserve"> is contained in Duquesne’s </w:t>
      </w:r>
      <w:r w:rsidR="00ED7379">
        <w:rPr>
          <w:sz w:val="26"/>
          <w:szCs w:val="26"/>
        </w:rPr>
        <w:t>T</w:t>
      </w:r>
      <w:r w:rsidR="000B7493">
        <w:rPr>
          <w:sz w:val="26"/>
          <w:szCs w:val="26"/>
        </w:rPr>
        <w:t xml:space="preserve">ariff </w:t>
      </w:r>
      <w:r w:rsidR="00ED7379">
        <w:rPr>
          <w:sz w:val="26"/>
          <w:szCs w:val="26"/>
        </w:rPr>
        <w:t>R</w:t>
      </w:r>
      <w:r w:rsidR="000B7493">
        <w:rPr>
          <w:sz w:val="26"/>
          <w:szCs w:val="26"/>
        </w:rPr>
        <w:t>ider No. 18</w:t>
      </w:r>
      <w:r w:rsidR="00A06365">
        <w:rPr>
          <w:sz w:val="26"/>
          <w:szCs w:val="26"/>
        </w:rPr>
        <w:t xml:space="preserve">. The rate </w:t>
      </w:r>
      <w:r w:rsidR="008D182C">
        <w:rPr>
          <w:sz w:val="26"/>
          <w:szCs w:val="26"/>
        </w:rPr>
        <w:t xml:space="preserve">approved in that </w:t>
      </w:r>
      <w:r w:rsidR="0014294A">
        <w:rPr>
          <w:sz w:val="26"/>
          <w:szCs w:val="26"/>
        </w:rPr>
        <w:t>rider</w:t>
      </w:r>
      <w:r w:rsidR="008D182C">
        <w:rPr>
          <w:sz w:val="26"/>
          <w:szCs w:val="26"/>
        </w:rPr>
        <w:t xml:space="preserve"> is </w:t>
      </w:r>
      <w:r w:rsidR="00A06365">
        <w:rPr>
          <w:sz w:val="26"/>
          <w:szCs w:val="26"/>
        </w:rPr>
        <w:t xml:space="preserve">“six (6) cents per kilowatt-hour or at a rate based on avoided incremental operating and capacity costs when those costs exceed six (6) cents per kilowatt-hour.” </w:t>
      </w:r>
      <w:r w:rsidR="00882568">
        <w:rPr>
          <w:sz w:val="26"/>
          <w:szCs w:val="26"/>
        </w:rPr>
        <w:t xml:space="preserve"> </w:t>
      </w:r>
      <w:r w:rsidR="00882568" w:rsidRPr="00882568">
        <w:rPr>
          <w:sz w:val="26"/>
          <w:szCs w:val="26"/>
        </w:rPr>
        <w:t>NRG Midwest Exhibit No. 6.</w:t>
      </w:r>
      <w:r w:rsidR="00882568">
        <w:rPr>
          <w:sz w:val="26"/>
          <w:szCs w:val="26"/>
        </w:rPr>
        <w:t xml:space="preserve">  </w:t>
      </w:r>
      <w:r w:rsidR="00A06365">
        <w:rPr>
          <w:sz w:val="26"/>
          <w:szCs w:val="26"/>
        </w:rPr>
        <w:t xml:space="preserve">Duquesne calculated its avoided costs at that time to vary </w:t>
      </w:r>
      <w:r w:rsidR="000F28A5">
        <w:rPr>
          <w:sz w:val="26"/>
          <w:szCs w:val="26"/>
        </w:rPr>
        <w:t>from between 2.68 cents/kW</w:t>
      </w:r>
      <w:r w:rsidR="00A06365">
        <w:rPr>
          <w:sz w:val="26"/>
          <w:szCs w:val="26"/>
        </w:rPr>
        <w:t>h to 5.49 cents/</w:t>
      </w:r>
      <w:r w:rsidR="000F28A5">
        <w:rPr>
          <w:sz w:val="26"/>
          <w:szCs w:val="26"/>
        </w:rPr>
        <w:t>kW</w:t>
      </w:r>
      <w:r w:rsidR="00A06365">
        <w:rPr>
          <w:sz w:val="26"/>
          <w:szCs w:val="26"/>
        </w:rPr>
        <w:t xml:space="preserve">h. The requested </w:t>
      </w:r>
      <w:r w:rsidR="00882568">
        <w:rPr>
          <w:sz w:val="26"/>
          <w:szCs w:val="26"/>
        </w:rPr>
        <w:t>six</w:t>
      </w:r>
      <w:r w:rsidR="00A06365">
        <w:rPr>
          <w:sz w:val="26"/>
          <w:szCs w:val="26"/>
        </w:rPr>
        <w:t xml:space="preserve"> cent rate was </w:t>
      </w:r>
      <w:r w:rsidR="00306416">
        <w:rPr>
          <w:sz w:val="26"/>
          <w:szCs w:val="26"/>
        </w:rPr>
        <w:t>acknowledged by Duquesne to be a rate that “</w:t>
      </w:r>
      <w:r w:rsidR="00306416" w:rsidRPr="00306416">
        <w:rPr>
          <w:i/>
          <w:sz w:val="26"/>
          <w:szCs w:val="26"/>
        </w:rPr>
        <w:t>initially</w:t>
      </w:r>
      <w:r w:rsidR="00306416">
        <w:rPr>
          <w:sz w:val="26"/>
          <w:szCs w:val="26"/>
        </w:rPr>
        <w:t xml:space="preserve"> exceeds the so-called PURPA ‘avoided cost’” but was </w:t>
      </w:r>
      <w:r w:rsidR="00A06365">
        <w:rPr>
          <w:sz w:val="26"/>
          <w:szCs w:val="26"/>
        </w:rPr>
        <w:t>intended to provide an incentive</w:t>
      </w:r>
      <w:r w:rsidR="000B5ADE">
        <w:rPr>
          <w:sz w:val="26"/>
          <w:szCs w:val="26"/>
        </w:rPr>
        <w:t xml:space="preserve"> to encourage QF development</w:t>
      </w:r>
      <w:r w:rsidR="00A06365">
        <w:rPr>
          <w:sz w:val="26"/>
          <w:szCs w:val="26"/>
        </w:rPr>
        <w:t xml:space="preserve">, without which it was “not likely that such renewable resource facilities would be built in the foreseeable future.” </w:t>
      </w:r>
      <w:r w:rsidR="00882568">
        <w:rPr>
          <w:i/>
          <w:sz w:val="26"/>
          <w:szCs w:val="26"/>
        </w:rPr>
        <w:t>Id.</w:t>
      </w:r>
      <w:r w:rsidR="00306416">
        <w:rPr>
          <w:i/>
          <w:sz w:val="26"/>
          <w:szCs w:val="26"/>
        </w:rPr>
        <w:t xml:space="preserve"> </w:t>
      </w:r>
      <w:r w:rsidR="00306416">
        <w:rPr>
          <w:sz w:val="26"/>
          <w:szCs w:val="26"/>
        </w:rPr>
        <w:t>(emphasis added).</w:t>
      </w:r>
      <w:r w:rsidR="00882568">
        <w:rPr>
          <w:sz w:val="26"/>
          <w:szCs w:val="26"/>
        </w:rPr>
        <w:t xml:space="preserve">  </w:t>
      </w:r>
      <w:r w:rsidR="0088642B">
        <w:rPr>
          <w:i/>
          <w:sz w:val="26"/>
          <w:szCs w:val="26"/>
        </w:rPr>
        <w:t xml:space="preserve">See also </w:t>
      </w:r>
      <w:r w:rsidR="000D7000">
        <w:rPr>
          <w:sz w:val="26"/>
          <w:szCs w:val="26"/>
        </w:rPr>
        <w:t xml:space="preserve">Duquesne </w:t>
      </w:r>
      <w:r w:rsidR="005F6C89">
        <w:rPr>
          <w:sz w:val="26"/>
          <w:szCs w:val="26"/>
        </w:rPr>
        <w:t>St.</w:t>
      </w:r>
      <w:r w:rsidR="000D7000">
        <w:rPr>
          <w:sz w:val="26"/>
          <w:szCs w:val="26"/>
        </w:rPr>
        <w:t xml:space="preserve"> 12-R at 19-</w:t>
      </w:r>
      <w:r w:rsidR="0088642B">
        <w:rPr>
          <w:sz w:val="26"/>
          <w:szCs w:val="26"/>
        </w:rPr>
        <w:t>2</w:t>
      </w:r>
      <w:r w:rsidR="000D7000">
        <w:rPr>
          <w:sz w:val="26"/>
          <w:szCs w:val="26"/>
        </w:rPr>
        <w:t>1</w:t>
      </w:r>
      <w:r w:rsidR="0088642B">
        <w:rPr>
          <w:sz w:val="26"/>
          <w:szCs w:val="26"/>
        </w:rPr>
        <w:t xml:space="preserve">.  </w:t>
      </w:r>
      <w:r w:rsidR="00A06365">
        <w:rPr>
          <w:sz w:val="26"/>
          <w:szCs w:val="26"/>
        </w:rPr>
        <w:t>The Rider was also intended to “provide the opportunity for Duquesne Light to more effectively and persuasively encourage potential developers of facilities utilizing renewable resources to take timely action by demonstrating that Duquesne Light and its customers are willing to encourage such efforts and provide a reasonably priced market for the output of such facilit</w:t>
      </w:r>
      <w:r w:rsidR="00882568">
        <w:rPr>
          <w:sz w:val="26"/>
          <w:szCs w:val="26"/>
        </w:rPr>
        <w:t xml:space="preserve">ies.”  </w:t>
      </w:r>
      <w:r w:rsidR="00882568">
        <w:rPr>
          <w:i/>
          <w:sz w:val="26"/>
          <w:szCs w:val="26"/>
        </w:rPr>
        <w:t>Id</w:t>
      </w:r>
      <w:r w:rsidR="00A06365">
        <w:rPr>
          <w:sz w:val="26"/>
          <w:szCs w:val="26"/>
        </w:rPr>
        <w:t xml:space="preserve">. </w:t>
      </w:r>
      <w:r w:rsidR="000B7493">
        <w:rPr>
          <w:sz w:val="26"/>
          <w:szCs w:val="26"/>
        </w:rPr>
        <w:t xml:space="preserve"> </w:t>
      </w:r>
    </w:p>
    <w:p w:rsidR="00C142AA" w:rsidRDefault="00C142AA" w:rsidP="00AB6A04">
      <w:pPr>
        <w:widowControl/>
        <w:spacing w:line="360" w:lineRule="auto"/>
        <w:contextualSpacing/>
        <w:rPr>
          <w:sz w:val="26"/>
          <w:szCs w:val="26"/>
        </w:rPr>
      </w:pPr>
    </w:p>
    <w:p w:rsidR="00AB6A04" w:rsidRPr="00AB6A04" w:rsidRDefault="00A06365" w:rsidP="00A06365">
      <w:pPr>
        <w:widowControl/>
        <w:tabs>
          <w:tab w:val="left" w:pos="1440"/>
        </w:tabs>
        <w:spacing w:line="360" w:lineRule="auto"/>
        <w:ind w:firstLine="720"/>
        <w:contextualSpacing/>
        <w:rPr>
          <w:sz w:val="26"/>
          <w:szCs w:val="26"/>
        </w:rPr>
      </w:pPr>
      <w:r>
        <w:rPr>
          <w:sz w:val="26"/>
          <w:szCs w:val="26"/>
        </w:rPr>
        <w:tab/>
        <w:t xml:space="preserve">Rider No. 18 </w:t>
      </w:r>
      <w:r w:rsidR="000B7493">
        <w:rPr>
          <w:sz w:val="26"/>
          <w:szCs w:val="26"/>
        </w:rPr>
        <w:t>was approved by the Commission in 1981 at Docket No. R</w:t>
      </w:r>
      <w:r>
        <w:rPr>
          <w:sz w:val="26"/>
          <w:szCs w:val="26"/>
        </w:rPr>
        <w:noBreakHyphen/>
      </w:r>
      <w:r w:rsidR="000B7493">
        <w:rPr>
          <w:sz w:val="26"/>
          <w:szCs w:val="26"/>
        </w:rPr>
        <w:t>811713</w:t>
      </w:r>
      <w:r w:rsidR="00AB6A04" w:rsidRPr="00AB6A04">
        <w:rPr>
          <w:sz w:val="26"/>
          <w:szCs w:val="26"/>
        </w:rPr>
        <w:t xml:space="preserve">.  On August 18, 1982, Duquesne entered into a </w:t>
      </w:r>
      <w:r w:rsidR="00ED7379">
        <w:rPr>
          <w:sz w:val="26"/>
          <w:szCs w:val="26"/>
        </w:rPr>
        <w:t>Purchased Power Agreement (</w:t>
      </w:r>
      <w:r w:rsidR="00AB6A04" w:rsidRPr="00AB6A04">
        <w:rPr>
          <w:sz w:val="26"/>
          <w:szCs w:val="26"/>
        </w:rPr>
        <w:t>PPA</w:t>
      </w:r>
      <w:r w:rsidR="00ED7379">
        <w:rPr>
          <w:sz w:val="26"/>
          <w:szCs w:val="26"/>
        </w:rPr>
        <w:t>)</w:t>
      </w:r>
      <w:r w:rsidR="00AB6A04" w:rsidRPr="00AB6A04">
        <w:rPr>
          <w:sz w:val="26"/>
          <w:szCs w:val="26"/>
        </w:rPr>
        <w:t xml:space="preserve"> with Beaver Valley Power Company (Beaver Valley)</w:t>
      </w:r>
      <w:r w:rsidR="00ED7379">
        <w:rPr>
          <w:sz w:val="26"/>
          <w:szCs w:val="26"/>
        </w:rPr>
        <w:t xml:space="preserve">.  </w:t>
      </w:r>
      <w:r w:rsidR="00AB6A04" w:rsidRPr="00AB6A04">
        <w:rPr>
          <w:sz w:val="26"/>
          <w:szCs w:val="26"/>
        </w:rPr>
        <w:t>On February 28, 1985, Duquesne entered into a PPA with BFMA</w:t>
      </w:r>
      <w:r w:rsidR="00ED7379">
        <w:rPr>
          <w:sz w:val="26"/>
          <w:szCs w:val="26"/>
        </w:rPr>
        <w:t xml:space="preserve">.  </w:t>
      </w:r>
      <w:r w:rsidR="00ED7379" w:rsidRPr="00ED7379">
        <w:rPr>
          <w:sz w:val="26"/>
          <w:szCs w:val="26"/>
        </w:rPr>
        <w:t>Both facilities were Qualified Facilities under PURPA.</w:t>
      </w:r>
      <w:r w:rsidR="008D182C">
        <w:rPr>
          <w:sz w:val="26"/>
          <w:szCs w:val="26"/>
        </w:rPr>
        <w:t xml:space="preserve">  Both of these PPAs provide</w:t>
      </w:r>
      <w:r w:rsidR="00AB6A04" w:rsidRPr="00AB6A04">
        <w:rPr>
          <w:sz w:val="26"/>
          <w:szCs w:val="26"/>
        </w:rPr>
        <w:t xml:space="preserve"> that the price to be paid for the net power produced by these QFs is subject to the terms and conditions of Duquesne’s tariff on file with the Commission.  Consequently, the wholesale rate paid under both of these negotiated PPAs is the rate set forth in Rider No. 18.  Duquesne M.B. at 48-49.</w:t>
      </w:r>
    </w:p>
    <w:p w:rsidR="00AB6A04" w:rsidRPr="00AB6A04" w:rsidRDefault="00AB6A04" w:rsidP="00AB6A04">
      <w:pPr>
        <w:widowControl/>
        <w:spacing w:line="360" w:lineRule="auto"/>
        <w:contextualSpacing/>
        <w:rPr>
          <w:sz w:val="26"/>
          <w:szCs w:val="26"/>
        </w:rPr>
      </w:pPr>
    </w:p>
    <w:p w:rsidR="005F03F3" w:rsidRDefault="00AB6A04" w:rsidP="00AB6A04">
      <w:pPr>
        <w:widowControl/>
        <w:spacing w:line="360" w:lineRule="auto"/>
        <w:contextualSpacing/>
        <w:rPr>
          <w:sz w:val="26"/>
          <w:szCs w:val="26"/>
        </w:rPr>
      </w:pPr>
      <w:r w:rsidRPr="00AB6A04">
        <w:rPr>
          <w:sz w:val="26"/>
          <w:szCs w:val="26"/>
        </w:rPr>
        <w:tab/>
      </w:r>
      <w:r w:rsidRPr="00AB6A04">
        <w:rPr>
          <w:sz w:val="26"/>
          <w:szCs w:val="26"/>
        </w:rPr>
        <w:tab/>
        <w:t xml:space="preserve">In </w:t>
      </w:r>
      <w:r w:rsidR="00736E08">
        <w:rPr>
          <w:sz w:val="26"/>
          <w:szCs w:val="26"/>
        </w:rPr>
        <w:t>December 1986</w:t>
      </w:r>
      <w:r w:rsidRPr="00AB6A04">
        <w:rPr>
          <w:sz w:val="26"/>
          <w:szCs w:val="26"/>
        </w:rPr>
        <w:t xml:space="preserve">, </w:t>
      </w:r>
      <w:r w:rsidR="004D0B42">
        <w:rPr>
          <w:sz w:val="26"/>
          <w:szCs w:val="26"/>
        </w:rPr>
        <w:t xml:space="preserve">Duquesne filed a tariff supplement seeking to limit the applicability of Rider No. 18 to qualifying facilities that had a contract with the Company </w:t>
      </w:r>
      <w:r w:rsidR="004D0B42">
        <w:rPr>
          <w:sz w:val="26"/>
          <w:szCs w:val="26"/>
        </w:rPr>
        <w:lastRenderedPageBreak/>
        <w:t xml:space="preserve">dated prior to February 10, 1987. In the time that passed since our 1981 approval of Rider No. 18, Duquesne had lost approximately 400 MW of industrial load and had nuclear capacity under construction.  </w:t>
      </w:r>
      <w:r w:rsidR="005F03F3">
        <w:rPr>
          <w:sz w:val="26"/>
          <w:szCs w:val="26"/>
        </w:rPr>
        <w:t>Considering its projected load and capacity, Duquesne saw</w:t>
      </w:r>
      <w:r w:rsidR="004D0B42">
        <w:rPr>
          <w:sz w:val="26"/>
          <w:szCs w:val="26"/>
        </w:rPr>
        <w:t xml:space="preserve"> no further need for additional QF power</w:t>
      </w:r>
      <w:r w:rsidR="005F03F3">
        <w:rPr>
          <w:sz w:val="26"/>
          <w:szCs w:val="26"/>
        </w:rPr>
        <w:t xml:space="preserve">. The Company also noted that the approved rate in Rider No. 18 exceeded its </w:t>
      </w:r>
      <w:r w:rsidR="005F03F3" w:rsidRPr="00306416">
        <w:rPr>
          <w:i/>
          <w:sz w:val="26"/>
          <w:szCs w:val="26"/>
        </w:rPr>
        <w:t>then</w:t>
      </w:r>
      <w:r w:rsidR="005F03F3">
        <w:rPr>
          <w:sz w:val="26"/>
          <w:szCs w:val="26"/>
        </w:rPr>
        <w:t xml:space="preserve"> </w:t>
      </w:r>
      <w:r w:rsidR="005F03F3" w:rsidRPr="00306416">
        <w:rPr>
          <w:i/>
          <w:sz w:val="26"/>
          <w:szCs w:val="26"/>
        </w:rPr>
        <w:t>current</w:t>
      </w:r>
      <w:r w:rsidR="005F03F3">
        <w:rPr>
          <w:sz w:val="26"/>
          <w:szCs w:val="26"/>
        </w:rPr>
        <w:t xml:space="preserve"> (198</w:t>
      </w:r>
      <w:r w:rsidR="00736E08">
        <w:rPr>
          <w:sz w:val="26"/>
          <w:szCs w:val="26"/>
        </w:rPr>
        <w:t>6</w:t>
      </w:r>
      <w:r w:rsidR="005F03F3">
        <w:rPr>
          <w:sz w:val="26"/>
          <w:szCs w:val="26"/>
        </w:rPr>
        <w:t>) avoided cost projections. On those two bases, the Compan</w:t>
      </w:r>
      <w:r w:rsidR="004D0B42">
        <w:rPr>
          <w:sz w:val="26"/>
          <w:szCs w:val="26"/>
        </w:rPr>
        <w:t xml:space="preserve">y sought to limit the applicability of Rider 18 </w:t>
      </w:r>
      <w:r w:rsidR="005F03F3">
        <w:rPr>
          <w:sz w:val="26"/>
          <w:szCs w:val="26"/>
        </w:rPr>
        <w:t xml:space="preserve">prospectively. </w:t>
      </w:r>
      <w:r w:rsidR="004D0B42">
        <w:rPr>
          <w:sz w:val="26"/>
          <w:szCs w:val="26"/>
        </w:rPr>
        <w:t xml:space="preserve"> </w:t>
      </w:r>
    </w:p>
    <w:p w:rsidR="005F03F3" w:rsidRDefault="005F03F3" w:rsidP="00AB6A04">
      <w:pPr>
        <w:widowControl/>
        <w:spacing w:line="360" w:lineRule="auto"/>
        <w:contextualSpacing/>
        <w:rPr>
          <w:sz w:val="26"/>
          <w:szCs w:val="26"/>
        </w:rPr>
      </w:pPr>
    </w:p>
    <w:p w:rsidR="00AB6A04" w:rsidRPr="00AB6A04" w:rsidRDefault="005F03F3" w:rsidP="005F03F3">
      <w:pPr>
        <w:widowControl/>
        <w:tabs>
          <w:tab w:val="left" w:pos="1440"/>
        </w:tabs>
        <w:spacing w:line="360" w:lineRule="auto"/>
        <w:ind w:firstLine="720"/>
        <w:contextualSpacing/>
        <w:rPr>
          <w:sz w:val="26"/>
          <w:szCs w:val="26"/>
        </w:rPr>
      </w:pPr>
      <w:r>
        <w:rPr>
          <w:sz w:val="26"/>
          <w:szCs w:val="26"/>
        </w:rPr>
        <w:tab/>
        <w:t xml:space="preserve">In consideration of </w:t>
      </w:r>
      <w:r w:rsidR="0021557C">
        <w:rPr>
          <w:sz w:val="26"/>
          <w:szCs w:val="26"/>
        </w:rPr>
        <w:t xml:space="preserve">QFs still </w:t>
      </w:r>
      <w:r>
        <w:rPr>
          <w:sz w:val="26"/>
          <w:szCs w:val="26"/>
        </w:rPr>
        <w:t xml:space="preserve">in development </w:t>
      </w:r>
      <w:r w:rsidR="0021557C">
        <w:rPr>
          <w:sz w:val="26"/>
          <w:szCs w:val="26"/>
        </w:rPr>
        <w:t xml:space="preserve">but </w:t>
      </w:r>
      <w:r>
        <w:rPr>
          <w:sz w:val="26"/>
          <w:szCs w:val="26"/>
        </w:rPr>
        <w:t xml:space="preserve">that may have expended substantial sums in reasonable reliance on the rate in Rider No. 18, we </w:t>
      </w:r>
      <w:r w:rsidRPr="005F03F3">
        <w:rPr>
          <w:sz w:val="26"/>
          <w:szCs w:val="26"/>
        </w:rPr>
        <w:t>approved Duquesne’s request to phase out the PURPA rate to new customer-generators</w:t>
      </w:r>
      <w:r w:rsidR="00407E2B">
        <w:rPr>
          <w:sz w:val="26"/>
          <w:szCs w:val="26"/>
        </w:rPr>
        <w:t xml:space="preserve">. However, we modified Duquesne’s proposed effective date and </w:t>
      </w:r>
      <w:r>
        <w:rPr>
          <w:sz w:val="26"/>
          <w:szCs w:val="26"/>
        </w:rPr>
        <w:t xml:space="preserve">required </w:t>
      </w:r>
      <w:r w:rsidR="00407E2B">
        <w:rPr>
          <w:sz w:val="26"/>
          <w:szCs w:val="26"/>
        </w:rPr>
        <w:t xml:space="preserve">that the Company </w:t>
      </w:r>
      <w:r>
        <w:rPr>
          <w:sz w:val="26"/>
          <w:szCs w:val="26"/>
        </w:rPr>
        <w:t>grandfather</w:t>
      </w:r>
      <w:r w:rsidR="00407E2B">
        <w:rPr>
          <w:sz w:val="26"/>
          <w:szCs w:val="26"/>
        </w:rPr>
        <w:t xml:space="preserve"> under Rider No. 18 </w:t>
      </w:r>
      <w:r>
        <w:rPr>
          <w:sz w:val="26"/>
          <w:szCs w:val="26"/>
        </w:rPr>
        <w:t xml:space="preserve">facilities that were subject to </w:t>
      </w:r>
      <w:r w:rsidR="00407E2B">
        <w:rPr>
          <w:sz w:val="26"/>
          <w:szCs w:val="26"/>
        </w:rPr>
        <w:t xml:space="preserve">a contract, </w:t>
      </w:r>
      <w:r w:rsidR="00736E08">
        <w:rPr>
          <w:sz w:val="26"/>
          <w:szCs w:val="26"/>
        </w:rPr>
        <w:t xml:space="preserve">that were </w:t>
      </w:r>
      <w:r w:rsidR="00407E2B">
        <w:rPr>
          <w:sz w:val="26"/>
          <w:szCs w:val="26"/>
        </w:rPr>
        <w:t xml:space="preserve">already supplying energy to Duquesne under Rider No. 18 but not yet </w:t>
      </w:r>
      <w:r w:rsidR="00781D7A">
        <w:rPr>
          <w:sz w:val="26"/>
          <w:szCs w:val="26"/>
        </w:rPr>
        <w:t>under</w:t>
      </w:r>
      <w:r w:rsidR="00407E2B">
        <w:rPr>
          <w:sz w:val="26"/>
          <w:szCs w:val="26"/>
        </w:rPr>
        <w:t xml:space="preserve"> contract, or </w:t>
      </w:r>
      <w:r w:rsidR="00736E08">
        <w:rPr>
          <w:sz w:val="26"/>
          <w:szCs w:val="26"/>
        </w:rPr>
        <w:t xml:space="preserve">that were </w:t>
      </w:r>
      <w:r w:rsidR="00407E2B">
        <w:rPr>
          <w:sz w:val="26"/>
          <w:szCs w:val="26"/>
        </w:rPr>
        <w:t>subject to serious negotiations with the Company</w:t>
      </w:r>
      <w:r w:rsidRPr="005F03F3">
        <w:rPr>
          <w:sz w:val="26"/>
          <w:szCs w:val="26"/>
        </w:rPr>
        <w:t xml:space="preserve">.  </w:t>
      </w:r>
      <w:r w:rsidR="00407E2B" w:rsidRPr="00407E2B">
        <w:rPr>
          <w:sz w:val="26"/>
          <w:szCs w:val="26"/>
        </w:rPr>
        <w:t xml:space="preserve">For all other projects going forward, energy would be purchased at a rate based upon the Company’s filing under our regulations.  </w:t>
      </w:r>
      <w:r w:rsidRPr="005F03F3">
        <w:rPr>
          <w:i/>
          <w:sz w:val="26"/>
          <w:szCs w:val="26"/>
        </w:rPr>
        <w:t xml:space="preserve">See Pa. PUC v. Duquesne Light Co., </w:t>
      </w:r>
      <w:r w:rsidRPr="005F03F3">
        <w:rPr>
          <w:sz w:val="26"/>
          <w:szCs w:val="26"/>
        </w:rPr>
        <w:t>Docket No.</w:t>
      </w:r>
      <w:r w:rsidRPr="005F03F3">
        <w:rPr>
          <w:i/>
          <w:sz w:val="26"/>
          <w:szCs w:val="26"/>
        </w:rPr>
        <w:t xml:space="preserve"> </w:t>
      </w:r>
      <w:r w:rsidRPr="005F03F3">
        <w:rPr>
          <w:sz w:val="26"/>
          <w:szCs w:val="26"/>
        </w:rPr>
        <w:t>R-860556 (Order entered July 20, 1987), 0087 WL 1378805 (Pa.</w:t>
      </w:r>
      <w:r w:rsidR="004D11D9">
        <w:rPr>
          <w:sz w:val="26"/>
          <w:szCs w:val="26"/>
        </w:rPr>
        <w:t xml:space="preserve"> </w:t>
      </w:r>
      <w:r w:rsidRPr="005F03F3">
        <w:rPr>
          <w:sz w:val="26"/>
          <w:szCs w:val="26"/>
        </w:rPr>
        <w:t>P.U.C.) (</w:t>
      </w:r>
      <w:r w:rsidRPr="005F03F3">
        <w:rPr>
          <w:i/>
          <w:sz w:val="26"/>
          <w:szCs w:val="26"/>
        </w:rPr>
        <w:t>Duquesne 1987 Order)</w:t>
      </w:r>
      <w:r w:rsidRPr="005F03F3">
        <w:rPr>
          <w:sz w:val="26"/>
          <w:szCs w:val="26"/>
        </w:rPr>
        <w:t xml:space="preserve">.  </w:t>
      </w:r>
      <w:r w:rsidR="004B1B66">
        <w:rPr>
          <w:sz w:val="26"/>
          <w:szCs w:val="26"/>
        </w:rPr>
        <w:t xml:space="preserve">Originally applicable to three QF projects, an intervening bankruptcy </w:t>
      </w:r>
      <w:r w:rsidR="0058168A">
        <w:rPr>
          <w:sz w:val="26"/>
          <w:szCs w:val="26"/>
        </w:rPr>
        <w:t>involving one</w:t>
      </w:r>
      <w:r w:rsidR="004B1B66">
        <w:rPr>
          <w:sz w:val="26"/>
          <w:szCs w:val="26"/>
        </w:rPr>
        <w:t xml:space="preserve"> </w:t>
      </w:r>
      <w:r w:rsidR="00781D7A">
        <w:rPr>
          <w:sz w:val="26"/>
          <w:szCs w:val="26"/>
        </w:rPr>
        <w:t xml:space="preserve">project </w:t>
      </w:r>
      <w:r w:rsidR="004B1B66">
        <w:rPr>
          <w:sz w:val="26"/>
          <w:szCs w:val="26"/>
        </w:rPr>
        <w:t xml:space="preserve">left </w:t>
      </w:r>
      <w:r w:rsidR="0058168A">
        <w:rPr>
          <w:sz w:val="26"/>
          <w:szCs w:val="26"/>
        </w:rPr>
        <w:t>th</w:t>
      </w:r>
      <w:r w:rsidR="00AB6A04" w:rsidRPr="00AB6A04">
        <w:rPr>
          <w:sz w:val="26"/>
          <w:szCs w:val="26"/>
        </w:rPr>
        <w:t xml:space="preserve">e Beaver Valley and BFMA </w:t>
      </w:r>
      <w:r w:rsidR="00AC6F38">
        <w:rPr>
          <w:sz w:val="26"/>
          <w:szCs w:val="26"/>
        </w:rPr>
        <w:t xml:space="preserve">QFs </w:t>
      </w:r>
      <w:r w:rsidR="0058168A">
        <w:rPr>
          <w:sz w:val="26"/>
          <w:szCs w:val="26"/>
        </w:rPr>
        <w:t>as</w:t>
      </w:r>
      <w:r w:rsidR="00AB6A04" w:rsidRPr="00AB6A04">
        <w:rPr>
          <w:sz w:val="26"/>
          <w:szCs w:val="26"/>
        </w:rPr>
        <w:t xml:space="preserve"> the only two </w:t>
      </w:r>
      <w:r w:rsidR="00AC6F38">
        <w:rPr>
          <w:sz w:val="26"/>
          <w:szCs w:val="26"/>
        </w:rPr>
        <w:t>with</w:t>
      </w:r>
      <w:r w:rsidR="00AB6A04" w:rsidRPr="00AB6A04">
        <w:rPr>
          <w:sz w:val="26"/>
          <w:szCs w:val="26"/>
        </w:rPr>
        <w:t xml:space="preserve"> PPAs subject to the six cent per kilowatt hour wholesale rate set forth in Rider No. 18.  Duquesne M.B. at </w:t>
      </w:r>
      <w:r w:rsidR="004B1B66">
        <w:rPr>
          <w:sz w:val="26"/>
          <w:szCs w:val="26"/>
        </w:rPr>
        <w:t>49-</w:t>
      </w:r>
      <w:r w:rsidR="00AB6A04" w:rsidRPr="00AB6A04">
        <w:rPr>
          <w:sz w:val="26"/>
          <w:szCs w:val="26"/>
        </w:rPr>
        <w:t>50</w:t>
      </w:r>
      <w:r w:rsidR="004B1B66">
        <w:rPr>
          <w:sz w:val="26"/>
          <w:szCs w:val="26"/>
        </w:rPr>
        <w:t>; B</w:t>
      </w:r>
      <w:r w:rsidR="004D11D9">
        <w:rPr>
          <w:sz w:val="26"/>
          <w:szCs w:val="26"/>
        </w:rPr>
        <w:t>F</w:t>
      </w:r>
      <w:r w:rsidR="004B1B66">
        <w:rPr>
          <w:sz w:val="26"/>
          <w:szCs w:val="26"/>
        </w:rPr>
        <w:t>MA M.B. at 5-8</w:t>
      </w:r>
      <w:r w:rsidR="0058168A">
        <w:rPr>
          <w:sz w:val="26"/>
          <w:szCs w:val="26"/>
        </w:rPr>
        <w:t xml:space="preserve">; </w:t>
      </w:r>
      <w:r w:rsidR="000B5ADE">
        <w:rPr>
          <w:sz w:val="26"/>
          <w:szCs w:val="26"/>
        </w:rPr>
        <w:t>Duquesne</w:t>
      </w:r>
      <w:r w:rsidR="0058168A">
        <w:rPr>
          <w:sz w:val="26"/>
          <w:szCs w:val="26"/>
        </w:rPr>
        <w:t xml:space="preserve"> St. 12-R at 19-22</w:t>
      </w:r>
      <w:r w:rsidR="00306416">
        <w:rPr>
          <w:sz w:val="26"/>
          <w:szCs w:val="26"/>
        </w:rPr>
        <w:t>; R.D.at 34-35</w:t>
      </w:r>
      <w:r w:rsidR="00AB6A04" w:rsidRPr="00AB6A04">
        <w:rPr>
          <w:sz w:val="26"/>
          <w:szCs w:val="26"/>
        </w:rPr>
        <w:t>.</w:t>
      </w:r>
    </w:p>
    <w:p w:rsidR="00AB6A04" w:rsidRPr="00AB6A04" w:rsidRDefault="00AB6A04" w:rsidP="00AB6A04">
      <w:pPr>
        <w:widowControl/>
        <w:spacing w:line="360" w:lineRule="auto"/>
        <w:contextualSpacing/>
        <w:rPr>
          <w:sz w:val="26"/>
          <w:szCs w:val="26"/>
        </w:rPr>
      </w:pPr>
    </w:p>
    <w:p w:rsidR="00AB6A04" w:rsidRDefault="00AB6A04" w:rsidP="00AB6A04">
      <w:pPr>
        <w:widowControl/>
        <w:spacing w:line="360" w:lineRule="auto"/>
        <w:contextualSpacing/>
        <w:rPr>
          <w:sz w:val="26"/>
          <w:szCs w:val="26"/>
        </w:rPr>
      </w:pPr>
      <w:r w:rsidRPr="00AB6A04">
        <w:rPr>
          <w:sz w:val="26"/>
          <w:szCs w:val="26"/>
        </w:rPr>
        <w:tab/>
      </w:r>
      <w:r w:rsidRPr="00AB6A04">
        <w:rPr>
          <w:sz w:val="26"/>
          <w:szCs w:val="26"/>
        </w:rPr>
        <w:tab/>
      </w:r>
      <w:r w:rsidR="0058168A">
        <w:rPr>
          <w:sz w:val="26"/>
          <w:szCs w:val="26"/>
        </w:rPr>
        <w:t>In 1996</w:t>
      </w:r>
      <w:r w:rsidRPr="00AB6A04">
        <w:rPr>
          <w:sz w:val="26"/>
          <w:szCs w:val="26"/>
        </w:rPr>
        <w:t xml:space="preserve">, the </w:t>
      </w:r>
      <w:r w:rsidR="00192B75">
        <w:rPr>
          <w:sz w:val="26"/>
          <w:szCs w:val="26"/>
        </w:rPr>
        <w:t xml:space="preserve">Electric </w:t>
      </w:r>
      <w:r w:rsidRPr="00AB6A04">
        <w:rPr>
          <w:sz w:val="26"/>
          <w:szCs w:val="26"/>
        </w:rPr>
        <w:t>Competition Act</w:t>
      </w:r>
      <w:r w:rsidR="0058168A">
        <w:rPr>
          <w:sz w:val="26"/>
          <w:szCs w:val="26"/>
        </w:rPr>
        <w:t xml:space="preserve"> was </w:t>
      </w:r>
      <w:r w:rsidR="00781D7A">
        <w:rPr>
          <w:sz w:val="26"/>
          <w:szCs w:val="26"/>
        </w:rPr>
        <w:t>enacted</w:t>
      </w:r>
      <w:r w:rsidR="006B340E">
        <w:rPr>
          <w:sz w:val="26"/>
          <w:szCs w:val="26"/>
        </w:rPr>
        <w:t>,</w:t>
      </w:r>
      <w:r w:rsidR="0058168A">
        <w:rPr>
          <w:sz w:val="26"/>
          <w:szCs w:val="26"/>
        </w:rPr>
        <w:t xml:space="preserve"> e</w:t>
      </w:r>
      <w:r w:rsidRPr="00AB6A04">
        <w:rPr>
          <w:sz w:val="26"/>
          <w:szCs w:val="26"/>
        </w:rPr>
        <w:t>ffective January 1, 1997</w:t>
      </w:r>
      <w:r w:rsidR="0058168A">
        <w:rPr>
          <w:sz w:val="26"/>
          <w:szCs w:val="26"/>
        </w:rPr>
        <w:t xml:space="preserve">. </w:t>
      </w:r>
      <w:r w:rsidR="0021557C">
        <w:rPr>
          <w:sz w:val="26"/>
          <w:szCs w:val="26"/>
        </w:rPr>
        <w:t xml:space="preserve"> </w:t>
      </w:r>
      <w:r w:rsidR="0058168A">
        <w:rPr>
          <w:sz w:val="26"/>
          <w:szCs w:val="26"/>
        </w:rPr>
        <w:t xml:space="preserve">The </w:t>
      </w:r>
      <w:r w:rsidR="00192B75">
        <w:rPr>
          <w:sz w:val="26"/>
          <w:szCs w:val="26"/>
        </w:rPr>
        <w:t xml:space="preserve">Electric </w:t>
      </w:r>
      <w:r w:rsidR="0058168A">
        <w:rPr>
          <w:sz w:val="26"/>
          <w:szCs w:val="26"/>
        </w:rPr>
        <w:t>Competition Act</w:t>
      </w:r>
      <w:r w:rsidRPr="00AB6A04">
        <w:rPr>
          <w:sz w:val="26"/>
          <w:szCs w:val="26"/>
        </w:rPr>
        <w:t xml:space="preserve"> required all Pennsylvania electric distribution companies </w:t>
      </w:r>
      <w:r w:rsidR="0021557C">
        <w:rPr>
          <w:sz w:val="26"/>
          <w:szCs w:val="26"/>
        </w:rPr>
        <w:t xml:space="preserve">(EDCs) </w:t>
      </w:r>
      <w:r w:rsidRPr="00AB6A04">
        <w:rPr>
          <w:sz w:val="26"/>
          <w:szCs w:val="26"/>
        </w:rPr>
        <w:t xml:space="preserve">to file restructuring plans to provide for the transition to a competitive </w:t>
      </w:r>
      <w:r w:rsidR="0058168A">
        <w:rPr>
          <w:sz w:val="26"/>
          <w:szCs w:val="26"/>
        </w:rPr>
        <w:t xml:space="preserve">retail </w:t>
      </w:r>
      <w:r w:rsidRPr="00AB6A04">
        <w:rPr>
          <w:sz w:val="26"/>
          <w:szCs w:val="26"/>
        </w:rPr>
        <w:t xml:space="preserve">market for electric generation.  In </w:t>
      </w:r>
      <w:r w:rsidR="0021557C">
        <w:rPr>
          <w:sz w:val="26"/>
          <w:szCs w:val="26"/>
        </w:rPr>
        <w:t>our</w:t>
      </w:r>
      <w:r w:rsidRPr="00AB6A04">
        <w:rPr>
          <w:sz w:val="26"/>
          <w:szCs w:val="26"/>
        </w:rPr>
        <w:t xml:space="preserve"> order approving Duquesne’s restructuring plan, </w:t>
      </w:r>
      <w:r w:rsidR="00736E08">
        <w:rPr>
          <w:sz w:val="26"/>
          <w:szCs w:val="26"/>
        </w:rPr>
        <w:t>we</w:t>
      </w:r>
      <w:r w:rsidRPr="00AB6A04">
        <w:rPr>
          <w:sz w:val="26"/>
          <w:szCs w:val="26"/>
        </w:rPr>
        <w:t xml:space="preserve"> accepted Duquesne’s offer to divest itself of its generation assets.  As a result, in 2000, Duquesne auctioned off its generation assets to Orion Power Holdings, Inc. (Orion), including the obligation to purchase the net power produced by the two QFs </w:t>
      </w:r>
      <w:r w:rsidRPr="00AB6A04">
        <w:rPr>
          <w:sz w:val="26"/>
          <w:szCs w:val="26"/>
        </w:rPr>
        <w:lastRenderedPageBreak/>
        <w:t xml:space="preserve">under the negotiated wholesale PPAs.  </w:t>
      </w:r>
      <w:r w:rsidR="0021557C">
        <w:rPr>
          <w:sz w:val="26"/>
          <w:szCs w:val="26"/>
        </w:rPr>
        <w:t>FERC approved the</w:t>
      </w:r>
      <w:r w:rsidRPr="00AB6A04">
        <w:rPr>
          <w:sz w:val="26"/>
          <w:szCs w:val="26"/>
        </w:rPr>
        <w:t xml:space="preserve"> Revised QF Agency Agreement on March 8, 2001.  Orion was merged with RRI Energy Inc. in 2002, which was subsequently acquired by and merged with GenOn Energy, Inc. (GenOn) in 2010, which in turn was acquired by and merged with NRG Energy, Inc. in 2012.  As a result, NRG Midwest voluntarily assumed the obligations under the Revised QF Agency Agreement.  Duquesne M.B. at 50-52. </w:t>
      </w:r>
    </w:p>
    <w:p w:rsidR="00882568" w:rsidRDefault="00882568" w:rsidP="00AB6A04">
      <w:pPr>
        <w:widowControl/>
        <w:spacing w:line="360" w:lineRule="auto"/>
        <w:contextualSpacing/>
        <w:rPr>
          <w:sz w:val="26"/>
          <w:szCs w:val="26"/>
        </w:rPr>
      </w:pPr>
    </w:p>
    <w:p w:rsidR="00882568" w:rsidRPr="00882568" w:rsidRDefault="00882568" w:rsidP="00882568">
      <w:pPr>
        <w:widowControl/>
        <w:tabs>
          <w:tab w:val="left" w:pos="1440"/>
        </w:tabs>
        <w:spacing w:line="360" w:lineRule="auto"/>
        <w:contextualSpacing/>
        <w:rPr>
          <w:b/>
          <w:sz w:val="26"/>
          <w:szCs w:val="26"/>
        </w:rPr>
      </w:pPr>
      <w:r>
        <w:rPr>
          <w:sz w:val="26"/>
          <w:szCs w:val="26"/>
        </w:rPr>
        <w:tab/>
        <w:t>Th</w:t>
      </w:r>
      <w:r w:rsidR="00736E08">
        <w:rPr>
          <w:sz w:val="26"/>
          <w:szCs w:val="26"/>
        </w:rPr>
        <w:t xml:space="preserve">e rate in </w:t>
      </w:r>
      <w:r>
        <w:rPr>
          <w:sz w:val="26"/>
          <w:szCs w:val="26"/>
        </w:rPr>
        <w:t xml:space="preserve">Rider No. 18 </w:t>
      </w:r>
      <w:r w:rsidR="0021557C">
        <w:rPr>
          <w:sz w:val="26"/>
          <w:szCs w:val="26"/>
        </w:rPr>
        <w:t xml:space="preserve">establishing </w:t>
      </w:r>
      <w:r w:rsidR="00736E08">
        <w:rPr>
          <w:sz w:val="26"/>
          <w:szCs w:val="26"/>
        </w:rPr>
        <w:t xml:space="preserve">Duquesne’s </w:t>
      </w:r>
      <w:r w:rsidR="0021557C">
        <w:rPr>
          <w:sz w:val="26"/>
          <w:szCs w:val="26"/>
        </w:rPr>
        <w:t xml:space="preserve">QF power purchase </w:t>
      </w:r>
      <w:r w:rsidR="00736E08">
        <w:rPr>
          <w:sz w:val="26"/>
          <w:szCs w:val="26"/>
        </w:rPr>
        <w:t>price h</w:t>
      </w:r>
      <w:r>
        <w:rPr>
          <w:sz w:val="26"/>
          <w:szCs w:val="26"/>
        </w:rPr>
        <w:t xml:space="preserve">as been in effect unchanged since </w:t>
      </w:r>
      <w:r w:rsidR="0021557C">
        <w:rPr>
          <w:sz w:val="26"/>
          <w:szCs w:val="26"/>
        </w:rPr>
        <w:t xml:space="preserve">its approval in </w:t>
      </w:r>
      <w:r>
        <w:rPr>
          <w:sz w:val="26"/>
          <w:szCs w:val="26"/>
        </w:rPr>
        <w:t xml:space="preserve">1981 and </w:t>
      </w:r>
      <w:r w:rsidR="0021557C">
        <w:rPr>
          <w:sz w:val="26"/>
          <w:szCs w:val="26"/>
        </w:rPr>
        <w:t xml:space="preserve">its 1982 and 1985 incorporation </w:t>
      </w:r>
      <w:r>
        <w:rPr>
          <w:sz w:val="26"/>
          <w:szCs w:val="26"/>
        </w:rPr>
        <w:t xml:space="preserve">into the two </w:t>
      </w:r>
      <w:r w:rsidR="0021557C">
        <w:rPr>
          <w:sz w:val="26"/>
          <w:szCs w:val="26"/>
        </w:rPr>
        <w:t xml:space="preserve">remaining </w:t>
      </w:r>
      <w:r>
        <w:rPr>
          <w:sz w:val="26"/>
          <w:szCs w:val="26"/>
        </w:rPr>
        <w:t xml:space="preserve">Duquesne/QF PPAs. Rider No. 18 was revised three times since its inception, </w:t>
      </w:r>
      <w:r w:rsidR="006840C0">
        <w:rPr>
          <w:sz w:val="26"/>
          <w:szCs w:val="26"/>
        </w:rPr>
        <w:t xml:space="preserve">first </w:t>
      </w:r>
      <w:r>
        <w:rPr>
          <w:sz w:val="26"/>
          <w:szCs w:val="26"/>
        </w:rPr>
        <w:t xml:space="preserve">in 1987 to limit its applicability going forward (the </w:t>
      </w:r>
      <w:r>
        <w:rPr>
          <w:i/>
          <w:sz w:val="26"/>
          <w:szCs w:val="26"/>
        </w:rPr>
        <w:t>Duquesne 1987 Order</w:t>
      </w:r>
      <w:r>
        <w:rPr>
          <w:sz w:val="26"/>
          <w:szCs w:val="26"/>
        </w:rPr>
        <w:t>)</w:t>
      </w:r>
      <w:r w:rsidR="006840C0">
        <w:rPr>
          <w:sz w:val="26"/>
          <w:szCs w:val="26"/>
        </w:rPr>
        <w:t xml:space="preserve"> and then to make minor word changes</w:t>
      </w:r>
      <w:r>
        <w:rPr>
          <w:sz w:val="26"/>
          <w:szCs w:val="26"/>
        </w:rPr>
        <w:t xml:space="preserve">, </w:t>
      </w:r>
      <w:r w:rsidR="00E70823">
        <w:rPr>
          <w:sz w:val="26"/>
          <w:szCs w:val="26"/>
        </w:rPr>
        <w:t xml:space="preserve">but at no time has the Company changed </w:t>
      </w:r>
      <w:r w:rsidR="006840C0">
        <w:rPr>
          <w:sz w:val="26"/>
          <w:szCs w:val="26"/>
        </w:rPr>
        <w:t xml:space="preserve">or </w:t>
      </w:r>
      <w:r w:rsidR="000B5ADE">
        <w:rPr>
          <w:sz w:val="26"/>
          <w:szCs w:val="26"/>
        </w:rPr>
        <w:t xml:space="preserve">has </w:t>
      </w:r>
      <w:r w:rsidR="006840C0" w:rsidRPr="006840C0">
        <w:rPr>
          <w:sz w:val="26"/>
          <w:szCs w:val="26"/>
        </w:rPr>
        <w:t xml:space="preserve">this Commission </w:t>
      </w:r>
      <w:r w:rsidR="006840C0">
        <w:rPr>
          <w:sz w:val="26"/>
          <w:szCs w:val="26"/>
        </w:rPr>
        <w:t>been asked to change Duquesne’s</w:t>
      </w:r>
      <w:r w:rsidR="00E70823">
        <w:rPr>
          <w:sz w:val="26"/>
          <w:szCs w:val="26"/>
        </w:rPr>
        <w:t xml:space="preserve"> price for the purchase of QF power.  B</w:t>
      </w:r>
      <w:r w:rsidR="004D11D9">
        <w:rPr>
          <w:sz w:val="26"/>
          <w:szCs w:val="26"/>
        </w:rPr>
        <w:t>F</w:t>
      </w:r>
      <w:r w:rsidR="00E70823">
        <w:rPr>
          <w:sz w:val="26"/>
          <w:szCs w:val="26"/>
        </w:rPr>
        <w:t xml:space="preserve">MA M.B. at 6-7; NRG M.B. at 8. </w:t>
      </w:r>
    </w:p>
    <w:p w:rsidR="00AB6A04" w:rsidRPr="00AB6A04" w:rsidRDefault="00AB6A04" w:rsidP="00AB6A04">
      <w:pPr>
        <w:widowControl/>
        <w:spacing w:line="360" w:lineRule="auto"/>
        <w:contextualSpacing/>
        <w:rPr>
          <w:b/>
          <w:sz w:val="26"/>
          <w:szCs w:val="26"/>
        </w:rPr>
      </w:pPr>
    </w:p>
    <w:p w:rsidR="00AB6A04" w:rsidRPr="00AB6A04" w:rsidRDefault="00AB6A04" w:rsidP="00AB6A04">
      <w:pPr>
        <w:widowControl/>
        <w:spacing w:line="360" w:lineRule="auto"/>
        <w:rPr>
          <w:sz w:val="26"/>
          <w:szCs w:val="26"/>
        </w:rPr>
      </w:pPr>
      <w:r w:rsidRPr="00AB6A04">
        <w:rPr>
          <w:b/>
          <w:sz w:val="26"/>
          <w:szCs w:val="26"/>
        </w:rPr>
        <w:tab/>
      </w:r>
      <w:r w:rsidRPr="00AB6A04">
        <w:rPr>
          <w:b/>
          <w:sz w:val="26"/>
          <w:szCs w:val="26"/>
        </w:rPr>
        <w:tab/>
      </w:r>
      <w:r w:rsidR="00E70823">
        <w:rPr>
          <w:sz w:val="26"/>
          <w:szCs w:val="26"/>
        </w:rPr>
        <w:t>When Duquesne filed a base rate case in September 2013, the NRG Companies file</w:t>
      </w:r>
      <w:r w:rsidR="00AC6F38">
        <w:rPr>
          <w:sz w:val="26"/>
          <w:szCs w:val="26"/>
        </w:rPr>
        <w:t>d</w:t>
      </w:r>
      <w:r w:rsidR="00E70823">
        <w:rPr>
          <w:sz w:val="26"/>
          <w:szCs w:val="26"/>
        </w:rPr>
        <w:t xml:space="preserve"> </w:t>
      </w:r>
      <w:r w:rsidR="006840C0">
        <w:rPr>
          <w:sz w:val="26"/>
          <w:szCs w:val="26"/>
        </w:rPr>
        <w:t>a</w:t>
      </w:r>
      <w:r w:rsidR="00AC6F38">
        <w:rPr>
          <w:sz w:val="26"/>
          <w:szCs w:val="26"/>
        </w:rPr>
        <w:t xml:space="preserve"> C</w:t>
      </w:r>
      <w:r w:rsidR="00E70823">
        <w:rPr>
          <w:sz w:val="26"/>
          <w:szCs w:val="26"/>
        </w:rPr>
        <w:t xml:space="preserve">omplaint against the Company’s existing and proposed rates.  With respect to their Complaint against Rider No. 18, </w:t>
      </w:r>
      <w:r w:rsidRPr="00AB6A04">
        <w:rPr>
          <w:sz w:val="26"/>
          <w:szCs w:val="26"/>
        </w:rPr>
        <w:t>the NRG Companies asserted as follows:</w:t>
      </w:r>
    </w:p>
    <w:p w:rsidR="00AB6A04" w:rsidRPr="00AB6A04" w:rsidRDefault="00AB6A04" w:rsidP="00AB6A04">
      <w:pPr>
        <w:widowControl/>
        <w:spacing w:line="360" w:lineRule="auto"/>
        <w:rPr>
          <w:sz w:val="26"/>
          <w:szCs w:val="26"/>
        </w:rPr>
      </w:pPr>
    </w:p>
    <w:p w:rsidR="00AB6A04" w:rsidRPr="00AB6A04" w:rsidRDefault="00AB6A04" w:rsidP="00AB6A04">
      <w:pPr>
        <w:widowControl/>
        <w:ind w:left="1440" w:right="1440"/>
        <w:rPr>
          <w:sz w:val="26"/>
          <w:szCs w:val="26"/>
        </w:rPr>
      </w:pPr>
      <w:r w:rsidRPr="00AB6A04">
        <w:rPr>
          <w:sz w:val="26"/>
          <w:szCs w:val="26"/>
        </w:rPr>
        <w:t>11.</w:t>
      </w:r>
      <w:r w:rsidRPr="00AB6A04">
        <w:rPr>
          <w:sz w:val="26"/>
          <w:szCs w:val="26"/>
        </w:rPr>
        <w:tab/>
        <w:t xml:space="preserve">The NRG Companies collectively oppose Duquesne Light’s proposed rate increase on the grounds that it may be unjust, unreasonable and in violation of the law and will or may produce an excessive return on investment in violation of the Public Utility Code, 66 Pa. C.S. §§ 1301, </w:t>
      </w:r>
      <w:r w:rsidRPr="00AB6A04">
        <w:rPr>
          <w:i/>
          <w:sz w:val="26"/>
          <w:szCs w:val="26"/>
        </w:rPr>
        <w:t>et seq.</w:t>
      </w:r>
      <w:r w:rsidRPr="00AB6A04">
        <w:rPr>
          <w:sz w:val="26"/>
          <w:szCs w:val="26"/>
        </w:rPr>
        <w:t xml:space="preserve">  The NRG Companies are also concerned that the proposed allocation of the revenue increase and proposed rate design may be unlawfully discriminatory, in violation of the Public Utility Code, 66 Pa. C.S. §§ 1301 and 1304, and may otherwise be contrary to sound ratemaking principles and public policy.  The NRG Companies also seek to ensure that the Tariff is not in violation of the Electricity Generation Choice and Competition Act, 66 Pa.C.S. § 2801, </w:t>
      </w:r>
      <w:r w:rsidRPr="00AB6A04">
        <w:rPr>
          <w:i/>
          <w:sz w:val="26"/>
          <w:szCs w:val="26"/>
        </w:rPr>
        <w:t>et seq.</w:t>
      </w:r>
      <w:r w:rsidRPr="00AB6A04">
        <w:rPr>
          <w:sz w:val="26"/>
          <w:szCs w:val="26"/>
        </w:rPr>
        <w:t xml:space="preserve">  Finally, Rider No. 18 of Duquesne Light’s Tariff should be </w:t>
      </w:r>
      <w:r w:rsidRPr="00AB6A04">
        <w:rPr>
          <w:sz w:val="26"/>
          <w:szCs w:val="26"/>
        </w:rPr>
        <w:lastRenderedPageBreak/>
        <w:t>examined to ensure that the terms, conditions and electric energy purchase price continue to be just, reasonable, and non-discriminatory.</w:t>
      </w:r>
    </w:p>
    <w:p w:rsidR="00AB6A04" w:rsidRPr="00AB6A04" w:rsidRDefault="00AB6A04" w:rsidP="00AB6A04">
      <w:pPr>
        <w:widowControl/>
        <w:ind w:left="1440" w:right="1440"/>
        <w:rPr>
          <w:sz w:val="26"/>
          <w:szCs w:val="26"/>
        </w:rPr>
      </w:pPr>
    </w:p>
    <w:p w:rsidR="00AB6A04" w:rsidRPr="00AB6A04" w:rsidRDefault="00AB6A04" w:rsidP="00354E77">
      <w:pPr>
        <w:widowControl/>
        <w:spacing w:line="360" w:lineRule="auto"/>
        <w:rPr>
          <w:sz w:val="26"/>
          <w:szCs w:val="26"/>
        </w:rPr>
      </w:pPr>
      <w:r w:rsidRPr="00AB6A04">
        <w:rPr>
          <w:sz w:val="26"/>
          <w:szCs w:val="26"/>
        </w:rPr>
        <w:tab/>
      </w:r>
      <w:r w:rsidRPr="00AB6A04">
        <w:rPr>
          <w:sz w:val="26"/>
          <w:szCs w:val="26"/>
        </w:rPr>
        <w:tab/>
      </w:r>
      <w:r w:rsidR="00354E77">
        <w:rPr>
          <w:sz w:val="26"/>
          <w:szCs w:val="26"/>
        </w:rPr>
        <w:tab/>
      </w:r>
      <w:r w:rsidR="00354E77">
        <w:rPr>
          <w:sz w:val="26"/>
          <w:szCs w:val="26"/>
        </w:rPr>
        <w:tab/>
      </w:r>
      <w:r w:rsidR="00354E77">
        <w:rPr>
          <w:sz w:val="26"/>
          <w:szCs w:val="26"/>
        </w:rPr>
        <w:tab/>
        <w:t>*</w:t>
      </w:r>
      <w:r w:rsidR="00354E77">
        <w:rPr>
          <w:sz w:val="26"/>
          <w:szCs w:val="26"/>
        </w:rPr>
        <w:tab/>
        <w:t>*</w:t>
      </w:r>
      <w:r w:rsidR="00354E77">
        <w:rPr>
          <w:sz w:val="26"/>
          <w:szCs w:val="26"/>
        </w:rPr>
        <w:tab/>
        <w:t>*</w:t>
      </w:r>
    </w:p>
    <w:p w:rsidR="00AB6A04" w:rsidRPr="00AB6A04" w:rsidRDefault="00AB6A04" w:rsidP="00AB6A04">
      <w:pPr>
        <w:widowControl/>
        <w:ind w:left="1440" w:right="1440"/>
        <w:rPr>
          <w:sz w:val="26"/>
          <w:szCs w:val="26"/>
        </w:rPr>
      </w:pPr>
      <w:r w:rsidRPr="00AB6A04">
        <w:rPr>
          <w:sz w:val="26"/>
          <w:szCs w:val="26"/>
        </w:rPr>
        <w:t>13.</w:t>
      </w:r>
      <w:r w:rsidRPr="00AB6A04">
        <w:rPr>
          <w:sz w:val="26"/>
          <w:szCs w:val="26"/>
        </w:rPr>
        <w:tab/>
        <w:t>NRG Midwest, through various transactions, is a party to a certain Revised QF Agency Agreement, as amended, with Duquesne Light under which NRG Midwest is the ultimate off taker of the net electric output of two small hydroelectric power generators located in Pennsylvania.</w:t>
      </w:r>
    </w:p>
    <w:p w:rsidR="00AB6A04" w:rsidRPr="00AB6A04" w:rsidRDefault="00AB6A04" w:rsidP="00AB6A04">
      <w:pPr>
        <w:widowControl/>
        <w:ind w:left="1440" w:right="1080"/>
        <w:rPr>
          <w:sz w:val="26"/>
          <w:szCs w:val="26"/>
        </w:rPr>
      </w:pPr>
    </w:p>
    <w:p w:rsidR="00AB6A04" w:rsidRPr="00AB6A04" w:rsidRDefault="00AB6A04" w:rsidP="00AB6A04">
      <w:pPr>
        <w:widowControl/>
        <w:ind w:left="1440" w:right="1440"/>
        <w:rPr>
          <w:sz w:val="26"/>
          <w:szCs w:val="26"/>
        </w:rPr>
      </w:pPr>
      <w:r w:rsidRPr="00AB6A04">
        <w:rPr>
          <w:sz w:val="26"/>
          <w:szCs w:val="26"/>
        </w:rPr>
        <w:t>14.</w:t>
      </w:r>
      <w:r w:rsidRPr="00AB6A04">
        <w:rPr>
          <w:sz w:val="26"/>
          <w:szCs w:val="26"/>
        </w:rPr>
        <w:tab/>
        <w:t>Per the power purchase agreements currently in place between Duquesne Light and the small hydroelectric power generators (“the PPAs”), the electric energy is purchased subject to the terms and conditions of Duquesne Light’s Tariff . . . .   The price of the power so purchased by NRG Midwest is governed, under both the PPAs and the amended Revised QF Agreement, by Contract Rider No. 18 to Duquesne Light’s Tariff.</w:t>
      </w:r>
    </w:p>
    <w:p w:rsidR="00AB6A04" w:rsidRPr="00AB6A04" w:rsidRDefault="00AB6A04" w:rsidP="00AB6A04">
      <w:pPr>
        <w:widowControl/>
        <w:ind w:left="1440" w:right="1440"/>
        <w:rPr>
          <w:sz w:val="26"/>
          <w:szCs w:val="26"/>
        </w:rPr>
      </w:pPr>
    </w:p>
    <w:p w:rsidR="00AB6A04" w:rsidRPr="00AB6A04" w:rsidRDefault="00AB6A04" w:rsidP="00AB6A04">
      <w:pPr>
        <w:widowControl/>
        <w:ind w:left="1440" w:right="1440"/>
        <w:rPr>
          <w:sz w:val="26"/>
          <w:szCs w:val="26"/>
        </w:rPr>
      </w:pPr>
      <w:r w:rsidRPr="00AB6A04">
        <w:rPr>
          <w:sz w:val="26"/>
          <w:szCs w:val="26"/>
        </w:rPr>
        <w:t>15.</w:t>
      </w:r>
      <w:r w:rsidRPr="00AB6A04">
        <w:rPr>
          <w:sz w:val="26"/>
          <w:szCs w:val="26"/>
        </w:rPr>
        <w:tab/>
        <w:t>Because NRG Midwest’s relationship with Duquesne Light through both the PPAs and the amended Revised QF Agency Agreement is specifically governed by the provisions of Duquesne Light’s approved Tariff, and because current Tariff Rider No. 18 may present an indirect form of rate discrimination benefitting certain customer-generators, NRG Midwest’s interest in the present matter is direct, immediate and substantial.</w:t>
      </w:r>
    </w:p>
    <w:p w:rsidR="00AB6A04" w:rsidRPr="00AB6A04" w:rsidRDefault="00AB6A04" w:rsidP="00AB6A04">
      <w:pPr>
        <w:widowControl/>
        <w:spacing w:line="360" w:lineRule="auto"/>
        <w:ind w:left="1440" w:right="1080" w:hanging="1440"/>
        <w:rPr>
          <w:sz w:val="26"/>
          <w:szCs w:val="26"/>
        </w:rPr>
      </w:pPr>
    </w:p>
    <w:p w:rsidR="00AB6A04" w:rsidRDefault="00AB6A04" w:rsidP="00AB6A04">
      <w:pPr>
        <w:widowControl/>
        <w:spacing w:line="360" w:lineRule="auto"/>
        <w:rPr>
          <w:sz w:val="26"/>
          <w:szCs w:val="26"/>
        </w:rPr>
      </w:pPr>
      <w:r w:rsidRPr="00AB6A04">
        <w:rPr>
          <w:sz w:val="26"/>
          <w:szCs w:val="26"/>
        </w:rPr>
        <w:t xml:space="preserve">NRG Complaint at </w:t>
      </w:r>
      <w:r w:rsidR="00354E77">
        <w:rPr>
          <w:sz w:val="26"/>
          <w:szCs w:val="26"/>
        </w:rPr>
        <w:t>4-</w:t>
      </w:r>
      <w:r w:rsidRPr="00AB6A04">
        <w:rPr>
          <w:sz w:val="26"/>
          <w:szCs w:val="26"/>
        </w:rPr>
        <w:t>5.</w:t>
      </w:r>
    </w:p>
    <w:p w:rsidR="00AC6F38" w:rsidRPr="00AB6A04" w:rsidRDefault="00AC6F38" w:rsidP="00AB6A04">
      <w:pPr>
        <w:widowControl/>
        <w:spacing w:line="360" w:lineRule="auto"/>
        <w:rPr>
          <w:sz w:val="26"/>
          <w:szCs w:val="26"/>
        </w:rPr>
      </w:pPr>
    </w:p>
    <w:p w:rsidR="00AB6A04" w:rsidRDefault="00AB6A04" w:rsidP="00AB6A04">
      <w:pPr>
        <w:widowControl/>
        <w:spacing w:line="360" w:lineRule="auto"/>
        <w:rPr>
          <w:sz w:val="26"/>
          <w:szCs w:val="26"/>
        </w:rPr>
      </w:pPr>
      <w:r w:rsidRPr="00AB6A04">
        <w:rPr>
          <w:sz w:val="26"/>
          <w:szCs w:val="26"/>
        </w:rPr>
        <w:tab/>
      </w:r>
      <w:r w:rsidRPr="00AB6A04">
        <w:rPr>
          <w:sz w:val="26"/>
          <w:szCs w:val="26"/>
        </w:rPr>
        <w:tab/>
        <w:t xml:space="preserve">In </w:t>
      </w:r>
      <w:r w:rsidR="0029544E">
        <w:rPr>
          <w:sz w:val="26"/>
          <w:szCs w:val="26"/>
        </w:rPr>
        <w:t>its A</w:t>
      </w:r>
      <w:r w:rsidRPr="00AB6A04">
        <w:rPr>
          <w:sz w:val="26"/>
          <w:szCs w:val="26"/>
        </w:rPr>
        <w:t>nswer, Duquesne denied the material allegations</w:t>
      </w:r>
      <w:r w:rsidR="0029544E">
        <w:rPr>
          <w:sz w:val="26"/>
          <w:szCs w:val="26"/>
        </w:rPr>
        <w:t xml:space="preserve"> in Paragraph 11 of NRG’s Complaint</w:t>
      </w:r>
      <w:r w:rsidRPr="00AB6A04">
        <w:rPr>
          <w:sz w:val="26"/>
          <w:szCs w:val="26"/>
        </w:rPr>
        <w:t>.  Duquesne admitted NRG’s assertions in Paragraph 13 of the Complaint and admitted, in part, the Agency Agreement asserted in NRG’s Paragraph</w:t>
      </w:r>
      <w:r w:rsidR="004B5ED5">
        <w:rPr>
          <w:sz w:val="26"/>
          <w:szCs w:val="26"/>
        </w:rPr>
        <w:t> </w:t>
      </w:r>
      <w:r w:rsidRPr="00AB6A04">
        <w:rPr>
          <w:sz w:val="26"/>
          <w:szCs w:val="26"/>
        </w:rPr>
        <w:t xml:space="preserve">14.  Duquesne further maintained that the Agency Agreement was subject to Duquesne’s FERC-approved tariff.  As to Paragraph 15, Duquesne stated, in part, </w:t>
      </w:r>
      <w:r w:rsidR="000B5ADE">
        <w:rPr>
          <w:sz w:val="26"/>
          <w:szCs w:val="26"/>
        </w:rPr>
        <w:t xml:space="preserve">that </w:t>
      </w:r>
      <w:r w:rsidRPr="00AB6A04">
        <w:rPr>
          <w:sz w:val="26"/>
          <w:szCs w:val="26"/>
        </w:rPr>
        <w:t xml:space="preserve">the averments were conclusions of law to which no responsive pleading was required.   Duquesne’s Answer at ¶¶ 11, 13-15.  </w:t>
      </w:r>
      <w:r w:rsidR="0029544E">
        <w:rPr>
          <w:sz w:val="26"/>
          <w:szCs w:val="26"/>
        </w:rPr>
        <w:t>Duquesne</w:t>
      </w:r>
      <w:r w:rsidRPr="00AB6A04">
        <w:rPr>
          <w:sz w:val="26"/>
          <w:szCs w:val="26"/>
        </w:rPr>
        <w:t xml:space="preserve"> requested that NRG’s Complaint be denied; that NRG </w:t>
      </w:r>
      <w:r w:rsidRPr="00AB6A04">
        <w:rPr>
          <w:sz w:val="26"/>
          <w:szCs w:val="26"/>
        </w:rPr>
        <w:lastRenderedPageBreak/>
        <w:t xml:space="preserve">not be permitted to raise any issue regarding Rider No. 18 in the base rate </w:t>
      </w:r>
      <w:r w:rsidR="0029544E">
        <w:rPr>
          <w:sz w:val="26"/>
          <w:szCs w:val="26"/>
        </w:rPr>
        <w:t>case</w:t>
      </w:r>
      <w:r w:rsidRPr="00AB6A04">
        <w:rPr>
          <w:sz w:val="26"/>
          <w:szCs w:val="26"/>
        </w:rPr>
        <w:t>; and that NRG Midwest not be granted party status or otherwise be permitted to participate in the base rate proceeding.  Duquesne Answer at 12.</w:t>
      </w:r>
    </w:p>
    <w:p w:rsidR="006840C0" w:rsidRDefault="006840C0" w:rsidP="00AB6A04">
      <w:pPr>
        <w:widowControl/>
        <w:spacing w:line="360" w:lineRule="auto"/>
        <w:rPr>
          <w:sz w:val="26"/>
          <w:szCs w:val="26"/>
        </w:rPr>
      </w:pPr>
    </w:p>
    <w:p w:rsidR="00EC19BD" w:rsidRDefault="006840C0" w:rsidP="006840C0">
      <w:pPr>
        <w:widowControl/>
        <w:spacing w:line="360" w:lineRule="auto"/>
        <w:rPr>
          <w:sz w:val="26"/>
          <w:szCs w:val="26"/>
        </w:rPr>
      </w:pPr>
      <w:r>
        <w:rPr>
          <w:sz w:val="26"/>
          <w:szCs w:val="26"/>
        </w:rPr>
        <w:tab/>
      </w:r>
      <w:r>
        <w:rPr>
          <w:sz w:val="26"/>
          <w:szCs w:val="26"/>
        </w:rPr>
        <w:tab/>
      </w:r>
      <w:r w:rsidRPr="006840C0">
        <w:rPr>
          <w:sz w:val="26"/>
          <w:szCs w:val="26"/>
        </w:rPr>
        <w:t xml:space="preserve">In </w:t>
      </w:r>
      <w:r w:rsidR="00B52FA2">
        <w:rPr>
          <w:sz w:val="26"/>
          <w:szCs w:val="26"/>
        </w:rPr>
        <w:t xml:space="preserve">its </w:t>
      </w:r>
      <w:r w:rsidRPr="006840C0">
        <w:rPr>
          <w:sz w:val="26"/>
          <w:szCs w:val="26"/>
        </w:rPr>
        <w:t xml:space="preserve">direct testimony, the NRG Companies </w:t>
      </w:r>
      <w:r w:rsidR="00EC19BD">
        <w:rPr>
          <w:sz w:val="26"/>
          <w:szCs w:val="26"/>
        </w:rPr>
        <w:t>asserted</w:t>
      </w:r>
      <w:r w:rsidRPr="006840C0">
        <w:rPr>
          <w:sz w:val="26"/>
          <w:szCs w:val="26"/>
        </w:rPr>
        <w:t xml:space="preserve"> that the current tariffed price of </w:t>
      </w:r>
      <w:r w:rsidR="000B5ADE">
        <w:rPr>
          <w:sz w:val="26"/>
          <w:szCs w:val="26"/>
        </w:rPr>
        <w:t xml:space="preserve">six cents per </w:t>
      </w:r>
      <w:r w:rsidRPr="006840C0">
        <w:rPr>
          <w:sz w:val="26"/>
          <w:szCs w:val="26"/>
        </w:rPr>
        <w:t xml:space="preserve">kWh was stagnant for thirty-two years and was established in Pennsylvania’s “pre-restructured market[,]” may constitute </w:t>
      </w:r>
      <w:r>
        <w:rPr>
          <w:sz w:val="26"/>
          <w:szCs w:val="26"/>
        </w:rPr>
        <w:t xml:space="preserve">“an </w:t>
      </w:r>
      <w:r w:rsidRPr="006840C0">
        <w:rPr>
          <w:sz w:val="26"/>
          <w:szCs w:val="26"/>
        </w:rPr>
        <w:t xml:space="preserve">indirect </w:t>
      </w:r>
      <w:r>
        <w:rPr>
          <w:sz w:val="26"/>
          <w:szCs w:val="26"/>
        </w:rPr>
        <w:t xml:space="preserve">form of </w:t>
      </w:r>
      <w:r w:rsidRPr="006840C0">
        <w:rPr>
          <w:sz w:val="26"/>
          <w:szCs w:val="26"/>
        </w:rPr>
        <w:t>rate discrimination</w:t>
      </w:r>
      <w:r>
        <w:rPr>
          <w:sz w:val="26"/>
          <w:szCs w:val="26"/>
        </w:rPr>
        <w:t>”</w:t>
      </w:r>
      <w:r w:rsidRPr="006840C0">
        <w:rPr>
          <w:sz w:val="26"/>
          <w:szCs w:val="26"/>
        </w:rPr>
        <w:t xml:space="preserve"> among customer-generators in violation of </w:t>
      </w:r>
      <w:r>
        <w:rPr>
          <w:sz w:val="26"/>
          <w:szCs w:val="26"/>
        </w:rPr>
        <w:t>“</w:t>
      </w:r>
      <w:r w:rsidRPr="006840C0">
        <w:rPr>
          <w:sz w:val="26"/>
          <w:szCs w:val="26"/>
        </w:rPr>
        <w:t>Section 1304 of the Public Utility Code,</w:t>
      </w:r>
      <w:r>
        <w:rPr>
          <w:sz w:val="26"/>
          <w:szCs w:val="26"/>
        </w:rPr>
        <w:t>”</w:t>
      </w:r>
      <w:r w:rsidRPr="006840C0">
        <w:rPr>
          <w:sz w:val="26"/>
          <w:szCs w:val="26"/>
        </w:rPr>
        <w:t xml:space="preserve"> and appeared “to be an outdated remnant of a prior regulatory scheme [which] has been largely displaced by the Electricity Customer Choice and Competition Act in 1996 and the Alternative Energy Portfolio Standards Act in 2004</w:t>
      </w:r>
      <w:r w:rsidR="008556BB">
        <w:rPr>
          <w:sz w:val="26"/>
          <w:szCs w:val="26"/>
        </w:rPr>
        <w:t>.</w:t>
      </w:r>
      <w:r w:rsidRPr="006840C0">
        <w:rPr>
          <w:sz w:val="26"/>
          <w:szCs w:val="26"/>
        </w:rPr>
        <w:t>”</w:t>
      </w:r>
      <w:r w:rsidR="008556BB">
        <w:rPr>
          <w:rStyle w:val="FootnoteReference"/>
          <w:sz w:val="26"/>
          <w:szCs w:val="26"/>
        </w:rPr>
        <w:footnoteReference w:id="2"/>
      </w:r>
      <w:r w:rsidRPr="006840C0">
        <w:rPr>
          <w:sz w:val="26"/>
          <w:szCs w:val="26"/>
        </w:rPr>
        <w:t xml:space="preserve"> NRG Midwest St. 1 at 4-5. NRG requested that “in connection with the present base rate case” Duquesne be required to revise Rider No. 18 to reflect a new purchase price for the affected contracts based on the locational marginal price in the Duquesne Zone.  </w:t>
      </w:r>
      <w:r w:rsidRPr="006840C0">
        <w:rPr>
          <w:i/>
          <w:sz w:val="26"/>
          <w:szCs w:val="26"/>
        </w:rPr>
        <w:t xml:space="preserve">Id. </w:t>
      </w:r>
      <w:r w:rsidRPr="006840C0">
        <w:rPr>
          <w:sz w:val="26"/>
          <w:szCs w:val="26"/>
        </w:rPr>
        <w:t>at 7.</w:t>
      </w:r>
    </w:p>
    <w:p w:rsidR="00EC19BD" w:rsidRDefault="00EC19BD" w:rsidP="006840C0">
      <w:pPr>
        <w:widowControl/>
        <w:spacing w:line="360" w:lineRule="auto"/>
        <w:rPr>
          <w:sz w:val="26"/>
          <w:szCs w:val="26"/>
        </w:rPr>
      </w:pPr>
    </w:p>
    <w:p w:rsidR="006840C0" w:rsidRPr="006840C0" w:rsidRDefault="00EC19BD" w:rsidP="00EC19BD">
      <w:pPr>
        <w:widowControl/>
        <w:tabs>
          <w:tab w:val="left" w:pos="1440"/>
        </w:tabs>
        <w:spacing w:line="360" w:lineRule="auto"/>
        <w:ind w:firstLine="720"/>
        <w:rPr>
          <w:sz w:val="26"/>
          <w:szCs w:val="26"/>
        </w:rPr>
      </w:pPr>
      <w:r>
        <w:rPr>
          <w:sz w:val="26"/>
          <w:szCs w:val="26"/>
        </w:rPr>
        <w:tab/>
      </w:r>
      <w:r w:rsidR="006840C0" w:rsidRPr="006840C0">
        <w:rPr>
          <w:sz w:val="26"/>
          <w:szCs w:val="26"/>
        </w:rPr>
        <w:t>In surrebuttal testimony, the NRG Companies continued their a</w:t>
      </w:r>
      <w:r>
        <w:rPr>
          <w:sz w:val="26"/>
          <w:szCs w:val="26"/>
        </w:rPr>
        <w:t xml:space="preserve">ssertion </w:t>
      </w:r>
      <w:r w:rsidR="006840C0" w:rsidRPr="006840C0">
        <w:rPr>
          <w:sz w:val="26"/>
          <w:szCs w:val="26"/>
        </w:rPr>
        <w:t>that Rider No. 18 is an “outdated tariff provision” that is “simply inconsistent with,” “unsupported by the current regulatory scheme,” and “has been preempted and superseded by an act of the Pennsylvania Legislature” and requested that the Commission either revise the wholesale purchase power price in Rider No. 18 or eliminate Rider No. 18 entirely.  NRG Midwest St. 1-S at 6, 8, 9, 12.</w:t>
      </w:r>
    </w:p>
    <w:p w:rsidR="006840C0" w:rsidRPr="00AB6A04" w:rsidRDefault="006840C0" w:rsidP="00AB6A04">
      <w:pPr>
        <w:widowControl/>
        <w:spacing w:line="360" w:lineRule="auto"/>
        <w:rPr>
          <w:sz w:val="26"/>
          <w:szCs w:val="26"/>
        </w:rPr>
      </w:pPr>
    </w:p>
    <w:p w:rsidR="00AB6A04" w:rsidRPr="00AB6A04" w:rsidRDefault="0029544E" w:rsidP="00AB6A04">
      <w:pPr>
        <w:widowControl/>
        <w:spacing w:line="360" w:lineRule="auto"/>
        <w:ind w:firstLine="1440"/>
        <w:rPr>
          <w:sz w:val="26"/>
          <w:szCs w:val="26"/>
        </w:rPr>
      </w:pPr>
      <w:r>
        <w:rPr>
          <w:sz w:val="26"/>
          <w:szCs w:val="26"/>
        </w:rPr>
        <w:t xml:space="preserve">In brief, </w:t>
      </w:r>
      <w:r w:rsidR="00AB6A04" w:rsidRPr="00AB6A04">
        <w:rPr>
          <w:sz w:val="26"/>
          <w:szCs w:val="26"/>
        </w:rPr>
        <w:t xml:space="preserve">NRG raised </w:t>
      </w:r>
      <w:r>
        <w:rPr>
          <w:sz w:val="26"/>
          <w:szCs w:val="26"/>
        </w:rPr>
        <w:t xml:space="preserve">the following </w:t>
      </w:r>
      <w:r w:rsidR="00AB6A04" w:rsidRPr="00AB6A04">
        <w:rPr>
          <w:sz w:val="26"/>
          <w:szCs w:val="26"/>
        </w:rPr>
        <w:t xml:space="preserve">two </w:t>
      </w:r>
      <w:r w:rsidR="00B52FA2">
        <w:rPr>
          <w:sz w:val="26"/>
          <w:szCs w:val="26"/>
        </w:rPr>
        <w:t>issues</w:t>
      </w:r>
      <w:r>
        <w:rPr>
          <w:sz w:val="26"/>
          <w:szCs w:val="26"/>
        </w:rPr>
        <w:t xml:space="preserve"> with respect to Rider No.</w:t>
      </w:r>
      <w:r w:rsidR="00B52FA2">
        <w:rPr>
          <w:sz w:val="26"/>
          <w:szCs w:val="26"/>
        </w:rPr>
        <w:t> </w:t>
      </w:r>
      <w:r>
        <w:rPr>
          <w:sz w:val="26"/>
          <w:szCs w:val="26"/>
        </w:rPr>
        <w:t>18</w:t>
      </w:r>
      <w:r w:rsidR="00AB6A04" w:rsidRPr="00AB6A04">
        <w:rPr>
          <w:sz w:val="26"/>
          <w:szCs w:val="26"/>
        </w:rPr>
        <w:t xml:space="preserve">:  </w:t>
      </w:r>
    </w:p>
    <w:p w:rsidR="00AB6A04" w:rsidRPr="00AB6A04" w:rsidRDefault="00AB6A04" w:rsidP="00AB6A04">
      <w:pPr>
        <w:widowControl/>
        <w:ind w:left="1440" w:right="1440"/>
        <w:rPr>
          <w:sz w:val="26"/>
          <w:szCs w:val="26"/>
        </w:rPr>
      </w:pPr>
    </w:p>
    <w:p w:rsidR="00AB6A04" w:rsidRPr="00AB6A04" w:rsidRDefault="00AB6A04" w:rsidP="00AB6A04">
      <w:pPr>
        <w:widowControl/>
        <w:ind w:left="1440" w:right="1440"/>
        <w:rPr>
          <w:sz w:val="26"/>
          <w:szCs w:val="26"/>
        </w:rPr>
      </w:pPr>
      <w:r w:rsidRPr="00AB6A04">
        <w:rPr>
          <w:sz w:val="26"/>
          <w:szCs w:val="26"/>
        </w:rPr>
        <w:t xml:space="preserve">Should the Commission permit Duquesne Light’s Rider No. 18 to remain in its tariff, with the force and effect of law, </w:t>
      </w:r>
      <w:r w:rsidRPr="00EC19BD">
        <w:rPr>
          <w:sz w:val="26"/>
          <w:szCs w:val="26"/>
        </w:rPr>
        <w:t xml:space="preserve">where the provisions and intent of Rider No. 18 are no longer consistent with the Pennsylvania regulatory scheme following the enactment of the Electricity Generation Customer Choice </w:t>
      </w:r>
      <w:r w:rsidRPr="00EC19BD">
        <w:rPr>
          <w:sz w:val="26"/>
          <w:szCs w:val="26"/>
        </w:rPr>
        <w:lastRenderedPageBreak/>
        <w:t>and Competition Act and the Alternative Energy Portfolio Standards Act</w:t>
      </w:r>
      <w:r w:rsidRPr="00AB6A04">
        <w:rPr>
          <w:sz w:val="26"/>
          <w:szCs w:val="26"/>
        </w:rPr>
        <w:t>?</w:t>
      </w:r>
    </w:p>
    <w:p w:rsidR="00AB6A04" w:rsidRPr="00AB6A04" w:rsidRDefault="00AB6A04" w:rsidP="00AB6A04">
      <w:pPr>
        <w:widowControl/>
        <w:ind w:left="1440" w:right="1440"/>
        <w:rPr>
          <w:sz w:val="26"/>
          <w:szCs w:val="26"/>
        </w:rPr>
      </w:pPr>
    </w:p>
    <w:p w:rsidR="00AB6A04" w:rsidRPr="00AB6A04" w:rsidRDefault="00AB6A04" w:rsidP="00AB6A04">
      <w:pPr>
        <w:widowControl/>
        <w:ind w:left="1440" w:right="1440"/>
        <w:rPr>
          <w:sz w:val="26"/>
          <w:szCs w:val="26"/>
        </w:rPr>
      </w:pPr>
      <w:r w:rsidRPr="00AB6A04">
        <w:rPr>
          <w:sz w:val="26"/>
          <w:szCs w:val="26"/>
        </w:rPr>
        <w:t>Does the energy purchase price contained in Duquesne Light’s Rider No. 18 reflect a just and reasonable price such that it should continue to remain in Duquesne Light’s tariff with the force and effect of law?</w:t>
      </w:r>
    </w:p>
    <w:p w:rsidR="00AB6A04" w:rsidRPr="00AB6A04" w:rsidRDefault="00AB6A04" w:rsidP="00AB6A04">
      <w:pPr>
        <w:widowControl/>
        <w:spacing w:line="360" w:lineRule="auto"/>
        <w:ind w:left="1440" w:right="1080"/>
        <w:rPr>
          <w:sz w:val="26"/>
          <w:szCs w:val="26"/>
        </w:rPr>
      </w:pPr>
    </w:p>
    <w:p w:rsidR="00AB6A04" w:rsidRPr="00AB6A04" w:rsidRDefault="00AB6A04" w:rsidP="00AB6A04">
      <w:pPr>
        <w:widowControl/>
        <w:spacing w:line="360" w:lineRule="auto"/>
        <w:rPr>
          <w:sz w:val="26"/>
          <w:szCs w:val="26"/>
        </w:rPr>
      </w:pPr>
      <w:r w:rsidRPr="00AB6A04">
        <w:rPr>
          <w:sz w:val="26"/>
          <w:szCs w:val="26"/>
        </w:rPr>
        <w:t xml:space="preserve">NRG M.B. at 5-6.  NRG </w:t>
      </w:r>
      <w:r w:rsidR="00AC6F38">
        <w:rPr>
          <w:sz w:val="26"/>
          <w:szCs w:val="26"/>
        </w:rPr>
        <w:t xml:space="preserve">suggested “no” as the </w:t>
      </w:r>
      <w:r w:rsidR="0029544E">
        <w:rPr>
          <w:sz w:val="26"/>
          <w:szCs w:val="26"/>
        </w:rPr>
        <w:t xml:space="preserve">answer to </w:t>
      </w:r>
      <w:r w:rsidRPr="00AB6A04">
        <w:rPr>
          <w:sz w:val="26"/>
          <w:szCs w:val="26"/>
        </w:rPr>
        <w:t xml:space="preserve">both questions.  </w:t>
      </w:r>
      <w:r w:rsidR="00B52FA2">
        <w:rPr>
          <w:sz w:val="26"/>
          <w:szCs w:val="26"/>
        </w:rPr>
        <w:t>As</w:t>
      </w:r>
      <w:r w:rsidRPr="00AB6A04">
        <w:rPr>
          <w:sz w:val="26"/>
          <w:szCs w:val="26"/>
        </w:rPr>
        <w:t xml:space="preserve"> relief, NRG requested that </w:t>
      </w:r>
      <w:r w:rsidR="0029544E">
        <w:rPr>
          <w:sz w:val="26"/>
          <w:szCs w:val="26"/>
        </w:rPr>
        <w:t xml:space="preserve">we remove </w:t>
      </w:r>
      <w:r w:rsidRPr="00AB6A04">
        <w:rPr>
          <w:sz w:val="26"/>
          <w:szCs w:val="26"/>
        </w:rPr>
        <w:t>Rider No. 18 from Duquesne’s Tariff or</w:t>
      </w:r>
      <w:r w:rsidR="0029544E">
        <w:rPr>
          <w:sz w:val="26"/>
          <w:szCs w:val="26"/>
        </w:rPr>
        <w:t>,</w:t>
      </w:r>
      <w:r w:rsidRPr="00AB6A04">
        <w:rPr>
          <w:sz w:val="26"/>
          <w:szCs w:val="26"/>
        </w:rPr>
        <w:t xml:space="preserve"> in the alternative, </w:t>
      </w:r>
      <w:r w:rsidR="0029544E">
        <w:rPr>
          <w:sz w:val="26"/>
          <w:szCs w:val="26"/>
        </w:rPr>
        <w:t xml:space="preserve">revise the effective </w:t>
      </w:r>
      <w:r w:rsidRPr="00AB6A04">
        <w:rPr>
          <w:sz w:val="26"/>
          <w:szCs w:val="26"/>
        </w:rPr>
        <w:t xml:space="preserve">six cent per kWh </w:t>
      </w:r>
      <w:r w:rsidR="0029544E">
        <w:rPr>
          <w:sz w:val="26"/>
          <w:szCs w:val="26"/>
        </w:rPr>
        <w:t xml:space="preserve">rate applicable to the two QF contracts at issue </w:t>
      </w:r>
      <w:r w:rsidRPr="00AB6A04">
        <w:rPr>
          <w:sz w:val="26"/>
          <w:szCs w:val="26"/>
        </w:rPr>
        <w:t>to a “price that approximates the average day-ahead locational marginal pricing in the Duquesne Zone.”  NRG R.B. at 14.</w:t>
      </w:r>
    </w:p>
    <w:p w:rsidR="00AB6A04" w:rsidRPr="00AB6A04" w:rsidRDefault="00AB6A04" w:rsidP="00AB6A04">
      <w:pPr>
        <w:widowControl/>
        <w:spacing w:line="360" w:lineRule="auto"/>
        <w:rPr>
          <w:sz w:val="26"/>
          <w:szCs w:val="26"/>
        </w:rPr>
      </w:pPr>
    </w:p>
    <w:p w:rsidR="00AB6A04" w:rsidRPr="00AB6A04" w:rsidRDefault="00AB6A04" w:rsidP="00AB6A04">
      <w:pPr>
        <w:widowControl/>
        <w:spacing w:line="360" w:lineRule="auto"/>
        <w:rPr>
          <w:sz w:val="26"/>
          <w:szCs w:val="26"/>
        </w:rPr>
      </w:pPr>
      <w:r w:rsidRPr="00AB6A04">
        <w:rPr>
          <w:sz w:val="26"/>
          <w:szCs w:val="26"/>
        </w:rPr>
        <w:tab/>
      </w:r>
      <w:r w:rsidRPr="00AB6A04">
        <w:rPr>
          <w:sz w:val="26"/>
          <w:szCs w:val="26"/>
        </w:rPr>
        <w:tab/>
      </w:r>
      <w:r w:rsidR="00AC6F38">
        <w:rPr>
          <w:sz w:val="26"/>
          <w:szCs w:val="26"/>
        </w:rPr>
        <w:t xml:space="preserve">In their briefs, </w:t>
      </w:r>
      <w:r w:rsidRPr="00AB6A04">
        <w:rPr>
          <w:sz w:val="26"/>
          <w:szCs w:val="26"/>
        </w:rPr>
        <w:t xml:space="preserve">Duquesne and BFMA argued that </w:t>
      </w:r>
      <w:r w:rsidR="00720B48">
        <w:rPr>
          <w:sz w:val="26"/>
          <w:szCs w:val="26"/>
        </w:rPr>
        <w:t>(</w:t>
      </w:r>
      <w:r w:rsidRPr="00AB6A04">
        <w:rPr>
          <w:sz w:val="26"/>
          <w:szCs w:val="26"/>
        </w:rPr>
        <w:t>1)</w:t>
      </w:r>
      <w:r w:rsidR="002B4B67" w:rsidRPr="002B4B67">
        <w:rPr>
          <w:sz w:val="26"/>
          <w:szCs w:val="26"/>
        </w:rPr>
        <w:t xml:space="preserve"> under PURPA, the Commission lacked jurisdiction to grant the relief requested by NRG by either modifying the wholesale rates set forth in Rider No. 18 or eliminating the Rider</w:t>
      </w:r>
      <w:r w:rsidR="00720B48">
        <w:rPr>
          <w:sz w:val="26"/>
          <w:szCs w:val="26"/>
        </w:rPr>
        <w:t xml:space="preserve"> in total</w:t>
      </w:r>
      <w:r w:rsidRPr="00AB6A04">
        <w:rPr>
          <w:sz w:val="26"/>
          <w:szCs w:val="26"/>
        </w:rPr>
        <w:t xml:space="preserve">; </w:t>
      </w:r>
      <w:r w:rsidR="00720B48">
        <w:rPr>
          <w:sz w:val="26"/>
          <w:szCs w:val="26"/>
        </w:rPr>
        <w:t>(</w:t>
      </w:r>
      <w:r w:rsidRPr="00AB6A04">
        <w:rPr>
          <w:sz w:val="26"/>
          <w:szCs w:val="26"/>
        </w:rPr>
        <w:t>2)</w:t>
      </w:r>
      <w:r w:rsidR="002B4B67" w:rsidRPr="002B4B67">
        <w:rPr>
          <w:sz w:val="26"/>
          <w:szCs w:val="26"/>
        </w:rPr>
        <w:t xml:space="preserve"> the NRG Companies failed to carry their burden of proving that the rate approved in Rider No. 18 was an unjust, unreasonable, or discriminatory long-term avoided cost rate</w:t>
      </w:r>
      <w:r w:rsidR="00770259">
        <w:rPr>
          <w:sz w:val="26"/>
          <w:szCs w:val="26"/>
        </w:rPr>
        <w:t xml:space="preserve">; </w:t>
      </w:r>
      <w:r w:rsidR="00720B48">
        <w:rPr>
          <w:sz w:val="26"/>
          <w:szCs w:val="26"/>
        </w:rPr>
        <w:t>(</w:t>
      </w:r>
      <w:r w:rsidR="00B52FA2">
        <w:rPr>
          <w:sz w:val="26"/>
          <w:szCs w:val="26"/>
        </w:rPr>
        <w:t xml:space="preserve">3) the NRG Companies lacked standing to bring the Complaint; </w:t>
      </w:r>
      <w:r w:rsidR="00770259">
        <w:rPr>
          <w:sz w:val="26"/>
          <w:szCs w:val="26"/>
        </w:rPr>
        <w:t>and</w:t>
      </w:r>
      <w:r w:rsidRPr="00AB6A04">
        <w:rPr>
          <w:sz w:val="26"/>
          <w:szCs w:val="26"/>
        </w:rPr>
        <w:t xml:space="preserve"> </w:t>
      </w:r>
      <w:r w:rsidR="00B52FA2">
        <w:rPr>
          <w:sz w:val="26"/>
          <w:szCs w:val="26"/>
        </w:rPr>
        <w:t>4</w:t>
      </w:r>
      <w:r w:rsidRPr="00AB6A04">
        <w:rPr>
          <w:sz w:val="26"/>
          <w:szCs w:val="26"/>
        </w:rPr>
        <w:t xml:space="preserve">) </w:t>
      </w:r>
      <w:r w:rsidR="002B4B67" w:rsidRPr="002B4B67">
        <w:rPr>
          <w:sz w:val="26"/>
          <w:szCs w:val="26"/>
        </w:rPr>
        <w:t>the NRG Companies failed to join indispensable parties, namely the two projects with the PURPA PPAs, Beaver Valley and B</w:t>
      </w:r>
      <w:r w:rsidR="00720B48">
        <w:rPr>
          <w:sz w:val="26"/>
          <w:szCs w:val="26"/>
        </w:rPr>
        <w:t>F</w:t>
      </w:r>
      <w:r w:rsidR="002B4B67" w:rsidRPr="002B4B67">
        <w:rPr>
          <w:sz w:val="26"/>
          <w:szCs w:val="26"/>
        </w:rPr>
        <w:t>MA</w:t>
      </w:r>
      <w:r w:rsidRPr="00AB6A04">
        <w:rPr>
          <w:sz w:val="26"/>
          <w:szCs w:val="26"/>
        </w:rPr>
        <w:t>.  Duquesne M.B. at 13, BFMA M.B. at 10-1</w:t>
      </w:r>
      <w:r w:rsidR="00770259">
        <w:rPr>
          <w:sz w:val="26"/>
          <w:szCs w:val="26"/>
        </w:rPr>
        <w:t>2</w:t>
      </w:r>
      <w:r w:rsidRPr="00AB6A04">
        <w:rPr>
          <w:sz w:val="26"/>
          <w:szCs w:val="26"/>
        </w:rPr>
        <w:t>.</w:t>
      </w:r>
      <w:r w:rsidR="002B4B67">
        <w:rPr>
          <w:sz w:val="26"/>
          <w:szCs w:val="26"/>
        </w:rPr>
        <w:t xml:space="preserve"> </w:t>
      </w:r>
    </w:p>
    <w:p w:rsidR="00AB6A04" w:rsidRDefault="00AB6A04" w:rsidP="00AB6A04">
      <w:pPr>
        <w:widowControl/>
        <w:spacing w:line="360" w:lineRule="auto"/>
        <w:rPr>
          <w:sz w:val="26"/>
          <w:szCs w:val="26"/>
        </w:rPr>
      </w:pPr>
    </w:p>
    <w:p w:rsidR="00AB6A04" w:rsidRPr="00AB6A04" w:rsidRDefault="00AB6A04" w:rsidP="00AB6A04">
      <w:pPr>
        <w:widowControl/>
        <w:spacing w:line="360" w:lineRule="auto"/>
        <w:rPr>
          <w:b/>
          <w:sz w:val="26"/>
          <w:szCs w:val="26"/>
        </w:rPr>
      </w:pPr>
      <w:r w:rsidRPr="00AB6A04">
        <w:rPr>
          <w:b/>
          <w:sz w:val="26"/>
          <w:szCs w:val="26"/>
        </w:rPr>
        <w:t>D.</w:t>
      </w:r>
      <w:r w:rsidRPr="00AB6A04">
        <w:rPr>
          <w:b/>
          <w:sz w:val="26"/>
          <w:szCs w:val="26"/>
        </w:rPr>
        <w:tab/>
        <w:t>Commission Jurisdiction</w:t>
      </w:r>
    </w:p>
    <w:p w:rsidR="00AB6A04" w:rsidRPr="00AB6A04" w:rsidRDefault="00AB6A04" w:rsidP="00AB6A04">
      <w:pPr>
        <w:widowControl/>
        <w:spacing w:line="360" w:lineRule="auto"/>
        <w:rPr>
          <w:b/>
          <w:sz w:val="26"/>
          <w:szCs w:val="26"/>
        </w:rPr>
      </w:pPr>
    </w:p>
    <w:p w:rsidR="00AB6A04" w:rsidRDefault="00AB6A04" w:rsidP="00AB6A04">
      <w:pPr>
        <w:widowControl/>
        <w:spacing w:line="360" w:lineRule="auto"/>
        <w:rPr>
          <w:sz w:val="26"/>
          <w:szCs w:val="26"/>
        </w:rPr>
      </w:pPr>
      <w:r w:rsidRPr="00AB6A04">
        <w:rPr>
          <w:b/>
          <w:sz w:val="26"/>
          <w:szCs w:val="26"/>
        </w:rPr>
        <w:tab/>
        <w:t>1.</w:t>
      </w:r>
      <w:r w:rsidRPr="00AB6A04">
        <w:rPr>
          <w:b/>
          <w:sz w:val="26"/>
          <w:szCs w:val="26"/>
        </w:rPr>
        <w:tab/>
        <w:t>Positions of the Parties</w:t>
      </w:r>
    </w:p>
    <w:p w:rsidR="00D235E0" w:rsidRDefault="00D235E0" w:rsidP="00AB6A04">
      <w:pPr>
        <w:widowControl/>
        <w:spacing w:line="360" w:lineRule="auto"/>
        <w:rPr>
          <w:sz w:val="26"/>
          <w:szCs w:val="26"/>
        </w:rPr>
      </w:pPr>
    </w:p>
    <w:p w:rsidR="006169DA" w:rsidRDefault="00D235E0" w:rsidP="00AB6A04">
      <w:pPr>
        <w:widowControl/>
        <w:spacing w:line="360" w:lineRule="auto"/>
        <w:rPr>
          <w:sz w:val="26"/>
          <w:szCs w:val="26"/>
        </w:rPr>
      </w:pPr>
      <w:r>
        <w:rPr>
          <w:sz w:val="26"/>
          <w:szCs w:val="26"/>
        </w:rPr>
        <w:tab/>
      </w:r>
      <w:r>
        <w:rPr>
          <w:sz w:val="26"/>
          <w:szCs w:val="26"/>
        </w:rPr>
        <w:tab/>
        <w:t>The NRG Companies contend</w:t>
      </w:r>
      <w:r w:rsidR="00E15FFC">
        <w:rPr>
          <w:sz w:val="26"/>
          <w:szCs w:val="26"/>
        </w:rPr>
        <w:t>ed</w:t>
      </w:r>
      <w:r>
        <w:rPr>
          <w:sz w:val="26"/>
          <w:szCs w:val="26"/>
        </w:rPr>
        <w:t xml:space="preserve"> that Duquesne’s Rider No. 18 is inconsistent with Pennsylvania law and must be removed from the Company’s tariff as </w:t>
      </w:r>
      <w:r w:rsidRPr="00016F67">
        <w:rPr>
          <w:i/>
          <w:sz w:val="26"/>
          <w:szCs w:val="26"/>
        </w:rPr>
        <w:t>per se</w:t>
      </w:r>
      <w:r>
        <w:rPr>
          <w:sz w:val="26"/>
          <w:szCs w:val="26"/>
        </w:rPr>
        <w:t xml:space="preserve"> unjust and unreasonable. </w:t>
      </w:r>
      <w:r w:rsidR="00016F67">
        <w:rPr>
          <w:sz w:val="26"/>
          <w:szCs w:val="26"/>
        </w:rPr>
        <w:t>NRG point</w:t>
      </w:r>
      <w:r w:rsidR="00E15FFC">
        <w:rPr>
          <w:sz w:val="26"/>
          <w:szCs w:val="26"/>
        </w:rPr>
        <w:t>ed</w:t>
      </w:r>
      <w:r w:rsidR="00016F67">
        <w:rPr>
          <w:sz w:val="26"/>
          <w:szCs w:val="26"/>
        </w:rPr>
        <w:t xml:space="preserve"> out that </w:t>
      </w:r>
      <w:r>
        <w:rPr>
          <w:sz w:val="26"/>
          <w:szCs w:val="26"/>
        </w:rPr>
        <w:t xml:space="preserve">Rider No. 18 has been in effect over thirty-two years but </w:t>
      </w:r>
      <w:r w:rsidR="00994DEF">
        <w:rPr>
          <w:sz w:val="26"/>
          <w:szCs w:val="26"/>
        </w:rPr>
        <w:t xml:space="preserve">has </w:t>
      </w:r>
      <w:r>
        <w:rPr>
          <w:sz w:val="26"/>
          <w:szCs w:val="26"/>
        </w:rPr>
        <w:t xml:space="preserve">never </w:t>
      </w:r>
      <w:r w:rsidR="00994DEF">
        <w:rPr>
          <w:sz w:val="26"/>
          <w:szCs w:val="26"/>
        </w:rPr>
        <w:t xml:space="preserve">been </w:t>
      </w:r>
      <w:r>
        <w:rPr>
          <w:sz w:val="26"/>
          <w:szCs w:val="26"/>
        </w:rPr>
        <w:t xml:space="preserve">subject to any </w:t>
      </w:r>
      <w:r w:rsidR="006169DA">
        <w:rPr>
          <w:sz w:val="26"/>
          <w:szCs w:val="26"/>
        </w:rPr>
        <w:t xml:space="preserve">additional </w:t>
      </w:r>
      <w:r w:rsidR="00016F67">
        <w:rPr>
          <w:sz w:val="26"/>
          <w:szCs w:val="26"/>
        </w:rPr>
        <w:t xml:space="preserve">avoided </w:t>
      </w:r>
      <w:r>
        <w:rPr>
          <w:sz w:val="26"/>
          <w:szCs w:val="26"/>
        </w:rPr>
        <w:t>cost review</w:t>
      </w:r>
      <w:r w:rsidR="006169DA">
        <w:rPr>
          <w:sz w:val="26"/>
          <w:szCs w:val="26"/>
        </w:rPr>
        <w:t xml:space="preserve"> </w:t>
      </w:r>
      <w:r w:rsidR="006169DA">
        <w:rPr>
          <w:sz w:val="26"/>
          <w:szCs w:val="26"/>
        </w:rPr>
        <w:lastRenderedPageBreak/>
        <w:t>after it was approved</w:t>
      </w:r>
      <w:r w:rsidR="00016F67">
        <w:rPr>
          <w:sz w:val="26"/>
          <w:szCs w:val="26"/>
        </w:rPr>
        <w:t>. In that time period, the</w:t>
      </w:r>
      <w:r w:rsidR="00192B75">
        <w:rPr>
          <w:sz w:val="26"/>
          <w:szCs w:val="26"/>
        </w:rPr>
        <w:t xml:space="preserve"> Electric</w:t>
      </w:r>
      <w:r w:rsidR="00016F67">
        <w:rPr>
          <w:sz w:val="26"/>
          <w:szCs w:val="26"/>
        </w:rPr>
        <w:t xml:space="preserve"> Competition Act was passed in Pennsylvania and provides, </w:t>
      </w:r>
      <w:r w:rsidR="00016F67">
        <w:rPr>
          <w:i/>
          <w:sz w:val="26"/>
          <w:szCs w:val="26"/>
        </w:rPr>
        <w:t>inter alia</w:t>
      </w:r>
      <w:r w:rsidR="00016F67">
        <w:rPr>
          <w:sz w:val="26"/>
          <w:szCs w:val="26"/>
        </w:rPr>
        <w:t>, that “market forces are more effective than economic regulation” and “[l]ong-term power purchase agreements may not have a term in excess of 20 years.” NRG M.B. at 9. Further, NRG note</w:t>
      </w:r>
      <w:r w:rsidR="00E15FFC">
        <w:rPr>
          <w:sz w:val="26"/>
          <w:szCs w:val="26"/>
        </w:rPr>
        <w:t>d</w:t>
      </w:r>
      <w:r w:rsidR="00016F67">
        <w:rPr>
          <w:sz w:val="26"/>
          <w:szCs w:val="26"/>
        </w:rPr>
        <w:t xml:space="preserve">, with the passage of </w:t>
      </w:r>
      <w:r w:rsidR="00B52FA2">
        <w:rPr>
          <w:sz w:val="26"/>
          <w:szCs w:val="26"/>
        </w:rPr>
        <w:t xml:space="preserve">the </w:t>
      </w:r>
      <w:r w:rsidR="00B52FA2" w:rsidRPr="00B52FA2">
        <w:rPr>
          <w:sz w:val="26"/>
          <w:szCs w:val="26"/>
        </w:rPr>
        <w:t>AEPSA</w:t>
      </w:r>
      <w:r w:rsidR="00016F67">
        <w:rPr>
          <w:sz w:val="26"/>
          <w:szCs w:val="26"/>
        </w:rPr>
        <w:t xml:space="preserve"> in 2004, there is a state-based program to incent the development of alternative energy sources. Therefore, NRG conclude</w:t>
      </w:r>
      <w:r w:rsidR="00E15FFC">
        <w:rPr>
          <w:sz w:val="26"/>
          <w:szCs w:val="26"/>
        </w:rPr>
        <w:t>d</w:t>
      </w:r>
      <w:r w:rsidR="006169DA">
        <w:rPr>
          <w:sz w:val="26"/>
          <w:szCs w:val="26"/>
        </w:rPr>
        <w:t xml:space="preserve"> as follows:</w:t>
      </w:r>
    </w:p>
    <w:p w:rsidR="00B52FA2" w:rsidRDefault="00B52FA2" w:rsidP="006169DA">
      <w:pPr>
        <w:widowControl/>
        <w:ind w:left="1440" w:right="1440"/>
        <w:rPr>
          <w:sz w:val="26"/>
          <w:szCs w:val="26"/>
        </w:rPr>
      </w:pPr>
    </w:p>
    <w:p w:rsidR="006169DA" w:rsidRDefault="006169DA" w:rsidP="006169DA">
      <w:pPr>
        <w:widowControl/>
        <w:ind w:left="1440" w:right="1440"/>
        <w:rPr>
          <w:sz w:val="26"/>
          <w:szCs w:val="26"/>
        </w:rPr>
      </w:pPr>
      <w:r>
        <w:rPr>
          <w:sz w:val="26"/>
          <w:szCs w:val="26"/>
        </w:rPr>
        <w:t>I</w:t>
      </w:r>
      <w:r w:rsidR="00016F67">
        <w:rPr>
          <w:sz w:val="26"/>
          <w:szCs w:val="26"/>
        </w:rPr>
        <w:t>n light of the Competition Act and the AEPS Act, Rider No. 18 is in direct conflict with statutory law and no longer serves a legitimate purpose.</w:t>
      </w:r>
      <w:r>
        <w:rPr>
          <w:sz w:val="26"/>
          <w:szCs w:val="26"/>
        </w:rPr>
        <w:t xml:space="preserve"> … By predetermining as a matter of law the price at which Duquesne Light must purchase alternative energy from select customer-generators, Rider No. 18 is in direct conflict with the express policy decision of the Commonwealth to allow market forces to establish the price of power and the value of any associated alternative energy credits. It is within the Commission’s authority to evaluate the reasonableness of filed tariffs and to determine whether tariff provisions are compatible with both the Public Utility Code and the Commission’s policies, and consistent with its regulatory scheme. </w:t>
      </w:r>
    </w:p>
    <w:p w:rsidR="006169DA" w:rsidRDefault="006169DA" w:rsidP="00AB6A04">
      <w:pPr>
        <w:widowControl/>
        <w:spacing w:line="360" w:lineRule="auto"/>
        <w:rPr>
          <w:sz w:val="26"/>
          <w:szCs w:val="26"/>
        </w:rPr>
      </w:pPr>
    </w:p>
    <w:p w:rsidR="00B52FA2" w:rsidRDefault="006169DA" w:rsidP="00AB6A04">
      <w:pPr>
        <w:widowControl/>
        <w:spacing w:line="360" w:lineRule="auto"/>
        <w:rPr>
          <w:sz w:val="26"/>
          <w:szCs w:val="26"/>
        </w:rPr>
      </w:pPr>
      <w:r>
        <w:rPr>
          <w:sz w:val="26"/>
          <w:szCs w:val="26"/>
        </w:rPr>
        <w:t xml:space="preserve">NRG M.B. at 9-10. </w:t>
      </w:r>
    </w:p>
    <w:p w:rsidR="00B52FA2" w:rsidRDefault="00B52FA2" w:rsidP="00AB6A04">
      <w:pPr>
        <w:widowControl/>
        <w:spacing w:line="360" w:lineRule="auto"/>
        <w:rPr>
          <w:sz w:val="26"/>
          <w:szCs w:val="26"/>
        </w:rPr>
      </w:pPr>
    </w:p>
    <w:p w:rsidR="00D235E0" w:rsidRDefault="00B52FA2" w:rsidP="00B52FA2">
      <w:pPr>
        <w:widowControl/>
        <w:tabs>
          <w:tab w:val="left" w:pos="1440"/>
        </w:tabs>
        <w:spacing w:line="360" w:lineRule="auto"/>
        <w:rPr>
          <w:sz w:val="26"/>
          <w:szCs w:val="26"/>
        </w:rPr>
      </w:pPr>
      <w:r>
        <w:rPr>
          <w:sz w:val="26"/>
          <w:szCs w:val="26"/>
        </w:rPr>
        <w:tab/>
      </w:r>
      <w:r w:rsidR="006169DA">
        <w:rPr>
          <w:sz w:val="26"/>
          <w:szCs w:val="26"/>
        </w:rPr>
        <w:t>In the alternative, NRG contend</w:t>
      </w:r>
      <w:r w:rsidR="00E15FFC">
        <w:rPr>
          <w:sz w:val="26"/>
          <w:szCs w:val="26"/>
        </w:rPr>
        <w:t>ed</w:t>
      </w:r>
      <w:r w:rsidR="006169DA">
        <w:rPr>
          <w:sz w:val="26"/>
          <w:szCs w:val="26"/>
        </w:rPr>
        <w:t>, Duquesne must revise the price for power purchased under Rider No. 18 “to reflect market realities [as an approach] more consistent with the competitive procurement processes specified under the Competition Act[.]”  According to NRG, the average day-ahead locational marginal pricing</w:t>
      </w:r>
      <w:r w:rsidR="008604AE">
        <w:rPr>
          <w:sz w:val="26"/>
          <w:szCs w:val="26"/>
        </w:rPr>
        <w:t xml:space="preserve"> for the </w:t>
      </w:r>
      <w:r w:rsidR="003A1085" w:rsidRPr="003A1085">
        <w:rPr>
          <w:sz w:val="26"/>
          <w:szCs w:val="26"/>
        </w:rPr>
        <w:t xml:space="preserve">PJM Interconnect, LLC (PJM) </w:t>
      </w:r>
      <w:r w:rsidR="008604AE">
        <w:rPr>
          <w:sz w:val="26"/>
          <w:szCs w:val="26"/>
        </w:rPr>
        <w:t>Duquesne Zone over the past five-year period “appropriately reflects the present cost of power in the competitive wholesale markets</w:t>
      </w:r>
      <w:r w:rsidR="00DC6DEC">
        <w:rPr>
          <w:sz w:val="26"/>
          <w:szCs w:val="26"/>
        </w:rPr>
        <w:t>[,]</w:t>
      </w:r>
      <w:r w:rsidR="008604AE">
        <w:rPr>
          <w:sz w:val="26"/>
          <w:szCs w:val="26"/>
        </w:rPr>
        <w:t xml:space="preserve">” </w:t>
      </w:r>
      <w:r w:rsidR="00DC6DEC">
        <w:rPr>
          <w:sz w:val="26"/>
          <w:szCs w:val="26"/>
        </w:rPr>
        <w:t xml:space="preserve">which provides “a reasonable proxy or benchmark” for Duquesne’s avoided costs in today’s market. </w:t>
      </w:r>
      <w:r w:rsidR="008604AE">
        <w:rPr>
          <w:sz w:val="26"/>
          <w:szCs w:val="26"/>
        </w:rPr>
        <w:t>NRG M.B. at 11</w:t>
      </w:r>
      <w:r w:rsidR="00DC6DEC">
        <w:rPr>
          <w:sz w:val="26"/>
          <w:szCs w:val="26"/>
        </w:rPr>
        <w:t>, 15</w:t>
      </w:r>
      <w:r w:rsidR="008604AE">
        <w:rPr>
          <w:sz w:val="26"/>
          <w:szCs w:val="26"/>
        </w:rPr>
        <w:t>.</w:t>
      </w:r>
    </w:p>
    <w:p w:rsidR="008604AE" w:rsidRDefault="008604AE" w:rsidP="00AB6A04">
      <w:pPr>
        <w:widowControl/>
        <w:spacing w:line="360" w:lineRule="auto"/>
        <w:rPr>
          <w:sz w:val="26"/>
          <w:szCs w:val="26"/>
        </w:rPr>
      </w:pPr>
    </w:p>
    <w:p w:rsidR="00B52FA2" w:rsidRDefault="008604AE" w:rsidP="00AB6A04">
      <w:pPr>
        <w:widowControl/>
        <w:spacing w:line="360" w:lineRule="auto"/>
        <w:rPr>
          <w:sz w:val="26"/>
          <w:szCs w:val="26"/>
        </w:rPr>
      </w:pPr>
      <w:r>
        <w:rPr>
          <w:sz w:val="26"/>
          <w:szCs w:val="26"/>
        </w:rPr>
        <w:lastRenderedPageBreak/>
        <w:tab/>
      </w:r>
      <w:r>
        <w:rPr>
          <w:sz w:val="26"/>
          <w:szCs w:val="26"/>
        </w:rPr>
        <w:tab/>
        <w:t>The NRG Companies contend</w:t>
      </w:r>
      <w:r w:rsidR="00E15FFC">
        <w:rPr>
          <w:sz w:val="26"/>
          <w:szCs w:val="26"/>
        </w:rPr>
        <w:t>ed that</w:t>
      </w:r>
      <w:r>
        <w:rPr>
          <w:sz w:val="26"/>
          <w:szCs w:val="26"/>
        </w:rPr>
        <w:t xml:space="preserve"> they are not requesting the Commission to modify the terms of Duquesne’s PPAs. They ave</w:t>
      </w:r>
      <w:r w:rsidR="00E15FFC">
        <w:rPr>
          <w:sz w:val="26"/>
          <w:szCs w:val="26"/>
        </w:rPr>
        <w:t>r</w:t>
      </w:r>
      <w:r>
        <w:rPr>
          <w:sz w:val="26"/>
          <w:szCs w:val="26"/>
        </w:rPr>
        <w:t>r</w:t>
      </w:r>
      <w:r w:rsidR="00E15FFC">
        <w:rPr>
          <w:sz w:val="26"/>
          <w:szCs w:val="26"/>
        </w:rPr>
        <w:t>ed</w:t>
      </w:r>
      <w:r>
        <w:rPr>
          <w:sz w:val="26"/>
          <w:szCs w:val="26"/>
        </w:rPr>
        <w:t xml:space="preserve"> that they are not parties to those PPAs, they have not alleged any cause of action under the PPAs, and they have not asked us to construe or modify the terms of the PPAs even though, as they note</w:t>
      </w:r>
      <w:r w:rsidR="00E15FFC">
        <w:rPr>
          <w:sz w:val="26"/>
          <w:szCs w:val="26"/>
        </w:rPr>
        <w:t>d</w:t>
      </w:r>
      <w:r>
        <w:rPr>
          <w:sz w:val="26"/>
          <w:szCs w:val="26"/>
        </w:rPr>
        <w:t xml:space="preserve">, </w:t>
      </w:r>
      <w:r w:rsidR="00DC6DEC">
        <w:rPr>
          <w:sz w:val="26"/>
          <w:szCs w:val="26"/>
        </w:rPr>
        <w:t xml:space="preserve">under the PPAs Duquesne enjoys the unilateral right to ask the Commission to modify or terminate the tariff provision.  </w:t>
      </w:r>
      <w:r w:rsidR="00996FC8">
        <w:rPr>
          <w:sz w:val="26"/>
          <w:szCs w:val="26"/>
        </w:rPr>
        <w:t xml:space="preserve">NRG M.B. at 14.  </w:t>
      </w:r>
      <w:r w:rsidR="00DC6DEC">
        <w:rPr>
          <w:sz w:val="26"/>
          <w:szCs w:val="26"/>
        </w:rPr>
        <w:t>They acknowledge</w:t>
      </w:r>
      <w:r w:rsidR="00E15FFC">
        <w:rPr>
          <w:sz w:val="26"/>
          <w:szCs w:val="26"/>
        </w:rPr>
        <w:t>d</w:t>
      </w:r>
      <w:r w:rsidR="00DC6DEC">
        <w:rPr>
          <w:sz w:val="26"/>
          <w:szCs w:val="26"/>
        </w:rPr>
        <w:t xml:space="preserve"> that termination or modification of Rider No. 18 will impact</w:t>
      </w:r>
      <w:r>
        <w:rPr>
          <w:sz w:val="26"/>
          <w:szCs w:val="26"/>
        </w:rPr>
        <w:t xml:space="preserve"> </w:t>
      </w:r>
      <w:r w:rsidR="00DC6DEC">
        <w:rPr>
          <w:sz w:val="26"/>
          <w:szCs w:val="26"/>
        </w:rPr>
        <w:t>the two PPAs, but contend</w:t>
      </w:r>
      <w:r w:rsidR="00E15FFC">
        <w:rPr>
          <w:sz w:val="26"/>
          <w:szCs w:val="26"/>
        </w:rPr>
        <w:t>ed</w:t>
      </w:r>
      <w:r w:rsidR="00DC6DEC">
        <w:rPr>
          <w:sz w:val="26"/>
          <w:szCs w:val="26"/>
        </w:rPr>
        <w:t xml:space="preserve"> that any resulting contractual issues should be resolved between the parties, which would include not only the actual parties to the PPAs, but also NRG Midwest. </w:t>
      </w:r>
      <w:r w:rsidR="00996FC8">
        <w:rPr>
          <w:sz w:val="26"/>
          <w:szCs w:val="26"/>
        </w:rPr>
        <w:t xml:space="preserve"> NRG M.B. at 15.</w:t>
      </w:r>
    </w:p>
    <w:p w:rsidR="00B52FA2" w:rsidRDefault="00B52FA2" w:rsidP="00AB6A04">
      <w:pPr>
        <w:widowControl/>
        <w:spacing w:line="360" w:lineRule="auto"/>
        <w:rPr>
          <w:sz w:val="26"/>
          <w:szCs w:val="26"/>
        </w:rPr>
      </w:pPr>
    </w:p>
    <w:p w:rsidR="008604AE" w:rsidRDefault="00B52FA2" w:rsidP="00B52FA2">
      <w:pPr>
        <w:widowControl/>
        <w:tabs>
          <w:tab w:val="left" w:pos="1440"/>
        </w:tabs>
        <w:spacing w:line="360" w:lineRule="auto"/>
        <w:ind w:firstLine="720"/>
        <w:rPr>
          <w:b/>
          <w:sz w:val="26"/>
          <w:szCs w:val="26"/>
        </w:rPr>
      </w:pPr>
      <w:r>
        <w:rPr>
          <w:sz w:val="26"/>
          <w:szCs w:val="26"/>
        </w:rPr>
        <w:tab/>
      </w:r>
      <w:r w:rsidR="00DC6DEC">
        <w:rPr>
          <w:sz w:val="26"/>
          <w:szCs w:val="26"/>
        </w:rPr>
        <w:t>Recognizing the federal law under whic</w:t>
      </w:r>
      <w:r w:rsidR="00E15FFC">
        <w:rPr>
          <w:sz w:val="26"/>
          <w:szCs w:val="26"/>
        </w:rPr>
        <w:t>h these PPAs exist, NRG contended</w:t>
      </w:r>
      <w:r w:rsidR="00DC6DEC">
        <w:rPr>
          <w:sz w:val="26"/>
          <w:szCs w:val="26"/>
        </w:rPr>
        <w:t xml:space="preserve"> that “[w]hile PURPA may require Duquesne Light to purchase the output of certain small QFs, it requires this purchase to be made at Duquesne Light’s avoided costs and in no way preempts the Commission’s ability to review the justness and reasonableness of a Commission approved tariff.” </w:t>
      </w:r>
      <w:r w:rsidR="00A32985">
        <w:rPr>
          <w:sz w:val="26"/>
          <w:szCs w:val="26"/>
        </w:rPr>
        <w:t xml:space="preserve"> </w:t>
      </w:r>
      <w:r w:rsidR="00DC6DEC">
        <w:rPr>
          <w:sz w:val="26"/>
          <w:szCs w:val="26"/>
        </w:rPr>
        <w:t xml:space="preserve">NRG </w:t>
      </w:r>
      <w:r w:rsidR="00A32985">
        <w:rPr>
          <w:sz w:val="26"/>
          <w:szCs w:val="26"/>
        </w:rPr>
        <w:t>contend</w:t>
      </w:r>
      <w:r w:rsidR="00E15FFC">
        <w:rPr>
          <w:sz w:val="26"/>
          <w:szCs w:val="26"/>
        </w:rPr>
        <w:t>ed</w:t>
      </w:r>
      <w:r w:rsidR="00A32985">
        <w:rPr>
          <w:sz w:val="26"/>
          <w:szCs w:val="26"/>
        </w:rPr>
        <w:t xml:space="preserve"> that Duquesne “</w:t>
      </w:r>
      <w:r w:rsidR="00DC6DEC">
        <w:rPr>
          <w:sz w:val="26"/>
          <w:szCs w:val="26"/>
        </w:rPr>
        <w:t xml:space="preserve">has failed to meet its burden of proof in demonstrating that Rider No. 18 remains just, reasonable, and nondiscriminatory.”  NRG M.B. at </w:t>
      </w:r>
      <w:r w:rsidR="004F5E16">
        <w:rPr>
          <w:sz w:val="26"/>
          <w:szCs w:val="26"/>
        </w:rPr>
        <w:t xml:space="preserve">13-14. </w:t>
      </w:r>
      <w:r w:rsidR="00A32985">
        <w:rPr>
          <w:sz w:val="26"/>
          <w:szCs w:val="26"/>
        </w:rPr>
        <w:t>NRG conclude</w:t>
      </w:r>
      <w:r w:rsidR="00E15FFC">
        <w:rPr>
          <w:sz w:val="26"/>
          <w:szCs w:val="26"/>
        </w:rPr>
        <w:t>d</w:t>
      </w:r>
      <w:r w:rsidR="00A32985">
        <w:rPr>
          <w:sz w:val="26"/>
          <w:szCs w:val="26"/>
        </w:rPr>
        <w:t xml:space="preserve"> that </w:t>
      </w:r>
      <w:r w:rsidR="004F5E16">
        <w:rPr>
          <w:sz w:val="26"/>
          <w:szCs w:val="26"/>
        </w:rPr>
        <w:t>“</w:t>
      </w:r>
      <w:r w:rsidR="00A32985">
        <w:rPr>
          <w:sz w:val="26"/>
          <w:szCs w:val="26"/>
        </w:rPr>
        <w:t>[a]</w:t>
      </w:r>
      <w:r w:rsidR="004F5E16">
        <w:rPr>
          <w:sz w:val="26"/>
          <w:szCs w:val="26"/>
        </w:rPr>
        <w:t>s a matter of law, the Commission should no longer countenance a tariff provision (allowing it to maintain the force and effect of law) that is based upon an outdated regulatory scheme and is at odds with the interest of the competitive generation markets in Pennsylvania.” NRG M.B. at</w:t>
      </w:r>
      <w:r w:rsidR="00996FC8">
        <w:rPr>
          <w:sz w:val="26"/>
          <w:szCs w:val="26"/>
        </w:rPr>
        <w:t> </w:t>
      </w:r>
      <w:r w:rsidR="004F5E16">
        <w:rPr>
          <w:sz w:val="26"/>
          <w:szCs w:val="26"/>
        </w:rPr>
        <w:t>15.</w:t>
      </w:r>
    </w:p>
    <w:p w:rsidR="00D235E0" w:rsidRDefault="00D235E0" w:rsidP="00AB6A04">
      <w:pPr>
        <w:widowControl/>
        <w:spacing w:line="360" w:lineRule="auto"/>
        <w:rPr>
          <w:b/>
          <w:sz w:val="26"/>
          <w:szCs w:val="26"/>
        </w:rPr>
      </w:pPr>
    </w:p>
    <w:p w:rsidR="00AB6A04" w:rsidRPr="00AB6A04" w:rsidRDefault="00AB6A04" w:rsidP="00AB6A04">
      <w:pPr>
        <w:widowControl/>
        <w:spacing w:line="360" w:lineRule="auto"/>
        <w:rPr>
          <w:sz w:val="26"/>
          <w:szCs w:val="26"/>
        </w:rPr>
      </w:pPr>
      <w:r w:rsidRPr="00AB6A04">
        <w:rPr>
          <w:b/>
          <w:sz w:val="26"/>
          <w:szCs w:val="26"/>
        </w:rPr>
        <w:tab/>
      </w:r>
      <w:r w:rsidRPr="00AB6A04">
        <w:rPr>
          <w:b/>
          <w:sz w:val="26"/>
          <w:szCs w:val="26"/>
        </w:rPr>
        <w:tab/>
      </w:r>
      <w:r w:rsidRPr="00AB6A04">
        <w:rPr>
          <w:sz w:val="26"/>
          <w:szCs w:val="26"/>
        </w:rPr>
        <w:t xml:space="preserve">Both Duquesne and BFMA </w:t>
      </w:r>
      <w:r w:rsidR="00AC6F38">
        <w:rPr>
          <w:sz w:val="26"/>
          <w:szCs w:val="26"/>
        </w:rPr>
        <w:t>contend</w:t>
      </w:r>
      <w:r w:rsidR="00E15FFC">
        <w:rPr>
          <w:sz w:val="26"/>
          <w:szCs w:val="26"/>
        </w:rPr>
        <w:t>ed</w:t>
      </w:r>
      <w:r w:rsidR="004F5E16">
        <w:rPr>
          <w:sz w:val="26"/>
          <w:szCs w:val="26"/>
        </w:rPr>
        <w:t xml:space="preserve"> </w:t>
      </w:r>
      <w:r w:rsidR="00AC6F38">
        <w:rPr>
          <w:sz w:val="26"/>
          <w:szCs w:val="26"/>
        </w:rPr>
        <w:t xml:space="preserve">that we </w:t>
      </w:r>
      <w:r w:rsidRPr="00AB6A04">
        <w:rPr>
          <w:sz w:val="26"/>
          <w:szCs w:val="26"/>
        </w:rPr>
        <w:t>lack</w:t>
      </w:r>
      <w:r w:rsidR="00E15FFC">
        <w:rPr>
          <w:sz w:val="26"/>
          <w:szCs w:val="26"/>
        </w:rPr>
        <w:t>ed</w:t>
      </w:r>
      <w:r w:rsidRPr="00AB6A04">
        <w:rPr>
          <w:sz w:val="26"/>
          <w:szCs w:val="26"/>
        </w:rPr>
        <w:t xml:space="preserve"> jurisdiction to change the rate within Rider No. 18 </w:t>
      </w:r>
      <w:r w:rsidR="006B340E">
        <w:rPr>
          <w:sz w:val="26"/>
          <w:szCs w:val="26"/>
        </w:rPr>
        <w:t>because it is a rate that</w:t>
      </w:r>
      <w:r w:rsidRPr="00AB6A04">
        <w:rPr>
          <w:sz w:val="26"/>
          <w:szCs w:val="26"/>
        </w:rPr>
        <w:t xml:space="preserve"> is within the province of FERC.  Duquesne state</w:t>
      </w:r>
      <w:r w:rsidR="00E15FFC">
        <w:rPr>
          <w:sz w:val="26"/>
          <w:szCs w:val="26"/>
        </w:rPr>
        <w:t>d</w:t>
      </w:r>
      <w:r w:rsidRPr="00AB6A04">
        <w:rPr>
          <w:sz w:val="26"/>
          <w:szCs w:val="26"/>
        </w:rPr>
        <w:t xml:space="preserve"> that the PPAs are wholesale power agreements and that</w:t>
      </w:r>
      <w:r w:rsidR="002E6B9D">
        <w:rPr>
          <w:sz w:val="26"/>
          <w:szCs w:val="26"/>
        </w:rPr>
        <w:t>,</w:t>
      </w:r>
      <w:r w:rsidRPr="00AB6A04">
        <w:rPr>
          <w:sz w:val="26"/>
          <w:szCs w:val="26"/>
        </w:rPr>
        <w:t xml:space="preserve"> since 1927, the United States Supreme Court has held that the states have no jurisdiction of any kind over wholesale power agreements.  According to Duquesne, the one, and only, exception to this rule is PURPA, which delegated federal authority to state regulatory commissions to initially set the avoided cost rates in PURPA wholesale power agreements.  However, </w:t>
      </w:r>
      <w:r w:rsidRPr="00AB6A04">
        <w:rPr>
          <w:sz w:val="26"/>
          <w:szCs w:val="26"/>
        </w:rPr>
        <w:lastRenderedPageBreak/>
        <w:t>Duquesne state</w:t>
      </w:r>
      <w:r w:rsidR="00E15FFC">
        <w:rPr>
          <w:sz w:val="26"/>
          <w:szCs w:val="26"/>
        </w:rPr>
        <w:t>d</w:t>
      </w:r>
      <w:r w:rsidRPr="00AB6A04">
        <w:rPr>
          <w:sz w:val="26"/>
          <w:szCs w:val="26"/>
        </w:rPr>
        <w:t xml:space="preserve"> that the federal and state case law is clear that this authority is “once and done” and that state commissions have no authority to modify, change</w:t>
      </w:r>
      <w:r w:rsidR="006B340E">
        <w:rPr>
          <w:sz w:val="26"/>
          <w:szCs w:val="26"/>
        </w:rPr>
        <w:t>,</w:t>
      </w:r>
      <w:r w:rsidRPr="00AB6A04">
        <w:rPr>
          <w:sz w:val="26"/>
          <w:szCs w:val="26"/>
        </w:rPr>
        <w:t xml:space="preserve"> or cancel avoided cost rates for PURPA facilities once they are established.  Duquesne M.B. at 17, 68-75.</w:t>
      </w:r>
    </w:p>
    <w:p w:rsidR="00AB6A04" w:rsidRPr="00AB6A04" w:rsidRDefault="00AB6A04" w:rsidP="00AB6A04">
      <w:pPr>
        <w:widowControl/>
        <w:spacing w:line="360" w:lineRule="auto"/>
        <w:rPr>
          <w:sz w:val="26"/>
          <w:szCs w:val="26"/>
        </w:rPr>
      </w:pPr>
    </w:p>
    <w:p w:rsidR="00AB6A04" w:rsidRPr="00AB6A04" w:rsidRDefault="00EC19BD" w:rsidP="00AB6A04">
      <w:pPr>
        <w:widowControl/>
        <w:spacing w:line="360" w:lineRule="auto"/>
        <w:ind w:firstLine="1440"/>
        <w:rPr>
          <w:sz w:val="26"/>
          <w:szCs w:val="26"/>
        </w:rPr>
      </w:pPr>
      <w:r>
        <w:rPr>
          <w:sz w:val="26"/>
          <w:szCs w:val="26"/>
        </w:rPr>
        <w:t>BFMA provide</w:t>
      </w:r>
      <w:r w:rsidR="00E15FFC">
        <w:rPr>
          <w:sz w:val="26"/>
          <w:szCs w:val="26"/>
        </w:rPr>
        <w:t>d</w:t>
      </w:r>
      <w:r w:rsidR="00AB6A04" w:rsidRPr="00AB6A04">
        <w:rPr>
          <w:sz w:val="26"/>
          <w:szCs w:val="26"/>
        </w:rPr>
        <w:t xml:space="preserve"> two reasons for the Commission</w:t>
      </w:r>
      <w:r w:rsidR="006B340E">
        <w:rPr>
          <w:sz w:val="26"/>
          <w:szCs w:val="26"/>
        </w:rPr>
        <w:t>’</w:t>
      </w:r>
      <w:r w:rsidR="00AB6A04" w:rsidRPr="00AB6A04">
        <w:rPr>
          <w:sz w:val="26"/>
          <w:szCs w:val="26"/>
        </w:rPr>
        <w:t>s lack of jurisdiction to grant the relief sought by the NR</w:t>
      </w:r>
      <w:r w:rsidR="00E15FFC">
        <w:rPr>
          <w:sz w:val="26"/>
          <w:szCs w:val="26"/>
        </w:rPr>
        <w:t>G Companies.  First, BFMA stated</w:t>
      </w:r>
      <w:r w:rsidR="00AB6A04" w:rsidRPr="00AB6A04">
        <w:rPr>
          <w:sz w:val="26"/>
          <w:szCs w:val="26"/>
        </w:rPr>
        <w:t xml:space="preserve"> that QFs such as the Authority’s hydroelectric facilities are entitled as a matter of law to the price set forth in Duquesne’s Tariff Rider No. 18, as of the time in 1987 when the Commission grandfathered the Authority’s agreement with Duquesne and “locked-in” the Rider No. 18 price.  Second, BFMA state</w:t>
      </w:r>
      <w:r w:rsidR="00E15FFC">
        <w:rPr>
          <w:sz w:val="26"/>
          <w:szCs w:val="26"/>
        </w:rPr>
        <w:t>d</w:t>
      </w:r>
      <w:r w:rsidR="00AB6A04" w:rsidRPr="00AB6A04">
        <w:rPr>
          <w:sz w:val="26"/>
          <w:szCs w:val="26"/>
        </w:rPr>
        <w:t xml:space="preserve"> that Rider No. 18 deals with wholesale power agreements under PURPA that are within FERC’s exclusive jurisdiction.  </w:t>
      </w:r>
      <w:r w:rsidR="00AC6F38">
        <w:rPr>
          <w:sz w:val="26"/>
          <w:szCs w:val="26"/>
        </w:rPr>
        <w:t xml:space="preserve">Like Duquesne, </w:t>
      </w:r>
      <w:r w:rsidR="00AB6A04" w:rsidRPr="00AB6A04">
        <w:rPr>
          <w:sz w:val="26"/>
          <w:szCs w:val="26"/>
        </w:rPr>
        <w:t>BFMA</w:t>
      </w:r>
      <w:r w:rsidR="00AC6F38">
        <w:rPr>
          <w:sz w:val="26"/>
          <w:szCs w:val="26"/>
        </w:rPr>
        <w:t xml:space="preserve"> contend</w:t>
      </w:r>
      <w:r w:rsidR="00E15FFC">
        <w:rPr>
          <w:sz w:val="26"/>
          <w:szCs w:val="26"/>
        </w:rPr>
        <w:t>ed</w:t>
      </w:r>
      <w:r w:rsidR="00AC6F38">
        <w:rPr>
          <w:sz w:val="26"/>
          <w:szCs w:val="26"/>
        </w:rPr>
        <w:t xml:space="preserve"> that</w:t>
      </w:r>
      <w:r w:rsidR="00AB6A04" w:rsidRPr="00AB6A04">
        <w:rPr>
          <w:sz w:val="26"/>
          <w:szCs w:val="26"/>
        </w:rPr>
        <w:t xml:space="preserve"> once a state commission has established the price to be paid, the state can no longer regulate the QFs’ rate and that no state law can preempt this PURPA requirement.    BFMA M.B.</w:t>
      </w:r>
      <w:r w:rsidR="00D235E0">
        <w:rPr>
          <w:sz w:val="26"/>
          <w:szCs w:val="26"/>
        </w:rPr>
        <w:t xml:space="preserve"> </w:t>
      </w:r>
      <w:r w:rsidR="00AB6A04" w:rsidRPr="00AB6A04">
        <w:rPr>
          <w:sz w:val="26"/>
          <w:szCs w:val="26"/>
        </w:rPr>
        <w:t xml:space="preserve">at 10, 12-16.  </w:t>
      </w:r>
    </w:p>
    <w:p w:rsidR="00AB6A04" w:rsidRDefault="00AB6A04" w:rsidP="00AB6A04">
      <w:pPr>
        <w:widowControl/>
        <w:spacing w:line="360" w:lineRule="auto"/>
        <w:rPr>
          <w:b/>
          <w:sz w:val="26"/>
          <w:szCs w:val="26"/>
        </w:rPr>
      </w:pPr>
    </w:p>
    <w:p w:rsidR="00AB6A04" w:rsidRPr="00AB6A04" w:rsidRDefault="00AC6F38" w:rsidP="00AB6A04">
      <w:pPr>
        <w:widowControl/>
        <w:spacing w:line="360" w:lineRule="auto"/>
        <w:rPr>
          <w:b/>
          <w:sz w:val="26"/>
          <w:szCs w:val="26"/>
        </w:rPr>
      </w:pPr>
      <w:r>
        <w:rPr>
          <w:b/>
          <w:sz w:val="26"/>
          <w:szCs w:val="26"/>
        </w:rPr>
        <w:tab/>
      </w:r>
      <w:r w:rsidR="00AB6A04" w:rsidRPr="00AB6A04">
        <w:rPr>
          <w:b/>
          <w:sz w:val="26"/>
          <w:szCs w:val="26"/>
        </w:rPr>
        <w:t>2.</w:t>
      </w:r>
      <w:r w:rsidR="00AB6A04" w:rsidRPr="00AB6A04">
        <w:rPr>
          <w:b/>
          <w:sz w:val="26"/>
          <w:szCs w:val="26"/>
        </w:rPr>
        <w:tab/>
        <w:t>ALJ’s Recommendation</w:t>
      </w:r>
    </w:p>
    <w:p w:rsidR="00AB6A04" w:rsidRPr="00AB6A04" w:rsidRDefault="00AB6A04" w:rsidP="00AB6A04">
      <w:pPr>
        <w:widowControl/>
        <w:spacing w:line="360" w:lineRule="auto"/>
        <w:rPr>
          <w:b/>
          <w:sz w:val="26"/>
          <w:szCs w:val="26"/>
        </w:rPr>
      </w:pPr>
    </w:p>
    <w:p w:rsidR="00AB6A04" w:rsidRPr="00AB6A04" w:rsidRDefault="00AB6A04" w:rsidP="00AB6A04">
      <w:pPr>
        <w:widowControl/>
        <w:spacing w:line="360" w:lineRule="auto"/>
        <w:rPr>
          <w:sz w:val="26"/>
          <w:szCs w:val="26"/>
        </w:rPr>
      </w:pPr>
      <w:r w:rsidRPr="00AB6A04">
        <w:rPr>
          <w:b/>
          <w:sz w:val="26"/>
          <w:szCs w:val="26"/>
        </w:rPr>
        <w:tab/>
      </w:r>
      <w:r w:rsidRPr="00AB6A04">
        <w:rPr>
          <w:b/>
          <w:sz w:val="26"/>
          <w:szCs w:val="26"/>
        </w:rPr>
        <w:tab/>
      </w:r>
      <w:r w:rsidRPr="00AB6A04">
        <w:rPr>
          <w:sz w:val="26"/>
          <w:szCs w:val="26"/>
        </w:rPr>
        <w:t xml:space="preserve">The ALJ concluded that </w:t>
      </w:r>
      <w:r w:rsidR="00996FC8">
        <w:rPr>
          <w:sz w:val="26"/>
          <w:szCs w:val="26"/>
        </w:rPr>
        <w:t xml:space="preserve">Duquesne’s and BFMA’s </w:t>
      </w:r>
      <w:r w:rsidRPr="00AB6A04">
        <w:rPr>
          <w:sz w:val="26"/>
          <w:szCs w:val="26"/>
        </w:rPr>
        <w:t xml:space="preserve">arguments </w:t>
      </w:r>
      <w:r w:rsidR="00AD359F">
        <w:rPr>
          <w:sz w:val="26"/>
          <w:szCs w:val="26"/>
        </w:rPr>
        <w:t xml:space="preserve">that the Commission lacked jurisdiction to change the effective rate under the PPAs </w:t>
      </w:r>
      <w:r w:rsidRPr="00AB6A04">
        <w:rPr>
          <w:sz w:val="26"/>
          <w:szCs w:val="26"/>
        </w:rPr>
        <w:t xml:space="preserve">were misplaced.  The ALJ stated that FERC adopted regulations authorizing states to implement regulations as to </w:t>
      </w:r>
      <w:r w:rsidR="00AD359F">
        <w:rPr>
          <w:sz w:val="26"/>
          <w:szCs w:val="26"/>
        </w:rPr>
        <w:t xml:space="preserve">the </w:t>
      </w:r>
      <w:r w:rsidRPr="00AB6A04">
        <w:rPr>
          <w:sz w:val="26"/>
          <w:szCs w:val="26"/>
        </w:rPr>
        <w:t>purchase rates</w:t>
      </w:r>
      <w:r w:rsidR="00AD359F">
        <w:rPr>
          <w:sz w:val="26"/>
          <w:szCs w:val="26"/>
        </w:rPr>
        <w:t xml:space="preserve"> for QFs, quoting as follows</w:t>
      </w:r>
      <w:r w:rsidRPr="00AB6A04">
        <w:rPr>
          <w:sz w:val="26"/>
          <w:szCs w:val="26"/>
        </w:rPr>
        <w:t xml:space="preserve">:  </w:t>
      </w:r>
    </w:p>
    <w:p w:rsidR="00AB6A04" w:rsidRPr="00AB6A04" w:rsidRDefault="00AB6A04" w:rsidP="00AB6A04">
      <w:pPr>
        <w:widowControl/>
        <w:spacing w:line="360" w:lineRule="auto"/>
        <w:ind w:left="1440" w:right="1440"/>
        <w:rPr>
          <w:sz w:val="26"/>
          <w:szCs w:val="26"/>
        </w:rPr>
      </w:pPr>
    </w:p>
    <w:p w:rsidR="00AB6A04" w:rsidRPr="00AB6A04" w:rsidRDefault="00AB6A04" w:rsidP="00AB6A04">
      <w:pPr>
        <w:widowControl/>
        <w:ind w:left="1440" w:right="1440"/>
        <w:rPr>
          <w:sz w:val="26"/>
          <w:szCs w:val="26"/>
        </w:rPr>
      </w:pPr>
      <w:r w:rsidRPr="00AB6A04">
        <w:rPr>
          <w:sz w:val="26"/>
          <w:szCs w:val="26"/>
        </w:rPr>
        <w:t xml:space="preserve">PURPA’s implementing regulations, 18 C.F.R. Part 292 (1994), require that utilities purchase power from QF’s at the utility’s full “avoided cost” rate.  </w:t>
      </w:r>
      <w:r w:rsidRPr="00AB6A04">
        <w:rPr>
          <w:i/>
          <w:sz w:val="26"/>
          <w:szCs w:val="26"/>
        </w:rPr>
        <w:t>18 C.F.R. § 292.304 (d)</w:t>
      </w:r>
      <w:r w:rsidRPr="00AB6A04">
        <w:rPr>
          <w:sz w:val="26"/>
          <w:szCs w:val="26"/>
        </w:rPr>
        <w:t>.  “Avoided costs” are defined as a utility’s incremental costs of purchasing alternative electric energy.</w:t>
      </w:r>
      <w:r w:rsidR="002E6B9D">
        <w:rPr>
          <w:sz w:val="26"/>
          <w:szCs w:val="26"/>
          <w:vertAlign w:val="superscript"/>
        </w:rPr>
        <w:t xml:space="preserve">  </w:t>
      </w:r>
      <w:r w:rsidR="0078643C">
        <w:rPr>
          <w:i/>
          <w:sz w:val="26"/>
          <w:szCs w:val="26"/>
        </w:rPr>
        <w:t xml:space="preserve">18 </w:t>
      </w:r>
      <w:r w:rsidRPr="00AB6A04">
        <w:rPr>
          <w:i/>
          <w:sz w:val="26"/>
          <w:szCs w:val="26"/>
        </w:rPr>
        <w:t>C.F.R. § 292.101 (b)(6).  See American Paper Inst. v. American Elec. Power Serv. Corp., 461 U.S. 402, 412-418, 76 L. Ed. 2d 22, 103 S. Ct. 1921 (1983)</w:t>
      </w:r>
      <w:r w:rsidRPr="00AB6A04">
        <w:rPr>
          <w:sz w:val="26"/>
          <w:szCs w:val="26"/>
        </w:rPr>
        <w:t xml:space="preserve"> (upholding requirement that QFs receive full avoided costs rate).  Thus, in essence, the statutory ceiling price has become the floor price.  </w:t>
      </w:r>
      <w:r w:rsidRPr="00AB6A04">
        <w:rPr>
          <w:sz w:val="26"/>
          <w:szCs w:val="26"/>
          <w:vertAlign w:val="superscript"/>
        </w:rPr>
        <w:t xml:space="preserve"> </w:t>
      </w:r>
      <w:r w:rsidRPr="00AB6A04">
        <w:rPr>
          <w:sz w:val="26"/>
          <w:szCs w:val="26"/>
        </w:rPr>
        <w:t xml:space="preserve">Although the Federal </w:t>
      </w:r>
      <w:r w:rsidRPr="00AB6A04">
        <w:rPr>
          <w:sz w:val="26"/>
          <w:szCs w:val="26"/>
        </w:rPr>
        <w:lastRenderedPageBreak/>
        <w:t xml:space="preserve">Energy Regulatory Commission's (FERC) regulations provide guidelines for the calculation of avoided costs, </w:t>
      </w:r>
      <w:r w:rsidRPr="00AB6A04">
        <w:rPr>
          <w:i/>
          <w:iCs/>
          <w:sz w:val="26"/>
          <w:szCs w:val="26"/>
        </w:rPr>
        <w:t>18 C.F.R. § 292.304(e)</w:t>
      </w:r>
      <w:r w:rsidRPr="00AB6A04">
        <w:rPr>
          <w:sz w:val="26"/>
          <w:szCs w:val="26"/>
        </w:rPr>
        <w:t xml:space="preserve">, FERC has granted the states flexibility in implementing rates for purchase and, specifically, determining avoided costs.  See </w:t>
      </w:r>
      <w:r w:rsidRPr="00AB6A04">
        <w:rPr>
          <w:i/>
          <w:sz w:val="26"/>
          <w:szCs w:val="26"/>
        </w:rPr>
        <w:t>Southern Cal. Edison Co</w:t>
      </w:r>
      <w:r w:rsidRPr="00AB6A04">
        <w:rPr>
          <w:sz w:val="26"/>
          <w:szCs w:val="26"/>
        </w:rPr>
        <w:t>., 70 F.E.R.C. par. 61,666, at 61,675 (1995) (Federal commission gives States wide latitude in implementing PURPA in recognition of role Congress intended to give to States).  See also Small Power Production and Cogeneration Facilities; Regulations Implementing Section 210 of the Public Utility Regulatory Policies Act of 1978, 45 Fed. Reg. 12,214, 12,226 (1980) (codified at 18 C.F.R. Part 292).</w:t>
      </w:r>
    </w:p>
    <w:p w:rsidR="00AB6A04" w:rsidRPr="00AB6A04" w:rsidRDefault="00AB6A04" w:rsidP="00AB6A04">
      <w:pPr>
        <w:widowControl/>
        <w:autoSpaceDE w:val="0"/>
        <w:autoSpaceDN w:val="0"/>
        <w:adjustRightInd w:val="0"/>
        <w:spacing w:line="360" w:lineRule="auto"/>
        <w:rPr>
          <w:i/>
          <w:iCs/>
          <w:sz w:val="26"/>
          <w:szCs w:val="26"/>
        </w:rPr>
      </w:pPr>
    </w:p>
    <w:p w:rsidR="00AB6A04" w:rsidRPr="00AB6A04" w:rsidRDefault="00AB6A04" w:rsidP="00AB6A04">
      <w:pPr>
        <w:widowControl/>
        <w:autoSpaceDE w:val="0"/>
        <w:autoSpaceDN w:val="0"/>
        <w:adjustRightInd w:val="0"/>
        <w:spacing w:line="360" w:lineRule="auto"/>
        <w:rPr>
          <w:sz w:val="26"/>
          <w:szCs w:val="26"/>
        </w:rPr>
      </w:pPr>
      <w:r w:rsidRPr="00AB6A04">
        <w:rPr>
          <w:sz w:val="26"/>
          <w:szCs w:val="26"/>
        </w:rPr>
        <w:t>R.D. at 27</w:t>
      </w:r>
      <w:r w:rsidR="00AD359F">
        <w:rPr>
          <w:sz w:val="26"/>
          <w:szCs w:val="26"/>
        </w:rPr>
        <w:t xml:space="preserve"> (</w:t>
      </w:r>
      <w:r w:rsidR="002E6B9D">
        <w:rPr>
          <w:i/>
          <w:sz w:val="26"/>
          <w:szCs w:val="26"/>
        </w:rPr>
        <w:t>quo</w:t>
      </w:r>
      <w:r w:rsidR="00AD359F" w:rsidRPr="00AD359F">
        <w:rPr>
          <w:i/>
          <w:sz w:val="26"/>
          <w:szCs w:val="26"/>
        </w:rPr>
        <w:t>ting</w:t>
      </w:r>
      <w:r w:rsidR="00AD359F">
        <w:rPr>
          <w:i/>
          <w:sz w:val="26"/>
          <w:szCs w:val="26"/>
        </w:rPr>
        <w:t xml:space="preserve"> </w:t>
      </w:r>
      <w:r w:rsidR="00AD359F" w:rsidRPr="00AD359F">
        <w:rPr>
          <w:i/>
          <w:iCs/>
          <w:sz w:val="26"/>
          <w:szCs w:val="26"/>
        </w:rPr>
        <w:t xml:space="preserve">Plymouth Rock Energy Assocs. v. Department of Pub. Utils, </w:t>
      </w:r>
      <w:r w:rsidR="00AD359F" w:rsidRPr="00AD359F">
        <w:rPr>
          <w:iCs/>
          <w:sz w:val="26"/>
          <w:szCs w:val="26"/>
        </w:rPr>
        <w:t>420 Mass. 168, 648 N.E.2d 752, 1995 Mass. LEXIS 150</w:t>
      </w:r>
      <w:r w:rsidR="00AD359F" w:rsidRPr="00AD359F">
        <w:rPr>
          <w:sz w:val="26"/>
          <w:szCs w:val="26"/>
        </w:rPr>
        <w:t xml:space="preserve"> (Mass</w:t>
      </w:r>
      <w:r w:rsidR="00EC19BD">
        <w:rPr>
          <w:sz w:val="26"/>
          <w:szCs w:val="26"/>
        </w:rPr>
        <w:t>.</w:t>
      </w:r>
      <w:r w:rsidR="00AD359F" w:rsidRPr="00AD359F">
        <w:rPr>
          <w:sz w:val="26"/>
          <w:szCs w:val="26"/>
        </w:rPr>
        <w:t xml:space="preserve"> Apr</w:t>
      </w:r>
      <w:r w:rsidR="00EC19BD">
        <w:rPr>
          <w:sz w:val="26"/>
          <w:szCs w:val="26"/>
        </w:rPr>
        <w:t>il</w:t>
      </w:r>
      <w:r w:rsidR="00AD359F" w:rsidRPr="00AD359F">
        <w:rPr>
          <w:sz w:val="26"/>
          <w:szCs w:val="26"/>
        </w:rPr>
        <w:t xml:space="preserve"> 26, 1995</w:t>
      </w:r>
      <w:r w:rsidR="00AD359F" w:rsidRPr="00AD359F">
        <w:rPr>
          <w:i/>
          <w:sz w:val="26"/>
          <w:szCs w:val="26"/>
        </w:rPr>
        <w:t>)</w:t>
      </w:r>
      <w:r w:rsidR="002E6B9D">
        <w:rPr>
          <w:i/>
          <w:sz w:val="26"/>
          <w:szCs w:val="26"/>
        </w:rPr>
        <w:t xml:space="preserve"> (</w:t>
      </w:r>
      <w:r w:rsidR="002E6B9D">
        <w:rPr>
          <w:sz w:val="26"/>
          <w:szCs w:val="26"/>
        </w:rPr>
        <w:t>footnote omitted)</w:t>
      </w:r>
      <w:r w:rsidR="00AD359F">
        <w:rPr>
          <w:sz w:val="26"/>
          <w:szCs w:val="26"/>
        </w:rPr>
        <w:t>)</w:t>
      </w:r>
      <w:r w:rsidRPr="00AB6A04">
        <w:rPr>
          <w:sz w:val="26"/>
          <w:szCs w:val="26"/>
        </w:rPr>
        <w:t>.</w:t>
      </w:r>
    </w:p>
    <w:p w:rsidR="00AB6A04" w:rsidRPr="00AB6A04" w:rsidRDefault="00AB6A04" w:rsidP="00AB6A04">
      <w:pPr>
        <w:widowControl/>
        <w:spacing w:line="360" w:lineRule="auto"/>
        <w:rPr>
          <w:sz w:val="26"/>
          <w:szCs w:val="26"/>
        </w:rPr>
      </w:pPr>
      <w:r w:rsidRPr="00AB6A04">
        <w:rPr>
          <w:sz w:val="26"/>
          <w:szCs w:val="26"/>
        </w:rPr>
        <w:tab/>
      </w:r>
      <w:r w:rsidRPr="00AB6A04">
        <w:rPr>
          <w:sz w:val="26"/>
          <w:szCs w:val="26"/>
        </w:rPr>
        <w:tab/>
      </w:r>
    </w:p>
    <w:p w:rsidR="00AB6A04" w:rsidRPr="00AB6A04" w:rsidRDefault="00AB6A04" w:rsidP="00AB6A04">
      <w:pPr>
        <w:widowControl/>
        <w:spacing w:line="360" w:lineRule="auto"/>
        <w:rPr>
          <w:sz w:val="26"/>
          <w:szCs w:val="26"/>
        </w:rPr>
      </w:pPr>
      <w:r w:rsidRPr="00AB6A04">
        <w:rPr>
          <w:sz w:val="26"/>
          <w:szCs w:val="26"/>
        </w:rPr>
        <w:tab/>
      </w:r>
      <w:r w:rsidRPr="00AB6A04">
        <w:rPr>
          <w:sz w:val="26"/>
          <w:szCs w:val="26"/>
        </w:rPr>
        <w:tab/>
        <w:t xml:space="preserve"> In response to BFMA’s </w:t>
      </w:r>
      <w:r w:rsidR="00B52FA2">
        <w:rPr>
          <w:sz w:val="26"/>
          <w:szCs w:val="26"/>
        </w:rPr>
        <w:t xml:space="preserve">argument that the rate establishing the purchase price under these QF contracts </w:t>
      </w:r>
      <w:r w:rsidR="00EC19BD">
        <w:rPr>
          <w:sz w:val="26"/>
          <w:szCs w:val="26"/>
        </w:rPr>
        <w:t>was</w:t>
      </w:r>
      <w:r w:rsidR="00B52FA2">
        <w:rPr>
          <w:sz w:val="26"/>
          <w:szCs w:val="26"/>
        </w:rPr>
        <w:t xml:space="preserve"> </w:t>
      </w:r>
      <w:r w:rsidRPr="00AB6A04">
        <w:rPr>
          <w:sz w:val="26"/>
          <w:szCs w:val="26"/>
        </w:rPr>
        <w:t xml:space="preserve">“locked in” </w:t>
      </w:r>
      <w:r w:rsidR="00B52FA2">
        <w:rPr>
          <w:sz w:val="26"/>
          <w:szCs w:val="26"/>
        </w:rPr>
        <w:t xml:space="preserve">effective with the </w:t>
      </w:r>
      <w:r w:rsidR="00B52FA2">
        <w:rPr>
          <w:i/>
          <w:sz w:val="26"/>
          <w:szCs w:val="26"/>
        </w:rPr>
        <w:t xml:space="preserve">Duquesne 1987 </w:t>
      </w:r>
      <w:r w:rsidR="00B52FA2" w:rsidRPr="00B52FA2">
        <w:rPr>
          <w:i/>
          <w:sz w:val="26"/>
          <w:szCs w:val="26"/>
        </w:rPr>
        <w:t>Order</w:t>
      </w:r>
      <w:r w:rsidR="00B52FA2">
        <w:rPr>
          <w:sz w:val="26"/>
          <w:szCs w:val="26"/>
        </w:rPr>
        <w:t xml:space="preserve">, </w:t>
      </w:r>
      <w:r w:rsidRPr="00AB6A04">
        <w:rPr>
          <w:sz w:val="26"/>
          <w:szCs w:val="26"/>
        </w:rPr>
        <w:t>the ALJ noted that neither BFMA’s PPA nor Beaver Valley’s PPA has any reference specific to Rider No. 18.  The ALJ explained that Duquesne’s witness Pfrommer testified that for reasons unknown to him, the six cents price was placed in the Company’s tariff but not in the PPAs.  Additionally, the ALJ found that there is no reference to avoided costs in either PPA.  R.D. at 27-28.</w:t>
      </w:r>
    </w:p>
    <w:p w:rsidR="00AB6A04" w:rsidRPr="00AB6A04" w:rsidRDefault="00AB6A04" w:rsidP="00AB6A04">
      <w:pPr>
        <w:widowControl/>
        <w:spacing w:line="360" w:lineRule="auto"/>
        <w:rPr>
          <w:sz w:val="26"/>
          <w:szCs w:val="26"/>
        </w:rPr>
      </w:pPr>
    </w:p>
    <w:p w:rsidR="00A62536" w:rsidRDefault="00AB6A04" w:rsidP="00AB6A04">
      <w:pPr>
        <w:widowControl/>
        <w:spacing w:line="360" w:lineRule="auto"/>
        <w:rPr>
          <w:sz w:val="26"/>
          <w:szCs w:val="26"/>
        </w:rPr>
      </w:pPr>
      <w:r w:rsidRPr="00AB6A04">
        <w:rPr>
          <w:sz w:val="26"/>
          <w:szCs w:val="26"/>
        </w:rPr>
        <w:tab/>
      </w:r>
      <w:r w:rsidRPr="00AB6A04">
        <w:rPr>
          <w:sz w:val="26"/>
          <w:szCs w:val="26"/>
        </w:rPr>
        <w:tab/>
        <w:t xml:space="preserve">The ALJ further found that BFMA’s </w:t>
      </w:r>
      <w:r w:rsidR="0078643C">
        <w:rPr>
          <w:sz w:val="26"/>
          <w:szCs w:val="26"/>
        </w:rPr>
        <w:t xml:space="preserve">argument that the </w:t>
      </w:r>
      <w:r w:rsidR="0078643C">
        <w:rPr>
          <w:i/>
          <w:sz w:val="26"/>
          <w:szCs w:val="26"/>
        </w:rPr>
        <w:t xml:space="preserve">Duquesne 1987 Order </w:t>
      </w:r>
      <w:r w:rsidRPr="00AB6A04">
        <w:rPr>
          <w:sz w:val="26"/>
          <w:szCs w:val="26"/>
        </w:rPr>
        <w:t xml:space="preserve">“locked-in” </w:t>
      </w:r>
      <w:r w:rsidR="0078643C">
        <w:rPr>
          <w:sz w:val="26"/>
          <w:szCs w:val="26"/>
        </w:rPr>
        <w:t xml:space="preserve">the PPA price </w:t>
      </w:r>
      <w:r w:rsidRPr="00AB6A04">
        <w:rPr>
          <w:sz w:val="26"/>
          <w:szCs w:val="26"/>
        </w:rPr>
        <w:t xml:space="preserve">overlooked the Commission’s </w:t>
      </w:r>
      <w:r w:rsidR="0078643C">
        <w:rPr>
          <w:sz w:val="26"/>
          <w:szCs w:val="26"/>
        </w:rPr>
        <w:t xml:space="preserve">actual </w:t>
      </w:r>
      <w:r w:rsidRPr="00AB6A04">
        <w:rPr>
          <w:sz w:val="26"/>
          <w:szCs w:val="26"/>
        </w:rPr>
        <w:t>analysis in th</w:t>
      </w:r>
      <w:r w:rsidR="0078643C">
        <w:rPr>
          <w:sz w:val="26"/>
          <w:szCs w:val="26"/>
        </w:rPr>
        <w:t xml:space="preserve">at case.  </w:t>
      </w:r>
      <w:r w:rsidRPr="00AB6A04">
        <w:rPr>
          <w:sz w:val="26"/>
          <w:szCs w:val="26"/>
        </w:rPr>
        <w:t>According to the ALJ, the Commission expressed its concerns that certain developers or entities with QFs under construction or in “serious negotiations” with Duquesne had relied upon Rider No. 18’s six cents rate</w:t>
      </w:r>
      <w:r w:rsidR="0078643C">
        <w:rPr>
          <w:sz w:val="26"/>
          <w:szCs w:val="26"/>
        </w:rPr>
        <w:t>.  Therefore</w:t>
      </w:r>
      <w:r w:rsidR="00EB1CE3">
        <w:rPr>
          <w:sz w:val="26"/>
          <w:szCs w:val="26"/>
        </w:rPr>
        <w:t>,</w:t>
      </w:r>
      <w:r w:rsidR="0078643C">
        <w:rPr>
          <w:sz w:val="26"/>
          <w:szCs w:val="26"/>
        </w:rPr>
        <w:t xml:space="preserve"> certain developers at the time, including the two remaining QFs today</w:t>
      </w:r>
      <w:r w:rsidR="001C0945">
        <w:rPr>
          <w:sz w:val="26"/>
          <w:szCs w:val="26"/>
        </w:rPr>
        <w:t>,</w:t>
      </w:r>
      <w:r w:rsidR="0078643C">
        <w:rPr>
          <w:sz w:val="26"/>
          <w:szCs w:val="26"/>
        </w:rPr>
        <w:t xml:space="preserve"> Beaver Valley and B</w:t>
      </w:r>
      <w:r w:rsidR="00042CF2">
        <w:rPr>
          <w:sz w:val="26"/>
          <w:szCs w:val="26"/>
        </w:rPr>
        <w:t>F</w:t>
      </w:r>
      <w:r w:rsidR="0078643C">
        <w:rPr>
          <w:sz w:val="26"/>
          <w:szCs w:val="26"/>
        </w:rPr>
        <w:t xml:space="preserve">MA, were grandfathered under the tariffed rate in </w:t>
      </w:r>
      <w:r w:rsidRPr="00AB6A04">
        <w:rPr>
          <w:sz w:val="26"/>
          <w:szCs w:val="26"/>
        </w:rPr>
        <w:t xml:space="preserve">order to treat those developers equitably.  R.D. at 28. </w:t>
      </w:r>
      <w:r w:rsidR="00985543">
        <w:rPr>
          <w:sz w:val="26"/>
          <w:szCs w:val="26"/>
        </w:rPr>
        <w:t xml:space="preserve"> T</w:t>
      </w:r>
      <w:r w:rsidRPr="00AB6A04">
        <w:rPr>
          <w:sz w:val="26"/>
          <w:szCs w:val="26"/>
        </w:rPr>
        <w:t>he ALJ</w:t>
      </w:r>
      <w:r w:rsidR="0078643C">
        <w:rPr>
          <w:sz w:val="26"/>
          <w:szCs w:val="26"/>
        </w:rPr>
        <w:t xml:space="preserve"> </w:t>
      </w:r>
      <w:r w:rsidR="00985543">
        <w:rPr>
          <w:sz w:val="26"/>
          <w:szCs w:val="26"/>
        </w:rPr>
        <w:t xml:space="preserve">also </w:t>
      </w:r>
      <w:r w:rsidR="00A62536">
        <w:rPr>
          <w:sz w:val="26"/>
          <w:szCs w:val="26"/>
        </w:rPr>
        <w:t xml:space="preserve">noted that in </w:t>
      </w:r>
      <w:r w:rsidR="0078643C">
        <w:rPr>
          <w:sz w:val="26"/>
          <w:szCs w:val="26"/>
        </w:rPr>
        <w:t xml:space="preserve">the </w:t>
      </w:r>
      <w:r w:rsidR="0078643C">
        <w:rPr>
          <w:i/>
          <w:sz w:val="26"/>
          <w:szCs w:val="26"/>
        </w:rPr>
        <w:t>Duquesne 1987 Order</w:t>
      </w:r>
      <w:r w:rsidRPr="00AB6A04">
        <w:rPr>
          <w:sz w:val="26"/>
          <w:szCs w:val="26"/>
        </w:rPr>
        <w:t xml:space="preserve"> </w:t>
      </w:r>
      <w:r w:rsidR="00A62536">
        <w:rPr>
          <w:sz w:val="26"/>
          <w:szCs w:val="26"/>
        </w:rPr>
        <w:t xml:space="preserve">we stated that </w:t>
      </w:r>
      <w:r w:rsidRPr="00AB6A04">
        <w:rPr>
          <w:sz w:val="26"/>
          <w:szCs w:val="26"/>
        </w:rPr>
        <w:t xml:space="preserve">“any project that </w:t>
      </w:r>
      <w:r w:rsidRPr="00AB6A04">
        <w:rPr>
          <w:sz w:val="26"/>
          <w:szCs w:val="26"/>
        </w:rPr>
        <w:lastRenderedPageBreak/>
        <w:t xml:space="preserve">met the requirements of Rider No. 18 would be entitled, as a matter of law, to the Rider No. 18 rate, </w:t>
      </w:r>
      <w:r w:rsidRPr="00AB6A04">
        <w:rPr>
          <w:i/>
          <w:sz w:val="26"/>
          <w:szCs w:val="26"/>
        </w:rPr>
        <w:t xml:space="preserve">at least until such time as the Commission approves the modification of the Company’s </w:t>
      </w:r>
      <w:r w:rsidR="00A62536">
        <w:rPr>
          <w:i/>
          <w:sz w:val="26"/>
          <w:szCs w:val="26"/>
        </w:rPr>
        <w:t>tariff</w:t>
      </w:r>
      <w:r w:rsidR="00831CAD">
        <w:rPr>
          <w:i/>
          <w:sz w:val="26"/>
          <w:szCs w:val="26"/>
        </w:rPr>
        <w:t>.</w:t>
      </w:r>
      <w:r w:rsidRPr="00AB6A04">
        <w:rPr>
          <w:sz w:val="26"/>
          <w:szCs w:val="26"/>
        </w:rPr>
        <w:t xml:space="preserve">” </w:t>
      </w:r>
      <w:r w:rsidR="00831CAD">
        <w:rPr>
          <w:sz w:val="26"/>
          <w:szCs w:val="26"/>
        </w:rPr>
        <w:t xml:space="preserve"> </w:t>
      </w:r>
      <w:r w:rsidR="00831CAD" w:rsidRPr="00831CAD">
        <w:rPr>
          <w:sz w:val="26"/>
          <w:szCs w:val="26"/>
        </w:rPr>
        <w:t xml:space="preserve">R.D. at 28, </w:t>
      </w:r>
      <w:r w:rsidR="00831CAD" w:rsidRPr="00831CAD">
        <w:rPr>
          <w:i/>
          <w:sz w:val="26"/>
          <w:szCs w:val="26"/>
        </w:rPr>
        <w:t>quoting Duquesne 1987 Order</w:t>
      </w:r>
      <w:r w:rsidR="00831CAD" w:rsidRPr="00831CAD">
        <w:rPr>
          <w:sz w:val="26"/>
          <w:szCs w:val="26"/>
        </w:rPr>
        <w:t>, 64 Pa. PUC 388 at 390 (emphasis added by the ALJ).</w:t>
      </w:r>
      <w:r w:rsidR="00831CAD">
        <w:rPr>
          <w:sz w:val="26"/>
          <w:szCs w:val="26"/>
        </w:rPr>
        <w:t xml:space="preserve">  O</w:t>
      </w:r>
      <w:r w:rsidR="00A62536">
        <w:rPr>
          <w:sz w:val="26"/>
          <w:szCs w:val="26"/>
        </w:rPr>
        <w:t>n that basis</w:t>
      </w:r>
      <w:r w:rsidR="00042CF2">
        <w:rPr>
          <w:sz w:val="26"/>
          <w:szCs w:val="26"/>
        </w:rPr>
        <w:t>,</w:t>
      </w:r>
      <w:r w:rsidR="00A62536">
        <w:rPr>
          <w:sz w:val="26"/>
          <w:szCs w:val="26"/>
        </w:rPr>
        <w:t xml:space="preserve"> </w:t>
      </w:r>
      <w:r w:rsidRPr="00AB6A04">
        <w:rPr>
          <w:sz w:val="26"/>
          <w:szCs w:val="26"/>
        </w:rPr>
        <w:t xml:space="preserve">the ALJ concluded that </w:t>
      </w:r>
      <w:r w:rsidR="00985543">
        <w:rPr>
          <w:sz w:val="26"/>
          <w:szCs w:val="26"/>
        </w:rPr>
        <w:t xml:space="preserve">“the Commission </w:t>
      </w:r>
      <w:r w:rsidRPr="00AB6A04">
        <w:rPr>
          <w:sz w:val="26"/>
          <w:szCs w:val="26"/>
        </w:rPr>
        <w:t xml:space="preserve">foresaw that as </w:t>
      </w:r>
      <w:r w:rsidR="00985543">
        <w:rPr>
          <w:sz w:val="26"/>
          <w:szCs w:val="26"/>
        </w:rPr>
        <w:t>it</w:t>
      </w:r>
      <w:r w:rsidRPr="00AB6A04">
        <w:rPr>
          <w:sz w:val="26"/>
          <w:szCs w:val="26"/>
        </w:rPr>
        <w:t xml:space="preserve"> gained experience with </w:t>
      </w:r>
      <w:r w:rsidR="00985543">
        <w:rPr>
          <w:sz w:val="26"/>
          <w:szCs w:val="26"/>
        </w:rPr>
        <w:t xml:space="preserve">Congress’s relatively new legislation and implementing rates under PURPA, in time, </w:t>
      </w:r>
      <w:r w:rsidRPr="00AB6A04">
        <w:rPr>
          <w:sz w:val="26"/>
          <w:szCs w:val="26"/>
        </w:rPr>
        <w:t xml:space="preserve">there </w:t>
      </w:r>
      <w:r w:rsidR="00A62536">
        <w:rPr>
          <w:sz w:val="26"/>
          <w:szCs w:val="26"/>
        </w:rPr>
        <w:t xml:space="preserve">might </w:t>
      </w:r>
      <w:r w:rsidRPr="00AB6A04">
        <w:rPr>
          <w:sz w:val="26"/>
          <w:szCs w:val="26"/>
        </w:rPr>
        <w:t>be a need to modify the Rider No. 18 rate.</w:t>
      </w:r>
      <w:r w:rsidR="00831CAD">
        <w:rPr>
          <w:sz w:val="26"/>
          <w:szCs w:val="26"/>
        </w:rPr>
        <w:t>” R.D. at 28.</w:t>
      </w:r>
      <w:r w:rsidRPr="00AB6A04">
        <w:rPr>
          <w:sz w:val="26"/>
          <w:szCs w:val="26"/>
        </w:rPr>
        <w:t xml:space="preserve">  </w:t>
      </w:r>
    </w:p>
    <w:p w:rsidR="00AB6A04" w:rsidRPr="00AB6A04" w:rsidRDefault="00AB6A04" w:rsidP="00AB6A04">
      <w:pPr>
        <w:widowControl/>
        <w:spacing w:line="360" w:lineRule="auto"/>
        <w:rPr>
          <w:sz w:val="26"/>
          <w:szCs w:val="26"/>
        </w:rPr>
      </w:pPr>
      <w:r w:rsidRPr="00AB6A04">
        <w:rPr>
          <w:sz w:val="26"/>
          <w:szCs w:val="26"/>
        </w:rPr>
        <w:t xml:space="preserve">  </w:t>
      </w:r>
    </w:p>
    <w:p w:rsidR="00AB6A04" w:rsidRPr="00AB6A04" w:rsidRDefault="00AB6A04" w:rsidP="00AB6A04">
      <w:pPr>
        <w:widowControl/>
        <w:spacing w:line="360" w:lineRule="auto"/>
        <w:ind w:firstLine="1440"/>
        <w:rPr>
          <w:sz w:val="26"/>
          <w:szCs w:val="26"/>
        </w:rPr>
      </w:pPr>
      <w:r w:rsidRPr="00AB6A04">
        <w:rPr>
          <w:sz w:val="26"/>
          <w:szCs w:val="26"/>
        </w:rPr>
        <w:t xml:space="preserve">Additionally, the ALJ noted that Duquesne and BFMA relied upon the Commission’s ruling in </w:t>
      </w:r>
      <w:r w:rsidRPr="00AB6A04">
        <w:rPr>
          <w:i/>
          <w:sz w:val="26"/>
          <w:szCs w:val="26"/>
        </w:rPr>
        <w:t>Petition of Pennsylvania Electric Company (Penelec) Requesting Approval of Rate Recovery, Under the Energy Cost Rate, for the Costs Proposed to be Paid Under an Agreement with Scrubgrass Power Corporation</w:t>
      </w:r>
      <w:r w:rsidRPr="00AB6A04">
        <w:rPr>
          <w:sz w:val="26"/>
          <w:szCs w:val="26"/>
        </w:rPr>
        <w:t>, Docket No. P-870248 (Order entered January 21, 1988)</w:t>
      </w:r>
      <w:r w:rsidR="00985543">
        <w:rPr>
          <w:sz w:val="26"/>
          <w:szCs w:val="26"/>
        </w:rPr>
        <w:t>,</w:t>
      </w:r>
      <w:r w:rsidR="003643F6">
        <w:rPr>
          <w:sz w:val="26"/>
          <w:szCs w:val="26"/>
        </w:rPr>
        <w:t xml:space="preserve"> 1988 Pa. PUC LEXIS 101</w:t>
      </w:r>
      <w:r w:rsidRPr="00AB6A04">
        <w:rPr>
          <w:sz w:val="26"/>
          <w:szCs w:val="26"/>
        </w:rPr>
        <w:t xml:space="preserve"> (</w:t>
      </w:r>
      <w:r w:rsidRPr="00AB6A04">
        <w:rPr>
          <w:i/>
          <w:sz w:val="26"/>
          <w:szCs w:val="26"/>
        </w:rPr>
        <w:t>Scrubgrass I</w:t>
      </w:r>
      <w:r w:rsidRPr="00AB6A04">
        <w:rPr>
          <w:sz w:val="26"/>
          <w:szCs w:val="26"/>
        </w:rPr>
        <w:t>), for the proposition that the Commission lacks authority to modify the PPAs and by implication Rider No. 18.  The ALJ found</w:t>
      </w:r>
      <w:r w:rsidR="00A62536">
        <w:rPr>
          <w:sz w:val="26"/>
          <w:szCs w:val="26"/>
        </w:rPr>
        <w:t xml:space="preserve">, however, </w:t>
      </w:r>
      <w:r w:rsidRPr="00AB6A04">
        <w:rPr>
          <w:sz w:val="26"/>
          <w:szCs w:val="26"/>
        </w:rPr>
        <w:t xml:space="preserve">that the facts in </w:t>
      </w:r>
      <w:r w:rsidRPr="00AB6A04">
        <w:rPr>
          <w:i/>
          <w:sz w:val="26"/>
          <w:szCs w:val="26"/>
        </w:rPr>
        <w:t>Scrubgrass I</w:t>
      </w:r>
      <w:r w:rsidRPr="00AB6A04">
        <w:rPr>
          <w:sz w:val="26"/>
          <w:szCs w:val="26"/>
        </w:rPr>
        <w:t xml:space="preserve"> </w:t>
      </w:r>
      <w:r w:rsidR="00A62536">
        <w:rPr>
          <w:sz w:val="26"/>
          <w:szCs w:val="26"/>
        </w:rPr>
        <w:t>were</w:t>
      </w:r>
      <w:r w:rsidRPr="00AB6A04">
        <w:rPr>
          <w:sz w:val="26"/>
          <w:szCs w:val="26"/>
        </w:rPr>
        <w:t xml:space="preserve"> distinguishable from th</w:t>
      </w:r>
      <w:r w:rsidR="00A62536">
        <w:rPr>
          <w:sz w:val="26"/>
          <w:szCs w:val="26"/>
        </w:rPr>
        <w:t xml:space="preserve">ose present here </w:t>
      </w:r>
      <w:r w:rsidRPr="00AB6A04">
        <w:rPr>
          <w:sz w:val="26"/>
          <w:szCs w:val="26"/>
        </w:rPr>
        <w:t xml:space="preserve">because in </w:t>
      </w:r>
      <w:r w:rsidRPr="00AB6A04">
        <w:rPr>
          <w:i/>
          <w:sz w:val="26"/>
          <w:szCs w:val="26"/>
        </w:rPr>
        <w:t>Scrubgrass I,</w:t>
      </w:r>
      <w:r w:rsidRPr="00AB6A04">
        <w:rPr>
          <w:sz w:val="26"/>
          <w:szCs w:val="26"/>
        </w:rPr>
        <w:t xml:space="preserve"> the contract term was for twenty years, the rates were set forth in the PPA</w:t>
      </w:r>
      <w:r w:rsidR="00A62536">
        <w:rPr>
          <w:sz w:val="26"/>
          <w:szCs w:val="26"/>
        </w:rPr>
        <w:t>,</w:t>
      </w:r>
      <w:r w:rsidRPr="00AB6A04">
        <w:rPr>
          <w:sz w:val="26"/>
          <w:szCs w:val="26"/>
        </w:rPr>
        <w:t xml:space="preserve"> and the Commission approved the PPA between </w:t>
      </w:r>
      <w:r w:rsidR="00996FC8">
        <w:rPr>
          <w:sz w:val="26"/>
          <w:szCs w:val="26"/>
        </w:rPr>
        <w:t>Pennsylvania Electric Company (</w:t>
      </w:r>
      <w:r w:rsidRPr="00AB6A04">
        <w:rPr>
          <w:sz w:val="26"/>
          <w:szCs w:val="26"/>
        </w:rPr>
        <w:t>Penelec</w:t>
      </w:r>
      <w:r w:rsidR="00996FC8">
        <w:rPr>
          <w:sz w:val="26"/>
          <w:szCs w:val="26"/>
        </w:rPr>
        <w:t>)</w:t>
      </w:r>
      <w:r w:rsidRPr="00AB6A04">
        <w:rPr>
          <w:sz w:val="26"/>
          <w:szCs w:val="26"/>
        </w:rPr>
        <w:t xml:space="preserve"> and the qualifying facility, Scrubgrass Power Corporation.  R.D. at 29.</w:t>
      </w:r>
    </w:p>
    <w:p w:rsidR="00AB6A04" w:rsidRPr="00AB6A04" w:rsidRDefault="00AB6A04" w:rsidP="00AB6A04">
      <w:pPr>
        <w:widowControl/>
        <w:spacing w:line="360" w:lineRule="auto"/>
        <w:ind w:firstLine="1440"/>
        <w:rPr>
          <w:sz w:val="26"/>
          <w:szCs w:val="26"/>
        </w:rPr>
      </w:pPr>
    </w:p>
    <w:p w:rsidR="00AB6A04" w:rsidRPr="00AB6A04" w:rsidRDefault="00AB6A04" w:rsidP="00A62536">
      <w:pPr>
        <w:widowControl/>
        <w:spacing w:line="360" w:lineRule="auto"/>
        <w:rPr>
          <w:sz w:val="26"/>
          <w:szCs w:val="26"/>
        </w:rPr>
      </w:pPr>
      <w:r w:rsidRPr="00AB6A04">
        <w:rPr>
          <w:sz w:val="26"/>
          <w:szCs w:val="26"/>
        </w:rPr>
        <w:tab/>
      </w:r>
      <w:r w:rsidRPr="00AB6A04">
        <w:rPr>
          <w:sz w:val="26"/>
          <w:szCs w:val="26"/>
        </w:rPr>
        <w:tab/>
        <w:t>The ALJ found that in the present proceeding there was nothing in the record indicating Commission approval of the PPAs between Duquesne and BFMA and Beaver Valley</w:t>
      </w:r>
      <w:r w:rsidR="00DE5997">
        <w:rPr>
          <w:sz w:val="26"/>
          <w:szCs w:val="26"/>
        </w:rPr>
        <w:t xml:space="preserve">, referring to </w:t>
      </w:r>
      <w:r w:rsidRPr="00AB6A04">
        <w:rPr>
          <w:rFonts w:eastAsia="Calibri"/>
          <w:sz w:val="26"/>
          <w:szCs w:val="26"/>
        </w:rPr>
        <w:t>Duquesne’s witness Pfrommer</w:t>
      </w:r>
      <w:r w:rsidR="00DE5997">
        <w:rPr>
          <w:rFonts w:eastAsia="Calibri"/>
          <w:sz w:val="26"/>
          <w:szCs w:val="26"/>
        </w:rPr>
        <w:t>’s testimony that</w:t>
      </w:r>
      <w:r w:rsidRPr="00AB6A04">
        <w:rPr>
          <w:rFonts w:eastAsia="Calibri"/>
          <w:sz w:val="26"/>
          <w:szCs w:val="26"/>
        </w:rPr>
        <w:t xml:space="preserve"> he did not know whether Duquesne ever sought FERC </w:t>
      </w:r>
      <w:r w:rsidR="00DE5997">
        <w:rPr>
          <w:rFonts w:eastAsia="Calibri"/>
          <w:sz w:val="26"/>
          <w:szCs w:val="26"/>
        </w:rPr>
        <w:t xml:space="preserve">or our </w:t>
      </w:r>
      <w:r w:rsidRPr="00AB6A04">
        <w:rPr>
          <w:rFonts w:eastAsia="Calibri"/>
          <w:sz w:val="26"/>
          <w:szCs w:val="26"/>
        </w:rPr>
        <w:t xml:space="preserve">approval of the PPAs.  </w:t>
      </w:r>
      <w:r w:rsidR="00DE5997">
        <w:rPr>
          <w:rFonts w:eastAsia="Calibri"/>
          <w:sz w:val="26"/>
          <w:szCs w:val="26"/>
        </w:rPr>
        <w:t>On that basis</w:t>
      </w:r>
      <w:r w:rsidR="00EB1CE3">
        <w:rPr>
          <w:rFonts w:eastAsia="Calibri"/>
          <w:sz w:val="26"/>
          <w:szCs w:val="26"/>
        </w:rPr>
        <w:t>,</w:t>
      </w:r>
      <w:r w:rsidR="00DE5997">
        <w:rPr>
          <w:rFonts w:eastAsia="Calibri"/>
          <w:sz w:val="26"/>
          <w:szCs w:val="26"/>
        </w:rPr>
        <w:t xml:space="preserve"> </w:t>
      </w:r>
      <w:r w:rsidRPr="00AB6A04">
        <w:rPr>
          <w:sz w:val="26"/>
          <w:szCs w:val="26"/>
        </w:rPr>
        <w:t xml:space="preserve">the ALJ concluded that the ruling in </w:t>
      </w:r>
      <w:r w:rsidRPr="00AB6A04">
        <w:rPr>
          <w:i/>
          <w:sz w:val="26"/>
          <w:szCs w:val="26"/>
        </w:rPr>
        <w:t>Scrubgrass</w:t>
      </w:r>
      <w:r w:rsidRPr="00AB6A04">
        <w:rPr>
          <w:sz w:val="26"/>
          <w:szCs w:val="26"/>
        </w:rPr>
        <w:t xml:space="preserve"> </w:t>
      </w:r>
      <w:r w:rsidRPr="00AB6A04">
        <w:rPr>
          <w:i/>
          <w:sz w:val="26"/>
          <w:szCs w:val="26"/>
        </w:rPr>
        <w:t>I</w:t>
      </w:r>
      <w:r w:rsidRPr="00AB6A04">
        <w:rPr>
          <w:i/>
          <w:color w:val="FF0000"/>
          <w:sz w:val="26"/>
          <w:szCs w:val="26"/>
        </w:rPr>
        <w:t xml:space="preserve"> </w:t>
      </w:r>
      <w:r w:rsidRPr="00AB6A04">
        <w:rPr>
          <w:sz w:val="26"/>
          <w:szCs w:val="26"/>
        </w:rPr>
        <w:t>cannot be applied to this proceeding.</w:t>
      </w:r>
      <w:r w:rsidR="00A62536">
        <w:rPr>
          <w:sz w:val="26"/>
          <w:szCs w:val="26"/>
        </w:rPr>
        <w:t xml:space="preserve"> In a footnote, the </w:t>
      </w:r>
      <w:r w:rsidR="00A62536" w:rsidRPr="00A62536">
        <w:rPr>
          <w:sz w:val="26"/>
          <w:szCs w:val="26"/>
        </w:rPr>
        <w:t xml:space="preserve">ALJ also concluded that Duquesne and BFMA also improperly relied upon the ruling in </w:t>
      </w:r>
      <w:r w:rsidR="00A62536" w:rsidRPr="00A62536">
        <w:rPr>
          <w:i/>
          <w:sz w:val="26"/>
          <w:szCs w:val="26"/>
        </w:rPr>
        <w:t>Freehold Cogeneration Assocs., L.P. v. Board of Regulatory Comm’rs</w:t>
      </w:r>
      <w:r w:rsidR="00A62536" w:rsidRPr="00A62536">
        <w:rPr>
          <w:sz w:val="26"/>
          <w:szCs w:val="26"/>
        </w:rPr>
        <w:t>, 44 F.3d 1178 (3d Cir. 1995)</w:t>
      </w:r>
      <w:r w:rsidR="00A62536">
        <w:rPr>
          <w:sz w:val="26"/>
          <w:szCs w:val="26"/>
        </w:rPr>
        <w:t xml:space="preserve"> </w:t>
      </w:r>
      <w:r w:rsidR="00A62536" w:rsidRPr="00A62536">
        <w:rPr>
          <w:sz w:val="26"/>
          <w:szCs w:val="26"/>
        </w:rPr>
        <w:t>(</w:t>
      </w:r>
      <w:r w:rsidR="00A62536" w:rsidRPr="00A62536">
        <w:rPr>
          <w:i/>
          <w:sz w:val="26"/>
          <w:szCs w:val="26"/>
        </w:rPr>
        <w:t>Freehold</w:t>
      </w:r>
      <w:r w:rsidR="00A62536" w:rsidRPr="00A62536">
        <w:rPr>
          <w:sz w:val="26"/>
          <w:szCs w:val="26"/>
        </w:rPr>
        <w:t>)</w:t>
      </w:r>
      <w:r w:rsidR="00DE5997">
        <w:rPr>
          <w:sz w:val="26"/>
          <w:szCs w:val="26"/>
        </w:rPr>
        <w:t xml:space="preserve">, finding </w:t>
      </w:r>
      <w:r w:rsidR="00DE5997">
        <w:rPr>
          <w:i/>
          <w:sz w:val="26"/>
          <w:szCs w:val="26"/>
        </w:rPr>
        <w:t xml:space="preserve">Freehold </w:t>
      </w:r>
      <w:r w:rsidR="00DE5997">
        <w:rPr>
          <w:sz w:val="26"/>
          <w:szCs w:val="26"/>
        </w:rPr>
        <w:t>to be</w:t>
      </w:r>
      <w:r w:rsidR="00A62536" w:rsidRPr="00A62536">
        <w:rPr>
          <w:sz w:val="26"/>
          <w:szCs w:val="26"/>
        </w:rPr>
        <w:t xml:space="preserve"> distinguishable from the present proceeding for the same reasons </w:t>
      </w:r>
      <w:r w:rsidR="00DE5997">
        <w:rPr>
          <w:sz w:val="26"/>
          <w:szCs w:val="26"/>
        </w:rPr>
        <w:t xml:space="preserve">as </w:t>
      </w:r>
      <w:r w:rsidR="00DE5997">
        <w:rPr>
          <w:i/>
          <w:sz w:val="26"/>
          <w:szCs w:val="26"/>
        </w:rPr>
        <w:t xml:space="preserve">Scrubgrass </w:t>
      </w:r>
      <w:r w:rsidR="00DE5997" w:rsidRPr="00DE5997">
        <w:rPr>
          <w:i/>
          <w:sz w:val="26"/>
          <w:szCs w:val="26"/>
        </w:rPr>
        <w:t>I</w:t>
      </w:r>
      <w:r w:rsidR="00DE5997">
        <w:rPr>
          <w:sz w:val="26"/>
          <w:szCs w:val="26"/>
        </w:rPr>
        <w:t xml:space="preserve"> </w:t>
      </w:r>
      <w:r w:rsidR="00EB1CE3">
        <w:rPr>
          <w:sz w:val="26"/>
          <w:szCs w:val="26"/>
        </w:rPr>
        <w:t>(</w:t>
      </w:r>
      <w:r w:rsidR="00DE5997" w:rsidRPr="008556BB">
        <w:rPr>
          <w:i/>
          <w:sz w:val="26"/>
          <w:szCs w:val="26"/>
        </w:rPr>
        <w:t>i.e</w:t>
      </w:r>
      <w:r w:rsidR="00DE5997">
        <w:rPr>
          <w:sz w:val="26"/>
          <w:szCs w:val="26"/>
        </w:rPr>
        <w:t>., i</w:t>
      </w:r>
      <w:r w:rsidR="00A62536" w:rsidRPr="00A62536">
        <w:rPr>
          <w:sz w:val="26"/>
          <w:szCs w:val="26"/>
        </w:rPr>
        <w:t xml:space="preserve">n </w:t>
      </w:r>
      <w:r w:rsidR="00A62536" w:rsidRPr="00DE5997">
        <w:rPr>
          <w:i/>
          <w:sz w:val="26"/>
          <w:szCs w:val="26"/>
        </w:rPr>
        <w:t>Freehold</w:t>
      </w:r>
      <w:r w:rsidR="00EB1CE3">
        <w:rPr>
          <w:i/>
          <w:sz w:val="26"/>
          <w:szCs w:val="26"/>
        </w:rPr>
        <w:t>,</w:t>
      </w:r>
      <w:r w:rsidR="00A62536" w:rsidRPr="00A62536">
        <w:rPr>
          <w:sz w:val="26"/>
          <w:szCs w:val="26"/>
        </w:rPr>
        <w:t xml:space="preserve"> the contract </w:t>
      </w:r>
      <w:r w:rsidR="00A62536" w:rsidRPr="00A62536">
        <w:rPr>
          <w:sz w:val="26"/>
          <w:szCs w:val="26"/>
        </w:rPr>
        <w:lastRenderedPageBreak/>
        <w:t>term and rate were set forth in the PPA and the Board of Regulatory Commissioner</w:t>
      </w:r>
      <w:r w:rsidR="00DE5997">
        <w:rPr>
          <w:sz w:val="26"/>
          <w:szCs w:val="26"/>
        </w:rPr>
        <w:t>s</w:t>
      </w:r>
      <w:r w:rsidR="00A62536" w:rsidRPr="00A62536">
        <w:rPr>
          <w:sz w:val="26"/>
          <w:szCs w:val="26"/>
        </w:rPr>
        <w:t xml:space="preserve"> of the State of New Jersey had approved the PPA</w:t>
      </w:r>
      <w:r w:rsidR="00EB1CE3">
        <w:rPr>
          <w:sz w:val="26"/>
          <w:szCs w:val="26"/>
        </w:rPr>
        <w:t>)</w:t>
      </w:r>
      <w:r w:rsidR="00A62536" w:rsidRPr="00A62536">
        <w:rPr>
          <w:sz w:val="26"/>
          <w:szCs w:val="26"/>
        </w:rPr>
        <w:t>.</w:t>
      </w:r>
    </w:p>
    <w:p w:rsidR="00AB6A04" w:rsidRPr="00AB6A04" w:rsidRDefault="00AB6A04" w:rsidP="00AB6A04">
      <w:pPr>
        <w:widowControl/>
        <w:spacing w:line="360" w:lineRule="auto"/>
        <w:rPr>
          <w:sz w:val="26"/>
          <w:szCs w:val="26"/>
        </w:rPr>
      </w:pPr>
      <w:r w:rsidRPr="00AB6A04">
        <w:rPr>
          <w:sz w:val="26"/>
          <w:szCs w:val="26"/>
        </w:rPr>
        <w:tab/>
      </w:r>
      <w:r w:rsidRPr="00AB6A04">
        <w:rPr>
          <w:sz w:val="26"/>
          <w:szCs w:val="26"/>
        </w:rPr>
        <w:tab/>
      </w:r>
    </w:p>
    <w:p w:rsidR="00AB6A04" w:rsidRPr="00AB6A04" w:rsidRDefault="00AB6A04" w:rsidP="00AB6A04">
      <w:pPr>
        <w:widowControl/>
        <w:spacing w:line="360" w:lineRule="auto"/>
        <w:ind w:firstLine="1440"/>
        <w:rPr>
          <w:sz w:val="26"/>
          <w:szCs w:val="26"/>
        </w:rPr>
      </w:pPr>
      <w:r w:rsidRPr="00AB6A04">
        <w:rPr>
          <w:sz w:val="26"/>
          <w:szCs w:val="26"/>
        </w:rPr>
        <w:t xml:space="preserve">Next, the ALJ stated that Duquesne and BFMA overlooked the Commission’s ruling </w:t>
      </w:r>
      <w:r w:rsidR="00647A9D">
        <w:rPr>
          <w:sz w:val="26"/>
          <w:szCs w:val="26"/>
        </w:rPr>
        <w:t>i</w:t>
      </w:r>
      <w:r w:rsidRPr="00AB6A04">
        <w:rPr>
          <w:sz w:val="26"/>
          <w:szCs w:val="26"/>
        </w:rPr>
        <w:t xml:space="preserve">n </w:t>
      </w:r>
      <w:r w:rsidRPr="00AB6A04">
        <w:rPr>
          <w:i/>
          <w:sz w:val="26"/>
          <w:szCs w:val="26"/>
        </w:rPr>
        <w:t>Scrubgrass II</w:t>
      </w:r>
      <w:r w:rsidRPr="002B4B67">
        <w:rPr>
          <w:sz w:val="26"/>
          <w:szCs w:val="26"/>
        </w:rPr>
        <w:t>,</w:t>
      </w:r>
      <w:r w:rsidR="00B928F3" w:rsidRPr="002B4B67">
        <w:rPr>
          <w:rStyle w:val="FootnoteReference"/>
          <w:sz w:val="26"/>
          <w:szCs w:val="26"/>
        </w:rPr>
        <w:footnoteReference w:id="3"/>
      </w:r>
      <w:r w:rsidRPr="00AB6A04">
        <w:rPr>
          <w:sz w:val="26"/>
          <w:szCs w:val="26"/>
        </w:rPr>
        <w:t xml:space="preserve"> </w:t>
      </w:r>
      <w:r w:rsidR="002B4B67">
        <w:rPr>
          <w:sz w:val="26"/>
          <w:szCs w:val="26"/>
        </w:rPr>
        <w:t>in which upon</w:t>
      </w:r>
      <w:r w:rsidR="00B928F3">
        <w:rPr>
          <w:sz w:val="26"/>
          <w:szCs w:val="26"/>
        </w:rPr>
        <w:t xml:space="preserve"> petition </w:t>
      </w:r>
      <w:r w:rsidR="002B4B67">
        <w:rPr>
          <w:sz w:val="26"/>
          <w:szCs w:val="26"/>
        </w:rPr>
        <w:t xml:space="preserve">by </w:t>
      </w:r>
      <w:r w:rsidR="00F500A0" w:rsidRPr="00F500A0">
        <w:rPr>
          <w:sz w:val="26"/>
          <w:szCs w:val="26"/>
        </w:rPr>
        <w:t>Penelec</w:t>
      </w:r>
      <w:r w:rsidR="002B4B67">
        <w:rPr>
          <w:sz w:val="26"/>
          <w:szCs w:val="26"/>
        </w:rPr>
        <w:t xml:space="preserve">, Penelec </w:t>
      </w:r>
      <w:r w:rsidR="00B928F3">
        <w:rPr>
          <w:sz w:val="26"/>
          <w:szCs w:val="26"/>
        </w:rPr>
        <w:t xml:space="preserve">and Scrubgrass </w:t>
      </w:r>
      <w:r w:rsidR="002B4B67">
        <w:rPr>
          <w:sz w:val="26"/>
          <w:szCs w:val="26"/>
        </w:rPr>
        <w:t xml:space="preserve">sought approval of a </w:t>
      </w:r>
      <w:r w:rsidR="00B928F3">
        <w:rPr>
          <w:sz w:val="26"/>
          <w:szCs w:val="26"/>
        </w:rPr>
        <w:t>further amend</w:t>
      </w:r>
      <w:r w:rsidR="002B4B67">
        <w:rPr>
          <w:sz w:val="26"/>
          <w:szCs w:val="26"/>
        </w:rPr>
        <w:t>ment of</w:t>
      </w:r>
      <w:r w:rsidR="00B928F3">
        <w:rPr>
          <w:sz w:val="26"/>
          <w:szCs w:val="26"/>
        </w:rPr>
        <w:t xml:space="preserve"> their PPA. </w:t>
      </w:r>
      <w:r w:rsidR="00016F67">
        <w:rPr>
          <w:sz w:val="26"/>
          <w:szCs w:val="26"/>
        </w:rPr>
        <w:t>N</w:t>
      </w:r>
      <w:r w:rsidR="00F500A0">
        <w:rPr>
          <w:sz w:val="26"/>
          <w:szCs w:val="26"/>
        </w:rPr>
        <w:t xml:space="preserve">oting that the amendment had been </w:t>
      </w:r>
      <w:r w:rsidR="00E70823" w:rsidRPr="00016F67">
        <w:rPr>
          <w:sz w:val="26"/>
          <w:szCs w:val="26"/>
        </w:rPr>
        <w:t>e</w:t>
      </w:r>
      <w:r w:rsidR="00F500A0" w:rsidRPr="00016F67">
        <w:rPr>
          <w:sz w:val="26"/>
          <w:szCs w:val="26"/>
        </w:rPr>
        <w:t>xecuted by Penelec and Scrubgrass</w:t>
      </w:r>
      <w:r w:rsidR="00F500A0">
        <w:rPr>
          <w:sz w:val="26"/>
          <w:szCs w:val="26"/>
        </w:rPr>
        <w:t xml:space="preserve"> to revise the rates of the contract based on more current avoided cost projections and to change the term of the contract, </w:t>
      </w:r>
      <w:r w:rsidRPr="00AB6A04">
        <w:rPr>
          <w:sz w:val="26"/>
          <w:szCs w:val="26"/>
        </w:rPr>
        <w:t xml:space="preserve">the ALJ </w:t>
      </w:r>
      <w:r w:rsidR="00F500A0">
        <w:rPr>
          <w:sz w:val="26"/>
          <w:szCs w:val="26"/>
        </w:rPr>
        <w:t>concluded as follows:</w:t>
      </w:r>
    </w:p>
    <w:p w:rsidR="00AB6A04" w:rsidRPr="00AB6A04" w:rsidRDefault="00AB6A04" w:rsidP="00AB6A04">
      <w:pPr>
        <w:widowControl/>
        <w:rPr>
          <w:color w:val="FF0000"/>
          <w:sz w:val="26"/>
          <w:szCs w:val="26"/>
        </w:rPr>
      </w:pPr>
      <w:r w:rsidRPr="00AB6A04">
        <w:rPr>
          <w:color w:val="FF0000"/>
          <w:sz w:val="26"/>
          <w:szCs w:val="26"/>
        </w:rPr>
        <w:t xml:space="preserve">.  </w:t>
      </w:r>
    </w:p>
    <w:p w:rsidR="00AB6A04" w:rsidRDefault="00F500A0" w:rsidP="00AB6A04">
      <w:pPr>
        <w:widowControl/>
        <w:ind w:left="1440" w:right="1440"/>
        <w:rPr>
          <w:sz w:val="26"/>
          <w:szCs w:val="26"/>
        </w:rPr>
      </w:pPr>
      <w:r>
        <w:rPr>
          <w:sz w:val="26"/>
          <w:szCs w:val="26"/>
        </w:rPr>
        <w:t xml:space="preserve">Based upon the arguments of Duquesne Light and BFMA that the avoided costs purchase rate are within the exclusive jurisdiction of FERC once the state regulatory body has approved the rate, </w:t>
      </w:r>
      <w:r w:rsidRPr="00C64D81">
        <w:rPr>
          <w:i/>
          <w:sz w:val="26"/>
          <w:szCs w:val="26"/>
        </w:rPr>
        <w:t>the Commission would have lacked the jurisdiction to change the purchase rates in the PPAs</w:t>
      </w:r>
      <w:r>
        <w:rPr>
          <w:sz w:val="26"/>
          <w:szCs w:val="26"/>
        </w:rPr>
        <w:t xml:space="preserve">. Obviously the arguments are flawed because in </w:t>
      </w:r>
      <w:r>
        <w:rPr>
          <w:i/>
          <w:sz w:val="26"/>
          <w:szCs w:val="26"/>
        </w:rPr>
        <w:t xml:space="preserve">Scrubgrass II </w:t>
      </w:r>
      <w:r>
        <w:rPr>
          <w:sz w:val="26"/>
          <w:szCs w:val="26"/>
        </w:rPr>
        <w:t>the Commission approved the amendment which modified the purchase rate.</w:t>
      </w:r>
    </w:p>
    <w:p w:rsidR="00B52FA2" w:rsidRPr="00AB6A04" w:rsidRDefault="00B52FA2" w:rsidP="00AB6A04">
      <w:pPr>
        <w:widowControl/>
        <w:ind w:left="1440" w:right="1440"/>
        <w:rPr>
          <w:sz w:val="26"/>
          <w:szCs w:val="26"/>
        </w:rPr>
      </w:pPr>
    </w:p>
    <w:p w:rsidR="00AB6A04" w:rsidRPr="00AB6A04" w:rsidRDefault="00AB6A04" w:rsidP="00AB6A04">
      <w:pPr>
        <w:widowControl/>
        <w:ind w:left="1440" w:right="1440"/>
        <w:rPr>
          <w:sz w:val="26"/>
          <w:szCs w:val="26"/>
        </w:rPr>
      </w:pPr>
    </w:p>
    <w:p w:rsidR="00AB6A04" w:rsidRDefault="00AB6A04" w:rsidP="00F500A0">
      <w:pPr>
        <w:widowControl/>
        <w:spacing w:line="360" w:lineRule="auto"/>
        <w:rPr>
          <w:sz w:val="26"/>
          <w:szCs w:val="26"/>
        </w:rPr>
      </w:pPr>
      <w:r w:rsidRPr="00AB6A04">
        <w:rPr>
          <w:sz w:val="26"/>
          <w:szCs w:val="26"/>
        </w:rPr>
        <w:t>R.D. at 29-30</w:t>
      </w:r>
      <w:r w:rsidR="00C64D81">
        <w:rPr>
          <w:sz w:val="26"/>
          <w:szCs w:val="26"/>
        </w:rPr>
        <w:t xml:space="preserve"> (emphasis added)</w:t>
      </w:r>
      <w:r w:rsidRPr="00AB6A04">
        <w:rPr>
          <w:sz w:val="26"/>
          <w:szCs w:val="26"/>
        </w:rPr>
        <w:t>.</w:t>
      </w:r>
      <w:r w:rsidR="00F500A0">
        <w:rPr>
          <w:sz w:val="26"/>
          <w:szCs w:val="26"/>
        </w:rPr>
        <w:t xml:space="preserve">  </w:t>
      </w:r>
      <w:r w:rsidR="00F500A0" w:rsidRPr="00F500A0">
        <w:rPr>
          <w:sz w:val="26"/>
          <w:szCs w:val="26"/>
        </w:rPr>
        <w:t xml:space="preserve">Accordingly, </w:t>
      </w:r>
      <w:r w:rsidR="00C64D81">
        <w:rPr>
          <w:sz w:val="26"/>
          <w:szCs w:val="26"/>
        </w:rPr>
        <w:t xml:space="preserve">on the basis that we approved the amendment the parties agreed to changing the purchase price, </w:t>
      </w:r>
      <w:r w:rsidR="00F500A0" w:rsidRPr="00F500A0">
        <w:rPr>
          <w:sz w:val="26"/>
          <w:szCs w:val="26"/>
        </w:rPr>
        <w:t>the ALJ concluded</w:t>
      </w:r>
      <w:r w:rsidR="00C64D81">
        <w:rPr>
          <w:sz w:val="26"/>
          <w:szCs w:val="26"/>
        </w:rPr>
        <w:t xml:space="preserve"> that</w:t>
      </w:r>
      <w:r w:rsidR="00F500A0" w:rsidRPr="00F500A0">
        <w:rPr>
          <w:sz w:val="26"/>
          <w:szCs w:val="26"/>
        </w:rPr>
        <w:t xml:space="preserve"> </w:t>
      </w:r>
      <w:r w:rsidR="002B4B67">
        <w:rPr>
          <w:sz w:val="26"/>
          <w:szCs w:val="26"/>
        </w:rPr>
        <w:t xml:space="preserve">the </w:t>
      </w:r>
      <w:r w:rsidR="00F500A0" w:rsidRPr="00F500A0">
        <w:rPr>
          <w:sz w:val="26"/>
          <w:szCs w:val="26"/>
        </w:rPr>
        <w:t>Rider No. 18 rate is not “locked-in” and the Commission has jurisdiction over Rider No. 18.  R.D. at 30</w:t>
      </w:r>
      <w:r w:rsidR="004726E0">
        <w:rPr>
          <w:sz w:val="26"/>
          <w:szCs w:val="26"/>
        </w:rPr>
        <w:t>.</w:t>
      </w:r>
      <w:r w:rsidRPr="00AB6A04">
        <w:rPr>
          <w:sz w:val="26"/>
          <w:szCs w:val="26"/>
        </w:rPr>
        <w:tab/>
      </w:r>
      <w:r w:rsidR="0057051F">
        <w:rPr>
          <w:sz w:val="26"/>
          <w:szCs w:val="26"/>
        </w:rPr>
        <w:t xml:space="preserve"> </w:t>
      </w:r>
    </w:p>
    <w:p w:rsidR="00BF0B45" w:rsidRDefault="00BF0B45" w:rsidP="00F500A0">
      <w:pPr>
        <w:widowControl/>
        <w:spacing w:line="360" w:lineRule="auto"/>
        <w:rPr>
          <w:sz w:val="26"/>
          <w:szCs w:val="26"/>
        </w:rPr>
      </w:pPr>
    </w:p>
    <w:p w:rsidR="00BF0B45" w:rsidRDefault="00BF0B45" w:rsidP="00F500A0">
      <w:pPr>
        <w:widowControl/>
        <w:spacing w:line="360" w:lineRule="auto"/>
        <w:rPr>
          <w:sz w:val="26"/>
          <w:szCs w:val="26"/>
        </w:rPr>
      </w:pPr>
      <w:r>
        <w:rPr>
          <w:sz w:val="26"/>
          <w:szCs w:val="26"/>
        </w:rPr>
        <w:tab/>
      </w:r>
      <w:r>
        <w:rPr>
          <w:sz w:val="26"/>
          <w:szCs w:val="26"/>
        </w:rPr>
        <w:tab/>
      </w:r>
      <w:r w:rsidR="00DF4D9E">
        <w:rPr>
          <w:sz w:val="26"/>
          <w:szCs w:val="26"/>
        </w:rPr>
        <w:t xml:space="preserve">After </w:t>
      </w:r>
      <w:r w:rsidR="00DF4D9E" w:rsidRPr="00DF4D9E">
        <w:rPr>
          <w:sz w:val="26"/>
          <w:szCs w:val="26"/>
        </w:rPr>
        <w:t>distinguishing the cases relied on by Duquesne and BFMA</w:t>
      </w:r>
      <w:r w:rsidR="00DF4D9E">
        <w:rPr>
          <w:sz w:val="26"/>
          <w:szCs w:val="26"/>
        </w:rPr>
        <w:t xml:space="preserve"> for the premise that we lacked jurisdiction to revise the rate in Rider No. 18, t</w:t>
      </w:r>
      <w:r w:rsidR="00873B2C">
        <w:rPr>
          <w:sz w:val="26"/>
          <w:szCs w:val="26"/>
        </w:rPr>
        <w:t xml:space="preserve">he ALJ then examined the justness and reasonableness of Duquesne’s Rider No. 18, which he described as the “heart of the dispute.”  Examining an early challenge to FERC’s rules implementing PURPA’s avoided cost rate standard, the ALJ concluded that the purchase </w:t>
      </w:r>
      <w:r w:rsidR="00873B2C">
        <w:rPr>
          <w:sz w:val="26"/>
          <w:szCs w:val="26"/>
        </w:rPr>
        <w:lastRenderedPageBreak/>
        <w:t>rate could not exceed the utility’s avoided costs, which, pursuant to PURPA, were defined as the cost the utility would have incurred had it generated the power itself or purchased the electricity from another source. R.D. at 32-33</w:t>
      </w:r>
      <w:r w:rsidR="00DF4D9E">
        <w:rPr>
          <w:sz w:val="26"/>
          <w:szCs w:val="26"/>
        </w:rPr>
        <w:t xml:space="preserve">, </w:t>
      </w:r>
      <w:r w:rsidR="00DF4D9E">
        <w:rPr>
          <w:i/>
          <w:sz w:val="26"/>
          <w:szCs w:val="26"/>
        </w:rPr>
        <w:t>citing American Paper Institute, Inc. v American Electric Power Service Corp.</w:t>
      </w:r>
      <w:r w:rsidR="00DF4D9E">
        <w:rPr>
          <w:sz w:val="26"/>
          <w:szCs w:val="26"/>
        </w:rPr>
        <w:t>, 461 U.S. 402, 103 S. Ct. 1921, 76 L.Ed.2d 22 (1983) (</w:t>
      </w:r>
      <w:r w:rsidR="00DF4D9E">
        <w:rPr>
          <w:i/>
          <w:sz w:val="26"/>
          <w:szCs w:val="26"/>
        </w:rPr>
        <w:t>American Paper</w:t>
      </w:r>
      <w:r w:rsidR="00DF4D9E">
        <w:rPr>
          <w:sz w:val="26"/>
          <w:szCs w:val="26"/>
        </w:rPr>
        <w:t>)</w:t>
      </w:r>
      <w:r w:rsidR="00873B2C">
        <w:rPr>
          <w:sz w:val="26"/>
          <w:szCs w:val="26"/>
        </w:rPr>
        <w:t xml:space="preserve">.  </w:t>
      </w:r>
      <w:r w:rsidR="007011D3">
        <w:rPr>
          <w:sz w:val="26"/>
          <w:szCs w:val="26"/>
        </w:rPr>
        <w:t>Commenting upon</w:t>
      </w:r>
      <w:r w:rsidR="00873B2C">
        <w:rPr>
          <w:sz w:val="26"/>
          <w:szCs w:val="26"/>
        </w:rPr>
        <w:t xml:space="preserve"> </w:t>
      </w:r>
      <w:r w:rsidR="007011D3">
        <w:rPr>
          <w:sz w:val="26"/>
          <w:szCs w:val="26"/>
        </w:rPr>
        <w:t xml:space="preserve">Duquesne’s description at the time of </w:t>
      </w:r>
      <w:r w:rsidR="00873B2C">
        <w:rPr>
          <w:sz w:val="26"/>
          <w:szCs w:val="26"/>
        </w:rPr>
        <w:t xml:space="preserve">the </w:t>
      </w:r>
      <w:r w:rsidR="00DF4D9E">
        <w:rPr>
          <w:sz w:val="26"/>
          <w:szCs w:val="26"/>
        </w:rPr>
        <w:t xml:space="preserve">information accompanying </w:t>
      </w:r>
      <w:r w:rsidR="007011D3">
        <w:rPr>
          <w:sz w:val="26"/>
          <w:szCs w:val="26"/>
        </w:rPr>
        <w:t>its</w:t>
      </w:r>
      <w:r w:rsidR="00DF4D9E">
        <w:rPr>
          <w:sz w:val="26"/>
          <w:szCs w:val="26"/>
        </w:rPr>
        <w:t xml:space="preserve"> filing of Rider No. 18 in 1981, which preceded our rulemaking implementing FERC’s rules, the ALJ noted </w:t>
      </w:r>
      <w:r w:rsidR="00A85966">
        <w:rPr>
          <w:sz w:val="26"/>
          <w:szCs w:val="26"/>
        </w:rPr>
        <w:t xml:space="preserve">that </w:t>
      </w:r>
      <w:r w:rsidR="00DF4D9E">
        <w:rPr>
          <w:sz w:val="26"/>
          <w:szCs w:val="26"/>
        </w:rPr>
        <w:t>Duquesne’s avoided cost calculation rang</w:t>
      </w:r>
      <w:r w:rsidR="00A85966">
        <w:rPr>
          <w:sz w:val="26"/>
          <w:szCs w:val="26"/>
        </w:rPr>
        <w:t>ed</w:t>
      </w:r>
      <w:r w:rsidR="00DF4D9E">
        <w:rPr>
          <w:sz w:val="26"/>
          <w:szCs w:val="26"/>
        </w:rPr>
        <w:t xml:space="preserve"> </w:t>
      </w:r>
      <w:r w:rsidR="00A85966">
        <w:rPr>
          <w:sz w:val="26"/>
          <w:szCs w:val="26"/>
        </w:rPr>
        <w:t xml:space="preserve">from </w:t>
      </w:r>
      <w:r w:rsidR="00DF4D9E">
        <w:rPr>
          <w:sz w:val="26"/>
          <w:szCs w:val="26"/>
        </w:rPr>
        <w:t>2.68 cents to 5.49 cents</w:t>
      </w:r>
      <w:r w:rsidR="00DF4D9E" w:rsidRPr="00DF4D9E">
        <w:rPr>
          <w:sz w:val="26"/>
          <w:szCs w:val="26"/>
        </w:rPr>
        <w:t>/kWh</w:t>
      </w:r>
      <w:r w:rsidR="00DF4D9E">
        <w:rPr>
          <w:sz w:val="26"/>
          <w:szCs w:val="26"/>
        </w:rPr>
        <w:t xml:space="preserve">, </w:t>
      </w:r>
      <w:r w:rsidR="00A85966">
        <w:rPr>
          <w:sz w:val="26"/>
          <w:szCs w:val="26"/>
        </w:rPr>
        <w:t xml:space="preserve">and that </w:t>
      </w:r>
      <w:r w:rsidR="00DF4D9E">
        <w:rPr>
          <w:sz w:val="26"/>
          <w:szCs w:val="26"/>
        </w:rPr>
        <w:t xml:space="preserve">the approved rate </w:t>
      </w:r>
      <w:r w:rsidR="00A85966">
        <w:rPr>
          <w:sz w:val="26"/>
          <w:szCs w:val="26"/>
        </w:rPr>
        <w:t xml:space="preserve">of </w:t>
      </w:r>
      <w:r w:rsidR="00DF4D9E">
        <w:rPr>
          <w:sz w:val="26"/>
          <w:szCs w:val="26"/>
        </w:rPr>
        <w:t xml:space="preserve">6 cents </w:t>
      </w:r>
      <w:r w:rsidR="00A85966">
        <w:rPr>
          <w:sz w:val="26"/>
          <w:szCs w:val="26"/>
        </w:rPr>
        <w:t xml:space="preserve">was </w:t>
      </w:r>
      <w:r w:rsidR="00DF4D9E">
        <w:rPr>
          <w:sz w:val="26"/>
          <w:szCs w:val="26"/>
        </w:rPr>
        <w:t xml:space="preserve">set initially above that calculation to encourage independent QF production.  R.D. at 33-34. </w:t>
      </w:r>
    </w:p>
    <w:p w:rsidR="0057051F" w:rsidRDefault="0057051F" w:rsidP="00F500A0">
      <w:pPr>
        <w:widowControl/>
        <w:spacing w:line="360" w:lineRule="auto"/>
        <w:rPr>
          <w:sz w:val="26"/>
          <w:szCs w:val="26"/>
        </w:rPr>
      </w:pPr>
    </w:p>
    <w:p w:rsidR="00417898" w:rsidRDefault="0057051F" w:rsidP="00F500A0">
      <w:pPr>
        <w:widowControl/>
        <w:spacing w:line="360" w:lineRule="auto"/>
        <w:rPr>
          <w:sz w:val="26"/>
          <w:szCs w:val="26"/>
        </w:rPr>
      </w:pPr>
      <w:r>
        <w:rPr>
          <w:sz w:val="26"/>
          <w:szCs w:val="26"/>
        </w:rPr>
        <w:tab/>
      </w:r>
      <w:r>
        <w:rPr>
          <w:sz w:val="26"/>
          <w:szCs w:val="26"/>
        </w:rPr>
        <w:tab/>
      </w:r>
      <w:r w:rsidR="00DF4D9E">
        <w:rPr>
          <w:sz w:val="26"/>
          <w:szCs w:val="26"/>
        </w:rPr>
        <w:t xml:space="preserve">Referring again to the </w:t>
      </w:r>
      <w:r w:rsidR="00DF4D9E">
        <w:rPr>
          <w:i/>
          <w:sz w:val="26"/>
          <w:szCs w:val="26"/>
        </w:rPr>
        <w:t>Duquesne 1987 Order</w:t>
      </w:r>
      <w:r w:rsidR="00DF4D9E" w:rsidRPr="00DF4D9E">
        <w:rPr>
          <w:sz w:val="26"/>
          <w:szCs w:val="26"/>
        </w:rPr>
        <w:t>,</w:t>
      </w:r>
      <w:r w:rsidR="00DF4D9E">
        <w:rPr>
          <w:sz w:val="26"/>
          <w:szCs w:val="26"/>
        </w:rPr>
        <w:t xml:space="preserve"> </w:t>
      </w:r>
      <w:r w:rsidR="00417898">
        <w:rPr>
          <w:sz w:val="26"/>
          <w:szCs w:val="26"/>
        </w:rPr>
        <w:t xml:space="preserve">wherein Duquesne sought to limit the applicability of Rider No. 18 prospectively, the ALJ concluded that Duquesne “again acknowledged that Rider No. 18’s six cents rate exceeded its avoided costs.” </w:t>
      </w:r>
      <w:r w:rsidR="007011D3">
        <w:rPr>
          <w:sz w:val="26"/>
          <w:szCs w:val="26"/>
        </w:rPr>
        <w:t xml:space="preserve"> </w:t>
      </w:r>
      <w:r w:rsidR="00417898">
        <w:rPr>
          <w:sz w:val="26"/>
          <w:szCs w:val="26"/>
        </w:rPr>
        <w:t xml:space="preserve">R.D. at 34. </w:t>
      </w:r>
      <w:r w:rsidR="00352EA8">
        <w:rPr>
          <w:sz w:val="26"/>
          <w:szCs w:val="26"/>
        </w:rPr>
        <w:t>The ALJ also noted that Duquesne repeated t</w:t>
      </w:r>
      <w:r w:rsidR="00417898">
        <w:rPr>
          <w:sz w:val="26"/>
          <w:szCs w:val="26"/>
        </w:rPr>
        <w:t>his fact</w:t>
      </w:r>
      <w:r w:rsidR="00A85966">
        <w:rPr>
          <w:sz w:val="26"/>
          <w:szCs w:val="26"/>
        </w:rPr>
        <w:t xml:space="preserve"> </w:t>
      </w:r>
      <w:r w:rsidR="00417898">
        <w:rPr>
          <w:sz w:val="26"/>
          <w:szCs w:val="26"/>
        </w:rPr>
        <w:t xml:space="preserve">a third time in the case </w:t>
      </w:r>
      <w:r w:rsidR="00EB1CE3">
        <w:rPr>
          <w:sz w:val="26"/>
          <w:szCs w:val="26"/>
        </w:rPr>
        <w:t>of</w:t>
      </w:r>
      <w:r w:rsidR="00417898">
        <w:rPr>
          <w:sz w:val="26"/>
          <w:szCs w:val="26"/>
        </w:rPr>
        <w:t xml:space="preserve"> </w:t>
      </w:r>
      <w:r w:rsidR="00417898" w:rsidRPr="00417898">
        <w:rPr>
          <w:i/>
          <w:sz w:val="26"/>
          <w:szCs w:val="26"/>
        </w:rPr>
        <w:t>City of Pittsburgh v. Duquesne Light Co.,</w:t>
      </w:r>
      <w:r w:rsidR="00417898" w:rsidRPr="00417898">
        <w:rPr>
          <w:sz w:val="26"/>
          <w:szCs w:val="26"/>
        </w:rPr>
        <w:t xml:space="preserve"> 68 Pa.</w:t>
      </w:r>
      <w:r w:rsidR="00C64D81">
        <w:rPr>
          <w:sz w:val="26"/>
          <w:szCs w:val="26"/>
        </w:rPr>
        <w:t xml:space="preserve"> </w:t>
      </w:r>
      <w:r w:rsidR="00417898" w:rsidRPr="00417898">
        <w:rPr>
          <w:sz w:val="26"/>
          <w:szCs w:val="26"/>
        </w:rPr>
        <w:t xml:space="preserve">P.U.C. 273, 0088 WL 1535031 </w:t>
      </w:r>
      <w:r w:rsidR="00417898">
        <w:rPr>
          <w:sz w:val="26"/>
          <w:szCs w:val="26"/>
        </w:rPr>
        <w:t>(</w:t>
      </w:r>
      <w:r w:rsidR="00417898">
        <w:rPr>
          <w:i/>
          <w:sz w:val="26"/>
          <w:szCs w:val="26"/>
        </w:rPr>
        <w:t xml:space="preserve">City of </w:t>
      </w:r>
      <w:r w:rsidR="00417898" w:rsidRPr="00417898">
        <w:rPr>
          <w:i/>
          <w:sz w:val="26"/>
          <w:szCs w:val="26"/>
        </w:rPr>
        <w:t>Pittsburgh</w:t>
      </w:r>
      <w:r w:rsidR="00417898">
        <w:rPr>
          <w:sz w:val="26"/>
          <w:szCs w:val="26"/>
        </w:rPr>
        <w:t>)</w:t>
      </w:r>
      <w:r w:rsidR="00352EA8">
        <w:rPr>
          <w:sz w:val="26"/>
          <w:szCs w:val="26"/>
        </w:rPr>
        <w:t xml:space="preserve">. </w:t>
      </w:r>
      <w:r w:rsidR="00417898">
        <w:rPr>
          <w:sz w:val="26"/>
          <w:szCs w:val="26"/>
        </w:rPr>
        <w:t xml:space="preserve"> </w:t>
      </w:r>
      <w:r w:rsidR="00417898" w:rsidRPr="00417898">
        <w:rPr>
          <w:sz w:val="26"/>
          <w:szCs w:val="26"/>
        </w:rPr>
        <w:t xml:space="preserve">R.D. at 35. </w:t>
      </w:r>
    </w:p>
    <w:p w:rsidR="00417898" w:rsidRDefault="00417898" w:rsidP="00F500A0">
      <w:pPr>
        <w:widowControl/>
        <w:spacing w:line="360" w:lineRule="auto"/>
        <w:rPr>
          <w:sz w:val="26"/>
          <w:szCs w:val="26"/>
        </w:rPr>
      </w:pPr>
    </w:p>
    <w:p w:rsidR="00A51EFA" w:rsidRDefault="00417898" w:rsidP="00417898">
      <w:pPr>
        <w:widowControl/>
        <w:tabs>
          <w:tab w:val="left" w:pos="1440"/>
        </w:tabs>
        <w:spacing w:line="360" w:lineRule="auto"/>
        <w:ind w:firstLine="720"/>
        <w:rPr>
          <w:sz w:val="26"/>
          <w:szCs w:val="26"/>
        </w:rPr>
      </w:pPr>
      <w:r>
        <w:rPr>
          <w:sz w:val="26"/>
          <w:szCs w:val="26"/>
        </w:rPr>
        <w:tab/>
      </w:r>
      <w:r w:rsidR="00DF4D9E">
        <w:rPr>
          <w:sz w:val="26"/>
          <w:szCs w:val="26"/>
        </w:rPr>
        <w:t>T</w:t>
      </w:r>
      <w:r w:rsidR="0057051F">
        <w:rPr>
          <w:sz w:val="26"/>
          <w:szCs w:val="26"/>
        </w:rPr>
        <w:t xml:space="preserve">he ALJ </w:t>
      </w:r>
      <w:r w:rsidR="00620885">
        <w:rPr>
          <w:sz w:val="26"/>
          <w:szCs w:val="26"/>
        </w:rPr>
        <w:t>next turned his attention to the evidence presented by NRG to support its claim that Rider No. 18 was no longer just and reasonable.  Reviewing the record from his perspective that a state may not permit a purchase rate to exceed a utility’s avoided costs, the ALJ concluded that NRG proved that in today’s environment the six cent rate in Rider No. 18 is almost double what is available on today’s open marke</w:t>
      </w:r>
      <w:r w:rsidR="00A85966">
        <w:rPr>
          <w:sz w:val="26"/>
          <w:szCs w:val="26"/>
        </w:rPr>
        <w:t>t</w:t>
      </w:r>
      <w:r w:rsidR="00620885">
        <w:rPr>
          <w:sz w:val="26"/>
          <w:szCs w:val="26"/>
        </w:rPr>
        <w:t xml:space="preserve">. </w:t>
      </w:r>
      <w:r w:rsidR="007011D3">
        <w:rPr>
          <w:sz w:val="26"/>
          <w:szCs w:val="26"/>
        </w:rPr>
        <w:t xml:space="preserve"> </w:t>
      </w:r>
      <w:r w:rsidR="00620885">
        <w:rPr>
          <w:sz w:val="26"/>
          <w:szCs w:val="26"/>
        </w:rPr>
        <w:t xml:space="preserve">R.D. at 36.  The ALJ </w:t>
      </w:r>
      <w:r w:rsidR="0057051F">
        <w:rPr>
          <w:sz w:val="26"/>
          <w:szCs w:val="26"/>
        </w:rPr>
        <w:t>found that as a rate that exceeded the current PJM day-ahead locational marginal prices (DALMP) for energy from 2009 to the present, Rider No. 18 conflict</w:t>
      </w:r>
      <w:r w:rsidR="008109F1">
        <w:rPr>
          <w:sz w:val="26"/>
          <w:szCs w:val="26"/>
        </w:rPr>
        <w:t>s</w:t>
      </w:r>
      <w:r w:rsidR="0057051F">
        <w:rPr>
          <w:sz w:val="26"/>
          <w:szCs w:val="26"/>
        </w:rPr>
        <w:t xml:space="preserve"> with current Pennsylvania statutory law, specifically the </w:t>
      </w:r>
      <w:r w:rsidR="00192B75">
        <w:rPr>
          <w:sz w:val="26"/>
          <w:szCs w:val="26"/>
        </w:rPr>
        <w:t xml:space="preserve">Electric </w:t>
      </w:r>
      <w:r w:rsidR="0057051F">
        <w:rPr>
          <w:sz w:val="26"/>
          <w:szCs w:val="26"/>
        </w:rPr>
        <w:t>Competition Act and AEPSA. Acknowledging Duquesne’s and B</w:t>
      </w:r>
      <w:r w:rsidR="00042CF2">
        <w:rPr>
          <w:sz w:val="26"/>
          <w:szCs w:val="26"/>
        </w:rPr>
        <w:t>F</w:t>
      </w:r>
      <w:r w:rsidR="0057051F">
        <w:rPr>
          <w:sz w:val="26"/>
          <w:szCs w:val="26"/>
        </w:rPr>
        <w:t>MA’s argument that state law cannot preempt federal law, the ALJ recite</w:t>
      </w:r>
      <w:r w:rsidR="00C64D81">
        <w:rPr>
          <w:sz w:val="26"/>
          <w:szCs w:val="26"/>
        </w:rPr>
        <w:t>d</w:t>
      </w:r>
      <w:r w:rsidR="0057051F">
        <w:rPr>
          <w:sz w:val="26"/>
          <w:szCs w:val="26"/>
        </w:rPr>
        <w:t xml:space="preserve"> Section 2802(3) of the </w:t>
      </w:r>
      <w:r w:rsidR="00192B75">
        <w:rPr>
          <w:sz w:val="26"/>
          <w:szCs w:val="26"/>
        </w:rPr>
        <w:t xml:space="preserve">Electric </w:t>
      </w:r>
      <w:r w:rsidR="0057051F">
        <w:rPr>
          <w:sz w:val="26"/>
          <w:szCs w:val="26"/>
        </w:rPr>
        <w:t>Competition Act, 66 Pa. C.S. §</w:t>
      </w:r>
      <w:r w:rsidR="008109F1">
        <w:rPr>
          <w:sz w:val="26"/>
          <w:szCs w:val="26"/>
        </w:rPr>
        <w:t> </w:t>
      </w:r>
      <w:r w:rsidR="0057051F">
        <w:rPr>
          <w:sz w:val="26"/>
          <w:szCs w:val="26"/>
        </w:rPr>
        <w:t>2802(3), which declare</w:t>
      </w:r>
      <w:r w:rsidR="00A51EFA">
        <w:rPr>
          <w:sz w:val="26"/>
          <w:szCs w:val="26"/>
        </w:rPr>
        <w:t>s</w:t>
      </w:r>
      <w:r w:rsidR="0057051F">
        <w:rPr>
          <w:sz w:val="26"/>
          <w:szCs w:val="26"/>
        </w:rPr>
        <w:t xml:space="preserve"> it to be in the public interest to </w:t>
      </w:r>
      <w:r w:rsidR="0057051F">
        <w:rPr>
          <w:sz w:val="26"/>
          <w:szCs w:val="26"/>
        </w:rPr>
        <w:lastRenderedPageBreak/>
        <w:t>permit retail customers to obtain direct access to a competitive generation market</w:t>
      </w:r>
      <w:r w:rsidR="0089191A">
        <w:rPr>
          <w:sz w:val="26"/>
          <w:szCs w:val="26"/>
        </w:rPr>
        <w:t>, and conclude</w:t>
      </w:r>
      <w:r w:rsidR="00C64D81">
        <w:rPr>
          <w:sz w:val="26"/>
          <w:szCs w:val="26"/>
        </w:rPr>
        <w:t>d</w:t>
      </w:r>
      <w:r w:rsidR="0089191A">
        <w:rPr>
          <w:sz w:val="26"/>
          <w:szCs w:val="26"/>
        </w:rPr>
        <w:t xml:space="preserve"> that “the Commission advocates competition in the wholesale and retail market in conjunction with federal regulations.” R.D. at 38-39.  </w:t>
      </w:r>
    </w:p>
    <w:p w:rsidR="00A51EFA" w:rsidRDefault="00A51EFA" w:rsidP="00F500A0">
      <w:pPr>
        <w:widowControl/>
        <w:spacing w:line="360" w:lineRule="auto"/>
        <w:rPr>
          <w:sz w:val="26"/>
          <w:szCs w:val="26"/>
        </w:rPr>
      </w:pPr>
    </w:p>
    <w:p w:rsidR="0057051F" w:rsidRPr="0089191A" w:rsidRDefault="00A51EFA" w:rsidP="00A51EFA">
      <w:pPr>
        <w:widowControl/>
        <w:tabs>
          <w:tab w:val="left" w:pos="1440"/>
        </w:tabs>
        <w:spacing w:line="360" w:lineRule="auto"/>
        <w:ind w:firstLine="720"/>
        <w:rPr>
          <w:sz w:val="26"/>
          <w:szCs w:val="26"/>
        </w:rPr>
      </w:pPr>
      <w:r>
        <w:rPr>
          <w:sz w:val="26"/>
          <w:szCs w:val="26"/>
        </w:rPr>
        <w:tab/>
      </w:r>
      <w:r w:rsidR="0089191A">
        <w:rPr>
          <w:sz w:val="26"/>
          <w:szCs w:val="26"/>
        </w:rPr>
        <w:t xml:space="preserve">Finally, the ALJ </w:t>
      </w:r>
      <w:r w:rsidR="00C64D81">
        <w:rPr>
          <w:sz w:val="26"/>
          <w:szCs w:val="26"/>
        </w:rPr>
        <w:t>contended</w:t>
      </w:r>
      <w:r w:rsidR="0089191A">
        <w:rPr>
          <w:sz w:val="26"/>
          <w:szCs w:val="26"/>
        </w:rPr>
        <w:t xml:space="preserve"> that the purchase rate in Rider No. 18 is an “as available” rate because in his opinion the PPAs do not have a specified term limit.</w:t>
      </w:r>
      <w:r w:rsidRPr="00A51EFA">
        <w:rPr>
          <w:sz w:val="26"/>
          <w:szCs w:val="26"/>
          <w:vertAlign w:val="superscript"/>
        </w:rPr>
        <w:footnoteReference w:id="4"/>
      </w:r>
      <w:r w:rsidR="0089191A">
        <w:rPr>
          <w:sz w:val="26"/>
          <w:szCs w:val="26"/>
        </w:rPr>
        <w:t xml:space="preserve"> </w:t>
      </w:r>
      <w:r w:rsidR="0089191A">
        <w:rPr>
          <w:i/>
          <w:sz w:val="26"/>
          <w:szCs w:val="26"/>
        </w:rPr>
        <w:t>Id.</w:t>
      </w:r>
      <w:r w:rsidR="0089191A">
        <w:rPr>
          <w:sz w:val="26"/>
          <w:szCs w:val="26"/>
        </w:rPr>
        <w:t xml:space="preserve"> </w:t>
      </w:r>
      <w:r>
        <w:rPr>
          <w:sz w:val="26"/>
          <w:szCs w:val="26"/>
        </w:rPr>
        <w:lastRenderedPageBreak/>
        <w:t>T</w:t>
      </w:r>
      <w:r w:rsidR="00C64D81">
        <w:rPr>
          <w:sz w:val="26"/>
          <w:szCs w:val="26"/>
        </w:rPr>
        <w:t>hus, the ALJ concluded</w:t>
      </w:r>
      <w:r w:rsidR="0089191A">
        <w:rPr>
          <w:sz w:val="26"/>
          <w:szCs w:val="26"/>
        </w:rPr>
        <w:t>, the rate to be applied under the PPAs cannot be a stagnant six cents</w:t>
      </w:r>
      <w:r w:rsidR="00E453FD">
        <w:rPr>
          <w:sz w:val="26"/>
          <w:szCs w:val="26"/>
        </w:rPr>
        <w:t xml:space="preserve"> per </w:t>
      </w:r>
      <w:r w:rsidR="0089191A">
        <w:rPr>
          <w:sz w:val="26"/>
          <w:szCs w:val="26"/>
        </w:rPr>
        <w:t>kWh “as it has been for over 30 years. The avoided co</w:t>
      </w:r>
      <w:r>
        <w:rPr>
          <w:sz w:val="26"/>
          <w:szCs w:val="26"/>
        </w:rPr>
        <w:t>sts purchase rate must be deter</w:t>
      </w:r>
      <w:r w:rsidR="0089191A">
        <w:rPr>
          <w:sz w:val="26"/>
          <w:szCs w:val="26"/>
        </w:rPr>
        <w:t>mined at the time of the delivery of the energy.” R.D. at 39.</w:t>
      </w:r>
    </w:p>
    <w:p w:rsidR="00C654A5" w:rsidRDefault="00C654A5" w:rsidP="00F500A0">
      <w:pPr>
        <w:widowControl/>
        <w:spacing w:line="360" w:lineRule="auto"/>
        <w:rPr>
          <w:sz w:val="26"/>
          <w:szCs w:val="26"/>
        </w:rPr>
      </w:pPr>
    </w:p>
    <w:p w:rsidR="00F17D68" w:rsidRDefault="00C654A5" w:rsidP="00F500A0">
      <w:pPr>
        <w:widowControl/>
        <w:spacing w:line="360" w:lineRule="auto"/>
        <w:rPr>
          <w:sz w:val="26"/>
          <w:szCs w:val="26"/>
        </w:rPr>
      </w:pPr>
      <w:r>
        <w:rPr>
          <w:sz w:val="26"/>
          <w:szCs w:val="26"/>
        </w:rPr>
        <w:tab/>
      </w:r>
      <w:r>
        <w:rPr>
          <w:sz w:val="26"/>
          <w:szCs w:val="26"/>
        </w:rPr>
        <w:tab/>
        <w:t>The ALJ conclude</w:t>
      </w:r>
      <w:r w:rsidR="00D11920">
        <w:rPr>
          <w:sz w:val="26"/>
          <w:szCs w:val="26"/>
        </w:rPr>
        <w:t>d</w:t>
      </w:r>
      <w:r>
        <w:rPr>
          <w:sz w:val="26"/>
          <w:szCs w:val="26"/>
        </w:rPr>
        <w:t xml:space="preserve"> that the NRG Companies presented a </w:t>
      </w:r>
      <w:r w:rsidRPr="008556BB">
        <w:rPr>
          <w:i/>
          <w:sz w:val="26"/>
          <w:szCs w:val="26"/>
        </w:rPr>
        <w:t>prima facie</w:t>
      </w:r>
      <w:r>
        <w:rPr>
          <w:sz w:val="26"/>
          <w:szCs w:val="26"/>
        </w:rPr>
        <w:t xml:space="preserve"> case that “Rider No. 18 is no longer compliant with the Commission’s regulatory scheme” and that Duquesne “did not present any credible evidence to rebut, in essence, NRG’s </w:t>
      </w:r>
      <w:r w:rsidRPr="008556BB">
        <w:rPr>
          <w:i/>
          <w:sz w:val="26"/>
          <w:szCs w:val="26"/>
        </w:rPr>
        <w:t>prima facie</w:t>
      </w:r>
      <w:r>
        <w:rPr>
          <w:sz w:val="26"/>
          <w:szCs w:val="26"/>
        </w:rPr>
        <w:t xml:space="preserve"> case [because] both Duquesne Light’s and BFMA’s positions rested upon legal arguments, which are unavailing.”  R.D. at 40.  Therefore, the ALJ recommend</w:t>
      </w:r>
      <w:r w:rsidR="00D11920">
        <w:rPr>
          <w:sz w:val="26"/>
          <w:szCs w:val="26"/>
        </w:rPr>
        <w:t>ed</w:t>
      </w:r>
      <w:r>
        <w:rPr>
          <w:sz w:val="26"/>
          <w:szCs w:val="26"/>
        </w:rPr>
        <w:t xml:space="preserve"> that Rider No.</w:t>
      </w:r>
      <w:r w:rsidR="00D11920">
        <w:rPr>
          <w:sz w:val="26"/>
          <w:szCs w:val="26"/>
        </w:rPr>
        <w:t xml:space="preserve"> 18 be removed from Duquesne’s T</w:t>
      </w:r>
      <w:r>
        <w:rPr>
          <w:sz w:val="26"/>
          <w:szCs w:val="26"/>
        </w:rPr>
        <w:t>ariff, or, in the alternative, that Duquesne file a revised rider for Commission consideration.</w:t>
      </w:r>
    </w:p>
    <w:p w:rsidR="00C654A5" w:rsidRPr="00AB6A04" w:rsidRDefault="00C654A5" w:rsidP="00F500A0">
      <w:pPr>
        <w:widowControl/>
        <w:spacing w:line="360" w:lineRule="auto"/>
        <w:rPr>
          <w:sz w:val="26"/>
          <w:szCs w:val="26"/>
        </w:rPr>
      </w:pPr>
      <w:r>
        <w:rPr>
          <w:sz w:val="26"/>
          <w:szCs w:val="26"/>
        </w:rPr>
        <w:t xml:space="preserve"> </w:t>
      </w:r>
    </w:p>
    <w:p w:rsidR="00AB6A04" w:rsidRPr="00AB6A04" w:rsidRDefault="00AB6A04" w:rsidP="00AB6A04">
      <w:pPr>
        <w:widowControl/>
        <w:spacing w:line="360" w:lineRule="auto"/>
        <w:rPr>
          <w:b/>
          <w:sz w:val="26"/>
          <w:szCs w:val="26"/>
        </w:rPr>
      </w:pPr>
      <w:r w:rsidRPr="00AB6A04">
        <w:rPr>
          <w:b/>
          <w:sz w:val="26"/>
          <w:szCs w:val="26"/>
        </w:rPr>
        <w:tab/>
        <w:t>3.</w:t>
      </w:r>
      <w:r w:rsidRPr="00AB6A04">
        <w:rPr>
          <w:b/>
          <w:sz w:val="26"/>
          <w:szCs w:val="26"/>
        </w:rPr>
        <w:tab/>
        <w:t>Exceptions and Replies</w:t>
      </w:r>
    </w:p>
    <w:p w:rsidR="00AB6A04" w:rsidRPr="00AB6A04" w:rsidRDefault="00AB6A04" w:rsidP="00AB6A04">
      <w:pPr>
        <w:widowControl/>
        <w:spacing w:line="360" w:lineRule="auto"/>
        <w:rPr>
          <w:b/>
          <w:sz w:val="26"/>
          <w:szCs w:val="26"/>
        </w:rPr>
      </w:pPr>
    </w:p>
    <w:p w:rsidR="007650D7" w:rsidRPr="007650D7" w:rsidRDefault="007650D7" w:rsidP="00A74C39">
      <w:pPr>
        <w:widowControl/>
        <w:spacing w:line="360" w:lineRule="auto"/>
        <w:rPr>
          <w:b/>
          <w:sz w:val="26"/>
          <w:szCs w:val="26"/>
        </w:rPr>
      </w:pPr>
      <w:r>
        <w:rPr>
          <w:b/>
          <w:sz w:val="26"/>
          <w:szCs w:val="26"/>
        </w:rPr>
        <w:tab/>
      </w:r>
      <w:r>
        <w:rPr>
          <w:b/>
          <w:sz w:val="26"/>
          <w:szCs w:val="26"/>
        </w:rPr>
        <w:tab/>
        <w:t>a.</w:t>
      </w:r>
      <w:r>
        <w:rPr>
          <w:b/>
          <w:sz w:val="26"/>
          <w:szCs w:val="26"/>
        </w:rPr>
        <w:tab/>
        <w:t>Duquesne</w:t>
      </w:r>
    </w:p>
    <w:p w:rsidR="007650D7" w:rsidRDefault="007650D7" w:rsidP="00A74C39">
      <w:pPr>
        <w:widowControl/>
        <w:spacing w:line="360" w:lineRule="auto"/>
        <w:rPr>
          <w:b/>
          <w:sz w:val="26"/>
          <w:szCs w:val="26"/>
        </w:rPr>
      </w:pPr>
    </w:p>
    <w:p w:rsidR="008A7DD9" w:rsidRDefault="00AB6A04" w:rsidP="00A74C39">
      <w:pPr>
        <w:widowControl/>
        <w:spacing w:line="360" w:lineRule="auto"/>
        <w:rPr>
          <w:sz w:val="26"/>
          <w:szCs w:val="26"/>
        </w:rPr>
      </w:pPr>
      <w:r w:rsidRPr="00AB6A04">
        <w:rPr>
          <w:b/>
          <w:sz w:val="26"/>
          <w:szCs w:val="26"/>
        </w:rPr>
        <w:tab/>
      </w:r>
      <w:r w:rsidRPr="00AB6A04">
        <w:rPr>
          <w:b/>
          <w:sz w:val="26"/>
          <w:szCs w:val="26"/>
        </w:rPr>
        <w:tab/>
      </w:r>
      <w:r w:rsidRPr="00AB6A04">
        <w:rPr>
          <w:sz w:val="26"/>
          <w:szCs w:val="26"/>
        </w:rPr>
        <w:t xml:space="preserve">Duquesne </w:t>
      </w:r>
      <w:r w:rsidR="001F68A2">
        <w:rPr>
          <w:sz w:val="26"/>
          <w:szCs w:val="26"/>
        </w:rPr>
        <w:t xml:space="preserve">addresses our authority to grant the relief requested by the NRG Companies in </w:t>
      </w:r>
      <w:r w:rsidR="001F68A2" w:rsidRPr="001F68A2">
        <w:rPr>
          <w:sz w:val="26"/>
          <w:szCs w:val="26"/>
        </w:rPr>
        <w:t xml:space="preserve">its Exception Nos. </w:t>
      </w:r>
      <w:r w:rsidR="00C53390">
        <w:rPr>
          <w:sz w:val="26"/>
          <w:szCs w:val="26"/>
        </w:rPr>
        <w:t xml:space="preserve">1, </w:t>
      </w:r>
      <w:r w:rsidR="001F68A2" w:rsidRPr="001F68A2">
        <w:rPr>
          <w:sz w:val="26"/>
          <w:szCs w:val="26"/>
        </w:rPr>
        <w:t>3</w:t>
      </w:r>
      <w:r w:rsidR="00426B4C">
        <w:rPr>
          <w:sz w:val="26"/>
          <w:szCs w:val="26"/>
        </w:rPr>
        <w:t>,</w:t>
      </w:r>
      <w:r w:rsidR="001F68A2" w:rsidRPr="001F68A2">
        <w:rPr>
          <w:sz w:val="26"/>
          <w:szCs w:val="26"/>
        </w:rPr>
        <w:t xml:space="preserve"> and 5</w:t>
      </w:r>
      <w:r w:rsidR="001F68A2">
        <w:rPr>
          <w:sz w:val="26"/>
          <w:szCs w:val="26"/>
        </w:rPr>
        <w:t xml:space="preserve">. </w:t>
      </w:r>
      <w:r w:rsidR="00C53390">
        <w:rPr>
          <w:sz w:val="26"/>
          <w:szCs w:val="26"/>
        </w:rPr>
        <w:t>In Exception No. 1, Duquesne contests the ALJ’s finding that the NRG Companies met their burden of proving that the QF purchase price in Rider No. 18 is no longer just and reasonable based on a comparison to today’s competitive generation market</w:t>
      </w:r>
      <w:r w:rsidR="005F5119">
        <w:rPr>
          <w:sz w:val="26"/>
          <w:szCs w:val="26"/>
        </w:rPr>
        <w:t xml:space="preserve"> under current state law</w:t>
      </w:r>
      <w:r w:rsidR="00C53390">
        <w:rPr>
          <w:sz w:val="26"/>
          <w:szCs w:val="26"/>
        </w:rPr>
        <w:t>, specifically the P</w:t>
      </w:r>
      <w:r w:rsidR="008A7DD9">
        <w:rPr>
          <w:sz w:val="26"/>
          <w:szCs w:val="26"/>
        </w:rPr>
        <w:t>J</w:t>
      </w:r>
      <w:r w:rsidR="00C53390">
        <w:rPr>
          <w:sz w:val="26"/>
          <w:szCs w:val="26"/>
        </w:rPr>
        <w:t>M DALMP</w:t>
      </w:r>
      <w:r w:rsidR="005F5119">
        <w:rPr>
          <w:sz w:val="26"/>
          <w:szCs w:val="26"/>
        </w:rPr>
        <w:t>,</w:t>
      </w:r>
      <w:r w:rsidR="00C53390">
        <w:rPr>
          <w:sz w:val="26"/>
          <w:szCs w:val="26"/>
        </w:rPr>
        <w:t xml:space="preserve"> and </w:t>
      </w:r>
      <w:r w:rsidR="009E11C0">
        <w:rPr>
          <w:sz w:val="26"/>
          <w:szCs w:val="26"/>
        </w:rPr>
        <w:t>his conclusion</w:t>
      </w:r>
      <w:r w:rsidR="00C53390">
        <w:rPr>
          <w:sz w:val="26"/>
          <w:szCs w:val="26"/>
        </w:rPr>
        <w:t xml:space="preserve"> that the PPAs do not have a specified term limit.</w:t>
      </w:r>
      <w:r w:rsidR="00B02BDA">
        <w:rPr>
          <w:sz w:val="26"/>
          <w:szCs w:val="26"/>
        </w:rPr>
        <w:t xml:space="preserve">  </w:t>
      </w:r>
    </w:p>
    <w:p w:rsidR="008A7DD9" w:rsidRDefault="008A7DD9" w:rsidP="00A74C39">
      <w:pPr>
        <w:widowControl/>
        <w:spacing w:line="360" w:lineRule="auto"/>
        <w:rPr>
          <w:sz w:val="26"/>
          <w:szCs w:val="26"/>
        </w:rPr>
      </w:pPr>
    </w:p>
    <w:p w:rsidR="005F5119" w:rsidRDefault="008A7DD9" w:rsidP="008A7DD9">
      <w:pPr>
        <w:widowControl/>
        <w:tabs>
          <w:tab w:val="left" w:pos="1440"/>
        </w:tabs>
        <w:spacing w:line="360" w:lineRule="auto"/>
        <w:ind w:firstLine="720"/>
        <w:rPr>
          <w:sz w:val="26"/>
          <w:szCs w:val="26"/>
        </w:rPr>
      </w:pPr>
      <w:r>
        <w:rPr>
          <w:sz w:val="26"/>
          <w:szCs w:val="26"/>
        </w:rPr>
        <w:tab/>
      </w:r>
      <w:r w:rsidR="00B02BDA">
        <w:rPr>
          <w:sz w:val="26"/>
          <w:szCs w:val="26"/>
        </w:rPr>
        <w:t>The DALMP, accordi</w:t>
      </w:r>
      <w:r w:rsidR="009E11C0">
        <w:rPr>
          <w:sz w:val="26"/>
          <w:szCs w:val="26"/>
        </w:rPr>
        <w:t>ng to Duquesne, is a very short-</w:t>
      </w:r>
      <w:r w:rsidR="00B02BDA">
        <w:rPr>
          <w:sz w:val="26"/>
          <w:szCs w:val="26"/>
        </w:rPr>
        <w:t xml:space="preserve">term price representing a daily spot market price.  PURPA avoided cost rates, on the other hand, </w:t>
      </w:r>
      <w:r w:rsidR="00B02BDA">
        <w:rPr>
          <w:sz w:val="26"/>
          <w:szCs w:val="26"/>
        </w:rPr>
        <w:lastRenderedPageBreak/>
        <w:t xml:space="preserve">were intended to represent long-term </w:t>
      </w:r>
      <w:r w:rsidR="005F5119">
        <w:rPr>
          <w:sz w:val="26"/>
          <w:szCs w:val="26"/>
        </w:rPr>
        <w:t xml:space="preserve">levelized </w:t>
      </w:r>
      <w:r w:rsidR="00B02BDA">
        <w:rPr>
          <w:sz w:val="26"/>
          <w:szCs w:val="26"/>
        </w:rPr>
        <w:t xml:space="preserve">rates that were to apply over the term of the contract, and not necessarily meet a utility’s calculation of avoided cost at the time the energy was delivered.  Therefore, NRG’s comparison of the Rider No. 18 six cent rate to a three cent </w:t>
      </w:r>
      <w:r w:rsidR="005F5119" w:rsidRPr="005F5119">
        <w:rPr>
          <w:sz w:val="26"/>
          <w:szCs w:val="26"/>
        </w:rPr>
        <w:t xml:space="preserve">DALMP rate </w:t>
      </w:r>
      <w:r w:rsidR="005F5119">
        <w:rPr>
          <w:sz w:val="26"/>
          <w:szCs w:val="26"/>
        </w:rPr>
        <w:t xml:space="preserve">calculated based on the </w:t>
      </w:r>
      <w:r w:rsidR="00B02BDA">
        <w:rPr>
          <w:sz w:val="26"/>
          <w:szCs w:val="26"/>
        </w:rPr>
        <w:t>most recent three-year average is neither credible nor substantial evidence that Rider No. 18 is unreasonable or not reflective of Duquesne’s long-term avoided costs</w:t>
      </w:r>
      <w:r>
        <w:rPr>
          <w:sz w:val="26"/>
          <w:szCs w:val="26"/>
        </w:rPr>
        <w:t xml:space="preserve">. Duquesne finds this </w:t>
      </w:r>
      <w:r w:rsidR="005F5119">
        <w:rPr>
          <w:sz w:val="26"/>
          <w:szCs w:val="26"/>
        </w:rPr>
        <w:t xml:space="preserve">particularly </w:t>
      </w:r>
      <w:r>
        <w:rPr>
          <w:sz w:val="26"/>
          <w:szCs w:val="26"/>
        </w:rPr>
        <w:t xml:space="preserve">to be the case because as Duquesne contends </w:t>
      </w:r>
      <w:r w:rsidR="005F5119">
        <w:rPr>
          <w:sz w:val="26"/>
          <w:szCs w:val="26"/>
        </w:rPr>
        <w:t>NRG’s witness repeatedly declined to equate PURPA’s long-term avoided costs under PURPA to the DALMP</w:t>
      </w:r>
      <w:r w:rsidR="00B02BDA">
        <w:rPr>
          <w:sz w:val="26"/>
          <w:szCs w:val="26"/>
        </w:rPr>
        <w:t>.</w:t>
      </w:r>
      <w:r w:rsidR="005F5119">
        <w:rPr>
          <w:sz w:val="26"/>
          <w:szCs w:val="26"/>
        </w:rPr>
        <w:t xml:space="preserve">  Further, Duquesne contends, if there were a conflict between state law under the Electric Competition Act and PURPA, PURPA would control. Although Pennsylvania law undertook a shift in policy from regulated to deregulated generation and diversity of power supply under both the Electric Competition Act and AEPSA, PURPA and its statutory obligations remain in effect. </w:t>
      </w:r>
      <w:r w:rsidR="00B02BDA">
        <w:rPr>
          <w:sz w:val="26"/>
          <w:szCs w:val="26"/>
        </w:rPr>
        <w:t xml:space="preserve"> </w:t>
      </w:r>
      <w:r w:rsidR="005F5119" w:rsidRPr="005F5119">
        <w:rPr>
          <w:sz w:val="26"/>
          <w:szCs w:val="26"/>
        </w:rPr>
        <w:t>Duquesne Exc. at 3-5.</w:t>
      </w:r>
      <w:r w:rsidR="005F5119">
        <w:rPr>
          <w:sz w:val="26"/>
          <w:szCs w:val="26"/>
        </w:rPr>
        <w:t xml:space="preserve"> </w:t>
      </w:r>
    </w:p>
    <w:p w:rsidR="005F5119" w:rsidRDefault="005F5119" w:rsidP="00A74C39">
      <w:pPr>
        <w:widowControl/>
        <w:spacing w:line="360" w:lineRule="auto"/>
        <w:rPr>
          <w:sz w:val="26"/>
          <w:szCs w:val="26"/>
        </w:rPr>
      </w:pPr>
    </w:p>
    <w:p w:rsidR="00C53390" w:rsidRDefault="005F5119" w:rsidP="00A74C39">
      <w:pPr>
        <w:widowControl/>
        <w:spacing w:line="360" w:lineRule="auto"/>
        <w:rPr>
          <w:sz w:val="26"/>
          <w:szCs w:val="26"/>
        </w:rPr>
      </w:pPr>
      <w:r>
        <w:rPr>
          <w:sz w:val="26"/>
          <w:szCs w:val="26"/>
        </w:rPr>
        <w:tab/>
      </w:r>
      <w:r>
        <w:rPr>
          <w:sz w:val="26"/>
          <w:szCs w:val="26"/>
        </w:rPr>
        <w:tab/>
        <w:t>With respect to the ALJ’s determination that the QF contracts did not have a specific term and therefore the energy was to be considered delivered on an “as available” basis and priced based on avoided costs at the time of delivery, Duquesne contends</w:t>
      </w:r>
      <w:r w:rsidR="00426B4C">
        <w:rPr>
          <w:sz w:val="26"/>
          <w:szCs w:val="26"/>
        </w:rPr>
        <w:t xml:space="preserve"> that we should reject this issue because it was not raised by any party. Moreover, argues Duquesne, the ALJ ignored that the PPAs are negotiated contracts that constitute “legally enforceable obligations.”  Under PURPA, therefore, the purchased power rate does not violate PURPA if the avoided cost at the time of delivery is not the same as it was estimated to be over the specific term of a contract or other legally enforceable obligation.  </w:t>
      </w:r>
      <w:r w:rsidR="00DE4DF6" w:rsidRPr="00DE4DF6">
        <w:rPr>
          <w:sz w:val="26"/>
          <w:szCs w:val="26"/>
        </w:rPr>
        <w:t>Moreover, nothing about the PPAs converts the specific price term negotiated to apply to the PPAs from a “legally enforceable obligation” to an “as available” purchase rate.</w:t>
      </w:r>
      <w:r w:rsidR="00DE4DF6">
        <w:rPr>
          <w:sz w:val="26"/>
          <w:szCs w:val="26"/>
        </w:rPr>
        <w:t xml:space="preserve">  </w:t>
      </w:r>
      <w:r w:rsidR="00426B4C">
        <w:rPr>
          <w:sz w:val="26"/>
          <w:szCs w:val="26"/>
        </w:rPr>
        <w:t>Duquesne Exc. at 6-7.</w:t>
      </w:r>
      <w:r>
        <w:rPr>
          <w:sz w:val="26"/>
          <w:szCs w:val="26"/>
        </w:rPr>
        <w:t xml:space="preserve"> </w:t>
      </w:r>
    </w:p>
    <w:p w:rsidR="00C53390" w:rsidRDefault="00C53390" w:rsidP="00A74C39">
      <w:pPr>
        <w:widowControl/>
        <w:spacing w:line="360" w:lineRule="auto"/>
        <w:rPr>
          <w:sz w:val="26"/>
          <w:szCs w:val="26"/>
        </w:rPr>
      </w:pPr>
    </w:p>
    <w:p w:rsidR="00AB6A04" w:rsidRPr="00AB6A04" w:rsidRDefault="00C53390" w:rsidP="00C53390">
      <w:pPr>
        <w:widowControl/>
        <w:tabs>
          <w:tab w:val="left" w:pos="1440"/>
        </w:tabs>
        <w:spacing w:line="360" w:lineRule="auto"/>
        <w:ind w:firstLine="720"/>
        <w:rPr>
          <w:sz w:val="26"/>
          <w:szCs w:val="26"/>
        </w:rPr>
      </w:pPr>
      <w:r>
        <w:rPr>
          <w:sz w:val="26"/>
          <w:szCs w:val="26"/>
        </w:rPr>
        <w:tab/>
      </w:r>
      <w:r w:rsidR="001F68A2">
        <w:rPr>
          <w:sz w:val="26"/>
          <w:szCs w:val="26"/>
        </w:rPr>
        <w:t xml:space="preserve">In Exception No. 3, Duquesne </w:t>
      </w:r>
      <w:r w:rsidR="00AB6A04" w:rsidRPr="00AB6A04">
        <w:rPr>
          <w:sz w:val="26"/>
          <w:szCs w:val="26"/>
        </w:rPr>
        <w:t xml:space="preserve">states that the ALJ erred in concluding that the Commission has authority to modify or eliminate the previously-approved wholesale PURPA rate </w:t>
      </w:r>
      <w:r w:rsidR="00CF5692">
        <w:rPr>
          <w:sz w:val="26"/>
          <w:szCs w:val="26"/>
        </w:rPr>
        <w:t xml:space="preserve">memorialized </w:t>
      </w:r>
      <w:r w:rsidR="00AB6A04" w:rsidRPr="00AB6A04">
        <w:rPr>
          <w:sz w:val="26"/>
          <w:szCs w:val="26"/>
        </w:rPr>
        <w:t xml:space="preserve">in Rider No. 18.  </w:t>
      </w:r>
      <w:r w:rsidR="00CF5692">
        <w:rPr>
          <w:sz w:val="26"/>
          <w:szCs w:val="26"/>
        </w:rPr>
        <w:t>Acknowledging that st</w:t>
      </w:r>
      <w:r w:rsidR="00AB6A04" w:rsidRPr="00AB6A04">
        <w:rPr>
          <w:sz w:val="26"/>
          <w:szCs w:val="26"/>
        </w:rPr>
        <w:t xml:space="preserve">ate regulatory </w:t>
      </w:r>
      <w:r w:rsidR="00AB6A04" w:rsidRPr="00AB6A04">
        <w:rPr>
          <w:sz w:val="26"/>
          <w:szCs w:val="26"/>
        </w:rPr>
        <w:lastRenderedPageBreak/>
        <w:t xml:space="preserve">authorities were </w:t>
      </w:r>
      <w:r w:rsidR="00CF5692">
        <w:rPr>
          <w:sz w:val="26"/>
          <w:szCs w:val="26"/>
        </w:rPr>
        <w:t xml:space="preserve">given authority under PURPA </w:t>
      </w:r>
      <w:r w:rsidR="00AB6A04" w:rsidRPr="00AB6A04">
        <w:rPr>
          <w:sz w:val="26"/>
          <w:szCs w:val="26"/>
        </w:rPr>
        <w:t>to set the avoided cost</w:t>
      </w:r>
      <w:r w:rsidR="00CF5692">
        <w:rPr>
          <w:sz w:val="26"/>
          <w:szCs w:val="26"/>
        </w:rPr>
        <w:t xml:space="preserve"> rate</w:t>
      </w:r>
      <w:r w:rsidR="00AB6A04" w:rsidRPr="00AB6A04">
        <w:rPr>
          <w:sz w:val="26"/>
          <w:szCs w:val="26"/>
        </w:rPr>
        <w:t xml:space="preserve">s </w:t>
      </w:r>
      <w:r w:rsidR="00CF5692">
        <w:rPr>
          <w:sz w:val="26"/>
          <w:szCs w:val="26"/>
        </w:rPr>
        <w:t xml:space="preserve">for wholesale power purchases under QF contracts, </w:t>
      </w:r>
      <w:r w:rsidR="00AB6A04" w:rsidRPr="00AB6A04">
        <w:rPr>
          <w:sz w:val="26"/>
          <w:szCs w:val="26"/>
        </w:rPr>
        <w:t xml:space="preserve">Duquesne </w:t>
      </w:r>
      <w:r w:rsidR="00CF5692">
        <w:rPr>
          <w:sz w:val="26"/>
          <w:szCs w:val="26"/>
        </w:rPr>
        <w:t>contends that</w:t>
      </w:r>
      <w:r w:rsidR="00261E6F">
        <w:rPr>
          <w:sz w:val="26"/>
          <w:szCs w:val="26"/>
        </w:rPr>
        <w:t xml:space="preserve"> under </w:t>
      </w:r>
      <w:r w:rsidR="00261E6F" w:rsidRPr="00261E6F">
        <w:rPr>
          <w:i/>
          <w:sz w:val="26"/>
          <w:szCs w:val="26"/>
        </w:rPr>
        <w:t>Freehold</w:t>
      </w:r>
      <w:r w:rsidR="00261E6F" w:rsidRPr="00261E6F">
        <w:rPr>
          <w:sz w:val="26"/>
          <w:szCs w:val="26"/>
        </w:rPr>
        <w:t xml:space="preserve">, </w:t>
      </w:r>
      <w:r w:rsidR="00AB6A04" w:rsidRPr="00AB6A04">
        <w:rPr>
          <w:sz w:val="26"/>
          <w:szCs w:val="26"/>
        </w:rPr>
        <w:t>once a state regulatory commission establishe</w:t>
      </w:r>
      <w:r w:rsidR="00CF5692">
        <w:rPr>
          <w:sz w:val="26"/>
          <w:szCs w:val="26"/>
        </w:rPr>
        <w:t>d</w:t>
      </w:r>
      <w:r w:rsidR="00AB6A04" w:rsidRPr="00AB6A04">
        <w:rPr>
          <w:sz w:val="26"/>
          <w:szCs w:val="26"/>
        </w:rPr>
        <w:t xml:space="preserve"> the avoided cost</w:t>
      </w:r>
      <w:r w:rsidR="00CF5692">
        <w:rPr>
          <w:sz w:val="26"/>
          <w:szCs w:val="26"/>
        </w:rPr>
        <w:t xml:space="preserve">, </w:t>
      </w:r>
      <w:r w:rsidR="00AB6A04" w:rsidRPr="00AB6A04">
        <w:rPr>
          <w:sz w:val="26"/>
          <w:szCs w:val="26"/>
        </w:rPr>
        <w:t xml:space="preserve">it no longer has authority to regulate the QF’s rate.  </w:t>
      </w:r>
      <w:r w:rsidR="00CF5692" w:rsidRPr="00CF5692">
        <w:rPr>
          <w:sz w:val="26"/>
          <w:szCs w:val="26"/>
        </w:rPr>
        <w:t xml:space="preserve">Duquesne </w:t>
      </w:r>
      <w:r w:rsidR="00A74C39">
        <w:rPr>
          <w:sz w:val="26"/>
          <w:szCs w:val="26"/>
        </w:rPr>
        <w:t xml:space="preserve">also </w:t>
      </w:r>
      <w:r w:rsidR="00CF5692" w:rsidRPr="00CF5692">
        <w:rPr>
          <w:sz w:val="26"/>
          <w:szCs w:val="26"/>
        </w:rPr>
        <w:t xml:space="preserve">cites to </w:t>
      </w:r>
      <w:r w:rsidR="00CF5692" w:rsidRPr="00CF5692">
        <w:rPr>
          <w:i/>
          <w:sz w:val="26"/>
          <w:szCs w:val="26"/>
        </w:rPr>
        <w:t xml:space="preserve">West Penn Power Co. v. Pa. PUC, </w:t>
      </w:r>
      <w:r w:rsidR="00CF5692" w:rsidRPr="00CF5692">
        <w:rPr>
          <w:sz w:val="26"/>
          <w:szCs w:val="26"/>
        </w:rPr>
        <w:t>659 A.2d 1055, 1066 (Pa. Cmwlth. 1995)</w:t>
      </w:r>
      <w:r w:rsidR="00CF5692">
        <w:rPr>
          <w:sz w:val="26"/>
          <w:szCs w:val="26"/>
        </w:rPr>
        <w:t xml:space="preserve"> </w:t>
      </w:r>
      <w:r w:rsidR="00CF5692" w:rsidRPr="00CF5692">
        <w:rPr>
          <w:sz w:val="26"/>
          <w:szCs w:val="26"/>
        </w:rPr>
        <w:t>(</w:t>
      </w:r>
      <w:r w:rsidR="00CF5692" w:rsidRPr="00CF5692">
        <w:rPr>
          <w:i/>
          <w:sz w:val="26"/>
          <w:szCs w:val="26"/>
        </w:rPr>
        <w:t>West Penn</w:t>
      </w:r>
      <w:r w:rsidR="00CF5692" w:rsidRPr="00CF5692">
        <w:rPr>
          <w:sz w:val="26"/>
          <w:szCs w:val="26"/>
        </w:rPr>
        <w:t>)</w:t>
      </w:r>
      <w:r w:rsidR="00CF5692">
        <w:rPr>
          <w:i/>
          <w:sz w:val="26"/>
          <w:szCs w:val="26"/>
        </w:rPr>
        <w:t xml:space="preserve"> </w:t>
      </w:r>
      <w:r w:rsidR="00CF5692">
        <w:rPr>
          <w:sz w:val="26"/>
          <w:szCs w:val="26"/>
        </w:rPr>
        <w:t xml:space="preserve">and </w:t>
      </w:r>
      <w:r w:rsidR="00CF5692">
        <w:rPr>
          <w:i/>
          <w:sz w:val="26"/>
          <w:szCs w:val="26"/>
        </w:rPr>
        <w:t>Scrubgrass I</w:t>
      </w:r>
      <w:r w:rsidR="00CF5692">
        <w:rPr>
          <w:sz w:val="26"/>
          <w:szCs w:val="26"/>
        </w:rPr>
        <w:t xml:space="preserve"> for the proposition that </w:t>
      </w:r>
      <w:r w:rsidR="00CF5692" w:rsidRPr="00CF5692">
        <w:rPr>
          <w:sz w:val="26"/>
          <w:szCs w:val="26"/>
        </w:rPr>
        <w:t xml:space="preserve">PURPA preempts the Commission from reconsidering prior approval of </w:t>
      </w:r>
      <w:r w:rsidR="009E11C0">
        <w:rPr>
          <w:sz w:val="26"/>
          <w:szCs w:val="26"/>
        </w:rPr>
        <w:t xml:space="preserve">a </w:t>
      </w:r>
      <w:r w:rsidR="00A74C39">
        <w:rPr>
          <w:sz w:val="26"/>
          <w:szCs w:val="26"/>
        </w:rPr>
        <w:t xml:space="preserve">PPA or </w:t>
      </w:r>
      <w:r w:rsidR="00CF5692" w:rsidRPr="00CF5692">
        <w:rPr>
          <w:sz w:val="26"/>
          <w:szCs w:val="26"/>
        </w:rPr>
        <w:t>chang</w:t>
      </w:r>
      <w:r w:rsidR="00A74C39">
        <w:rPr>
          <w:sz w:val="26"/>
          <w:szCs w:val="26"/>
        </w:rPr>
        <w:t>ing</w:t>
      </w:r>
      <w:r w:rsidR="00CF5692" w:rsidRPr="00CF5692">
        <w:rPr>
          <w:sz w:val="26"/>
          <w:szCs w:val="26"/>
        </w:rPr>
        <w:t xml:space="preserve"> the rates established for the avoided costs at the time the agreements </w:t>
      </w:r>
      <w:r w:rsidR="00A74C39">
        <w:rPr>
          <w:sz w:val="26"/>
          <w:szCs w:val="26"/>
        </w:rPr>
        <w:t>were approved.</w:t>
      </w:r>
      <w:r w:rsidR="00AB6A04" w:rsidRPr="00AB6A04">
        <w:rPr>
          <w:sz w:val="26"/>
          <w:szCs w:val="26"/>
        </w:rPr>
        <w:t xml:space="preserve">  Duquesne Exc. at 10.</w:t>
      </w:r>
    </w:p>
    <w:p w:rsidR="00AB6A04" w:rsidRPr="00AB6A04" w:rsidRDefault="00AB6A04" w:rsidP="00AB6A04">
      <w:pPr>
        <w:widowControl/>
        <w:spacing w:line="360" w:lineRule="auto"/>
        <w:rPr>
          <w:sz w:val="26"/>
          <w:szCs w:val="26"/>
        </w:rPr>
      </w:pPr>
    </w:p>
    <w:p w:rsidR="00AB6A04" w:rsidRPr="00AB6A04" w:rsidRDefault="00EC2C69" w:rsidP="00AB6A04">
      <w:pPr>
        <w:widowControl/>
        <w:spacing w:line="360" w:lineRule="auto"/>
        <w:ind w:firstLine="1440"/>
        <w:rPr>
          <w:sz w:val="26"/>
          <w:szCs w:val="26"/>
        </w:rPr>
      </w:pPr>
      <w:r>
        <w:rPr>
          <w:sz w:val="26"/>
          <w:szCs w:val="26"/>
        </w:rPr>
        <w:t>In response to the ALJ’s determination that</w:t>
      </w:r>
      <w:r w:rsidR="007B3188">
        <w:rPr>
          <w:sz w:val="26"/>
          <w:szCs w:val="26"/>
        </w:rPr>
        <w:t xml:space="preserve"> the holding in </w:t>
      </w:r>
      <w:r w:rsidRPr="00EC2C69">
        <w:rPr>
          <w:i/>
          <w:sz w:val="26"/>
          <w:szCs w:val="26"/>
        </w:rPr>
        <w:t>Freehold</w:t>
      </w:r>
      <w:r>
        <w:rPr>
          <w:sz w:val="26"/>
          <w:szCs w:val="26"/>
        </w:rPr>
        <w:t xml:space="preserve"> does not apply because in that case the </w:t>
      </w:r>
      <w:r w:rsidR="007B3188">
        <w:rPr>
          <w:sz w:val="26"/>
          <w:szCs w:val="26"/>
        </w:rPr>
        <w:t xml:space="preserve">New Jersey commission approved a contract that contained an explicit rate and </w:t>
      </w:r>
      <w:r>
        <w:rPr>
          <w:sz w:val="26"/>
          <w:szCs w:val="26"/>
        </w:rPr>
        <w:t xml:space="preserve">term, </w:t>
      </w:r>
      <w:r w:rsidR="00AB6A04" w:rsidRPr="00AB6A04">
        <w:rPr>
          <w:sz w:val="26"/>
          <w:szCs w:val="26"/>
        </w:rPr>
        <w:t>Duquesne</w:t>
      </w:r>
      <w:r>
        <w:rPr>
          <w:sz w:val="26"/>
          <w:szCs w:val="26"/>
        </w:rPr>
        <w:t xml:space="preserve"> states </w:t>
      </w:r>
      <w:r w:rsidR="00AB6A04" w:rsidRPr="00AB6A04">
        <w:rPr>
          <w:sz w:val="26"/>
          <w:szCs w:val="26"/>
        </w:rPr>
        <w:t xml:space="preserve">the ALJ overlooked </w:t>
      </w:r>
      <w:r w:rsidR="007B3188">
        <w:rPr>
          <w:sz w:val="26"/>
          <w:szCs w:val="26"/>
        </w:rPr>
        <w:t xml:space="preserve">the fact </w:t>
      </w:r>
      <w:r w:rsidR="00AB6A04" w:rsidRPr="00AB6A04">
        <w:rPr>
          <w:sz w:val="26"/>
          <w:szCs w:val="26"/>
        </w:rPr>
        <w:t>that Rider No. 18 was adopted to establish the rates to be paid for the wholesale power produced by QFs pursuant to PURPA, and that the Commission approved Rider No. 18, including the wholesale PURPA rate, in 1981.  Duquesne notes that the PPAs at issue expressly incorporate the PURPA rate established by Duquesne’s Commission-approved tariff</w:t>
      </w:r>
      <w:r>
        <w:rPr>
          <w:sz w:val="26"/>
          <w:szCs w:val="26"/>
        </w:rPr>
        <w:t xml:space="preserve"> and that even if </w:t>
      </w:r>
      <w:r w:rsidR="00AB6A04" w:rsidRPr="00AB6A04">
        <w:rPr>
          <w:sz w:val="26"/>
          <w:szCs w:val="26"/>
        </w:rPr>
        <w:t>the Commission did not technically approve the PPAs in this case, the Commission did in fact approve the avoided cost PURPA rate used in the PPAs.  Duquesne further notes that in 1987, the Commission fully approved the continuation of the six cent PURPA rate for existing QFs</w:t>
      </w:r>
      <w:r w:rsidR="00142254">
        <w:rPr>
          <w:sz w:val="26"/>
          <w:szCs w:val="26"/>
        </w:rPr>
        <w:t>,</w:t>
      </w:r>
      <w:r w:rsidR="00AB6A04" w:rsidRPr="00AB6A04">
        <w:rPr>
          <w:sz w:val="26"/>
          <w:szCs w:val="26"/>
        </w:rPr>
        <w:t xml:space="preserve"> citing the </w:t>
      </w:r>
      <w:r w:rsidR="00AB6A04" w:rsidRPr="00AB6A04">
        <w:rPr>
          <w:i/>
          <w:sz w:val="26"/>
          <w:szCs w:val="26"/>
        </w:rPr>
        <w:t>Duquesne 1987 Order.</w:t>
      </w:r>
      <w:r w:rsidR="00AB6A04" w:rsidRPr="00AB6A04">
        <w:rPr>
          <w:sz w:val="26"/>
          <w:szCs w:val="26"/>
        </w:rPr>
        <w:t xml:space="preserve">  Duquesne Exc. at 10-11.</w:t>
      </w:r>
    </w:p>
    <w:p w:rsidR="00AB6A04" w:rsidRPr="00AB6A04" w:rsidRDefault="00AB6A04" w:rsidP="00AB6A04">
      <w:pPr>
        <w:widowControl/>
        <w:spacing w:line="360" w:lineRule="auto"/>
        <w:ind w:firstLine="1440"/>
        <w:rPr>
          <w:sz w:val="26"/>
          <w:szCs w:val="26"/>
        </w:rPr>
      </w:pPr>
    </w:p>
    <w:p w:rsidR="00AB6A04" w:rsidRPr="00162AF6" w:rsidRDefault="00142254" w:rsidP="00AB6A04">
      <w:pPr>
        <w:widowControl/>
        <w:spacing w:line="360" w:lineRule="auto"/>
        <w:ind w:firstLine="1440"/>
        <w:rPr>
          <w:sz w:val="26"/>
          <w:szCs w:val="26"/>
        </w:rPr>
      </w:pPr>
      <w:r>
        <w:rPr>
          <w:sz w:val="26"/>
          <w:szCs w:val="26"/>
        </w:rPr>
        <w:t xml:space="preserve">As to the </w:t>
      </w:r>
      <w:r w:rsidR="00AB6A04" w:rsidRPr="00AB6A04">
        <w:rPr>
          <w:sz w:val="26"/>
          <w:szCs w:val="26"/>
        </w:rPr>
        <w:t xml:space="preserve">ALJ’s finding that </w:t>
      </w:r>
      <w:r w:rsidR="00AB6A04" w:rsidRPr="00AB6A04">
        <w:rPr>
          <w:i/>
          <w:sz w:val="26"/>
          <w:szCs w:val="26"/>
        </w:rPr>
        <w:t>Freehold</w:t>
      </w:r>
      <w:r w:rsidR="00AB6A04" w:rsidRPr="00AB6A04">
        <w:rPr>
          <w:sz w:val="26"/>
          <w:szCs w:val="26"/>
        </w:rPr>
        <w:t xml:space="preserve"> does not apply in this case</w:t>
      </w:r>
      <w:r>
        <w:rPr>
          <w:sz w:val="26"/>
          <w:szCs w:val="26"/>
        </w:rPr>
        <w:t xml:space="preserve"> because the PPAs do not have a stated term,</w:t>
      </w:r>
      <w:r w:rsidR="00AB6A04" w:rsidRPr="00AB6A04">
        <w:rPr>
          <w:sz w:val="26"/>
          <w:szCs w:val="26"/>
        </w:rPr>
        <w:t xml:space="preserve"> Duquesne avers that the ALJ failed to provide any factual or legal support for the conclusion that a PPA </w:t>
      </w:r>
      <w:r w:rsidR="002E153B">
        <w:rPr>
          <w:sz w:val="26"/>
          <w:szCs w:val="26"/>
        </w:rPr>
        <w:t xml:space="preserve">with no stated term </w:t>
      </w:r>
      <w:r w:rsidR="00AB6A04" w:rsidRPr="00AB6A04">
        <w:rPr>
          <w:sz w:val="26"/>
          <w:szCs w:val="26"/>
        </w:rPr>
        <w:t xml:space="preserve">is </w:t>
      </w:r>
      <w:r w:rsidR="00DC5155">
        <w:rPr>
          <w:sz w:val="26"/>
          <w:szCs w:val="26"/>
        </w:rPr>
        <w:t>“</w:t>
      </w:r>
      <w:r w:rsidR="00AB6A04" w:rsidRPr="00AB6A04">
        <w:rPr>
          <w:sz w:val="26"/>
          <w:szCs w:val="26"/>
        </w:rPr>
        <w:t>exempt from the principles of federal preemption</w:t>
      </w:r>
      <w:r w:rsidR="00DC5155">
        <w:rPr>
          <w:sz w:val="26"/>
          <w:szCs w:val="26"/>
        </w:rPr>
        <w:t>.”</w:t>
      </w:r>
      <w:r w:rsidR="00AB6A04" w:rsidRPr="00AB6A04">
        <w:rPr>
          <w:sz w:val="26"/>
          <w:szCs w:val="26"/>
        </w:rPr>
        <w:t xml:space="preserve"> </w:t>
      </w:r>
      <w:r w:rsidR="009E11C0" w:rsidRPr="009E11C0">
        <w:rPr>
          <w:sz w:val="26"/>
          <w:szCs w:val="26"/>
        </w:rPr>
        <w:t xml:space="preserve"> Duquesne Exc. at 11.</w:t>
      </w:r>
      <w:r w:rsidR="009E11C0">
        <w:rPr>
          <w:sz w:val="26"/>
          <w:szCs w:val="26"/>
        </w:rPr>
        <w:t xml:space="preserve">  </w:t>
      </w:r>
      <w:r w:rsidR="00794888">
        <w:rPr>
          <w:sz w:val="26"/>
          <w:szCs w:val="26"/>
        </w:rPr>
        <w:t>Citing</w:t>
      </w:r>
      <w:r w:rsidR="00DC5155">
        <w:rPr>
          <w:sz w:val="26"/>
          <w:szCs w:val="26"/>
        </w:rPr>
        <w:t xml:space="preserve"> </w:t>
      </w:r>
      <w:r w:rsidR="00AB6A04" w:rsidRPr="00AB6A04">
        <w:rPr>
          <w:i/>
          <w:sz w:val="26"/>
          <w:szCs w:val="26"/>
        </w:rPr>
        <w:t>Nantahala Power &amp; Light Co. v. Thornburg</w:t>
      </w:r>
      <w:r w:rsidR="00AB6A04" w:rsidRPr="00AB6A04">
        <w:rPr>
          <w:sz w:val="26"/>
          <w:szCs w:val="26"/>
        </w:rPr>
        <w:t>, 476 U.S. 953, 965-66 (1986)</w:t>
      </w:r>
      <w:r w:rsidR="00DC5155">
        <w:rPr>
          <w:sz w:val="26"/>
          <w:szCs w:val="26"/>
        </w:rPr>
        <w:t>, Duquesne claims the issue whether a wholesale power s</w:t>
      </w:r>
      <w:r w:rsidR="00DC5155" w:rsidRPr="00DC5155">
        <w:rPr>
          <w:sz w:val="26"/>
          <w:szCs w:val="26"/>
        </w:rPr>
        <w:t>upply agreement is valid</w:t>
      </w:r>
      <w:r w:rsidR="00DC5155">
        <w:rPr>
          <w:sz w:val="26"/>
          <w:szCs w:val="26"/>
        </w:rPr>
        <w:t xml:space="preserve"> under PURPA and therefore </w:t>
      </w:r>
      <w:r w:rsidR="00DC5155" w:rsidRPr="00DC5155">
        <w:rPr>
          <w:sz w:val="26"/>
          <w:szCs w:val="26"/>
        </w:rPr>
        <w:t xml:space="preserve">subject to federal preemption is a matter of </w:t>
      </w:r>
      <w:r w:rsidR="00DC5155">
        <w:rPr>
          <w:sz w:val="26"/>
          <w:szCs w:val="26"/>
        </w:rPr>
        <w:t>federal law within FERC’s juris</w:t>
      </w:r>
      <w:r w:rsidR="00DC5155" w:rsidRPr="00DC5155">
        <w:rPr>
          <w:sz w:val="26"/>
          <w:szCs w:val="26"/>
        </w:rPr>
        <w:t>diction</w:t>
      </w:r>
      <w:r w:rsidR="00162AF6">
        <w:rPr>
          <w:sz w:val="26"/>
          <w:szCs w:val="26"/>
        </w:rPr>
        <w:t xml:space="preserve">.  </w:t>
      </w:r>
      <w:r w:rsidR="00162AF6">
        <w:rPr>
          <w:i/>
          <w:sz w:val="26"/>
          <w:szCs w:val="26"/>
        </w:rPr>
        <w:t>Id</w:t>
      </w:r>
      <w:r w:rsidR="00162AF6">
        <w:rPr>
          <w:sz w:val="26"/>
          <w:szCs w:val="26"/>
        </w:rPr>
        <w:t>.</w:t>
      </w:r>
    </w:p>
    <w:p w:rsidR="00AB6A04" w:rsidRPr="00AB6A04" w:rsidRDefault="00AB6A04" w:rsidP="00AB6A04">
      <w:pPr>
        <w:widowControl/>
        <w:spacing w:line="360" w:lineRule="auto"/>
        <w:ind w:firstLine="1440"/>
        <w:rPr>
          <w:sz w:val="26"/>
          <w:szCs w:val="26"/>
        </w:rPr>
      </w:pPr>
    </w:p>
    <w:p w:rsidR="00162AF6" w:rsidRDefault="00EA63B2" w:rsidP="00AB6A04">
      <w:pPr>
        <w:widowControl/>
        <w:spacing w:line="360" w:lineRule="auto"/>
        <w:ind w:firstLine="1440"/>
        <w:rPr>
          <w:sz w:val="26"/>
          <w:szCs w:val="26"/>
        </w:rPr>
      </w:pPr>
      <w:r>
        <w:rPr>
          <w:sz w:val="26"/>
          <w:szCs w:val="26"/>
        </w:rPr>
        <w:t>Duquesne next addresses</w:t>
      </w:r>
      <w:r w:rsidR="008109F1">
        <w:rPr>
          <w:sz w:val="26"/>
          <w:szCs w:val="26"/>
        </w:rPr>
        <w:t xml:space="preserve"> the ALJ’s </w:t>
      </w:r>
      <w:r>
        <w:rPr>
          <w:sz w:val="26"/>
          <w:szCs w:val="26"/>
        </w:rPr>
        <w:t xml:space="preserve">reliance on </w:t>
      </w:r>
      <w:r w:rsidR="008109F1">
        <w:rPr>
          <w:i/>
          <w:sz w:val="26"/>
          <w:szCs w:val="26"/>
        </w:rPr>
        <w:t>Sc</w:t>
      </w:r>
      <w:r w:rsidR="00AB6A04" w:rsidRPr="00AB6A04">
        <w:rPr>
          <w:i/>
          <w:sz w:val="26"/>
          <w:szCs w:val="26"/>
        </w:rPr>
        <w:t>rubgrass II</w:t>
      </w:r>
      <w:r w:rsidR="008109F1">
        <w:rPr>
          <w:sz w:val="26"/>
          <w:szCs w:val="26"/>
        </w:rPr>
        <w:t xml:space="preserve"> for </w:t>
      </w:r>
      <w:r w:rsidR="00162AF6">
        <w:rPr>
          <w:sz w:val="26"/>
          <w:szCs w:val="26"/>
        </w:rPr>
        <w:t xml:space="preserve">his conclusion that because </w:t>
      </w:r>
      <w:r w:rsidR="00AB6A04" w:rsidRPr="00AB6A04">
        <w:rPr>
          <w:sz w:val="26"/>
          <w:szCs w:val="26"/>
        </w:rPr>
        <w:t xml:space="preserve">the Commission has </w:t>
      </w:r>
      <w:r w:rsidR="008109F1">
        <w:rPr>
          <w:sz w:val="26"/>
          <w:szCs w:val="26"/>
        </w:rPr>
        <w:t xml:space="preserve">in the past approved </w:t>
      </w:r>
      <w:r w:rsidR="00AB6A04" w:rsidRPr="00AB6A04">
        <w:rPr>
          <w:sz w:val="26"/>
          <w:szCs w:val="26"/>
        </w:rPr>
        <w:t>changes to avoided costs</w:t>
      </w:r>
      <w:r w:rsidR="008109F1">
        <w:rPr>
          <w:sz w:val="26"/>
          <w:szCs w:val="26"/>
        </w:rPr>
        <w:t xml:space="preserve"> under these </w:t>
      </w:r>
      <w:r w:rsidR="002F185B">
        <w:rPr>
          <w:sz w:val="26"/>
          <w:szCs w:val="26"/>
        </w:rPr>
        <w:t xml:space="preserve">PURPA </w:t>
      </w:r>
      <w:r w:rsidR="008109F1">
        <w:rPr>
          <w:sz w:val="26"/>
          <w:szCs w:val="26"/>
        </w:rPr>
        <w:t>contracts</w:t>
      </w:r>
      <w:r w:rsidR="00162AF6">
        <w:rPr>
          <w:sz w:val="26"/>
          <w:szCs w:val="26"/>
        </w:rPr>
        <w:t xml:space="preserve"> it did not lack jurisdiction to do so again now</w:t>
      </w:r>
      <w:r w:rsidR="008109F1">
        <w:rPr>
          <w:sz w:val="26"/>
          <w:szCs w:val="26"/>
        </w:rPr>
        <w:t xml:space="preserve">.  </w:t>
      </w:r>
      <w:r w:rsidR="00AB6A04" w:rsidRPr="00AB6A04">
        <w:rPr>
          <w:sz w:val="26"/>
          <w:szCs w:val="26"/>
        </w:rPr>
        <w:t xml:space="preserve">Duquesne states that in that case, the </w:t>
      </w:r>
      <w:r w:rsidR="007B3188">
        <w:rPr>
          <w:sz w:val="26"/>
          <w:szCs w:val="26"/>
        </w:rPr>
        <w:t>utility</w:t>
      </w:r>
      <w:r w:rsidR="00AB6A04" w:rsidRPr="00AB6A04">
        <w:rPr>
          <w:sz w:val="26"/>
          <w:szCs w:val="26"/>
        </w:rPr>
        <w:t xml:space="preserve"> and QF renegotiated </w:t>
      </w:r>
      <w:r w:rsidR="008109F1">
        <w:rPr>
          <w:sz w:val="26"/>
          <w:szCs w:val="26"/>
        </w:rPr>
        <w:t xml:space="preserve">between themselves </w:t>
      </w:r>
      <w:r w:rsidR="00AB6A04" w:rsidRPr="00AB6A04">
        <w:rPr>
          <w:sz w:val="26"/>
          <w:szCs w:val="26"/>
        </w:rPr>
        <w:t>a previously-approved PPA and voluntarily entered into amendments that, among other things, provided for a new avoided cost rate</w:t>
      </w:r>
      <w:r w:rsidR="008109F1">
        <w:rPr>
          <w:sz w:val="26"/>
          <w:szCs w:val="26"/>
        </w:rPr>
        <w:t>.</w:t>
      </w:r>
      <w:r w:rsidR="00AB6A04" w:rsidRPr="00AB6A04">
        <w:rPr>
          <w:sz w:val="26"/>
          <w:szCs w:val="26"/>
        </w:rPr>
        <w:t xml:space="preserve"> </w:t>
      </w:r>
      <w:r w:rsidRPr="00EA63B2">
        <w:rPr>
          <w:sz w:val="26"/>
          <w:szCs w:val="26"/>
        </w:rPr>
        <w:t xml:space="preserve">Further, </w:t>
      </w:r>
      <w:r>
        <w:rPr>
          <w:sz w:val="26"/>
          <w:szCs w:val="26"/>
        </w:rPr>
        <w:t xml:space="preserve">Duquesne notes, </w:t>
      </w:r>
      <w:r w:rsidRPr="00EA63B2">
        <w:rPr>
          <w:sz w:val="26"/>
          <w:szCs w:val="26"/>
        </w:rPr>
        <w:t xml:space="preserve">in that proceeding the </w:t>
      </w:r>
      <w:r w:rsidR="007B3188">
        <w:rPr>
          <w:sz w:val="26"/>
          <w:szCs w:val="26"/>
        </w:rPr>
        <w:t>utility</w:t>
      </w:r>
      <w:r w:rsidRPr="00EA63B2">
        <w:rPr>
          <w:sz w:val="26"/>
          <w:szCs w:val="26"/>
        </w:rPr>
        <w:t xml:space="preserve"> was recovering its PPA costs from its ratepayers through the then-existent Energy Cost Rate (ECR) mechanism</w:t>
      </w:r>
      <w:r>
        <w:rPr>
          <w:sz w:val="26"/>
          <w:szCs w:val="26"/>
        </w:rPr>
        <w:t>. I</w:t>
      </w:r>
      <w:r w:rsidRPr="00EA63B2">
        <w:rPr>
          <w:sz w:val="26"/>
          <w:szCs w:val="26"/>
        </w:rPr>
        <w:t xml:space="preserve">n order to continue to recover the voluntarily renegotiated new avoided cost rate from ratepayers through the ECR, the </w:t>
      </w:r>
      <w:r w:rsidR="007B3188">
        <w:rPr>
          <w:sz w:val="26"/>
          <w:szCs w:val="26"/>
        </w:rPr>
        <w:t>utility</w:t>
      </w:r>
      <w:r w:rsidRPr="00EA63B2">
        <w:rPr>
          <w:sz w:val="26"/>
          <w:szCs w:val="26"/>
        </w:rPr>
        <w:t xml:space="preserve"> had to obtain Commission approval.  </w:t>
      </w:r>
      <w:r w:rsidR="008109F1">
        <w:rPr>
          <w:sz w:val="26"/>
          <w:szCs w:val="26"/>
        </w:rPr>
        <w:t xml:space="preserve">This, Duquesne notes, is “distinctly different than the Commission’s authority to unilaterally modify or eliminate a previously-approved wholesale PURPA rate as requested by the NRG Companies and opposed by the QF in this case.” </w:t>
      </w:r>
      <w:r w:rsidR="00AB6A04" w:rsidRPr="00AB6A04">
        <w:rPr>
          <w:sz w:val="26"/>
          <w:szCs w:val="26"/>
        </w:rPr>
        <w:t xml:space="preserve"> </w:t>
      </w:r>
      <w:r w:rsidR="008109F1">
        <w:rPr>
          <w:sz w:val="26"/>
          <w:szCs w:val="26"/>
        </w:rPr>
        <w:t xml:space="preserve">Duquesne Exc. at 12. </w:t>
      </w:r>
      <w:r>
        <w:rPr>
          <w:sz w:val="26"/>
          <w:szCs w:val="26"/>
        </w:rPr>
        <w:t xml:space="preserve"> </w:t>
      </w:r>
    </w:p>
    <w:p w:rsidR="00162AF6" w:rsidRDefault="00162AF6" w:rsidP="00AB6A04">
      <w:pPr>
        <w:widowControl/>
        <w:spacing w:line="360" w:lineRule="auto"/>
        <w:ind w:firstLine="1440"/>
        <w:rPr>
          <w:sz w:val="26"/>
          <w:szCs w:val="26"/>
        </w:rPr>
      </w:pPr>
    </w:p>
    <w:p w:rsidR="00AB6A04" w:rsidRPr="00AB6A04" w:rsidRDefault="00AB6A04" w:rsidP="00AB6A04">
      <w:pPr>
        <w:widowControl/>
        <w:spacing w:line="360" w:lineRule="auto"/>
        <w:ind w:firstLine="1440"/>
        <w:rPr>
          <w:sz w:val="26"/>
          <w:szCs w:val="26"/>
        </w:rPr>
      </w:pPr>
      <w:r w:rsidRPr="00AB6A04">
        <w:rPr>
          <w:sz w:val="26"/>
          <w:szCs w:val="26"/>
        </w:rPr>
        <w:t xml:space="preserve">Duquesne </w:t>
      </w:r>
      <w:r w:rsidR="00EA63B2">
        <w:rPr>
          <w:sz w:val="26"/>
          <w:szCs w:val="26"/>
        </w:rPr>
        <w:t xml:space="preserve">further </w:t>
      </w:r>
      <w:r w:rsidRPr="00AB6A04">
        <w:rPr>
          <w:sz w:val="26"/>
          <w:szCs w:val="26"/>
        </w:rPr>
        <w:t xml:space="preserve">explains that unlike the </w:t>
      </w:r>
      <w:r w:rsidR="007B3188">
        <w:rPr>
          <w:sz w:val="26"/>
          <w:szCs w:val="26"/>
        </w:rPr>
        <w:t>utility</w:t>
      </w:r>
      <w:r w:rsidRPr="00AB6A04">
        <w:rPr>
          <w:sz w:val="26"/>
          <w:szCs w:val="26"/>
        </w:rPr>
        <w:t xml:space="preserve"> in </w:t>
      </w:r>
      <w:r w:rsidRPr="00AB6A04">
        <w:rPr>
          <w:i/>
          <w:sz w:val="26"/>
          <w:szCs w:val="26"/>
        </w:rPr>
        <w:t xml:space="preserve">Scrubgrass II, </w:t>
      </w:r>
      <w:r w:rsidR="00EA63B2">
        <w:rPr>
          <w:sz w:val="26"/>
          <w:szCs w:val="26"/>
        </w:rPr>
        <w:t>as a result of NRG’</w:t>
      </w:r>
      <w:r w:rsidR="00640030">
        <w:rPr>
          <w:sz w:val="26"/>
          <w:szCs w:val="26"/>
        </w:rPr>
        <w:t>s</w:t>
      </w:r>
      <w:r w:rsidR="00EA63B2">
        <w:rPr>
          <w:sz w:val="26"/>
          <w:szCs w:val="26"/>
        </w:rPr>
        <w:t xml:space="preserve"> assumption of the obligation to purchase the net power from the PPAs following its acquisition of GenOn</w:t>
      </w:r>
      <w:r w:rsidR="00640030">
        <w:rPr>
          <w:sz w:val="26"/>
          <w:szCs w:val="26"/>
        </w:rPr>
        <w:t>,</w:t>
      </w:r>
      <w:r w:rsidR="00EA63B2">
        <w:rPr>
          <w:sz w:val="26"/>
          <w:szCs w:val="26"/>
        </w:rPr>
        <w:t xml:space="preserve"> </w:t>
      </w:r>
      <w:r w:rsidRPr="00AB6A04">
        <w:rPr>
          <w:sz w:val="26"/>
          <w:szCs w:val="26"/>
        </w:rPr>
        <w:t xml:space="preserve">the rates paid under Rider No. 18 have no impact on the rates paid by Duquesne’s retail customers, the revenues received by Duquesne, or the services provided to Duquesne’s customers because the rates are paid entirely by the NRG Companies.  </w:t>
      </w:r>
      <w:r w:rsidR="00640030">
        <w:rPr>
          <w:sz w:val="26"/>
          <w:szCs w:val="26"/>
        </w:rPr>
        <w:t xml:space="preserve">Consequently, </w:t>
      </w:r>
      <w:r w:rsidRPr="00AB6A04">
        <w:rPr>
          <w:sz w:val="26"/>
          <w:szCs w:val="26"/>
        </w:rPr>
        <w:t>Duquesne asserts</w:t>
      </w:r>
      <w:r w:rsidR="00640030">
        <w:rPr>
          <w:sz w:val="26"/>
          <w:szCs w:val="26"/>
        </w:rPr>
        <w:t>,</w:t>
      </w:r>
      <w:r w:rsidRPr="00AB6A04">
        <w:rPr>
          <w:sz w:val="26"/>
          <w:szCs w:val="26"/>
        </w:rPr>
        <w:t xml:space="preserve"> the ALJ’s reliance on </w:t>
      </w:r>
      <w:r w:rsidRPr="00AB6A04">
        <w:rPr>
          <w:i/>
          <w:sz w:val="26"/>
          <w:szCs w:val="26"/>
        </w:rPr>
        <w:t>Scrubgrass II</w:t>
      </w:r>
      <w:r w:rsidRPr="00AB6A04">
        <w:rPr>
          <w:sz w:val="26"/>
          <w:szCs w:val="26"/>
        </w:rPr>
        <w:t xml:space="preserve"> is misplaced and factually inapplicable </w:t>
      </w:r>
      <w:r w:rsidR="00640030">
        <w:rPr>
          <w:sz w:val="26"/>
          <w:szCs w:val="26"/>
        </w:rPr>
        <w:t>here</w:t>
      </w:r>
      <w:r w:rsidRPr="00AB6A04">
        <w:rPr>
          <w:sz w:val="26"/>
          <w:szCs w:val="26"/>
        </w:rPr>
        <w:t>.  Duquesne Exc. at 1</w:t>
      </w:r>
      <w:r w:rsidR="00EA63B2">
        <w:rPr>
          <w:sz w:val="26"/>
          <w:szCs w:val="26"/>
        </w:rPr>
        <w:t>2</w:t>
      </w:r>
      <w:r w:rsidRPr="00AB6A04">
        <w:rPr>
          <w:sz w:val="26"/>
          <w:szCs w:val="26"/>
        </w:rPr>
        <w:t>-13.</w:t>
      </w:r>
    </w:p>
    <w:p w:rsidR="00AB6A04" w:rsidRPr="00AB6A04" w:rsidRDefault="00AB6A04" w:rsidP="00AB6A04">
      <w:pPr>
        <w:widowControl/>
        <w:spacing w:line="360" w:lineRule="auto"/>
        <w:rPr>
          <w:sz w:val="26"/>
          <w:szCs w:val="26"/>
        </w:rPr>
      </w:pPr>
    </w:p>
    <w:p w:rsidR="00AB6A04" w:rsidRDefault="00AB6A04" w:rsidP="00AB6A04">
      <w:pPr>
        <w:widowControl/>
        <w:spacing w:line="360" w:lineRule="auto"/>
        <w:rPr>
          <w:sz w:val="26"/>
          <w:szCs w:val="26"/>
        </w:rPr>
      </w:pPr>
      <w:r w:rsidRPr="00AB6A04">
        <w:rPr>
          <w:sz w:val="26"/>
          <w:szCs w:val="26"/>
        </w:rPr>
        <w:tab/>
      </w:r>
      <w:r w:rsidRPr="00AB6A04">
        <w:rPr>
          <w:sz w:val="26"/>
          <w:szCs w:val="26"/>
        </w:rPr>
        <w:tab/>
        <w:t xml:space="preserve">In </w:t>
      </w:r>
      <w:r w:rsidR="00640030">
        <w:rPr>
          <w:sz w:val="26"/>
          <w:szCs w:val="26"/>
        </w:rPr>
        <w:t xml:space="preserve">response to </w:t>
      </w:r>
      <w:r w:rsidRPr="00AB6A04">
        <w:rPr>
          <w:sz w:val="26"/>
          <w:szCs w:val="26"/>
        </w:rPr>
        <w:t>the ALJ</w:t>
      </w:r>
      <w:r w:rsidR="00640030">
        <w:rPr>
          <w:sz w:val="26"/>
          <w:szCs w:val="26"/>
        </w:rPr>
        <w:t>’</w:t>
      </w:r>
      <w:r w:rsidRPr="00AB6A04">
        <w:rPr>
          <w:sz w:val="26"/>
          <w:szCs w:val="26"/>
        </w:rPr>
        <w:t xml:space="preserve">s conclusion that the Commission has authority to modify the wholesale PURPA rate because Duquesne </w:t>
      </w:r>
      <w:r w:rsidR="009B0648">
        <w:rPr>
          <w:sz w:val="26"/>
          <w:szCs w:val="26"/>
        </w:rPr>
        <w:t>“</w:t>
      </w:r>
      <w:r w:rsidRPr="00AB6A04">
        <w:rPr>
          <w:sz w:val="26"/>
          <w:szCs w:val="26"/>
        </w:rPr>
        <w:t>admitted</w:t>
      </w:r>
      <w:r w:rsidR="009B0648">
        <w:rPr>
          <w:sz w:val="26"/>
          <w:szCs w:val="26"/>
        </w:rPr>
        <w:t>”</w:t>
      </w:r>
      <w:r w:rsidRPr="00AB6A04">
        <w:rPr>
          <w:sz w:val="26"/>
          <w:szCs w:val="26"/>
        </w:rPr>
        <w:t xml:space="preserve"> on cross-examination that it could amend the PURPA rate in Rider No. 18 by submitting a supplemental tariff filing, Duquesne </w:t>
      </w:r>
      <w:r w:rsidR="009B0648">
        <w:rPr>
          <w:sz w:val="26"/>
          <w:szCs w:val="26"/>
        </w:rPr>
        <w:t xml:space="preserve">claims </w:t>
      </w:r>
      <w:r w:rsidRPr="00AB6A04">
        <w:rPr>
          <w:sz w:val="26"/>
          <w:szCs w:val="26"/>
        </w:rPr>
        <w:t>this is not an accurate characterization of the evidence</w:t>
      </w:r>
      <w:r w:rsidR="009B0648">
        <w:rPr>
          <w:sz w:val="26"/>
          <w:szCs w:val="26"/>
        </w:rPr>
        <w:t xml:space="preserve">.  </w:t>
      </w:r>
      <w:r w:rsidRPr="00AB6A04">
        <w:rPr>
          <w:sz w:val="26"/>
          <w:szCs w:val="26"/>
        </w:rPr>
        <w:t>Duquesne explains that the cross-examination question called for a conclusion of law</w:t>
      </w:r>
      <w:r w:rsidR="009B0648">
        <w:rPr>
          <w:sz w:val="26"/>
          <w:szCs w:val="26"/>
        </w:rPr>
        <w:t xml:space="preserve">. However, since </w:t>
      </w:r>
      <w:r w:rsidRPr="00AB6A04">
        <w:rPr>
          <w:sz w:val="26"/>
          <w:szCs w:val="26"/>
        </w:rPr>
        <w:t>its witness was not an attorney</w:t>
      </w:r>
      <w:r w:rsidR="009B0648">
        <w:rPr>
          <w:sz w:val="26"/>
          <w:szCs w:val="26"/>
        </w:rPr>
        <w:t xml:space="preserve"> and </w:t>
      </w:r>
      <w:r w:rsidRPr="00AB6A04">
        <w:rPr>
          <w:sz w:val="26"/>
          <w:szCs w:val="26"/>
        </w:rPr>
        <w:t xml:space="preserve">did not have expertise to provide legal </w:t>
      </w:r>
      <w:r w:rsidRPr="00AB6A04">
        <w:rPr>
          <w:sz w:val="26"/>
          <w:szCs w:val="26"/>
        </w:rPr>
        <w:lastRenderedPageBreak/>
        <w:t>conclusions</w:t>
      </w:r>
      <w:r w:rsidR="009B0648">
        <w:rPr>
          <w:sz w:val="26"/>
          <w:szCs w:val="26"/>
        </w:rPr>
        <w:t xml:space="preserve"> with respect to </w:t>
      </w:r>
      <w:r w:rsidRPr="00AB6A04">
        <w:rPr>
          <w:sz w:val="26"/>
          <w:szCs w:val="26"/>
        </w:rPr>
        <w:t>what is legally permissible under the terms of the PPAs</w:t>
      </w:r>
      <w:r w:rsidR="009B0648">
        <w:rPr>
          <w:sz w:val="26"/>
          <w:szCs w:val="26"/>
        </w:rPr>
        <w:t xml:space="preserve">, this testimony should not be given the weight the ALJ assigns it. </w:t>
      </w:r>
      <w:r w:rsidRPr="00AB6A04">
        <w:rPr>
          <w:sz w:val="26"/>
          <w:szCs w:val="26"/>
        </w:rPr>
        <w:t>Duquesne Exc.</w:t>
      </w:r>
      <w:r w:rsidRPr="00AB6A04">
        <w:rPr>
          <w:i/>
          <w:sz w:val="26"/>
          <w:szCs w:val="26"/>
        </w:rPr>
        <w:t xml:space="preserve"> </w:t>
      </w:r>
      <w:r w:rsidRPr="00AB6A04">
        <w:rPr>
          <w:sz w:val="26"/>
          <w:szCs w:val="26"/>
        </w:rPr>
        <w:t>at 13.</w:t>
      </w:r>
      <w:r w:rsidR="009B0648">
        <w:rPr>
          <w:sz w:val="26"/>
          <w:szCs w:val="26"/>
        </w:rPr>
        <w:t xml:space="preserve"> Moreover, </w:t>
      </w:r>
      <w:r w:rsidRPr="00AB6A04">
        <w:rPr>
          <w:sz w:val="26"/>
          <w:szCs w:val="26"/>
        </w:rPr>
        <w:t xml:space="preserve">Duquesne states that it </w:t>
      </w:r>
      <w:r w:rsidR="009B0648">
        <w:rPr>
          <w:sz w:val="26"/>
          <w:szCs w:val="26"/>
        </w:rPr>
        <w:t>further</w:t>
      </w:r>
      <w:r w:rsidRPr="00AB6A04">
        <w:rPr>
          <w:sz w:val="26"/>
          <w:szCs w:val="26"/>
        </w:rPr>
        <w:t xml:space="preserve"> explained that it would not unilaterally modify the wholesale PURPA rate set forth in Rider No. 18</w:t>
      </w:r>
      <w:r w:rsidR="009B0648">
        <w:rPr>
          <w:sz w:val="26"/>
          <w:szCs w:val="26"/>
        </w:rPr>
        <w:t xml:space="preserve">. Rather it would </w:t>
      </w:r>
      <w:r w:rsidRPr="00AB6A04">
        <w:rPr>
          <w:sz w:val="26"/>
          <w:szCs w:val="26"/>
        </w:rPr>
        <w:t>first attempt to renegotiate the PPA with all the affected parties in interest, including the QFs.  Furthermore, Duquesne asserts that the PPAs do not provide that Duquesne may modify the wholesale PURPA rate through a tariff filing with the Commission.  Duquesne Exc. at</w:t>
      </w:r>
      <w:r w:rsidR="000843B3">
        <w:rPr>
          <w:sz w:val="26"/>
          <w:szCs w:val="26"/>
        </w:rPr>
        <w:t> </w:t>
      </w:r>
      <w:r w:rsidRPr="00AB6A04">
        <w:rPr>
          <w:sz w:val="26"/>
          <w:szCs w:val="26"/>
        </w:rPr>
        <w:t>13.</w:t>
      </w:r>
    </w:p>
    <w:p w:rsidR="009B0648" w:rsidRDefault="009B0648" w:rsidP="00AB6A04">
      <w:pPr>
        <w:widowControl/>
        <w:spacing w:line="360" w:lineRule="auto"/>
        <w:rPr>
          <w:sz w:val="26"/>
          <w:szCs w:val="26"/>
        </w:rPr>
      </w:pPr>
    </w:p>
    <w:p w:rsidR="009B0648" w:rsidRDefault="009B0648" w:rsidP="00AB6A04">
      <w:pPr>
        <w:widowControl/>
        <w:spacing w:line="360" w:lineRule="auto"/>
        <w:rPr>
          <w:sz w:val="26"/>
          <w:szCs w:val="26"/>
        </w:rPr>
      </w:pPr>
      <w:r>
        <w:rPr>
          <w:sz w:val="26"/>
          <w:szCs w:val="26"/>
        </w:rPr>
        <w:tab/>
      </w:r>
      <w:r>
        <w:rPr>
          <w:sz w:val="26"/>
          <w:szCs w:val="26"/>
        </w:rPr>
        <w:tab/>
        <w:t xml:space="preserve">With respect to the ALJ’s conclusion that the rate in Rider No. 18 is no longer </w:t>
      </w:r>
      <w:r w:rsidR="007650D7">
        <w:rPr>
          <w:sz w:val="26"/>
          <w:szCs w:val="26"/>
        </w:rPr>
        <w:t xml:space="preserve">compliant with Pennsylvania law because “the </w:t>
      </w:r>
      <w:r w:rsidR="007650D7" w:rsidRPr="007650D7">
        <w:rPr>
          <w:sz w:val="26"/>
          <w:szCs w:val="26"/>
        </w:rPr>
        <w:t>Commission advocates competition in the wholesale and retail market in conjunction with federal regulations</w:t>
      </w:r>
      <w:r w:rsidR="007650D7">
        <w:rPr>
          <w:sz w:val="26"/>
          <w:szCs w:val="26"/>
        </w:rPr>
        <w:t xml:space="preserve">” under the </w:t>
      </w:r>
      <w:r w:rsidR="00192B75">
        <w:rPr>
          <w:sz w:val="26"/>
          <w:szCs w:val="26"/>
        </w:rPr>
        <w:t xml:space="preserve">Electric </w:t>
      </w:r>
      <w:r w:rsidR="007650D7">
        <w:rPr>
          <w:sz w:val="26"/>
          <w:szCs w:val="26"/>
        </w:rPr>
        <w:t>Competition Act, Duquesne repeats its contention that Commission policy cannot preempt federal law and PURPA is “perfectly consistent with and complimentary to” state obligations under AEPSA</w:t>
      </w:r>
      <w:r w:rsidR="007650D7" w:rsidRPr="007650D7">
        <w:rPr>
          <w:sz w:val="26"/>
          <w:szCs w:val="26"/>
        </w:rPr>
        <w:t>.</w:t>
      </w:r>
      <w:r w:rsidR="007650D7">
        <w:rPr>
          <w:sz w:val="26"/>
          <w:szCs w:val="26"/>
        </w:rPr>
        <w:t xml:space="preserve"> Duquesne Exc. at 14.</w:t>
      </w:r>
    </w:p>
    <w:p w:rsidR="007650D7" w:rsidRDefault="007650D7" w:rsidP="00AB6A04">
      <w:pPr>
        <w:widowControl/>
        <w:spacing w:line="360" w:lineRule="auto"/>
        <w:rPr>
          <w:sz w:val="26"/>
          <w:szCs w:val="26"/>
        </w:rPr>
      </w:pPr>
    </w:p>
    <w:p w:rsidR="007650D7" w:rsidRDefault="007650D7" w:rsidP="00AB6A04">
      <w:pPr>
        <w:widowControl/>
        <w:spacing w:line="360" w:lineRule="auto"/>
        <w:rPr>
          <w:sz w:val="26"/>
          <w:szCs w:val="26"/>
        </w:rPr>
      </w:pPr>
      <w:r>
        <w:rPr>
          <w:sz w:val="26"/>
          <w:szCs w:val="26"/>
        </w:rPr>
        <w:tab/>
      </w:r>
      <w:r>
        <w:rPr>
          <w:sz w:val="26"/>
          <w:szCs w:val="26"/>
        </w:rPr>
        <w:tab/>
        <w:t xml:space="preserve">In Exception No. 5, Duquesne challenges the </w:t>
      </w:r>
      <w:r w:rsidR="00791D5E">
        <w:rPr>
          <w:sz w:val="26"/>
          <w:szCs w:val="26"/>
        </w:rPr>
        <w:t xml:space="preserve">ALJ’s recommended remedies that </w:t>
      </w:r>
      <w:r>
        <w:rPr>
          <w:sz w:val="26"/>
          <w:szCs w:val="26"/>
        </w:rPr>
        <w:t xml:space="preserve">Rider No. 18 be eliminated from its tariff or that the Company be required to file a tariff supplement with a revised PURPA rate for Commission consideration.  </w:t>
      </w:r>
      <w:r w:rsidR="0023453F">
        <w:rPr>
          <w:sz w:val="26"/>
          <w:szCs w:val="26"/>
        </w:rPr>
        <w:t>Duquesne challenges our ability to grant the relief recommended by the ALJ on the bases of federal preemption, subject matter jurisdiction, the inability of Duquesne to meet its obligation under federal law to purchase power under the PURPA contract if the rate for that contract is eliminated, and the fact that currently Rider No. 18 has no impact on Duquesne’s retail customers.  Duquesne Exc. at 16-19.</w:t>
      </w:r>
      <w:r w:rsidR="00A675D5">
        <w:rPr>
          <w:sz w:val="26"/>
          <w:szCs w:val="26"/>
        </w:rPr>
        <w:t xml:space="preserve">  </w:t>
      </w:r>
      <w:r w:rsidR="00A675D5" w:rsidRPr="00A675D5">
        <w:rPr>
          <w:sz w:val="26"/>
          <w:szCs w:val="26"/>
        </w:rPr>
        <w:t>Duquesne also challenges the sufficiency of NRG’s evidence necessary for NRG to satisfy its burden of proof, which we address in Section E, below.</w:t>
      </w:r>
    </w:p>
    <w:p w:rsidR="007650D7" w:rsidRDefault="007650D7" w:rsidP="00AB6A04">
      <w:pPr>
        <w:widowControl/>
        <w:spacing w:line="360" w:lineRule="auto"/>
        <w:rPr>
          <w:sz w:val="26"/>
          <w:szCs w:val="26"/>
        </w:rPr>
      </w:pPr>
    </w:p>
    <w:p w:rsidR="00943C12" w:rsidRDefault="007650D7" w:rsidP="00AB6A04">
      <w:pPr>
        <w:widowControl/>
        <w:spacing w:line="360" w:lineRule="auto"/>
        <w:rPr>
          <w:sz w:val="26"/>
          <w:szCs w:val="26"/>
        </w:rPr>
      </w:pPr>
      <w:r>
        <w:rPr>
          <w:sz w:val="26"/>
          <w:szCs w:val="26"/>
        </w:rPr>
        <w:tab/>
      </w:r>
      <w:r>
        <w:rPr>
          <w:sz w:val="26"/>
          <w:szCs w:val="26"/>
        </w:rPr>
        <w:tab/>
      </w:r>
    </w:p>
    <w:p w:rsidR="00943C12" w:rsidRDefault="00943C12">
      <w:pPr>
        <w:widowControl/>
        <w:spacing w:after="200" w:line="276" w:lineRule="auto"/>
        <w:rPr>
          <w:sz w:val="26"/>
          <w:szCs w:val="26"/>
        </w:rPr>
      </w:pPr>
      <w:r>
        <w:rPr>
          <w:sz w:val="26"/>
          <w:szCs w:val="26"/>
        </w:rPr>
        <w:br w:type="page"/>
      </w:r>
    </w:p>
    <w:p w:rsidR="007650D7" w:rsidRPr="007650D7" w:rsidRDefault="007650D7" w:rsidP="00943C12">
      <w:pPr>
        <w:widowControl/>
        <w:spacing w:line="360" w:lineRule="auto"/>
        <w:ind w:firstLine="1440"/>
        <w:rPr>
          <w:b/>
          <w:sz w:val="26"/>
          <w:szCs w:val="26"/>
        </w:rPr>
      </w:pPr>
      <w:r>
        <w:rPr>
          <w:b/>
          <w:sz w:val="26"/>
          <w:szCs w:val="26"/>
        </w:rPr>
        <w:lastRenderedPageBreak/>
        <w:t>b.</w:t>
      </w:r>
      <w:r>
        <w:rPr>
          <w:b/>
          <w:sz w:val="26"/>
          <w:szCs w:val="26"/>
        </w:rPr>
        <w:tab/>
        <w:t>Beaver Falls Municipal Authority</w:t>
      </w:r>
    </w:p>
    <w:p w:rsidR="00AB6A04" w:rsidRPr="00AB6A04" w:rsidRDefault="00AB6A04" w:rsidP="00AB6A04">
      <w:pPr>
        <w:widowControl/>
        <w:spacing w:line="360" w:lineRule="auto"/>
        <w:rPr>
          <w:sz w:val="26"/>
          <w:szCs w:val="26"/>
        </w:rPr>
      </w:pPr>
    </w:p>
    <w:p w:rsidR="00647684" w:rsidRDefault="00AB6A04" w:rsidP="00AB6A04">
      <w:pPr>
        <w:widowControl/>
        <w:spacing w:line="360" w:lineRule="auto"/>
        <w:rPr>
          <w:sz w:val="26"/>
          <w:szCs w:val="26"/>
        </w:rPr>
      </w:pPr>
      <w:r w:rsidRPr="00AB6A04">
        <w:rPr>
          <w:sz w:val="26"/>
          <w:szCs w:val="26"/>
        </w:rPr>
        <w:tab/>
      </w:r>
      <w:r w:rsidRPr="00AB6A04">
        <w:rPr>
          <w:sz w:val="26"/>
          <w:szCs w:val="26"/>
        </w:rPr>
        <w:tab/>
      </w:r>
      <w:r w:rsidR="000A46C7">
        <w:rPr>
          <w:sz w:val="26"/>
          <w:szCs w:val="26"/>
        </w:rPr>
        <w:t xml:space="preserve">Beaver Falls Municipal Authority presents nine Exceptions to the ALJ’s Recommended Decision. Of these, we find that Exceptions No. 1, the ALJ’s definition of the “core issue” in this case, No. 2, the ALJ’s assertion of Commission jurisdiction in this case, No. 6, the ALJ’s interpretation of a contract term under PURPA, and No. 9, the NRG Companies’ satisfaction of their burden of proof under current Pennsylvania law, relate to </w:t>
      </w:r>
      <w:r w:rsidR="00A675D5">
        <w:rPr>
          <w:sz w:val="26"/>
          <w:szCs w:val="26"/>
        </w:rPr>
        <w:t xml:space="preserve">the challenge to </w:t>
      </w:r>
      <w:r w:rsidR="000843B3">
        <w:rPr>
          <w:sz w:val="26"/>
          <w:szCs w:val="26"/>
        </w:rPr>
        <w:t xml:space="preserve">our subject matter jurisdiction.  </w:t>
      </w:r>
      <w:r w:rsidR="000A46C7">
        <w:rPr>
          <w:sz w:val="26"/>
          <w:szCs w:val="26"/>
        </w:rPr>
        <w:t xml:space="preserve">Therefore, these </w:t>
      </w:r>
      <w:r w:rsidR="000843B3">
        <w:rPr>
          <w:sz w:val="26"/>
          <w:szCs w:val="26"/>
        </w:rPr>
        <w:t xml:space="preserve">Exceptions </w:t>
      </w:r>
      <w:r w:rsidR="000A46C7">
        <w:rPr>
          <w:sz w:val="26"/>
          <w:szCs w:val="26"/>
        </w:rPr>
        <w:t xml:space="preserve">are </w:t>
      </w:r>
      <w:r w:rsidR="000843B3">
        <w:rPr>
          <w:sz w:val="26"/>
          <w:szCs w:val="26"/>
        </w:rPr>
        <w:t xml:space="preserve">discussed </w:t>
      </w:r>
      <w:r w:rsidR="000A46C7">
        <w:rPr>
          <w:sz w:val="26"/>
          <w:szCs w:val="26"/>
        </w:rPr>
        <w:t xml:space="preserve">under this section addressing our jurisdiction. </w:t>
      </w:r>
      <w:r w:rsidR="00647684">
        <w:rPr>
          <w:sz w:val="26"/>
          <w:szCs w:val="26"/>
        </w:rPr>
        <w:t xml:space="preserve">BFMA’s remaining </w:t>
      </w:r>
      <w:r w:rsidR="000843B3">
        <w:rPr>
          <w:sz w:val="26"/>
          <w:szCs w:val="26"/>
        </w:rPr>
        <w:t>E</w:t>
      </w:r>
      <w:r w:rsidR="00647684">
        <w:rPr>
          <w:sz w:val="26"/>
          <w:szCs w:val="26"/>
        </w:rPr>
        <w:t xml:space="preserve">xceptions </w:t>
      </w:r>
      <w:r w:rsidR="007B3188">
        <w:rPr>
          <w:sz w:val="26"/>
          <w:szCs w:val="26"/>
        </w:rPr>
        <w:t>regarding the justness and reasonableness of the QF rate are</w:t>
      </w:r>
      <w:r w:rsidR="00647684">
        <w:rPr>
          <w:sz w:val="26"/>
          <w:szCs w:val="26"/>
        </w:rPr>
        <w:t xml:space="preserve"> addressed </w:t>
      </w:r>
      <w:r w:rsidR="007B3188">
        <w:rPr>
          <w:sz w:val="26"/>
          <w:szCs w:val="26"/>
        </w:rPr>
        <w:t xml:space="preserve">in Section E, </w:t>
      </w:r>
      <w:r w:rsidR="00647684">
        <w:rPr>
          <w:sz w:val="26"/>
          <w:szCs w:val="26"/>
        </w:rPr>
        <w:t xml:space="preserve">below. </w:t>
      </w:r>
      <w:r w:rsidR="000A46C7">
        <w:rPr>
          <w:sz w:val="26"/>
          <w:szCs w:val="26"/>
        </w:rPr>
        <w:t xml:space="preserve"> </w:t>
      </w:r>
    </w:p>
    <w:p w:rsidR="00647684" w:rsidRDefault="00647684" w:rsidP="00AB6A04">
      <w:pPr>
        <w:widowControl/>
        <w:spacing w:line="360" w:lineRule="auto"/>
        <w:rPr>
          <w:sz w:val="26"/>
          <w:szCs w:val="26"/>
        </w:rPr>
      </w:pPr>
    </w:p>
    <w:p w:rsidR="00F71E9A" w:rsidRDefault="00647684" w:rsidP="00647684">
      <w:pPr>
        <w:widowControl/>
        <w:tabs>
          <w:tab w:val="left" w:pos="1440"/>
        </w:tabs>
        <w:spacing w:line="360" w:lineRule="auto"/>
        <w:ind w:firstLine="720"/>
        <w:rPr>
          <w:sz w:val="26"/>
          <w:szCs w:val="26"/>
        </w:rPr>
      </w:pPr>
      <w:r>
        <w:rPr>
          <w:sz w:val="26"/>
          <w:szCs w:val="26"/>
        </w:rPr>
        <w:tab/>
      </w:r>
      <w:r w:rsidR="00AB6A04" w:rsidRPr="00AB6A04">
        <w:rPr>
          <w:sz w:val="26"/>
          <w:szCs w:val="26"/>
        </w:rPr>
        <w:t xml:space="preserve">In Exception No. </w:t>
      </w:r>
      <w:r w:rsidR="0091302B">
        <w:rPr>
          <w:sz w:val="26"/>
          <w:szCs w:val="26"/>
        </w:rPr>
        <w:t>1</w:t>
      </w:r>
      <w:r w:rsidR="00AB6A04" w:rsidRPr="00AB6A04">
        <w:rPr>
          <w:sz w:val="26"/>
          <w:szCs w:val="26"/>
        </w:rPr>
        <w:t xml:space="preserve">, BFMA </w:t>
      </w:r>
      <w:r w:rsidR="00F71E9A">
        <w:rPr>
          <w:sz w:val="26"/>
          <w:szCs w:val="26"/>
        </w:rPr>
        <w:t xml:space="preserve">cites </w:t>
      </w:r>
      <w:r w:rsidR="000843B3">
        <w:rPr>
          <w:sz w:val="26"/>
          <w:szCs w:val="26"/>
        </w:rPr>
        <w:t>the ALJ’s fram</w:t>
      </w:r>
      <w:r w:rsidR="00F71E9A">
        <w:rPr>
          <w:sz w:val="26"/>
          <w:szCs w:val="26"/>
        </w:rPr>
        <w:t>ing of</w:t>
      </w:r>
      <w:r w:rsidR="000843B3">
        <w:rPr>
          <w:sz w:val="26"/>
          <w:szCs w:val="26"/>
        </w:rPr>
        <w:t xml:space="preserve"> the “core issue” in this proceeding</w:t>
      </w:r>
      <w:r w:rsidR="00CA4C16">
        <w:rPr>
          <w:sz w:val="26"/>
          <w:szCs w:val="26"/>
        </w:rPr>
        <w:t>,</w:t>
      </w:r>
      <w:r w:rsidR="000843B3">
        <w:rPr>
          <w:sz w:val="26"/>
          <w:szCs w:val="26"/>
        </w:rPr>
        <w:t xml:space="preserve"> whether Rider No. 18 “remains compliant with statutory law and the current regulatory scheme in Pennsylvania</w:t>
      </w:r>
      <w:r w:rsidR="00CA4C16">
        <w:rPr>
          <w:sz w:val="26"/>
          <w:szCs w:val="26"/>
        </w:rPr>
        <w:t>[,]</w:t>
      </w:r>
      <w:r w:rsidR="000843B3">
        <w:rPr>
          <w:sz w:val="26"/>
          <w:szCs w:val="26"/>
        </w:rPr>
        <w:t>”</w:t>
      </w:r>
      <w:r w:rsidR="00F71E9A">
        <w:rPr>
          <w:sz w:val="26"/>
          <w:szCs w:val="26"/>
        </w:rPr>
        <w:t xml:space="preserve"> as the basis for a series of </w:t>
      </w:r>
      <w:r w:rsidR="00CA4C16">
        <w:rPr>
          <w:sz w:val="26"/>
          <w:szCs w:val="26"/>
        </w:rPr>
        <w:t>“</w:t>
      </w:r>
      <w:r w:rsidR="00F71E9A">
        <w:rPr>
          <w:sz w:val="26"/>
          <w:szCs w:val="26"/>
        </w:rPr>
        <w:t>cascading errors</w:t>
      </w:r>
      <w:r w:rsidR="00CA4C16">
        <w:rPr>
          <w:sz w:val="26"/>
          <w:szCs w:val="26"/>
        </w:rPr>
        <w:t>”</w:t>
      </w:r>
      <w:r w:rsidR="00F71E9A">
        <w:rPr>
          <w:sz w:val="26"/>
          <w:szCs w:val="26"/>
        </w:rPr>
        <w:t xml:space="preserve"> in the ALJ’s </w:t>
      </w:r>
      <w:r w:rsidR="00CA4C16">
        <w:rPr>
          <w:sz w:val="26"/>
          <w:szCs w:val="26"/>
        </w:rPr>
        <w:t>Recommended Decision</w:t>
      </w:r>
      <w:r w:rsidR="00F71E9A">
        <w:rPr>
          <w:sz w:val="26"/>
          <w:szCs w:val="26"/>
        </w:rPr>
        <w:t xml:space="preserve">.  BFMA </w:t>
      </w:r>
      <w:r w:rsidR="000843B3">
        <w:rPr>
          <w:sz w:val="26"/>
          <w:szCs w:val="26"/>
        </w:rPr>
        <w:t xml:space="preserve">concludes that “appl[ying] the wrong legal framework for evaluating both Rider No. 18 and the PPA[,]” the ALJ </w:t>
      </w:r>
      <w:r w:rsidR="00F71E9A">
        <w:rPr>
          <w:sz w:val="26"/>
          <w:szCs w:val="26"/>
        </w:rPr>
        <w:t xml:space="preserve">wrongly </w:t>
      </w:r>
      <w:r w:rsidR="00162AF6">
        <w:rPr>
          <w:sz w:val="26"/>
          <w:szCs w:val="26"/>
        </w:rPr>
        <w:t>focuses</w:t>
      </w:r>
      <w:r w:rsidR="000843B3">
        <w:rPr>
          <w:sz w:val="26"/>
          <w:szCs w:val="26"/>
        </w:rPr>
        <w:t xml:space="preserve"> on the “price” contained in Rider No. 18 as if it were a state tariffed “rate” </w:t>
      </w:r>
      <w:r w:rsidR="00F71E9A">
        <w:rPr>
          <w:sz w:val="26"/>
          <w:szCs w:val="26"/>
        </w:rPr>
        <w:t xml:space="preserve">charged to </w:t>
      </w:r>
      <w:r w:rsidR="000843B3">
        <w:rPr>
          <w:sz w:val="26"/>
          <w:szCs w:val="26"/>
        </w:rPr>
        <w:t>Pennsylvania ratepayers</w:t>
      </w:r>
      <w:r w:rsidR="00F71E9A">
        <w:rPr>
          <w:sz w:val="26"/>
          <w:szCs w:val="26"/>
        </w:rPr>
        <w:t xml:space="preserve"> and consequently ignores “a plethora of other legally relevant facts and information” that ultimately leads to the “failure to grasp the issues being litigated in this proceed</w:t>
      </w:r>
      <w:r w:rsidR="00DF4B02">
        <w:rPr>
          <w:sz w:val="26"/>
          <w:szCs w:val="26"/>
        </w:rPr>
        <w:t>ing</w:t>
      </w:r>
      <w:r w:rsidR="00F71E9A">
        <w:rPr>
          <w:sz w:val="26"/>
          <w:szCs w:val="26"/>
        </w:rPr>
        <w:t>.” BFMA Exc. at 10-12.</w:t>
      </w:r>
    </w:p>
    <w:p w:rsidR="00F71E9A" w:rsidRDefault="00F71E9A" w:rsidP="00647684">
      <w:pPr>
        <w:widowControl/>
        <w:tabs>
          <w:tab w:val="left" w:pos="1440"/>
        </w:tabs>
        <w:spacing w:line="360" w:lineRule="auto"/>
        <w:ind w:firstLine="720"/>
        <w:rPr>
          <w:sz w:val="26"/>
          <w:szCs w:val="26"/>
        </w:rPr>
      </w:pPr>
    </w:p>
    <w:p w:rsidR="00CA4C16" w:rsidRPr="00CA4C16" w:rsidRDefault="00F71E9A" w:rsidP="00647684">
      <w:pPr>
        <w:widowControl/>
        <w:tabs>
          <w:tab w:val="left" w:pos="1440"/>
        </w:tabs>
        <w:spacing w:line="360" w:lineRule="auto"/>
        <w:ind w:firstLine="720"/>
        <w:rPr>
          <w:sz w:val="26"/>
          <w:szCs w:val="26"/>
        </w:rPr>
      </w:pPr>
      <w:r>
        <w:rPr>
          <w:sz w:val="26"/>
          <w:szCs w:val="26"/>
        </w:rPr>
        <w:tab/>
      </w:r>
      <w:r w:rsidR="00093315" w:rsidRPr="00093315">
        <w:rPr>
          <w:sz w:val="26"/>
          <w:szCs w:val="26"/>
        </w:rPr>
        <w:t>In Exception No. 2</w:t>
      </w:r>
      <w:r w:rsidR="00093315">
        <w:rPr>
          <w:sz w:val="26"/>
          <w:szCs w:val="26"/>
        </w:rPr>
        <w:t>, BFMA contends that i</w:t>
      </w:r>
      <w:r>
        <w:rPr>
          <w:sz w:val="26"/>
          <w:szCs w:val="26"/>
        </w:rPr>
        <w:t>n finding Rider No. 18 to be non-compliant with “Pennsylvania’s current regulatory scheme</w:t>
      </w:r>
      <w:r w:rsidR="002D0786">
        <w:rPr>
          <w:sz w:val="26"/>
          <w:szCs w:val="26"/>
        </w:rPr>
        <w:t>,</w:t>
      </w:r>
      <w:r>
        <w:rPr>
          <w:sz w:val="26"/>
          <w:szCs w:val="26"/>
        </w:rPr>
        <w:t>” the ALJ “undeniably changed the price currently in the PPA,” an action BFMA declares “unlawful</w:t>
      </w:r>
      <w:r w:rsidR="002D0786">
        <w:rPr>
          <w:sz w:val="26"/>
          <w:szCs w:val="26"/>
        </w:rPr>
        <w:t>.</w:t>
      </w:r>
      <w:r>
        <w:rPr>
          <w:sz w:val="26"/>
          <w:szCs w:val="26"/>
        </w:rPr>
        <w:t xml:space="preserve">”  BFMA Exc. at 12. </w:t>
      </w:r>
      <w:r w:rsidR="002D0786">
        <w:rPr>
          <w:sz w:val="26"/>
          <w:szCs w:val="26"/>
        </w:rPr>
        <w:t xml:space="preserve"> </w:t>
      </w:r>
      <w:r w:rsidR="00CA4C16">
        <w:rPr>
          <w:sz w:val="26"/>
          <w:szCs w:val="26"/>
        </w:rPr>
        <w:t>BFMA contends that w</w:t>
      </w:r>
      <w:r w:rsidR="002D0786">
        <w:rPr>
          <w:sz w:val="26"/>
          <w:szCs w:val="26"/>
        </w:rPr>
        <w:t xml:space="preserve">hile the price under the PPA initially was memorialized in a Commission tariff, once the Commission issued the </w:t>
      </w:r>
      <w:r w:rsidR="002D0786">
        <w:rPr>
          <w:i/>
          <w:sz w:val="26"/>
          <w:szCs w:val="26"/>
        </w:rPr>
        <w:t xml:space="preserve">Duquesne 1987 </w:t>
      </w:r>
      <w:r w:rsidR="002D0786" w:rsidRPr="002D0786">
        <w:rPr>
          <w:i/>
          <w:sz w:val="26"/>
          <w:szCs w:val="26"/>
        </w:rPr>
        <w:t>Order</w:t>
      </w:r>
      <w:r w:rsidR="002D0786">
        <w:rPr>
          <w:sz w:val="26"/>
          <w:szCs w:val="26"/>
        </w:rPr>
        <w:t xml:space="preserve"> grandfathering the six cent rate floor for the two PPAs at issue and foreclosing it from use prospectively, it was no longer “a priced tied to a potentially changing tariff” </w:t>
      </w:r>
      <w:r w:rsidR="002D0786">
        <w:rPr>
          <w:sz w:val="26"/>
          <w:szCs w:val="26"/>
        </w:rPr>
        <w:lastRenderedPageBreak/>
        <w:t xml:space="preserve">but instead became a price “locked-in” and clearly no longer subject to our </w:t>
      </w:r>
      <w:r w:rsidR="00473AD1">
        <w:rPr>
          <w:sz w:val="26"/>
          <w:szCs w:val="26"/>
        </w:rPr>
        <w:t>state</w:t>
      </w:r>
      <w:r w:rsidR="002D0786">
        <w:rPr>
          <w:sz w:val="26"/>
          <w:szCs w:val="26"/>
        </w:rPr>
        <w:t xml:space="preserve"> regulatory jurisdiction </w:t>
      </w:r>
      <w:r w:rsidR="00473AD1">
        <w:rPr>
          <w:sz w:val="26"/>
          <w:szCs w:val="26"/>
        </w:rPr>
        <w:t xml:space="preserve">over rates </w:t>
      </w:r>
      <w:r w:rsidR="002D0786">
        <w:rPr>
          <w:sz w:val="26"/>
          <w:szCs w:val="26"/>
        </w:rPr>
        <w:t xml:space="preserve">after the 1995 </w:t>
      </w:r>
      <w:r w:rsidR="002D0786">
        <w:rPr>
          <w:i/>
          <w:sz w:val="26"/>
          <w:szCs w:val="26"/>
        </w:rPr>
        <w:t xml:space="preserve">Freehold </w:t>
      </w:r>
      <w:r w:rsidR="002D0786">
        <w:rPr>
          <w:sz w:val="26"/>
          <w:szCs w:val="26"/>
        </w:rPr>
        <w:t xml:space="preserve">decision.  </w:t>
      </w:r>
      <w:r w:rsidR="00CA4C16">
        <w:rPr>
          <w:sz w:val="26"/>
          <w:szCs w:val="26"/>
        </w:rPr>
        <w:t xml:space="preserve">Under </w:t>
      </w:r>
      <w:r w:rsidR="00CA4C16" w:rsidRPr="00CA4C16">
        <w:rPr>
          <w:i/>
          <w:sz w:val="26"/>
          <w:szCs w:val="26"/>
        </w:rPr>
        <w:t>Freehold</w:t>
      </w:r>
      <w:r w:rsidR="00CA4C16">
        <w:rPr>
          <w:sz w:val="26"/>
          <w:szCs w:val="26"/>
        </w:rPr>
        <w:t>, o</w:t>
      </w:r>
      <w:r w:rsidR="002D0786" w:rsidRPr="00CA4C16">
        <w:rPr>
          <w:sz w:val="26"/>
          <w:szCs w:val="26"/>
        </w:rPr>
        <w:t>nce</w:t>
      </w:r>
      <w:r w:rsidR="002D0786">
        <w:rPr>
          <w:sz w:val="26"/>
          <w:szCs w:val="26"/>
        </w:rPr>
        <w:t xml:space="preserve"> a state approves a contract’s avoided cost rate, the state can no longer regulate that rate. </w:t>
      </w:r>
      <w:r w:rsidR="00CA4C16">
        <w:rPr>
          <w:sz w:val="26"/>
          <w:szCs w:val="26"/>
        </w:rPr>
        <w:t xml:space="preserve"> This principle in </w:t>
      </w:r>
      <w:r w:rsidR="00CA4C16">
        <w:rPr>
          <w:i/>
          <w:sz w:val="26"/>
          <w:szCs w:val="26"/>
        </w:rPr>
        <w:t>Freehold</w:t>
      </w:r>
      <w:r w:rsidR="00CA4C16">
        <w:rPr>
          <w:sz w:val="26"/>
          <w:szCs w:val="26"/>
        </w:rPr>
        <w:t xml:space="preserve">, BFMA contends, was echoed in Pennsylvania in the </w:t>
      </w:r>
      <w:r w:rsidR="00CA4C16">
        <w:rPr>
          <w:i/>
          <w:sz w:val="26"/>
          <w:szCs w:val="26"/>
        </w:rPr>
        <w:t xml:space="preserve">West Penn </w:t>
      </w:r>
      <w:r w:rsidR="00CA4C16">
        <w:rPr>
          <w:sz w:val="26"/>
          <w:szCs w:val="26"/>
        </w:rPr>
        <w:t xml:space="preserve">case wherein our Commonwealth Court stated that “PURPA preempts the [Commission] from reconsidering its prior approval of [PPAs] . . . or to change rates established for the avoided costs at the time of the agreements.” BFMA Exc. at 15, </w:t>
      </w:r>
      <w:r w:rsidR="003643F6">
        <w:rPr>
          <w:sz w:val="26"/>
          <w:szCs w:val="26"/>
        </w:rPr>
        <w:t>quoting</w:t>
      </w:r>
      <w:r w:rsidR="00CA4C16">
        <w:rPr>
          <w:sz w:val="26"/>
          <w:szCs w:val="26"/>
        </w:rPr>
        <w:t xml:space="preserve"> </w:t>
      </w:r>
      <w:r w:rsidR="00CA4C16">
        <w:rPr>
          <w:i/>
          <w:sz w:val="26"/>
          <w:szCs w:val="26"/>
        </w:rPr>
        <w:t>West Penn</w:t>
      </w:r>
      <w:r w:rsidR="00CA4C16">
        <w:rPr>
          <w:sz w:val="26"/>
          <w:szCs w:val="26"/>
        </w:rPr>
        <w:t>, 659 A.2d at 1066.</w:t>
      </w:r>
    </w:p>
    <w:p w:rsidR="00CA4C16" w:rsidRDefault="00CA4C16" w:rsidP="00647684">
      <w:pPr>
        <w:widowControl/>
        <w:tabs>
          <w:tab w:val="left" w:pos="1440"/>
        </w:tabs>
        <w:spacing w:line="360" w:lineRule="auto"/>
        <w:ind w:firstLine="720"/>
        <w:rPr>
          <w:sz w:val="26"/>
          <w:szCs w:val="26"/>
        </w:rPr>
      </w:pPr>
    </w:p>
    <w:p w:rsidR="00AB6A04" w:rsidRPr="00AB6A04" w:rsidRDefault="00AB6A04" w:rsidP="003643F6">
      <w:pPr>
        <w:widowControl/>
        <w:spacing w:line="360" w:lineRule="auto"/>
        <w:rPr>
          <w:sz w:val="26"/>
          <w:szCs w:val="26"/>
        </w:rPr>
      </w:pPr>
      <w:r w:rsidRPr="00AB6A04">
        <w:rPr>
          <w:sz w:val="26"/>
          <w:szCs w:val="26"/>
        </w:rPr>
        <w:tab/>
      </w:r>
      <w:r w:rsidRPr="00AB6A04">
        <w:rPr>
          <w:sz w:val="26"/>
          <w:szCs w:val="26"/>
        </w:rPr>
        <w:tab/>
      </w:r>
      <w:r w:rsidR="003643F6">
        <w:rPr>
          <w:sz w:val="26"/>
          <w:szCs w:val="26"/>
        </w:rPr>
        <w:t xml:space="preserve">Also citing </w:t>
      </w:r>
      <w:r w:rsidR="003643F6">
        <w:rPr>
          <w:i/>
          <w:sz w:val="26"/>
          <w:szCs w:val="26"/>
        </w:rPr>
        <w:t xml:space="preserve">Scrubgrass </w:t>
      </w:r>
      <w:r w:rsidR="003643F6" w:rsidRPr="003643F6">
        <w:rPr>
          <w:i/>
          <w:sz w:val="26"/>
          <w:szCs w:val="26"/>
        </w:rPr>
        <w:t>I</w:t>
      </w:r>
      <w:r w:rsidR="003643F6">
        <w:rPr>
          <w:sz w:val="26"/>
          <w:szCs w:val="26"/>
        </w:rPr>
        <w:t xml:space="preserve">, </w:t>
      </w:r>
      <w:r w:rsidRPr="003643F6">
        <w:rPr>
          <w:sz w:val="26"/>
          <w:szCs w:val="26"/>
        </w:rPr>
        <w:t>BFMA</w:t>
      </w:r>
      <w:r w:rsidRPr="00AB6A04">
        <w:rPr>
          <w:sz w:val="26"/>
          <w:szCs w:val="26"/>
        </w:rPr>
        <w:t xml:space="preserve"> </w:t>
      </w:r>
      <w:r w:rsidR="003643F6">
        <w:rPr>
          <w:sz w:val="26"/>
          <w:szCs w:val="26"/>
        </w:rPr>
        <w:t xml:space="preserve">contends that even before </w:t>
      </w:r>
      <w:r w:rsidRPr="00AB6A04">
        <w:rPr>
          <w:i/>
          <w:sz w:val="26"/>
          <w:szCs w:val="26"/>
        </w:rPr>
        <w:t>Freehold</w:t>
      </w:r>
      <w:r w:rsidRPr="00AB6A04">
        <w:rPr>
          <w:sz w:val="26"/>
          <w:szCs w:val="26"/>
        </w:rPr>
        <w:t xml:space="preserve"> </w:t>
      </w:r>
      <w:r w:rsidR="003643F6">
        <w:rPr>
          <w:sz w:val="26"/>
          <w:szCs w:val="26"/>
        </w:rPr>
        <w:t xml:space="preserve">and </w:t>
      </w:r>
      <w:r w:rsidR="003643F6">
        <w:rPr>
          <w:i/>
          <w:sz w:val="26"/>
          <w:szCs w:val="26"/>
        </w:rPr>
        <w:t xml:space="preserve">West </w:t>
      </w:r>
      <w:r w:rsidR="003643F6" w:rsidRPr="003643F6">
        <w:rPr>
          <w:i/>
          <w:sz w:val="26"/>
          <w:szCs w:val="26"/>
        </w:rPr>
        <w:t>Penn</w:t>
      </w:r>
      <w:r w:rsidR="00162AF6">
        <w:rPr>
          <w:sz w:val="26"/>
          <w:szCs w:val="26"/>
        </w:rPr>
        <w:t xml:space="preserve"> were decided</w:t>
      </w:r>
      <w:r w:rsidR="003643F6">
        <w:rPr>
          <w:sz w:val="26"/>
          <w:szCs w:val="26"/>
        </w:rPr>
        <w:t xml:space="preserve">, </w:t>
      </w:r>
      <w:r w:rsidR="005F4871">
        <w:rPr>
          <w:sz w:val="26"/>
          <w:szCs w:val="26"/>
        </w:rPr>
        <w:t xml:space="preserve">we recognized the preemptive effect of PURPA. As BFMA quotes, </w:t>
      </w:r>
      <w:r w:rsidR="00162AF6">
        <w:rPr>
          <w:sz w:val="26"/>
          <w:szCs w:val="26"/>
        </w:rPr>
        <w:t>this Commission</w:t>
      </w:r>
      <w:r w:rsidR="005F4871">
        <w:rPr>
          <w:sz w:val="26"/>
          <w:szCs w:val="26"/>
        </w:rPr>
        <w:t xml:space="preserve"> stated then that</w:t>
      </w:r>
      <w:r w:rsidR="00DF4B02">
        <w:rPr>
          <w:sz w:val="26"/>
          <w:szCs w:val="26"/>
        </w:rPr>
        <w:t>,</w:t>
      </w:r>
      <w:r w:rsidR="005F4871">
        <w:rPr>
          <w:sz w:val="26"/>
          <w:szCs w:val="26"/>
        </w:rPr>
        <w:t xml:space="preserve"> b</w:t>
      </w:r>
      <w:r w:rsidR="003643F6">
        <w:rPr>
          <w:sz w:val="26"/>
          <w:szCs w:val="26"/>
        </w:rPr>
        <w:t xml:space="preserve">ecause under PURPA QFs are entitled to “a known stream of payments based </w:t>
      </w:r>
      <w:r w:rsidRPr="00AB6A04">
        <w:rPr>
          <w:sz w:val="26"/>
          <w:szCs w:val="26"/>
        </w:rPr>
        <w:t>upon the estimates of a utility’s avoided costs as of the date the qualifying facility makes an offer of acceptance to the utility</w:t>
      </w:r>
      <w:r w:rsidR="00DF4B02">
        <w:rPr>
          <w:sz w:val="26"/>
          <w:szCs w:val="26"/>
        </w:rPr>
        <w:t xml:space="preserve"> </w:t>
      </w:r>
      <w:r w:rsidRPr="00AB6A04">
        <w:rPr>
          <w:sz w:val="26"/>
          <w:szCs w:val="26"/>
        </w:rPr>
        <w:t>…</w:t>
      </w:r>
      <w:r w:rsidR="00DF4B02">
        <w:rPr>
          <w:sz w:val="26"/>
          <w:szCs w:val="26"/>
        </w:rPr>
        <w:t xml:space="preserve"> </w:t>
      </w:r>
      <w:r w:rsidRPr="00AB6A04">
        <w:rPr>
          <w:sz w:val="26"/>
          <w:szCs w:val="26"/>
        </w:rPr>
        <w:t>in our view federal law would act to prohibit us from reconsidering a prior approval of rate recovery.</w:t>
      </w:r>
      <w:r w:rsidR="00162AF6">
        <w:rPr>
          <w:sz w:val="26"/>
          <w:szCs w:val="26"/>
        </w:rPr>
        <w:t>”</w:t>
      </w:r>
      <w:r w:rsidR="003643F6">
        <w:rPr>
          <w:sz w:val="26"/>
          <w:szCs w:val="26"/>
        </w:rPr>
        <w:t xml:space="preserve"> BFMA Exc</w:t>
      </w:r>
      <w:r w:rsidR="00431D0D">
        <w:rPr>
          <w:sz w:val="26"/>
          <w:szCs w:val="26"/>
        </w:rPr>
        <w:t>.</w:t>
      </w:r>
      <w:r w:rsidR="003643F6">
        <w:rPr>
          <w:sz w:val="26"/>
          <w:szCs w:val="26"/>
        </w:rPr>
        <w:t xml:space="preserve"> at 15, </w:t>
      </w:r>
      <w:r w:rsidR="003643F6" w:rsidRPr="00162AF6">
        <w:rPr>
          <w:i/>
          <w:sz w:val="26"/>
          <w:szCs w:val="26"/>
        </w:rPr>
        <w:t>citing</w:t>
      </w:r>
      <w:r w:rsidR="003643F6">
        <w:rPr>
          <w:sz w:val="26"/>
          <w:szCs w:val="26"/>
        </w:rPr>
        <w:t xml:space="preserve"> </w:t>
      </w:r>
      <w:r w:rsidRPr="00AB6A04">
        <w:rPr>
          <w:i/>
          <w:sz w:val="26"/>
          <w:szCs w:val="26"/>
        </w:rPr>
        <w:t>Scrubgrass I</w:t>
      </w:r>
      <w:r w:rsidR="003643F6">
        <w:rPr>
          <w:sz w:val="26"/>
          <w:szCs w:val="26"/>
        </w:rPr>
        <w:t>, 1988 Pa. PUC LEXIS</w:t>
      </w:r>
      <w:r w:rsidRPr="00AB6A04">
        <w:rPr>
          <w:i/>
          <w:sz w:val="26"/>
          <w:szCs w:val="26"/>
        </w:rPr>
        <w:t xml:space="preserve"> </w:t>
      </w:r>
      <w:r w:rsidRPr="00AB6A04">
        <w:rPr>
          <w:sz w:val="26"/>
          <w:szCs w:val="26"/>
        </w:rPr>
        <w:t xml:space="preserve">at </w:t>
      </w:r>
      <w:r w:rsidR="005F4871">
        <w:rPr>
          <w:sz w:val="26"/>
          <w:szCs w:val="26"/>
        </w:rPr>
        <w:t>*</w:t>
      </w:r>
      <w:r w:rsidR="003643F6">
        <w:rPr>
          <w:sz w:val="26"/>
          <w:szCs w:val="26"/>
        </w:rPr>
        <w:t>*</w:t>
      </w:r>
      <w:r w:rsidRPr="00AB6A04">
        <w:rPr>
          <w:sz w:val="26"/>
          <w:szCs w:val="26"/>
        </w:rPr>
        <w:t xml:space="preserve">11-12.  </w:t>
      </w:r>
    </w:p>
    <w:p w:rsidR="00AB6A04" w:rsidRPr="00AB6A04" w:rsidRDefault="00AB6A04" w:rsidP="00AB6A04">
      <w:pPr>
        <w:widowControl/>
        <w:rPr>
          <w:sz w:val="26"/>
          <w:szCs w:val="26"/>
        </w:rPr>
      </w:pPr>
    </w:p>
    <w:p w:rsidR="00BF3279" w:rsidRDefault="00AB6A04" w:rsidP="006F65F5">
      <w:pPr>
        <w:widowControl/>
        <w:spacing w:line="360" w:lineRule="auto"/>
        <w:rPr>
          <w:sz w:val="26"/>
          <w:szCs w:val="26"/>
        </w:rPr>
      </w:pPr>
      <w:r w:rsidRPr="00AB6A04">
        <w:rPr>
          <w:sz w:val="26"/>
          <w:szCs w:val="26"/>
        </w:rPr>
        <w:tab/>
      </w:r>
      <w:r w:rsidRPr="00AB6A04">
        <w:rPr>
          <w:sz w:val="26"/>
          <w:szCs w:val="26"/>
        </w:rPr>
        <w:tab/>
      </w:r>
      <w:r w:rsidR="006F65F5">
        <w:rPr>
          <w:sz w:val="26"/>
          <w:szCs w:val="26"/>
        </w:rPr>
        <w:t>Addressing t</w:t>
      </w:r>
      <w:r w:rsidR="00A2797F">
        <w:rPr>
          <w:sz w:val="26"/>
          <w:szCs w:val="26"/>
        </w:rPr>
        <w:t xml:space="preserve">he form of the </w:t>
      </w:r>
      <w:r w:rsidR="00162AF6">
        <w:rPr>
          <w:sz w:val="26"/>
          <w:szCs w:val="26"/>
        </w:rPr>
        <w:t>PPA</w:t>
      </w:r>
      <w:r w:rsidR="006F65F5">
        <w:rPr>
          <w:sz w:val="26"/>
          <w:szCs w:val="26"/>
        </w:rPr>
        <w:t>s</w:t>
      </w:r>
      <w:r w:rsidR="00162AF6">
        <w:rPr>
          <w:sz w:val="26"/>
          <w:szCs w:val="26"/>
        </w:rPr>
        <w:t>’</w:t>
      </w:r>
      <w:r w:rsidR="006F65F5">
        <w:rPr>
          <w:sz w:val="26"/>
          <w:szCs w:val="26"/>
        </w:rPr>
        <w:t xml:space="preserve"> </w:t>
      </w:r>
      <w:r w:rsidR="00A2797F">
        <w:rPr>
          <w:sz w:val="26"/>
          <w:szCs w:val="26"/>
        </w:rPr>
        <w:t xml:space="preserve">approved QF avoided cost rate in Duquesne’s tariff as opposed to the PPAs themselves, </w:t>
      </w:r>
      <w:r w:rsidRPr="00AB6A04">
        <w:rPr>
          <w:sz w:val="26"/>
          <w:szCs w:val="26"/>
        </w:rPr>
        <w:t xml:space="preserve">BFMA states that </w:t>
      </w:r>
      <w:r w:rsidR="00A2797F">
        <w:rPr>
          <w:sz w:val="26"/>
          <w:szCs w:val="26"/>
        </w:rPr>
        <w:t>“[</w:t>
      </w:r>
      <w:r w:rsidRPr="00AB6A04">
        <w:rPr>
          <w:sz w:val="26"/>
          <w:szCs w:val="26"/>
        </w:rPr>
        <w:t>i</w:t>
      </w:r>
      <w:r w:rsidR="00A2797F">
        <w:rPr>
          <w:sz w:val="26"/>
          <w:szCs w:val="26"/>
        </w:rPr>
        <w:t>]</w:t>
      </w:r>
      <w:r w:rsidRPr="00AB6A04">
        <w:rPr>
          <w:sz w:val="26"/>
          <w:szCs w:val="26"/>
        </w:rPr>
        <w:t xml:space="preserve">t is of no consequence that the QF price to be changed is in Duquesne’s </w:t>
      </w:r>
      <w:r w:rsidRPr="00A2797F">
        <w:rPr>
          <w:i/>
          <w:sz w:val="26"/>
          <w:szCs w:val="26"/>
        </w:rPr>
        <w:t>tariff</w:t>
      </w:r>
      <w:r w:rsidRPr="00AB6A04">
        <w:rPr>
          <w:sz w:val="26"/>
          <w:szCs w:val="26"/>
        </w:rPr>
        <w:t xml:space="preserve"> as opposed to a </w:t>
      </w:r>
      <w:r w:rsidR="00A2797F">
        <w:rPr>
          <w:sz w:val="26"/>
          <w:szCs w:val="26"/>
        </w:rPr>
        <w:t xml:space="preserve">power purchase </w:t>
      </w:r>
      <w:r w:rsidR="00A2797F" w:rsidRPr="00A2797F">
        <w:rPr>
          <w:i/>
          <w:sz w:val="26"/>
          <w:szCs w:val="26"/>
        </w:rPr>
        <w:t>agreement</w:t>
      </w:r>
      <w:r w:rsidR="006F65F5">
        <w:rPr>
          <w:sz w:val="26"/>
          <w:szCs w:val="26"/>
        </w:rPr>
        <w:t>[,]</w:t>
      </w:r>
      <w:r w:rsidR="00093315">
        <w:rPr>
          <w:sz w:val="26"/>
          <w:szCs w:val="26"/>
        </w:rPr>
        <w:t>”</w:t>
      </w:r>
      <w:r w:rsidR="006F65F5">
        <w:rPr>
          <w:sz w:val="26"/>
          <w:szCs w:val="26"/>
        </w:rPr>
        <w:t xml:space="preserve"> since Section 292.304(b)(5) of FERC’s PURPA regulation allow</w:t>
      </w:r>
      <w:r w:rsidR="005F4871">
        <w:rPr>
          <w:sz w:val="26"/>
          <w:szCs w:val="26"/>
        </w:rPr>
        <w:t>s</w:t>
      </w:r>
      <w:r w:rsidR="006F65F5">
        <w:rPr>
          <w:sz w:val="26"/>
          <w:szCs w:val="26"/>
        </w:rPr>
        <w:t xml:space="preserve"> for avoided costs to be determined over the term of the contract or any legally enforceable obligation</w:t>
      </w:r>
      <w:r w:rsidR="00A2797F">
        <w:rPr>
          <w:sz w:val="26"/>
          <w:szCs w:val="26"/>
        </w:rPr>
        <w:t xml:space="preserve">. </w:t>
      </w:r>
      <w:r w:rsidRPr="00AB6A04">
        <w:rPr>
          <w:sz w:val="26"/>
          <w:szCs w:val="26"/>
        </w:rPr>
        <w:t xml:space="preserve"> BFMA </w:t>
      </w:r>
      <w:r w:rsidR="00A2797F">
        <w:rPr>
          <w:sz w:val="26"/>
          <w:szCs w:val="26"/>
        </w:rPr>
        <w:t>Ex</w:t>
      </w:r>
      <w:r w:rsidR="00DF4B02">
        <w:rPr>
          <w:sz w:val="26"/>
          <w:szCs w:val="26"/>
        </w:rPr>
        <w:t>c</w:t>
      </w:r>
      <w:r w:rsidR="00A2797F">
        <w:rPr>
          <w:sz w:val="26"/>
          <w:szCs w:val="26"/>
        </w:rPr>
        <w:t xml:space="preserve">. at 16 (emphasis in original). </w:t>
      </w:r>
      <w:r w:rsidR="006F65F5">
        <w:rPr>
          <w:sz w:val="26"/>
          <w:szCs w:val="26"/>
        </w:rPr>
        <w:t xml:space="preserve">This, according to BFMA, also </w:t>
      </w:r>
      <w:r w:rsidR="002635C1">
        <w:rPr>
          <w:sz w:val="26"/>
          <w:szCs w:val="26"/>
        </w:rPr>
        <w:t>is what renders erroneous th</w:t>
      </w:r>
      <w:r w:rsidR="006F65F5">
        <w:rPr>
          <w:sz w:val="26"/>
          <w:szCs w:val="26"/>
        </w:rPr>
        <w:t xml:space="preserve">e ALJ’s attempts to distinguish the </w:t>
      </w:r>
      <w:r w:rsidR="006F65F5">
        <w:rPr>
          <w:i/>
          <w:sz w:val="26"/>
          <w:szCs w:val="26"/>
        </w:rPr>
        <w:t xml:space="preserve">Scrubgrass I </w:t>
      </w:r>
      <w:r w:rsidR="006F65F5">
        <w:rPr>
          <w:sz w:val="26"/>
          <w:szCs w:val="26"/>
        </w:rPr>
        <w:t xml:space="preserve">and </w:t>
      </w:r>
      <w:r w:rsidR="006F65F5">
        <w:rPr>
          <w:i/>
          <w:sz w:val="26"/>
          <w:szCs w:val="26"/>
        </w:rPr>
        <w:t xml:space="preserve">Freehold </w:t>
      </w:r>
      <w:r w:rsidR="006F65F5">
        <w:rPr>
          <w:sz w:val="26"/>
          <w:szCs w:val="26"/>
        </w:rPr>
        <w:t xml:space="preserve">decisions on the basis that in those cases the state commissions had approved the </w:t>
      </w:r>
      <w:r w:rsidR="006F65F5">
        <w:rPr>
          <w:i/>
          <w:sz w:val="26"/>
          <w:szCs w:val="26"/>
        </w:rPr>
        <w:t>PPA</w:t>
      </w:r>
      <w:r w:rsidR="005F4871">
        <w:rPr>
          <w:sz w:val="26"/>
          <w:szCs w:val="26"/>
        </w:rPr>
        <w:t xml:space="preserve"> rather than just the avoided cost rate.</w:t>
      </w:r>
      <w:r w:rsidR="006F65F5">
        <w:rPr>
          <w:sz w:val="26"/>
          <w:szCs w:val="26"/>
        </w:rPr>
        <w:t xml:space="preserve"> </w:t>
      </w:r>
    </w:p>
    <w:p w:rsidR="00BF3279" w:rsidRDefault="00BF3279" w:rsidP="006F65F5">
      <w:pPr>
        <w:widowControl/>
        <w:spacing w:line="360" w:lineRule="auto"/>
        <w:rPr>
          <w:sz w:val="26"/>
          <w:szCs w:val="26"/>
        </w:rPr>
      </w:pPr>
    </w:p>
    <w:p w:rsidR="00AB6A04" w:rsidRPr="00AB6A04" w:rsidRDefault="00BF3279" w:rsidP="00BF3279">
      <w:pPr>
        <w:widowControl/>
        <w:tabs>
          <w:tab w:val="left" w:pos="1440"/>
        </w:tabs>
        <w:spacing w:line="360" w:lineRule="auto"/>
        <w:ind w:firstLine="720"/>
        <w:rPr>
          <w:sz w:val="26"/>
          <w:szCs w:val="26"/>
        </w:rPr>
      </w:pPr>
      <w:r>
        <w:rPr>
          <w:sz w:val="26"/>
          <w:szCs w:val="26"/>
        </w:rPr>
        <w:tab/>
      </w:r>
      <w:r w:rsidR="005F4871">
        <w:rPr>
          <w:sz w:val="26"/>
          <w:szCs w:val="26"/>
        </w:rPr>
        <w:t>T</w:t>
      </w:r>
      <w:r w:rsidR="006F65F5">
        <w:rPr>
          <w:sz w:val="26"/>
          <w:szCs w:val="26"/>
        </w:rPr>
        <w:t>h</w:t>
      </w:r>
      <w:r w:rsidR="005F4871">
        <w:rPr>
          <w:sz w:val="26"/>
          <w:szCs w:val="26"/>
        </w:rPr>
        <w:t xml:space="preserve">e ALJ’s </w:t>
      </w:r>
      <w:r w:rsidR="006F65F5">
        <w:rPr>
          <w:sz w:val="26"/>
          <w:szCs w:val="26"/>
        </w:rPr>
        <w:t xml:space="preserve">distinction is contravened, claims </w:t>
      </w:r>
      <w:r w:rsidR="00AB6A04" w:rsidRPr="00AB6A04">
        <w:rPr>
          <w:sz w:val="26"/>
          <w:szCs w:val="26"/>
        </w:rPr>
        <w:t>BFMA</w:t>
      </w:r>
      <w:r w:rsidR="006F65F5">
        <w:rPr>
          <w:sz w:val="26"/>
          <w:szCs w:val="26"/>
        </w:rPr>
        <w:t>, by the</w:t>
      </w:r>
      <w:r>
        <w:rPr>
          <w:sz w:val="26"/>
          <w:szCs w:val="26"/>
        </w:rPr>
        <w:t xml:space="preserve"> language in </w:t>
      </w:r>
      <w:r w:rsidR="006F65F5">
        <w:rPr>
          <w:i/>
          <w:sz w:val="26"/>
          <w:szCs w:val="26"/>
        </w:rPr>
        <w:t xml:space="preserve">Scrubgrass I </w:t>
      </w:r>
      <w:r w:rsidR="006F65F5">
        <w:rPr>
          <w:sz w:val="26"/>
          <w:szCs w:val="26"/>
        </w:rPr>
        <w:t xml:space="preserve">itself, which speaks to approval of “the rates established in the </w:t>
      </w:r>
      <w:r w:rsidR="006F65F5">
        <w:rPr>
          <w:sz w:val="26"/>
          <w:szCs w:val="26"/>
        </w:rPr>
        <w:lastRenderedPageBreak/>
        <w:t xml:space="preserve">agreement[.]” </w:t>
      </w:r>
      <w:r w:rsidR="00506509">
        <w:rPr>
          <w:sz w:val="26"/>
          <w:szCs w:val="26"/>
        </w:rPr>
        <w:t xml:space="preserve"> </w:t>
      </w:r>
      <w:r>
        <w:rPr>
          <w:i/>
          <w:sz w:val="26"/>
          <w:szCs w:val="26"/>
        </w:rPr>
        <w:t>Scrubgrass</w:t>
      </w:r>
      <w:r w:rsidRPr="00BF3279">
        <w:rPr>
          <w:i/>
          <w:sz w:val="26"/>
          <w:szCs w:val="26"/>
        </w:rPr>
        <w:t xml:space="preserve"> I</w:t>
      </w:r>
      <w:r>
        <w:rPr>
          <w:sz w:val="26"/>
          <w:szCs w:val="26"/>
        </w:rPr>
        <w:t xml:space="preserve">, </w:t>
      </w:r>
      <w:r w:rsidR="005F4871">
        <w:rPr>
          <w:sz w:val="26"/>
          <w:szCs w:val="26"/>
        </w:rPr>
        <w:t xml:space="preserve">1988 Pa. PUC LEXIS </w:t>
      </w:r>
      <w:r>
        <w:rPr>
          <w:sz w:val="26"/>
          <w:szCs w:val="26"/>
        </w:rPr>
        <w:t xml:space="preserve">at *9. </w:t>
      </w:r>
      <w:r w:rsidR="00473AD1">
        <w:rPr>
          <w:sz w:val="26"/>
          <w:szCs w:val="26"/>
        </w:rPr>
        <w:t xml:space="preserve">The purchase price for QF power established in </w:t>
      </w:r>
      <w:r w:rsidR="002635C1" w:rsidRPr="00BF3279">
        <w:rPr>
          <w:sz w:val="26"/>
          <w:szCs w:val="26"/>
        </w:rPr>
        <w:t>Rider</w:t>
      </w:r>
      <w:r w:rsidR="002635C1">
        <w:rPr>
          <w:sz w:val="26"/>
          <w:szCs w:val="26"/>
        </w:rPr>
        <w:t xml:space="preserve"> No. 18 was approved by the Comm</w:t>
      </w:r>
      <w:r w:rsidR="00506509">
        <w:rPr>
          <w:sz w:val="26"/>
          <w:szCs w:val="26"/>
        </w:rPr>
        <w:t xml:space="preserve">ission in the </w:t>
      </w:r>
      <w:r w:rsidR="00506509">
        <w:rPr>
          <w:i/>
          <w:sz w:val="26"/>
          <w:szCs w:val="26"/>
        </w:rPr>
        <w:t xml:space="preserve">Duquesne 1987 </w:t>
      </w:r>
      <w:r w:rsidR="00506509" w:rsidRPr="00506509">
        <w:rPr>
          <w:i/>
          <w:sz w:val="26"/>
          <w:szCs w:val="26"/>
        </w:rPr>
        <w:t>Order</w:t>
      </w:r>
      <w:r w:rsidR="002635C1">
        <w:rPr>
          <w:i/>
          <w:sz w:val="26"/>
          <w:szCs w:val="26"/>
        </w:rPr>
        <w:t xml:space="preserve"> </w:t>
      </w:r>
      <w:r w:rsidR="002635C1">
        <w:rPr>
          <w:sz w:val="26"/>
          <w:szCs w:val="26"/>
        </w:rPr>
        <w:t xml:space="preserve">as much as the contract rates were approved in </w:t>
      </w:r>
      <w:r w:rsidR="002635C1">
        <w:rPr>
          <w:i/>
          <w:sz w:val="26"/>
          <w:szCs w:val="26"/>
        </w:rPr>
        <w:t>Scrubgrass I</w:t>
      </w:r>
      <w:r w:rsidR="002635C1">
        <w:rPr>
          <w:sz w:val="26"/>
          <w:szCs w:val="26"/>
        </w:rPr>
        <w:t>, contends BFMA</w:t>
      </w:r>
      <w:r w:rsidR="00506509">
        <w:rPr>
          <w:sz w:val="26"/>
          <w:szCs w:val="26"/>
        </w:rPr>
        <w:t xml:space="preserve">. </w:t>
      </w:r>
      <w:r w:rsidR="002635C1">
        <w:rPr>
          <w:sz w:val="26"/>
          <w:szCs w:val="26"/>
        </w:rPr>
        <w:t xml:space="preserve">“To suggest, as the R.D. does, that </w:t>
      </w:r>
      <w:r w:rsidR="002635C1">
        <w:rPr>
          <w:i/>
          <w:sz w:val="26"/>
          <w:szCs w:val="26"/>
        </w:rPr>
        <w:t xml:space="preserve">Scrubgrass [I] </w:t>
      </w:r>
      <w:r w:rsidR="002635C1">
        <w:rPr>
          <w:sz w:val="26"/>
          <w:szCs w:val="26"/>
        </w:rPr>
        <w:t>is not dispositive here because the PPA with the Authority was no</w:t>
      </w:r>
      <w:r w:rsidR="00473AD1">
        <w:rPr>
          <w:sz w:val="26"/>
          <w:szCs w:val="26"/>
        </w:rPr>
        <w:t>t</w:t>
      </w:r>
      <w:r w:rsidR="002635C1">
        <w:rPr>
          <w:sz w:val="26"/>
          <w:szCs w:val="26"/>
        </w:rPr>
        <w:t xml:space="preserve"> ‘approved’ ignores the factual and legal backdrop of the Commission’s historical QF ‘approval’ process.” BFMA Exc. at 17. </w:t>
      </w:r>
    </w:p>
    <w:p w:rsidR="00AB6A04" w:rsidRDefault="00AB6A04" w:rsidP="00AB6A04">
      <w:pPr>
        <w:widowControl/>
        <w:spacing w:line="360" w:lineRule="auto"/>
        <w:rPr>
          <w:sz w:val="26"/>
          <w:szCs w:val="26"/>
        </w:rPr>
      </w:pPr>
    </w:p>
    <w:p w:rsidR="00BF3279" w:rsidRPr="00BF3279" w:rsidRDefault="00BF3279" w:rsidP="00AB6A04">
      <w:pPr>
        <w:widowControl/>
        <w:spacing w:line="360" w:lineRule="auto"/>
        <w:rPr>
          <w:sz w:val="26"/>
          <w:szCs w:val="26"/>
        </w:rPr>
      </w:pPr>
      <w:r>
        <w:rPr>
          <w:sz w:val="26"/>
          <w:szCs w:val="26"/>
        </w:rPr>
        <w:tab/>
      </w:r>
      <w:r>
        <w:rPr>
          <w:sz w:val="26"/>
          <w:szCs w:val="26"/>
        </w:rPr>
        <w:tab/>
        <w:t xml:space="preserve">The ALJ’s attempt to distinguish </w:t>
      </w:r>
      <w:r>
        <w:rPr>
          <w:i/>
          <w:sz w:val="26"/>
          <w:szCs w:val="26"/>
        </w:rPr>
        <w:t>Scrubgrass II</w:t>
      </w:r>
      <w:r>
        <w:rPr>
          <w:sz w:val="26"/>
          <w:szCs w:val="26"/>
        </w:rPr>
        <w:t xml:space="preserve">, on the basis that since this Commission later approved an amendment to the Penelec/Scrubgrass PPA we must also have the jurisdiction to </w:t>
      </w:r>
      <w:r w:rsidR="00093315">
        <w:rPr>
          <w:sz w:val="26"/>
          <w:szCs w:val="26"/>
        </w:rPr>
        <w:t xml:space="preserve">again </w:t>
      </w:r>
      <w:r>
        <w:rPr>
          <w:sz w:val="26"/>
          <w:szCs w:val="26"/>
        </w:rPr>
        <w:t>modify those rates, must also fail</w:t>
      </w:r>
      <w:r w:rsidR="00DF4B02">
        <w:rPr>
          <w:sz w:val="26"/>
          <w:szCs w:val="26"/>
        </w:rPr>
        <w:t>,</w:t>
      </w:r>
      <w:r>
        <w:rPr>
          <w:sz w:val="26"/>
          <w:szCs w:val="26"/>
        </w:rPr>
        <w:t xml:space="preserve"> according to BFMA. In </w:t>
      </w:r>
      <w:r>
        <w:rPr>
          <w:i/>
          <w:sz w:val="26"/>
          <w:szCs w:val="26"/>
        </w:rPr>
        <w:t>Scrubgrass II</w:t>
      </w:r>
      <w:r>
        <w:rPr>
          <w:sz w:val="26"/>
          <w:szCs w:val="26"/>
        </w:rPr>
        <w:t>, we were presented with the parties</w:t>
      </w:r>
      <w:r w:rsidR="00DF4B02">
        <w:rPr>
          <w:sz w:val="26"/>
          <w:szCs w:val="26"/>
        </w:rPr>
        <w:t>’</w:t>
      </w:r>
      <w:r>
        <w:rPr>
          <w:sz w:val="26"/>
          <w:szCs w:val="26"/>
        </w:rPr>
        <w:t xml:space="preserve"> “</w:t>
      </w:r>
      <w:r w:rsidRPr="00BF3279">
        <w:rPr>
          <w:i/>
          <w:sz w:val="26"/>
          <w:szCs w:val="26"/>
        </w:rPr>
        <w:t>voluntary</w:t>
      </w:r>
      <w:r w:rsidRPr="00BF3279">
        <w:rPr>
          <w:sz w:val="26"/>
          <w:szCs w:val="26"/>
        </w:rPr>
        <w:t>”</w:t>
      </w:r>
      <w:r>
        <w:rPr>
          <w:sz w:val="26"/>
          <w:szCs w:val="26"/>
        </w:rPr>
        <w:t xml:space="preserve"> revisions to the PPA, reflecting a “new deal,” for our further review and approval. We did not act pursuant to our state rate regulatory authority to compel a revision to a previously approved rate.  An</w:t>
      </w:r>
      <w:r w:rsidR="0091302B">
        <w:rPr>
          <w:sz w:val="26"/>
          <w:szCs w:val="26"/>
        </w:rPr>
        <w:t>y</w:t>
      </w:r>
      <w:r>
        <w:rPr>
          <w:sz w:val="26"/>
          <w:szCs w:val="26"/>
        </w:rPr>
        <w:t xml:space="preserve"> effort to justify our exercise of jurisdiction here on the basis of our prior </w:t>
      </w:r>
      <w:r w:rsidR="0091302B">
        <w:rPr>
          <w:sz w:val="26"/>
          <w:szCs w:val="26"/>
        </w:rPr>
        <w:t xml:space="preserve">exertions of jurisdiction over </w:t>
      </w:r>
      <w:r w:rsidR="00DF4B02">
        <w:rPr>
          <w:sz w:val="26"/>
          <w:szCs w:val="26"/>
        </w:rPr>
        <w:t xml:space="preserve">a </w:t>
      </w:r>
      <w:r>
        <w:rPr>
          <w:sz w:val="26"/>
          <w:szCs w:val="26"/>
        </w:rPr>
        <w:t>voluntar</w:t>
      </w:r>
      <w:r w:rsidR="0091302B">
        <w:rPr>
          <w:sz w:val="26"/>
          <w:szCs w:val="26"/>
        </w:rPr>
        <w:t>ily</w:t>
      </w:r>
      <w:r>
        <w:rPr>
          <w:sz w:val="26"/>
          <w:szCs w:val="26"/>
        </w:rPr>
        <w:t xml:space="preserve"> renegotiated PPA</w:t>
      </w:r>
      <w:r w:rsidR="0091302B">
        <w:rPr>
          <w:sz w:val="26"/>
          <w:szCs w:val="26"/>
        </w:rPr>
        <w:t xml:space="preserve"> is “erroneous” and “fictitious</w:t>
      </w:r>
      <w:r w:rsidR="005F4871">
        <w:rPr>
          <w:sz w:val="26"/>
          <w:szCs w:val="26"/>
        </w:rPr>
        <w:t>,</w:t>
      </w:r>
      <w:r w:rsidR="0091302B">
        <w:rPr>
          <w:sz w:val="26"/>
          <w:szCs w:val="26"/>
        </w:rPr>
        <w:t>”</w:t>
      </w:r>
      <w:r w:rsidR="005F4871">
        <w:rPr>
          <w:sz w:val="26"/>
          <w:szCs w:val="26"/>
        </w:rPr>
        <w:t xml:space="preserve"> claims BFMA. </w:t>
      </w:r>
      <w:r w:rsidR="0091302B">
        <w:rPr>
          <w:sz w:val="26"/>
          <w:szCs w:val="26"/>
        </w:rPr>
        <w:t xml:space="preserve"> </w:t>
      </w:r>
      <w:r>
        <w:rPr>
          <w:sz w:val="26"/>
          <w:szCs w:val="26"/>
        </w:rPr>
        <w:t>BFMA Exc. at 17-18</w:t>
      </w:r>
      <w:r w:rsidR="007F5271">
        <w:rPr>
          <w:sz w:val="26"/>
          <w:szCs w:val="26"/>
        </w:rPr>
        <w:t xml:space="preserve"> (emphasis in original)</w:t>
      </w:r>
      <w:r>
        <w:rPr>
          <w:sz w:val="26"/>
          <w:szCs w:val="26"/>
        </w:rPr>
        <w:t xml:space="preserve">. </w:t>
      </w:r>
    </w:p>
    <w:p w:rsidR="00BF3279" w:rsidRDefault="00BF3279" w:rsidP="00AB6A04">
      <w:pPr>
        <w:widowControl/>
        <w:spacing w:line="360" w:lineRule="auto"/>
        <w:rPr>
          <w:sz w:val="26"/>
          <w:szCs w:val="26"/>
        </w:rPr>
      </w:pPr>
    </w:p>
    <w:p w:rsidR="0091302B" w:rsidRDefault="0091302B" w:rsidP="0091302B">
      <w:pPr>
        <w:widowControl/>
        <w:tabs>
          <w:tab w:val="left" w:pos="1440"/>
        </w:tabs>
        <w:spacing w:line="360" w:lineRule="auto"/>
        <w:rPr>
          <w:sz w:val="26"/>
          <w:szCs w:val="26"/>
        </w:rPr>
      </w:pPr>
      <w:r>
        <w:rPr>
          <w:sz w:val="26"/>
          <w:szCs w:val="26"/>
        </w:rPr>
        <w:tab/>
        <w:t xml:space="preserve">Equally erroneous according to BFMA was the ALJ’s dismissal of </w:t>
      </w:r>
      <w:r>
        <w:rPr>
          <w:i/>
          <w:sz w:val="26"/>
          <w:szCs w:val="26"/>
        </w:rPr>
        <w:t>Freehold</w:t>
      </w:r>
      <w:r>
        <w:rPr>
          <w:sz w:val="26"/>
          <w:szCs w:val="26"/>
        </w:rPr>
        <w:t xml:space="preserve"> because, as in the </w:t>
      </w:r>
      <w:r>
        <w:rPr>
          <w:i/>
          <w:sz w:val="26"/>
          <w:szCs w:val="26"/>
        </w:rPr>
        <w:t>Scrubgras</w:t>
      </w:r>
      <w:r w:rsidR="005F4871">
        <w:rPr>
          <w:i/>
          <w:sz w:val="26"/>
          <w:szCs w:val="26"/>
        </w:rPr>
        <w:t xml:space="preserve">s I </w:t>
      </w:r>
      <w:r w:rsidR="005F4871">
        <w:rPr>
          <w:sz w:val="26"/>
          <w:szCs w:val="26"/>
        </w:rPr>
        <w:t xml:space="preserve">and </w:t>
      </w:r>
      <w:r w:rsidR="005F4871">
        <w:rPr>
          <w:i/>
          <w:sz w:val="26"/>
          <w:szCs w:val="26"/>
        </w:rPr>
        <w:t>II</w:t>
      </w:r>
      <w:r>
        <w:rPr>
          <w:i/>
          <w:sz w:val="26"/>
          <w:szCs w:val="26"/>
        </w:rPr>
        <w:t xml:space="preserve"> </w:t>
      </w:r>
      <w:r>
        <w:rPr>
          <w:sz w:val="26"/>
          <w:szCs w:val="26"/>
        </w:rPr>
        <w:t xml:space="preserve">decisions, </w:t>
      </w:r>
      <w:r w:rsidR="005F4871">
        <w:rPr>
          <w:sz w:val="26"/>
          <w:szCs w:val="26"/>
        </w:rPr>
        <w:t>we</w:t>
      </w:r>
      <w:r>
        <w:rPr>
          <w:sz w:val="26"/>
          <w:szCs w:val="26"/>
        </w:rPr>
        <w:t xml:space="preserve"> had approved the PPA. Citing language in </w:t>
      </w:r>
      <w:r w:rsidRPr="0091302B">
        <w:rPr>
          <w:i/>
          <w:sz w:val="26"/>
          <w:szCs w:val="26"/>
        </w:rPr>
        <w:t>Freehold</w:t>
      </w:r>
      <w:r>
        <w:rPr>
          <w:sz w:val="26"/>
          <w:szCs w:val="26"/>
        </w:rPr>
        <w:t xml:space="preserve"> that the PPA was approved because “the rates were consistent with avoided cost, just, reasonably and prudently incurred,” BFMA contends that references</w:t>
      </w:r>
      <w:r w:rsidR="00093315">
        <w:rPr>
          <w:sz w:val="26"/>
          <w:szCs w:val="26"/>
        </w:rPr>
        <w:t xml:space="preserve"> to approval of the PPAs “must n</w:t>
      </w:r>
      <w:r>
        <w:rPr>
          <w:sz w:val="26"/>
          <w:szCs w:val="26"/>
        </w:rPr>
        <w:t xml:space="preserve">ecessarily be evaluated in the context of what was being sought and addressed in the state proceeding, i.e., prices to be paid by the utility to the QF and the recovery of such payments in charges to customers.”  BFMA Exc. at 19.  To dismiss </w:t>
      </w:r>
      <w:r>
        <w:rPr>
          <w:i/>
          <w:sz w:val="26"/>
          <w:szCs w:val="26"/>
        </w:rPr>
        <w:t xml:space="preserve">Freehold </w:t>
      </w:r>
      <w:r>
        <w:rPr>
          <w:sz w:val="26"/>
          <w:szCs w:val="26"/>
        </w:rPr>
        <w:t xml:space="preserve">despite the historical context of our prior review and consideration of Rider No. 18 and in light of case law standing for the premise that we may not on our own revisit a previously approved QF PPA or rate is, according to BFMA, inconsistent with the facts and the law. </w:t>
      </w:r>
    </w:p>
    <w:p w:rsidR="0091302B" w:rsidRDefault="0091302B" w:rsidP="0091302B">
      <w:pPr>
        <w:widowControl/>
        <w:tabs>
          <w:tab w:val="left" w:pos="1440"/>
        </w:tabs>
        <w:spacing w:line="360" w:lineRule="auto"/>
        <w:rPr>
          <w:sz w:val="26"/>
          <w:szCs w:val="26"/>
        </w:rPr>
      </w:pPr>
    </w:p>
    <w:p w:rsidR="0091302B" w:rsidRPr="0091302B" w:rsidRDefault="0091302B" w:rsidP="0091302B">
      <w:pPr>
        <w:widowControl/>
        <w:tabs>
          <w:tab w:val="left" w:pos="1440"/>
        </w:tabs>
        <w:spacing w:line="360" w:lineRule="auto"/>
        <w:rPr>
          <w:sz w:val="26"/>
          <w:szCs w:val="26"/>
        </w:rPr>
      </w:pPr>
      <w:r>
        <w:rPr>
          <w:sz w:val="26"/>
          <w:szCs w:val="26"/>
        </w:rPr>
        <w:lastRenderedPageBreak/>
        <w:tab/>
        <w:t xml:space="preserve">In Exception No. </w:t>
      </w:r>
      <w:r w:rsidR="0028537D">
        <w:rPr>
          <w:sz w:val="26"/>
          <w:szCs w:val="26"/>
        </w:rPr>
        <w:t xml:space="preserve">6, </w:t>
      </w:r>
      <w:r w:rsidR="00D46E7B">
        <w:rPr>
          <w:sz w:val="26"/>
          <w:szCs w:val="26"/>
        </w:rPr>
        <w:t>BFMA takes issue with the ALJ’s conclusion that the price memorialized in Rider No. 18 may be modified because the PPAs do not have a specified term</w:t>
      </w:r>
      <w:r w:rsidR="00553A1B">
        <w:rPr>
          <w:sz w:val="26"/>
          <w:szCs w:val="26"/>
        </w:rPr>
        <w:t>, the import of which would allow the avoided cost rate to be calculated at the time of delivery, i.e. on a current basis, under FERC Rule 292.304(d)(1)</w:t>
      </w:r>
      <w:r w:rsidR="00473AD1">
        <w:rPr>
          <w:sz w:val="26"/>
          <w:szCs w:val="26"/>
        </w:rPr>
        <w:t>,</w:t>
      </w:r>
      <w:r w:rsidR="00553A1B">
        <w:rPr>
          <w:sz w:val="26"/>
          <w:szCs w:val="26"/>
        </w:rPr>
        <w:t xml:space="preserve"> as opposed to over a specified term, with the avoided cost rate calculated either at the time of delivery or at the time the obligation is incurred, at the QF’s option, under Rule 292.304(e)(2). As BFMA contends, “[i]n its zeal to turn the PPA from a contract based on an estimate on Duquesne’s avoided costs at the time the contractual obligation was incurred (i.e., $0.06/kWh) to spot pricing at the time of delivery, the </w:t>
      </w:r>
      <w:r w:rsidR="004064EC">
        <w:rPr>
          <w:sz w:val="26"/>
          <w:szCs w:val="26"/>
        </w:rPr>
        <w:t>ALJ</w:t>
      </w:r>
      <w:r w:rsidR="00553A1B">
        <w:rPr>
          <w:sz w:val="26"/>
          <w:szCs w:val="26"/>
        </w:rPr>
        <w:t xml:space="preserve"> commits two errors[,]” namely that such a determination is the </w:t>
      </w:r>
      <w:r w:rsidR="00553A1B" w:rsidRPr="007F5271">
        <w:rPr>
          <w:sz w:val="26"/>
          <w:szCs w:val="26"/>
        </w:rPr>
        <w:t>QF’s</w:t>
      </w:r>
      <w:r w:rsidR="00553A1B">
        <w:rPr>
          <w:sz w:val="26"/>
          <w:szCs w:val="26"/>
        </w:rPr>
        <w:t xml:space="preserve"> option and that the PPA does have a specified term. BFMA Exc. at 24. That the PPA has a term that is </w:t>
      </w:r>
      <w:r w:rsidR="00D61B8A" w:rsidRPr="00D61B8A">
        <w:rPr>
          <w:sz w:val="26"/>
          <w:szCs w:val="26"/>
        </w:rPr>
        <w:t xml:space="preserve">not calculated by a specific calendar period </w:t>
      </w:r>
      <w:r w:rsidR="00D61B8A">
        <w:rPr>
          <w:sz w:val="26"/>
          <w:szCs w:val="26"/>
        </w:rPr>
        <w:t xml:space="preserve">is not inconsistent with Rule 292.304(d). </w:t>
      </w:r>
      <w:r w:rsidR="00553A1B">
        <w:rPr>
          <w:sz w:val="26"/>
          <w:szCs w:val="26"/>
        </w:rPr>
        <w:t xml:space="preserve">  </w:t>
      </w:r>
    </w:p>
    <w:p w:rsidR="0028537D" w:rsidRDefault="0028537D" w:rsidP="00AB6A04">
      <w:pPr>
        <w:widowControl/>
        <w:spacing w:line="360" w:lineRule="auto"/>
        <w:rPr>
          <w:sz w:val="26"/>
          <w:szCs w:val="26"/>
        </w:rPr>
      </w:pPr>
    </w:p>
    <w:p w:rsidR="00D61B8A" w:rsidRPr="00D61B8A" w:rsidRDefault="00D61B8A" w:rsidP="00AB6A04">
      <w:pPr>
        <w:widowControl/>
        <w:spacing w:line="360" w:lineRule="auto"/>
        <w:rPr>
          <w:sz w:val="26"/>
          <w:szCs w:val="26"/>
        </w:rPr>
      </w:pPr>
      <w:r>
        <w:rPr>
          <w:sz w:val="26"/>
          <w:szCs w:val="26"/>
        </w:rPr>
        <w:tab/>
      </w:r>
      <w:r>
        <w:rPr>
          <w:sz w:val="26"/>
          <w:szCs w:val="26"/>
        </w:rPr>
        <w:tab/>
        <w:t xml:space="preserve">Finally, in Exception No. 9, BFMA contests the ALJ’s finding that the NRG Companies satisfied their burden of proof to support the relief requested by relying on the evidence of their witness that Rider No. 18 is no longer compliant with the current regulatory scheme in Pennsylvania.  Disputing the NRG Companies’ characterization of Rider No. 18 as a tariff of “general” applicability, BFMA states that the historical restriction of the availability of this rider to two QFs after the </w:t>
      </w:r>
      <w:r>
        <w:rPr>
          <w:i/>
          <w:sz w:val="26"/>
          <w:szCs w:val="26"/>
        </w:rPr>
        <w:t xml:space="preserve">Duquesne 1987 Order </w:t>
      </w:r>
      <w:r>
        <w:rPr>
          <w:sz w:val="26"/>
          <w:szCs w:val="26"/>
        </w:rPr>
        <w:t>highlights NRG’s motivation here as one seeking to escape, via state regulatory means, its commercial obligations to purchase the QF power following its 2012 GenOn merger and not one attempting to affect current pricing of QF power in today’s market. Regardless of NRG’s motivations, however, BFMA contends that even if we find we have jurisdiction to review the substance of NRG’s Complaint, no credible evidence supports amendment or elimination of Rider No. 18</w:t>
      </w:r>
      <w:r w:rsidR="000B2137">
        <w:rPr>
          <w:sz w:val="26"/>
          <w:szCs w:val="26"/>
        </w:rPr>
        <w:t xml:space="preserve"> because the NRG witness’ testimony was “flawed, lacked any credibility, and cannot support a </w:t>
      </w:r>
      <w:r w:rsidR="000B2137">
        <w:rPr>
          <w:i/>
          <w:sz w:val="26"/>
          <w:szCs w:val="26"/>
        </w:rPr>
        <w:t xml:space="preserve">prima </w:t>
      </w:r>
      <w:r w:rsidR="000B2137" w:rsidRPr="007F5271">
        <w:rPr>
          <w:i/>
          <w:sz w:val="26"/>
          <w:szCs w:val="26"/>
        </w:rPr>
        <w:t>facie</w:t>
      </w:r>
      <w:r w:rsidR="000B2137">
        <w:rPr>
          <w:sz w:val="26"/>
          <w:szCs w:val="26"/>
        </w:rPr>
        <w:t xml:space="preserve"> case</w:t>
      </w:r>
      <w:r w:rsidR="00473AD1">
        <w:rPr>
          <w:sz w:val="26"/>
          <w:szCs w:val="26"/>
        </w:rPr>
        <w:t>[.]</w:t>
      </w:r>
      <w:r w:rsidR="000B2137">
        <w:rPr>
          <w:sz w:val="26"/>
          <w:szCs w:val="26"/>
        </w:rPr>
        <w:t>”</w:t>
      </w:r>
      <w:r w:rsidR="003B282A">
        <w:rPr>
          <w:sz w:val="26"/>
          <w:szCs w:val="26"/>
        </w:rPr>
        <w:t xml:space="preserve"> </w:t>
      </w:r>
      <w:r w:rsidR="00473AD1">
        <w:rPr>
          <w:sz w:val="26"/>
          <w:szCs w:val="26"/>
        </w:rPr>
        <w:t xml:space="preserve">Distilled, BFMA challenges </w:t>
      </w:r>
      <w:r w:rsidR="007F5271">
        <w:rPr>
          <w:sz w:val="26"/>
          <w:szCs w:val="26"/>
        </w:rPr>
        <w:t xml:space="preserve">the </w:t>
      </w:r>
      <w:r w:rsidR="00473AD1">
        <w:rPr>
          <w:sz w:val="26"/>
          <w:szCs w:val="26"/>
        </w:rPr>
        <w:t>NRG</w:t>
      </w:r>
      <w:r w:rsidR="007F5271">
        <w:rPr>
          <w:sz w:val="26"/>
          <w:szCs w:val="26"/>
        </w:rPr>
        <w:t xml:space="preserve"> witness</w:t>
      </w:r>
      <w:r w:rsidR="00473AD1">
        <w:rPr>
          <w:sz w:val="26"/>
          <w:szCs w:val="26"/>
        </w:rPr>
        <w:t xml:space="preserve">’ ability to </w:t>
      </w:r>
      <w:r w:rsidR="003B282A">
        <w:rPr>
          <w:sz w:val="26"/>
          <w:szCs w:val="26"/>
        </w:rPr>
        <w:t xml:space="preserve">distinguish between state tariffed retail rates and federal wholesale QF prices, historical calculations of avoided costs under PURPA and “benchmark” locational marginal pricing today, and continued federal and </w:t>
      </w:r>
      <w:r w:rsidR="003B282A">
        <w:rPr>
          <w:sz w:val="26"/>
          <w:szCs w:val="26"/>
        </w:rPr>
        <w:lastRenderedPageBreak/>
        <w:t>state PURPA obligations as compared to Pennsylvania’s current statutory competitive retail obligations. BFM</w:t>
      </w:r>
      <w:r w:rsidR="000B2137">
        <w:rPr>
          <w:sz w:val="26"/>
          <w:szCs w:val="26"/>
        </w:rPr>
        <w:t xml:space="preserve">A Exp. at 31-33. </w:t>
      </w:r>
      <w:r>
        <w:rPr>
          <w:sz w:val="26"/>
          <w:szCs w:val="26"/>
        </w:rPr>
        <w:t xml:space="preserve"> </w:t>
      </w:r>
    </w:p>
    <w:p w:rsidR="00D61B8A" w:rsidRDefault="00D61B8A" w:rsidP="00AB6A04">
      <w:pPr>
        <w:widowControl/>
        <w:spacing w:line="360" w:lineRule="auto"/>
        <w:rPr>
          <w:sz w:val="26"/>
          <w:szCs w:val="26"/>
        </w:rPr>
      </w:pPr>
    </w:p>
    <w:p w:rsidR="00BF3279" w:rsidRPr="00BF3279" w:rsidRDefault="00BF3279" w:rsidP="00AB6A04">
      <w:pPr>
        <w:widowControl/>
        <w:spacing w:line="360" w:lineRule="auto"/>
        <w:rPr>
          <w:b/>
          <w:sz w:val="26"/>
          <w:szCs w:val="26"/>
        </w:rPr>
      </w:pPr>
      <w:r>
        <w:rPr>
          <w:sz w:val="26"/>
          <w:szCs w:val="26"/>
        </w:rPr>
        <w:tab/>
      </w:r>
      <w:r>
        <w:rPr>
          <w:sz w:val="26"/>
          <w:szCs w:val="26"/>
        </w:rPr>
        <w:tab/>
      </w:r>
      <w:r w:rsidR="005F4871" w:rsidRPr="005F4871">
        <w:rPr>
          <w:b/>
          <w:sz w:val="26"/>
          <w:szCs w:val="26"/>
        </w:rPr>
        <w:t>c.</w:t>
      </w:r>
      <w:r w:rsidR="005F4871" w:rsidRPr="005F4871">
        <w:rPr>
          <w:b/>
          <w:sz w:val="26"/>
          <w:szCs w:val="26"/>
        </w:rPr>
        <w:tab/>
      </w:r>
      <w:r>
        <w:rPr>
          <w:b/>
          <w:sz w:val="26"/>
          <w:szCs w:val="26"/>
        </w:rPr>
        <w:t>The NRG Companies’ Replies</w:t>
      </w:r>
    </w:p>
    <w:p w:rsidR="0028537D" w:rsidRDefault="0028537D" w:rsidP="00AB6A04">
      <w:pPr>
        <w:widowControl/>
        <w:spacing w:line="360" w:lineRule="auto"/>
        <w:rPr>
          <w:sz w:val="26"/>
          <w:szCs w:val="26"/>
        </w:rPr>
      </w:pPr>
    </w:p>
    <w:p w:rsidR="00C53390" w:rsidRDefault="00AB6A04" w:rsidP="00C53390">
      <w:pPr>
        <w:widowControl/>
        <w:spacing w:line="360" w:lineRule="auto"/>
        <w:rPr>
          <w:sz w:val="26"/>
          <w:szCs w:val="26"/>
        </w:rPr>
      </w:pPr>
      <w:r w:rsidRPr="00AB6A04">
        <w:rPr>
          <w:sz w:val="26"/>
          <w:szCs w:val="26"/>
        </w:rPr>
        <w:tab/>
      </w:r>
      <w:r w:rsidRPr="00AB6A04">
        <w:rPr>
          <w:sz w:val="26"/>
          <w:szCs w:val="26"/>
        </w:rPr>
        <w:tab/>
      </w:r>
      <w:r w:rsidR="00682839">
        <w:rPr>
          <w:sz w:val="26"/>
          <w:szCs w:val="26"/>
        </w:rPr>
        <w:t xml:space="preserve">With respect to our jurisdiction, the NRG Companies </w:t>
      </w:r>
      <w:r w:rsidR="005F4871">
        <w:rPr>
          <w:sz w:val="26"/>
          <w:szCs w:val="26"/>
        </w:rPr>
        <w:t>present</w:t>
      </w:r>
      <w:r w:rsidR="00682839">
        <w:rPr>
          <w:sz w:val="26"/>
          <w:szCs w:val="26"/>
        </w:rPr>
        <w:t xml:space="preserve"> essentially two responses to Duquesne’s and BFMA’s Exceptions. </w:t>
      </w:r>
      <w:r w:rsidR="00843600">
        <w:rPr>
          <w:sz w:val="26"/>
          <w:szCs w:val="26"/>
        </w:rPr>
        <w:t xml:space="preserve">First, the NRG Companies contend that the QF contracts implicated here do not enjoy the PURPA protections from state regulation because the QF purchases are not set on rates that are based on avoided costs and the contracts themselves were not proven </w:t>
      </w:r>
      <w:r w:rsidR="00426B4C">
        <w:rPr>
          <w:sz w:val="26"/>
          <w:szCs w:val="26"/>
        </w:rPr>
        <w:t xml:space="preserve">by Duquesne and BFMA </w:t>
      </w:r>
      <w:r w:rsidR="00843600">
        <w:rPr>
          <w:sz w:val="26"/>
          <w:szCs w:val="26"/>
        </w:rPr>
        <w:t xml:space="preserve">to have been approved by this Commission. </w:t>
      </w:r>
      <w:r w:rsidRPr="00AB6A04">
        <w:rPr>
          <w:sz w:val="26"/>
          <w:szCs w:val="26"/>
        </w:rPr>
        <w:t xml:space="preserve">NRG </w:t>
      </w:r>
      <w:r w:rsidR="003B282A">
        <w:rPr>
          <w:sz w:val="26"/>
          <w:szCs w:val="26"/>
        </w:rPr>
        <w:t xml:space="preserve">describes this case as “fundamentally” about the authority of this Commission to regulate a state tariff.  </w:t>
      </w:r>
      <w:r w:rsidR="00473AD1">
        <w:rPr>
          <w:sz w:val="26"/>
          <w:szCs w:val="26"/>
        </w:rPr>
        <w:t>Second,</w:t>
      </w:r>
      <w:r w:rsidR="00682839">
        <w:rPr>
          <w:sz w:val="26"/>
          <w:szCs w:val="26"/>
        </w:rPr>
        <w:t xml:space="preserve"> NRG contends that Rider No. 18 is </w:t>
      </w:r>
      <w:r w:rsidR="00682839">
        <w:rPr>
          <w:i/>
          <w:sz w:val="26"/>
          <w:szCs w:val="26"/>
        </w:rPr>
        <w:t xml:space="preserve">per se </w:t>
      </w:r>
      <w:r w:rsidR="00682839">
        <w:rPr>
          <w:sz w:val="26"/>
          <w:szCs w:val="26"/>
        </w:rPr>
        <w:t>unjust and unreasonable because it is inconsistent with Pennsylvania law, and therefore must be removed.</w:t>
      </w:r>
      <w:r w:rsidR="00C53390">
        <w:rPr>
          <w:sz w:val="26"/>
          <w:szCs w:val="26"/>
        </w:rPr>
        <w:t xml:space="preserve">  </w:t>
      </w:r>
      <w:r w:rsidR="003B282A">
        <w:rPr>
          <w:sz w:val="26"/>
          <w:szCs w:val="26"/>
        </w:rPr>
        <w:t>NRG is not, it contends, challenging the PPAs</w:t>
      </w:r>
      <w:r w:rsidR="003E193B">
        <w:rPr>
          <w:sz w:val="26"/>
          <w:szCs w:val="26"/>
        </w:rPr>
        <w:t xml:space="preserve">. Rather, it is attempting to bring Rider No. 18 “into compliance with the current Pennsylvania regulatory scheme for competitive generation markets.”  </w:t>
      </w:r>
      <w:r w:rsidR="003E193B" w:rsidRPr="003E193B">
        <w:rPr>
          <w:sz w:val="26"/>
          <w:szCs w:val="26"/>
        </w:rPr>
        <w:t>NRG R. Exc. at 1</w:t>
      </w:r>
      <w:r w:rsidR="00C557D9">
        <w:rPr>
          <w:sz w:val="26"/>
          <w:szCs w:val="26"/>
        </w:rPr>
        <w:noBreakHyphen/>
        <w:t>3</w:t>
      </w:r>
      <w:r w:rsidR="003E193B" w:rsidRPr="003E193B">
        <w:rPr>
          <w:sz w:val="26"/>
          <w:szCs w:val="26"/>
        </w:rPr>
        <w:t>.</w:t>
      </w:r>
      <w:r w:rsidR="003B282A">
        <w:rPr>
          <w:sz w:val="26"/>
          <w:szCs w:val="26"/>
        </w:rPr>
        <w:t xml:space="preserve"> </w:t>
      </w:r>
      <w:r w:rsidR="003E193B">
        <w:rPr>
          <w:sz w:val="26"/>
          <w:szCs w:val="26"/>
        </w:rPr>
        <w:t xml:space="preserve"> </w:t>
      </w:r>
    </w:p>
    <w:p w:rsidR="00C53390" w:rsidRDefault="00C53390" w:rsidP="00C53390">
      <w:pPr>
        <w:widowControl/>
        <w:spacing w:line="360" w:lineRule="auto"/>
        <w:rPr>
          <w:sz w:val="26"/>
          <w:szCs w:val="26"/>
        </w:rPr>
      </w:pPr>
    </w:p>
    <w:p w:rsidR="00AB6A04" w:rsidRPr="00AB6A04" w:rsidRDefault="00C53390" w:rsidP="00C53390">
      <w:pPr>
        <w:widowControl/>
        <w:tabs>
          <w:tab w:val="left" w:pos="1440"/>
        </w:tabs>
        <w:spacing w:line="360" w:lineRule="auto"/>
        <w:ind w:firstLine="720"/>
        <w:rPr>
          <w:sz w:val="26"/>
          <w:szCs w:val="26"/>
        </w:rPr>
      </w:pPr>
      <w:r>
        <w:rPr>
          <w:sz w:val="26"/>
          <w:szCs w:val="26"/>
        </w:rPr>
        <w:tab/>
      </w:r>
      <w:r w:rsidR="00806520">
        <w:rPr>
          <w:sz w:val="26"/>
          <w:szCs w:val="26"/>
        </w:rPr>
        <w:t>Stating</w:t>
      </w:r>
      <w:r w:rsidR="00A76A08" w:rsidRPr="00A76A08">
        <w:rPr>
          <w:sz w:val="26"/>
          <w:szCs w:val="26"/>
        </w:rPr>
        <w:t xml:space="preserve"> that the six cent rate was set in excess of the avoided costs in order to encourage the development of generating facilities</w:t>
      </w:r>
      <w:r w:rsidR="00A76A08">
        <w:rPr>
          <w:sz w:val="26"/>
          <w:szCs w:val="26"/>
        </w:rPr>
        <w:t xml:space="preserve"> as stated in Duquesne’s 1981 filing, NRG </w:t>
      </w:r>
      <w:r w:rsidR="003E193B">
        <w:rPr>
          <w:sz w:val="26"/>
          <w:szCs w:val="26"/>
        </w:rPr>
        <w:t xml:space="preserve">contends </w:t>
      </w:r>
      <w:r w:rsidR="00A76A08">
        <w:rPr>
          <w:sz w:val="26"/>
          <w:szCs w:val="26"/>
        </w:rPr>
        <w:t xml:space="preserve">that </w:t>
      </w:r>
      <w:r w:rsidR="00AB6A04" w:rsidRPr="00AB6A04">
        <w:rPr>
          <w:sz w:val="26"/>
          <w:szCs w:val="26"/>
        </w:rPr>
        <w:t xml:space="preserve">the six cent price contained in Rider No. 18 is not </w:t>
      </w:r>
      <w:r w:rsidR="00A76A08">
        <w:rPr>
          <w:sz w:val="26"/>
          <w:szCs w:val="26"/>
        </w:rPr>
        <w:t xml:space="preserve">and never has been </w:t>
      </w:r>
      <w:r w:rsidR="00AB6A04" w:rsidRPr="00AB6A04">
        <w:rPr>
          <w:sz w:val="26"/>
          <w:szCs w:val="26"/>
        </w:rPr>
        <w:t xml:space="preserve">Duquesne’s </w:t>
      </w:r>
      <w:r w:rsidR="003E193B">
        <w:rPr>
          <w:sz w:val="26"/>
          <w:szCs w:val="26"/>
        </w:rPr>
        <w:t>“</w:t>
      </w:r>
      <w:r w:rsidR="00AB6A04" w:rsidRPr="00AB6A04">
        <w:rPr>
          <w:sz w:val="26"/>
          <w:szCs w:val="26"/>
        </w:rPr>
        <w:t xml:space="preserve">actual </w:t>
      </w:r>
      <w:r w:rsidR="003E193B">
        <w:rPr>
          <w:sz w:val="26"/>
          <w:szCs w:val="26"/>
        </w:rPr>
        <w:t>‘</w:t>
      </w:r>
      <w:r w:rsidR="00AB6A04" w:rsidRPr="00AB6A04">
        <w:rPr>
          <w:sz w:val="26"/>
          <w:szCs w:val="26"/>
        </w:rPr>
        <w:t>avoided cost</w:t>
      </w:r>
      <w:r w:rsidR="003E193B">
        <w:rPr>
          <w:sz w:val="26"/>
          <w:szCs w:val="26"/>
        </w:rPr>
        <w:t>,’</w:t>
      </w:r>
      <w:r w:rsidR="00AB6A04" w:rsidRPr="00AB6A04">
        <w:rPr>
          <w:sz w:val="26"/>
          <w:szCs w:val="26"/>
        </w:rPr>
        <w:t xml:space="preserve">” </w:t>
      </w:r>
      <w:r w:rsidR="00A76A08">
        <w:rPr>
          <w:sz w:val="26"/>
          <w:szCs w:val="26"/>
        </w:rPr>
        <w:t xml:space="preserve">citing the ALJ’s discussion of Duquesne’s avoided costs </w:t>
      </w:r>
      <w:r w:rsidR="00CD729B">
        <w:rPr>
          <w:sz w:val="26"/>
          <w:szCs w:val="26"/>
        </w:rPr>
        <w:t xml:space="preserve">as referenced </w:t>
      </w:r>
      <w:r w:rsidR="00A76A08">
        <w:rPr>
          <w:sz w:val="26"/>
          <w:szCs w:val="26"/>
        </w:rPr>
        <w:t xml:space="preserve">in the </w:t>
      </w:r>
      <w:r w:rsidR="00A76A08">
        <w:rPr>
          <w:i/>
          <w:sz w:val="26"/>
          <w:szCs w:val="26"/>
        </w:rPr>
        <w:t xml:space="preserve">Duquesne 1987 Order </w:t>
      </w:r>
      <w:r w:rsidR="00A76A08">
        <w:rPr>
          <w:sz w:val="26"/>
          <w:szCs w:val="26"/>
        </w:rPr>
        <w:t xml:space="preserve">and </w:t>
      </w:r>
      <w:r w:rsidR="00A76A08">
        <w:rPr>
          <w:i/>
          <w:sz w:val="26"/>
          <w:szCs w:val="26"/>
        </w:rPr>
        <w:t xml:space="preserve">City of </w:t>
      </w:r>
      <w:r w:rsidR="00A76A08" w:rsidRPr="00A76A08">
        <w:rPr>
          <w:i/>
          <w:sz w:val="26"/>
          <w:szCs w:val="26"/>
        </w:rPr>
        <w:t>Pittsburgh</w:t>
      </w:r>
      <w:r w:rsidR="00CD729B">
        <w:rPr>
          <w:sz w:val="26"/>
          <w:szCs w:val="26"/>
        </w:rPr>
        <w:t xml:space="preserve"> cases</w:t>
      </w:r>
      <w:r w:rsidR="00A76A08">
        <w:rPr>
          <w:sz w:val="26"/>
          <w:szCs w:val="26"/>
        </w:rPr>
        <w:t xml:space="preserve">.  As a voluntary tariff filing, </w:t>
      </w:r>
      <w:r w:rsidR="00A76A08" w:rsidRPr="00A76A08">
        <w:rPr>
          <w:sz w:val="26"/>
          <w:szCs w:val="26"/>
        </w:rPr>
        <w:t>therefore</w:t>
      </w:r>
      <w:r w:rsidR="00A76A08">
        <w:rPr>
          <w:sz w:val="26"/>
          <w:szCs w:val="26"/>
        </w:rPr>
        <w:t xml:space="preserve">, nothing prevents elimination or modification of Rider No. 18.  As stated by NRG, “Rider No. 18 is not entitled to any special exception or exemption from the Commission’s exclusive jurisdiction over tariff provisions simply because it voluntarily reaffirms Duquesne Light’s existing obligations under state and federal law.”  NRG R. Exc. at 4-5. </w:t>
      </w:r>
    </w:p>
    <w:p w:rsidR="00AB6A04" w:rsidRPr="00AB6A04" w:rsidRDefault="00AB6A04" w:rsidP="00AB6A04">
      <w:pPr>
        <w:widowControl/>
        <w:spacing w:line="360" w:lineRule="auto"/>
        <w:rPr>
          <w:sz w:val="26"/>
          <w:szCs w:val="26"/>
        </w:rPr>
      </w:pPr>
    </w:p>
    <w:p w:rsidR="00AB6A04" w:rsidRPr="00AB6A04" w:rsidRDefault="00AB6A04" w:rsidP="00AB6A04">
      <w:pPr>
        <w:widowControl/>
        <w:spacing w:line="360" w:lineRule="auto"/>
        <w:rPr>
          <w:sz w:val="26"/>
          <w:szCs w:val="26"/>
        </w:rPr>
      </w:pPr>
      <w:r w:rsidRPr="00AB6A04">
        <w:rPr>
          <w:sz w:val="26"/>
          <w:szCs w:val="26"/>
        </w:rPr>
        <w:lastRenderedPageBreak/>
        <w:tab/>
      </w:r>
      <w:r w:rsidRPr="00AB6A04">
        <w:rPr>
          <w:sz w:val="26"/>
          <w:szCs w:val="26"/>
        </w:rPr>
        <w:tab/>
        <w:t xml:space="preserve">The NRG Companies also </w:t>
      </w:r>
      <w:r w:rsidR="00806520">
        <w:rPr>
          <w:sz w:val="26"/>
          <w:szCs w:val="26"/>
        </w:rPr>
        <w:t xml:space="preserve">contend that the price in </w:t>
      </w:r>
      <w:r w:rsidRPr="00AB6A04">
        <w:rPr>
          <w:sz w:val="26"/>
          <w:szCs w:val="26"/>
        </w:rPr>
        <w:t>Rider No. 18 has never been specifically approved by the Commission as Duquesne’s avoided cost</w:t>
      </w:r>
      <w:r w:rsidR="00806520">
        <w:rPr>
          <w:sz w:val="26"/>
          <w:szCs w:val="26"/>
        </w:rPr>
        <w:t>, and therefore cannot be considered “locked-in.”</w:t>
      </w:r>
      <w:r w:rsidRPr="00AB6A04">
        <w:rPr>
          <w:sz w:val="26"/>
          <w:szCs w:val="26"/>
        </w:rPr>
        <w:t xml:space="preserve">  According to NRG, </w:t>
      </w:r>
      <w:r w:rsidR="00806520">
        <w:rPr>
          <w:sz w:val="26"/>
          <w:szCs w:val="26"/>
        </w:rPr>
        <w:t>the Commission specifically noted in the</w:t>
      </w:r>
      <w:r w:rsidR="00806520" w:rsidRPr="00806520">
        <w:rPr>
          <w:i/>
          <w:sz w:val="26"/>
          <w:szCs w:val="26"/>
        </w:rPr>
        <w:t xml:space="preserve"> Duquesne 1987 Order</w:t>
      </w:r>
      <w:r w:rsidR="00806520" w:rsidRPr="00806520">
        <w:rPr>
          <w:sz w:val="26"/>
          <w:szCs w:val="26"/>
        </w:rPr>
        <w:t xml:space="preserve"> </w:t>
      </w:r>
      <w:r w:rsidR="00806520">
        <w:rPr>
          <w:sz w:val="26"/>
          <w:szCs w:val="26"/>
        </w:rPr>
        <w:t>that we “make no determination regarding the accuracy of rates set forth in [the 1986] filings</w:t>
      </w:r>
      <w:r w:rsidR="00DF4B02">
        <w:rPr>
          <w:sz w:val="26"/>
          <w:szCs w:val="26"/>
        </w:rPr>
        <w:t>.</w:t>
      </w:r>
      <w:r w:rsidR="00806520">
        <w:rPr>
          <w:sz w:val="26"/>
          <w:szCs w:val="26"/>
        </w:rPr>
        <w:t xml:space="preserve">” </w:t>
      </w:r>
      <w:r w:rsidR="007F5271">
        <w:rPr>
          <w:sz w:val="26"/>
          <w:szCs w:val="26"/>
        </w:rPr>
        <w:t xml:space="preserve"> </w:t>
      </w:r>
      <w:r w:rsidR="00BD7904">
        <w:rPr>
          <w:sz w:val="26"/>
          <w:szCs w:val="26"/>
        </w:rPr>
        <w:t xml:space="preserve">NRG R. Exc. at 6, </w:t>
      </w:r>
      <w:r w:rsidR="00BD7904">
        <w:rPr>
          <w:i/>
          <w:sz w:val="26"/>
          <w:szCs w:val="26"/>
        </w:rPr>
        <w:t xml:space="preserve">quoting Duquesne 1987 </w:t>
      </w:r>
      <w:r w:rsidR="00BD7904" w:rsidRPr="00BD7904">
        <w:rPr>
          <w:i/>
          <w:sz w:val="26"/>
          <w:szCs w:val="26"/>
        </w:rPr>
        <w:t>Order</w:t>
      </w:r>
      <w:r w:rsidR="00BD7904">
        <w:rPr>
          <w:sz w:val="26"/>
          <w:szCs w:val="26"/>
        </w:rPr>
        <w:t xml:space="preserve">.  </w:t>
      </w:r>
      <w:r w:rsidR="007F5271" w:rsidRPr="00BD7904">
        <w:rPr>
          <w:sz w:val="26"/>
          <w:szCs w:val="26"/>
        </w:rPr>
        <w:t>T</w:t>
      </w:r>
      <w:r w:rsidR="00806520" w:rsidRPr="00BD7904">
        <w:rPr>
          <w:sz w:val="26"/>
          <w:szCs w:val="26"/>
        </w:rPr>
        <w:t>herefore</w:t>
      </w:r>
      <w:r w:rsidR="007F5271">
        <w:rPr>
          <w:sz w:val="26"/>
          <w:szCs w:val="26"/>
        </w:rPr>
        <w:t>, NRG contends,</w:t>
      </w:r>
      <w:r w:rsidR="00806520">
        <w:rPr>
          <w:sz w:val="26"/>
          <w:szCs w:val="26"/>
        </w:rPr>
        <w:t xml:space="preserve"> any arguments that the rates may not be subject to further state revision under </w:t>
      </w:r>
      <w:r w:rsidR="00806520">
        <w:rPr>
          <w:i/>
          <w:sz w:val="26"/>
          <w:szCs w:val="26"/>
        </w:rPr>
        <w:t xml:space="preserve">Freehold </w:t>
      </w:r>
      <w:r w:rsidR="00806520">
        <w:rPr>
          <w:sz w:val="26"/>
          <w:szCs w:val="26"/>
        </w:rPr>
        <w:t xml:space="preserve">and its progeny “is misplaced.” </w:t>
      </w:r>
      <w:r w:rsidRPr="00AB6A04">
        <w:rPr>
          <w:sz w:val="26"/>
          <w:szCs w:val="26"/>
        </w:rPr>
        <w:t xml:space="preserve"> NRG R. Exc. at 5-6.</w:t>
      </w:r>
      <w:r w:rsidR="00806520">
        <w:rPr>
          <w:sz w:val="26"/>
          <w:szCs w:val="26"/>
        </w:rPr>
        <w:t xml:space="preserve">  As did the ALJ, NRG distinguishes </w:t>
      </w:r>
      <w:r w:rsidRPr="00AB6A04">
        <w:rPr>
          <w:i/>
          <w:sz w:val="26"/>
          <w:szCs w:val="26"/>
        </w:rPr>
        <w:t>Freehold</w:t>
      </w:r>
      <w:r w:rsidRPr="00AB6A04">
        <w:rPr>
          <w:sz w:val="26"/>
          <w:szCs w:val="26"/>
        </w:rPr>
        <w:t xml:space="preserve"> </w:t>
      </w:r>
      <w:r w:rsidR="00806520">
        <w:rPr>
          <w:sz w:val="26"/>
          <w:szCs w:val="26"/>
        </w:rPr>
        <w:t xml:space="preserve">on the basis that </w:t>
      </w:r>
      <w:r w:rsidRPr="00AB6A04">
        <w:rPr>
          <w:sz w:val="26"/>
          <w:szCs w:val="26"/>
        </w:rPr>
        <w:t xml:space="preserve">the </w:t>
      </w:r>
      <w:r w:rsidR="00806520">
        <w:rPr>
          <w:sz w:val="26"/>
          <w:szCs w:val="26"/>
        </w:rPr>
        <w:t>N</w:t>
      </w:r>
      <w:r w:rsidRPr="00AB6A04">
        <w:rPr>
          <w:sz w:val="26"/>
          <w:szCs w:val="26"/>
        </w:rPr>
        <w:t xml:space="preserve">ew Jersey </w:t>
      </w:r>
      <w:r w:rsidR="00806520">
        <w:rPr>
          <w:sz w:val="26"/>
          <w:szCs w:val="26"/>
        </w:rPr>
        <w:t xml:space="preserve">Commission </w:t>
      </w:r>
      <w:r w:rsidRPr="00AB6A04">
        <w:rPr>
          <w:sz w:val="26"/>
          <w:szCs w:val="26"/>
        </w:rPr>
        <w:t>had approved a PPA</w:t>
      </w:r>
      <w:r w:rsidR="00806520">
        <w:rPr>
          <w:sz w:val="26"/>
          <w:szCs w:val="26"/>
        </w:rPr>
        <w:t xml:space="preserve">, which the Court then found the state commission could not go back and reopen. In contrast, NRG repeats </w:t>
      </w:r>
      <w:r w:rsidR="00BD7904">
        <w:rPr>
          <w:sz w:val="26"/>
          <w:szCs w:val="26"/>
        </w:rPr>
        <w:t xml:space="preserve">that </w:t>
      </w:r>
      <w:r w:rsidR="00806520">
        <w:rPr>
          <w:sz w:val="26"/>
          <w:szCs w:val="26"/>
        </w:rPr>
        <w:t>it is not requesting that any PPA term be reopened</w:t>
      </w:r>
      <w:r w:rsidR="00843600">
        <w:rPr>
          <w:sz w:val="26"/>
          <w:szCs w:val="26"/>
        </w:rPr>
        <w:t>, “</w:t>
      </w:r>
      <w:r w:rsidRPr="00AB6A04">
        <w:rPr>
          <w:sz w:val="26"/>
          <w:szCs w:val="26"/>
        </w:rPr>
        <w:t>let alone any agreement that the Commission has actually approved.</w:t>
      </w:r>
      <w:r w:rsidR="00843600">
        <w:rPr>
          <w:sz w:val="26"/>
          <w:szCs w:val="26"/>
        </w:rPr>
        <w:t>”</w:t>
      </w:r>
      <w:r w:rsidRPr="00AB6A04">
        <w:rPr>
          <w:sz w:val="26"/>
          <w:szCs w:val="26"/>
        </w:rPr>
        <w:t xml:space="preserve">  NRG </w:t>
      </w:r>
      <w:r w:rsidR="00843600">
        <w:rPr>
          <w:sz w:val="26"/>
          <w:szCs w:val="26"/>
        </w:rPr>
        <w:t xml:space="preserve">states rather that </w:t>
      </w:r>
      <w:r w:rsidRPr="00AB6A04">
        <w:rPr>
          <w:sz w:val="26"/>
          <w:szCs w:val="26"/>
        </w:rPr>
        <w:t xml:space="preserve">the Commission </w:t>
      </w:r>
      <w:r w:rsidR="00843600">
        <w:rPr>
          <w:sz w:val="26"/>
          <w:szCs w:val="26"/>
        </w:rPr>
        <w:t>“</w:t>
      </w:r>
      <w:r w:rsidRPr="00AB6A04">
        <w:rPr>
          <w:sz w:val="26"/>
          <w:szCs w:val="26"/>
        </w:rPr>
        <w:t>has been asked to consider the continued legality of a thirty-two year-old tariff provision that no longer comports with the law in Pennsylvania.</w:t>
      </w:r>
      <w:r w:rsidR="00843600">
        <w:rPr>
          <w:sz w:val="26"/>
          <w:szCs w:val="26"/>
        </w:rPr>
        <w:t>”</w:t>
      </w:r>
      <w:r w:rsidRPr="00AB6A04">
        <w:rPr>
          <w:sz w:val="26"/>
          <w:szCs w:val="26"/>
        </w:rPr>
        <w:t xml:space="preserve">  </w:t>
      </w:r>
      <w:r w:rsidR="00843600">
        <w:rPr>
          <w:sz w:val="26"/>
          <w:szCs w:val="26"/>
        </w:rPr>
        <w:t>NRG R. Ex</w:t>
      </w:r>
      <w:r w:rsidR="00DF4B02">
        <w:rPr>
          <w:sz w:val="26"/>
          <w:szCs w:val="26"/>
        </w:rPr>
        <w:t>c</w:t>
      </w:r>
      <w:r w:rsidR="00843600">
        <w:rPr>
          <w:sz w:val="26"/>
          <w:szCs w:val="26"/>
        </w:rPr>
        <w:t xml:space="preserve">. at 7. </w:t>
      </w:r>
      <w:r w:rsidRPr="00AB6A04">
        <w:rPr>
          <w:sz w:val="26"/>
          <w:szCs w:val="26"/>
        </w:rPr>
        <w:t xml:space="preserve"> The NRG Companies </w:t>
      </w:r>
      <w:r w:rsidR="00843600">
        <w:rPr>
          <w:sz w:val="26"/>
          <w:szCs w:val="26"/>
        </w:rPr>
        <w:t xml:space="preserve">also </w:t>
      </w:r>
      <w:r w:rsidRPr="00AB6A04">
        <w:rPr>
          <w:sz w:val="26"/>
          <w:szCs w:val="26"/>
        </w:rPr>
        <w:t xml:space="preserve">argue that </w:t>
      </w:r>
      <w:r w:rsidRPr="00AB6A04">
        <w:rPr>
          <w:i/>
          <w:sz w:val="26"/>
          <w:szCs w:val="26"/>
        </w:rPr>
        <w:t>Scrubgrass</w:t>
      </w:r>
      <w:r w:rsidR="00843600">
        <w:rPr>
          <w:i/>
          <w:sz w:val="26"/>
          <w:szCs w:val="26"/>
        </w:rPr>
        <w:t xml:space="preserve"> I </w:t>
      </w:r>
      <w:r w:rsidR="00843600">
        <w:rPr>
          <w:sz w:val="26"/>
          <w:szCs w:val="26"/>
        </w:rPr>
        <w:t xml:space="preserve">and </w:t>
      </w:r>
      <w:r w:rsidR="00843600">
        <w:rPr>
          <w:i/>
          <w:sz w:val="26"/>
          <w:szCs w:val="26"/>
        </w:rPr>
        <w:t xml:space="preserve">Scrubgrass II </w:t>
      </w:r>
      <w:r w:rsidRPr="00AB6A04">
        <w:rPr>
          <w:sz w:val="26"/>
          <w:szCs w:val="26"/>
        </w:rPr>
        <w:t xml:space="preserve">are inapplicable </w:t>
      </w:r>
      <w:r w:rsidR="00843600">
        <w:rPr>
          <w:sz w:val="26"/>
          <w:szCs w:val="26"/>
        </w:rPr>
        <w:t>because they also involved PPAs that were approved by the Commission, unlike the situation NRG contends exists here, and the fact that we approved an amendment indicates we had jurisdiction to change the purchase rates in the PPAs.</w:t>
      </w:r>
      <w:r w:rsidRPr="00AB6A04">
        <w:rPr>
          <w:sz w:val="26"/>
          <w:szCs w:val="26"/>
        </w:rPr>
        <w:t xml:space="preserve">  NRG R. Exc. at 7.</w:t>
      </w:r>
    </w:p>
    <w:p w:rsidR="00AB6A04" w:rsidRPr="00AB6A04" w:rsidRDefault="00AB6A04" w:rsidP="00AB6A04">
      <w:pPr>
        <w:widowControl/>
        <w:spacing w:line="360" w:lineRule="auto"/>
        <w:rPr>
          <w:sz w:val="26"/>
          <w:szCs w:val="26"/>
        </w:rPr>
      </w:pPr>
    </w:p>
    <w:p w:rsidR="00AB6A04" w:rsidRPr="00AB6A04" w:rsidRDefault="00AB6A04" w:rsidP="00AB6A04">
      <w:pPr>
        <w:widowControl/>
        <w:spacing w:line="360" w:lineRule="auto"/>
        <w:rPr>
          <w:sz w:val="26"/>
          <w:szCs w:val="26"/>
        </w:rPr>
      </w:pPr>
      <w:r w:rsidRPr="00AB6A04">
        <w:rPr>
          <w:sz w:val="26"/>
          <w:szCs w:val="26"/>
        </w:rPr>
        <w:tab/>
      </w:r>
      <w:r w:rsidRPr="00AB6A04">
        <w:rPr>
          <w:sz w:val="26"/>
          <w:szCs w:val="26"/>
        </w:rPr>
        <w:tab/>
        <w:t xml:space="preserve">NRG </w:t>
      </w:r>
      <w:r w:rsidR="00843600">
        <w:rPr>
          <w:sz w:val="26"/>
          <w:szCs w:val="26"/>
        </w:rPr>
        <w:t xml:space="preserve">further argues that </w:t>
      </w:r>
      <w:r w:rsidRPr="00AB6A04">
        <w:rPr>
          <w:sz w:val="26"/>
          <w:szCs w:val="26"/>
        </w:rPr>
        <w:t xml:space="preserve">even if the Commission had approved the PPAs, </w:t>
      </w:r>
      <w:r w:rsidR="00843600">
        <w:rPr>
          <w:sz w:val="26"/>
          <w:szCs w:val="26"/>
        </w:rPr>
        <w:t xml:space="preserve">it did so on the understanding that </w:t>
      </w:r>
      <w:r w:rsidRPr="00AB6A04">
        <w:rPr>
          <w:sz w:val="26"/>
          <w:szCs w:val="26"/>
        </w:rPr>
        <w:t xml:space="preserve">the price provision was subject to modification because it was set forth in a tariff.  The NRG Companies cite to Duquesne’s </w:t>
      </w:r>
      <w:r w:rsidR="00843600">
        <w:rPr>
          <w:sz w:val="26"/>
          <w:szCs w:val="26"/>
        </w:rPr>
        <w:t xml:space="preserve">witness’ </w:t>
      </w:r>
      <w:r w:rsidRPr="00AB6A04">
        <w:rPr>
          <w:sz w:val="26"/>
          <w:szCs w:val="26"/>
        </w:rPr>
        <w:t xml:space="preserve">testimony that the Company </w:t>
      </w:r>
      <w:r w:rsidR="00843600">
        <w:rPr>
          <w:sz w:val="26"/>
          <w:szCs w:val="26"/>
        </w:rPr>
        <w:t>had the a</w:t>
      </w:r>
      <w:r w:rsidRPr="00AB6A04">
        <w:rPr>
          <w:sz w:val="26"/>
          <w:szCs w:val="26"/>
        </w:rPr>
        <w:t xml:space="preserve">bility under the PPAs to </w:t>
      </w:r>
      <w:r w:rsidR="00C92964">
        <w:rPr>
          <w:sz w:val="26"/>
          <w:szCs w:val="26"/>
        </w:rPr>
        <w:t>seek to modify or terminate the tariff, a fact that NRG contends reveals Duquesne’s position even if it does not pose a legal conclusion as Duquesne argue</w:t>
      </w:r>
      <w:r w:rsidR="00CD729B">
        <w:rPr>
          <w:sz w:val="26"/>
          <w:szCs w:val="26"/>
        </w:rPr>
        <w:t>s</w:t>
      </w:r>
      <w:r w:rsidR="00C92964">
        <w:rPr>
          <w:sz w:val="26"/>
          <w:szCs w:val="26"/>
        </w:rPr>
        <w:t xml:space="preserve">. </w:t>
      </w:r>
      <w:r w:rsidR="00CD729B">
        <w:rPr>
          <w:sz w:val="26"/>
          <w:szCs w:val="26"/>
        </w:rPr>
        <w:t xml:space="preserve">As further evidence of our retention of jurisdiction over the purchase power price, </w:t>
      </w:r>
      <w:r w:rsidR="00C92964">
        <w:rPr>
          <w:sz w:val="26"/>
          <w:szCs w:val="26"/>
        </w:rPr>
        <w:t xml:space="preserve">NRG refers to our characterization in the subsequent </w:t>
      </w:r>
      <w:r w:rsidR="00C92964">
        <w:rPr>
          <w:i/>
          <w:sz w:val="26"/>
          <w:szCs w:val="26"/>
        </w:rPr>
        <w:t>Duquesne 1987 Order</w:t>
      </w:r>
      <w:r w:rsidR="00C92964">
        <w:rPr>
          <w:sz w:val="26"/>
          <w:szCs w:val="26"/>
        </w:rPr>
        <w:t xml:space="preserve"> that Rider No. 18 remained the price for grandfathered projects “</w:t>
      </w:r>
      <w:r w:rsidR="00C92964">
        <w:rPr>
          <w:i/>
          <w:sz w:val="26"/>
          <w:szCs w:val="26"/>
        </w:rPr>
        <w:t>at least until the Commission approves the modification of [Duquesne Light’s] tariff.</w:t>
      </w:r>
      <w:r w:rsidR="00C92964">
        <w:rPr>
          <w:sz w:val="26"/>
          <w:szCs w:val="26"/>
        </w:rPr>
        <w:t>” NRG R. Exc. at 8</w:t>
      </w:r>
      <w:r w:rsidR="00CD729B">
        <w:rPr>
          <w:sz w:val="26"/>
          <w:szCs w:val="26"/>
        </w:rPr>
        <w:t>,</w:t>
      </w:r>
      <w:r w:rsidR="00C92964">
        <w:rPr>
          <w:sz w:val="26"/>
          <w:szCs w:val="26"/>
        </w:rPr>
        <w:t xml:space="preserve"> </w:t>
      </w:r>
      <w:r w:rsidR="00C92964">
        <w:rPr>
          <w:i/>
          <w:sz w:val="26"/>
          <w:szCs w:val="26"/>
        </w:rPr>
        <w:t>quoting Duquesne 1987 Order</w:t>
      </w:r>
      <w:r w:rsidR="00C92964">
        <w:rPr>
          <w:sz w:val="26"/>
          <w:szCs w:val="26"/>
        </w:rPr>
        <w:t xml:space="preserve"> (emphasis added by NRG).</w:t>
      </w:r>
    </w:p>
    <w:p w:rsidR="00AB6A04" w:rsidRPr="00AB6A04" w:rsidRDefault="00AB6A04" w:rsidP="00AB6A04">
      <w:pPr>
        <w:widowControl/>
        <w:spacing w:line="360" w:lineRule="auto"/>
        <w:rPr>
          <w:sz w:val="26"/>
          <w:szCs w:val="26"/>
        </w:rPr>
      </w:pPr>
    </w:p>
    <w:p w:rsidR="00AB6A04" w:rsidRDefault="00AB6A04" w:rsidP="00AB6A04">
      <w:pPr>
        <w:widowControl/>
        <w:spacing w:line="360" w:lineRule="auto"/>
        <w:rPr>
          <w:sz w:val="26"/>
          <w:szCs w:val="26"/>
        </w:rPr>
      </w:pPr>
      <w:r w:rsidRPr="00AB6A04">
        <w:rPr>
          <w:sz w:val="26"/>
          <w:szCs w:val="26"/>
        </w:rPr>
        <w:tab/>
      </w:r>
      <w:r w:rsidRPr="00AB6A04">
        <w:rPr>
          <w:sz w:val="26"/>
          <w:szCs w:val="26"/>
        </w:rPr>
        <w:tab/>
        <w:t xml:space="preserve">Lastly, </w:t>
      </w:r>
      <w:r w:rsidR="00E360BB" w:rsidRPr="00E360BB">
        <w:rPr>
          <w:sz w:val="26"/>
          <w:szCs w:val="26"/>
        </w:rPr>
        <w:t>citing 66 Pa. C.S.  §§ 501</w:t>
      </w:r>
      <w:r w:rsidR="00BD7904">
        <w:rPr>
          <w:sz w:val="26"/>
          <w:szCs w:val="26"/>
        </w:rPr>
        <w:t xml:space="preserve"> and</w:t>
      </w:r>
      <w:r w:rsidR="00E360BB" w:rsidRPr="00E360BB">
        <w:rPr>
          <w:sz w:val="26"/>
          <w:szCs w:val="26"/>
        </w:rPr>
        <w:t xml:space="preserve"> 1302</w:t>
      </w:r>
      <w:r w:rsidR="00E360BB">
        <w:rPr>
          <w:sz w:val="26"/>
          <w:szCs w:val="26"/>
        </w:rPr>
        <w:t xml:space="preserve">, </w:t>
      </w:r>
      <w:r w:rsidRPr="00AB6A04">
        <w:rPr>
          <w:sz w:val="26"/>
          <w:szCs w:val="26"/>
        </w:rPr>
        <w:t xml:space="preserve">the NRG Companies </w:t>
      </w:r>
      <w:r w:rsidR="00682839">
        <w:rPr>
          <w:sz w:val="26"/>
          <w:szCs w:val="26"/>
        </w:rPr>
        <w:t xml:space="preserve">contend that </w:t>
      </w:r>
      <w:r w:rsidRPr="00AB6A04">
        <w:rPr>
          <w:i/>
          <w:sz w:val="26"/>
          <w:szCs w:val="26"/>
        </w:rPr>
        <w:t xml:space="preserve">Freehold </w:t>
      </w:r>
      <w:r w:rsidR="00682839">
        <w:rPr>
          <w:sz w:val="26"/>
          <w:szCs w:val="26"/>
        </w:rPr>
        <w:t>may not d</w:t>
      </w:r>
      <w:r w:rsidRPr="00AB6A04">
        <w:rPr>
          <w:sz w:val="26"/>
          <w:szCs w:val="26"/>
        </w:rPr>
        <w:t xml:space="preserve">eprive the Commission of the power to modify </w:t>
      </w:r>
      <w:r w:rsidR="00682839">
        <w:rPr>
          <w:sz w:val="26"/>
          <w:szCs w:val="26"/>
        </w:rPr>
        <w:t>a tariffed</w:t>
      </w:r>
      <w:r w:rsidRPr="00AB6A04">
        <w:rPr>
          <w:sz w:val="26"/>
          <w:szCs w:val="26"/>
        </w:rPr>
        <w:t xml:space="preserve"> price, </w:t>
      </w:r>
      <w:r w:rsidR="00682839">
        <w:rPr>
          <w:sz w:val="26"/>
          <w:szCs w:val="26"/>
        </w:rPr>
        <w:t xml:space="preserve">because </w:t>
      </w:r>
      <w:r w:rsidRPr="00AB6A04">
        <w:rPr>
          <w:i/>
          <w:sz w:val="26"/>
          <w:szCs w:val="26"/>
        </w:rPr>
        <w:t xml:space="preserve">Freehold </w:t>
      </w:r>
      <w:r w:rsidRPr="00AB6A04">
        <w:rPr>
          <w:sz w:val="26"/>
          <w:szCs w:val="26"/>
        </w:rPr>
        <w:t>cannot divest the Commission of the powers expressly granted to it by the Pennsylvania Legislature</w:t>
      </w:r>
      <w:r w:rsidR="00682839">
        <w:rPr>
          <w:sz w:val="26"/>
          <w:szCs w:val="26"/>
        </w:rPr>
        <w:t xml:space="preserve">, including what is and is not </w:t>
      </w:r>
      <w:r w:rsidRPr="00AB6A04">
        <w:rPr>
          <w:sz w:val="26"/>
          <w:szCs w:val="26"/>
        </w:rPr>
        <w:t xml:space="preserve">properly contained within a </w:t>
      </w:r>
      <w:r w:rsidR="00682839">
        <w:rPr>
          <w:sz w:val="26"/>
          <w:szCs w:val="26"/>
        </w:rPr>
        <w:t>state</w:t>
      </w:r>
      <w:r w:rsidRPr="00AB6A04">
        <w:rPr>
          <w:sz w:val="26"/>
          <w:szCs w:val="26"/>
        </w:rPr>
        <w:t xml:space="preserve">-regulated tariff.  NRG R. Exc. at 8-9. </w:t>
      </w:r>
    </w:p>
    <w:p w:rsidR="00426B4C" w:rsidRDefault="00426B4C" w:rsidP="00AB6A04">
      <w:pPr>
        <w:widowControl/>
        <w:spacing w:line="360" w:lineRule="auto"/>
        <w:rPr>
          <w:sz w:val="26"/>
          <w:szCs w:val="26"/>
        </w:rPr>
      </w:pPr>
    </w:p>
    <w:p w:rsidR="00426B4C" w:rsidRPr="00AB6A04" w:rsidRDefault="00426B4C" w:rsidP="00AB6A04">
      <w:pPr>
        <w:widowControl/>
        <w:spacing w:line="360" w:lineRule="auto"/>
        <w:rPr>
          <w:sz w:val="26"/>
          <w:szCs w:val="26"/>
        </w:rPr>
      </w:pPr>
      <w:r>
        <w:rPr>
          <w:sz w:val="26"/>
          <w:szCs w:val="26"/>
        </w:rPr>
        <w:tab/>
      </w:r>
      <w:r>
        <w:rPr>
          <w:sz w:val="26"/>
          <w:szCs w:val="26"/>
        </w:rPr>
        <w:tab/>
        <w:t>In addition to not satisfying the requirements of PURPA, the NRG Companies contend that Rider No. 18 is inconsistent with current Pennsylvania law.  Characterizing Duquesne’s and BFMA’s challenges to our jurisdiction to modify the tariff as based on “questionable theories of federal preempti</w:t>
      </w:r>
      <w:r w:rsidR="00A54CCB">
        <w:rPr>
          <w:sz w:val="26"/>
          <w:szCs w:val="26"/>
        </w:rPr>
        <w:t>o</w:t>
      </w:r>
      <w:r>
        <w:rPr>
          <w:sz w:val="26"/>
          <w:szCs w:val="26"/>
        </w:rPr>
        <w:t>n for which they can offer no concrete case law in support,</w:t>
      </w:r>
      <w:r w:rsidR="00A54CCB">
        <w:rPr>
          <w:sz w:val="26"/>
          <w:szCs w:val="26"/>
        </w:rPr>
        <w:t>”</w:t>
      </w:r>
      <w:r>
        <w:rPr>
          <w:sz w:val="26"/>
          <w:szCs w:val="26"/>
        </w:rPr>
        <w:t xml:space="preserve"> NRG </w:t>
      </w:r>
      <w:r w:rsidR="00A54CCB">
        <w:rPr>
          <w:sz w:val="26"/>
          <w:szCs w:val="26"/>
        </w:rPr>
        <w:t>calls Rider No. 18 “an outdated relic of a prior Pennsylvania regulatory scheme.”  NRG R. Exc. at 9. Complaining that the rate in Rider No. 18 has never been revised and not even revisited in the last ten years, NRG contends that the requirements under the Electric Competition Act for a competitive generation market</w:t>
      </w:r>
      <w:r w:rsidR="00A54CCB">
        <w:rPr>
          <w:rStyle w:val="FootnoteReference"/>
          <w:sz w:val="26"/>
          <w:szCs w:val="26"/>
        </w:rPr>
        <w:footnoteReference w:id="5"/>
      </w:r>
      <w:r w:rsidR="00A54CCB">
        <w:rPr>
          <w:sz w:val="26"/>
          <w:szCs w:val="26"/>
        </w:rPr>
        <w:t xml:space="preserve"> and under AEPSA for procurements from alternative generation suppliers have rendered Rider No. 18 “in direct conflict with statutory law and no longer serv[ing] a legitimate purpose.” </w:t>
      </w:r>
      <w:r>
        <w:rPr>
          <w:sz w:val="26"/>
          <w:szCs w:val="26"/>
        </w:rPr>
        <w:t xml:space="preserve"> </w:t>
      </w:r>
      <w:r w:rsidR="00605174">
        <w:rPr>
          <w:sz w:val="26"/>
          <w:szCs w:val="26"/>
        </w:rPr>
        <w:t xml:space="preserve">NRG R. Exc. at 10-11. As NRG reminds us, “[t]his case is about a Commission-approved tariff provision; it is not about power purchase agreements and agency agreements over which the Commission lacks subject matter jurisdiction.” NRG R. Exc. at 12. </w:t>
      </w:r>
    </w:p>
    <w:p w:rsidR="00AB6A04" w:rsidRPr="00AB6A04" w:rsidRDefault="00AB6A04" w:rsidP="00AB6A04">
      <w:pPr>
        <w:widowControl/>
        <w:spacing w:line="360" w:lineRule="auto"/>
        <w:rPr>
          <w:sz w:val="26"/>
          <w:szCs w:val="26"/>
        </w:rPr>
      </w:pPr>
      <w:r w:rsidRPr="00AB6A04">
        <w:rPr>
          <w:sz w:val="26"/>
          <w:szCs w:val="26"/>
        </w:rPr>
        <w:tab/>
      </w:r>
      <w:r w:rsidRPr="00AB6A04">
        <w:rPr>
          <w:sz w:val="26"/>
          <w:szCs w:val="26"/>
        </w:rPr>
        <w:tab/>
      </w:r>
    </w:p>
    <w:p w:rsidR="00964E24" w:rsidRDefault="00AB6A04" w:rsidP="00AB6A04">
      <w:pPr>
        <w:widowControl/>
        <w:spacing w:line="360" w:lineRule="auto"/>
        <w:rPr>
          <w:b/>
          <w:sz w:val="26"/>
          <w:szCs w:val="26"/>
        </w:rPr>
      </w:pPr>
      <w:r w:rsidRPr="00AB6A04">
        <w:rPr>
          <w:b/>
          <w:sz w:val="26"/>
          <w:szCs w:val="26"/>
        </w:rPr>
        <w:tab/>
      </w:r>
    </w:p>
    <w:p w:rsidR="00964E24" w:rsidRDefault="00964E24">
      <w:pPr>
        <w:widowControl/>
        <w:spacing w:after="200" w:line="276" w:lineRule="auto"/>
        <w:rPr>
          <w:b/>
          <w:sz w:val="26"/>
          <w:szCs w:val="26"/>
        </w:rPr>
      </w:pPr>
      <w:r>
        <w:rPr>
          <w:b/>
          <w:sz w:val="26"/>
          <w:szCs w:val="26"/>
        </w:rPr>
        <w:br w:type="page"/>
      </w:r>
    </w:p>
    <w:p w:rsidR="00AB6A04" w:rsidRDefault="00AB6A04" w:rsidP="00964E24">
      <w:pPr>
        <w:widowControl/>
        <w:spacing w:line="360" w:lineRule="auto"/>
        <w:ind w:firstLine="720"/>
        <w:rPr>
          <w:b/>
          <w:sz w:val="26"/>
          <w:szCs w:val="26"/>
        </w:rPr>
      </w:pPr>
      <w:r w:rsidRPr="00AB6A04">
        <w:rPr>
          <w:b/>
          <w:sz w:val="26"/>
          <w:szCs w:val="26"/>
        </w:rPr>
        <w:lastRenderedPageBreak/>
        <w:t>4.</w:t>
      </w:r>
      <w:r w:rsidRPr="00AB6A04">
        <w:rPr>
          <w:b/>
          <w:sz w:val="26"/>
          <w:szCs w:val="26"/>
        </w:rPr>
        <w:tab/>
        <w:t>Disposition</w:t>
      </w:r>
    </w:p>
    <w:p w:rsidR="00D61C32" w:rsidRDefault="00D61C32" w:rsidP="00AB6A04">
      <w:pPr>
        <w:widowControl/>
        <w:spacing w:line="360" w:lineRule="auto"/>
        <w:rPr>
          <w:b/>
          <w:sz w:val="26"/>
          <w:szCs w:val="26"/>
        </w:rPr>
      </w:pPr>
    </w:p>
    <w:p w:rsidR="00D61C32" w:rsidRPr="00AB6A04" w:rsidRDefault="00D61C32" w:rsidP="00AB6A04">
      <w:pPr>
        <w:widowControl/>
        <w:spacing w:line="360" w:lineRule="auto"/>
        <w:rPr>
          <w:b/>
          <w:sz w:val="26"/>
          <w:szCs w:val="26"/>
        </w:rPr>
      </w:pPr>
      <w:r>
        <w:rPr>
          <w:b/>
          <w:sz w:val="26"/>
          <w:szCs w:val="26"/>
        </w:rPr>
        <w:tab/>
      </w:r>
      <w:r>
        <w:rPr>
          <w:b/>
          <w:sz w:val="26"/>
          <w:szCs w:val="26"/>
        </w:rPr>
        <w:tab/>
        <w:t>a.</w:t>
      </w:r>
      <w:r>
        <w:rPr>
          <w:b/>
          <w:sz w:val="26"/>
          <w:szCs w:val="26"/>
        </w:rPr>
        <w:tab/>
        <w:t>Introduction</w:t>
      </w:r>
    </w:p>
    <w:p w:rsidR="00AB6A04" w:rsidRPr="00AB6A04" w:rsidRDefault="00AB6A04" w:rsidP="00AB6A04">
      <w:pPr>
        <w:widowControl/>
        <w:spacing w:line="360" w:lineRule="auto"/>
        <w:rPr>
          <w:b/>
          <w:sz w:val="26"/>
          <w:szCs w:val="26"/>
        </w:rPr>
      </w:pPr>
    </w:p>
    <w:p w:rsidR="00086535" w:rsidRDefault="00AB6A04" w:rsidP="00CD729B">
      <w:pPr>
        <w:widowControl/>
        <w:spacing w:line="360" w:lineRule="auto"/>
        <w:rPr>
          <w:sz w:val="26"/>
          <w:szCs w:val="26"/>
        </w:rPr>
      </w:pPr>
      <w:r w:rsidRPr="00AB6A04">
        <w:rPr>
          <w:b/>
          <w:sz w:val="26"/>
          <w:szCs w:val="26"/>
        </w:rPr>
        <w:tab/>
      </w:r>
      <w:r w:rsidRPr="00AB6A04">
        <w:rPr>
          <w:b/>
          <w:sz w:val="26"/>
          <w:szCs w:val="26"/>
        </w:rPr>
        <w:tab/>
      </w:r>
      <w:r w:rsidR="00086535" w:rsidRPr="00086535">
        <w:rPr>
          <w:sz w:val="26"/>
          <w:szCs w:val="26"/>
        </w:rPr>
        <w:t xml:space="preserve">NRG </w:t>
      </w:r>
      <w:r w:rsidR="00D235E0">
        <w:rPr>
          <w:sz w:val="26"/>
          <w:szCs w:val="26"/>
        </w:rPr>
        <w:t xml:space="preserve">is requesting that we eliminate or revise a state tariff provision that </w:t>
      </w:r>
      <w:r w:rsidR="000D790B">
        <w:rPr>
          <w:sz w:val="26"/>
          <w:szCs w:val="26"/>
        </w:rPr>
        <w:t>is the source of</w:t>
      </w:r>
      <w:r w:rsidR="00D235E0">
        <w:rPr>
          <w:sz w:val="26"/>
          <w:szCs w:val="26"/>
        </w:rPr>
        <w:t xml:space="preserve"> the price term in two </w:t>
      </w:r>
      <w:r w:rsidR="000D790B">
        <w:rPr>
          <w:sz w:val="26"/>
          <w:szCs w:val="26"/>
        </w:rPr>
        <w:t xml:space="preserve">PURPA </w:t>
      </w:r>
      <w:r w:rsidR="00D235E0">
        <w:rPr>
          <w:sz w:val="26"/>
          <w:szCs w:val="26"/>
        </w:rPr>
        <w:t xml:space="preserve">QF </w:t>
      </w:r>
      <w:r w:rsidR="000D790B">
        <w:rPr>
          <w:sz w:val="26"/>
          <w:szCs w:val="26"/>
        </w:rPr>
        <w:t>PPAs</w:t>
      </w:r>
      <w:r w:rsidR="00D235E0">
        <w:rPr>
          <w:sz w:val="26"/>
          <w:szCs w:val="26"/>
        </w:rPr>
        <w:t xml:space="preserve"> on the basis that th</w:t>
      </w:r>
      <w:r w:rsidR="000D790B">
        <w:rPr>
          <w:sz w:val="26"/>
          <w:szCs w:val="26"/>
        </w:rPr>
        <w:t>e</w:t>
      </w:r>
      <w:r w:rsidR="00D235E0">
        <w:rPr>
          <w:sz w:val="26"/>
          <w:szCs w:val="26"/>
        </w:rPr>
        <w:t xml:space="preserve"> tariff provision conflicts </w:t>
      </w:r>
      <w:r w:rsidR="00A32985">
        <w:rPr>
          <w:sz w:val="26"/>
          <w:szCs w:val="26"/>
        </w:rPr>
        <w:t>w</w:t>
      </w:r>
      <w:r w:rsidR="00D235E0">
        <w:rPr>
          <w:sz w:val="26"/>
          <w:szCs w:val="26"/>
        </w:rPr>
        <w:t xml:space="preserve">ith </w:t>
      </w:r>
      <w:r w:rsidR="00E40F6A">
        <w:rPr>
          <w:sz w:val="26"/>
          <w:szCs w:val="26"/>
        </w:rPr>
        <w:t>Pennsylvania’s current regulatory scheme under the Electric Competition Act and AEPSA</w:t>
      </w:r>
      <w:r w:rsidR="00D235E0">
        <w:rPr>
          <w:sz w:val="26"/>
          <w:szCs w:val="26"/>
        </w:rPr>
        <w:t>.  NRG careful</w:t>
      </w:r>
      <w:r w:rsidR="003E3FB8">
        <w:rPr>
          <w:sz w:val="26"/>
          <w:szCs w:val="26"/>
        </w:rPr>
        <w:t>ly</w:t>
      </w:r>
      <w:r w:rsidR="00BD7904">
        <w:rPr>
          <w:sz w:val="26"/>
          <w:szCs w:val="26"/>
        </w:rPr>
        <w:t>, and repeatedly,</w:t>
      </w:r>
      <w:r w:rsidR="00D235E0">
        <w:rPr>
          <w:sz w:val="26"/>
          <w:szCs w:val="26"/>
        </w:rPr>
        <w:t xml:space="preserve"> craft</w:t>
      </w:r>
      <w:r w:rsidR="003E3FB8">
        <w:rPr>
          <w:sz w:val="26"/>
          <w:szCs w:val="26"/>
        </w:rPr>
        <w:t>s</w:t>
      </w:r>
      <w:r w:rsidR="00D235E0">
        <w:rPr>
          <w:sz w:val="26"/>
          <w:szCs w:val="26"/>
        </w:rPr>
        <w:t xml:space="preserve"> its </w:t>
      </w:r>
      <w:r w:rsidR="003E3FB8">
        <w:rPr>
          <w:sz w:val="26"/>
          <w:szCs w:val="26"/>
        </w:rPr>
        <w:t xml:space="preserve">challenge not to the PPAs themselves, but to the state </w:t>
      </w:r>
      <w:r w:rsidR="00D235E0">
        <w:rPr>
          <w:sz w:val="26"/>
          <w:szCs w:val="26"/>
        </w:rPr>
        <w:t>tariff</w:t>
      </w:r>
      <w:r w:rsidR="001841A7">
        <w:rPr>
          <w:sz w:val="26"/>
          <w:szCs w:val="26"/>
        </w:rPr>
        <w:t>.</w:t>
      </w:r>
      <w:r w:rsidR="002C5F91">
        <w:rPr>
          <w:rStyle w:val="FootnoteReference"/>
          <w:sz w:val="26"/>
          <w:szCs w:val="26"/>
        </w:rPr>
        <w:footnoteReference w:id="6"/>
      </w:r>
      <w:r w:rsidR="003E3FB8">
        <w:rPr>
          <w:sz w:val="26"/>
          <w:szCs w:val="26"/>
        </w:rPr>
        <w:t xml:space="preserve"> </w:t>
      </w:r>
      <w:r w:rsidR="000D790B">
        <w:rPr>
          <w:sz w:val="26"/>
          <w:szCs w:val="26"/>
        </w:rPr>
        <w:t xml:space="preserve"> </w:t>
      </w:r>
      <w:r w:rsidR="00C840CF">
        <w:rPr>
          <w:sz w:val="26"/>
          <w:szCs w:val="26"/>
        </w:rPr>
        <w:t>NRG acknowledges we have no subject matter jurisdiction over the PPAs.</w:t>
      </w:r>
      <w:r w:rsidR="000D790B">
        <w:rPr>
          <w:rStyle w:val="FootnoteReference"/>
          <w:sz w:val="26"/>
          <w:szCs w:val="26"/>
        </w:rPr>
        <w:footnoteReference w:id="7"/>
      </w:r>
      <w:r w:rsidR="00C840CF">
        <w:rPr>
          <w:sz w:val="26"/>
          <w:szCs w:val="26"/>
        </w:rPr>
        <w:t xml:space="preserve"> NRG also </w:t>
      </w:r>
      <w:r w:rsidR="003E3FB8">
        <w:rPr>
          <w:sz w:val="26"/>
          <w:szCs w:val="26"/>
        </w:rPr>
        <w:t xml:space="preserve">acknowledges </w:t>
      </w:r>
      <w:r w:rsidR="00D235E0">
        <w:rPr>
          <w:sz w:val="26"/>
          <w:szCs w:val="26"/>
        </w:rPr>
        <w:t xml:space="preserve">that </w:t>
      </w:r>
      <w:r w:rsidR="00A32985">
        <w:rPr>
          <w:sz w:val="26"/>
          <w:szCs w:val="26"/>
        </w:rPr>
        <w:t xml:space="preserve">elimination or revision </w:t>
      </w:r>
      <w:r w:rsidR="00D235E0">
        <w:rPr>
          <w:sz w:val="26"/>
          <w:szCs w:val="26"/>
        </w:rPr>
        <w:t xml:space="preserve">of the tariff will </w:t>
      </w:r>
      <w:r w:rsidR="00244428">
        <w:rPr>
          <w:sz w:val="26"/>
          <w:szCs w:val="26"/>
        </w:rPr>
        <w:t xml:space="preserve">impact the </w:t>
      </w:r>
      <w:r w:rsidR="00C840CF">
        <w:rPr>
          <w:sz w:val="26"/>
          <w:szCs w:val="26"/>
        </w:rPr>
        <w:t>PPAs</w:t>
      </w:r>
      <w:r w:rsidR="00D235E0">
        <w:rPr>
          <w:sz w:val="26"/>
          <w:szCs w:val="26"/>
        </w:rPr>
        <w:t>,</w:t>
      </w:r>
      <w:r w:rsidR="00244428">
        <w:rPr>
          <w:rStyle w:val="FootnoteReference"/>
          <w:sz w:val="26"/>
          <w:szCs w:val="26"/>
        </w:rPr>
        <w:footnoteReference w:id="8"/>
      </w:r>
      <w:r w:rsidR="00D235E0">
        <w:rPr>
          <w:sz w:val="26"/>
          <w:szCs w:val="26"/>
        </w:rPr>
        <w:t xml:space="preserve"> le</w:t>
      </w:r>
      <w:r w:rsidR="00C840CF">
        <w:rPr>
          <w:sz w:val="26"/>
          <w:szCs w:val="26"/>
        </w:rPr>
        <w:t xml:space="preserve">aving them </w:t>
      </w:r>
      <w:r w:rsidR="00D235E0">
        <w:rPr>
          <w:sz w:val="26"/>
          <w:szCs w:val="26"/>
        </w:rPr>
        <w:t xml:space="preserve">with a mandatory purchase obligation at </w:t>
      </w:r>
      <w:r w:rsidR="00C840CF">
        <w:rPr>
          <w:sz w:val="26"/>
          <w:szCs w:val="26"/>
        </w:rPr>
        <w:t xml:space="preserve">a reduced price or </w:t>
      </w:r>
      <w:r w:rsidR="00D235E0">
        <w:rPr>
          <w:sz w:val="26"/>
          <w:szCs w:val="26"/>
        </w:rPr>
        <w:t>no price</w:t>
      </w:r>
      <w:r w:rsidR="00C840CF">
        <w:rPr>
          <w:sz w:val="26"/>
          <w:szCs w:val="26"/>
        </w:rPr>
        <w:t xml:space="preserve"> at all</w:t>
      </w:r>
      <w:r w:rsidR="00D235E0">
        <w:rPr>
          <w:sz w:val="26"/>
          <w:szCs w:val="26"/>
        </w:rPr>
        <w:t xml:space="preserve">. </w:t>
      </w:r>
      <w:r w:rsidR="004C5969">
        <w:rPr>
          <w:sz w:val="26"/>
          <w:szCs w:val="26"/>
        </w:rPr>
        <w:t xml:space="preserve"> This, however, NRG contends may be left to the </w:t>
      </w:r>
      <w:r w:rsidR="006026B6">
        <w:rPr>
          <w:sz w:val="26"/>
          <w:szCs w:val="26"/>
        </w:rPr>
        <w:t>P</w:t>
      </w:r>
      <w:r w:rsidR="004C5969">
        <w:rPr>
          <w:sz w:val="26"/>
          <w:szCs w:val="26"/>
        </w:rPr>
        <w:t>arties to resolve on their own.</w:t>
      </w:r>
      <w:r w:rsidR="00244428">
        <w:rPr>
          <w:rStyle w:val="FootnoteReference"/>
          <w:sz w:val="26"/>
          <w:szCs w:val="26"/>
        </w:rPr>
        <w:footnoteReference w:id="9"/>
      </w:r>
    </w:p>
    <w:p w:rsidR="004C5969" w:rsidRDefault="004C5969" w:rsidP="00086535">
      <w:pPr>
        <w:widowControl/>
        <w:spacing w:line="360" w:lineRule="auto"/>
        <w:ind w:firstLine="1440"/>
        <w:rPr>
          <w:sz w:val="26"/>
          <w:szCs w:val="26"/>
        </w:rPr>
      </w:pPr>
    </w:p>
    <w:p w:rsidR="00E360BB" w:rsidRDefault="00E40F6A" w:rsidP="00072181">
      <w:pPr>
        <w:widowControl/>
        <w:spacing w:line="360" w:lineRule="auto"/>
        <w:ind w:firstLine="1440"/>
        <w:rPr>
          <w:sz w:val="26"/>
          <w:szCs w:val="26"/>
        </w:rPr>
      </w:pPr>
      <w:r>
        <w:rPr>
          <w:sz w:val="26"/>
          <w:szCs w:val="26"/>
        </w:rPr>
        <w:t>While o</w:t>
      </w:r>
      <w:r w:rsidR="004C5969">
        <w:rPr>
          <w:sz w:val="26"/>
          <w:szCs w:val="26"/>
        </w:rPr>
        <w:t xml:space="preserve">ur </w:t>
      </w:r>
      <w:r w:rsidR="008B6018">
        <w:rPr>
          <w:sz w:val="26"/>
          <w:szCs w:val="26"/>
        </w:rPr>
        <w:t xml:space="preserve">jurisdiction </w:t>
      </w:r>
      <w:r w:rsidR="004C5969">
        <w:rPr>
          <w:sz w:val="26"/>
          <w:szCs w:val="26"/>
        </w:rPr>
        <w:t xml:space="preserve">over state tariffs is </w:t>
      </w:r>
      <w:r w:rsidR="00BD7904">
        <w:rPr>
          <w:sz w:val="26"/>
          <w:szCs w:val="26"/>
        </w:rPr>
        <w:t xml:space="preserve">generally </w:t>
      </w:r>
      <w:r w:rsidR="004C5969">
        <w:rPr>
          <w:sz w:val="26"/>
          <w:szCs w:val="26"/>
        </w:rPr>
        <w:t>unquestioned</w:t>
      </w:r>
      <w:r>
        <w:rPr>
          <w:sz w:val="26"/>
          <w:szCs w:val="26"/>
        </w:rPr>
        <w:t>,</w:t>
      </w:r>
      <w:r w:rsidR="004C5969">
        <w:rPr>
          <w:sz w:val="26"/>
          <w:szCs w:val="26"/>
        </w:rPr>
        <w:t xml:space="preserve"> </w:t>
      </w:r>
      <w:r w:rsidR="001841A7">
        <w:rPr>
          <w:sz w:val="26"/>
          <w:szCs w:val="26"/>
        </w:rPr>
        <w:t xml:space="preserve">we believe </w:t>
      </w:r>
      <w:r w:rsidR="00F3532F">
        <w:rPr>
          <w:sz w:val="26"/>
          <w:szCs w:val="26"/>
        </w:rPr>
        <w:t xml:space="preserve">it </w:t>
      </w:r>
      <w:r w:rsidR="001841A7">
        <w:rPr>
          <w:sz w:val="26"/>
          <w:szCs w:val="26"/>
        </w:rPr>
        <w:t>injudiciously</w:t>
      </w:r>
      <w:r w:rsidR="00F3532F">
        <w:rPr>
          <w:sz w:val="26"/>
          <w:szCs w:val="26"/>
        </w:rPr>
        <w:t xml:space="preserve"> narrows our </w:t>
      </w:r>
      <w:r w:rsidR="00E360BB">
        <w:rPr>
          <w:sz w:val="26"/>
          <w:szCs w:val="26"/>
        </w:rPr>
        <w:t>analysis</w:t>
      </w:r>
      <w:r w:rsidR="004C5969">
        <w:rPr>
          <w:sz w:val="26"/>
          <w:szCs w:val="26"/>
        </w:rPr>
        <w:t xml:space="preserve"> of </w:t>
      </w:r>
      <w:r w:rsidR="001841A7">
        <w:rPr>
          <w:sz w:val="26"/>
          <w:szCs w:val="26"/>
        </w:rPr>
        <w:t xml:space="preserve">the unique issue raised in </w:t>
      </w:r>
      <w:r w:rsidR="004C5969">
        <w:rPr>
          <w:sz w:val="26"/>
          <w:szCs w:val="26"/>
        </w:rPr>
        <w:t xml:space="preserve">NRG’s </w:t>
      </w:r>
      <w:r>
        <w:rPr>
          <w:sz w:val="26"/>
          <w:szCs w:val="26"/>
        </w:rPr>
        <w:t xml:space="preserve">Complaint </w:t>
      </w:r>
      <w:r w:rsidR="00F3532F">
        <w:rPr>
          <w:sz w:val="26"/>
          <w:szCs w:val="26"/>
        </w:rPr>
        <w:t xml:space="preserve">to circumscribe our </w:t>
      </w:r>
      <w:r w:rsidR="00E360BB">
        <w:rPr>
          <w:sz w:val="26"/>
          <w:szCs w:val="26"/>
        </w:rPr>
        <w:t>review</w:t>
      </w:r>
      <w:r w:rsidR="004C5969">
        <w:rPr>
          <w:sz w:val="26"/>
          <w:szCs w:val="26"/>
        </w:rPr>
        <w:t xml:space="preserve"> </w:t>
      </w:r>
      <w:r w:rsidR="00F3532F">
        <w:rPr>
          <w:sz w:val="26"/>
          <w:szCs w:val="26"/>
        </w:rPr>
        <w:t xml:space="preserve">in terms of </w:t>
      </w:r>
      <w:r>
        <w:rPr>
          <w:sz w:val="26"/>
          <w:szCs w:val="26"/>
        </w:rPr>
        <w:t>t</w:t>
      </w:r>
      <w:r w:rsidR="00BE11DD">
        <w:rPr>
          <w:sz w:val="26"/>
          <w:szCs w:val="26"/>
        </w:rPr>
        <w:t xml:space="preserve">raditional </w:t>
      </w:r>
      <w:r>
        <w:rPr>
          <w:sz w:val="26"/>
          <w:szCs w:val="26"/>
        </w:rPr>
        <w:t xml:space="preserve">state </w:t>
      </w:r>
      <w:r w:rsidR="004C5969">
        <w:rPr>
          <w:sz w:val="26"/>
          <w:szCs w:val="26"/>
        </w:rPr>
        <w:t xml:space="preserve">review of a </w:t>
      </w:r>
      <w:r>
        <w:rPr>
          <w:sz w:val="26"/>
          <w:szCs w:val="26"/>
        </w:rPr>
        <w:t xml:space="preserve">traditional state </w:t>
      </w:r>
      <w:r w:rsidR="00BD7904">
        <w:rPr>
          <w:sz w:val="26"/>
          <w:szCs w:val="26"/>
        </w:rPr>
        <w:t>tariff</w:t>
      </w:r>
      <w:r w:rsidR="004C5969">
        <w:rPr>
          <w:sz w:val="26"/>
          <w:szCs w:val="26"/>
        </w:rPr>
        <w:t xml:space="preserve">. </w:t>
      </w:r>
      <w:r>
        <w:rPr>
          <w:sz w:val="26"/>
          <w:szCs w:val="26"/>
        </w:rPr>
        <w:t xml:space="preserve">To decide this proceeding </w:t>
      </w:r>
      <w:r w:rsidR="00C840CF">
        <w:rPr>
          <w:sz w:val="26"/>
          <w:szCs w:val="26"/>
        </w:rPr>
        <w:t>solely on the</w:t>
      </w:r>
      <w:r>
        <w:rPr>
          <w:sz w:val="26"/>
          <w:szCs w:val="26"/>
        </w:rPr>
        <w:t xml:space="preserve"> basis of our traditional state rate regulatory jurisdiction</w:t>
      </w:r>
      <w:r w:rsidR="00244428">
        <w:rPr>
          <w:sz w:val="26"/>
          <w:szCs w:val="26"/>
        </w:rPr>
        <w:t>, in the face of a fundamental challenge to our jurisdiction,</w:t>
      </w:r>
      <w:r>
        <w:rPr>
          <w:sz w:val="26"/>
          <w:szCs w:val="26"/>
        </w:rPr>
        <w:t xml:space="preserve"> would </w:t>
      </w:r>
      <w:r w:rsidR="004917D9">
        <w:rPr>
          <w:sz w:val="26"/>
          <w:szCs w:val="26"/>
        </w:rPr>
        <w:lastRenderedPageBreak/>
        <w:t xml:space="preserve">have us </w:t>
      </w:r>
      <w:r w:rsidR="00F3532F">
        <w:rPr>
          <w:sz w:val="26"/>
          <w:szCs w:val="26"/>
        </w:rPr>
        <w:t xml:space="preserve">ignore the implications of our actions, </w:t>
      </w:r>
      <w:r w:rsidR="00244428">
        <w:rPr>
          <w:sz w:val="26"/>
          <w:szCs w:val="26"/>
        </w:rPr>
        <w:t xml:space="preserve">both </w:t>
      </w:r>
      <w:r w:rsidR="00F3532F">
        <w:rPr>
          <w:sz w:val="26"/>
          <w:szCs w:val="26"/>
        </w:rPr>
        <w:t xml:space="preserve">past and present, </w:t>
      </w:r>
      <w:r w:rsidR="00C840CF">
        <w:rPr>
          <w:sz w:val="26"/>
          <w:szCs w:val="26"/>
        </w:rPr>
        <w:t>based on the form our action takes rather than the</w:t>
      </w:r>
      <w:r w:rsidR="00F3532F">
        <w:rPr>
          <w:sz w:val="26"/>
          <w:szCs w:val="26"/>
        </w:rPr>
        <w:t xml:space="preserve"> </w:t>
      </w:r>
      <w:r>
        <w:rPr>
          <w:sz w:val="26"/>
          <w:szCs w:val="26"/>
        </w:rPr>
        <w:t>substance</w:t>
      </w:r>
      <w:r w:rsidR="00C840CF">
        <w:rPr>
          <w:sz w:val="26"/>
          <w:szCs w:val="26"/>
        </w:rPr>
        <w:t xml:space="preserve"> invoked</w:t>
      </w:r>
      <w:r>
        <w:rPr>
          <w:sz w:val="26"/>
          <w:szCs w:val="26"/>
        </w:rPr>
        <w:t xml:space="preserve">. </w:t>
      </w:r>
      <w:r w:rsidR="004C5969">
        <w:rPr>
          <w:sz w:val="26"/>
          <w:szCs w:val="26"/>
        </w:rPr>
        <w:t xml:space="preserve">When the </w:t>
      </w:r>
      <w:r w:rsidR="00F3532F">
        <w:rPr>
          <w:sz w:val="26"/>
          <w:szCs w:val="26"/>
        </w:rPr>
        <w:t>singular</w:t>
      </w:r>
      <w:r w:rsidR="004C5969">
        <w:rPr>
          <w:sz w:val="26"/>
          <w:szCs w:val="26"/>
        </w:rPr>
        <w:t xml:space="preserve"> reason for the tariff’s existence is to memorialize the pricing term for contracts entered into under federal law</w:t>
      </w:r>
      <w:r w:rsidR="00BE11DD">
        <w:rPr>
          <w:sz w:val="26"/>
          <w:szCs w:val="26"/>
        </w:rPr>
        <w:t>, done</w:t>
      </w:r>
      <w:r w:rsidR="004C5969">
        <w:rPr>
          <w:sz w:val="26"/>
          <w:szCs w:val="26"/>
        </w:rPr>
        <w:t xml:space="preserve"> </w:t>
      </w:r>
      <w:r w:rsidR="00BE11DD">
        <w:rPr>
          <w:sz w:val="26"/>
          <w:szCs w:val="26"/>
        </w:rPr>
        <w:t xml:space="preserve">at a time </w:t>
      </w:r>
      <w:r w:rsidR="004C5969">
        <w:rPr>
          <w:sz w:val="26"/>
          <w:szCs w:val="26"/>
        </w:rPr>
        <w:t xml:space="preserve">when the state implications </w:t>
      </w:r>
      <w:r w:rsidR="00BE11DD">
        <w:rPr>
          <w:sz w:val="26"/>
          <w:szCs w:val="26"/>
        </w:rPr>
        <w:t xml:space="preserve">and even our own regulations </w:t>
      </w:r>
      <w:r w:rsidR="004C5969">
        <w:rPr>
          <w:sz w:val="26"/>
          <w:szCs w:val="26"/>
        </w:rPr>
        <w:t xml:space="preserve">under this law were novel and unfolding, </w:t>
      </w:r>
      <w:r w:rsidR="00BE11DD">
        <w:rPr>
          <w:sz w:val="26"/>
          <w:szCs w:val="26"/>
        </w:rPr>
        <w:t xml:space="preserve">we </w:t>
      </w:r>
      <w:r w:rsidR="00AB73E6">
        <w:rPr>
          <w:sz w:val="26"/>
          <w:szCs w:val="26"/>
        </w:rPr>
        <w:t xml:space="preserve">are wise to engage in a more thorough analysis of </w:t>
      </w:r>
      <w:r w:rsidR="00BE11DD">
        <w:rPr>
          <w:sz w:val="26"/>
          <w:szCs w:val="26"/>
        </w:rPr>
        <w:t xml:space="preserve">the impact </w:t>
      </w:r>
      <w:r w:rsidR="00C840CF">
        <w:rPr>
          <w:sz w:val="26"/>
          <w:szCs w:val="26"/>
        </w:rPr>
        <w:t xml:space="preserve">our actions </w:t>
      </w:r>
      <w:r w:rsidR="00AB73E6">
        <w:rPr>
          <w:sz w:val="26"/>
          <w:szCs w:val="26"/>
        </w:rPr>
        <w:t xml:space="preserve">will have </w:t>
      </w:r>
      <w:r w:rsidR="00F3532F">
        <w:rPr>
          <w:sz w:val="26"/>
          <w:szCs w:val="26"/>
        </w:rPr>
        <w:t>on these contracts</w:t>
      </w:r>
      <w:r w:rsidR="00C840CF">
        <w:rPr>
          <w:sz w:val="26"/>
          <w:szCs w:val="26"/>
        </w:rPr>
        <w:t>.</w:t>
      </w:r>
      <w:r w:rsidR="00E360BB">
        <w:rPr>
          <w:sz w:val="26"/>
          <w:szCs w:val="26"/>
        </w:rPr>
        <w:t xml:space="preserve">  T</w:t>
      </w:r>
      <w:r w:rsidR="00D55870">
        <w:rPr>
          <w:sz w:val="26"/>
          <w:szCs w:val="26"/>
        </w:rPr>
        <w:t>hese PPAs do not exist in a vacuum</w:t>
      </w:r>
      <w:r w:rsidR="00E360BB">
        <w:rPr>
          <w:sz w:val="26"/>
          <w:szCs w:val="26"/>
        </w:rPr>
        <w:t xml:space="preserve">. They have a </w:t>
      </w:r>
      <w:r w:rsidR="00D61C32">
        <w:rPr>
          <w:sz w:val="26"/>
          <w:szCs w:val="26"/>
        </w:rPr>
        <w:t>long and rich s</w:t>
      </w:r>
      <w:r w:rsidR="00D55870">
        <w:rPr>
          <w:sz w:val="26"/>
          <w:szCs w:val="26"/>
        </w:rPr>
        <w:t>tatutory</w:t>
      </w:r>
      <w:r w:rsidR="00E360BB">
        <w:rPr>
          <w:sz w:val="26"/>
          <w:szCs w:val="26"/>
        </w:rPr>
        <w:t>, administrative,</w:t>
      </w:r>
      <w:r w:rsidR="00D55870">
        <w:rPr>
          <w:sz w:val="26"/>
          <w:szCs w:val="26"/>
        </w:rPr>
        <w:t xml:space="preserve"> and judicial </w:t>
      </w:r>
      <w:r w:rsidR="00D61C32">
        <w:rPr>
          <w:sz w:val="26"/>
          <w:szCs w:val="26"/>
        </w:rPr>
        <w:t>history</w:t>
      </w:r>
      <w:r w:rsidR="00D55870">
        <w:rPr>
          <w:sz w:val="26"/>
          <w:szCs w:val="26"/>
        </w:rPr>
        <w:t xml:space="preserve">, the significance of which is critical to </w:t>
      </w:r>
      <w:r w:rsidR="00E360BB">
        <w:rPr>
          <w:sz w:val="26"/>
          <w:szCs w:val="26"/>
        </w:rPr>
        <w:t xml:space="preserve">any </w:t>
      </w:r>
      <w:r w:rsidR="00D55870">
        <w:rPr>
          <w:sz w:val="26"/>
          <w:szCs w:val="26"/>
        </w:rPr>
        <w:t>analysis</w:t>
      </w:r>
      <w:r w:rsidR="00E360BB">
        <w:rPr>
          <w:sz w:val="26"/>
          <w:szCs w:val="26"/>
        </w:rPr>
        <w:t xml:space="preserve"> of a claim invoking state jurisdiction that will </w:t>
      </w:r>
      <w:r w:rsidR="00BD7904">
        <w:rPr>
          <w:sz w:val="26"/>
          <w:szCs w:val="26"/>
        </w:rPr>
        <w:t xml:space="preserve">directly </w:t>
      </w:r>
      <w:r w:rsidR="00E360BB">
        <w:rPr>
          <w:sz w:val="26"/>
          <w:szCs w:val="26"/>
        </w:rPr>
        <w:t>impact the rights and obligations under them</w:t>
      </w:r>
      <w:r w:rsidR="00D55870">
        <w:rPr>
          <w:sz w:val="26"/>
          <w:szCs w:val="26"/>
        </w:rPr>
        <w:t>.</w:t>
      </w:r>
    </w:p>
    <w:p w:rsidR="00E360BB" w:rsidRDefault="00E360BB" w:rsidP="00072181">
      <w:pPr>
        <w:widowControl/>
        <w:spacing w:line="360" w:lineRule="auto"/>
        <w:ind w:firstLine="1440"/>
        <w:rPr>
          <w:sz w:val="26"/>
          <w:szCs w:val="26"/>
        </w:rPr>
      </w:pPr>
    </w:p>
    <w:p w:rsidR="00A3045A" w:rsidRDefault="00003BEE" w:rsidP="00003BEE">
      <w:pPr>
        <w:widowControl/>
        <w:tabs>
          <w:tab w:val="left" w:pos="1440"/>
        </w:tabs>
        <w:spacing w:line="360" w:lineRule="auto"/>
        <w:ind w:firstLine="720"/>
        <w:rPr>
          <w:sz w:val="26"/>
          <w:szCs w:val="26"/>
        </w:rPr>
      </w:pPr>
      <w:r>
        <w:rPr>
          <w:sz w:val="26"/>
          <w:szCs w:val="26"/>
        </w:rPr>
        <w:tab/>
      </w:r>
      <w:r w:rsidR="000E7D39">
        <w:rPr>
          <w:sz w:val="26"/>
          <w:szCs w:val="26"/>
        </w:rPr>
        <w:t xml:space="preserve">In </w:t>
      </w:r>
      <w:r w:rsidR="00BE11DD">
        <w:rPr>
          <w:sz w:val="26"/>
          <w:szCs w:val="26"/>
        </w:rPr>
        <w:t>1981</w:t>
      </w:r>
      <w:r w:rsidR="000E7D39">
        <w:rPr>
          <w:sz w:val="26"/>
          <w:szCs w:val="26"/>
        </w:rPr>
        <w:t>, just after FERC finalized its PURPA regulations</w:t>
      </w:r>
      <w:r w:rsidR="004D07D8">
        <w:rPr>
          <w:sz w:val="26"/>
          <w:szCs w:val="26"/>
        </w:rPr>
        <w:t xml:space="preserve"> but before our own Regulations</w:t>
      </w:r>
      <w:r w:rsidR="000E7D39">
        <w:rPr>
          <w:sz w:val="26"/>
          <w:szCs w:val="26"/>
        </w:rPr>
        <w:t xml:space="preserve"> were effective, </w:t>
      </w:r>
      <w:r w:rsidR="00BE11DD">
        <w:rPr>
          <w:sz w:val="26"/>
          <w:szCs w:val="26"/>
        </w:rPr>
        <w:t xml:space="preserve">Duquesne </w:t>
      </w:r>
      <w:r w:rsidR="000E7D39">
        <w:rPr>
          <w:sz w:val="26"/>
          <w:szCs w:val="26"/>
        </w:rPr>
        <w:t xml:space="preserve">sought our approval </w:t>
      </w:r>
      <w:r w:rsidR="00BE11DD">
        <w:rPr>
          <w:sz w:val="26"/>
          <w:szCs w:val="26"/>
        </w:rPr>
        <w:t xml:space="preserve">to </w:t>
      </w:r>
      <w:r w:rsidR="000E7D39">
        <w:rPr>
          <w:sz w:val="26"/>
          <w:szCs w:val="26"/>
        </w:rPr>
        <w:t xml:space="preserve">memorialize an avoided cost based </w:t>
      </w:r>
      <w:r w:rsidR="00BE11DD">
        <w:rPr>
          <w:sz w:val="26"/>
          <w:szCs w:val="26"/>
        </w:rPr>
        <w:t>price term</w:t>
      </w:r>
      <w:r w:rsidR="000E7D39">
        <w:rPr>
          <w:sz w:val="26"/>
          <w:szCs w:val="26"/>
        </w:rPr>
        <w:t xml:space="preserve"> for potential QF power purchases in its</w:t>
      </w:r>
      <w:r w:rsidR="00BE11DD">
        <w:rPr>
          <w:sz w:val="26"/>
          <w:szCs w:val="26"/>
        </w:rPr>
        <w:t xml:space="preserve"> state tariff</w:t>
      </w:r>
      <w:r w:rsidR="000E7D39">
        <w:rPr>
          <w:sz w:val="26"/>
          <w:szCs w:val="26"/>
        </w:rPr>
        <w:t>.  The purchase price Duquesne requested, and we approved</w:t>
      </w:r>
      <w:r w:rsidR="00BE11DD">
        <w:rPr>
          <w:sz w:val="26"/>
          <w:szCs w:val="26"/>
        </w:rPr>
        <w:t xml:space="preserve">, </w:t>
      </w:r>
      <w:r w:rsidR="000E7D39">
        <w:rPr>
          <w:sz w:val="26"/>
          <w:szCs w:val="26"/>
        </w:rPr>
        <w:t>was based on</w:t>
      </w:r>
      <w:r w:rsidR="00F3532F">
        <w:rPr>
          <w:sz w:val="26"/>
          <w:szCs w:val="26"/>
        </w:rPr>
        <w:t>,</w:t>
      </w:r>
      <w:r w:rsidR="000E7D39">
        <w:rPr>
          <w:sz w:val="26"/>
          <w:szCs w:val="26"/>
        </w:rPr>
        <w:t xml:space="preserve"> but </w:t>
      </w:r>
      <w:r w:rsidR="000E7D39" w:rsidRPr="00F3532F">
        <w:rPr>
          <w:sz w:val="26"/>
          <w:szCs w:val="26"/>
        </w:rPr>
        <w:t>initially</w:t>
      </w:r>
      <w:r w:rsidR="00F3532F">
        <w:rPr>
          <w:sz w:val="26"/>
          <w:szCs w:val="26"/>
        </w:rPr>
        <w:t xml:space="preserve"> </w:t>
      </w:r>
      <w:r w:rsidR="000E7D39" w:rsidRPr="00F3532F">
        <w:rPr>
          <w:sz w:val="26"/>
          <w:szCs w:val="26"/>
        </w:rPr>
        <w:t>slightly</w:t>
      </w:r>
      <w:r w:rsidR="000E7D39">
        <w:rPr>
          <w:sz w:val="26"/>
          <w:szCs w:val="26"/>
        </w:rPr>
        <w:t xml:space="preserve"> above</w:t>
      </w:r>
      <w:r w:rsidR="00F3532F">
        <w:rPr>
          <w:sz w:val="26"/>
          <w:szCs w:val="26"/>
        </w:rPr>
        <w:t>,</w:t>
      </w:r>
      <w:r w:rsidR="000E7D39">
        <w:rPr>
          <w:sz w:val="26"/>
          <w:szCs w:val="26"/>
        </w:rPr>
        <w:t xml:space="preserve"> the range of Duquesne’s then-calculated avoided costs. This, Duquesne claimed, was necessary to incentivize independent power production. Neither of these facts was controversial at the time. Though perhaps not widely used as implementation of </w:t>
      </w:r>
      <w:r w:rsidR="00F3532F">
        <w:rPr>
          <w:sz w:val="26"/>
          <w:szCs w:val="26"/>
        </w:rPr>
        <w:t xml:space="preserve">PURPA </w:t>
      </w:r>
      <w:r w:rsidR="000E7D39">
        <w:rPr>
          <w:sz w:val="26"/>
          <w:szCs w:val="26"/>
        </w:rPr>
        <w:t xml:space="preserve">evolved, </w:t>
      </w:r>
      <w:r w:rsidR="00F3532F">
        <w:rPr>
          <w:sz w:val="26"/>
          <w:szCs w:val="26"/>
        </w:rPr>
        <w:t xml:space="preserve">both </w:t>
      </w:r>
      <w:r w:rsidR="00A41207">
        <w:rPr>
          <w:sz w:val="26"/>
          <w:szCs w:val="26"/>
        </w:rPr>
        <w:t>FERC’s</w:t>
      </w:r>
      <w:r w:rsidR="000E7D39">
        <w:rPr>
          <w:sz w:val="26"/>
          <w:szCs w:val="26"/>
        </w:rPr>
        <w:t xml:space="preserve"> </w:t>
      </w:r>
      <w:r w:rsidR="00F3532F">
        <w:rPr>
          <w:sz w:val="26"/>
          <w:szCs w:val="26"/>
        </w:rPr>
        <w:t>and our R</w:t>
      </w:r>
      <w:r w:rsidR="000E7D39">
        <w:rPr>
          <w:sz w:val="26"/>
          <w:szCs w:val="26"/>
        </w:rPr>
        <w:t>egulations specifically allowed for establishment of a “standard rate,”</w:t>
      </w:r>
      <w:r w:rsidR="004D07D8">
        <w:rPr>
          <w:sz w:val="26"/>
          <w:szCs w:val="26"/>
        </w:rPr>
        <w:t xml:space="preserve"> i.e.,</w:t>
      </w:r>
      <w:r w:rsidR="000E7D39">
        <w:rPr>
          <w:sz w:val="26"/>
          <w:szCs w:val="26"/>
        </w:rPr>
        <w:t xml:space="preserve"> a tariffed rate available to all comers while the rate </w:t>
      </w:r>
      <w:r w:rsidR="004D07D8">
        <w:rPr>
          <w:sz w:val="26"/>
          <w:szCs w:val="26"/>
        </w:rPr>
        <w:t>remained</w:t>
      </w:r>
      <w:r w:rsidR="000E7D39">
        <w:rPr>
          <w:sz w:val="26"/>
          <w:szCs w:val="26"/>
        </w:rPr>
        <w:t xml:space="preserve"> available.</w:t>
      </w:r>
      <w:r w:rsidR="000E7D39">
        <w:rPr>
          <w:rStyle w:val="FootnoteReference"/>
          <w:sz w:val="26"/>
          <w:szCs w:val="26"/>
        </w:rPr>
        <w:footnoteReference w:id="10"/>
      </w:r>
      <w:r w:rsidR="000E7D39">
        <w:rPr>
          <w:sz w:val="26"/>
          <w:szCs w:val="26"/>
        </w:rPr>
        <w:t xml:space="preserve"> </w:t>
      </w:r>
      <w:r w:rsidR="007D7B87">
        <w:rPr>
          <w:sz w:val="26"/>
          <w:szCs w:val="26"/>
        </w:rPr>
        <w:t xml:space="preserve"> </w:t>
      </w:r>
      <w:r w:rsidR="004D07D8">
        <w:rPr>
          <w:sz w:val="26"/>
          <w:szCs w:val="26"/>
        </w:rPr>
        <w:t xml:space="preserve">Further, </w:t>
      </w:r>
      <w:r w:rsidR="000E7D39">
        <w:rPr>
          <w:sz w:val="26"/>
          <w:szCs w:val="26"/>
        </w:rPr>
        <w:t xml:space="preserve">incenting independent power production was </w:t>
      </w:r>
      <w:r w:rsidR="004D07D8">
        <w:rPr>
          <w:sz w:val="26"/>
          <w:szCs w:val="26"/>
        </w:rPr>
        <w:t xml:space="preserve">not only </w:t>
      </w:r>
      <w:r w:rsidR="000E7D39">
        <w:rPr>
          <w:sz w:val="26"/>
          <w:szCs w:val="26"/>
        </w:rPr>
        <w:t>a goal</w:t>
      </w:r>
      <w:r w:rsidR="00F3532F">
        <w:rPr>
          <w:sz w:val="26"/>
          <w:szCs w:val="26"/>
        </w:rPr>
        <w:t xml:space="preserve"> articulated in the statute</w:t>
      </w:r>
      <w:r w:rsidR="004D07D8">
        <w:rPr>
          <w:sz w:val="26"/>
          <w:szCs w:val="26"/>
        </w:rPr>
        <w:t xml:space="preserve">, but also </w:t>
      </w:r>
      <w:r w:rsidR="00D61C32">
        <w:rPr>
          <w:sz w:val="26"/>
          <w:szCs w:val="26"/>
        </w:rPr>
        <w:t xml:space="preserve">was often </w:t>
      </w:r>
      <w:r w:rsidR="00AB73E6" w:rsidRPr="00AB73E6">
        <w:rPr>
          <w:sz w:val="26"/>
          <w:szCs w:val="26"/>
        </w:rPr>
        <w:t>recognized as trumping ratepayer savings</w:t>
      </w:r>
      <w:r w:rsidR="000E7D39">
        <w:rPr>
          <w:sz w:val="26"/>
          <w:szCs w:val="26"/>
        </w:rPr>
        <w:t>.</w:t>
      </w:r>
      <w:r w:rsidR="000E7D39">
        <w:rPr>
          <w:rStyle w:val="FootnoteReference"/>
          <w:sz w:val="26"/>
          <w:szCs w:val="26"/>
        </w:rPr>
        <w:footnoteReference w:id="11"/>
      </w:r>
      <w:r w:rsidR="000E7D39">
        <w:rPr>
          <w:sz w:val="26"/>
          <w:szCs w:val="26"/>
        </w:rPr>
        <w:t xml:space="preserve">  </w:t>
      </w:r>
    </w:p>
    <w:p w:rsidR="00A3045A" w:rsidRDefault="00A3045A" w:rsidP="00072181">
      <w:pPr>
        <w:widowControl/>
        <w:spacing w:line="360" w:lineRule="auto"/>
        <w:ind w:firstLine="1440"/>
        <w:rPr>
          <w:sz w:val="26"/>
          <w:szCs w:val="26"/>
        </w:rPr>
      </w:pPr>
    </w:p>
    <w:p w:rsidR="000E7D39" w:rsidRDefault="00003BEE" w:rsidP="00072181">
      <w:pPr>
        <w:widowControl/>
        <w:spacing w:line="360" w:lineRule="auto"/>
        <w:ind w:firstLine="1440"/>
        <w:rPr>
          <w:sz w:val="26"/>
          <w:szCs w:val="26"/>
        </w:rPr>
      </w:pPr>
      <w:r>
        <w:rPr>
          <w:sz w:val="26"/>
          <w:szCs w:val="26"/>
        </w:rPr>
        <w:lastRenderedPageBreak/>
        <w:t>The rights and obligations under Duquesne’s PPAs must th</w:t>
      </w:r>
      <w:r w:rsidR="000E7D39">
        <w:rPr>
          <w:sz w:val="26"/>
          <w:szCs w:val="26"/>
        </w:rPr>
        <w:t>us</w:t>
      </w:r>
      <w:r>
        <w:rPr>
          <w:sz w:val="26"/>
          <w:szCs w:val="26"/>
        </w:rPr>
        <w:t xml:space="preserve"> be</w:t>
      </w:r>
      <w:r w:rsidR="000E7D39">
        <w:rPr>
          <w:sz w:val="26"/>
          <w:szCs w:val="26"/>
        </w:rPr>
        <w:t xml:space="preserve"> </w:t>
      </w:r>
      <w:r w:rsidR="00D55870" w:rsidRPr="00D55870">
        <w:rPr>
          <w:sz w:val="26"/>
          <w:szCs w:val="26"/>
        </w:rPr>
        <w:t>review</w:t>
      </w:r>
      <w:r w:rsidR="00D55870">
        <w:rPr>
          <w:sz w:val="26"/>
          <w:szCs w:val="26"/>
        </w:rPr>
        <w:t xml:space="preserve">ed within the </w:t>
      </w:r>
      <w:r w:rsidR="00D55870" w:rsidRPr="00D55870">
        <w:rPr>
          <w:sz w:val="26"/>
          <w:szCs w:val="26"/>
        </w:rPr>
        <w:t>historical context in which they were approved</w:t>
      </w:r>
      <w:r>
        <w:rPr>
          <w:sz w:val="26"/>
          <w:szCs w:val="26"/>
        </w:rPr>
        <w:t xml:space="preserve"> in order to </w:t>
      </w:r>
      <w:r w:rsidR="00A3045A">
        <w:rPr>
          <w:sz w:val="26"/>
          <w:szCs w:val="26"/>
        </w:rPr>
        <w:t>de</w:t>
      </w:r>
      <w:r>
        <w:rPr>
          <w:sz w:val="26"/>
          <w:szCs w:val="26"/>
        </w:rPr>
        <w:t>termine</w:t>
      </w:r>
      <w:r w:rsidR="00A3045A">
        <w:rPr>
          <w:sz w:val="26"/>
          <w:szCs w:val="26"/>
        </w:rPr>
        <w:t xml:space="preserve"> whether the distinctions drawn by NRG and the ALJ</w:t>
      </w:r>
      <w:r>
        <w:rPr>
          <w:sz w:val="26"/>
          <w:szCs w:val="26"/>
        </w:rPr>
        <w:t xml:space="preserve">, namely that in </w:t>
      </w:r>
      <w:r>
        <w:rPr>
          <w:i/>
          <w:sz w:val="26"/>
          <w:szCs w:val="26"/>
        </w:rPr>
        <w:t xml:space="preserve">Freehold </w:t>
      </w:r>
      <w:r>
        <w:rPr>
          <w:sz w:val="26"/>
          <w:szCs w:val="26"/>
        </w:rPr>
        <w:t xml:space="preserve">and similar cases the state commission approved the PPAs, which also contained a specified rate and term measured in years, are sufficient to justify </w:t>
      </w:r>
      <w:r w:rsidR="00A3045A">
        <w:rPr>
          <w:sz w:val="26"/>
          <w:szCs w:val="26"/>
        </w:rPr>
        <w:t xml:space="preserve">our retention and exercise of our traditional state rate regulatory jurisdiction over Rider No. 18. </w:t>
      </w:r>
    </w:p>
    <w:p w:rsidR="000E7D39" w:rsidRDefault="000E7D39" w:rsidP="00072181">
      <w:pPr>
        <w:widowControl/>
        <w:spacing w:line="360" w:lineRule="auto"/>
        <w:ind w:firstLine="1440"/>
        <w:rPr>
          <w:sz w:val="26"/>
          <w:szCs w:val="26"/>
        </w:rPr>
      </w:pPr>
    </w:p>
    <w:p w:rsidR="00A70183" w:rsidRPr="00A70183" w:rsidRDefault="00BC3388" w:rsidP="00F07442">
      <w:pPr>
        <w:widowControl/>
        <w:tabs>
          <w:tab w:val="left" w:pos="720"/>
          <w:tab w:val="left" w:pos="1440"/>
          <w:tab w:val="left" w:pos="2160"/>
        </w:tabs>
        <w:ind w:left="2160" w:hanging="2160"/>
        <w:rPr>
          <w:sz w:val="26"/>
          <w:szCs w:val="26"/>
        </w:rPr>
      </w:pPr>
      <w:r>
        <w:rPr>
          <w:sz w:val="26"/>
          <w:szCs w:val="26"/>
        </w:rPr>
        <w:tab/>
      </w:r>
      <w:r w:rsidR="00A70183">
        <w:rPr>
          <w:sz w:val="26"/>
          <w:szCs w:val="26"/>
        </w:rPr>
        <w:tab/>
      </w:r>
      <w:r w:rsidR="00D61C32">
        <w:rPr>
          <w:b/>
          <w:sz w:val="26"/>
          <w:szCs w:val="26"/>
        </w:rPr>
        <w:t>b</w:t>
      </w:r>
      <w:r w:rsidR="00D82838" w:rsidRPr="00D82838">
        <w:rPr>
          <w:b/>
          <w:sz w:val="26"/>
          <w:szCs w:val="26"/>
        </w:rPr>
        <w:t>.</w:t>
      </w:r>
      <w:r w:rsidR="00D82838" w:rsidRPr="00D82838">
        <w:rPr>
          <w:b/>
          <w:sz w:val="26"/>
          <w:szCs w:val="26"/>
        </w:rPr>
        <w:tab/>
      </w:r>
      <w:r w:rsidR="006A34A7">
        <w:rPr>
          <w:rFonts w:ascii="Times New Roman Bold" w:hAnsi="Times New Roman Bold"/>
          <w:b/>
          <w:sz w:val="26"/>
          <w:szCs w:val="26"/>
        </w:rPr>
        <w:t>State A</w:t>
      </w:r>
      <w:r w:rsidR="00F07442">
        <w:rPr>
          <w:rFonts w:ascii="Times New Roman Bold" w:hAnsi="Times New Roman Bold"/>
          <w:b/>
          <w:sz w:val="26"/>
          <w:szCs w:val="26"/>
        </w:rPr>
        <w:t xml:space="preserve">uthority to </w:t>
      </w:r>
      <w:r w:rsidR="006A34A7">
        <w:rPr>
          <w:rFonts w:ascii="Times New Roman Bold" w:hAnsi="Times New Roman Bold"/>
          <w:b/>
          <w:sz w:val="26"/>
          <w:szCs w:val="26"/>
        </w:rPr>
        <w:t>R</w:t>
      </w:r>
      <w:r w:rsidR="00F07442">
        <w:rPr>
          <w:rFonts w:ascii="Times New Roman Bold" w:hAnsi="Times New Roman Bold"/>
          <w:b/>
          <w:sz w:val="26"/>
          <w:szCs w:val="26"/>
        </w:rPr>
        <w:t xml:space="preserve">evisit </w:t>
      </w:r>
      <w:r w:rsidR="006A34A7">
        <w:rPr>
          <w:rFonts w:ascii="Times New Roman Bold" w:hAnsi="Times New Roman Bold"/>
          <w:b/>
          <w:sz w:val="26"/>
          <w:szCs w:val="26"/>
        </w:rPr>
        <w:t>P</w:t>
      </w:r>
      <w:r w:rsidR="00F07442">
        <w:rPr>
          <w:rFonts w:ascii="Times New Roman Bold" w:hAnsi="Times New Roman Bold"/>
          <w:b/>
          <w:sz w:val="26"/>
          <w:szCs w:val="26"/>
        </w:rPr>
        <w:t>reviously</w:t>
      </w:r>
      <w:r w:rsidR="00003BEE">
        <w:rPr>
          <w:rFonts w:ascii="Times New Roman Bold" w:hAnsi="Times New Roman Bold"/>
          <w:b/>
          <w:sz w:val="26"/>
          <w:szCs w:val="26"/>
        </w:rPr>
        <w:t>-</w:t>
      </w:r>
      <w:r w:rsidR="001F68EE">
        <w:rPr>
          <w:rFonts w:ascii="Times New Roman Bold" w:hAnsi="Times New Roman Bold"/>
          <w:b/>
          <w:sz w:val="26"/>
          <w:szCs w:val="26"/>
        </w:rPr>
        <w:t>A</w:t>
      </w:r>
      <w:r w:rsidR="00F07442">
        <w:rPr>
          <w:rFonts w:ascii="Times New Roman Bold" w:hAnsi="Times New Roman Bold"/>
          <w:b/>
          <w:sz w:val="26"/>
          <w:szCs w:val="26"/>
        </w:rPr>
        <w:t xml:space="preserve">pproved </w:t>
      </w:r>
      <w:r w:rsidR="00003BEE">
        <w:rPr>
          <w:rFonts w:ascii="Times New Roman Bold" w:hAnsi="Times New Roman Bold"/>
          <w:b/>
          <w:sz w:val="26"/>
          <w:szCs w:val="26"/>
        </w:rPr>
        <w:t xml:space="preserve">QF </w:t>
      </w:r>
      <w:r w:rsidR="006A34A7">
        <w:rPr>
          <w:rFonts w:ascii="Times New Roman Bold" w:hAnsi="Times New Roman Bold"/>
          <w:b/>
          <w:sz w:val="26"/>
          <w:szCs w:val="26"/>
        </w:rPr>
        <w:t>P</w:t>
      </w:r>
      <w:r w:rsidR="00F07442">
        <w:rPr>
          <w:rFonts w:ascii="Times New Roman Bold" w:hAnsi="Times New Roman Bold"/>
          <w:b/>
          <w:sz w:val="26"/>
          <w:szCs w:val="26"/>
        </w:rPr>
        <w:t xml:space="preserve">urchase </w:t>
      </w:r>
      <w:r w:rsidR="006A34A7">
        <w:rPr>
          <w:rFonts w:ascii="Times New Roman Bold" w:hAnsi="Times New Roman Bold"/>
          <w:b/>
          <w:sz w:val="26"/>
          <w:szCs w:val="26"/>
        </w:rPr>
        <w:t>P</w:t>
      </w:r>
      <w:r w:rsidR="00F07442">
        <w:rPr>
          <w:rFonts w:ascii="Times New Roman Bold" w:hAnsi="Times New Roman Bold"/>
          <w:b/>
          <w:sz w:val="26"/>
          <w:szCs w:val="26"/>
        </w:rPr>
        <w:t>rices</w:t>
      </w:r>
    </w:p>
    <w:p w:rsidR="009E6FD1" w:rsidRDefault="009E6FD1" w:rsidP="0040469B">
      <w:pPr>
        <w:widowControl/>
        <w:tabs>
          <w:tab w:val="left" w:pos="720"/>
          <w:tab w:val="left" w:pos="1440"/>
        </w:tabs>
        <w:spacing w:line="360" w:lineRule="auto"/>
        <w:rPr>
          <w:sz w:val="26"/>
          <w:szCs w:val="26"/>
        </w:rPr>
      </w:pPr>
    </w:p>
    <w:p w:rsidR="00CE1085" w:rsidRDefault="00791DCC" w:rsidP="0040469B">
      <w:pPr>
        <w:widowControl/>
        <w:tabs>
          <w:tab w:val="left" w:pos="720"/>
          <w:tab w:val="left" w:pos="1440"/>
        </w:tabs>
        <w:spacing w:line="360" w:lineRule="auto"/>
        <w:rPr>
          <w:sz w:val="26"/>
          <w:szCs w:val="26"/>
        </w:rPr>
      </w:pPr>
      <w:r>
        <w:rPr>
          <w:sz w:val="26"/>
          <w:szCs w:val="26"/>
        </w:rPr>
        <w:tab/>
      </w:r>
      <w:r>
        <w:rPr>
          <w:sz w:val="26"/>
          <w:szCs w:val="26"/>
        </w:rPr>
        <w:tab/>
      </w:r>
      <w:r w:rsidR="00930E9E">
        <w:rPr>
          <w:sz w:val="26"/>
          <w:szCs w:val="26"/>
        </w:rPr>
        <w:t xml:space="preserve">A state’s </w:t>
      </w:r>
      <w:r w:rsidR="009E1FFC">
        <w:rPr>
          <w:sz w:val="26"/>
          <w:szCs w:val="26"/>
        </w:rPr>
        <w:t xml:space="preserve">authority to revisit </w:t>
      </w:r>
      <w:r w:rsidR="00D61C32">
        <w:rPr>
          <w:sz w:val="26"/>
          <w:szCs w:val="26"/>
        </w:rPr>
        <w:t xml:space="preserve">approved </w:t>
      </w:r>
      <w:r w:rsidR="009E1FFC">
        <w:rPr>
          <w:sz w:val="26"/>
          <w:szCs w:val="26"/>
        </w:rPr>
        <w:t xml:space="preserve">wholesale QF purchase power prices </w:t>
      </w:r>
      <w:r w:rsidR="00D61C32">
        <w:rPr>
          <w:sz w:val="26"/>
          <w:szCs w:val="26"/>
        </w:rPr>
        <w:t xml:space="preserve">due to </w:t>
      </w:r>
      <w:r w:rsidR="00930E9E">
        <w:rPr>
          <w:sz w:val="26"/>
          <w:szCs w:val="26"/>
        </w:rPr>
        <w:t xml:space="preserve">regulatory or market </w:t>
      </w:r>
      <w:r w:rsidR="009E1FFC">
        <w:rPr>
          <w:sz w:val="26"/>
          <w:szCs w:val="26"/>
        </w:rPr>
        <w:t xml:space="preserve">changes </w:t>
      </w:r>
      <w:r w:rsidR="00930E9E">
        <w:rPr>
          <w:sz w:val="26"/>
          <w:szCs w:val="26"/>
        </w:rPr>
        <w:t>w</w:t>
      </w:r>
      <w:r w:rsidR="009E1FFC">
        <w:rPr>
          <w:sz w:val="26"/>
          <w:szCs w:val="26"/>
        </w:rPr>
        <w:t xml:space="preserve">as subject to substantial review following the enactment of PURPA. </w:t>
      </w:r>
      <w:r w:rsidR="00F07442">
        <w:rPr>
          <w:sz w:val="26"/>
          <w:szCs w:val="26"/>
        </w:rPr>
        <w:t xml:space="preserve"> </w:t>
      </w:r>
      <w:r w:rsidR="00003BEE">
        <w:rPr>
          <w:sz w:val="26"/>
          <w:szCs w:val="26"/>
        </w:rPr>
        <w:t xml:space="preserve">As BFMA noted, even before </w:t>
      </w:r>
      <w:r w:rsidR="00003BEE">
        <w:rPr>
          <w:i/>
          <w:sz w:val="26"/>
          <w:szCs w:val="26"/>
        </w:rPr>
        <w:t xml:space="preserve">Freehold, </w:t>
      </w:r>
      <w:r w:rsidR="009E0D95">
        <w:rPr>
          <w:sz w:val="26"/>
          <w:szCs w:val="26"/>
        </w:rPr>
        <w:t xml:space="preserve">we acknowledged that PURPA “entitle[s] a QF to a known stream of payments based upon the estimates of a utility’s avoided costs as of the date the qualifying facility makes an offer of acceptance to the utility” and that “federal law would act to prohibit us from reconsidering a prior approval of rate recovery.” BFMA Exc. at 15, citing </w:t>
      </w:r>
      <w:r w:rsidR="009E0D95">
        <w:rPr>
          <w:i/>
          <w:sz w:val="26"/>
          <w:szCs w:val="26"/>
        </w:rPr>
        <w:t>Scrubgrass I.</w:t>
      </w:r>
      <w:r w:rsidR="009E0D95">
        <w:rPr>
          <w:sz w:val="26"/>
          <w:szCs w:val="26"/>
        </w:rPr>
        <w:t xml:space="preserve">  </w:t>
      </w:r>
      <w:r w:rsidR="00982644">
        <w:rPr>
          <w:sz w:val="26"/>
          <w:szCs w:val="26"/>
        </w:rPr>
        <w:t xml:space="preserve">In </w:t>
      </w:r>
      <w:r w:rsidR="00982644">
        <w:rPr>
          <w:i/>
          <w:sz w:val="26"/>
          <w:szCs w:val="26"/>
        </w:rPr>
        <w:t xml:space="preserve">Scrubgrass </w:t>
      </w:r>
      <w:r w:rsidR="00982644" w:rsidRPr="00982644">
        <w:rPr>
          <w:i/>
          <w:sz w:val="26"/>
          <w:szCs w:val="26"/>
        </w:rPr>
        <w:t>I</w:t>
      </w:r>
      <w:r w:rsidR="00982644">
        <w:rPr>
          <w:sz w:val="26"/>
          <w:szCs w:val="26"/>
        </w:rPr>
        <w:t xml:space="preserve">, </w:t>
      </w:r>
      <w:r w:rsidR="00930E9E">
        <w:rPr>
          <w:sz w:val="26"/>
          <w:szCs w:val="26"/>
        </w:rPr>
        <w:t>we</w:t>
      </w:r>
      <w:r w:rsidR="00332883">
        <w:rPr>
          <w:sz w:val="26"/>
          <w:szCs w:val="26"/>
        </w:rPr>
        <w:t xml:space="preserve"> </w:t>
      </w:r>
      <w:r w:rsidR="00982644">
        <w:rPr>
          <w:sz w:val="26"/>
          <w:szCs w:val="26"/>
        </w:rPr>
        <w:t>disallowed</w:t>
      </w:r>
      <w:r w:rsidR="00332883">
        <w:rPr>
          <w:sz w:val="26"/>
          <w:szCs w:val="26"/>
        </w:rPr>
        <w:t xml:space="preserve"> a </w:t>
      </w:r>
      <w:r w:rsidR="00930E9E">
        <w:rPr>
          <w:sz w:val="26"/>
          <w:szCs w:val="26"/>
        </w:rPr>
        <w:t xml:space="preserve">contested </w:t>
      </w:r>
      <w:r w:rsidR="00982644">
        <w:rPr>
          <w:sz w:val="26"/>
          <w:szCs w:val="26"/>
        </w:rPr>
        <w:t xml:space="preserve">regulatory out clause that would have allowed future downward adjustment of the rates based on a subsequent regulatory action, stating that </w:t>
      </w:r>
      <w:r w:rsidR="00D668D5">
        <w:rPr>
          <w:sz w:val="26"/>
          <w:szCs w:val="26"/>
        </w:rPr>
        <w:t xml:space="preserve">“the perceived risk that we would second-guess a previously-approved QF contract is nonexistent . . . . [n]otwithstanding any general power we may possess” under the Public Utility Code. </w:t>
      </w:r>
      <w:r w:rsidR="00D668D5">
        <w:rPr>
          <w:i/>
          <w:sz w:val="26"/>
          <w:szCs w:val="26"/>
        </w:rPr>
        <w:t>Scrubgrass I</w:t>
      </w:r>
      <w:r w:rsidR="00D668D5">
        <w:rPr>
          <w:sz w:val="26"/>
          <w:szCs w:val="26"/>
        </w:rPr>
        <w:t xml:space="preserve">, 1988 Pa. PUC LEXIS at **12, 16.  </w:t>
      </w:r>
      <w:r w:rsidR="00D61C32" w:rsidRPr="00982644">
        <w:rPr>
          <w:sz w:val="26"/>
          <w:szCs w:val="26"/>
        </w:rPr>
        <w:t>Although</w:t>
      </w:r>
      <w:r w:rsidR="00D61C32">
        <w:rPr>
          <w:sz w:val="26"/>
          <w:szCs w:val="26"/>
        </w:rPr>
        <w:t xml:space="preserve"> </w:t>
      </w:r>
      <w:r w:rsidR="00AB73E6">
        <w:rPr>
          <w:sz w:val="26"/>
          <w:szCs w:val="26"/>
        </w:rPr>
        <w:t>summarily</w:t>
      </w:r>
      <w:r w:rsidR="00AB6A04">
        <w:rPr>
          <w:sz w:val="26"/>
          <w:szCs w:val="26"/>
        </w:rPr>
        <w:t xml:space="preserve"> </w:t>
      </w:r>
      <w:r w:rsidR="00DF10FA">
        <w:rPr>
          <w:sz w:val="26"/>
          <w:szCs w:val="26"/>
        </w:rPr>
        <w:t>dismissed by the ALJ</w:t>
      </w:r>
      <w:r w:rsidR="00D61C32">
        <w:rPr>
          <w:sz w:val="26"/>
          <w:szCs w:val="26"/>
        </w:rPr>
        <w:t xml:space="preserve">, </w:t>
      </w:r>
      <w:r w:rsidR="007D0C3F">
        <w:rPr>
          <w:sz w:val="26"/>
          <w:szCs w:val="26"/>
        </w:rPr>
        <w:t>our early assessment of PURPA’s preclusion of state utility rate regulation was affirmed by a number of subsequent decisions,</w:t>
      </w:r>
      <w:r w:rsidR="00DD12CD">
        <w:rPr>
          <w:sz w:val="26"/>
          <w:szCs w:val="26"/>
        </w:rPr>
        <w:t xml:space="preserve"> including </w:t>
      </w:r>
      <w:r w:rsidR="00DD12CD">
        <w:rPr>
          <w:i/>
          <w:sz w:val="26"/>
          <w:szCs w:val="26"/>
        </w:rPr>
        <w:t>Freehold</w:t>
      </w:r>
      <w:r w:rsidR="00DD12CD">
        <w:rPr>
          <w:sz w:val="26"/>
          <w:szCs w:val="26"/>
        </w:rPr>
        <w:t xml:space="preserve">, which was </w:t>
      </w:r>
      <w:r w:rsidR="00003BEE">
        <w:rPr>
          <w:sz w:val="26"/>
          <w:szCs w:val="26"/>
        </w:rPr>
        <w:t xml:space="preserve">also summarily </w:t>
      </w:r>
      <w:r w:rsidR="00DD12CD">
        <w:rPr>
          <w:sz w:val="26"/>
          <w:szCs w:val="26"/>
        </w:rPr>
        <w:t>dismissed by the ALJ</w:t>
      </w:r>
      <w:r w:rsidR="007D0C3F">
        <w:rPr>
          <w:sz w:val="26"/>
          <w:szCs w:val="26"/>
        </w:rPr>
        <w:t>.</w:t>
      </w:r>
      <w:r w:rsidR="00CE1085">
        <w:rPr>
          <w:sz w:val="26"/>
          <w:szCs w:val="26"/>
        </w:rPr>
        <w:t xml:space="preserve"> </w:t>
      </w:r>
    </w:p>
    <w:p w:rsidR="00FD454B" w:rsidRDefault="00FD454B" w:rsidP="0040469B">
      <w:pPr>
        <w:widowControl/>
        <w:tabs>
          <w:tab w:val="left" w:pos="720"/>
          <w:tab w:val="left" w:pos="1440"/>
        </w:tabs>
        <w:spacing w:line="360" w:lineRule="auto"/>
        <w:rPr>
          <w:sz w:val="26"/>
          <w:szCs w:val="26"/>
        </w:rPr>
      </w:pPr>
    </w:p>
    <w:p w:rsidR="00FD454B" w:rsidRDefault="00DF4642" w:rsidP="00FD454B">
      <w:pPr>
        <w:widowControl/>
        <w:tabs>
          <w:tab w:val="left" w:pos="720"/>
          <w:tab w:val="left" w:pos="1440"/>
        </w:tabs>
        <w:spacing w:line="360" w:lineRule="auto"/>
        <w:rPr>
          <w:sz w:val="26"/>
          <w:szCs w:val="26"/>
        </w:rPr>
      </w:pPr>
      <w:r>
        <w:rPr>
          <w:sz w:val="26"/>
          <w:szCs w:val="26"/>
        </w:rPr>
        <w:tab/>
      </w:r>
      <w:r>
        <w:rPr>
          <w:sz w:val="26"/>
          <w:szCs w:val="26"/>
        </w:rPr>
        <w:tab/>
      </w:r>
      <w:r w:rsidR="00D61C32">
        <w:rPr>
          <w:sz w:val="26"/>
          <w:szCs w:val="26"/>
        </w:rPr>
        <w:t>I</w:t>
      </w:r>
      <w:r w:rsidR="00FD454B" w:rsidRPr="00FD454B">
        <w:rPr>
          <w:sz w:val="26"/>
          <w:szCs w:val="26"/>
        </w:rPr>
        <w:t xml:space="preserve">n </w:t>
      </w:r>
      <w:r w:rsidR="00FD454B" w:rsidRPr="00FD454B">
        <w:rPr>
          <w:i/>
          <w:sz w:val="26"/>
          <w:szCs w:val="26"/>
        </w:rPr>
        <w:t>Freehold</w:t>
      </w:r>
      <w:r w:rsidR="00FD454B" w:rsidRPr="00D61C32">
        <w:rPr>
          <w:sz w:val="26"/>
          <w:szCs w:val="26"/>
        </w:rPr>
        <w:t xml:space="preserve"> </w:t>
      </w:r>
      <w:r w:rsidR="00D61C32" w:rsidRPr="00D61C32">
        <w:rPr>
          <w:sz w:val="26"/>
          <w:szCs w:val="26"/>
        </w:rPr>
        <w:t xml:space="preserve">the Court </w:t>
      </w:r>
      <w:r w:rsidR="00FD454B" w:rsidRPr="00FD454B">
        <w:rPr>
          <w:sz w:val="26"/>
          <w:szCs w:val="26"/>
        </w:rPr>
        <w:t>described PURPA and its underlying federal policy as follows:</w:t>
      </w:r>
    </w:p>
    <w:p w:rsidR="006026B6" w:rsidRPr="00FD454B" w:rsidRDefault="006026B6" w:rsidP="00FD454B">
      <w:pPr>
        <w:widowControl/>
        <w:tabs>
          <w:tab w:val="left" w:pos="720"/>
          <w:tab w:val="left" w:pos="1440"/>
        </w:tabs>
        <w:spacing w:line="360" w:lineRule="auto"/>
        <w:rPr>
          <w:sz w:val="26"/>
          <w:szCs w:val="26"/>
        </w:rPr>
      </w:pPr>
    </w:p>
    <w:p w:rsidR="00FD454B" w:rsidRPr="00FD454B" w:rsidRDefault="00FD454B" w:rsidP="006026B6">
      <w:pPr>
        <w:widowControl/>
        <w:tabs>
          <w:tab w:val="left" w:pos="720"/>
          <w:tab w:val="left" w:pos="1440"/>
        </w:tabs>
        <w:ind w:left="1440" w:right="1440" w:hanging="1440"/>
        <w:rPr>
          <w:sz w:val="26"/>
          <w:szCs w:val="26"/>
        </w:rPr>
      </w:pPr>
      <w:r w:rsidRPr="00FD454B">
        <w:rPr>
          <w:sz w:val="26"/>
          <w:szCs w:val="26"/>
        </w:rPr>
        <w:lastRenderedPageBreak/>
        <w:tab/>
      </w:r>
      <w:r w:rsidRPr="00FD454B">
        <w:rPr>
          <w:sz w:val="26"/>
          <w:szCs w:val="26"/>
        </w:rPr>
        <w:tab/>
      </w:r>
      <w:r w:rsidRPr="00FD454B">
        <w:rPr>
          <w:sz w:val="26"/>
          <w:szCs w:val="26"/>
        </w:rPr>
        <w:tab/>
        <w:t>In enacting PURPA, Congress sought to overcome traditional electric utilities' reluctance to purchase power from nontraditional electric generation facilities and to reduce the financial burden of state and federal regulation on nontraditional facilities. To overcome the first impediment to developing nontraditional sources of power, section 210(a) of PURPA, 16 U.S.C.§ 824a-3(a), requires the FERC to prescribe “such rules as it determines necessary to encourage cogeneration and small power production,” including rules requiring traditional utilities to purchase electricity from QFs. State regulatory authorities will then implement these rules.</w:t>
      </w:r>
    </w:p>
    <w:p w:rsidR="00FD454B" w:rsidRPr="00FD454B" w:rsidRDefault="00FD454B" w:rsidP="006026B6">
      <w:pPr>
        <w:widowControl/>
        <w:tabs>
          <w:tab w:val="left" w:pos="720"/>
          <w:tab w:val="left" w:pos="1440"/>
        </w:tabs>
        <w:ind w:left="1440" w:right="1440" w:hanging="1440"/>
        <w:rPr>
          <w:sz w:val="26"/>
          <w:szCs w:val="26"/>
        </w:rPr>
      </w:pPr>
    </w:p>
    <w:p w:rsidR="00FD454B" w:rsidRPr="00FD454B" w:rsidRDefault="00FD454B" w:rsidP="006026B6">
      <w:pPr>
        <w:widowControl/>
        <w:tabs>
          <w:tab w:val="left" w:pos="720"/>
          <w:tab w:val="left" w:pos="1440"/>
        </w:tabs>
        <w:ind w:left="1440" w:right="1440" w:hanging="1440"/>
        <w:rPr>
          <w:sz w:val="26"/>
          <w:szCs w:val="26"/>
        </w:rPr>
      </w:pPr>
      <w:r w:rsidRPr="00FD454B">
        <w:rPr>
          <w:sz w:val="26"/>
          <w:szCs w:val="26"/>
        </w:rPr>
        <w:tab/>
      </w:r>
      <w:r w:rsidRPr="00FD454B">
        <w:rPr>
          <w:sz w:val="26"/>
          <w:szCs w:val="26"/>
        </w:rPr>
        <w:tab/>
      </w:r>
      <w:r w:rsidRPr="00FD454B">
        <w:rPr>
          <w:sz w:val="26"/>
          <w:szCs w:val="26"/>
        </w:rPr>
        <w:tab/>
        <w:t>To surmount the second obstacle, section 210(e) of PURPA requires the FERC to implement regulations exempting QFs from federal regulation to which traditional electric utilities are subject, including most provisions of the Federal Power Act and “[s]tate laws and regulations respecting the rates, or respecting the financial or organizational regulation, of electric utilities.” In accordance with these provisions of PURPA, the FERC promulgated regulations governing transactions between utilities and QFs, including a specific requirement that a utility must purchase electricity made available by QFs at a rate up to the utility's full avoided cost.</w:t>
      </w:r>
    </w:p>
    <w:p w:rsidR="00FD454B" w:rsidRPr="00FD454B" w:rsidRDefault="00FD454B" w:rsidP="006026B6">
      <w:pPr>
        <w:widowControl/>
        <w:tabs>
          <w:tab w:val="left" w:pos="720"/>
          <w:tab w:val="left" w:pos="1440"/>
        </w:tabs>
        <w:ind w:left="1440" w:right="1440" w:hanging="1440"/>
        <w:rPr>
          <w:sz w:val="26"/>
          <w:szCs w:val="26"/>
        </w:rPr>
      </w:pPr>
    </w:p>
    <w:p w:rsidR="00FD454B" w:rsidRPr="00FD454B" w:rsidRDefault="00FD454B" w:rsidP="006026B6">
      <w:pPr>
        <w:widowControl/>
        <w:tabs>
          <w:tab w:val="left" w:pos="720"/>
          <w:tab w:val="left" w:pos="1440"/>
        </w:tabs>
        <w:ind w:left="1440" w:right="1440" w:hanging="1440"/>
        <w:rPr>
          <w:sz w:val="26"/>
          <w:szCs w:val="26"/>
        </w:rPr>
      </w:pPr>
      <w:r w:rsidRPr="00FD454B">
        <w:rPr>
          <w:sz w:val="26"/>
          <w:szCs w:val="26"/>
        </w:rPr>
        <w:tab/>
      </w:r>
      <w:r w:rsidRPr="00FD454B">
        <w:rPr>
          <w:sz w:val="26"/>
          <w:szCs w:val="26"/>
        </w:rPr>
        <w:tab/>
      </w:r>
      <w:r w:rsidRPr="00FD454B">
        <w:rPr>
          <w:sz w:val="26"/>
          <w:szCs w:val="26"/>
        </w:rPr>
        <w:tab/>
        <w:t>Acting pursuant to section 210(e)(1) of PURPA, the FERC also promulgated regulations exempting QFs from various federal and state regulatory requirements. The regulations state in pertinent part:</w:t>
      </w:r>
    </w:p>
    <w:p w:rsidR="00FD454B" w:rsidRPr="00FD454B" w:rsidRDefault="00FD454B" w:rsidP="006026B6">
      <w:pPr>
        <w:widowControl/>
        <w:tabs>
          <w:tab w:val="left" w:pos="720"/>
          <w:tab w:val="left" w:pos="1440"/>
        </w:tabs>
        <w:ind w:left="1440" w:right="1440" w:hanging="1440"/>
        <w:rPr>
          <w:sz w:val="26"/>
          <w:szCs w:val="26"/>
        </w:rPr>
      </w:pPr>
    </w:p>
    <w:p w:rsidR="00FD454B" w:rsidRPr="00FD454B" w:rsidRDefault="00FD454B" w:rsidP="006026B6">
      <w:pPr>
        <w:widowControl/>
        <w:tabs>
          <w:tab w:val="left" w:pos="720"/>
          <w:tab w:val="left" w:pos="1440"/>
        </w:tabs>
        <w:ind w:left="2160" w:right="1440" w:hanging="1440"/>
        <w:rPr>
          <w:i/>
          <w:sz w:val="26"/>
          <w:szCs w:val="26"/>
        </w:rPr>
      </w:pPr>
      <w:r>
        <w:rPr>
          <w:sz w:val="26"/>
          <w:szCs w:val="26"/>
        </w:rPr>
        <w:tab/>
      </w:r>
      <w:r w:rsidRPr="00FD454B">
        <w:rPr>
          <w:sz w:val="26"/>
          <w:szCs w:val="26"/>
        </w:rPr>
        <w:tab/>
      </w:r>
      <w:r w:rsidRPr="00FD454B">
        <w:rPr>
          <w:i/>
          <w:sz w:val="26"/>
          <w:szCs w:val="26"/>
        </w:rPr>
        <w:t>(1) Any [QF] shall be exempted ... from State law or regulation respecting:</w:t>
      </w:r>
    </w:p>
    <w:p w:rsidR="00FD454B" w:rsidRPr="00FD454B" w:rsidRDefault="00FD454B" w:rsidP="006026B6">
      <w:pPr>
        <w:widowControl/>
        <w:tabs>
          <w:tab w:val="left" w:pos="720"/>
          <w:tab w:val="left" w:pos="1440"/>
        </w:tabs>
        <w:ind w:left="1440" w:right="1440" w:hanging="1440"/>
        <w:rPr>
          <w:i/>
          <w:sz w:val="26"/>
          <w:szCs w:val="26"/>
        </w:rPr>
      </w:pPr>
    </w:p>
    <w:p w:rsidR="00FD454B" w:rsidRPr="00FD454B" w:rsidRDefault="00FD454B" w:rsidP="006026B6">
      <w:pPr>
        <w:widowControl/>
        <w:tabs>
          <w:tab w:val="left" w:pos="720"/>
          <w:tab w:val="left" w:pos="1440"/>
        </w:tabs>
        <w:ind w:left="1440" w:right="1440" w:hanging="1440"/>
        <w:rPr>
          <w:i/>
          <w:sz w:val="26"/>
          <w:szCs w:val="26"/>
        </w:rPr>
      </w:pPr>
      <w:r w:rsidRPr="00FD454B">
        <w:rPr>
          <w:i/>
          <w:sz w:val="26"/>
          <w:szCs w:val="26"/>
        </w:rPr>
        <w:tab/>
      </w:r>
      <w:r w:rsidRPr="00FD454B">
        <w:rPr>
          <w:i/>
          <w:sz w:val="26"/>
          <w:szCs w:val="26"/>
        </w:rPr>
        <w:tab/>
      </w:r>
      <w:r w:rsidRPr="00FD454B">
        <w:rPr>
          <w:i/>
          <w:sz w:val="26"/>
          <w:szCs w:val="26"/>
        </w:rPr>
        <w:tab/>
      </w:r>
      <w:r w:rsidRPr="00FD454B">
        <w:rPr>
          <w:i/>
          <w:sz w:val="26"/>
          <w:szCs w:val="26"/>
        </w:rPr>
        <w:tab/>
        <w:t>(i) The rates of electric utilities; and</w:t>
      </w:r>
    </w:p>
    <w:p w:rsidR="00FD454B" w:rsidRPr="00FD454B" w:rsidRDefault="00FD454B" w:rsidP="006026B6">
      <w:pPr>
        <w:widowControl/>
        <w:tabs>
          <w:tab w:val="left" w:pos="720"/>
          <w:tab w:val="left" w:pos="1440"/>
        </w:tabs>
        <w:ind w:left="1440" w:right="1440" w:hanging="1440"/>
        <w:rPr>
          <w:sz w:val="26"/>
          <w:szCs w:val="26"/>
        </w:rPr>
      </w:pPr>
    </w:p>
    <w:p w:rsidR="00FD454B" w:rsidRPr="00FD454B" w:rsidRDefault="00FD454B" w:rsidP="006026B6">
      <w:pPr>
        <w:widowControl/>
        <w:tabs>
          <w:tab w:val="left" w:pos="720"/>
          <w:tab w:val="left" w:pos="1440"/>
        </w:tabs>
        <w:ind w:left="2880" w:right="1440" w:hanging="1440"/>
        <w:rPr>
          <w:sz w:val="26"/>
          <w:szCs w:val="26"/>
        </w:rPr>
      </w:pPr>
      <w:r w:rsidRPr="00FD454B">
        <w:rPr>
          <w:sz w:val="26"/>
          <w:szCs w:val="26"/>
        </w:rPr>
        <w:tab/>
        <w:t>(ii) The financial and organizational regulation of electric utilities.</w:t>
      </w:r>
    </w:p>
    <w:p w:rsidR="00FD454B" w:rsidRPr="00FD454B" w:rsidRDefault="00FD454B" w:rsidP="006026B6">
      <w:pPr>
        <w:widowControl/>
        <w:tabs>
          <w:tab w:val="left" w:pos="720"/>
          <w:tab w:val="left" w:pos="1440"/>
        </w:tabs>
        <w:spacing w:line="360" w:lineRule="auto"/>
        <w:ind w:right="1440"/>
        <w:rPr>
          <w:sz w:val="26"/>
          <w:szCs w:val="26"/>
        </w:rPr>
      </w:pPr>
    </w:p>
    <w:p w:rsidR="00FD454B" w:rsidRDefault="00FD454B" w:rsidP="0040469B">
      <w:pPr>
        <w:widowControl/>
        <w:tabs>
          <w:tab w:val="left" w:pos="720"/>
          <w:tab w:val="left" w:pos="1440"/>
        </w:tabs>
        <w:spacing w:line="360" w:lineRule="auto"/>
        <w:rPr>
          <w:sz w:val="26"/>
          <w:szCs w:val="26"/>
        </w:rPr>
      </w:pPr>
      <w:r w:rsidRPr="00FD454B">
        <w:rPr>
          <w:i/>
          <w:sz w:val="26"/>
          <w:szCs w:val="26"/>
        </w:rPr>
        <w:t>Freehold</w:t>
      </w:r>
      <w:r w:rsidRPr="00FD454B">
        <w:rPr>
          <w:sz w:val="26"/>
          <w:szCs w:val="26"/>
        </w:rPr>
        <w:t>, 44 F.3d at 1183-84 (emphasis added)</w:t>
      </w:r>
      <w:r>
        <w:rPr>
          <w:sz w:val="26"/>
          <w:szCs w:val="26"/>
        </w:rPr>
        <w:t xml:space="preserve"> (citations omitted)</w:t>
      </w:r>
      <w:r w:rsidRPr="00FD454B">
        <w:rPr>
          <w:sz w:val="26"/>
          <w:szCs w:val="26"/>
        </w:rPr>
        <w:t>.</w:t>
      </w:r>
      <w:r>
        <w:rPr>
          <w:sz w:val="26"/>
          <w:szCs w:val="26"/>
        </w:rPr>
        <w:t xml:space="preserve"> </w:t>
      </w:r>
      <w:r w:rsidRPr="00FD454B">
        <w:rPr>
          <w:sz w:val="26"/>
          <w:szCs w:val="26"/>
        </w:rPr>
        <w:t xml:space="preserve">The Court found that </w:t>
      </w:r>
      <w:r w:rsidR="00D61C32">
        <w:rPr>
          <w:sz w:val="26"/>
          <w:szCs w:val="26"/>
        </w:rPr>
        <w:t>Co</w:t>
      </w:r>
      <w:r w:rsidRPr="00FD454B">
        <w:rPr>
          <w:sz w:val="26"/>
          <w:szCs w:val="26"/>
        </w:rPr>
        <w:t xml:space="preserve">ngress had established “an extensive federal system to encourage and regulate the sale of electrical energy by QFs.” </w:t>
      </w:r>
      <w:r w:rsidR="001841A7">
        <w:rPr>
          <w:i/>
          <w:sz w:val="26"/>
          <w:szCs w:val="26"/>
        </w:rPr>
        <w:t>Id.</w:t>
      </w:r>
      <w:r w:rsidRPr="00FD454B">
        <w:rPr>
          <w:sz w:val="26"/>
          <w:szCs w:val="26"/>
        </w:rPr>
        <w:t xml:space="preserve"> at 1191.</w:t>
      </w:r>
      <w:r>
        <w:rPr>
          <w:sz w:val="26"/>
          <w:szCs w:val="26"/>
        </w:rPr>
        <w:t xml:space="preserve"> </w:t>
      </w:r>
    </w:p>
    <w:p w:rsidR="00FD454B" w:rsidRDefault="00FD454B" w:rsidP="0040469B">
      <w:pPr>
        <w:widowControl/>
        <w:tabs>
          <w:tab w:val="left" w:pos="720"/>
          <w:tab w:val="left" w:pos="1440"/>
        </w:tabs>
        <w:spacing w:line="360" w:lineRule="auto"/>
        <w:rPr>
          <w:sz w:val="26"/>
          <w:szCs w:val="26"/>
        </w:rPr>
      </w:pPr>
    </w:p>
    <w:p w:rsidR="00AC0182" w:rsidRDefault="00FD454B" w:rsidP="0040469B">
      <w:pPr>
        <w:widowControl/>
        <w:tabs>
          <w:tab w:val="left" w:pos="720"/>
          <w:tab w:val="left" w:pos="1440"/>
        </w:tabs>
        <w:spacing w:line="360" w:lineRule="auto"/>
        <w:rPr>
          <w:sz w:val="26"/>
          <w:szCs w:val="26"/>
        </w:rPr>
      </w:pPr>
      <w:r>
        <w:rPr>
          <w:sz w:val="26"/>
          <w:szCs w:val="26"/>
        </w:rPr>
        <w:tab/>
      </w:r>
      <w:r>
        <w:rPr>
          <w:sz w:val="26"/>
          <w:szCs w:val="26"/>
        </w:rPr>
        <w:tab/>
      </w:r>
      <w:r w:rsidR="00CE1085">
        <w:rPr>
          <w:sz w:val="26"/>
          <w:szCs w:val="26"/>
        </w:rPr>
        <w:t xml:space="preserve">In </w:t>
      </w:r>
      <w:r w:rsidR="00CE1085" w:rsidRPr="00CE1085">
        <w:rPr>
          <w:i/>
          <w:sz w:val="26"/>
          <w:szCs w:val="26"/>
        </w:rPr>
        <w:t>Freehold</w:t>
      </w:r>
      <w:r w:rsidR="00CE1085">
        <w:rPr>
          <w:sz w:val="26"/>
          <w:szCs w:val="26"/>
        </w:rPr>
        <w:t xml:space="preserve">, the </w:t>
      </w:r>
      <w:r w:rsidR="001841A7" w:rsidRPr="001841A7">
        <w:rPr>
          <w:sz w:val="26"/>
          <w:szCs w:val="26"/>
        </w:rPr>
        <w:t xml:space="preserve">cogeneration </w:t>
      </w:r>
      <w:r w:rsidR="00CE1085">
        <w:rPr>
          <w:sz w:val="26"/>
          <w:szCs w:val="26"/>
        </w:rPr>
        <w:t>qualifying facility Freehold Cogeneration Associates, L.P. (</w:t>
      </w:r>
      <w:r w:rsidR="00DF4642">
        <w:rPr>
          <w:sz w:val="26"/>
          <w:szCs w:val="26"/>
        </w:rPr>
        <w:t xml:space="preserve">Freehold or </w:t>
      </w:r>
      <w:r w:rsidR="00CE1085">
        <w:rPr>
          <w:sz w:val="26"/>
          <w:szCs w:val="26"/>
        </w:rPr>
        <w:t>QF), pursuant to PURPA, entered into a long-term (twenty-year) PPA with Jersey Central Power and Light Company (JCP&amp;L). During the parties’ negotiations, the New Jersey Board of Public Utilities (BPU) adopted competitive bidding guidelines to replace the negotiation process for these long-term PPAs.  At the QF’s request, in 1989 the BPU issued an order grandfathering the applicability of the negotiation process for that PPA, which culminated in a</w:t>
      </w:r>
      <w:r w:rsidR="00AB73E6">
        <w:rPr>
          <w:sz w:val="26"/>
          <w:szCs w:val="26"/>
        </w:rPr>
        <w:t xml:space="preserve"> 1992</w:t>
      </w:r>
      <w:r w:rsidR="00CE1085">
        <w:rPr>
          <w:sz w:val="26"/>
          <w:szCs w:val="26"/>
        </w:rPr>
        <w:t xml:space="preserve"> agreement </w:t>
      </w:r>
      <w:r w:rsidR="00807BC6">
        <w:rPr>
          <w:sz w:val="26"/>
          <w:szCs w:val="26"/>
        </w:rPr>
        <w:t xml:space="preserve">approved by </w:t>
      </w:r>
      <w:r w:rsidR="00AB73E6">
        <w:rPr>
          <w:sz w:val="26"/>
          <w:szCs w:val="26"/>
        </w:rPr>
        <w:t xml:space="preserve">order of the </w:t>
      </w:r>
      <w:r w:rsidR="00807BC6">
        <w:rPr>
          <w:sz w:val="26"/>
          <w:szCs w:val="26"/>
        </w:rPr>
        <w:t>BPU issued that year</w:t>
      </w:r>
      <w:r w:rsidR="00CE1085">
        <w:rPr>
          <w:sz w:val="26"/>
          <w:szCs w:val="26"/>
        </w:rPr>
        <w:t xml:space="preserve">. </w:t>
      </w:r>
    </w:p>
    <w:p w:rsidR="00AC0182" w:rsidRDefault="00AC0182" w:rsidP="0040469B">
      <w:pPr>
        <w:widowControl/>
        <w:tabs>
          <w:tab w:val="left" w:pos="720"/>
          <w:tab w:val="left" w:pos="1440"/>
        </w:tabs>
        <w:spacing w:line="360" w:lineRule="auto"/>
        <w:rPr>
          <w:sz w:val="26"/>
          <w:szCs w:val="26"/>
        </w:rPr>
      </w:pPr>
    </w:p>
    <w:p w:rsidR="00807BC6" w:rsidRPr="00807BC6" w:rsidRDefault="00AC0182" w:rsidP="0040469B">
      <w:pPr>
        <w:widowControl/>
        <w:tabs>
          <w:tab w:val="left" w:pos="720"/>
          <w:tab w:val="left" w:pos="1440"/>
        </w:tabs>
        <w:spacing w:line="360" w:lineRule="auto"/>
        <w:rPr>
          <w:sz w:val="26"/>
          <w:szCs w:val="26"/>
        </w:rPr>
      </w:pPr>
      <w:r>
        <w:rPr>
          <w:sz w:val="26"/>
          <w:szCs w:val="26"/>
        </w:rPr>
        <w:tab/>
      </w:r>
      <w:r>
        <w:rPr>
          <w:sz w:val="26"/>
          <w:szCs w:val="26"/>
        </w:rPr>
        <w:tab/>
      </w:r>
      <w:r w:rsidR="00D61C32">
        <w:rPr>
          <w:sz w:val="26"/>
          <w:szCs w:val="26"/>
        </w:rPr>
        <w:t>Shortly thereafter</w:t>
      </w:r>
      <w:r w:rsidR="004064EC">
        <w:rPr>
          <w:sz w:val="26"/>
          <w:szCs w:val="26"/>
        </w:rPr>
        <w:t>,</w:t>
      </w:r>
      <w:r>
        <w:rPr>
          <w:sz w:val="26"/>
          <w:szCs w:val="26"/>
        </w:rPr>
        <w:t xml:space="preserve"> </w:t>
      </w:r>
      <w:r w:rsidR="00D61C32">
        <w:rPr>
          <w:sz w:val="26"/>
          <w:szCs w:val="26"/>
        </w:rPr>
        <w:t xml:space="preserve">decreasing </w:t>
      </w:r>
      <w:r w:rsidR="00D93815">
        <w:rPr>
          <w:sz w:val="26"/>
          <w:szCs w:val="26"/>
        </w:rPr>
        <w:t>prices in the</w:t>
      </w:r>
      <w:r w:rsidR="00807BC6">
        <w:rPr>
          <w:sz w:val="26"/>
          <w:szCs w:val="26"/>
        </w:rPr>
        <w:t xml:space="preserve"> electric power market</w:t>
      </w:r>
      <w:r w:rsidR="00D93815">
        <w:rPr>
          <w:sz w:val="26"/>
          <w:szCs w:val="26"/>
        </w:rPr>
        <w:t xml:space="preserve"> prompt</w:t>
      </w:r>
      <w:r w:rsidR="00D61C32">
        <w:rPr>
          <w:sz w:val="26"/>
          <w:szCs w:val="26"/>
        </w:rPr>
        <w:t xml:space="preserve">ed </w:t>
      </w:r>
      <w:r w:rsidR="00807BC6">
        <w:rPr>
          <w:sz w:val="26"/>
          <w:szCs w:val="26"/>
        </w:rPr>
        <w:t xml:space="preserve">the BPU </w:t>
      </w:r>
      <w:r w:rsidR="00D93815">
        <w:rPr>
          <w:sz w:val="26"/>
          <w:szCs w:val="26"/>
        </w:rPr>
        <w:t xml:space="preserve">to </w:t>
      </w:r>
      <w:r w:rsidR="00807BC6">
        <w:rPr>
          <w:sz w:val="26"/>
          <w:szCs w:val="26"/>
        </w:rPr>
        <w:t>direct public utilities to notify it of any power supply contracts that were no longer economic</w:t>
      </w:r>
      <w:r>
        <w:rPr>
          <w:sz w:val="26"/>
          <w:szCs w:val="26"/>
        </w:rPr>
        <w:t>ally beneficial</w:t>
      </w:r>
      <w:r w:rsidR="00807BC6">
        <w:rPr>
          <w:sz w:val="26"/>
          <w:szCs w:val="26"/>
        </w:rPr>
        <w:t xml:space="preserve"> so that the BPU could encourage buyouts or other remedial measures. After the QF refused to renegotiate</w:t>
      </w:r>
      <w:r w:rsidR="00DF4642">
        <w:rPr>
          <w:sz w:val="26"/>
          <w:szCs w:val="26"/>
        </w:rPr>
        <w:t xml:space="preserve">, </w:t>
      </w:r>
      <w:r w:rsidR="00807BC6">
        <w:rPr>
          <w:sz w:val="26"/>
          <w:szCs w:val="26"/>
        </w:rPr>
        <w:t xml:space="preserve">JCP&amp;L notified the BPU that </w:t>
      </w:r>
      <w:r>
        <w:rPr>
          <w:sz w:val="26"/>
          <w:szCs w:val="26"/>
        </w:rPr>
        <w:t>th</w:t>
      </w:r>
      <w:r w:rsidR="00DF4642">
        <w:rPr>
          <w:sz w:val="26"/>
          <w:szCs w:val="26"/>
        </w:rPr>
        <w:t>e Freehold</w:t>
      </w:r>
      <w:r>
        <w:rPr>
          <w:sz w:val="26"/>
          <w:szCs w:val="26"/>
        </w:rPr>
        <w:t xml:space="preserve"> </w:t>
      </w:r>
      <w:r w:rsidR="00807BC6">
        <w:rPr>
          <w:sz w:val="26"/>
          <w:szCs w:val="26"/>
        </w:rPr>
        <w:t xml:space="preserve">PPA was </w:t>
      </w:r>
      <w:r>
        <w:rPr>
          <w:sz w:val="26"/>
          <w:szCs w:val="26"/>
        </w:rPr>
        <w:t>such a cont</w:t>
      </w:r>
      <w:r w:rsidR="00DF4642">
        <w:rPr>
          <w:sz w:val="26"/>
          <w:szCs w:val="26"/>
        </w:rPr>
        <w:t>r</w:t>
      </w:r>
      <w:r>
        <w:rPr>
          <w:sz w:val="26"/>
          <w:szCs w:val="26"/>
        </w:rPr>
        <w:t>act “</w:t>
      </w:r>
      <w:r w:rsidR="00807BC6" w:rsidRPr="00D61C32">
        <w:rPr>
          <w:sz w:val="26"/>
          <w:szCs w:val="26"/>
        </w:rPr>
        <w:t>because the contractual avoided cost was significantly higher than the current avoided cost due to the decrease in the cost of obtaining electrical power</w:t>
      </w:r>
      <w:r w:rsidR="001D3DA9" w:rsidRPr="00D61C32">
        <w:rPr>
          <w:sz w:val="26"/>
          <w:szCs w:val="26"/>
        </w:rPr>
        <w:t>.</w:t>
      </w:r>
      <w:r w:rsidR="00807BC6">
        <w:rPr>
          <w:sz w:val="26"/>
          <w:szCs w:val="26"/>
        </w:rPr>
        <w:t xml:space="preserve">” </w:t>
      </w:r>
      <w:r w:rsidR="00807BC6">
        <w:rPr>
          <w:i/>
          <w:sz w:val="26"/>
          <w:szCs w:val="26"/>
        </w:rPr>
        <w:t>Freehold</w:t>
      </w:r>
      <w:r w:rsidR="00807BC6">
        <w:rPr>
          <w:sz w:val="26"/>
          <w:szCs w:val="26"/>
        </w:rPr>
        <w:t>, 44 F.3d at 1183</w:t>
      </w:r>
      <w:r w:rsidR="00CE1085">
        <w:rPr>
          <w:sz w:val="26"/>
          <w:szCs w:val="26"/>
        </w:rPr>
        <w:t xml:space="preserve">. </w:t>
      </w:r>
      <w:r w:rsidR="00807BC6">
        <w:rPr>
          <w:sz w:val="26"/>
          <w:szCs w:val="26"/>
        </w:rPr>
        <w:t xml:space="preserve">After further efforts by the BPU to encourage the parties’ renegotiation failed, the </w:t>
      </w:r>
      <w:r w:rsidR="00D93815">
        <w:rPr>
          <w:sz w:val="26"/>
          <w:szCs w:val="26"/>
        </w:rPr>
        <w:t>BPU</w:t>
      </w:r>
      <w:r w:rsidR="00807BC6">
        <w:rPr>
          <w:sz w:val="26"/>
          <w:szCs w:val="26"/>
        </w:rPr>
        <w:t xml:space="preserve"> issued an order “direct[ing] the parties to renegotiate the purchase rate term of the PPA or, in the alternative, to negotiate an appropriate buy out of the PPA [and if the parties still failed to agree, then] the </w:t>
      </w:r>
      <w:r w:rsidR="001F68EE">
        <w:rPr>
          <w:sz w:val="26"/>
          <w:szCs w:val="26"/>
        </w:rPr>
        <w:t>[BPU]</w:t>
      </w:r>
      <w:r w:rsidR="00807BC6">
        <w:rPr>
          <w:sz w:val="26"/>
          <w:szCs w:val="26"/>
        </w:rPr>
        <w:t xml:space="preserve"> would commence an evidentiary hearing to consider various courses of action.” </w:t>
      </w:r>
      <w:r w:rsidR="001841A7">
        <w:rPr>
          <w:i/>
          <w:sz w:val="26"/>
          <w:szCs w:val="26"/>
        </w:rPr>
        <w:t>Id.</w:t>
      </w:r>
      <w:r>
        <w:rPr>
          <w:sz w:val="26"/>
          <w:szCs w:val="26"/>
        </w:rPr>
        <w:t xml:space="preserve">  </w:t>
      </w:r>
      <w:r w:rsidR="00807BC6">
        <w:rPr>
          <w:sz w:val="26"/>
          <w:szCs w:val="26"/>
        </w:rPr>
        <w:t xml:space="preserve">The QF </w:t>
      </w:r>
      <w:r w:rsidR="001841A7">
        <w:rPr>
          <w:sz w:val="26"/>
          <w:szCs w:val="26"/>
        </w:rPr>
        <w:t>filed a declaratory action</w:t>
      </w:r>
      <w:r w:rsidR="00807BC6">
        <w:rPr>
          <w:sz w:val="26"/>
          <w:szCs w:val="26"/>
        </w:rPr>
        <w:t xml:space="preserve"> in federal court seeking to enjoin enforcement of the BPU order on the basis that PURPA preempted the state’s action. </w:t>
      </w:r>
      <w:r w:rsidR="00151208">
        <w:rPr>
          <w:sz w:val="26"/>
          <w:szCs w:val="26"/>
        </w:rPr>
        <w:t>Reversing the district court, the Third Circuit agreed.</w:t>
      </w:r>
    </w:p>
    <w:p w:rsidR="00807BC6" w:rsidRDefault="00807BC6" w:rsidP="0040469B">
      <w:pPr>
        <w:widowControl/>
        <w:tabs>
          <w:tab w:val="left" w:pos="720"/>
          <w:tab w:val="left" w:pos="1440"/>
        </w:tabs>
        <w:spacing w:line="360" w:lineRule="auto"/>
        <w:rPr>
          <w:sz w:val="26"/>
          <w:szCs w:val="26"/>
        </w:rPr>
      </w:pPr>
    </w:p>
    <w:p w:rsidR="00FD454B" w:rsidRDefault="00AC0182" w:rsidP="00FD454B">
      <w:pPr>
        <w:widowControl/>
        <w:tabs>
          <w:tab w:val="left" w:pos="720"/>
          <w:tab w:val="left" w:pos="1440"/>
        </w:tabs>
        <w:spacing w:line="360" w:lineRule="auto"/>
        <w:rPr>
          <w:sz w:val="26"/>
          <w:szCs w:val="26"/>
        </w:rPr>
      </w:pPr>
      <w:r>
        <w:rPr>
          <w:sz w:val="26"/>
          <w:szCs w:val="26"/>
        </w:rPr>
        <w:tab/>
      </w:r>
      <w:r w:rsidR="00151208">
        <w:rPr>
          <w:sz w:val="26"/>
          <w:szCs w:val="26"/>
        </w:rPr>
        <w:tab/>
        <w:t xml:space="preserve">The </w:t>
      </w:r>
      <w:r w:rsidR="00151208">
        <w:rPr>
          <w:i/>
          <w:sz w:val="26"/>
          <w:szCs w:val="26"/>
        </w:rPr>
        <w:t xml:space="preserve">Freehold </w:t>
      </w:r>
      <w:r w:rsidR="00D93815">
        <w:rPr>
          <w:sz w:val="26"/>
          <w:szCs w:val="26"/>
        </w:rPr>
        <w:t>C</w:t>
      </w:r>
      <w:r w:rsidR="00151208">
        <w:rPr>
          <w:sz w:val="26"/>
          <w:szCs w:val="26"/>
        </w:rPr>
        <w:t xml:space="preserve">ourt began its analysis with a description of FERC’s exclusive regulation of the wholesale electric market under the Federal Power Act, 16 U.S.C. §§ 791a </w:t>
      </w:r>
      <w:r w:rsidR="00151208">
        <w:rPr>
          <w:i/>
          <w:sz w:val="26"/>
          <w:szCs w:val="26"/>
        </w:rPr>
        <w:t>et seq</w:t>
      </w:r>
      <w:r w:rsidR="00151208">
        <w:rPr>
          <w:sz w:val="26"/>
          <w:szCs w:val="26"/>
        </w:rPr>
        <w:t xml:space="preserve">. and the public policy goals furthered with Congress’ enactment of PURPA in 1978 through the special status afforded long-term contracts with QFs. </w:t>
      </w:r>
    </w:p>
    <w:p w:rsidR="00FD454B" w:rsidRDefault="00FD454B" w:rsidP="00FD454B">
      <w:pPr>
        <w:widowControl/>
        <w:tabs>
          <w:tab w:val="left" w:pos="720"/>
          <w:tab w:val="left" w:pos="1440"/>
        </w:tabs>
        <w:spacing w:line="360" w:lineRule="auto"/>
        <w:rPr>
          <w:sz w:val="26"/>
          <w:szCs w:val="26"/>
        </w:rPr>
      </w:pPr>
    </w:p>
    <w:p w:rsidR="00DF4642" w:rsidRDefault="00FD454B" w:rsidP="0040469B">
      <w:pPr>
        <w:widowControl/>
        <w:tabs>
          <w:tab w:val="left" w:pos="720"/>
          <w:tab w:val="left" w:pos="1440"/>
        </w:tabs>
        <w:spacing w:line="360" w:lineRule="auto"/>
        <w:rPr>
          <w:sz w:val="26"/>
          <w:szCs w:val="26"/>
        </w:rPr>
      </w:pPr>
      <w:r>
        <w:rPr>
          <w:sz w:val="26"/>
          <w:szCs w:val="26"/>
        </w:rPr>
        <w:tab/>
      </w:r>
      <w:r>
        <w:rPr>
          <w:sz w:val="26"/>
          <w:szCs w:val="26"/>
        </w:rPr>
        <w:tab/>
      </w:r>
      <w:r w:rsidR="00AC0182">
        <w:rPr>
          <w:sz w:val="26"/>
          <w:szCs w:val="26"/>
        </w:rPr>
        <w:t>Section 2</w:t>
      </w:r>
      <w:r w:rsidR="001D3DA9">
        <w:rPr>
          <w:sz w:val="26"/>
          <w:szCs w:val="26"/>
        </w:rPr>
        <w:t>1</w:t>
      </w:r>
      <w:r w:rsidR="00AC0182">
        <w:rPr>
          <w:sz w:val="26"/>
          <w:szCs w:val="26"/>
        </w:rPr>
        <w:t xml:space="preserve">0(e) of PURPA required FERC to prescribe rules that exempted QFs from state laws and regulations respecting electric rates. Once a state approved a PPA, </w:t>
      </w:r>
      <w:r w:rsidR="003C611D">
        <w:rPr>
          <w:sz w:val="26"/>
          <w:szCs w:val="26"/>
        </w:rPr>
        <w:t xml:space="preserve">continued state regulation over the rate ended. As the Court stated, the </w:t>
      </w:r>
      <w:r w:rsidR="004B2D3C">
        <w:rPr>
          <w:sz w:val="26"/>
          <w:szCs w:val="26"/>
        </w:rPr>
        <w:t>BPU</w:t>
      </w:r>
      <w:r w:rsidR="003C611D">
        <w:rPr>
          <w:sz w:val="26"/>
          <w:szCs w:val="26"/>
        </w:rPr>
        <w:t>’s state regulation “ended with the</w:t>
      </w:r>
      <w:r w:rsidR="004B2D3C">
        <w:rPr>
          <w:sz w:val="26"/>
          <w:szCs w:val="26"/>
        </w:rPr>
        <w:t xml:space="preserve"> [commission’s]</w:t>
      </w:r>
      <w:r w:rsidR="003C611D">
        <w:rPr>
          <w:sz w:val="26"/>
          <w:szCs w:val="26"/>
        </w:rPr>
        <w:t xml:space="preserve"> July 8, 1992 approval of the PPA. The present attempt to either modify the</w:t>
      </w:r>
      <w:r w:rsidR="00DF4642">
        <w:rPr>
          <w:sz w:val="26"/>
          <w:szCs w:val="26"/>
        </w:rPr>
        <w:t xml:space="preserve"> PPA or revoke </w:t>
      </w:r>
      <w:r w:rsidR="004B2D3C">
        <w:rPr>
          <w:sz w:val="26"/>
          <w:szCs w:val="26"/>
        </w:rPr>
        <w:t>[BPU]</w:t>
      </w:r>
      <w:r w:rsidR="00DF4642">
        <w:rPr>
          <w:sz w:val="26"/>
          <w:szCs w:val="26"/>
        </w:rPr>
        <w:t xml:space="preserve"> approval is ‘</w:t>
      </w:r>
      <w:r w:rsidR="003C611D">
        <w:rPr>
          <w:sz w:val="26"/>
          <w:szCs w:val="26"/>
        </w:rPr>
        <w:t>utility type</w:t>
      </w:r>
      <w:r w:rsidR="00DF4642">
        <w:rPr>
          <w:sz w:val="26"/>
          <w:szCs w:val="26"/>
        </w:rPr>
        <w:t>’</w:t>
      </w:r>
      <w:r w:rsidR="003C611D">
        <w:rPr>
          <w:sz w:val="26"/>
          <w:szCs w:val="26"/>
        </w:rPr>
        <w:t xml:space="preserve"> regulation – exactly the type of regulation from which [the QF] is immune under section 201(e).” </w:t>
      </w:r>
      <w:r w:rsidR="003C611D" w:rsidRPr="003C611D">
        <w:rPr>
          <w:i/>
          <w:sz w:val="26"/>
          <w:szCs w:val="26"/>
        </w:rPr>
        <w:t>Freehold</w:t>
      </w:r>
      <w:r w:rsidR="00D93815">
        <w:rPr>
          <w:sz w:val="26"/>
          <w:szCs w:val="26"/>
        </w:rPr>
        <w:t xml:space="preserve">, 44 F.3d </w:t>
      </w:r>
      <w:r w:rsidR="003C611D" w:rsidRPr="003C611D">
        <w:rPr>
          <w:sz w:val="26"/>
          <w:szCs w:val="26"/>
        </w:rPr>
        <w:t>at 119</w:t>
      </w:r>
      <w:r w:rsidR="003C611D">
        <w:rPr>
          <w:sz w:val="26"/>
          <w:szCs w:val="26"/>
        </w:rPr>
        <w:t>2</w:t>
      </w:r>
      <w:r w:rsidR="003C611D" w:rsidRPr="003C611D">
        <w:rPr>
          <w:sz w:val="26"/>
          <w:szCs w:val="26"/>
        </w:rPr>
        <w:t>.</w:t>
      </w:r>
      <w:r w:rsidR="003C611D">
        <w:rPr>
          <w:sz w:val="26"/>
          <w:szCs w:val="26"/>
        </w:rPr>
        <w:t xml:space="preserve"> </w:t>
      </w:r>
    </w:p>
    <w:p w:rsidR="00DF4642" w:rsidRDefault="00DF4642" w:rsidP="0040469B">
      <w:pPr>
        <w:widowControl/>
        <w:tabs>
          <w:tab w:val="left" w:pos="720"/>
          <w:tab w:val="left" w:pos="1440"/>
        </w:tabs>
        <w:spacing w:line="360" w:lineRule="auto"/>
        <w:rPr>
          <w:sz w:val="26"/>
          <w:szCs w:val="26"/>
        </w:rPr>
      </w:pPr>
    </w:p>
    <w:p w:rsidR="005B6742" w:rsidRPr="000A7BDA" w:rsidRDefault="00DF4642" w:rsidP="0040469B">
      <w:pPr>
        <w:widowControl/>
        <w:tabs>
          <w:tab w:val="left" w:pos="720"/>
          <w:tab w:val="left" w:pos="1440"/>
        </w:tabs>
        <w:spacing w:line="360" w:lineRule="auto"/>
        <w:rPr>
          <w:sz w:val="26"/>
          <w:szCs w:val="26"/>
        </w:rPr>
      </w:pPr>
      <w:r>
        <w:rPr>
          <w:sz w:val="26"/>
          <w:szCs w:val="26"/>
        </w:rPr>
        <w:tab/>
      </w:r>
      <w:r>
        <w:rPr>
          <w:sz w:val="26"/>
          <w:szCs w:val="26"/>
        </w:rPr>
        <w:tab/>
      </w:r>
      <w:r w:rsidR="003C611D">
        <w:rPr>
          <w:sz w:val="26"/>
          <w:szCs w:val="26"/>
        </w:rPr>
        <w:t xml:space="preserve">The Court also cited </w:t>
      </w:r>
      <w:r w:rsidR="004B2D3C">
        <w:rPr>
          <w:sz w:val="26"/>
          <w:szCs w:val="26"/>
        </w:rPr>
        <w:t>as</w:t>
      </w:r>
      <w:r w:rsidR="003C611D">
        <w:rPr>
          <w:sz w:val="26"/>
          <w:szCs w:val="26"/>
        </w:rPr>
        <w:t xml:space="preserve"> support the case of </w:t>
      </w:r>
      <w:r w:rsidR="003C611D">
        <w:rPr>
          <w:i/>
          <w:sz w:val="26"/>
          <w:szCs w:val="26"/>
        </w:rPr>
        <w:t>Smith Cogeneration Management, Inc. v. Corporation Comm’n</w:t>
      </w:r>
      <w:r w:rsidR="003C611D">
        <w:rPr>
          <w:sz w:val="26"/>
          <w:szCs w:val="26"/>
        </w:rPr>
        <w:t>, 863 P.2d 1227 (Okla. 1993)</w:t>
      </w:r>
      <w:r w:rsidR="00C44B94">
        <w:rPr>
          <w:sz w:val="26"/>
          <w:szCs w:val="26"/>
        </w:rPr>
        <w:t xml:space="preserve"> (</w:t>
      </w:r>
      <w:r w:rsidR="00C44B94" w:rsidRPr="00C44B94">
        <w:rPr>
          <w:i/>
          <w:sz w:val="26"/>
          <w:szCs w:val="26"/>
        </w:rPr>
        <w:t>Smith Cogeneration</w:t>
      </w:r>
      <w:r w:rsidR="00C44B94">
        <w:rPr>
          <w:sz w:val="26"/>
          <w:szCs w:val="26"/>
        </w:rPr>
        <w:t>)</w:t>
      </w:r>
      <w:r w:rsidR="003C611D">
        <w:rPr>
          <w:sz w:val="26"/>
          <w:szCs w:val="26"/>
        </w:rPr>
        <w:t xml:space="preserve">, in which the Oklahoma Corporation Commission required non-negotiated QF contracts to contain provisions that allowed subsequent state reconsideration and modification of avoided costs after the contract had been approved. </w:t>
      </w:r>
      <w:r>
        <w:rPr>
          <w:sz w:val="26"/>
          <w:szCs w:val="26"/>
        </w:rPr>
        <w:t xml:space="preserve">As in </w:t>
      </w:r>
      <w:r w:rsidRPr="00DF4642">
        <w:rPr>
          <w:i/>
          <w:sz w:val="26"/>
          <w:szCs w:val="26"/>
        </w:rPr>
        <w:t>Freehold</w:t>
      </w:r>
      <w:r>
        <w:rPr>
          <w:sz w:val="26"/>
          <w:szCs w:val="26"/>
        </w:rPr>
        <w:t>, t</w:t>
      </w:r>
      <w:r w:rsidR="003C611D" w:rsidRPr="00DF4642">
        <w:rPr>
          <w:sz w:val="26"/>
          <w:szCs w:val="26"/>
        </w:rPr>
        <w:t>he</w:t>
      </w:r>
      <w:r w:rsidR="003C611D">
        <w:rPr>
          <w:sz w:val="26"/>
          <w:szCs w:val="26"/>
        </w:rPr>
        <w:t xml:space="preserve"> QF argued that attempts to revisit a contract because of changed circumstances “deprives QFs of the benefits of the bargain and that the state rule, unless waived, stands as a direct obstruction to obtain the necessary financing for the project.</w:t>
      </w:r>
      <w:r w:rsidR="00C44B94">
        <w:rPr>
          <w:sz w:val="26"/>
          <w:szCs w:val="26"/>
        </w:rPr>
        <w:t>”</w:t>
      </w:r>
      <w:r w:rsidR="003C611D">
        <w:rPr>
          <w:sz w:val="26"/>
          <w:szCs w:val="26"/>
        </w:rPr>
        <w:t xml:space="preserve"> Th</w:t>
      </w:r>
      <w:r w:rsidR="00C44B94">
        <w:rPr>
          <w:sz w:val="26"/>
          <w:szCs w:val="26"/>
        </w:rPr>
        <w:t xml:space="preserve">e </w:t>
      </w:r>
      <w:r w:rsidR="00C44B94">
        <w:rPr>
          <w:i/>
          <w:sz w:val="26"/>
          <w:szCs w:val="26"/>
        </w:rPr>
        <w:t xml:space="preserve">Freehold </w:t>
      </w:r>
      <w:r w:rsidR="00C44B94">
        <w:rPr>
          <w:sz w:val="26"/>
          <w:szCs w:val="26"/>
        </w:rPr>
        <w:t xml:space="preserve">Court noted its agreement with the </w:t>
      </w:r>
      <w:r w:rsidR="00C44B94">
        <w:rPr>
          <w:i/>
          <w:sz w:val="26"/>
          <w:szCs w:val="26"/>
        </w:rPr>
        <w:t xml:space="preserve">Smith </w:t>
      </w:r>
      <w:r w:rsidR="00C44B94" w:rsidRPr="00C44B94">
        <w:rPr>
          <w:i/>
          <w:sz w:val="26"/>
          <w:szCs w:val="26"/>
        </w:rPr>
        <w:t>Cogeneration</w:t>
      </w:r>
      <w:r w:rsidR="00C44B94">
        <w:rPr>
          <w:sz w:val="26"/>
          <w:szCs w:val="26"/>
        </w:rPr>
        <w:t xml:space="preserve"> resolution </w:t>
      </w:r>
      <w:r w:rsidR="00C44B94" w:rsidRPr="00C44B94">
        <w:rPr>
          <w:sz w:val="26"/>
          <w:szCs w:val="26"/>
        </w:rPr>
        <w:t>that</w:t>
      </w:r>
      <w:r w:rsidR="00C44B94">
        <w:rPr>
          <w:sz w:val="26"/>
          <w:szCs w:val="26"/>
        </w:rPr>
        <w:t xml:space="preserve"> </w:t>
      </w:r>
      <w:r w:rsidR="003C611D">
        <w:rPr>
          <w:sz w:val="26"/>
          <w:szCs w:val="26"/>
        </w:rPr>
        <w:t xml:space="preserve">“reconsideration of long-term </w:t>
      </w:r>
      <w:r w:rsidR="00D93815">
        <w:rPr>
          <w:sz w:val="26"/>
          <w:szCs w:val="26"/>
        </w:rPr>
        <w:t xml:space="preserve">contracts </w:t>
      </w:r>
      <w:r w:rsidR="003C611D">
        <w:rPr>
          <w:sz w:val="26"/>
          <w:szCs w:val="26"/>
        </w:rPr>
        <w:t xml:space="preserve">with </w:t>
      </w:r>
      <w:r w:rsidR="003C611D" w:rsidRPr="00D93815">
        <w:rPr>
          <w:i/>
          <w:sz w:val="26"/>
          <w:szCs w:val="26"/>
        </w:rPr>
        <w:t>established estimated costs</w:t>
      </w:r>
      <w:r w:rsidR="003C611D">
        <w:rPr>
          <w:sz w:val="26"/>
          <w:szCs w:val="26"/>
        </w:rPr>
        <w:t xml:space="preserve"> imposes utility-type regulations over QFs.”</w:t>
      </w:r>
      <w:r w:rsidR="00C44B94">
        <w:rPr>
          <w:sz w:val="26"/>
          <w:szCs w:val="26"/>
        </w:rPr>
        <w:t xml:space="preserve"> </w:t>
      </w:r>
      <w:r w:rsidR="00C44B94">
        <w:rPr>
          <w:i/>
          <w:sz w:val="26"/>
          <w:szCs w:val="26"/>
        </w:rPr>
        <w:t>Freehold</w:t>
      </w:r>
      <w:r w:rsidR="00D93815">
        <w:rPr>
          <w:sz w:val="26"/>
          <w:szCs w:val="26"/>
        </w:rPr>
        <w:t>,</w:t>
      </w:r>
      <w:r w:rsidR="00C44B94">
        <w:rPr>
          <w:i/>
          <w:sz w:val="26"/>
          <w:szCs w:val="26"/>
        </w:rPr>
        <w:t xml:space="preserve"> </w:t>
      </w:r>
      <w:r w:rsidR="00D93815">
        <w:rPr>
          <w:sz w:val="26"/>
          <w:szCs w:val="26"/>
        </w:rPr>
        <w:t xml:space="preserve">44 F.3d </w:t>
      </w:r>
      <w:r w:rsidR="00C44B94">
        <w:rPr>
          <w:sz w:val="26"/>
          <w:szCs w:val="26"/>
        </w:rPr>
        <w:t>at 1193</w:t>
      </w:r>
      <w:r w:rsidR="00D93815">
        <w:rPr>
          <w:sz w:val="26"/>
          <w:szCs w:val="26"/>
        </w:rPr>
        <w:t xml:space="preserve"> (emphasis added)</w:t>
      </w:r>
      <w:r w:rsidR="00C44B94">
        <w:rPr>
          <w:sz w:val="26"/>
          <w:szCs w:val="26"/>
        </w:rPr>
        <w:t>.</w:t>
      </w:r>
      <w:r w:rsidR="000A7BDA">
        <w:rPr>
          <w:sz w:val="26"/>
          <w:szCs w:val="26"/>
        </w:rPr>
        <w:t xml:space="preserve">  Dismissing JCP&amp;L’s attempt to distinguish this case from </w:t>
      </w:r>
      <w:r w:rsidR="000A7BDA">
        <w:rPr>
          <w:i/>
          <w:sz w:val="26"/>
          <w:szCs w:val="26"/>
        </w:rPr>
        <w:t>Smith Cogeneration</w:t>
      </w:r>
      <w:r w:rsidR="00D61C32">
        <w:rPr>
          <w:sz w:val="26"/>
          <w:szCs w:val="26"/>
        </w:rPr>
        <w:t xml:space="preserve"> because the BPU’s action would </w:t>
      </w:r>
      <w:r w:rsidR="000A7BDA">
        <w:rPr>
          <w:sz w:val="26"/>
          <w:szCs w:val="26"/>
        </w:rPr>
        <w:t xml:space="preserve">not affect </w:t>
      </w:r>
      <w:r w:rsidR="00483D7A">
        <w:rPr>
          <w:sz w:val="26"/>
          <w:szCs w:val="26"/>
        </w:rPr>
        <w:t xml:space="preserve">the QF’s </w:t>
      </w:r>
      <w:r w:rsidR="000A7BDA">
        <w:rPr>
          <w:sz w:val="26"/>
          <w:szCs w:val="26"/>
        </w:rPr>
        <w:t xml:space="preserve">financing, the Court found the distinction “illusory” and instead stated the focus is “primarily on the obligation and rights of the parties under a negotiated and executed contract.” </w:t>
      </w:r>
      <w:r w:rsidR="00C44B94">
        <w:rPr>
          <w:sz w:val="26"/>
          <w:szCs w:val="26"/>
        </w:rPr>
        <w:t xml:space="preserve"> </w:t>
      </w:r>
      <w:r w:rsidR="000A7BDA">
        <w:rPr>
          <w:i/>
          <w:sz w:val="26"/>
          <w:szCs w:val="26"/>
        </w:rPr>
        <w:t>Id.</w:t>
      </w:r>
      <w:r w:rsidR="000A7BDA">
        <w:rPr>
          <w:sz w:val="26"/>
          <w:szCs w:val="26"/>
        </w:rPr>
        <w:t xml:space="preserve">  Moreover, the Court was unwilling to disregard </w:t>
      </w:r>
      <w:r w:rsidR="00D61C32">
        <w:rPr>
          <w:sz w:val="26"/>
          <w:szCs w:val="26"/>
        </w:rPr>
        <w:t xml:space="preserve">the fact that even </w:t>
      </w:r>
      <w:r w:rsidR="000A7BDA">
        <w:rPr>
          <w:sz w:val="26"/>
          <w:szCs w:val="26"/>
        </w:rPr>
        <w:t xml:space="preserve">the potential of </w:t>
      </w:r>
      <w:r w:rsidR="000A7BDA">
        <w:rPr>
          <w:i/>
          <w:sz w:val="26"/>
          <w:szCs w:val="26"/>
        </w:rPr>
        <w:t xml:space="preserve">future </w:t>
      </w:r>
      <w:r w:rsidR="000A7BDA">
        <w:rPr>
          <w:sz w:val="26"/>
          <w:szCs w:val="26"/>
        </w:rPr>
        <w:t xml:space="preserve">reconsideration by a state regulatory agency could </w:t>
      </w:r>
      <w:r w:rsidR="00D61C32">
        <w:rPr>
          <w:sz w:val="26"/>
          <w:szCs w:val="26"/>
        </w:rPr>
        <w:t xml:space="preserve">negatively impact financing. </w:t>
      </w:r>
      <w:r w:rsidR="000A7BDA">
        <w:rPr>
          <w:sz w:val="26"/>
          <w:szCs w:val="26"/>
        </w:rPr>
        <w:t xml:space="preserve"> </w:t>
      </w:r>
    </w:p>
    <w:p w:rsidR="00DA26B5" w:rsidRDefault="00DA26B5" w:rsidP="0040469B">
      <w:pPr>
        <w:widowControl/>
        <w:tabs>
          <w:tab w:val="left" w:pos="720"/>
          <w:tab w:val="left" w:pos="1440"/>
        </w:tabs>
        <w:spacing w:line="360" w:lineRule="auto"/>
        <w:rPr>
          <w:sz w:val="26"/>
          <w:szCs w:val="26"/>
        </w:rPr>
      </w:pPr>
    </w:p>
    <w:p w:rsidR="00DF4642" w:rsidRDefault="00DA26B5" w:rsidP="0040469B">
      <w:pPr>
        <w:widowControl/>
        <w:tabs>
          <w:tab w:val="left" w:pos="720"/>
          <w:tab w:val="left" w:pos="1440"/>
        </w:tabs>
        <w:spacing w:line="360" w:lineRule="auto"/>
        <w:rPr>
          <w:sz w:val="26"/>
          <w:szCs w:val="26"/>
        </w:rPr>
      </w:pPr>
      <w:r>
        <w:rPr>
          <w:sz w:val="26"/>
          <w:szCs w:val="26"/>
        </w:rPr>
        <w:tab/>
      </w:r>
      <w:r>
        <w:rPr>
          <w:sz w:val="26"/>
          <w:szCs w:val="26"/>
        </w:rPr>
        <w:tab/>
        <w:t>The Third Circuit addressed a similar issue of federal preemption of state utility-type regulation o</w:t>
      </w:r>
      <w:r w:rsidR="006B660F">
        <w:rPr>
          <w:sz w:val="26"/>
          <w:szCs w:val="26"/>
        </w:rPr>
        <w:t>f</w:t>
      </w:r>
      <w:r>
        <w:rPr>
          <w:sz w:val="26"/>
          <w:szCs w:val="26"/>
        </w:rPr>
        <w:t xml:space="preserve"> PURPA PPAs in the case of </w:t>
      </w:r>
      <w:r>
        <w:rPr>
          <w:i/>
          <w:sz w:val="26"/>
          <w:szCs w:val="26"/>
        </w:rPr>
        <w:t xml:space="preserve">Crossroads Cogeneration </w:t>
      </w:r>
      <w:r>
        <w:rPr>
          <w:i/>
          <w:sz w:val="26"/>
          <w:szCs w:val="26"/>
        </w:rPr>
        <w:lastRenderedPageBreak/>
        <w:t>Corporation v. Orange and Rockland Utilities, Inc.</w:t>
      </w:r>
      <w:r>
        <w:rPr>
          <w:sz w:val="26"/>
          <w:szCs w:val="26"/>
        </w:rPr>
        <w:t>, 159 F.3d 129 (3</w:t>
      </w:r>
      <w:r w:rsidRPr="00DA26B5">
        <w:rPr>
          <w:sz w:val="26"/>
          <w:szCs w:val="26"/>
          <w:vertAlign w:val="superscript"/>
        </w:rPr>
        <w:t>rd</w:t>
      </w:r>
      <w:r>
        <w:rPr>
          <w:sz w:val="26"/>
          <w:szCs w:val="26"/>
        </w:rPr>
        <w:t xml:space="preserve"> Cir. 1998) (</w:t>
      </w:r>
      <w:r>
        <w:rPr>
          <w:i/>
          <w:sz w:val="26"/>
          <w:szCs w:val="26"/>
        </w:rPr>
        <w:t>Crossroads</w:t>
      </w:r>
      <w:r>
        <w:rPr>
          <w:sz w:val="26"/>
          <w:szCs w:val="26"/>
        </w:rPr>
        <w:t xml:space="preserve">). That case involved a dispute between a QF and a state utility over </w:t>
      </w:r>
      <w:r w:rsidR="00483D7A">
        <w:rPr>
          <w:sz w:val="26"/>
          <w:szCs w:val="26"/>
        </w:rPr>
        <w:t>the quantity and price of ene</w:t>
      </w:r>
      <w:r w:rsidR="006B660F">
        <w:rPr>
          <w:sz w:val="26"/>
          <w:szCs w:val="26"/>
        </w:rPr>
        <w:t>rgy</w:t>
      </w:r>
      <w:r>
        <w:rPr>
          <w:sz w:val="26"/>
          <w:szCs w:val="26"/>
        </w:rPr>
        <w:t xml:space="preserve"> </w:t>
      </w:r>
      <w:r w:rsidR="006B660F">
        <w:rPr>
          <w:sz w:val="26"/>
          <w:szCs w:val="26"/>
        </w:rPr>
        <w:t xml:space="preserve">the utility was required to purchase under the state-approved PPA following the QF’s </w:t>
      </w:r>
      <w:r w:rsidR="00DF4642">
        <w:rPr>
          <w:sz w:val="26"/>
          <w:szCs w:val="26"/>
        </w:rPr>
        <w:t xml:space="preserve">augmentation of </w:t>
      </w:r>
      <w:r w:rsidR="006B660F">
        <w:rPr>
          <w:sz w:val="26"/>
          <w:szCs w:val="26"/>
        </w:rPr>
        <w:t xml:space="preserve">its capacity under the agreement. The utility opposed increased power purchases </w:t>
      </w:r>
      <w:r w:rsidR="00DF4642">
        <w:rPr>
          <w:sz w:val="26"/>
          <w:szCs w:val="26"/>
        </w:rPr>
        <w:t xml:space="preserve">because </w:t>
      </w:r>
      <w:r w:rsidR="006B660F">
        <w:rPr>
          <w:sz w:val="26"/>
          <w:szCs w:val="26"/>
        </w:rPr>
        <w:t xml:space="preserve">“the rates set forth in the agreement are substantially higher than the market would bear today, a result of policies in the 1980s that provided subsidies to cogeneration facilities.” </w:t>
      </w:r>
      <w:r w:rsidR="006B660F" w:rsidRPr="006B660F">
        <w:rPr>
          <w:i/>
          <w:sz w:val="26"/>
          <w:szCs w:val="26"/>
        </w:rPr>
        <w:t>Crossroads</w:t>
      </w:r>
      <w:r w:rsidR="006B660F">
        <w:rPr>
          <w:sz w:val="26"/>
          <w:szCs w:val="26"/>
        </w:rPr>
        <w:t xml:space="preserve">, 159 F.3d at 133. </w:t>
      </w:r>
    </w:p>
    <w:p w:rsidR="00DF4642" w:rsidRDefault="00DF4642" w:rsidP="0040469B">
      <w:pPr>
        <w:widowControl/>
        <w:tabs>
          <w:tab w:val="left" w:pos="720"/>
          <w:tab w:val="left" w:pos="1440"/>
        </w:tabs>
        <w:spacing w:line="360" w:lineRule="auto"/>
        <w:rPr>
          <w:sz w:val="26"/>
          <w:szCs w:val="26"/>
        </w:rPr>
      </w:pPr>
    </w:p>
    <w:p w:rsidR="00F738C5" w:rsidRDefault="00DF4642" w:rsidP="0040469B">
      <w:pPr>
        <w:widowControl/>
        <w:tabs>
          <w:tab w:val="left" w:pos="720"/>
          <w:tab w:val="left" w:pos="1440"/>
        </w:tabs>
        <w:spacing w:line="360" w:lineRule="auto"/>
        <w:rPr>
          <w:sz w:val="26"/>
          <w:szCs w:val="26"/>
        </w:rPr>
      </w:pPr>
      <w:r>
        <w:rPr>
          <w:sz w:val="26"/>
          <w:szCs w:val="26"/>
        </w:rPr>
        <w:tab/>
      </w:r>
      <w:r>
        <w:rPr>
          <w:sz w:val="26"/>
          <w:szCs w:val="26"/>
        </w:rPr>
        <w:tab/>
      </w:r>
      <w:r w:rsidR="006B660F">
        <w:rPr>
          <w:sz w:val="26"/>
          <w:szCs w:val="26"/>
        </w:rPr>
        <w:t xml:space="preserve">Over the QF’s objection, the </w:t>
      </w:r>
      <w:r w:rsidR="006B660F" w:rsidRPr="006B660F">
        <w:rPr>
          <w:sz w:val="26"/>
          <w:szCs w:val="26"/>
        </w:rPr>
        <w:t>New York Public Service Commission (NYPSC)</w:t>
      </w:r>
      <w:r w:rsidR="006B660F">
        <w:rPr>
          <w:sz w:val="26"/>
          <w:szCs w:val="26"/>
        </w:rPr>
        <w:t xml:space="preserve"> c</w:t>
      </w:r>
      <w:r w:rsidR="005C7399">
        <w:rPr>
          <w:sz w:val="26"/>
          <w:szCs w:val="26"/>
        </w:rPr>
        <w:t xml:space="preserve">laimed </w:t>
      </w:r>
      <w:r w:rsidR="006B660F">
        <w:rPr>
          <w:sz w:val="26"/>
          <w:szCs w:val="26"/>
        </w:rPr>
        <w:t xml:space="preserve">jurisdiction to review the issue </w:t>
      </w:r>
      <w:r w:rsidR="005C7399">
        <w:rPr>
          <w:sz w:val="26"/>
          <w:szCs w:val="26"/>
        </w:rPr>
        <w:t xml:space="preserve">on the basis that it </w:t>
      </w:r>
      <w:r w:rsidR="006B660F">
        <w:rPr>
          <w:sz w:val="26"/>
          <w:szCs w:val="26"/>
        </w:rPr>
        <w:t xml:space="preserve">retained </w:t>
      </w:r>
      <w:r w:rsidR="00483D7A">
        <w:rPr>
          <w:sz w:val="26"/>
          <w:szCs w:val="26"/>
        </w:rPr>
        <w:t>jurisdiction</w:t>
      </w:r>
      <w:r w:rsidR="006B660F">
        <w:rPr>
          <w:sz w:val="26"/>
          <w:szCs w:val="26"/>
        </w:rPr>
        <w:t xml:space="preserve"> to interpret </w:t>
      </w:r>
      <w:r w:rsidR="00483D7A">
        <w:rPr>
          <w:sz w:val="26"/>
          <w:szCs w:val="26"/>
        </w:rPr>
        <w:t>its</w:t>
      </w:r>
      <w:r w:rsidR="005C7399">
        <w:rPr>
          <w:sz w:val="26"/>
          <w:szCs w:val="26"/>
        </w:rPr>
        <w:t xml:space="preserve"> </w:t>
      </w:r>
      <w:r w:rsidR="006B660F">
        <w:rPr>
          <w:sz w:val="26"/>
          <w:szCs w:val="26"/>
        </w:rPr>
        <w:t xml:space="preserve">order </w:t>
      </w:r>
      <w:r w:rsidR="00483D7A">
        <w:rPr>
          <w:sz w:val="26"/>
          <w:szCs w:val="26"/>
        </w:rPr>
        <w:t>approving the PPA</w:t>
      </w:r>
      <w:r w:rsidR="006B660F">
        <w:rPr>
          <w:sz w:val="26"/>
          <w:szCs w:val="26"/>
        </w:rPr>
        <w:t xml:space="preserve">. </w:t>
      </w:r>
      <w:r w:rsidR="00483D7A">
        <w:rPr>
          <w:sz w:val="26"/>
          <w:szCs w:val="26"/>
        </w:rPr>
        <w:t>On appeal ultimately to the Third Circuit, the Court a</w:t>
      </w:r>
      <w:r w:rsidR="006B660F">
        <w:rPr>
          <w:sz w:val="26"/>
          <w:szCs w:val="26"/>
        </w:rPr>
        <w:t>cknowledg</w:t>
      </w:r>
      <w:r w:rsidR="00483D7A">
        <w:rPr>
          <w:sz w:val="26"/>
          <w:szCs w:val="26"/>
        </w:rPr>
        <w:t>ed</w:t>
      </w:r>
      <w:r w:rsidR="006B660F">
        <w:rPr>
          <w:sz w:val="26"/>
          <w:szCs w:val="26"/>
        </w:rPr>
        <w:t xml:space="preserve"> states</w:t>
      </w:r>
      <w:r w:rsidR="00483D7A">
        <w:rPr>
          <w:sz w:val="26"/>
          <w:szCs w:val="26"/>
        </w:rPr>
        <w:t>’</w:t>
      </w:r>
      <w:r w:rsidR="006B660F">
        <w:rPr>
          <w:sz w:val="26"/>
          <w:szCs w:val="26"/>
        </w:rPr>
        <w:t xml:space="preserve"> rights under PURPA to implement FERC’s regulations, </w:t>
      </w:r>
      <w:r w:rsidR="00483D7A">
        <w:rPr>
          <w:sz w:val="26"/>
          <w:szCs w:val="26"/>
        </w:rPr>
        <w:t xml:space="preserve">but </w:t>
      </w:r>
      <w:r w:rsidR="00B040D3">
        <w:rPr>
          <w:sz w:val="26"/>
          <w:szCs w:val="26"/>
        </w:rPr>
        <w:t xml:space="preserve">concluded, </w:t>
      </w:r>
      <w:r w:rsidR="00F738C5">
        <w:rPr>
          <w:sz w:val="26"/>
          <w:szCs w:val="26"/>
        </w:rPr>
        <w:t>relying on</w:t>
      </w:r>
      <w:r w:rsidR="00B040D3">
        <w:rPr>
          <w:sz w:val="26"/>
          <w:szCs w:val="26"/>
        </w:rPr>
        <w:t xml:space="preserve"> </w:t>
      </w:r>
      <w:r w:rsidR="00B040D3">
        <w:rPr>
          <w:i/>
          <w:sz w:val="26"/>
          <w:szCs w:val="26"/>
        </w:rPr>
        <w:t>Freehold</w:t>
      </w:r>
      <w:r w:rsidR="00B040D3">
        <w:rPr>
          <w:sz w:val="26"/>
          <w:szCs w:val="26"/>
        </w:rPr>
        <w:t>, that the NYPSC was preempted from engaging in any act to reform the contract terms. As stated</w:t>
      </w:r>
      <w:r w:rsidR="00F738C5">
        <w:rPr>
          <w:sz w:val="26"/>
          <w:szCs w:val="26"/>
        </w:rPr>
        <w:t xml:space="preserve"> by the Court:</w:t>
      </w:r>
    </w:p>
    <w:p w:rsidR="005C7399" w:rsidRDefault="00F738C5" w:rsidP="00F738C5">
      <w:pPr>
        <w:widowControl/>
        <w:tabs>
          <w:tab w:val="left" w:pos="720"/>
          <w:tab w:val="left" w:pos="1440"/>
        </w:tabs>
        <w:ind w:left="1440" w:right="1440" w:hanging="1440"/>
        <w:rPr>
          <w:sz w:val="26"/>
          <w:szCs w:val="26"/>
        </w:rPr>
      </w:pPr>
      <w:r>
        <w:rPr>
          <w:sz w:val="26"/>
          <w:szCs w:val="26"/>
        </w:rPr>
        <w:tab/>
      </w:r>
      <w:r>
        <w:rPr>
          <w:sz w:val="26"/>
          <w:szCs w:val="26"/>
        </w:rPr>
        <w:tab/>
      </w:r>
      <w:r>
        <w:rPr>
          <w:sz w:val="26"/>
          <w:szCs w:val="26"/>
        </w:rPr>
        <w:tab/>
      </w:r>
    </w:p>
    <w:p w:rsidR="00F738C5" w:rsidRDefault="005C7399" w:rsidP="00F738C5">
      <w:pPr>
        <w:widowControl/>
        <w:tabs>
          <w:tab w:val="left" w:pos="720"/>
          <w:tab w:val="left" w:pos="1440"/>
        </w:tabs>
        <w:ind w:left="1440" w:right="1440" w:hanging="1440"/>
        <w:rPr>
          <w:sz w:val="26"/>
          <w:szCs w:val="26"/>
        </w:rPr>
      </w:pPr>
      <w:r>
        <w:rPr>
          <w:sz w:val="26"/>
          <w:szCs w:val="26"/>
        </w:rPr>
        <w:tab/>
      </w:r>
      <w:r>
        <w:rPr>
          <w:sz w:val="26"/>
          <w:szCs w:val="26"/>
        </w:rPr>
        <w:tab/>
      </w:r>
      <w:r>
        <w:rPr>
          <w:sz w:val="26"/>
          <w:szCs w:val="26"/>
        </w:rPr>
        <w:tab/>
      </w:r>
      <w:r w:rsidR="00F738C5">
        <w:rPr>
          <w:sz w:val="26"/>
          <w:szCs w:val="26"/>
        </w:rPr>
        <w:t>[U]nder PURPA and the regulations adopted by the FERC, qualifying facilities like Crossroads are exempt from state utility-type regulation, including regulation of “rates of electric utilities.” We have interpreted these regulations to prevent state regulatory commissions from modifying the terms of a power purchase agreement between a utility and cogeneration facility after it has been approved by the state. In other words, while PURPA allows the appropriate state regulatory agency to approve a power purchasing agreement, once such an agreement is approved, the state agency is not permitted to modify the terms of the agreement. To do so would be to engage in the utility-type regulation from which PURPA exempts QFs.</w:t>
      </w:r>
    </w:p>
    <w:p w:rsidR="00F738C5" w:rsidRDefault="00F738C5" w:rsidP="00F738C5">
      <w:pPr>
        <w:widowControl/>
        <w:tabs>
          <w:tab w:val="left" w:pos="720"/>
          <w:tab w:val="left" w:pos="1440"/>
        </w:tabs>
        <w:ind w:left="1440" w:right="1440" w:hanging="1440"/>
        <w:rPr>
          <w:sz w:val="26"/>
          <w:szCs w:val="26"/>
        </w:rPr>
      </w:pPr>
    </w:p>
    <w:p w:rsidR="00483D7A" w:rsidRDefault="00483D7A" w:rsidP="00F738C5">
      <w:pPr>
        <w:widowControl/>
        <w:tabs>
          <w:tab w:val="left" w:pos="720"/>
          <w:tab w:val="left" w:pos="1440"/>
        </w:tabs>
        <w:ind w:left="1440" w:right="1440" w:hanging="1440"/>
        <w:rPr>
          <w:sz w:val="26"/>
          <w:szCs w:val="26"/>
        </w:rPr>
      </w:pPr>
    </w:p>
    <w:p w:rsidR="00DA26B5" w:rsidRDefault="00F738C5" w:rsidP="0040469B">
      <w:pPr>
        <w:widowControl/>
        <w:tabs>
          <w:tab w:val="left" w:pos="720"/>
          <w:tab w:val="left" w:pos="1440"/>
        </w:tabs>
        <w:spacing w:line="360" w:lineRule="auto"/>
        <w:rPr>
          <w:sz w:val="26"/>
          <w:szCs w:val="26"/>
        </w:rPr>
      </w:pPr>
      <w:r>
        <w:rPr>
          <w:i/>
          <w:sz w:val="26"/>
          <w:szCs w:val="26"/>
        </w:rPr>
        <w:t>Crossroads</w:t>
      </w:r>
      <w:r>
        <w:rPr>
          <w:sz w:val="26"/>
          <w:szCs w:val="26"/>
        </w:rPr>
        <w:t xml:space="preserve">, </w:t>
      </w:r>
      <w:r w:rsidR="004B2D3C">
        <w:rPr>
          <w:sz w:val="26"/>
          <w:szCs w:val="26"/>
        </w:rPr>
        <w:t xml:space="preserve">159 F.3d </w:t>
      </w:r>
      <w:r>
        <w:rPr>
          <w:sz w:val="26"/>
          <w:szCs w:val="26"/>
        </w:rPr>
        <w:t xml:space="preserve">at 137-38 (citations omitted). </w:t>
      </w:r>
      <w:r w:rsidR="005C7399">
        <w:rPr>
          <w:sz w:val="26"/>
          <w:szCs w:val="26"/>
        </w:rPr>
        <w:t xml:space="preserve">Further </w:t>
      </w:r>
      <w:r>
        <w:rPr>
          <w:sz w:val="26"/>
          <w:szCs w:val="26"/>
        </w:rPr>
        <w:t xml:space="preserve">relying on </w:t>
      </w:r>
      <w:r>
        <w:rPr>
          <w:i/>
          <w:sz w:val="26"/>
          <w:szCs w:val="26"/>
        </w:rPr>
        <w:t>Freehold</w:t>
      </w:r>
      <w:r>
        <w:rPr>
          <w:sz w:val="26"/>
          <w:szCs w:val="26"/>
        </w:rPr>
        <w:t xml:space="preserve">, the Court stated “unless the qualifying authority waives its PURPA rights in the agreement, the federal law prevents the state from ‘reconsideration of its prior approval.’” </w:t>
      </w:r>
      <w:r>
        <w:rPr>
          <w:i/>
          <w:sz w:val="26"/>
          <w:szCs w:val="26"/>
        </w:rPr>
        <w:t>Crossroads</w:t>
      </w:r>
      <w:r w:rsidR="000A7BDA">
        <w:rPr>
          <w:i/>
          <w:sz w:val="26"/>
          <w:szCs w:val="26"/>
        </w:rPr>
        <w:t xml:space="preserve">, </w:t>
      </w:r>
      <w:r w:rsidR="000A7BDA" w:rsidRPr="000A7BDA">
        <w:rPr>
          <w:sz w:val="26"/>
          <w:szCs w:val="26"/>
        </w:rPr>
        <w:t xml:space="preserve">159 F.3d </w:t>
      </w:r>
      <w:r>
        <w:rPr>
          <w:sz w:val="26"/>
          <w:szCs w:val="26"/>
        </w:rPr>
        <w:t>at 138.</w:t>
      </w:r>
      <w:r w:rsidR="00B040D3">
        <w:rPr>
          <w:sz w:val="26"/>
          <w:szCs w:val="26"/>
        </w:rPr>
        <w:t xml:space="preserve"> </w:t>
      </w:r>
    </w:p>
    <w:p w:rsidR="00F2233B" w:rsidRPr="00F2233B" w:rsidRDefault="00F2233B" w:rsidP="00F2233B">
      <w:pPr>
        <w:widowControl/>
        <w:tabs>
          <w:tab w:val="left" w:pos="720"/>
          <w:tab w:val="left" w:pos="1440"/>
        </w:tabs>
        <w:spacing w:line="360" w:lineRule="auto"/>
        <w:rPr>
          <w:sz w:val="26"/>
          <w:szCs w:val="26"/>
        </w:rPr>
      </w:pPr>
      <w:r w:rsidRPr="00F2233B">
        <w:rPr>
          <w:sz w:val="26"/>
          <w:szCs w:val="26"/>
        </w:rPr>
        <w:lastRenderedPageBreak/>
        <w:tab/>
      </w:r>
      <w:r w:rsidRPr="00F2233B">
        <w:rPr>
          <w:sz w:val="26"/>
          <w:szCs w:val="26"/>
        </w:rPr>
        <w:tab/>
      </w:r>
      <w:r w:rsidR="005C7399">
        <w:rPr>
          <w:sz w:val="26"/>
          <w:szCs w:val="26"/>
        </w:rPr>
        <w:t>I</w:t>
      </w:r>
      <w:r w:rsidR="00483D7A">
        <w:rPr>
          <w:sz w:val="26"/>
          <w:szCs w:val="26"/>
        </w:rPr>
        <w:t xml:space="preserve">nstructive to </w:t>
      </w:r>
      <w:r>
        <w:rPr>
          <w:sz w:val="26"/>
          <w:szCs w:val="26"/>
        </w:rPr>
        <w:t xml:space="preserve">our resolution </w:t>
      </w:r>
      <w:r w:rsidR="00483D7A">
        <w:rPr>
          <w:sz w:val="26"/>
          <w:szCs w:val="26"/>
        </w:rPr>
        <w:t>in this proceeding</w:t>
      </w:r>
      <w:r w:rsidR="005C7399">
        <w:rPr>
          <w:sz w:val="26"/>
          <w:szCs w:val="26"/>
        </w:rPr>
        <w:t xml:space="preserve"> is the Court’s description of the NYPSC’s </w:t>
      </w:r>
      <w:r w:rsidR="004B2D3C">
        <w:rPr>
          <w:sz w:val="26"/>
          <w:szCs w:val="26"/>
        </w:rPr>
        <w:t xml:space="preserve">grounds for </w:t>
      </w:r>
      <w:r w:rsidR="005C7399">
        <w:rPr>
          <w:sz w:val="26"/>
          <w:szCs w:val="26"/>
        </w:rPr>
        <w:t>assertin</w:t>
      </w:r>
      <w:r w:rsidR="004B2D3C">
        <w:rPr>
          <w:sz w:val="26"/>
          <w:szCs w:val="26"/>
        </w:rPr>
        <w:t>g</w:t>
      </w:r>
      <w:r w:rsidR="005C7399">
        <w:rPr>
          <w:sz w:val="26"/>
          <w:szCs w:val="26"/>
        </w:rPr>
        <w:t xml:space="preserve"> jurisdiction over the issue</w:t>
      </w:r>
      <w:r w:rsidR="004B2D3C">
        <w:rPr>
          <w:sz w:val="26"/>
          <w:szCs w:val="26"/>
        </w:rPr>
        <w:t xml:space="preserve">. </w:t>
      </w:r>
      <w:r w:rsidR="00483D7A" w:rsidRPr="00483D7A">
        <w:rPr>
          <w:sz w:val="26"/>
          <w:szCs w:val="26"/>
        </w:rPr>
        <w:t xml:space="preserve">In order to find a path of relief from the contract’s pricing term, </w:t>
      </w:r>
      <w:r w:rsidR="004B2D3C">
        <w:rPr>
          <w:sz w:val="26"/>
          <w:szCs w:val="26"/>
        </w:rPr>
        <w:t xml:space="preserve">the state commission asserted </w:t>
      </w:r>
      <w:r w:rsidR="00483D7A">
        <w:rPr>
          <w:sz w:val="26"/>
          <w:szCs w:val="26"/>
        </w:rPr>
        <w:t>its</w:t>
      </w:r>
      <w:r w:rsidR="004B2D3C">
        <w:rPr>
          <w:sz w:val="26"/>
          <w:szCs w:val="26"/>
        </w:rPr>
        <w:t xml:space="preserve"> traditional jurisdiction over its own prior order</w:t>
      </w:r>
      <w:r w:rsidR="002446E3" w:rsidRPr="002446E3">
        <w:rPr>
          <w:sz w:val="26"/>
          <w:szCs w:val="26"/>
        </w:rPr>
        <w:t xml:space="preserve"> rather than </w:t>
      </w:r>
      <w:r w:rsidR="002446E3">
        <w:rPr>
          <w:sz w:val="26"/>
          <w:szCs w:val="26"/>
        </w:rPr>
        <w:t>asserting</w:t>
      </w:r>
      <w:r w:rsidR="002446E3" w:rsidRPr="002446E3">
        <w:rPr>
          <w:sz w:val="26"/>
          <w:szCs w:val="26"/>
        </w:rPr>
        <w:t xml:space="preserve"> jurisdiction over the PPA itself</w:t>
      </w:r>
      <w:r w:rsidR="005C7399">
        <w:rPr>
          <w:sz w:val="26"/>
          <w:szCs w:val="26"/>
        </w:rPr>
        <w:t xml:space="preserve">.  </w:t>
      </w:r>
      <w:r w:rsidR="004B2D3C">
        <w:rPr>
          <w:sz w:val="26"/>
          <w:szCs w:val="26"/>
        </w:rPr>
        <w:t>T</w:t>
      </w:r>
      <w:r>
        <w:rPr>
          <w:sz w:val="26"/>
          <w:szCs w:val="26"/>
        </w:rPr>
        <w:t xml:space="preserve">he </w:t>
      </w:r>
      <w:r w:rsidRPr="00F2233B">
        <w:rPr>
          <w:sz w:val="26"/>
          <w:szCs w:val="26"/>
        </w:rPr>
        <w:t xml:space="preserve">NYPSC acknowledged </w:t>
      </w:r>
      <w:r w:rsidRPr="00F2233B">
        <w:rPr>
          <w:i/>
          <w:sz w:val="26"/>
          <w:szCs w:val="26"/>
        </w:rPr>
        <w:t>Freehold’s</w:t>
      </w:r>
      <w:r w:rsidRPr="00F2233B">
        <w:rPr>
          <w:sz w:val="26"/>
          <w:szCs w:val="26"/>
        </w:rPr>
        <w:t xml:space="preserve"> “contract non-interference policy</w:t>
      </w:r>
      <w:r w:rsidR="004B2D3C">
        <w:rPr>
          <w:sz w:val="26"/>
          <w:szCs w:val="26"/>
        </w:rPr>
        <w:t>,</w:t>
      </w:r>
      <w:r w:rsidRPr="00F2233B">
        <w:rPr>
          <w:sz w:val="26"/>
          <w:szCs w:val="26"/>
        </w:rPr>
        <w:t xml:space="preserve">” but carefully circumscribed its resolution of the parties’ dispute by distinguishing its action as an interpretation of </w:t>
      </w:r>
      <w:r w:rsidRPr="00F2233B">
        <w:rPr>
          <w:i/>
          <w:sz w:val="26"/>
          <w:szCs w:val="26"/>
        </w:rPr>
        <w:t>its approval</w:t>
      </w:r>
      <w:r w:rsidRPr="00F2233B">
        <w:rPr>
          <w:sz w:val="26"/>
          <w:szCs w:val="26"/>
        </w:rPr>
        <w:t xml:space="preserve"> of the agreement and not interference with the agreement itself. </w:t>
      </w:r>
      <w:r w:rsidR="005C7399" w:rsidRPr="005C7399">
        <w:rPr>
          <w:i/>
          <w:sz w:val="26"/>
          <w:szCs w:val="26"/>
        </w:rPr>
        <w:t>Crossroads</w:t>
      </w:r>
      <w:r w:rsidR="00483D7A">
        <w:rPr>
          <w:i/>
          <w:sz w:val="26"/>
          <w:szCs w:val="26"/>
        </w:rPr>
        <w:t>,</w:t>
      </w:r>
      <w:r w:rsidR="005C7399" w:rsidRPr="005C7399">
        <w:rPr>
          <w:i/>
          <w:sz w:val="26"/>
          <w:szCs w:val="26"/>
        </w:rPr>
        <w:t xml:space="preserve"> </w:t>
      </w:r>
      <w:r w:rsidR="00483D7A">
        <w:rPr>
          <w:sz w:val="26"/>
          <w:szCs w:val="26"/>
        </w:rPr>
        <w:t>159 F.3d a</w:t>
      </w:r>
      <w:r w:rsidRPr="00F2233B">
        <w:rPr>
          <w:sz w:val="26"/>
          <w:szCs w:val="26"/>
        </w:rPr>
        <w:t xml:space="preserve">t 138-39. </w:t>
      </w:r>
      <w:r>
        <w:rPr>
          <w:sz w:val="26"/>
          <w:szCs w:val="26"/>
        </w:rPr>
        <w:t xml:space="preserve">As the Court noted, </w:t>
      </w:r>
      <w:r w:rsidR="00393EF5" w:rsidRPr="00393EF5">
        <w:rPr>
          <w:sz w:val="26"/>
          <w:szCs w:val="26"/>
        </w:rPr>
        <w:t xml:space="preserve">the NYPSC accepted the QF’s </w:t>
      </w:r>
      <w:r w:rsidR="00393EF5" w:rsidRPr="00393EF5">
        <w:rPr>
          <w:i/>
          <w:sz w:val="26"/>
          <w:szCs w:val="26"/>
        </w:rPr>
        <w:t xml:space="preserve">Freehold </w:t>
      </w:r>
      <w:r w:rsidR="00393EF5" w:rsidRPr="00393EF5">
        <w:rPr>
          <w:sz w:val="26"/>
          <w:szCs w:val="26"/>
        </w:rPr>
        <w:t>jurisdictional defense and for that reason “went out of its way to hold that it was without jurisdiction to grant [the relief requested] but that it did have jurisdiction to interpret its approval [of the contract terms].”</w:t>
      </w:r>
      <w:r w:rsidR="00797FCC">
        <w:rPr>
          <w:sz w:val="26"/>
          <w:szCs w:val="26"/>
        </w:rPr>
        <w:t xml:space="preserve"> </w:t>
      </w:r>
      <w:r w:rsidR="00483D7A">
        <w:rPr>
          <w:i/>
          <w:sz w:val="26"/>
          <w:szCs w:val="26"/>
        </w:rPr>
        <w:t xml:space="preserve">Id. </w:t>
      </w:r>
      <w:r w:rsidR="00393EF5" w:rsidRPr="00393EF5">
        <w:rPr>
          <w:sz w:val="26"/>
          <w:szCs w:val="26"/>
        </w:rPr>
        <w:t xml:space="preserve">at 140. </w:t>
      </w:r>
      <w:r w:rsidR="00393EF5">
        <w:rPr>
          <w:sz w:val="26"/>
          <w:szCs w:val="26"/>
        </w:rPr>
        <w:t xml:space="preserve">The NYPSC itself, “because of the limitations it perceived on its own jurisdiction, deliberately excluded from its deliberation any interpretation of the contract it approved.” </w:t>
      </w:r>
      <w:r w:rsidR="00483D7A" w:rsidRPr="00483D7A">
        <w:rPr>
          <w:i/>
          <w:sz w:val="26"/>
          <w:szCs w:val="26"/>
        </w:rPr>
        <w:t xml:space="preserve">Id. </w:t>
      </w:r>
      <w:r w:rsidR="00483D7A" w:rsidRPr="00483D7A">
        <w:rPr>
          <w:sz w:val="26"/>
          <w:szCs w:val="26"/>
        </w:rPr>
        <w:t>at</w:t>
      </w:r>
      <w:r w:rsidR="00483D7A" w:rsidRPr="00483D7A">
        <w:rPr>
          <w:i/>
          <w:sz w:val="26"/>
          <w:szCs w:val="26"/>
        </w:rPr>
        <w:t xml:space="preserve"> </w:t>
      </w:r>
      <w:r w:rsidR="00393EF5">
        <w:rPr>
          <w:sz w:val="26"/>
          <w:szCs w:val="26"/>
        </w:rPr>
        <w:t xml:space="preserve">139. </w:t>
      </w:r>
      <w:r w:rsidR="00483D7A">
        <w:rPr>
          <w:sz w:val="26"/>
          <w:szCs w:val="26"/>
        </w:rPr>
        <w:t xml:space="preserve">While finding that </w:t>
      </w:r>
      <w:r w:rsidR="004B2D3C">
        <w:rPr>
          <w:sz w:val="26"/>
          <w:szCs w:val="26"/>
        </w:rPr>
        <w:t>t</w:t>
      </w:r>
      <w:r w:rsidR="00DF10FA">
        <w:rPr>
          <w:sz w:val="26"/>
          <w:szCs w:val="26"/>
        </w:rPr>
        <w:t xml:space="preserve">he </w:t>
      </w:r>
      <w:r w:rsidR="00797FCC">
        <w:rPr>
          <w:sz w:val="26"/>
          <w:szCs w:val="26"/>
        </w:rPr>
        <w:t xml:space="preserve">parties </w:t>
      </w:r>
      <w:r w:rsidR="00DF10FA">
        <w:rPr>
          <w:sz w:val="26"/>
          <w:szCs w:val="26"/>
        </w:rPr>
        <w:t xml:space="preserve">retained private rights under </w:t>
      </w:r>
      <w:r w:rsidR="004B2D3C">
        <w:rPr>
          <w:sz w:val="26"/>
          <w:szCs w:val="26"/>
        </w:rPr>
        <w:t xml:space="preserve">substantive </w:t>
      </w:r>
      <w:r w:rsidR="00DF10FA">
        <w:rPr>
          <w:sz w:val="26"/>
          <w:szCs w:val="26"/>
        </w:rPr>
        <w:t>contract</w:t>
      </w:r>
      <w:r w:rsidR="00483D7A">
        <w:rPr>
          <w:sz w:val="26"/>
          <w:szCs w:val="26"/>
        </w:rPr>
        <w:t xml:space="preserve"> law, </w:t>
      </w:r>
      <w:r w:rsidR="00DF10FA">
        <w:rPr>
          <w:sz w:val="26"/>
          <w:szCs w:val="26"/>
        </w:rPr>
        <w:t xml:space="preserve">the </w:t>
      </w:r>
      <w:r w:rsidR="002446E3">
        <w:rPr>
          <w:sz w:val="26"/>
          <w:szCs w:val="26"/>
        </w:rPr>
        <w:t xml:space="preserve">Court held that the </w:t>
      </w:r>
      <w:r w:rsidR="00DF10FA">
        <w:rPr>
          <w:sz w:val="26"/>
          <w:szCs w:val="26"/>
        </w:rPr>
        <w:t xml:space="preserve">NYPSC </w:t>
      </w:r>
      <w:r w:rsidR="00483D7A">
        <w:rPr>
          <w:sz w:val="26"/>
          <w:szCs w:val="26"/>
        </w:rPr>
        <w:t xml:space="preserve">was not a forum </w:t>
      </w:r>
      <w:r w:rsidR="00DF10FA">
        <w:rPr>
          <w:sz w:val="26"/>
          <w:szCs w:val="26"/>
        </w:rPr>
        <w:t xml:space="preserve">available </w:t>
      </w:r>
      <w:r w:rsidR="004B2D3C">
        <w:rPr>
          <w:sz w:val="26"/>
          <w:szCs w:val="26"/>
        </w:rPr>
        <w:t xml:space="preserve">to </w:t>
      </w:r>
      <w:r w:rsidR="00DF10FA">
        <w:rPr>
          <w:sz w:val="26"/>
          <w:szCs w:val="26"/>
        </w:rPr>
        <w:t xml:space="preserve">review the continued economic viability of the contract under the guise of revisiting the regulatory </w:t>
      </w:r>
      <w:r w:rsidR="00DF10FA">
        <w:rPr>
          <w:i/>
          <w:sz w:val="26"/>
          <w:szCs w:val="26"/>
        </w:rPr>
        <w:t xml:space="preserve">order </w:t>
      </w:r>
      <w:r w:rsidR="00DF10FA">
        <w:rPr>
          <w:sz w:val="26"/>
          <w:szCs w:val="26"/>
        </w:rPr>
        <w:t>that had approved the contract</w:t>
      </w:r>
      <w:r w:rsidR="00E765E4">
        <w:rPr>
          <w:sz w:val="26"/>
          <w:szCs w:val="26"/>
        </w:rPr>
        <w:t xml:space="preserve"> as opposed to the contract itself</w:t>
      </w:r>
      <w:r w:rsidR="00797FCC">
        <w:rPr>
          <w:sz w:val="26"/>
          <w:szCs w:val="26"/>
        </w:rPr>
        <w:t>.</w:t>
      </w:r>
    </w:p>
    <w:p w:rsidR="00F2233B" w:rsidRDefault="00F2233B" w:rsidP="0040469B">
      <w:pPr>
        <w:widowControl/>
        <w:tabs>
          <w:tab w:val="left" w:pos="720"/>
          <w:tab w:val="left" w:pos="1440"/>
        </w:tabs>
        <w:spacing w:line="360" w:lineRule="auto"/>
        <w:rPr>
          <w:sz w:val="26"/>
          <w:szCs w:val="26"/>
        </w:rPr>
      </w:pPr>
    </w:p>
    <w:p w:rsidR="006E5E73" w:rsidRDefault="00A74159" w:rsidP="0040469B">
      <w:pPr>
        <w:widowControl/>
        <w:tabs>
          <w:tab w:val="left" w:pos="720"/>
          <w:tab w:val="left" w:pos="1440"/>
        </w:tabs>
        <w:spacing w:line="360" w:lineRule="auto"/>
        <w:rPr>
          <w:sz w:val="26"/>
          <w:szCs w:val="26"/>
        </w:rPr>
      </w:pPr>
      <w:r>
        <w:rPr>
          <w:sz w:val="26"/>
          <w:szCs w:val="26"/>
        </w:rPr>
        <w:tab/>
      </w:r>
      <w:r>
        <w:rPr>
          <w:sz w:val="26"/>
          <w:szCs w:val="26"/>
        </w:rPr>
        <w:tab/>
      </w:r>
      <w:r w:rsidR="00783BE3">
        <w:rPr>
          <w:sz w:val="26"/>
          <w:szCs w:val="26"/>
        </w:rPr>
        <w:t xml:space="preserve">Two additional </w:t>
      </w:r>
      <w:r>
        <w:rPr>
          <w:sz w:val="26"/>
          <w:szCs w:val="26"/>
        </w:rPr>
        <w:t xml:space="preserve">cases, </w:t>
      </w:r>
      <w:r w:rsidR="00783BE3">
        <w:rPr>
          <w:i/>
          <w:sz w:val="26"/>
          <w:szCs w:val="26"/>
        </w:rPr>
        <w:t>West Penn</w:t>
      </w:r>
      <w:r w:rsidR="00783BE3">
        <w:rPr>
          <w:sz w:val="26"/>
          <w:szCs w:val="26"/>
        </w:rPr>
        <w:t xml:space="preserve">, </w:t>
      </w:r>
      <w:r>
        <w:rPr>
          <w:sz w:val="26"/>
          <w:szCs w:val="26"/>
        </w:rPr>
        <w:t xml:space="preserve">decided </w:t>
      </w:r>
      <w:r w:rsidR="000A7BDA">
        <w:rPr>
          <w:sz w:val="26"/>
          <w:szCs w:val="26"/>
        </w:rPr>
        <w:t xml:space="preserve">in 1995 </w:t>
      </w:r>
      <w:r>
        <w:rPr>
          <w:sz w:val="26"/>
          <w:szCs w:val="26"/>
        </w:rPr>
        <w:t xml:space="preserve">by our Commonwealth Court </w:t>
      </w:r>
      <w:r w:rsidR="006E5E73">
        <w:rPr>
          <w:sz w:val="26"/>
          <w:szCs w:val="26"/>
        </w:rPr>
        <w:t>shortly after</w:t>
      </w:r>
      <w:r w:rsidR="00F0557B">
        <w:rPr>
          <w:sz w:val="26"/>
          <w:szCs w:val="26"/>
        </w:rPr>
        <w:t xml:space="preserve"> </w:t>
      </w:r>
      <w:r>
        <w:rPr>
          <w:i/>
          <w:sz w:val="26"/>
          <w:szCs w:val="26"/>
        </w:rPr>
        <w:t xml:space="preserve">Freehold </w:t>
      </w:r>
      <w:r w:rsidR="006E5E73">
        <w:rPr>
          <w:sz w:val="26"/>
          <w:szCs w:val="26"/>
        </w:rPr>
        <w:t xml:space="preserve">was released, </w:t>
      </w:r>
      <w:r>
        <w:rPr>
          <w:sz w:val="26"/>
          <w:szCs w:val="26"/>
        </w:rPr>
        <w:t xml:space="preserve">and </w:t>
      </w:r>
      <w:r w:rsidR="006E5E73">
        <w:rPr>
          <w:i/>
          <w:sz w:val="26"/>
          <w:szCs w:val="26"/>
        </w:rPr>
        <w:t xml:space="preserve">Grays Ferry Cogeneration Partnership v. PECO Energy </w:t>
      </w:r>
      <w:r w:rsidR="006E5E73" w:rsidRPr="006E5E73">
        <w:rPr>
          <w:i/>
          <w:sz w:val="26"/>
          <w:szCs w:val="26"/>
        </w:rPr>
        <w:t>Company</w:t>
      </w:r>
      <w:r w:rsidR="006E5E73">
        <w:rPr>
          <w:sz w:val="26"/>
          <w:szCs w:val="26"/>
        </w:rPr>
        <w:t>, 998 F. Supp. 542 (E.D. Pa. 1998) (</w:t>
      </w:r>
      <w:r w:rsidR="006E5E73">
        <w:rPr>
          <w:i/>
          <w:sz w:val="26"/>
          <w:szCs w:val="26"/>
        </w:rPr>
        <w:t>Grays Ferry</w:t>
      </w:r>
      <w:r w:rsidR="006E5E73">
        <w:rPr>
          <w:sz w:val="26"/>
          <w:szCs w:val="26"/>
        </w:rPr>
        <w:t xml:space="preserve">), </w:t>
      </w:r>
      <w:r w:rsidR="0048270D">
        <w:rPr>
          <w:sz w:val="26"/>
          <w:szCs w:val="26"/>
        </w:rPr>
        <w:t>in which the position we took as a party remains insightful today,</w:t>
      </w:r>
      <w:r w:rsidR="006E5E73">
        <w:rPr>
          <w:sz w:val="26"/>
          <w:szCs w:val="26"/>
        </w:rPr>
        <w:t xml:space="preserve"> </w:t>
      </w:r>
      <w:r w:rsidR="00783BE3">
        <w:rPr>
          <w:sz w:val="26"/>
          <w:szCs w:val="26"/>
        </w:rPr>
        <w:t xml:space="preserve">were not addressed by the ALJ but </w:t>
      </w:r>
      <w:r w:rsidR="006E5E73">
        <w:rPr>
          <w:sz w:val="26"/>
          <w:szCs w:val="26"/>
        </w:rPr>
        <w:t>are also</w:t>
      </w:r>
      <w:r w:rsidR="00783BE3">
        <w:rPr>
          <w:sz w:val="26"/>
          <w:szCs w:val="26"/>
        </w:rPr>
        <w:t xml:space="preserve"> </w:t>
      </w:r>
      <w:r w:rsidR="00F0557B">
        <w:rPr>
          <w:sz w:val="26"/>
          <w:szCs w:val="26"/>
        </w:rPr>
        <w:t xml:space="preserve">instructive to our disposition. </w:t>
      </w:r>
    </w:p>
    <w:p w:rsidR="006E5E73" w:rsidRDefault="006E5E73" w:rsidP="0040469B">
      <w:pPr>
        <w:widowControl/>
        <w:tabs>
          <w:tab w:val="left" w:pos="720"/>
          <w:tab w:val="left" w:pos="1440"/>
        </w:tabs>
        <w:spacing w:line="360" w:lineRule="auto"/>
        <w:rPr>
          <w:sz w:val="26"/>
          <w:szCs w:val="26"/>
        </w:rPr>
      </w:pPr>
    </w:p>
    <w:p w:rsidR="004B2D3C" w:rsidRDefault="006E5E73" w:rsidP="00EB086F">
      <w:pPr>
        <w:widowControl/>
        <w:tabs>
          <w:tab w:val="left" w:pos="720"/>
          <w:tab w:val="left" w:pos="1440"/>
        </w:tabs>
        <w:spacing w:line="360" w:lineRule="auto"/>
        <w:rPr>
          <w:sz w:val="26"/>
          <w:szCs w:val="26"/>
        </w:rPr>
      </w:pPr>
      <w:r>
        <w:rPr>
          <w:sz w:val="26"/>
          <w:szCs w:val="26"/>
        </w:rPr>
        <w:tab/>
      </w:r>
      <w:r>
        <w:rPr>
          <w:sz w:val="26"/>
          <w:szCs w:val="26"/>
        </w:rPr>
        <w:tab/>
        <w:t xml:space="preserve">In </w:t>
      </w:r>
      <w:r>
        <w:rPr>
          <w:i/>
          <w:sz w:val="26"/>
          <w:szCs w:val="26"/>
        </w:rPr>
        <w:t>West Penn</w:t>
      </w:r>
      <w:r>
        <w:rPr>
          <w:sz w:val="26"/>
          <w:szCs w:val="26"/>
        </w:rPr>
        <w:t xml:space="preserve">, Commonwealth Court described </w:t>
      </w:r>
      <w:r w:rsidR="002446E3">
        <w:rPr>
          <w:sz w:val="26"/>
          <w:szCs w:val="26"/>
        </w:rPr>
        <w:t xml:space="preserve">the </w:t>
      </w:r>
      <w:r>
        <w:rPr>
          <w:sz w:val="26"/>
          <w:szCs w:val="26"/>
        </w:rPr>
        <w:t>then-evolving “legal and market landscape behind the dispute” as follows:</w:t>
      </w:r>
      <w:r w:rsidR="0048270D">
        <w:rPr>
          <w:sz w:val="26"/>
          <w:szCs w:val="26"/>
        </w:rPr>
        <w:tab/>
      </w:r>
      <w:r w:rsidR="0048270D">
        <w:rPr>
          <w:sz w:val="26"/>
          <w:szCs w:val="26"/>
        </w:rPr>
        <w:tab/>
      </w:r>
    </w:p>
    <w:p w:rsidR="004B2D3C" w:rsidRDefault="004B2D3C" w:rsidP="0048270D">
      <w:pPr>
        <w:widowControl/>
        <w:tabs>
          <w:tab w:val="left" w:pos="720"/>
          <w:tab w:val="left" w:pos="1440"/>
        </w:tabs>
        <w:ind w:left="1440" w:right="1440" w:hanging="1440"/>
        <w:rPr>
          <w:sz w:val="26"/>
          <w:szCs w:val="26"/>
        </w:rPr>
      </w:pPr>
    </w:p>
    <w:p w:rsidR="0048270D" w:rsidRPr="0048270D" w:rsidRDefault="004B2D3C" w:rsidP="0048270D">
      <w:pPr>
        <w:widowControl/>
        <w:tabs>
          <w:tab w:val="left" w:pos="720"/>
          <w:tab w:val="left" w:pos="1440"/>
        </w:tabs>
        <w:ind w:left="1440" w:right="1440" w:hanging="1440"/>
        <w:rPr>
          <w:sz w:val="26"/>
          <w:szCs w:val="26"/>
        </w:rPr>
      </w:pPr>
      <w:r>
        <w:rPr>
          <w:sz w:val="26"/>
          <w:szCs w:val="26"/>
        </w:rPr>
        <w:tab/>
      </w:r>
      <w:r>
        <w:rPr>
          <w:sz w:val="26"/>
          <w:szCs w:val="26"/>
        </w:rPr>
        <w:tab/>
      </w:r>
      <w:r w:rsidR="0048270D">
        <w:rPr>
          <w:sz w:val="26"/>
          <w:szCs w:val="26"/>
        </w:rPr>
        <w:tab/>
      </w:r>
      <w:r w:rsidR="0048270D" w:rsidRPr="0048270D">
        <w:rPr>
          <w:sz w:val="26"/>
          <w:szCs w:val="26"/>
        </w:rPr>
        <w:t xml:space="preserve">These concerns </w:t>
      </w:r>
      <w:r w:rsidR="0048270D">
        <w:rPr>
          <w:sz w:val="26"/>
          <w:szCs w:val="26"/>
        </w:rPr>
        <w:t xml:space="preserve">[of non-competitive mandatory QF purchased power in a move to competition] </w:t>
      </w:r>
      <w:r w:rsidR="0048270D" w:rsidRPr="0048270D">
        <w:rPr>
          <w:sz w:val="26"/>
          <w:szCs w:val="26"/>
        </w:rPr>
        <w:t xml:space="preserve">are at the core of the disputes concerning PURPA contracts taking place before </w:t>
      </w:r>
      <w:r w:rsidR="0048270D" w:rsidRPr="0048270D">
        <w:rPr>
          <w:sz w:val="26"/>
          <w:szCs w:val="26"/>
        </w:rPr>
        <w:lastRenderedPageBreak/>
        <w:t>courts and regulatory bodies throughout this country</w:t>
      </w:r>
      <w:r w:rsidR="0048270D">
        <w:rPr>
          <w:sz w:val="26"/>
          <w:szCs w:val="26"/>
        </w:rPr>
        <w:t xml:space="preserve">.... </w:t>
      </w:r>
      <w:r w:rsidR="0048270D" w:rsidRPr="0048270D">
        <w:rPr>
          <w:sz w:val="26"/>
          <w:szCs w:val="26"/>
        </w:rPr>
        <w:t xml:space="preserve"> The fear is either QFs will supply energy that the utility no longer needs because customers have walked away with their demand and are purchasing from independent power producers or that the avoided costs paid for QF power is at a cost higher than the cost of power that may become available in the potential competitive marketplace.</w:t>
      </w:r>
      <w:r w:rsidR="0048270D">
        <w:rPr>
          <w:sz w:val="26"/>
          <w:szCs w:val="26"/>
        </w:rPr>
        <w:t xml:space="preserve">... </w:t>
      </w:r>
      <w:r w:rsidR="00E765E4">
        <w:rPr>
          <w:sz w:val="26"/>
          <w:szCs w:val="26"/>
        </w:rPr>
        <w:t xml:space="preserve"> </w:t>
      </w:r>
      <w:r w:rsidR="0048270D" w:rsidRPr="0048270D">
        <w:rPr>
          <w:sz w:val="26"/>
          <w:szCs w:val="26"/>
        </w:rPr>
        <w:t>However, despite Congressional intent to foster competition and the concerns of utilities and FERC, Congress has yet to amend or repeal PURPA and the requirement that utilities purchase QF power.</w:t>
      </w:r>
    </w:p>
    <w:p w:rsidR="0048270D" w:rsidRPr="006E5E73" w:rsidRDefault="0048270D" w:rsidP="0040469B">
      <w:pPr>
        <w:widowControl/>
        <w:tabs>
          <w:tab w:val="left" w:pos="720"/>
          <w:tab w:val="left" w:pos="1440"/>
        </w:tabs>
        <w:spacing w:line="360" w:lineRule="auto"/>
        <w:rPr>
          <w:sz w:val="26"/>
          <w:szCs w:val="26"/>
        </w:rPr>
      </w:pPr>
    </w:p>
    <w:p w:rsidR="00EB086F" w:rsidRDefault="0048270D" w:rsidP="00EB086F">
      <w:pPr>
        <w:widowControl/>
        <w:tabs>
          <w:tab w:val="left" w:pos="720"/>
          <w:tab w:val="left" w:pos="1440"/>
        </w:tabs>
        <w:spacing w:line="360" w:lineRule="auto"/>
        <w:rPr>
          <w:sz w:val="26"/>
          <w:szCs w:val="26"/>
        </w:rPr>
      </w:pPr>
      <w:r>
        <w:rPr>
          <w:i/>
          <w:sz w:val="26"/>
          <w:szCs w:val="26"/>
        </w:rPr>
        <w:t>West Penn</w:t>
      </w:r>
      <w:r>
        <w:rPr>
          <w:sz w:val="26"/>
          <w:szCs w:val="26"/>
        </w:rPr>
        <w:t xml:space="preserve">, 659 A.2d at 1059 (citations and footnotes omitted). Reciting what it described as the “overused” but “certainly appli[cable] long and torturous history” of the QF disputes at issue, the Court </w:t>
      </w:r>
      <w:r w:rsidR="00174613">
        <w:rPr>
          <w:sz w:val="26"/>
          <w:szCs w:val="26"/>
        </w:rPr>
        <w:t>acknowledged that</w:t>
      </w:r>
      <w:r w:rsidR="00EF2558">
        <w:rPr>
          <w:sz w:val="26"/>
          <w:szCs w:val="26"/>
        </w:rPr>
        <w:t>,</w:t>
      </w:r>
      <w:r w:rsidR="00174613">
        <w:rPr>
          <w:sz w:val="26"/>
          <w:szCs w:val="26"/>
        </w:rPr>
        <w:t xml:space="preserve"> while not bound by the Third Circuit’s decision in </w:t>
      </w:r>
      <w:r w:rsidR="00174613">
        <w:rPr>
          <w:i/>
          <w:sz w:val="26"/>
          <w:szCs w:val="26"/>
        </w:rPr>
        <w:t>Freehold</w:t>
      </w:r>
      <w:r w:rsidR="00174613">
        <w:rPr>
          <w:sz w:val="26"/>
          <w:szCs w:val="26"/>
        </w:rPr>
        <w:t xml:space="preserve">, </w:t>
      </w:r>
      <w:r w:rsidR="00581C60">
        <w:rPr>
          <w:sz w:val="26"/>
          <w:szCs w:val="26"/>
        </w:rPr>
        <w:t xml:space="preserve">it </w:t>
      </w:r>
      <w:r w:rsidR="00174613">
        <w:rPr>
          <w:sz w:val="26"/>
          <w:szCs w:val="26"/>
        </w:rPr>
        <w:t xml:space="preserve">nonetheless concurred in its effect: </w:t>
      </w:r>
    </w:p>
    <w:p w:rsidR="00EB086F" w:rsidRDefault="00EB086F" w:rsidP="00174613">
      <w:pPr>
        <w:widowControl/>
        <w:tabs>
          <w:tab w:val="left" w:pos="720"/>
          <w:tab w:val="left" w:pos="1440"/>
        </w:tabs>
        <w:ind w:left="1440" w:right="1440" w:hanging="1440"/>
        <w:rPr>
          <w:sz w:val="26"/>
          <w:szCs w:val="26"/>
        </w:rPr>
      </w:pPr>
    </w:p>
    <w:p w:rsidR="006E5E73" w:rsidRPr="00174613" w:rsidRDefault="00EB086F" w:rsidP="00174613">
      <w:pPr>
        <w:widowControl/>
        <w:tabs>
          <w:tab w:val="left" w:pos="720"/>
          <w:tab w:val="left" w:pos="1440"/>
        </w:tabs>
        <w:ind w:left="1440" w:right="1440" w:hanging="1440"/>
        <w:rPr>
          <w:sz w:val="26"/>
          <w:szCs w:val="26"/>
        </w:rPr>
      </w:pPr>
      <w:r>
        <w:rPr>
          <w:sz w:val="26"/>
          <w:szCs w:val="26"/>
        </w:rPr>
        <w:tab/>
      </w:r>
      <w:r>
        <w:rPr>
          <w:sz w:val="26"/>
          <w:szCs w:val="26"/>
        </w:rPr>
        <w:tab/>
      </w:r>
      <w:r w:rsidR="00174613">
        <w:rPr>
          <w:sz w:val="26"/>
          <w:szCs w:val="26"/>
        </w:rPr>
        <w:t xml:space="preserve">Section 210 of PURPA preempts </w:t>
      </w:r>
      <w:r w:rsidR="00174613" w:rsidRPr="00174613">
        <w:rPr>
          <w:sz w:val="26"/>
          <w:szCs w:val="26"/>
        </w:rPr>
        <w:t xml:space="preserve">the PUC from reconsidering its prior approval of the EEPAs between West Penn and the QFs </w:t>
      </w:r>
      <w:r w:rsidR="00174613" w:rsidRPr="00EB086F">
        <w:rPr>
          <w:i/>
          <w:sz w:val="26"/>
          <w:szCs w:val="26"/>
        </w:rPr>
        <w:t>or to change the rates established for the avoided costs at the time of the agreements</w:t>
      </w:r>
      <w:r w:rsidR="00174613" w:rsidRPr="00174613">
        <w:rPr>
          <w:sz w:val="26"/>
          <w:szCs w:val="26"/>
        </w:rPr>
        <w:t>. Unless or until PURPA is amended or repealed, reestablishing regulatory power over the area, it appears that the PUC cannot reexamine contracts for PURPA power. Because such an order would be preempted by federal law, the PUC did not abuse its discretion in refusing to rescind its prior orders as requested in West Penn's complaint</w:t>
      </w:r>
      <w:r w:rsidR="00174613">
        <w:rPr>
          <w:sz w:val="26"/>
          <w:szCs w:val="26"/>
        </w:rPr>
        <w:t>.</w:t>
      </w:r>
    </w:p>
    <w:p w:rsidR="006E5E73" w:rsidRDefault="006E5E73" w:rsidP="0040469B">
      <w:pPr>
        <w:widowControl/>
        <w:tabs>
          <w:tab w:val="left" w:pos="720"/>
          <w:tab w:val="left" w:pos="1440"/>
        </w:tabs>
        <w:spacing w:line="360" w:lineRule="auto"/>
        <w:rPr>
          <w:sz w:val="26"/>
          <w:szCs w:val="26"/>
        </w:rPr>
      </w:pPr>
    </w:p>
    <w:p w:rsidR="00174613" w:rsidRPr="00174613" w:rsidRDefault="00174613" w:rsidP="0040469B">
      <w:pPr>
        <w:widowControl/>
        <w:tabs>
          <w:tab w:val="left" w:pos="720"/>
          <w:tab w:val="left" w:pos="1440"/>
        </w:tabs>
        <w:spacing w:line="360" w:lineRule="auto"/>
        <w:rPr>
          <w:sz w:val="26"/>
          <w:szCs w:val="26"/>
        </w:rPr>
      </w:pPr>
      <w:r>
        <w:rPr>
          <w:i/>
          <w:sz w:val="26"/>
          <w:szCs w:val="26"/>
        </w:rPr>
        <w:t>West Penn</w:t>
      </w:r>
      <w:r>
        <w:rPr>
          <w:sz w:val="26"/>
          <w:szCs w:val="26"/>
        </w:rPr>
        <w:t>, 659 A.2d at 1066</w:t>
      </w:r>
      <w:r w:rsidR="00EB086F">
        <w:rPr>
          <w:sz w:val="26"/>
          <w:szCs w:val="26"/>
        </w:rPr>
        <w:t xml:space="preserve"> (emphasis added)</w:t>
      </w:r>
      <w:r>
        <w:rPr>
          <w:sz w:val="26"/>
          <w:szCs w:val="26"/>
        </w:rPr>
        <w:t>.</w:t>
      </w:r>
      <w:r w:rsidR="00EB086F">
        <w:rPr>
          <w:sz w:val="26"/>
          <w:szCs w:val="26"/>
        </w:rPr>
        <w:t xml:space="preserve"> Notably, the Court did not speak </w:t>
      </w:r>
      <w:r w:rsidR="002446E3">
        <w:rPr>
          <w:sz w:val="26"/>
          <w:szCs w:val="26"/>
        </w:rPr>
        <w:t xml:space="preserve">simply </w:t>
      </w:r>
      <w:r w:rsidR="00EB086F">
        <w:rPr>
          <w:sz w:val="26"/>
          <w:szCs w:val="26"/>
        </w:rPr>
        <w:t xml:space="preserve">to </w:t>
      </w:r>
      <w:r w:rsidR="002446E3">
        <w:rPr>
          <w:sz w:val="26"/>
          <w:szCs w:val="26"/>
        </w:rPr>
        <w:t>the state’s inability to re</w:t>
      </w:r>
      <w:r w:rsidR="00EB086F">
        <w:rPr>
          <w:sz w:val="26"/>
          <w:szCs w:val="26"/>
        </w:rPr>
        <w:t xml:space="preserve">consider the PPAs, but rather to </w:t>
      </w:r>
      <w:r w:rsidR="002446E3">
        <w:rPr>
          <w:sz w:val="26"/>
          <w:szCs w:val="26"/>
        </w:rPr>
        <w:t xml:space="preserve">our inability to change </w:t>
      </w:r>
      <w:r w:rsidR="00EB086F">
        <w:rPr>
          <w:sz w:val="26"/>
          <w:szCs w:val="26"/>
        </w:rPr>
        <w:t>the rates established for the PPAs at the time</w:t>
      </w:r>
      <w:r w:rsidR="002446E3">
        <w:rPr>
          <w:sz w:val="26"/>
          <w:szCs w:val="26"/>
        </w:rPr>
        <w:t xml:space="preserve"> of the agreements</w:t>
      </w:r>
      <w:r w:rsidR="00EB086F">
        <w:rPr>
          <w:sz w:val="26"/>
          <w:szCs w:val="26"/>
        </w:rPr>
        <w:t>.</w:t>
      </w:r>
    </w:p>
    <w:p w:rsidR="00174613" w:rsidRDefault="00174613" w:rsidP="0040469B">
      <w:pPr>
        <w:widowControl/>
        <w:tabs>
          <w:tab w:val="left" w:pos="720"/>
          <w:tab w:val="left" w:pos="1440"/>
        </w:tabs>
        <w:spacing w:line="360" w:lineRule="auto"/>
        <w:rPr>
          <w:sz w:val="26"/>
          <w:szCs w:val="26"/>
        </w:rPr>
      </w:pPr>
    </w:p>
    <w:p w:rsidR="002446E3" w:rsidRDefault="0078067A" w:rsidP="0040469B">
      <w:pPr>
        <w:widowControl/>
        <w:tabs>
          <w:tab w:val="left" w:pos="720"/>
          <w:tab w:val="left" w:pos="1440"/>
        </w:tabs>
        <w:spacing w:line="360" w:lineRule="auto"/>
        <w:rPr>
          <w:sz w:val="26"/>
          <w:szCs w:val="26"/>
        </w:rPr>
      </w:pPr>
      <w:r>
        <w:rPr>
          <w:sz w:val="26"/>
          <w:szCs w:val="26"/>
        </w:rPr>
        <w:tab/>
      </w:r>
      <w:r>
        <w:rPr>
          <w:sz w:val="26"/>
          <w:szCs w:val="26"/>
        </w:rPr>
        <w:tab/>
        <w:t xml:space="preserve">In </w:t>
      </w:r>
      <w:r>
        <w:rPr>
          <w:i/>
          <w:sz w:val="26"/>
          <w:szCs w:val="26"/>
        </w:rPr>
        <w:t>Grays Ferry</w:t>
      </w:r>
      <w:r>
        <w:rPr>
          <w:sz w:val="26"/>
          <w:szCs w:val="26"/>
        </w:rPr>
        <w:t xml:space="preserve">, </w:t>
      </w:r>
      <w:r w:rsidR="005B539A">
        <w:rPr>
          <w:sz w:val="26"/>
          <w:szCs w:val="26"/>
        </w:rPr>
        <w:t>QFs with contracts with PECO sought a federal injunction to prevent PECO from breaching the contracts and to compel PECO to file for stranded cost recovery</w:t>
      </w:r>
      <w:r w:rsidR="00E765E4">
        <w:rPr>
          <w:sz w:val="26"/>
          <w:szCs w:val="26"/>
        </w:rPr>
        <w:t xml:space="preserve">.  This was </w:t>
      </w:r>
      <w:r w:rsidR="005B539A">
        <w:rPr>
          <w:sz w:val="26"/>
          <w:szCs w:val="26"/>
        </w:rPr>
        <w:t xml:space="preserve">after PECO notified the QFs that, having obtained a Commission restructuring order under the Electric Competition Act that contained no QF-related </w:t>
      </w:r>
      <w:r w:rsidR="005B539A">
        <w:rPr>
          <w:sz w:val="26"/>
          <w:szCs w:val="26"/>
        </w:rPr>
        <w:lastRenderedPageBreak/>
        <w:t>stranded costs because none were claimed, the QF contracts were no longer in effect. The QFs joined this Commission in that federal action as an indispens</w:t>
      </w:r>
      <w:r w:rsidR="00EB086F">
        <w:rPr>
          <w:sz w:val="26"/>
          <w:szCs w:val="26"/>
        </w:rPr>
        <w:t>a</w:t>
      </w:r>
      <w:r w:rsidR="005B539A">
        <w:rPr>
          <w:sz w:val="26"/>
          <w:szCs w:val="26"/>
        </w:rPr>
        <w:t xml:space="preserve">ble party. </w:t>
      </w:r>
    </w:p>
    <w:p w:rsidR="002446E3" w:rsidRDefault="002446E3" w:rsidP="0040469B">
      <w:pPr>
        <w:widowControl/>
        <w:tabs>
          <w:tab w:val="left" w:pos="720"/>
          <w:tab w:val="left" w:pos="1440"/>
        </w:tabs>
        <w:spacing w:line="360" w:lineRule="auto"/>
        <w:rPr>
          <w:sz w:val="26"/>
          <w:szCs w:val="26"/>
        </w:rPr>
      </w:pPr>
    </w:p>
    <w:p w:rsidR="00946842" w:rsidRPr="00DB7EA3" w:rsidRDefault="002446E3" w:rsidP="0040469B">
      <w:pPr>
        <w:widowControl/>
        <w:tabs>
          <w:tab w:val="left" w:pos="720"/>
          <w:tab w:val="left" w:pos="1440"/>
        </w:tabs>
        <w:spacing w:line="360" w:lineRule="auto"/>
        <w:rPr>
          <w:sz w:val="26"/>
          <w:szCs w:val="26"/>
        </w:rPr>
      </w:pPr>
      <w:r>
        <w:rPr>
          <w:sz w:val="26"/>
          <w:szCs w:val="26"/>
        </w:rPr>
        <w:tab/>
      </w:r>
      <w:r>
        <w:rPr>
          <w:sz w:val="26"/>
          <w:szCs w:val="26"/>
        </w:rPr>
        <w:tab/>
      </w:r>
      <w:r w:rsidR="00946842">
        <w:rPr>
          <w:sz w:val="26"/>
          <w:szCs w:val="26"/>
        </w:rPr>
        <w:t xml:space="preserve">The Court found no controversy existed between the QFs and the Commission </w:t>
      </w:r>
      <w:r w:rsidRPr="002446E3">
        <w:rPr>
          <w:sz w:val="26"/>
          <w:szCs w:val="26"/>
        </w:rPr>
        <w:t>because we had taken no improper state action</w:t>
      </w:r>
      <w:r>
        <w:rPr>
          <w:sz w:val="26"/>
          <w:szCs w:val="26"/>
        </w:rPr>
        <w:t>,</w:t>
      </w:r>
      <w:r w:rsidRPr="002446E3">
        <w:rPr>
          <w:sz w:val="26"/>
          <w:szCs w:val="26"/>
        </w:rPr>
        <w:t xml:space="preserve"> </w:t>
      </w:r>
      <w:r w:rsidR="00946842">
        <w:rPr>
          <w:sz w:val="26"/>
          <w:szCs w:val="26"/>
        </w:rPr>
        <w:t xml:space="preserve">and </w:t>
      </w:r>
      <w:r w:rsidR="00EC2F4B">
        <w:rPr>
          <w:sz w:val="26"/>
          <w:szCs w:val="26"/>
        </w:rPr>
        <w:t>therefore there was</w:t>
      </w:r>
      <w:r w:rsidR="00A257D8">
        <w:rPr>
          <w:sz w:val="26"/>
          <w:szCs w:val="26"/>
        </w:rPr>
        <w:t xml:space="preserve"> </w:t>
      </w:r>
      <w:r w:rsidR="00946842">
        <w:rPr>
          <w:sz w:val="26"/>
          <w:szCs w:val="26"/>
        </w:rPr>
        <w:t>no jurisdiction under PURPA over the dispute</w:t>
      </w:r>
      <w:r w:rsidR="00EB086F">
        <w:rPr>
          <w:sz w:val="26"/>
          <w:szCs w:val="26"/>
        </w:rPr>
        <w:t xml:space="preserve">. </w:t>
      </w:r>
      <w:r>
        <w:rPr>
          <w:sz w:val="26"/>
          <w:szCs w:val="26"/>
        </w:rPr>
        <w:t xml:space="preserve"> </w:t>
      </w:r>
      <w:r w:rsidR="00581C60">
        <w:rPr>
          <w:sz w:val="26"/>
          <w:szCs w:val="26"/>
        </w:rPr>
        <w:t xml:space="preserve">In </w:t>
      </w:r>
      <w:r w:rsidR="00EC2F4B">
        <w:rPr>
          <w:sz w:val="26"/>
          <w:szCs w:val="26"/>
        </w:rPr>
        <w:t xml:space="preserve">distinguishing </w:t>
      </w:r>
      <w:r w:rsidR="00EC2F4B" w:rsidRPr="00EC2F4B">
        <w:rPr>
          <w:i/>
          <w:sz w:val="26"/>
          <w:szCs w:val="26"/>
        </w:rPr>
        <w:t>Freehold</w:t>
      </w:r>
      <w:r w:rsidR="00EC2F4B">
        <w:rPr>
          <w:sz w:val="26"/>
          <w:szCs w:val="26"/>
        </w:rPr>
        <w:t xml:space="preserve">, </w:t>
      </w:r>
      <w:r w:rsidR="00581C60" w:rsidRPr="00EC2F4B">
        <w:rPr>
          <w:sz w:val="26"/>
          <w:szCs w:val="26"/>
        </w:rPr>
        <w:t>the</w:t>
      </w:r>
      <w:r w:rsidR="00581C60">
        <w:rPr>
          <w:sz w:val="26"/>
          <w:szCs w:val="26"/>
        </w:rPr>
        <w:t xml:space="preserve"> Court</w:t>
      </w:r>
      <w:r w:rsidR="00EC2F4B">
        <w:rPr>
          <w:sz w:val="26"/>
          <w:szCs w:val="26"/>
        </w:rPr>
        <w:t xml:space="preserve"> stated </w:t>
      </w:r>
      <w:r w:rsidR="00581C60">
        <w:rPr>
          <w:sz w:val="26"/>
          <w:szCs w:val="26"/>
        </w:rPr>
        <w:t>t</w:t>
      </w:r>
      <w:r w:rsidR="00A257D8">
        <w:rPr>
          <w:sz w:val="26"/>
          <w:szCs w:val="26"/>
        </w:rPr>
        <w:t xml:space="preserve">he QFs attempted to “shoehorn [their complaint] into </w:t>
      </w:r>
      <w:r w:rsidR="00A257D8">
        <w:rPr>
          <w:i/>
          <w:sz w:val="26"/>
          <w:szCs w:val="26"/>
        </w:rPr>
        <w:t xml:space="preserve">Freehold’s </w:t>
      </w:r>
      <w:r w:rsidR="00A257D8">
        <w:rPr>
          <w:sz w:val="26"/>
          <w:szCs w:val="26"/>
        </w:rPr>
        <w:t xml:space="preserve">mold,” by claiming that PECO’s abrupt attempt at termination of their contracts arose under federal law as determined under </w:t>
      </w:r>
      <w:r w:rsidR="00A257D8" w:rsidRPr="00A257D8">
        <w:rPr>
          <w:i/>
          <w:sz w:val="26"/>
          <w:szCs w:val="26"/>
        </w:rPr>
        <w:t>Freehold</w:t>
      </w:r>
      <w:r w:rsidR="00A257D8">
        <w:rPr>
          <w:sz w:val="26"/>
          <w:szCs w:val="26"/>
        </w:rPr>
        <w:t xml:space="preserve">. </w:t>
      </w:r>
      <w:r w:rsidR="00A257D8">
        <w:rPr>
          <w:i/>
          <w:sz w:val="26"/>
          <w:szCs w:val="26"/>
        </w:rPr>
        <w:t xml:space="preserve">Grays </w:t>
      </w:r>
      <w:r w:rsidR="00A257D8" w:rsidRPr="00A257D8">
        <w:rPr>
          <w:i/>
          <w:sz w:val="26"/>
          <w:szCs w:val="26"/>
        </w:rPr>
        <w:t>Ferry</w:t>
      </w:r>
      <w:r w:rsidR="00A257D8">
        <w:rPr>
          <w:sz w:val="26"/>
          <w:szCs w:val="26"/>
        </w:rPr>
        <w:t xml:space="preserve">, 998 F. Supp. at 550. The Court determined, however, that “unlike </w:t>
      </w:r>
      <w:r w:rsidR="00A257D8" w:rsidRPr="00A257D8">
        <w:rPr>
          <w:i/>
          <w:sz w:val="26"/>
          <w:szCs w:val="26"/>
        </w:rPr>
        <w:t>Freehold</w:t>
      </w:r>
      <w:r w:rsidR="00A257D8">
        <w:rPr>
          <w:sz w:val="26"/>
          <w:szCs w:val="26"/>
        </w:rPr>
        <w:t xml:space="preserve">[,] the plaintiffs cannot allege that a </w:t>
      </w:r>
      <w:r w:rsidR="00A257D8" w:rsidRPr="00E765E4">
        <w:rPr>
          <w:i/>
          <w:sz w:val="26"/>
          <w:szCs w:val="26"/>
        </w:rPr>
        <w:t>state regulatory authority or a state actor</w:t>
      </w:r>
      <w:r w:rsidR="00A257D8">
        <w:rPr>
          <w:sz w:val="26"/>
          <w:szCs w:val="26"/>
        </w:rPr>
        <w:t xml:space="preserve"> has interfered with their federally-created exemption” because it was PECO’s actions, not </w:t>
      </w:r>
      <w:r>
        <w:rPr>
          <w:sz w:val="26"/>
          <w:szCs w:val="26"/>
        </w:rPr>
        <w:t>ours</w:t>
      </w:r>
      <w:r w:rsidR="00A257D8">
        <w:rPr>
          <w:sz w:val="26"/>
          <w:szCs w:val="26"/>
        </w:rPr>
        <w:t xml:space="preserve">, that caused the action. </w:t>
      </w:r>
      <w:r w:rsidR="00A257D8">
        <w:rPr>
          <w:i/>
          <w:sz w:val="26"/>
          <w:szCs w:val="26"/>
        </w:rPr>
        <w:t>Grays Ferry</w:t>
      </w:r>
      <w:r w:rsidR="00A257D8">
        <w:rPr>
          <w:sz w:val="26"/>
          <w:szCs w:val="26"/>
        </w:rPr>
        <w:t>, 998 F. Supp. at 551</w:t>
      </w:r>
      <w:r w:rsidR="00E765E4">
        <w:rPr>
          <w:sz w:val="26"/>
          <w:szCs w:val="26"/>
        </w:rPr>
        <w:t xml:space="preserve"> (emphasis added)</w:t>
      </w:r>
      <w:r w:rsidR="00A257D8">
        <w:rPr>
          <w:sz w:val="26"/>
          <w:szCs w:val="26"/>
        </w:rPr>
        <w:t xml:space="preserve">. </w:t>
      </w:r>
      <w:r w:rsidR="00C0161E">
        <w:rPr>
          <w:sz w:val="26"/>
          <w:szCs w:val="26"/>
        </w:rPr>
        <w:t>Citing our prehearing conference memorandum, t</w:t>
      </w:r>
      <w:r w:rsidR="0090103E">
        <w:rPr>
          <w:sz w:val="26"/>
          <w:szCs w:val="26"/>
        </w:rPr>
        <w:t xml:space="preserve">he Court </w:t>
      </w:r>
      <w:r w:rsidR="00C0161E">
        <w:rPr>
          <w:sz w:val="26"/>
          <w:szCs w:val="26"/>
        </w:rPr>
        <w:t>noted that we</w:t>
      </w:r>
      <w:r w:rsidR="0090103E">
        <w:rPr>
          <w:sz w:val="26"/>
          <w:szCs w:val="26"/>
        </w:rPr>
        <w:t xml:space="preserve"> did not oppose grant of an injunction because we found this matter to be a private dispute between PECO and the QFs and </w:t>
      </w:r>
      <w:r w:rsidR="00DB7EA3">
        <w:rPr>
          <w:sz w:val="26"/>
          <w:szCs w:val="26"/>
        </w:rPr>
        <w:t xml:space="preserve">even </w:t>
      </w:r>
      <w:r w:rsidR="00A257D8">
        <w:rPr>
          <w:sz w:val="26"/>
          <w:szCs w:val="26"/>
        </w:rPr>
        <w:t>agree</w:t>
      </w:r>
      <w:r w:rsidR="0090103E">
        <w:rPr>
          <w:sz w:val="26"/>
          <w:szCs w:val="26"/>
        </w:rPr>
        <w:t xml:space="preserve">d with </w:t>
      </w:r>
      <w:r w:rsidR="00A257D8">
        <w:rPr>
          <w:sz w:val="26"/>
          <w:szCs w:val="26"/>
        </w:rPr>
        <w:t xml:space="preserve">the QFs’ claims </w:t>
      </w:r>
      <w:r w:rsidR="00DB7EA3">
        <w:rPr>
          <w:sz w:val="26"/>
          <w:szCs w:val="26"/>
        </w:rPr>
        <w:t xml:space="preserve">that “[r]eliance upon PaPUC action as justification of the cancellation of the PURPA agreement between Grays Ferry and PECO is misplaced.” </w:t>
      </w:r>
      <w:r w:rsidR="00E765E4">
        <w:rPr>
          <w:i/>
          <w:sz w:val="26"/>
          <w:szCs w:val="26"/>
        </w:rPr>
        <w:t>Id.</w:t>
      </w:r>
      <w:r w:rsidR="00DB7EA3">
        <w:rPr>
          <w:sz w:val="26"/>
          <w:szCs w:val="26"/>
        </w:rPr>
        <w:t xml:space="preserve"> at 551. In short, we recognized then, immediately subsequent to the “new state regulatory climate” brought about by the Electric Competition Act, </w:t>
      </w:r>
      <w:r w:rsidR="00DB7EA3" w:rsidRPr="00DB7EA3">
        <w:rPr>
          <w:sz w:val="26"/>
          <w:szCs w:val="26"/>
        </w:rPr>
        <w:t xml:space="preserve">as we do now, </w:t>
      </w:r>
      <w:r w:rsidR="00DB7EA3">
        <w:rPr>
          <w:sz w:val="26"/>
          <w:szCs w:val="26"/>
        </w:rPr>
        <w:t xml:space="preserve">that </w:t>
      </w:r>
      <w:r w:rsidR="00E40796">
        <w:rPr>
          <w:sz w:val="26"/>
          <w:szCs w:val="26"/>
        </w:rPr>
        <w:t xml:space="preserve">after approval of </w:t>
      </w:r>
      <w:r w:rsidR="00431D0D">
        <w:rPr>
          <w:sz w:val="26"/>
          <w:szCs w:val="26"/>
        </w:rPr>
        <w:t xml:space="preserve">the terms of a PPA, </w:t>
      </w:r>
      <w:r w:rsidR="00DB7EA3">
        <w:rPr>
          <w:sz w:val="26"/>
          <w:szCs w:val="26"/>
        </w:rPr>
        <w:t xml:space="preserve">we can take no regulatory action that has the effect of terminating or reconsidering </w:t>
      </w:r>
      <w:r w:rsidR="00E40796">
        <w:rPr>
          <w:sz w:val="26"/>
          <w:szCs w:val="26"/>
        </w:rPr>
        <w:t>those terms.</w:t>
      </w:r>
      <w:r w:rsidR="00E40796">
        <w:rPr>
          <w:rStyle w:val="FootnoteReference"/>
          <w:sz w:val="26"/>
          <w:szCs w:val="26"/>
        </w:rPr>
        <w:footnoteReference w:id="12"/>
      </w:r>
      <w:r w:rsidR="00DB7EA3">
        <w:rPr>
          <w:sz w:val="26"/>
          <w:szCs w:val="26"/>
        </w:rPr>
        <w:t xml:space="preserve"> </w:t>
      </w:r>
    </w:p>
    <w:p w:rsidR="0078067A" w:rsidRDefault="0078067A" w:rsidP="0040469B">
      <w:pPr>
        <w:widowControl/>
        <w:tabs>
          <w:tab w:val="left" w:pos="720"/>
          <w:tab w:val="left" w:pos="1440"/>
        </w:tabs>
        <w:spacing w:line="360" w:lineRule="auto"/>
        <w:rPr>
          <w:sz w:val="26"/>
          <w:szCs w:val="26"/>
        </w:rPr>
      </w:pPr>
    </w:p>
    <w:p w:rsidR="00145D17" w:rsidRPr="00145D17" w:rsidRDefault="00E76F3F" w:rsidP="00145D17">
      <w:pPr>
        <w:widowControl/>
        <w:tabs>
          <w:tab w:val="left" w:pos="720"/>
          <w:tab w:val="left" w:pos="1440"/>
        </w:tabs>
        <w:spacing w:line="360" w:lineRule="auto"/>
        <w:rPr>
          <w:sz w:val="26"/>
          <w:szCs w:val="26"/>
        </w:rPr>
      </w:pPr>
      <w:r>
        <w:rPr>
          <w:sz w:val="26"/>
          <w:szCs w:val="26"/>
        </w:rPr>
        <w:lastRenderedPageBreak/>
        <w:tab/>
      </w:r>
      <w:r>
        <w:rPr>
          <w:sz w:val="26"/>
          <w:szCs w:val="26"/>
        </w:rPr>
        <w:tab/>
      </w:r>
      <w:r w:rsidR="00D06391">
        <w:rPr>
          <w:sz w:val="26"/>
          <w:szCs w:val="26"/>
        </w:rPr>
        <w:t xml:space="preserve">As Commonwealth Court noted in </w:t>
      </w:r>
      <w:r w:rsidR="00D06391">
        <w:rPr>
          <w:i/>
          <w:sz w:val="26"/>
          <w:szCs w:val="26"/>
        </w:rPr>
        <w:t xml:space="preserve">West </w:t>
      </w:r>
      <w:r w:rsidR="00D06391" w:rsidRPr="00D06391">
        <w:rPr>
          <w:i/>
          <w:sz w:val="26"/>
          <w:szCs w:val="26"/>
        </w:rPr>
        <w:t>Penn</w:t>
      </w:r>
      <w:r w:rsidR="00D06391">
        <w:rPr>
          <w:sz w:val="26"/>
          <w:szCs w:val="26"/>
        </w:rPr>
        <w:t>, until Congress amends or repeals the relevant provisions of PURPA, we cannot mandate changes to previously-approved QF purchase prices. This Congress has yet to do</w:t>
      </w:r>
      <w:r w:rsidR="00D83A3B">
        <w:rPr>
          <w:sz w:val="26"/>
          <w:szCs w:val="26"/>
        </w:rPr>
        <w:t xml:space="preserve">, as confirmed by cases decided after </w:t>
      </w:r>
      <w:r w:rsidR="00145D17" w:rsidRPr="00145D17">
        <w:rPr>
          <w:sz w:val="26"/>
          <w:szCs w:val="26"/>
        </w:rPr>
        <w:t xml:space="preserve">Congress opened the wholesale electric market to deregulation and competition </w:t>
      </w:r>
      <w:r w:rsidR="00C0161E">
        <w:rPr>
          <w:sz w:val="26"/>
          <w:szCs w:val="26"/>
        </w:rPr>
        <w:t>with</w:t>
      </w:r>
      <w:r w:rsidR="00145D17" w:rsidRPr="00145D17">
        <w:rPr>
          <w:sz w:val="26"/>
          <w:szCs w:val="26"/>
        </w:rPr>
        <w:t xml:space="preserve"> passage of the Energy Policy Act of 1992.  </w:t>
      </w:r>
    </w:p>
    <w:p w:rsidR="00145D17" w:rsidRPr="00145D17" w:rsidRDefault="00145D17" w:rsidP="00145D17">
      <w:pPr>
        <w:widowControl/>
        <w:tabs>
          <w:tab w:val="left" w:pos="720"/>
          <w:tab w:val="left" w:pos="1440"/>
        </w:tabs>
        <w:spacing w:line="360" w:lineRule="auto"/>
        <w:rPr>
          <w:sz w:val="26"/>
          <w:szCs w:val="26"/>
        </w:rPr>
      </w:pPr>
    </w:p>
    <w:p w:rsidR="00145D17" w:rsidRDefault="00145D17" w:rsidP="00145D17">
      <w:pPr>
        <w:widowControl/>
        <w:tabs>
          <w:tab w:val="left" w:pos="720"/>
          <w:tab w:val="left" w:pos="1440"/>
        </w:tabs>
        <w:spacing w:line="360" w:lineRule="auto"/>
        <w:rPr>
          <w:sz w:val="26"/>
          <w:szCs w:val="26"/>
        </w:rPr>
      </w:pPr>
      <w:r w:rsidRPr="00145D17">
        <w:rPr>
          <w:sz w:val="26"/>
          <w:szCs w:val="26"/>
        </w:rPr>
        <w:tab/>
      </w:r>
      <w:r w:rsidRPr="00145D17">
        <w:rPr>
          <w:sz w:val="26"/>
          <w:szCs w:val="26"/>
        </w:rPr>
        <w:tab/>
        <w:t xml:space="preserve">In </w:t>
      </w:r>
      <w:r w:rsidR="00102FFD" w:rsidRPr="00102FFD">
        <w:rPr>
          <w:i/>
          <w:sz w:val="26"/>
          <w:szCs w:val="26"/>
        </w:rPr>
        <w:t>North American Natural Resources v. Strand</w:t>
      </w:r>
      <w:r w:rsidR="00102FFD" w:rsidRPr="00102FFD">
        <w:rPr>
          <w:sz w:val="26"/>
          <w:szCs w:val="26"/>
        </w:rPr>
        <w:t>, 252 F.3d 808 (6</w:t>
      </w:r>
      <w:r w:rsidR="00102FFD" w:rsidRPr="00102FFD">
        <w:rPr>
          <w:sz w:val="26"/>
          <w:szCs w:val="26"/>
          <w:vertAlign w:val="superscript"/>
        </w:rPr>
        <w:t>th</w:t>
      </w:r>
      <w:r w:rsidR="00102FFD" w:rsidRPr="00102FFD">
        <w:rPr>
          <w:sz w:val="26"/>
          <w:szCs w:val="26"/>
        </w:rPr>
        <w:t xml:space="preserve"> Cir. 2001) (</w:t>
      </w:r>
      <w:r w:rsidR="00102FFD" w:rsidRPr="00102FFD">
        <w:rPr>
          <w:i/>
          <w:sz w:val="26"/>
          <w:szCs w:val="26"/>
        </w:rPr>
        <w:t>Strand</w:t>
      </w:r>
      <w:r w:rsidR="00102FFD" w:rsidRPr="00102FFD">
        <w:rPr>
          <w:sz w:val="26"/>
          <w:szCs w:val="26"/>
        </w:rPr>
        <w:t>)</w:t>
      </w:r>
      <w:r w:rsidR="00102FFD">
        <w:rPr>
          <w:sz w:val="26"/>
          <w:szCs w:val="26"/>
        </w:rPr>
        <w:t>,</w:t>
      </w:r>
      <w:r w:rsidRPr="00145D17">
        <w:rPr>
          <w:sz w:val="26"/>
          <w:szCs w:val="26"/>
        </w:rPr>
        <w:t xml:space="preserve"> the </w:t>
      </w:r>
      <w:r w:rsidR="00D83A3B">
        <w:rPr>
          <w:sz w:val="26"/>
          <w:szCs w:val="26"/>
        </w:rPr>
        <w:t>C</w:t>
      </w:r>
      <w:r w:rsidRPr="00145D17">
        <w:rPr>
          <w:sz w:val="26"/>
          <w:szCs w:val="26"/>
        </w:rPr>
        <w:t xml:space="preserve">ourt was called on to </w:t>
      </w:r>
      <w:r w:rsidR="00102FFD">
        <w:rPr>
          <w:sz w:val="26"/>
          <w:szCs w:val="26"/>
        </w:rPr>
        <w:t>review</w:t>
      </w:r>
      <w:r w:rsidRPr="00145D17">
        <w:rPr>
          <w:sz w:val="26"/>
          <w:szCs w:val="26"/>
        </w:rPr>
        <w:t xml:space="preserve"> actions by the Michigan Public Service Commission </w:t>
      </w:r>
      <w:r w:rsidR="00102FFD">
        <w:rPr>
          <w:sz w:val="26"/>
          <w:szCs w:val="26"/>
        </w:rPr>
        <w:t xml:space="preserve">(MPSC) </w:t>
      </w:r>
      <w:r w:rsidRPr="00145D17">
        <w:rPr>
          <w:sz w:val="26"/>
          <w:szCs w:val="26"/>
        </w:rPr>
        <w:t xml:space="preserve">to address recovery of above-market QF costs that were considered stranded as uneconomic in a competitive market. Finding </w:t>
      </w:r>
      <w:r w:rsidR="00102FFD">
        <w:rPr>
          <w:sz w:val="26"/>
          <w:szCs w:val="26"/>
        </w:rPr>
        <w:t xml:space="preserve">that the </w:t>
      </w:r>
      <w:r w:rsidRPr="00145D17">
        <w:rPr>
          <w:sz w:val="26"/>
          <w:szCs w:val="26"/>
        </w:rPr>
        <w:t>MPSC</w:t>
      </w:r>
      <w:r w:rsidR="00102FFD">
        <w:rPr>
          <w:sz w:val="26"/>
          <w:szCs w:val="26"/>
        </w:rPr>
        <w:t xml:space="preserve"> took no action</w:t>
      </w:r>
      <w:r w:rsidRPr="00145D17">
        <w:rPr>
          <w:sz w:val="26"/>
          <w:szCs w:val="26"/>
        </w:rPr>
        <w:t xml:space="preserve"> that immediately affected the rights of the QFs to continued enforcement of and payment under their contracts, the </w:t>
      </w:r>
      <w:r w:rsidR="00D83A3B">
        <w:rPr>
          <w:sz w:val="26"/>
          <w:szCs w:val="26"/>
        </w:rPr>
        <w:t>C</w:t>
      </w:r>
      <w:r w:rsidRPr="00145D17">
        <w:rPr>
          <w:sz w:val="26"/>
          <w:szCs w:val="26"/>
        </w:rPr>
        <w:t xml:space="preserve">ourt declined to act, finding no case or controversy. In doing so, however, the </w:t>
      </w:r>
      <w:r w:rsidR="00EF2558">
        <w:rPr>
          <w:sz w:val="26"/>
          <w:szCs w:val="26"/>
        </w:rPr>
        <w:t>C</w:t>
      </w:r>
      <w:r w:rsidRPr="00145D17">
        <w:rPr>
          <w:sz w:val="26"/>
          <w:szCs w:val="26"/>
        </w:rPr>
        <w:t>ourt</w:t>
      </w:r>
      <w:r w:rsidR="00483D7A">
        <w:rPr>
          <w:sz w:val="26"/>
          <w:szCs w:val="26"/>
        </w:rPr>
        <w:t xml:space="preserve">, citing </w:t>
      </w:r>
      <w:r w:rsidR="00483D7A">
        <w:rPr>
          <w:i/>
          <w:sz w:val="26"/>
          <w:szCs w:val="26"/>
        </w:rPr>
        <w:t>Freehold</w:t>
      </w:r>
      <w:r w:rsidR="00483D7A">
        <w:rPr>
          <w:sz w:val="26"/>
          <w:szCs w:val="26"/>
        </w:rPr>
        <w:t xml:space="preserve"> and its progeny,</w:t>
      </w:r>
      <w:r w:rsidRPr="00145D17">
        <w:rPr>
          <w:sz w:val="26"/>
          <w:szCs w:val="26"/>
        </w:rPr>
        <w:t xml:space="preserve"> noted with agreement the MPSC’s argument that “PURPA requires that the utility must buy power from a QF at its avoided cost rates as determined by the state commission, and since the utility must be provided recovery of these costs from its ratepayers, </w:t>
      </w:r>
      <w:r w:rsidRPr="00102FFD">
        <w:rPr>
          <w:i/>
          <w:sz w:val="26"/>
          <w:szCs w:val="26"/>
        </w:rPr>
        <w:t>the Commission is legally constrained from disallowing its previously approved QF rates</w:t>
      </w:r>
      <w:r w:rsidRPr="00145D17">
        <w:rPr>
          <w:sz w:val="26"/>
          <w:szCs w:val="26"/>
        </w:rPr>
        <w:t xml:space="preserve">.” </w:t>
      </w:r>
      <w:r w:rsidRPr="00145D17">
        <w:rPr>
          <w:i/>
          <w:sz w:val="26"/>
          <w:szCs w:val="26"/>
        </w:rPr>
        <w:t>Strand</w:t>
      </w:r>
      <w:r w:rsidRPr="00145D17">
        <w:rPr>
          <w:sz w:val="26"/>
          <w:szCs w:val="26"/>
        </w:rPr>
        <w:t>, 252 F.3d at 813</w:t>
      </w:r>
      <w:r w:rsidR="00854984">
        <w:rPr>
          <w:sz w:val="26"/>
          <w:szCs w:val="26"/>
        </w:rPr>
        <w:t xml:space="preserve">, </w:t>
      </w:r>
      <w:r w:rsidR="00854984" w:rsidRPr="00854984">
        <w:rPr>
          <w:sz w:val="26"/>
          <w:szCs w:val="26"/>
        </w:rPr>
        <w:t>815</w:t>
      </w:r>
      <w:r w:rsidR="00102FFD">
        <w:rPr>
          <w:sz w:val="26"/>
          <w:szCs w:val="26"/>
        </w:rPr>
        <w:t xml:space="preserve"> (emphasis added)</w:t>
      </w:r>
      <w:r w:rsidRPr="00145D17">
        <w:rPr>
          <w:sz w:val="26"/>
          <w:szCs w:val="26"/>
        </w:rPr>
        <w:t xml:space="preserve">.   </w:t>
      </w:r>
    </w:p>
    <w:p w:rsidR="003340AB" w:rsidRDefault="003340AB" w:rsidP="00145D17">
      <w:pPr>
        <w:widowControl/>
        <w:tabs>
          <w:tab w:val="left" w:pos="720"/>
          <w:tab w:val="left" w:pos="1440"/>
        </w:tabs>
        <w:spacing w:line="360" w:lineRule="auto"/>
        <w:rPr>
          <w:sz w:val="26"/>
          <w:szCs w:val="26"/>
        </w:rPr>
      </w:pPr>
    </w:p>
    <w:p w:rsidR="003340AB" w:rsidRDefault="003340AB" w:rsidP="003340AB">
      <w:pPr>
        <w:widowControl/>
        <w:tabs>
          <w:tab w:val="left" w:pos="720"/>
          <w:tab w:val="left" w:pos="1440"/>
        </w:tabs>
        <w:spacing w:line="360" w:lineRule="auto"/>
        <w:rPr>
          <w:sz w:val="26"/>
          <w:szCs w:val="26"/>
        </w:rPr>
      </w:pPr>
      <w:r>
        <w:rPr>
          <w:sz w:val="26"/>
          <w:szCs w:val="26"/>
        </w:rPr>
        <w:tab/>
      </w:r>
      <w:r w:rsidRPr="003340AB">
        <w:rPr>
          <w:sz w:val="26"/>
          <w:szCs w:val="26"/>
        </w:rPr>
        <w:tab/>
      </w:r>
      <w:r w:rsidR="00D83A3B" w:rsidRPr="00D83A3B">
        <w:rPr>
          <w:sz w:val="26"/>
          <w:szCs w:val="26"/>
        </w:rPr>
        <w:t xml:space="preserve">As competition </w:t>
      </w:r>
      <w:r w:rsidR="00D83A3B">
        <w:rPr>
          <w:sz w:val="26"/>
          <w:szCs w:val="26"/>
        </w:rPr>
        <w:t xml:space="preserve">continued to </w:t>
      </w:r>
      <w:r w:rsidR="00D83A3B" w:rsidRPr="00D83A3B">
        <w:rPr>
          <w:sz w:val="26"/>
          <w:szCs w:val="26"/>
        </w:rPr>
        <w:t xml:space="preserve">expand, QFs </w:t>
      </w:r>
      <w:r w:rsidR="00D83A3B">
        <w:rPr>
          <w:sz w:val="26"/>
          <w:szCs w:val="26"/>
        </w:rPr>
        <w:t xml:space="preserve">continued to </w:t>
      </w:r>
      <w:r w:rsidR="00D83A3B" w:rsidRPr="00D83A3B">
        <w:rPr>
          <w:sz w:val="26"/>
          <w:szCs w:val="26"/>
        </w:rPr>
        <w:t>face an evolving regulatory paradigm</w:t>
      </w:r>
      <w:r w:rsidR="00D83A3B">
        <w:rPr>
          <w:sz w:val="26"/>
          <w:szCs w:val="26"/>
        </w:rPr>
        <w:t>, a</w:t>
      </w:r>
      <w:r w:rsidR="00D83A3B" w:rsidRPr="00D83A3B">
        <w:rPr>
          <w:sz w:val="26"/>
          <w:szCs w:val="26"/>
        </w:rPr>
        <w:t xml:space="preserve">nd arguments to revise PURPA PPAs’ pricing terms on the basis that long-term QF PPA prices could not be sustained in a competitive market </w:t>
      </w:r>
      <w:r w:rsidR="00E765E4">
        <w:rPr>
          <w:sz w:val="26"/>
          <w:szCs w:val="26"/>
        </w:rPr>
        <w:t xml:space="preserve">also </w:t>
      </w:r>
      <w:r w:rsidR="00D83A3B" w:rsidRPr="00D83A3B">
        <w:rPr>
          <w:sz w:val="26"/>
          <w:szCs w:val="26"/>
        </w:rPr>
        <w:t xml:space="preserve">continued. </w:t>
      </w:r>
      <w:r w:rsidR="00854984">
        <w:rPr>
          <w:sz w:val="26"/>
          <w:szCs w:val="26"/>
        </w:rPr>
        <w:t>T</w:t>
      </w:r>
      <w:r w:rsidRPr="003340AB">
        <w:rPr>
          <w:sz w:val="26"/>
          <w:szCs w:val="26"/>
        </w:rPr>
        <w:t>he Federal Power Act was amended again in 2005 to address further movement away from regulation and toward competition. “</w:t>
      </w:r>
      <w:r w:rsidRPr="003340AB">
        <w:rPr>
          <w:i/>
          <w:sz w:val="26"/>
          <w:szCs w:val="26"/>
        </w:rPr>
        <w:t>After almost three decades and apparently based on changes in the energy industry</w:t>
      </w:r>
      <w:r w:rsidRPr="003340AB">
        <w:rPr>
          <w:sz w:val="26"/>
          <w:szCs w:val="26"/>
        </w:rPr>
        <w:t xml:space="preserve">, Congress amended PURPA in 2005 creating exceptions to the mandatory purchase obligation.” </w:t>
      </w:r>
      <w:r w:rsidRPr="003340AB">
        <w:rPr>
          <w:i/>
          <w:sz w:val="26"/>
          <w:szCs w:val="26"/>
        </w:rPr>
        <w:t>American Forest and Paper Association v. Federal Energy Regulatory Commission</w:t>
      </w:r>
      <w:r w:rsidRPr="003340AB">
        <w:rPr>
          <w:sz w:val="26"/>
          <w:szCs w:val="26"/>
        </w:rPr>
        <w:t xml:space="preserve">, 550 </w:t>
      </w:r>
      <w:r w:rsidR="00EF2558">
        <w:rPr>
          <w:sz w:val="26"/>
          <w:szCs w:val="26"/>
        </w:rPr>
        <w:t>F</w:t>
      </w:r>
      <w:r w:rsidRPr="003340AB">
        <w:rPr>
          <w:sz w:val="26"/>
          <w:szCs w:val="26"/>
        </w:rPr>
        <w:t>.3d 1179, 1180 (D.C. Cir. 2008) (</w:t>
      </w:r>
      <w:r w:rsidRPr="003340AB">
        <w:rPr>
          <w:i/>
          <w:sz w:val="26"/>
          <w:szCs w:val="26"/>
        </w:rPr>
        <w:t>American Forest</w:t>
      </w:r>
      <w:r w:rsidRPr="003340AB">
        <w:rPr>
          <w:sz w:val="26"/>
          <w:szCs w:val="26"/>
        </w:rPr>
        <w:t xml:space="preserve">) (emphasis added). Under new FERC regulations at 16 U.S.C. § 824a-3(m), utilities may be relieved of the obligation to purchase QF energy </w:t>
      </w:r>
      <w:r w:rsidRPr="003340AB">
        <w:rPr>
          <w:sz w:val="26"/>
          <w:szCs w:val="26"/>
        </w:rPr>
        <w:lastRenderedPageBreak/>
        <w:t>if certain circumstances related to the provision of capacity and energy in the wholesale electric markets are satisfied. As addressed by FERC, these new regulations set forth a rebutta</w:t>
      </w:r>
      <w:r w:rsidR="00EF2558">
        <w:rPr>
          <w:sz w:val="26"/>
          <w:szCs w:val="26"/>
        </w:rPr>
        <w:t>b</w:t>
      </w:r>
      <w:r w:rsidRPr="003340AB">
        <w:rPr>
          <w:sz w:val="26"/>
          <w:szCs w:val="26"/>
        </w:rPr>
        <w:t>l</w:t>
      </w:r>
      <w:r w:rsidR="00EF2558">
        <w:rPr>
          <w:sz w:val="26"/>
          <w:szCs w:val="26"/>
        </w:rPr>
        <w:t>e</w:t>
      </w:r>
      <w:r w:rsidRPr="003340AB">
        <w:rPr>
          <w:sz w:val="26"/>
          <w:szCs w:val="26"/>
        </w:rPr>
        <w:t xml:space="preserve"> presumption that QFs larger than 20 MW have nondiscriminatory access to the PJM markets and therefore may sell their energy and/or capacity in that market and no longer need the protection of a mandatory purchase obligation. </w:t>
      </w:r>
    </w:p>
    <w:p w:rsidR="00854984" w:rsidRDefault="00854984" w:rsidP="003340AB">
      <w:pPr>
        <w:widowControl/>
        <w:tabs>
          <w:tab w:val="left" w:pos="720"/>
          <w:tab w:val="left" w:pos="1440"/>
        </w:tabs>
        <w:spacing w:line="360" w:lineRule="auto"/>
        <w:rPr>
          <w:sz w:val="26"/>
          <w:szCs w:val="26"/>
        </w:rPr>
      </w:pPr>
    </w:p>
    <w:p w:rsidR="00854984" w:rsidRDefault="00854984" w:rsidP="003340AB">
      <w:pPr>
        <w:widowControl/>
        <w:tabs>
          <w:tab w:val="left" w:pos="720"/>
          <w:tab w:val="left" w:pos="1440"/>
        </w:tabs>
        <w:spacing w:line="360" w:lineRule="auto"/>
        <w:rPr>
          <w:sz w:val="26"/>
          <w:szCs w:val="26"/>
        </w:rPr>
      </w:pPr>
      <w:r>
        <w:rPr>
          <w:sz w:val="26"/>
          <w:szCs w:val="26"/>
        </w:rPr>
        <w:tab/>
      </w:r>
      <w:r>
        <w:rPr>
          <w:sz w:val="26"/>
          <w:szCs w:val="26"/>
        </w:rPr>
        <w:tab/>
        <w:t>Again, however, preemption of a state’s traditional utility-type ratemaking regulation remains in effect</w:t>
      </w:r>
      <w:r w:rsidR="00A85232">
        <w:rPr>
          <w:sz w:val="26"/>
          <w:szCs w:val="26"/>
        </w:rPr>
        <w:t>.  N</w:t>
      </w:r>
      <w:r w:rsidR="003C5619">
        <w:rPr>
          <w:sz w:val="26"/>
          <w:szCs w:val="26"/>
        </w:rPr>
        <w:t xml:space="preserve">ot only </w:t>
      </w:r>
      <w:r w:rsidR="00A85232">
        <w:rPr>
          <w:sz w:val="26"/>
          <w:szCs w:val="26"/>
        </w:rPr>
        <w:t>is</w:t>
      </w:r>
      <w:r w:rsidR="003C5619">
        <w:rPr>
          <w:sz w:val="26"/>
          <w:szCs w:val="26"/>
        </w:rPr>
        <w:t xml:space="preserve"> Section 210(e) of PURPA, 16 U.S.C. </w:t>
      </w:r>
      <w:r w:rsidR="00BE0E87">
        <w:rPr>
          <w:sz w:val="26"/>
          <w:szCs w:val="26"/>
        </w:rPr>
        <w:br/>
      </w:r>
      <w:r w:rsidR="003C5619">
        <w:rPr>
          <w:sz w:val="26"/>
          <w:szCs w:val="26"/>
        </w:rPr>
        <w:t xml:space="preserve">§ 824a-3(e), exempting QFs from state utility-type rate regulation intact but also </w:t>
      </w:r>
      <w:r w:rsidR="00A85232">
        <w:rPr>
          <w:sz w:val="26"/>
          <w:szCs w:val="26"/>
        </w:rPr>
        <w:t xml:space="preserve">the 2005 amendment left </w:t>
      </w:r>
      <w:r w:rsidR="003C5619">
        <w:rPr>
          <w:sz w:val="26"/>
          <w:szCs w:val="26"/>
        </w:rPr>
        <w:t>rights under preexisting PPAs undisturbed</w:t>
      </w:r>
      <w:r w:rsidR="00A85232">
        <w:rPr>
          <w:sz w:val="26"/>
          <w:szCs w:val="26"/>
        </w:rPr>
        <w:t xml:space="preserve">.  </w:t>
      </w:r>
      <w:r w:rsidR="00A85232">
        <w:rPr>
          <w:i/>
          <w:sz w:val="26"/>
          <w:szCs w:val="26"/>
        </w:rPr>
        <w:t xml:space="preserve">See </w:t>
      </w:r>
      <w:r w:rsidR="003C5619">
        <w:rPr>
          <w:sz w:val="26"/>
          <w:szCs w:val="26"/>
        </w:rPr>
        <w:t xml:space="preserve">16 U.S.C. </w:t>
      </w:r>
      <w:r w:rsidR="00BE0E87">
        <w:rPr>
          <w:sz w:val="26"/>
          <w:szCs w:val="26"/>
        </w:rPr>
        <w:br/>
      </w:r>
      <w:r w:rsidR="003C5619">
        <w:rPr>
          <w:sz w:val="26"/>
          <w:szCs w:val="26"/>
        </w:rPr>
        <w:t xml:space="preserve">§ 824a-3(m)(6).  Moreover, </w:t>
      </w:r>
      <w:r w:rsidR="00297A39">
        <w:rPr>
          <w:sz w:val="26"/>
          <w:szCs w:val="26"/>
        </w:rPr>
        <w:t xml:space="preserve">the rebuttable presumption regarding nondiscriminatory access to the PJM markets does not apply to </w:t>
      </w:r>
      <w:r>
        <w:rPr>
          <w:sz w:val="26"/>
          <w:szCs w:val="26"/>
        </w:rPr>
        <w:t>small QFs like Beaver Valley and BFMA</w:t>
      </w:r>
      <w:r w:rsidR="00297A39">
        <w:rPr>
          <w:sz w:val="26"/>
          <w:szCs w:val="26"/>
        </w:rPr>
        <w:t xml:space="preserve">. Indeed, with respect to small QFs, the opposite applies: </w:t>
      </w:r>
      <w:r w:rsidR="003C5619">
        <w:rPr>
          <w:sz w:val="26"/>
          <w:szCs w:val="26"/>
        </w:rPr>
        <w:t xml:space="preserve">the </w:t>
      </w:r>
      <w:r w:rsidR="003340AB" w:rsidRPr="003340AB">
        <w:rPr>
          <w:sz w:val="26"/>
          <w:szCs w:val="26"/>
        </w:rPr>
        <w:t>rebutta</w:t>
      </w:r>
      <w:r w:rsidR="00BE0E87">
        <w:rPr>
          <w:sz w:val="26"/>
          <w:szCs w:val="26"/>
        </w:rPr>
        <w:t>b</w:t>
      </w:r>
      <w:r w:rsidR="003340AB" w:rsidRPr="003340AB">
        <w:rPr>
          <w:sz w:val="26"/>
          <w:szCs w:val="26"/>
        </w:rPr>
        <w:t>l</w:t>
      </w:r>
      <w:r w:rsidR="00BE0E87">
        <w:rPr>
          <w:sz w:val="26"/>
          <w:szCs w:val="26"/>
        </w:rPr>
        <w:t>e</w:t>
      </w:r>
      <w:r w:rsidR="003340AB" w:rsidRPr="003340AB">
        <w:rPr>
          <w:sz w:val="26"/>
          <w:szCs w:val="26"/>
        </w:rPr>
        <w:t xml:space="preserve"> presumption </w:t>
      </w:r>
      <w:r w:rsidR="003C5619">
        <w:rPr>
          <w:sz w:val="26"/>
          <w:szCs w:val="26"/>
        </w:rPr>
        <w:t xml:space="preserve">is </w:t>
      </w:r>
      <w:r w:rsidR="003340AB" w:rsidRPr="003340AB">
        <w:rPr>
          <w:sz w:val="26"/>
          <w:szCs w:val="26"/>
        </w:rPr>
        <w:t>that the</w:t>
      </w:r>
      <w:r>
        <w:rPr>
          <w:sz w:val="26"/>
          <w:szCs w:val="26"/>
        </w:rPr>
        <w:t xml:space="preserve">y </w:t>
      </w:r>
      <w:r w:rsidRPr="003C5619">
        <w:rPr>
          <w:i/>
          <w:sz w:val="26"/>
          <w:szCs w:val="26"/>
        </w:rPr>
        <w:t>lack</w:t>
      </w:r>
      <w:r>
        <w:rPr>
          <w:sz w:val="26"/>
          <w:szCs w:val="26"/>
        </w:rPr>
        <w:t xml:space="preserve"> </w:t>
      </w:r>
      <w:r w:rsidR="003340AB" w:rsidRPr="003340AB">
        <w:rPr>
          <w:sz w:val="26"/>
          <w:szCs w:val="26"/>
        </w:rPr>
        <w:t xml:space="preserve">nondiscriminatory access to markets sufficient to warrant termination of the mandatory purchase obligation. </w:t>
      </w:r>
      <w:r w:rsidR="00297A39">
        <w:rPr>
          <w:i/>
          <w:sz w:val="26"/>
          <w:szCs w:val="26"/>
        </w:rPr>
        <w:t xml:space="preserve">See </w:t>
      </w:r>
      <w:r w:rsidR="003340AB" w:rsidRPr="003340AB">
        <w:rPr>
          <w:i/>
          <w:sz w:val="26"/>
          <w:szCs w:val="26"/>
        </w:rPr>
        <w:t>PPL Electric Utilities Corporation</w:t>
      </w:r>
      <w:r w:rsidR="003340AB" w:rsidRPr="003340AB">
        <w:rPr>
          <w:sz w:val="26"/>
          <w:szCs w:val="26"/>
        </w:rPr>
        <w:t xml:space="preserve"> </w:t>
      </w:r>
      <w:r w:rsidR="003340AB" w:rsidRPr="003340AB">
        <w:rPr>
          <w:i/>
          <w:sz w:val="26"/>
          <w:szCs w:val="26"/>
        </w:rPr>
        <w:t>Order Denying Application to Terminate Mandatory Purchase Obligation</w:t>
      </w:r>
      <w:r w:rsidR="003340AB" w:rsidRPr="003340AB">
        <w:rPr>
          <w:sz w:val="26"/>
          <w:szCs w:val="26"/>
        </w:rPr>
        <w:t xml:space="preserve">, FERC Docket Nos. </w:t>
      </w:r>
      <w:r w:rsidR="00BE0E87">
        <w:rPr>
          <w:sz w:val="26"/>
          <w:szCs w:val="26"/>
        </w:rPr>
        <w:br/>
      </w:r>
      <w:r w:rsidR="003340AB" w:rsidRPr="003340AB">
        <w:rPr>
          <w:sz w:val="26"/>
          <w:szCs w:val="26"/>
        </w:rPr>
        <w:t xml:space="preserve">QM13-2-000, QM13-2-001, 145 FERC ¶ 61,053 (Order </w:t>
      </w:r>
      <w:r w:rsidR="00BE0E87">
        <w:rPr>
          <w:sz w:val="26"/>
          <w:szCs w:val="26"/>
        </w:rPr>
        <w:t>i</w:t>
      </w:r>
      <w:r w:rsidR="003340AB" w:rsidRPr="003340AB">
        <w:rPr>
          <w:sz w:val="26"/>
          <w:szCs w:val="26"/>
        </w:rPr>
        <w:t xml:space="preserve">ssued October 17, 2013). </w:t>
      </w:r>
    </w:p>
    <w:p w:rsidR="00854984" w:rsidRDefault="00854984" w:rsidP="003340AB">
      <w:pPr>
        <w:widowControl/>
        <w:tabs>
          <w:tab w:val="left" w:pos="720"/>
          <w:tab w:val="left" w:pos="1440"/>
        </w:tabs>
        <w:spacing w:line="360" w:lineRule="auto"/>
        <w:rPr>
          <w:sz w:val="26"/>
          <w:szCs w:val="26"/>
        </w:rPr>
      </w:pPr>
    </w:p>
    <w:p w:rsidR="003340AB" w:rsidRDefault="00854984" w:rsidP="003340AB">
      <w:pPr>
        <w:widowControl/>
        <w:tabs>
          <w:tab w:val="left" w:pos="720"/>
          <w:tab w:val="left" w:pos="1440"/>
        </w:tabs>
        <w:spacing w:line="360" w:lineRule="auto"/>
        <w:rPr>
          <w:sz w:val="26"/>
          <w:szCs w:val="26"/>
        </w:rPr>
      </w:pPr>
      <w:r>
        <w:rPr>
          <w:sz w:val="26"/>
          <w:szCs w:val="26"/>
        </w:rPr>
        <w:tab/>
      </w:r>
      <w:r>
        <w:rPr>
          <w:sz w:val="26"/>
          <w:szCs w:val="26"/>
        </w:rPr>
        <w:tab/>
      </w:r>
      <w:r w:rsidR="003340AB" w:rsidRPr="003340AB">
        <w:rPr>
          <w:sz w:val="26"/>
          <w:szCs w:val="26"/>
        </w:rPr>
        <w:t xml:space="preserve">Thus, while there have been changes in the federal QF regulatory scheme to reflect the growing competitive nature of the electric wholesale market, there has been no overall elimination of the QF mandatory purchase obligation under PURPA, particularly as it affects small QFs such as BFMA. And even though PURPA was amended to recognize the evolving state of the electric generation market, </w:t>
      </w:r>
      <w:r>
        <w:rPr>
          <w:sz w:val="26"/>
          <w:szCs w:val="26"/>
        </w:rPr>
        <w:t xml:space="preserve">states have not been granted the power to revisit the continued economic viability of power purchase prices under preexisting long-term QF contracts. Moreover, </w:t>
      </w:r>
      <w:r w:rsidR="003340AB" w:rsidRPr="003340AB">
        <w:rPr>
          <w:sz w:val="26"/>
          <w:szCs w:val="26"/>
        </w:rPr>
        <w:t>even in our most current review of the competitive electric retail market we have continued to recognize the special role existing PURPA QF PPA</w:t>
      </w:r>
      <w:r w:rsidR="00297A39">
        <w:rPr>
          <w:sz w:val="26"/>
          <w:szCs w:val="26"/>
        </w:rPr>
        <w:t>s</w:t>
      </w:r>
      <w:r w:rsidR="003340AB" w:rsidRPr="003340AB">
        <w:rPr>
          <w:sz w:val="26"/>
          <w:szCs w:val="26"/>
        </w:rPr>
        <w:t xml:space="preserve"> enjoy, maintaining our proposal “to hold harmless all existing AEC, default service, and PURPA contracts from changes made” in our competitive markets investigation. </w:t>
      </w:r>
      <w:r w:rsidR="003340AB" w:rsidRPr="003340AB">
        <w:rPr>
          <w:i/>
          <w:sz w:val="26"/>
          <w:szCs w:val="26"/>
        </w:rPr>
        <w:t xml:space="preserve">Investigation of Pennsylvania’s Retail Electricity Market: End </w:t>
      </w:r>
      <w:r w:rsidR="003340AB" w:rsidRPr="003340AB">
        <w:rPr>
          <w:i/>
          <w:sz w:val="26"/>
          <w:szCs w:val="26"/>
        </w:rPr>
        <w:lastRenderedPageBreak/>
        <w:t>State of Default Service</w:t>
      </w:r>
      <w:r w:rsidR="003340AB" w:rsidRPr="003340AB">
        <w:rPr>
          <w:sz w:val="26"/>
          <w:szCs w:val="26"/>
        </w:rPr>
        <w:t>, Docket No. I-2011-2237952 (Final Order entered February 15, 2013).</w:t>
      </w:r>
    </w:p>
    <w:p w:rsidR="00002D06" w:rsidRDefault="00002D06" w:rsidP="00145D17">
      <w:pPr>
        <w:widowControl/>
        <w:tabs>
          <w:tab w:val="left" w:pos="720"/>
          <w:tab w:val="left" w:pos="1440"/>
        </w:tabs>
        <w:spacing w:line="360" w:lineRule="auto"/>
        <w:rPr>
          <w:sz w:val="26"/>
          <w:szCs w:val="26"/>
        </w:rPr>
      </w:pPr>
    </w:p>
    <w:p w:rsidR="00F4668F" w:rsidRDefault="00002D06" w:rsidP="00002D06">
      <w:pPr>
        <w:widowControl/>
        <w:tabs>
          <w:tab w:val="left" w:pos="720"/>
          <w:tab w:val="left" w:pos="1440"/>
        </w:tabs>
        <w:spacing w:line="360" w:lineRule="auto"/>
        <w:rPr>
          <w:sz w:val="26"/>
          <w:szCs w:val="26"/>
        </w:rPr>
      </w:pPr>
      <w:r w:rsidRPr="00002D06">
        <w:rPr>
          <w:sz w:val="26"/>
          <w:szCs w:val="26"/>
        </w:rPr>
        <w:tab/>
      </w:r>
      <w:r w:rsidRPr="00002D06">
        <w:rPr>
          <w:sz w:val="26"/>
          <w:szCs w:val="26"/>
        </w:rPr>
        <w:tab/>
      </w:r>
      <w:r w:rsidR="00E765E4">
        <w:rPr>
          <w:sz w:val="26"/>
          <w:szCs w:val="26"/>
        </w:rPr>
        <w:t>We are also mindful that t</w:t>
      </w:r>
      <w:r w:rsidRPr="00002D06">
        <w:rPr>
          <w:sz w:val="26"/>
          <w:szCs w:val="26"/>
        </w:rPr>
        <w:t xml:space="preserve">he Third Circuit </w:t>
      </w:r>
      <w:r w:rsidR="00854984">
        <w:rPr>
          <w:sz w:val="26"/>
          <w:szCs w:val="26"/>
        </w:rPr>
        <w:t xml:space="preserve">recently affirmed </w:t>
      </w:r>
      <w:r w:rsidRPr="00002D06">
        <w:rPr>
          <w:sz w:val="26"/>
          <w:szCs w:val="26"/>
        </w:rPr>
        <w:t xml:space="preserve">federal supremacy over the wholesale energy market. In ruling that a New Jersey statute aimed at fostering the construction of new power-generation facilities by fixing rates new generators would receive for electric capacity invaded the federal government’s exclusive control over the rates for electric capacity, the Court affirmed FERC’s exclusive jurisdiction over wholesale electric rates.  </w:t>
      </w:r>
      <w:r w:rsidRPr="00002D06">
        <w:rPr>
          <w:i/>
          <w:sz w:val="26"/>
          <w:szCs w:val="26"/>
        </w:rPr>
        <w:t>See PPL EnergyPlus, LLC et al. v Solomon et al.</w:t>
      </w:r>
      <w:r w:rsidRPr="00002D06">
        <w:rPr>
          <w:sz w:val="26"/>
          <w:szCs w:val="26"/>
        </w:rPr>
        <w:t>, Case No. 13-4330 (3</w:t>
      </w:r>
      <w:r w:rsidRPr="00002D06">
        <w:rPr>
          <w:sz w:val="26"/>
          <w:szCs w:val="26"/>
          <w:vertAlign w:val="superscript"/>
        </w:rPr>
        <w:t>rd</w:t>
      </w:r>
      <w:r w:rsidRPr="00002D06">
        <w:rPr>
          <w:sz w:val="26"/>
          <w:szCs w:val="26"/>
        </w:rPr>
        <w:t xml:space="preserve"> Cir. Slip Opinion issued September 11, 2014)</w:t>
      </w:r>
      <w:r w:rsidR="00F4668F">
        <w:rPr>
          <w:sz w:val="26"/>
          <w:szCs w:val="26"/>
        </w:rPr>
        <w:t xml:space="preserve"> (</w:t>
      </w:r>
      <w:r w:rsidR="00F4668F">
        <w:rPr>
          <w:i/>
          <w:sz w:val="26"/>
          <w:szCs w:val="26"/>
        </w:rPr>
        <w:t>Solomon</w:t>
      </w:r>
      <w:r w:rsidR="00F4668F">
        <w:rPr>
          <w:sz w:val="26"/>
          <w:szCs w:val="26"/>
        </w:rPr>
        <w:t>)</w:t>
      </w:r>
      <w:r w:rsidRPr="00002D06">
        <w:rPr>
          <w:sz w:val="26"/>
          <w:szCs w:val="26"/>
        </w:rPr>
        <w:t xml:space="preserve">.  Though the state argued that the New Jersey law was a lawful exercise of state authority over new generation resources, the Court concluded that incentivizing new construction by regulating capacity rates intruded on the federal government’s exclusive control over wholesale capacity prices and was preempted. The Court rejected the state’s attempt to distinguish the state action on the basis that the statute “incorporates, rather than repudiates,” the PJM capacity clearing price and therefore does not “formally upset the terms of a federal transaction” </w:t>
      </w:r>
      <w:r w:rsidR="00F03F1F">
        <w:rPr>
          <w:sz w:val="26"/>
          <w:szCs w:val="26"/>
        </w:rPr>
        <w:t xml:space="preserve">and found it to be </w:t>
      </w:r>
      <w:r w:rsidRPr="00002D06">
        <w:rPr>
          <w:sz w:val="26"/>
          <w:szCs w:val="26"/>
        </w:rPr>
        <w:t xml:space="preserve">of “no defense, since the functional results are precisely the same.” </w:t>
      </w:r>
      <w:r w:rsidRPr="00002D06">
        <w:rPr>
          <w:i/>
          <w:sz w:val="26"/>
          <w:szCs w:val="26"/>
        </w:rPr>
        <w:t>Id</w:t>
      </w:r>
      <w:r w:rsidRPr="00002D06">
        <w:rPr>
          <w:sz w:val="26"/>
          <w:szCs w:val="26"/>
        </w:rPr>
        <w:t xml:space="preserve">., </w:t>
      </w:r>
      <w:r w:rsidR="00104ED0">
        <w:rPr>
          <w:sz w:val="26"/>
          <w:szCs w:val="26"/>
        </w:rPr>
        <w:t>S</w:t>
      </w:r>
      <w:r w:rsidRPr="00002D06">
        <w:rPr>
          <w:sz w:val="26"/>
          <w:szCs w:val="26"/>
        </w:rPr>
        <w:t xml:space="preserve">lip </w:t>
      </w:r>
      <w:r w:rsidR="00104ED0">
        <w:rPr>
          <w:sz w:val="26"/>
          <w:szCs w:val="26"/>
        </w:rPr>
        <w:t>O</w:t>
      </w:r>
      <w:r w:rsidRPr="00002D06">
        <w:rPr>
          <w:sz w:val="26"/>
          <w:szCs w:val="26"/>
        </w:rPr>
        <w:t>pinion at 28 (</w:t>
      </w:r>
      <w:r w:rsidRPr="00002D06">
        <w:rPr>
          <w:i/>
          <w:sz w:val="26"/>
          <w:szCs w:val="26"/>
        </w:rPr>
        <w:t>quoting</w:t>
      </w:r>
      <w:r w:rsidRPr="00002D06">
        <w:rPr>
          <w:sz w:val="26"/>
          <w:szCs w:val="26"/>
        </w:rPr>
        <w:t xml:space="preserve"> </w:t>
      </w:r>
      <w:r w:rsidRPr="00002D06">
        <w:rPr>
          <w:i/>
          <w:sz w:val="26"/>
          <w:szCs w:val="26"/>
        </w:rPr>
        <w:t>PPL EnergyPlus, LLC v. Nazarian</w:t>
      </w:r>
      <w:r w:rsidRPr="00002D06">
        <w:rPr>
          <w:sz w:val="26"/>
          <w:szCs w:val="26"/>
        </w:rPr>
        <w:t>, 753 F.3d 467, 477 (4</w:t>
      </w:r>
      <w:r w:rsidRPr="00002D06">
        <w:rPr>
          <w:sz w:val="26"/>
          <w:szCs w:val="26"/>
          <w:vertAlign w:val="superscript"/>
        </w:rPr>
        <w:t>th</w:t>
      </w:r>
      <w:r w:rsidRPr="00002D06">
        <w:rPr>
          <w:sz w:val="26"/>
          <w:szCs w:val="26"/>
        </w:rPr>
        <w:t xml:space="preserve"> Cir. 2014)</w:t>
      </w:r>
      <w:r w:rsidR="00297A39">
        <w:rPr>
          <w:sz w:val="26"/>
          <w:szCs w:val="26"/>
        </w:rPr>
        <w:t>)</w:t>
      </w:r>
      <w:r w:rsidRPr="00002D06">
        <w:rPr>
          <w:sz w:val="26"/>
          <w:szCs w:val="26"/>
        </w:rPr>
        <w:t>.</w:t>
      </w:r>
    </w:p>
    <w:p w:rsidR="00F4668F" w:rsidRDefault="00F4668F" w:rsidP="00002D06">
      <w:pPr>
        <w:widowControl/>
        <w:tabs>
          <w:tab w:val="left" w:pos="720"/>
          <w:tab w:val="left" w:pos="1440"/>
        </w:tabs>
        <w:spacing w:line="360" w:lineRule="auto"/>
        <w:rPr>
          <w:sz w:val="26"/>
          <w:szCs w:val="26"/>
        </w:rPr>
      </w:pPr>
    </w:p>
    <w:p w:rsidR="00002D06" w:rsidRDefault="00F4668F" w:rsidP="00002D06">
      <w:pPr>
        <w:widowControl/>
        <w:tabs>
          <w:tab w:val="left" w:pos="720"/>
          <w:tab w:val="left" w:pos="1440"/>
        </w:tabs>
        <w:spacing w:line="360" w:lineRule="auto"/>
        <w:rPr>
          <w:sz w:val="26"/>
          <w:szCs w:val="26"/>
        </w:rPr>
      </w:pPr>
      <w:r>
        <w:rPr>
          <w:sz w:val="26"/>
          <w:szCs w:val="26"/>
        </w:rPr>
        <w:tab/>
      </w:r>
      <w:r>
        <w:rPr>
          <w:sz w:val="26"/>
          <w:szCs w:val="26"/>
        </w:rPr>
        <w:tab/>
      </w:r>
      <w:r w:rsidR="00002D06" w:rsidRPr="00002D06">
        <w:rPr>
          <w:sz w:val="26"/>
          <w:szCs w:val="26"/>
        </w:rPr>
        <w:t xml:space="preserve">Although the Court </w:t>
      </w:r>
      <w:r>
        <w:rPr>
          <w:sz w:val="26"/>
          <w:szCs w:val="26"/>
        </w:rPr>
        <w:t xml:space="preserve">in </w:t>
      </w:r>
      <w:r>
        <w:rPr>
          <w:i/>
          <w:sz w:val="26"/>
          <w:szCs w:val="26"/>
        </w:rPr>
        <w:t xml:space="preserve">Solomon </w:t>
      </w:r>
      <w:r w:rsidR="00002D06" w:rsidRPr="00002D06">
        <w:rPr>
          <w:sz w:val="26"/>
          <w:szCs w:val="26"/>
        </w:rPr>
        <w:t xml:space="preserve">restricted its preemption finding to capacity rates, we find NRG’s attempts to have us regulate the wholesale energy price applicable under the PPAs on the basis of our state authority to regulate the state tariff in which the PPAs’ pricing term is memorialized to encourage a similar intrusion here. As BFMA stated, “[t]his is a wholesale rate issue, not a retail rate issue, governed by federal law rather than state law. It concerns a utility’s obligation to </w:t>
      </w:r>
      <w:r w:rsidR="00002D06" w:rsidRPr="00002D06">
        <w:rPr>
          <w:i/>
          <w:sz w:val="26"/>
          <w:szCs w:val="26"/>
        </w:rPr>
        <w:t xml:space="preserve">purchase </w:t>
      </w:r>
      <w:r w:rsidR="00002D06" w:rsidRPr="00002D06">
        <w:rPr>
          <w:sz w:val="26"/>
          <w:szCs w:val="26"/>
        </w:rPr>
        <w:t>electricity</w:t>
      </w:r>
      <w:r w:rsidR="00002D06" w:rsidRPr="00002D06">
        <w:rPr>
          <w:i/>
          <w:sz w:val="26"/>
          <w:szCs w:val="26"/>
        </w:rPr>
        <w:t xml:space="preserve">, </w:t>
      </w:r>
      <w:r w:rsidR="00002D06" w:rsidRPr="00002D06">
        <w:rPr>
          <w:sz w:val="26"/>
          <w:szCs w:val="26"/>
        </w:rPr>
        <w:t>not its</w:t>
      </w:r>
      <w:r w:rsidR="00002D06" w:rsidRPr="00002D06">
        <w:rPr>
          <w:i/>
          <w:sz w:val="26"/>
          <w:szCs w:val="26"/>
        </w:rPr>
        <w:t xml:space="preserve"> sale</w:t>
      </w:r>
      <w:r w:rsidR="00002D06" w:rsidRPr="00002D06">
        <w:rPr>
          <w:sz w:val="26"/>
          <w:szCs w:val="26"/>
        </w:rPr>
        <w:t xml:space="preserve"> of electricity.”  BFMA M.B. at 28 (emphasis in original).   </w:t>
      </w:r>
    </w:p>
    <w:p w:rsidR="00C60412" w:rsidRDefault="00C60412" w:rsidP="00002D06">
      <w:pPr>
        <w:widowControl/>
        <w:tabs>
          <w:tab w:val="left" w:pos="720"/>
          <w:tab w:val="left" w:pos="1440"/>
        </w:tabs>
        <w:spacing w:line="360" w:lineRule="auto"/>
        <w:rPr>
          <w:sz w:val="26"/>
          <w:szCs w:val="26"/>
        </w:rPr>
      </w:pPr>
    </w:p>
    <w:p w:rsidR="007A060C" w:rsidRDefault="00C60412" w:rsidP="007A060C">
      <w:pPr>
        <w:widowControl/>
        <w:tabs>
          <w:tab w:val="left" w:pos="720"/>
          <w:tab w:val="left" w:pos="1440"/>
        </w:tabs>
        <w:spacing w:line="360" w:lineRule="auto"/>
        <w:rPr>
          <w:sz w:val="26"/>
          <w:szCs w:val="26"/>
        </w:rPr>
      </w:pPr>
      <w:r>
        <w:rPr>
          <w:sz w:val="26"/>
          <w:szCs w:val="26"/>
        </w:rPr>
        <w:lastRenderedPageBreak/>
        <w:tab/>
      </w:r>
      <w:r>
        <w:rPr>
          <w:sz w:val="26"/>
          <w:szCs w:val="26"/>
        </w:rPr>
        <w:tab/>
      </w:r>
      <w:r w:rsidR="00F4668F">
        <w:rPr>
          <w:sz w:val="26"/>
          <w:szCs w:val="26"/>
        </w:rPr>
        <w:t>Our review and analysis of t</w:t>
      </w:r>
      <w:r>
        <w:rPr>
          <w:sz w:val="26"/>
          <w:szCs w:val="26"/>
        </w:rPr>
        <w:t xml:space="preserve">his substantial body of law leads to the inevitable conclusion that we may not revisit the power purchase price for the long-term Beaver Valley and BFMA PPAs by exerting </w:t>
      </w:r>
      <w:r w:rsidR="007A060C">
        <w:rPr>
          <w:sz w:val="26"/>
          <w:szCs w:val="26"/>
        </w:rPr>
        <w:t xml:space="preserve">our traditional </w:t>
      </w:r>
      <w:r>
        <w:rPr>
          <w:sz w:val="26"/>
          <w:szCs w:val="26"/>
        </w:rPr>
        <w:t xml:space="preserve">jurisdiction over </w:t>
      </w:r>
      <w:r w:rsidR="007A060C">
        <w:rPr>
          <w:sz w:val="26"/>
          <w:szCs w:val="26"/>
        </w:rPr>
        <w:t>s</w:t>
      </w:r>
      <w:r>
        <w:rPr>
          <w:sz w:val="26"/>
          <w:szCs w:val="26"/>
        </w:rPr>
        <w:t xml:space="preserve">tate tariffs </w:t>
      </w:r>
      <w:r w:rsidR="00F03F1F">
        <w:rPr>
          <w:sz w:val="26"/>
          <w:szCs w:val="26"/>
        </w:rPr>
        <w:t>as opposed to</w:t>
      </w:r>
      <w:r w:rsidR="007A060C">
        <w:rPr>
          <w:sz w:val="26"/>
          <w:szCs w:val="26"/>
        </w:rPr>
        <w:t xml:space="preserve"> </w:t>
      </w:r>
      <w:r>
        <w:rPr>
          <w:sz w:val="26"/>
          <w:szCs w:val="26"/>
        </w:rPr>
        <w:t>directly revising the</w:t>
      </w:r>
      <w:r w:rsidR="007A060C">
        <w:rPr>
          <w:sz w:val="26"/>
          <w:szCs w:val="26"/>
        </w:rPr>
        <w:t xml:space="preserve"> PPAs themselves.  </w:t>
      </w:r>
      <w:r w:rsidR="007A060C" w:rsidRPr="007A060C">
        <w:rPr>
          <w:sz w:val="26"/>
          <w:szCs w:val="26"/>
        </w:rPr>
        <w:t>In each of the cases analyzed</w:t>
      </w:r>
      <w:r w:rsidR="00F4668F">
        <w:rPr>
          <w:sz w:val="26"/>
          <w:szCs w:val="26"/>
        </w:rPr>
        <w:t xml:space="preserve"> above</w:t>
      </w:r>
      <w:r w:rsidR="007A060C" w:rsidRPr="007A060C">
        <w:rPr>
          <w:sz w:val="26"/>
          <w:szCs w:val="26"/>
        </w:rPr>
        <w:t>, some challenge had been presented to the pricing term applicable to a PURPA PPA on the basis that it was no longer economically beneficial compared to the then-prevailing market</w:t>
      </w:r>
      <w:r w:rsidR="00F03F1F">
        <w:rPr>
          <w:sz w:val="26"/>
          <w:szCs w:val="26"/>
        </w:rPr>
        <w:t xml:space="preserve"> or state regulatory scheme</w:t>
      </w:r>
      <w:r w:rsidR="007A060C" w:rsidRPr="007A060C">
        <w:rPr>
          <w:sz w:val="26"/>
          <w:szCs w:val="26"/>
        </w:rPr>
        <w:t xml:space="preserve">.  In each case a state commission was asked, through one regulatory action or another, to reconsider or alter a term applicable to a PPA that it had previously approved. </w:t>
      </w:r>
      <w:r w:rsidR="007A060C">
        <w:rPr>
          <w:sz w:val="26"/>
          <w:szCs w:val="26"/>
        </w:rPr>
        <w:t>In each case, state action was precluded.</w:t>
      </w:r>
    </w:p>
    <w:p w:rsidR="007A060C" w:rsidRDefault="007A060C" w:rsidP="007A060C">
      <w:pPr>
        <w:widowControl/>
        <w:tabs>
          <w:tab w:val="left" w:pos="720"/>
          <w:tab w:val="left" w:pos="1440"/>
        </w:tabs>
        <w:spacing w:line="360" w:lineRule="auto"/>
        <w:rPr>
          <w:sz w:val="26"/>
          <w:szCs w:val="26"/>
        </w:rPr>
      </w:pPr>
    </w:p>
    <w:p w:rsidR="007A060C" w:rsidRPr="007A060C" w:rsidRDefault="007A060C" w:rsidP="007A060C">
      <w:pPr>
        <w:widowControl/>
        <w:tabs>
          <w:tab w:val="left" w:pos="720"/>
          <w:tab w:val="left" w:pos="1440"/>
        </w:tabs>
        <w:spacing w:line="360" w:lineRule="auto"/>
        <w:rPr>
          <w:sz w:val="26"/>
          <w:szCs w:val="26"/>
        </w:rPr>
      </w:pPr>
      <w:r>
        <w:rPr>
          <w:sz w:val="26"/>
          <w:szCs w:val="26"/>
        </w:rPr>
        <w:tab/>
      </w:r>
      <w:r>
        <w:rPr>
          <w:sz w:val="26"/>
          <w:szCs w:val="26"/>
        </w:rPr>
        <w:tab/>
      </w:r>
      <w:r w:rsidRPr="007A060C">
        <w:rPr>
          <w:sz w:val="26"/>
          <w:szCs w:val="26"/>
        </w:rPr>
        <w:t xml:space="preserve">In </w:t>
      </w:r>
      <w:r w:rsidRPr="007A060C">
        <w:rPr>
          <w:i/>
          <w:sz w:val="26"/>
          <w:szCs w:val="26"/>
        </w:rPr>
        <w:t>Freehold</w:t>
      </w:r>
      <w:r w:rsidRPr="007A060C">
        <w:rPr>
          <w:sz w:val="26"/>
          <w:szCs w:val="26"/>
        </w:rPr>
        <w:t xml:space="preserve">, state commission action that compelled the parties to renegotiate PPA pricing terms that in light of new developments were no longer economically beneficial were declared preempted by PURPA; in </w:t>
      </w:r>
      <w:r w:rsidRPr="007A060C">
        <w:rPr>
          <w:i/>
          <w:sz w:val="26"/>
          <w:szCs w:val="26"/>
        </w:rPr>
        <w:t>Crossroads</w:t>
      </w:r>
      <w:r w:rsidRPr="007A060C">
        <w:rPr>
          <w:sz w:val="26"/>
          <w:szCs w:val="26"/>
        </w:rPr>
        <w:t xml:space="preserve">, the state commission was precluded from reconsidering the continued economic viability of a PPA contract term by reconsidering the state commission order that had approved that term; in </w:t>
      </w:r>
      <w:r w:rsidRPr="007A060C">
        <w:rPr>
          <w:i/>
          <w:sz w:val="26"/>
          <w:szCs w:val="26"/>
        </w:rPr>
        <w:t>West Penn</w:t>
      </w:r>
      <w:r w:rsidRPr="007A060C">
        <w:rPr>
          <w:sz w:val="26"/>
          <w:szCs w:val="26"/>
        </w:rPr>
        <w:t xml:space="preserve">, we were precluded from reconsidering the economic viability of the PPAs or their rates by rescinding prior orders approving the PPAs; </w:t>
      </w:r>
      <w:r w:rsidR="00104ED0">
        <w:rPr>
          <w:sz w:val="26"/>
          <w:szCs w:val="26"/>
        </w:rPr>
        <w:t>i</w:t>
      </w:r>
      <w:r w:rsidRPr="007A060C">
        <w:rPr>
          <w:sz w:val="26"/>
          <w:szCs w:val="26"/>
        </w:rPr>
        <w:t xml:space="preserve">n </w:t>
      </w:r>
      <w:r w:rsidRPr="007A060C">
        <w:rPr>
          <w:i/>
          <w:sz w:val="26"/>
          <w:szCs w:val="26"/>
        </w:rPr>
        <w:t>Grays Ferry</w:t>
      </w:r>
      <w:r w:rsidRPr="007A060C">
        <w:rPr>
          <w:sz w:val="26"/>
          <w:szCs w:val="26"/>
        </w:rPr>
        <w:t xml:space="preserve"> and </w:t>
      </w:r>
      <w:r w:rsidRPr="007A060C">
        <w:rPr>
          <w:i/>
          <w:sz w:val="26"/>
          <w:szCs w:val="26"/>
        </w:rPr>
        <w:t>Strand</w:t>
      </w:r>
      <w:r w:rsidRPr="007A060C">
        <w:rPr>
          <w:sz w:val="26"/>
          <w:szCs w:val="26"/>
        </w:rPr>
        <w:t xml:space="preserve">, we and our colleagues in Michigan both recognized, following restructuring of the electric generation market on the state level, that this “new state regulatory climate” still provided us no jurisdiction to revisit power purchase prices in preexisting long-term PPAs. </w:t>
      </w:r>
    </w:p>
    <w:p w:rsidR="007A060C" w:rsidRPr="007A060C" w:rsidRDefault="007A060C" w:rsidP="007A060C">
      <w:pPr>
        <w:widowControl/>
        <w:tabs>
          <w:tab w:val="left" w:pos="720"/>
          <w:tab w:val="left" w:pos="1440"/>
        </w:tabs>
        <w:spacing w:line="360" w:lineRule="auto"/>
        <w:rPr>
          <w:sz w:val="26"/>
          <w:szCs w:val="26"/>
        </w:rPr>
      </w:pPr>
    </w:p>
    <w:p w:rsidR="007A060C" w:rsidRDefault="007A060C" w:rsidP="007A060C">
      <w:pPr>
        <w:widowControl/>
        <w:tabs>
          <w:tab w:val="left" w:pos="720"/>
          <w:tab w:val="left" w:pos="1440"/>
        </w:tabs>
        <w:spacing w:line="360" w:lineRule="auto"/>
        <w:rPr>
          <w:sz w:val="26"/>
          <w:szCs w:val="26"/>
        </w:rPr>
      </w:pPr>
      <w:r w:rsidRPr="007A060C">
        <w:rPr>
          <w:sz w:val="26"/>
          <w:szCs w:val="26"/>
        </w:rPr>
        <w:tab/>
      </w:r>
      <w:r w:rsidRPr="007A060C">
        <w:rPr>
          <w:sz w:val="26"/>
          <w:szCs w:val="26"/>
        </w:rPr>
        <w:tab/>
        <w:t>We find all these cases informative to our judgment on and disposition of the NRG Companies’ claims here.  In each case, the reviewing court determined that the federal scheme applicable to wholesale generation contracts with QFs precluded subsequent state reformation of the pricing term as state utility-type regulation. While every case had its own nuances, as does NRG’s Complaint before us today, in each situation the federal law, which continues to afford protections against state regulation, remains the standard to which we are required to adhere.</w:t>
      </w:r>
    </w:p>
    <w:p w:rsidR="005851BB" w:rsidRDefault="005851BB" w:rsidP="007A060C">
      <w:pPr>
        <w:widowControl/>
        <w:tabs>
          <w:tab w:val="left" w:pos="720"/>
          <w:tab w:val="left" w:pos="1440"/>
        </w:tabs>
        <w:spacing w:line="360" w:lineRule="auto"/>
        <w:rPr>
          <w:sz w:val="26"/>
          <w:szCs w:val="26"/>
        </w:rPr>
      </w:pPr>
    </w:p>
    <w:p w:rsidR="00F03F1F" w:rsidRDefault="005851BB" w:rsidP="005851BB">
      <w:pPr>
        <w:widowControl/>
        <w:tabs>
          <w:tab w:val="left" w:pos="720"/>
          <w:tab w:val="left" w:pos="1440"/>
        </w:tabs>
        <w:spacing w:line="360" w:lineRule="auto"/>
        <w:rPr>
          <w:sz w:val="26"/>
          <w:szCs w:val="26"/>
        </w:rPr>
      </w:pPr>
      <w:r>
        <w:rPr>
          <w:sz w:val="26"/>
          <w:szCs w:val="26"/>
        </w:rPr>
        <w:lastRenderedPageBreak/>
        <w:tab/>
      </w:r>
      <w:r>
        <w:rPr>
          <w:sz w:val="26"/>
          <w:szCs w:val="26"/>
        </w:rPr>
        <w:tab/>
        <w:t xml:space="preserve">In addition to </w:t>
      </w:r>
      <w:r w:rsidR="00F4668F">
        <w:rPr>
          <w:sz w:val="26"/>
          <w:szCs w:val="26"/>
        </w:rPr>
        <w:t>dismissing</w:t>
      </w:r>
      <w:r>
        <w:rPr>
          <w:sz w:val="26"/>
          <w:szCs w:val="26"/>
        </w:rPr>
        <w:t xml:space="preserve"> the</w:t>
      </w:r>
      <w:r w:rsidR="00F03F1F">
        <w:rPr>
          <w:sz w:val="26"/>
          <w:szCs w:val="26"/>
        </w:rPr>
        <w:t xml:space="preserve"> most prominent of the</w:t>
      </w:r>
      <w:r>
        <w:rPr>
          <w:sz w:val="26"/>
          <w:szCs w:val="26"/>
        </w:rPr>
        <w:t xml:space="preserve">se cases, the ALJ also </w:t>
      </w:r>
      <w:r w:rsidR="00C840B7">
        <w:rPr>
          <w:sz w:val="26"/>
          <w:szCs w:val="26"/>
        </w:rPr>
        <w:t xml:space="preserve">cited to </w:t>
      </w:r>
      <w:r w:rsidR="00F4668F">
        <w:rPr>
          <w:sz w:val="26"/>
          <w:szCs w:val="26"/>
        </w:rPr>
        <w:t xml:space="preserve">distinctions in others that we find untenable.  For example, the ALJ </w:t>
      </w:r>
      <w:r w:rsidRPr="005851BB">
        <w:rPr>
          <w:sz w:val="26"/>
          <w:szCs w:val="26"/>
        </w:rPr>
        <w:t xml:space="preserve">relied on </w:t>
      </w:r>
      <w:r w:rsidRPr="005851BB">
        <w:rPr>
          <w:i/>
          <w:sz w:val="26"/>
          <w:szCs w:val="26"/>
        </w:rPr>
        <w:t>Scrubgrass II</w:t>
      </w:r>
      <w:r w:rsidRPr="005851BB">
        <w:rPr>
          <w:sz w:val="26"/>
          <w:szCs w:val="26"/>
        </w:rPr>
        <w:t xml:space="preserve"> as support for the premise that</w:t>
      </w:r>
      <w:r w:rsidR="00104ED0">
        <w:rPr>
          <w:sz w:val="26"/>
          <w:szCs w:val="26"/>
        </w:rPr>
        <w:t>,</w:t>
      </w:r>
      <w:r w:rsidRPr="005851BB">
        <w:rPr>
          <w:sz w:val="26"/>
          <w:szCs w:val="26"/>
        </w:rPr>
        <w:t xml:space="preserve"> had we lacked authority to change previously-approved QF power purchase rates</w:t>
      </w:r>
      <w:r w:rsidR="00104ED0">
        <w:rPr>
          <w:sz w:val="26"/>
          <w:szCs w:val="26"/>
        </w:rPr>
        <w:t>,</w:t>
      </w:r>
      <w:r w:rsidRPr="005851BB">
        <w:rPr>
          <w:sz w:val="26"/>
          <w:szCs w:val="26"/>
        </w:rPr>
        <w:t xml:space="preserve"> we could not have approved new rates</w:t>
      </w:r>
      <w:r>
        <w:rPr>
          <w:sz w:val="26"/>
          <w:szCs w:val="26"/>
        </w:rPr>
        <w:t xml:space="preserve"> in </w:t>
      </w:r>
      <w:r>
        <w:rPr>
          <w:i/>
          <w:sz w:val="26"/>
          <w:szCs w:val="26"/>
        </w:rPr>
        <w:t>Scrubgrass II</w:t>
      </w:r>
      <w:r w:rsidRPr="005851BB">
        <w:rPr>
          <w:sz w:val="26"/>
          <w:szCs w:val="26"/>
        </w:rPr>
        <w:t xml:space="preserve">. The ALJ’s interpretation of </w:t>
      </w:r>
      <w:r w:rsidR="00F4668F">
        <w:rPr>
          <w:sz w:val="26"/>
          <w:szCs w:val="26"/>
        </w:rPr>
        <w:t xml:space="preserve">that </w:t>
      </w:r>
      <w:r>
        <w:rPr>
          <w:sz w:val="26"/>
          <w:szCs w:val="26"/>
        </w:rPr>
        <w:t xml:space="preserve">case, however, </w:t>
      </w:r>
      <w:r w:rsidR="00C840B7">
        <w:rPr>
          <w:sz w:val="26"/>
          <w:szCs w:val="26"/>
        </w:rPr>
        <w:t xml:space="preserve">is grounded in his dismissal without more thorough </w:t>
      </w:r>
      <w:r w:rsidR="0027636D">
        <w:rPr>
          <w:sz w:val="26"/>
          <w:szCs w:val="26"/>
        </w:rPr>
        <w:t>analysis</w:t>
      </w:r>
      <w:r w:rsidR="0027636D" w:rsidRPr="005851BB">
        <w:rPr>
          <w:sz w:val="26"/>
          <w:szCs w:val="26"/>
        </w:rPr>
        <w:t xml:space="preserve"> of</w:t>
      </w:r>
      <w:r w:rsidRPr="005851BB">
        <w:rPr>
          <w:sz w:val="26"/>
          <w:szCs w:val="26"/>
        </w:rPr>
        <w:t xml:space="preserve"> </w:t>
      </w:r>
      <w:r w:rsidR="00894988">
        <w:rPr>
          <w:i/>
          <w:sz w:val="26"/>
          <w:szCs w:val="26"/>
        </w:rPr>
        <w:t xml:space="preserve">Freehold </w:t>
      </w:r>
      <w:r w:rsidR="00894988">
        <w:rPr>
          <w:sz w:val="26"/>
          <w:szCs w:val="26"/>
        </w:rPr>
        <w:t xml:space="preserve">and other cases under </w:t>
      </w:r>
      <w:r w:rsidRPr="005851BB">
        <w:rPr>
          <w:sz w:val="26"/>
          <w:szCs w:val="26"/>
        </w:rPr>
        <w:t xml:space="preserve">Section 201(e). Under </w:t>
      </w:r>
      <w:r w:rsidRPr="005851BB">
        <w:rPr>
          <w:i/>
          <w:sz w:val="26"/>
          <w:szCs w:val="26"/>
        </w:rPr>
        <w:t>Scrubgrass I</w:t>
      </w:r>
      <w:r w:rsidRPr="005851BB">
        <w:rPr>
          <w:sz w:val="26"/>
          <w:szCs w:val="26"/>
        </w:rPr>
        <w:t xml:space="preserve">, </w:t>
      </w:r>
      <w:r w:rsidRPr="005851BB">
        <w:rPr>
          <w:i/>
          <w:sz w:val="26"/>
          <w:szCs w:val="26"/>
        </w:rPr>
        <w:t>Freehold</w:t>
      </w:r>
      <w:r w:rsidRPr="005851BB">
        <w:rPr>
          <w:sz w:val="26"/>
          <w:szCs w:val="26"/>
        </w:rPr>
        <w:t xml:space="preserve">, and the other cases addressing a state’s inability to revisit previously-approved PPA rates, it was the </w:t>
      </w:r>
      <w:r w:rsidR="00F4668F">
        <w:rPr>
          <w:i/>
          <w:sz w:val="26"/>
          <w:szCs w:val="26"/>
        </w:rPr>
        <w:t xml:space="preserve">state’s </w:t>
      </w:r>
      <w:r w:rsidRPr="005851BB">
        <w:rPr>
          <w:sz w:val="26"/>
          <w:szCs w:val="26"/>
        </w:rPr>
        <w:t xml:space="preserve">action </w:t>
      </w:r>
      <w:r w:rsidRPr="00F4668F">
        <w:rPr>
          <w:sz w:val="26"/>
          <w:szCs w:val="26"/>
        </w:rPr>
        <w:t>in</w:t>
      </w:r>
      <w:r w:rsidRPr="005851BB">
        <w:rPr>
          <w:i/>
          <w:sz w:val="26"/>
          <w:szCs w:val="26"/>
        </w:rPr>
        <w:t xml:space="preserve"> mandating a rate change </w:t>
      </w:r>
      <w:r w:rsidRPr="00F4668F">
        <w:rPr>
          <w:sz w:val="26"/>
          <w:szCs w:val="26"/>
        </w:rPr>
        <w:t>based upon changed conditions</w:t>
      </w:r>
      <w:r w:rsidRPr="005851BB">
        <w:rPr>
          <w:sz w:val="26"/>
          <w:szCs w:val="26"/>
        </w:rPr>
        <w:t xml:space="preserve"> that was preempted. </w:t>
      </w:r>
      <w:r w:rsidR="00C1489F">
        <w:rPr>
          <w:sz w:val="26"/>
          <w:szCs w:val="26"/>
        </w:rPr>
        <w:t xml:space="preserve"> </w:t>
      </w:r>
      <w:r w:rsidRPr="005851BB">
        <w:rPr>
          <w:sz w:val="26"/>
          <w:szCs w:val="26"/>
        </w:rPr>
        <w:t xml:space="preserve">The parties in interest may </w:t>
      </w:r>
      <w:r w:rsidR="00894988">
        <w:rPr>
          <w:sz w:val="26"/>
          <w:szCs w:val="26"/>
        </w:rPr>
        <w:t xml:space="preserve">always </w:t>
      </w:r>
      <w:r w:rsidRPr="005851BB">
        <w:rPr>
          <w:sz w:val="26"/>
          <w:szCs w:val="26"/>
        </w:rPr>
        <w:t>voluntarily renegotiate contract terms and present those renegotiated and agreed-to terms to us for approval</w:t>
      </w:r>
      <w:r w:rsidR="00750908">
        <w:rPr>
          <w:sz w:val="26"/>
          <w:szCs w:val="26"/>
        </w:rPr>
        <w:t>. This is</w:t>
      </w:r>
      <w:r w:rsidR="00F4668F">
        <w:rPr>
          <w:sz w:val="26"/>
          <w:szCs w:val="26"/>
        </w:rPr>
        <w:t>, indeed,</w:t>
      </w:r>
      <w:r w:rsidR="00750908">
        <w:rPr>
          <w:sz w:val="26"/>
          <w:szCs w:val="26"/>
        </w:rPr>
        <w:t xml:space="preserve"> the course followed by Penelec and Scrubgrass </w:t>
      </w:r>
      <w:r w:rsidR="00894988">
        <w:rPr>
          <w:sz w:val="26"/>
          <w:szCs w:val="26"/>
        </w:rPr>
        <w:t xml:space="preserve">in </w:t>
      </w:r>
      <w:r w:rsidR="00894988">
        <w:rPr>
          <w:i/>
          <w:sz w:val="26"/>
          <w:szCs w:val="26"/>
        </w:rPr>
        <w:t>Scrubgrass II</w:t>
      </w:r>
      <w:r w:rsidR="00750908">
        <w:rPr>
          <w:sz w:val="26"/>
          <w:szCs w:val="26"/>
        </w:rPr>
        <w:t xml:space="preserve">. BFMA Exc. at 17-18. </w:t>
      </w:r>
      <w:r w:rsidRPr="005851BB">
        <w:rPr>
          <w:sz w:val="26"/>
          <w:szCs w:val="26"/>
        </w:rPr>
        <w:t xml:space="preserve">Duquesne has already acknowledged its willingness to </w:t>
      </w:r>
      <w:r w:rsidR="00A41207">
        <w:rPr>
          <w:sz w:val="26"/>
          <w:szCs w:val="26"/>
        </w:rPr>
        <w:t xml:space="preserve">consider </w:t>
      </w:r>
      <w:r w:rsidRPr="005851BB">
        <w:rPr>
          <w:sz w:val="26"/>
          <w:szCs w:val="26"/>
        </w:rPr>
        <w:t>do</w:t>
      </w:r>
      <w:r w:rsidR="00A41207">
        <w:rPr>
          <w:sz w:val="26"/>
          <w:szCs w:val="26"/>
        </w:rPr>
        <w:t>ing</w:t>
      </w:r>
      <w:r w:rsidRPr="005851BB">
        <w:rPr>
          <w:sz w:val="26"/>
          <w:szCs w:val="26"/>
        </w:rPr>
        <w:t xml:space="preserve"> so</w:t>
      </w:r>
      <w:r w:rsidR="00894988">
        <w:rPr>
          <w:sz w:val="26"/>
          <w:szCs w:val="26"/>
        </w:rPr>
        <w:t xml:space="preserve"> in this proceeding</w:t>
      </w:r>
      <w:r w:rsidRPr="005851BB">
        <w:rPr>
          <w:sz w:val="26"/>
          <w:szCs w:val="26"/>
        </w:rPr>
        <w:t xml:space="preserve">. </w:t>
      </w:r>
      <w:r w:rsidR="000B5ADE">
        <w:rPr>
          <w:sz w:val="26"/>
          <w:szCs w:val="26"/>
        </w:rPr>
        <w:t>Duquesne</w:t>
      </w:r>
      <w:r w:rsidRPr="005851BB">
        <w:rPr>
          <w:sz w:val="26"/>
          <w:szCs w:val="26"/>
        </w:rPr>
        <w:t xml:space="preserve"> St. 12-RJ at 11, 18; Tr.</w:t>
      </w:r>
      <w:r w:rsidR="00A41207">
        <w:rPr>
          <w:sz w:val="26"/>
          <w:szCs w:val="26"/>
        </w:rPr>
        <w:t> </w:t>
      </w:r>
      <w:r w:rsidRPr="005851BB">
        <w:rPr>
          <w:sz w:val="26"/>
          <w:szCs w:val="26"/>
        </w:rPr>
        <w:t xml:space="preserve">at 236. </w:t>
      </w:r>
      <w:r w:rsidR="00894988">
        <w:rPr>
          <w:sz w:val="26"/>
          <w:szCs w:val="26"/>
        </w:rPr>
        <w:t xml:space="preserve"> </w:t>
      </w:r>
    </w:p>
    <w:p w:rsidR="00F03F1F" w:rsidRDefault="00F03F1F" w:rsidP="005851BB">
      <w:pPr>
        <w:widowControl/>
        <w:tabs>
          <w:tab w:val="left" w:pos="720"/>
          <w:tab w:val="left" w:pos="1440"/>
        </w:tabs>
        <w:spacing w:line="360" w:lineRule="auto"/>
        <w:rPr>
          <w:sz w:val="26"/>
          <w:szCs w:val="26"/>
        </w:rPr>
      </w:pPr>
    </w:p>
    <w:p w:rsidR="005851BB" w:rsidRPr="005851BB" w:rsidRDefault="00F03F1F" w:rsidP="005851BB">
      <w:pPr>
        <w:widowControl/>
        <w:tabs>
          <w:tab w:val="left" w:pos="720"/>
          <w:tab w:val="left" w:pos="1440"/>
        </w:tabs>
        <w:spacing w:line="360" w:lineRule="auto"/>
        <w:rPr>
          <w:sz w:val="26"/>
          <w:szCs w:val="26"/>
        </w:rPr>
      </w:pPr>
      <w:r>
        <w:rPr>
          <w:sz w:val="26"/>
          <w:szCs w:val="26"/>
        </w:rPr>
        <w:tab/>
      </w:r>
      <w:r>
        <w:rPr>
          <w:sz w:val="26"/>
          <w:szCs w:val="26"/>
        </w:rPr>
        <w:tab/>
      </w:r>
      <w:r w:rsidR="00894988">
        <w:rPr>
          <w:sz w:val="26"/>
          <w:szCs w:val="26"/>
        </w:rPr>
        <w:t>P</w:t>
      </w:r>
      <w:r w:rsidR="005851BB" w:rsidRPr="005851BB">
        <w:rPr>
          <w:sz w:val="26"/>
          <w:szCs w:val="26"/>
        </w:rPr>
        <w:t xml:space="preserve">arties </w:t>
      </w:r>
      <w:r w:rsidR="00894988">
        <w:rPr>
          <w:sz w:val="26"/>
          <w:szCs w:val="26"/>
        </w:rPr>
        <w:t xml:space="preserve">have even gone so far as to request our approval of the </w:t>
      </w:r>
      <w:r w:rsidR="005851BB" w:rsidRPr="005851BB">
        <w:rPr>
          <w:sz w:val="26"/>
          <w:szCs w:val="26"/>
        </w:rPr>
        <w:t>termination of these contracts where they can come to a mutually beneficial a</w:t>
      </w:r>
      <w:r w:rsidR="00894988">
        <w:rPr>
          <w:sz w:val="26"/>
          <w:szCs w:val="26"/>
        </w:rPr>
        <w:t>greement</w:t>
      </w:r>
      <w:r w:rsidR="00C1489F">
        <w:rPr>
          <w:sz w:val="26"/>
          <w:szCs w:val="26"/>
        </w:rPr>
        <w:t xml:space="preserve"> that continuation is no longer in either of their best interest</w:t>
      </w:r>
      <w:r>
        <w:rPr>
          <w:sz w:val="26"/>
          <w:szCs w:val="26"/>
        </w:rPr>
        <w:t>s</w:t>
      </w:r>
      <w:r w:rsidR="00C1489F">
        <w:rPr>
          <w:sz w:val="26"/>
          <w:szCs w:val="26"/>
        </w:rPr>
        <w:t xml:space="preserve">. </w:t>
      </w:r>
      <w:r w:rsidR="005851BB" w:rsidRPr="005851BB">
        <w:rPr>
          <w:sz w:val="26"/>
          <w:szCs w:val="26"/>
        </w:rPr>
        <w:t xml:space="preserve"> </w:t>
      </w:r>
      <w:r w:rsidR="005851BB" w:rsidRPr="005851BB">
        <w:rPr>
          <w:i/>
          <w:sz w:val="26"/>
          <w:szCs w:val="26"/>
        </w:rPr>
        <w:t>See Petition of Pennsylvania Electric Company Requesting Approval of the Termination of the Power Purchase Agreement With Scrubgrass Generating Company, L.P.</w:t>
      </w:r>
      <w:r w:rsidR="00104ED0">
        <w:rPr>
          <w:i/>
          <w:sz w:val="26"/>
          <w:szCs w:val="26"/>
        </w:rPr>
        <w:t>,</w:t>
      </w:r>
      <w:r w:rsidR="005851BB" w:rsidRPr="005851BB">
        <w:rPr>
          <w:i/>
          <w:sz w:val="26"/>
          <w:szCs w:val="26"/>
        </w:rPr>
        <w:t xml:space="preserve"> </w:t>
      </w:r>
      <w:r w:rsidR="005851BB" w:rsidRPr="005851BB">
        <w:rPr>
          <w:sz w:val="26"/>
          <w:szCs w:val="26"/>
        </w:rPr>
        <w:t>Docket No. P-2014-2400828 (Order entered February 20, 2014)</w:t>
      </w:r>
      <w:r w:rsidR="00C1489F">
        <w:rPr>
          <w:sz w:val="26"/>
          <w:szCs w:val="26"/>
        </w:rPr>
        <w:t xml:space="preserve"> (</w:t>
      </w:r>
      <w:r w:rsidR="00C1489F">
        <w:rPr>
          <w:i/>
          <w:sz w:val="26"/>
          <w:szCs w:val="26"/>
        </w:rPr>
        <w:t>Scrubgrass III</w:t>
      </w:r>
      <w:r w:rsidR="00C1489F">
        <w:rPr>
          <w:sz w:val="26"/>
          <w:szCs w:val="26"/>
        </w:rPr>
        <w:t>)</w:t>
      </w:r>
      <w:r w:rsidR="005851BB" w:rsidRPr="005851BB">
        <w:rPr>
          <w:sz w:val="26"/>
          <w:szCs w:val="26"/>
        </w:rPr>
        <w:t xml:space="preserve">. </w:t>
      </w:r>
      <w:r w:rsidR="005851BB" w:rsidRPr="005851BB">
        <w:rPr>
          <w:i/>
          <w:sz w:val="26"/>
          <w:szCs w:val="26"/>
        </w:rPr>
        <w:t xml:space="preserve"> </w:t>
      </w:r>
      <w:r w:rsidR="005851BB" w:rsidRPr="005851BB">
        <w:rPr>
          <w:sz w:val="26"/>
          <w:szCs w:val="26"/>
        </w:rPr>
        <w:t xml:space="preserve">As described in </w:t>
      </w:r>
      <w:r w:rsidR="00C1489F">
        <w:rPr>
          <w:sz w:val="26"/>
          <w:szCs w:val="26"/>
        </w:rPr>
        <w:t>that O</w:t>
      </w:r>
      <w:r w:rsidR="00894988">
        <w:rPr>
          <w:sz w:val="26"/>
          <w:szCs w:val="26"/>
        </w:rPr>
        <w:t>rder</w:t>
      </w:r>
      <w:r w:rsidR="005851BB" w:rsidRPr="005851BB">
        <w:rPr>
          <w:sz w:val="26"/>
          <w:szCs w:val="26"/>
        </w:rPr>
        <w:t xml:space="preserve">: </w:t>
      </w:r>
    </w:p>
    <w:p w:rsidR="005851BB" w:rsidRPr="005851BB" w:rsidRDefault="005851BB" w:rsidP="005851BB">
      <w:pPr>
        <w:widowControl/>
        <w:tabs>
          <w:tab w:val="left" w:pos="720"/>
          <w:tab w:val="left" w:pos="1440"/>
        </w:tabs>
        <w:spacing w:line="360" w:lineRule="auto"/>
        <w:rPr>
          <w:sz w:val="26"/>
          <w:szCs w:val="26"/>
        </w:rPr>
      </w:pPr>
    </w:p>
    <w:p w:rsidR="00436621" w:rsidRDefault="005851BB" w:rsidP="00894988">
      <w:pPr>
        <w:widowControl/>
        <w:tabs>
          <w:tab w:val="left" w:pos="720"/>
          <w:tab w:val="left" w:pos="1440"/>
        </w:tabs>
        <w:ind w:left="1440" w:right="1440"/>
        <w:rPr>
          <w:sz w:val="26"/>
          <w:szCs w:val="26"/>
        </w:rPr>
      </w:pPr>
      <w:r w:rsidRPr="005851BB">
        <w:rPr>
          <w:sz w:val="26"/>
          <w:szCs w:val="26"/>
        </w:rPr>
        <w:t xml:space="preserve">Penelec further states that the changing economics of the Scrubgrass facility, and the wholesale power markets generally, have made it necessary for Penelec and Scrubgrass to terminate the current contractual arrangement under the PPA.  According to Penelec, the parties have engaged in extensive, good faith, arm’s-length negotiations regarding the terms under which a termination of the PPA would be mutually beneficial and have executed a Settlement and </w:t>
      </w:r>
    </w:p>
    <w:p w:rsidR="00436621" w:rsidRDefault="00436621">
      <w:pPr>
        <w:widowControl/>
        <w:spacing w:after="200" w:line="276" w:lineRule="auto"/>
        <w:rPr>
          <w:sz w:val="26"/>
          <w:szCs w:val="26"/>
        </w:rPr>
      </w:pPr>
      <w:r>
        <w:rPr>
          <w:sz w:val="26"/>
          <w:szCs w:val="26"/>
        </w:rPr>
        <w:br w:type="page"/>
      </w:r>
    </w:p>
    <w:p w:rsidR="005851BB" w:rsidRPr="005851BB" w:rsidRDefault="005851BB" w:rsidP="00894988">
      <w:pPr>
        <w:widowControl/>
        <w:tabs>
          <w:tab w:val="left" w:pos="720"/>
          <w:tab w:val="left" w:pos="1440"/>
        </w:tabs>
        <w:ind w:left="1440" w:right="1440"/>
        <w:rPr>
          <w:sz w:val="26"/>
          <w:szCs w:val="26"/>
        </w:rPr>
      </w:pPr>
      <w:r w:rsidRPr="005851BB">
        <w:rPr>
          <w:sz w:val="26"/>
          <w:szCs w:val="26"/>
        </w:rPr>
        <w:lastRenderedPageBreak/>
        <w:t>Termination Agreement (Termination Agreement) dated December 9, 2013.</w:t>
      </w:r>
    </w:p>
    <w:p w:rsidR="005851BB" w:rsidRPr="005851BB" w:rsidRDefault="005851BB" w:rsidP="005851BB">
      <w:pPr>
        <w:widowControl/>
        <w:tabs>
          <w:tab w:val="left" w:pos="720"/>
          <w:tab w:val="left" w:pos="1440"/>
        </w:tabs>
        <w:spacing w:line="360" w:lineRule="auto"/>
        <w:rPr>
          <w:sz w:val="26"/>
          <w:szCs w:val="26"/>
        </w:rPr>
      </w:pPr>
    </w:p>
    <w:p w:rsidR="008F1FE7" w:rsidRDefault="00C1489F" w:rsidP="00894988">
      <w:pPr>
        <w:widowControl/>
        <w:tabs>
          <w:tab w:val="left" w:pos="720"/>
          <w:tab w:val="left" w:pos="1440"/>
        </w:tabs>
        <w:spacing w:line="360" w:lineRule="auto"/>
        <w:rPr>
          <w:sz w:val="26"/>
          <w:szCs w:val="26"/>
        </w:rPr>
      </w:pPr>
      <w:r>
        <w:rPr>
          <w:i/>
          <w:sz w:val="26"/>
          <w:szCs w:val="26"/>
        </w:rPr>
        <w:t>Scrubgrass III</w:t>
      </w:r>
      <w:r>
        <w:rPr>
          <w:sz w:val="26"/>
          <w:szCs w:val="26"/>
        </w:rPr>
        <w:t>, S</w:t>
      </w:r>
      <w:r w:rsidR="005851BB" w:rsidRPr="005851BB">
        <w:rPr>
          <w:sz w:val="26"/>
          <w:szCs w:val="26"/>
        </w:rPr>
        <w:t xml:space="preserve">lip </w:t>
      </w:r>
      <w:r>
        <w:rPr>
          <w:sz w:val="26"/>
          <w:szCs w:val="26"/>
        </w:rPr>
        <w:t>O</w:t>
      </w:r>
      <w:r w:rsidR="005851BB" w:rsidRPr="005851BB">
        <w:rPr>
          <w:sz w:val="26"/>
          <w:szCs w:val="26"/>
        </w:rPr>
        <w:t xml:space="preserve">pinion at 3-4. As Penelec acknowledged, “unlike the benefits that will be derived from this Termination Agreement, alternative remedies for any party under the contractual terms of the PPA may only be realized, if at all, following protracted and potentially costly legal proceedings.” </w:t>
      </w:r>
      <w:r>
        <w:rPr>
          <w:sz w:val="26"/>
          <w:szCs w:val="26"/>
        </w:rPr>
        <w:t xml:space="preserve"> </w:t>
      </w:r>
      <w:r>
        <w:rPr>
          <w:i/>
          <w:sz w:val="26"/>
          <w:szCs w:val="26"/>
        </w:rPr>
        <w:t xml:space="preserve">Id. </w:t>
      </w:r>
      <w:r w:rsidR="005851BB" w:rsidRPr="005851BB">
        <w:rPr>
          <w:sz w:val="26"/>
          <w:szCs w:val="26"/>
        </w:rPr>
        <w:t xml:space="preserve">at 5. Further, Scrubgrass “wholly support[ed] Penelec’s Petition as being in the public interest and critical to the viability of the facility.” </w:t>
      </w:r>
      <w:r>
        <w:rPr>
          <w:i/>
          <w:sz w:val="26"/>
          <w:szCs w:val="26"/>
        </w:rPr>
        <w:t>Id.</w:t>
      </w:r>
      <w:r w:rsidR="005851BB" w:rsidRPr="005851BB">
        <w:rPr>
          <w:sz w:val="26"/>
          <w:szCs w:val="26"/>
        </w:rPr>
        <w:t xml:space="preserve"> at 6. </w:t>
      </w:r>
    </w:p>
    <w:p w:rsidR="008F1FE7" w:rsidRDefault="008F1FE7" w:rsidP="00894988">
      <w:pPr>
        <w:widowControl/>
        <w:tabs>
          <w:tab w:val="left" w:pos="720"/>
          <w:tab w:val="left" w:pos="1440"/>
        </w:tabs>
        <w:spacing w:line="360" w:lineRule="auto"/>
        <w:rPr>
          <w:sz w:val="26"/>
          <w:szCs w:val="26"/>
        </w:rPr>
      </w:pPr>
    </w:p>
    <w:p w:rsidR="00894988" w:rsidRPr="00894988" w:rsidRDefault="008F1FE7" w:rsidP="00894988">
      <w:pPr>
        <w:widowControl/>
        <w:tabs>
          <w:tab w:val="left" w:pos="720"/>
          <w:tab w:val="left" w:pos="1440"/>
        </w:tabs>
        <w:spacing w:line="360" w:lineRule="auto"/>
        <w:rPr>
          <w:sz w:val="26"/>
          <w:szCs w:val="26"/>
        </w:rPr>
      </w:pPr>
      <w:r>
        <w:rPr>
          <w:sz w:val="26"/>
          <w:szCs w:val="26"/>
        </w:rPr>
        <w:tab/>
      </w:r>
      <w:r>
        <w:rPr>
          <w:sz w:val="26"/>
          <w:szCs w:val="26"/>
        </w:rPr>
        <w:tab/>
        <w:t>In other words, w</w:t>
      </w:r>
      <w:r w:rsidR="005851BB" w:rsidRPr="005851BB">
        <w:rPr>
          <w:sz w:val="26"/>
          <w:szCs w:val="26"/>
        </w:rPr>
        <w:t>e approved the voluntarily</w:t>
      </w:r>
      <w:r w:rsidR="00C840B7">
        <w:rPr>
          <w:sz w:val="26"/>
          <w:szCs w:val="26"/>
        </w:rPr>
        <w:t>-</w:t>
      </w:r>
      <w:r w:rsidR="005851BB" w:rsidRPr="005851BB">
        <w:rPr>
          <w:sz w:val="26"/>
          <w:szCs w:val="26"/>
        </w:rPr>
        <w:t xml:space="preserve">filed agreement achieved between the parties to incorporate a better result achieved between them under current wholesale market conditions; we neither coerced nor compelled either party to act as a result of those changing wholesale market conditions.  </w:t>
      </w:r>
      <w:r w:rsidR="00894988" w:rsidRPr="00894988">
        <w:rPr>
          <w:sz w:val="26"/>
          <w:szCs w:val="26"/>
        </w:rPr>
        <w:t xml:space="preserve">Under the long-standing principle enunciated in </w:t>
      </w:r>
      <w:r w:rsidR="00894988" w:rsidRPr="00894988">
        <w:rPr>
          <w:i/>
          <w:sz w:val="26"/>
          <w:szCs w:val="26"/>
        </w:rPr>
        <w:t>Freehold</w:t>
      </w:r>
      <w:r w:rsidR="00894988" w:rsidRPr="00894988">
        <w:rPr>
          <w:sz w:val="26"/>
          <w:szCs w:val="26"/>
        </w:rPr>
        <w:t xml:space="preserve">, </w:t>
      </w:r>
      <w:r>
        <w:rPr>
          <w:sz w:val="26"/>
          <w:szCs w:val="26"/>
        </w:rPr>
        <w:t>w</w:t>
      </w:r>
      <w:r w:rsidR="00894988" w:rsidRPr="00894988">
        <w:rPr>
          <w:sz w:val="26"/>
          <w:szCs w:val="26"/>
        </w:rPr>
        <w:t xml:space="preserve">e may neither unilaterally abrogate pricing terms nor impel negotiations for a new PPA price under our state ratemaking authority </w:t>
      </w:r>
      <w:r w:rsidR="00F03F1F">
        <w:rPr>
          <w:sz w:val="26"/>
          <w:szCs w:val="26"/>
        </w:rPr>
        <w:t xml:space="preserve">or </w:t>
      </w:r>
      <w:r w:rsidR="00894988" w:rsidRPr="00894988">
        <w:rPr>
          <w:sz w:val="26"/>
          <w:szCs w:val="26"/>
        </w:rPr>
        <w:t>because market conditions have changed</w:t>
      </w:r>
      <w:r>
        <w:rPr>
          <w:sz w:val="26"/>
          <w:szCs w:val="26"/>
        </w:rPr>
        <w:t xml:space="preserve">. The ALJ’s dismissal of </w:t>
      </w:r>
      <w:r>
        <w:rPr>
          <w:i/>
          <w:sz w:val="26"/>
          <w:szCs w:val="26"/>
        </w:rPr>
        <w:t xml:space="preserve">Scrubgrass I </w:t>
      </w:r>
      <w:r>
        <w:rPr>
          <w:sz w:val="26"/>
          <w:szCs w:val="26"/>
        </w:rPr>
        <w:t xml:space="preserve">on the basis of our actions in </w:t>
      </w:r>
      <w:r>
        <w:rPr>
          <w:i/>
          <w:sz w:val="26"/>
          <w:szCs w:val="26"/>
        </w:rPr>
        <w:t>Scrubgrass II</w:t>
      </w:r>
      <w:r>
        <w:rPr>
          <w:sz w:val="26"/>
          <w:szCs w:val="26"/>
        </w:rPr>
        <w:t xml:space="preserve"> relies on an erroneous interpretation of our actions</w:t>
      </w:r>
      <w:r w:rsidR="00894988" w:rsidRPr="00894988">
        <w:rPr>
          <w:sz w:val="26"/>
          <w:szCs w:val="26"/>
        </w:rPr>
        <w:t xml:space="preserve">. </w:t>
      </w:r>
    </w:p>
    <w:p w:rsidR="005851BB" w:rsidRDefault="005851BB" w:rsidP="005851BB">
      <w:pPr>
        <w:widowControl/>
        <w:tabs>
          <w:tab w:val="left" w:pos="720"/>
          <w:tab w:val="left" w:pos="1440"/>
        </w:tabs>
        <w:spacing w:line="360" w:lineRule="auto"/>
        <w:rPr>
          <w:sz w:val="26"/>
          <w:szCs w:val="26"/>
        </w:rPr>
      </w:pPr>
    </w:p>
    <w:p w:rsidR="00894988" w:rsidRPr="00894988" w:rsidRDefault="00894988" w:rsidP="00894988">
      <w:pPr>
        <w:widowControl/>
        <w:tabs>
          <w:tab w:val="left" w:pos="720"/>
          <w:tab w:val="left" w:pos="1440"/>
        </w:tabs>
        <w:spacing w:line="360" w:lineRule="auto"/>
        <w:rPr>
          <w:sz w:val="26"/>
          <w:szCs w:val="26"/>
        </w:rPr>
      </w:pPr>
      <w:r>
        <w:rPr>
          <w:sz w:val="26"/>
          <w:szCs w:val="26"/>
        </w:rPr>
        <w:tab/>
      </w:r>
      <w:r>
        <w:rPr>
          <w:sz w:val="26"/>
          <w:szCs w:val="26"/>
        </w:rPr>
        <w:tab/>
        <w:t>Having thus analyzed the preemptive reach of Section 210(e) of PURPA, we turn to the ALJ’s recommendation that such preemption is not applicable here</w:t>
      </w:r>
      <w:r w:rsidR="008F1FE7">
        <w:rPr>
          <w:sz w:val="26"/>
          <w:szCs w:val="26"/>
        </w:rPr>
        <w:t xml:space="preserve"> because </w:t>
      </w:r>
      <w:r w:rsidRPr="00894988">
        <w:rPr>
          <w:sz w:val="26"/>
          <w:szCs w:val="26"/>
        </w:rPr>
        <w:t xml:space="preserve">in </w:t>
      </w:r>
      <w:r w:rsidRPr="00894988">
        <w:rPr>
          <w:i/>
          <w:sz w:val="26"/>
          <w:szCs w:val="26"/>
        </w:rPr>
        <w:t>Freehold</w:t>
      </w:r>
      <w:r w:rsidRPr="00894988">
        <w:rPr>
          <w:sz w:val="26"/>
          <w:szCs w:val="26"/>
        </w:rPr>
        <w:t xml:space="preserve"> </w:t>
      </w:r>
      <w:r w:rsidR="008F1FE7">
        <w:rPr>
          <w:sz w:val="26"/>
          <w:szCs w:val="26"/>
        </w:rPr>
        <w:t xml:space="preserve">and </w:t>
      </w:r>
      <w:r w:rsidR="008F1FE7">
        <w:rPr>
          <w:i/>
          <w:sz w:val="26"/>
          <w:szCs w:val="26"/>
        </w:rPr>
        <w:t xml:space="preserve">Scrubgrass </w:t>
      </w:r>
      <w:r w:rsidR="008F1FE7" w:rsidRPr="008F1FE7">
        <w:rPr>
          <w:i/>
          <w:sz w:val="26"/>
          <w:szCs w:val="26"/>
        </w:rPr>
        <w:t>I</w:t>
      </w:r>
      <w:r w:rsidR="008F1FE7">
        <w:rPr>
          <w:sz w:val="26"/>
          <w:szCs w:val="26"/>
        </w:rPr>
        <w:t xml:space="preserve">, </w:t>
      </w:r>
      <w:r w:rsidRPr="008F1FE7">
        <w:rPr>
          <w:sz w:val="26"/>
          <w:szCs w:val="26"/>
        </w:rPr>
        <w:t>the</w:t>
      </w:r>
      <w:r w:rsidRPr="00894988">
        <w:rPr>
          <w:sz w:val="26"/>
          <w:szCs w:val="26"/>
        </w:rPr>
        <w:t xml:space="preserve"> state commission had approved the PPA, the PPA contained the power purchase price, and the PPA contained a contract term defined specifically by set number of years.  R.D. at 29.  We find the</w:t>
      </w:r>
      <w:r w:rsidR="008F1FE7">
        <w:rPr>
          <w:sz w:val="26"/>
          <w:szCs w:val="26"/>
        </w:rPr>
        <w:t xml:space="preserve">se distinctions by the </w:t>
      </w:r>
      <w:r w:rsidRPr="00894988">
        <w:rPr>
          <w:sz w:val="26"/>
          <w:szCs w:val="26"/>
        </w:rPr>
        <w:t xml:space="preserve">ALJ </w:t>
      </w:r>
      <w:r w:rsidR="008F1FE7">
        <w:rPr>
          <w:sz w:val="26"/>
          <w:szCs w:val="26"/>
        </w:rPr>
        <w:t xml:space="preserve">to be </w:t>
      </w:r>
      <w:r w:rsidRPr="00894988">
        <w:rPr>
          <w:sz w:val="26"/>
          <w:szCs w:val="26"/>
        </w:rPr>
        <w:t xml:space="preserve">insufficient to </w:t>
      </w:r>
      <w:r w:rsidR="008F1FE7">
        <w:rPr>
          <w:sz w:val="26"/>
          <w:szCs w:val="26"/>
        </w:rPr>
        <w:t xml:space="preserve">overcome the </w:t>
      </w:r>
      <w:r w:rsidRPr="00894988">
        <w:rPr>
          <w:sz w:val="26"/>
          <w:szCs w:val="26"/>
        </w:rPr>
        <w:t xml:space="preserve">clear preemption of state rate regulation contained in Section 210(e) of PURPA. Based upon our analysis of those decisions, we believe that in determining the preemptive effect under PURPA, the proper analysis should look to </w:t>
      </w:r>
      <w:r w:rsidR="006A34A7">
        <w:rPr>
          <w:sz w:val="26"/>
          <w:szCs w:val="26"/>
        </w:rPr>
        <w:t>s</w:t>
      </w:r>
      <w:r w:rsidR="008F1FE7">
        <w:rPr>
          <w:sz w:val="26"/>
          <w:szCs w:val="26"/>
        </w:rPr>
        <w:t>ubstance</w:t>
      </w:r>
      <w:r w:rsidR="006A34A7">
        <w:rPr>
          <w:sz w:val="26"/>
          <w:szCs w:val="26"/>
        </w:rPr>
        <w:t xml:space="preserve"> and not form. In this respect, we must look to not only the substance of both parties’ obligations under the P</w:t>
      </w:r>
      <w:r w:rsidR="00104ED0">
        <w:rPr>
          <w:sz w:val="26"/>
          <w:szCs w:val="26"/>
        </w:rPr>
        <w:t>P</w:t>
      </w:r>
      <w:r w:rsidR="006A34A7">
        <w:rPr>
          <w:sz w:val="26"/>
          <w:szCs w:val="26"/>
        </w:rPr>
        <w:t>As but also the impact our</w:t>
      </w:r>
      <w:r w:rsidR="008F1FE7">
        <w:rPr>
          <w:sz w:val="26"/>
          <w:szCs w:val="26"/>
        </w:rPr>
        <w:t xml:space="preserve"> state action </w:t>
      </w:r>
      <w:r w:rsidR="006A34A7">
        <w:rPr>
          <w:sz w:val="26"/>
          <w:szCs w:val="26"/>
        </w:rPr>
        <w:t xml:space="preserve">will have on those </w:t>
      </w:r>
      <w:r w:rsidRPr="00894988">
        <w:rPr>
          <w:sz w:val="26"/>
          <w:szCs w:val="26"/>
        </w:rPr>
        <w:lastRenderedPageBreak/>
        <w:t>obligations</w:t>
      </w:r>
      <w:r w:rsidR="006A34A7">
        <w:rPr>
          <w:sz w:val="26"/>
          <w:szCs w:val="26"/>
        </w:rPr>
        <w:t>.  We should not be constrained by form</w:t>
      </w:r>
      <w:r w:rsidR="00F03F1F">
        <w:rPr>
          <w:sz w:val="26"/>
          <w:szCs w:val="26"/>
        </w:rPr>
        <w:t>, either of the price (in a tariff) or of our actions (</w:t>
      </w:r>
      <w:r w:rsidR="00A75783">
        <w:rPr>
          <w:sz w:val="26"/>
          <w:szCs w:val="26"/>
        </w:rPr>
        <w:t>over</w:t>
      </w:r>
      <w:r w:rsidR="00F03F1F">
        <w:rPr>
          <w:sz w:val="26"/>
          <w:szCs w:val="26"/>
        </w:rPr>
        <w:t xml:space="preserve"> that tariff </w:t>
      </w:r>
      <w:r w:rsidR="00A75783">
        <w:rPr>
          <w:sz w:val="26"/>
          <w:szCs w:val="26"/>
        </w:rPr>
        <w:t xml:space="preserve">rather than </w:t>
      </w:r>
      <w:r w:rsidR="006A34A7">
        <w:rPr>
          <w:sz w:val="26"/>
          <w:szCs w:val="26"/>
        </w:rPr>
        <w:t>the PPA itself</w:t>
      </w:r>
      <w:r w:rsidR="00A75783">
        <w:rPr>
          <w:sz w:val="26"/>
          <w:szCs w:val="26"/>
        </w:rPr>
        <w:t>)</w:t>
      </w:r>
      <w:r w:rsidR="008F1FE7">
        <w:rPr>
          <w:sz w:val="26"/>
          <w:szCs w:val="26"/>
        </w:rPr>
        <w:t xml:space="preserve">. </w:t>
      </w:r>
    </w:p>
    <w:p w:rsidR="00894988" w:rsidRPr="00894988" w:rsidRDefault="00894988" w:rsidP="00894988">
      <w:pPr>
        <w:widowControl/>
        <w:tabs>
          <w:tab w:val="left" w:pos="720"/>
          <w:tab w:val="left" w:pos="1440"/>
        </w:tabs>
        <w:spacing w:line="360" w:lineRule="auto"/>
        <w:rPr>
          <w:sz w:val="26"/>
          <w:szCs w:val="26"/>
        </w:rPr>
      </w:pPr>
    </w:p>
    <w:p w:rsidR="00A017DF" w:rsidRDefault="00A017DF" w:rsidP="00A017DF">
      <w:pPr>
        <w:widowControl/>
        <w:tabs>
          <w:tab w:val="left" w:pos="720"/>
          <w:tab w:val="left" w:pos="1440"/>
        </w:tabs>
        <w:ind w:left="2160" w:hanging="2160"/>
        <w:rPr>
          <w:sz w:val="26"/>
          <w:szCs w:val="26"/>
        </w:rPr>
      </w:pPr>
      <w:r>
        <w:rPr>
          <w:sz w:val="26"/>
          <w:szCs w:val="26"/>
        </w:rPr>
        <w:tab/>
      </w:r>
      <w:r>
        <w:rPr>
          <w:sz w:val="26"/>
          <w:szCs w:val="26"/>
        </w:rPr>
        <w:tab/>
      </w:r>
      <w:r w:rsidR="006A34A7">
        <w:rPr>
          <w:b/>
          <w:sz w:val="26"/>
          <w:szCs w:val="26"/>
        </w:rPr>
        <w:t>c</w:t>
      </w:r>
      <w:r>
        <w:rPr>
          <w:b/>
          <w:sz w:val="26"/>
          <w:szCs w:val="26"/>
        </w:rPr>
        <w:t>.</w:t>
      </w:r>
      <w:r>
        <w:rPr>
          <w:b/>
          <w:sz w:val="26"/>
          <w:szCs w:val="26"/>
        </w:rPr>
        <w:tab/>
      </w:r>
      <w:r w:rsidR="006A34A7">
        <w:rPr>
          <w:b/>
          <w:sz w:val="26"/>
          <w:szCs w:val="26"/>
        </w:rPr>
        <w:t xml:space="preserve">The Substance of </w:t>
      </w:r>
      <w:r w:rsidR="00CD7197">
        <w:rPr>
          <w:b/>
          <w:sz w:val="26"/>
          <w:szCs w:val="26"/>
        </w:rPr>
        <w:t xml:space="preserve">Duquesne’s </w:t>
      </w:r>
      <w:r w:rsidR="006A34A7">
        <w:rPr>
          <w:b/>
          <w:sz w:val="26"/>
          <w:szCs w:val="26"/>
        </w:rPr>
        <w:t>L</w:t>
      </w:r>
      <w:r w:rsidR="00CD7197">
        <w:rPr>
          <w:b/>
          <w:sz w:val="26"/>
          <w:szCs w:val="26"/>
        </w:rPr>
        <w:t xml:space="preserve">egal </w:t>
      </w:r>
      <w:r w:rsidR="006A34A7">
        <w:rPr>
          <w:b/>
          <w:sz w:val="26"/>
          <w:szCs w:val="26"/>
        </w:rPr>
        <w:t>O</w:t>
      </w:r>
      <w:r w:rsidR="00CD7197">
        <w:rPr>
          <w:b/>
          <w:sz w:val="26"/>
          <w:szCs w:val="26"/>
        </w:rPr>
        <w:t>bligations under PURPA</w:t>
      </w:r>
    </w:p>
    <w:p w:rsidR="00A017DF" w:rsidRDefault="00A017DF" w:rsidP="00A017DF">
      <w:pPr>
        <w:widowControl/>
        <w:tabs>
          <w:tab w:val="left" w:pos="720"/>
          <w:tab w:val="left" w:pos="1440"/>
        </w:tabs>
        <w:ind w:left="2160" w:hanging="2160"/>
        <w:rPr>
          <w:sz w:val="26"/>
          <w:szCs w:val="26"/>
        </w:rPr>
      </w:pPr>
    </w:p>
    <w:p w:rsidR="00A017DF" w:rsidRDefault="00A017DF" w:rsidP="00A017DF">
      <w:pPr>
        <w:widowControl/>
        <w:tabs>
          <w:tab w:val="left" w:pos="720"/>
          <w:tab w:val="left" w:pos="1440"/>
        </w:tabs>
        <w:ind w:left="2160" w:hanging="2160"/>
        <w:rPr>
          <w:sz w:val="26"/>
          <w:szCs w:val="26"/>
        </w:rPr>
      </w:pPr>
    </w:p>
    <w:p w:rsidR="00EA2659" w:rsidRDefault="007B1B43" w:rsidP="007A060C">
      <w:pPr>
        <w:widowControl/>
        <w:tabs>
          <w:tab w:val="left" w:pos="720"/>
          <w:tab w:val="left" w:pos="1440"/>
        </w:tabs>
        <w:spacing w:line="360" w:lineRule="auto"/>
        <w:rPr>
          <w:sz w:val="26"/>
          <w:szCs w:val="26"/>
        </w:rPr>
      </w:pPr>
      <w:r>
        <w:rPr>
          <w:sz w:val="26"/>
          <w:szCs w:val="26"/>
        </w:rPr>
        <w:tab/>
      </w:r>
      <w:r>
        <w:rPr>
          <w:sz w:val="26"/>
          <w:szCs w:val="26"/>
        </w:rPr>
        <w:tab/>
      </w:r>
      <w:r w:rsidR="00CD7197">
        <w:rPr>
          <w:sz w:val="26"/>
          <w:szCs w:val="26"/>
        </w:rPr>
        <w:t xml:space="preserve">The ALJ determined that </w:t>
      </w:r>
      <w:r w:rsidR="00CD7197">
        <w:rPr>
          <w:i/>
          <w:sz w:val="26"/>
          <w:szCs w:val="26"/>
        </w:rPr>
        <w:t xml:space="preserve">Freehold </w:t>
      </w:r>
      <w:r w:rsidR="00CD7197">
        <w:rPr>
          <w:sz w:val="26"/>
          <w:szCs w:val="26"/>
        </w:rPr>
        <w:t xml:space="preserve">and </w:t>
      </w:r>
      <w:r w:rsidR="00CD7197">
        <w:rPr>
          <w:i/>
          <w:sz w:val="26"/>
          <w:szCs w:val="26"/>
        </w:rPr>
        <w:t xml:space="preserve">Scrubgrass I </w:t>
      </w:r>
      <w:r w:rsidR="00CD7197">
        <w:rPr>
          <w:sz w:val="26"/>
          <w:szCs w:val="26"/>
        </w:rPr>
        <w:t xml:space="preserve">were not applicable because in those cases the PPAs had been approved by the state commissions and both the term of the contract and the price were contained in the PPA. </w:t>
      </w:r>
      <w:r>
        <w:rPr>
          <w:sz w:val="26"/>
          <w:szCs w:val="26"/>
        </w:rPr>
        <w:t xml:space="preserve">BFMA contends it is not approval of the PPA but rather </w:t>
      </w:r>
      <w:r w:rsidR="00982644">
        <w:rPr>
          <w:sz w:val="26"/>
          <w:szCs w:val="26"/>
        </w:rPr>
        <w:t>the power purchase price itself</w:t>
      </w:r>
      <w:r>
        <w:rPr>
          <w:sz w:val="26"/>
          <w:szCs w:val="26"/>
        </w:rPr>
        <w:t xml:space="preserve"> that is the operative state action under PURPA.  </w:t>
      </w:r>
      <w:r w:rsidR="00EA2659">
        <w:rPr>
          <w:sz w:val="26"/>
          <w:szCs w:val="26"/>
        </w:rPr>
        <w:t>BFMA Exc. at 16.  We agree.</w:t>
      </w:r>
    </w:p>
    <w:p w:rsidR="00EA2659" w:rsidRDefault="00EA2659" w:rsidP="007A060C">
      <w:pPr>
        <w:widowControl/>
        <w:tabs>
          <w:tab w:val="left" w:pos="720"/>
          <w:tab w:val="left" w:pos="1440"/>
        </w:tabs>
        <w:spacing w:line="360" w:lineRule="auto"/>
        <w:rPr>
          <w:sz w:val="26"/>
          <w:szCs w:val="26"/>
        </w:rPr>
      </w:pPr>
    </w:p>
    <w:p w:rsidR="00EC4934" w:rsidRDefault="00EA2659" w:rsidP="007A060C">
      <w:pPr>
        <w:widowControl/>
        <w:tabs>
          <w:tab w:val="left" w:pos="720"/>
          <w:tab w:val="left" w:pos="1440"/>
        </w:tabs>
        <w:spacing w:line="360" w:lineRule="auto"/>
        <w:rPr>
          <w:sz w:val="26"/>
          <w:szCs w:val="26"/>
        </w:rPr>
      </w:pPr>
      <w:r>
        <w:rPr>
          <w:sz w:val="26"/>
          <w:szCs w:val="26"/>
        </w:rPr>
        <w:tab/>
      </w:r>
      <w:r>
        <w:rPr>
          <w:sz w:val="26"/>
          <w:szCs w:val="26"/>
        </w:rPr>
        <w:tab/>
        <w:t>FERC’s regulations implementing PURPA speak to the rates for QF purchases</w:t>
      </w:r>
      <w:r w:rsidR="00812888">
        <w:rPr>
          <w:sz w:val="26"/>
          <w:szCs w:val="26"/>
        </w:rPr>
        <w:t xml:space="preserve"> not the power purchase agreements themselves</w:t>
      </w:r>
      <w:r>
        <w:rPr>
          <w:sz w:val="26"/>
          <w:szCs w:val="26"/>
        </w:rPr>
        <w:t xml:space="preserve">. </w:t>
      </w:r>
      <w:r w:rsidR="007B1B43">
        <w:rPr>
          <w:i/>
          <w:sz w:val="26"/>
          <w:szCs w:val="26"/>
        </w:rPr>
        <w:t>See</w:t>
      </w:r>
      <w:r w:rsidR="00634CF5">
        <w:rPr>
          <w:i/>
          <w:sz w:val="26"/>
          <w:szCs w:val="26"/>
        </w:rPr>
        <w:t>,</w:t>
      </w:r>
      <w:r w:rsidR="007B1B43">
        <w:rPr>
          <w:i/>
          <w:sz w:val="26"/>
          <w:szCs w:val="26"/>
        </w:rPr>
        <w:t xml:space="preserve"> e.g.</w:t>
      </w:r>
      <w:r w:rsidR="00634CF5">
        <w:rPr>
          <w:i/>
          <w:sz w:val="26"/>
          <w:szCs w:val="26"/>
        </w:rPr>
        <w:t>,</w:t>
      </w:r>
      <w:r w:rsidR="007B1B43">
        <w:rPr>
          <w:i/>
          <w:sz w:val="26"/>
          <w:szCs w:val="26"/>
        </w:rPr>
        <w:t xml:space="preserve"> </w:t>
      </w:r>
      <w:r w:rsidR="005B67B5">
        <w:rPr>
          <w:sz w:val="26"/>
          <w:szCs w:val="26"/>
        </w:rPr>
        <w:t xml:space="preserve">16 U.S.C. § 824a-3(b) (addressing </w:t>
      </w:r>
      <w:r w:rsidR="005B67B5" w:rsidRPr="005B67B5">
        <w:rPr>
          <w:i/>
          <w:sz w:val="26"/>
          <w:szCs w:val="26"/>
        </w:rPr>
        <w:t>rates</w:t>
      </w:r>
      <w:r w:rsidR="005B67B5">
        <w:rPr>
          <w:sz w:val="26"/>
          <w:szCs w:val="26"/>
        </w:rPr>
        <w:t xml:space="preserve"> for QF purchases); </w:t>
      </w:r>
      <w:r w:rsidR="00D00EDE">
        <w:rPr>
          <w:sz w:val="26"/>
          <w:szCs w:val="26"/>
        </w:rPr>
        <w:t xml:space="preserve">18 C.F.R. § 292.301 (addressing negotiated </w:t>
      </w:r>
      <w:r w:rsidR="00D00EDE" w:rsidRPr="00D00EDE">
        <w:rPr>
          <w:i/>
          <w:sz w:val="26"/>
          <w:szCs w:val="26"/>
        </w:rPr>
        <w:t>rates</w:t>
      </w:r>
      <w:r w:rsidR="00D00EDE">
        <w:rPr>
          <w:sz w:val="26"/>
          <w:szCs w:val="26"/>
        </w:rPr>
        <w:t xml:space="preserve"> for the sale and purchase of electric power); </w:t>
      </w:r>
      <w:r w:rsidR="00D00EDE" w:rsidRPr="00D00EDE">
        <w:rPr>
          <w:sz w:val="26"/>
          <w:szCs w:val="26"/>
        </w:rPr>
        <w:t>18 C.F.R. § 292.30</w:t>
      </w:r>
      <w:r w:rsidR="00D00EDE">
        <w:rPr>
          <w:sz w:val="26"/>
          <w:szCs w:val="26"/>
        </w:rPr>
        <w:t>4</w:t>
      </w:r>
      <w:r w:rsidR="00D00EDE" w:rsidRPr="00D00EDE">
        <w:rPr>
          <w:sz w:val="26"/>
          <w:szCs w:val="26"/>
        </w:rPr>
        <w:t xml:space="preserve"> (addressing </w:t>
      </w:r>
      <w:r w:rsidR="00D00EDE">
        <w:rPr>
          <w:i/>
          <w:sz w:val="26"/>
          <w:szCs w:val="26"/>
        </w:rPr>
        <w:t xml:space="preserve">rates </w:t>
      </w:r>
      <w:r w:rsidR="00D00EDE">
        <w:rPr>
          <w:sz w:val="26"/>
          <w:szCs w:val="26"/>
        </w:rPr>
        <w:t>for QF purchases)</w:t>
      </w:r>
      <w:r>
        <w:rPr>
          <w:sz w:val="26"/>
          <w:szCs w:val="26"/>
        </w:rPr>
        <w:t xml:space="preserve">. While some cases may speak to review of the PPAs, nothing precludes incorporation of a rate by reference to a tariff, as was the case with the Beaver Valley and BFMA PPAs.  Moreover, cases also directly reference the PPAs’ </w:t>
      </w:r>
      <w:r>
        <w:rPr>
          <w:i/>
          <w:sz w:val="26"/>
          <w:szCs w:val="26"/>
        </w:rPr>
        <w:t xml:space="preserve">rate </w:t>
      </w:r>
      <w:r>
        <w:rPr>
          <w:sz w:val="26"/>
          <w:szCs w:val="26"/>
        </w:rPr>
        <w:t xml:space="preserve">as the operative term subject to preemption. </w:t>
      </w:r>
      <w:r>
        <w:rPr>
          <w:i/>
          <w:sz w:val="26"/>
          <w:szCs w:val="26"/>
        </w:rPr>
        <w:t xml:space="preserve">See </w:t>
      </w:r>
      <w:r w:rsidR="007B1B43" w:rsidRPr="00D00EDE">
        <w:rPr>
          <w:i/>
          <w:sz w:val="26"/>
          <w:szCs w:val="26"/>
        </w:rPr>
        <w:t>Scrubgrass</w:t>
      </w:r>
      <w:r w:rsidR="007B1B43" w:rsidRPr="007B1B43">
        <w:rPr>
          <w:i/>
          <w:sz w:val="26"/>
          <w:szCs w:val="26"/>
        </w:rPr>
        <w:t xml:space="preserve"> I</w:t>
      </w:r>
      <w:r w:rsidR="00D00EDE">
        <w:rPr>
          <w:sz w:val="26"/>
          <w:szCs w:val="26"/>
        </w:rPr>
        <w:t xml:space="preserve">, </w:t>
      </w:r>
      <w:r w:rsidR="005C184E">
        <w:rPr>
          <w:sz w:val="26"/>
          <w:szCs w:val="26"/>
        </w:rPr>
        <w:t xml:space="preserve">1988 Pa. PUC LEXIS 101 at *1 (petition requesting approval of </w:t>
      </w:r>
      <w:r w:rsidR="005C184E">
        <w:rPr>
          <w:i/>
          <w:sz w:val="26"/>
          <w:szCs w:val="26"/>
        </w:rPr>
        <w:t>rate recovery</w:t>
      </w:r>
      <w:r w:rsidR="005C184E">
        <w:rPr>
          <w:sz w:val="26"/>
          <w:szCs w:val="26"/>
        </w:rPr>
        <w:t xml:space="preserve">), </w:t>
      </w:r>
      <w:r w:rsidR="00635629">
        <w:rPr>
          <w:sz w:val="26"/>
          <w:szCs w:val="26"/>
        </w:rPr>
        <w:t xml:space="preserve">and </w:t>
      </w:r>
      <w:r w:rsidR="005C184E">
        <w:rPr>
          <w:sz w:val="26"/>
          <w:szCs w:val="26"/>
        </w:rPr>
        <w:t>at *</w:t>
      </w:r>
      <w:r w:rsidR="00635629">
        <w:rPr>
          <w:sz w:val="26"/>
          <w:szCs w:val="26"/>
        </w:rPr>
        <w:t xml:space="preserve">9 (noting our approval in a prior order of the </w:t>
      </w:r>
      <w:r w:rsidR="00635629">
        <w:rPr>
          <w:i/>
          <w:sz w:val="26"/>
          <w:szCs w:val="26"/>
        </w:rPr>
        <w:t xml:space="preserve">rates </w:t>
      </w:r>
      <w:r w:rsidR="00635629">
        <w:rPr>
          <w:sz w:val="26"/>
          <w:szCs w:val="26"/>
        </w:rPr>
        <w:t>established while pending consideration at a later date of the regulatory out clause in the contract);</w:t>
      </w:r>
      <w:r w:rsidR="00982644">
        <w:rPr>
          <w:sz w:val="26"/>
          <w:szCs w:val="26"/>
        </w:rPr>
        <w:t xml:space="preserve"> and</w:t>
      </w:r>
      <w:r w:rsidR="00635629">
        <w:rPr>
          <w:sz w:val="26"/>
          <w:szCs w:val="26"/>
        </w:rPr>
        <w:t xml:space="preserve"> </w:t>
      </w:r>
      <w:r w:rsidR="00635629">
        <w:rPr>
          <w:i/>
          <w:sz w:val="26"/>
          <w:szCs w:val="26"/>
        </w:rPr>
        <w:t>West Penn</w:t>
      </w:r>
      <w:r w:rsidR="00635629">
        <w:rPr>
          <w:sz w:val="26"/>
          <w:szCs w:val="26"/>
        </w:rPr>
        <w:t>, 659 A.2d at 1066 (</w:t>
      </w:r>
      <w:r w:rsidR="00982644">
        <w:rPr>
          <w:sz w:val="26"/>
          <w:szCs w:val="26"/>
        </w:rPr>
        <w:t xml:space="preserve">acknowledging that </w:t>
      </w:r>
      <w:r w:rsidR="00635629">
        <w:rPr>
          <w:sz w:val="26"/>
          <w:szCs w:val="26"/>
        </w:rPr>
        <w:t>P</w:t>
      </w:r>
      <w:r w:rsidR="00635629" w:rsidRPr="00635629">
        <w:rPr>
          <w:sz w:val="26"/>
          <w:szCs w:val="26"/>
        </w:rPr>
        <w:t xml:space="preserve">URPA preempts the </w:t>
      </w:r>
      <w:r w:rsidR="00635629">
        <w:rPr>
          <w:sz w:val="26"/>
          <w:szCs w:val="26"/>
        </w:rPr>
        <w:t>state from “</w:t>
      </w:r>
      <w:r w:rsidR="00635629" w:rsidRPr="00635629">
        <w:rPr>
          <w:sz w:val="26"/>
          <w:szCs w:val="26"/>
        </w:rPr>
        <w:t xml:space="preserve">chang[ing] the </w:t>
      </w:r>
      <w:r w:rsidR="00635629" w:rsidRPr="00635629">
        <w:rPr>
          <w:i/>
          <w:sz w:val="26"/>
          <w:szCs w:val="26"/>
        </w:rPr>
        <w:t>rates</w:t>
      </w:r>
      <w:r w:rsidR="00635629" w:rsidRPr="00635629">
        <w:rPr>
          <w:sz w:val="26"/>
          <w:szCs w:val="26"/>
        </w:rPr>
        <w:t xml:space="preserve"> established for the avoided costs at the time of the agreements</w:t>
      </w:r>
      <w:r w:rsidR="00635629">
        <w:rPr>
          <w:sz w:val="26"/>
          <w:szCs w:val="26"/>
        </w:rPr>
        <w:t xml:space="preserve">”). </w:t>
      </w:r>
      <w:r w:rsidR="00BD3765">
        <w:rPr>
          <w:sz w:val="26"/>
          <w:szCs w:val="26"/>
        </w:rPr>
        <w:t xml:space="preserve"> </w:t>
      </w:r>
    </w:p>
    <w:p w:rsidR="00EC4934" w:rsidRDefault="00EC4934" w:rsidP="007A060C">
      <w:pPr>
        <w:widowControl/>
        <w:tabs>
          <w:tab w:val="left" w:pos="720"/>
          <w:tab w:val="left" w:pos="1440"/>
        </w:tabs>
        <w:spacing w:line="360" w:lineRule="auto"/>
        <w:rPr>
          <w:sz w:val="26"/>
          <w:szCs w:val="26"/>
        </w:rPr>
      </w:pPr>
    </w:p>
    <w:p w:rsidR="007B1B43" w:rsidRDefault="00EC4934" w:rsidP="007A060C">
      <w:pPr>
        <w:widowControl/>
        <w:tabs>
          <w:tab w:val="left" w:pos="720"/>
          <w:tab w:val="left" w:pos="1440"/>
        </w:tabs>
        <w:spacing w:line="360" w:lineRule="auto"/>
        <w:rPr>
          <w:sz w:val="26"/>
          <w:szCs w:val="26"/>
        </w:rPr>
      </w:pPr>
      <w:r>
        <w:rPr>
          <w:sz w:val="26"/>
          <w:szCs w:val="26"/>
        </w:rPr>
        <w:tab/>
      </w:r>
      <w:r>
        <w:rPr>
          <w:sz w:val="26"/>
          <w:szCs w:val="26"/>
        </w:rPr>
        <w:tab/>
        <w:t>Under PURPA, we</w:t>
      </w:r>
      <w:r w:rsidR="00CD7197">
        <w:rPr>
          <w:sz w:val="26"/>
          <w:szCs w:val="26"/>
        </w:rPr>
        <w:t xml:space="preserve"> </w:t>
      </w:r>
      <w:r w:rsidR="00C9317C">
        <w:rPr>
          <w:sz w:val="26"/>
          <w:szCs w:val="26"/>
        </w:rPr>
        <w:t xml:space="preserve">are obliged to </w:t>
      </w:r>
      <w:r w:rsidR="00CD7197">
        <w:rPr>
          <w:sz w:val="26"/>
          <w:szCs w:val="26"/>
        </w:rPr>
        <w:t>approve the pow</w:t>
      </w:r>
      <w:r w:rsidR="0086048F">
        <w:rPr>
          <w:sz w:val="26"/>
          <w:szCs w:val="26"/>
        </w:rPr>
        <w:t xml:space="preserve">er purchase </w:t>
      </w:r>
      <w:r w:rsidR="0086048F" w:rsidRPr="0086048F">
        <w:rPr>
          <w:i/>
          <w:sz w:val="26"/>
          <w:szCs w:val="26"/>
        </w:rPr>
        <w:t>price</w:t>
      </w:r>
      <w:r w:rsidR="00CD7197">
        <w:rPr>
          <w:i/>
          <w:sz w:val="26"/>
          <w:szCs w:val="26"/>
        </w:rPr>
        <w:t>,</w:t>
      </w:r>
      <w:r w:rsidR="00CD7197">
        <w:rPr>
          <w:sz w:val="26"/>
          <w:szCs w:val="26"/>
        </w:rPr>
        <w:t xml:space="preserve"> not </w:t>
      </w:r>
      <w:r w:rsidR="00C9317C">
        <w:rPr>
          <w:sz w:val="26"/>
          <w:szCs w:val="26"/>
        </w:rPr>
        <w:t xml:space="preserve">necessarily </w:t>
      </w:r>
      <w:r w:rsidR="00CD7197">
        <w:rPr>
          <w:sz w:val="26"/>
          <w:szCs w:val="26"/>
        </w:rPr>
        <w:t xml:space="preserve">the </w:t>
      </w:r>
      <w:r w:rsidR="00C9317C">
        <w:rPr>
          <w:sz w:val="26"/>
          <w:szCs w:val="26"/>
        </w:rPr>
        <w:t xml:space="preserve">entire </w:t>
      </w:r>
      <w:r w:rsidR="00CD7197">
        <w:rPr>
          <w:sz w:val="26"/>
          <w:szCs w:val="26"/>
        </w:rPr>
        <w:t>power purchase agreement.  N</w:t>
      </w:r>
      <w:r w:rsidR="0086048F">
        <w:rPr>
          <w:sz w:val="26"/>
          <w:szCs w:val="26"/>
        </w:rPr>
        <w:t>othing in federal law or regulations</w:t>
      </w:r>
      <w:r w:rsidR="00634CF5">
        <w:rPr>
          <w:sz w:val="26"/>
          <w:szCs w:val="26"/>
        </w:rPr>
        <w:t>,</w:t>
      </w:r>
      <w:r w:rsidR="0086048F">
        <w:rPr>
          <w:sz w:val="26"/>
          <w:szCs w:val="26"/>
        </w:rPr>
        <w:t xml:space="preserve"> or state law or regulations</w:t>
      </w:r>
      <w:r w:rsidR="00634CF5">
        <w:rPr>
          <w:sz w:val="26"/>
          <w:szCs w:val="26"/>
        </w:rPr>
        <w:t>,</w:t>
      </w:r>
      <w:r w:rsidR="0086048F">
        <w:rPr>
          <w:sz w:val="26"/>
          <w:szCs w:val="26"/>
        </w:rPr>
        <w:t xml:space="preserve"> requires </w:t>
      </w:r>
      <w:r w:rsidR="0086048F" w:rsidRPr="00EC4934">
        <w:rPr>
          <w:sz w:val="26"/>
          <w:szCs w:val="26"/>
        </w:rPr>
        <w:t xml:space="preserve">approval of </w:t>
      </w:r>
      <w:r w:rsidR="00CD7197" w:rsidRPr="00EC4934">
        <w:rPr>
          <w:sz w:val="26"/>
          <w:szCs w:val="26"/>
        </w:rPr>
        <w:t>the</w:t>
      </w:r>
      <w:r w:rsidR="0086048F">
        <w:rPr>
          <w:sz w:val="26"/>
          <w:szCs w:val="26"/>
        </w:rPr>
        <w:t xml:space="preserve"> </w:t>
      </w:r>
      <w:r w:rsidR="0086048F" w:rsidRPr="00650921">
        <w:rPr>
          <w:i/>
          <w:sz w:val="26"/>
          <w:szCs w:val="26"/>
        </w:rPr>
        <w:t>contract</w:t>
      </w:r>
      <w:r w:rsidR="0086048F">
        <w:rPr>
          <w:sz w:val="26"/>
          <w:szCs w:val="26"/>
        </w:rPr>
        <w:t xml:space="preserve">. </w:t>
      </w:r>
      <w:r w:rsidR="0086048F">
        <w:rPr>
          <w:i/>
          <w:sz w:val="26"/>
          <w:szCs w:val="26"/>
        </w:rPr>
        <w:t>Petition of West Penn Power Company: Re Milesburg Energy, Inc.</w:t>
      </w:r>
      <w:r w:rsidR="0086048F">
        <w:rPr>
          <w:sz w:val="26"/>
          <w:szCs w:val="26"/>
        </w:rPr>
        <w:t xml:space="preserve"> 1987 Pa. PUC LEXIS 153 </w:t>
      </w:r>
      <w:r>
        <w:rPr>
          <w:sz w:val="26"/>
          <w:szCs w:val="26"/>
        </w:rPr>
        <w:t xml:space="preserve">at </w:t>
      </w:r>
      <w:r w:rsidR="0086048F">
        <w:rPr>
          <w:sz w:val="26"/>
          <w:szCs w:val="26"/>
        </w:rPr>
        <w:t>*9</w:t>
      </w:r>
      <w:r w:rsidR="00271942">
        <w:rPr>
          <w:sz w:val="26"/>
          <w:szCs w:val="26"/>
        </w:rPr>
        <w:t xml:space="preserve"> </w:t>
      </w:r>
      <w:r w:rsidR="00271942">
        <w:rPr>
          <w:sz w:val="26"/>
          <w:szCs w:val="26"/>
        </w:rPr>
        <w:lastRenderedPageBreak/>
        <w:t>(</w:t>
      </w:r>
      <w:r w:rsidR="00271942">
        <w:rPr>
          <w:i/>
          <w:sz w:val="26"/>
          <w:szCs w:val="26"/>
        </w:rPr>
        <w:t>Milesburg</w:t>
      </w:r>
      <w:r w:rsidR="00271942">
        <w:rPr>
          <w:sz w:val="26"/>
          <w:szCs w:val="26"/>
        </w:rPr>
        <w:t>)</w:t>
      </w:r>
      <w:r>
        <w:rPr>
          <w:sz w:val="26"/>
          <w:szCs w:val="26"/>
        </w:rPr>
        <w:t xml:space="preserve">; </w:t>
      </w:r>
      <w:r>
        <w:rPr>
          <w:i/>
          <w:sz w:val="26"/>
          <w:szCs w:val="26"/>
        </w:rPr>
        <w:t>Petition of Pennsylvania Electric Company Requesting Current Approval of Rate Recovery, Under the Energy Cost Rate, for the Costs Proposed to be Paid Under an Amendment to an Agreement with XIOX Corporation et al.</w:t>
      </w:r>
      <w:r>
        <w:rPr>
          <w:sz w:val="26"/>
          <w:szCs w:val="26"/>
        </w:rPr>
        <w:t xml:space="preserve">, </w:t>
      </w:r>
      <w:r w:rsidRPr="00212FD7">
        <w:rPr>
          <w:sz w:val="26"/>
          <w:szCs w:val="26"/>
        </w:rPr>
        <w:t>1989</w:t>
      </w:r>
      <w:r>
        <w:rPr>
          <w:sz w:val="26"/>
          <w:szCs w:val="26"/>
        </w:rPr>
        <w:t xml:space="preserve"> Pa. PUC LEXIS 69 at </w:t>
      </w:r>
      <w:r w:rsidR="00212FD7">
        <w:rPr>
          <w:sz w:val="26"/>
          <w:szCs w:val="26"/>
        </w:rPr>
        <w:t>*</w:t>
      </w:r>
      <w:r>
        <w:rPr>
          <w:sz w:val="26"/>
          <w:szCs w:val="26"/>
        </w:rPr>
        <w:t xml:space="preserve">11 </w:t>
      </w:r>
      <w:r w:rsidR="00212FD7" w:rsidRPr="00212FD7">
        <w:rPr>
          <w:sz w:val="26"/>
          <w:szCs w:val="26"/>
        </w:rPr>
        <w:t>(</w:t>
      </w:r>
      <w:r w:rsidR="00212FD7" w:rsidRPr="00212FD7">
        <w:rPr>
          <w:i/>
          <w:sz w:val="26"/>
          <w:szCs w:val="26"/>
        </w:rPr>
        <w:t>XIOX Corporation</w:t>
      </w:r>
      <w:r w:rsidR="00212FD7" w:rsidRPr="00212FD7">
        <w:rPr>
          <w:sz w:val="26"/>
          <w:szCs w:val="26"/>
        </w:rPr>
        <w:t xml:space="preserve">) </w:t>
      </w:r>
      <w:r>
        <w:rPr>
          <w:sz w:val="26"/>
          <w:szCs w:val="26"/>
        </w:rPr>
        <w:t>(</w:t>
      </w:r>
      <w:r w:rsidR="00212FD7">
        <w:rPr>
          <w:sz w:val="26"/>
          <w:szCs w:val="26"/>
        </w:rPr>
        <w:t>“As stated in our November 3, 1986 Order, we reviewed and approved only the rate terms set forth in the power purchase agreement between Penelec and XIOX. All other terms were extraneous to our approval[.]”)</w:t>
      </w:r>
      <w:r w:rsidR="0086048F">
        <w:rPr>
          <w:sz w:val="26"/>
          <w:szCs w:val="26"/>
        </w:rPr>
        <w:t xml:space="preserve">. </w:t>
      </w:r>
      <w:r w:rsidR="00650921">
        <w:rPr>
          <w:sz w:val="26"/>
          <w:szCs w:val="26"/>
        </w:rPr>
        <w:t>Therefore, the ALJ’s reliance on that point of distinction to ignore the holding that states lack jurisdiction to revisit a previously</w:t>
      </w:r>
      <w:r w:rsidR="00650921">
        <w:rPr>
          <w:sz w:val="26"/>
          <w:szCs w:val="26"/>
        </w:rPr>
        <w:noBreakHyphen/>
        <w:t xml:space="preserve">approved QF purchase price is </w:t>
      </w:r>
      <w:r w:rsidR="00C840B7">
        <w:rPr>
          <w:sz w:val="26"/>
          <w:szCs w:val="26"/>
        </w:rPr>
        <w:t>unsupported</w:t>
      </w:r>
      <w:r w:rsidR="00650921">
        <w:rPr>
          <w:sz w:val="26"/>
          <w:szCs w:val="26"/>
        </w:rPr>
        <w:t xml:space="preserve">.  </w:t>
      </w:r>
      <w:r w:rsidR="00BD3765">
        <w:rPr>
          <w:sz w:val="26"/>
          <w:szCs w:val="26"/>
        </w:rPr>
        <w:t xml:space="preserve">We clearly approved the price for QF purchases applicable to the Duquesne PPAs when we approved Rider No. 18.  </w:t>
      </w:r>
    </w:p>
    <w:p w:rsidR="00BD3765" w:rsidRDefault="00BD3765" w:rsidP="007A060C">
      <w:pPr>
        <w:widowControl/>
        <w:tabs>
          <w:tab w:val="left" w:pos="720"/>
          <w:tab w:val="left" w:pos="1440"/>
        </w:tabs>
        <w:spacing w:line="360" w:lineRule="auto"/>
        <w:rPr>
          <w:sz w:val="26"/>
          <w:szCs w:val="26"/>
        </w:rPr>
      </w:pPr>
    </w:p>
    <w:p w:rsidR="009A7F5E" w:rsidRDefault="00BD3765" w:rsidP="00A017DF">
      <w:pPr>
        <w:widowControl/>
        <w:tabs>
          <w:tab w:val="left" w:pos="720"/>
          <w:tab w:val="left" w:pos="1440"/>
        </w:tabs>
        <w:spacing w:line="360" w:lineRule="auto"/>
        <w:rPr>
          <w:sz w:val="26"/>
          <w:szCs w:val="26"/>
        </w:rPr>
      </w:pPr>
      <w:r>
        <w:rPr>
          <w:sz w:val="26"/>
          <w:szCs w:val="26"/>
        </w:rPr>
        <w:tab/>
      </w:r>
      <w:r>
        <w:rPr>
          <w:sz w:val="26"/>
          <w:szCs w:val="26"/>
        </w:rPr>
        <w:tab/>
      </w:r>
      <w:r w:rsidR="00650921">
        <w:rPr>
          <w:sz w:val="26"/>
          <w:szCs w:val="26"/>
        </w:rPr>
        <w:t xml:space="preserve">The ALJ’s </w:t>
      </w:r>
      <w:r w:rsidR="00812888">
        <w:rPr>
          <w:sz w:val="26"/>
          <w:szCs w:val="26"/>
        </w:rPr>
        <w:t>recommendation</w:t>
      </w:r>
      <w:r w:rsidR="00650921">
        <w:rPr>
          <w:sz w:val="26"/>
          <w:szCs w:val="26"/>
        </w:rPr>
        <w:t xml:space="preserve"> would have us ignore the fact that we approved the QF purchase price because </w:t>
      </w:r>
      <w:r w:rsidR="00A75783">
        <w:rPr>
          <w:sz w:val="26"/>
          <w:szCs w:val="26"/>
        </w:rPr>
        <w:t>it</w:t>
      </w:r>
      <w:r w:rsidR="00A017DF">
        <w:rPr>
          <w:sz w:val="26"/>
          <w:szCs w:val="26"/>
        </w:rPr>
        <w:t xml:space="preserve"> is memorialized in a </w:t>
      </w:r>
      <w:r w:rsidR="00812888">
        <w:rPr>
          <w:sz w:val="26"/>
          <w:szCs w:val="26"/>
        </w:rPr>
        <w:t xml:space="preserve">state </w:t>
      </w:r>
      <w:r w:rsidR="00A017DF">
        <w:rPr>
          <w:sz w:val="26"/>
          <w:szCs w:val="26"/>
        </w:rPr>
        <w:t>tariff</w:t>
      </w:r>
      <w:r w:rsidR="00650921">
        <w:rPr>
          <w:sz w:val="26"/>
          <w:szCs w:val="26"/>
        </w:rPr>
        <w:t xml:space="preserve">. However, the </w:t>
      </w:r>
      <w:r w:rsidR="00812888">
        <w:rPr>
          <w:sz w:val="26"/>
          <w:szCs w:val="26"/>
        </w:rPr>
        <w:t xml:space="preserve">rate in </w:t>
      </w:r>
      <w:r w:rsidR="00650921">
        <w:rPr>
          <w:sz w:val="26"/>
          <w:szCs w:val="26"/>
        </w:rPr>
        <w:t>Rider No. 18 is i</w:t>
      </w:r>
      <w:r w:rsidR="00A017DF">
        <w:rPr>
          <w:sz w:val="26"/>
          <w:szCs w:val="26"/>
        </w:rPr>
        <w:t xml:space="preserve">ncorporated </w:t>
      </w:r>
      <w:r w:rsidR="00A017DF" w:rsidRPr="00A017DF">
        <w:rPr>
          <w:sz w:val="26"/>
          <w:szCs w:val="26"/>
        </w:rPr>
        <w:t>as the operative price of the PPA</w:t>
      </w:r>
      <w:r w:rsidR="00A017DF">
        <w:rPr>
          <w:sz w:val="26"/>
          <w:szCs w:val="26"/>
        </w:rPr>
        <w:t xml:space="preserve"> by </w:t>
      </w:r>
      <w:r w:rsidR="00650921">
        <w:rPr>
          <w:sz w:val="26"/>
          <w:szCs w:val="26"/>
        </w:rPr>
        <w:t xml:space="preserve">general </w:t>
      </w:r>
      <w:r w:rsidR="00A017DF">
        <w:rPr>
          <w:sz w:val="26"/>
          <w:szCs w:val="26"/>
        </w:rPr>
        <w:t>reference to the tariff</w:t>
      </w:r>
      <w:r w:rsidR="00812888">
        <w:rPr>
          <w:sz w:val="26"/>
          <w:szCs w:val="26"/>
        </w:rPr>
        <w:t xml:space="preserve">.  </w:t>
      </w:r>
      <w:r w:rsidR="00650921">
        <w:rPr>
          <w:sz w:val="26"/>
          <w:szCs w:val="26"/>
        </w:rPr>
        <w:t>NRG Midwest St</w:t>
      </w:r>
      <w:r w:rsidR="005F6C89">
        <w:rPr>
          <w:sz w:val="26"/>
          <w:szCs w:val="26"/>
        </w:rPr>
        <w:t>.</w:t>
      </w:r>
      <w:r w:rsidR="00650921">
        <w:rPr>
          <w:sz w:val="26"/>
          <w:szCs w:val="26"/>
        </w:rPr>
        <w:t xml:space="preserve"> 1-S at 7</w:t>
      </w:r>
      <w:r w:rsidR="00812888">
        <w:rPr>
          <w:sz w:val="26"/>
          <w:szCs w:val="26"/>
        </w:rPr>
        <w:t xml:space="preserve">.  </w:t>
      </w:r>
      <w:r w:rsidR="007D7B87">
        <w:rPr>
          <w:sz w:val="26"/>
          <w:szCs w:val="26"/>
        </w:rPr>
        <w:t xml:space="preserve">NRG does not dispute that “parties to a private contract may choose voluntarily to reference a tariff in their agreement[.]”  </w:t>
      </w:r>
      <w:r w:rsidR="007D7B87">
        <w:rPr>
          <w:i/>
          <w:sz w:val="26"/>
          <w:szCs w:val="26"/>
        </w:rPr>
        <w:t xml:space="preserve">See </w:t>
      </w:r>
      <w:r w:rsidR="007D7B87">
        <w:rPr>
          <w:sz w:val="26"/>
          <w:szCs w:val="26"/>
        </w:rPr>
        <w:t xml:space="preserve">Brief of the NRG Companies in Opposition of Duquesne Light Company’s Petition for Interlocutory Review at 9.  </w:t>
      </w:r>
      <w:r w:rsidR="00812888">
        <w:rPr>
          <w:sz w:val="26"/>
          <w:szCs w:val="26"/>
        </w:rPr>
        <w:t xml:space="preserve">It is also </w:t>
      </w:r>
      <w:r w:rsidR="00650921">
        <w:rPr>
          <w:sz w:val="26"/>
          <w:szCs w:val="26"/>
        </w:rPr>
        <w:t xml:space="preserve">generally undisputed that </w:t>
      </w:r>
      <w:r w:rsidR="00A017DF" w:rsidRPr="00A017DF">
        <w:rPr>
          <w:sz w:val="26"/>
          <w:szCs w:val="26"/>
        </w:rPr>
        <w:t xml:space="preserve">the </w:t>
      </w:r>
      <w:r w:rsidR="00650921">
        <w:rPr>
          <w:sz w:val="26"/>
          <w:szCs w:val="26"/>
        </w:rPr>
        <w:t xml:space="preserve">tariffed </w:t>
      </w:r>
      <w:r w:rsidR="00A017DF" w:rsidRPr="00A017DF">
        <w:rPr>
          <w:sz w:val="26"/>
          <w:szCs w:val="26"/>
        </w:rPr>
        <w:t xml:space="preserve">QF power purchase price is inextricably intertwined with the remaining contractual obligations. </w:t>
      </w:r>
    </w:p>
    <w:p w:rsidR="009A7F5E" w:rsidRDefault="009A7F5E" w:rsidP="00A017DF">
      <w:pPr>
        <w:widowControl/>
        <w:tabs>
          <w:tab w:val="left" w:pos="720"/>
          <w:tab w:val="left" w:pos="1440"/>
        </w:tabs>
        <w:spacing w:line="360" w:lineRule="auto"/>
        <w:rPr>
          <w:sz w:val="26"/>
          <w:szCs w:val="26"/>
        </w:rPr>
      </w:pPr>
    </w:p>
    <w:p w:rsidR="00634CF5" w:rsidRDefault="009A7F5E" w:rsidP="00A017DF">
      <w:pPr>
        <w:widowControl/>
        <w:tabs>
          <w:tab w:val="left" w:pos="720"/>
          <w:tab w:val="left" w:pos="1440"/>
        </w:tabs>
        <w:spacing w:line="360" w:lineRule="auto"/>
        <w:rPr>
          <w:sz w:val="26"/>
          <w:szCs w:val="26"/>
        </w:rPr>
      </w:pPr>
      <w:r>
        <w:rPr>
          <w:sz w:val="26"/>
          <w:szCs w:val="26"/>
        </w:rPr>
        <w:tab/>
      </w:r>
      <w:r>
        <w:rPr>
          <w:sz w:val="26"/>
          <w:szCs w:val="26"/>
        </w:rPr>
        <w:tab/>
      </w:r>
      <w:r w:rsidR="00A017DF" w:rsidRPr="00A017DF">
        <w:rPr>
          <w:sz w:val="26"/>
          <w:szCs w:val="26"/>
        </w:rPr>
        <w:t xml:space="preserve">Duquesne and BFMA both contend that the price for the QF purchases is an integral part of those contracts. As Duquesne’s witness testified, </w:t>
      </w:r>
    </w:p>
    <w:p w:rsidR="00634CF5" w:rsidRDefault="00634CF5" w:rsidP="00A017DF">
      <w:pPr>
        <w:widowControl/>
        <w:tabs>
          <w:tab w:val="left" w:pos="720"/>
          <w:tab w:val="left" w:pos="1440"/>
        </w:tabs>
        <w:spacing w:line="360" w:lineRule="auto"/>
        <w:rPr>
          <w:sz w:val="26"/>
          <w:szCs w:val="26"/>
        </w:rPr>
      </w:pPr>
    </w:p>
    <w:p w:rsidR="00436621" w:rsidRDefault="00EF3414" w:rsidP="0032660F">
      <w:pPr>
        <w:widowControl/>
        <w:tabs>
          <w:tab w:val="left" w:pos="720"/>
          <w:tab w:val="left" w:pos="1440"/>
        </w:tabs>
        <w:ind w:left="1440" w:right="1440"/>
        <w:rPr>
          <w:sz w:val="26"/>
          <w:szCs w:val="26"/>
        </w:rPr>
      </w:pPr>
      <w:r>
        <w:rPr>
          <w:sz w:val="26"/>
          <w:szCs w:val="26"/>
        </w:rPr>
        <w:t>[T]</w:t>
      </w:r>
      <w:r w:rsidR="00A017DF" w:rsidRPr="00A017DF">
        <w:rPr>
          <w:sz w:val="26"/>
          <w:szCs w:val="26"/>
        </w:rPr>
        <w:t xml:space="preserve">he relief the NRG Companies seek is to either modify the wholesale rate set forth in Rider No. 18 or eliminate the wholesale rate by removing Rider No. 18 from Duquesne Light’s tariff. If the Commission were to grant any of the relief requested by the NRG Companies, such action clearly would directly affect the existing wholesale power purchase </w:t>
      </w:r>
    </w:p>
    <w:p w:rsidR="00436621" w:rsidRDefault="00436621">
      <w:pPr>
        <w:widowControl/>
        <w:spacing w:after="200" w:line="276" w:lineRule="auto"/>
        <w:rPr>
          <w:sz w:val="26"/>
          <w:szCs w:val="26"/>
        </w:rPr>
      </w:pPr>
      <w:r>
        <w:rPr>
          <w:sz w:val="26"/>
          <w:szCs w:val="26"/>
        </w:rPr>
        <w:br w:type="page"/>
      </w:r>
    </w:p>
    <w:p w:rsidR="00634CF5" w:rsidRDefault="00A017DF" w:rsidP="0032660F">
      <w:pPr>
        <w:widowControl/>
        <w:tabs>
          <w:tab w:val="left" w:pos="720"/>
          <w:tab w:val="left" w:pos="1440"/>
        </w:tabs>
        <w:ind w:left="1440" w:right="1440"/>
        <w:rPr>
          <w:sz w:val="26"/>
          <w:szCs w:val="26"/>
        </w:rPr>
      </w:pPr>
      <w:r w:rsidRPr="00A017DF">
        <w:rPr>
          <w:sz w:val="26"/>
          <w:szCs w:val="26"/>
        </w:rPr>
        <w:lastRenderedPageBreak/>
        <w:t>agreements</w:t>
      </w:r>
      <w:r w:rsidR="00433CFB">
        <w:rPr>
          <w:sz w:val="26"/>
          <w:szCs w:val="26"/>
        </w:rPr>
        <w:t xml:space="preserve"> </w:t>
      </w:r>
      <w:r w:rsidR="00EF3414">
        <w:rPr>
          <w:sz w:val="26"/>
          <w:szCs w:val="26"/>
        </w:rPr>
        <w:t>[</w:t>
      </w:r>
      <w:r w:rsidR="00433CFB">
        <w:rPr>
          <w:sz w:val="26"/>
          <w:szCs w:val="26"/>
        </w:rPr>
        <w:t>a</w:t>
      </w:r>
      <w:r w:rsidRPr="00A017DF">
        <w:rPr>
          <w:sz w:val="26"/>
          <w:szCs w:val="26"/>
        </w:rPr>
        <w:t>nd</w:t>
      </w:r>
      <w:r w:rsidR="00EF3414">
        <w:rPr>
          <w:sz w:val="26"/>
          <w:szCs w:val="26"/>
        </w:rPr>
        <w:t>]</w:t>
      </w:r>
      <w:r w:rsidR="00433CFB">
        <w:rPr>
          <w:sz w:val="26"/>
          <w:szCs w:val="26"/>
        </w:rPr>
        <w:t xml:space="preserve"> </w:t>
      </w:r>
      <w:r w:rsidRPr="00A017DF">
        <w:rPr>
          <w:sz w:val="26"/>
          <w:szCs w:val="26"/>
        </w:rPr>
        <w:t xml:space="preserve">directly and adversely affect the interests and rights of the qualifying facilities.  </w:t>
      </w:r>
    </w:p>
    <w:p w:rsidR="00634CF5" w:rsidRDefault="00634CF5" w:rsidP="00A017DF">
      <w:pPr>
        <w:widowControl/>
        <w:tabs>
          <w:tab w:val="left" w:pos="720"/>
          <w:tab w:val="left" w:pos="1440"/>
        </w:tabs>
        <w:spacing w:line="360" w:lineRule="auto"/>
        <w:rPr>
          <w:sz w:val="26"/>
          <w:szCs w:val="26"/>
        </w:rPr>
      </w:pPr>
    </w:p>
    <w:p w:rsidR="00A017DF" w:rsidRPr="00A017DF" w:rsidRDefault="00A017DF" w:rsidP="00A017DF">
      <w:pPr>
        <w:widowControl/>
        <w:tabs>
          <w:tab w:val="left" w:pos="720"/>
          <w:tab w:val="left" w:pos="1440"/>
        </w:tabs>
        <w:spacing w:line="360" w:lineRule="auto"/>
        <w:rPr>
          <w:sz w:val="26"/>
          <w:szCs w:val="26"/>
        </w:rPr>
      </w:pPr>
      <w:r w:rsidRPr="00A017DF">
        <w:rPr>
          <w:sz w:val="26"/>
          <w:szCs w:val="26"/>
        </w:rPr>
        <w:t>D</w:t>
      </w:r>
      <w:r w:rsidR="005F6C89">
        <w:rPr>
          <w:sz w:val="26"/>
          <w:szCs w:val="26"/>
        </w:rPr>
        <w:t>uquesne</w:t>
      </w:r>
      <w:r w:rsidRPr="00A017DF">
        <w:rPr>
          <w:sz w:val="26"/>
          <w:szCs w:val="26"/>
        </w:rPr>
        <w:t xml:space="preserve"> St</w:t>
      </w:r>
      <w:r w:rsidR="005F6C89">
        <w:rPr>
          <w:sz w:val="26"/>
          <w:szCs w:val="26"/>
        </w:rPr>
        <w:t>.</w:t>
      </w:r>
      <w:r w:rsidRPr="00A017DF">
        <w:rPr>
          <w:sz w:val="26"/>
          <w:szCs w:val="26"/>
        </w:rPr>
        <w:t xml:space="preserve"> 12-RJ at 9-10</w:t>
      </w:r>
      <w:r w:rsidR="0032660F">
        <w:rPr>
          <w:sz w:val="26"/>
          <w:szCs w:val="26"/>
        </w:rPr>
        <w:t xml:space="preserve"> (citations omitted)</w:t>
      </w:r>
      <w:r w:rsidRPr="00A017DF">
        <w:rPr>
          <w:sz w:val="26"/>
          <w:szCs w:val="26"/>
        </w:rPr>
        <w:t xml:space="preserve">; Tr. at 237, 245. </w:t>
      </w:r>
    </w:p>
    <w:p w:rsidR="00A017DF" w:rsidRPr="00A017DF" w:rsidRDefault="00A017DF" w:rsidP="00A017DF">
      <w:pPr>
        <w:widowControl/>
        <w:tabs>
          <w:tab w:val="left" w:pos="720"/>
          <w:tab w:val="left" w:pos="1440"/>
        </w:tabs>
        <w:spacing w:line="360" w:lineRule="auto"/>
        <w:rPr>
          <w:sz w:val="26"/>
          <w:szCs w:val="26"/>
        </w:rPr>
      </w:pPr>
    </w:p>
    <w:p w:rsidR="00A017DF" w:rsidRPr="00A017DF" w:rsidRDefault="00A017DF" w:rsidP="00A017DF">
      <w:pPr>
        <w:widowControl/>
        <w:tabs>
          <w:tab w:val="left" w:pos="720"/>
          <w:tab w:val="left" w:pos="1440"/>
        </w:tabs>
        <w:spacing w:line="360" w:lineRule="auto"/>
        <w:rPr>
          <w:sz w:val="26"/>
          <w:szCs w:val="26"/>
        </w:rPr>
      </w:pPr>
      <w:r w:rsidRPr="00A017DF">
        <w:rPr>
          <w:sz w:val="26"/>
          <w:szCs w:val="26"/>
        </w:rPr>
        <w:tab/>
      </w:r>
      <w:r w:rsidRPr="00A017DF">
        <w:rPr>
          <w:sz w:val="26"/>
          <w:szCs w:val="26"/>
        </w:rPr>
        <w:tab/>
        <w:t>BFMA’s witness similarly testified that i</w:t>
      </w:r>
      <w:r w:rsidR="009A7F5E">
        <w:rPr>
          <w:sz w:val="26"/>
          <w:szCs w:val="26"/>
        </w:rPr>
        <w:t xml:space="preserve">f </w:t>
      </w:r>
      <w:r w:rsidRPr="00A017DF">
        <w:rPr>
          <w:sz w:val="26"/>
          <w:szCs w:val="26"/>
        </w:rPr>
        <w:t xml:space="preserve">the pricing term </w:t>
      </w:r>
      <w:r w:rsidR="009A7F5E">
        <w:rPr>
          <w:sz w:val="26"/>
          <w:szCs w:val="26"/>
        </w:rPr>
        <w:t>a</w:t>
      </w:r>
      <w:r w:rsidRPr="00A017DF">
        <w:rPr>
          <w:sz w:val="26"/>
          <w:szCs w:val="26"/>
        </w:rPr>
        <w:t>pplicable to the PPA were eliminated, the financial impact on the municipal authority would be “dire.”</w:t>
      </w:r>
    </w:p>
    <w:p w:rsidR="00A017DF" w:rsidRPr="00A017DF" w:rsidRDefault="00A017DF" w:rsidP="00A017DF">
      <w:pPr>
        <w:widowControl/>
        <w:tabs>
          <w:tab w:val="left" w:pos="720"/>
          <w:tab w:val="left" w:pos="1440"/>
        </w:tabs>
        <w:spacing w:line="360" w:lineRule="auto"/>
        <w:rPr>
          <w:sz w:val="26"/>
          <w:szCs w:val="26"/>
        </w:rPr>
      </w:pPr>
    </w:p>
    <w:p w:rsidR="00A017DF" w:rsidRPr="00A017DF" w:rsidRDefault="00A017DF" w:rsidP="00A017DF">
      <w:pPr>
        <w:widowControl/>
        <w:tabs>
          <w:tab w:val="left" w:pos="720"/>
          <w:tab w:val="left" w:pos="1440"/>
        </w:tabs>
        <w:ind w:left="1440" w:right="1440" w:hanging="1440"/>
        <w:rPr>
          <w:sz w:val="26"/>
          <w:szCs w:val="26"/>
        </w:rPr>
      </w:pPr>
      <w:r w:rsidRPr="00A017DF">
        <w:rPr>
          <w:sz w:val="26"/>
          <w:szCs w:val="26"/>
        </w:rPr>
        <w:tab/>
      </w:r>
      <w:r w:rsidRPr="00A017DF">
        <w:rPr>
          <w:sz w:val="26"/>
          <w:szCs w:val="26"/>
        </w:rPr>
        <w:tab/>
      </w:r>
      <w:r>
        <w:rPr>
          <w:sz w:val="26"/>
          <w:szCs w:val="26"/>
        </w:rPr>
        <w:tab/>
      </w:r>
      <w:r w:rsidRPr="00A017DF">
        <w:rPr>
          <w:sz w:val="26"/>
          <w:szCs w:val="26"/>
        </w:rPr>
        <w:t>Even if the Facility were to cease operations due to non-payment, the Authority would still incur annual operating expenses of approximately $125,000. In addition, the Authority would be responsible for continuing its payments of principal and interest on the debt associated with the Facility with no income to offset such expenses. In the event such loss of revenues triggers an event of default under our loan documents, the financial impact on the Authority could be catastrophic.</w:t>
      </w:r>
    </w:p>
    <w:p w:rsidR="00A017DF" w:rsidRPr="00A017DF" w:rsidRDefault="00A017DF" w:rsidP="00A017DF">
      <w:pPr>
        <w:widowControl/>
        <w:tabs>
          <w:tab w:val="left" w:pos="720"/>
          <w:tab w:val="left" w:pos="1440"/>
        </w:tabs>
        <w:spacing w:line="360" w:lineRule="auto"/>
        <w:rPr>
          <w:sz w:val="26"/>
          <w:szCs w:val="26"/>
        </w:rPr>
      </w:pPr>
    </w:p>
    <w:p w:rsidR="00A017DF" w:rsidRPr="00A017DF" w:rsidRDefault="00A017DF" w:rsidP="00A017DF">
      <w:pPr>
        <w:widowControl/>
        <w:tabs>
          <w:tab w:val="left" w:pos="720"/>
          <w:tab w:val="left" w:pos="1440"/>
        </w:tabs>
        <w:spacing w:line="360" w:lineRule="auto"/>
        <w:rPr>
          <w:sz w:val="26"/>
          <w:szCs w:val="26"/>
        </w:rPr>
      </w:pPr>
      <w:r w:rsidRPr="00A017DF">
        <w:rPr>
          <w:sz w:val="26"/>
          <w:szCs w:val="26"/>
        </w:rPr>
        <w:t xml:space="preserve">Authority St. 1-REJ at 6.  Further, any reduction we might make to the wholesale PPA price in Rider No. 18 would leave the Authority unable to pay its bills. </w:t>
      </w:r>
      <w:r w:rsidRPr="00A017DF">
        <w:rPr>
          <w:i/>
          <w:sz w:val="26"/>
          <w:szCs w:val="26"/>
        </w:rPr>
        <w:t>Id.</w:t>
      </w:r>
    </w:p>
    <w:p w:rsidR="00A017DF" w:rsidRPr="00A017DF" w:rsidRDefault="00A017DF" w:rsidP="00A017DF">
      <w:pPr>
        <w:widowControl/>
        <w:tabs>
          <w:tab w:val="left" w:pos="720"/>
          <w:tab w:val="left" w:pos="1440"/>
        </w:tabs>
        <w:spacing w:line="360" w:lineRule="auto"/>
        <w:rPr>
          <w:sz w:val="26"/>
          <w:szCs w:val="26"/>
        </w:rPr>
      </w:pPr>
    </w:p>
    <w:p w:rsidR="009A7F5E" w:rsidRDefault="00A017DF" w:rsidP="00A017DF">
      <w:pPr>
        <w:widowControl/>
        <w:tabs>
          <w:tab w:val="left" w:pos="720"/>
          <w:tab w:val="left" w:pos="1440"/>
        </w:tabs>
        <w:spacing w:line="360" w:lineRule="auto"/>
        <w:rPr>
          <w:sz w:val="26"/>
          <w:szCs w:val="26"/>
        </w:rPr>
      </w:pPr>
      <w:r w:rsidRPr="00A017DF">
        <w:rPr>
          <w:sz w:val="26"/>
          <w:szCs w:val="26"/>
        </w:rPr>
        <w:tab/>
      </w:r>
      <w:r w:rsidRPr="00A017DF">
        <w:rPr>
          <w:sz w:val="26"/>
          <w:szCs w:val="26"/>
        </w:rPr>
        <w:tab/>
        <w:t xml:space="preserve">While the </w:t>
      </w:r>
      <w:r w:rsidR="002B3F53">
        <w:rPr>
          <w:sz w:val="26"/>
          <w:szCs w:val="26"/>
        </w:rPr>
        <w:t xml:space="preserve">factual </w:t>
      </w:r>
      <w:r w:rsidRPr="00A017DF">
        <w:rPr>
          <w:sz w:val="26"/>
          <w:szCs w:val="26"/>
        </w:rPr>
        <w:t>nuance here seek</w:t>
      </w:r>
      <w:r w:rsidR="002B3F53">
        <w:rPr>
          <w:sz w:val="26"/>
          <w:szCs w:val="26"/>
        </w:rPr>
        <w:t>s</w:t>
      </w:r>
      <w:r w:rsidRPr="00A017DF">
        <w:rPr>
          <w:sz w:val="26"/>
          <w:szCs w:val="26"/>
        </w:rPr>
        <w:t xml:space="preserve"> our regulatory reformation of the Duquesne QF contracts not by reformation or reconsideration of the contracts directly but by way of elimination or reformation of the tariff rider that contains the only pricing term applicable to those contracts, we cannot do indirectly what we cannot do directly. </w:t>
      </w:r>
      <w:r w:rsidR="009A7F5E" w:rsidRPr="009A7F5E">
        <w:rPr>
          <w:sz w:val="26"/>
          <w:szCs w:val="26"/>
        </w:rPr>
        <w:t xml:space="preserve">But for the memorialization of this pricing term in a state tariff, the issue would be readily framed and resolved as a federal issue under federal law involving a federal contract contesting the long-term price for independently generated hydroelectric power.  </w:t>
      </w:r>
      <w:r w:rsidR="009A7F5E">
        <w:rPr>
          <w:sz w:val="26"/>
          <w:szCs w:val="26"/>
        </w:rPr>
        <w:t>W</w:t>
      </w:r>
      <w:r w:rsidRPr="00A017DF">
        <w:rPr>
          <w:sz w:val="26"/>
          <w:szCs w:val="26"/>
        </w:rPr>
        <w:t>e cannot assume jurisdiction over a subject matter that PURPA has specifically exempted</w:t>
      </w:r>
      <w:r w:rsidR="009A7F5E">
        <w:rPr>
          <w:sz w:val="26"/>
          <w:szCs w:val="26"/>
        </w:rPr>
        <w:t xml:space="preserve"> simply on the </w:t>
      </w:r>
      <w:r w:rsidR="002B3F53">
        <w:rPr>
          <w:sz w:val="26"/>
          <w:szCs w:val="26"/>
        </w:rPr>
        <w:t xml:space="preserve">basis of the </w:t>
      </w:r>
      <w:r w:rsidR="009A7F5E">
        <w:rPr>
          <w:sz w:val="26"/>
          <w:szCs w:val="26"/>
        </w:rPr>
        <w:t>form chosen to memorialize the price</w:t>
      </w:r>
      <w:r w:rsidRPr="00A017DF">
        <w:rPr>
          <w:sz w:val="26"/>
          <w:szCs w:val="26"/>
        </w:rPr>
        <w:t xml:space="preserve">. A contract left with </w:t>
      </w:r>
      <w:r w:rsidR="00A75783">
        <w:rPr>
          <w:sz w:val="26"/>
          <w:szCs w:val="26"/>
        </w:rPr>
        <w:t xml:space="preserve">either no price term or a substantially revised </w:t>
      </w:r>
      <w:r w:rsidRPr="00A017DF">
        <w:rPr>
          <w:sz w:val="26"/>
          <w:szCs w:val="26"/>
        </w:rPr>
        <w:t>pric</w:t>
      </w:r>
      <w:r w:rsidR="00A75783">
        <w:rPr>
          <w:sz w:val="26"/>
          <w:szCs w:val="26"/>
        </w:rPr>
        <w:t>e</w:t>
      </w:r>
      <w:r w:rsidRPr="00A017DF">
        <w:rPr>
          <w:sz w:val="26"/>
          <w:szCs w:val="26"/>
        </w:rPr>
        <w:t xml:space="preserve"> term </w:t>
      </w:r>
      <w:r w:rsidR="00A75783">
        <w:rPr>
          <w:sz w:val="26"/>
          <w:szCs w:val="26"/>
        </w:rPr>
        <w:t>is still an altered contract</w:t>
      </w:r>
      <w:r w:rsidRPr="00A017DF">
        <w:rPr>
          <w:sz w:val="26"/>
          <w:szCs w:val="26"/>
        </w:rPr>
        <w:t>.</w:t>
      </w:r>
      <w:r w:rsidR="009A7F5E">
        <w:rPr>
          <w:sz w:val="26"/>
          <w:szCs w:val="26"/>
        </w:rPr>
        <w:t xml:space="preserve">  As even NRG agreed, removal of the tariff will leave the parties in a legal dispute.</w:t>
      </w:r>
      <w:r w:rsidR="002B3F53">
        <w:rPr>
          <w:sz w:val="26"/>
          <w:szCs w:val="26"/>
        </w:rPr>
        <w:t xml:space="preserve">  NRG </w:t>
      </w:r>
      <w:r w:rsidR="002B3F53">
        <w:rPr>
          <w:sz w:val="26"/>
          <w:szCs w:val="26"/>
        </w:rPr>
        <w:lastRenderedPageBreak/>
        <w:t xml:space="preserve">M.B. at 15; </w:t>
      </w:r>
      <w:r w:rsidR="002B3F53" w:rsidRPr="002B3F53">
        <w:rPr>
          <w:sz w:val="26"/>
          <w:szCs w:val="26"/>
        </w:rPr>
        <w:t>NRG Midwest St. 1-S (“The Commission should simply remove itself from any contractual dispute between Duquesne Light and NRG Midwest by requiring Duquesne Light to remove Rider No. 18 from its Tariff. Any ensuing legal battles should be of no concern to the Commission.”)</w:t>
      </w:r>
      <w:r w:rsidR="002B3F53">
        <w:rPr>
          <w:sz w:val="26"/>
          <w:szCs w:val="26"/>
        </w:rPr>
        <w:t xml:space="preserve">. </w:t>
      </w:r>
    </w:p>
    <w:p w:rsidR="009A7F5E" w:rsidRDefault="009A7F5E" w:rsidP="00A017DF">
      <w:pPr>
        <w:widowControl/>
        <w:tabs>
          <w:tab w:val="left" w:pos="720"/>
          <w:tab w:val="left" w:pos="1440"/>
        </w:tabs>
        <w:spacing w:line="360" w:lineRule="auto"/>
        <w:rPr>
          <w:sz w:val="26"/>
          <w:szCs w:val="26"/>
        </w:rPr>
      </w:pPr>
    </w:p>
    <w:p w:rsidR="002440A9" w:rsidRPr="002440A9" w:rsidRDefault="009A7F5E" w:rsidP="002440A9">
      <w:pPr>
        <w:widowControl/>
        <w:tabs>
          <w:tab w:val="left" w:pos="720"/>
          <w:tab w:val="left" w:pos="1440"/>
        </w:tabs>
        <w:spacing w:line="360" w:lineRule="auto"/>
        <w:rPr>
          <w:sz w:val="26"/>
          <w:szCs w:val="26"/>
        </w:rPr>
      </w:pPr>
      <w:r>
        <w:rPr>
          <w:sz w:val="26"/>
          <w:szCs w:val="26"/>
        </w:rPr>
        <w:tab/>
      </w:r>
      <w:r>
        <w:rPr>
          <w:sz w:val="26"/>
          <w:szCs w:val="26"/>
        </w:rPr>
        <w:tab/>
      </w:r>
      <w:r w:rsidR="00A017DF" w:rsidRPr="00A017DF">
        <w:rPr>
          <w:sz w:val="26"/>
          <w:szCs w:val="26"/>
        </w:rPr>
        <w:t>We agree with the conclusion of Duquesne’s witness that the NRG Companies’ position that they are not attempting to challenge the PPAs “simply ignores the reality of the relief requested[.]”</w:t>
      </w:r>
      <w:r w:rsidR="004064EC">
        <w:rPr>
          <w:sz w:val="26"/>
          <w:szCs w:val="26"/>
        </w:rPr>
        <w:t xml:space="preserve">  Duquesne</w:t>
      </w:r>
      <w:r w:rsidR="004064EC" w:rsidRPr="004064EC">
        <w:rPr>
          <w:sz w:val="26"/>
          <w:szCs w:val="26"/>
        </w:rPr>
        <w:t xml:space="preserve"> </w:t>
      </w:r>
      <w:r w:rsidR="005F6C89">
        <w:rPr>
          <w:sz w:val="26"/>
          <w:szCs w:val="26"/>
        </w:rPr>
        <w:t>St.</w:t>
      </w:r>
      <w:r w:rsidR="004064EC" w:rsidRPr="004064EC">
        <w:rPr>
          <w:sz w:val="26"/>
          <w:szCs w:val="26"/>
        </w:rPr>
        <w:t xml:space="preserve"> 1-RJ at 8.</w:t>
      </w:r>
      <w:r>
        <w:rPr>
          <w:sz w:val="26"/>
          <w:szCs w:val="26"/>
        </w:rPr>
        <w:t xml:space="preserve">  </w:t>
      </w:r>
      <w:r w:rsidR="002440A9" w:rsidRPr="002440A9">
        <w:rPr>
          <w:sz w:val="26"/>
          <w:szCs w:val="26"/>
        </w:rPr>
        <w:t xml:space="preserve">We </w:t>
      </w:r>
      <w:r>
        <w:rPr>
          <w:sz w:val="26"/>
          <w:szCs w:val="26"/>
        </w:rPr>
        <w:t xml:space="preserve">also </w:t>
      </w:r>
      <w:r w:rsidR="002440A9" w:rsidRPr="002440A9">
        <w:rPr>
          <w:sz w:val="26"/>
          <w:szCs w:val="26"/>
        </w:rPr>
        <w:t>agree with the characterization presented by BFMA in its Exceptions:</w:t>
      </w:r>
    </w:p>
    <w:p w:rsidR="002440A9" w:rsidRPr="002440A9" w:rsidRDefault="002440A9" w:rsidP="002440A9">
      <w:pPr>
        <w:widowControl/>
        <w:tabs>
          <w:tab w:val="left" w:pos="720"/>
          <w:tab w:val="left" w:pos="1440"/>
        </w:tabs>
        <w:spacing w:line="360" w:lineRule="auto"/>
        <w:rPr>
          <w:sz w:val="26"/>
          <w:szCs w:val="26"/>
        </w:rPr>
      </w:pPr>
    </w:p>
    <w:p w:rsidR="002440A9" w:rsidRPr="002440A9" w:rsidRDefault="002440A9" w:rsidP="002440A9">
      <w:pPr>
        <w:widowControl/>
        <w:tabs>
          <w:tab w:val="left" w:pos="720"/>
          <w:tab w:val="left" w:pos="1440"/>
        </w:tabs>
        <w:ind w:left="1440" w:right="1440" w:hanging="1440"/>
        <w:rPr>
          <w:sz w:val="26"/>
          <w:szCs w:val="26"/>
        </w:rPr>
      </w:pPr>
      <w:r w:rsidRPr="002440A9">
        <w:rPr>
          <w:sz w:val="26"/>
          <w:szCs w:val="26"/>
        </w:rPr>
        <w:tab/>
      </w:r>
      <w:r w:rsidRPr="002440A9">
        <w:rPr>
          <w:sz w:val="26"/>
          <w:szCs w:val="26"/>
        </w:rPr>
        <w:tab/>
      </w:r>
      <w:r w:rsidRPr="002440A9">
        <w:rPr>
          <w:sz w:val="26"/>
          <w:szCs w:val="26"/>
        </w:rPr>
        <w:tab/>
        <w:t xml:space="preserve">It is of no consequence that the QF price to be changed is in Duquesne's </w:t>
      </w:r>
      <w:r w:rsidRPr="002440A9">
        <w:rPr>
          <w:i/>
          <w:sz w:val="26"/>
          <w:szCs w:val="26"/>
        </w:rPr>
        <w:t>tariff</w:t>
      </w:r>
      <w:r w:rsidRPr="002440A9">
        <w:rPr>
          <w:sz w:val="26"/>
          <w:szCs w:val="26"/>
        </w:rPr>
        <w:t xml:space="preserve"> as opposed to a power purchase </w:t>
      </w:r>
      <w:r w:rsidRPr="002440A9">
        <w:rPr>
          <w:i/>
          <w:sz w:val="26"/>
          <w:szCs w:val="26"/>
        </w:rPr>
        <w:t>agreement</w:t>
      </w:r>
      <w:r w:rsidRPr="002440A9">
        <w:rPr>
          <w:sz w:val="26"/>
          <w:szCs w:val="26"/>
        </w:rPr>
        <w:t xml:space="preserve">. The FERC's PURPA regulations make it clear that QF arrangements can lock-in prices for QF sales based on a “legally enforceable obligation” that is not necessarily derived from a contract. Indeed, as noted above, the Commission's 1987 Order “locked in” the $0.06/kWh price in both Rider No. 18 and the PPA. This is clearly the “legally enforceable obligation” envisioned by FERC. The R.D. erroneously posits that the </w:t>
      </w:r>
      <w:r w:rsidRPr="002440A9">
        <w:rPr>
          <w:i/>
          <w:sz w:val="26"/>
          <w:szCs w:val="26"/>
        </w:rPr>
        <w:t>Freehold</w:t>
      </w:r>
      <w:r w:rsidRPr="002440A9">
        <w:rPr>
          <w:sz w:val="26"/>
          <w:szCs w:val="26"/>
        </w:rPr>
        <w:t xml:space="preserve"> and </w:t>
      </w:r>
      <w:r w:rsidRPr="002440A9">
        <w:rPr>
          <w:i/>
          <w:sz w:val="26"/>
          <w:szCs w:val="26"/>
        </w:rPr>
        <w:t>Scrubgrass</w:t>
      </w:r>
      <w:r w:rsidRPr="002440A9">
        <w:rPr>
          <w:sz w:val="26"/>
          <w:szCs w:val="26"/>
        </w:rPr>
        <w:t xml:space="preserve"> holdings can be circumvented by a state commission if it requires a tariff price embodying the agreed-to QF price to be filed by the utility in lieu of an agreement.</w:t>
      </w:r>
    </w:p>
    <w:p w:rsidR="002440A9" w:rsidRPr="002440A9" w:rsidRDefault="002440A9" w:rsidP="002440A9">
      <w:pPr>
        <w:widowControl/>
        <w:tabs>
          <w:tab w:val="left" w:pos="720"/>
          <w:tab w:val="left" w:pos="1440"/>
        </w:tabs>
        <w:spacing w:line="360" w:lineRule="auto"/>
        <w:rPr>
          <w:sz w:val="26"/>
          <w:szCs w:val="26"/>
        </w:rPr>
      </w:pPr>
    </w:p>
    <w:p w:rsidR="002440A9" w:rsidRDefault="002440A9" w:rsidP="007A060C">
      <w:pPr>
        <w:widowControl/>
        <w:tabs>
          <w:tab w:val="left" w:pos="720"/>
          <w:tab w:val="left" w:pos="1440"/>
        </w:tabs>
        <w:spacing w:line="360" w:lineRule="auto"/>
        <w:rPr>
          <w:sz w:val="26"/>
          <w:szCs w:val="26"/>
        </w:rPr>
      </w:pPr>
      <w:r w:rsidRPr="002440A9">
        <w:rPr>
          <w:sz w:val="26"/>
          <w:szCs w:val="26"/>
        </w:rPr>
        <w:t>BFMA Exc. at 16 (emphasis in original).</w:t>
      </w:r>
    </w:p>
    <w:p w:rsidR="00A75783" w:rsidRDefault="00A75783" w:rsidP="007A060C">
      <w:pPr>
        <w:widowControl/>
        <w:tabs>
          <w:tab w:val="left" w:pos="720"/>
          <w:tab w:val="left" w:pos="1440"/>
        </w:tabs>
        <w:spacing w:line="360" w:lineRule="auto"/>
        <w:rPr>
          <w:sz w:val="26"/>
          <w:szCs w:val="26"/>
        </w:rPr>
      </w:pPr>
    </w:p>
    <w:p w:rsidR="00A017DF" w:rsidRDefault="00BD3765" w:rsidP="007A060C">
      <w:pPr>
        <w:widowControl/>
        <w:tabs>
          <w:tab w:val="left" w:pos="720"/>
          <w:tab w:val="left" w:pos="1440"/>
        </w:tabs>
        <w:spacing w:line="360" w:lineRule="auto"/>
        <w:rPr>
          <w:sz w:val="26"/>
          <w:szCs w:val="26"/>
        </w:rPr>
      </w:pPr>
      <w:r>
        <w:rPr>
          <w:sz w:val="26"/>
          <w:szCs w:val="26"/>
        </w:rPr>
        <w:tab/>
      </w:r>
      <w:r>
        <w:rPr>
          <w:sz w:val="26"/>
          <w:szCs w:val="26"/>
        </w:rPr>
        <w:tab/>
        <w:t>Moreover, as noted previously, our Regulations at one time clearly contemplated a standard (e.g.</w:t>
      </w:r>
      <w:r w:rsidR="001F7A7F">
        <w:rPr>
          <w:sz w:val="26"/>
          <w:szCs w:val="26"/>
        </w:rPr>
        <w:t>,</w:t>
      </w:r>
      <w:r>
        <w:rPr>
          <w:sz w:val="26"/>
          <w:szCs w:val="26"/>
        </w:rPr>
        <w:t xml:space="preserve"> tariffed) rate for purchases, indicating that QF purchase prices did not need to be included directly in a contract.</w:t>
      </w:r>
      <w:r w:rsidR="003277D4">
        <w:rPr>
          <w:rStyle w:val="FootnoteReference"/>
          <w:sz w:val="26"/>
          <w:szCs w:val="26"/>
        </w:rPr>
        <w:footnoteReference w:id="13"/>
      </w:r>
      <w:r w:rsidR="002440A9">
        <w:rPr>
          <w:sz w:val="26"/>
          <w:szCs w:val="26"/>
        </w:rPr>
        <w:t xml:space="preserve"> </w:t>
      </w:r>
      <w:r w:rsidR="00A017DF">
        <w:rPr>
          <w:sz w:val="26"/>
          <w:szCs w:val="26"/>
        </w:rPr>
        <w:t xml:space="preserve">PURPA </w:t>
      </w:r>
      <w:r w:rsidR="004507B5">
        <w:rPr>
          <w:sz w:val="26"/>
          <w:szCs w:val="26"/>
        </w:rPr>
        <w:t xml:space="preserve">also </w:t>
      </w:r>
      <w:r w:rsidR="00A017DF">
        <w:rPr>
          <w:sz w:val="26"/>
          <w:szCs w:val="26"/>
        </w:rPr>
        <w:t xml:space="preserve">clearly contemplates </w:t>
      </w:r>
      <w:r w:rsidR="00265928">
        <w:rPr>
          <w:sz w:val="26"/>
          <w:szCs w:val="26"/>
        </w:rPr>
        <w:t xml:space="preserve">the agreement to a </w:t>
      </w:r>
      <w:r w:rsidR="00A017DF">
        <w:rPr>
          <w:sz w:val="26"/>
          <w:szCs w:val="26"/>
        </w:rPr>
        <w:t xml:space="preserve">price </w:t>
      </w:r>
      <w:r w:rsidR="00265928">
        <w:rPr>
          <w:sz w:val="26"/>
          <w:szCs w:val="26"/>
        </w:rPr>
        <w:t xml:space="preserve">through </w:t>
      </w:r>
      <w:r w:rsidR="00A017DF">
        <w:rPr>
          <w:sz w:val="26"/>
          <w:szCs w:val="26"/>
        </w:rPr>
        <w:t>a contract or some other legal obligation</w:t>
      </w:r>
      <w:r w:rsidR="00265928">
        <w:rPr>
          <w:sz w:val="26"/>
          <w:szCs w:val="26"/>
        </w:rPr>
        <w:t xml:space="preserve">. </w:t>
      </w:r>
      <w:r w:rsidR="00265928">
        <w:rPr>
          <w:sz w:val="26"/>
          <w:szCs w:val="26"/>
        </w:rPr>
        <w:lastRenderedPageBreak/>
        <w:t>Nothing in the parties</w:t>
      </w:r>
      <w:r w:rsidR="001F7A7F">
        <w:rPr>
          <w:sz w:val="26"/>
          <w:szCs w:val="26"/>
        </w:rPr>
        <w:t>’</w:t>
      </w:r>
      <w:r w:rsidR="00265928">
        <w:rPr>
          <w:sz w:val="26"/>
          <w:szCs w:val="26"/>
        </w:rPr>
        <w:t xml:space="preserve"> choice of commitment, however, impairs the preemptive effect of Section 210(e) from subsequent state modification of that agreed-upon rate.</w:t>
      </w:r>
    </w:p>
    <w:p w:rsidR="00A017DF" w:rsidRDefault="00A017DF" w:rsidP="007A060C">
      <w:pPr>
        <w:widowControl/>
        <w:tabs>
          <w:tab w:val="left" w:pos="720"/>
          <w:tab w:val="left" w:pos="1440"/>
        </w:tabs>
        <w:spacing w:line="360" w:lineRule="auto"/>
        <w:rPr>
          <w:sz w:val="26"/>
          <w:szCs w:val="26"/>
        </w:rPr>
      </w:pPr>
    </w:p>
    <w:p w:rsidR="007D7CA6" w:rsidRDefault="000C603F" w:rsidP="007A060C">
      <w:pPr>
        <w:widowControl/>
        <w:tabs>
          <w:tab w:val="left" w:pos="720"/>
          <w:tab w:val="left" w:pos="1440"/>
        </w:tabs>
        <w:spacing w:line="360" w:lineRule="auto"/>
        <w:rPr>
          <w:sz w:val="26"/>
          <w:szCs w:val="26"/>
        </w:rPr>
      </w:pPr>
      <w:r>
        <w:rPr>
          <w:sz w:val="26"/>
          <w:szCs w:val="26"/>
        </w:rPr>
        <w:tab/>
      </w:r>
      <w:r>
        <w:rPr>
          <w:sz w:val="26"/>
          <w:szCs w:val="26"/>
        </w:rPr>
        <w:tab/>
        <w:t>Finally, in his analysis</w:t>
      </w:r>
      <w:r w:rsidR="001F7A7F">
        <w:rPr>
          <w:sz w:val="26"/>
          <w:szCs w:val="26"/>
        </w:rPr>
        <w:t>,</w:t>
      </w:r>
      <w:r>
        <w:rPr>
          <w:sz w:val="26"/>
          <w:szCs w:val="26"/>
        </w:rPr>
        <w:t xml:space="preserve"> the ALJ dismissed PURPA’s exemption of state utility-type regulation over Duquesne’s PPAs because the ALJ found the PPAs lacked a definitive contract term. </w:t>
      </w:r>
      <w:r w:rsidR="00014A2C">
        <w:rPr>
          <w:sz w:val="26"/>
          <w:szCs w:val="26"/>
        </w:rPr>
        <w:t xml:space="preserve">R.D. at 29. </w:t>
      </w:r>
      <w:r>
        <w:rPr>
          <w:sz w:val="26"/>
          <w:szCs w:val="26"/>
        </w:rPr>
        <w:t>I</w:t>
      </w:r>
      <w:r w:rsidR="003726F3">
        <w:rPr>
          <w:sz w:val="26"/>
          <w:szCs w:val="26"/>
        </w:rPr>
        <w:t xml:space="preserve">n </w:t>
      </w:r>
      <w:r>
        <w:rPr>
          <w:sz w:val="26"/>
          <w:szCs w:val="26"/>
        </w:rPr>
        <w:t xml:space="preserve">providing for the state’s </w:t>
      </w:r>
      <w:r w:rsidR="003726F3">
        <w:rPr>
          <w:sz w:val="26"/>
          <w:szCs w:val="26"/>
        </w:rPr>
        <w:t>approv</w:t>
      </w:r>
      <w:r>
        <w:rPr>
          <w:sz w:val="26"/>
          <w:szCs w:val="26"/>
        </w:rPr>
        <w:t>al of</w:t>
      </w:r>
      <w:r w:rsidR="003726F3">
        <w:rPr>
          <w:sz w:val="26"/>
          <w:szCs w:val="26"/>
        </w:rPr>
        <w:t xml:space="preserve"> avoided cost rates for QF purchases, </w:t>
      </w:r>
      <w:r w:rsidR="00014A2C">
        <w:rPr>
          <w:sz w:val="26"/>
          <w:szCs w:val="26"/>
        </w:rPr>
        <w:t xml:space="preserve">however, </w:t>
      </w:r>
      <w:r w:rsidR="00635629">
        <w:rPr>
          <w:sz w:val="26"/>
          <w:szCs w:val="26"/>
        </w:rPr>
        <w:t>nothing in PURPA requires a contract or, more specifically, a contract with a term defined by a set number of years</w:t>
      </w:r>
      <w:r w:rsidR="00982644">
        <w:rPr>
          <w:sz w:val="26"/>
          <w:szCs w:val="26"/>
        </w:rPr>
        <w:t xml:space="preserve">, in order </w:t>
      </w:r>
      <w:r w:rsidR="002B3F53">
        <w:rPr>
          <w:sz w:val="26"/>
          <w:szCs w:val="26"/>
        </w:rPr>
        <w:t xml:space="preserve">to effectuate PURPA’s </w:t>
      </w:r>
      <w:r w:rsidR="00014A2C">
        <w:rPr>
          <w:sz w:val="26"/>
          <w:szCs w:val="26"/>
        </w:rPr>
        <w:t>preempti</w:t>
      </w:r>
      <w:r w:rsidR="002B3F53">
        <w:rPr>
          <w:sz w:val="26"/>
          <w:szCs w:val="26"/>
        </w:rPr>
        <w:t xml:space="preserve">on of state utility-type regulations under </w:t>
      </w:r>
      <w:r w:rsidR="00014A2C">
        <w:rPr>
          <w:sz w:val="26"/>
          <w:szCs w:val="26"/>
        </w:rPr>
        <w:t>S</w:t>
      </w:r>
      <w:r w:rsidR="00982644">
        <w:rPr>
          <w:sz w:val="26"/>
          <w:szCs w:val="26"/>
        </w:rPr>
        <w:t xml:space="preserve">ection 210(e). </w:t>
      </w:r>
      <w:r w:rsidR="007D7CA6">
        <w:rPr>
          <w:sz w:val="26"/>
          <w:szCs w:val="26"/>
        </w:rPr>
        <w:t xml:space="preserve"> </w:t>
      </w:r>
      <w:r w:rsidR="00982644">
        <w:rPr>
          <w:sz w:val="26"/>
          <w:szCs w:val="26"/>
        </w:rPr>
        <w:t xml:space="preserve">Conversely, nothing in PURPA </w:t>
      </w:r>
      <w:r w:rsidR="003726F3">
        <w:rPr>
          <w:sz w:val="26"/>
          <w:szCs w:val="26"/>
        </w:rPr>
        <w:t xml:space="preserve">allows </w:t>
      </w:r>
      <w:r w:rsidR="00982644">
        <w:rPr>
          <w:sz w:val="26"/>
          <w:szCs w:val="26"/>
        </w:rPr>
        <w:t xml:space="preserve">for </w:t>
      </w:r>
      <w:r w:rsidR="003726F3">
        <w:rPr>
          <w:sz w:val="26"/>
          <w:szCs w:val="26"/>
        </w:rPr>
        <w:t>subsequent state utility-type regulation of a QF’s rates absent a contract or</w:t>
      </w:r>
      <w:r w:rsidR="00982644">
        <w:rPr>
          <w:sz w:val="26"/>
          <w:szCs w:val="26"/>
        </w:rPr>
        <w:t>, more specifically, a contract</w:t>
      </w:r>
      <w:r w:rsidR="003726F3">
        <w:rPr>
          <w:sz w:val="26"/>
          <w:szCs w:val="26"/>
        </w:rPr>
        <w:t xml:space="preserve"> with a term defined by a set number of years. </w:t>
      </w:r>
    </w:p>
    <w:p w:rsidR="007D7CA6" w:rsidRDefault="007D7CA6" w:rsidP="007A060C">
      <w:pPr>
        <w:widowControl/>
        <w:tabs>
          <w:tab w:val="left" w:pos="720"/>
          <w:tab w:val="left" w:pos="1440"/>
        </w:tabs>
        <w:spacing w:line="360" w:lineRule="auto"/>
        <w:rPr>
          <w:sz w:val="26"/>
          <w:szCs w:val="26"/>
        </w:rPr>
      </w:pPr>
    </w:p>
    <w:p w:rsidR="00635629" w:rsidRDefault="007D7CA6" w:rsidP="007A060C">
      <w:pPr>
        <w:widowControl/>
        <w:tabs>
          <w:tab w:val="left" w:pos="720"/>
          <w:tab w:val="left" w:pos="1440"/>
        </w:tabs>
        <w:spacing w:line="360" w:lineRule="auto"/>
        <w:rPr>
          <w:sz w:val="26"/>
          <w:szCs w:val="26"/>
        </w:rPr>
      </w:pPr>
      <w:r>
        <w:rPr>
          <w:sz w:val="26"/>
          <w:szCs w:val="26"/>
        </w:rPr>
        <w:tab/>
      </w:r>
      <w:r>
        <w:rPr>
          <w:sz w:val="26"/>
          <w:szCs w:val="26"/>
        </w:rPr>
        <w:tab/>
        <w:t xml:space="preserve">This notwithstanding, we </w:t>
      </w:r>
      <w:r w:rsidR="004507B5">
        <w:rPr>
          <w:sz w:val="26"/>
          <w:szCs w:val="26"/>
        </w:rPr>
        <w:t xml:space="preserve">also </w:t>
      </w:r>
      <w:r>
        <w:rPr>
          <w:sz w:val="26"/>
          <w:szCs w:val="26"/>
        </w:rPr>
        <w:t>disagree with the ALJ’s conclusion that the PPAs lack a term.  T</w:t>
      </w:r>
      <w:r w:rsidR="00F52D51">
        <w:rPr>
          <w:sz w:val="26"/>
          <w:szCs w:val="26"/>
        </w:rPr>
        <w:t>he PPAs are limited by a term</w:t>
      </w:r>
      <w:r>
        <w:rPr>
          <w:sz w:val="26"/>
          <w:szCs w:val="26"/>
        </w:rPr>
        <w:t xml:space="preserve"> that is defined </w:t>
      </w:r>
      <w:r w:rsidR="00F52D51">
        <w:rPr>
          <w:sz w:val="26"/>
          <w:szCs w:val="26"/>
        </w:rPr>
        <w:t xml:space="preserve">by either the continued availability of a price or the QFs’ continued desire to sell their output. While contracts may be more commonly defined by a term of years, nothing requires such a definition. Section 292.304(b)(5) of FERC’s regulations, 18 C.F.R. § 292.304(b)(5), addresses QF rates for purchases “over the specific term of the contract or other legally enforceable obligation.” Similarly, section 292.304(d), 18 C.F.R. § 292.304(d) addresses purchases “pursuant to a legally enforceable obligation.” Nowhere does </w:t>
      </w:r>
      <w:r w:rsidR="00D82EC3">
        <w:rPr>
          <w:sz w:val="26"/>
          <w:szCs w:val="26"/>
        </w:rPr>
        <w:t xml:space="preserve">PURPA </w:t>
      </w:r>
      <w:r w:rsidR="00F52D51">
        <w:rPr>
          <w:sz w:val="26"/>
          <w:szCs w:val="26"/>
        </w:rPr>
        <w:t xml:space="preserve">require a contract with a term defined by a set number of calendar years. </w:t>
      </w:r>
    </w:p>
    <w:p w:rsidR="003726F3" w:rsidRDefault="003726F3" w:rsidP="007A060C">
      <w:pPr>
        <w:widowControl/>
        <w:tabs>
          <w:tab w:val="left" w:pos="720"/>
          <w:tab w:val="left" w:pos="1440"/>
        </w:tabs>
        <w:spacing w:line="360" w:lineRule="auto"/>
        <w:rPr>
          <w:sz w:val="26"/>
          <w:szCs w:val="26"/>
        </w:rPr>
      </w:pPr>
    </w:p>
    <w:p w:rsidR="005851BB" w:rsidRPr="005851BB" w:rsidRDefault="00014A2C" w:rsidP="005851BB">
      <w:pPr>
        <w:widowControl/>
        <w:tabs>
          <w:tab w:val="left" w:pos="720"/>
          <w:tab w:val="left" w:pos="1440"/>
        </w:tabs>
        <w:spacing w:line="360" w:lineRule="auto"/>
        <w:rPr>
          <w:sz w:val="26"/>
          <w:szCs w:val="26"/>
        </w:rPr>
      </w:pPr>
      <w:r>
        <w:rPr>
          <w:sz w:val="26"/>
          <w:szCs w:val="26"/>
        </w:rPr>
        <w:tab/>
      </w:r>
      <w:r>
        <w:rPr>
          <w:sz w:val="26"/>
          <w:szCs w:val="26"/>
        </w:rPr>
        <w:tab/>
      </w:r>
      <w:r w:rsidR="005851BB" w:rsidRPr="005851BB">
        <w:rPr>
          <w:sz w:val="26"/>
          <w:szCs w:val="26"/>
        </w:rPr>
        <w:t>It is too simple an analysis of our traditional state public utility authority over state tariffs establishing rates – authority that in this particular instance is heavily infused with a substantial federal interest under PURPA – for us to conclude we may exercise state regulation over that pricing term because it was memorialized in a state tariff</w:t>
      </w:r>
      <w:r w:rsidR="004507B5">
        <w:rPr>
          <w:sz w:val="26"/>
          <w:szCs w:val="26"/>
        </w:rPr>
        <w:t xml:space="preserve">, the evidence does not establish that we approved the PPAs, and the PPA does not </w:t>
      </w:r>
      <w:r w:rsidR="004507B5">
        <w:rPr>
          <w:sz w:val="26"/>
          <w:szCs w:val="26"/>
        </w:rPr>
        <w:lastRenderedPageBreak/>
        <w:t>have a term defined by calendar years</w:t>
      </w:r>
      <w:r w:rsidR="005851BB" w:rsidRPr="005851BB">
        <w:rPr>
          <w:sz w:val="26"/>
          <w:szCs w:val="26"/>
        </w:rPr>
        <w:t xml:space="preserve">. </w:t>
      </w:r>
      <w:r w:rsidR="004507B5">
        <w:rPr>
          <w:sz w:val="26"/>
          <w:szCs w:val="26"/>
        </w:rPr>
        <w:t xml:space="preserve"> </w:t>
      </w:r>
      <w:r w:rsidR="005851BB" w:rsidRPr="005851BB">
        <w:rPr>
          <w:sz w:val="26"/>
          <w:szCs w:val="26"/>
        </w:rPr>
        <w:t>The ALJ’s conclusion that the preemptive effect of Section 210(e) of PURPA</w:t>
      </w:r>
      <w:r w:rsidR="004507B5">
        <w:rPr>
          <w:sz w:val="26"/>
          <w:szCs w:val="26"/>
        </w:rPr>
        <w:t xml:space="preserve"> </w:t>
      </w:r>
      <w:r w:rsidR="005851BB" w:rsidRPr="005851BB">
        <w:rPr>
          <w:sz w:val="26"/>
          <w:szCs w:val="26"/>
        </w:rPr>
        <w:t xml:space="preserve">is not applicable </w:t>
      </w:r>
      <w:r w:rsidR="004507B5">
        <w:rPr>
          <w:sz w:val="26"/>
          <w:szCs w:val="26"/>
        </w:rPr>
        <w:t xml:space="preserve">on those grounds </w:t>
      </w:r>
      <w:r w:rsidR="005851BB" w:rsidRPr="005851BB">
        <w:rPr>
          <w:sz w:val="26"/>
          <w:szCs w:val="26"/>
        </w:rPr>
        <w:t xml:space="preserve">must be reversed. </w:t>
      </w:r>
    </w:p>
    <w:p w:rsidR="00A15CD6" w:rsidRDefault="00A15CD6" w:rsidP="007A060C">
      <w:pPr>
        <w:widowControl/>
        <w:tabs>
          <w:tab w:val="left" w:pos="720"/>
          <w:tab w:val="left" w:pos="1440"/>
        </w:tabs>
        <w:spacing w:line="360" w:lineRule="auto"/>
        <w:rPr>
          <w:sz w:val="26"/>
          <w:szCs w:val="26"/>
        </w:rPr>
      </w:pPr>
    </w:p>
    <w:p w:rsidR="00A15CD6" w:rsidRPr="00A15CD6" w:rsidRDefault="00A15CD6" w:rsidP="00750908">
      <w:pPr>
        <w:widowControl/>
        <w:tabs>
          <w:tab w:val="left" w:pos="720"/>
          <w:tab w:val="left" w:pos="1440"/>
        </w:tabs>
        <w:ind w:left="2160" w:hanging="2160"/>
        <w:rPr>
          <w:sz w:val="26"/>
          <w:szCs w:val="26"/>
        </w:rPr>
      </w:pPr>
      <w:r>
        <w:rPr>
          <w:sz w:val="26"/>
          <w:szCs w:val="26"/>
        </w:rPr>
        <w:tab/>
      </w:r>
      <w:r>
        <w:rPr>
          <w:sz w:val="26"/>
          <w:szCs w:val="26"/>
        </w:rPr>
        <w:tab/>
      </w:r>
      <w:r w:rsidR="003D6A8A">
        <w:rPr>
          <w:b/>
          <w:sz w:val="26"/>
          <w:szCs w:val="26"/>
        </w:rPr>
        <w:t>d</w:t>
      </w:r>
      <w:r w:rsidRPr="00A15CD6">
        <w:rPr>
          <w:b/>
          <w:sz w:val="26"/>
          <w:szCs w:val="26"/>
        </w:rPr>
        <w:t>.</w:t>
      </w:r>
      <w:r w:rsidRPr="00A15CD6">
        <w:rPr>
          <w:b/>
          <w:sz w:val="26"/>
          <w:szCs w:val="26"/>
        </w:rPr>
        <w:tab/>
      </w:r>
      <w:r w:rsidR="00750908">
        <w:rPr>
          <w:b/>
          <w:sz w:val="26"/>
          <w:szCs w:val="26"/>
        </w:rPr>
        <w:t xml:space="preserve">Duquesne’s </w:t>
      </w:r>
      <w:r w:rsidR="003D6A8A">
        <w:rPr>
          <w:b/>
          <w:sz w:val="26"/>
          <w:szCs w:val="26"/>
        </w:rPr>
        <w:t>Avoided C</w:t>
      </w:r>
      <w:r>
        <w:rPr>
          <w:b/>
          <w:sz w:val="26"/>
          <w:szCs w:val="26"/>
        </w:rPr>
        <w:t>ost</w:t>
      </w:r>
      <w:r w:rsidR="00944BDD">
        <w:rPr>
          <w:b/>
          <w:sz w:val="26"/>
          <w:szCs w:val="26"/>
        </w:rPr>
        <w:t xml:space="preserve"> </w:t>
      </w:r>
      <w:r w:rsidR="003D6A8A">
        <w:rPr>
          <w:b/>
          <w:sz w:val="26"/>
          <w:szCs w:val="26"/>
        </w:rPr>
        <w:t>R</w:t>
      </w:r>
      <w:r w:rsidR="00944BDD">
        <w:rPr>
          <w:b/>
          <w:sz w:val="26"/>
          <w:szCs w:val="26"/>
        </w:rPr>
        <w:t>ate</w:t>
      </w:r>
      <w:r>
        <w:rPr>
          <w:b/>
          <w:sz w:val="26"/>
          <w:szCs w:val="26"/>
        </w:rPr>
        <w:t xml:space="preserve"> under the PPAs</w:t>
      </w:r>
    </w:p>
    <w:p w:rsidR="003726F3" w:rsidRDefault="003726F3" w:rsidP="007A060C">
      <w:pPr>
        <w:widowControl/>
        <w:tabs>
          <w:tab w:val="left" w:pos="720"/>
          <w:tab w:val="left" w:pos="1440"/>
        </w:tabs>
        <w:spacing w:line="360" w:lineRule="auto"/>
        <w:rPr>
          <w:sz w:val="26"/>
          <w:szCs w:val="26"/>
        </w:rPr>
      </w:pPr>
    </w:p>
    <w:p w:rsidR="009A1167" w:rsidRDefault="003726F3" w:rsidP="007A060C">
      <w:pPr>
        <w:widowControl/>
        <w:tabs>
          <w:tab w:val="left" w:pos="720"/>
          <w:tab w:val="left" w:pos="1440"/>
        </w:tabs>
        <w:spacing w:line="360" w:lineRule="auto"/>
        <w:rPr>
          <w:sz w:val="26"/>
          <w:szCs w:val="26"/>
        </w:rPr>
      </w:pPr>
      <w:r>
        <w:rPr>
          <w:sz w:val="26"/>
          <w:szCs w:val="26"/>
        </w:rPr>
        <w:tab/>
      </w:r>
      <w:r>
        <w:rPr>
          <w:sz w:val="26"/>
          <w:szCs w:val="26"/>
        </w:rPr>
        <w:tab/>
      </w:r>
      <w:r w:rsidR="008061F6">
        <w:rPr>
          <w:sz w:val="26"/>
          <w:szCs w:val="26"/>
        </w:rPr>
        <w:t xml:space="preserve">The </w:t>
      </w:r>
      <w:r w:rsidR="00894988">
        <w:rPr>
          <w:sz w:val="26"/>
          <w:szCs w:val="26"/>
        </w:rPr>
        <w:t xml:space="preserve">ALJ </w:t>
      </w:r>
      <w:r w:rsidR="008061F6">
        <w:rPr>
          <w:sz w:val="26"/>
          <w:szCs w:val="26"/>
        </w:rPr>
        <w:t xml:space="preserve">also </w:t>
      </w:r>
      <w:r w:rsidR="00750908">
        <w:rPr>
          <w:sz w:val="26"/>
          <w:szCs w:val="26"/>
        </w:rPr>
        <w:t>support</w:t>
      </w:r>
      <w:r w:rsidR="008061F6">
        <w:rPr>
          <w:sz w:val="26"/>
          <w:szCs w:val="26"/>
        </w:rPr>
        <w:t>s</w:t>
      </w:r>
      <w:r w:rsidR="00750908">
        <w:rPr>
          <w:sz w:val="26"/>
          <w:szCs w:val="26"/>
        </w:rPr>
        <w:t xml:space="preserve"> his recommendation that </w:t>
      </w:r>
      <w:r w:rsidR="008061F6">
        <w:rPr>
          <w:sz w:val="26"/>
          <w:szCs w:val="26"/>
        </w:rPr>
        <w:t xml:space="preserve">PURPA does not preempt our </w:t>
      </w:r>
      <w:r w:rsidR="009A1167">
        <w:rPr>
          <w:sz w:val="26"/>
          <w:szCs w:val="26"/>
        </w:rPr>
        <w:t>removal of or revisions to t</w:t>
      </w:r>
      <w:r w:rsidR="00750908">
        <w:rPr>
          <w:sz w:val="26"/>
          <w:szCs w:val="26"/>
        </w:rPr>
        <w:t xml:space="preserve">he QFs’ power purchase price approved in Rider No. 18 </w:t>
      </w:r>
      <w:r w:rsidR="008061F6">
        <w:rPr>
          <w:sz w:val="26"/>
          <w:szCs w:val="26"/>
        </w:rPr>
        <w:t xml:space="preserve">because </w:t>
      </w:r>
      <w:r w:rsidR="00111D0D">
        <w:rPr>
          <w:sz w:val="26"/>
          <w:szCs w:val="26"/>
        </w:rPr>
        <w:t xml:space="preserve">that </w:t>
      </w:r>
      <w:r w:rsidR="00750908">
        <w:rPr>
          <w:sz w:val="26"/>
          <w:szCs w:val="26"/>
        </w:rPr>
        <w:t xml:space="preserve">price was never established at Duquesne’s avoided cost rate. </w:t>
      </w:r>
      <w:r w:rsidR="009A1167">
        <w:rPr>
          <w:sz w:val="26"/>
          <w:szCs w:val="26"/>
        </w:rPr>
        <w:t>R.D. at 28-30</w:t>
      </w:r>
      <w:r w:rsidR="00E4175B">
        <w:rPr>
          <w:sz w:val="26"/>
          <w:szCs w:val="26"/>
        </w:rPr>
        <w:t>,</w:t>
      </w:r>
      <w:r w:rsidR="009A1167">
        <w:rPr>
          <w:sz w:val="26"/>
          <w:szCs w:val="26"/>
        </w:rPr>
        <w:t xml:space="preserve"> 33-35</w:t>
      </w:r>
      <w:r w:rsidR="00E4175B">
        <w:rPr>
          <w:sz w:val="26"/>
          <w:szCs w:val="26"/>
        </w:rPr>
        <w:t>,</w:t>
      </w:r>
      <w:r w:rsidR="009A1167">
        <w:rPr>
          <w:sz w:val="26"/>
          <w:szCs w:val="26"/>
        </w:rPr>
        <w:t xml:space="preserve"> 39.  </w:t>
      </w:r>
      <w:r w:rsidR="008061F6">
        <w:rPr>
          <w:sz w:val="26"/>
          <w:szCs w:val="26"/>
        </w:rPr>
        <w:t xml:space="preserve">According to the </w:t>
      </w:r>
      <w:r w:rsidR="009A1167">
        <w:rPr>
          <w:sz w:val="26"/>
          <w:szCs w:val="26"/>
        </w:rPr>
        <w:t>ALJ</w:t>
      </w:r>
      <w:r w:rsidR="008061F6">
        <w:rPr>
          <w:sz w:val="26"/>
          <w:szCs w:val="26"/>
        </w:rPr>
        <w:t xml:space="preserve">, </w:t>
      </w:r>
      <w:r w:rsidR="00C960FF">
        <w:rPr>
          <w:sz w:val="26"/>
          <w:szCs w:val="26"/>
        </w:rPr>
        <w:t>on three occasions</w:t>
      </w:r>
      <w:r w:rsidR="00E4175B">
        <w:rPr>
          <w:sz w:val="26"/>
          <w:szCs w:val="26"/>
        </w:rPr>
        <w:t>,</w:t>
      </w:r>
      <w:r w:rsidR="00C960FF">
        <w:rPr>
          <w:sz w:val="26"/>
          <w:szCs w:val="26"/>
        </w:rPr>
        <w:t xml:space="preserve"> the </w:t>
      </w:r>
      <w:r w:rsidR="004E0656">
        <w:rPr>
          <w:sz w:val="26"/>
          <w:szCs w:val="26"/>
        </w:rPr>
        <w:t xml:space="preserve">rate in Rider No. 18 was </w:t>
      </w:r>
      <w:r w:rsidR="00C960FF">
        <w:rPr>
          <w:sz w:val="26"/>
          <w:szCs w:val="26"/>
        </w:rPr>
        <w:t>disclaimed as Duquesne’s avoided cost rate</w:t>
      </w:r>
      <w:r w:rsidR="008061F6">
        <w:rPr>
          <w:sz w:val="26"/>
          <w:szCs w:val="26"/>
        </w:rPr>
        <w:t xml:space="preserve">: </w:t>
      </w:r>
      <w:r w:rsidR="00E4175B">
        <w:rPr>
          <w:sz w:val="26"/>
          <w:szCs w:val="26"/>
        </w:rPr>
        <w:t>f</w:t>
      </w:r>
      <w:r w:rsidR="008061F6">
        <w:rPr>
          <w:sz w:val="26"/>
          <w:szCs w:val="26"/>
        </w:rPr>
        <w:t xml:space="preserve">irst, when the </w:t>
      </w:r>
      <w:r w:rsidR="00982537">
        <w:rPr>
          <w:sz w:val="26"/>
          <w:szCs w:val="26"/>
        </w:rPr>
        <w:t xml:space="preserve">rate </w:t>
      </w:r>
      <w:r w:rsidR="00C960FF">
        <w:rPr>
          <w:sz w:val="26"/>
          <w:szCs w:val="26"/>
        </w:rPr>
        <w:t xml:space="preserve">was </w:t>
      </w:r>
      <w:r w:rsidR="004E0656">
        <w:rPr>
          <w:sz w:val="26"/>
          <w:szCs w:val="26"/>
        </w:rPr>
        <w:t>set initially above Duquesne’s avoided cost rate in order to promote the development of independent renewable energy</w:t>
      </w:r>
      <w:r w:rsidR="008061F6">
        <w:rPr>
          <w:sz w:val="26"/>
          <w:szCs w:val="26"/>
        </w:rPr>
        <w:t>; second</w:t>
      </w:r>
      <w:r w:rsidR="004064EC">
        <w:rPr>
          <w:sz w:val="26"/>
          <w:szCs w:val="26"/>
        </w:rPr>
        <w:t>,</w:t>
      </w:r>
      <w:r w:rsidR="008061F6">
        <w:rPr>
          <w:sz w:val="26"/>
          <w:szCs w:val="26"/>
        </w:rPr>
        <w:t xml:space="preserve"> when </w:t>
      </w:r>
      <w:r w:rsidR="00982537">
        <w:rPr>
          <w:sz w:val="26"/>
          <w:szCs w:val="26"/>
        </w:rPr>
        <w:t>in December 1986 Duquesne sought to limit the applicability of Rider No. 18 for any new QF projects; and third</w:t>
      </w:r>
      <w:r w:rsidR="004064EC">
        <w:rPr>
          <w:sz w:val="26"/>
          <w:szCs w:val="26"/>
        </w:rPr>
        <w:t>,</w:t>
      </w:r>
      <w:r w:rsidR="00982537">
        <w:rPr>
          <w:sz w:val="26"/>
          <w:szCs w:val="26"/>
        </w:rPr>
        <w:t xml:space="preserve"> </w:t>
      </w:r>
      <w:r w:rsidR="004507B5">
        <w:rPr>
          <w:sz w:val="26"/>
          <w:szCs w:val="26"/>
        </w:rPr>
        <w:t xml:space="preserve">when Duquesne opposed the grandfathering of a project in </w:t>
      </w:r>
      <w:r w:rsidR="004507B5">
        <w:rPr>
          <w:i/>
          <w:sz w:val="26"/>
          <w:szCs w:val="26"/>
        </w:rPr>
        <w:t>City of Pittsburgh</w:t>
      </w:r>
      <w:r w:rsidR="00C960FF">
        <w:rPr>
          <w:sz w:val="26"/>
          <w:szCs w:val="26"/>
        </w:rPr>
        <w:t xml:space="preserve">. </w:t>
      </w:r>
      <w:r w:rsidR="000F53E1">
        <w:rPr>
          <w:sz w:val="26"/>
          <w:szCs w:val="26"/>
        </w:rPr>
        <w:t xml:space="preserve"> </w:t>
      </w:r>
      <w:r w:rsidR="00C960FF">
        <w:rPr>
          <w:sz w:val="26"/>
          <w:szCs w:val="26"/>
        </w:rPr>
        <w:t xml:space="preserve">Further, having found that the provisions in </w:t>
      </w:r>
      <w:r w:rsidR="00E4175B">
        <w:rPr>
          <w:sz w:val="26"/>
          <w:szCs w:val="26"/>
        </w:rPr>
        <w:t xml:space="preserve">the </w:t>
      </w:r>
      <w:r w:rsidR="00C960FF">
        <w:rPr>
          <w:sz w:val="26"/>
          <w:szCs w:val="26"/>
        </w:rPr>
        <w:t xml:space="preserve">PPAs addressing the term of the contract </w:t>
      </w:r>
      <w:r w:rsidR="00E4175B">
        <w:rPr>
          <w:sz w:val="26"/>
          <w:szCs w:val="26"/>
        </w:rPr>
        <w:t xml:space="preserve">did not constitute </w:t>
      </w:r>
      <w:r w:rsidR="00C960FF">
        <w:rPr>
          <w:sz w:val="26"/>
          <w:szCs w:val="26"/>
        </w:rPr>
        <w:t xml:space="preserve">a “specified term,” </w:t>
      </w:r>
      <w:r w:rsidR="000F53E1">
        <w:rPr>
          <w:sz w:val="26"/>
          <w:szCs w:val="26"/>
        </w:rPr>
        <w:t xml:space="preserve">the ALJ concluded that purchases under the PPAs were </w:t>
      </w:r>
      <w:r w:rsidR="005102C9">
        <w:rPr>
          <w:sz w:val="26"/>
          <w:szCs w:val="26"/>
        </w:rPr>
        <w:t xml:space="preserve">on an </w:t>
      </w:r>
      <w:r w:rsidR="000F53E1">
        <w:rPr>
          <w:sz w:val="26"/>
          <w:szCs w:val="26"/>
        </w:rPr>
        <w:t xml:space="preserve">“as available” </w:t>
      </w:r>
      <w:r w:rsidR="005102C9">
        <w:rPr>
          <w:sz w:val="26"/>
          <w:szCs w:val="26"/>
        </w:rPr>
        <w:t xml:space="preserve">basis, rather than a “legally enforceable obligation” basis </w:t>
      </w:r>
      <w:r w:rsidR="000F53E1">
        <w:rPr>
          <w:sz w:val="26"/>
          <w:szCs w:val="26"/>
        </w:rPr>
        <w:t>under Section 292.304(d) of FERC’s regulations, 18 C.F.R. § 292.304(d), and therefore should be based upon the purchasing utility’s avoided costs “calculated at the time of delivery.” 18 C.F.R. § 292.304(d)(1).</w:t>
      </w:r>
      <w:r w:rsidR="004E0656">
        <w:rPr>
          <w:sz w:val="26"/>
          <w:szCs w:val="26"/>
        </w:rPr>
        <w:t xml:space="preserve"> </w:t>
      </w:r>
      <w:r w:rsidR="00D15558">
        <w:rPr>
          <w:sz w:val="26"/>
          <w:szCs w:val="26"/>
        </w:rPr>
        <w:t xml:space="preserve"> We disagree.</w:t>
      </w:r>
    </w:p>
    <w:p w:rsidR="00C960FF" w:rsidRDefault="00C960FF" w:rsidP="007A060C">
      <w:pPr>
        <w:widowControl/>
        <w:tabs>
          <w:tab w:val="left" w:pos="720"/>
          <w:tab w:val="left" w:pos="1440"/>
        </w:tabs>
        <w:spacing w:line="360" w:lineRule="auto"/>
        <w:rPr>
          <w:sz w:val="26"/>
          <w:szCs w:val="26"/>
        </w:rPr>
      </w:pPr>
    </w:p>
    <w:p w:rsidR="009C59B2" w:rsidRDefault="00C960FF" w:rsidP="00C960FF">
      <w:pPr>
        <w:widowControl/>
        <w:tabs>
          <w:tab w:val="left" w:pos="720"/>
          <w:tab w:val="left" w:pos="1440"/>
        </w:tabs>
        <w:spacing w:line="360" w:lineRule="auto"/>
        <w:rPr>
          <w:sz w:val="26"/>
          <w:szCs w:val="26"/>
        </w:rPr>
      </w:pPr>
      <w:r>
        <w:rPr>
          <w:sz w:val="26"/>
          <w:szCs w:val="26"/>
        </w:rPr>
        <w:tab/>
      </w:r>
      <w:r>
        <w:rPr>
          <w:sz w:val="26"/>
          <w:szCs w:val="26"/>
        </w:rPr>
        <w:tab/>
      </w:r>
      <w:r w:rsidRPr="00C960FF">
        <w:rPr>
          <w:sz w:val="26"/>
          <w:szCs w:val="26"/>
        </w:rPr>
        <w:t xml:space="preserve">The QF purchase price, at </w:t>
      </w:r>
      <w:r w:rsidR="000F53E1">
        <w:rPr>
          <w:sz w:val="26"/>
          <w:szCs w:val="26"/>
        </w:rPr>
        <w:t>six</w:t>
      </w:r>
      <w:r w:rsidRPr="00C960FF">
        <w:rPr>
          <w:sz w:val="26"/>
          <w:szCs w:val="26"/>
        </w:rPr>
        <w:t xml:space="preserve"> cents, was initially excessive </w:t>
      </w:r>
      <w:r w:rsidR="00982537">
        <w:rPr>
          <w:sz w:val="26"/>
          <w:szCs w:val="26"/>
        </w:rPr>
        <w:t xml:space="preserve">of Duquesne’s highest calculated avoided cost in 1981 </w:t>
      </w:r>
      <w:r w:rsidRPr="00C960FF">
        <w:rPr>
          <w:sz w:val="26"/>
          <w:szCs w:val="26"/>
        </w:rPr>
        <w:t xml:space="preserve">by </w:t>
      </w:r>
      <w:r w:rsidR="006859CE">
        <w:rPr>
          <w:sz w:val="26"/>
          <w:szCs w:val="26"/>
        </w:rPr>
        <w:t xml:space="preserve">just over one-half of one </w:t>
      </w:r>
      <w:r w:rsidRPr="00C960FF">
        <w:rPr>
          <w:sz w:val="26"/>
          <w:szCs w:val="26"/>
        </w:rPr>
        <w:t xml:space="preserve">cent because it contained an incentive to spur development of small power production of renewable power.  FERC’s rules </w:t>
      </w:r>
      <w:r w:rsidR="000F53E1">
        <w:rPr>
          <w:sz w:val="26"/>
          <w:szCs w:val="26"/>
        </w:rPr>
        <w:t xml:space="preserve">state that “[n]othing in this subpart </w:t>
      </w:r>
      <w:r w:rsidR="000F53E1" w:rsidRPr="0091302C">
        <w:rPr>
          <w:i/>
          <w:sz w:val="26"/>
          <w:szCs w:val="26"/>
        </w:rPr>
        <w:t>requires</w:t>
      </w:r>
      <w:r w:rsidR="000F53E1">
        <w:rPr>
          <w:sz w:val="26"/>
          <w:szCs w:val="26"/>
        </w:rPr>
        <w:t xml:space="preserve"> any electric utility to pay more than the avoided costs for purchases.” 18 C.F.R. § </w:t>
      </w:r>
      <w:r w:rsidRPr="00C960FF">
        <w:rPr>
          <w:sz w:val="26"/>
          <w:szCs w:val="26"/>
        </w:rPr>
        <w:t>292.304(a)(2)</w:t>
      </w:r>
      <w:r w:rsidR="0091302C">
        <w:rPr>
          <w:sz w:val="26"/>
          <w:szCs w:val="26"/>
        </w:rPr>
        <w:t xml:space="preserve"> (emphasis added)</w:t>
      </w:r>
      <w:r w:rsidR="000F53E1">
        <w:rPr>
          <w:sz w:val="26"/>
          <w:szCs w:val="26"/>
        </w:rPr>
        <w:t>. T</w:t>
      </w:r>
      <w:r w:rsidRPr="00C960FF">
        <w:rPr>
          <w:sz w:val="26"/>
          <w:szCs w:val="26"/>
        </w:rPr>
        <w:t>he rules also allow the rate to vary over time (</w:t>
      </w:r>
      <w:r w:rsidR="000F53E1">
        <w:rPr>
          <w:sz w:val="26"/>
          <w:szCs w:val="26"/>
        </w:rPr>
        <w:t>18 C.F.R. § 292.304</w:t>
      </w:r>
      <w:r w:rsidRPr="00C960FF">
        <w:rPr>
          <w:sz w:val="26"/>
          <w:szCs w:val="26"/>
        </w:rPr>
        <w:t xml:space="preserve">(b)(5)), </w:t>
      </w:r>
      <w:r w:rsidR="000F53E1">
        <w:rPr>
          <w:sz w:val="26"/>
          <w:szCs w:val="26"/>
        </w:rPr>
        <w:t xml:space="preserve">allow for </w:t>
      </w:r>
      <w:r w:rsidRPr="00C960FF">
        <w:rPr>
          <w:sz w:val="26"/>
          <w:szCs w:val="26"/>
        </w:rPr>
        <w:t>consider</w:t>
      </w:r>
      <w:r w:rsidR="000F53E1">
        <w:rPr>
          <w:sz w:val="26"/>
          <w:szCs w:val="26"/>
        </w:rPr>
        <w:t>ation of</w:t>
      </w:r>
      <w:r w:rsidRPr="00C960FF">
        <w:rPr>
          <w:sz w:val="26"/>
          <w:szCs w:val="26"/>
        </w:rPr>
        <w:t xml:space="preserve"> the sufficiency </w:t>
      </w:r>
      <w:r w:rsidR="000F53E1">
        <w:rPr>
          <w:sz w:val="26"/>
          <w:szCs w:val="26"/>
        </w:rPr>
        <w:t>of the rate in encouraging</w:t>
      </w:r>
      <w:r w:rsidRPr="00C960FF">
        <w:rPr>
          <w:sz w:val="26"/>
          <w:szCs w:val="26"/>
        </w:rPr>
        <w:t xml:space="preserve"> cogen</w:t>
      </w:r>
      <w:r w:rsidR="000F53E1">
        <w:rPr>
          <w:sz w:val="26"/>
          <w:szCs w:val="26"/>
        </w:rPr>
        <w:t>eration and</w:t>
      </w:r>
      <w:r w:rsidRPr="00C960FF">
        <w:rPr>
          <w:sz w:val="26"/>
          <w:szCs w:val="26"/>
        </w:rPr>
        <w:t xml:space="preserve"> small power production (</w:t>
      </w:r>
      <w:r w:rsidR="000F53E1" w:rsidRPr="000F53E1">
        <w:rPr>
          <w:sz w:val="26"/>
          <w:szCs w:val="26"/>
        </w:rPr>
        <w:t>18 C.F.R. § 292.304(b)</w:t>
      </w:r>
      <w:r w:rsidRPr="00C960FF">
        <w:rPr>
          <w:sz w:val="26"/>
          <w:szCs w:val="26"/>
        </w:rPr>
        <w:t>(3))</w:t>
      </w:r>
      <w:r w:rsidR="000F53E1">
        <w:rPr>
          <w:sz w:val="26"/>
          <w:szCs w:val="26"/>
        </w:rPr>
        <w:t xml:space="preserve">, </w:t>
      </w:r>
      <w:r w:rsidR="00D15558">
        <w:rPr>
          <w:sz w:val="26"/>
          <w:szCs w:val="26"/>
        </w:rPr>
        <w:t xml:space="preserve">and </w:t>
      </w:r>
      <w:r w:rsidR="000F53E1">
        <w:rPr>
          <w:sz w:val="26"/>
          <w:szCs w:val="26"/>
        </w:rPr>
        <w:t>allow for c</w:t>
      </w:r>
      <w:r w:rsidRPr="00C960FF">
        <w:rPr>
          <w:sz w:val="26"/>
          <w:szCs w:val="26"/>
        </w:rPr>
        <w:t>onsider</w:t>
      </w:r>
      <w:r w:rsidR="00D15558">
        <w:rPr>
          <w:sz w:val="26"/>
          <w:szCs w:val="26"/>
        </w:rPr>
        <w:t>ation</w:t>
      </w:r>
      <w:r w:rsidRPr="00C960FF">
        <w:rPr>
          <w:sz w:val="26"/>
          <w:szCs w:val="26"/>
        </w:rPr>
        <w:t xml:space="preserve"> </w:t>
      </w:r>
      <w:r w:rsidR="000F53E1">
        <w:rPr>
          <w:sz w:val="26"/>
          <w:szCs w:val="26"/>
        </w:rPr>
        <w:t xml:space="preserve">of </w:t>
      </w:r>
      <w:r w:rsidRPr="00C960FF">
        <w:rPr>
          <w:sz w:val="26"/>
          <w:szCs w:val="26"/>
        </w:rPr>
        <w:t xml:space="preserve">other </w:t>
      </w:r>
      <w:r w:rsidRPr="00C960FF">
        <w:rPr>
          <w:sz w:val="26"/>
          <w:szCs w:val="26"/>
        </w:rPr>
        <w:lastRenderedPageBreak/>
        <w:t>factors including the reduction of fossil fuel use (</w:t>
      </w:r>
      <w:r w:rsidR="000F53E1" w:rsidRPr="000F53E1">
        <w:rPr>
          <w:sz w:val="26"/>
          <w:szCs w:val="26"/>
        </w:rPr>
        <w:t>18 C.F.R. § 292.304</w:t>
      </w:r>
      <w:r w:rsidRPr="00C960FF">
        <w:rPr>
          <w:sz w:val="26"/>
          <w:szCs w:val="26"/>
        </w:rPr>
        <w:t>(e)(3))</w:t>
      </w:r>
      <w:r w:rsidR="00D15558">
        <w:rPr>
          <w:sz w:val="26"/>
          <w:szCs w:val="26"/>
        </w:rPr>
        <w:t xml:space="preserve">. </w:t>
      </w:r>
      <w:r w:rsidRPr="00C960FF">
        <w:rPr>
          <w:sz w:val="26"/>
          <w:szCs w:val="26"/>
        </w:rPr>
        <w:t xml:space="preserve"> </w:t>
      </w:r>
      <w:r w:rsidR="00405E3F">
        <w:rPr>
          <w:sz w:val="26"/>
          <w:szCs w:val="26"/>
        </w:rPr>
        <w:t xml:space="preserve">They also allow parties to negotiate a rate that differs from the rate or terms otherwise required. 18 C.F.R. § 292.301(b). </w:t>
      </w:r>
      <w:r w:rsidR="009C59B2">
        <w:rPr>
          <w:sz w:val="26"/>
          <w:szCs w:val="26"/>
        </w:rPr>
        <w:t xml:space="preserve"> </w:t>
      </w:r>
    </w:p>
    <w:p w:rsidR="009C59B2" w:rsidRDefault="009C59B2" w:rsidP="00C960FF">
      <w:pPr>
        <w:widowControl/>
        <w:tabs>
          <w:tab w:val="left" w:pos="720"/>
          <w:tab w:val="left" w:pos="1440"/>
        </w:tabs>
        <w:spacing w:line="360" w:lineRule="auto"/>
        <w:rPr>
          <w:sz w:val="26"/>
          <w:szCs w:val="26"/>
        </w:rPr>
      </w:pPr>
    </w:p>
    <w:p w:rsidR="00D15558" w:rsidRDefault="009C59B2" w:rsidP="00C960FF">
      <w:pPr>
        <w:widowControl/>
        <w:tabs>
          <w:tab w:val="left" w:pos="720"/>
          <w:tab w:val="left" w:pos="1440"/>
        </w:tabs>
        <w:spacing w:line="360" w:lineRule="auto"/>
        <w:rPr>
          <w:sz w:val="26"/>
          <w:szCs w:val="26"/>
        </w:rPr>
      </w:pPr>
      <w:r>
        <w:rPr>
          <w:sz w:val="26"/>
          <w:szCs w:val="26"/>
        </w:rPr>
        <w:tab/>
      </w:r>
      <w:r>
        <w:rPr>
          <w:sz w:val="26"/>
          <w:szCs w:val="26"/>
        </w:rPr>
        <w:tab/>
      </w:r>
      <w:r w:rsidR="002F0993">
        <w:rPr>
          <w:sz w:val="26"/>
          <w:szCs w:val="26"/>
        </w:rPr>
        <w:t>A</w:t>
      </w:r>
      <w:r w:rsidR="0091302C">
        <w:rPr>
          <w:sz w:val="26"/>
          <w:szCs w:val="26"/>
        </w:rPr>
        <w:t xml:space="preserve"> QF purchase price th</w:t>
      </w:r>
      <w:r>
        <w:rPr>
          <w:sz w:val="26"/>
          <w:szCs w:val="26"/>
        </w:rPr>
        <w:t>at</w:t>
      </w:r>
      <w:r w:rsidR="0091302C">
        <w:rPr>
          <w:sz w:val="26"/>
          <w:szCs w:val="26"/>
        </w:rPr>
        <w:t xml:space="preserve"> </w:t>
      </w:r>
      <w:r w:rsidR="0091302C" w:rsidRPr="009C59B2">
        <w:rPr>
          <w:i/>
          <w:sz w:val="26"/>
          <w:szCs w:val="26"/>
        </w:rPr>
        <w:t>equals</w:t>
      </w:r>
      <w:r w:rsidR="0091302C">
        <w:rPr>
          <w:sz w:val="26"/>
          <w:szCs w:val="26"/>
        </w:rPr>
        <w:t xml:space="preserve"> the utility’s avoided cost rate is </w:t>
      </w:r>
      <w:r w:rsidRPr="009C59B2">
        <w:rPr>
          <w:i/>
          <w:sz w:val="26"/>
          <w:szCs w:val="26"/>
        </w:rPr>
        <w:t>per se</w:t>
      </w:r>
      <w:r>
        <w:rPr>
          <w:sz w:val="26"/>
          <w:szCs w:val="26"/>
        </w:rPr>
        <w:t xml:space="preserve"> just and reasonable. </w:t>
      </w:r>
      <w:r>
        <w:rPr>
          <w:i/>
          <w:sz w:val="26"/>
          <w:szCs w:val="26"/>
        </w:rPr>
        <w:t>Petition of Metropolitan Edison Company Requesting Full and Current Approval of Rate Recovery, Under the Energy Cost Rate, for the Costs Proposed to be Paid Under an Original Agreement and Amendatory Agreement with Northampton Generating Company, L.P.</w:t>
      </w:r>
      <w:r>
        <w:rPr>
          <w:sz w:val="26"/>
          <w:szCs w:val="26"/>
        </w:rPr>
        <w:t xml:space="preserve">, 1992 Pa. PUC LEXIS 112 at </w:t>
      </w:r>
      <w:r w:rsidR="005102C9">
        <w:rPr>
          <w:sz w:val="26"/>
          <w:szCs w:val="26"/>
        </w:rPr>
        <w:t xml:space="preserve">*12, </w:t>
      </w:r>
      <w:r w:rsidR="005102C9">
        <w:rPr>
          <w:i/>
          <w:sz w:val="26"/>
          <w:szCs w:val="26"/>
        </w:rPr>
        <w:t>citing Lehigh Valley Power Committee v. Pa. P.U.C.</w:t>
      </w:r>
      <w:r w:rsidR="005102C9">
        <w:rPr>
          <w:sz w:val="26"/>
          <w:szCs w:val="26"/>
        </w:rPr>
        <w:t xml:space="preserve">, 563 A.2d 548 (Pa. Cmwlth. 1989). </w:t>
      </w:r>
      <w:r w:rsidR="002F0993">
        <w:rPr>
          <w:sz w:val="26"/>
          <w:szCs w:val="26"/>
        </w:rPr>
        <w:t>T</w:t>
      </w:r>
      <w:r w:rsidR="002F0993" w:rsidRPr="002F0993">
        <w:rPr>
          <w:sz w:val="26"/>
          <w:szCs w:val="26"/>
        </w:rPr>
        <w:t>he converse</w:t>
      </w:r>
      <w:r w:rsidR="002F0993">
        <w:rPr>
          <w:sz w:val="26"/>
          <w:szCs w:val="26"/>
        </w:rPr>
        <w:t>, however,</w:t>
      </w:r>
      <w:r w:rsidR="002F0993" w:rsidRPr="002F0993">
        <w:rPr>
          <w:sz w:val="26"/>
          <w:szCs w:val="26"/>
        </w:rPr>
        <w:t xml:space="preserve"> is not necessarily true</w:t>
      </w:r>
      <w:r w:rsidR="002F0993">
        <w:rPr>
          <w:sz w:val="26"/>
          <w:szCs w:val="26"/>
        </w:rPr>
        <w:t xml:space="preserve">.  </w:t>
      </w:r>
      <w:r w:rsidR="00D15558" w:rsidRPr="00D15558">
        <w:rPr>
          <w:sz w:val="26"/>
          <w:szCs w:val="26"/>
        </w:rPr>
        <w:t xml:space="preserve">The ALJ’s observation that in implementing PURPA a state “cannot </w:t>
      </w:r>
      <w:r w:rsidR="00D15558" w:rsidRPr="00D15558">
        <w:rPr>
          <w:i/>
          <w:sz w:val="26"/>
          <w:szCs w:val="26"/>
        </w:rPr>
        <w:t>permit</w:t>
      </w:r>
      <w:r w:rsidR="00D15558" w:rsidRPr="00D15558">
        <w:rPr>
          <w:sz w:val="26"/>
          <w:szCs w:val="26"/>
        </w:rPr>
        <w:t xml:space="preserve"> a purchase rate to exceed an electric utility’s avoided costs” (R.D. at 36; emphasis added) </w:t>
      </w:r>
      <w:r w:rsidR="00D15558">
        <w:rPr>
          <w:sz w:val="26"/>
          <w:szCs w:val="26"/>
        </w:rPr>
        <w:t>mis</w:t>
      </w:r>
      <w:r w:rsidR="00BA2C64">
        <w:rPr>
          <w:sz w:val="26"/>
          <w:szCs w:val="26"/>
        </w:rPr>
        <w:t>states</w:t>
      </w:r>
      <w:r w:rsidR="00D15558" w:rsidRPr="00D15558">
        <w:rPr>
          <w:sz w:val="26"/>
          <w:szCs w:val="26"/>
        </w:rPr>
        <w:t xml:space="preserve"> FERC’s regulations</w:t>
      </w:r>
      <w:r w:rsidR="00D15558">
        <w:rPr>
          <w:sz w:val="26"/>
          <w:szCs w:val="26"/>
        </w:rPr>
        <w:t xml:space="preserve"> and </w:t>
      </w:r>
      <w:r w:rsidR="00BA2C64">
        <w:rPr>
          <w:sz w:val="26"/>
          <w:szCs w:val="26"/>
        </w:rPr>
        <w:t xml:space="preserve">misinterprets the representations made about Duquesne’s avoided cost rate calculation in the </w:t>
      </w:r>
      <w:r w:rsidR="00BA2C64">
        <w:rPr>
          <w:i/>
          <w:sz w:val="26"/>
          <w:szCs w:val="26"/>
        </w:rPr>
        <w:t xml:space="preserve">Duquesne 1987 </w:t>
      </w:r>
      <w:r w:rsidR="00BA2C64" w:rsidRPr="00BA2C64">
        <w:rPr>
          <w:i/>
          <w:sz w:val="26"/>
          <w:szCs w:val="26"/>
        </w:rPr>
        <w:t>Order</w:t>
      </w:r>
      <w:r w:rsidR="00BA2C64">
        <w:rPr>
          <w:sz w:val="26"/>
          <w:szCs w:val="26"/>
        </w:rPr>
        <w:t xml:space="preserve"> and </w:t>
      </w:r>
      <w:r w:rsidR="00BA2C64">
        <w:rPr>
          <w:i/>
          <w:sz w:val="26"/>
          <w:szCs w:val="26"/>
        </w:rPr>
        <w:t>City of Pittsburgh</w:t>
      </w:r>
      <w:r w:rsidR="00D15558" w:rsidRPr="00D15558">
        <w:rPr>
          <w:sz w:val="26"/>
          <w:szCs w:val="26"/>
        </w:rPr>
        <w:t xml:space="preserve">. </w:t>
      </w:r>
    </w:p>
    <w:p w:rsidR="00D15558" w:rsidRDefault="00D15558" w:rsidP="00C960FF">
      <w:pPr>
        <w:widowControl/>
        <w:tabs>
          <w:tab w:val="left" w:pos="720"/>
          <w:tab w:val="left" w:pos="1440"/>
        </w:tabs>
        <w:spacing w:line="360" w:lineRule="auto"/>
        <w:rPr>
          <w:sz w:val="26"/>
          <w:szCs w:val="26"/>
        </w:rPr>
      </w:pPr>
    </w:p>
    <w:p w:rsidR="00405E3F" w:rsidRDefault="00D15558" w:rsidP="00C960FF">
      <w:pPr>
        <w:widowControl/>
        <w:tabs>
          <w:tab w:val="left" w:pos="720"/>
          <w:tab w:val="left" w:pos="1440"/>
        </w:tabs>
        <w:spacing w:line="360" w:lineRule="auto"/>
        <w:rPr>
          <w:sz w:val="26"/>
          <w:szCs w:val="26"/>
        </w:rPr>
      </w:pPr>
      <w:r>
        <w:rPr>
          <w:sz w:val="26"/>
          <w:szCs w:val="26"/>
        </w:rPr>
        <w:tab/>
      </w:r>
      <w:r>
        <w:rPr>
          <w:sz w:val="26"/>
          <w:szCs w:val="26"/>
        </w:rPr>
        <w:tab/>
      </w:r>
      <w:r w:rsidR="005102C9">
        <w:rPr>
          <w:sz w:val="26"/>
          <w:szCs w:val="26"/>
        </w:rPr>
        <w:t xml:space="preserve">In reviewing the justness and reasonableness of </w:t>
      </w:r>
      <w:r w:rsidR="002F0993">
        <w:rPr>
          <w:sz w:val="26"/>
          <w:szCs w:val="26"/>
        </w:rPr>
        <w:t xml:space="preserve">Duquesne’s proposed Rider No. 18 rate, </w:t>
      </w:r>
      <w:r>
        <w:rPr>
          <w:sz w:val="26"/>
          <w:szCs w:val="26"/>
        </w:rPr>
        <w:t xml:space="preserve">it is true that </w:t>
      </w:r>
      <w:r w:rsidR="005102C9">
        <w:rPr>
          <w:sz w:val="26"/>
          <w:szCs w:val="26"/>
        </w:rPr>
        <w:t xml:space="preserve">we </w:t>
      </w:r>
      <w:r w:rsidR="002F0993">
        <w:rPr>
          <w:sz w:val="26"/>
          <w:szCs w:val="26"/>
        </w:rPr>
        <w:t xml:space="preserve">could not have </w:t>
      </w:r>
      <w:r w:rsidR="005102C9">
        <w:rPr>
          <w:i/>
          <w:sz w:val="26"/>
          <w:szCs w:val="26"/>
        </w:rPr>
        <w:t>require</w:t>
      </w:r>
      <w:r w:rsidR="002F0993">
        <w:rPr>
          <w:i/>
          <w:sz w:val="26"/>
          <w:szCs w:val="26"/>
        </w:rPr>
        <w:t>d</w:t>
      </w:r>
      <w:r w:rsidR="005102C9">
        <w:rPr>
          <w:sz w:val="26"/>
          <w:szCs w:val="26"/>
        </w:rPr>
        <w:t xml:space="preserve"> Duquesne to pay a rate higher than its avoided cost, as </w:t>
      </w:r>
      <w:r w:rsidR="002F0993">
        <w:rPr>
          <w:sz w:val="26"/>
          <w:szCs w:val="26"/>
        </w:rPr>
        <w:t xml:space="preserve">that </w:t>
      </w:r>
      <w:r w:rsidR="00982537">
        <w:rPr>
          <w:sz w:val="26"/>
          <w:szCs w:val="26"/>
        </w:rPr>
        <w:t xml:space="preserve">would have been </w:t>
      </w:r>
      <w:r w:rsidR="005102C9">
        <w:rPr>
          <w:sz w:val="26"/>
          <w:szCs w:val="26"/>
        </w:rPr>
        <w:t xml:space="preserve">prohibited under Section 292.304(a)(2). </w:t>
      </w:r>
      <w:r w:rsidR="002F0993">
        <w:rPr>
          <w:sz w:val="26"/>
          <w:szCs w:val="26"/>
        </w:rPr>
        <w:t xml:space="preserve">However, </w:t>
      </w:r>
      <w:r w:rsidR="005102C9">
        <w:rPr>
          <w:sz w:val="26"/>
          <w:szCs w:val="26"/>
        </w:rPr>
        <w:t>we were permitted to consider other factors</w:t>
      </w:r>
      <w:r w:rsidR="00982537">
        <w:rPr>
          <w:sz w:val="26"/>
          <w:szCs w:val="26"/>
        </w:rPr>
        <w:t xml:space="preserve"> under Section 292.304(e)</w:t>
      </w:r>
      <w:r w:rsidR="00405E3F">
        <w:rPr>
          <w:sz w:val="26"/>
          <w:szCs w:val="26"/>
        </w:rPr>
        <w:t xml:space="preserve">. This </w:t>
      </w:r>
      <w:r w:rsidR="00982537">
        <w:rPr>
          <w:sz w:val="26"/>
          <w:szCs w:val="26"/>
        </w:rPr>
        <w:t>includ</w:t>
      </w:r>
      <w:r w:rsidR="00405E3F">
        <w:rPr>
          <w:sz w:val="26"/>
          <w:szCs w:val="26"/>
        </w:rPr>
        <w:t>ed</w:t>
      </w:r>
      <w:r w:rsidR="00982537">
        <w:rPr>
          <w:sz w:val="26"/>
          <w:szCs w:val="26"/>
        </w:rPr>
        <w:t xml:space="preserve"> the reduction of fossil fuel use, </w:t>
      </w:r>
      <w:r w:rsidR="00405E3F">
        <w:rPr>
          <w:sz w:val="26"/>
          <w:szCs w:val="26"/>
        </w:rPr>
        <w:t>a</w:t>
      </w:r>
      <w:r w:rsidR="00405E3F" w:rsidRPr="00405E3F">
        <w:rPr>
          <w:sz w:val="26"/>
          <w:szCs w:val="26"/>
        </w:rPr>
        <w:t xml:space="preserve"> point specifically noted in the Company’s filing seeking approval of the rate in Rider No. 18 (“The Rider will . . . encourage potential developers of facilities utilizing renewable resources . . . and provide a reasonably priced market for the output of such facilities.”) NRG Midwest Ex. No. 6.</w:t>
      </w:r>
      <w:r>
        <w:rPr>
          <w:sz w:val="26"/>
          <w:szCs w:val="26"/>
        </w:rPr>
        <w:t xml:space="preserve"> </w:t>
      </w:r>
      <w:r w:rsidR="00405E3F">
        <w:rPr>
          <w:sz w:val="26"/>
          <w:szCs w:val="26"/>
        </w:rPr>
        <w:t xml:space="preserve"> </w:t>
      </w:r>
      <w:r w:rsidR="005102C9">
        <w:rPr>
          <w:sz w:val="26"/>
          <w:szCs w:val="26"/>
        </w:rPr>
        <w:t>Moreover, the calculation of the avoided cost rate was based upon the utility’s estimates at the time they were approved</w:t>
      </w:r>
      <w:r w:rsidR="00405E3F">
        <w:rPr>
          <w:sz w:val="26"/>
          <w:szCs w:val="26"/>
        </w:rPr>
        <w:t xml:space="preserve">, not as they may have been </w:t>
      </w:r>
      <w:r w:rsidR="00BA2C64">
        <w:rPr>
          <w:sz w:val="26"/>
          <w:szCs w:val="26"/>
        </w:rPr>
        <w:t xml:space="preserve">presented </w:t>
      </w:r>
      <w:r w:rsidR="00405E3F">
        <w:rPr>
          <w:sz w:val="26"/>
          <w:szCs w:val="26"/>
        </w:rPr>
        <w:t>any number of years later</w:t>
      </w:r>
      <w:r w:rsidR="005102C9">
        <w:rPr>
          <w:sz w:val="26"/>
          <w:szCs w:val="26"/>
        </w:rPr>
        <w:t xml:space="preserve">. </w:t>
      </w:r>
    </w:p>
    <w:p w:rsidR="00405E3F" w:rsidRDefault="00405E3F" w:rsidP="00C960FF">
      <w:pPr>
        <w:widowControl/>
        <w:tabs>
          <w:tab w:val="left" w:pos="720"/>
          <w:tab w:val="left" w:pos="1440"/>
        </w:tabs>
        <w:spacing w:line="360" w:lineRule="auto"/>
        <w:rPr>
          <w:sz w:val="26"/>
          <w:szCs w:val="26"/>
        </w:rPr>
      </w:pPr>
    </w:p>
    <w:p w:rsidR="00D15558" w:rsidRDefault="00405E3F" w:rsidP="00C960FF">
      <w:pPr>
        <w:widowControl/>
        <w:tabs>
          <w:tab w:val="left" w:pos="720"/>
          <w:tab w:val="left" w:pos="1440"/>
        </w:tabs>
        <w:spacing w:line="360" w:lineRule="auto"/>
        <w:rPr>
          <w:sz w:val="26"/>
          <w:szCs w:val="26"/>
        </w:rPr>
      </w:pPr>
      <w:r>
        <w:rPr>
          <w:sz w:val="26"/>
          <w:szCs w:val="26"/>
        </w:rPr>
        <w:lastRenderedPageBreak/>
        <w:tab/>
      </w:r>
      <w:r>
        <w:rPr>
          <w:sz w:val="26"/>
          <w:szCs w:val="26"/>
        </w:rPr>
        <w:tab/>
      </w:r>
      <w:r w:rsidR="005102C9">
        <w:rPr>
          <w:sz w:val="26"/>
          <w:szCs w:val="26"/>
        </w:rPr>
        <w:t xml:space="preserve">The development of </w:t>
      </w:r>
      <w:r w:rsidR="004064EC">
        <w:rPr>
          <w:sz w:val="26"/>
          <w:szCs w:val="26"/>
        </w:rPr>
        <w:t xml:space="preserve">a </w:t>
      </w:r>
      <w:r w:rsidR="005102C9">
        <w:rPr>
          <w:sz w:val="26"/>
          <w:szCs w:val="26"/>
        </w:rPr>
        <w:t xml:space="preserve">QF rate for purchase under the “legally enforceable obligations” provisions of Sections 292.304(b)(5) and </w:t>
      </w:r>
      <w:r w:rsidR="00381550" w:rsidRPr="00381550">
        <w:rPr>
          <w:sz w:val="26"/>
          <w:szCs w:val="26"/>
        </w:rPr>
        <w:t>292.304</w:t>
      </w:r>
      <w:r w:rsidR="005102C9">
        <w:rPr>
          <w:sz w:val="26"/>
          <w:szCs w:val="26"/>
        </w:rPr>
        <w:t xml:space="preserve">(d) allow </w:t>
      </w:r>
      <w:r w:rsidR="00381550">
        <w:rPr>
          <w:sz w:val="26"/>
          <w:szCs w:val="26"/>
        </w:rPr>
        <w:t>QF</w:t>
      </w:r>
      <w:r w:rsidR="005F6C89">
        <w:rPr>
          <w:sz w:val="26"/>
          <w:szCs w:val="26"/>
        </w:rPr>
        <w:t>s</w:t>
      </w:r>
      <w:r w:rsidR="00381550">
        <w:rPr>
          <w:sz w:val="26"/>
          <w:szCs w:val="26"/>
        </w:rPr>
        <w:t xml:space="preserve"> to choose a purchase price based on </w:t>
      </w:r>
      <w:r w:rsidR="005102C9">
        <w:rPr>
          <w:sz w:val="26"/>
          <w:szCs w:val="26"/>
        </w:rPr>
        <w:t xml:space="preserve">the calculation of a levelized, long-term avoided cost rate </w:t>
      </w:r>
      <w:r w:rsidR="00381550">
        <w:rPr>
          <w:sz w:val="26"/>
          <w:szCs w:val="26"/>
        </w:rPr>
        <w:t xml:space="preserve">calculated at the time the obligation is incurred. They do not require that rates equal avoided costs at the time the power is delivered. </w:t>
      </w:r>
    </w:p>
    <w:p w:rsidR="00D15558" w:rsidRDefault="00D15558" w:rsidP="00C960FF">
      <w:pPr>
        <w:widowControl/>
        <w:tabs>
          <w:tab w:val="left" w:pos="720"/>
          <w:tab w:val="left" w:pos="1440"/>
        </w:tabs>
        <w:spacing w:line="360" w:lineRule="auto"/>
        <w:rPr>
          <w:sz w:val="26"/>
          <w:szCs w:val="26"/>
        </w:rPr>
      </w:pPr>
    </w:p>
    <w:p w:rsidR="00C960FF" w:rsidRPr="00944BDD" w:rsidRDefault="00D15558" w:rsidP="00C960FF">
      <w:pPr>
        <w:widowControl/>
        <w:tabs>
          <w:tab w:val="left" w:pos="720"/>
          <w:tab w:val="left" w:pos="1440"/>
        </w:tabs>
        <w:spacing w:line="360" w:lineRule="auto"/>
        <w:rPr>
          <w:sz w:val="26"/>
          <w:szCs w:val="26"/>
        </w:rPr>
      </w:pPr>
      <w:r>
        <w:rPr>
          <w:sz w:val="26"/>
          <w:szCs w:val="26"/>
        </w:rPr>
        <w:tab/>
      </w:r>
      <w:r>
        <w:rPr>
          <w:sz w:val="26"/>
          <w:szCs w:val="26"/>
        </w:rPr>
        <w:tab/>
      </w:r>
      <w:r w:rsidR="00381550">
        <w:rPr>
          <w:sz w:val="26"/>
          <w:szCs w:val="26"/>
        </w:rPr>
        <w:t xml:space="preserve">In approving </w:t>
      </w:r>
      <w:r>
        <w:rPr>
          <w:sz w:val="26"/>
          <w:szCs w:val="26"/>
        </w:rPr>
        <w:t>r</w:t>
      </w:r>
      <w:r w:rsidR="00381550">
        <w:rPr>
          <w:sz w:val="26"/>
          <w:szCs w:val="26"/>
        </w:rPr>
        <w:t>ates applicable to PPAs, we recognized that at times the applicable purchase price may be above or below then then-current avoided cost rate. We recognized, as did FERC in promulgating its regulations, “in the long run,</w:t>
      </w:r>
      <w:r w:rsidR="00944BDD">
        <w:rPr>
          <w:sz w:val="26"/>
          <w:szCs w:val="26"/>
        </w:rPr>
        <w:t xml:space="preserve"> ‘</w:t>
      </w:r>
      <w:r w:rsidR="00381550">
        <w:rPr>
          <w:sz w:val="26"/>
          <w:szCs w:val="26"/>
        </w:rPr>
        <w:t xml:space="preserve">overestimations’ and ‘underestimations’ of avoided costs will balance out” and nothing in PURPA requires a “minute-by-minute evaluation of costs.” </w:t>
      </w:r>
      <w:r w:rsidR="00381550" w:rsidRPr="00381550">
        <w:rPr>
          <w:i/>
          <w:sz w:val="26"/>
          <w:szCs w:val="26"/>
        </w:rPr>
        <w:t>Scrubgrass I</w:t>
      </w:r>
      <w:r w:rsidR="00381550">
        <w:rPr>
          <w:sz w:val="26"/>
          <w:szCs w:val="26"/>
        </w:rPr>
        <w:t xml:space="preserve">, </w:t>
      </w:r>
      <w:r w:rsidR="00381550" w:rsidRPr="00381550">
        <w:rPr>
          <w:iCs/>
          <w:sz w:val="26"/>
          <w:szCs w:val="26"/>
        </w:rPr>
        <w:t>1988 Pa. PUC LEXIS 101</w:t>
      </w:r>
      <w:r w:rsidR="00381550" w:rsidRPr="00381550">
        <w:rPr>
          <w:sz w:val="26"/>
          <w:szCs w:val="26"/>
        </w:rPr>
        <w:t xml:space="preserve"> </w:t>
      </w:r>
      <w:r w:rsidR="00381550">
        <w:rPr>
          <w:sz w:val="26"/>
          <w:szCs w:val="26"/>
        </w:rPr>
        <w:t xml:space="preserve">at </w:t>
      </w:r>
      <w:r w:rsidR="00381550" w:rsidRPr="00381550">
        <w:rPr>
          <w:sz w:val="26"/>
          <w:szCs w:val="26"/>
        </w:rPr>
        <w:t>*12</w:t>
      </w:r>
      <w:r w:rsidR="00381550">
        <w:rPr>
          <w:sz w:val="26"/>
          <w:szCs w:val="26"/>
        </w:rPr>
        <w:t xml:space="preserve">; </w:t>
      </w:r>
      <w:r w:rsidR="00381550">
        <w:rPr>
          <w:i/>
          <w:sz w:val="26"/>
          <w:szCs w:val="26"/>
        </w:rPr>
        <w:t>Milesburg</w:t>
      </w:r>
      <w:r w:rsidR="00381550">
        <w:rPr>
          <w:sz w:val="26"/>
          <w:szCs w:val="26"/>
        </w:rPr>
        <w:t>, 1987 Pa. PUC LEXIS 153 at *2</w:t>
      </w:r>
      <w:r w:rsidR="00944BDD">
        <w:rPr>
          <w:sz w:val="26"/>
          <w:szCs w:val="26"/>
        </w:rPr>
        <w:t xml:space="preserve">; </w:t>
      </w:r>
      <w:r w:rsidR="00944BDD">
        <w:rPr>
          <w:i/>
          <w:sz w:val="26"/>
          <w:szCs w:val="26"/>
        </w:rPr>
        <w:t>AES Beaver Valley, Inc. v. West Penn Power Company</w:t>
      </w:r>
      <w:r w:rsidR="00944BDD">
        <w:rPr>
          <w:sz w:val="26"/>
          <w:szCs w:val="26"/>
        </w:rPr>
        <w:t xml:space="preserve">, 1986 Pa. PUC LEXIS 53 at **6-7. </w:t>
      </w:r>
    </w:p>
    <w:p w:rsidR="00C960FF" w:rsidRPr="00C960FF" w:rsidRDefault="00C960FF" w:rsidP="00C960FF">
      <w:pPr>
        <w:widowControl/>
        <w:tabs>
          <w:tab w:val="left" w:pos="720"/>
          <w:tab w:val="left" w:pos="1440"/>
        </w:tabs>
        <w:spacing w:line="360" w:lineRule="auto"/>
        <w:rPr>
          <w:sz w:val="26"/>
          <w:szCs w:val="26"/>
        </w:rPr>
      </w:pPr>
    </w:p>
    <w:p w:rsidR="00C960FF" w:rsidRPr="00C960FF" w:rsidRDefault="00C960FF" w:rsidP="00C960FF">
      <w:pPr>
        <w:widowControl/>
        <w:tabs>
          <w:tab w:val="left" w:pos="720"/>
          <w:tab w:val="left" w:pos="1440"/>
        </w:tabs>
        <w:spacing w:line="360" w:lineRule="auto"/>
        <w:rPr>
          <w:sz w:val="26"/>
          <w:szCs w:val="26"/>
        </w:rPr>
      </w:pPr>
      <w:r w:rsidRPr="00C960FF">
        <w:rPr>
          <w:sz w:val="26"/>
          <w:szCs w:val="26"/>
        </w:rPr>
        <w:tab/>
      </w:r>
      <w:r w:rsidRPr="00C960FF">
        <w:rPr>
          <w:sz w:val="26"/>
          <w:szCs w:val="26"/>
        </w:rPr>
        <w:tab/>
        <w:t xml:space="preserve">As to </w:t>
      </w:r>
      <w:r w:rsidR="00944BDD">
        <w:rPr>
          <w:sz w:val="26"/>
          <w:szCs w:val="26"/>
        </w:rPr>
        <w:t xml:space="preserve">the ALJ’s interpretation of Duquesne’s averments regarding its calculations of </w:t>
      </w:r>
      <w:r w:rsidRPr="00C960FF">
        <w:rPr>
          <w:sz w:val="26"/>
          <w:szCs w:val="26"/>
        </w:rPr>
        <w:t xml:space="preserve">avoided cost </w:t>
      </w:r>
      <w:r w:rsidR="00944BDD">
        <w:rPr>
          <w:sz w:val="26"/>
          <w:szCs w:val="26"/>
        </w:rPr>
        <w:t>in</w:t>
      </w:r>
      <w:r w:rsidR="00E4175B">
        <w:rPr>
          <w:sz w:val="26"/>
          <w:szCs w:val="26"/>
        </w:rPr>
        <w:t xml:space="preserve"> </w:t>
      </w:r>
      <w:r w:rsidRPr="00944BDD">
        <w:rPr>
          <w:i/>
          <w:sz w:val="26"/>
          <w:szCs w:val="26"/>
        </w:rPr>
        <w:t>Duquesne 1987 Order</w:t>
      </w:r>
      <w:r w:rsidRPr="00C960FF">
        <w:rPr>
          <w:sz w:val="26"/>
          <w:szCs w:val="26"/>
        </w:rPr>
        <w:t xml:space="preserve"> and </w:t>
      </w:r>
      <w:r w:rsidRPr="00944BDD">
        <w:rPr>
          <w:i/>
          <w:sz w:val="26"/>
          <w:szCs w:val="26"/>
        </w:rPr>
        <w:t>City of Pittsburgh</w:t>
      </w:r>
      <w:r w:rsidR="00944BDD">
        <w:rPr>
          <w:sz w:val="26"/>
          <w:szCs w:val="26"/>
        </w:rPr>
        <w:t>, i</w:t>
      </w:r>
      <w:r w:rsidRPr="00C960FF">
        <w:rPr>
          <w:sz w:val="26"/>
          <w:szCs w:val="26"/>
        </w:rPr>
        <w:t xml:space="preserve">t was Duquesne’s </w:t>
      </w:r>
      <w:r w:rsidRPr="00C960FF">
        <w:rPr>
          <w:i/>
          <w:sz w:val="26"/>
          <w:szCs w:val="26"/>
        </w:rPr>
        <w:t xml:space="preserve">then current </w:t>
      </w:r>
      <w:r w:rsidR="00944BDD">
        <w:rPr>
          <w:sz w:val="26"/>
          <w:szCs w:val="26"/>
        </w:rPr>
        <w:t>(e.g. 1986 and 198</w:t>
      </w:r>
      <w:r w:rsidR="003E263D">
        <w:rPr>
          <w:sz w:val="26"/>
          <w:szCs w:val="26"/>
        </w:rPr>
        <w:t>8</w:t>
      </w:r>
      <w:r w:rsidR="00944BDD">
        <w:rPr>
          <w:sz w:val="26"/>
          <w:szCs w:val="26"/>
        </w:rPr>
        <w:t xml:space="preserve">) </w:t>
      </w:r>
      <w:r w:rsidRPr="00C960FF">
        <w:rPr>
          <w:sz w:val="26"/>
          <w:szCs w:val="26"/>
        </w:rPr>
        <w:t>avoided cost rate that exceeded the Rider No. 18 rate</w:t>
      </w:r>
      <w:r w:rsidR="003277D4">
        <w:rPr>
          <w:sz w:val="26"/>
          <w:szCs w:val="26"/>
        </w:rPr>
        <w:t>. Since we specifically declined to review the rates in 1987, it is not at all clear that they were</w:t>
      </w:r>
      <w:r w:rsidR="00944BDD">
        <w:rPr>
          <w:sz w:val="26"/>
          <w:szCs w:val="26"/>
        </w:rPr>
        <w:t xml:space="preserve"> necessarily the same calculations presented when we approved Rider No. 18 in 1981. </w:t>
      </w:r>
      <w:r w:rsidR="00962294">
        <w:rPr>
          <w:sz w:val="26"/>
          <w:szCs w:val="26"/>
        </w:rPr>
        <w:t>Further, the ALJ r</w:t>
      </w:r>
      <w:r w:rsidRPr="00C960FF">
        <w:rPr>
          <w:sz w:val="26"/>
          <w:szCs w:val="26"/>
        </w:rPr>
        <w:t>eference</w:t>
      </w:r>
      <w:r w:rsidR="00962294">
        <w:rPr>
          <w:sz w:val="26"/>
          <w:szCs w:val="26"/>
        </w:rPr>
        <w:t>s our statement in</w:t>
      </w:r>
      <w:r w:rsidR="005F6C89">
        <w:rPr>
          <w:sz w:val="26"/>
          <w:szCs w:val="26"/>
        </w:rPr>
        <w:t xml:space="preserve"> the</w:t>
      </w:r>
      <w:r w:rsidR="00962294">
        <w:rPr>
          <w:sz w:val="26"/>
          <w:szCs w:val="26"/>
        </w:rPr>
        <w:t xml:space="preserve"> </w:t>
      </w:r>
      <w:r w:rsidR="00962294">
        <w:rPr>
          <w:i/>
          <w:sz w:val="26"/>
          <w:szCs w:val="26"/>
        </w:rPr>
        <w:t>Duquesne 1987 Order</w:t>
      </w:r>
      <w:r w:rsidR="003277D4" w:rsidRPr="003277D4">
        <w:rPr>
          <w:sz w:val="26"/>
          <w:szCs w:val="26"/>
        </w:rPr>
        <w:t>,</w:t>
      </w:r>
      <w:r w:rsidR="00962294">
        <w:rPr>
          <w:i/>
          <w:sz w:val="26"/>
          <w:szCs w:val="26"/>
        </w:rPr>
        <w:t xml:space="preserve"> </w:t>
      </w:r>
      <w:r w:rsidR="00962294">
        <w:rPr>
          <w:sz w:val="26"/>
          <w:szCs w:val="26"/>
        </w:rPr>
        <w:t xml:space="preserve">that </w:t>
      </w:r>
      <w:r w:rsidR="003277D4">
        <w:rPr>
          <w:sz w:val="26"/>
          <w:szCs w:val="26"/>
        </w:rPr>
        <w:t>a</w:t>
      </w:r>
      <w:r w:rsidRPr="00C960FF">
        <w:rPr>
          <w:sz w:val="26"/>
          <w:szCs w:val="26"/>
        </w:rPr>
        <w:t xml:space="preserve"> rate contained in a Commission-approved tariff</w:t>
      </w:r>
      <w:r w:rsidR="00962294">
        <w:rPr>
          <w:sz w:val="26"/>
          <w:szCs w:val="26"/>
        </w:rPr>
        <w:t xml:space="preserve"> </w:t>
      </w:r>
      <w:r w:rsidRPr="00C960FF">
        <w:rPr>
          <w:sz w:val="26"/>
          <w:szCs w:val="26"/>
        </w:rPr>
        <w:t>remain</w:t>
      </w:r>
      <w:r w:rsidR="00962294">
        <w:rPr>
          <w:sz w:val="26"/>
          <w:szCs w:val="26"/>
        </w:rPr>
        <w:t>ed</w:t>
      </w:r>
      <w:r w:rsidRPr="00C960FF">
        <w:rPr>
          <w:sz w:val="26"/>
          <w:szCs w:val="26"/>
        </w:rPr>
        <w:t xml:space="preserve"> just and reasonable until we determined otherwise, a</w:t>
      </w:r>
      <w:r w:rsidR="00962294">
        <w:rPr>
          <w:sz w:val="26"/>
          <w:szCs w:val="26"/>
        </w:rPr>
        <w:t>s evidence that we “foresaw that as [we] gained experience with Congress’s relatively new legislation and implem</w:t>
      </w:r>
      <w:r w:rsidR="00D15558">
        <w:rPr>
          <w:sz w:val="26"/>
          <w:szCs w:val="26"/>
        </w:rPr>
        <w:t>e</w:t>
      </w:r>
      <w:r w:rsidR="00962294">
        <w:rPr>
          <w:sz w:val="26"/>
          <w:szCs w:val="26"/>
        </w:rPr>
        <w:t>n</w:t>
      </w:r>
      <w:r w:rsidR="00D15558">
        <w:rPr>
          <w:sz w:val="26"/>
          <w:szCs w:val="26"/>
        </w:rPr>
        <w:t>t</w:t>
      </w:r>
      <w:r w:rsidR="00962294">
        <w:rPr>
          <w:sz w:val="26"/>
          <w:szCs w:val="26"/>
        </w:rPr>
        <w:t>ing rates under PURPA, in time, there may be a need to modify the Rider No. 18 rate</w:t>
      </w:r>
      <w:r w:rsidR="003277D4">
        <w:rPr>
          <w:sz w:val="26"/>
          <w:szCs w:val="26"/>
        </w:rPr>
        <w:t>.</w:t>
      </w:r>
      <w:r w:rsidR="00962294">
        <w:rPr>
          <w:sz w:val="26"/>
          <w:szCs w:val="26"/>
        </w:rPr>
        <w:t>” R.D. at 28</w:t>
      </w:r>
      <w:r w:rsidR="003277D4">
        <w:rPr>
          <w:sz w:val="26"/>
          <w:szCs w:val="26"/>
        </w:rPr>
        <w:t xml:space="preserve">. Our statement then, however, </w:t>
      </w:r>
      <w:r w:rsidRPr="00C960FF">
        <w:rPr>
          <w:sz w:val="26"/>
          <w:szCs w:val="26"/>
        </w:rPr>
        <w:t>predated</w:t>
      </w:r>
      <w:r w:rsidR="00962294">
        <w:rPr>
          <w:sz w:val="26"/>
          <w:szCs w:val="26"/>
        </w:rPr>
        <w:t xml:space="preserve"> the preemptive holding of </w:t>
      </w:r>
      <w:r w:rsidRPr="00C960FF">
        <w:rPr>
          <w:i/>
          <w:sz w:val="26"/>
          <w:szCs w:val="26"/>
        </w:rPr>
        <w:t>Freehold</w:t>
      </w:r>
      <w:r w:rsidRPr="00C960FF">
        <w:rPr>
          <w:sz w:val="26"/>
          <w:szCs w:val="26"/>
        </w:rPr>
        <w:t xml:space="preserve"> </w:t>
      </w:r>
      <w:r w:rsidR="003277D4">
        <w:rPr>
          <w:sz w:val="26"/>
          <w:szCs w:val="26"/>
        </w:rPr>
        <w:t xml:space="preserve">and also predated our own statement in </w:t>
      </w:r>
      <w:r w:rsidR="00962294" w:rsidRPr="00962294">
        <w:rPr>
          <w:i/>
          <w:sz w:val="26"/>
          <w:szCs w:val="26"/>
        </w:rPr>
        <w:t>Scrubgrass I</w:t>
      </w:r>
      <w:r w:rsidR="003277D4">
        <w:rPr>
          <w:sz w:val="26"/>
          <w:szCs w:val="26"/>
        </w:rPr>
        <w:t xml:space="preserve"> in which we </w:t>
      </w:r>
      <w:r w:rsidR="00962294">
        <w:rPr>
          <w:sz w:val="26"/>
          <w:szCs w:val="26"/>
        </w:rPr>
        <w:t xml:space="preserve">recognized a state’s inability to revisit an approved PURPA rate under its traditional ratemaking authority. </w:t>
      </w:r>
      <w:r w:rsidRPr="00C960FF">
        <w:rPr>
          <w:sz w:val="26"/>
          <w:szCs w:val="26"/>
        </w:rPr>
        <w:t xml:space="preserve"> We did not then, as we do not now, revise the rate to reflect the result of what may be a different avoided cost rate if we were to recalculate that rate on an ongoing basis.  </w:t>
      </w:r>
    </w:p>
    <w:p w:rsidR="00C960FF" w:rsidRDefault="00C960FF" w:rsidP="007A060C">
      <w:pPr>
        <w:widowControl/>
        <w:tabs>
          <w:tab w:val="left" w:pos="720"/>
          <w:tab w:val="left" w:pos="1440"/>
        </w:tabs>
        <w:spacing w:line="360" w:lineRule="auto"/>
        <w:rPr>
          <w:sz w:val="26"/>
          <w:szCs w:val="26"/>
        </w:rPr>
      </w:pPr>
    </w:p>
    <w:p w:rsidR="00543744" w:rsidRPr="00543744" w:rsidRDefault="00543744" w:rsidP="00543744">
      <w:pPr>
        <w:widowControl/>
        <w:tabs>
          <w:tab w:val="left" w:pos="720"/>
          <w:tab w:val="left" w:pos="1440"/>
        </w:tabs>
        <w:spacing w:line="360" w:lineRule="auto"/>
        <w:rPr>
          <w:sz w:val="26"/>
          <w:szCs w:val="26"/>
        </w:rPr>
      </w:pPr>
      <w:r w:rsidRPr="00543744">
        <w:rPr>
          <w:sz w:val="26"/>
          <w:szCs w:val="26"/>
        </w:rPr>
        <w:tab/>
      </w:r>
      <w:r w:rsidRPr="00543744">
        <w:rPr>
          <w:sz w:val="26"/>
          <w:szCs w:val="26"/>
        </w:rPr>
        <w:tab/>
      </w:r>
      <w:r w:rsidR="00D15558">
        <w:rPr>
          <w:sz w:val="26"/>
          <w:szCs w:val="26"/>
        </w:rPr>
        <w:t>T</w:t>
      </w:r>
      <w:r w:rsidR="001A2C93">
        <w:rPr>
          <w:sz w:val="26"/>
          <w:szCs w:val="26"/>
        </w:rPr>
        <w:t xml:space="preserve">he ALJ </w:t>
      </w:r>
      <w:r w:rsidR="00D15558">
        <w:rPr>
          <w:sz w:val="26"/>
          <w:szCs w:val="26"/>
        </w:rPr>
        <w:t xml:space="preserve">also </w:t>
      </w:r>
      <w:r w:rsidR="006408BD">
        <w:rPr>
          <w:sz w:val="26"/>
          <w:szCs w:val="26"/>
        </w:rPr>
        <w:t>held out</w:t>
      </w:r>
      <w:r w:rsidR="001A2C93">
        <w:rPr>
          <w:sz w:val="26"/>
          <w:szCs w:val="26"/>
        </w:rPr>
        <w:t xml:space="preserve"> Duquesne</w:t>
      </w:r>
      <w:r w:rsidR="003277D4">
        <w:rPr>
          <w:sz w:val="26"/>
          <w:szCs w:val="26"/>
        </w:rPr>
        <w:t>’s</w:t>
      </w:r>
      <w:r w:rsidR="001A2C93">
        <w:rPr>
          <w:sz w:val="26"/>
          <w:szCs w:val="26"/>
        </w:rPr>
        <w:t xml:space="preserve"> reserv</w:t>
      </w:r>
      <w:r w:rsidR="003277D4">
        <w:rPr>
          <w:sz w:val="26"/>
          <w:szCs w:val="26"/>
        </w:rPr>
        <w:t>ation of</w:t>
      </w:r>
      <w:r w:rsidR="00D15558">
        <w:rPr>
          <w:sz w:val="26"/>
          <w:szCs w:val="26"/>
        </w:rPr>
        <w:t xml:space="preserve"> the</w:t>
      </w:r>
      <w:r w:rsidR="001A2C93">
        <w:rPr>
          <w:sz w:val="26"/>
          <w:szCs w:val="26"/>
        </w:rPr>
        <w:t xml:space="preserve"> </w:t>
      </w:r>
      <w:r w:rsidRPr="00543744">
        <w:rPr>
          <w:sz w:val="26"/>
          <w:szCs w:val="26"/>
        </w:rPr>
        <w:t>unilateral right to file a new tariff</w:t>
      </w:r>
      <w:r w:rsidR="001A2C93">
        <w:rPr>
          <w:sz w:val="26"/>
          <w:szCs w:val="26"/>
        </w:rPr>
        <w:t xml:space="preserve">ed rate </w:t>
      </w:r>
      <w:r w:rsidR="00D15558">
        <w:rPr>
          <w:sz w:val="26"/>
          <w:szCs w:val="26"/>
        </w:rPr>
        <w:t>as</w:t>
      </w:r>
      <w:r w:rsidR="001A2C93">
        <w:rPr>
          <w:sz w:val="26"/>
          <w:szCs w:val="26"/>
        </w:rPr>
        <w:t xml:space="preserve"> proof that the PPA rate may be revised. </w:t>
      </w:r>
      <w:r w:rsidRPr="00543744">
        <w:rPr>
          <w:sz w:val="26"/>
          <w:szCs w:val="26"/>
        </w:rPr>
        <w:t xml:space="preserve"> </w:t>
      </w:r>
      <w:r w:rsidR="003277D4">
        <w:rPr>
          <w:sz w:val="26"/>
          <w:szCs w:val="26"/>
        </w:rPr>
        <w:t xml:space="preserve">We disagree.  </w:t>
      </w:r>
      <w:r w:rsidR="006408BD">
        <w:rPr>
          <w:sz w:val="26"/>
          <w:szCs w:val="26"/>
        </w:rPr>
        <w:t>W</w:t>
      </w:r>
      <w:r w:rsidRPr="00543744">
        <w:rPr>
          <w:sz w:val="26"/>
          <w:szCs w:val="26"/>
        </w:rPr>
        <w:t>hile the Company may at any time choose to file a new tariff, nothing guarantees that the Commission would approve such a tariff, particularly if the other party to the contract</w:t>
      </w:r>
      <w:r w:rsidR="006408BD">
        <w:rPr>
          <w:sz w:val="26"/>
          <w:szCs w:val="26"/>
        </w:rPr>
        <w:t xml:space="preserve">ual obligation </w:t>
      </w:r>
      <w:r w:rsidRPr="00543744">
        <w:rPr>
          <w:sz w:val="26"/>
          <w:szCs w:val="26"/>
        </w:rPr>
        <w:t xml:space="preserve">objected. Filing to change a tariff </w:t>
      </w:r>
      <w:r w:rsidR="003277D4">
        <w:rPr>
          <w:sz w:val="26"/>
          <w:szCs w:val="26"/>
        </w:rPr>
        <w:t xml:space="preserve">is </w:t>
      </w:r>
      <w:r w:rsidRPr="00543744">
        <w:rPr>
          <w:sz w:val="26"/>
          <w:szCs w:val="26"/>
        </w:rPr>
        <w:t xml:space="preserve">no more than an opening move on one party’s part to renegotiate the contract, a right that both parties to the contract already enjoy. </w:t>
      </w:r>
      <w:r w:rsidR="001A2C93">
        <w:rPr>
          <w:sz w:val="26"/>
          <w:szCs w:val="26"/>
        </w:rPr>
        <w:t xml:space="preserve">Any discussion of Duquesne’s reservation in 1981 of the right to file to modify a tariff ignores the subsequent decisions like </w:t>
      </w:r>
      <w:r w:rsidR="001A2C93">
        <w:rPr>
          <w:i/>
          <w:sz w:val="26"/>
          <w:szCs w:val="26"/>
        </w:rPr>
        <w:t xml:space="preserve">Freehold </w:t>
      </w:r>
      <w:r w:rsidR="001A2C93">
        <w:rPr>
          <w:sz w:val="26"/>
          <w:szCs w:val="26"/>
        </w:rPr>
        <w:t xml:space="preserve">that clarified that </w:t>
      </w:r>
      <w:r w:rsidRPr="00543744">
        <w:rPr>
          <w:sz w:val="26"/>
          <w:szCs w:val="26"/>
        </w:rPr>
        <w:t>no matter Duquesne’s intention in including the PPA pricing term in a state tariff, the state cannot mandate a price change to an existing QF contract. We simply cannot force parties to renegotiate</w:t>
      </w:r>
      <w:r w:rsidR="00C3497E" w:rsidRPr="00C3497E">
        <w:rPr>
          <w:sz w:val="26"/>
          <w:szCs w:val="26"/>
        </w:rPr>
        <w:t>.</w:t>
      </w:r>
    </w:p>
    <w:p w:rsidR="006408BD" w:rsidRDefault="00543744" w:rsidP="00145D17">
      <w:pPr>
        <w:widowControl/>
        <w:tabs>
          <w:tab w:val="left" w:pos="720"/>
          <w:tab w:val="left" w:pos="1440"/>
        </w:tabs>
        <w:spacing w:line="360" w:lineRule="auto"/>
        <w:rPr>
          <w:sz w:val="26"/>
          <w:szCs w:val="26"/>
        </w:rPr>
      </w:pPr>
      <w:r w:rsidRPr="00543744">
        <w:rPr>
          <w:sz w:val="26"/>
          <w:szCs w:val="26"/>
        </w:rPr>
        <w:tab/>
      </w:r>
      <w:r w:rsidRPr="00543744">
        <w:rPr>
          <w:sz w:val="26"/>
          <w:szCs w:val="26"/>
        </w:rPr>
        <w:tab/>
      </w:r>
    </w:p>
    <w:p w:rsidR="00002D06" w:rsidRPr="00002D06" w:rsidRDefault="006408BD" w:rsidP="00145D17">
      <w:pPr>
        <w:widowControl/>
        <w:tabs>
          <w:tab w:val="left" w:pos="720"/>
          <w:tab w:val="left" w:pos="1440"/>
        </w:tabs>
        <w:spacing w:line="360" w:lineRule="auto"/>
        <w:rPr>
          <w:b/>
          <w:sz w:val="26"/>
          <w:szCs w:val="26"/>
        </w:rPr>
      </w:pPr>
      <w:r>
        <w:rPr>
          <w:sz w:val="26"/>
          <w:szCs w:val="26"/>
        </w:rPr>
        <w:tab/>
      </w:r>
      <w:r w:rsidR="00002D06">
        <w:rPr>
          <w:sz w:val="26"/>
          <w:szCs w:val="26"/>
        </w:rPr>
        <w:tab/>
      </w:r>
      <w:r w:rsidR="00985FCC">
        <w:rPr>
          <w:b/>
          <w:sz w:val="26"/>
          <w:szCs w:val="26"/>
        </w:rPr>
        <w:t>e</w:t>
      </w:r>
      <w:r w:rsidR="003340AB">
        <w:rPr>
          <w:b/>
          <w:sz w:val="26"/>
          <w:szCs w:val="26"/>
        </w:rPr>
        <w:t>.</w:t>
      </w:r>
      <w:r w:rsidR="003340AB">
        <w:rPr>
          <w:b/>
          <w:sz w:val="26"/>
          <w:szCs w:val="26"/>
        </w:rPr>
        <w:tab/>
        <w:t>I</w:t>
      </w:r>
      <w:r w:rsidR="00002D06">
        <w:rPr>
          <w:b/>
          <w:sz w:val="26"/>
          <w:szCs w:val="26"/>
        </w:rPr>
        <w:t>mplications of the Electric Competition Act and AEPSA</w:t>
      </w:r>
    </w:p>
    <w:p w:rsidR="00002D06" w:rsidRDefault="00002D06" w:rsidP="00145D17">
      <w:pPr>
        <w:widowControl/>
        <w:tabs>
          <w:tab w:val="left" w:pos="720"/>
          <w:tab w:val="left" w:pos="1440"/>
        </w:tabs>
        <w:spacing w:line="360" w:lineRule="auto"/>
        <w:rPr>
          <w:sz w:val="26"/>
          <w:szCs w:val="26"/>
        </w:rPr>
      </w:pPr>
    </w:p>
    <w:p w:rsidR="007A060C" w:rsidRDefault="003340AB" w:rsidP="00145D17">
      <w:pPr>
        <w:widowControl/>
        <w:tabs>
          <w:tab w:val="left" w:pos="720"/>
          <w:tab w:val="left" w:pos="1440"/>
        </w:tabs>
        <w:spacing w:line="360" w:lineRule="auto"/>
        <w:rPr>
          <w:sz w:val="26"/>
          <w:szCs w:val="26"/>
        </w:rPr>
      </w:pPr>
      <w:r>
        <w:rPr>
          <w:sz w:val="26"/>
          <w:szCs w:val="26"/>
        </w:rPr>
        <w:tab/>
      </w:r>
      <w:r>
        <w:rPr>
          <w:sz w:val="26"/>
          <w:szCs w:val="26"/>
        </w:rPr>
        <w:tab/>
      </w:r>
      <w:r w:rsidR="007A060C">
        <w:rPr>
          <w:sz w:val="26"/>
          <w:szCs w:val="26"/>
        </w:rPr>
        <w:t xml:space="preserve">The NRG Companies also contend that the new state regulatory regime brought about by passage of the Electric Competition Act and AEPSA conflicts with </w:t>
      </w:r>
      <w:r w:rsidR="00AC302F">
        <w:rPr>
          <w:sz w:val="26"/>
          <w:szCs w:val="26"/>
        </w:rPr>
        <w:t xml:space="preserve">and preempts </w:t>
      </w:r>
      <w:r w:rsidR="007A060C">
        <w:rPr>
          <w:sz w:val="26"/>
          <w:szCs w:val="26"/>
        </w:rPr>
        <w:t>the federal scheme. We disagree.</w:t>
      </w:r>
    </w:p>
    <w:p w:rsidR="007A060C" w:rsidRDefault="007A060C" w:rsidP="00145D17">
      <w:pPr>
        <w:widowControl/>
        <w:tabs>
          <w:tab w:val="left" w:pos="720"/>
          <w:tab w:val="left" w:pos="1440"/>
        </w:tabs>
        <w:spacing w:line="360" w:lineRule="auto"/>
        <w:rPr>
          <w:sz w:val="26"/>
          <w:szCs w:val="26"/>
        </w:rPr>
      </w:pPr>
    </w:p>
    <w:p w:rsidR="00110440" w:rsidRDefault="007A060C" w:rsidP="00145D17">
      <w:pPr>
        <w:widowControl/>
        <w:tabs>
          <w:tab w:val="left" w:pos="720"/>
          <w:tab w:val="left" w:pos="1440"/>
        </w:tabs>
        <w:spacing w:line="360" w:lineRule="auto"/>
        <w:rPr>
          <w:sz w:val="26"/>
          <w:szCs w:val="26"/>
        </w:rPr>
      </w:pPr>
      <w:r>
        <w:rPr>
          <w:sz w:val="26"/>
          <w:szCs w:val="26"/>
        </w:rPr>
        <w:tab/>
      </w:r>
      <w:r>
        <w:rPr>
          <w:sz w:val="26"/>
          <w:szCs w:val="26"/>
        </w:rPr>
        <w:tab/>
      </w:r>
      <w:r w:rsidR="00110440">
        <w:rPr>
          <w:sz w:val="26"/>
          <w:szCs w:val="26"/>
        </w:rPr>
        <w:t>Before the ALJ, t</w:t>
      </w:r>
      <w:r w:rsidR="00030F89">
        <w:rPr>
          <w:sz w:val="26"/>
          <w:szCs w:val="26"/>
        </w:rPr>
        <w:t xml:space="preserve">he NRG Companies’ framed the issue as whether we should permit Rider No. 18 to remain a tariffed provision, with the force and effect of law, where the provisions and intent of Rider No. 18 are no longer consistent with the Pennsylvania regulatory scheme following enactment of the Electric Competition Act and AEPSA. </w:t>
      </w:r>
      <w:r w:rsidR="006408BD">
        <w:rPr>
          <w:sz w:val="26"/>
          <w:szCs w:val="26"/>
        </w:rPr>
        <w:t xml:space="preserve"> </w:t>
      </w:r>
      <w:r w:rsidR="00030F89">
        <w:rPr>
          <w:i/>
          <w:sz w:val="26"/>
          <w:szCs w:val="26"/>
        </w:rPr>
        <w:t xml:space="preserve">See </w:t>
      </w:r>
      <w:r w:rsidR="00030F89">
        <w:rPr>
          <w:sz w:val="26"/>
          <w:szCs w:val="26"/>
        </w:rPr>
        <w:t xml:space="preserve">NRG M.B. at 5. </w:t>
      </w:r>
      <w:r w:rsidR="00110440">
        <w:rPr>
          <w:sz w:val="26"/>
          <w:szCs w:val="26"/>
        </w:rPr>
        <w:t>T</w:t>
      </w:r>
      <w:r w:rsidR="00030F89">
        <w:rPr>
          <w:sz w:val="26"/>
          <w:szCs w:val="26"/>
        </w:rPr>
        <w:t xml:space="preserve">his </w:t>
      </w:r>
      <w:r w:rsidR="00A42F0D">
        <w:rPr>
          <w:sz w:val="26"/>
          <w:szCs w:val="26"/>
        </w:rPr>
        <w:t xml:space="preserve">theme </w:t>
      </w:r>
      <w:r w:rsidR="00110440">
        <w:rPr>
          <w:sz w:val="26"/>
          <w:szCs w:val="26"/>
        </w:rPr>
        <w:t>p</w:t>
      </w:r>
      <w:r w:rsidR="00030F89">
        <w:rPr>
          <w:sz w:val="26"/>
          <w:szCs w:val="26"/>
        </w:rPr>
        <w:t>erva</w:t>
      </w:r>
      <w:r w:rsidR="00A42F0D">
        <w:rPr>
          <w:sz w:val="26"/>
          <w:szCs w:val="26"/>
        </w:rPr>
        <w:t>des</w:t>
      </w:r>
      <w:r w:rsidR="00030F89">
        <w:rPr>
          <w:sz w:val="26"/>
          <w:szCs w:val="26"/>
        </w:rPr>
        <w:t xml:space="preserve"> NRG’s advocacy.  </w:t>
      </w:r>
      <w:r w:rsidR="00030F89">
        <w:rPr>
          <w:i/>
          <w:sz w:val="26"/>
          <w:szCs w:val="26"/>
        </w:rPr>
        <w:t>See</w:t>
      </w:r>
      <w:r w:rsidR="00E4175B">
        <w:rPr>
          <w:i/>
          <w:sz w:val="26"/>
          <w:szCs w:val="26"/>
        </w:rPr>
        <w:t>,</w:t>
      </w:r>
      <w:r w:rsidR="00030F89">
        <w:rPr>
          <w:i/>
          <w:sz w:val="26"/>
          <w:szCs w:val="26"/>
        </w:rPr>
        <w:t xml:space="preserve"> e.g.</w:t>
      </w:r>
      <w:r w:rsidR="00E4175B">
        <w:rPr>
          <w:i/>
          <w:sz w:val="26"/>
          <w:szCs w:val="26"/>
        </w:rPr>
        <w:t>,</w:t>
      </w:r>
      <w:r w:rsidR="00030F89">
        <w:rPr>
          <w:i/>
          <w:sz w:val="26"/>
          <w:szCs w:val="26"/>
        </w:rPr>
        <w:t xml:space="preserve"> </w:t>
      </w:r>
      <w:r w:rsidR="00030F89">
        <w:rPr>
          <w:sz w:val="26"/>
          <w:szCs w:val="26"/>
        </w:rPr>
        <w:t xml:space="preserve">NRG M.B. at 6 (after restructuring under the Electric Competition Act and AEPSA, Rider No. 18 is “inconsistent with statutory law and the current regulatory scheme in Pennsylvania”); </w:t>
      </w:r>
      <w:r w:rsidR="00030F89">
        <w:rPr>
          <w:i/>
          <w:sz w:val="26"/>
          <w:szCs w:val="26"/>
        </w:rPr>
        <w:t xml:space="preserve">id. </w:t>
      </w:r>
      <w:r w:rsidR="00030F89">
        <w:rPr>
          <w:sz w:val="26"/>
          <w:szCs w:val="26"/>
        </w:rPr>
        <w:t xml:space="preserve">at 7 (the Commission should no longer give effect to a tariff that is “inconsistent with the regulatory scheme directed” in Pennsylvania); </w:t>
      </w:r>
      <w:r w:rsidR="00030F89">
        <w:rPr>
          <w:i/>
          <w:sz w:val="26"/>
          <w:szCs w:val="26"/>
        </w:rPr>
        <w:t>id.</w:t>
      </w:r>
      <w:r w:rsidR="00030F89">
        <w:rPr>
          <w:sz w:val="26"/>
          <w:szCs w:val="26"/>
        </w:rPr>
        <w:t xml:space="preserve"> at 10 (</w:t>
      </w:r>
      <w:r w:rsidR="007B56A0">
        <w:rPr>
          <w:sz w:val="26"/>
          <w:szCs w:val="26"/>
        </w:rPr>
        <w:t xml:space="preserve">“Rider No. 18 is in direct conflict with statutory law and no longer serves a legitimate purpose”); </w:t>
      </w:r>
      <w:r w:rsidR="007B56A0">
        <w:rPr>
          <w:i/>
          <w:sz w:val="26"/>
          <w:szCs w:val="26"/>
        </w:rPr>
        <w:t>id.</w:t>
      </w:r>
      <w:r w:rsidR="00C3075A">
        <w:rPr>
          <w:i/>
          <w:sz w:val="26"/>
          <w:szCs w:val="26"/>
        </w:rPr>
        <w:t xml:space="preserve"> </w:t>
      </w:r>
      <w:r w:rsidR="00C3075A">
        <w:rPr>
          <w:sz w:val="26"/>
          <w:szCs w:val="26"/>
        </w:rPr>
        <w:lastRenderedPageBreak/>
        <w:t>at</w:t>
      </w:r>
      <w:r w:rsidR="007B56A0">
        <w:rPr>
          <w:i/>
          <w:sz w:val="26"/>
          <w:szCs w:val="26"/>
        </w:rPr>
        <w:t xml:space="preserve"> </w:t>
      </w:r>
      <w:r w:rsidR="007B56A0">
        <w:rPr>
          <w:sz w:val="26"/>
          <w:szCs w:val="26"/>
        </w:rPr>
        <w:t>11 (“</w:t>
      </w:r>
      <w:r w:rsidR="00E4175B">
        <w:rPr>
          <w:sz w:val="26"/>
          <w:szCs w:val="26"/>
        </w:rPr>
        <w:t>b</w:t>
      </w:r>
      <w:r w:rsidR="007B56A0">
        <w:rPr>
          <w:sz w:val="26"/>
          <w:szCs w:val="26"/>
        </w:rPr>
        <w:t xml:space="preserve">ecause it is in direct conflict with Pennsylvania law, Rider No. 18 is </w:t>
      </w:r>
      <w:r w:rsidR="007B56A0">
        <w:rPr>
          <w:i/>
          <w:sz w:val="26"/>
          <w:szCs w:val="26"/>
        </w:rPr>
        <w:t xml:space="preserve">per se </w:t>
      </w:r>
      <w:r w:rsidR="007B56A0">
        <w:rPr>
          <w:sz w:val="26"/>
          <w:szCs w:val="26"/>
        </w:rPr>
        <w:t xml:space="preserve">unjust and unreasonable and must be removed”); </w:t>
      </w:r>
      <w:r w:rsidR="007B56A0">
        <w:rPr>
          <w:i/>
          <w:sz w:val="26"/>
          <w:szCs w:val="26"/>
        </w:rPr>
        <w:t xml:space="preserve">id. </w:t>
      </w:r>
      <w:r w:rsidR="007B56A0">
        <w:rPr>
          <w:sz w:val="26"/>
          <w:szCs w:val="26"/>
        </w:rPr>
        <w:t xml:space="preserve">at 12 (in light of AEPSA and the Electric Competition Act, “there is no need for Rider No. 18”); </w:t>
      </w:r>
      <w:r w:rsidR="007B56A0">
        <w:rPr>
          <w:i/>
          <w:sz w:val="26"/>
          <w:szCs w:val="26"/>
        </w:rPr>
        <w:t xml:space="preserve">id. </w:t>
      </w:r>
      <w:r w:rsidR="007B56A0">
        <w:rPr>
          <w:sz w:val="26"/>
          <w:szCs w:val="26"/>
        </w:rPr>
        <w:t>at 14-15 (in light of the Electric Competition Act and AEPSA, Rider No</w:t>
      </w:r>
      <w:r w:rsidR="00E4175B">
        <w:rPr>
          <w:sz w:val="26"/>
          <w:szCs w:val="26"/>
        </w:rPr>
        <w:t>.</w:t>
      </w:r>
      <w:r w:rsidR="007B56A0">
        <w:rPr>
          <w:sz w:val="26"/>
          <w:szCs w:val="26"/>
        </w:rPr>
        <w:t xml:space="preserve"> 18 “conflicts with law and the prevailing regulatory scheme</w:t>
      </w:r>
      <w:r w:rsidR="00110440">
        <w:rPr>
          <w:sz w:val="26"/>
          <w:szCs w:val="26"/>
        </w:rPr>
        <w:t xml:space="preserve">” and should not </w:t>
      </w:r>
      <w:r w:rsidR="007B56A0">
        <w:rPr>
          <w:sz w:val="26"/>
          <w:szCs w:val="26"/>
        </w:rPr>
        <w:t>remain in effect)</w:t>
      </w:r>
      <w:r w:rsidR="00110440">
        <w:rPr>
          <w:sz w:val="26"/>
          <w:szCs w:val="26"/>
        </w:rPr>
        <w:t xml:space="preserve">; </w:t>
      </w:r>
      <w:r w:rsidR="00110440">
        <w:rPr>
          <w:i/>
          <w:sz w:val="26"/>
          <w:szCs w:val="26"/>
        </w:rPr>
        <w:t xml:space="preserve">id. </w:t>
      </w:r>
      <w:r w:rsidR="00110440">
        <w:rPr>
          <w:sz w:val="26"/>
          <w:szCs w:val="26"/>
        </w:rPr>
        <w:t xml:space="preserve">at 18, Proposed Finding of Fact No. 17 (under the Electric Competition Act “the General Assembly found that providing retail customers access to a competitive generation market was in the public interest”); </w:t>
      </w:r>
      <w:r w:rsidR="00110440">
        <w:rPr>
          <w:i/>
          <w:sz w:val="26"/>
          <w:szCs w:val="26"/>
        </w:rPr>
        <w:t>id</w:t>
      </w:r>
      <w:r w:rsidR="00110440">
        <w:rPr>
          <w:sz w:val="26"/>
          <w:szCs w:val="26"/>
        </w:rPr>
        <w:t xml:space="preserve"> at 18, Proposed Finding of Fact No. 19 (AEPSA provides “a firm incentive” for the development of independent power from alternate sources)</w:t>
      </w:r>
      <w:r w:rsidR="00A42F0D">
        <w:rPr>
          <w:sz w:val="26"/>
          <w:szCs w:val="26"/>
        </w:rPr>
        <w:t xml:space="preserve">; </w:t>
      </w:r>
      <w:r w:rsidR="00681508">
        <w:rPr>
          <w:sz w:val="26"/>
          <w:szCs w:val="26"/>
        </w:rPr>
        <w:t>NRG R. Exc. at 9-12 (</w:t>
      </w:r>
      <w:r w:rsidR="00A42F0D">
        <w:rPr>
          <w:sz w:val="26"/>
          <w:szCs w:val="26"/>
        </w:rPr>
        <w:t>Rider No. 18 is “an outdated relic of a prior Pennsylvania regulatory scheme[,] and “[i]n light of the Competition Act and the AEPS Act, Rider No. 18 is in direct conflict with statutory law and no longer serves a legitimate purpose</w:t>
      </w:r>
      <w:r w:rsidR="00681508">
        <w:rPr>
          <w:sz w:val="26"/>
          <w:szCs w:val="26"/>
        </w:rPr>
        <w:t>)</w:t>
      </w:r>
      <w:r w:rsidR="00A42F0D">
        <w:rPr>
          <w:sz w:val="26"/>
          <w:szCs w:val="26"/>
        </w:rPr>
        <w:t>.”</w:t>
      </w:r>
      <w:r w:rsidR="007B56A0">
        <w:rPr>
          <w:sz w:val="26"/>
          <w:szCs w:val="26"/>
        </w:rPr>
        <w:t xml:space="preserve">  </w:t>
      </w:r>
    </w:p>
    <w:p w:rsidR="00110440" w:rsidRDefault="00110440" w:rsidP="00145D17">
      <w:pPr>
        <w:widowControl/>
        <w:tabs>
          <w:tab w:val="left" w:pos="720"/>
          <w:tab w:val="left" w:pos="1440"/>
        </w:tabs>
        <w:spacing w:line="360" w:lineRule="auto"/>
        <w:rPr>
          <w:sz w:val="26"/>
          <w:szCs w:val="26"/>
        </w:rPr>
      </w:pPr>
    </w:p>
    <w:p w:rsidR="003340AB" w:rsidRDefault="00110440" w:rsidP="00145D17">
      <w:pPr>
        <w:widowControl/>
        <w:tabs>
          <w:tab w:val="left" w:pos="720"/>
          <w:tab w:val="left" w:pos="1440"/>
        </w:tabs>
        <w:spacing w:line="360" w:lineRule="auto"/>
        <w:rPr>
          <w:sz w:val="26"/>
          <w:szCs w:val="26"/>
        </w:rPr>
      </w:pPr>
      <w:r>
        <w:rPr>
          <w:sz w:val="26"/>
          <w:szCs w:val="26"/>
        </w:rPr>
        <w:tab/>
      </w:r>
      <w:r>
        <w:rPr>
          <w:sz w:val="26"/>
          <w:szCs w:val="26"/>
        </w:rPr>
        <w:tab/>
      </w:r>
      <w:r w:rsidR="003340AB" w:rsidRPr="003340AB">
        <w:rPr>
          <w:sz w:val="26"/>
          <w:szCs w:val="26"/>
        </w:rPr>
        <w:t>The ALJ</w:t>
      </w:r>
      <w:r w:rsidR="002B57BB">
        <w:rPr>
          <w:sz w:val="26"/>
          <w:szCs w:val="26"/>
        </w:rPr>
        <w:t xml:space="preserve"> quotes extensively from the NRG Companies’ Main Brief, repeating the assertion that since the electric industry has undergone restructuring since Rider No. 18 was approved, the rider now conflicts with statutory law.  While </w:t>
      </w:r>
      <w:r w:rsidR="00AC302F">
        <w:rPr>
          <w:sz w:val="26"/>
          <w:szCs w:val="26"/>
        </w:rPr>
        <w:t xml:space="preserve">seeming to </w:t>
      </w:r>
      <w:r w:rsidR="002B57BB">
        <w:rPr>
          <w:sz w:val="26"/>
          <w:szCs w:val="26"/>
        </w:rPr>
        <w:t>accept Duquesne’s and BFMA’s contention that state law cannot preempt federal law, the ALJ nonetheless concludes that neither of those parties addressed “the Commission’s policy.” R.D. at 39. Quoting S</w:t>
      </w:r>
      <w:r w:rsidR="003340AB" w:rsidRPr="003340AB">
        <w:rPr>
          <w:sz w:val="26"/>
          <w:szCs w:val="26"/>
        </w:rPr>
        <w:t xml:space="preserve">ection </w:t>
      </w:r>
      <w:r w:rsidR="002B57BB">
        <w:rPr>
          <w:sz w:val="26"/>
          <w:szCs w:val="26"/>
        </w:rPr>
        <w:t xml:space="preserve">2802(3) </w:t>
      </w:r>
      <w:r w:rsidR="003340AB" w:rsidRPr="003340AB">
        <w:rPr>
          <w:sz w:val="26"/>
          <w:szCs w:val="26"/>
        </w:rPr>
        <w:t>of the General Assembly’s declaration of policy in the Electric Competition Act “to permit retail customers to obtain direct access to a competitive generation market</w:t>
      </w:r>
      <w:r w:rsidR="00B0331E">
        <w:rPr>
          <w:sz w:val="26"/>
          <w:szCs w:val="26"/>
        </w:rPr>
        <w:t>,</w:t>
      </w:r>
      <w:r w:rsidR="003340AB" w:rsidRPr="003340AB">
        <w:rPr>
          <w:sz w:val="26"/>
          <w:szCs w:val="26"/>
        </w:rPr>
        <w:t>”</w:t>
      </w:r>
      <w:r w:rsidR="002B57BB">
        <w:rPr>
          <w:sz w:val="26"/>
          <w:szCs w:val="26"/>
        </w:rPr>
        <w:t xml:space="preserve"> the ALJ concludes that “the Commission advocates competition in the wholesale and retail market in conjunction with federal regulations.” </w:t>
      </w:r>
      <w:r w:rsidR="002B57BB">
        <w:rPr>
          <w:i/>
          <w:sz w:val="26"/>
          <w:szCs w:val="26"/>
        </w:rPr>
        <w:t>Id.</w:t>
      </w:r>
      <w:r w:rsidR="002B57BB">
        <w:rPr>
          <w:sz w:val="26"/>
          <w:szCs w:val="26"/>
        </w:rPr>
        <w:t xml:space="preserve">  With this, the ALJ finds that “the NRG Companies established their burden of proving that Rider No. 18 is no longer compliant with the Commission’s regulatory scheme” and </w:t>
      </w:r>
      <w:r w:rsidR="008F1696">
        <w:rPr>
          <w:sz w:val="26"/>
          <w:szCs w:val="26"/>
        </w:rPr>
        <w:t xml:space="preserve">recommends that </w:t>
      </w:r>
      <w:r w:rsidR="002B57BB">
        <w:rPr>
          <w:sz w:val="26"/>
          <w:szCs w:val="26"/>
        </w:rPr>
        <w:t>it be removed from Duquesne’s tariff or revised “for the Commission’s consideration with due notice to all affected parties</w:t>
      </w:r>
      <w:r w:rsidR="008F1696">
        <w:rPr>
          <w:sz w:val="26"/>
          <w:szCs w:val="26"/>
        </w:rPr>
        <w:t>[,]</w:t>
      </w:r>
      <w:r w:rsidR="002B57BB">
        <w:rPr>
          <w:sz w:val="26"/>
          <w:szCs w:val="26"/>
        </w:rPr>
        <w:t xml:space="preserve">” </w:t>
      </w:r>
      <w:r w:rsidR="008F1696">
        <w:rPr>
          <w:sz w:val="26"/>
          <w:szCs w:val="26"/>
        </w:rPr>
        <w:t>while r</w:t>
      </w:r>
      <w:r w:rsidR="002B57BB">
        <w:rPr>
          <w:sz w:val="26"/>
          <w:szCs w:val="26"/>
        </w:rPr>
        <w:t xml:space="preserve">eferring the </w:t>
      </w:r>
      <w:r w:rsidR="00C77C01">
        <w:rPr>
          <w:sz w:val="26"/>
          <w:szCs w:val="26"/>
        </w:rPr>
        <w:t>P</w:t>
      </w:r>
      <w:r w:rsidR="002B57BB">
        <w:rPr>
          <w:sz w:val="26"/>
          <w:szCs w:val="26"/>
        </w:rPr>
        <w:t>arties to Commission staff for assistance as necessary in developing a proper avoided cost rate since it involves “a certain level of complexity.” R.D. at 40.</w:t>
      </w:r>
    </w:p>
    <w:p w:rsidR="003340AB" w:rsidRDefault="003340AB" w:rsidP="00145D17">
      <w:pPr>
        <w:widowControl/>
        <w:tabs>
          <w:tab w:val="left" w:pos="720"/>
          <w:tab w:val="left" w:pos="1440"/>
        </w:tabs>
        <w:spacing w:line="360" w:lineRule="auto"/>
        <w:rPr>
          <w:sz w:val="26"/>
          <w:szCs w:val="26"/>
        </w:rPr>
      </w:pPr>
    </w:p>
    <w:p w:rsidR="008F1696" w:rsidRDefault="008F1696" w:rsidP="008F1696">
      <w:pPr>
        <w:widowControl/>
        <w:tabs>
          <w:tab w:val="left" w:pos="720"/>
          <w:tab w:val="left" w:pos="1440"/>
        </w:tabs>
        <w:spacing w:line="360" w:lineRule="auto"/>
        <w:rPr>
          <w:sz w:val="26"/>
          <w:szCs w:val="26"/>
        </w:rPr>
      </w:pPr>
      <w:r w:rsidRPr="008F1696">
        <w:rPr>
          <w:sz w:val="26"/>
          <w:szCs w:val="26"/>
        </w:rPr>
        <w:lastRenderedPageBreak/>
        <w:tab/>
      </w:r>
      <w:r w:rsidRPr="008F1696">
        <w:rPr>
          <w:sz w:val="26"/>
          <w:szCs w:val="26"/>
        </w:rPr>
        <w:tab/>
        <w:t>We find the</w:t>
      </w:r>
      <w:r w:rsidR="00A42F0D">
        <w:rPr>
          <w:sz w:val="26"/>
          <w:szCs w:val="26"/>
        </w:rPr>
        <w:t xml:space="preserve">se </w:t>
      </w:r>
      <w:r w:rsidRPr="008F1696">
        <w:rPr>
          <w:sz w:val="26"/>
          <w:szCs w:val="26"/>
        </w:rPr>
        <w:t>contentions unpersuasive</w:t>
      </w:r>
      <w:r w:rsidR="006408BD">
        <w:rPr>
          <w:sz w:val="26"/>
          <w:szCs w:val="26"/>
        </w:rPr>
        <w:t xml:space="preserve"> and </w:t>
      </w:r>
      <w:r w:rsidR="00AC302F">
        <w:rPr>
          <w:sz w:val="26"/>
          <w:szCs w:val="26"/>
        </w:rPr>
        <w:t xml:space="preserve">their </w:t>
      </w:r>
      <w:r w:rsidR="00A42F0D">
        <w:rPr>
          <w:sz w:val="26"/>
          <w:szCs w:val="26"/>
        </w:rPr>
        <w:t>l</w:t>
      </w:r>
      <w:r w:rsidR="00AC302F">
        <w:rPr>
          <w:sz w:val="26"/>
          <w:szCs w:val="26"/>
        </w:rPr>
        <w:t>egal conclusions erroneous</w:t>
      </w:r>
      <w:r w:rsidRPr="008F1696">
        <w:rPr>
          <w:sz w:val="26"/>
          <w:szCs w:val="26"/>
        </w:rPr>
        <w:t xml:space="preserve">. In his Recommended Decision, the ALJ summarized the “core issue” as “whether Duquesne Light’s Tariff Rider No. 18, which was established in 1981, remains compliant with statutory law and the current regulatory scheme in Pennsylvania in light of the restructuring that the electric industry has undergone in the Commonwealth.”  R.D. at 8.  </w:t>
      </w:r>
      <w:r w:rsidR="00C840B7">
        <w:rPr>
          <w:sz w:val="26"/>
          <w:szCs w:val="26"/>
        </w:rPr>
        <w:t xml:space="preserve">We believe that it was </w:t>
      </w:r>
      <w:r w:rsidRPr="008F1696">
        <w:rPr>
          <w:sz w:val="26"/>
          <w:szCs w:val="26"/>
        </w:rPr>
        <w:t xml:space="preserve">circumscribing the issue in this manner, however, </w:t>
      </w:r>
      <w:r w:rsidR="00C840B7">
        <w:rPr>
          <w:sz w:val="26"/>
          <w:szCs w:val="26"/>
        </w:rPr>
        <w:t xml:space="preserve">that led </w:t>
      </w:r>
      <w:r w:rsidRPr="008F1696">
        <w:rPr>
          <w:sz w:val="26"/>
          <w:szCs w:val="26"/>
        </w:rPr>
        <w:t xml:space="preserve">the ALJ </w:t>
      </w:r>
      <w:r w:rsidR="00C840B7">
        <w:rPr>
          <w:sz w:val="26"/>
          <w:szCs w:val="26"/>
        </w:rPr>
        <w:t xml:space="preserve">to </w:t>
      </w:r>
      <w:r w:rsidRPr="008F1696">
        <w:rPr>
          <w:sz w:val="26"/>
          <w:szCs w:val="26"/>
        </w:rPr>
        <w:t xml:space="preserve">unduly limit the scope of his analysis of federal preemption. </w:t>
      </w:r>
      <w:r>
        <w:rPr>
          <w:sz w:val="26"/>
          <w:szCs w:val="26"/>
        </w:rPr>
        <w:t xml:space="preserve"> </w:t>
      </w:r>
      <w:r w:rsidRPr="008F1696">
        <w:rPr>
          <w:sz w:val="26"/>
          <w:szCs w:val="26"/>
        </w:rPr>
        <w:t>S</w:t>
      </w:r>
      <w:r>
        <w:rPr>
          <w:sz w:val="26"/>
          <w:szCs w:val="26"/>
        </w:rPr>
        <w:t>ubsequent s</w:t>
      </w:r>
      <w:r w:rsidRPr="008F1696">
        <w:rPr>
          <w:sz w:val="26"/>
          <w:szCs w:val="26"/>
        </w:rPr>
        <w:t xml:space="preserve">tate regulatory review of the PURPA contract rate </w:t>
      </w:r>
      <w:r>
        <w:rPr>
          <w:sz w:val="26"/>
          <w:szCs w:val="26"/>
        </w:rPr>
        <w:t xml:space="preserve">in light of changed market conditions or state law </w:t>
      </w:r>
      <w:r w:rsidRPr="008F1696">
        <w:rPr>
          <w:sz w:val="26"/>
          <w:szCs w:val="26"/>
        </w:rPr>
        <w:t xml:space="preserve">remains precisely the type of state </w:t>
      </w:r>
      <w:r w:rsidR="006408BD">
        <w:rPr>
          <w:sz w:val="26"/>
          <w:szCs w:val="26"/>
        </w:rPr>
        <w:t xml:space="preserve">utility-type </w:t>
      </w:r>
      <w:r>
        <w:rPr>
          <w:sz w:val="26"/>
          <w:szCs w:val="26"/>
        </w:rPr>
        <w:t xml:space="preserve">rate </w:t>
      </w:r>
      <w:r w:rsidRPr="008F1696">
        <w:rPr>
          <w:sz w:val="26"/>
          <w:szCs w:val="26"/>
        </w:rPr>
        <w:t xml:space="preserve">regulation that PURPA prohibits. </w:t>
      </w:r>
    </w:p>
    <w:p w:rsidR="008F1696" w:rsidRPr="008F1696" w:rsidRDefault="008F1696" w:rsidP="008F1696">
      <w:pPr>
        <w:widowControl/>
        <w:tabs>
          <w:tab w:val="left" w:pos="720"/>
          <w:tab w:val="left" w:pos="1440"/>
        </w:tabs>
        <w:spacing w:line="360" w:lineRule="auto"/>
        <w:rPr>
          <w:sz w:val="26"/>
          <w:szCs w:val="26"/>
        </w:rPr>
      </w:pPr>
    </w:p>
    <w:p w:rsidR="00145D17" w:rsidRPr="00145D17" w:rsidRDefault="008F1696" w:rsidP="00145D17">
      <w:pPr>
        <w:widowControl/>
        <w:tabs>
          <w:tab w:val="left" w:pos="720"/>
          <w:tab w:val="left" w:pos="1440"/>
        </w:tabs>
        <w:spacing w:line="360" w:lineRule="auto"/>
        <w:rPr>
          <w:sz w:val="26"/>
          <w:szCs w:val="26"/>
        </w:rPr>
      </w:pPr>
      <w:r w:rsidRPr="008F1696">
        <w:rPr>
          <w:sz w:val="26"/>
          <w:szCs w:val="26"/>
        </w:rPr>
        <w:tab/>
      </w:r>
      <w:r w:rsidRPr="008F1696">
        <w:rPr>
          <w:sz w:val="26"/>
          <w:szCs w:val="26"/>
        </w:rPr>
        <w:tab/>
        <w:t xml:space="preserve">Moreover, cases decided contemporaneously with </w:t>
      </w:r>
      <w:r w:rsidR="00A42F0D">
        <w:rPr>
          <w:sz w:val="26"/>
          <w:szCs w:val="26"/>
        </w:rPr>
        <w:t xml:space="preserve">or after </w:t>
      </w:r>
      <w:r w:rsidRPr="008F1696">
        <w:rPr>
          <w:sz w:val="26"/>
          <w:szCs w:val="26"/>
        </w:rPr>
        <w:t>passage of the Electric Competition Act demonstrate that that change in the state regulatory regime fifteen years ago neither generated nor caused an</w:t>
      </w:r>
      <w:r w:rsidR="003C5B90">
        <w:rPr>
          <w:sz w:val="26"/>
          <w:szCs w:val="26"/>
        </w:rPr>
        <w:t>y</w:t>
      </w:r>
      <w:r w:rsidRPr="008F1696">
        <w:rPr>
          <w:sz w:val="26"/>
          <w:szCs w:val="26"/>
        </w:rPr>
        <w:t xml:space="preserve"> upheaval in </w:t>
      </w:r>
      <w:r w:rsidRPr="003C5B90">
        <w:rPr>
          <w:i/>
          <w:sz w:val="26"/>
          <w:szCs w:val="26"/>
        </w:rPr>
        <w:t>existing</w:t>
      </w:r>
      <w:r w:rsidRPr="008F1696">
        <w:rPr>
          <w:sz w:val="26"/>
          <w:szCs w:val="26"/>
        </w:rPr>
        <w:t xml:space="preserve"> PURPA contracts.</w:t>
      </w:r>
      <w:r w:rsidR="00A42F0D">
        <w:rPr>
          <w:sz w:val="26"/>
          <w:szCs w:val="26"/>
        </w:rPr>
        <w:t xml:space="preserve">  As the Court noted in </w:t>
      </w:r>
      <w:r w:rsidR="00A42F0D">
        <w:rPr>
          <w:i/>
          <w:sz w:val="26"/>
          <w:szCs w:val="26"/>
        </w:rPr>
        <w:t xml:space="preserve">Grays </w:t>
      </w:r>
      <w:r w:rsidR="00A42F0D" w:rsidRPr="00A42F0D">
        <w:rPr>
          <w:i/>
          <w:sz w:val="26"/>
          <w:szCs w:val="26"/>
        </w:rPr>
        <w:t>Ferry</w:t>
      </w:r>
      <w:r w:rsidR="00A42F0D">
        <w:rPr>
          <w:sz w:val="26"/>
          <w:szCs w:val="26"/>
        </w:rPr>
        <w:t xml:space="preserve">, </w:t>
      </w:r>
      <w:r w:rsidR="00145D17" w:rsidRPr="00145D17">
        <w:rPr>
          <w:sz w:val="26"/>
          <w:szCs w:val="26"/>
        </w:rPr>
        <w:t xml:space="preserve">when implementing electric retail generation deregulation, the General Assembly carefully crafted legislation that expressly recognized the long-term QFs with potentially above-market pricing terms and provided an accommodation for those federal obligations.  </w:t>
      </w:r>
    </w:p>
    <w:p w:rsidR="00145D17" w:rsidRPr="00145D17" w:rsidRDefault="00145D17" w:rsidP="00145D17">
      <w:pPr>
        <w:widowControl/>
        <w:tabs>
          <w:tab w:val="left" w:pos="720"/>
          <w:tab w:val="left" w:pos="1440"/>
        </w:tabs>
        <w:spacing w:line="360" w:lineRule="auto"/>
        <w:rPr>
          <w:sz w:val="26"/>
          <w:szCs w:val="26"/>
        </w:rPr>
      </w:pPr>
    </w:p>
    <w:p w:rsidR="00145D17" w:rsidRPr="00145D17" w:rsidRDefault="00145D17" w:rsidP="00145D17">
      <w:pPr>
        <w:widowControl/>
        <w:tabs>
          <w:tab w:val="left" w:pos="720"/>
          <w:tab w:val="left" w:pos="1440"/>
        </w:tabs>
        <w:ind w:left="1440" w:right="1440" w:hanging="1440"/>
        <w:rPr>
          <w:sz w:val="26"/>
          <w:szCs w:val="26"/>
        </w:rPr>
      </w:pPr>
      <w:r w:rsidRPr="00145D17">
        <w:rPr>
          <w:sz w:val="26"/>
          <w:szCs w:val="26"/>
        </w:rPr>
        <w:tab/>
      </w:r>
      <w:r w:rsidRPr="00145D17">
        <w:rPr>
          <w:sz w:val="26"/>
          <w:szCs w:val="26"/>
        </w:rPr>
        <w:tab/>
      </w:r>
      <w:r w:rsidRPr="00145D17">
        <w:rPr>
          <w:sz w:val="26"/>
          <w:szCs w:val="26"/>
        </w:rPr>
        <w:tab/>
        <w:t xml:space="preserve">Recognizing that many of the public utilities had long-term contracts that created costs that might not be recoverable in a competitive market, the Customer Choice Act empowered the PUC to determine the level of transition or “stranded costs” for each electric utility and to provide a mechanism called the “competitive transition charge” for the recovery of such stranded costs. In fact, the Act specifically defines “transition” or “stranded costs” to include “cost obligations under contracts with non-utility generating projects which have received a [PUC] order.” 66 Pa. Cons. Stat. Ann. § 2803. In addition, the Act provides that the PUC “shall” allow recovery as a competitive transition charge of “cost obligations under contracts with non-utility generating </w:t>
      </w:r>
      <w:r w:rsidRPr="00145D17">
        <w:rPr>
          <w:sz w:val="26"/>
          <w:szCs w:val="26"/>
        </w:rPr>
        <w:lastRenderedPageBreak/>
        <w:t xml:space="preserve">projects that have received a [PUC] order.” </w:t>
      </w:r>
      <w:r w:rsidRPr="00145D17">
        <w:rPr>
          <w:i/>
          <w:iCs/>
          <w:sz w:val="26"/>
          <w:szCs w:val="26"/>
        </w:rPr>
        <w:t>Id.</w:t>
      </w:r>
      <w:r w:rsidRPr="00145D17">
        <w:rPr>
          <w:sz w:val="26"/>
          <w:szCs w:val="26"/>
        </w:rPr>
        <w:t xml:space="preserve"> at § 2808(c)(1).</w:t>
      </w:r>
    </w:p>
    <w:p w:rsidR="00145D17" w:rsidRPr="00145D17" w:rsidRDefault="00145D17" w:rsidP="00145D17">
      <w:pPr>
        <w:widowControl/>
        <w:tabs>
          <w:tab w:val="left" w:pos="720"/>
          <w:tab w:val="left" w:pos="1440"/>
        </w:tabs>
        <w:spacing w:line="360" w:lineRule="auto"/>
        <w:rPr>
          <w:sz w:val="26"/>
          <w:szCs w:val="26"/>
        </w:rPr>
      </w:pPr>
    </w:p>
    <w:p w:rsidR="00145D17" w:rsidRPr="00145D17" w:rsidRDefault="00145D17" w:rsidP="00145D17">
      <w:pPr>
        <w:widowControl/>
        <w:tabs>
          <w:tab w:val="left" w:pos="720"/>
          <w:tab w:val="left" w:pos="1440"/>
        </w:tabs>
        <w:spacing w:line="360" w:lineRule="auto"/>
        <w:rPr>
          <w:sz w:val="26"/>
          <w:szCs w:val="26"/>
        </w:rPr>
      </w:pPr>
      <w:r w:rsidRPr="00145D17">
        <w:rPr>
          <w:i/>
          <w:sz w:val="26"/>
          <w:szCs w:val="26"/>
        </w:rPr>
        <w:t>Grays Ferry</w:t>
      </w:r>
      <w:r w:rsidRPr="00145D17">
        <w:rPr>
          <w:sz w:val="26"/>
          <w:szCs w:val="26"/>
        </w:rPr>
        <w:t xml:space="preserve">, 998 F. Supp. at 546.  </w:t>
      </w:r>
      <w:r w:rsidRPr="00145D17">
        <w:rPr>
          <w:i/>
          <w:sz w:val="26"/>
          <w:szCs w:val="26"/>
        </w:rPr>
        <w:t>See also ARIPPA v. P</w:t>
      </w:r>
      <w:r w:rsidR="00F40DBD">
        <w:rPr>
          <w:i/>
          <w:sz w:val="26"/>
          <w:szCs w:val="26"/>
        </w:rPr>
        <w:t>a. PUC</w:t>
      </w:r>
      <w:r w:rsidRPr="00145D17">
        <w:rPr>
          <w:sz w:val="26"/>
          <w:szCs w:val="26"/>
        </w:rPr>
        <w:t>, 792 A.2d 636, 667 (Pa. Cmwlth. 2002) (</w:t>
      </w:r>
      <w:r w:rsidRPr="00145D17">
        <w:rPr>
          <w:i/>
          <w:sz w:val="26"/>
          <w:szCs w:val="26"/>
        </w:rPr>
        <w:t>ARIPPA I</w:t>
      </w:r>
      <w:r w:rsidRPr="00145D17">
        <w:rPr>
          <w:sz w:val="26"/>
          <w:szCs w:val="26"/>
        </w:rPr>
        <w:t xml:space="preserve">) (addressing provisions in the Electric Competition Act implementing stranded cost recovery mechanisms for cost obligations under PPA contracts that received a Commission order or for costs related to the cancellation, buyout, buydown, or renegotiation of such projects). </w:t>
      </w:r>
      <w:r w:rsidR="00752D13">
        <w:rPr>
          <w:sz w:val="26"/>
          <w:szCs w:val="26"/>
        </w:rPr>
        <w:t xml:space="preserve"> </w:t>
      </w:r>
      <w:r w:rsidR="00D92299">
        <w:rPr>
          <w:sz w:val="26"/>
          <w:szCs w:val="26"/>
        </w:rPr>
        <w:t xml:space="preserve">As </w:t>
      </w:r>
      <w:r w:rsidR="00752D13">
        <w:rPr>
          <w:sz w:val="26"/>
          <w:szCs w:val="26"/>
        </w:rPr>
        <w:t>Duquesne confirm</w:t>
      </w:r>
      <w:r w:rsidR="00D92299">
        <w:rPr>
          <w:sz w:val="26"/>
          <w:szCs w:val="26"/>
        </w:rPr>
        <w:t>ed,</w:t>
      </w:r>
      <w:r w:rsidR="00752D13">
        <w:rPr>
          <w:sz w:val="26"/>
          <w:szCs w:val="26"/>
        </w:rPr>
        <w:t xml:space="preserve"> these preexisting PURPA contracts were addressed in its own electric utility restructuring proceedings. Duquesne M.B. at 56.</w:t>
      </w:r>
    </w:p>
    <w:p w:rsidR="00145D17" w:rsidRPr="00145D17" w:rsidRDefault="00145D17" w:rsidP="00145D17">
      <w:pPr>
        <w:widowControl/>
        <w:tabs>
          <w:tab w:val="left" w:pos="720"/>
          <w:tab w:val="left" w:pos="1440"/>
        </w:tabs>
        <w:spacing w:line="360" w:lineRule="auto"/>
        <w:rPr>
          <w:sz w:val="26"/>
          <w:szCs w:val="26"/>
        </w:rPr>
      </w:pPr>
    </w:p>
    <w:p w:rsidR="00145D17" w:rsidRPr="00145D17" w:rsidRDefault="00145D17" w:rsidP="00145D17">
      <w:pPr>
        <w:widowControl/>
        <w:tabs>
          <w:tab w:val="left" w:pos="720"/>
          <w:tab w:val="left" w:pos="1440"/>
        </w:tabs>
        <w:spacing w:line="360" w:lineRule="auto"/>
        <w:rPr>
          <w:sz w:val="26"/>
          <w:szCs w:val="26"/>
        </w:rPr>
      </w:pPr>
      <w:r w:rsidRPr="00145D17">
        <w:rPr>
          <w:sz w:val="26"/>
          <w:szCs w:val="26"/>
        </w:rPr>
        <w:tab/>
      </w:r>
      <w:r w:rsidRPr="00145D17">
        <w:rPr>
          <w:sz w:val="26"/>
          <w:szCs w:val="26"/>
        </w:rPr>
        <w:tab/>
        <w:t xml:space="preserve">When arguing that competition in the electric generation market renders the QF contracts pricing term </w:t>
      </w:r>
      <w:r w:rsidR="003C5B90">
        <w:rPr>
          <w:sz w:val="26"/>
          <w:szCs w:val="26"/>
        </w:rPr>
        <w:t xml:space="preserve">unjust, unreasonable, and discriminatory, </w:t>
      </w:r>
      <w:r w:rsidR="0015636E">
        <w:rPr>
          <w:sz w:val="26"/>
          <w:szCs w:val="26"/>
        </w:rPr>
        <w:t xml:space="preserve">NRG conflates the federal and state jurisdictions and statutory standards. </w:t>
      </w:r>
      <w:r w:rsidRPr="00145D17">
        <w:rPr>
          <w:sz w:val="26"/>
          <w:szCs w:val="26"/>
        </w:rPr>
        <w:t xml:space="preserve">FERC is charged with regulation and oversight over an increasingly competitive wholesale market just as we are charged with furthering competition in the retail market. While opening both these markets to competition, however, Congress </w:t>
      </w:r>
      <w:r w:rsidR="00A42F0D" w:rsidRPr="00A42F0D">
        <w:rPr>
          <w:sz w:val="26"/>
          <w:szCs w:val="26"/>
        </w:rPr>
        <w:t>le</w:t>
      </w:r>
      <w:r w:rsidR="00A42F0D">
        <w:rPr>
          <w:sz w:val="26"/>
          <w:szCs w:val="26"/>
        </w:rPr>
        <w:t>f</w:t>
      </w:r>
      <w:r w:rsidR="00A42F0D" w:rsidRPr="00A42F0D">
        <w:rPr>
          <w:sz w:val="26"/>
          <w:szCs w:val="26"/>
        </w:rPr>
        <w:t>t undisturbed the preemptive protection the NRG Companies claim the competitive market has explicitly eroded</w:t>
      </w:r>
      <w:r w:rsidR="00A42F0D">
        <w:rPr>
          <w:sz w:val="26"/>
          <w:szCs w:val="26"/>
        </w:rPr>
        <w:t xml:space="preserve"> </w:t>
      </w:r>
      <w:r w:rsidR="00D92299">
        <w:rPr>
          <w:sz w:val="26"/>
          <w:szCs w:val="26"/>
        </w:rPr>
        <w:t>while</w:t>
      </w:r>
      <w:r w:rsidR="00F61C59">
        <w:rPr>
          <w:sz w:val="26"/>
          <w:szCs w:val="26"/>
        </w:rPr>
        <w:t>,</w:t>
      </w:r>
      <w:r w:rsidR="00D92299">
        <w:rPr>
          <w:sz w:val="26"/>
          <w:szCs w:val="26"/>
        </w:rPr>
        <w:t xml:space="preserve"> at the same time</w:t>
      </w:r>
      <w:r w:rsidR="00F61C59">
        <w:rPr>
          <w:sz w:val="26"/>
          <w:szCs w:val="26"/>
        </w:rPr>
        <w:t>,</w:t>
      </w:r>
      <w:r w:rsidR="00587658" w:rsidRPr="00587658">
        <w:rPr>
          <w:sz w:val="26"/>
          <w:szCs w:val="26"/>
        </w:rPr>
        <w:t xml:space="preserve"> our General Assembly </w:t>
      </w:r>
      <w:r w:rsidRPr="00145D17">
        <w:rPr>
          <w:sz w:val="26"/>
          <w:szCs w:val="26"/>
        </w:rPr>
        <w:t xml:space="preserve">directly acknowledged </w:t>
      </w:r>
      <w:r w:rsidR="00A42F0D">
        <w:rPr>
          <w:sz w:val="26"/>
          <w:szCs w:val="26"/>
        </w:rPr>
        <w:t xml:space="preserve">and provided for </w:t>
      </w:r>
      <w:r w:rsidRPr="00145D17">
        <w:rPr>
          <w:sz w:val="26"/>
          <w:szCs w:val="26"/>
        </w:rPr>
        <w:t xml:space="preserve">these </w:t>
      </w:r>
      <w:r w:rsidR="0015636E">
        <w:rPr>
          <w:sz w:val="26"/>
          <w:szCs w:val="26"/>
        </w:rPr>
        <w:t xml:space="preserve">existing </w:t>
      </w:r>
      <w:r w:rsidRPr="00145D17">
        <w:rPr>
          <w:sz w:val="26"/>
          <w:szCs w:val="26"/>
        </w:rPr>
        <w:t xml:space="preserve">PURPA </w:t>
      </w:r>
      <w:r w:rsidR="0015636E">
        <w:rPr>
          <w:sz w:val="26"/>
          <w:szCs w:val="26"/>
        </w:rPr>
        <w:t>obligations</w:t>
      </w:r>
      <w:r w:rsidR="00A42F0D">
        <w:rPr>
          <w:sz w:val="26"/>
          <w:szCs w:val="26"/>
        </w:rPr>
        <w:t xml:space="preserve">. </w:t>
      </w:r>
      <w:r w:rsidRPr="00145D17">
        <w:rPr>
          <w:sz w:val="26"/>
          <w:szCs w:val="26"/>
        </w:rPr>
        <w:t xml:space="preserve"> The NRG Companies’ claim that </w:t>
      </w:r>
      <w:r w:rsidR="00587658">
        <w:rPr>
          <w:sz w:val="26"/>
          <w:szCs w:val="26"/>
        </w:rPr>
        <w:t xml:space="preserve">these state acts have preempted and rendered no longer valid </w:t>
      </w:r>
      <w:r w:rsidR="00D92299">
        <w:rPr>
          <w:sz w:val="26"/>
          <w:szCs w:val="26"/>
        </w:rPr>
        <w:t>PURPA’s</w:t>
      </w:r>
      <w:r w:rsidRPr="00145D17">
        <w:rPr>
          <w:sz w:val="26"/>
          <w:szCs w:val="26"/>
        </w:rPr>
        <w:t xml:space="preserve"> </w:t>
      </w:r>
      <w:r w:rsidR="0015636E">
        <w:rPr>
          <w:sz w:val="26"/>
          <w:szCs w:val="26"/>
        </w:rPr>
        <w:t xml:space="preserve">federal </w:t>
      </w:r>
      <w:r w:rsidRPr="00145D17">
        <w:rPr>
          <w:sz w:val="26"/>
          <w:szCs w:val="26"/>
        </w:rPr>
        <w:t xml:space="preserve">pricing terms </w:t>
      </w:r>
      <w:r w:rsidR="00D92299">
        <w:rPr>
          <w:sz w:val="26"/>
          <w:szCs w:val="26"/>
        </w:rPr>
        <w:t xml:space="preserve">is </w:t>
      </w:r>
      <w:r w:rsidR="00587658">
        <w:rPr>
          <w:sz w:val="26"/>
          <w:szCs w:val="26"/>
        </w:rPr>
        <w:t>unsustainable under state or federal law.  D</w:t>
      </w:r>
      <w:r w:rsidRPr="00145D17">
        <w:rPr>
          <w:sz w:val="26"/>
          <w:szCs w:val="26"/>
        </w:rPr>
        <w:t>espite th</w:t>
      </w:r>
      <w:r w:rsidR="00587658">
        <w:rPr>
          <w:sz w:val="26"/>
          <w:szCs w:val="26"/>
        </w:rPr>
        <w:t>e competitive</w:t>
      </w:r>
      <w:r w:rsidRPr="00145D17">
        <w:rPr>
          <w:sz w:val="26"/>
          <w:szCs w:val="26"/>
        </w:rPr>
        <w:t xml:space="preserve"> evolution in the wholesale and retail electric markets, neither federal nor state law mandate</w:t>
      </w:r>
      <w:r w:rsidR="00587658">
        <w:rPr>
          <w:sz w:val="26"/>
          <w:szCs w:val="26"/>
        </w:rPr>
        <w:t>s</w:t>
      </w:r>
      <w:r w:rsidRPr="00145D17">
        <w:rPr>
          <w:sz w:val="26"/>
          <w:szCs w:val="26"/>
        </w:rPr>
        <w:t xml:space="preserve"> elimination of existing long-term </w:t>
      </w:r>
      <w:r w:rsidR="00587658">
        <w:rPr>
          <w:sz w:val="26"/>
          <w:szCs w:val="26"/>
        </w:rPr>
        <w:t>purchase power obligations</w:t>
      </w:r>
      <w:r w:rsidRPr="00145D17">
        <w:rPr>
          <w:sz w:val="26"/>
          <w:szCs w:val="26"/>
        </w:rPr>
        <w:t xml:space="preserve">. In fact, to the contrary, both continue to accommodate these existing </w:t>
      </w:r>
      <w:r w:rsidR="00587658">
        <w:rPr>
          <w:sz w:val="26"/>
          <w:szCs w:val="26"/>
        </w:rPr>
        <w:t>obligations</w:t>
      </w:r>
      <w:r w:rsidRPr="00145D17">
        <w:rPr>
          <w:sz w:val="26"/>
          <w:szCs w:val="26"/>
        </w:rPr>
        <w:t xml:space="preserve">.  </w:t>
      </w:r>
    </w:p>
    <w:p w:rsidR="00145D17" w:rsidRPr="00145D17" w:rsidRDefault="00145D17" w:rsidP="00145D17">
      <w:pPr>
        <w:widowControl/>
        <w:tabs>
          <w:tab w:val="left" w:pos="720"/>
          <w:tab w:val="left" w:pos="1440"/>
        </w:tabs>
        <w:spacing w:line="360" w:lineRule="auto"/>
        <w:rPr>
          <w:sz w:val="26"/>
          <w:szCs w:val="26"/>
        </w:rPr>
      </w:pPr>
    </w:p>
    <w:p w:rsidR="00145D17" w:rsidRPr="00145D17" w:rsidRDefault="00145D17" w:rsidP="00145D17">
      <w:pPr>
        <w:widowControl/>
        <w:tabs>
          <w:tab w:val="left" w:pos="720"/>
          <w:tab w:val="left" w:pos="1440"/>
        </w:tabs>
        <w:spacing w:line="360" w:lineRule="auto"/>
        <w:rPr>
          <w:sz w:val="26"/>
          <w:szCs w:val="26"/>
        </w:rPr>
      </w:pPr>
      <w:r w:rsidRPr="00145D17">
        <w:rPr>
          <w:sz w:val="26"/>
          <w:szCs w:val="26"/>
        </w:rPr>
        <w:tab/>
      </w:r>
      <w:r w:rsidRPr="00145D17">
        <w:rPr>
          <w:sz w:val="26"/>
          <w:szCs w:val="26"/>
        </w:rPr>
        <w:tab/>
      </w:r>
      <w:r w:rsidR="00587658">
        <w:rPr>
          <w:sz w:val="26"/>
          <w:szCs w:val="26"/>
        </w:rPr>
        <w:t xml:space="preserve">Like the Electric Competition Act, </w:t>
      </w:r>
      <w:r w:rsidR="00E80AC1">
        <w:rPr>
          <w:sz w:val="26"/>
          <w:szCs w:val="26"/>
        </w:rPr>
        <w:t xml:space="preserve">case law entered after passage of </w:t>
      </w:r>
      <w:r w:rsidRPr="00145D17">
        <w:rPr>
          <w:sz w:val="26"/>
          <w:szCs w:val="26"/>
        </w:rPr>
        <w:t xml:space="preserve">AEPSA </w:t>
      </w:r>
      <w:r w:rsidR="00E80AC1">
        <w:rPr>
          <w:sz w:val="26"/>
          <w:szCs w:val="26"/>
        </w:rPr>
        <w:t xml:space="preserve">found the state law to be </w:t>
      </w:r>
      <w:r w:rsidR="00587658">
        <w:rPr>
          <w:sz w:val="26"/>
          <w:szCs w:val="26"/>
        </w:rPr>
        <w:t xml:space="preserve">similarly complementary to and not in conflict with PURPA. In interpreting ownership </w:t>
      </w:r>
      <w:r w:rsidR="00E80AC1">
        <w:rPr>
          <w:sz w:val="26"/>
          <w:szCs w:val="26"/>
        </w:rPr>
        <w:t xml:space="preserve">under AEPSA </w:t>
      </w:r>
      <w:r w:rsidR="00587658">
        <w:rPr>
          <w:sz w:val="26"/>
          <w:szCs w:val="26"/>
        </w:rPr>
        <w:t xml:space="preserve">of alternative energy credits (AECs) </w:t>
      </w:r>
      <w:r w:rsidR="00E80AC1">
        <w:rPr>
          <w:sz w:val="26"/>
          <w:szCs w:val="26"/>
        </w:rPr>
        <w:lastRenderedPageBreak/>
        <w:t xml:space="preserve">that did not </w:t>
      </w:r>
      <w:r w:rsidR="00587658">
        <w:rPr>
          <w:sz w:val="26"/>
          <w:szCs w:val="26"/>
        </w:rPr>
        <w:t xml:space="preserve">exist at the time of early PPAs, </w:t>
      </w:r>
      <w:r w:rsidRPr="00145D17">
        <w:rPr>
          <w:sz w:val="26"/>
          <w:szCs w:val="26"/>
        </w:rPr>
        <w:t xml:space="preserve">Commonwealth Court did not find that preexisting PPAs either were no longer relevant </w:t>
      </w:r>
      <w:r w:rsidR="00587658">
        <w:rPr>
          <w:sz w:val="26"/>
          <w:szCs w:val="26"/>
        </w:rPr>
        <w:t xml:space="preserve">to </w:t>
      </w:r>
      <w:r w:rsidRPr="00145D17">
        <w:rPr>
          <w:sz w:val="26"/>
          <w:szCs w:val="26"/>
        </w:rPr>
        <w:t xml:space="preserve">or in conflict with </w:t>
      </w:r>
      <w:r w:rsidR="00587658">
        <w:rPr>
          <w:sz w:val="26"/>
          <w:szCs w:val="26"/>
        </w:rPr>
        <w:t>Pennsylvania’s “</w:t>
      </w:r>
      <w:r w:rsidRPr="00145D17">
        <w:rPr>
          <w:sz w:val="26"/>
          <w:szCs w:val="26"/>
        </w:rPr>
        <w:t>current regulatory scheme.</w:t>
      </w:r>
      <w:r w:rsidR="00587658">
        <w:rPr>
          <w:sz w:val="26"/>
          <w:szCs w:val="26"/>
        </w:rPr>
        <w:t>”</w:t>
      </w:r>
      <w:r w:rsidRPr="00145D17">
        <w:rPr>
          <w:sz w:val="26"/>
          <w:szCs w:val="26"/>
        </w:rPr>
        <w:t xml:space="preserve"> </w:t>
      </w:r>
      <w:r w:rsidR="00E80AC1">
        <w:rPr>
          <w:sz w:val="26"/>
          <w:szCs w:val="26"/>
        </w:rPr>
        <w:t xml:space="preserve"> A</w:t>
      </w:r>
      <w:r w:rsidRPr="00145D17">
        <w:rPr>
          <w:sz w:val="26"/>
          <w:szCs w:val="26"/>
        </w:rPr>
        <w:t>cknowledging</w:t>
      </w:r>
      <w:r w:rsidR="00587658">
        <w:rPr>
          <w:sz w:val="26"/>
          <w:szCs w:val="26"/>
        </w:rPr>
        <w:t xml:space="preserve"> the preemptive holding of</w:t>
      </w:r>
      <w:r w:rsidRPr="00145D17">
        <w:rPr>
          <w:sz w:val="26"/>
          <w:szCs w:val="26"/>
        </w:rPr>
        <w:t xml:space="preserve"> </w:t>
      </w:r>
      <w:r w:rsidRPr="00145D17">
        <w:rPr>
          <w:i/>
          <w:sz w:val="26"/>
          <w:szCs w:val="26"/>
        </w:rPr>
        <w:t xml:space="preserve">Freehold </w:t>
      </w:r>
      <w:r w:rsidR="00587658">
        <w:rPr>
          <w:sz w:val="26"/>
          <w:szCs w:val="26"/>
        </w:rPr>
        <w:t xml:space="preserve">but finding it inapplicable because the state was interpreting, not </w:t>
      </w:r>
      <w:r w:rsidRPr="00145D17">
        <w:rPr>
          <w:sz w:val="26"/>
          <w:szCs w:val="26"/>
        </w:rPr>
        <w:t>modifying</w:t>
      </w:r>
      <w:r w:rsidR="00587658">
        <w:rPr>
          <w:sz w:val="26"/>
          <w:szCs w:val="26"/>
        </w:rPr>
        <w:t>,</w:t>
      </w:r>
      <w:r w:rsidRPr="00145D17">
        <w:rPr>
          <w:sz w:val="26"/>
          <w:szCs w:val="26"/>
        </w:rPr>
        <w:t xml:space="preserve"> th</w:t>
      </w:r>
      <w:r w:rsidR="00587658">
        <w:rPr>
          <w:sz w:val="26"/>
          <w:szCs w:val="26"/>
        </w:rPr>
        <w:t>e terms of an existing contract</w:t>
      </w:r>
      <w:r w:rsidR="00E80AC1">
        <w:rPr>
          <w:sz w:val="26"/>
          <w:szCs w:val="26"/>
        </w:rPr>
        <w:t>, t</w:t>
      </w:r>
      <w:r w:rsidR="00587658">
        <w:rPr>
          <w:sz w:val="26"/>
          <w:szCs w:val="26"/>
        </w:rPr>
        <w:t xml:space="preserve">he Court held that </w:t>
      </w:r>
      <w:r w:rsidRPr="00145D17">
        <w:rPr>
          <w:sz w:val="26"/>
          <w:szCs w:val="26"/>
        </w:rPr>
        <w:t xml:space="preserve">where a utility had already purchased energy from an alternative supplier “under a pre-2005 agreement that made no provision for alternative energy credits[,] the underlying purpose of AEPS has been satisfied.” </w:t>
      </w:r>
      <w:r w:rsidR="00587658" w:rsidRPr="00587658">
        <w:rPr>
          <w:i/>
          <w:sz w:val="26"/>
          <w:szCs w:val="26"/>
        </w:rPr>
        <w:t>ARIPPA v. P</w:t>
      </w:r>
      <w:r w:rsidR="00F40DBD">
        <w:rPr>
          <w:i/>
          <w:sz w:val="26"/>
          <w:szCs w:val="26"/>
        </w:rPr>
        <w:t>a. PUC</w:t>
      </w:r>
      <w:r w:rsidR="00587658" w:rsidRPr="00587658">
        <w:rPr>
          <w:i/>
          <w:sz w:val="26"/>
          <w:szCs w:val="26"/>
        </w:rPr>
        <w:t xml:space="preserve">, </w:t>
      </w:r>
      <w:r w:rsidR="00587658" w:rsidRPr="00587658">
        <w:rPr>
          <w:sz w:val="26"/>
          <w:szCs w:val="26"/>
        </w:rPr>
        <w:t>966 A.2d 1204, 121</w:t>
      </w:r>
      <w:r w:rsidR="00587658">
        <w:rPr>
          <w:sz w:val="26"/>
          <w:szCs w:val="26"/>
        </w:rPr>
        <w:t>3</w:t>
      </w:r>
      <w:r w:rsidR="00587658" w:rsidRPr="00587658">
        <w:rPr>
          <w:sz w:val="26"/>
          <w:szCs w:val="26"/>
        </w:rPr>
        <w:t xml:space="preserve"> (Pa. Cmwlth. 2009)</w:t>
      </w:r>
      <w:r w:rsidR="00587658" w:rsidRPr="00587658">
        <w:rPr>
          <w:i/>
          <w:sz w:val="26"/>
          <w:szCs w:val="26"/>
        </w:rPr>
        <w:t xml:space="preserve"> (ARIPPA II)</w:t>
      </w:r>
      <w:r w:rsidRPr="00145D17">
        <w:rPr>
          <w:sz w:val="26"/>
          <w:szCs w:val="26"/>
        </w:rPr>
        <w:t xml:space="preserve">. Thus, </w:t>
      </w:r>
      <w:r w:rsidR="00C82FEE">
        <w:rPr>
          <w:sz w:val="26"/>
          <w:szCs w:val="26"/>
        </w:rPr>
        <w:t xml:space="preserve">contrary to NRG’s contention that passage of AEPSA </w:t>
      </w:r>
      <w:r w:rsidR="00D92299">
        <w:rPr>
          <w:sz w:val="26"/>
          <w:szCs w:val="26"/>
        </w:rPr>
        <w:t xml:space="preserve">either preempted or </w:t>
      </w:r>
      <w:r w:rsidRPr="00145D17">
        <w:rPr>
          <w:sz w:val="26"/>
          <w:szCs w:val="26"/>
        </w:rPr>
        <w:t>render</w:t>
      </w:r>
      <w:r w:rsidR="00D92299">
        <w:rPr>
          <w:sz w:val="26"/>
          <w:szCs w:val="26"/>
        </w:rPr>
        <w:t>ed</w:t>
      </w:r>
      <w:r w:rsidRPr="00145D17">
        <w:rPr>
          <w:sz w:val="26"/>
          <w:szCs w:val="26"/>
        </w:rPr>
        <w:t xml:space="preserve"> </w:t>
      </w:r>
      <w:r w:rsidR="00D92299">
        <w:rPr>
          <w:sz w:val="26"/>
          <w:szCs w:val="26"/>
        </w:rPr>
        <w:t xml:space="preserve">irrelevant </w:t>
      </w:r>
      <w:r w:rsidR="00C82FEE">
        <w:rPr>
          <w:sz w:val="26"/>
          <w:szCs w:val="26"/>
        </w:rPr>
        <w:t>pre-2005 PURPA obligations</w:t>
      </w:r>
      <w:r w:rsidR="00E80AC1">
        <w:rPr>
          <w:sz w:val="26"/>
          <w:szCs w:val="26"/>
        </w:rPr>
        <w:t xml:space="preserve">, </w:t>
      </w:r>
      <w:r w:rsidR="00C82FEE">
        <w:rPr>
          <w:sz w:val="26"/>
          <w:szCs w:val="26"/>
        </w:rPr>
        <w:t xml:space="preserve">these obligations were </w:t>
      </w:r>
      <w:r w:rsidRPr="00145D17">
        <w:rPr>
          <w:sz w:val="26"/>
          <w:szCs w:val="26"/>
        </w:rPr>
        <w:t xml:space="preserve">found to </w:t>
      </w:r>
      <w:r w:rsidR="00C82FEE">
        <w:rPr>
          <w:sz w:val="26"/>
          <w:szCs w:val="26"/>
        </w:rPr>
        <w:t xml:space="preserve">comport with </w:t>
      </w:r>
      <w:r w:rsidRPr="00145D17">
        <w:rPr>
          <w:sz w:val="26"/>
          <w:szCs w:val="26"/>
        </w:rPr>
        <w:t>the goal of the new regulatory scheme.</w:t>
      </w:r>
      <w:r w:rsidRPr="00145D17">
        <w:rPr>
          <w:sz w:val="26"/>
          <w:szCs w:val="26"/>
          <w:vertAlign w:val="superscript"/>
        </w:rPr>
        <w:footnoteReference w:id="14"/>
      </w:r>
      <w:r w:rsidRPr="00145D17">
        <w:rPr>
          <w:sz w:val="26"/>
          <w:szCs w:val="26"/>
        </w:rPr>
        <w:t xml:space="preserve"> </w:t>
      </w:r>
      <w:r w:rsidR="00D92299">
        <w:rPr>
          <w:sz w:val="26"/>
          <w:szCs w:val="26"/>
        </w:rPr>
        <w:t xml:space="preserve"> </w:t>
      </w:r>
      <w:r w:rsidR="00C82FEE">
        <w:rPr>
          <w:sz w:val="26"/>
          <w:szCs w:val="26"/>
        </w:rPr>
        <w:t>Moreover, the General Assembly was clearly aware of these prior obligations, referencing pre-existing obligations in the 2007 a</w:t>
      </w:r>
      <w:r w:rsidRPr="00145D17">
        <w:rPr>
          <w:sz w:val="26"/>
          <w:szCs w:val="26"/>
        </w:rPr>
        <w:t>mendments to AEPSA</w:t>
      </w:r>
      <w:r w:rsidR="00F61C59">
        <w:rPr>
          <w:sz w:val="26"/>
          <w:szCs w:val="26"/>
        </w:rPr>
        <w:t>.</w:t>
      </w:r>
      <w:r w:rsidR="00C82FEE">
        <w:rPr>
          <w:sz w:val="26"/>
          <w:szCs w:val="26"/>
        </w:rPr>
        <w:t xml:space="preserve"> </w:t>
      </w:r>
      <w:r w:rsidRPr="00145D17">
        <w:rPr>
          <w:sz w:val="26"/>
          <w:szCs w:val="26"/>
        </w:rPr>
        <w:t xml:space="preserve"> </w:t>
      </w:r>
      <w:r w:rsidR="00C82FEE">
        <w:rPr>
          <w:i/>
          <w:sz w:val="26"/>
          <w:szCs w:val="26"/>
        </w:rPr>
        <w:t xml:space="preserve">See </w:t>
      </w:r>
      <w:r w:rsidR="00C82FEE">
        <w:rPr>
          <w:sz w:val="26"/>
          <w:szCs w:val="26"/>
        </w:rPr>
        <w:t>73 P.S. § 1648.3, Historical and Statutory Notes (noting that notwithstanding the addition of Section 3(e)(12) (73 P.S. § 1648.3(3)(e)(12))</w:t>
      </w:r>
      <w:r w:rsidR="00F61C59">
        <w:rPr>
          <w:sz w:val="26"/>
          <w:szCs w:val="26"/>
        </w:rPr>
        <w:t>,</w:t>
      </w:r>
      <w:r w:rsidR="00C82FEE">
        <w:rPr>
          <w:sz w:val="26"/>
          <w:szCs w:val="26"/>
        </w:rPr>
        <w:t xml:space="preserve"> nothing altered a prior Commission order addressing AEC ownership under a pre-2005 PPA).  </w:t>
      </w:r>
    </w:p>
    <w:p w:rsidR="00145D17" w:rsidRPr="00145D17" w:rsidRDefault="00145D17" w:rsidP="00145D17">
      <w:pPr>
        <w:widowControl/>
        <w:tabs>
          <w:tab w:val="left" w:pos="720"/>
          <w:tab w:val="left" w:pos="1440"/>
        </w:tabs>
        <w:spacing w:line="360" w:lineRule="auto"/>
        <w:rPr>
          <w:sz w:val="26"/>
          <w:szCs w:val="26"/>
        </w:rPr>
      </w:pPr>
    </w:p>
    <w:p w:rsidR="00145D17" w:rsidRPr="00145D17" w:rsidRDefault="00145D17" w:rsidP="00145D17">
      <w:pPr>
        <w:widowControl/>
        <w:tabs>
          <w:tab w:val="left" w:pos="720"/>
          <w:tab w:val="left" w:pos="1440"/>
        </w:tabs>
        <w:spacing w:line="360" w:lineRule="auto"/>
        <w:rPr>
          <w:sz w:val="26"/>
          <w:szCs w:val="26"/>
        </w:rPr>
      </w:pPr>
      <w:r w:rsidRPr="00145D17">
        <w:rPr>
          <w:sz w:val="26"/>
          <w:szCs w:val="26"/>
        </w:rPr>
        <w:tab/>
      </w:r>
      <w:r w:rsidRPr="00145D17">
        <w:rPr>
          <w:sz w:val="26"/>
          <w:szCs w:val="26"/>
        </w:rPr>
        <w:tab/>
        <w:t xml:space="preserve">With respect to any </w:t>
      </w:r>
      <w:r w:rsidR="00461716">
        <w:rPr>
          <w:sz w:val="26"/>
          <w:szCs w:val="26"/>
        </w:rPr>
        <w:t xml:space="preserve">matter of </w:t>
      </w:r>
      <w:r w:rsidRPr="00145D17">
        <w:rPr>
          <w:sz w:val="26"/>
          <w:szCs w:val="26"/>
        </w:rPr>
        <w:t xml:space="preserve">statutory construction, our goal is to “ascertain and effectuate the intention of the General Assembly” while avoiding a result that is “absurd, impossible of execution or unreasonable” or </w:t>
      </w:r>
      <w:r w:rsidR="00461716">
        <w:rPr>
          <w:sz w:val="26"/>
          <w:szCs w:val="26"/>
        </w:rPr>
        <w:t xml:space="preserve">in violation of </w:t>
      </w:r>
      <w:r w:rsidRPr="00145D17">
        <w:rPr>
          <w:sz w:val="26"/>
          <w:szCs w:val="26"/>
        </w:rPr>
        <w:t>the Co</w:t>
      </w:r>
      <w:r w:rsidR="00904F84">
        <w:rPr>
          <w:sz w:val="26"/>
          <w:szCs w:val="26"/>
        </w:rPr>
        <w:t xml:space="preserve">nstitution of the United States.  </w:t>
      </w:r>
      <w:r w:rsidRPr="00145D17">
        <w:rPr>
          <w:sz w:val="26"/>
          <w:szCs w:val="26"/>
        </w:rPr>
        <w:t xml:space="preserve">Statutory Construction Act, Act of December 6, 1972, P.L. 1339, No. 290, § 3 (1 Pa. C.S. §§ 1921(a), 1922(1) and (3)).  The General Assembly was most certainly aware of the potential negative impact its evolving regulatory scheme under both the Electric Competition Act and AEPSA could have had on these existing QF contracts. In each instance, </w:t>
      </w:r>
      <w:r w:rsidR="00904F84">
        <w:rPr>
          <w:sz w:val="26"/>
          <w:szCs w:val="26"/>
        </w:rPr>
        <w:t xml:space="preserve">however, either </w:t>
      </w:r>
      <w:r w:rsidRPr="00145D17">
        <w:rPr>
          <w:sz w:val="26"/>
          <w:szCs w:val="26"/>
        </w:rPr>
        <w:t xml:space="preserve">the General Assembly explicitly </w:t>
      </w:r>
      <w:r w:rsidRPr="00145D17">
        <w:rPr>
          <w:sz w:val="26"/>
          <w:szCs w:val="26"/>
        </w:rPr>
        <w:lastRenderedPageBreak/>
        <w:t xml:space="preserve">acknowledged and provided for these obligations or the Courts </w:t>
      </w:r>
      <w:r w:rsidR="00904F84">
        <w:rPr>
          <w:sz w:val="26"/>
          <w:szCs w:val="26"/>
        </w:rPr>
        <w:t xml:space="preserve">did </w:t>
      </w:r>
      <w:r w:rsidRPr="00145D17">
        <w:rPr>
          <w:sz w:val="26"/>
          <w:szCs w:val="26"/>
        </w:rPr>
        <w:t xml:space="preserve">so </w:t>
      </w:r>
      <w:r w:rsidR="00D92299">
        <w:rPr>
          <w:sz w:val="26"/>
          <w:szCs w:val="26"/>
        </w:rPr>
        <w:t xml:space="preserve">in </w:t>
      </w:r>
      <w:r w:rsidR="00904F84">
        <w:rPr>
          <w:sz w:val="26"/>
          <w:szCs w:val="26"/>
        </w:rPr>
        <w:t xml:space="preserve">their </w:t>
      </w:r>
      <w:r w:rsidRPr="00145D17">
        <w:rPr>
          <w:sz w:val="26"/>
          <w:szCs w:val="26"/>
        </w:rPr>
        <w:t>interpret</w:t>
      </w:r>
      <w:r w:rsidR="00D92299">
        <w:rPr>
          <w:sz w:val="26"/>
          <w:szCs w:val="26"/>
        </w:rPr>
        <w:t>ation</w:t>
      </w:r>
      <w:r w:rsidR="00904F84">
        <w:rPr>
          <w:sz w:val="26"/>
          <w:szCs w:val="26"/>
        </w:rPr>
        <w:t xml:space="preserve"> of </w:t>
      </w:r>
      <w:r w:rsidRPr="00145D17">
        <w:rPr>
          <w:sz w:val="26"/>
          <w:szCs w:val="26"/>
        </w:rPr>
        <w:t xml:space="preserve">the statutes. </w:t>
      </w:r>
      <w:r w:rsidR="00D92299">
        <w:rPr>
          <w:sz w:val="26"/>
          <w:szCs w:val="26"/>
        </w:rPr>
        <w:t>I</w:t>
      </w:r>
      <w:r w:rsidRPr="00145D17">
        <w:rPr>
          <w:sz w:val="26"/>
          <w:szCs w:val="26"/>
        </w:rPr>
        <w:t>t would be an absurd result</w:t>
      </w:r>
      <w:r w:rsidR="00904F84">
        <w:rPr>
          <w:sz w:val="26"/>
          <w:szCs w:val="26"/>
        </w:rPr>
        <w:t>,</w:t>
      </w:r>
      <w:r w:rsidRPr="00145D17">
        <w:rPr>
          <w:sz w:val="26"/>
          <w:szCs w:val="26"/>
        </w:rPr>
        <w:t xml:space="preserve"> not intended by the General Assembly</w:t>
      </w:r>
      <w:r w:rsidR="00D92299">
        <w:rPr>
          <w:sz w:val="26"/>
          <w:szCs w:val="26"/>
        </w:rPr>
        <w:t>,</w:t>
      </w:r>
      <w:r w:rsidRPr="00145D17">
        <w:rPr>
          <w:sz w:val="26"/>
          <w:szCs w:val="26"/>
        </w:rPr>
        <w:t xml:space="preserve"> to conclude that </w:t>
      </w:r>
      <w:r w:rsidR="00904F84">
        <w:rPr>
          <w:sz w:val="26"/>
          <w:szCs w:val="26"/>
        </w:rPr>
        <w:t>t</w:t>
      </w:r>
      <w:r w:rsidRPr="00145D17">
        <w:rPr>
          <w:sz w:val="26"/>
          <w:szCs w:val="26"/>
        </w:rPr>
        <w:t xml:space="preserve">he Electric Competition Act </w:t>
      </w:r>
      <w:r w:rsidR="00904F84">
        <w:rPr>
          <w:sz w:val="26"/>
          <w:szCs w:val="26"/>
        </w:rPr>
        <w:t>and</w:t>
      </w:r>
      <w:r w:rsidRPr="00145D17">
        <w:rPr>
          <w:sz w:val="26"/>
          <w:szCs w:val="26"/>
        </w:rPr>
        <w:t xml:space="preserve"> AEPSA undermine the </w:t>
      </w:r>
      <w:r w:rsidR="00904F84">
        <w:rPr>
          <w:sz w:val="26"/>
          <w:szCs w:val="26"/>
        </w:rPr>
        <w:t xml:space="preserve">PURPA obligations memorialized in the PPAs and Rider No. 18. </w:t>
      </w:r>
      <w:r w:rsidRPr="00145D17">
        <w:rPr>
          <w:sz w:val="26"/>
          <w:szCs w:val="26"/>
        </w:rPr>
        <w:t xml:space="preserve">If anything, the General Assembly’s </w:t>
      </w:r>
      <w:r w:rsidR="00904F84">
        <w:rPr>
          <w:sz w:val="26"/>
          <w:szCs w:val="26"/>
        </w:rPr>
        <w:t xml:space="preserve">provision for these </w:t>
      </w:r>
      <w:r w:rsidRPr="00145D17">
        <w:rPr>
          <w:sz w:val="26"/>
          <w:szCs w:val="26"/>
        </w:rPr>
        <w:t xml:space="preserve">obligations indicates to us the intent to confirm their continued validity and viability. </w:t>
      </w:r>
    </w:p>
    <w:p w:rsidR="00145D17" w:rsidRPr="00145D17" w:rsidRDefault="00145D17" w:rsidP="00145D17">
      <w:pPr>
        <w:widowControl/>
        <w:tabs>
          <w:tab w:val="left" w:pos="720"/>
          <w:tab w:val="left" w:pos="1440"/>
        </w:tabs>
        <w:spacing w:line="360" w:lineRule="auto"/>
        <w:rPr>
          <w:sz w:val="26"/>
          <w:szCs w:val="26"/>
        </w:rPr>
      </w:pPr>
    </w:p>
    <w:p w:rsidR="00145D17" w:rsidRDefault="00145D17" w:rsidP="00145D17">
      <w:pPr>
        <w:widowControl/>
        <w:tabs>
          <w:tab w:val="left" w:pos="720"/>
          <w:tab w:val="left" w:pos="1440"/>
        </w:tabs>
        <w:spacing w:line="360" w:lineRule="auto"/>
        <w:rPr>
          <w:sz w:val="26"/>
          <w:szCs w:val="26"/>
        </w:rPr>
      </w:pPr>
      <w:r w:rsidRPr="00145D17">
        <w:rPr>
          <w:sz w:val="26"/>
          <w:szCs w:val="26"/>
        </w:rPr>
        <w:tab/>
      </w:r>
      <w:r w:rsidRPr="00145D17">
        <w:rPr>
          <w:sz w:val="26"/>
          <w:szCs w:val="26"/>
        </w:rPr>
        <w:tab/>
      </w:r>
      <w:r w:rsidR="003340AB">
        <w:rPr>
          <w:sz w:val="26"/>
          <w:szCs w:val="26"/>
        </w:rPr>
        <w:t xml:space="preserve">Moreover, the statement of policy in the Electric Competition Act is not controlling. </w:t>
      </w:r>
      <w:r w:rsidRPr="00145D17">
        <w:rPr>
          <w:sz w:val="26"/>
          <w:szCs w:val="26"/>
        </w:rPr>
        <w:t xml:space="preserve">A preamble to a statute may be relevant to its interpretation where an ambiguity exists; a preamble may not be used to create an ambiguity nor is it controlling. </w:t>
      </w:r>
      <w:r w:rsidRPr="00145D17">
        <w:rPr>
          <w:i/>
          <w:sz w:val="26"/>
          <w:szCs w:val="26"/>
        </w:rPr>
        <w:t>UMCO Energy, Inc. v. Department of Environmental Protection</w:t>
      </w:r>
      <w:r w:rsidRPr="00145D17">
        <w:rPr>
          <w:sz w:val="26"/>
          <w:szCs w:val="26"/>
        </w:rPr>
        <w:t xml:space="preserve">, 938 A.2d 530, 537 (Pa. Cmwlth. 2007) (before looking to the preamble for aid in construction there must first be an ambiguity) </w:t>
      </w:r>
      <w:r w:rsidRPr="00145D17">
        <w:rPr>
          <w:i/>
          <w:sz w:val="26"/>
          <w:szCs w:val="26"/>
        </w:rPr>
        <w:t>citing</w:t>
      </w:r>
      <w:r w:rsidRPr="00145D17">
        <w:rPr>
          <w:sz w:val="26"/>
          <w:szCs w:val="26"/>
        </w:rPr>
        <w:t xml:space="preserve"> 1 Pa. C.S. § 1924. As stated above, we find that the General Assembly was well aware of preexisting QF obligations at the time of the enactment of both the Electric Competition Act and AEPSA. Nothing in either of those acts created an ambiguity with respect to whether those obligations should continue. </w:t>
      </w:r>
      <w:r w:rsidR="00D92299">
        <w:rPr>
          <w:sz w:val="26"/>
          <w:szCs w:val="26"/>
        </w:rPr>
        <w:t xml:space="preserve"> </w:t>
      </w:r>
      <w:r w:rsidR="00EF3414">
        <w:rPr>
          <w:sz w:val="26"/>
          <w:szCs w:val="26"/>
        </w:rPr>
        <w:t>Furthermore</w:t>
      </w:r>
      <w:r w:rsidRPr="00145D17">
        <w:rPr>
          <w:sz w:val="26"/>
          <w:szCs w:val="26"/>
        </w:rPr>
        <w:t>, the policy goal recited by the ALJ is otherwise surrounded by numerous other policies implicated in the state’s movement to greater retail electric competition, including, as discussed above, the manner of addressing “long-term power supply agreements as required by Federal law.” 66 Pa. C.S. §</w:t>
      </w:r>
      <w:r w:rsidR="00F61C59">
        <w:rPr>
          <w:sz w:val="26"/>
          <w:szCs w:val="26"/>
        </w:rPr>
        <w:t xml:space="preserve"> </w:t>
      </w:r>
      <w:r w:rsidRPr="00145D17">
        <w:rPr>
          <w:sz w:val="26"/>
          <w:szCs w:val="26"/>
        </w:rPr>
        <w:t xml:space="preserve">2802(15). </w:t>
      </w:r>
    </w:p>
    <w:p w:rsidR="00D92299" w:rsidRPr="00145D17" w:rsidRDefault="00D92299" w:rsidP="00145D17">
      <w:pPr>
        <w:widowControl/>
        <w:tabs>
          <w:tab w:val="left" w:pos="720"/>
          <w:tab w:val="left" w:pos="1440"/>
        </w:tabs>
        <w:spacing w:line="360" w:lineRule="auto"/>
        <w:rPr>
          <w:sz w:val="26"/>
          <w:szCs w:val="26"/>
        </w:rPr>
      </w:pPr>
    </w:p>
    <w:p w:rsidR="00145D17" w:rsidRPr="00145D17" w:rsidRDefault="003340AB" w:rsidP="00145D17">
      <w:pPr>
        <w:widowControl/>
        <w:tabs>
          <w:tab w:val="left" w:pos="720"/>
          <w:tab w:val="left" w:pos="1440"/>
        </w:tabs>
        <w:spacing w:line="360" w:lineRule="auto"/>
        <w:rPr>
          <w:sz w:val="26"/>
          <w:szCs w:val="26"/>
        </w:rPr>
      </w:pPr>
      <w:r>
        <w:rPr>
          <w:sz w:val="26"/>
          <w:szCs w:val="26"/>
        </w:rPr>
        <w:tab/>
      </w:r>
      <w:r>
        <w:rPr>
          <w:sz w:val="26"/>
          <w:szCs w:val="26"/>
        </w:rPr>
        <w:tab/>
      </w:r>
      <w:r w:rsidR="00145D17" w:rsidRPr="00145D17">
        <w:rPr>
          <w:sz w:val="26"/>
          <w:szCs w:val="26"/>
        </w:rPr>
        <w:t>Nothing in the Electric Competition Act, the subsequent D</w:t>
      </w:r>
      <w:r w:rsidR="00904F84">
        <w:rPr>
          <w:sz w:val="26"/>
          <w:szCs w:val="26"/>
        </w:rPr>
        <w:t xml:space="preserve">uquesne </w:t>
      </w:r>
      <w:r w:rsidR="00145D17" w:rsidRPr="00145D17">
        <w:rPr>
          <w:sz w:val="26"/>
          <w:szCs w:val="26"/>
        </w:rPr>
        <w:t xml:space="preserve">restructuring, or AEPSA </w:t>
      </w:r>
      <w:r w:rsidR="00904F84">
        <w:rPr>
          <w:sz w:val="26"/>
          <w:szCs w:val="26"/>
        </w:rPr>
        <w:t>changed the obligations under Duquesne’s PPAs</w:t>
      </w:r>
      <w:r w:rsidR="00145D17" w:rsidRPr="00145D17">
        <w:rPr>
          <w:sz w:val="26"/>
          <w:szCs w:val="26"/>
        </w:rPr>
        <w:t>.</w:t>
      </w:r>
      <w:r w:rsidR="00D92299">
        <w:rPr>
          <w:sz w:val="26"/>
          <w:szCs w:val="26"/>
        </w:rPr>
        <w:t xml:space="preserve">  </w:t>
      </w:r>
      <w:r w:rsidR="00D92299" w:rsidRPr="00D92299">
        <w:rPr>
          <w:i/>
          <w:sz w:val="26"/>
          <w:szCs w:val="26"/>
        </w:rPr>
        <w:t>See also</w:t>
      </w:r>
      <w:r w:rsidR="00D92299" w:rsidRPr="00D92299">
        <w:rPr>
          <w:sz w:val="26"/>
          <w:szCs w:val="26"/>
        </w:rPr>
        <w:t xml:space="preserve"> Duquesne St. 12-RJ at 14-15.</w:t>
      </w:r>
      <w:r w:rsidR="00145D17" w:rsidRPr="00145D17">
        <w:rPr>
          <w:sz w:val="26"/>
          <w:szCs w:val="26"/>
        </w:rPr>
        <w:t xml:space="preserve"> </w:t>
      </w:r>
      <w:r w:rsidR="00D92299">
        <w:rPr>
          <w:sz w:val="26"/>
          <w:szCs w:val="26"/>
        </w:rPr>
        <w:t xml:space="preserve"> </w:t>
      </w:r>
      <w:r w:rsidR="00145D17" w:rsidRPr="00145D17">
        <w:rPr>
          <w:sz w:val="26"/>
          <w:szCs w:val="26"/>
        </w:rPr>
        <w:t xml:space="preserve">In finding in favor of the relief requested by the NRG Companies, the ALJ </w:t>
      </w:r>
      <w:r w:rsidR="00EF3414">
        <w:rPr>
          <w:sz w:val="26"/>
          <w:szCs w:val="26"/>
        </w:rPr>
        <w:t>disregards</w:t>
      </w:r>
      <w:r w:rsidR="00145D17" w:rsidRPr="00145D17">
        <w:rPr>
          <w:sz w:val="26"/>
          <w:szCs w:val="26"/>
        </w:rPr>
        <w:t xml:space="preserve"> substantially settled law that above-market QF contract prices are not a new phenomenon but in fact have been addressed and allowed to continue notwithstanding the initiation </w:t>
      </w:r>
      <w:r w:rsidR="00904F84">
        <w:rPr>
          <w:sz w:val="26"/>
          <w:szCs w:val="26"/>
        </w:rPr>
        <w:t xml:space="preserve">and progression </w:t>
      </w:r>
      <w:r w:rsidR="00145D17" w:rsidRPr="00145D17">
        <w:rPr>
          <w:sz w:val="26"/>
          <w:szCs w:val="26"/>
        </w:rPr>
        <w:t xml:space="preserve">of competitive electric retail generation in Pennsylvania. </w:t>
      </w:r>
    </w:p>
    <w:p w:rsidR="00145D17" w:rsidRPr="00145D17" w:rsidRDefault="00145D17" w:rsidP="00145D17">
      <w:pPr>
        <w:widowControl/>
        <w:tabs>
          <w:tab w:val="left" w:pos="720"/>
          <w:tab w:val="left" w:pos="1440"/>
        </w:tabs>
        <w:spacing w:line="360" w:lineRule="auto"/>
        <w:rPr>
          <w:sz w:val="26"/>
          <w:szCs w:val="26"/>
        </w:rPr>
      </w:pPr>
    </w:p>
    <w:p w:rsidR="00A41696" w:rsidRPr="00A41696" w:rsidRDefault="00A41696" w:rsidP="00A41696">
      <w:pPr>
        <w:widowControl/>
        <w:tabs>
          <w:tab w:val="left" w:pos="720"/>
          <w:tab w:val="left" w:pos="1440"/>
        </w:tabs>
        <w:spacing w:line="360" w:lineRule="auto"/>
        <w:rPr>
          <w:sz w:val="26"/>
          <w:szCs w:val="26"/>
        </w:rPr>
      </w:pPr>
      <w:r>
        <w:rPr>
          <w:sz w:val="26"/>
          <w:szCs w:val="26"/>
        </w:rPr>
        <w:lastRenderedPageBreak/>
        <w:tab/>
      </w:r>
      <w:r>
        <w:rPr>
          <w:sz w:val="26"/>
          <w:szCs w:val="26"/>
        </w:rPr>
        <w:tab/>
      </w:r>
      <w:r w:rsidRPr="00A41696">
        <w:rPr>
          <w:sz w:val="26"/>
          <w:szCs w:val="26"/>
        </w:rPr>
        <w:t>We are fully cognizant of the interrelationship between state and federal obligations under PURPA, the Competition Act, and AEPSA. When addressing solar renewable energy goals under AEPSA, as amended, we noted as follows:</w:t>
      </w:r>
    </w:p>
    <w:p w:rsidR="00A41696" w:rsidRPr="00A41696" w:rsidRDefault="00A41696" w:rsidP="00A41696">
      <w:pPr>
        <w:widowControl/>
        <w:tabs>
          <w:tab w:val="left" w:pos="720"/>
          <w:tab w:val="left" w:pos="1440"/>
        </w:tabs>
        <w:spacing w:line="360" w:lineRule="auto"/>
        <w:rPr>
          <w:sz w:val="26"/>
          <w:szCs w:val="26"/>
        </w:rPr>
      </w:pPr>
    </w:p>
    <w:p w:rsidR="00A41696" w:rsidRPr="00A41696" w:rsidRDefault="00A41696" w:rsidP="00A41696">
      <w:pPr>
        <w:widowControl/>
        <w:tabs>
          <w:tab w:val="left" w:pos="720"/>
          <w:tab w:val="left" w:pos="1440"/>
        </w:tabs>
        <w:ind w:left="1440" w:right="1440" w:hanging="1440"/>
        <w:rPr>
          <w:sz w:val="26"/>
          <w:szCs w:val="26"/>
        </w:rPr>
      </w:pPr>
      <w:r>
        <w:rPr>
          <w:sz w:val="26"/>
          <w:szCs w:val="26"/>
        </w:rPr>
        <w:tab/>
      </w:r>
      <w:r>
        <w:rPr>
          <w:sz w:val="26"/>
          <w:szCs w:val="26"/>
        </w:rPr>
        <w:tab/>
      </w:r>
      <w:r>
        <w:rPr>
          <w:sz w:val="26"/>
          <w:szCs w:val="26"/>
        </w:rPr>
        <w:tab/>
      </w:r>
      <w:r w:rsidRPr="00A41696">
        <w:rPr>
          <w:sz w:val="26"/>
          <w:szCs w:val="26"/>
        </w:rPr>
        <w:t>Regarding concerns raised by PPL and UGI about after</w:t>
      </w:r>
      <w:r w:rsidRPr="00A41696">
        <w:rPr>
          <w:sz w:val="26"/>
          <w:szCs w:val="26"/>
        </w:rPr>
        <w:noBreakHyphen/>
        <w:t>the</w:t>
      </w:r>
      <w:r w:rsidRPr="00A41696">
        <w:rPr>
          <w:sz w:val="26"/>
          <w:szCs w:val="26"/>
        </w:rPr>
        <w:noBreakHyphen/>
        <w:t>fact prudence review and recovery of costs associated with long</w:t>
      </w:r>
      <w:r w:rsidRPr="00A41696">
        <w:rPr>
          <w:sz w:val="26"/>
          <w:szCs w:val="26"/>
        </w:rPr>
        <w:noBreakHyphen/>
        <w:t>term contracts for SRECs, we are reminded of our experience with purchased power agreements approved by the Commission pursuant to the Public Utility Regulatory Policies Act of 1978 (PURPA).  Similar to the qualifying facilities under PURPA, solar generation has been determined to be in the public interest by its inclusion as an alternative energy source in the AEPS Act.  As with Commission approved long</w:t>
      </w:r>
      <w:r w:rsidRPr="00A41696">
        <w:rPr>
          <w:sz w:val="26"/>
          <w:szCs w:val="26"/>
        </w:rPr>
        <w:noBreakHyphen/>
        <w:t>term PURPA contracts, it would be inappropriate for us to endanger the development of cost</w:t>
      </w:r>
      <w:r w:rsidRPr="00A41696">
        <w:rPr>
          <w:sz w:val="26"/>
          <w:szCs w:val="26"/>
        </w:rPr>
        <w:noBreakHyphen/>
        <w:t>effective solar generation by holding the threat of contract re</w:t>
      </w:r>
      <w:r w:rsidRPr="00A41696">
        <w:rPr>
          <w:sz w:val="26"/>
          <w:szCs w:val="26"/>
        </w:rPr>
        <w:noBreakHyphen/>
        <w:t xml:space="preserve">visitation over the heads of EDCs and solar developers.  </w:t>
      </w:r>
    </w:p>
    <w:p w:rsidR="00A41696" w:rsidRPr="00A41696" w:rsidRDefault="00A41696" w:rsidP="00A41696">
      <w:pPr>
        <w:widowControl/>
        <w:tabs>
          <w:tab w:val="left" w:pos="720"/>
          <w:tab w:val="left" w:pos="1440"/>
        </w:tabs>
        <w:spacing w:line="360" w:lineRule="auto"/>
        <w:rPr>
          <w:sz w:val="26"/>
          <w:szCs w:val="26"/>
        </w:rPr>
      </w:pPr>
    </w:p>
    <w:p w:rsidR="00A41696" w:rsidRDefault="00A41696" w:rsidP="00A41696">
      <w:pPr>
        <w:widowControl/>
        <w:tabs>
          <w:tab w:val="left" w:pos="720"/>
          <w:tab w:val="left" w:pos="1440"/>
        </w:tabs>
        <w:spacing w:line="360" w:lineRule="auto"/>
        <w:rPr>
          <w:sz w:val="26"/>
          <w:szCs w:val="26"/>
        </w:rPr>
      </w:pPr>
      <w:r w:rsidRPr="00A41696">
        <w:rPr>
          <w:i/>
          <w:sz w:val="26"/>
          <w:szCs w:val="26"/>
        </w:rPr>
        <w:t>Policy Statement in Support of Pennsylvania Solar Projects</w:t>
      </w:r>
      <w:r w:rsidRPr="00A41696">
        <w:rPr>
          <w:sz w:val="26"/>
          <w:szCs w:val="26"/>
        </w:rPr>
        <w:t xml:space="preserve">, Docket No. </w:t>
      </w:r>
      <w:r w:rsidR="00F61C59">
        <w:rPr>
          <w:sz w:val="26"/>
          <w:szCs w:val="26"/>
        </w:rPr>
        <w:br/>
      </w:r>
      <w:r w:rsidRPr="00A41696">
        <w:rPr>
          <w:sz w:val="26"/>
          <w:szCs w:val="26"/>
        </w:rPr>
        <w:t xml:space="preserve">M-2009-2140263 (Final Policy Statement Order entered September 16, 2010) </w:t>
      </w:r>
      <w:r w:rsidR="00EF7E1A">
        <w:rPr>
          <w:sz w:val="26"/>
          <w:szCs w:val="26"/>
        </w:rPr>
        <w:t>at</w:t>
      </w:r>
      <w:r w:rsidRPr="00A41696">
        <w:rPr>
          <w:sz w:val="26"/>
          <w:szCs w:val="26"/>
        </w:rPr>
        <w:t xml:space="preserve"> 27-28</w:t>
      </w:r>
      <w:r w:rsidR="00F61C59">
        <w:rPr>
          <w:sz w:val="26"/>
          <w:szCs w:val="26"/>
        </w:rPr>
        <w:t>.</w:t>
      </w:r>
    </w:p>
    <w:p w:rsidR="001E2EC3" w:rsidRDefault="001E2EC3" w:rsidP="00A41696">
      <w:pPr>
        <w:widowControl/>
        <w:tabs>
          <w:tab w:val="left" w:pos="720"/>
          <w:tab w:val="left" w:pos="1440"/>
        </w:tabs>
        <w:spacing w:line="360" w:lineRule="auto"/>
        <w:rPr>
          <w:sz w:val="26"/>
          <w:szCs w:val="26"/>
        </w:rPr>
      </w:pPr>
    </w:p>
    <w:p w:rsidR="00D92299" w:rsidRDefault="001E2EC3" w:rsidP="001E2EC3">
      <w:pPr>
        <w:widowControl/>
        <w:tabs>
          <w:tab w:val="left" w:pos="720"/>
          <w:tab w:val="left" w:pos="1440"/>
        </w:tabs>
        <w:spacing w:line="360" w:lineRule="auto"/>
        <w:rPr>
          <w:sz w:val="26"/>
          <w:szCs w:val="26"/>
        </w:rPr>
      </w:pPr>
      <w:r>
        <w:rPr>
          <w:sz w:val="26"/>
          <w:szCs w:val="26"/>
        </w:rPr>
        <w:tab/>
      </w:r>
      <w:r>
        <w:rPr>
          <w:sz w:val="26"/>
          <w:szCs w:val="26"/>
        </w:rPr>
        <w:tab/>
      </w:r>
      <w:r w:rsidRPr="001E2EC3">
        <w:rPr>
          <w:sz w:val="26"/>
          <w:szCs w:val="26"/>
        </w:rPr>
        <w:t>N</w:t>
      </w:r>
      <w:r w:rsidR="006E1B53">
        <w:rPr>
          <w:sz w:val="26"/>
          <w:szCs w:val="26"/>
        </w:rPr>
        <w:t>R</w:t>
      </w:r>
      <w:r w:rsidRPr="001E2EC3">
        <w:rPr>
          <w:sz w:val="26"/>
          <w:szCs w:val="26"/>
        </w:rPr>
        <w:t xml:space="preserve">G has </w:t>
      </w:r>
      <w:r w:rsidR="00EC08DA">
        <w:rPr>
          <w:sz w:val="26"/>
          <w:szCs w:val="26"/>
        </w:rPr>
        <w:t>confused</w:t>
      </w:r>
      <w:r w:rsidRPr="001E2EC3">
        <w:rPr>
          <w:sz w:val="26"/>
          <w:szCs w:val="26"/>
        </w:rPr>
        <w:t xml:space="preserve"> the rights and obligations </w:t>
      </w:r>
      <w:r w:rsidR="0032660F" w:rsidRPr="001E2EC3">
        <w:rPr>
          <w:sz w:val="26"/>
          <w:szCs w:val="26"/>
        </w:rPr>
        <w:t>attendant</w:t>
      </w:r>
      <w:r w:rsidR="0032660F">
        <w:rPr>
          <w:sz w:val="26"/>
          <w:szCs w:val="26"/>
        </w:rPr>
        <w:t xml:space="preserve"> </w:t>
      </w:r>
      <w:r w:rsidRPr="001E2EC3">
        <w:rPr>
          <w:sz w:val="26"/>
          <w:szCs w:val="26"/>
        </w:rPr>
        <w:t xml:space="preserve">the competitive wholesale generation market with the rights and obligations attendant the competitive retail generation market. While the goals and policies may be similar, the paths </w:t>
      </w:r>
      <w:r w:rsidR="00EC08DA">
        <w:rPr>
          <w:sz w:val="26"/>
          <w:szCs w:val="26"/>
        </w:rPr>
        <w:t>and</w:t>
      </w:r>
      <w:r w:rsidRPr="001E2EC3">
        <w:rPr>
          <w:sz w:val="26"/>
          <w:szCs w:val="26"/>
        </w:rPr>
        <w:t xml:space="preserve"> jurisdictional </w:t>
      </w:r>
      <w:r w:rsidR="00EC08DA">
        <w:rPr>
          <w:sz w:val="26"/>
          <w:szCs w:val="26"/>
        </w:rPr>
        <w:t xml:space="preserve">rights and </w:t>
      </w:r>
      <w:r w:rsidRPr="001E2EC3">
        <w:rPr>
          <w:sz w:val="26"/>
          <w:szCs w:val="26"/>
        </w:rPr>
        <w:t>responsibilities are</w:t>
      </w:r>
      <w:r w:rsidR="00EC08DA">
        <w:rPr>
          <w:sz w:val="26"/>
          <w:szCs w:val="26"/>
        </w:rPr>
        <w:t xml:space="preserve"> not</w:t>
      </w:r>
      <w:r w:rsidRPr="001E2EC3">
        <w:rPr>
          <w:sz w:val="26"/>
          <w:szCs w:val="26"/>
        </w:rPr>
        <w:t xml:space="preserve">. </w:t>
      </w:r>
      <w:r w:rsidR="00EC08DA">
        <w:rPr>
          <w:sz w:val="26"/>
          <w:szCs w:val="26"/>
        </w:rPr>
        <w:t xml:space="preserve">We also find no </w:t>
      </w:r>
      <w:r w:rsidR="00EC08DA" w:rsidRPr="00EC08DA">
        <w:rPr>
          <w:sz w:val="26"/>
          <w:szCs w:val="26"/>
        </w:rPr>
        <w:t xml:space="preserve">ambiguity in state law or </w:t>
      </w:r>
      <w:r w:rsidR="00EC08DA">
        <w:rPr>
          <w:sz w:val="26"/>
          <w:szCs w:val="26"/>
        </w:rPr>
        <w:t>c</w:t>
      </w:r>
      <w:r w:rsidR="00EC08DA" w:rsidRPr="00EC08DA">
        <w:rPr>
          <w:sz w:val="26"/>
          <w:szCs w:val="26"/>
        </w:rPr>
        <w:t>onflict between state and federal law that would compel us, on the basis of Section 2802(3) of the Electric Competition Act, to find that “Rider No. 18 is no longer compliant with the Commission’s regulatory scheme</w:t>
      </w:r>
      <w:r w:rsidR="006E1B53">
        <w:rPr>
          <w:sz w:val="26"/>
          <w:szCs w:val="26"/>
        </w:rPr>
        <w:t>,</w:t>
      </w:r>
      <w:r w:rsidR="00EC08DA" w:rsidRPr="00EC08DA">
        <w:rPr>
          <w:sz w:val="26"/>
          <w:szCs w:val="26"/>
        </w:rPr>
        <w:t>” as concluded by the ALJ.</w:t>
      </w:r>
      <w:r w:rsidR="00EC08DA">
        <w:rPr>
          <w:sz w:val="26"/>
          <w:szCs w:val="26"/>
        </w:rPr>
        <w:t xml:space="preserve">  R.D. at 39</w:t>
      </w:r>
      <w:r w:rsidR="006E1B53">
        <w:rPr>
          <w:sz w:val="26"/>
          <w:szCs w:val="26"/>
        </w:rPr>
        <w:t>-40</w:t>
      </w:r>
      <w:r w:rsidR="00EC08DA">
        <w:rPr>
          <w:sz w:val="26"/>
          <w:szCs w:val="26"/>
        </w:rPr>
        <w:t xml:space="preserve">.  </w:t>
      </w:r>
      <w:r w:rsidRPr="001E2EC3">
        <w:rPr>
          <w:sz w:val="26"/>
          <w:szCs w:val="26"/>
        </w:rPr>
        <w:t xml:space="preserve">Were they to conflict, the pervasive federal actions at the wholesale level </w:t>
      </w:r>
      <w:r w:rsidR="00EC08DA">
        <w:rPr>
          <w:sz w:val="26"/>
          <w:szCs w:val="26"/>
        </w:rPr>
        <w:t>would p</w:t>
      </w:r>
      <w:r w:rsidRPr="001E2EC3">
        <w:rPr>
          <w:sz w:val="26"/>
          <w:szCs w:val="26"/>
        </w:rPr>
        <w:t>reempt any action on our part</w:t>
      </w:r>
      <w:r w:rsidR="00904F84">
        <w:rPr>
          <w:sz w:val="26"/>
          <w:szCs w:val="26"/>
        </w:rPr>
        <w:t xml:space="preserve">. </w:t>
      </w:r>
      <w:r w:rsidR="006E1B53">
        <w:rPr>
          <w:sz w:val="26"/>
          <w:szCs w:val="26"/>
        </w:rPr>
        <w:t xml:space="preserve"> </w:t>
      </w:r>
      <w:r w:rsidRPr="001E2EC3">
        <w:rPr>
          <w:sz w:val="26"/>
          <w:szCs w:val="26"/>
        </w:rPr>
        <w:t>However, we find that the relief requested by the NRG Companies and granted by the ALJ under purported authority of the</w:t>
      </w:r>
      <w:r w:rsidR="009F43C8">
        <w:rPr>
          <w:sz w:val="26"/>
          <w:szCs w:val="26"/>
        </w:rPr>
        <w:t>se</w:t>
      </w:r>
      <w:r w:rsidRPr="001E2EC3">
        <w:rPr>
          <w:sz w:val="26"/>
          <w:szCs w:val="26"/>
        </w:rPr>
        <w:t xml:space="preserve"> state acts present a conflict with PURPA, and therefore reverse the ALJ. </w:t>
      </w:r>
    </w:p>
    <w:p w:rsidR="00D92299" w:rsidRPr="001E2EC3" w:rsidRDefault="00D92299" w:rsidP="001E2EC3">
      <w:pPr>
        <w:widowControl/>
        <w:tabs>
          <w:tab w:val="left" w:pos="720"/>
          <w:tab w:val="left" w:pos="1440"/>
        </w:tabs>
        <w:spacing w:line="360" w:lineRule="auto"/>
        <w:rPr>
          <w:sz w:val="26"/>
          <w:szCs w:val="26"/>
        </w:rPr>
      </w:pPr>
    </w:p>
    <w:p w:rsidR="00256392" w:rsidRDefault="00256392" w:rsidP="00256392">
      <w:pPr>
        <w:spacing w:line="360" w:lineRule="auto"/>
        <w:rPr>
          <w:b/>
          <w:sz w:val="26"/>
          <w:szCs w:val="26"/>
        </w:rPr>
      </w:pPr>
      <w:r>
        <w:rPr>
          <w:b/>
          <w:sz w:val="26"/>
          <w:szCs w:val="26"/>
        </w:rPr>
        <w:t>E.</w:t>
      </w:r>
      <w:r>
        <w:rPr>
          <w:b/>
          <w:sz w:val="26"/>
          <w:szCs w:val="26"/>
        </w:rPr>
        <w:tab/>
        <w:t xml:space="preserve">Whether the Rider No. 18 </w:t>
      </w:r>
      <w:r w:rsidR="00784163">
        <w:rPr>
          <w:b/>
          <w:sz w:val="26"/>
          <w:szCs w:val="26"/>
        </w:rPr>
        <w:t xml:space="preserve">QF Purchase Price </w:t>
      </w:r>
      <w:r>
        <w:rPr>
          <w:b/>
          <w:sz w:val="26"/>
          <w:szCs w:val="26"/>
        </w:rPr>
        <w:t xml:space="preserve">is Just and Reasonable </w:t>
      </w:r>
    </w:p>
    <w:p w:rsidR="00256392" w:rsidRDefault="00256392" w:rsidP="00256392">
      <w:pPr>
        <w:spacing w:line="360" w:lineRule="auto"/>
        <w:rPr>
          <w:b/>
          <w:sz w:val="26"/>
          <w:szCs w:val="26"/>
        </w:rPr>
      </w:pPr>
    </w:p>
    <w:p w:rsidR="00256392" w:rsidRDefault="00256392" w:rsidP="00256392">
      <w:pPr>
        <w:spacing w:line="360" w:lineRule="auto"/>
        <w:rPr>
          <w:b/>
          <w:sz w:val="26"/>
          <w:szCs w:val="26"/>
        </w:rPr>
      </w:pPr>
      <w:r>
        <w:rPr>
          <w:b/>
          <w:sz w:val="26"/>
          <w:szCs w:val="26"/>
        </w:rPr>
        <w:tab/>
        <w:t>1.</w:t>
      </w:r>
      <w:r>
        <w:rPr>
          <w:b/>
          <w:sz w:val="26"/>
          <w:szCs w:val="26"/>
        </w:rPr>
        <w:tab/>
        <w:t>Positions of the Parties</w:t>
      </w:r>
    </w:p>
    <w:p w:rsidR="00256392" w:rsidRDefault="00256392" w:rsidP="00256392">
      <w:pPr>
        <w:spacing w:line="360" w:lineRule="auto"/>
        <w:rPr>
          <w:sz w:val="26"/>
          <w:szCs w:val="26"/>
        </w:rPr>
      </w:pPr>
    </w:p>
    <w:p w:rsidR="00256392" w:rsidRPr="00945A8B" w:rsidRDefault="00256392" w:rsidP="00256392">
      <w:pPr>
        <w:spacing w:line="360" w:lineRule="auto"/>
        <w:rPr>
          <w:sz w:val="26"/>
          <w:szCs w:val="26"/>
        </w:rPr>
      </w:pPr>
      <w:r>
        <w:rPr>
          <w:sz w:val="26"/>
          <w:szCs w:val="26"/>
        </w:rPr>
        <w:tab/>
      </w:r>
      <w:r>
        <w:rPr>
          <w:sz w:val="26"/>
          <w:szCs w:val="26"/>
        </w:rPr>
        <w:tab/>
        <w:t>NRG argue</w:t>
      </w:r>
      <w:r w:rsidR="003A1085">
        <w:rPr>
          <w:sz w:val="26"/>
          <w:szCs w:val="26"/>
        </w:rPr>
        <w:t>d</w:t>
      </w:r>
      <w:r>
        <w:rPr>
          <w:sz w:val="26"/>
          <w:szCs w:val="26"/>
        </w:rPr>
        <w:t xml:space="preserve"> that the six cent rate in Rider No. 18 is excessive, unjust and unreasonable and should be removed from Duquesne’s tariff in light of today’s regulatory climate and that the price for power under Rider No. 18 should approximate locational marginal pricing.  NRG cited to </w:t>
      </w:r>
      <w:r w:rsidR="003A1085">
        <w:rPr>
          <w:sz w:val="26"/>
          <w:szCs w:val="26"/>
        </w:rPr>
        <w:t xml:space="preserve">the </w:t>
      </w:r>
      <w:r>
        <w:rPr>
          <w:sz w:val="26"/>
          <w:szCs w:val="26"/>
        </w:rPr>
        <w:t>PJM average day-ahead locational marginal pricing for the Duquesne Zone over the past five years to reflect the present cost of power in the competitive wholesale markets.  NRG M.B. at 11.</w:t>
      </w:r>
    </w:p>
    <w:p w:rsidR="00256392" w:rsidRDefault="00256392" w:rsidP="00256392">
      <w:pPr>
        <w:spacing w:line="360" w:lineRule="auto"/>
        <w:rPr>
          <w:sz w:val="26"/>
          <w:szCs w:val="26"/>
        </w:rPr>
      </w:pPr>
    </w:p>
    <w:p w:rsidR="00E06A41" w:rsidRDefault="00941CF3" w:rsidP="00256392">
      <w:pPr>
        <w:spacing w:line="360" w:lineRule="auto"/>
        <w:ind w:firstLine="1440"/>
        <w:rPr>
          <w:sz w:val="26"/>
          <w:szCs w:val="26"/>
        </w:rPr>
      </w:pPr>
      <w:r>
        <w:rPr>
          <w:sz w:val="26"/>
          <w:szCs w:val="26"/>
        </w:rPr>
        <w:t>Both Duquesne and BFMA argue</w:t>
      </w:r>
      <w:r w:rsidR="003A1085">
        <w:rPr>
          <w:sz w:val="26"/>
          <w:szCs w:val="26"/>
        </w:rPr>
        <w:t>d</w:t>
      </w:r>
      <w:r w:rsidR="00256392">
        <w:rPr>
          <w:sz w:val="26"/>
          <w:szCs w:val="26"/>
        </w:rPr>
        <w:t xml:space="preserve"> that the NRG Companies failed to carry their burden of proving that Rider No. 18 should be eliminated or that the six cent price is unjust and unreasonable.  </w:t>
      </w:r>
      <w:r>
        <w:rPr>
          <w:sz w:val="26"/>
          <w:szCs w:val="26"/>
        </w:rPr>
        <w:t>Duquesne state</w:t>
      </w:r>
      <w:r w:rsidR="003A1085">
        <w:rPr>
          <w:sz w:val="26"/>
          <w:szCs w:val="26"/>
        </w:rPr>
        <w:t>d</w:t>
      </w:r>
      <w:r w:rsidR="00256392">
        <w:rPr>
          <w:sz w:val="26"/>
          <w:szCs w:val="26"/>
        </w:rPr>
        <w:t xml:space="preserve"> that the standard for judging the reasonableness of the Rider No. 18 pricing is whether it reflect</w:t>
      </w:r>
      <w:r w:rsidR="003A1085">
        <w:rPr>
          <w:sz w:val="26"/>
          <w:szCs w:val="26"/>
        </w:rPr>
        <w:t>ed</w:t>
      </w:r>
      <w:r w:rsidR="00256392">
        <w:rPr>
          <w:sz w:val="26"/>
          <w:szCs w:val="26"/>
        </w:rPr>
        <w:t xml:space="preserve"> Duquesne’s long-term</w:t>
      </w:r>
      <w:r>
        <w:rPr>
          <w:sz w:val="26"/>
          <w:szCs w:val="26"/>
        </w:rPr>
        <w:t xml:space="preserve"> avoided costs.  Duquesne argue</w:t>
      </w:r>
      <w:r w:rsidR="003A1085">
        <w:rPr>
          <w:sz w:val="26"/>
          <w:szCs w:val="26"/>
        </w:rPr>
        <w:t>d</w:t>
      </w:r>
      <w:r w:rsidR="00256392">
        <w:rPr>
          <w:sz w:val="26"/>
          <w:szCs w:val="26"/>
        </w:rPr>
        <w:t xml:space="preserve"> that NRG presented </w:t>
      </w:r>
      <w:r w:rsidR="00B56B00">
        <w:rPr>
          <w:sz w:val="26"/>
          <w:szCs w:val="26"/>
        </w:rPr>
        <w:t>no</w:t>
      </w:r>
      <w:r w:rsidR="00256392">
        <w:rPr>
          <w:sz w:val="26"/>
          <w:szCs w:val="26"/>
        </w:rPr>
        <w:t xml:space="preserve"> credible evidence </w:t>
      </w:r>
      <w:r w:rsidR="00B56B00">
        <w:rPr>
          <w:sz w:val="26"/>
          <w:szCs w:val="26"/>
        </w:rPr>
        <w:t xml:space="preserve">of an appropriate </w:t>
      </w:r>
      <w:r w:rsidR="00256392">
        <w:rPr>
          <w:sz w:val="26"/>
          <w:szCs w:val="26"/>
        </w:rPr>
        <w:t>long term avoided cost</w:t>
      </w:r>
      <w:r w:rsidR="00B56B00">
        <w:rPr>
          <w:sz w:val="26"/>
          <w:szCs w:val="26"/>
        </w:rPr>
        <w:t xml:space="preserve"> rate </w:t>
      </w:r>
      <w:r w:rsidR="00B56B00" w:rsidRPr="00B56B00">
        <w:rPr>
          <w:sz w:val="26"/>
          <w:szCs w:val="26"/>
        </w:rPr>
        <w:t>for Duquesne</w:t>
      </w:r>
      <w:r w:rsidR="00256392">
        <w:rPr>
          <w:sz w:val="26"/>
          <w:szCs w:val="26"/>
        </w:rPr>
        <w:t xml:space="preserve"> other than six</w:t>
      </w:r>
      <w:r>
        <w:rPr>
          <w:sz w:val="26"/>
          <w:szCs w:val="26"/>
        </w:rPr>
        <w:t xml:space="preserve"> cents</w:t>
      </w:r>
      <w:r w:rsidR="00B56B00">
        <w:rPr>
          <w:sz w:val="26"/>
          <w:szCs w:val="26"/>
        </w:rPr>
        <w:t xml:space="preserve"> and that </w:t>
      </w:r>
      <w:r w:rsidR="00256392">
        <w:rPr>
          <w:sz w:val="26"/>
          <w:szCs w:val="26"/>
        </w:rPr>
        <w:t xml:space="preserve">NRG’s citation to current spot market prices, </w:t>
      </w:r>
      <w:r w:rsidR="00256392">
        <w:rPr>
          <w:i/>
          <w:sz w:val="26"/>
          <w:szCs w:val="26"/>
        </w:rPr>
        <w:t>i.e.</w:t>
      </w:r>
      <w:r w:rsidR="00256392">
        <w:rPr>
          <w:sz w:val="26"/>
          <w:szCs w:val="26"/>
        </w:rPr>
        <w:t xml:space="preserve">, the PJM </w:t>
      </w:r>
      <w:r w:rsidR="00B56B00">
        <w:rPr>
          <w:sz w:val="26"/>
          <w:szCs w:val="26"/>
        </w:rPr>
        <w:t>DALMP</w:t>
      </w:r>
      <w:r w:rsidR="00256392">
        <w:rPr>
          <w:sz w:val="26"/>
          <w:szCs w:val="26"/>
        </w:rPr>
        <w:t xml:space="preserve"> </w:t>
      </w:r>
      <w:r w:rsidR="003A1085">
        <w:rPr>
          <w:sz w:val="26"/>
          <w:szCs w:val="26"/>
        </w:rPr>
        <w:t>was</w:t>
      </w:r>
      <w:r w:rsidR="00256392">
        <w:rPr>
          <w:sz w:val="26"/>
          <w:szCs w:val="26"/>
        </w:rPr>
        <w:t xml:space="preserve"> flawed.  </w:t>
      </w:r>
      <w:r w:rsidR="00B56B00">
        <w:rPr>
          <w:sz w:val="26"/>
          <w:szCs w:val="26"/>
        </w:rPr>
        <w:t xml:space="preserve">According to </w:t>
      </w:r>
      <w:r w:rsidR="00256392">
        <w:rPr>
          <w:sz w:val="26"/>
          <w:szCs w:val="26"/>
        </w:rPr>
        <w:t>Duquesne</w:t>
      </w:r>
      <w:r w:rsidR="00B56B00">
        <w:rPr>
          <w:sz w:val="26"/>
          <w:szCs w:val="26"/>
        </w:rPr>
        <w:t xml:space="preserve">, </w:t>
      </w:r>
      <w:r w:rsidR="00256392">
        <w:rPr>
          <w:sz w:val="26"/>
          <w:szCs w:val="26"/>
        </w:rPr>
        <w:t>the PJM ra</w:t>
      </w:r>
      <w:r w:rsidR="001C18EE">
        <w:rPr>
          <w:sz w:val="26"/>
          <w:szCs w:val="26"/>
        </w:rPr>
        <w:t>te is a very short-</w:t>
      </w:r>
      <w:r w:rsidR="00256392">
        <w:rPr>
          <w:sz w:val="26"/>
          <w:szCs w:val="26"/>
        </w:rPr>
        <w:t xml:space="preserve">term spot market price which is simply not a credible proxy </w:t>
      </w:r>
      <w:r w:rsidR="00E06A41">
        <w:rPr>
          <w:sz w:val="26"/>
          <w:szCs w:val="26"/>
        </w:rPr>
        <w:t xml:space="preserve">by which </w:t>
      </w:r>
      <w:r w:rsidR="00256392">
        <w:rPr>
          <w:sz w:val="26"/>
          <w:szCs w:val="26"/>
        </w:rPr>
        <w:t xml:space="preserve">to judge the reasonableness of a long-term rate.  </w:t>
      </w:r>
      <w:r w:rsidR="00B56B00">
        <w:rPr>
          <w:sz w:val="26"/>
          <w:szCs w:val="26"/>
        </w:rPr>
        <w:t xml:space="preserve">Conversely, </w:t>
      </w:r>
      <w:r w:rsidR="00256392">
        <w:rPr>
          <w:sz w:val="26"/>
          <w:szCs w:val="26"/>
        </w:rPr>
        <w:t xml:space="preserve">Duquesne </w:t>
      </w:r>
      <w:r w:rsidR="00B56B00">
        <w:rPr>
          <w:sz w:val="26"/>
          <w:szCs w:val="26"/>
        </w:rPr>
        <w:t xml:space="preserve">presented evidence that the six cent rate in Rider No. 18 </w:t>
      </w:r>
      <w:r w:rsidR="00E06A41">
        <w:rPr>
          <w:sz w:val="26"/>
          <w:szCs w:val="26"/>
        </w:rPr>
        <w:t>is consistent with the five to seven cent rate the Company has paid over the last ten years purchasing power in the wholesale market to provide default service.  This, Duquesne contend</w:t>
      </w:r>
      <w:r w:rsidR="003A1085">
        <w:rPr>
          <w:sz w:val="26"/>
          <w:szCs w:val="26"/>
        </w:rPr>
        <w:t>ed</w:t>
      </w:r>
      <w:r w:rsidR="00E06A41">
        <w:rPr>
          <w:sz w:val="26"/>
          <w:szCs w:val="26"/>
        </w:rPr>
        <w:t>, continue</w:t>
      </w:r>
      <w:r w:rsidR="003A1085">
        <w:rPr>
          <w:sz w:val="26"/>
          <w:szCs w:val="26"/>
        </w:rPr>
        <w:t>d</w:t>
      </w:r>
      <w:r w:rsidR="00E06A41">
        <w:rPr>
          <w:sz w:val="26"/>
          <w:szCs w:val="26"/>
        </w:rPr>
        <w:t xml:space="preserve"> to support the reasonableness of the Company’</w:t>
      </w:r>
      <w:r w:rsidR="001C18EE">
        <w:rPr>
          <w:sz w:val="26"/>
          <w:szCs w:val="26"/>
        </w:rPr>
        <w:t>s long-</w:t>
      </w:r>
      <w:r w:rsidR="00E06A41">
        <w:rPr>
          <w:sz w:val="26"/>
          <w:szCs w:val="26"/>
        </w:rPr>
        <w:t>term avoided cost rate in Rider No. 18. Moreover, Duquesne argue</w:t>
      </w:r>
      <w:r w:rsidR="003A1085">
        <w:rPr>
          <w:sz w:val="26"/>
          <w:szCs w:val="26"/>
        </w:rPr>
        <w:t>d</w:t>
      </w:r>
      <w:r w:rsidR="00E06A41">
        <w:rPr>
          <w:sz w:val="26"/>
          <w:szCs w:val="26"/>
        </w:rPr>
        <w:t xml:space="preserve">, NRG was unwilling to commit to the PJM DALMP as a new avoided cost rate, but rather held it out as a “benchmark” only. </w:t>
      </w:r>
      <w:r w:rsidR="00752D13">
        <w:rPr>
          <w:sz w:val="26"/>
          <w:szCs w:val="26"/>
        </w:rPr>
        <w:t>Duquesne, however, does not pay the DALMP rate for service to any other than its very largest customers</w:t>
      </w:r>
      <w:r w:rsidR="00194BF2">
        <w:rPr>
          <w:sz w:val="26"/>
          <w:szCs w:val="26"/>
        </w:rPr>
        <w:t xml:space="preserve">. Thus, </w:t>
      </w:r>
      <w:r w:rsidR="00913FAC">
        <w:rPr>
          <w:sz w:val="26"/>
          <w:szCs w:val="26"/>
        </w:rPr>
        <w:t xml:space="preserve">citing 18 C.F.R. § 292.101(b)(6), </w:t>
      </w:r>
      <w:r w:rsidR="003A1085">
        <w:rPr>
          <w:sz w:val="26"/>
          <w:szCs w:val="26"/>
        </w:rPr>
        <w:t>Duquesne contended</w:t>
      </w:r>
      <w:r w:rsidR="00913FAC">
        <w:rPr>
          <w:sz w:val="26"/>
          <w:szCs w:val="26"/>
        </w:rPr>
        <w:t xml:space="preserve"> that</w:t>
      </w:r>
      <w:r w:rsidR="003A1085">
        <w:rPr>
          <w:sz w:val="26"/>
          <w:szCs w:val="26"/>
        </w:rPr>
        <w:t xml:space="preserve"> </w:t>
      </w:r>
      <w:r w:rsidR="00194BF2">
        <w:rPr>
          <w:sz w:val="26"/>
          <w:szCs w:val="26"/>
        </w:rPr>
        <w:t xml:space="preserve">use of the DALMP </w:t>
      </w:r>
      <w:r w:rsidR="003A1085">
        <w:rPr>
          <w:sz w:val="26"/>
          <w:szCs w:val="26"/>
        </w:rPr>
        <w:t>was</w:t>
      </w:r>
      <w:r w:rsidR="00194BF2">
        <w:rPr>
          <w:sz w:val="26"/>
          <w:szCs w:val="26"/>
        </w:rPr>
        <w:t xml:space="preserve"> </w:t>
      </w:r>
      <w:r w:rsidR="00194BF2">
        <w:rPr>
          <w:sz w:val="26"/>
          <w:szCs w:val="26"/>
        </w:rPr>
        <w:lastRenderedPageBreak/>
        <w:t xml:space="preserve">not a reasonable substitute for </w:t>
      </w:r>
      <w:r w:rsidR="00752D13">
        <w:rPr>
          <w:sz w:val="26"/>
          <w:szCs w:val="26"/>
        </w:rPr>
        <w:t>Duquesne’s long-term avoided cost rate</w:t>
      </w:r>
      <w:r w:rsidR="00194BF2">
        <w:rPr>
          <w:sz w:val="26"/>
          <w:szCs w:val="26"/>
        </w:rPr>
        <w:t xml:space="preserve"> under PURPA, which recognizes that the avoided cost rate will vary over time and should represent the cost avoided by the utility if it self-generated or purchased power from another source</w:t>
      </w:r>
      <w:r w:rsidR="00752D13">
        <w:rPr>
          <w:sz w:val="26"/>
          <w:szCs w:val="26"/>
        </w:rPr>
        <w:t xml:space="preserve">.  </w:t>
      </w:r>
      <w:r w:rsidR="00E06A41">
        <w:rPr>
          <w:sz w:val="26"/>
          <w:szCs w:val="26"/>
        </w:rPr>
        <w:t>Accordingly, the</w:t>
      </w:r>
      <w:r w:rsidR="00752D13">
        <w:rPr>
          <w:sz w:val="26"/>
          <w:szCs w:val="26"/>
        </w:rPr>
        <w:t xml:space="preserve">re </w:t>
      </w:r>
      <w:r w:rsidR="003A1085">
        <w:rPr>
          <w:sz w:val="26"/>
          <w:szCs w:val="26"/>
        </w:rPr>
        <w:t>was</w:t>
      </w:r>
      <w:r w:rsidR="00752D13">
        <w:rPr>
          <w:sz w:val="26"/>
          <w:szCs w:val="26"/>
        </w:rPr>
        <w:t xml:space="preserve"> no</w:t>
      </w:r>
      <w:r w:rsidR="00E06A41">
        <w:rPr>
          <w:sz w:val="26"/>
          <w:szCs w:val="26"/>
        </w:rPr>
        <w:t xml:space="preserve"> record support for any alternative to the existing </w:t>
      </w:r>
      <w:r w:rsidR="001C18EE">
        <w:rPr>
          <w:sz w:val="26"/>
          <w:szCs w:val="26"/>
        </w:rPr>
        <w:t>long-</w:t>
      </w:r>
      <w:r w:rsidR="00E06A41">
        <w:rPr>
          <w:sz w:val="26"/>
          <w:szCs w:val="26"/>
        </w:rPr>
        <w:t xml:space="preserve">term avoided cost rate approved by the Commission in Rider No. 18. </w:t>
      </w:r>
      <w:r w:rsidR="00194BF2" w:rsidRPr="00194BF2">
        <w:rPr>
          <w:sz w:val="26"/>
          <w:szCs w:val="26"/>
        </w:rPr>
        <w:t>Duquesne conclude</w:t>
      </w:r>
      <w:r w:rsidR="003A1085">
        <w:rPr>
          <w:sz w:val="26"/>
          <w:szCs w:val="26"/>
        </w:rPr>
        <w:t>d</w:t>
      </w:r>
      <w:r w:rsidR="00194BF2" w:rsidRPr="00194BF2">
        <w:rPr>
          <w:sz w:val="26"/>
          <w:szCs w:val="26"/>
        </w:rPr>
        <w:t xml:space="preserve"> that the power purchase price of six cents per kilowatt hour contained in Rider No. 18 should remain unchanged. </w:t>
      </w:r>
      <w:r w:rsidR="00194BF2">
        <w:rPr>
          <w:sz w:val="26"/>
          <w:szCs w:val="26"/>
        </w:rPr>
        <w:t xml:space="preserve">If the Commission </w:t>
      </w:r>
      <w:r w:rsidR="003A1085">
        <w:rPr>
          <w:sz w:val="26"/>
          <w:szCs w:val="26"/>
        </w:rPr>
        <w:t>found</w:t>
      </w:r>
      <w:r w:rsidR="00194BF2">
        <w:rPr>
          <w:sz w:val="26"/>
          <w:szCs w:val="26"/>
        </w:rPr>
        <w:t xml:space="preserve"> it ha</w:t>
      </w:r>
      <w:r w:rsidR="003A1085">
        <w:rPr>
          <w:sz w:val="26"/>
          <w:szCs w:val="26"/>
        </w:rPr>
        <w:t>d</w:t>
      </w:r>
      <w:r w:rsidR="00194BF2">
        <w:rPr>
          <w:sz w:val="26"/>
          <w:szCs w:val="26"/>
        </w:rPr>
        <w:t xml:space="preserve"> subject matter </w:t>
      </w:r>
      <w:r w:rsidR="00913FAC">
        <w:rPr>
          <w:sz w:val="26"/>
          <w:szCs w:val="26"/>
        </w:rPr>
        <w:t xml:space="preserve">jurisdiction </w:t>
      </w:r>
      <w:r w:rsidR="00194BF2">
        <w:rPr>
          <w:sz w:val="26"/>
          <w:szCs w:val="26"/>
        </w:rPr>
        <w:t xml:space="preserve">to revisit the PURPA power purchase price, </w:t>
      </w:r>
      <w:r w:rsidR="003A1085">
        <w:rPr>
          <w:sz w:val="26"/>
          <w:szCs w:val="26"/>
        </w:rPr>
        <w:t xml:space="preserve">however, </w:t>
      </w:r>
      <w:r w:rsidR="00194BF2">
        <w:rPr>
          <w:sz w:val="26"/>
          <w:szCs w:val="26"/>
        </w:rPr>
        <w:t xml:space="preserve">which it should not, at most the Commission should institute a proceeding that would allow all affected parties to address how avoided costs would be calculated under the Commission’s PURPA regulations today since such a determination would have statewide effect. </w:t>
      </w:r>
      <w:r w:rsidR="00E06A41">
        <w:rPr>
          <w:sz w:val="26"/>
          <w:szCs w:val="26"/>
        </w:rPr>
        <w:t xml:space="preserve">Duquesne </w:t>
      </w:r>
      <w:r w:rsidR="00256392">
        <w:rPr>
          <w:sz w:val="26"/>
          <w:szCs w:val="26"/>
        </w:rPr>
        <w:t>M.B. at 13-15</w:t>
      </w:r>
      <w:r w:rsidR="00913FAC">
        <w:rPr>
          <w:sz w:val="26"/>
          <w:szCs w:val="26"/>
        </w:rPr>
        <w:t>,</w:t>
      </w:r>
      <w:r w:rsidR="00194BF2">
        <w:rPr>
          <w:sz w:val="26"/>
          <w:szCs w:val="26"/>
        </w:rPr>
        <w:t xml:space="preserve"> 58-67</w:t>
      </w:r>
      <w:r w:rsidR="00256392">
        <w:rPr>
          <w:sz w:val="26"/>
          <w:szCs w:val="26"/>
        </w:rPr>
        <w:t xml:space="preserve">.  </w:t>
      </w:r>
    </w:p>
    <w:p w:rsidR="00E06A41" w:rsidRDefault="00E06A41" w:rsidP="00256392">
      <w:pPr>
        <w:spacing w:line="360" w:lineRule="auto"/>
        <w:ind w:firstLine="1440"/>
        <w:rPr>
          <w:sz w:val="26"/>
          <w:szCs w:val="26"/>
        </w:rPr>
      </w:pPr>
    </w:p>
    <w:p w:rsidR="00256392" w:rsidRPr="00430E26" w:rsidRDefault="00194BF2" w:rsidP="00256392">
      <w:pPr>
        <w:spacing w:line="360" w:lineRule="auto"/>
        <w:ind w:firstLine="1440"/>
        <w:rPr>
          <w:sz w:val="26"/>
          <w:szCs w:val="26"/>
        </w:rPr>
      </w:pPr>
      <w:r>
        <w:rPr>
          <w:sz w:val="26"/>
          <w:szCs w:val="26"/>
        </w:rPr>
        <w:t>BFMA a</w:t>
      </w:r>
      <w:r w:rsidR="00256392">
        <w:rPr>
          <w:sz w:val="26"/>
          <w:szCs w:val="26"/>
        </w:rPr>
        <w:t>rgue</w:t>
      </w:r>
      <w:r w:rsidR="003A1085">
        <w:rPr>
          <w:sz w:val="26"/>
          <w:szCs w:val="26"/>
        </w:rPr>
        <w:t>d</w:t>
      </w:r>
      <w:r w:rsidR="00256392">
        <w:rPr>
          <w:sz w:val="26"/>
          <w:szCs w:val="26"/>
        </w:rPr>
        <w:t xml:space="preserve"> that </w:t>
      </w:r>
      <w:r w:rsidR="00EC1755">
        <w:rPr>
          <w:sz w:val="26"/>
          <w:szCs w:val="26"/>
        </w:rPr>
        <w:t>NRG’s evidence to support its proposal to eliminate or revise the QF purchase price set forth in Rider No. 18 is “significantly flawed, lacks any credibility, and cannot support a prima facie case.” BFMA M.B. at 24. As examples, BFMA contend</w:t>
      </w:r>
      <w:r w:rsidR="003A1085">
        <w:rPr>
          <w:sz w:val="26"/>
          <w:szCs w:val="26"/>
        </w:rPr>
        <w:t>ed</w:t>
      </w:r>
      <w:r w:rsidR="00EC1755">
        <w:rPr>
          <w:sz w:val="26"/>
          <w:szCs w:val="26"/>
        </w:rPr>
        <w:t xml:space="preserve"> that NRG’s allusion to Section 1304 of the Code to support its claim of rate discrimination and </w:t>
      </w:r>
      <w:r w:rsidR="001015E1">
        <w:rPr>
          <w:sz w:val="26"/>
          <w:szCs w:val="26"/>
        </w:rPr>
        <w:t xml:space="preserve">violation of </w:t>
      </w:r>
      <w:r w:rsidR="00EC1755">
        <w:rPr>
          <w:sz w:val="26"/>
          <w:szCs w:val="26"/>
        </w:rPr>
        <w:t xml:space="preserve">the state just and reasonable </w:t>
      </w:r>
      <w:r w:rsidR="001015E1">
        <w:rPr>
          <w:sz w:val="26"/>
          <w:szCs w:val="26"/>
        </w:rPr>
        <w:t xml:space="preserve">rate </w:t>
      </w:r>
      <w:r w:rsidR="00EC1755">
        <w:rPr>
          <w:sz w:val="26"/>
          <w:szCs w:val="26"/>
        </w:rPr>
        <w:t>standard</w:t>
      </w:r>
      <w:r w:rsidR="001015E1">
        <w:rPr>
          <w:sz w:val="26"/>
          <w:szCs w:val="26"/>
        </w:rPr>
        <w:t>,</w:t>
      </w:r>
      <w:r w:rsidR="00EC1755">
        <w:rPr>
          <w:sz w:val="26"/>
          <w:szCs w:val="26"/>
        </w:rPr>
        <w:t xml:space="preserve"> misapplie</w:t>
      </w:r>
      <w:r w:rsidR="003A1085">
        <w:rPr>
          <w:sz w:val="26"/>
          <w:szCs w:val="26"/>
        </w:rPr>
        <w:t>d</w:t>
      </w:r>
      <w:r w:rsidR="00EC1755">
        <w:rPr>
          <w:sz w:val="26"/>
          <w:szCs w:val="26"/>
        </w:rPr>
        <w:t xml:space="preserve"> state standards applicable to public utility state retail rates instead of the federal standards applicable to wholesale power purchase rates for QFs under PURPA. </w:t>
      </w:r>
      <w:r w:rsidR="00256392">
        <w:rPr>
          <w:sz w:val="26"/>
          <w:szCs w:val="26"/>
        </w:rPr>
        <w:t xml:space="preserve"> BFMA further argue</w:t>
      </w:r>
      <w:r w:rsidR="003A1085">
        <w:rPr>
          <w:sz w:val="26"/>
          <w:szCs w:val="26"/>
        </w:rPr>
        <w:t>d</w:t>
      </w:r>
      <w:r w:rsidR="00256392">
        <w:rPr>
          <w:sz w:val="26"/>
          <w:szCs w:val="26"/>
        </w:rPr>
        <w:t xml:space="preserve"> that NRG did not provide an explanation for how the use of market prices would ensure recovery of QF investment costs, or how they comport</w:t>
      </w:r>
      <w:r w:rsidR="003A1085">
        <w:rPr>
          <w:sz w:val="26"/>
          <w:szCs w:val="26"/>
        </w:rPr>
        <w:t>ed</w:t>
      </w:r>
      <w:r w:rsidR="00256392">
        <w:rPr>
          <w:sz w:val="26"/>
          <w:szCs w:val="26"/>
        </w:rPr>
        <w:t xml:space="preserve"> with PURPA’s avoided cost standard and the Commission’s QF regulations.  BFMA respond</w:t>
      </w:r>
      <w:r w:rsidR="003A1085">
        <w:rPr>
          <w:sz w:val="26"/>
          <w:szCs w:val="26"/>
        </w:rPr>
        <w:t>ed</w:t>
      </w:r>
      <w:r w:rsidR="00256392">
        <w:rPr>
          <w:sz w:val="26"/>
          <w:szCs w:val="26"/>
        </w:rPr>
        <w:t xml:space="preserve"> to NRG’s industry restructuring argument by stating that state law </w:t>
      </w:r>
      <w:r w:rsidR="003A1085">
        <w:rPr>
          <w:sz w:val="26"/>
          <w:szCs w:val="26"/>
        </w:rPr>
        <w:t>could not</w:t>
      </w:r>
      <w:r w:rsidR="00256392">
        <w:rPr>
          <w:sz w:val="26"/>
          <w:szCs w:val="26"/>
        </w:rPr>
        <w:t xml:space="preserve"> preempt federal law.  </w:t>
      </w:r>
      <w:r w:rsidR="0021789F" w:rsidRPr="0021789F">
        <w:rPr>
          <w:sz w:val="26"/>
          <w:szCs w:val="26"/>
        </w:rPr>
        <w:t>BFMA M.B. at 24-28.</w:t>
      </w:r>
      <w:r w:rsidR="0021789F">
        <w:rPr>
          <w:sz w:val="26"/>
          <w:szCs w:val="26"/>
        </w:rPr>
        <w:t xml:space="preserve">  According to BFMA, “[t]he enormous irony in NRG Midwest’s advocacy is that it is attempting to treat QF pricing as a retail rate issue addressed under state law, when PURPA’s intent, as explained in </w:t>
      </w:r>
      <w:r w:rsidR="0021789F">
        <w:rPr>
          <w:i/>
          <w:sz w:val="26"/>
          <w:szCs w:val="26"/>
        </w:rPr>
        <w:t xml:space="preserve">Scrubgrass </w:t>
      </w:r>
      <w:r w:rsidR="0021789F">
        <w:rPr>
          <w:sz w:val="26"/>
          <w:szCs w:val="26"/>
        </w:rPr>
        <w:t xml:space="preserve">and </w:t>
      </w:r>
      <w:r w:rsidR="0021789F" w:rsidRPr="0021789F">
        <w:rPr>
          <w:i/>
          <w:sz w:val="26"/>
          <w:szCs w:val="26"/>
        </w:rPr>
        <w:t>Freehold</w:t>
      </w:r>
      <w:r w:rsidR="0021789F">
        <w:rPr>
          <w:sz w:val="26"/>
          <w:szCs w:val="26"/>
        </w:rPr>
        <w:t>, was to exempt QF’s (sic) from traditional state laws and regulations regarding rates.”  BFMA M.B. at 28.</w:t>
      </w:r>
    </w:p>
    <w:p w:rsidR="00256392" w:rsidRDefault="00256392" w:rsidP="00256392">
      <w:pPr>
        <w:spacing w:line="360" w:lineRule="auto"/>
        <w:rPr>
          <w:b/>
          <w:sz w:val="26"/>
          <w:szCs w:val="26"/>
        </w:rPr>
      </w:pPr>
    </w:p>
    <w:p w:rsidR="00256392" w:rsidRDefault="00256392" w:rsidP="00256392">
      <w:pPr>
        <w:spacing w:line="360" w:lineRule="auto"/>
        <w:rPr>
          <w:b/>
          <w:sz w:val="26"/>
          <w:szCs w:val="26"/>
        </w:rPr>
      </w:pPr>
      <w:r>
        <w:rPr>
          <w:b/>
          <w:sz w:val="26"/>
          <w:szCs w:val="26"/>
        </w:rPr>
        <w:lastRenderedPageBreak/>
        <w:tab/>
        <w:t>2.</w:t>
      </w:r>
      <w:r>
        <w:rPr>
          <w:b/>
          <w:sz w:val="26"/>
          <w:szCs w:val="26"/>
        </w:rPr>
        <w:tab/>
        <w:t>ALJ’s Recommendation</w:t>
      </w:r>
    </w:p>
    <w:p w:rsidR="00256392" w:rsidRDefault="00256392" w:rsidP="00256392">
      <w:pPr>
        <w:spacing w:line="360" w:lineRule="auto"/>
        <w:rPr>
          <w:b/>
          <w:sz w:val="26"/>
          <w:szCs w:val="26"/>
        </w:rPr>
      </w:pPr>
    </w:p>
    <w:p w:rsidR="00256392" w:rsidRDefault="00256392" w:rsidP="00256392">
      <w:pPr>
        <w:spacing w:line="360" w:lineRule="auto"/>
        <w:rPr>
          <w:sz w:val="26"/>
          <w:szCs w:val="26"/>
        </w:rPr>
      </w:pPr>
      <w:r>
        <w:rPr>
          <w:b/>
          <w:sz w:val="26"/>
          <w:szCs w:val="26"/>
        </w:rPr>
        <w:tab/>
      </w:r>
      <w:r>
        <w:rPr>
          <w:b/>
          <w:sz w:val="26"/>
          <w:szCs w:val="26"/>
        </w:rPr>
        <w:tab/>
      </w:r>
      <w:r w:rsidRPr="003211E4">
        <w:rPr>
          <w:sz w:val="26"/>
          <w:szCs w:val="26"/>
        </w:rPr>
        <w:t>The ALJ</w:t>
      </w:r>
      <w:r>
        <w:rPr>
          <w:b/>
          <w:sz w:val="26"/>
          <w:szCs w:val="26"/>
        </w:rPr>
        <w:t xml:space="preserve"> </w:t>
      </w:r>
      <w:r>
        <w:rPr>
          <w:sz w:val="26"/>
          <w:szCs w:val="26"/>
        </w:rPr>
        <w:t>found the Duquesne and BFMA argument</w:t>
      </w:r>
      <w:r w:rsidR="0021789F">
        <w:rPr>
          <w:sz w:val="26"/>
          <w:szCs w:val="26"/>
        </w:rPr>
        <w:t>s</w:t>
      </w:r>
      <w:r>
        <w:rPr>
          <w:sz w:val="26"/>
          <w:szCs w:val="26"/>
        </w:rPr>
        <w:t xml:space="preserve"> unpersuasive.  The ALJ concluded that NRG established that in today’s environment, Rider No. 18’s six cent rate is almost double what is available in the open marke</w:t>
      </w:r>
      <w:r w:rsidR="0021789F">
        <w:rPr>
          <w:sz w:val="26"/>
          <w:szCs w:val="26"/>
        </w:rPr>
        <w:t xml:space="preserve">t, referencing NRG’s evidence of the three cent </w:t>
      </w:r>
      <w:r w:rsidR="00C22BFC">
        <w:rPr>
          <w:sz w:val="26"/>
          <w:szCs w:val="26"/>
        </w:rPr>
        <w:t xml:space="preserve">average </w:t>
      </w:r>
      <w:r>
        <w:rPr>
          <w:sz w:val="26"/>
          <w:szCs w:val="26"/>
        </w:rPr>
        <w:t>PJM DALMP in the Duquesne service area from the year 2009 to the present.  R.D. at 36.</w:t>
      </w:r>
    </w:p>
    <w:p w:rsidR="00256392" w:rsidRDefault="00256392" w:rsidP="00256392">
      <w:pPr>
        <w:spacing w:line="360" w:lineRule="auto"/>
        <w:rPr>
          <w:sz w:val="26"/>
          <w:szCs w:val="26"/>
        </w:rPr>
      </w:pPr>
    </w:p>
    <w:p w:rsidR="00256392" w:rsidRDefault="00256392" w:rsidP="00256392">
      <w:pPr>
        <w:spacing w:line="360" w:lineRule="auto"/>
        <w:rPr>
          <w:sz w:val="26"/>
          <w:szCs w:val="26"/>
        </w:rPr>
      </w:pPr>
      <w:r>
        <w:rPr>
          <w:sz w:val="26"/>
          <w:szCs w:val="26"/>
        </w:rPr>
        <w:tab/>
      </w:r>
      <w:r>
        <w:rPr>
          <w:sz w:val="26"/>
          <w:szCs w:val="26"/>
        </w:rPr>
        <w:tab/>
      </w:r>
      <w:r w:rsidR="00941CF3">
        <w:rPr>
          <w:sz w:val="26"/>
          <w:szCs w:val="26"/>
        </w:rPr>
        <w:t>As addressed above, t</w:t>
      </w:r>
      <w:r>
        <w:rPr>
          <w:sz w:val="26"/>
          <w:szCs w:val="26"/>
        </w:rPr>
        <w:t>he ALJ also found that the purchase rate in Rider No. 18 is governed by the “as available” provisions of PURPA</w:t>
      </w:r>
      <w:r w:rsidR="00941CF3">
        <w:rPr>
          <w:sz w:val="26"/>
          <w:szCs w:val="26"/>
        </w:rPr>
        <w:t xml:space="preserve"> since</w:t>
      </w:r>
      <w:r w:rsidR="00671F70">
        <w:rPr>
          <w:sz w:val="26"/>
          <w:szCs w:val="26"/>
        </w:rPr>
        <w:t>,</w:t>
      </w:r>
      <w:r w:rsidR="00941CF3">
        <w:rPr>
          <w:sz w:val="26"/>
          <w:szCs w:val="26"/>
        </w:rPr>
        <w:t xml:space="preserve"> absent a contract term </w:t>
      </w:r>
      <w:r w:rsidR="00671F70">
        <w:rPr>
          <w:sz w:val="26"/>
          <w:szCs w:val="26"/>
        </w:rPr>
        <w:t xml:space="preserve">that is </w:t>
      </w:r>
      <w:r w:rsidR="00941CF3">
        <w:rPr>
          <w:sz w:val="26"/>
          <w:szCs w:val="26"/>
        </w:rPr>
        <w:t xml:space="preserve">defined by a </w:t>
      </w:r>
      <w:r w:rsidR="00671F70">
        <w:rPr>
          <w:sz w:val="26"/>
          <w:szCs w:val="26"/>
        </w:rPr>
        <w:t>specified term limit over a calendar period, t</w:t>
      </w:r>
      <w:r w:rsidR="00941CF3">
        <w:rPr>
          <w:sz w:val="26"/>
          <w:szCs w:val="26"/>
        </w:rPr>
        <w:t>he ALJ found the contract had no term</w:t>
      </w:r>
      <w:r>
        <w:rPr>
          <w:sz w:val="26"/>
          <w:szCs w:val="26"/>
        </w:rPr>
        <w:t xml:space="preserve">.  </w:t>
      </w:r>
      <w:r w:rsidR="00941CF3">
        <w:rPr>
          <w:sz w:val="26"/>
          <w:szCs w:val="26"/>
        </w:rPr>
        <w:t>Therefore, a</w:t>
      </w:r>
      <w:r>
        <w:rPr>
          <w:sz w:val="26"/>
          <w:szCs w:val="26"/>
        </w:rPr>
        <w:t>ccording to the ALJ, when the QF provides energy as available</w:t>
      </w:r>
      <w:r w:rsidR="00941CF3">
        <w:rPr>
          <w:sz w:val="26"/>
          <w:szCs w:val="26"/>
        </w:rPr>
        <w:t>,</w:t>
      </w:r>
      <w:r>
        <w:rPr>
          <w:sz w:val="26"/>
          <w:szCs w:val="26"/>
        </w:rPr>
        <w:t xml:space="preserve"> “the rates for purchases shall be based upon the purchasing utility’s avoided costs calculated at the time of delivery.”  18 C.F.R.</w:t>
      </w:r>
      <w:r w:rsidR="001015E1">
        <w:rPr>
          <w:sz w:val="26"/>
          <w:szCs w:val="26"/>
        </w:rPr>
        <w:t xml:space="preserve"> §</w:t>
      </w:r>
      <w:r>
        <w:rPr>
          <w:sz w:val="26"/>
          <w:szCs w:val="26"/>
        </w:rPr>
        <w:t xml:space="preserve"> 292.304(d)(1).  As a result, the ALJ concluded that </w:t>
      </w:r>
      <w:r w:rsidR="003A1085">
        <w:rPr>
          <w:sz w:val="26"/>
          <w:szCs w:val="26"/>
        </w:rPr>
        <w:t>“</w:t>
      </w:r>
      <w:r>
        <w:rPr>
          <w:sz w:val="26"/>
          <w:szCs w:val="26"/>
        </w:rPr>
        <w:t>by necessity the Rider No. 18 purchase rate cannot be a stagnant six cents per kilowatt-hour rate as it has been for over thirty years.  The avoided costs purchase rate must be determined at the time of the delivery of the energy.</w:t>
      </w:r>
      <w:r w:rsidR="003A1085">
        <w:rPr>
          <w:sz w:val="26"/>
          <w:szCs w:val="26"/>
        </w:rPr>
        <w:t>”</w:t>
      </w:r>
      <w:r>
        <w:rPr>
          <w:sz w:val="26"/>
          <w:szCs w:val="26"/>
        </w:rPr>
        <w:t xml:space="preserve">  R.D. at 39.</w:t>
      </w:r>
    </w:p>
    <w:p w:rsidR="00256392" w:rsidRDefault="00256392" w:rsidP="00256392">
      <w:pPr>
        <w:spacing w:line="360" w:lineRule="auto"/>
        <w:rPr>
          <w:sz w:val="26"/>
          <w:szCs w:val="26"/>
        </w:rPr>
      </w:pPr>
    </w:p>
    <w:p w:rsidR="00256392" w:rsidRPr="003211E4" w:rsidRDefault="00256392" w:rsidP="00256392">
      <w:pPr>
        <w:spacing w:line="360" w:lineRule="auto"/>
        <w:rPr>
          <w:sz w:val="26"/>
          <w:szCs w:val="26"/>
        </w:rPr>
      </w:pPr>
      <w:r>
        <w:rPr>
          <w:sz w:val="26"/>
          <w:szCs w:val="26"/>
        </w:rPr>
        <w:tab/>
      </w:r>
      <w:r>
        <w:rPr>
          <w:sz w:val="26"/>
          <w:szCs w:val="26"/>
        </w:rPr>
        <w:tab/>
        <w:t xml:space="preserve">Based upon the above findings, the ALJ concluded that the NRG Companies established their burden of proving that Rider No. 18 is no longer compliant with the Commission’s </w:t>
      </w:r>
      <w:r w:rsidR="00784163">
        <w:rPr>
          <w:sz w:val="26"/>
          <w:szCs w:val="26"/>
        </w:rPr>
        <w:t xml:space="preserve">current </w:t>
      </w:r>
      <w:r>
        <w:rPr>
          <w:sz w:val="26"/>
          <w:szCs w:val="26"/>
        </w:rPr>
        <w:t xml:space="preserve">regulatory scheme.  </w:t>
      </w:r>
      <w:r w:rsidR="003834F4">
        <w:rPr>
          <w:sz w:val="26"/>
          <w:szCs w:val="26"/>
        </w:rPr>
        <w:t>Further, concluding that “both Duquesne’s and BFMA’s positions rested on legal arguments” that the ALJ found “unavailing,” the ALJ concluded that “</w:t>
      </w:r>
      <w:r w:rsidR="003834F4" w:rsidRPr="003834F4">
        <w:rPr>
          <w:sz w:val="26"/>
          <w:szCs w:val="26"/>
        </w:rPr>
        <w:t>Duquesne Light did not present any credible evidence to rebut, in essence, NRG’s prima facie case</w:t>
      </w:r>
      <w:r w:rsidR="003834F4">
        <w:rPr>
          <w:sz w:val="26"/>
          <w:szCs w:val="26"/>
        </w:rPr>
        <w:t xml:space="preserve">.”  R.D. at 40. </w:t>
      </w:r>
      <w:r w:rsidR="003834F4" w:rsidRPr="003834F4">
        <w:rPr>
          <w:sz w:val="26"/>
          <w:szCs w:val="26"/>
        </w:rPr>
        <w:t xml:space="preserve"> </w:t>
      </w:r>
      <w:r>
        <w:rPr>
          <w:sz w:val="26"/>
          <w:szCs w:val="26"/>
        </w:rPr>
        <w:t xml:space="preserve">As a result, the ALJ found that Rider No. 18 is unjust and unreasonable and not in the public interest.  The ALJ recommended that Rider No. 18 be removed from Duquesne’s tariff.  In the alternative, the ALJ recommended that Duquesne be permitted to file a revised rider for the Commission’s consideration with due notice to all affected parties.  </w:t>
      </w:r>
      <w:r w:rsidR="003834F4">
        <w:rPr>
          <w:i/>
          <w:sz w:val="26"/>
          <w:szCs w:val="26"/>
        </w:rPr>
        <w:t>Id</w:t>
      </w:r>
      <w:r>
        <w:rPr>
          <w:sz w:val="26"/>
          <w:szCs w:val="26"/>
        </w:rPr>
        <w:t xml:space="preserve">. </w:t>
      </w:r>
    </w:p>
    <w:p w:rsidR="00256392" w:rsidRDefault="00256392" w:rsidP="00256392">
      <w:pPr>
        <w:spacing w:line="360" w:lineRule="auto"/>
        <w:rPr>
          <w:b/>
          <w:sz w:val="26"/>
          <w:szCs w:val="26"/>
        </w:rPr>
      </w:pPr>
    </w:p>
    <w:p w:rsidR="00256392" w:rsidRDefault="00256392" w:rsidP="00256392">
      <w:pPr>
        <w:spacing w:line="360" w:lineRule="auto"/>
        <w:rPr>
          <w:b/>
          <w:sz w:val="26"/>
          <w:szCs w:val="26"/>
        </w:rPr>
      </w:pPr>
      <w:r>
        <w:rPr>
          <w:b/>
          <w:sz w:val="26"/>
          <w:szCs w:val="26"/>
        </w:rPr>
        <w:lastRenderedPageBreak/>
        <w:tab/>
        <w:t>3.</w:t>
      </w:r>
      <w:r>
        <w:rPr>
          <w:b/>
          <w:sz w:val="26"/>
          <w:szCs w:val="26"/>
        </w:rPr>
        <w:tab/>
        <w:t>Exceptions and Replies</w:t>
      </w:r>
    </w:p>
    <w:p w:rsidR="00256392" w:rsidRDefault="00256392" w:rsidP="00256392">
      <w:pPr>
        <w:spacing w:line="360" w:lineRule="auto"/>
        <w:rPr>
          <w:b/>
          <w:sz w:val="26"/>
          <w:szCs w:val="26"/>
        </w:rPr>
      </w:pPr>
    </w:p>
    <w:p w:rsidR="00B23B25" w:rsidRDefault="00B23B25" w:rsidP="00256392">
      <w:pPr>
        <w:spacing w:line="360" w:lineRule="auto"/>
        <w:rPr>
          <w:sz w:val="26"/>
          <w:szCs w:val="26"/>
        </w:rPr>
      </w:pPr>
      <w:r>
        <w:rPr>
          <w:b/>
          <w:sz w:val="26"/>
          <w:szCs w:val="26"/>
        </w:rPr>
        <w:tab/>
      </w:r>
      <w:r>
        <w:rPr>
          <w:b/>
          <w:sz w:val="26"/>
          <w:szCs w:val="26"/>
        </w:rPr>
        <w:tab/>
        <w:t>a.</w:t>
      </w:r>
      <w:r>
        <w:rPr>
          <w:b/>
          <w:sz w:val="26"/>
          <w:szCs w:val="26"/>
        </w:rPr>
        <w:tab/>
        <w:t>Duquesne</w:t>
      </w:r>
    </w:p>
    <w:p w:rsidR="00B23B25" w:rsidRPr="00B23B25" w:rsidRDefault="00B23B25" w:rsidP="00256392">
      <w:pPr>
        <w:spacing w:line="360" w:lineRule="auto"/>
        <w:rPr>
          <w:sz w:val="26"/>
          <w:szCs w:val="26"/>
        </w:rPr>
      </w:pPr>
    </w:p>
    <w:p w:rsidR="00256392" w:rsidRDefault="00256392" w:rsidP="00256392">
      <w:pPr>
        <w:spacing w:line="360" w:lineRule="auto"/>
        <w:rPr>
          <w:sz w:val="26"/>
          <w:szCs w:val="26"/>
        </w:rPr>
      </w:pPr>
      <w:r>
        <w:rPr>
          <w:b/>
          <w:sz w:val="26"/>
          <w:szCs w:val="26"/>
        </w:rPr>
        <w:tab/>
      </w:r>
      <w:r>
        <w:rPr>
          <w:b/>
          <w:sz w:val="26"/>
          <w:szCs w:val="26"/>
        </w:rPr>
        <w:tab/>
      </w:r>
      <w:r w:rsidR="001C18EE">
        <w:rPr>
          <w:sz w:val="26"/>
          <w:szCs w:val="26"/>
        </w:rPr>
        <w:t xml:space="preserve">Duquesne addresses the ALJ’s findings regarding the rate in Rider No. 18 in </w:t>
      </w:r>
      <w:r w:rsidRPr="00A27EF3">
        <w:rPr>
          <w:sz w:val="26"/>
          <w:szCs w:val="26"/>
        </w:rPr>
        <w:t>Exception No</w:t>
      </w:r>
      <w:r w:rsidR="001C18EE">
        <w:rPr>
          <w:sz w:val="26"/>
          <w:szCs w:val="26"/>
        </w:rPr>
        <w:t>s</w:t>
      </w:r>
      <w:r w:rsidRPr="00A27EF3">
        <w:rPr>
          <w:sz w:val="26"/>
          <w:szCs w:val="26"/>
        </w:rPr>
        <w:t>. 1</w:t>
      </w:r>
      <w:r>
        <w:rPr>
          <w:sz w:val="26"/>
          <w:szCs w:val="26"/>
        </w:rPr>
        <w:t xml:space="preserve">, </w:t>
      </w:r>
      <w:r w:rsidR="001C18EE">
        <w:rPr>
          <w:sz w:val="26"/>
          <w:szCs w:val="26"/>
        </w:rPr>
        <w:t xml:space="preserve">2, and 5. In Exception No. 1, </w:t>
      </w:r>
      <w:r>
        <w:rPr>
          <w:sz w:val="26"/>
          <w:szCs w:val="26"/>
        </w:rPr>
        <w:t xml:space="preserve">Duquesne states that the NRG Companies failed to meet their burden of proving that Rider No. 18 should be eliminated or that its six cent rate is an unreasonable long-term avoided cost rate.  Duquesne asserts that the findings in support of the ALJ’s conclusion that NRG met its burden of proof are not supported by substantial, credible evidence.  Duquesne notes that the NRG Companies relied solely on a comparison of the long-term levelized six cent rate to current hourly spot market prices, </w:t>
      </w:r>
      <w:r w:rsidRPr="00A27EF3">
        <w:rPr>
          <w:i/>
          <w:sz w:val="26"/>
          <w:szCs w:val="26"/>
        </w:rPr>
        <w:t>i.e.</w:t>
      </w:r>
      <w:r>
        <w:rPr>
          <w:sz w:val="26"/>
          <w:szCs w:val="26"/>
        </w:rPr>
        <w:t>, the PJM DALMP.  However, according to Duquesne, NRG offered no support for the proposal that the DALMP is an appropriate proxy for Duquesne’s long-term avoided costs under PURPA.  Duquesne point</w:t>
      </w:r>
      <w:r w:rsidR="001C18EE">
        <w:rPr>
          <w:sz w:val="26"/>
          <w:szCs w:val="26"/>
        </w:rPr>
        <w:t>s</w:t>
      </w:r>
      <w:r>
        <w:rPr>
          <w:sz w:val="26"/>
          <w:szCs w:val="26"/>
        </w:rPr>
        <w:t xml:space="preserve"> out that NRG itself owns substantial generation in PJM yet presented no evidence of the avoided cost of generation.  Duquesne Exc. at 3-4.</w:t>
      </w:r>
    </w:p>
    <w:p w:rsidR="00256392" w:rsidRDefault="00256392" w:rsidP="00256392">
      <w:pPr>
        <w:spacing w:line="360" w:lineRule="auto"/>
        <w:rPr>
          <w:sz w:val="26"/>
          <w:szCs w:val="26"/>
        </w:rPr>
      </w:pPr>
    </w:p>
    <w:p w:rsidR="00256392" w:rsidRDefault="00256392" w:rsidP="00256392">
      <w:pPr>
        <w:spacing w:line="360" w:lineRule="auto"/>
        <w:ind w:firstLine="1440"/>
        <w:rPr>
          <w:sz w:val="26"/>
          <w:szCs w:val="26"/>
        </w:rPr>
      </w:pPr>
      <w:r>
        <w:rPr>
          <w:sz w:val="26"/>
          <w:szCs w:val="26"/>
        </w:rPr>
        <w:t>Duquesne explains that</w:t>
      </w:r>
      <w:r w:rsidR="007F3A97">
        <w:rPr>
          <w:sz w:val="26"/>
          <w:szCs w:val="26"/>
        </w:rPr>
        <w:t xml:space="preserve"> the DALMP rate is a very short-</w:t>
      </w:r>
      <w:r>
        <w:rPr>
          <w:sz w:val="26"/>
          <w:szCs w:val="26"/>
        </w:rPr>
        <w:t xml:space="preserve">term spot market price, while the avoided cost rate under PURPA, by contrast, is a long-term rate which was established to encourage and incent the development of renewable energy resources.  Duquesne further explains that the six cent rate in Rider No. 18 was set at a price above projected avoided cost at the time Rider No. 18 was adopted and was approved by the Commission specifically, and intentionally, to help achieve this policy under PURPA.  Duquesne points out that </w:t>
      </w:r>
      <w:r w:rsidR="007F3A97">
        <w:rPr>
          <w:sz w:val="26"/>
          <w:szCs w:val="26"/>
        </w:rPr>
        <w:t>Section 292.304(d)</w:t>
      </w:r>
      <w:r w:rsidR="007F3A97">
        <w:rPr>
          <w:rStyle w:val="FootnoteReference"/>
          <w:sz w:val="26"/>
          <w:szCs w:val="26"/>
        </w:rPr>
        <w:footnoteReference w:id="15"/>
      </w:r>
      <w:r w:rsidR="007F3A97">
        <w:rPr>
          <w:sz w:val="26"/>
          <w:szCs w:val="26"/>
        </w:rPr>
        <w:t xml:space="preserve"> of the </w:t>
      </w:r>
      <w:r>
        <w:rPr>
          <w:sz w:val="26"/>
          <w:szCs w:val="26"/>
        </w:rPr>
        <w:t>FERC regulations specifically provide</w:t>
      </w:r>
      <w:r w:rsidR="007F3A97">
        <w:rPr>
          <w:sz w:val="26"/>
          <w:szCs w:val="26"/>
        </w:rPr>
        <w:t>s</w:t>
      </w:r>
      <w:r>
        <w:rPr>
          <w:sz w:val="26"/>
          <w:szCs w:val="26"/>
        </w:rPr>
        <w:t xml:space="preserve"> that a PURPA rate in a long-term contract is not unjust or unreasonable because it is higher than “avoided costs” at the time the power is delivered.  </w:t>
      </w:r>
      <w:r w:rsidR="007F3A97">
        <w:rPr>
          <w:sz w:val="26"/>
          <w:szCs w:val="26"/>
        </w:rPr>
        <w:t xml:space="preserve">Duquesne opines that </w:t>
      </w:r>
      <w:r>
        <w:rPr>
          <w:sz w:val="26"/>
          <w:szCs w:val="26"/>
        </w:rPr>
        <w:t xml:space="preserve">the fact DALMP averaged three cents over the last three years prior to this case </w:t>
      </w:r>
      <w:r w:rsidR="007F3A97">
        <w:rPr>
          <w:sz w:val="26"/>
          <w:szCs w:val="26"/>
        </w:rPr>
        <w:t xml:space="preserve">is not </w:t>
      </w:r>
      <w:r>
        <w:rPr>
          <w:sz w:val="26"/>
          <w:szCs w:val="26"/>
        </w:rPr>
        <w:t xml:space="preserve">credible evidence that the </w:t>
      </w:r>
      <w:r w:rsidR="007F3A97">
        <w:rPr>
          <w:sz w:val="26"/>
          <w:szCs w:val="26"/>
        </w:rPr>
        <w:t xml:space="preserve">six cent long-term QF purchase price in Rider No. 18 </w:t>
      </w:r>
      <w:r>
        <w:rPr>
          <w:sz w:val="26"/>
          <w:szCs w:val="26"/>
        </w:rPr>
        <w:t xml:space="preserve">is </w:t>
      </w:r>
      <w:r>
        <w:rPr>
          <w:sz w:val="26"/>
          <w:szCs w:val="26"/>
        </w:rPr>
        <w:lastRenderedPageBreak/>
        <w:t>unreasonable or not reflect</w:t>
      </w:r>
      <w:r w:rsidR="007F3A97">
        <w:rPr>
          <w:sz w:val="26"/>
          <w:szCs w:val="26"/>
        </w:rPr>
        <w:t>ive of</w:t>
      </w:r>
      <w:r>
        <w:rPr>
          <w:sz w:val="26"/>
          <w:szCs w:val="26"/>
        </w:rPr>
        <w:t xml:space="preserve"> Duquesne’s long-term avoided cost.  Therefore, Duquesne maintains that </w:t>
      </w:r>
      <w:r w:rsidR="003D0044">
        <w:rPr>
          <w:sz w:val="26"/>
          <w:szCs w:val="26"/>
        </w:rPr>
        <w:t xml:space="preserve">the </w:t>
      </w:r>
      <w:r>
        <w:rPr>
          <w:sz w:val="26"/>
          <w:szCs w:val="26"/>
        </w:rPr>
        <w:t xml:space="preserve">NRG </w:t>
      </w:r>
      <w:r w:rsidR="003D0044">
        <w:rPr>
          <w:sz w:val="26"/>
          <w:szCs w:val="26"/>
        </w:rPr>
        <w:t xml:space="preserve">Companies </w:t>
      </w:r>
      <w:r>
        <w:rPr>
          <w:sz w:val="26"/>
          <w:szCs w:val="26"/>
        </w:rPr>
        <w:t>clearly did not meet their burden of proof.  Duquesne Exc. at 4-5.</w:t>
      </w:r>
      <w:r w:rsidR="00DE4DF6">
        <w:rPr>
          <w:rStyle w:val="FootnoteReference"/>
          <w:sz w:val="26"/>
          <w:szCs w:val="26"/>
        </w:rPr>
        <w:footnoteReference w:id="16"/>
      </w:r>
    </w:p>
    <w:p w:rsidR="00256392" w:rsidRDefault="00256392" w:rsidP="00256392">
      <w:pPr>
        <w:spacing w:line="360" w:lineRule="auto"/>
        <w:ind w:firstLine="1440"/>
        <w:rPr>
          <w:sz w:val="26"/>
          <w:szCs w:val="26"/>
        </w:rPr>
      </w:pPr>
    </w:p>
    <w:p w:rsidR="00256392" w:rsidRDefault="00DE4DF6" w:rsidP="00256392">
      <w:pPr>
        <w:spacing w:line="360" w:lineRule="auto"/>
        <w:ind w:firstLine="1440"/>
        <w:rPr>
          <w:sz w:val="26"/>
          <w:szCs w:val="26"/>
        </w:rPr>
      </w:pPr>
      <w:r>
        <w:rPr>
          <w:sz w:val="26"/>
          <w:szCs w:val="26"/>
        </w:rPr>
        <w:t xml:space="preserve">In Exception No. 2, Duquesne contends the ALJ ignored the substantial, credible evidence that the six cent rate in Rider No. 18 continues to be just, reasonable, and in the public interest. </w:t>
      </w:r>
      <w:r w:rsidR="00256392">
        <w:rPr>
          <w:sz w:val="26"/>
          <w:szCs w:val="26"/>
        </w:rPr>
        <w:t xml:space="preserve">Duquesne asserts that based upon its recent history, the six cent rate is within </w:t>
      </w:r>
      <w:r w:rsidR="001015E1">
        <w:rPr>
          <w:sz w:val="26"/>
          <w:szCs w:val="26"/>
        </w:rPr>
        <w:t xml:space="preserve">the </w:t>
      </w:r>
      <w:r w:rsidR="00256392">
        <w:rPr>
          <w:sz w:val="26"/>
          <w:szCs w:val="26"/>
        </w:rPr>
        <w:t xml:space="preserve">range of reasonable rates paid by the Company to purchase power </w:t>
      </w:r>
      <w:r w:rsidR="003834F4">
        <w:rPr>
          <w:sz w:val="26"/>
          <w:szCs w:val="26"/>
        </w:rPr>
        <w:t xml:space="preserve">in its provision of </w:t>
      </w:r>
      <w:r w:rsidR="00256392">
        <w:rPr>
          <w:sz w:val="26"/>
          <w:szCs w:val="26"/>
        </w:rPr>
        <w:t>default service.  Specifically, Duquesne note</w:t>
      </w:r>
      <w:r w:rsidR="002A1F80">
        <w:rPr>
          <w:sz w:val="26"/>
          <w:szCs w:val="26"/>
        </w:rPr>
        <w:t>s</w:t>
      </w:r>
      <w:r w:rsidR="00256392">
        <w:rPr>
          <w:sz w:val="26"/>
          <w:szCs w:val="26"/>
        </w:rPr>
        <w:t xml:space="preserve"> that default service rates were within the range of five to seven cents per kWh over the past decade.  According to Duquesne, </w:t>
      </w:r>
      <w:r w:rsidR="003834F4">
        <w:rPr>
          <w:sz w:val="26"/>
          <w:szCs w:val="26"/>
        </w:rPr>
        <w:t xml:space="preserve">evidence of </w:t>
      </w:r>
      <w:r w:rsidR="00256392">
        <w:rPr>
          <w:sz w:val="26"/>
          <w:szCs w:val="26"/>
        </w:rPr>
        <w:t>these default service rates reflect</w:t>
      </w:r>
      <w:r w:rsidR="003834F4">
        <w:rPr>
          <w:sz w:val="26"/>
          <w:szCs w:val="26"/>
        </w:rPr>
        <w:t>s</w:t>
      </w:r>
      <w:r w:rsidR="00256392">
        <w:rPr>
          <w:sz w:val="26"/>
          <w:szCs w:val="26"/>
        </w:rPr>
        <w:t xml:space="preserve"> the costs of Duquesne’s purchases of power and</w:t>
      </w:r>
      <w:r w:rsidR="00C40AD3">
        <w:rPr>
          <w:sz w:val="26"/>
          <w:szCs w:val="26"/>
        </w:rPr>
        <w:t>, therefore, provides</w:t>
      </w:r>
      <w:r w:rsidR="00256392">
        <w:rPr>
          <w:sz w:val="26"/>
          <w:szCs w:val="26"/>
        </w:rPr>
        <w:t xml:space="preserve"> evidence of </w:t>
      </w:r>
      <w:r w:rsidR="003834F4">
        <w:rPr>
          <w:sz w:val="26"/>
          <w:szCs w:val="26"/>
        </w:rPr>
        <w:t>Duquesne avoided cost, evidence that NRG did not refute or otherwise contest in its responsive testimony</w:t>
      </w:r>
      <w:r w:rsidR="00256392">
        <w:rPr>
          <w:sz w:val="26"/>
          <w:szCs w:val="26"/>
        </w:rPr>
        <w:t xml:space="preserve">.  Duquesne maintains that the ALJ erred by failing to consider and weigh </w:t>
      </w:r>
      <w:r w:rsidR="003834F4">
        <w:rPr>
          <w:sz w:val="26"/>
          <w:szCs w:val="26"/>
        </w:rPr>
        <w:t xml:space="preserve">this evidence from the Company, or explain why it was not credible, should not be considered, and did not outweigh the NRG Companies’ evidence of the DALMP upon which the ALJ relied. </w:t>
      </w:r>
      <w:r w:rsidR="00E403F0">
        <w:rPr>
          <w:sz w:val="26"/>
          <w:szCs w:val="26"/>
        </w:rPr>
        <w:t xml:space="preserve"> If all the evidence of record is considered, Duquesne concludes that </w:t>
      </w:r>
      <w:r w:rsidR="00256392">
        <w:rPr>
          <w:sz w:val="26"/>
          <w:szCs w:val="26"/>
        </w:rPr>
        <w:t xml:space="preserve">the unrefuted evidence introduced by the Company </w:t>
      </w:r>
      <w:r w:rsidR="00E403F0">
        <w:rPr>
          <w:sz w:val="26"/>
          <w:szCs w:val="26"/>
        </w:rPr>
        <w:t xml:space="preserve">supports finding that </w:t>
      </w:r>
      <w:r w:rsidR="00256392">
        <w:rPr>
          <w:sz w:val="26"/>
          <w:szCs w:val="26"/>
        </w:rPr>
        <w:t>the six cent rate in Rider No. 18 continues to be just, reasonable and in the public interest.  Duquesne Exc. at 7-8.</w:t>
      </w:r>
    </w:p>
    <w:p w:rsidR="00256392" w:rsidRDefault="00256392" w:rsidP="00256392">
      <w:pPr>
        <w:spacing w:line="360" w:lineRule="auto"/>
        <w:ind w:firstLine="1440"/>
        <w:rPr>
          <w:sz w:val="26"/>
          <w:szCs w:val="26"/>
        </w:rPr>
      </w:pPr>
    </w:p>
    <w:p w:rsidR="00256392" w:rsidRDefault="00256392" w:rsidP="00256392">
      <w:pPr>
        <w:spacing w:line="360" w:lineRule="auto"/>
        <w:ind w:firstLine="1440"/>
        <w:rPr>
          <w:sz w:val="26"/>
          <w:szCs w:val="26"/>
        </w:rPr>
      </w:pPr>
      <w:r>
        <w:rPr>
          <w:sz w:val="26"/>
          <w:szCs w:val="26"/>
        </w:rPr>
        <w:t xml:space="preserve">Lastly, </w:t>
      </w:r>
      <w:r w:rsidR="00E403F0">
        <w:rPr>
          <w:sz w:val="26"/>
          <w:szCs w:val="26"/>
        </w:rPr>
        <w:t xml:space="preserve">in Exception No. 5, </w:t>
      </w:r>
      <w:r>
        <w:rPr>
          <w:sz w:val="26"/>
          <w:szCs w:val="26"/>
        </w:rPr>
        <w:t xml:space="preserve">Duquesne asserts that the ALJ’s recommended alternative remedies are flawed for several reasons.  First, Duquesne maintains that the NRG Companies failed to meet their burden to demonstrate that the six cent rate is no longer just and reasonable.  Second, Duquesne notes that the Commission is without authority to grant either of the remedies recommended by the ALJ pursuant to </w:t>
      </w:r>
      <w:r>
        <w:rPr>
          <w:i/>
          <w:sz w:val="26"/>
          <w:szCs w:val="26"/>
        </w:rPr>
        <w:t>Freehold</w:t>
      </w:r>
      <w:r>
        <w:rPr>
          <w:sz w:val="26"/>
          <w:szCs w:val="26"/>
        </w:rPr>
        <w:t xml:space="preserve"> </w:t>
      </w:r>
      <w:r>
        <w:rPr>
          <w:sz w:val="26"/>
          <w:szCs w:val="26"/>
        </w:rPr>
        <w:lastRenderedPageBreak/>
        <w:t xml:space="preserve">and </w:t>
      </w:r>
      <w:r w:rsidR="00E403F0">
        <w:rPr>
          <w:sz w:val="26"/>
          <w:szCs w:val="26"/>
        </w:rPr>
        <w:t>PURPA’s preemption under federal law</w:t>
      </w:r>
      <w:r>
        <w:rPr>
          <w:sz w:val="26"/>
          <w:szCs w:val="26"/>
        </w:rPr>
        <w:t xml:space="preserve">.  Duquesne further asserts that the Commission currently lacks subject matter jurisdiction over the relief requested by NRG because one of the QFs that is a necessary and indispensable party has not been joined as a party to this proceeding.  As a result, Duquesne opines that the Commission lacks authority to modify or eliminate the previously-approved wholesale PURPA rate set forth in Rider No. 18.  Third, Duquesne explains that eliminating Rider No. 18 from the Company’s tariff would lead to a result that is contrary to federal law as the Company is still obligated to purchase power from the two QFs under PURPA.  Therefore, Duquesne asserts that it is required by PURPA to have an avoided cost rate for the existing QFs, which is currently set forth in Rider No. 18.  Duquesne Exc. at 17.  </w:t>
      </w:r>
    </w:p>
    <w:p w:rsidR="00256392" w:rsidRDefault="00256392" w:rsidP="00256392">
      <w:pPr>
        <w:spacing w:line="360" w:lineRule="auto"/>
        <w:ind w:firstLine="1440"/>
        <w:rPr>
          <w:sz w:val="26"/>
          <w:szCs w:val="26"/>
        </w:rPr>
      </w:pPr>
    </w:p>
    <w:p w:rsidR="00256392" w:rsidRDefault="00256392" w:rsidP="00256392">
      <w:pPr>
        <w:spacing w:line="360" w:lineRule="auto"/>
        <w:ind w:firstLine="1440"/>
        <w:rPr>
          <w:sz w:val="26"/>
          <w:szCs w:val="26"/>
        </w:rPr>
      </w:pPr>
      <w:r>
        <w:rPr>
          <w:sz w:val="26"/>
          <w:szCs w:val="26"/>
        </w:rPr>
        <w:t xml:space="preserve">Duquesne maintains that if Rider No. 18 were simply removed from the Company’s tariff, as recommended by the ALJ, Duquesne would have no avoided cost rate to meet its federally mandated </w:t>
      </w:r>
      <w:r w:rsidR="00EF3619">
        <w:rPr>
          <w:sz w:val="26"/>
          <w:szCs w:val="26"/>
        </w:rPr>
        <w:t xml:space="preserve">QF purchase </w:t>
      </w:r>
      <w:r>
        <w:rPr>
          <w:sz w:val="26"/>
          <w:szCs w:val="26"/>
        </w:rPr>
        <w:t>obligation under PURPA</w:t>
      </w:r>
      <w:r w:rsidR="00EF3619">
        <w:rPr>
          <w:sz w:val="26"/>
          <w:szCs w:val="26"/>
        </w:rPr>
        <w:t xml:space="preserve">, </w:t>
      </w:r>
      <w:r>
        <w:rPr>
          <w:sz w:val="26"/>
          <w:szCs w:val="26"/>
        </w:rPr>
        <w:t>put</w:t>
      </w:r>
      <w:r w:rsidR="00EF3619">
        <w:rPr>
          <w:sz w:val="26"/>
          <w:szCs w:val="26"/>
        </w:rPr>
        <w:t>ting</w:t>
      </w:r>
      <w:r>
        <w:rPr>
          <w:sz w:val="26"/>
          <w:szCs w:val="26"/>
        </w:rPr>
        <w:t xml:space="preserve"> Duquesne in jeopardy of violating a federal statute.  According to Duquesne, FERC, not the Commission, is authorized to relieve Duquesne of its obligations under PURPA.  Duquesne further states that the ALJ’s alternative remedy is only appropriate if the Commission determines that NRG met its burden of proof and the Commission has jurisdiction to change a </w:t>
      </w:r>
      <w:r w:rsidR="00EF3619">
        <w:rPr>
          <w:sz w:val="26"/>
          <w:szCs w:val="26"/>
        </w:rPr>
        <w:t xml:space="preserve">wholesale QF </w:t>
      </w:r>
      <w:r>
        <w:rPr>
          <w:sz w:val="26"/>
          <w:szCs w:val="26"/>
        </w:rPr>
        <w:t xml:space="preserve">rate.  </w:t>
      </w:r>
      <w:r w:rsidR="00EF3619">
        <w:rPr>
          <w:sz w:val="26"/>
          <w:szCs w:val="26"/>
        </w:rPr>
        <w:t>Again, h</w:t>
      </w:r>
      <w:r>
        <w:rPr>
          <w:sz w:val="26"/>
          <w:szCs w:val="26"/>
        </w:rPr>
        <w:t>owever, Duquesne maintains that the appropriate forum for such a claim is FERC, which has exclusive jurisdiction over wholesale power agreements.  Duquesne opines that the fact that the current rate is in Duquesne’s tariff is not a basis to interfere with FERC’s jurisdiction over wholesale power agreements, particularly where the agreements have no effect on Duquesne’s retail customers.  Duquesne Exc. at 17-18.</w:t>
      </w:r>
    </w:p>
    <w:p w:rsidR="00256392" w:rsidRDefault="00256392" w:rsidP="00256392">
      <w:pPr>
        <w:spacing w:line="360" w:lineRule="auto"/>
        <w:ind w:firstLine="1440"/>
        <w:rPr>
          <w:sz w:val="26"/>
          <w:szCs w:val="26"/>
        </w:rPr>
      </w:pPr>
    </w:p>
    <w:p w:rsidR="00256392" w:rsidRDefault="00EF3619" w:rsidP="00256392">
      <w:pPr>
        <w:spacing w:line="360" w:lineRule="auto"/>
        <w:ind w:firstLine="1440"/>
        <w:rPr>
          <w:sz w:val="26"/>
          <w:szCs w:val="26"/>
        </w:rPr>
      </w:pPr>
      <w:r>
        <w:rPr>
          <w:sz w:val="26"/>
          <w:szCs w:val="26"/>
        </w:rPr>
        <w:t xml:space="preserve">Finally </w:t>
      </w:r>
      <w:r w:rsidR="00256392">
        <w:rPr>
          <w:sz w:val="26"/>
          <w:szCs w:val="26"/>
        </w:rPr>
        <w:t xml:space="preserve">Duquesne avers that </w:t>
      </w:r>
      <w:r>
        <w:rPr>
          <w:sz w:val="26"/>
          <w:szCs w:val="26"/>
        </w:rPr>
        <w:t xml:space="preserve">not only does </w:t>
      </w:r>
      <w:r w:rsidR="00256392">
        <w:rPr>
          <w:sz w:val="26"/>
          <w:szCs w:val="26"/>
        </w:rPr>
        <w:t xml:space="preserve">Rider No. 18 </w:t>
      </w:r>
      <w:r>
        <w:rPr>
          <w:sz w:val="26"/>
          <w:szCs w:val="26"/>
        </w:rPr>
        <w:t xml:space="preserve">have no impact on rates paid by the Company’s retail customers, or the revenues Duquesne receives from its retail rates and services, but also that elimination of Rider No. 18 </w:t>
      </w:r>
      <w:r w:rsidR="00256392">
        <w:rPr>
          <w:sz w:val="26"/>
          <w:szCs w:val="26"/>
        </w:rPr>
        <w:t xml:space="preserve">ultimately may cause harm to retail customers as it is entirely unknown in this record </w:t>
      </w:r>
      <w:r>
        <w:rPr>
          <w:sz w:val="26"/>
          <w:szCs w:val="26"/>
        </w:rPr>
        <w:t xml:space="preserve">what rates, if any, NRG </w:t>
      </w:r>
      <w:r>
        <w:rPr>
          <w:sz w:val="26"/>
          <w:szCs w:val="26"/>
        </w:rPr>
        <w:lastRenderedPageBreak/>
        <w:t xml:space="preserve">would pay to the </w:t>
      </w:r>
      <w:r w:rsidR="00256392">
        <w:rPr>
          <w:sz w:val="26"/>
          <w:szCs w:val="26"/>
        </w:rPr>
        <w:t xml:space="preserve">QFs </w:t>
      </w:r>
      <w:r>
        <w:rPr>
          <w:sz w:val="26"/>
          <w:szCs w:val="26"/>
        </w:rPr>
        <w:t>u</w:t>
      </w:r>
      <w:r w:rsidR="00256392">
        <w:rPr>
          <w:sz w:val="26"/>
          <w:szCs w:val="26"/>
        </w:rPr>
        <w:t>nder the Revised QF Agency Agreement or whether Duquesne and/or its customers would become responsible to pay the rates.  According to Duquesne, if the Commission rejects the Company’s arguments that the NRG Companies have failed to meet their burden of proof and that any reconsideration of avoided cost under the QF agreements should be addressed before FERC, the Commission should adopt the alternative remedy recommended by the ALJ to permit Duquesne to file to reset avoided cost under Rider No. 18.  Duquesne Exc. at 18-19.</w:t>
      </w:r>
    </w:p>
    <w:p w:rsidR="00B23B25" w:rsidRDefault="00B23B25" w:rsidP="00256392">
      <w:pPr>
        <w:spacing w:line="360" w:lineRule="auto"/>
        <w:ind w:firstLine="1440"/>
        <w:rPr>
          <w:sz w:val="26"/>
          <w:szCs w:val="26"/>
        </w:rPr>
      </w:pPr>
    </w:p>
    <w:p w:rsidR="00B23B25" w:rsidRDefault="00B23B25" w:rsidP="00256392">
      <w:pPr>
        <w:spacing w:line="360" w:lineRule="auto"/>
        <w:ind w:firstLine="1440"/>
        <w:rPr>
          <w:sz w:val="26"/>
          <w:szCs w:val="26"/>
        </w:rPr>
      </w:pPr>
      <w:r w:rsidRPr="00B23B25">
        <w:rPr>
          <w:b/>
          <w:sz w:val="26"/>
          <w:szCs w:val="26"/>
        </w:rPr>
        <w:t>b.</w:t>
      </w:r>
      <w:r w:rsidRPr="00B23B25">
        <w:rPr>
          <w:b/>
          <w:sz w:val="26"/>
          <w:szCs w:val="26"/>
        </w:rPr>
        <w:tab/>
        <w:t>Beaver Falls Municipal Authority</w:t>
      </w:r>
    </w:p>
    <w:p w:rsidR="00256392" w:rsidRDefault="00256392" w:rsidP="00256392">
      <w:pPr>
        <w:spacing w:line="360" w:lineRule="auto"/>
        <w:ind w:firstLine="1440"/>
        <w:rPr>
          <w:sz w:val="26"/>
          <w:szCs w:val="26"/>
        </w:rPr>
      </w:pPr>
    </w:p>
    <w:p w:rsidR="00256392" w:rsidRDefault="0004112C" w:rsidP="00256392">
      <w:pPr>
        <w:spacing w:line="360" w:lineRule="auto"/>
        <w:ind w:firstLine="1440"/>
        <w:rPr>
          <w:sz w:val="26"/>
          <w:szCs w:val="26"/>
        </w:rPr>
      </w:pPr>
      <w:r>
        <w:rPr>
          <w:sz w:val="26"/>
          <w:szCs w:val="26"/>
        </w:rPr>
        <w:t xml:space="preserve">BFMA addresses its exceptions to the ALJ’s finding that the QF purchase price in Rider No. 18 is no longer a just and reasonable rate in </w:t>
      </w:r>
      <w:r w:rsidR="00256392">
        <w:rPr>
          <w:sz w:val="26"/>
          <w:szCs w:val="26"/>
        </w:rPr>
        <w:t>Exception No</w:t>
      </w:r>
      <w:r>
        <w:rPr>
          <w:sz w:val="26"/>
          <w:szCs w:val="26"/>
        </w:rPr>
        <w:t>s</w:t>
      </w:r>
      <w:r w:rsidR="00256392">
        <w:rPr>
          <w:sz w:val="26"/>
          <w:szCs w:val="26"/>
        </w:rPr>
        <w:t>. 3</w:t>
      </w:r>
      <w:r>
        <w:rPr>
          <w:sz w:val="26"/>
          <w:szCs w:val="26"/>
        </w:rPr>
        <w:t xml:space="preserve"> through 7.  In Exception No. </w:t>
      </w:r>
      <w:r w:rsidR="00317595">
        <w:rPr>
          <w:sz w:val="26"/>
          <w:szCs w:val="26"/>
        </w:rPr>
        <w:t>3</w:t>
      </w:r>
      <w:r>
        <w:rPr>
          <w:sz w:val="26"/>
          <w:szCs w:val="26"/>
        </w:rPr>
        <w:t xml:space="preserve">, </w:t>
      </w:r>
      <w:r w:rsidR="00256392">
        <w:rPr>
          <w:sz w:val="26"/>
          <w:szCs w:val="26"/>
        </w:rPr>
        <w:t>BFMA states that the ALJ erred in making any findings with respect to Duquesne’s historic avoided costs and Rider No. 18 pricing and comparing them to current market determined electric energy prices.  BFMA asserts that</w:t>
      </w:r>
      <w:r w:rsidR="001015E1">
        <w:rPr>
          <w:sz w:val="26"/>
          <w:szCs w:val="26"/>
        </w:rPr>
        <w:t>,</w:t>
      </w:r>
      <w:r w:rsidR="00256392">
        <w:rPr>
          <w:sz w:val="26"/>
          <w:szCs w:val="26"/>
        </w:rPr>
        <w:t xml:space="preserve"> by comparing the six cent rate specified in Rider No. 18 and incorporated into the PPA to a current market price, the ALJ is effectively depriving the Authority of its federal right, under FERC’s regulations, to select the option under which it will sell and be compensated for its QF energy.  BFMA explains that </w:t>
      </w:r>
      <w:r>
        <w:rPr>
          <w:sz w:val="26"/>
          <w:szCs w:val="26"/>
        </w:rPr>
        <w:t xml:space="preserve">FERC’s regulation at </w:t>
      </w:r>
      <w:r w:rsidR="00256392">
        <w:rPr>
          <w:sz w:val="26"/>
          <w:szCs w:val="26"/>
        </w:rPr>
        <w:t xml:space="preserve">18 C.F.R. </w:t>
      </w:r>
      <w:r w:rsidR="001015E1">
        <w:rPr>
          <w:sz w:val="26"/>
          <w:szCs w:val="26"/>
        </w:rPr>
        <w:br/>
      </w:r>
      <w:r w:rsidR="00256392">
        <w:rPr>
          <w:sz w:val="26"/>
          <w:szCs w:val="26"/>
        </w:rPr>
        <w:t>§ 292.304(d)</w:t>
      </w:r>
      <w:r>
        <w:rPr>
          <w:sz w:val="26"/>
          <w:szCs w:val="26"/>
        </w:rPr>
        <w:t xml:space="preserve"> provides the Authority</w:t>
      </w:r>
      <w:r w:rsidR="00256392">
        <w:rPr>
          <w:sz w:val="26"/>
          <w:szCs w:val="26"/>
        </w:rPr>
        <w:t>, as a QF</w:t>
      </w:r>
      <w:r>
        <w:rPr>
          <w:sz w:val="26"/>
          <w:szCs w:val="26"/>
        </w:rPr>
        <w:t>,</w:t>
      </w:r>
      <w:r w:rsidR="00256392">
        <w:rPr>
          <w:sz w:val="26"/>
          <w:szCs w:val="26"/>
        </w:rPr>
        <w:t xml:space="preserve"> the option of providing energy based upon (i) the purchasing utility’s avoided costs calculated at the time of delivery or (ii) pursuant to a legally enforceable obligation over a specified term</w:t>
      </w:r>
      <w:r>
        <w:rPr>
          <w:sz w:val="26"/>
          <w:szCs w:val="26"/>
        </w:rPr>
        <w:t xml:space="preserve">. If over the latter “legally enforceable obligation,” the QF may choose to price the power </w:t>
      </w:r>
      <w:r w:rsidR="00256392">
        <w:rPr>
          <w:sz w:val="26"/>
          <w:szCs w:val="26"/>
        </w:rPr>
        <w:t xml:space="preserve">at the time of delivery or at the time the obligation was incurred.  </w:t>
      </w:r>
      <w:r>
        <w:rPr>
          <w:sz w:val="26"/>
          <w:szCs w:val="26"/>
        </w:rPr>
        <w:t xml:space="preserve">By finding that BFMA sells power on an “as available” basis and comparing the Rider No. 18 rate to current market prices, </w:t>
      </w:r>
      <w:r w:rsidR="00256392">
        <w:rPr>
          <w:sz w:val="26"/>
          <w:szCs w:val="26"/>
        </w:rPr>
        <w:t xml:space="preserve">BFMA states that the ALJ has effectively deprived the Authority of its federally mandated option.  BFMA Exc. at 19-20.   </w:t>
      </w:r>
    </w:p>
    <w:p w:rsidR="00256392" w:rsidRDefault="00256392" w:rsidP="00256392">
      <w:pPr>
        <w:spacing w:line="360" w:lineRule="auto"/>
        <w:ind w:firstLine="1440"/>
        <w:rPr>
          <w:sz w:val="26"/>
          <w:szCs w:val="26"/>
        </w:rPr>
      </w:pPr>
    </w:p>
    <w:p w:rsidR="00256392" w:rsidRDefault="00256392" w:rsidP="00436621">
      <w:pPr>
        <w:widowControl/>
        <w:spacing w:line="360" w:lineRule="auto"/>
        <w:ind w:firstLine="1440"/>
        <w:rPr>
          <w:sz w:val="26"/>
          <w:szCs w:val="26"/>
        </w:rPr>
      </w:pPr>
      <w:r>
        <w:rPr>
          <w:sz w:val="26"/>
          <w:szCs w:val="26"/>
        </w:rPr>
        <w:lastRenderedPageBreak/>
        <w:t xml:space="preserve">BFMA further states that the ALJ’s comparison of the Rider No. 18 price to Duquesne’s prior representations of its “avoided costs” </w:t>
      </w:r>
      <w:r w:rsidR="00317595">
        <w:rPr>
          <w:sz w:val="26"/>
          <w:szCs w:val="26"/>
        </w:rPr>
        <w:t>and/</w:t>
      </w:r>
      <w:r>
        <w:rPr>
          <w:sz w:val="26"/>
          <w:szCs w:val="26"/>
        </w:rPr>
        <w:t xml:space="preserve">or subsequent iterations of the price of electricity in competitive energy markets, </w:t>
      </w:r>
      <w:r>
        <w:rPr>
          <w:i/>
          <w:sz w:val="26"/>
          <w:szCs w:val="26"/>
        </w:rPr>
        <w:t>i.e.,</w:t>
      </w:r>
      <w:r>
        <w:rPr>
          <w:sz w:val="26"/>
          <w:szCs w:val="26"/>
        </w:rPr>
        <w:t xml:space="preserve"> DALMP, is irrelevant to the propriety of the six cent price</w:t>
      </w:r>
      <w:r w:rsidR="00317595">
        <w:rPr>
          <w:sz w:val="26"/>
          <w:szCs w:val="26"/>
        </w:rPr>
        <w:t xml:space="preserve"> because PURPA allows for rates to be based on estimates</w:t>
      </w:r>
      <w:r>
        <w:rPr>
          <w:sz w:val="26"/>
          <w:szCs w:val="26"/>
        </w:rPr>
        <w:t xml:space="preserve">  established by contract or other legally enforceable obligation </w:t>
      </w:r>
      <w:r w:rsidR="00317595">
        <w:rPr>
          <w:sz w:val="26"/>
          <w:szCs w:val="26"/>
        </w:rPr>
        <w:t xml:space="preserve">and provides that they may </w:t>
      </w:r>
      <w:r>
        <w:rPr>
          <w:sz w:val="26"/>
          <w:szCs w:val="26"/>
        </w:rPr>
        <w:t>differ from the avoided cost</w:t>
      </w:r>
      <w:r w:rsidR="00317595">
        <w:rPr>
          <w:sz w:val="26"/>
          <w:szCs w:val="26"/>
        </w:rPr>
        <w:t xml:space="preserve"> rate that would be calculated</w:t>
      </w:r>
      <w:r>
        <w:rPr>
          <w:sz w:val="26"/>
          <w:szCs w:val="26"/>
        </w:rPr>
        <w:t xml:space="preserve"> at the time of delivery.  BFMA Exc. at 20-21.  </w:t>
      </w:r>
    </w:p>
    <w:p w:rsidR="001C18EE" w:rsidRDefault="001C18EE" w:rsidP="00256392">
      <w:pPr>
        <w:spacing w:line="360" w:lineRule="auto"/>
        <w:ind w:firstLine="1440"/>
        <w:rPr>
          <w:sz w:val="26"/>
          <w:szCs w:val="26"/>
        </w:rPr>
      </w:pPr>
    </w:p>
    <w:p w:rsidR="00256392" w:rsidRPr="00EF544D" w:rsidRDefault="00256392" w:rsidP="00256392">
      <w:pPr>
        <w:spacing w:line="360" w:lineRule="auto"/>
        <w:ind w:firstLine="1440"/>
        <w:rPr>
          <w:sz w:val="26"/>
          <w:szCs w:val="26"/>
        </w:rPr>
      </w:pPr>
      <w:r>
        <w:rPr>
          <w:sz w:val="26"/>
          <w:szCs w:val="26"/>
        </w:rPr>
        <w:t xml:space="preserve">BFMA states that the ALJ </w:t>
      </w:r>
      <w:r w:rsidR="00317595">
        <w:rPr>
          <w:sz w:val="26"/>
          <w:szCs w:val="26"/>
        </w:rPr>
        <w:t xml:space="preserve">also </w:t>
      </w:r>
      <w:r>
        <w:rPr>
          <w:sz w:val="26"/>
          <w:szCs w:val="26"/>
        </w:rPr>
        <w:t>err</w:t>
      </w:r>
      <w:r w:rsidR="00317595">
        <w:rPr>
          <w:sz w:val="26"/>
          <w:szCs w:val="26"/>
        </w:rPr>
        <w:t>ed</w:t>
      </w:r>
      <w:r>
        <w:rPr>
          <w:sz w:val="26"/>
          <w:szCs w:val="26"/>
        </w:rPr>
        <w:t xml:space="preserve"> by comparing market prices to the six cent price in the PPA</w:t>
      </w:r>
      <w:r w:rsidR="00317595">
        <w:rPr>
          <w:sz w:val="26"/>
          <w:szCs w:val="26"/>
        </w:rPr>
        <w:t xml:space="preserve"> because </w:t>
      </w:r>
      <w:r>
        <w:rPr>
          <w:sz w:val="26"/>
          <w:szCs w:val="26"/>
        </w:rPr>
        <w:t>the PPA pric</w:t>
      </w:r>
      <w:r w:rsidR="00317595">
        <w:rPr>
          <w:sz w:val="26"/>
          <w:szCs w:val="26"/>
        </w:rPr>
        <w:t>e</w:t>
      </w:r>
      <w:r>
        <w:rPr>
          <w:sz w:val="26"/>
          <w:szCs w:val="26"/>
        </w:rPr>
        <w:t xml:space="preserve"> </w:t>
      </w:r>
      <w:r w:rsidR="00317595">
        <w:rPr>
          <w:sz w:val="26"/>
          <w:szCs w:val="26"/>
        </w:rPr>
        <w:t>was</w:t>
      </w:r>
      <w:r>
        <w:rPr>
          <w:sz w:val="26"/>
          <w:szCs w:val="26"/>
        </w:rPr>
        <w:t xml:space="preserve"> a 1985 estimate of avoided costs</w:t>
      </w:r>
      <w:r w:rsidR="00317595">
        <w:rPr>
          <w:sz w:val="26"/>
          <w:szCs w:val="26"/>
        </w:rPr>
        <w:t xml:space="preserve"> that</w:t>
      </w:r>
      <w:r>
        <w:rPr>
          <w:sz w:val="26"/>
          <w:szCs w:val="26"/>
        </w:rPr>
        <w:t xml:space="preserve"> the Commission approved and </w:t>
      </w:r>
      <w:r w:rsidR="00317595">
        <w:rPr>
          <w:sz w:val="26"/>
          <w:szCs w:val="26"/>
        </w:rPr>
        <w:t xml:space="preserve">that </w:t>
      </w:r>
      <w:r>
        <w:rPr>
          <w:sz w:val="26"/>
          <w:szCs w:val="26"/>
        </w:rPr>
        <w:t xml:space="preserve">the Authority accepted.  </w:t>
      </w:r>
      <w:r w:rsidR="002A1F80">
        <w:rPr>
          <w:sz w:val="26"/>
          <w:szCs w:val="26"/>
        </w:rPr>
        <w:t>BFMA asserts that t</w:t>
      </w:r>
      <w:r>
        <w:rPr>
          <w:sz w:val="26"/>
          <w:szCs w:val="26"/>
        </w:rPr>
        <w:t xml:space="preserve">he fact that the </w:t>
      </w:r>
      <w:r w:rsidR="00EF544D">
        <w:rPr>
          <w:sz w:val="26"/>
          <w:szCs w:val="26"/>
        </w:rPr>
        <w:t xml:space="preserve">applicable price under the PPA </w:t>
      </w:r>
      <w:r>
        <w:rPr>
          <w:sz w:val="26"/>
          <w:szCs w:val="26"/>
        </w:rPr>
        <w:t>differ</w:t>
      </w:r>
      <w:r w:rsidR="00EF544D">
        <w:rPr>
          <w:sz w:val="26"/>
          <w:szCs w:val="26"/>
        </w:rPr>
        <w:t xml:space="preserve">s </w:t>
      </w:r>
      <w:r>
        <w:rPr>
          <w:sz w:val="26"/>
          <w:szCs w:val="26"/>
        </w:rPr>
        <w:t xml:space="preserve">at the time of delivery than </w:t>
      </w:r>
      <w:r w:rsidR="00EF544D">
        <w:rPr>
          <w:sz w:val="26"/>
          <w:szCs w:val="26"/>
        </w:rPr>
        <w:t xml:space="preserve">at the time the obligation was incurred under </w:t>
      </w:r>
      <w:r>
        <w:rPr>
          <w:sz w:val="26"/>
          <w:szCs w:val="26"/>
        </w:rPr>
        <w:t xml:space="preserve">the original contracted </w:t>
      </w:r>
      <w:r w:rsidR="00EF544D">
        <w:rPr>
          <w:sz w:val="26"/>
          <w:szCs w:val="26"/>
        </w:rPr>
        <w:t>is o</w:t>
      </w:r>
      <w:r>
        <w:rPr>
          <w:sz w:val="26"/>
          <w:szCs w:val="26"/>
        </w:rPr>
        <w:t>f no legal consequence</w:t>
      </w:r>
      <w:r w:rsidR="00EF544D">
        <w:rPr>
          <w:sz w:val="26"/>
          <w:szCs w:val="26"/>
        </w:rPr>
        <w:t xml:space="preserve"> under PURPA.  FERC’s </w:t>
      </w:r>
      <w:r>
        <w:rPr>
          <w:sz w:val="26"/>
          <w:szCs w:val="26"/>
        </w:rPr>
        <w:t>regulation at 18 C.F.R. § 292.304(b)(5)</w:t>
      </w:r>
      <w:r w:rsidR="00EF544D">
        <w:rPr>
          <w:sz w:val="26"/>
          <w:szCs w:val="26"/>
        </w:rPr>
        <w:t xml:space="preserve"> specifically states that a rate based on estimated avoided costs over the term of a contract or other legally enforceable obligation does not violate FERC’s rules if it “differ[s] from avoided costs at the time of delivery.”</w:t>
      </w:r>
      <w:r>
        <w:rPr>
          <w:sz w:val="26"/>
          <w:szCs w:val="26"/>
        </w:rPr>
        <w:t xml:space="preserve">  </w:t>
      </w:r>
      <w:r w:rsidR="00EF544D">
        <w:rPr>
          <w:sz w:val="26"/>
          <w:szCs w:val="26"/>
        </w:rPr>
        <w:t xml:space="preserve">According to </w:t>
      </w:r>
      <w:r>
        <w:rPr>
          <w:sz w:val="26"/>
          <w:szCs w:val="26"/>
        </w:rPr>
        <w:t>BFMA</w:t>
      </w:r>
      <w:r w:rsidR="00EF544D">
        <w:rPr>
          <w:sz w:val="26"/>
          <w:szCs w:val="26"/>
        </w:rPr>
        <w:t xml:space="preserve">, </w:t>
      </w:r>
      <w:r>
        <w:rPr>
          <w:sz w:val="26"/>
          <w:szCs w:val="26"/>
        </w:rPr>
        <w:t xml:space="preserve">rates for QFs are set </w:t>
      </w:r>
      <w:r w:rsidR="00EF544D">
        <w:rPr>
          <w:sz w:val="26"/>
          <w:szCs w:val="26"/>
        </w:rPr>
        <w:t xml:space="preserve">over the long-term to </w:t>
      </w:r>
      <w:r>
        <w:rPr>
          <w:sz w:val="26"/>
          <w:szCs w:val="26"/>
        </w:rPr>
        <w:t xml:space="preserve">cover fluctuations in avoided costs ranging from periods of oversupply through </w:t>
      </w:r>
      <w:r w:rsidR="00EF544D">
        <w:rPr>
          <w:sz w:val="26"/>
          <w:szCs w:val="26"/>
        </w:rPr>
        <w:t xml:space="preserve">a </w:t>
      </w:r>
      <w:r>
        <w:rPr>
          <w:sz w:val="26"/>
          <w:szCs w:val="26"/>
        </w:rPr>
        <w:t xml:space="preserve">phenomenon such as </w:t>
      </w:r>
      <w:r w:rsidR="00EF544D">
        <w:rPr>
          <w:sz w:val="26"/>
          <w:szCs w:val="26"/>
        </w:rPr>
        <w:t>the</w:t>
      </w:r>
      <w:r>
        <w:rPr>
          <w:sz w:val="26"/>
          <w:szCs w:val="26"/>
        </w:rPr>
        <w:t xml:space="preserve"> polar vortex.  BFMA Exc. at 21. </w:t>
      </w:r>
      <w:r w:rsidR="00EF544D">
        <w:rPr>
          <w:sz w:val="26"/>
          <w:szCs w:val="26"/>
        </w:rPr>
        <w:t>Relying on this analysis, BFMA also contends in Exception No. 4 that the ALJ erred in relying on any reference to NRG’s incremental energy costs because</w:t>
      </w:r>
      <w:r w:rsidR="001015E1">
        <w:rPr>
          <w:sz w:val="26"/>
          <w:szCs w:val="26"/>
        </w:rPr>
        <w:t>,</w:t>
      </w:r>
      <w:r w:rsidR="00EF544D">
        <w:rPr>
          <w:sz w:val="26"/>
          <w:szCs w:val="26"/>
        </w:rPr>
        <w:t xml:space="preserve"> under PURPA, it is the </w:t>
      </w:r>
      <w:r w:rsidR="00EF544D" w:rsidRPr="00EF544D">
        <w:rPr>
          <w:i/>
          <w:sz w:val="26"/>
          <w:szCs w:val="26"/>
        </w:rPr>
        <w:t>purchasing</w:t>
      </w:r>
      <w:r w:rsidR="00EF544D">
        <w:rPr>
          <w:sz w:val="26"/>
          <w:szCs w:val="26"/>
        </w:rPr>
        <w:t xml:space="preserve"> </w:t>
      </w:r>
      <w:r w:rsidR="00EF544D">
        <w:rPr>
          <w:i/>
          <w:sz w:val="26"/>
          <w:szCs w:val="26"/>
        </w:rPr>
        <w:t>utility’s</w:t>
      </w:r>
      <w:r w:rsidR="00EF544D">
        <w:rPr>
          <w:sz w:val="26"/>
          <w:szCs w:val="26"/>
        </w:rPr>
        <w:t xml:space="preserve"> avoided cost that determines the QF purchase price, and NRG is not a purchasing utility.  BFMA Exc. at</w:t>
      </w:r>
      <w:r w:rsidR="00B23B25">
        <w:rPr>
          <w:sz w:val="26"/>
          <w:szCs w:val="26"/>
        </w:rPr>
        <w:t> </w:t>
      </w:r>
      <w:r w:rsidR="00EF544D">
        <w:rPr>
          <w:sz w:val="26"/>
          <w:szCs w:val="26"/>
        </w:rPr>
        <w:t>22.</w:t>
      </w:r>
    </w:p>
    <w:p w:rsidR="00256392" w:rsidRDefault="00256392" w:rsidP="00256392">
      <w:pPr>
        <w:spacing w:line="360" w:lineRule="auto"/>
        <w:ind w:firstLine="1440"/>
        <w:rPr>
          <w:sz w:val="26"/>
          <w:szCs w:val="26"/>
        </w:rPr>
      </w:pPr>
    </w:p>
    <w:p w:rsidR="00256392" w:rsidRDefault="00256392" w:rsidP="00256392">
      <w:pPr>
        <w:spacing w:line="360" w:lineRule="auto"/>
        <w:ind w:firstLine="1440"/>
        <w:rPr>
          <w:sz w:val="26"/>
          <w:szCs w:val="26"/>
        </w:rPr>
      </w:pPr>
      <w:r>
        <w:rPr>
          <w:sz w:val="26"/>
          <w:szCs w:val="26"/>
        </w:rPr>
        <w:t>In Exception No. 5, BFMA states that it is inappropriate and inconsistent with existing FERC regulations to compare the previous</w:t>
      </w:r>
      <w:r w:rsidR="001015E1">
        <w:rPr>
          <w:sz w:val="26"/>
          <w:szCs w:val="26"/>
        </w:rPr>
        <w:t>ly</w:t>
      </w:r>
      <w:r>
        <w:rPr>
          <w:sz w:val="26"/>
          <w:szCs w:val="26"/>
        </w:rPr>
        <w:t xml:space="preserve"> established estimate of avoided costs with a single point in time actual price at the time of delivery.  BFMA </w:t>
      </w:r>
      <w:r w:rsidR="003D0044">
        <w:rPr>
          <w:sz w:val="26"/>
          <w:szCs w:val="26"/>
        </w:rPr>
        <w:t xml:space="preserve">contends that </w:t>
      </w:r>
      <w:r>
        <w:rPr>
          <w:sz w:val="26"/>
          <w:szCs w:val="26"/>
        </w:rPr>
        <w:t>the ALJ</w:t>
      </w:r>
      <w:r w:rsidR="003D0044">
        <w:rPr>
          <w:sz w:val="26"/>
          <w:szCs w:val="26"/>
        </w:rPr>
        <w:t>’s</w:t>
      </w:r>
      <w:r>
        <w:rPr>
          <w:sz w:val="26"/>
          <w:szCs w:val="26"/>
        </w:rPr>
        <w:t xml:space="preserve"> consistent and erroneous belie</w:t>
      </w:r>
      <w:r w:rsidR="003D0044">
        <w:rPr>
          <w:sz w:val="26"/>
          <w:szCs w:val="26"/>
        </w:rPr>
        <w:t>f that</w:t>
      </w:r>
      <w:r w:rsidR="001015E1">
        <w:rPr>
          <w:sz w:val="26"/>
          <w:szCs w:val="26"/>
        </w:rPr>
        <w:t>,</w:t>
      </w:r>
      <w:r w:rsidR="003D0044">
        <w:rPr>
          <w:sz w:val="26"/>
          <w:szCs w:val="26"/>
        </w:rPr>
        <w:t xml:space="preserve"> </w:t>
      </w:r>
      <w:r>
        <w:rPr>
          <w:sz w:val="26"/>
          <w:szCs w:val="26"/>
        </w:rPr>
        <w:t>because the six cent price in Rider No. 18 is higher than some spot price</w:t>
      </w:r>
      <w:r w:rsidR="001015E1">
        <w:rPr>
          <w:sz w:val="26"/>
          <w:szCs w:val="26"/>
        </w:rPr>
        <w:t>,</w:t>
      </w:r>
      <w:r>
        <w:rPr>
          <w:sz w:val="26"/>
          <w:szCs w:val="26"/>
        </w:rPr>
        <w:t xml:space="preserve"> the Rider is unlawful and/or inconsistent </w:t>
      </w:r>
      <w:r>
        <w:rPr>
          <w:sz w:val="26"/>
          <w:szCs w:val="26"/>
        </w:rPr>
        <w:lastRenderedPageBreak/>
        <w:t>with “Pennsylvania’s regulatory scheme</w:t>
      </w:r>
      <w:r w:rsidR="001015E1">
        <w:rPr>
          <w:sz w:val="26"/>
          <w:szCs w:val="26"/>
        </w:rPr>
        <w:t>,</w:t>
      </w:r>
      <w:r>
        <w:rPr>
          <w:sz w:val="26"/>
          <w:szCs w:val="26"/>
        </w:rPr>
        <w:t xml:space="preserve">” </w:t>
      </w:r>
      <w:r w:rsidR="003D0044">
        <w:rPr>
          <w:sz w:val="26"/>
          <w:szCs w:val="26"/>
        </w:rPr>
        <w:t xml:space="preserve">is wrong as a matter of law.  Moreover, nothing suggests that </w:t>
      </w:r>
      <w:r>
        <w:rPr>
          <w:sz w:val="26"/>
          <w:szCs w:val="26"/>
        </w:rPr>
        <w:t xml:space="preserve">the </w:t>
      </w:r>
      <w:r w:rsidR="003D0044">
        <w:rPr>
          <w:sz w:val="26"/>
          <w:szCs w:val="26"/>
        </w:rPr>
        <w:t xml:space="preserve">PJM DALMP is an appropriate reflection of </w:t>
      </w:r>
      <w:r>
        <w:rPr>
          <w:sz w:val="26"/>
          <w:szCs w:val="26"/>
        </w:rPr>
        <w:t>Duquesne’s avoided cost.</w:t>
      </w:r>
      <w:r w:rsidR="003D0044">
        <w:rPr>
          <w:sz w:val="26"/>
          <w:szCs w:val="26"/>
        </w:rPr>
        <w:t xml:space="preserve">  Pointing to factors to be considered under FERC regulation 292.304(e), 18 C.F.R § 292.304(e), factors that related to a purchasing utility, which NRG is not, BFMA concludes the ALJ ignored or misapplied FERC’s regulations</w:t>
      </w:r>
      <w:r>
        <w:rPr>
          <w:sz w:val="26"/>
          <w:szCs w:val="26"/>
        </w:rPr>
        <w:t>.  BFMA Exc. at 22-23.</w:t>
      </w:r>
    </w:p>
    <w:p w:rsidR="003D0044" w:rsidRDefault="003D0044" w:rsidP="00256392">
      <w:pPr>
        <w:spacing w:line="360" w:lineRule="auto"/>
        <w:ind w:firstLine="1440"/>
        <w:rPr>
          <w:sz w:val="26"/>
          <w:szCs w:val="26"/>
        </w:rPr>
      </w:pPr>
    </w:p>
    <w:p w:rsidR="00256392" w:rsidRPr="00F20A9E" w:rsidRDefault="00256392" w:rsidP="00256392">
      <w:pPr>
        <w:spacing w:line="360" w:lineRule="auto"/>
        <w:ind w:firstLine="1440"/>
        <w:rPr>
          <w:sz w:val="26"/>
          <w:szCs w:val="26"/>
        </w:rPr>
      </w:pPr>
      <w:r>
        <w:rPr>
          <w:sz w:val="26"/>
          <w:szCs w:val="26"/>
        </w:rPr>
        <w:t xml:space="preserve">In Exception No. 7, BFMA </w:t>
      </w:r>
      <w:r w:rsidR="00742F27">
        <w:rPr>
          <w:sz w:val="26"/>
          <w:szCs w:val="26"/>
        </w:rPr>
        <w:t>contends</w:t>
      </w:r>
      <w:r>
        <w:rPr>
          <w:sz w:val="26"/>
          <w:szCs w:val="26"/>
        </w:rPr>
        <w:t xml:space="preserve"> the ALJ ignor</w:t>
      </w:r>
      <w:r w:rsidR="00742F27">
        <w:rPr>
          <w:sz w:val="26"/>
          <w:szCs w:val="26"/>
        </w:rPr>
        <w:t>ed</w:t>
      </w:r>
      <w:r>
        <w:rPr>
          <w:sz w:val="26"/>
          <w:szCs w:val="26"/>
        </w:rPr>
        <w:t xml:space="preserve"> </w:t>
      </w:r>
      <w:r w:rsidR="00742F27">
        <w:rPr>
          <w:sz w:val="26"/>
          <w:szCs w:val="26"/>
        </w:rPr>
        <w:t xml:space="preserve">Duquesne’s </w:t>
      </w:r>
      <w:r>
        <w:rPr>
          <w:sz w:val="26"/>
          <w:szCs w:val="26"/>
        </w:rPr>
        <w:t xml:space="preserve">evidence </w:t>
      </w:r>
      <w:r w:rsidR="00742F27">
        <w:rPr>
          <w:sz w:val="26"/>
          <w:szCs w:val="26"/>
        </w:rPr>
        <w:t xml:space="preserve">that the six cent power purchase price in </w:t>
      </w:r>
      <w:r>
        <w:rPr>
          <w:sz w:val="26"/>
          <w:szCs w:val="26"/>
        </w:rPr>
        <w:t xml:space="preserve">Rider No. 18 </w:t>
      </w:r>
      <w:r w:rsidR="00742F27">
        <w:rPr>
          <w:sz w:val="26"/>
          <w:szCs w:val="26"/>
        </w:rPr>
        <w:t xml:space="preserve">remains </w:t>
      </w:r>
      <w:r>
        <w:rPr>
          <w:sz w:val="26"/>
          <w:szCs w:val="26"/>
        </w:rPr>
        <w:t>reasonable relative to Duquesne’s current default service purchases.  BFMA notes that Duquesne’s witness testified that</w:t>
      </w:r>
      <w:r w:rsidR="001015E1">
        <w:rPr>
          <w:sz w:val="26"/>
          <w:szCs w:val="26"/>
        </w:rPr>
        <w:t>,</w:t>
      </w:r>
      <w:r>
        <w:rPr>
          <w:sz w:val="26"/>
          <w:szCs w:val="26"/>
        </w:rPr>
        <w:t xml:space="preserve"> not only is the six cent price still reasonable, but over the last ten years, Duquesne’s default service prices have been at or above six cents per kWh.  </w:t>
      </w:r>
      <w:r w:rsidR="00742F27">
        <w:rPr>
          <w:sz w:val="26"/>
          <w:szCs w:val="26"/>
        </w:rPr>
        <w:t xml:space="preserve">BFMA Exc. at 25; </w:t>
      </w:r>
      <w:r>
        <w:rPr>
          <w:sz w:val="26"/>
          <w:szCs w:val="26"/>
        </w:rPr>
        <w:t>Tr. at 237-238.  BFMA avers that</w:t>
      </w:r>
      <w:r w:rsidR="001015E1">
        <w:rPr>
          <w:sz w:val="26"/>
          <w:szCs w:val="26"/>
        </w:rPr>
        <w:t>,</w:t>
      </w:r>
      <w:r>
        <w:rPr>
          <w:sz w:val="26"/>
          <w:szCs w:val="26"/>
        </w:rPr>
        <w:t xml:space="preserve"> </w:t>
      </w:r>
      <w:r w:rsidR="00742F27">
        <w:rPr>
          <w:sz w:val="26"/>
          <w:szCs w:val="26"/>
        </w:rPr>
        <w:t xml:space="preserve">with </w:t>
      </w:r>
      <w:r>
        <w:rPr>
          <w:sz w:val="26"/>
          <w:szCs w:val="26"/>
        </w:rPr>
        <w:t>a</w:t>
      </w:r>
      <w:r w:rsidR="00742F27">
        <w:rPr>
          <w:sz w:val="26"/>
          <w:szCs w:val="26"/>
        </w:rPr>
        <w:t xml:space="preserve">n approved long-term </w:t>
      </w:r>
      <w:r>
        <w:rPr>
          <w:sz w:val="26"/>
          <w:szCs w:val="26"/>
        </w:rPr>
        <w:t xml:space="preserve">price </w:t>
      </w:r>
      <w:r w:rsidR="00742F27">
        <w:rPr>
          <w:sz w:val="26"/>
          <w:szCs w:val="26"/>
        </w:rPr>
        <w:t xml:space="preserve">for its existing PURPA PPAs that was definitively grandfathered in 1987, </w:t>
      </w:r>
      <w:r>
        <w:rPr>
          <w:sz w:val="26"/>
          <w:szCs w:val="26"/>
        </w:rPr>
        <w:t xml:space="preserve">Duquesne had </w:t>
      </w:r>
      <w:r w:rsidR="00742F27">
        <w:rPr>
          <w:sz w:val="26"/>
          <w:szCs w:val="26"/>
        </w:rPr>
        <w:t>“</w:t>
      </w:r>
      <w:r>
        <w:rPr>
          <w:sz w:val="26"/>
          <w:szCs w:val="26"/>
        </w:rPr>
        <w:t>no reason to waste its resources by attempting to calculate its avoided costs in any subsequent years.</w:t>
      </w:r>
      <w:r w:rsidR="00742F27">
        <w:rPr>
          <w:sz w:val="26"/>
          <w:szCs w:val="26"/>
        </w:rPr>
        <w:t xml:space="preserve">” BFMA Exc. at 25. </w:t>
      </w:r>
      <w:r>
        <w:rPr>
          <w:sz w:val="26"/>
          <w:szCs w:val="26"/>
        </w:rPr>
        <w:t xml:space="preserve"> </w:t>
      </w:r>
      <w:r w:rsidR="00742F27">
        <w:rPr>
          <w:sz w:val="26"/>
          <w:szCs w:val="26"/>
        </w:rPr>
        <w:t xml:space="preserve">As to </w:t>
      </w:r>
      <w:r>
        <w:rPr>
          <w:sz w:val="26"/>
          <w:szCs w:val="26"/>
        </w:rPr>
        <w:t>Duquesne</w:t>
      </w:r>
      <w:r w:rsidR="001015E1">
        <w:rPr>
          <w:sz w:val="26"/>
          <w:szCs w:val="26"/>
        </w:rPr>
        <w:t>’s</w:t>
      </w:r>
      <w:r>
        <w:rPr>
          <w:sz w:val="26"/>
          <w:szCs w:val="26"/>
        </w:rPr>
        <w:t xml:space="preserve"> </w:t>
      </w:r>
      <w:r w:rsidR="00742F27">
        <w:rPr>
          <w:sz w:val="26"/>
          <w:szCs w:val="26"/>
        </w:rPr>
        <w:t xml:space="preserve">reservation of the right to file a new tariff, Duquesne’s witness confirmed that </w:t>
      </w:r>
      <w:r>
        <w:rPr>
          <w:sz w:val="26"/>
          <w:szCs w:val="26"/>
        </w:rPr>
        <w:t xml:space="preserve">such a filing would occur only in the context of an agreement </w:t>
      </w:r>
      <w:r w:rsidR="00742F27">
        <w:rPr>
          <w:sz w:val="26"/>
          <w:szCs w:val="26"/>
        </w:rPr>
        <w:t>among a</w:t>
      </w:r>
      <w:r>
        <w:rPr>
          <w:sz w:val="26"/>
          <w:szCs w:val="26"/>
        </w:rPr>
        <w:t xml:space="preserve">ll affected parties subject to a legal review </w:t>
      </w:r>
      <w:r w:rsidR="00742F27">
        <w:rPr>
          <w:sz w:val="26"/>
          <w:szCs w:val="26"/>
        </w:rPr>
        <w:t>under</w:t>
      </w:r>
      <w:r>
        <w:rPr>
          <w:sz w:val="26"/>
          <w:szCs w:val="26"/>
        </w:rPr>
        <w:t xml:space="preserve"> the law affecting QF projects as it has been clarified from 1987 to the present</w:t>
      </w:r>
      <w:r w:rsidR="003F53DB">
        <w:rPr>
          <w:sz w:val="26"/>
          <w:szCs w:val="26"/>
        </w:rPr>
        <w:t xml:space="preserve">, including the holdings </w:t>
      </w:r>
      <w:r w:rsidR="003F53DB">
        <w:rPr>
          <w:i/>
          <w:sz w:val="26"/>
          <w:szCs w:val="26"/>
        </w:rPr>
        <w:t>Freehold</w:t>
      </w:r>
      <w:r w:rsidR="003F53DB">
        <w:rPr>
          <w:sz w:val="26"/>
          <w:szCs w:val="26"/>
        </w:rPr>
        <w:t xml:space="preserve"> and </w:t>
      </w:r>
      <w:r w:rsidR="003F53DB">
        <w:rPr>
          <w:i/>
          <w:sz w:val="26"/>
          <w:szCs w:val="26"/>
        </w:rPr>
        <w:t>Scrubgrass I</w:t>
      </w:r>
      <w:r>
        <w:rPr>
          <w:sz w:val="26"/>
          <w:szCs w:val="26"/>
        </w:rPr>
        <w:t xml:space="preserve">.  BFMA notes that the only way the Commission could approve a new price in Rider No. 18 would be if the QF and the utility mutually agreed to </w:t>
      </w:r>
      <w:r w:rsidR="003F53DB">
        <w:rPr>
          <w:sz w:val="26"/>
          <w:szCs w:val="26"/>
        </w:rPr>
        <w:t>a</w:t>
      </w:r>
      <w:r>
        <w:rPr>
          <w:sz w:val="26"/>
          <w:szCs w:val="26"/>
        </w:rPr>
        <w:t xml:space="preserve"> change.  BFMA Exc. at 25-26.</w:t>
      </w:r>
      <w:r w:rsidR="00D7321D">
        <w:rPr>
          <w:sz w:val="26"/>
          <w:szCs w:val="26"/>
        </w:rPr>
        <w:t xml:space="preserve">  </w:t>
      </w:r>
      <w:r>
        <w:rPr>
          <w:sz w:val="26"/>
          <w:szCs w:val="26"/>
        </w:rPr>
        <w:t>Furthermore, BFMA points out that the NRG Companies have been indifferent to the consequences of eliminating Rider No. 18</w:t>
      </w:r>
      <w:r w:rsidR="00D7321D">
        <w:rPr>
          <w:sz w:val="26"/>
          <w:szCs w:val="26"/>
        </w:rPr>
        <w:t>, including BFMA’s ability to continue operations and have suggested that the Commission should have no concerns over “[a]ny ensuing legal battles[.]” BFMA Exc. at 26, quoting NRG Midwest St. 1-S at 9.  This, BFMA contends, is despite the fact that it presented evidence that the Authority’s debt costs have not been retired, its revenues only slightly exceed costs, and its financial stability would be threatened if the relief NRG seeks is granted.</w:t>
      </w:r>
      <w:r>
        <w:rPr>
          <w:sz w:val="26"/>
          <w:szCs w:val="26"/>
        </w:rPr>
        <w:t xml:space="preserve">  BFMA Exc. at 26-27.</w:t>
      </w:r>
      <w:r w:rsidR="00D7321D">
        <w:rPr>
          <w:sz w:val="26"/>
          <w:szCs w:val="26"/>
        </w:rPr>
        <w:t xml:space="preserve">  In light of this evidence, BFMA contends the ALJ’s recommendation</w:t>
      </w:r>
      <w:r w:rsidR="00B23B25">
        <w:rPr>
          <w:sz w:val="26"/>
          <w:szCs w:val="26"/>
        </w:rPr>
        <w:t>, which</w:t>
      </w:r>
      <w:r w:rsidR="00D7321D">
        <w:rPr>
          <w:sz w:val="26"/>
          <w:szCs w:val="26"/>
        </w:rPr>
        <w:t xml:space="preserve"> relie</w:t>
      </w:r>
      <w:r w:rsidR="00F20A9E">
        <w:rPr>
          <w:sz w:val="26"/>
          <w:szCs w:val="26"/>
        </w:rPr>
        <w:t>s</w:t>
      </w:r>
      <w:r w:rsidR="00D7321D">
        <w:rPr>
          <w:sz w:val="26"/>
          <w:szCs w:val="26"/>
        </w:rPr>
        <w:t xml:space="preserve"> on NRG’s </w:t>
      </w:r>
      <w:r w:rsidR="00D7321D" w:rsidRPr="00D7321D">
        <w:rPr>
          <w:sz w:val="26"/>
          <w:szCs w:val="26"/>
        </w:rPr>
        <w:t>non-credible and inadequately supported testimony</w:t>
      </w:r>
      <w:r w:rsidR="00B23B25">
        <w:rPr>
          <w:sz w:val="26"/>
          <w:szCs w:val="26"/>
        </w:rPr>
        <w:t>,</w:t>
      </w:r>
      <w:r w:rsidR="00D7321D" w:rsidRPr="00D7321D">
        <w:rPr>
          <w:sz w:val="26"/>
          <w:szCs w:val="26"/>
        </w:rPr>
        <w:t xml:space="preserve"> </w:t>
      </w:r>
      <w:r w:rsidR="00D7321D">
        <w:rPr>
          <w:sz w:val="26"/>
          <w:szCs w:val="26"/>
        </w:rPr>
        <w:t>unreasonably</w:t>
      </w:r>
      <w:r w:rsidR="00F20A9E">
        <w:rPr>
          <w:sz w:val="26"/>
          <w:szCs w:val="26"/>
        </w:rPr>
        <w:t xml:space="preserve"> and </w:t>
      </w:r>
      <w:r w:rsidR="00F20A9E">
        <w:rPr>
          <w:sz w:val="26"/>
          <w:szCs w:val="26"/>
        </w:rPr>
        <w:lastRenderedPageBreak/>
        <w:t>unlawfully shifts</w:t>
      </w:r>
      <w:r w:rsidR="00D7321D">
        <w:rPr>
          <w:sz w:val="26"/>
          <w:szCs w:val="26"/>
        </w:rPr>
        <w:t xml:space="preserve"> the risk and consequences of the NRG Companies</w:t>
      </w:r>
      <w:r w:rsidR="001015E1">
        <w:rPr>
          <w:sz w:val="26"/>
          <w:szCs w:val="26"/>
        </w:rPr>
        <w:t>’</w:t>
      </w:r>
      <w:r w:rsidR="00D7321D">
        <w:rPr>
          <w:sz w:val="26"/>
          <w:szCs w:val="26"/>
        </w:rPr>
        <w:t xml:space="preserve"> acceptance of agency under the PPAs in the GenOn merger to the Authority. </w:t>
      </w:r>
      <w:r w:rsidR="00F20A9E">
        <w:rPr>
          <w:sz w:val="26"/>
          <w:szCs w:val="26"/>
        </w:rPr>
        <w:t xml:space="preserve"> </w:t>
      </w:r>
      <w:r w:rsidR="00F20A9E" w:rsidRPr="00F20A9E">
        <w:rPr>
          <w:sz w:val="26"/>
          <w:szCs w:val="26"/>
        </w:rPr>
        <w:t>BFMA Exc. at 27</w:t>
      </w:r>
      <w:r w:rsidR="00F20A9E">
        <w:rPr>
          <w:sz w:val="26"/>
          <w:szCs w:val="26"/>
        </w:rPr>
        <w:t>.</w:t>
      </w:r>
    </w:p>
    <w:p w:rsidR="00256392" w:rsidRDefault="00256392" w:rsidP="00F20A9E">
      <w:pPr>
        <w:spacing w:line="360" w:lineRule="auto"/>
        <w:rPr>
          <w:sz w:val="26"/>
          <w:szCs w:val="26"/>
        </w:rPr>
      </w:pPr>
    </w:p>
    <w:p w:rsidR="00F20A9E" w:rsidRDefault="00F20A9E" w:rsidP="00F20A9E">
      <w:pPr>
        <w:spacing w:line="360" w:lineRule="auto"/>
        <w:rPr>
          <w:sz w:val="26"/>
          <w:szCs w:val="26"/>
        </w:rPr>
      </w:pPr>
      <w:r>
        <w:rPr>
          <w:sz w:val="26"/>
          <w:szCs w:val="26"/>
        </w:rPr>
        <w:tab/>
      </w:r>
      <w:r>
        <w:rPr>
          <w:sz w:val="26"/>
          <w:szCs w:val="26"/>
        </w:rPr>
        <w:tab/>
      </w:r>
      <w:r>
        <w:rPr>
          <w:b/>
          <w:sz w:val="26"/>
          <w:szCs w:val="26"/>
        </w:rPr>
        <w:t>c.</w:t>
      </w:r>
      <w:r>
        <w:rPr>
          <w:b/>
          <w:sz w:val="26"/>
          <w:szCs w:val="26"/>
        </w:rPr>
        <w:tab/>
        <w:t>The NRG Companies</w:t>
      </w:r>
      <w:r w:rsidR="002A1F80">
        <w:rPr>
          <w:b/>
          <w:sz w:val="26"/>
          <w:szCs w:val="26"/>
        </w:rPr>
        <w:t>’</w:t>
      </w:r>
      <w:r>
        <w:rPr>
          <w:b/>
          <w:sz w:val="26"/>
          <w:szCs w:val="26"/>
        </w:rPr>
        <w:t xml:space="preserve"> Replies</w:t>
      </w:r>
    </w:p>
    <w:p w:rsidR="00F20A9E" w:rsidRPr="00F20A9E" w:rsidRDefault="00F20A9E" w:rsidP="00F20A9E">
      <w:pPr>
        <w:spacing w:line="360" w:lineRule="auto"/>
        <w:rPr>
          <w:sz w:val="26"/>
          <w:szCs w:val="26"/>
        </w:rPr>
      </w:pPr>
    </w:p>
    <w:p w:rsidR="00256392" w:rsidRDefault="00256392" w:rsidP="00256392">
      <w:pPr>
        <w:spacing w:line="360" w:lineRule="auto"/>
        <w:ind w:firstLine="1440"/>
        <w:rPr>
          <w:sz w:val="26"/>
          <w:szCs w:val="26"/>
        </w:rPr>
      </w:pPr>
      <w:r>
        <w:rPr>
          <w:sz w:val="26"/>
          <w:szCs w:val="26"/>
        </w:rPr>
        <w:t>In its Repl</w:t>
      </w:r>
      <w:r w:rsidR="00F20A9E">
        <w:rPr>
          <w:sz w:val="26"/>
          <w:szCs w:val="26"/>
        </w:rPr>
        <w:t>ies to</w:t>
      </w:r>
      <w:r>
        <w:rPr>
          <w:sz w:val="26"/>
          <w:szCs w:val="26"/>
        </w:rPr>
        <w:t xml:space="preserve"> Exceptions, NRG asserts that</w:t>
      </w:r>
      <w:r w:rsidR="001015E1">
        <w:rPr>
          <w:sz w:val="26"/>
          <w:szCs w:val="26"/>
        </w:rPr>
        <w:t>,</w:t>
      </w:r>
      <w:r>
        <w:rPr>
          <w:sz w:val="26"/>
          <w:szCs w:val="26"/>
        </w:rPr>
        <w:t xml:space="preserve"> in over thirty-two years, Duquesne has only changed Rider No. 18 three times but has never revised the six cent per kWh price under this rider, except in 1987 to phase it out for prospective applicants.  Furthermore, NRG claims that Duquesne’s tariff does not provide how the Company’s “avoided cost” is to be determined and that Duquesne has not performed an “avoided cost” study in at least ten years.  NRG R. Exc. at 9-10.  </w:t>
      </w:r>
    </w:p>
    <w:p w:rsidR="00256392" w:rsidRDefault="00256392" w:rsidP="00256392">
      <w:pPr>
        <w:spacing w:line="360" w:lineRule="auto"/>
        <w:ind w:firstLine="1440"/>
        <w:rPr>
          <w:sz w:val="26"/>
          <w:szCs w:val="26"/>
        </w:rPr>
      </w:pPr>
    </w:p>
    <w:p w:rsidR="00256392" w:rsidRDefault="00256392" w:rsidP="00256392">
      <w:pPr>
        <w:spacing w:line="360" w:lineRule="auto"/>
        <w:ind w:firstLine="1440"/>
        <w:rPr>
          <w:sz w:val="26"/>
          <w:szCs w:val="26"/>
        </w:rPr>
      </w:pPr>
      <w:r>
        <w:rPr>
          <w:sz w:val="26"/>
          <w:szCs w:val="26"/>
        </w:rPr>
        <w:t>NRG asserts that the ALJ’s finding that the current Rider No. 18 pricing is excessive is supported by substantial, credible evidence</w:t>
      </w:r>
      <w:r w:rsidR="00B23B25">
        <w:rPr>
          <w:sz w:val="26"/>
          <w:szCs w:val="26"/>
        </w:rPr>
        <w:t xml:space="preserve"> because as NRG demonstrated that </w:t>
      </w:r>
      <w:r>
        <w:rPr>
          <w:sz w:val="26"/>
          <w:szCs w:val="26"/>
        </w:rPr>
        <w:t xml:space="preserve">in today’s environment Rider No. 18’s six cents price is almost double what is available in the open market.  </w:t>
      </w:r>
      <w:r w:rsidR="00B23B25">
        <w:rPr>
          <w:sz w:val="26"/>
          <w:szCs w:val="26"/>
        </w:rPr>
        <w:t>NR</w:t>
      </w:r>
      <w:r w:rsidR="001015E1">
        <w:rPr>
          <w:sz w:val="26"/>
          <w:szCs w:val="26"/>
        </w:rPr>
        <w:t>G</w:t>
      </w:r>
      <w:r w:rsidR="00B23B25">
        <w:rPr>
          <w:sz w:val="26"/>
          <w:szCs w:val="26"/>
        </w:rPr>
        <w:t xml:space="preserve"> R. Exc. at 13, citing </w:t>
      </w:r>
      <w:r>
        <w:rPr>
          <w:sz w:val="26"/>
          <w:szCs w:val="26"/>
        </w:rPr>
        <w:t xml:space="preserve">Tr. at 320-24.  As a result, NRG claims that the Rider No. 18 price no longer reasonably reflects Duquesne’s </w:t>
      </w:r>
      <w:r w:rsidR="00B23B25">
        <w:rPr>
          <w:sz w:val="26"/>
          <w:szCs w:val="26"/>
        </w:rPr>
        <w:t>“</w:t>
      </w:r>
      <w:r>
        <w:rPr>
          <w:sz w:val="26"/>
          <w:szCs w:val="26"/>
        </w:rPr>
        <w:t>avoided cost.</w:t>
      </w:r>
      <w:r w:rsidR="00B23B25">
        <w:rPr>
          <w:sz w:val="26"/>
          <w:szCs w:val="26"/>
        </w:rPr>
        <w:t>”</w:t>
      </w:r>
      <w:r>
        <w:rPr>
          <w:sz w:val="26"/>
          <w:szCs w:val="26"/>
        </w:rPr>
        <w:t xml:space="preserve">  NRG R. Exc. at 14. </w:t>
      </w:r>
    </w:p>
    <w:p w:rsidR="00256392" w:rsidRDefault="00256392" w:rsidP="00256392">
      <w:pPr>
        <w:spacing w:line="360" w:lineRule="auto"/>
        <w:ind w:firstLine="1440"/>
        <w:rPr>
          <w:sz w:val="26"/>
          <w:szCs w:val="26"/>
        </w:rPr>
      </w:pPr>
    </w:p>
    <w:p w:rsidR="00A238FF" w:rsidRDefault="00256392" w:rsidP="00256392">
      <w:pPr>
        <w:spacing w:line="360" w:lineRule="auto"/>
        <w:ind w:firstLine="1440"/>
        <w:rPr>
          <w:sz w:val="26"/>
          <w:szCs w:val="26"/>
        </w:rPr>
      </w:pPr>
      <w:r>
        <w:rPr>
          <w:sz w:val="26"/>
          <w:szCs w:val="26"/>
        </w:rPr>
        <w:t xml:space="preserve">NRG states that even if Rider No. 18 is allowed to remain in effect in a revised form, the six cent per kWh price </w:t>
      </w:r>
      <w:r w:rsidR="00A238FF">
        <w:rPr>
          <w:sz w:val="26"/>
          <w:szCs w:val="26"/>
        </w:rPr>
        <w:t xml:space="preserve">in the Rider </w:t>
      </w:r>
      <w:r>
        <w:rPr>
          <w:sz w:val="26"/>
          <w:szCs w:val="26"/>
        </w:rPr>
        <w:t>is no</w:t>
      </w:r>
      <w:r w:rsidR="00A238FF">
        <w:rPr>
          <w:sz w:val="26"/>
          <w:szCs w:val="26"/>
        </w:rPr>
        <w:t xml:space="preserve"> longer</w:t>
      </w:r>
      <w:r>
        <w:rPr>
          <w:sz w:val="26"/>
          <w:szCs w:val="26"/>
        </w:rPr>
        <w:t xml:space="preserve"> just and reasonable</w:t>
      </w:r>
      <w:r w:rsidR="00A238FF">
        <w:rPr>
          <w:sz w:val="26"/>
          <w:szCs w:val="26"/>
        </w:rPr>
        <w:t xml:space="preserve">: it </w:t>
      </w:r>
      <w:r>
        <w:rPr>
          <w:sz w:val="26"/>
          <w:szCs w:val="26"/>
        </w:rPr>
        <w:t>is over thirty years old; it exceeds the average price at which power may be purchased on the market</w:t>
      </w:r>
      <w:r w:rsidR="00A238FF">
        <w:rPr>
          <w:sz w:val="26"/>
          <w:szCs w:val="26"/>
        </w:rPr>
        <w:t>; and it</w:t>
      </w:r>
      <w:r>
        <w:rPr>
          <w:sz w:val="26"/>
          <w:szCs w:val="26"/>
        </w:rPr>
        <w:t xml:space="preserve"> is for electric energy only and does not include compensation for capacity or ancillary services.  As a result, NRG opines that the six cent price must be evaluated in light of current market prices for electric energy only noting that this price does not need to be continually updated, but periodic adjustments at reasonably regular intervals would be appropriate.  </w:t>
      </w:r>
      <w:r w:rsidR="00A238FF">
        <w:rPr>
          <w:sz w:val="26"/>
          <w:szCs w:val="26"/>
        </w:rPr>
        <w:t>NRG R. Exc. at 14 n</w:t>
      </w:r>
      <w:r w:rsidR="001015E1">
        <w:rPr>
          <w:sz w:val="26"/>
          <w:szCs w:val="26"/>
        </w:rPr>
        <w:t>.</w:t>
      </w:r>
      <w:r w:rsidR="00A238FF">
        <w:rPr>
          <w:sz w:val="26"/>
          <w:szCs w:val="26"/>
        </w:rPr>
        <w:t xml:space="preserve"> 16. </w:t>
      </w:r>
    </w:p>
    <w:p w:rsidR="00A238FF" w:rsidRDefault="00A238FF" w:rsidP="00256392">
      <w:pPr>
        <w:spacing w:line="360" w:lineRule="auto"/>
        <w:ind w:firstLine="1440"/>
        <w:rPr>
          <w:sz w:val="26"/>
          <w:szCs w:val="26"/>
        </w:rPr>
      </w:pPr>
    </w:p>
    <w:p w:rsidR="00256392" w:rsidRDefault="00256392" w:rsidP="00436621">
      <w:pPr>
        <w:widowControl/>
        <w:spacing w:line="360" w:lineRule="auto"/>
        <w:ind w:firstLine="1440"/>
        <w:rPr>
          <w:sz w:val="26"/>
          <w:szCs w:val="26"/>
        </w:rPr>
      </w:pPr>
      <w:r>
        <w:rPr>
          <w:sz w:val="26"/>
          <w:szCs w:val="26"/>
        </w:rPr>
        <w:lastRenderedPageBreak/>
        <w:t xml:space="preserve">In reply to Duquesne’s comparison of the Rider No. 18 price to default service rates, NRG asserts that it is improper to compare the energy-only six cent per kWh price to the full requirements default service rates experienced by Duquesne over the past decade.  According to NRG, a full requirements contract with Duquesne requires a supplier to provide not only electric energy, but </w:t>
      </w:r>
      <w:r w:rsidR="002A1F80">
        <w:rPr>
          <w:sz w:val="26"/>
          <w:szCs w:val="26"/>
        </w:rPr>
        <w:t xml:space="preserve">also </w:t>
      </w:r>
      <w:r>
        <w:rPr>
          <w:sz w:val="26"/>
          <w:szCs w:val="26"/>
        </w:rPr>
        <w:t>capacity, ancillary services, congestion and congestion management charges, alternative energy requirements</w:t>
      </w:r>
      <w:r w:rsidR="002A1F80">
        <w:rPr>
          <w:sz w:val="26"/>
          <w:szCs w:val="26"/>
        </w:rPr>
        <w:t>,</w:t>
      </w:r>
      <w:r>
        <w:rPr>
          <w:sz w:val="26"/>
          <w:szCs w:val="26"/>
        </w:rPr>
        <w:t xml:space="preserve"> and PJM grid management charges.  NRG maintains that Duquesne has failed to provide any credible evidence that the six cent price is just and reasonable.  NRG R. Exc. at 14-15.</w:t>
      </w:r>
    </w:p>
    <w:p w:rsidR="00256392" w:rsidRDefault="00256392" w:rsidP="00256392">
      <w:pPr>
        <w:spacing w:line="360" w:lineRule="auto"/>
        <w:ind w:firstLine="1440"/>
        <w:rPr>
          <w:sz w:val="26"/>
          <w:szCs w:val="26"/>
        </w:rPr>
      </w:pPr>
    </w:p>
    <w:p w:rsidR="00256392" w:rsidRDefault="00256392" w:rsidP="00256392">
      <w:pPr>
        <w:spacing w:line="360" w:lineRule="auto"/>
        <w:ind w:firstLine="1440"/>
        <w:rPr>
          <w:sz w:val="26"/>
          <w:szCs w:val="26"/>
        </w:rPr>
      </w:pPr>
      <w:r>
        <w:rPr>
          <w:sz w:val="26"/>
          <w:szCs w:val="26"/>
        </w:rPr>
        <w:t>NRG submits that the DALMP in the Duquesne Zone represents a just and reasonable price for power under Rider No. 18, provided the tariff provision is allowed to remain in force, because it reflects the price for energy in Pennsylvania’s competitive markets consistent with current policy.  The NRG Companies state that</w:t>
      </w:r>
      <w:r w:rsidR="001015E1">
        <w:rPr>
          <w:sz w:val="26"/>
          <w:szCs w:val="26"/>
        </w:rPr>
        <w:t>,</w:t>
      </w:r>
      <w:r>
        <w:rPr>
          <w:sz w:val="26"/>
          <w:szCs w:val="26"/>
        </w:rPr>
        <w:t xml:space="preserve"> while there may be other pricing mechanisms that could be just and reasonable, Duquesne has offered no alternatives</w:t>
      </w:r>
      <w:r w:rsidR="00A238FF">
        <w:rPr>
          <w:sz w:val="26"/>
          <w:szCs w:val="26"/>
        </w:rPr>
        <w:t>,</w:t>
      </w:r>
      <w:r>
        <w:rPr>
          <w:sz w:val="26"/>
          <w:szCs w:val="26"/>
        </w:rPr>
        <w:t xml:space="preserve"> which is not surprising considering Duquesne admitted that it had not studied the six cent price or its avoided cost in at least the last decade.  NRG maintains that if the Commission requires Duquesne to revise Rider No. 18 to reflect a price that it considers to be “just, reasonable, non-discriminatory and in the public interest,” interested parties will have the opportunity to participate actively in the tariff supplement proceeding in order to ensure that the proposed price complies with this standard and reflects a true “energy only” cost.  NRG R. Exc. at 15-16.</w:t>
      </w:r>
    </w:p>
    <w:p w:rsidR="00256392" w:rsidRDefault="00256392" w:rsidP="00256392">
      <w:pPr>
        <w:spacing w:line="360" w:lineRule="auto"/>
        <w:ind w:firstLine="1440"/>
        <w:rPr>
          <w:b/>
          <w:sz w:val="26"/>
          <w:szCs w:val="26"/>
        </w:rPr>
      </w:pPr>
      <w:r>
        <w:rPr>
          <w:sz w:val="26"/>
          <w:szCs w:val="26"/>
        </w:rPr>
        <w:t xml:space="preserve"> </w:t>
      </w:r>
    </w:p>
    <w:p w:rsidR="00256392" w:rsidRDefault="00256392" w:rsidP="00256392">
      <w:pPr>
        <w:spacing w:line="360" w:lineRule="auto"/>
        <w:rPr>
          <w:b/>
          <w:sz w:val="26"/>
          <w:szCs w:val="26"/>
        </w:rPr>
      </w:pPr>
      <w:r>
        <w:rPr>
          <w:b/>
          <w:sz w:val="26"/>
          <w:szCs w:val="26"/>
        </w:rPr>
        <w:tab/>
        <w:t>4.</w:t>
      </w:r>
      <w:r>
        <w:rPr>
          <w:b/>
          <w:sz w:val="26"/>
          <w:szCs w:val="26"/>
        </w:rPr>
        <w:tab/>
        <w:t>Disposition</w:t>
      </w:r>
    </w:p>
    <w:p w:rsidR="00256392" w:rsidRDefault="00256392" w:rsidP="00256392">
      <w:pPr>
        <w:spacing w:line="360" w:lineRule="auto"/>
        <w:rPr>
          <w:b/>
          <w:sz w:val="26"/>
          <w:szCs w:val="26"/>
        </w:rPr>
      </w:pPr>
    </w:p>
    <w:p w:rsidR="00A238FF" w:rsidRDefault="00256392" w:rsidP="00256392">
      <w:pPr>
        <w:spacing w:line="360" w:lineRule="auto"/>
        <w:rPr>
          <w:sz w:val="26"/>
          <w:szCs w:val="26"/>
        </w:rPr>
      </w:pPr>
      <w:r>
        <w:rPr>
          <w:b/>
          <w:sz w:val="26"/>
          <w:szCs w:val="26"/>
        </w:rPr>
        <w:tab/>
      </w:r>
      <w:r>
        <w:rPr>
          <w:b/>
          <w:sz w:val="26"/>
          <w:szCs w:val="26"/>
        </w:rPr>
        <w:tab/>
      </w:r>
      <w:r w:rsidRPr="00125F8B">
        <w:rPr>
          <w:sz w:val="26"/>
          <w:szCs w:val="26"/>
        </w:rPr>
        <w:t xml:space="preserve">We have previously determined </w:t>
      </w:r>
      <w:r>
        <w:rPr>
          <w:sz w:val="26"/>
          <w:szCs w:val="26"/>
        </w:rPr>
        <w:t xml:space="preserve">in this Opinion and Order </w:t>
      </w:r>
      <w:r w:rsidRPr="00125F8B">
        <w:rPr>
          <w:sz w:val="26"/>
          <w:szCs w:val="26"/>
        </w:rPr>
        <w:t xml:space="preserve">that </w:t>
      </w:r>
      <w:r w:rsidR="009E0893">
        <w:rPr>
          <w:sz w:val="26"/>
          <w:szCs w:val="26"/>
        </w:rPr>
        <w:t>we</w:t>
      </w:r>
      <w:r w:rsidRPr="00125F8B">
        <w:rPr>
          <w:sz w:val="26"/>
          <w:szCs w:val="26"/>
        </w:rPr>
        <w:t xml:space="preserve"> do not have the jurisdictional authority to revise the</w:t>
      </w:r>
      <w:r>
        <w:rPr>
          <w:b/>
          <w:sz w:val="26"/>
          <w:szCs w:val="26"/>
        </w:rPr>
        <w:t xml:space="preserve"> </w:t>
      </w:r>
      <w:r>
        <w:rPr>
          <w:sz w:val="26"/>
          <w:szCs w:val="26"/>
        </w:rPr>
        <w:t xml:space="preserve">six cent “avoided cost” rate </w:t>
      </w:r>
      <w:r w:rsidR="009E0893">
        <w:rPr>
          <w:sz w:val="26"/>
          <w:szCs w:val="26"/>
        </w:rPr>
        <w:t xml:space="preserve">approved </w:t>
      </w:r>
      <w:r>
        <w:rPr>
          <w:sz w:val="26"/>
          <w:szCs w:val="26"/>
        </w:rPr>
        <w:t xml:space="preserve">in Rider No. 18.  As a result, </w:t>
      </w:r>
      <w:r w:rsidR="002A1F80">
        <w:rPr>
          <w:sz w:val="26"/>
          <w:szCs w:val="26"/>
        </w:rPr>
        <w:t xml:space="preserve">we could, without further comment, dismiss as moot </w:t>
      </w:r>
      <w:r>
        <w:rPr>
          <w:sz w:val="26"/>
          <w:szCs w:val="26"/>
        </w:rPr>
        <w:t xml:space="preserve">the Exceptions and Replies </w:t>
      </w:r>
      <w:r w:rsidR="00A238FF">
        <w:rPr>
          <w:sz w:val="26"/>
          <w:szCs w:val="26"/>
        </w:rPr>
        <w:t xml:space="preserve">with respect to </w:t>
      </w:r>
      <w:r>
        <w:rPr>
          <w:sz w:val="26"/>
          <w:szCs w:val="26"/>
        </w:rPr>
        <w:t xml:space="preserve">the reasonableness of </w:t>
      </w:r>
      <w:r w:rsidR="00A238FF">
        <w:rPr>
          <w:sz w:val="26"/>
          <w:szCs w:val="26"/>
        </w:rPr>
        <w:t xml:space="preserve">Duquesne’s </w:t>
      </w:r>
      <w:r>
        <w:rPr>
          <w:sz w:val="26"/>
          <w:szCs w:val="26"/>
        </w:rPr>
        <w:t xml:space="preserve">six cent </w:t>
      </w:r>
      <w:r w:rsidR="00A238FF">
        <w:rPr>
          <w:sz w:val="26"/>
          <w:szCs w:val="26"/>
        </w:rPr>
        <w:t>power purchase price in Rider No. 18</w:t>
      </w:r>
      <w:r>
        <w:rPr>
          <w:sz w:val="26"/>
          <w:szCs w:val="26"/>
        </w:rPr>
        <w:t xml:space="preserve">.  However, </w:t>
      </w:r>
      <w:r w:rsidR="002F217C">
        <w:rPr>
          <w:sz w:val="26"/>
          <w:szCs w:val="26"/>
        </w:rPr>
        <w:t xml:space="preserve">we declined to address this jurisdictional issue </w:t>
      </w:r>
      <w:r w:rsidR="002F217C">
        <w:rPr>
          <w:sz w:val="26"/>
          <w:szCs w:val="26"/>
        </w:rPr>
        <w:lastRenderedPageBreak/>
        <w:t xml:space="preserve">on interlocutory review of a material question because of the advanced procedural stage of the </w:t>
      </w:r>
      <w:r w:rsidR="009E0893">
        <w:rPr>
          <w:sz w:val="26"/>
          <w:szCs w:val="26"/>
        </w:rPr>
        <w:t xml:space="preserve">proceeding, </w:t>
      </w:r>
      <w:r w:rsidR="002F217C">
        <w:rPr>
          <w:sz w:val="26"/>
          <w:szCs w:val="26"/>
        </w:rPr>
        <w:t xml:space="preserve">after </w:t>
      </w:r>
      <w:r w:rsidR="009E0893">
        <w:rPr>
          <w:sz w:val="26"/>
          <w:szCs w:val="26"/>
        </w:rPr>
        <w:t xml:space="preserve">full evidentiary </w:t>
      </w:r>
      <w:r w:rsidR="002F217C">
        <w:rPr>
          <w:sz w:val="26"/>
          <w:szCs w:val="26"/>
        </w:rPr>
        <w:t xml:space="preserve">hearings </w:t>
      </w:r>
      <w:r w:rsidR="009E0893">
        <w:rPr>
          <w:sz w:val="26"/>
          <w:szCs w:val="26"/>
        </w:rPr>
        <w:t>and briefing</w:t>
      </w:r>
      <w:r w:rsidR="0034487D">
        <w:rPr>
          <w:sz w:val="26"/>
          <w:szCs w:val="26"/>
        </w:rPr>
        <w:t>. Having now reviewed that record</w:t>
      </w:r>
      <w:r w:rsidR="009E0893">
        <w:rPr>
          <w:sz w:val="26"/>
          <w:szCs w:val="26"/>
        </w:rPr>
        <w:t xml:space="preserve">, </w:t>
      </w:r>
      <w:r w:rsidR="0034487D">
        <w:rPr>
          <w:sz w:val="26"/>
          <w:szCs w:val="26"/>
        </w:rPr>
        <w:t>the ALJ’s Recommended Decision</w:t>
      </w:r>
      <w:r w:rsidR="009E0893">
        <w:rPr>
          <w:sz w:val="26"/>
          <w:szCs w:val="26"/>
        </w:rPr>
        <w:t>, and the Parties Exceptions and Replies</w:t>
      </w:r>
      <w:r w:rsidR="0034487D">
        <w:rPr>
          <w:sz w:val="26"/>
          <w:szCs w:val="26"/>
        </w:rPr>
        <w:t>, we conclude that</w:t>
      </w:r>
      <w:r w:rsidR="001015E1">
        <w:rPr>
          <w:sz w:val="26"/>
          <w:szCs w:val="26"/>
        </w:rPr>
        <w:t>,</w:t>
      </w:r>
      <w:r w:rsidR="0034487D">
        <w:rPr>
          <w:sz w:val="26"/>
          <w:szCs w:val="26"/>
        </w:rPr>
        <w:t xml:space="preserve"> </w:t>
      </w:r>
      <w:r>
        <w:rPr>
          <w:sz w:val="26"/>
          <w:szCs w:val="26"/>
        </w:rPr>
        <w:t xml:space="preserve">even if </w:t>
      </w:r>
      <w:r w:rsidR="009E0893">
        <w:rPr>
          <w:sz w:val="26"/>
          <w:szCs w:val="26"/>
        </w:rPr>
        <w:t xml:space="preserve">it were to be determined that </w:t>
      </w:r>
      <w:r w:rsidR="00A238FF">
        <w:rPr>
          <w:sz w:val="26"/>
          <w:szCs w:val="26"/>
        </w:rPr>
        <w:t xml:space="preserve">we had subject matter jurisdiction to revise the QF price in light of today’s market conditions, </w:t>
      </w:r>
      <w:r>
        <w:rPr>
          <w:sz w:val="26"/>
          <w:szCs w:val="26"/>
        </w:rPr>
        <w:t xml:space="preserve">we would </w:t>
      </w:r>
      <w:r w:rsidR="009E0893">
        <w:rPr>
          <w:sz w:val="26"/>
          <w:szCs w:val="26"/>
        </w:rPr>
        <w:t xml:space="preserve">grant the Exceptions of </w:t>
      </w:r>
      <w:r>
        <w:rPr>
          <w:sz w:val="26"/>
          <w:szCs w:val="26"/>
        </w:rPr>
        <w:t xml:space="preserve">Duquesne and BFMA and decline to adopt the recommendation of the ALJ that the NRG Companies met their burden of proving that the Rider No. 18 pricing is unjust and unreasonable.  </w:t>
      </w:r>
    </w:p>
    <w:p w:rsidR="00A238FF" w:rsidRDefault="00A238FF" w:rsidP="00256392">
      <w:pPr>
        <w:spacing w:line="360" w:lineRule="auto"/>
        <w:rPr>
          <w:sz w:val="26"/>
          <w:szCs w:val="26"/>
        </w:rPr>
      </w:pPr>
    </w:p>
    <w:p w:rsidR="00212FD7" w:rsidRDefault="00A238FF" w:rsidP="00A238FF">
      <w:pPr>
        <w:tabs>
          <w:tab w:val="left" w:pos="1440"/>
        </w:tabs>
        <w:spacing w:line="360" w:lineRule="auto"/>
        <w:ind w:firstLine="720"/>
        <w:rPr>
          <w:sz w:val="26"/>
          <w:szCs w:val="26"/>
        </w:rPr>
      </w:pPr>
      <w:r>
        <w:rPr>
          <w:sz w:val="26"/>
          <w:szCs w:val="26"/>
        </w:rPr>
        <w:tab/>
      </w:r>
      <w:r w:rsidR="00256392">
        <w:rPr>
          <w:sz w:val="26"/>
          <w:szCs w:val="26"/>
        </w:rPr>
        <w:t>We come to this conclusion for several reasons.  First, the NRG comparison of a long-term avoided cost rate under PURPA to current PJM DALMP prices is simply not reasonable.  PURPA established the “avoided cost” pricing methodology to incent and encourage the development of alternative, renewable energy resources during a period when such facilities were practically non-existent.  One of the primary purposes of PURPA was to establish long-term rates upon which QFs could rely to finance their power projects</w:t>
      </w:r>
      <w:r w:rsidR="004D23F3">
        <w:rPr>
          <w:sz w:val="26"/>
          <w:szCs w:val="26"/>
        </w:rPr>
        <w:t>, to provide, as we have acknowledged, a known revenue stream to the QF project</w:t>
      </w:r>
      <w:r w:rsidR="0034487D">
        <w:rPr>
          <w:sz w:val="26"/>
          <w:szCs w:val="26"/>
        </w:rPr>
        <w:t xml:space="preserve"> in order to obtain and maintain financing</w:t>
      </w:r>
      <w:r w:rsidR="00256392">
        <w:rPr>
          <w:sz w:val="26"/>
          <w:szCs w:val="26"/>
        </w:rPr>
        <w:t xml:space="preserve">.  The utilization of a fluctuating, </w:t>
      </w:r>
      <w:r w:rsidR="00C9317C">
        <w:rPr>
          <w:sz w:val="26"/>
          <w:szCs w:val="26"/>
        </w:rPr>
        <w:t xml:space="preserve">spot </w:t>
      </w:r>
      <w:r w:rsidR="00256392">
        <w:rPr>
          <w:sz w:val="26"/>
          <w:szCs w:val="26"/>
        </w:rPr>
        <w:t xml:space="preserve">market based price in Rider No. 18 as proposed by NRG would not </w:t>
      </w:r>
      <w:r w:rsidR="0034487D">
        <w:rPr>
          <w:sz w:val="26"/>
          <w:szCs w:val="26"/>
        </w:rPr>
        <w:t>allow this to occur or be sustained.</w:t>
      </w:r>
      <w:r w:rsidR="00256392">
        <w:rPr>
          <w:sz w:val="26"/>
          <w:szCs w:val="26"/>
        </w:rPr>
        <w:t xml:space="preserve">  </w:t>
      </w:r>
    </w:p>
    <w:p w:rsidR="00212FD7" w:rsidRDefault="00212FD7" w:rsidP="00A238FF">
      <w:pPr>
        <w:tabs>
          <w:tab w:val="left" w:pos="1440"/>
        </w:tabs>
        <w:spacing w:line="360" w:lineRule="auto"/>
        <w:ind w:firstLine="720"/>
        <w:rPr>
          <w:sz w:val="26"/>
          <w:szCs w:val="26"/>
        </w:rPr>
      </w:pPr>
    </w:p>
    <w:p w:rsidR="00256392" w:rsidRDefault="00212FD7" w:rsidP="00A238FF">
      <w:pPr>
        <w:tabs>
          <w:tab w:val="left" w:pos="1440"/>
        </w:tabs>
        <w:spacing w:line="360" w:lineRule="auto"/>
        <w:ind w:firstLine="720"/>
        <w:rPr>
          <w:sz w:val="26"/>
          <w:szCs w:val="26"/>
        </w:rPr>
      </w:pPr>
      <w:r>
        <w:rPr>
          <w:sz w:val="26"/>
          <w:szCs w:val="26"/>
        </w:rPr>
        <w:tab/>
      </w:r>
      <w:r w:rsidR="00256392">
        <w:rPr>
          <w:sz w:val="26"/>
          <w:szCs w:val="26"/>
        </w:rPr>
        <w:t xml:space="preserve">Further, we find that NRG failed to present any credible evidence </w:t>
      </w:r>
      <w:r w:rsidR="004D23F3">
        <w:rPr>
          <w:sz w:val="26"/>
          <w:szCs w:val="26"/>
        </w:rPr>
        <w:t>that</w:t>
      </w:r>
      <w:r w:rsidR="00256392">
        <w:rPr>
          <w:sz w:val="26"/>
          <w:szCs w:val="26"/>
        </w:rPr>
        <w:t xml:space="preserve"> demonstrated that Duquesne’s </w:t>
      </w:r>
      <w:r w:rsidR="00C9317C">
        <w:rPr>
          <w:sz w:val="26"/>
          <w:szCs w:val="26"/>
        </w:rPr>
        <w:t xml:space="preserve">wholesale rates for QFs </w:t>
      </w:r>
      <w:r w:rsidR="004D23F3">
        <w:rPr>
          <w:sz w:val="26"/>
          <w:szCs w:val="26"/>
        </w:rPr>
        <w:t xml:space="preserve">at the time the QFs undertook the legal obligation under the PPAs </w:t>
      </w:r>
      <w:r w:rsidR="00256392">
        <w:rPr>
          <w:sz w:val="26"/>
          <w:szCs w:val="26"/>
        </w:rPr>
        <w:t>was something other than the six cents included within Rider No. 18.</w:t>
      </w:r>
      <w:r w:rsidR="004D23F3">
        <w:rPr>
          <w:sz w:val="26"/>
          <w:szCs w:val="26"/>
        </w:rPr>
        <w:t xml:space="preserve">  Duquesne</w:t>
      </w:r>
      <w:r w:rsidR="00F80F00">
        <w:rPr>
          <w:sz w:val="26"/>
          <w:szCs w:val="26"/>
        </w:rPr>
        <w:t xml:space="preserve"> presented evidence that</w:t>
      </w:r>
      <w:r w:rsidR="001015E1">
        <w:rPr>
          <w:sz w:val="26"/>
          <w:szCs w:val="26"/>
        </w:rPr>
        <w:t>,</w:t>
      </w:r>
      <w:r w:rsidR="00F80F00">
        <w:rPr>
          <w:sz w:val="26"/>
          <w:szCs w:val="26"/>
        </w:rPr>
        <w:t xml:space="preserve"> i</w:t>
      </w:r>
      <w:r w:rsidR="004D23F3">
        <w:rPr>
          <w:sz w:val="26"/>
          <w:szCs w:val="26"/>
        </w:rPr>
        <w:t>n the same time</w:t>
      </w:r>
      <w:r w:rsidR="00F80F00">
        <w:rPr>
          <w:sz w:val="26"/>
          <w:szCs w:val="26"/>
        </w:rPr>
        <w:t xml:space="preserve"> period </w:t>
      </w:r>
      <w:r w:rsidR="004D23F3">
        <w:rPr>
          <w:sz w:val="26"/>
          <w:szCs w:val="26"/>
        </w:rPr>
        <w:t xml:space="preserve">in which we approved </w:t>
      </w:r>
      <w:r w:rsidR="00F80F00">
        <w:rPr>
          <w:sz w:val="26"/>
          <w:szCs w:val="26"/>
        </w:rPr>
        <w:t xml:space="preserve">Duquesne’s </w:t>
      </w:r>
      <w:r w:rsidR="004D23F3">
        <w:rPr>
          <w:sz w:val="26"/>
          <w:szCs w:val="26"/>
        </w:rPr>
        <w:t xml:space="preserve">Rider No. 18, PPL Electric Utilities Corporation’s predecessor had also implemented a six cent rate. </w:t>
      </w:r>
      <w:r w:rsidR="00726D23">
        <w:rPr>
          <w:sz w:val="26"/>
          <w:szCs w:val="26"/>
        </w:rPr>
        <w:t xml:space="preserve"> </w:t>
      </w:r>
      <w:r w:rsidR="00726D23" w:rsidRPr="00726D23">
        <w:rPr>
          <w:sz w:val="26"/>
          <w:szCs w:val="26"/>
        </w:rPr>
        <w:t>Also</w:t>
      </w:r>
      <w:r w:rsidR="001015E1">
        <w:rPr>
          <w:sz w:val="26"/>
          <w:szCs w:val="26"/>
        </w:rPr>
        <w:t>,</w:t>
      </w:r>
      <w:r w:rsidR="00726D23" w:rsidRPr="00726D23">
        <w:rPr>
          <w:sz w:val="26"/>
          <w:szCs w:val="26"/>
        </w:rPr>
        <w:t xml:space="preserve"> rates approved in other jurisdictions were the same as or higher than Duquesne’s rate. </w:t>
      </w:r>
      <w:r w:rsidR="00726D23">
        <w:rPr>
          <w:sz w:val="26"/>
          <w:szCs w:val="26"/>
        </w:rPr>
        <w:t xml:space="preserve"> </w:t>
      </w:r>
      <w:r w:rsidR="00726D23" w:rsidRPr="00726D23">
        <w:rPr>
          <w:sz w:val="26"/>
          <w:szCs w:val="26"/>
        </w:rPr>
        <w:t xml:space="preserve">Duquesne M.B. at 49; Duquesne St. 12-RJ at 21.  </w:t>
      </w:r>
      <w:r w:rsidR="004D23F3">
        <w:rPr>
          <w:sz w:val="26"/>
          <w:szCs w:val="26"/>
        </w:rPr>
        <w:t>In approving a rate in a PPA between Penelec and XIOX Corporation in 198</w:t>
      </w:r>
      <w:r>
        <w:rPr>
          <w:sz w:val="26"/>
          <w:szCs w:val="26"/>
        </w:rPr>
        <w:t>6</w:t>
      </w:r>
      <w:r w:rsidR="004D23F3">
        <w:rPr>
          <w:sz w:val="26"/>
          <w:szCs w:val="26"/>
        </w:rPr>
        <w:t>, we approved a</w:t>
      </w:r>
      <w:r w:rsidR="00F80F00">
        <w:rPr>
          <w:sz w:val="26"/>
          <w:szCs w:val="26"/>
        </w:rPr>
        <w:t>n initial</w:t>
      </w:r>
      <w:r w:rsidR="004D23F3">
        <w:rPr>
          <w:sz w:val="26"/>
          <w:szCs w:val="26"/>
        </w:rPr>
        <w:t xml:space="preserve"> rate of 7.15 cents per kWh for energy during peak hours and 4.10 </w:t>
      </w:r>
      <w:r w:rsidR="004D23F3">
        <w:rPr>
          <w:sz w:val="26"/>
          <w:szCs w:val="26"/>
        </w:rPr>
        <w:lastRenderedPageBreak/>
        <w:t>cents/kWh for off-peak</w:t>
      </w:r>
      <w:r w:rsidR="00F80F00">
        <w:rPr>
          <w:sz w:val="26"/>
          <w:szCs w:val="26"/>
        </w:rPr>
        <w:t xml:space="preserve"> energy and noted, in addressing a delay in the project’s commercial operation, that a “payment of seven cents per kWh in 1993, for example, has a lower net present value than the payment of seven cents per kWh in 1991.”  </w:t>
      </w:r>
      <w:r w:rsidR="00F80F00">
        <w:rPr>
          <w:i/>
          <w:sz w:val="26"/>
          <w:szCs w:val="26"/>
        </w:rPr>
        <w:t>XIOX Corporation</w:t>
      </w:r>
      <w:r w:rsidR="00F80F00">
        <w:rPr>
          <w:sz w:val="26"/>
          <w:szCs w:val="26"/>
        </w:rPr>
        <w:t>, 1989 Pa. PUC LEXIS 69 at *2, *11.  Under PURPA</w:t>
      </w:r>
      <w:r>
        <w:rPr>
          <w:sz w:val="26"/>
          <w:szCs w:val="26"/>
        </w:rPr>
        <w:t xml:space="preserve"> and the option chosen by the QF at the time,</w:t>
      </w:r>
      <w:r w:rsidR="00F80F00">
        <w:rPr>
          <w:sz w:val="26"/>
          <w:szCs w:val="26"/>
        </w:rPr>
        <w:t xml:space="preserve"> the calculation of Duquesne’s avoided cost rate is designed </w:t>
      </w:r>
      <w:r>
        <w:rPr>
          <w:sz w:val="26"/>
          <w:szCs w:val="26"/>
        </w:rPr>
        <w:t xml:space="preserve">to be </w:t>
      </w:r>
      <w:r w:rsidR="00F80F00">
        <w:rPr>
          <w:sz w:val="26"/>
          <w:szCs w:val="26"/>
        </w:rPr>
        <w:t>a static calculation incorporat</w:t>
      </w:r>
      <w:r>
        <w:rPr>
          <w:sz w:val="26"/>
          <w:szCs w:val="26"/>
        </w:rPr>
        <w:t xml:space="preserve">ing consideration of </w:t>
      </w:r>
      <w:r w:rsidR="00F80F00">
        <w:rPr>
          <w:sz w:val="26"/>
          <w:szCs w:val="26"/>
        </w:rPr>
        <w:t xml:space="preserve">a panoply of </w:t>
      </w:r>
      <w:r>
        <w:rPr>
          <w:sz w:val="26"/>
          <w:szCs w:val="26"/>
        </w:rPr>
        <w:t>factors that</w:t>
      </w:r>
      <w:r w:rsidR="00F80F00">
        <w:rPr>
          <w:sz w:val="26"/>
          <w:szCs w:val="26"/>
        </w:rPr>
        <w:t xml:space="preserve"> enable implementation of a long-term rate that is not to be revisited periodically </w:t>
      </w:r>
      <w:r w:rsidR="00EC4934">
        <w:rPr>
          <w:sz w:val="26"/>
          <w:szCs w:val="26"/>
        </w:rPr>
        <w:t xml:space="preserve">under a state’s traditional utility-type rate regulatory authority </w:t>
      </w:r>
      <w:r w:rsidR="00F80F00">
        <w:rPr>
          <w:sz w:val="26"/>
          <w:szCs w:val="26"/>
        </w:rPr>
        <w:t xml:space="preserve">to adjust it to then current state regulations or conditions.  </w:t>
      </w:r>
    </w:p>
    <w:p w:rsidR="0034487D" w:rsidRDefault="0034487D" w:rsidP="00A238FF">
      <w:pPr>
        <w:tabs>
          <w:tab w:val="left" w:pos="1440"/>
        </w:tabs>
        <w:spacing w:line="360" w:lineRule="auto"/>
        <w:ind w:firstLine="720"/>
        <w:rPr>
          <w:sz w:val="26"/>
          <w:szCs w:val="26"/>
        </w:rPr>
      </w:pPr>
    </w:p>
    <w:p w:rsidR="0034487D" w:rsidRDefault="0034487D" w:rsidP="00A238FF">
      <w:pPr>
        <w:tabs>
          <w:tab w:val="left" w:pos="1440"/>
        </w:tabs>
        <w:spacing w:line="360" w:lineRule="auto"/>
        <w:ind w:firstLine="720"/>
        <w:rPr>
          <w:sz w:val="26"/>
          <w:szCs w:val="26"/>
        </w:rPr>
      </w:pPr>
      <w:r>
        <w:rPr>
          <w:sz w:val="26"/>
          <w:szCs w:val="26"/>
        </w:rPr>
        <w:tab/>
        <w:t xml:space="preserve">Moreover, </w:t>
      </w:r>
      <w:r w:rsidR="000353A1" w:rsidRPr="000353A1">
        <w:rPr>
          <w:sz w:val="26"/>
          <w:szCs w:val="26"/>
        </w:rPr>
        <w:t xml:space="preserve">the issue of PURPA rates has not been addressed post-restructuring and post Act 129 in Pennsylvania and revising such in this proceeding would possibly set precedent for all other Pennsylvania EDCs and QFs.  We believe that </w:t>
      </w:r>
      <w:r w:rsidR="00726D23">
        <w:rPr>
          <w:sz w:val="26"/>
          <w:szCs w:val="26"/>
        </w:rPr>
        <w:t xml:space="preserve">if we were to make </w:t>
      </w:r>
      <w:r w:rsidR="000353A1" w:rsidRPr="000353A1">
        <w:rPr>
          <w:sz w:val="26"/>
          <w:szCs w:val="26"/>
        </w:rPr>
        <w:t>such a determination</w:t>
      </w:r>
      <w:r w:rsidR="00726D23">
        <w:rPr>
          <w:sz w:val="26"/>
          <w:szCs w:val="26"/>
        </w:rPr>
        <w:t>, it</w:t>
      </w:r>
      <w:r w:rsidR="000353A1" w:rsidRPr="000353A1">
        <w:rPr>
          <w:sz w:val="26"/>
          <w:szCs w:val="26"/>
        </w:rPr>
        <w:t xml:space="preserve"> would be more appropriate in a generic proceeding where all affected parties could participate</w:t>
      </w:r>
      <w:r w:rsidR="00726D23">
        <w:rPr>
          <w:sz w:val="26"/>
          <w:szCs w:val="26"/>
        </w:rPr>
        <w:t xml:space="preserve"> and</w:t>
      </w:r>
      <w:r w:rsidR="000353A1" w:rsidRPr="000353A1">
        <w:rPr>
          <w:sz w:val="26"/>
          <w:szCs w:val="26"/>
        </w:rPr>
        <w:t xml:space="preserve"> not in an individua</w:t>
      </w:r>
      <w:r w:rsidR="000353A1">
        <w:rPr>
          <w:sz w:val="26"/>
          <w:szCs w:val="26"/>
        </w:rPr>
        <w:t xml:space="preserve">l utility complaint proceeding. </w:t>
      </w:r>
    </w:p>
    <w:p w:rsidR="00256392" w:rsidRDefault="00256392" w:rsidP="00256392">
      <w:pPr>
        <w:spacing w:line="360" w:lineRule="auto"/>
        <w:rPr>
          <w:sz w:val="26"/>
          <w:szCs w:val="26"/>
        </w:rPr>
      </w:pPr>
    </w:p>
    <w:p w:rsidR="00256392" w:rsidRDefault="00256392" w:rsidP="00256392">
      <w:pPr>
        <w:spacing w:line="360" w:lineRule="auto"/>
        <w:rPr>
          <w:sz w:val="26"/>
          <w:szCs w:val="26"/>
        </w:rPr>
      </w:pPr>
      <w:r>
        <w:rPr>
          <w:sz w:val="26"/>
          <w:szCs w:val="26"/>
        </w:rPr>
        <w:tab/>
      </w:r>
      <w:r>
        <w:rPr>
          <w:sz w:val="26"/>
          <w:szCs w:val="26"/>
        </w:rPr>
        <w:tab/>
        <w:t>Next, while we wholeheartedly agree that current Commission policy is to promote competition in the wholesale and retail markets,</w:t>
      </w:r>
      <w:r w:rsidR="000353A1">
        <w:rPr>
          <w:sz w:val="26"/>
          <w:szCs w:val="26"/>
        </w:rPr>
        <w:t xml:space="preserve"> as we determined above,</w:t>
      </w:r>
      <w:r>
        <w:rPr>
          <w:sz w:val="26"/>
          <w:szCs w:val="26"/>
        </w:rPr>
        <w:t xml:space="preserve"> this policy does not and cannot preempt federal law under PURPA.  PURPA remains in effect today despite the numerous federal and state legislative and regulatory initiatives to promote competitive electric markets.  While </w:t>
      </w:r>
      <w:r w:rsidR="00EC4934">
        <w:rPr>
          <w:sz w:val="26"/>
          <w:szCs w:val="26"/>
        </w:rPr>
        <w:t>NRG</w:t>
      </w:r>
      <w:r>
        <w:rPr>
          <w:sz w:val="26"/>
          <w:szCs w:val="26"/>
        </w:rPr>
        <w:t xml:space="preserve"> argue</w:t>
      </w:r>
      <w:r w:rsidR="00EC4934">
        <w:rPr>
          <w:sz w:val="26"/>
          <w:szCs w:val="26"/>
        </w:rPr>
        <w:t>s</w:t>
      </w:r>
      <w:r>
        <w:rPr>
          <w:sz w:val="26"/>
          <w:szCs w:val="26"/>
        </w:rPr>
        <w:t xml:space="preserve"> that PURPA may be in conflict with the current regulatory framework, the fact of the matter is that the PPAs developed under PURPA were allowed to remain in effect</w:t>
      </w:r>
      <w:r w:rsidR="00EC4934">
        <w:rPr>
          <w:sz w:val="26"/>
          <w:szCs w:val="26"/>
        </w:rPr>
        <w:t xml:space="preserve"> and </w:t>
      </w:r>
      <w:r>
        <w:rPr>
          <w:sz w:val="26"/>
          <w:szCs w:val="26"/>
        </w:rPr>
        <w:t xml:space="preserve">Duquesne is still obligated to purchase power from the two QFs pursuant to PURPA.  This Commission is without the requisite authority to alter the pricing of these negotiated contracts for the wholesale purchase of power which were developed pursuant to federal legislative requirements.  </w:t>
      </w:r>
    </w:p>
    <w:p w:rsidR="00E15FFC" w:rsidRDefault="00E15FFC" w:rsidP="00256392">
      <w:pPr>
        <w:spacing w:line="360" w:lineRule="auto"/>
        <w:rPr>
          <w:sz w:val="26"/>
          <w:szCs w:val="26"/>
        </w:rPr>
      </w:pPr>
    </w:p>
    <w:p w:rsidR="00E15FFC" w:rsidRDefault="00E15FFC" w:rsidP="00256392">
      <w:pPr>
        <w:spacing w:line="360" w:lineRule="auto"/>
        <w:rPr>
          <w:sz w:val="26"/>
          <w:szCs w:val="26"/>
        </w:rPr>
      </w:pPr>
      <w:r>
        <w:rPr>
          <w:sz w:val="26"/>
          <w:szCs w:val="26"/>
        </w:rPr>
        <w:tab/>
      </w:r>
      <w:r>
        <w:rPr>
          <w:sz w:val="26"/>
          <w:szCs w:val="26"/>
        </w:rPr>
        <w:tab/>
      </w:r>
      <w:r w:rsidRPr="00E15FFC">
        <w:rPr>
          <w:sz w:val="26"/>
          <w:szCs w:val="26"/>
        </w:rPr>
        <w:t xml:space="preserve">Accordingly, for all of the aforementioned reasons, if we had determined </w:t>
      </w:r>
      <w:r w:rsidRPr="00E15FFC">
        <w:rPr>
          <w:sz w:val="26"/>
          <w:szCs w:val="26"/>
        </w:rPr>
        <w:lastRenderedPageBreak/>
        <w:t>we had the requisite jurisdictional authority to alter the pricing mechanism within Rider No. 18, we would grant the Exceptions of Duquesne and BFMA on this issue, and reject the ALJ’s recommendation.</w:t>
      </w:r>
    </w:p>
    <w:p w:rsidR="00256392" w:rsidRPr="009E225F" w:rsidRDefault="00256392" w:rsidP="00426FC7">
      <w:pPr>
        <w:spacing w:line="360" w:lineRule="auto"/>
        <w:rPr>
          <w:sz w:val="26"/>
          <w:szCs w:val="26"/>
        </w:rPr>
      </w:pPr>
    </w:p>
    <w:p w:rsidR="004C085C" w:rsidRPr="009E225F" w:rsidRDefault="004C085C" w:rsidP="004C085C">
      <w:pPr>
        <w:pStyle w:val="Heading1"/>
        <w:numPr>
          <w:ilvl w:val="0"/>
          <w:numId w:val="0"/>
        </w:numPr>
        <w:ind w:left="360"/>
      </w:pPr>
      <w:bookmarkStart w:id="0" w:name="_Toc385521641"/>
      <w:r>
        <w:t>I</w:t>
      </w:r>
      <w:r w:rsidR="00073A7E">
        <w:t>I</w:t>
      </w:r>
      <w:r>
        <w:t>I.</w:t>
      </w:r>
      <w:r>
        <w:tab/>
      </w:r>
      <w:r w:rsidRPr="009E225F">
        <w:t>Conclusion</w:t>
      </w:r>
      <w:bookmarkEnd w:id="0"/>
    </w:p>
    <w:p w:rsidR="004C085C" w:rsidRPr="009E225F" w:rsidRDefault="004C085C" w:rsidP="004C085C">
      <w:pPr>
        <w:pStyle w:val="BodyText2"/>
        <w:spacing w:line="360" w:lineRule="auto"/>
        <w:rPr>
          <w:rFonts w:ascii="Times New Roman" w:hAnsi="Times New Roman"/>
          <w:sz w:val="26"/>
          <w:szCs w:val="26"/>
        </w:rPr>
      </w:pPr>
    </w:p>
    <w:p w:rsidR="00985FCC" w:rsidRDefault="004C085C" w:rsidP="004C085C">
      <w:pPr>
        <w:pStyle w:val="BodyText2"/>
        <w:spacing w:after="0" w:line="360" w:lineRule="auto"/>
        <w:rPr>
          <w:rFonts w:ascii="Times New Roman" w:hAnsi="Times New Roman"/>
          <w:sz w:val="26"/>
          <w:szCs w:val="26"/>
        </w:rPr>
      </w:pPr>
      <w:r w:rsidRPr="009E225F">
        <w:rPr>
          <w:rFonts w:ascii="Times New Roman" w:hAnsi="Times New Roman"/>
          <w:sz w:val="26"/>
          <w:szCs w:val="26"/>
        </w:rPr>
        <w:tab/>
      </w:r>
      <w:r w:rsidRPr="009E225F">
        <w:rPr>
          <w:rFonts w:ascii="Times New Roman" w:hAnsi="Times New Roman"/>
          <w:sz w:val="26"/>
          <w:szCs w:val="26"/>
        </w:rPr>
        <w:tab/>
        <w:t>Based on our review, evaluation and analysis of th</w:t>
      </w:r>
      <w:r>
        <w:rPr>
          <w:rFonts w:ascii="Times New Roman" w:hAnsi="Times New Roman"/>
          <w:sz w:val="26"/>
          <w:szCs w:val="26"/>
        </w:rPr>
        <w:t>e record evidence, we shall grant, in part,</w:t>
      </w:r>
      <w:r w:rsidRPr="009E225F">
        <w:rPr>
          <w:rFonts w:ascii="Times New Roman" w:hAnsi="Times New Roman"/>
          <w:sz w:val="26"/>
          <w:szCs w:val="26"/>
        </w:rPr>
        <w:t xml:space="preserve"> the Exceptions filed by </w:t>
      </w:r>
      <w:r>
        <w:rPr>
          <w:rFonts w:ascii="Times New Roman" w:hAnsi="Times New Roman"/>
          <w:sz w:val="26"/>
          <w:szCs w:val="26"/>
        </w:rPr>
        <w:t>Duquesne and BFMA</w:t>
      </w:r>
      <w:r w:rsidRPr="009E225F">
        <w:rPr>
          <w:rFonts w:ascii="Times New Roman" w:hAnsi="Times New Roman"/>
          <w:sz w:val="26"/>
          <w:szCs w:val="26"/>
        </w:rPr>
        <w:t xml:space="preserve">, </w:t>
      </w:r>
      <w:r w:rsidR="00097C1C">
        <w:rPr>
          <w:rFonts w:ascii="Times New Roman" w:hAnsi="Times New Roman"/>
          <w:sz w:val="26"/>
          <w:szCs w:val="26"/>
        </w:rPr>
        <w:t>and reverse</w:t>
      </w:r>
      <w:r w:rsidR="00097C1C" w:rsidRPr="009E225F">
        <w:rPr>
          <w:rFonts w:ascii="Times New Roman" w:hAnsi="Times New Roman"/>
          <w:sz w:val="26"/>
          <w:szCs w:val="26"/>
        </w:rPr>
        <w:t xml:space="preserve"> t</w:t>
      </w:r>
      <w:r w:rsidR="00097C1C">
        <w:rPr>
          <w:rFonts w:ascii="Times New Roman" w:hAnsi="Times New Roman"/>
          <w:sz w:val="26"/>
          <w:szCs w:val="26"/>
        </w:rPr>
        <w:t>he ALJ’s Recommended Decision,</w:t>
      </w:r>
      <w:r w:rsidR="00097C1C" w:rsidRPr="009E225F">
        <w:rPr>
          <w:rFonts w:ascii="Times New Roman" w:hAnsi="Times New Roman"/>
          <w:sz w:val="26"/>
          <w:szCs w:val="26"/>
        </w:rPr>
        <w:t xml:space="preserve"> </w:t>
      </w:r>
      <w:r w:rsidRPr="009E225F">
        <w:rPr>
          <w:rFonts w:ascii="Times New Roman" w:hAnsi="Times New Roman"/>
          <w:sz w:val="26"/>
          <w:szCs w:val="26"/>
        </w:rPr>
        <w:t>consistent with the discussion contained in the body of t</w:t>
      </w:r>
      <w:r>
        <w:rPr>
          <w:rFonts w:ascii="Times New Roman" w:hAnsi="Times New Roman"/>
          <w:sz w:val="26"/>
          <w:szCs w:val="26"/>
        </w:rPr>
        <w:t>his Opinion and Order</w:t>
      </w:r>
      <w:r w:rsidRPr="009E225F">
        <w:rPr>
          <w:rFonts w:ascii="Times New Roman" w:hAnsi="Times New Roman"/>
          <w:sz w:val="26"/>
          <w:szCs w:val="26"/>
        </w:rPr>
        <w:t xml:space="preserve">; </w:t>
      </w:r>
    </w:p>
    <w:p w:rsidR="00985FCC" w:rsidRDefault="00985FCC" w:rsidP="004C085C">
      <w:pPr>
        <w:pStyle w:val="BodyText2"/>
        <w:spacing w:after="0" w:line="360" w:lineRule="auto"/>
        <w:rPr>
          <w:rFonts w:ascii="Times New Roman" w:hAnsi="Times New Roman"/>
          <w:b/>
          <w:sz w:val="26"/>
          <w:szCs w:val="26"/>
        </w:rPr>
      </w:pPr>
    </w:p>
    <w:p w:rsidR="004C085C" w:rsidRPr="009E225F" w:rsidRDefault="004C085C" w:rsidP="004C085C">
      <w:pPr>
        <w:pStyle w:val="BodyText2"/>
        <w:spacing w:after="0" w:line="360" w:lineRule="auto"/>
        <w:rPr>
          <w:rFonts w:ascii="Times New Roman" w:hAnsi="Times New Roman"/>
          <w:sz w:val="26"/>
          <w:szCs w:val="26"/>
        </w:rPr>
      </w:pPr>
      <w:r w:rsidRPr="009E225F">
        <w:rPr>
          <w:rFonts w:ascii="Times New Roman" w:hAnsi="Times New Roman"/>
          <w:b/>
          <w:sz w:val="26"/>
          <w:szCs w:val="26"/>
        </w:rPr>
        <w:t>THEREFORE,</w:t>
      </w:r>
    </w:p>
    <w:p w:rsidR="004C085C" w:rsidRPr="009E225F" w:rsidRDefault="004C085C" w:rsidP="004C085C">
      <w:pPr>
        <w:pStyle w:val="BodyText2"/>
        <w:spacing w:after="0" w:line="360" w:lineRule="auto"/>
        <w:rPr>
          <w:rFonts w:ascii="Times New Roman" w:hAnsi="Times New Roman"/>
          <w:sz w:val="26"/>
          <w:szCs w:val="26"/>
        </w:rPr>
      </w:pPr>
    </w:p>
    <w:p w:rsidR="004C085C" w:rsidRPr="009E225F" w:rsidRDefault="004C085C" w:rsidP="004C085C">
      <w:pPr>
        <w:pStyle w:val="BodyText3"/>
        <w:tabs>
          <w:tab w:val="left" w:pos="-720"/>
        </w:tabs>
        <w:spacing w:after="0"/>
        <w:rPr>
          <w:rFonts w:ascii="Times New Roman" w:hAnsi="Times New Roman"/>
          <w:sz w:val="26"/>
          <w:szCs w:val="26"/>
        </w:rPr>
      </w:pPr>
      <w:r w:rsidRPr="009E225F">
        <w:rPr>
          <w:rFonts w:ascii="Times New Roman" w:hAnsi="Times New Roman"/>
          <w:sz w:val="26"/>
          <w:szCs w:val="26"/>
        </w:rPr>
        <w:tab/>
      </w:r>
      <w:r w:rsidRPr="009E225F">
        <w:rPr>
          <w:rFonts w:ascii="Times New Roman" w:hAnsi="Times New Roman"/>
          <w:sz w:val="26"/>
          <w:szCs w:val="26"/>
        </w:rPr>
        <w:tab/>
      </w:r>
      <w:r w:rsidRPr="009E225F">
        <w:rPr>
          <w:rFonts w:ascii="Times New Roman" w:hAnsi="Times New Roman"/>
          <w:b/>
          <w:sz w:val="26"/>
          <w:szCs w:val="26"/>
        </w:rPr>
        <w:t>IT IS ORDERED</w:t>
      </w:r>
      <w:r w:rsidRPr="009E225F">
        <w:rPr>
          <w:rFonts w:ascii="Times New Roman" w:hAnsi="Times New Roman"/>
          <w:sz w:val="26"/>
          <w:szCs w:val="26"/>
        </w:rPr>
        <w:t>:</w:t>
      </w:r>
    </w:p>
    <w:p w:rsidR="004C085C" w:rsidRPr="009E225F" w:rsidRDefault="004C085C" w:rsidP="004C085C">
      <w:pPr>
        <w:pStyle w:val="BodyText3"/>
        <w:tabs>
          <w:tab w:val="left" w:pos="-720"/>
        </w:tabs>
        <w:spacing w:after="0"/>
        <w:rPr>
          <w:rFonts w:ascii="Times New Roman" w:hAnsi="Times New Roman"/>
          <w:sz w:val="26"/>
          <w:szCs w:val="26"/>
        </w:rPr>
      </w:pPr>
    </w:p>
    <w:p w:rsidR="004C085C" w:rsidRDefault="004C085C" w:rsidP="004C085C">
      <w:pPr>
        <w:pStyle w:val="BodyText3"/>
        <w:tabs>
          <w:tab w:val="left" w:pos="-720"/>
        </w:tabs>
        <w:spacing w:after="0"/>
        <w:rPr>
          <w:rFonts w:ascii="Times New Roman" w:hAnsi="Times New Roman"/>
          <w:sz w:val="26"/>
          <w:szCs w:val="26"/>
        </w:rPr>
      </w:pPr>
      <w:r w:rsidRPr="009E225F">
        <w:rPr>
          <w:rFonts w:ascii="Times New Roman" w:hAnsi="Times New Roman"/>
          <w:sz w:val="26"/>
          <w:szCs w:val="26"/>
        </w:rPr>
        <w:tab/>
      </w:r>
      <w:r w:rsidRPr="009E225F">
        <w:rPr>
          <w:rFonts w:ascii="Times New Roman" w:hAnsi="Times New Roman"/>
          <w:sz w:val="26"/>
          <w:szCs w:val="26"/>
        </w:rPr>
        <w:tab/>
        <w:t>1.</w:t>
      </w:r>
      <w:r w:rsidRPr="009E225F">
        <w:rPr>
          <w:rFonts w:ascii="Times New Roman" w:hAnsi="Times New Roman"/>
          <w:sz w:val="26"/>
          <w:szCs w:val="26"/>
        </w:rPr>
        <w:tab/>
        <w:t xml:space="preserve">That the Exceptions filed </w:t>
      </w:r>
      <w:r>
        <w:rPr>
          <w:rFonts w:ascii="Times New Roman" w:hAnsi="Times New Roman"/>
          <w:sz w:val="26"/>
          <w:szCs w:val="26"/>
        </w:rPr>
        <w:t xml:space="preserve">by Duquesne Light Company on June 19, 2014, </w:t>
      </w:r>
      <w:r w:rsidRPr="009E225F">
        <w:rPr>
          <w:rFonts w:ascii="Times New Roman" w:hAnsi="Times New Roman"/>
          <w:sz w:val="26"/>
          <w:szCs w:val="26"/>
        </w:rPr>
        <w:t>to the Recommended Decision of Administrative Law Ju</w:t>
      </w:r>
      <w:r>
        <w:rPr>
          <w:rFonts w:ascii="Times New Roman" w:hAnsi="Times New Roman"/>
          <w:sz w:val="26"/>
          <w:szCs w:val="26"/>
        </w:rPr>
        <w:t>dge Conrad A. Johnson are granted</w:t>
      </w:r>
      <w:r w:rsidRPr="009E225F">
        <w:rPr>
          <w:rFonts w:ascii="Times New Roman" w:hAnsi="Times New Roman"/>
          <w:sz w:val="26"/>
          <w:szCs w:val="26"/>
        </w:rPr>
        <w:t>,</w:t>
      </w:r>
      <w:r>
        <w:rPr>
          <w:rFonts w:ascii="Times New Roman" w:hAnsi="Times New Roman"/>
          <w:sz w:val="26"/>
          <w:szCs w:val="26"/>
        </w:rPr>
        <w:t xml:space="preserve"> in part,</w:t>
      </w:r>
      <w:r w:rsidRPr="009E225F">
        <w:rPr>
          <w:rFonts w:ascii="Times New Roman" w:hAnsi="Times New Roman"/>
          <w:sz w:val="26"/>
          <w:szCs w:val="26"/>
        </w:rPr>
        <w:t xml:space="preserve"> consistent with this Opinion and Order.</w:t>
      </w:r>
    </w:p>
    <w:p w:rsidR="004C085C" w:rsidRDefault="004C085C" w:rsidP="004C085C">
      <w:pPr>
        <w:pStyle w:val="BodyText3"/>
        <w:tabs>
          <w:tab w:val="left" w:pos="-720"/>
        </w:tabs>
        <w:spacing w:after="0"/>
        <w:rPr>
          <w:rFonts w:ascii="Times New Roman" w:hAnsi="Times New Roman"/>
          <w:sz w:val="26"/>
          <w:szCs w:val="26"/>
        </w:rPr>
      </w:pPr>
    </w:p>
    <w:p w:rsidR="004C085C" w:rsidRDefault="004C085C" w:rsidP="004C085C">
      <w:pPr>
        <w:pStyle w:val="BodyText3"/>
        <w:tabs>
          <w:tab w:val="left" w:pos="-720"/>
        </w:tabs>
        <w:spacing w:after="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2.</w:t>
      </w:r>
      <w:r>
        <w:rPr>
          <w:rFonts w:ascii="Times New Roman" w:hAnsi="Times New Roman"/>
          <w:sz w:val="26"/>
          <w:szCs w:val="26"/>
        </w:rPr>
        <w:tab/>
      </w:r>
      <w:r w:rsidRPr="009E225F">
        <w:rPr>
          <w:rFonts w:ascii="Times New Roman" w:hAnsi="Times New Roman"/>
          <w:sz w:val="26"/>
          <w:szCs w:val="26"/>
        </w:rPr>
        <w:t xml:space="preserve">That the Exceptions filed </w:t>
      </w:r>
      <w:r>
        <w:rPr>
          <w:rFonts w:ascii="Times New Roman" w:hAnsi="Times New Roman"/>
          <w:sz w:val="26"/>
          <w:szCs w:val="26"/>
        </w:rPr>
        <w:t xml:space="preserve">by the Beaver Falls Municipal Authority on June 19, 2014, </w:t>
      </w:r>
      <w:r w:rsidRPr="009E225F">
        <w:rPr>
          <w:rFonts w:ascii="Times New Roman" w:hAnsi="Times New Roman"/>
          <w:sz w:val="26"/>
          <w:szCs w:val="26"/>
        </w:rPr>
        <w:t>to the Recommended Decision of Administrative Law Ju</w:t>
      </w:r>
      <w:r>
        <w:rPr>
          <w:rFonts w:ascii="Times New Roman" w:hAnsi="Times New Roman"/>
          <w:sz w:val="26"/>
          <w:szCs w:val="26"/>
        </w:rPr>
        <w:t>dge Conrad A. Johnson are granted</w:t>
      </w:r>
      <w:r w:rsidRPr="009E225F">
        <w:rPr>
          <w:rFonts w:ascii="Times New Roman" w:hAnsi="Times New Roman"/>
          <w:sz w:val="26"/>
          <w:szCs w:val="26"/>
        </w:rPr>
        <w:t>,</w:t>
      </w:r>
      <w:r>
        <w:rPr>
          <w:rFonts w:ascii="Times New Roman" w:hAnsi="Times New Roman"/>
          <w:sz w:val="26"/>
          <w:szCs w:val="26"/>
        </w:rPr>
        <w:t xml:space="preserve"> in part,</w:t>
      </w:r>
      <w:r w:rsidRPr="009E225F">
        <w:rPr>
          <w:rFonts w:ascii="Times New Roman" w:hAnsi="Times New Roman"/>
          <w:sz w:val="26"/>
          <w:szCs w:val="26"/>
        </w:rPr>
        <w:t xml:space="preserve"> consistent with this Opinion and Order.</w:t>
      </w:r>
    </w:p>
    <w:p w:rsidR="004C085C" w:rsidRPr="009E225F" w:rsidRDefault="004C085C" w:rsidP="004C085C">
      <w:pPr>
        <w:pStyle w:val="BodyText3"/>
        <w:tabs>
          <w:tab w:val="left" w:pos="-720"/>
        </w:tabs>
        <w:spacing w:after="0"/>
        <w:rPr>
          <w:rFonts w:ascii="Times New Roman" w:hAnsi="Times New Roman"/>
          <w:sz w:val="26"/>
          <w:szCs w:val="26"/>
        </w:rPr>
      </w:pPr>
    </w:p>
    <w:p w:rsidR="004C085C" w:rsidRDefault="004C085C" w:rsidP="004C085C">
      <w:pPr>
        <w:pStyle w:val="BodyText3"/>
        <w:tabs>
          <w:tab w:val="left" w:pos="-720"/>
        </w:tabs>
        <w:spacing w:after="0"/>
        <w:rPr>
          <w:rFonts w:ascii="Times New Roman" w:hAnsi="Times New Roman"/>
          <w:sz w:val="26"/>
          <w:szCs w:val="26"/>
        </w:rPr>
      </w:pPr>
      <w:r w:rsidRPr="009E225F">
        <w:rPr>
          <w:rFonts w:ascii="Times New Roman" w:hAnsi="Times New Roman"/>
          <w:sz w:val="26"/>
          <w:szCs w:val="26"/>
        </w:rPr>
        <w:tab/>
      </w:r>
      <w:r w:rsidRPr="009E225F">
        <w:rPr>
          <w:rFonts w:ascii="Times New Roman" w:hAnsi="Times New Roman"/>
          <w:sz w:val="26"/>
          <w:szCs w:val="26"/>
        </w:rPr>
        <w:tab/>
      </w:r>
      <w:r>
        <w:rPr>
          <w:rFonts w:ascii="Times New Roman" w:hAnsi="Times New Roman"/>
          <w:sz w:val="26"/>
          <w:szCs w:val="26"/>
        </w:rPr>
        <w:t>3</w:t>
      </w:r>
      <w:r w:rsidRPr="009E225F">
        <w:rPr>
          <w:rFonts w:ascii="Times New Roman" w:hAnsi="Times New Roman"/>
          <w:sz w:val="26"/>
          <w:szCs w:val="26"/>
        </w:rPr>
        <w:t>.</w:t>
      </w:r>
      <w:r w:rsidRPr="009E225F">
        <w:rPr>
          <w:rFonts w:ascii="Times New Roman" w:hAnsi="Times New Roman"/>
          <w:sz w:val="26"/>
          <w:szCs w:val="26"/>
        </w:rPr>
        <w:tab/>
        <w:t>That the Recommended Decision of Administrative Law Judge Conra</w:t>
      </w:r>
      <w:r>
        <w:rPr>
          <w:rFonts w:ascii="Times New Roman" w:hAnsi="Times New Roman"/>
          <w:sz w:val="26"/>
          <w:szCs w:val="26"/>
        </w:rPr>
        <w:t>d A. Johnson, issued on June 4, 2014, is re</w:t>
      </w:r>
      <w:r w:rsidR="00D723F2">
        <w:rPr>
          <w:rFonts w:ascii="Times New Roman" w:hAnsi="Times New Roman"/>
          <w:sz w:val="26"/>
          <w:szCs w:val="26"/>
        </w:rPr>
        <w:t>vers</w:t>
      </w:r>
      <w:r>
        <w:rPr>
          <w:rFonts w:ascii="Times New Roman" w:hAnsi="Times New Roman"/>
          <w:sz w:val="26"/>
          <w:szCs w:val="26"/>
        </w:rPr>
        <w:t>ed</w:t>
      </w:r>
      <w:r w:rsidRPr="009E225F">
        <w:rPr>
          <w:rFonts w:ascii="Times New Roman" w:hAnsi="Times New Roman"/>
          <w:sz w:val="26"/>
          <w:szCs w:val="26"/>
        </w:rPr>
        <w:t>.</w:t>
      </w:r>
    </w:p>
    <w:p w:rsidR="004C085C" w:rsidRDefault="004C085C" w:rsidP="004C085C">
      <w:pPr>
        <w:pStyle w:val="BodyText3"/>
        <w:tabs>
          <w:tab w:val="left" w:pos="-720"/>
        </w:tabs>
        <w:spacing w:after="0"/>
        <w:rPr>
          <w:rFonts w:ascii="Times New Roman" w:hAnsi="Times New Roman"/>
          <w:sz w:val="26"/>
          <w:szCs w:val="26"/>
        </w:rPr>
      </w:pPr>
    </w:p>
    <w:p w:rsidR="004C085C" w:rsidRPr="006E5136" w:rsidRDefault="004C085C" w:rsidP="004C085C">
      <w:pPr>
        <w:spacing w:line="360" w:lineRule="auto"/>
        <w:ind w:firstLine="1440"/>
        <w:rPr>
          <w:sz w:val="26"/>
          <w:szCs w:val="26"/>
        </w:rPr>
      </w:pPr>
      <w:r>
        <w:rPr>
          <w:sz w:val="26"/>
          <w:szCs w:val="26"/>
        </w:rPr>
        <w:t>4.</w:t>
      </w:r>
      <w:r>
        <w:rPr>
          <w:sz w:val="26"/>
          <w:szCs w:val="26"/>
        </w:rPr>
        <w:tab/>
      </w:r>
      <w:r w:rsidRPr="006E5136">
        <w:rPr>
          <w:sz w:val="26"/>
          <w:szCs w:val="26"/>
        </w:rPr>
        <w:t xml:space="preserve">That the </w:t>
      </w:r>
      <w:r w:rsidR="00097C1C">
        <w:rPr>
          <w:sz w:val="26"/>
          <w:szCs w:val="26"/>
        </w:rPr>
        <w:t>F</w:t>
      </w:r>
      <w:r w:rsidRPr="006E5136">
        <w:rPr>
          <w:sz w:val="26"/>
          <w:szCs w:val="26"/>
        </w:rPr>
        <w:t xml:space="preserve">ormal </w:t>
      </w:r>
      <w:r w:rsidR="00097C1C">
        <w:rPr>
          <w:sz w:val="26"/>
          <w:szCs w:val="26"/>
        </w:rPr>
        <w:t>C</w:t>
      </w:r>
      <w:r w:rsidRPr="006E5136">
        <w:rPr>
          <w:sz w:val="26"/>
          <w:szCs w:val="26"/>
        </w:rPr>
        <w:t xml:space="preserve">omplaint of NRG Power Midwest LP, NRG Energy Center Pittsburgh LLC, and Reliant Energy Northeast LLC filed against </w:t>
      </w:r>
      <w:r w:rsidRPr="006E5136">
        <w:rPr>
          <w:sz w:val="26"/>
          <w:szCs w:val="26"/>
        </w:rPr>
        <w:lastRenderedPageBreak/>
        <w:t>Duquesne Light Company at Docket No. C-</w:t>
      </w:r>
      <w:r>
        <w:rPr>
          <w:sz w:val="26"/>
          <w:szCs w:val="26"/>
        </w:rPr>
        <w:t xml:space="preserve">2013-2390562 </w:t>
      </w:r>
      <w:r w:rsidR="00D723F2">
        <w:rPr>
          <w:sz w:val="26"/>
          <w:szCs w:val="26"/>
        </w:rPr>
        <w:t>is dismisse</w:t>
      </w:r>
      <w:r>
        <w:rPr>
          <w:sz w:val="26"/>
          <w:szCs w:val="26"/>
        </w:rPr>
        <w:t>d</w:t>
      </w:r>
      <w:r w:rsidRPr="006E5136">
        <w:rPr>
          <w:sz w:val="26"/>
          <w:szCs w:val="26"/>
        </w:rPr>
        <w:t>, in part, relating to Duquesne Light Company’s Tariff Rider No. 18</w:t>
      </w:r>
      <w:r>
        <w:rPr>
          <w:sz w:val="26"/>
          <w:szCs w:val="26"/>
        </w:rPr>
        <w:t>.</w:t>
      </w:r>
      <w:r w:rsidRPr="006E5136">
        <w:rPr>
          <w:sz w:val="26"/>
          <w:szCs w:val="26"/>
        </w:rPr>
        <w:t xml:space="preserve"> </w:t>
      </w:r>
    </w:p>
    <w:p w:rsidR="004C085C" w:rsidRPr="006E5136" w:rsidRDefault="004C085C" w:rsidP="004C085C">
      <w:pPr>
        <w:spacing w:line="360" w:lineRule="auto"/>
        <w:rPr>
          <w:sz w:val="26"/>
          <w:szCs w:val="26"/>
        </w:rPr>
      </w:pPr>
    </w:p>
    <w:p w:rsidR="004C085C" w:rsidRDefault="00426FC7" w:rsidP="004C085C">
      <w:pPr>
        <w:spacing w:line="360" w:lineRule="auto"/>
        <w:ind w:firstLine="1440"/>
        <w:rPr>
          <w:sz w:val="26"/>
          <w:szCs w:val="26"/>
        </w:rPr>
      </w:pPr>
      <w:r>
        <w:rPr>
          <w:sz w:val="26"/>
          <w:szCs w:val="26"/>
        </w:rPr>
        <w:t>5</w:t>
      </w:r>
      <w:r w:rsidR="004C085C">
        <w:rPr>
          <w:sz w:val="26"/>
          <w:szCs w:val="26"/>
        </w:rPr>
        <w:t>.</w:t>
      </w:r>
      <w:r w:rsidR="004C085C">
        <w:rPr>
          <w:sz w:val="26"/>
          <w:szCs w:val="26"/>
        </w:rPr>
        <w:tab/>
        <w:t xml:space="preserve">That </w:t>
      </w:r>
      <w:r>
        <w:rPr>
          <w:sz w:val="26"/>
          <w:szCs w:val="26"/>
        </w:rPr>
        <w:t xml:space="preserve">the case at </w:t>
      </w:r>
      <w:r w:rsidR="004C085C">
        <w:rPr>
          <w:sz w:val="26"/>
          <w:szCs w:val="26"/>
        </w:rPr>
        <w:t xml:space="preserve">Docket No. C-2013-2390562 shall be marked </w:t>
      </w:r>
      <w:r>
        <w:rPr>
          <w:sz w:val="26"/>
          <w:szCs w:val="26"/>
        </w:rPr>
        <w:t>concluded</w:t>
      </w:r>
      <w:r w:rsidR="004C085C">
        <w:rPr>
          <w:sz w:val="26"/>
          <w:szCs w:val="26"/>
        </w:rPr>
        <w:t>.</w:t>
      </w:r>
    </w:p>
    <w:p w:rsidR="004C085C" w:rsidRDefault="004C085C" w:rsidP="004C085C">
      <w:pPr>
        <w:spacing w:line="360" w:lineRule="auto"/>
        <w:ind w:firstLine="1440"/>
        <w:rPr>
          <w:sz w:val="26"/>
          <w:szCs w:val="26"/>
        </w:rPr>
      </w:pPr>
    </w:p>
    <w:p w:rsidR="004C085C" w:rsidRDefault="00CB43FA" w:rsidP="004C085C">
      <w:pPr>
        <w:ind w:firstLine="1440"/>
        <w:rPr>
          <w:sz w:val="26"/>
          <w:szCs w:val="26"/>
        </w:rPr>
      </w:pPr>
      <w:bookmarkStart w:id="1" w:name="_GoBack"/>
      <w:r>
        <w:rPr>
          <w:noProof/>
        </w:rPr>
        <w:drawing>
          <wp:anchor distT="0" distB="0" distL="114300" distR="114300" simplePos="0" relativeHeight="251659264" behindDoc="1" locked="0" layoutInCell="1" allowOverlap="1" wp14:anchorId="11556220" wp14:editId="13A22F95">
            <wp:simplePos x="0" y="0"/>
            <wp:positionH relativeFrom="column">
              <wp:posOffset>2900680</wp:posOffset>
            </wp:positionH>
            <wp:positionV relativeFrom="paragraph">
              <wp:posOffset>117475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4C085C" w:rsidRPr="00CA43A5" w:rsidRDefault="004C085C" w:rsidP="004C085C">
      <w:pPr>
        <w:tabs>
          <w:tab w:val="left" w:pos="-720"/>
        </w:tabs>
        <w:ind w:firstLine="5040"/>
        <w:rPr>
          <w:sz w:val="26"/>
          <w:szCs w:val="26"/>
        </w:rPr>
      </w:pPr>
      <w:r w:rsidRPr="00CA43A5">
        <w:rPr>
          <w:b/>
          <w:sz w:val="26"/>
          <w:szCs w:val="26"/>
        </w:rPr>
        <w:t>BY THE COMMISSION,</w:t>
      </w:r>
    </w:p>
    <w:p w:rsidR="004C085C" w:rsidRPr="00CA43A5" w:rsidRDefault="004C085C" w:rsidP="004C085C">
      <w:pPr>
        <w:tabs>
          <w:tab w:val="left" w:pos="-720"/>
        </w:tabs>
        <w:rPr>
          <w:sz w:val="26"/>
          <w:szCs w:val="26"/>
        </w:rPr>
      </w:pPr>
    </w:p>
    <w:p w:rsidR="004C085C" w:rsidRDefault="004C085C" w:rsidP="004C085C">
      <w:pPr>
        <w:tabs>
          <w:tab w:val="left" w:pos="-720"/>
        </w:tabs>
        <w:rPr>
          <w:sz w:val="26"/>
          <w:szCs w:val="26"/>
        </w:rPr>
      </w:pPr>
    </w:p>
    <w:p w:rsidR="004C085C" w:rsidRPr="00CA43A5" w:rsidRDefault="004C085C" w:rsidP="004C085C">
      <w:pPr>
        <w:tabs>
          <w:tab w:val="left" w:pos="-720"/>
        </w:tabs>
        <w:rPr>
          <w:sz w:val="26"/>
          <w:szCs w:val="26"/>
        </w:rPr>
      </w:pPr>
    </w:p>
    <w:p w:rsidR="004C085C" w:rsidRPr="00CA43A5" w:rsidRDefault="004C085C" w:rsidP="004C085C">
      <w:pPr>
        <w:tabs>
          <w:tab w:val="left" w:pos="-720"/>
        </w:tabs>
        <w:ind w:firstLine="5040"/>
        <w:rPr>
          <w:b/>
          <w:sz w:val="26"/>
          <w:szCs w:val="26"/>
        </w:rPr>
      </w:pPr>
      <w:r>
        <w:rPr>
          <w:sz w:val="26"/>
          <w:szCs w:val="26"/>
        </w:rPr>
        <w:t>Rosemary Chiavetta</w:t>
      </w:r>
    </w:p>
    <w:p w:rsidR="004C085C" w:rsidRDefault="004C085C" w:rsidP="004C085C">
      <w:pPr>
        <w:tabs>
          <w:tab w:val="left" w:pos="-720"/>
        </w:tabs>
        <w:ind w:firstLine="5040"/>
        <w:rPr>
          <w:sz w:val="26"/>
          <w:szCs w:val="26"/>
        </w:rPr>
      </w:pPr>
      <w:r w:rsidRPr="00CA43A5">
        <w:rPr>
          <w:sz w:val="26"/>
          <w:szCs w:val="26"/>
        </w:rPr>
        <w:t>Secretary</w:t>
      </w:r>
    </w:p>
    <w:p w:rsidR="004C085C" w:rsidRPr="00CA43A5" w:rsidRDefault="004C085C" w:rsidP="004C085C">
      <w:pPr>
        <w:tabs>
          <w:tab w:val="left" w:pos="-720"/>
        </w:tabs>
        <w:ind w:firstLine="5040"/>
        <w:rPr>
          <w:sz w:val="26"/>
          <w:szCs w:val="26"/>
        </w:rPr>
      </w:pPr>
    </w:p>
    <w:p w:rsidR="004C085C" w:rsidRPr="00CA43A5" w:rsidRDefault="004C085C" w:rsidP="004C085C">
      <w:pPr>
        <w:tabs>
          <w:tab w:val="left" w:pos="-720"/>
        </w:tabs>
        <w:rPr>
          <w:sz w:val="26"/>
          <w:szCs w:val="26"/>
        </w:rPr>
      </w:pPr>
    </w:p>
    <w:p w:rsidR="004C085C" w:rsidRPr="00CA43A5" w:rsidRDefault="004C085C" w:rsidP="004C085C">
      <w:pPr>
        <w:tabs>
          <w:tab w:val="left" w:pos="-720"/>
        </w:tabs>
        <w:rPr>
          <w:sz w:val="26"/>
          <w:szCs w:val="26"/>
        </w:rPr>
      </w:pPr>
      <w:r w:rsidRPr="00CA43A5">
        <w:rPr>
          <w:sz w:val="26"/>
          <w:szCs w:val="26"/>
        </w:rPr>
        <w:t>(SEAL)</w:t>
      </w:r>
    </w:p>
    <w:p w:rsidR="00436621" w:rsidRDefault="00436621" w:rsidP="004C085C">
      <w:pPr>
        <w:tabs>
          <w:tab w:val="left" w:pos="-720"/>
        </w:tabs>
        <w:rPr>
          <w:sz w:val="26"/>
          <w:szCs w:val="26"/>
        </w:rPr>
      </w:pPr>
    </w:p>
    <w:p w:rsidR="004C085C" w:rsidRDefault="004C085C" w:rsidP="004C085C">
      <w:pPr>
        <w:tabs>
          <w:tab w:val="left" w:pos="-720"/>
        </w:tabs>
        <w:rPr>
          <w:sz w:val="26"/>
          <w:szCs w:val="26"/>
        </w:rPr>
      </w:pPr>
      <w:r>
        <w:rPr>
          <w:sz w:val="26"/>
          <w:szCs w:val="26"/>
        </w:rPr>
        <w:t xml:space="preserve">ORDER ADOPTED: </w:t>
      </w:r>
      <w:r w:rsidR="00426FC7">
        <w:rPr>
          <w:sz w:val="26"/>
          <w:szCs w:val="26"/>
        </w:rPr>
        <w:t>November 13</w:t>
      </w:r>
      <w:r>
        <w:rPr>
          <w:sz w:val="26"/>
          <w:szCs w:val="26"/>
        </w:rPr>
        <w:t>, 2014</w:t>
      </w:r>
    </w:p>
    <w:p w:rsidR="00436621" w:rsidRDefault="00436621" w:rsidP="004C085C">
      <w:pPr>
        <w:tabs>
          <w:tab w:val="left" w:pos="-720"/>
        </w:tabs>
        <w:rPr>
          <w:sz w:val="26"/>
          <w:szCs w:val="26"/>
        </w:rPr>
      </w:pPr>
    </w:p>
    <w:p w:rsidR="004C085C" w:rsidRPr="00CA43A5" w:rsidRDefault="004C085C" w:rsidP="004C085C">
      <w:pPr>
        <w:tabs>
          <w:tab w:val="left" w:pos="-720"/>
        </w:tabs>
        <w:rPr>
          <w:sz w:val="26"/>
          <w:szCs w:val="26"/>
        </w:rPr>
      </w:pPr>
      <w:r w:rsidRPr="00CA43A5">
        <w:rPr>
          <w:sz w:val="26"/>
          <w:szCs w:val="26"/>
        </w:rPr>
        <w:t xml:space="preserve">ORDER ENTERED:  </w:t>
      </w:r>
      <w:r w:rsidR="00CB43FA">
        <w:rPr>
          <w:sz w:val="26"/>
          <w:szCs w:val="26"/>
        </w:rPr>
        <w:t>November 13, 2014</w:t>
      </w:r>
    </w:p>
    <w:p w:rsidR="004C085C" w:rsidRDefault="004C085C">
      <w:pPr>
        <w:widowControl/>
        <w:spacing w:after="200" w:line="276" w:lineRule="auto"/>
        <w:rPr>
          <w:sz w:val="26"/>
          <w:szCs w:val="26"/>
        </w:rPr>
      </w:pPr>
    </w:p>
    <w:p w:rsidR="0054020D" w:rsidRDefault="0054020D" w:rsidP="00812692">
      <w:pPr>
        <w:widowControl/>
        <w:ind w:right="360"/>
        <w:rPr>
          <w:sz w:val="26"/>
          <w:szCs w:val="26"/>
        </w:rPr>
      </w:pPr>
    </w:p>
    <w:sectPr w:rsidR="0054020D" w:rsidSect="00914C8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10" w:rsidRDefault="00597910" w:rsidP="002732A0">
      <w:r>
        <w:separator/>
      </w:r>
    </w:p>
  </w:endnote>
  <w:endnote w:type="continuationSeparator" w:id="0">
    <w:p w:rsidR="00597910" w:rsidRDefault="00597910" w:rsidP="0027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082661"/>
      <w:docPartObj>
        <w:docPartGallery w:val="Page Numbers (Bottom of Page)"/>
        <w:docPartUnique/>
      </w:docPartObj>
    </w:sdtPr>
    <w:sdtEndPr>
      <w:rPr>
        <w:noProof/>
        <w:sz w:val="26"/>
        <w:szCs w:val="26"/>
      </w:rPr>
    </w:sdtEndPr>
    <w:sdtContent>
      <w:p w:rsidR="00C9317C" w:rsidRPr="00914C8C" w:rsidRDefault="00C9317C">
        <w:pPr>
          <w:pStyle w:val="Footer"/>
          <w:jc w:val="center"/>
          <w:rPr>
            <w:sz w:val="26"/>
            <w:szCs w:val="26"/>
          </w:rPr>
        </w:pPr>
        <w:r w:rsidRPr="00914C8C">
          <w:rPr>
            <w:sz w:val="26"/>
            <w:szCs w:val="26"/>
          </w:rPr>
          <w:fldChar w:fldCharType="begin"/>
        </w:r>
        <w:r w:rsidRPr="00914C8C">
          <w:rPr>
            <w:sz w:val="26"/>
            <w:szCs w:val="26"/>
          </w:rPr>
          <w:instrText xml:space="preserve"> PAGE   \* MERGEFORMAT </w:instrText>
        </w:r>
        <w:r w:rsidRPr="00914C8C">
          <w:rPr>
            <w:sz w:val="26"/>
            <w:szCs w:val="26"/>
          </w:rPr>
          <w:fldChar w:fldCharType="separate"/>
        </w:r>
        <w:r w:rsidR="00CB43FA">
          <w:rPr>
            <w:noProof/>
            <w:sz w:val="26"/>
            <w:szCs w:val="26"/>
          </w:rPr>
          <w:t>88</w:t>
        </w:r>
        <w:r w:rsidRPr="00914C8C">
          <w:rPr>
            <w:noProof/>
            <w:sz w:val="26"/>
            <w:szCs w:val="26"/>
          </w:rPr>
          <w:fldChar w:fldCharType="end"/>
        </w:r>
      </w:p>
    </w:sdtContent>
  </w:sdt>
  <w:p w:rsidR="00C9317C" w:rsidRDefault="00C93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10" w:rsidRDefault="00597910" w:rsidP="002732A0">
      <w:r>
        <w:separator/>
      </w:r>
    </w:p>
  </w:footnote>
  <w:footnote w:type="continuationSeparator" w:id="0">
    <w:p w:rsidR="00597910" w:rsidRDefault="00597910" w:rsidP="002732A0">
      <w:r>
        <w:continuationSeparator/>
      </w:r>
    </w:p>
  </w:footnote>
  <w:footnote w:id="1">
    <w:p w:rsidR="00C9317C" w:rsidRDefault="00C9317C" w:rsidP="006677C0">
      <w:pPr>
        <w:pStyle w:val="FootnoteText"/>
        <w:ind w:firstLine="720"/>
      </w:pPr>
      <w:r>
        <w:rPr>
          <w:rStyle w:val="FootnoteReference"/>
        </w:rPr>
        <w:footnoteRef/>
      </w:r>
      <w:r>
        <w:t xml:space="preserve"> </w:t>
      </w:r>
      <w:r>
        <w:tab/>
      </w:r>
      <w:r w:rsidRPr="002F185B">
        <w:t>A Qualifying Facility is a cogeneration or small power production facility.</w:t>
      </w:r>
    </w:p>
  </w:footnote>
  <w:footnote w:id="2">
    <w:p w:rsidR="00C9317C" w:rsidRDefault="00C9317C" w:rsidP="008556BB">
      <w:pPr>
        <w:pStyle w:val="FootnoteText"/>
        <w:ind w:firstLine="720"/>
      </w:pPr>
      <w:r>
        <w:rPr>
          <w:rStyle w:val="FootnoteReference"/>
        </w:rPr>
        <w:footnoteRef/>
      </w:r>
      <w:r>
        <w:t xml:space="preserve"> </w:t>
      </w:r>
      <w:r>
        <w:tab/>
      </w:r>
      <w:r w:rsidRPr="008556BB">
        <w:t xml:space="preserve">Act of November 30, 2004, P.L. 1672, </w:t>
      </w:r>
      <w:r w:rsidRPr="008556BB">
        <w:rPr>
          <w:i/>
        </w:rPr>
        <w:t>as amended</w:t>
      </w:r>
      <w:r w:rsidRPr="008556BB">
        <w:t>, 73 P.S. §1648.1 – 1648.8 (AEPSA).</w:t>
      </w:r>
    </w:p>
  </w:footnote>
  <w:footnote w:id="3">
    <w:p w:rsidR="00C9317C" w:rsidRPr="00B928F3" w:rsidRDefault="00C9317C" w:rsidP="00985543">
      <w:pPr>
        <w:pStyle w:val="FootnoteText"/>
        <w:ind w:firstLine="720"/>
      </w:pPr>
      <w:r>
        <w:rPr>
          <w:rStyle w:val="FootnoteReference"/>
        </w:rPr>
        <w:footnoteRef/>
      </w:r>
      <w:r>
        <w:t xml:space="preserve"> </w:t>
      </w:r>
      <w:r>
        <w:tab/>
      </w:r>
      <w:r>
        <w:rPr>
          <w:i/>
        </w:rPr>
        <w:t>Petition of Pennsylvania Electric Company Re Third Supplement Agreement with Scrubgrass Power Corporation</w:t>
      </w:r>
      <w:r>
        <w:t xml:space="preserve">, Docket No. P-900469 </w:t>
      </w:r>
      <w:r w:rsidRPr="00985543">
        <w:t>(Order entered November 21, 1990)</w:t>
      </w:r>
      <w:r>
        <w:t>,</w:t>
      </w:r>
      <w:r w:rsidRPr="00985543">
        <w:t xml:space="preserve"> </w:t>
      </w:r>
      <w:r w:rsidRPr="00C1489F">
        <w:t xml:space="preserve">1990 Pa. PUC Lexis 152 </w:t>
      </w:r>
      <w:r>
        <w:t>(</w:t>
      </w:r>
      <w:r>
        <w:rPr>
          <w:i/>
        </w:rPr>
        <w:t>Scrubgrass II</w:t>
      </w:r>
      <w:r>
        <w:t>).</w:t>
      </w:r>
    </w:p>
  </w:footnote>
  <w:footnote w:id="4">
    <w:p w:rsidR="00C9317C" w:rsidRDefault="00C9317C" w:rsidP="00C64D81">
      <w:pPr>
        <w:pStyle w:val="FootnoteText"/>
        <w:ind w:firstLine="720"/>
      </w:pPr>
      <w:r>
        <w:rPr>
          <w:rStyle w:val="FootnoteReference"/>
        </w:rPr>
        <w:footnoteRef/>
      </w:r>
      <w:r>
        <w:t xml:space="preserve"> </w:t>
      </w:r>
      <w:r>
        <w:tab/>
        <w:t xml:space="preserve">When discussing whether the PPAs contained a specified contract term limit and a specified contract purchase price, the ALJ identified certain information as proprietary. Some of this information took the form of a direct quotation from the PPAs; at other times it was merely a restatement or characterization of the language in the PPAs. In both instances, the information was redacted from the public version of the Recommended Decision. </w:t>
      </w:r>
      <w:r>
        <w:rPr>
          <w:i/>
        </w:rPr>
        <w:t xml:space="preserve">See e.g. </w:t>
      </w:r>
      <w:r>
        <w:t>R.D. at 28, 29, 39. Duquesne, in its Exceptions, retains that formatting and designation (</w:t>
      </w:r>
      <w:r>
        <w:rPr>
          <w:i/>
        </w:rPr>
        <w:t xml:space="preserve">see </w:t>
      </w:r>
      <w:r>
        <w:t>Duquesne Exc. at 11) as does BFMA (</w:t>
      </w:r>
      <w:r>
        <w:rPr>
          <w:i/>
        </w:rPr>
        <w:t xml:space="preserve">see </w:t>
      </w:r>
      <w:r>
        <w:t xml:space="preserve">BFMA Exc. at 23 n. 66, and 24). We note, however, that facts dealing with the PPAs’ terms and price, again sometimes characterizations and sometimes direct quotations, were presented in unredacted public testimony. For example, with regard to the term of the PPAs, Duquesne’s witness Pfrommer testified that “[a]lthough the power purchased agreements have no stated term, they are not perpetual contracts as suggested by Ms. Lagano.” Duquesne St. 12-RJ at 11.  NRG’s witness Lagano’s testimony was even more specific, quoting directly from the PPAs in public surrebuttal testimony to the effect that, while there are no fixed terms for the contracts’ expiration dates, they are to remain in effect so long as there is an effective tariffed price and the seller remains willing to sell and Duquesne remains obligated to purchase.  </w:t>
      </w:r>
      <w:r>
        <w:rPr>
          <w:i/>
        </w:rPr>
        <w:t xml:space="preserve">See e.g. </w:t>
      </w:r>
      <w:r>
        <w:t xml:space="preserve">NRG Midwest St. 1-S at 4, 7-8; NRG M.B. at 13.  </w:t>
      </w:r>
    </w:p>
    <w:p w:rsidR="00C9317C" w:rsidRDefault="00C9317C" w:rsidP="00A51EFA">
      <w:pPr>
        <w:pStyle w:val="FootnoteText"/>
      </w:pPr>
    </w:p>
    <w:p w:rsidR="00C9317C" w:rsidRDefault="00C9317C" w:rsidP="00111D0D">
      <w:pPr>
        <w:pStyle w:val="FootnoteText"/>
        <w:ind w:firstLine="720"/>
      </w:pPr>
      <w:r>
        <w:t xml:space="preserve">As to the contract purchase price, the fact that the price is contained in Duquesne’s tariff and not in the PPAs is a primary issue in this proceeding. It is addressed repeatedly on the evidentiary record and throughout the Parties’ advocacy in public documents. </w:t>
      </w:r>
      <w:r>
        <w:rPr>
          <w:i/>
        </w:rPr>
        <w:t>See e.g.</w:t>
      </w:r>
      <w:r>
        <w:t xml:space="preserve">, Duquesne St. 12-RJ at 9 (“The fact that a PURPA rate is set forth in a Commission-approved tariff, as opposed to being directly stated in a QF contract, does not and cannot somehow grant the Commission jurisdiction to set wholesale power rates or to revise previously approved QF rates under PURPA”); </w:t>
      </w:r>
      <w:r w:rsidRPr="00D61C89">
        <w:t xml:space="preserve">BFMA Exc. (public version) at 6 </w:t>
      </w:r>
      <w:r>
        <w:t xml:space="preserve">(“the price for electric power generated by the Authority’s Facilities and purchased by Duquesne is specified in Rider No. 18 and not in the PPA itself”); Tr. at 252 (“the company entered into the agreements with the QFs, and . . . included the price in Rider 18 in a tariff versus the agreements”).  </w:t>
      </w:r>
    </w:p>
    <w:p w:rsidR="00C9317C" w:rsidRDefault="00C9317C" w:rsidP="00111D0D">
      <w:pPr>
        <w:pStyle w:val="FootnoteText"/>
        <w:ind w:firstLine="720"/>
      </w:pPr>
    </w:p>
    <w:p w:rsidR="00C9317C" w:rsidRDefault="00C9317C" w:rsidP="00111D0D">
      <w:pPr>
        <w:pStyle w:val="FootnoteText"/>
        <w:ind w:firstLine="720"/>
      </w:pPr>
      <w:r>
        <w:t xml:space="preserve">Mindful of the Parties’ concerns for confidentiality but balancing that against the public’s right to transparency, we do not in this opinion quote directly from either of the PPAs, because they are identified as highly confidential exhibits. </w:t>
      </w:r>
      <w:r w:rsidRPr="00AB106C">
        <w:t>Given th</w:t>
      </w:r>
      <w:r>
        <w:t>e</w:t>
      </w:r>
      <w:r w:rsidRPr="00AB106C">
        <w:t xml:space="preserve"> </w:t>
      </w:r>
      <w:r>
        <w:t xml:space="preserve">contradictory treatment of some very basic information, however, we include in this public opinion the following facts </w:t>
      </w:r>
      <w:r w:rsidRPr="0014294A">
        <w:t>and any reasonable inferences drawn therefrom:</w:t>
      </w:r>
      <w:r>
        <w:t xml:space="preserve"> (1) the term of the PPAs is not defined as a calendar period; and (2) the price for the power purchase is stated in the tariff, which is referenced in the PPAs. </w:t>
      </w:r>
    </w:p>
  </w:footnote>
  <w:footnote w:id="5">
    <w:p w:rsidR="00C9317C" w:rsidRDefault="00C9317C" w:rsidP="00431D0D">
      <w:pPr>
        <w:pStyle w:val="FootnoteText"/>
        <w:ind w:firstLine="720"/>
      </w:pPr>
      <w:r>
        <w:rPr>
          <w:rStyle w:val="FootnoteReference"/>
        </w:rPr>
        <w:footnoteRef/>
      </w:r>
      <w:r>
        <w:t xml:space="preserve"> </w:t>
      </w:r>
      <w:r>
        <w:tab/>
        <w:t xml:space="preserve">NRG cites, by way of example, Section 2807(e)(3.2)(iii), 66 Pa. C.S. </w:t>
      </w:r>
      <w:r>
        <w:br/>
        <w:t xml:space="preserve">§ </w:t>
      </w:r>
      <w:r w:rsidRPr="00A54CCB">
        <w:t>2807(e)(3.2)(iii)</w:t>
      </w:r>
      <w:r>
        <w:t>, addressing a utility’s default service procurements, which precludes long-term power purchase agreements with terms in excess of twenty years (</w:t>
      </w:r>
      <w:r w:rsidRPr="00BD7904">
        <w:t>NRG R. Exc. at 11</w:t>
      </w:r>
      <w:r>
        <w:t xml:space="preserve">), unless, we note, under subsection </w:t>
      </w:r>
      <w:r w:rsidRPr="00605174">
        <w:t>§ 2807(e)(</w:t>
      </w:r>
      <w:r>
        <w:t xml:space="preserve">3.3), an extension is necessary to assure adequate and reliable service at least cost over time. </w:t>
      </w:r>
    </w:p>
  </w:footnote>
  <w:footnote w:id="6">
    <w:p w:rsidR="00C9317C" w:rsidRPr="002C5F91" w:rsidRDefault="00C9317C" w:rsidP="00BD7904">
      <w:pPr>
        <w:pStyle w:val="FootnoteText"/>
        <w:ind w:firstLine="720"/>
      </w:pPr>
      <w:r>
        <w:rPr>
          <w:rStyle w:val="FootnoteReference"/>
        </w:rPr>
        <w:footnoteRef/>
      </w:r>
      <w:r>
        <w:t xml:space="preserve"> </w:t>
      </w:r>
      <w:r>
        <w:tab/>
      </w:r>
      <w:r>
        <w:rPr>
          <w:i/>
        </w:rPr>
        <w:t>See e.g.</w:t>
      </w:r>
      <w:r>
        <w:t>, NRG Midwest St. 1-S at 2 (“</w:t>
      </w:r>
      <w:r w:rsidRPr="00D82838">
        <w:t>To be clear, the NRG Companies are requesting, among other things, that the Commission review a provision contained in a Commission-approved tariff – specifically, Rider No. 18 – to ensure it is just, reasonable and non-discriminatory. The NRG Companies have not asked the Commission to construe the terms of any power purchase agreements (“PPAs”)</w:t>
      </w:r>
      <w:r>
        <w:t xml:space="preserve">.”);  NRG R. Exc. at 2, n. 1 (“the NRG Companies are not challenging the agreements.”); </w:t>
      </w:r>
      <w:r>
        <w:rPr>
          <w:i/>
        </w:rPr>
        <w:t xml:space="preserve">id. </w:t>
      </w:r>
      <w:r>
        <w:t xml:space="preserve">at 7 (“the Commission has not been asked to reopen a term in a power purchase agreement”);  </w:t>
      </w:r>
      <w:r>
        <w:rPr>
          <w:i/>
        </w:rPr>
        <w:t>id.</w:t>
      </w:r>
      <w:r>
        <w:t xml:space="preserve"> at 12 (“this case is about a Commission-approved tariff provision; it is not about power purchase agreements . . . over which the Commission lacks subject matter jurisdiction.”)</w:t>
      </w:r>
    </w:p>
  </w:footnote>
  <w:footnote w:id="7">
    <w:p w:rsidR="00C9317C" w:rsidRPr="00AB73E6" w:rsidRDefault="00C9317C" w:rsidP="00BD7904">
      <w:pPr>
        <w:pStyle w:val="FootnoteText"/>
        <w:ind w:firstLine="720"/>
      </w:pPr>
      <w:r>
        <w:rPr>
          <w:rStyle w:val="FootnoteReference"/>
        </w:rPr>
        <w:footnoteRef/>
      </w:r>
      <w:r>
        <w:t xml:space="preserve"> </w:t>
      </w:r>
      <w:r>
        <w:tab/>
      </w:r>
      <w:r>
        <w:rPr>
          <w:i/>
        </w:rPr>
        <w:t>See supra</w:t>
      </w:r>
      <w:r>
        <w:t xml:space="preserve">, note 4; </w:t>
      </w:r>
      <w:r w:rsidRPr="00431D0D">
        <w:rPr>
          <w:i/>
        </w:rPr>
        <w:t>see also</w:t>
      </w:r>
      <w:r>
        <w:t>, NRG R. Exc. at 12 (“[this case]</w:t>
      </w:r>
      <w:r w:rsidRPr="00AB73E6">
        <w:t xml:space="preserve"> is not about power purchase agreements . . . over which the Commission lacks subject matter jurisdiction.”)</w:t>
      </w:r>
    </w:p>
  </w:footnote>
  <w:footnote w:id="8">
    <w:p w:rsidR="00C9317C" w:rsidRDefault="00C9317C" w:rsidP="001F68EE">
      <w:pPr>
        <w:pStyle w:val="FootnoteText"/>
        <w:ind w:firstLine="720"/>
      </w:pPr>
      <w:r>
        <w:rPr>
          <w:rStyle w:val="FootnoteReference"/>
        </w:rPr>
        <w:footnoteRef/>
      </w:r>
      <w:r>
        <w:t xml:space="preserve"> </w:t>
      </w:r>
      <w:r>
        <w:tab/>
        <w:t>NRG M.B. at 12, 15.</w:t>
      </w:r>
    </w:p>
  </w:footnote>
  <w:footnote w:id="9">
    <w:p w:rsidR="00C9317C" w:rsidRDefault="00C9317C" w:rsidP="001F68EE">
      <w:pPr>
        <w:pStyle w:val="FootnoteText"/>
        <w:ind w:firstLine="720"/>
      </w:pPr>
      <w:r>
        <w:rPr>
          <w:rStyle w:val="FootnoteReference"/>
        </w:rPr>
        <w:footnoteRef/>
      </w:r>
      <w:r>
        <w:t xml:space="preserve"> </w:t>
      </w:r>
      <w:r>
        <w:tab/>
        <w:t>NRG M.B. at 15.</w:t>
      </w:r>
    </w:p>
  </w:footnote>
  <w:footnote w:id="10">
    <w:p w:rsidR="00C9317C" w:rsidRDefault="00C9317C" w:rsidP="001F68EE">
      <w:pPr>
        <w:pStyle w:val="FootnoteText"/>
        <w:ind w:firstLine="720"/>
      </w:pPr>
      <w:r>
        <w:rPr>
          <w:rStyle w:val="FootnoteReference"/>
        </w:rPr>
        <w:footnoteRef/>
      </w:r>
      <w:r>
        <w:t xml:space="preserve"> </w:t>
      </w:r>
      <w:r>
        <w:tab/>
      </w:r>
      <w:r>
        <w:rPr>
          <w:i/>
        </w:rPr>
        <w:t xml:space="preserve">See </w:t>
      </w:r>
      <w:r>
        <w:t xml:space="preserve">18 C.F.R. § 292.304(c) Standard rates for purchases; 52 Pa. Code § 57.31 Standard schedule – A tariff schedule available to small qualifying facilities as defined at § 57.34(f) (which subsection (f) has since been removed);  </w:t>
      </w:r>
      <w:r w:rsidRPr="00CE2814">
        <w:rPr>
          <w:i/>
        </w:rPr>
        <w:t>City of Pittsburgh</w:t>
      </w:r>
      <w:r>
        <w:t xml:space="preserve">, </w:t>
      </w:r>
      <w:r w:rsidRPr="0028708C">
        <w:t>0088 WL 1535031</w:t>
      </w:r>
      <w:r>
        <w:t xml:space="preserve">, Slip Copy at 4 (referencing Duquesne’s Rider No. 18 as a “promotional” tariff filing). </w:t>
      </w:r>
    </w:p>
  </w:footnote>
  <w:footnote w:id="11">
    <w:p w:rsidR="00C9317C" w:rsidRDefault="00C9317C" w:rsidP="001F68EE">
      <w:pPr>
        <w:pStyle w:val="FootnoteText"/>
        <w:ind w:firstLine="720"/>
      </w:pPr>
      <w:r>
        <w:rPr>
          <w:rStyle w:val="FootnoteReference"/>
        </w:rPr>
        <w:footnoteRef/>
      </w:r>
      <w:r>
        <w:t xml:space="preserve"> </w:t>
      </w:r>
      <w:r>
        <w:tab/>
      </w:r>
      <w:r>
        <w:rPr>
          <w:i/>
        </w:rPr>
        <w:t>Pennsylvania Power Company v. Pa. PUC</w:t>
      </w:r>
      <w:r>
        <w:t xml:space="preserve">, </w:t>
      </w:r>
      <w:r w:rsidRPr="0028708C">
        <w:rPr>
          <w:bCs/>
        </w:rPr>
        <w:t>544 Pa. 475</w:t>
      </w:r>
      <w:r>
        <w:t xml:space="preserve">, 477-78, </w:t>
      </w:r>
      <w:r w:rsidRPr="0028708C">
        <w:t>677 A.2d 831</w:t>
      </w:r>
      <w:r>
        <w:t>, 833 (1996) (“</w:t>
      </w:r>
      <w:r w:rsidRPr="0028708C">
        <w:t>The practical effect of PURPA is to divert potential profits from regulated electric companies, whose earnings are largely based on the value of their owned facilities, to the owners of QFs.</w:t>
      </w:r>
      <w:r>
        <w:t>”)</w:t>
      </w:r>
    </w:p>
  </w:footnote>
  <w:footnote w:id="12">
    <w:p w:rsidR="00C9317C" w:rsidRPr="00895775" w:rsidRDefault="00C9317C" w:rsidP="00BF3019">
      <w:pPr>
        <w:pStyle w:val="FootnoteText"/>
        <w:ind w:firstLine="720"/>
      </w:pPr>
      <w:r>
        <w:rPr>
          <w:rStyle w:val="FootnoteReference"/>
        </w:rPr>
        <w:footnoteRef/>
      </w:r>
      <w:r w:rsidRPr="00BF3019">
        <w:tab/>
      </w:r>
      <w:r>
        <w:t xml:space="preserve">We also find instruction and support for our decision here </w:t>
      </w:r>
      <w:r w:rsidRPr="00C0161E">
        <w:t>not</w:t>
      </w:r>
      <w:r>
        <w:t xml:space="preserve"> to exercise jurisdiction in another case that distinguished and found </w:t>
      </w:r>
      <w:r w:rsidRPr="00E765E4">
        <w:t>inapplicable</w:t>
      </w:r>
      <w:r>
        <w:t xml:space="preserve"> the holding in </w:t>
      </w:r>
      <w:r>
        <w:rPr>
          <w:i/>
        </w:rPr>
        <w:t xml:space="preserve">Freehold. </w:t>
      </w:r>
      <w:r>
        <w:t xml:space="preserve">In </w:t>
      </w:r>
      <w:r>
        <w:rPr>
          <w:i/>
        </w:rPr>
        <w:t>Panda-Kathleen, L.P. v. Clark</w:t>
      </w:r>
      <w:r>
        <w:t xml:space="preserve">, 701 So.2d 322 (Fla. Supreme Ct. 1997), the Florida Public Service Commission was found to have properly asserted jurisdiction over a previously-approved PPA in order to resolve a controversy over the interpretation of the PPA, which had </w:t>
      </w:r>
      <w:r w:rsidRPr="00895775">
        <w:t>clearly inconsistent terms</w:t>
      </w:r>
      <w:r>
        <w:t xml:space="preserve"> on its face. As that court stated, “the Florida Commission . . . did not engage in utility-type rate regulation. This case involves the construction of conflicting provisions that were included in the contract from the its (sic) inception, not a modification in the terms of the contract so as to adjust rates paid by consumers.” </w:t>
      </w:r>
      <w:r>
        <w:rPr>
          <w:i/>
        </w:rPr>
        <w:t>Id</w:t>
      </w:r>
      <w:r>
        <w:t>. at 327.</w:t>
      </w:r>
    </w:p>
  </w:footnote>
  <w:footnote w:id="13">
    <w:p w:rsidR="00C9317C" w:rsidRDefault="00C9317C" w:rsidP="003277D4">
      <w:pPr>
        <w:pStyle w:val="FootnoteText"/>
        <w:ind w:firstLine="720"/>
      </w:pPr>
      <w:r>
        <w:rPr>
          <w:rStyle w:val="FootnoteReference"/>
        </w:rPr>
        <w:footnoteRef/>
      </w:r>
      <w:r>
        <w:t xml:space="preserve"> </w:t>
      </w:r>
      <w:r>
        <w:tab/>
      </w:r>
      <w:r w:rsidRPr="003277D4">
        <w:t xml:space="preserve">As we described in </w:t>
      </w:r>
      <w:r w:rsidRPr="00A75783">
        <w:rPr>
          <w:i/>
        </w:rPr>
        <w:t>City of Pittsburgh</w:t>
      </w:r>
      <w:r w:rsidRPr="003277D4">
        <w:t xml:space="preserve">: “The six cent per kwh rate set forth in Rider No. 18 was a promotional rate voluntarily filed by Duquesne and is a component of the Company’s tariff as filed with and approved by the Commission.” </w:t>
      </w:r>
      <w:r w:rsidRPr="003277D4">
        <w:rPr>
          <w:i/>
        </w:rPr>
        <w:t>City</w:t>
      </w:r>
      <w:r w:rsidRPr="003277D4">
        <w:t xml:space="preserve"> </w:t>
      </w:r>
      <w:r w:rsidRPr="003277D4">
        <w:rPr>
          <w:i/>
        </w:rPr>
        <w:t>of</w:t>
      </w:r>
      <w:r w:rsidRPr="003277D4">
        <w:t xml:space="preserve"> </w:t>
      </w:r>
      <w:r w:rsidRPr="003277D4">
        <w:rPr>
          <w:i/>
        </w:rPr>
        <w:t>Pittsburgh</w:t>
      </w:r>
      <w:r w:rsidRPr="003277D4">
        <w:t>, 0088 WL 1535031 at 4.</w:t>
      </w:r>
    </w:p>
  </w:footnote>
  <w:footnote w:id="14">
    <w:p w:rsidR="00C9317C" w:rsidRDefault="00C9317C" w:rsidP="00145D17">
      <w:pPr>
        <w:pStyle w:val="FootnoteText"/>
        <w:tabs>
          <w:tab w:val="left" w:pos="720"/>
          <w:tab w:val="left" w:pos="1440"/>
        </w:tabs>
        <w:ind w:firstLine="720"/>
      </w:pPr>
      <w:r>
        <w:rPr>
          <w:rStyle w:val="FootnoteReference"/>
        </w:rPr>
        <w:footnoteRef/>
      </w:r>
      <w:r w:rsidRPr="00785C52">
        <w:tab/>
      </w:r>
      <w:r>
        <w:t xml:space="preserve">In a dissent from the majority opinion in which he was joined by Judge Smith-Ribner, Judge Pelligrini concluded that PURPA denied the Commission jurisdiction to act on the contracts at all, and that the proper forum should have been as an action on the contract in the court of common pleas. </w:t>
      </w:r>
      <w:r>
        <w:rPr>
          <w:i/>
        </w:rPr>
        <w:t>ARIPPA II</w:t>
      </w:r>
      <w:r>
        <w:t xml:space="preserve">, 966 A.2d at 1216. Under either opinion, however, preexisting power purchase obligations under PURPA were found to continue to serve a legitimate purpose following passage of AEPSA.   </w:t>
      </w:r>
    </w:p>
  </w:footnote>
  <w:footnote w:id="15">
    <w:p w:rsidR="00C9317C" w:rsidRDefault="00C9317C" w:rsidP="007F3A97">
      <w:pPr>
        <w:pStyle w:val="FootnoteText"/>
        <w:ind w:firstLine="720"/>
      </w:pPr>
      <w:r>
        <w:rPr>
          <w:rStyle w:val="FootnoteReference"/>
        </w:rPr>
        <w:footnoteRef/>
      </w:r>
      <w:r>
        <w:t xml:space="preserve"> </w:t>
      </w:r>
      <w:r>
        <w:tab/>
        <w:t xml:space="preserve">Duquesne erroneously refers to Section 292.303(d) in its Exceptions. </w:t>
      </w:r>
    </w:p>
  </w:footnote>
  <w:footnote w:id="16">
    <w:p w:rsidR="00C9317C" w:rsidRDefault="00C9317C" w:rsidP="003D0044">
      <w:pPr>
        <w:pStyle w:val="FootnoteText"/>
        <w:ind w:firstLine="720"/>
      </w:pPr>
      <w:r>
        <w:rPr>
          <w:rStyle w:val="FootnoteReference"/>
        </w:rPr>
        <w:footnoteRef/>
      </w:r>
      <w:r>
        <w:t xml:space="preserve"> </w:t>
      </w:r>
      <w:r>
        <w:tab/>
        <w:t>In Exception No. 1, Duquesne also addresses NRG’s contention that Pennsylvania’s current regulatory law conflicts with PURPA and the ALJ’s finding that the PPAs did not have a specific contract term. We have addressed these issues in our discussion of the challenge to our subject matter jurisdiction, and therefore will not address them further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D06"/>
    <w:rsid w:val="00003BEE"/>
    <w:rsid w:val="00006685"/>
    <w:rsid w:val="00006F35"/>
    <w:rsid w:val="00012D76"/>
    <w:rsid w:val="00014A2C"/>
    <w:rsid w:val="00016D57"/>
    <w:rsid w:val="00016F67"/>
    <w:rsid w:val="00017852"/>
    <w:rsid w:val="00021E46"/>
    <w:rsid w:val="00022B74"/>
    <w:rsid w:val="0002524C"/>
    <w:rsid w:val="00025F3F"/>
    <w:rsid w:val="00026CD2"/>
    <w:rsid w:val="00030F89"/>
    <w:rsid w:val="000353A1"/>
    <w:rsid w:val="000362CE"/>
    <w:rsid w:val="00040A8E"/>
    <w:rsid w:val="00040AEA"/>
    <w:rsid w:val="0004112C"/>
    <w:rsid w:val="00042CF2"/>
    <w:rsid w:val="00047874"/>
    <w:rsid w:val="00047F4A"/>
    <w:rsid w:val="000523D1"/>
    <w:rsid w:val="00052B8F"/>
    <w:rsid w:val="00052F0B"/>
    <w:rsid w:val="000545A2"/>
    <w:rsid w:val="00054612"/>
    <w:rsid w:val="0005572E"/>
    <w:rsid w:val="00056286"/>
    <w:rsid w:val="0005640E"/>
    <w:rsid w:val="000612FD"/>
    <w:rsid w:val="000642AA"/>
    <w:rsid w:val="000649EC"/>
    <w:rsid w:val="00066042"/>
    <w:rsid w:val="00066EE5"/>
    <w:rsid w:val="00067260"/>
    <w:rsid w:val="00072181"/>
    <w:rsid w:val="00072808"/>
    <w:rsid w:val="00073A7E"/>
    <w:rsid w:val="00076F35"/>
    <w:rsid w:val="000843B3"/>
    <w:rsid w:val="00084573"/>
    <w:rsid w:val="000847BB"/>
    <w:rsid w:val="00084AF9"/>
    <w:rsid w:val="00086535"/>
    <w:rsid w:val="00086634"/>
    <w:rsid w:val="000918D4"/>
    <w:rsid w:val="00093164"/>
    <w:rsid w:val="00093315"/>
    <w:rsid w:val="0009612D"/>
    <w:rsid w:val="00097504"/>
    <w:rsid w:val="00097C1C"/>
    <w:rsid w:val="000A088B"/>
    <w:rsid w:val="000A32B6"/>
    <w:rsid w:val="000A365D"/>
    <w:rsid w:val="000A46C7"/>
    <w:rsid w:val="000A6CA4"/>
    <w:rsid w:val="000A7BDA"/>
    <w:rsid w:val="000B2137"/>
    <w:rsid w:val="000B216D"/>
    <w:rsid w:val="000B2755"/>
    <w:rsid w:val="000B4EAE"/>
    <w:rsid w:val="000B5238"/>
    <w:rsid w:val="000B5ADE"/>
    <w:rsid w:val="000B607A"/>
    <w:rsid w:val="000B63A1"/>
    <w:rsid w:val="000B6B15"/>
    <w:rsid w:val="000B7493"/>
    <w:rsid w:val="000C0FDE"/>
    <w:rsid w:val="000C29A4"/>
    <w:rsid w:val="000C2AE3"/>
    <w:rsid w:val="000C603F"/>
    <w:rsid w:val="000C6D35"/>
    <w:rsid w:val="000C709A"/>
    <w:rsid w:val="000D0DD1"/>
    <w:rsid w:val="000D18D9"/>
    <w:rsid w:val="000D2DED"/>
    <w:rsid w:val="000D4A9C"/>
    <w:rsid w:val="000D66E3"/>
    <w:rsid w:val="000D7000"/>
    <w:rsid w:val="000D790B"/>
    <w:rsid w:val="000E7D39"/>
    <w:rsid w:val="000F179E"/>
    <w:rsid w:val="000F28A5"/>
    <w:rsid w:val="000F4307"/>
    <w:rsid w:val="000F53E1"/>
    <w:rsid w:val="000F6B1C"/>
    <w:rsid w:val="00100CA5"/>
    <w:rsid w:val="00100F9F"/>
    <w:rsid w:val="0010158F"/>
    <w:rsid w:val="001015E1"/>
    <w:rsid w:val="00101F51"/>
    <w:rsid w:val="00102303"/>
    <w:rsid w:val="001026CA"/>
    <w:rsid w:val="00102FFD"/>
    <w:rsid w:val="00104D9B"/>
    <w:rsid w:val="00104ED0"/>
    <w:rsid w:val="00110440"/>
    <w:rsid w:val="001105AC"/>
    <w:rsid w:val="00111D0D"/>
    <w:rsid w:val="00117436"/>
    <w:rsid w:val="00117CB2"/>
    <w:rsid w:val="00120B39"/>
    <w:rsid w:val="001238E5"/>
    <w:rsid w:val="00123A2E"/>
    <w:rsid w:val="00124071"/>
    <w:rsid w:val="001267D4"/>
    <w:rsid w:val="001270B1"/>
    <w:rsid w:val="001270EF"/>
    <w:rsid w:val="00130D02"/>
    <w:rsid w:val="00135972"/>
    <w:rsid w:val="001360FC"/>
    <w:rsid w:val="00142254"/>
    <w:rsid w:val="0014294A"/>
    <w:rsid w:val="001447A0"/>
    <w:rsid w:val="0014497F"/>
    <w:rsid w:val="00145D17"/>
    <w:rsid w:val="00146DDD"/>
    <w:rsid w:val="00146E58"/>
    <w:rsid w:val="00147145"/>
    <w:rsid w:val="00150096"/>
    <w:rsid w:val="001508E4"/>
    <w:rsid w:val="00151208"/>
    <w:rsid w:val="001536C4"/>
    <w:rsid w:val="0015380A"/>
    <w:rsid w:val="00154CB6"/>
    <w:rsid w:val="00155946"/>
    <w:rsid w:val="0015636E"/>
    <w:rsid w:val="00162AF6"/>
    <w:rsid w:val="00163CB7"/>
    <w:rsid w:val="00164DA4"/>
    <w:rsid w:val="00166298"/>
    <w:rsid w:val="001663C8"/>
    <w:rsid w:val="0017429D"/>
    <w:rsid w:val="00174613"/>
    <w:rsid w:val="00174D3D"/>
    <w:rsid w:val="00182478"/>
    <w:rsid w:val="001841A7"/>
    <w:rsid w:val="001847D7"/>
    <w:rsid w:val="00186A97"/>
    <w:rsid w:val="00192B75"/>
    <w:rsid w:val="00194BF2"/>
    <w:rsid w:val="0019530E"/>
    <w:rsid w:val="00195F2E"/>
    <w:rsid w:val="001A1146"/>
    <w:rsid w:val="001A2C93"/>
    <w:rsid w:val="001A4E62"/>
    <w:rsid w:val="001A6132"/>
    <w:rsid w:val="001B18CB"/>
    <w:rsid w:val="001B1DB4"/>
    <w:rsid w:val="001C0945"/>
    <w:rsid w:val="001C18EE"/>
    <w:rsid w:val="001C4978"/>
    <w:rsid w:val="001C5B4A"/>
    <w:rsid w:val="001C6CEA"/>
    <w:rsid w:val="001C75FF"/>
    <w:rsid w:val="001C7E3C"/>
    <w:rsid w:val="001D0ED2"/>
    <w:rsid w:val="001D3DA9"/>
    <w:rsid w:val="001D5128"/>
    <w:rsid w:val="001D7229"/>
    <w:rsid w:val="001E080E"/>
    <w:rsid w:val="001E0B61"/>
    <w:rsid w:val="001E1276"/>
    <w:rsid w:val="001E1F90"/>
    <w:rsid w:val="001E26B5"/>
    <w:rsid w:val="001E2EC3"/>
    <w:rsid w:val="001F051C"/>
    <w:rsid w:val="001F09D5"/>
    <w:rsid w:val="001F191F"/>
    <w:rsid w:val="001F285E"/>
    <w:rsid w:val="001F68A2"/>
    <w:rsid w:val="001F68EE"/>
    <w:rsid w:val="001F7A7F"/>
    <w:rsid w:val="00201027"/>
    <w:rsid w:val="00202524"/>
    <w:rsid w:val="00210736"/>
    <w:rsid w:val="00210F81"/>
    <w:rsid w:val="00211622"/>
    <w:rsid w:val="00212D23"/>
    <w:rsid w:val="00212FD7"/>
    <w:rsid w:val="00214B3E"/>
    <w:rsid w:val="00214F72"/>
    <w:rsid w:val="0021557C"/>
    <w:rsid w:val="0021696E"/>
    <w:rsid w:val="0021789F"/>
    <w:rsid w:val="00221D88"/>
    <w:rsid w:val="00224C25"/>
    <w:rsid w:val="0022698E"/>
    <w:rsid w:val="002269A9"/>
    <w:rsid w:val="0022752B"/>
    <w:rsid w:val="00227912"/>
    <w:rsid w:val="002311EE"/>
    <w:rsid w:val="0023453F"/>
    <w:rsid w:val="002370F5"/>
    <w:rsid w:val="00240ACA"/>
    <w:rsid w:val="00240D7B"/>
    <w:rsid w:val="00241146"/>
    <w:rsid w:val="00241299"/>
    <w:rsid w:val="002439D4"/>
    <w:rsid w:val="002440A9"/>
    <w:rsid w:val="00244428"/>
    <w:rsid w:val="002446E3"/>
    <w:rsid w:val="00247429"/>
    <w:rsid w:val="002528C5"/>
    <w:rsid w:val="00255462"/>
    <w:rsid w:val="00256392"/>
    <w:rsid w:val="00260957"/>
    <w:rsid w:val="00261E6F"/>
    <w:rsid w:val="002635C1"/>
    <w:rsid w:val="00264646"/>
    <w:rsid w:val="00265928"/>
    <w:rsid w:val="00271942"/>
    <w:rsid w:val="00271AA1"/>
    <w:rsid w:val="0027232D"/>
    <w:rsid w:val="002732A0"/>
    <w:rsid w:val="00274D0F"/>
    <w:rsid w:val="00274DA7"/>
    <w:rsid w:val="0027636D"/>
    <w:rsid w:val="002768C4"/>
    <w:rsid w:val="00277500"/>
    <w:rsid w:val="00281A5F"/>
    <w:rsid w:val="00282E24"/>
    <w:rsid w:val="0028537D"/>
    <w:rsid w:val="0028708C"/>
    <w:rsid w:val="00291F68"/>
    <w:rsid w:val="00292AD4"/>
    <w:rsid w:val="0029544E"/>
    <w:rsid w:val="00297A39"/>
    <w:rsid w:val="002A060A"/>
    <w:rsid w:val="002A1F80"/>
    <w:rsid w:val="002A23DB"/>
    <w:rsid w:val="002A4450"/>
    <w:rsid w:val="002A6750"/>
    <w:rsid w:val="002B2296"/>
    <w:rsid w:val="002B2B71"/>
    <w:rsid w:val="002B3F53"/>
    <w:rsid w:val="002B4407"/>
    <w:rsid w:val="002B4B67"/>
    <w:rsid w:val="002B57BB"/>
    <w:rsid w:val="002B67B7"/>
    <w:rsid w:val="002C0429"/>
    <w:rsid w:val="002C19E4"/>
    <w:rsid w:val="002C1F6B"/>
    <w:rsid w:val="002C2EA5"/>
    <w:rsid w:val="002C5F91"/>
    <w:rsid w:val="002C6CC4"/>
    <w:rsid w:val="002C73B0"/>
    <w:rsid w:val="002D0786"/>
    <w:rsid w:val="002D13C4"/>
    <w:rsid w:val="002D275E"/>
    <w:rsid w:val="002D6357"/>
    <w:rsid w:val="002D7584"/>
    <w:rsid w:val="002E153B"/>
    <w:rsid w:val="002E2A24"/>
    <w:rsid w:val="002E3026"/>
    <w:rsid w:val="002E3F06"/>
    <w:rsid w:val="002E537E"/>
    <w:rsid w:val="002E6B9D"/>
    <w:rsid w:val="002E6FFA"/>
    <w:rsid w:val="002E7F8F"/>
    <w:rsid w:val="002F0993"/>
    <w:rsid w:val="002F185B"/>
    <w:rsid w:val="002F217C"/>
    <w:rsid w:val="002F3F04"/>
    <w:rsid w:val="002F41BA"/>
    <w:rsid w:val="003018AA"/>
    <w:rsid w:val="00303B99"/>
    <w:rsid w:val="00304DDE"/>
    <w:rsid w:val="00306416"/>
    <w:rsid w:val="003067A4"/>
    <w:rsid w:val="0030714F"/>
    <w:rsid w:val="003073E2"/>
    <w:rsid w:val="00307CDA"/>
    <w:rsid w:val="00307DDF"/>
    <w:rsid w:val="00314A43"/>
    <w:rsid w:val="00317595"/>
    <w:rsid w:val="003176BA"/>
    <w:rsid w:val="00322040"/>
    <w:rsid w:val="0032345A"/>
    <w:rsid w:val="003240B8"/>
    <w:rsid w:val="00325422"/>
    <w:rsid w:val="003257C6"/>
    <w:rsid w:val="0032660F"/>
    <w:rsid w:val="003277D4"/>
    <w:rsid w:val="00332883"/>
    <w:rsid w:val="00333FDA"/>
    <w:rsid w:val="003340AB"/>
    <w:rsid w:val="003340DE"/>
    <w:rsid w:val="00334D92"/>
    <w:rsid w:val="003359AF"/>
    <w:rsid w:val="00340435"/>
    <w:rsid w:val="00340D19"/>
    <w:rsid w:val="00344804"/>
    <w:rsid w:val="0034487D"/>
    <w:rsid w:val="003518C8"/>
    <w:rsid w:val="00352EA8"/>
    <w:rsid w:val="003533B5"/>
    <w:rsid w:val="00354E77"/>
    <w:rsid w:val="00357E91"/>
    <w:rsid w:val="003604EE"/>
    <w:rsid w:val="00360BA4"/>
    <w:rsid w:val="003622CA"/>
    <w:rsid w:val="00363030"/>
    <w:rsid w:val="003643F6"/>
    <w:rsid w:val="0036462C"/>
    <w:rsid w:val="00364A42"/>
    <w:rsid w:val="00364D15"/>
    <w:rsid w:val="0037264F"/>
    <w:rsid w:val="0037269F"/>
    <w:rsid w:val="003726F3"/>
    <w:rsid w:val="00374226"/>
    <w:rsid w:val="003755FB"/>
    <w:rsid w:val="0037577C"/>
    <w:rsid w:val="00381550"/>
    <w:rsid w:val="003834F4"/>
    <w:rsid w:val="00385047"/>
    <w:rsid w:val="00385502"/>
    <w:rsid w:val="00390174"/>
    <w:rsid w:val="003905B8"/>
    <w:rsid w:val="003908C7"/>
    <w:rsid w:val="00391A43"/>
    <w:rsid w:val="00393EF5"/>
    <w:rsid w:val="00394CEB"/>
    <w:rsid w:val="003973AE"/>
    <w:rsid w:val="003A1085"/>
    <w:rsid w:val="003B0611"/>
    <w:rsid w:val="003B0D4D"/>
    <w:rsid w:val="003B1EE9"/>
    <w:rsid w:val="003B282A"/>
    <w:rsid w:val="003B3746"/>
    <w:rsid w:val="003B42D9"/>
    <w:rsid w:val="003B7738"/>
    <w:rsid w:val="003C3140"/>
    <w:rsid w:val="003C3E02"/>
    <w:rsid w:val="003C3FE8"/>
    <w:rsid w:val="003C49A3"/>
    <w:rsid w:val="003C4A66"/>
    <w:rsid w:val="003C5619"/>
    <w:rsid w:val="003C5B90"/>
    <w:rsid w:val="003C611D"/>
    <w:rsid w:val="003C73F9"/>
    <w:rsid w:val="003C7417"/>
    <w:rsid w:val="003C7956"/>
    <w:rsid w:val="003C7F0D"/>
    <w:rsid w:val="003D0044"/>
    <w:rsid w:val="003D06ED"/>
    <w:rsid w:val="003D4F42"/>
    <w:rsid w:val="003D5F07"/>
    <w:rsid w:val="003D6004"/>
    <w:rsid w:val="003D6A8A"/>
    <w:rsid w:val="003D6AB5"/>
    <w:rsid w:val="003D7D18"/>
    <w:rsid w:val="003E193B"/>
    <w:rsid w:val="003E263D"/>
    <w:rsid w:val="003E3FB8"/>
    <w:rsid w:val="003E3FF5"/>
    <w:rsid w:val="003E5354"/>
    <w:rsid w:val="003E7ADD"/>
    <w:rsid w:val="003F354D"/>
    <w:rsid w:val="003F51F4"/>
    <w:rsid w:val="003F52C6"/>
    <w:rsid w:val="003F53DB"/>
    <w:rsid w:val="003F558E"/>
    <w:rsid w:val="003F790A"/>
    <w:rsid w:val="00403D6E"/>
    <w:rsid w:val="0040469B"/>
    <w:rsid w:val="00405E3F"/>
    <w:rsid w:val="004064EC"/>
    <w:rsid w:val="00407AC0"/>
    <w:rsid w:val="00407E2B"/>
    <w:rsid w:val="00410855"/>
    <w:rsid w:val="00411ED1"/>
    <w:rsid w:val="00412E30"/>
    <w:rsid w:val="00416017"/>
    <w:rsid w:val="004168EC"/>
    <w:rsid w:val="004170AF"/>
    <w:rsid w:val="00417898"/>
    <w:rsid w:val="0042147F"/>
    <w:rsid w:val="00421EF9"/>
    <w:rsid w:val="0042304E"/>
    <w:rsid w:val="00426B4C"/>
    <w:rsid w:val="00426FC7"/>
    <w:rsid w:val="00431D0D"/>
    <w:rsid w:val="00432BB7"/>
    <w:rsid w:val="004331E9"/>
    <w:rsid w:val="00433CFB"/>
    <w:rsid w:val="00433E8D"/>
    <w:rsid w:val="00433FDC"/>
    <w:rsid w:val="0043592C"/>
    <w:rsid w:val="00436621"/>
    <w:rsid w:val="00440C95"/>
    <w:rsid w:val="004411B9"/>
    <w:rsid w:val="00441207"/>
    <w:rsid w:val="004422CA"/>
    <w:rsid w:val="00442E9D"/>
    <w:rsid w:val="00443807"/>
    <w:rsid w:val="00443CEE"/>
    <w:rsid w:val="004462F7"/>
    <w:rsid w:val="004507B5"/>
    <w:rsid w:val="0046019D"/>
    <w:rsid w:val="00461716"/>
    <w:rsid w:val="004620F5"/>
    <w:rsid w:val="00464536"/>
    <w:rsid w:val="0046514E"/>
    <w:rsid w:val="00465671"/>
    <w:rsid w:val="0046623C"/>
    <w:rsid w:val="00467259"/>
    <w:rsid w:val="00467739"/>
    <w:rsid w:val="00470B67"/>
    <w:rsid w:val="00470D0C"/>
    <w:rsid w:val="004726E0"/>
    <w:rsid w:val="00473AD1"/>
    <w:rsid w:val="00474591"/>
    <w:rsid w:val="00474E22"/>
    <w:rsid w:val="0047601F"/>
    <w:rsid w:val="0047608F"/>
    <w:rsid w:val="00476554"/>
    <w:rsid w:val="004802FB"/>
    <w:rsid w:val="00480BED"/>
    <w:rsid w:val="004813D4"/>
    <w:rsid w:val="0048270D"/>
    <w:rsid w:val="00483D7A"/>
    <w:rsid w:val="004917D9"/>
    <w:rsid w:val="00491D91"/>
    <w:rsid w:val="0049580C"/>
    <w:rsid w:val="0049768F"/>
    <w:rsid w:val="004A0441"/>
    <w:rsid w:val="004A04E5"/>
    <w:rsid w:val="004A1495"/>
    <w:rsid w:val="004A2165"/>
    <w:rsid w:val="004A5276"/>
    <w:rsid w:val="004A5F74"/>
    <w:rsid w:val="004B1052"/>
    <w:rsid w:val="004B1B66"/>
    <w:rsid w:val="004B2D3C"/>
    <w:rsid w:val="004B593D"/>
    <w:rsid w:val="004B5ED5"/>
    <w:rsid w:val="004B6B14"/>
    <w:rsid w:val="004C085C"/>
    <w:rsid w:val="004C5969"/>
    <w:rsid w:val="004C7E7F"/>
    <w:rsid w:val="004D07D8"/>
    <w:rsid w:val="004D0A27"/>
    <w:rsid w:val="004D0B42"/>
    <w:rsid w:val="004D11D9"/>
    <w:rsid w:val="004D23F3"/>
    <w:rsid w:val="004E0656"/>
    <w:rsid w:val="004E47EC"/>
    <w:rsid w:val="004E514F"/>
    <w:rsid w:val="004E5A4A"/>
    <w:rsid w:val="004E737F"/>
    <w:rsid w:val="004F03DE"/>
    <w:rsid w:val="004F1A91"/>
    <w:rsid w:val="004F1ADF"/>
    <w:rsid w:val="004F22DA"/>
    <w:rsid w:val="004F5E16"/>
    <w:rsid w:val="00501949"/>
    <w:rsid w:val="00502165"/>
    <w:rsid w:val="00503C07"/>
    <w:rsid w:val="00504834"/>
    <w:rsid w:val="00504C7A"/>
    <w:rsid w:val="00505AEE"/>
    <w:rsid w:val="0050632E"/>
    <w:rsid w:val="00506509"/>
    <w:rsid w:val="005074FA"/>
    <w:rsid w:val="0050752D"/>
    <w:rsid w:val="00507BAB"/>
    <w:rsid w:val="005102C9"/>
    <w:rsid w:val="00511EF3"/>
    <w:rsid w:val="00514507"/>
    <w:rsid w:val="0051741D"/>
    <w:rsid w:val="00520D08"/>
    <w:rsid w:val="00521350"/>
    <w:rsid w:val="00524489"/>
    <w:rsid w:val="00525108"/>
    <w:rsid w:val="00526B09"/>
    <w:rsid w:val="0053390B"/>
    <w:rsid w:val="005351B9"/>
    <w:rsid w:val="00536011"/>
    <w:rsid w:val="005362CF"/>
    <w:rsid w:val="0054020D"/>
    <w:rsid w:val="00543744"/>
    <w:rsid w:val="00550B79"/>
    <w:rsid w:val="005513A9"/>
    <w:rsid w:val="0055150B"/>
    <w:rsid w:val="005532F9"/>
    <w:rsid w:val="00553A1B"/>
    <w:rsid w:val="0055440B"/>
    <w:rsid w:val="00554CC3"/>
    <w:rsid w:val="0055708D"/>
    <w:rsid w:val="005574A9"/>
    <w:rsid w:val="00561CA6"/>
    <w:rsid w:val="00564565"/>
    <w:rsid w:val="00564790"/>
    <w:rsid w:val="005647BE"/>
    <w:rsid w:val="00565E56"/>
    <w:rsid w:val="00566299"/>
    <w:rsid w:val="00566CEF"/>
    <w:rsid w:val="0057051F"/>
    <w:rsid w:val="00570A26"/>
    <w:rsid w:val="005725F6"/>
    <w:rsid w:val="0058168A"/>
    <w:rsid w:val="00581C60"/>
    <w:rsid w:val="00584CEA"/>
    <w:rsid w:val="005851BB"/>
    <w:rsid w:val="005862DA"/>
    <w:rsid w:val="00586817"/>
    <w:rsid w:val="00586D92"/>
    <w:rsid w:val="00587507"/>
    <w:rsid w:val="00587658"/>
    <w:rsid w:val="00587A1D"/>
    <w:rsid w:val="0059593B"/>
    <w:rsid w:val="00596024"/>
    <w:rsid w:val="00596A0B"/>
    <w:rsid w:val="00596E05"/>
    <w:rsid w:val="00596F85"/>
    <w:rsid w:val="005970FA"/>
    <w:rsid w:val="00597910"/>
    <w:rsid w:val="005A0176"/>
    <w:rsid w:val="005A088E"/>
    <w:rsid w:val="005A2298"/>
    <w:rsid w:val="005A28C1"/>
    <w:rsid w:val="005A72FC"/>
    <w:rsid w:val="005B0388"/>
    <w:rsid w:val="005B109A"/>
    <w:rsid w:val="005B4B64"/>
    <w:rsid w:val="005B539A"/>
    <w:rsid w:val="005B5962"/>
    <w:rsid w:val="005B6742"/>
    <w:rsid w:val="005B67B5"/>
    <w:rsid w:val="005B695F"/>
    <w:rsid w:val="005C184E"/>
    <w:rsid w:val="005C2FD5"/>
    <w:rsid w:val="005C5378"/>
    <w:rsid w:val="005C699C"/>
    <w:rsid w:val="005C6ABF"/>
    <w:rsid w:val="005C6F35"/>
    <w:rsid w:val="005C7399"/>
    <w:rsid w:val="005D273D"/>
    <w:rsid w:val="005D2AB9"/>
    <w:rsid w:val="005D34E2"/>
    <w:rsid w:val="005D496E"/>
    <w:rsid w:val="005D7C20"/>
    <w:rsid w:val="005E026A"/>
    <w:rsid w:val="005E6960"/>
    <w:rsid w:val="005E7EB8"/>
    <w:rsid w:val="005F03F3"/>
    <w:rsid w:val="005F18D6"/>
    <w:rsid w:val="005F21D4"/>
    <w:rsid w:val="005F4871"/>
    <w:rsid w:val="005F5119"/>
    <w:rsid w:val="005F6C89"/>
    <w:rsid w:val="005F7248"/>
    <w:rsid w:val="00600039"/>
    <w:rsid w:val="00600D96"/>
    <w:rsid w:val="006026B6"/>
    <w:rsid w:val="00603024"/>
    <w:rsid w:val="00605174"/>
    <w:rsid w:val="006116E3"/>
    <w:rsid w:val="006169DA"/>
    <w:rsid w:val="00620885"/>
    <w:rsid w:val="00624400"/>
    <w:rsid w:val="00624E51"/>
    <w:rsid w:val="00626162"/>
    <w:rsid w:val="006332DE"/>
    <w:rsid w:val="00634719"/>
    <w:rsid w:val="00634CF5"/>
    <w:rsid w:val="00635337"/>
    <w:rsid w:val="00635629"/>
    <w:rsid w:val="00636901"/>
    <w:rsid w:val="0063785F"/>
    <w:rsid w:val="00640030"/>
    <w:rsid w:val="006408BD"/>
    <w:rsid w:val="006434C5"/>
    <w:rsid w:val="00647684"/>
    <w:rsid w:val="00647A9D"/>
    <w:rsid w:val="006503E8"/>
    <w:rsid w:val="00650921"/>
    <w:rsid w:val="00652DF8"/>
    <w:rsid w:val="006537A9"/>
    <w:rsid w:val="00654A4A"/>
    <w:rsid w:val="0065545A"/>
    <w:rsid w:val="00663CD9"/>
    <w:rsid w:val="006661CF"/>
    <w:rsid w:val="006677C0"/>
    <w:rsid w:val="00670BFD"/>
    <w:rsid w:val="00671C62"/>
    <w:rsid w:val="00671E4C"/>
    <w:rsid w:val="00671F70"/>
    <w:rsid w:val="00674295"/>
    <w:rsid w:val="00680131"/>
    <w:rsid w:val="00681508"/>
    <w:rsid w:val="006818A8"/>
    <w:rsid w:val="00681A51"/>
    <w:rsid w:val="00682469"/>
    <w:rsid w:val="00682839"/>
    <w:rsid w:val="00683D97"/>
    <w:rsid w:val="006840C0"/>
    <w:rsid w:val="00684FCA"/>
    <w:rsid w:val="006859CE"/>
    <w:rsid w:val="00686B5C"/>
    <w:rsid w:val="00687F45"/>
    <w:rsid w:val="0069163C"/>
    <w:rsid w:val="00693585"/>
    <w:rsid w:val="00696990"/>
    <w:rsid w:val="00696997"/>
    <w:rsid w:val="006A34A7"/>
    <w:rsid w:val="006A46D6"/>
    <w:rsid w:val="006A47B2"/>
    <w:rsid w:val="006A758C"/>
    <w:rsid w:val="006B0EC4"/>
    <w:rsid w:val="006B340E"/>
    <w:rsid w:val="006B3550"/>
    <w:rsid w:val="006B660F"/>
    <w:rsid w:val="006C1108"/>
    <w:rsid w:val="006C1EEC"/>
    <w:rsid w:val="006C238D"/>
    <w:rsid w:val="006C385E"/>
    <w:rsid w:val="006C3F61"/>
    <w:rsid w:val="006C3FEA"/>
    <w:rsid w:val="006C69E7"/>
    <w:rsid w:val="006C7AAD"/>
    <w:rsid w:val="006D10AE"/>
    <w:rsid w:val="006D29F2"/>
    <w:rsid w:val="006D71FC"/>
    <w:rsid w:val="006D7CA2"/>
    <w:rsid w:val="006E065B"/>
    <w:rsid w:val="006E09D3"/>
    <w:rsid w:val="006E1B53"/>
    <w:rsid w:val="006E1E6C"/>
    <w:rsid w:val="006E5505"/>
    <w:rsid w:val="006E5E73"/>
    <w:rsid w:val="006F112D"/>
    <w:rsid w:val="006F240A"/>
    <w:rsid w:val="006F2FB3"/>
    <w:rsid w:val="006F2FED"/>
    <w:rsid w:val="006F531B"/>
    <w:rsid w:val="006F5E3B"/>
    <w:rsid w:val="006F62BC"/>
    <w:rsid w:val="006F65F5"/>
    <w:rsid w:val="007011D3"/>
    <w:rsid w:val="00702493"/>
    <w:rsid w:val="00703ECD"/>
    <w:rsid w:val="007069B9"/>
    <w:rsid w:val="00714F3B"/>
    <w:rsid w:val="007166F7"/>
    <w:rsid w:val="00716AEF"/>
    <w:rsid w:val="00717076"/>
    <w:rsid w:val="00717296"/>
    <w:rsid w:val="00720B48"/>
    <w:rsid w:val="00725213"/>
    <w:rsid w:val="00726D23"/>
    <w:rsid w:val="00727370"/>
    <w:rsid w:val="00733C47"/>
    <w:rsid w:val="00733DA9"/>
    <w:rsid w:val="00735D9E"/>
    <w:rsid w:val="00736943"/>
    <w:rsid w:val="00736E08"/>
    <w:rsid w:val="007378ED"/>
    <w:rsid w:val="007406FD"/>
    <w:rsid w:val="0074109C"/>
    <w:rsid w:val="00742335"/>
    <w:rsid w:val="0074273A"/>
    <w:rsid w:val="00742842"/>
    <w:rsid w:val="00742887"/>
    <w:rsid w:val="00742F27"/>
    <w:rsid w:val="00750908"/>
    <w:rsid w:val="00752D13"/>
    <w:rsid w:val="00753376"/>
    <w:rsid w:val="007543B0"/>
    <w:rsid w:val="007568A9"/>
    <w:rsid w:val="00757911"/>
    <w:rsid w:val="00760F60"/>
    <w:rsid w:val="007613EF"/>
    <w:rsid w:val="007614A8"/>
    <w:rsid w:val="00761514"/>
    <w:rsid w:val="00761D81"/>
    <w:rsid w:val="00763CE7"/>
    <w:rsid w:val="007650D7"/>
    <w:rsid w:val="00770259"/>
    <w:rsid w:val="00772177"/>
    <w:rsid w:val="00775C65"/>
    <w:rsid w:val="0077639A"/>
    <w:rsid w:val="00777066"/>
    <w:rsid w:val="0078067A"/>
    <w:rsid w:val="0078100C"/>
    <w:rsid w:val="0078157F"/>
    <w:rsid w:val="00781D7A"/>
    <w:rsid w:val="00783BE3"/>
    <w:rsid w:val="00784163"/>
    <w:rsid w:val="00785C52"/>
    <w:rsid w:val="0078643C"/>
    <w:rsid w:val="00786F48"/>
    <w:rsid w:val="0078772C"/>
    <w:rsid w:val="007878E4"/>
    <w:rsid w:val="0079143D"/>
    <w:rsid w:val="00791D5E"/>
    <w:rsid w:val="00791DCC"/>
    <w:rsid w:val="00794888"/>
    <w:rsid w:val="007963BD"/>
    <w:rsid w:val="00797FCC"/>
    <w:rsid w:val="007A060C"/>
    <w:rsid w:val="007A4783"/>
    <w:rsid w:val="007A5191"/>
    <w:rsid w:val="007B0500"/>
    <w:rsid w:val="007B111B"/>
    <w:rsid w:val="007B1B43"/>
    <w:rsid w:val="007B3188"/>
    <w:rsid w:val="007B3396"/>
    <w:rsid w:val="007B36B3"/>
    <w:rsid w:val="007B3AE8"/>
    <w:rsid w:val="007B4418"/>
    <w:rsid w:val="007B56A0"/>
    <w:rsid w:val="007B5F62"/>
    <w:rsid w:val="007B66B3"/>
    <w:rsid w:val="007B6F27"/>
    <w:rsid w:val="007B7077"/>
    <w:rsid w:val="007C0723"/>
    <w:rsid w:val="007C2AB5"/>
    <w:rsid w:val="007C3003"/>
    <w:rsid w:val="007C49F3"/>
    <w:rsid w:val="007C6B60"/>
    <w:rsid w:val="007C6F85"/>
    <w:rsid w:val="007D0C3F"/>
    <w:rsid w:val="007D3AA0"/>
    <w:rsid w:val="007D3FE2"/>
    <w:rsid w:val="007D4C62"/>
    <w:rsid w:val="007D5690"/>
    <w:rsid w:val="007D69FA"/>
    <w:rsid w:val="007D7B87"/>
    <w:rsid w:val="007D7CA6"/>
    <w:rsid w:val="007E04FE"/>
    <w:rsid w:val="007E1600"/>
    <w:rsid w:val="007E42B6"/>
    <w:rsid w:val="007E6A15"/>
    <w:rsid w:val="007F1F1A"/>
    <w:rsid w:val="007F1FEC"/>
    <w:rsid w:val="007F3A97"/>
    <w:rsid w:val="007F5271"/>
    <w:rsid w:val="0080435E"/>
    <w:rsid w:val="008061F6"/>
    <w:rsid w:val="00806520"/>
    <w:rsid w:val="00807BC6"/>
    <w:rsid w:val="00810603"/>
    <w:rsid w:val="008109F1"/>
    <w:rsid w:val="00811231"/>
    <w:rsid w:val="00812692"/>
    <w:rsid w:val="00812888"/>
    <w:rsid w:val="00813DDC"/>
    <w:rsid w:val="00814283"/>
    <w:rsid w:val="00815DF6"/>
    <w:rsid w:val="00820209"/>
    <w:rsid w:val="00820F35"/>
    <w:rsid w:val="00820FEC"/>
    <w:rsid w:val="0082393D"/>
    <w:rsid w:val="00825F1E"/>
    <w:rsid w:val="008266BC"/>
    <w:rsid w:val="00831CAD"/>
    <w:rsid w:val="0083324D"/>
    <w:rsid w:val="00841733"/>
    <w:rsid w:val="008429FC"/>
    <w:rsid w:val="00843600"/>
    <w:rsid w:val="00844D38"/>
    <w:rsid w:val="00844D85"/>
    <w:rsid w:val="00845D39"/>
    <w:rsid w:val="00846EC6"/>
    <w:rsid w:val="008475F4"/>
    <w:rsid w:val="008511BA"/>
    <w:rsid w:val="008524BE"/>
    <w:rsid w:val="00852B4F"/>
    <w:rsid w:val="00853BC2"/>
    <w:rsid w:val="00854278"/>
    <w:rsid w:val="00854984"/>
    <w:rsid w:val="008556BB"/>
    <w:rsid w:val="00856063"/>
    <w:rsid w:val="00857172"/>
    <w:rsid w:val="0086048F"/>
    <w:rsid w:val="008604AE"/>
    <w:rsid w:val="0086236A"/>
    <w:rsid w:val="0086640B"/>
    <w:rsid w:val="008664D2"/>
    <w:rsid w:val="00866D02"/>
    <w:rsid w:val="0087035A"/>
    <w:rsid w:val="0087347D"/>
    <w:rsid w:val="00873B2C"/>
    <w:rsid w:val="00875B66"/>
    <w:rsid w:val="00882506"/>
    <w:rsid w:val="00882568"/>
    <w:rsid w:val="00882DAD"/>
    <w:rsid w:val="00885263"/>
    <w:rsid w:val="0088642B"/>
    <w:rsid w:val="00886A2B"/>
    <w:rsid w:val="0089191A"/>
    <w:rsid w:val="00892DA5"/>
    <w:rsid w:val="00894988"/>
    <w:rsid w:val="008949B1"/>
    <w:rsid w:val="00895535"/>
    <w:rsid w:val="00895775"/>
    <w:rsid w:val="0089713E"/>
    <w:rsid w:val="008A10F3"/>
    <w:rsid w:val="008A48D3"/>
    <w:rsid w:val="008A5C0F"/>
    <w:rsid w:val="008A6E71"/>
    <w:rsid w:val="008A7DD9"/>
    <w:rsid w:val="008B1596"/>
    <w:rsid w:val="008B6018"/>
    <w:rsid w:val="008B658C"/>
    <w:rsid w:val="008C09C4"/>
    <w:rsid w:val="008C1F44"/>
    <w:rsid w:val="008C26AB"/>
    <w:rsid w:val="008C5891"/>
    <w:rsid w:val="008C646F"/>
    <w:rsid w:val="008C7D8D"/>
    <w:rsid w:val="008D182C"/>
    <w:rsid w:val="008D2E31"/>
    <w:rsid w:val="008D3154"/>
    <w:rsid w:val="008D34CF"/>
    <w:rsid w:val="008E1661"/>
    <w:rsid w:val="008E24F5"/>
    <w:rsid w:val="008E3D3A"/>
    <w:rsid w:val="008E3E4B"/>
    <w:rsid w:val="008E4EF9"/>
    <w:rsid w:val="008E6BC0"/>
    <w:rsid w:val="008E6DFC"/>
    <w:rsid w:val="008E7710"/>
    <w:rsid w:val="008F0896"/>
    <w:rsid w:val="008F1696"/>
    <w:rsid w:val="008F1FE7"/>
    <w:rsid w:val="008F2D4D"/>
    <w:rsid w:val="008F3F0B"/>
    <w:rsid w:val="00900D4D"/>
    <w:rsid w:val="0090103E"/>
    <w:rsid w:val="00903F34"/>
    <w:rsid w:val="00904F84"/>
    <w:rsid w:val="00905C0A"/>
    <w:rsid w:val="009122F8"/>
    <w:rsid w:val="0091302B"/>
    <w:rsid w:val="0091302C"/>
    <w:rsid w:val="009133F7"/>
    <w:rsid w:val="00913FAC"/>
    <w:rsid w:val="00914C8C"/>
    <w:rsid w:val="00915520"/>
    <w:rsid w:val="009155F7"/>
    <w:rsid w:val="00917A72"/>
    <w:rsid w:val="00921131"/>
    <w:rsid w:val="00922F7C"/>
    <w:rsid w:val="009247F5"/>
    <w:rsid w:val="00926AB2"/>
    <w:rsid w:val="00927B16"/>
    <w:rsid w:val="009305B8"/>
    <w:rsid w:val="00930E9E"/>
    <w:rsid w:val="00931444"/>
    <w:rsid w:val="009314C0"/>
    <w:rsid w:val="009338ED"/>
    <w:rsid w:val="009358B9"/>
    <w:rsid w:val="00936B8A"/>
    <w:rsid w:val="009407FE"/>
    <w:rsid w:val="00941CF3"/>
    <w:rsid w:val="00942436"/>
    <w:rsid w:val="00943363"/>
    <w:rsid w:val="00943C12"/>
    <w:rsid w:val="00944BDD"/>
    <w:rsid w:val="00946842"/>
    <w:rsid w:val="00946D88"/>
    <w:rsid w:val="00957603"/>
    <w:rsid w:val="00957A1D"/>
    <w:rsid w:val="00957BC0"/>
    <w:rsid w:val="00962294"/>
    <w:rsid w:val="0096487B"/>
    <w:rsid w:val="00964E24"/>
    <w:rsid w:val="0097007A"/>
    <w:rsid w:val="009705CA"/>
    <w:rsid w:val="009757D1"/>
    <w:rsid w:val="009763F9"/>
    <w:rsid w:val="00980754"/>
    <w:rsid w:val="00981535"/>
    <w:rsid w:val="00982537"/>
    <w:rsid w:val="009825C8"/>
    <w:rsid w:val="00982644"/>
    <w:rsid w:val="0098313A"/>
    <w:rsid w:val="0098409F"/>
    <w:rsid w:val="00984E17"/>
    <w:rsid w:val="00985537"/>
    <w:rsid w:val="00985543"/>
    <w:rsid w:val="00985946"/>
    <w:rsid w:val="00985FCC"/>
    <w:rsid w:val="00991698"/>
    <w:rsid w:val="00991C17"/>
    <w:rsid w:val="00992D1E"/>
    <w:rsid w:val="00994DEF"/>
    <w:rsid w:val="00996C49"/>
    <w:rsid w:val="00996FC8"/>
    <w:rsid w:val="00997EB2"/>
    <w:rsid w:val="009A06F5"/>
    <w:rsid w:val="009A0788"/>
    <w:rsid w:val="009A0E92"/>
    <w:rsid w:val="009A1167"/>
    <w:rsid w:val="009A17EC"/>
    <w:rsid w:val="009A4FC4"/>
    <w:rsid w:val="009A7F5E"/>
    <w:rsid w:val="009B03DF"/>
    <w:rsid w:val="009B0648"/>
    <w:rsid w:val="009B36F1"/>
    <w:rsid w:val="009B6722"/>
    <w:rsid w:val="009B6AF0"/>
    <w:rsid w:val="009C00AE"/>
    <w:rsid w:val="009C0D20"/>
    <w:rsid w:val="009C2450"/>
    <w:rsid w:val="009C292D"/>
    <w:rsid w:val="009C3398"/>
    <w:rsid w:val="009C59B2"/>
    <w:rsid w:val="009C5F0C"/>
    <w:rsid w:val="009C67C0"/>
    <w:rsid w:val="009D1035"/>
    <w:rsid w:val="009D13D0"/>
    <w:rsid w:val="009D2068"/>
    <w:rsid w:val="009D3C58"/>
    <w:rsid w:val="009D5348"/>
    <w:rsid w:val="009D5EA0"/>
    <w:rsid w:val="009D7224"/>
    <w:rsid w:val="009D7D33"/>
    <w:rsid w:val="009E0893"/>
    <w:rsid w:val="009E0D95"/>
    <w:rsid w:val="009E11C0"/>
    <w:rsid w:val="009E1A1F"/>
    <w:rsid w:val="009E1FFC"/>
    <w:rsid w:val="009E4DD4"/>
    <w:rsid w:val="009E4E3F"/>
    <w:rsid w:val="009E698B"/>
    <w:rsid w:val="009E6FD1"/>
    <w:rsid w:val="009F1547"/>
    <w:rsid w:val="009F43C8"/>
    <w:rsid w:val="009F46E4"/>
    <w:rsid w:val="009F4ABA"/>
    <w:rsid w:val="009F76FC"/>
    <w:rsid w:val="00A017DF"/>
    <w:rsid w:val="00A0203E"/>
    <w:rsid w:val="00A06365"/>
    <w:rsid w:val="00A066AE"/>
    <w:rsid w:val="00A10933"/>
    <w:rsid w:val="00A10DD9"/>
    <w:rsid w:val="00A11D10"/>
    <w:rsid w:val="00A12C6B"/>
    <w:rsid w:val="00A14117"/>
    <w:rsid w:val="00A149FA"/>
    <w:rsid w:val="00A15344"/>
    <w:rsid w:val="00A15CD6"/>
    <w:rsid w:val="00A17DF0"/>
    <w:rsid w:val="00A20F78"/>
    <w:rsid w:val="00A218F1"/>
    <w:rsid w:val="00A238FF"/>
    <w:rsid w:val="00A257D8"/>
    <w:rsid w:val="00A2797F"/>
    <w:rsid w:val="00A27AA9"/>
    <w:rsid w:val="00A27DEE"/>
    <w:rsid w:val="00A3045A"/>
    <w:rsid w:val="00A31B93"/>
    <w:rsid w:val="00A32985"/>
    <w:rsid w:val="00A375BF"/>
    <w:rsid w:val="00A375EF"/>
    <w:rsid w:val="00A41207"/>
    <w:rsid w:val="00A41696"/>
    <w:rsid w:val="00A42F0D"/>
    <w:rsid w:val="00A46545"/>
    <w:rsid w:val="00A47F81"/>
    <w:rsid w:val="00A51EFA"/>
    <w:rsid w:val="00A528C2"/>
    <w:rsid w:val="00A5422F"/>
    <w:rsid w:val="00A54AFD"/>
    <w:rsid w:val="00A54CCB"/>
    <w:rsid w:val="00A54E69"/>
    <w:rsid w:val="00A61B06"/>
    <w:rsid w:val="00A61D09"/>
    <w:rsid w:val="00A62113"/>
    <w:rsid w:val="00A62536"/>
    <w:rsid w:val="00A6759C"/>
    <w:rsid w:val="00A675D5"/>
    <w:rsid w:val="00A67923"/>
    <w:rsid w:val="00A70183"/>
    <w:rsid w:val="00A713ED"/>
    <w:rsid w:val="00A714B8"/>
    <w:rsid w:val="00A73B58"/>
    <w:rsid w:val="00A74159"/>
    <w:rsid w:val="00A74901"/>
    <w:rsid w:val="00A74C39"/>
    <w:rsid w:val="00A75733"/>
    <w:rsid w:val="00A75783"/>
    <w:rsid w:val="00A76308"/>
    <w:rsid w:val="00A76A08"/>
    <w:rsid w:val="00A77C08"/>
    <w:rsid w:val="00A81527"/>
    <w:rsid w:val="00A82058"/>
    <w:rsid w:val="00A84AE7"/>
    <w:rsid w:val="00A85232"/>
    <w:rsid w:val="00A85966"/>
    <w:rsid w:val="00A869B0"/>
    <w:rsid w:val="00A90B07"/>
    <w:rsid w:val="00A9289F"/>
    <w:rsid w:val="00A92C1D"/>
    <w:rsid w:val="00AA0C77"/>
    <w:rsid w:val="00AA1D27"/>
    <w:rsid w:val="00AA204C"/>
    <w:rsid w:val="00AA2192"/>
    <w:rsid w:val="00AA2D57"/>
    <w:rsid w:val="00AA3941"/>
    <w:rsid w:val="00AA56D0"/>
    <w:rsid w:val="00AA5AAB"/>
    <w:rsid w:val="00AA7349"/>
    <w:rsid w:val="00AB0C9F"/>
    <w:rsid w:val="00AB0FC5"/>
    <w:rsid w:val="00AB0FCA"/>
    <w:rsid w:val="00AB106C"/>
    <w:rsid w:val="00AB143A"/>
    <w:rsid w:val="00AB42F7"/>
    <w:rsid w:val="00AB6A04"/>
    <w:rsid w:val="00AB73E6"/>
    <w:rsid w:val="00AC003C"/>
    <w:rsid w:val="00AC0103"/>
    <w:rsid w:val="00AC0182"/>
    <w:rsid w:val="00AC1404"/>
    <w:rsid w:val="00AC302F"/>
    <w:rsid w:val="00AC6F38"/>
    <w:rsid w:val="00AD039F"/>
    <w:rsid w:val="00AD18A1"/>
    <w:rsid w:val="00AD359F"/>
    <w:rsid w:val="00AD3902"/>
    <w:rsid w:val="00AD3948"/>
    <w:rsid w:val="00AD6010"/>
    <w:rsid w:val="00AE330F"/>
    <w:rsid w:val="00AE33FF"/>
    <w:rsid w:val="00AE445A"/>
    <w:rsid w:val="00AF06D5"/>
    <w:rsid w:val="00AF09DD"/>
    <w:rsid w:val="00AF4296"/>
    <w:rsid w:val="00B02655"/>
    <w:rsid w:val="00B02BDA"/>
    <w:rsid w:val="00B0331E"/>
    <w:rsid w:val="00B040D3"/>
    <w:rsid w:val="00B05102"/>
    <w:rsid w:val="00B14BC1"/>
    <w:rsid w:val="00B16388"/>
    <w:rsid w:val="00B16A34"/>
    <w:rsid w:val="00B17B32"/>
    <w:rsid w:val="00B23B25"/>
    <w:rsid w:val="00B25453"/>
    <w:rsid w:val="00B27DC9"/>
    <w:rsid w:val="00B31985"/>
    <w:rsid w:val="00B31B9C"/>
    <w:rsid w:val="00B335B8"/>
    <w:rsid w:val="00B348D7"/>
    <w:rsid w:val="00B34D6C"/>
    <w:rsid w:val="00B41A06"/>
    <w:rsid w:val="00B5124A"/>
    <w:rsid w:val="00B52CA8"/>
    <w:rsid w:val="00B52FA2"/>
    <w:rsid w:val="00B5544F"/>
    <w:rsid w:val="00B55E5D"/>
    <w:rsid w:val="00B56B00"/>
    <w:rsid w:val="00B60A36"/>
    <w:rsid w:val="00B66867"/>
    <w:rsid w:val="00B66994"/>
    <w:rsid w:val="00B66ED6"/>
    <w:rsid w:val="00B70B61"/>
    <w:rsid w:val="00B70F01"/>
    <w:rsid w:val="00B71AFB"/>
    <w:rsid w:val="00B71F3A"/>
    <w:rsid w:val="00B73C97"/>
    <w:rsid w:val="00B74513"/>
    <w:rsid w:val="00B76340"/>
    <w:rsid w:val="00B77751"/>
    <w:rsid w:val="00B80C43"/>
    <w:rsid w:val="00B80E07"/>
    <w:rsid w:val="00B82DE4"/>
    <w:rsid w:val="00B910EF"/>
    <w:rsid w:val="00B928F3"/>
    <w:rsid w:val="00B94786"/>
    <w:rsid w:val="00B97C49"/>
    <w:rsid w:val="00BA2C64"/>
    <w:rsid w:val="00BA4ADE"/>
    <w:rsid w:val="00BA78B6"/>
    <w:rsid w:val="00BB1D2A"/>
    <w:rsid w:val="00BB26AD"/>
    <w:rsid w:val="00BB2DC9"/>
    <w:rsid w:val="00BB79BD"/>
    <w:rsid w:val="00BC31E4"/>
    <w:rsid w:val="00BC3388"/>
    <w:rsid w:val="00BC3B0E"/>
    <w:rsid w:val="00BC50EE"/>
    <w:rsid w:val="00BC7208"/>
    <w:rsid w:val="00BD0B48"/>
    <w:rsid w:val="00BD0E23"/>
    <w:rsid w:val="00BD2A0A"/>
    <w:rsid w:val="00BD3765"/>
    <w:rsid w:val="00BD5D0F"/>
    <w:rsid w:val="00BD7904"/>
    <w:rsid w:val="00BD7C68"/>
    <w:rsid w:val="00BE0B7E"/>
    <w:rsid w:val="00BE0E87"/>
    <w:rsid w:val="00BE11DD"/>
    <w:rsid w:val="00BE1CBC"/>
    <w:rsid w:val="00BE29DC"/>
    <w:rsid w:val="00BE6A7F"/>
    <w:rsid w:val="00BF0B45"/>
    <w:rsid w:val="00BF3019"/>
    <w:rsid w:val="00BF3279"/>
    <w:rsid w:val="00BF697A"/>
    <w:rsid w:val="00BF6ADB"/>
    <w:rsid w:val="00C0161E"/>
    <w:rsid w:val="00C03776"/>
    <w:rsid w:val="00C118BE"/>
    <w:rsid w:val="00C13821"/>
    <w:rsid w:val="00C14051"/>
    <w:rsid w:val="00C142AA"/>
    <w:rsid w:val="00C1489F"/>
    <w:rsid w:val="00C15F73"/>
    <w:rsid w:val="00C169BC"/>
    <w:rsid w:val="00C171AC"/>
    <w:rsid w:val="00C200F7"/>
    <w:rsid w:val="00C2037B"/>
    <w:rsid w:val="00C22581"/>
    <w:rsid w:val="00C22BFC"/>
    <w:rsid w:val="00C22FF7"/>
    <w:rsid w:val="00C27F76"/>
    <w:rsid w:val="00C3075A"/>
    <w:rsid w:val="00C30DA4"/>
    <w:rsid w:val="00C311E6"/>
    <w:rsid w:val="00C32D22"/>
    <w:rsid w:val="00C3497E"/>
    <w:rsid w:val="00C40A3B"/>
    <w:rsid w:val="00C40AD3"/>
    <w:rsid w:val="00C44719"/>
    <w:rsid w:val="00C44B94"/>
    <w:rsid w:val="00C4622D"/>
    <w:rsid w:val="00C50108"/>
    <w:rsid w:val="00C51DE3"/>
    <w:rsid w:val="00C53390"/>
    <w:rsid w:val="00C557D9"/>
    <w:rsid w:val="00C57748"/>
    <w:rsid w:val="00C60412"/>
    <w:rsid w:val="00C6226F"/>
    <w:rsid w:val="00C64D81"/>
    <w:rsid w:val="00C654A5"/>
    <w:rsid w:val="00C6572C"/>
    <w:rsid w:val="00C67FED"/>
    <w:rsid w:val="00C70CFF"/>
    <w:rsid w:val="00C72BFE"/>
    <w:rsid w:val="00C75655"/>
    <w:rsid w:val="00C75E9D"/>
    <w:rsid w:val="00C76A40"/>
    <w:rsid w:val="00C7786D"/>
    <w:rsid w:val="00C77C01"/>
    <w:rsid w:val="00C81D8F"/>
    <w:rsid w:val="00C82FEE"/>
    <w:rsid w:val="00C837C3"/>
    <w:rsid w:val="00C840B7"/>
    <w:rsid w:val="00C840CF"/>
    <w:rsid w:val="00C84497"/>
    <w:rsid w:val="00C868F6"/>
    <w:rsid w:val="00C9137C"/>
    <w:rsid w:val="00C91644"/>
    <w:rsid w:val="00C92441"/>
    <w:rsid w:val="00C92964"/>
    <w:rsid w:val="00C92F1C"/>
    <w:rsid w:val="00C9317C"/>
    <w:rsid w:val="00C960FF"/>
    <w:rsid w:val="00C9663B"/>
    <w:rsid w:val="00CA43A5"/>
    <w:rsid w:val="00CA4C16"/>
    <w:rsid w:val="00CA67A9"/>
    <w:rsid w:val="00CA7483"/>
    <w:rsid w:val="00CA7C0B"/>
    <w:rsid w:val="00CA7C4A"/>
    <w:rsid w:val="00CB16C3"/>
    <w:rsid w:val="00CB43FA"/>
    <w:rsid w:val="00CB6E2B"/>
    <w:rsid w:val="00CB6FF7"/>
    <w:rsid w:val="00CB7302"/>
    <w:rsid w:val="00CC1E9F"/>
    <w:rsid w:val="00CC2C9C"/>
    <w:rsid w:val="00CC44F2"/>
    <w:rsid w:val="00CC5896"/>
    <w:rsid w:val="00CC62B7"/>
    <w:rsid w:val="00CD055B"/>
    <w:rsid w:val="00CD445C"/>
    <w:rsid w:val="00CD4789"/>
    <w:rsid w:val="00CD7197"/>
    <w:rsid w:val="00CD729B"/>
    <w:rsid w:val="00CE0C35"/>
    <w:rsid w:val="00CE1085"/>
    <w:rsid w:val="00CE23C4"/>
    <w:rsid w:val="00CE2814"/>
    <w:rsid w:val="00CE3810"/>
    <w:rsid w:val="00CE52B4"/>
    <w:rsid w:val="00CE5DCD"/>
    <w:rsid w:val="00CE701C"/>
    <w:rsid w:val="00CE7599"/>
    <w:rsid w:val="00CE79DF"/>
    <w:rsid w:val="00CF414A"/>
    <w:rsid w:val="00CF4FF0"/>
    <w:rsid w:val="00CF5692"/>
    <w:rsid w:val="00CF5B47"/>
    <w:rsid w:val="00CF75D8"/>
    <w:rsid w:val="00D00EDE"/>
    <w:rsid w:val="00D04ED0"/>
    <w:rsid w:val="00D06391"/>
    <w:rsid w:val="00D104AB"/>
    <w:rsid w:val="00D104F9"/>
    <w:rsid w:val="00D11920"/>
    <w:rsid w:val="00D14323"/>
    <w:rsid w:val="00D15558"/>
    <w:rsid w:val="00D16008"/>
    <w:rsid w:val="00D166D4"/>
    <w:rsid w:val="00D1705A"/>
    <w:rsid w:val="00D17097"/>
    <w:rsid w:val="00D2103B"/>
    <w:rsid w:val="00D235E0"/>
    <w:rsid w:val="00D2387F"/>
    <w:rsid w:val="00D30254"/>
    <w:rsid w:val="00D33768"/>
    <w:rsid w:val="00D33D87"/>
    <w:rsid w:val="00D35077"/>
    <w:rsid w:val="00D35A6E"/>
    <w:rsid w:val="00D408A8"/>
    <w:rsid w:val="00D434C4"/>
    <w:rsid w:val="00D4453F"/>
    <w:rsid w:val="00D46DAE"/>
    <w:rsid w:val="00D46E7B"/>
    <w:rsid w:val="00D51C8F"/>
    <w:rsid w:val="00D5204B"/>
    <w:rsid w:val="00D5346E"/>
    <w:rsid w:val="00D54472"/>
    <w:rsid w:val="00D54C10"/>
    <w:rsid w:val="00D55191"/>
    <w:rsid w:val="00D55257"/>
    <w:rsid w:val="00D55870"/>
    <w:rsid w:val="00D55BA1"/>
    <w:rsid w:val="00D55CD0"/>
    <w:rsid w:val="00D57544"/>
    <w:rsid w:val="00D57973"/>
    <w:rsid w:val="00D60CE2"/>
    <w:rsid w:val="00D612EC"/>
    <w:rsid w:val="00D6153E"/>
    <w:rsid w:val="00D61B8A"/>
    <w:rsid w:val="00D61C32"/>
    <w:rsid w:val="00D61C89"/>
    <w:rsid w:val="00D623C4"/>
    <w:rsid w:val="00D668D5"/>
    <w:rsid w:val="00D722DF"/>
    <w:rsid w:val="00D723F2"/>
    <w:rsid w:val="00D7321D"/>
    <w:rsid w:val="00D7756A"/>
    <w:rsid w:val="00D82838"/>
    <w:rsid w:val="00D82EC3"/>
    <w:rsid w:val="00D83A3B"/>
    <w:rsid w:val="00D83D70"/>
    <w:rsid w:val="00D84675"/>
    <w:rsid w:val="00D84A90"/>
    <w:rsid w:val="00D8526A"/>
    <w:rsid w:val="00D86252"/>
    <w:rsid w:val="00D917F3"/>
    <w:rsid w:val="00D92299"/>
    <w:rsid w:val="00D93815"/>
    <w:rsid w:val="00D9383F"/>
    <w:rsid w:val="00D93DF0"/>
    <w:rsid w:val="00D9767B"/>
    <w:rsid w:val="00D97BAA"/>
    <w:rsid w:val="00DA26B5"/>
    <w:rsid w:val="00DA3AF3"/>
    <w:rsid w:val="00DA5455"/>
    <w:rsid w:val="00DA5C2B"/>
    <w:rsid w:val="00DB3218"/>
    <w:rsid w:val="00DB3DE7"/>
    <w:rsid w:val="00DB5EFB"/>
    <w:rsid w:val="00DB6EF1"/>
    <w:rsid w:val="00DB7EA3"/>
    <w:rsid w:val="00DC04CA"/>
    <w:rsid w:val="00DC19BB"/>
    <w:rsid w:val="00DC4225"/>
    <w:rsid w:val="00DC43D8"/>
    <w:rsid w:val="00DC5155"/>
    <w:rsid w:val="00DC6404"/>
    <w:rsid w:val="00DC6DEC"/>
    <w:rsid w:val="00DD12CD"/>
    <w:rsid w:val="00DD366B"/>
    <w:rsid w:val="00DD7FDF"/>
    <w:rsid w:val="00DE0BD9"/>
    <w:rsid w:val="00DE1703"/>
    <w:rsid w:val="00DE25AC"/>
    <w:rsid w:val="00DE290D"/>
    <w:rsid w:val="00DE4DF6"/>
    <w:rsid w:val="00DE5997"/>
    <w:rsid w:val="00DF10FA"/>
    <w:rsid w:val="00DF4642"/>
    <w:rsid w:val="00DF4B02"/>
    <w:rsid w:val="00DF4D9E"/>
    <w:rsid w:val="00DF568D"/>
    <w:rsid w:val="00DF5B5B"/>
    <w:rsid w:val="00DF60D8"/>
    <w:rsid w:val="00E00CCB"/>
    <w:rsid w:val="00E014C8"/>
    <w:rsid w:val="00E02B98"/>
    <w:rsid w:val="00E039F3"/>
    <w:rsid w:val="00E042C7"/>
    <w:rsid w:val="00E0511C"/>
    <w:rsid w:val="00E06A41"/>
    <w:rsid w:val="00E0781A"/>
    <w:rsid w:val="00E11475"/>
    <w:rsid w:val="00E15FFC"/>
    <w:rsid w:val="00E175A7"/>
    <w:rsid w:val="00E20168"/>
    <w:rsid w:val="00E20740"/>
    <w:rsid w:val="00E20E92"/>
    <w:rsid w:val="00E2149A"/>
    <w:rsid w:val="00E245DA"/>
    <w:rsid w:val="00E24645"/>
    <w:rsid w:val="00E31BCB"/>
    <w:rsid w:val="00E32963"/>
    <w:rsid w:val="00E337BC"/>
    <w:rsid w:val="00E33EDD"/>
    <w:rsid w:val="00E350CD"/>
    <w:rsid w:val="00E360BB"/>
    <w:rsid w:val="00E3698D"/>
    <w:rsid w:val="00E372A9"/>
    <w:rsid w:val="00E4001B"/>
    <w:rsid w:val="00E403F0"/>
    <w:rsid w:val="00E40796"/>
    <w:rsid w:val="00E40F6A"/>
    <w:rsid w:val="00E4175B"/>
    <w:rsid w:val="00E43855"/>
    <w:rsid w:val="00E45208"/>
    <w:rsid w:val="00E453FD"/>
    <w:rsid w:val="00E51A6A"/>
    <w:rsid w:val="00E51FDE"/>
    <w:rsid w:val="00E534B2"/>
    <w:rsid w:val="00E56430"/>
    <w:rsid w:val="00E56B66"/>
    <w:rsid w:val="00E579AF"/>
    <w:rsid w:val="00E6715E"/>
    <w:rsid w:val="00E705B7"/>
    <w:rsid w:val="00E70704"/>
    <w:rsid w:val="00E70823"/>
    <w:rsid w:val="00E7086E"/>
    <w:rsid w:val="00E70ECC"/>
    <w:rsid w:val="00E71A89"/>
    <w:rsid w:val="00E76513"/>
    <w:rsid w:val="00E765E4"/>
    <w:rsid w:val="00E76F3F"/>
    <w:rsid w:val="00E77197"/>
    <w:rsid w:val="00E80AC1"/>
    <w:rsid w:val="00E81B1A"/>
    <w:rsid w:val="00E84B7A"/>
    <w:rsid w:val="00E84E4D"/>
    <w:rsid w:val="00E84FB3"/>
    <w:rsid w:val="00E87037"/>
    <w:rsid w:val="00EA0F03"/>
    <w:rsid w:val="00EA0F80"/>
    <w:rsid w:val="00EA1EF9"/>
    <w:rsid w:val="00EA2659"/>
    <w:rsid w:val="00EA2CA0"/>
    <w:rsid w:val="00EA50C6"/>
    <w:rsid w:val="00EA63B2"/>
    <w:rsid w:val="00EA712A"/>
    <w:rsid w:val="00EA7237"/>
    <w:rsid w:val="00EB055B"/>
    <w:rsid w:val="00EB086F"/>
    <w:rsid w:val="00EB112A"/>
    <w:rsid w:val="00EB1CE3"/>
    <w:rsid w:val="00EB6E05"/>
    <w:rsid w:val="00EC08DA"/>
    <w:rsid w:val="00EC1212"/>
    <w:rsid w:val="00EC1755"/>
    <w:rsid w:val="00EC19BD"/>
    <w:rsid w:val="00EC1D3D"/>
    <w:rsid w:val="00EC2C69"/>
    <w:rsid w:val="00EC2F4B"/>
    <w:rsid w:val="00EC3331"/>
    <w:rsid w:val="00EC4148"/>
    <w:rsid w:val="00EC4934"/>
    <w:rsid w:val="00EC677E"/>
    <w:rsid w:val="00EC7E67"/>
    <w:rsid w:val="00ED2423"/>
    <w:rsid w:val="00ED2A38"/>
    <w:rsid w:val="00ED5B5C"/>
    <w:rsid w:val="00ED70BD"/>
    <w:rsid w:val="00ED7379"/>
    <w:rsid w:val="00EE0B3E"/>
    <w:rsid w:val="00EE3099"/>
    <w:rsid w:val="00EE37BB"/>
    <w:rsid w:val="00EE4C25"/>
    <w:rsid w:val="00EE76DD"/>
    <w:rsid w:val="00EF2521"/>
    <w:rsid w:val="00EF2558"/>
    <w:rsid w:val="00EF32F1"/>
    <w:rsid w:val="00EF3414"/>
    <w:rsid w:val="00EF3619"/>
    <w:rsid w:val="00EF3B10"/>
    <w:rsid w:val="00EF3FBC"/>
    <w:rsid w:val="00EF4099"/>
    <w:rsid w:val="00EF4566"/>
    <w:rsid w:val="00EF544D"/>
    <w:rsid w:val="00EF6BDC"/>
    <w:rsid w:val="00EF7234"/>
    <w:rsid w:val="00EF7E1A"/>
    <w:rsid w:val="00F01C4C"/>
    <w:rsid w:val="00F02786"/>
    <w:rsid w:val="00F02A9E"/>
    <w:rsid w:val="00F03F1F"/>
    <w:rsid w:val="00F0434F"/>
    <w:rsid w:val="00F0557B"/>
    <w:rsid w:val="00F0670F"/>
    <w:rsid w:val="00F07442"/>
    <w:rsid w:val="00F07FA6"/>
    <w:rsid w:val="00F11BB3"/>
    <w:rsid w:val="00F13036"/>
    <w:rsid w:val="00F1521D"/>
    <w:rsid w:val="00F159AB"/>
    <w:rsid w:val="00F17D68"/>
    <w:rsid w:val="00F20A9E"/>
    <w:rsid w:val="00F21D1A"/>
    <w:rsid w:val="00F2233B"/>
    <w:rsid w:val="00F22865"/>
    <w:rsid w:val="00F24D75"/>
    <w:rsid w:val="00F25618"/>
    <w:rsid w:val="00F261E3"/>
    <w:rsid w:val="00F271C9"/>
    <w:rsid w:val="00F34350"/>
    <w:rsid w:val="00F34B2F"/>
    <w:rsid w:val="00F34F33"/>
    <w:rsid w:val="00F3532F"/>
    <w:rsid w:val="00F36D1F"/>
    <w:rsid w:val="00F3769E"/>
    <w:rsid w:val="00F40DBD"/>
    <w:rsid w:val="00F40F06"/>
    <w:rsid w:val="00F42669"/>
    <w:rsid w:val="00F4668F"/>
    <w:rsid w:val="00F4749B"/>
    <w:rsid w:val="00F500A0"/>
    <w:rsid w:val="00F514FB"/>
    <w:rsid w:val="00F52D51"/>
    <w:rsid w:val="00F56CE9"/>
    <w:rsid w:val="00F60015"/>
    <w:rsid w:val="00F61151"/>
    <w:rsid w:val="00F61C59"/>
    <w:rsid w:val="00F64ECE"/>
    <w:rsid w:val="00F657E9"/>
    <w:rsid w:val="00F67B6E"/>
    <w:rsid w:val="00F71E9A"/>
    <w:rsid w:val="00F738C5"/>
    <w:rsid w:val="00F77765"/>
    <w:rsid w:val="00F77EC3"/>
    <w:rsid w:val="00F80F00"/>
    <w:rsid w:val="00F81255"/>
    <w:rsid w:val="00F82C19"/>
    <w:rsid w:val="00F85C89"/>
    <w:rsid w:val="00F85E98"/>
    <w:rsid w:val="00F87B53"/>
    <w:rsid w:val="00F91299"/>
    <w:rsid w:val="00F947B4"/>
    <w:rsid w:val="00FA18BB"/>
    <w:rsid w:val="00FA4E70"/>
    <w:rsid w:val="00FA5A4B"/>
    <w:rsid w:val="00FA5C8D"/>
    <w:rsid w:val="00FA6A50"/>
    <w:rsid w:val="00FA6A64"/>
    <w:rsid w:val="00FA6AF2"/>
    <w:rsid w:val="00FA7C8B"/>
    <w:rsid w:val="00FB0249"/>
    <w:rsid w:val="00FB22C7"/>
    <w:rsid w:val="00FB793A"/>
    <w:rsid w:val="00FC4CF1"/>
    <w:rsid w:val="00FC5915"/>
    <w:rsid w:val="00FC5D6D"/>
    <w:rsid w:val="00FD2656"/>
    <w:rsid w:val="00FD36ED"/>
    <w:rsid w:val="00FD454B"/>
    <w:rsid w:val="00FD5C80"/>
    <w:rsid w:val="00FD6657"/>
    <w:rsid w:val="00FD683E"/>
    <w:rsid w:val="00FE46C6"/>
    <w:rsid w:val="00FE4D93"/>
    <w:rsid w:val="00FE6452"/>
    <w:rsid w:val="00FF1A54"/>
    <w:rsid w:val="00FF5A7D"/>
    <w:rsid w:val="00FF66A0"/>
    <w:rsid w:val="00FF681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uiPriority w:val="9"/>
    <w:qFormat/>
    <w:rsid w:val="004C085C"/>
    <w:pPr>
      <w:widowControl/>
      <w:numPr>
        <w:numId w:val="2"/>
      </w:numPr>
      <w:spacing w:line="360" w:lineRule="auto"/>
      <w:ind w:left="0" w:firstLine="0"/>
      <w:contextualSpacing w:val="0"/>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rsid w:val="00914C8C"/>
    <w:rPr>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rsid w:val="00914C8C"/>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914C8C"/>
    <w:pPr>
      <w:tabs>
        <w:tab w:val="center" w:pos="4680"/>
        <w:tab w:val="right" w:pos="9360"/>
      </w:tabs>
    </w:pPr>
  </w:style>
  <w:style w:type="character" w:customStyle="1" w:styleId="HeaderChar">
    <w:name w:val="Header Char"/>
    <w:basedOn w:val="DefaultParagraphFont"/>
    <w:link w:val="Header"/>
    <w:uiPriority w:val="99"/>
    <w:rsid w:val="00914C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4C8C"/>
    <w:pPr>
      <w:tabs>
        <w:tab w:val="center" w:pos="4680"/>
        <w:tab w:val="right" w:pos="9360"/>
      </w:tabs>
    </w:pPr>
  </w:style>
  <w:style w:type="character" w:customStyle="1" w:styleId="FooterChar">
    <w:name w:val="Footer Char"/>
    <w:basedOn w:val="DefaultParagraphFont"/>
    <w:link w:val="Footer"/>
    <w:uiPriority w:val="99"/>
    <w:rsid w:val="00914C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634"/>
    <w:rPr>
      <w:sz w:val="16"/>
      <w:szCs w:val="16"/>
    </w:rPr>
  </w:style>
  <w:style w:type="paragraph" w:styleId="CommentText">
    <w:name w:val="annotation text"/>
    <w:basedOn w:val="Normal"/>
    <w:link w:val="CommentTextChar"/>
    <w:uiPriority w:val="99"/>
    <w:semiHidden/>
    <w:unhideWhenUsed/>
    <w:rsid w:val="00086634"/>
  </w:style>
  <w:style w:type="character" w:customStyle="1" w:styleId="CommentTextChar">
    <w:name w:val="Comment Text Char"/>
    <w:basedOn w:val="DefaultParagraphFont"/>
    <w:link w:val="CommentText"/>
    <w:uiPriority w:val="99"/>
    <w:semiHidden/>
    <w:rsid w:val="00086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634"/>
    <w:rPr>
      <w:b/>
      <w:bCs/>
    </w:rPr>
  </w:style>
  <w:style w:type="character" w:customStyle="1" w:styleId="CommentSubjectChar">
    <w:name w:val="Comment Subject Char"/>
    <w:basedOn w:val="CommentTextChar"/>
    <w:link w:val="CommentSubject"/>
    <w:uiPriority w:val="99"/>
    <w:semiHidden/>
    <w:rsid w:val="000866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4C085C"/>
    <w:rPr>
      <w:rFonts w:ascii="Times New Roman" w:eastAsia="Times New Roman" w:hAnsi="Times New Roman" w:cs="Times New Roman"/>
      <w:b/>
      <w:sz w:val="26"/>
      <w:szCs w:val="26"/>
    </w:rPr>
  </w:style>
  <w:style w:type="paragraph" w:styleId="BodyText2">
    <w:name w:val="Body Text 2"/>
    <w:basedOn w:val="Normal"/>
    <w:link w:val="BodyText2Char"/>
    <w:rsid w:val="004C085C"/>
    <w:pPr>
      <w:widowControl/>
      <w:spacing w:after="120" w:line="480" w:lineRule="auto"/>
    </w:pPr>
    <w:rPr>
      <w:rFonts w:ascii="CG Times" w:hAnsi="CG Times"/>
      <w:sz w:val="24"/>
    </w:rPr>
  </w:style>
  <w:style w:type="character" w:customStyle="1" w:styleId="BodyText2Char">
    <w:name w:val="Body Text 2 Char"/>
    <w:basedOn w:val="DefaultParagraphFont"/>
    <w:link w:val="BodyText2"/>
    <w:rsid w:val="004C085C"/>
    <w:rPr>
      <w:rFonts w:ascii="CG Times" w:eastAsia="Times New Roman" w:hAnsi="CG Times" w:cs="Times New Roman"/>
      <w:sz w:val="24"/>
      <w:szCs w:val="20"/>
    </w:rPr>
  </w:style>
  <w:style w:type="paragraph" w:styleId="BodyText3">
    <w:name w:val="Body Text 3"/>
    <w:basedOn w:val="Normal"/>
    <w:link w:val="BodyText3Char"/>
    <w:uiPriority w:val="99"/>
    <w:semiHidden/>
    <w:unhideWhenUsed/>
    <w:rsid w:val="004C085C"/>
    <w:pPr>
      <w:widowControl/>
      <w:spacing w:after="120" w:line="360" w:lineRule="auto"/>
    </w:pPr>
    <w:rPr>
      <w:rFonts w:ascii="CG Times" w:hAnsi="CG Times"/>
      <w:sz w:val="16"/>
      <w:szCs w:val="16"/>
    </w:rPr>
  </w:style>
  <w:style w:type="character" w:customStyle="1" w:styleId="BodyText3Char">
    <w:name w:val="Body Text 3 Char"/>
    <w:basedOn w:val="DefaultParagraphFont"/>
    <w:link w:val="BodyText3"/>
    <w:uiPriority w:val="99"/>
    <w:semiHidden/>
    <w:rsid w:val="004C085C"/>
    <w:rPr>
      <w:rFonts w:ascii="CG Times" w:eastAsia="Times New Roman" w:hAnsi="CG Times" w:cs="Times New Roman"/>
      <w:sz w:val="16"/>
      <w:szCs w:val="16"/>
    </w:rPr>
  </w:style>
  <w:style w:type="paragraph" w:styleId="ListParagraph">
    <w:name w:val="List Paragraph"/>
    <w:basedOn w:val="Normal"/>
    <w:uiPriority w:val="34"/>
    <w:qFormat/>
    <w:rsid w:val="004C085C"/>
    <w:pPr>
      <w:ind w:left="720"/>
      <w:contextualSpacing/>
    </w:pPr>
  </w:style>
  <w:style w:type="paragraph" w:styleId="Revision">
    <w:name w:val="Revision"/>
    <w:hidden/>
    <w:uiPriority w:val="99"/>
    <w:semiHidden/>
    <w:rsid w:val="00A73B5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uiPriority w:val="9"/>
    <w:qFormat/>
    <w:rsid w:val="004C085C"/>
    <w:pPr>
      <w:widowControl/>
      <w:numPr>
        <w:numId w:val="2"/>
      </w:numPr>
      <w:spacing w:line="360" w:lineRule="auto"/>
      <w:ind w:left="0" w:firstLine="0"/>
      <w:contextualSpacing w:val="0"/>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rsid w:val="00914C8C"/>
    <w:rPr>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rsid w:val="00914C8C"/>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914C8C"/>
    <w:pPr>
      <w:tabs>
        <w:tab w:val="center" w:pos="4680"/>
        <w:tab w:val="right" w:pos="9360"/>
      </w:tabs>
    </w:pPr>
  </w:style>
  <w:style w:type="character" w:customStyle="1" w:styleId="HeaderChar">
    <w:name w:val="Header Char"/>
    <w:basedOn w:val="DefaultParagraphFont"/>
    <w:link w:val="Header"/>
    <w:uiPriority w:val="99"/>
    <w:rsid w:val="00914C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4C8C"/>
    <w:pPr>
      <w:tabs>
        <w:tab w:val="center" w:pos="4680"/>
        <w:tab w:val="right" w:pos="9360"/>
      </w:tabs>
    </w:pPr>
  </w:style>
  <w:style w:type="character" w:customStyle="1" w:styleId="FooterChar">
    <w:name w:val="Footer Char"/>
    <w:basedOn w:val="DefaultParagraphFont"/>
    <w:link w:val="Footer"/>
    <w:uiPriority w:val="99"/>
    <w:rsid w:val="00914C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634"/>
    <w:rPr>
      <w:sz w:val="16"/>
      <w:szCs w:val="16"/>
    </w:rPr>
  </w:style>
  <w:style w:type="paragraph" w:styleId="CommentText">
    <w:name w:val="annotation text"/>
    <w:basedOn w:val="Normal"/>
    <w:link w:val="CommentTextChar"/>
    <w:uiPriority w:val="99"/>
    <w:semiHidden/>
    <w:unhideWhenUsed/>
    <w:rsid w:val="00086634"/>
  </w:style>
  <w:style w:type="character" w:customStyle="1" w:styleId="CommentTextChar">
    <w:name w:val="Comment Text Char"/>
    <w:basedOn w:val="DefaultParagraphFont"/>
    <w:link w:val="CommentText"/>
    <w:uiPriority w:val="99"/>
    <w:semiHidden/>
    <w:rsid w:val="00086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634"/>
    <w:rPr>
      <w:b/>
      <w:bCs/>
    </w:rPr>
  </w:style>
  <w:style w:type="character" w:customStyle="1" w:styleId="CommentSubjectChar">
    <w:name w:val="Comment Subject Char"/>
    <w:basedOn w:val="CommentTextChar"/>
    <w:link w:val="CommentSubject"/>
    <w:uiPriority w:val="99"/>
    <w:semiHidden/>
    <w:rsid w:val="000866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4C085C"/>
    <w:rPr>
      <w:rFonts w:ascii="Times New Roman" w:eastAsia="Times New Roman" w:hAnsi="Times New Roman" w:cs="Times New Roman"/>
      <w:b/>
      <w:sz w:val="26"/>
      <w:szCs w:val="26"/>
    </w:rPr>
  </w:style>
  <w:style w:type="paragraph" w:styleId="BodyText2">
    <w:name w:val="Body Text 2"/>
    <w:basedOn w:val="Normal"/>
    <w:link w:val="BodyText2Char"/>
    <w:rsid w:val="004C085C"/>
    <w:pPr>
      <w:widowControl/>
      <w:spacing w:after="120" w:line="480" w:lineRule="auto"/>
    </w:pPr>
    <w:rPr>
      <w:rFonts w:ascii="CG Times" w:hAnsi="CG Times"/>
      <w:sz w:val="24"/>
    </w:rPr>
  </w:style>
  <w:style w:type="character" w:customStyle="1" w:styleId="BodyText2Char">
    <w:name w:val="Body Text 2 Char"/>
    <w:basedOn w:val="DefaultParagraphFont"/>
    <w:link w:val="BodyText2"/>
    <w:rsid w:val="004C085C"/>
    <w:rPr>
      <w:rFonts w:ascii="CG Times" w:eastAsia="Times New Roman" w:hAnsi="CG Times" w:cs="Times New Roman"/>
      <w:sz w:val="24"/>
      <w:szCs w:val="20"/>
    </w:rPr>
  </w:style>
  <w:style w:type="paragraph" w:styleId="BodyText3">
    <w:name w:val="Body Text 3"/>
    <w:basedOn w:val="Normal"/>
    <w:link w:val="BodyText3Char"/>
    <w:uiPriority w:val="99"/>
    <w:semiHidden/>
    <w:unhideWhenUsed/>
    <w:rsid w:val="004C085C"/>
    <w:pPr>
      <w:widowControl/>
      <w:spacing w:after="120" w:line="360" w:lineRule="auto"/>
    </w:pPr>
    <w:rPr>
      <w:rFonts w:ascii="CG Times" w:hAnsi="CG Times"/>
      <w:sz w:val="16"/>
      <w:szCs w:val="16"/>
    </w:rPr>
  </w:style>
  <w:style w:type="character" w:customStyle="1" w:styleId="BodyText3Char">
    <w:name w:val="Body Text 3 Char"/>
    <w:basedOn w:val="DefaultParagraphFont"/>
    <w:link w:val="BodyText3"/>
    <w:uiPriority w:val="99"/>
    <w:semiHidden/>
    <w:rsid w:val="004C085C"/>
    <w:rPr>
      <w:rFonts w:ascii="CG Times" w:eastAsia="Times New Roman" w:hAnsi="CG Times" w:cs="Times New Roman"/>
      <w:sz w:val="16"/>
      <w:szCs w:val="16"/>
    </w:rPr>
  </w:style>
  <w:style w:type="paragraph" w:styleId="ListParagraph">
    <w:name w:val="List Paragraph"/>
    <w:basedOn w:val="Normal"/>
    <w:uiPriority w:val="34"/>
    <w:qFormat/>
    <w:rsid w:val="004C085C"/>
    <w:pPr>
      <w:ind w:left="720"/>
      <w:contextualSpacing/>
    </w:pPr>
  </w:style>
  <w:style w:type="paragraph" w:styleId="Revision">
    <w:name w:val="Revision"/>
    <w:hidden/>
    <w:uiPriority w:val="99"/>
    <w:semiHidden/>
    <w:rsid w:val="00A73B5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96099">
      <w:bodyDiv w:val="1"/>
      <w:marLeft w:val="30"/>
      <w:marRight w:val="30"/>
      <w:marTop w:val="30"/>
      <w:marBottom w:val="30"/>
      <w:divBdr>
        <w:top w:val="none" w:sz="0" w:space="0" w:color="auto"/>
        <w:left w:val="none" w:sz="0" w:space="0" w:color="auto"/>
        <w:bottom w:val="none" w:sz="0" w:space="0" w:color="auto"/>
        <w:right w:val="none" w:sz="0" w:space="0" w:color="auto"/>
      </w:divBdr>
      <w:divsChild>
        <w:div w:id="410007947">
          <w:marLeft w:val="0"/>
          <w:marRight w:val="0"/>
          <w:marTop w:val="0"/>
          <w:marBottom w:val="0"/>
          <w:divBdr>
            <w:top w:val="none" w:sz="0" w:space="0" w:color="auto"/>
            <w:left w:val="none" w:sz="0" w:space="0" w:color="auto"/>
            <w:bottom w:val="none" w:sz="0" w:space="0" w:color="auto"/>
            <w:right w:val="none" w:sz="0" w:space="0" w:color="auto"/>
          </w:divBdr>
          <w:divsChild>
            <w:div w:id="1813020254">
              <w:marLeft w:val="45"/>
              <w:marRight w:val="45"/>
              <w:marTop w:val="45"/>
              <w:marBottom w:val="45"/>
              <w:divBdr>
                <w:top w:val="none" w:sz="0" w:space="0" w:color="auto"/>
                <w:left w:val="none" w:sz="0" w:space="0" w:color="auto"/>
                <w:bottom w:val="none" w:sz="0" w:space="0" w:color="auto"/>
                <w:right w:val="none" w:sz="0" w:space="0" w:color="auto"/>
              </w:divBdr>
              <w:divsChild>
                <w:div w:id="48381609">
                  <w:marLeft w:val="0"/>
                  <w:marRight w:val="0"/>
                  <w:marTop w:val="0"/>
                  <w:marBottom w:val="0"/>
                  <w:divBdr>
                    <w:top w:val="none" w:sz="0" w:space="0" w:color="auto"/>
                    <w:left w:val="none" w:sz="0" w:space="0" w:color="auto"/>
                    <w:bottom w:val="none" w:sz="0" w:space="0" w:color="auto"/>
                    <w:right w:val="none" w:sz="0" w:space="0" w:color="auto"/>
                  </w:divBdr>
                  <w:divsChild>
                    <w:div w:id="561677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8700">
      <w:bodyDiv w:val="1"/>
      <w:marLeft w:val="30"/>
      <w:marRight w:val="30"/>
      <w:marTop w:val="30"/>
      <w:marBottom w:val="30"/>
      <w:divBdr>
        <w:top w:val="none" w:sz="0" w:space="0" w:color="auto"/>
        <w:left w:val="none" w:sz="0" w:space="0" w:color="auto"/>
        <w:bottom w:val="none" w:sz="0" w:space="0" w:color="auto"/>
        <w:right w:val="none" w:sz="0" w:space="0" w:color="auto"/>
      </w:divBdr>
      <w:divsChild>
        <w:div w:id="25258755">
          <w:marLeft w:val="0"/>
          <w:marRight w:val="0"/>
          <w:marTop w:val="0"/>
          <w:marBottom w:val="0"/>
          <w:divBdr>
            <w:top w:val="none" w:sz="0" w:space="0" w:color="auto"/>
            <w:left w:val="none" w:sz="0" w:space="0" w:color="auto"/>
            <w:bottom w:val="none" w:sz="0" w:space="0" w:color="auto"/>
            <w:right w:val="none" w:sz="0" w:space="0" w:color="auto"/>
          </w:divBdr>
          <w:divsChild>
            <w:div w:id="633877114">
              <w:marLeft w:val="45"/>
              <w:marRight w:val="45"/>
              <w:marTop w:val="45"/>
              <w:marBottom w:val="45"/>
              <w:divBdr>
                <w:top w:val="none" w:sz="0" w:space="0" w:color="auto"/>
                <w:left w:val="none" w:sz="0" w:space="0" w:color="auto"/>
                <w:bottom w:val="none" w:sz="0" w:space="0" w:color="auto"/>
                <w:right w:val="none" w:sz="0" w:space="0" w:color="auto"/>
              </w:divBdr>
              <w:divsChild>
                <w:div w:id="1200315199">
                  <w:marLeft w:val="0"/>
                  <w:marRight w:val="0"/>
                  <w:marTop w:val="0"/>
                  <w:marBottom w:val="0"/>
                  <w:divBdr>
                    <w:top w:val="none" w:sz="0" w:space="0" w:color="auto"/>
                    <w:left w:val="none" w:sz="0" w:space="0" w:color="auto"/>
                    <w:bottom w:val="none" w:sz="0" w:space="0" w:color="auto"/>
                    <w:right w:val="none" w:sz="0" w:space="0" w:color="auto"/>
                  </w:divBdr>
                  <w:divsChild>
                    <w:div w:id="7324328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04333-F2DA-46EA-8583-258C66BE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24921</Words>
  <Characters>142050</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2014-11-12T21:05:00Z</dcterms:created>
  <dcterms:modified xsi:type="dcterms:W3CDTF">2014-11-13T12:51:00Z</dcterms:modified>
</cp:coreProperties>
</file>