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04" w:rsidRPr="00CA4675" w:rsidRDefault="00F14B04" w:rsidP="001F2844">
      <w:pPr>
        <w:tabs>
          <w:tab w:val="left" w:pos="1440"/>
        </w:tabs>
        <w:spacing w:line="240" w:lineRule="auto"/>
        <w:rPr>
          <w:b/>
        </w:rPr>
      </w:pPr>
      <w:r w:rsidRPr="00CA4675">
        <w:rPr>
          <w:b/>
        </w:rPr>
        <w:t>BEFORE THE</w:t>
      </w:r>
    </w:p>
    <w:p w:rsidR="00F14B04" w:rsidRPr="00CA4675" w:rsidRDefault="00F14B04" w:rsidP="001F2844">
      <w:pPr>
        <w:spacing w:line="240" w:lineRule="auto"/>
        <w:rPr>
          <w:b/>
        </w:rPr>
      </w:pPr>
      <w:r w:rsidRPr="00CA4675">
        <w:rPr>
          <w:b/>
        </w:rPr>
        <w:t>PENNSYLVANIA PUBLIC UTILITY COMMISSION</w:t>
      </w:r>
    </w:p>
    <w:p w:rsidR="00F14B04" w:rsidRDefault="00F14B04" w:rsidP="001F2844">
      <w:pPr>
        <w:spacing w:line="240" w:lineRule="auto"/>
        <w:rPr>
          <w:b/>
        </w:rPr>
      </w:pPr>
    </w:p>
    <w:p w:rsidR="00CA4675" w:rsidRPr="00CA4675" w:rsidRDefault="00CA4675" w:rsidP="001F2844">
      <w:pPr>
        <w:spacing w:line="240" w:lineRule="auto"/>
        <w:rPr>
          <w:b/>
        </w:rPr>
      </w:pPr>
    </w:p>
    <w:p w:rsidR="00F14B04" w:rsidRPr="00CA4675" w:rsidRDefault="00F14B04" w:rsidP="001F2844">
      <w:pPr>
        <w:spacing w:line="240" w:lineRule="auto"/>
        <w:rPr>
          <w:b/>
        </w:rPr>
      </w:pPr>
      <w:bookmarkStart w:id="0" w:name="_GoBack"/>
      <w:bookmarkEnd w:id="0"/>
    </w:p>
    <w:p w:rsidR="00F14B04" w:rsidRPr="00CA4675" w:rsidRDefault="00B64B0F" w:rsidP="001F2844">
      <w:pPr>
        <w:spacing w:line="240" w:lineRule="auto"/>
        <w:jc w:val="left"/>
      </w:pPr>
      <w:r>
        <w:t xml:space="preserve">Linda </w:t>
      </w:r>
      <w:proofErr w:type="spellStart"/>
      <w:r>
        <w:t>Gleba</w:t>
      </w:r>
      <w:proofErr w:type="spellEnd"/>
      <w:r w:rsidR="00F14B04" w:rsidRPr="00CA4675">
        <w:tab/>
      </w:r>
      <w:r w:rsidR="00F14B04" w:rsidRPr="00CA4675">
        <w:tab/>
      </w:r>
      <w:r w:rsidR="00F14B04" w:rsidRPr="00CA4675">
        <w:tab/>
      </w:r>
      <w:r w:rsidR="00F14B04" w:rsidRPr="00CA4675">
        <w:tab/>
      </w:r>
      <w:r w:rsidR="00F14B04" w:rsidRPr="00CA4675">
        <w:tab/>
      </w:r>
      <w:r w:rsidR="00F14B04" w:rsidRPr="00CA4675">
        <w:tab/>
        <w:t>:</w:t>
      </w:r>
    </w:p>
    <w:p w:rsidR="00F14B04" w:rsidRPr="00CA4675" w:rsidRDefault="00F14B04" w:rsidP="001F2844">
      <w:pPr>
        <w:spacing w:line="240" w:lineRule="auto"/>
        <w:jc w:val="left"/>
      </w:pPr>
      <w:r w:rsidRPr="00CA4675">
        <w:tab/>
      </w:r>
      <w:r w:rsidRPr="00CA4675">
        <w:tab/>
      </w:r>
      <w:r w:rsidRPr="00CA4675">
        <w:tab/>
      </w:r>
      <w:r w:rsidRPr="00CA4675">
        <w:tab/>
      </w:r>
      <w:r w:rsidRPr="00CA4675">
        <w:tab/>
      </w:r>
      <w:r w:rsidRPr="00CA4675">
        <w:tab/>
      </w:r>
      <w:r w:rsidRPr="00CA4675">
        <w:tab/>
        <w:t>:</w:t>
      </w:r>
    </w:p>
    <w:p w:rsidR="00F14B04" w:rsidRPr="00CA4675" w:rsidRDefault="00F14B04" w:rsidP="001F2844">
      <w:pPr>
        <w:spacing w:line="240" w:lineRule="auto"/>
        <w:jc w:val="left"/>
      </w:pPr>
      <w:r w:rsidRPr="00CA4675">
        <w:tab/>
        <w:t>v.</w:t>
      </w:r>
      <w:r w:rsidRPr="00CA4675">
        <w:tab/>
      </w:r>
      <w:r w:rsidRPr="00CA4675">
        <w:tab/>
      </w:r>
      <w:r w:rsidRPr="00CA4675">
        <w:tab/>
      </w:r>
      <w:r w:rsidRPr="00CA4675">
        <w:tab/>
      </w:r>
      <w:r w:rsidRPr="00CA4675">
        <w:tab/>
      </w:r>
      <w:r w:rsidRPr="00CA4675">
        <w:tab/>
      </w:r>
      <w:r w:rsidR="00CA4675">
        <w:t>:</w:t>
      </w:r>
      <w:r w:rsidR="00CA4675">
        <w:tab/>
      </w:r>
      <w:r w:rsidR="00CA4675">
        <w:tab/>
      </w:r>
      <w:r w:rsidR="00930855">
        <w:tab/>
      </w:r>
      <w:r w:rsidRPr="00CA4675">
        <w:t>C-201</w:t>
      </w:r>
      <w:r w:rsidR="00B64B0F">
        <w:t>4</w:t>
      </w:r>
      <w:r w:rsidRPr="00CA4675">
        <w:t>-24</w:t>
      </w:r>
      <w:r w:rsidR="00B64B0F">
        <w:t>06175</w:t>
      </w:r>
    </w:p>
    <w:p w:rsidR="00F14B04" w:rsidRPr="00CA4675" w:rsidRDefault="00F14B04" w:rsidP="001F2844">
      <w:pPr>
        <w:spacing w:line="240" w:lineRule="auto"/>
        <w:jc w:val="left"/>
      </w:pPr>
      <w:r w:rsidRPr="00CA4675">
        <w:tab/>
      </w:r>
      <w:r w:rsidRPr="00CA4675">
        <w:tab/>
      </w:r>
      <w:r w:rsidRPr="00CA4675">
        <w:tab/>
      </w:r>
      <w:r w:rsidRPr="00CA4675">
        <w:tab/>
      </w:r>
      <w:r w:rsidRPr="00CA4675">
        <w:tab/>
      </w:r>
      <w:r w:rsidRPr="00CA4675">
        <w:tab/>
      </w:r>
      <w:r w:rsidRPr="00CA4675">
        <w:tab/>
        <w:t>:</w:t>
      </w:r>
    </w:p>
    <w:p w:rsidR="00F14B04" w:rsidRPr="00CA4675" w:rsidRDefault="00F14B04" w:rsidP="001F2844">
      <w:pPr>
        <w:spacing w:line="240" w:lineRule="auto"/>
        <w:jc w:val="left"/>
      </w:pPr>
      <w:r w:rsidRPr="00CA4675">
        <w:t>P</w:t>
      </w:r>
      <w:r w:rsidR="00B64B0F">
        <w:t>ECO Energy Company</w:t>
      </w:r>
      <w:r w:rsidR="00B64B0F">
        <w:tab/>
      </w:r>
      <w:r w:rsidRPr="00CA4675">
        <w:tab/>
      </w:r>
      <w:r w:rsidRPr="00CA4675">
        <w:tab/>
      </w:r>
      <w:r w:rsidRPr="00CA4675">
        <w:tab/>
        <w:t>:</w:t>
      </w:r>
    </w:p>
    <w:p w:rsidR="00F14B04" w:rsidRDefault="00F14B04" w:rsidP="001F2844">
      <w:pPr>
        <w:spacing w:line="240" w:lineRule="auto"/>
        <w:jc w:val="left"/>
      </w:pPr>
    </w:p>
    <w:p w:rsidR="00CA4675" w:rsidRPr="00CA4675" w:rsidRDefault="00CA4675" w:rsidP="001F2844">
      <w:pPr>
        <w:spacing w:line="240" w:lineRule="auto"/>
        <w:jc w:val="left"/>
      </w:pPr>
    </w:p>
    <w:p w:rsidR="00F14B04" w:rsidRPr="00CA4675" w:rsidRDefault="00F14B04" w:rsidP="001F2844">
      <w:pPr>
        <w:spacing w:line="240" w:lineRule="auto"/>
        <w:jc w:val="left"/>
      </w:pPr>
    </w:p>
    <w:p w:rsidR="00F14B04" w:rsidRPr="00CA4675" w:rsidRDefault="00F14B04" w:rsidP="001F2844">
      <w:pPr>
        <w:spacing w:line="240" w:lineRule="auto"/>
        <w:rPr>
          <w:b/>
          <w:u w:val="single"/>
        </w:rPr>
      </w:pPr>
      <w:r w:rsidRPr="00CA4675">
        <w:rPr>
          <w:b/>
          <w:u w:val="single"/>
        </w:rPr>
        <w:t>INITIAL DECISION</w:t>
      </w:r>
    </w:p>
    <w:p w:rsidR="00F14B04" w:rsidRPr="00CA4675" w:rsidRDefault="00F14B04" w:rsidP="001F2844">
      <w:pPr>
        <w:spacing w:line="240" w:lineRule="auto"/>
        <w:rPr>
          <w:b/>
          <w:u w:val="single"/>
        </w:rPr>
      </w:pPr>
    </w:p>
    <w:p w:rsidR="00F14B04" w:rsidRPr="00CA4675" w:rsidRDefault="00F14B04" w:rsidP="001F2844">
      <w:pPr>
        <w:spacing w:line="240" w:lineRule="auto"/>
      </w:pPr>
    </w:p>
    <w:p w:rsidR="00F14B04" w:rsidRPr="00CA4675" w:rsidRDefault="00F14B04" w:rsidP="001F2844">
      <w:pPr>
        <w:spacing w:line="240" w:lineRule="auto"/>
      </w:pPr>
      <w:r w:rsidRPr="00CA4675">
        <w:t>Before</w:t>
      </w:r>
    </w:p>
    <w:p w:rsidR="00F14B04" w:rsidRPr="00CA4675" w:rsidRDefault="003441BB" w:rsidP="001F2844">
      <w:pPr>
        <w:spacing w:line="240" w:lineRule="auto"/>
      </w:pPr>
      <w:r>
        <w:t>Jeffrey A. Watson</w:t>
      </w:r>
    </w:p>
    <w:p w:rsidR="00F14B04" w:rsidRPr="00CA4675" w:rsidRDefault="00F14B04" w:rsidP="001F2844">
      <w:pPr>
        <w:spacing w:line="240" w:lineRule="auto"/>
      </w:pPr>
      <w:r w:rsidRPr="00CA4675">
        <w:t>Administrative Law Judge</w:t>
      </w:r>
    </w:p>
    <w:p w:rsidR="00F14B04" w:rsidRDefault="00F14B04" w:rsidP="001F2844">
      <w:pPr>
        <w:spacing w:line="240" w:lineRule="auto"/>
      </w:pPr>
    </w:p>
    <w:p w:rsidR="001F2844" w:rsidRDefault="001F2844" w:rsidP="001F2844">
      <w:pPr>
        <w:spacing w:line="240" w:lineRule="auto"/>
      </w:pPr>
    </w:p>
    <w:p w:rsidR="004F3BF4" w:rsidRPr="00CA4675" w:rsidRDefault="00704AC3" w:rsidP="001F2844">
      <w:pPr>
        <w:ind w:firstLine="720"/>
        <w:jc w:val="left"/>
      </w:pPr>
      <w:r>
        <w:t xml:space="preserve">            </w:t>
      </w:r>
      <w:r w:rsidR="004F3BF4">
        <w:t xml:space="preserve">Linda </w:t>
      </w:r>
      <w:proofErr w:type="spellStart"/>
      <w:r w:rsidR="004F3BF4">
        <w:t>Gleba</w:t>
      </w:r>
      <w:proofErr w:type="spellEnd"/>
      <w:r w:rsidR="004F3BF4" w:rsidRPr="00CA4675">
        <w:t xml:space="preserve"> (</w:t>
      </w:r>
      <w:r w:rsidR="004F3BF4">
        <w:t xml:space="preserve">Ms. </w:t>
      </w:r>
      <w:proofErr w:type="spellStart"/>
      <w:r w:rsidR="004F3BF4">
        <w:t>Gleba</w:t>
      </w:r>
      <w:proofErr w:type="spellEnd"/>
      <w:r w:rsidR="004F3BF4">
        <w:t xml:space="preserve"> or </w:t>
      </w:r>
      <w:r w:rsidR="004F3BF4" w:rsidRPr="00CA4675">
        <w:t xml:space="preserve">Complainant) filed a formal </w:t>
      </w:r>
      <w:r w:rsidR="001F2844">
        <w:t>c</w:t>
      </w:r>
      <w:r w:rsidR="004F3BF4" w:rsidRPr="00CA4675">
        <w:t>omplaint against P</w:t>
      </w:r>
      <w:r w:rsidR="004F3BF4">
        <w:t>ECO Energy Company</w:t>
      </w:r>
      <w:r w:rsidR="004F3BF4" w:rsidRPr="00CA4675">
        <w:t xml:space="preserve"> (Respondent or P</w:t>
      </w:r>
      <w:r w:rsidR="004F3BF4">
        <w:t xml:space="preserve">ECO </w:t>
      </w:r>
      <w:r w:rsidR="004F3BF4" w:rsidRPr="00CA4675">
        <w:t xml:space="preserve">or Company) alleging </w:t>
      </w:r>
      <w:r w:rsidR="004F3BF4">
        <w:t xml:space="preserve">there were incorrect charges on her bill and that she could not obtain renters insurance as a result of faulty wiring at the service address.  Complainant also alleged the existence of a </w:t>
      </w:r>
      <w:r w:rsidR="004F3BF4" w:rsidRPr="00CA4675">
        <w:t xml:space="preserve">foreign load on her meter.  </w:t>
      </w:r>
      <w:r w:rsidR="004F3BF4">
        <w:t xml:space="preserve">This Initial </w:t>
      </w:r>
      <w:r w:rsidR="001F2844">
        <w:t>D</w:t>
      </w:r>
      <w:r w:rsidR="004F3BF4">
        <w:t>ecision denies the formal complaint for failure of Complainant to meet her burden of proof.</w:t>
      </w:r>
    </w:p>
    <w:p w:rsidR="00F14B04" w:rsidRPr="00CA4675" w:rsidRDefault="00F14B04" w:rsidP="001F2844">
      <w:pPr>
        <w:ind w:firstLine="720"/>
        <w:jc w:val="left"/>
      </w:pPr>
    </w:p>
    <w:p w:rsidR="00F14B04" w:rsidRPr="00CA4675" w:rsidRDefault="00F14B04" w:rsidP="001F2844">
      <w:pPr>
        <w:rPr>
          <w:u w:val="single"/>
        </w:rPr>
      </w:pPr>
      <w:r w:rsidRPr="00CA4675">
        <w:rPr>
          <w:u w:val="single"/>
        </w:rPr>
        <w:t>HISTORY OF THE PROCEEDING</w:t>
      </w:r>
    </w:p>
    <w:p w:rsidR="00F14B04" w:rsidRPr="00CA4675" w:rsidRDefault="00F14B04" w:rsidP="001F2844">
      <w:pPr>
        <w:rPr>
          <w:u w:val="single"/>
        </w:rPr>
      </w:pPr>
    </w:p>
    <w:p w:rsidR="00F14B04" w:rsidRPr="00CA4675" w:rsidRDefault="00F14B04" w:rsidP="001F2844">
      <w:pPr>
        <w:jc w:val="left"/>
      </w:pPr>
      <w:r w:rsidRPr="00CA4675">
        <w:tab/>
      </w:r>
      <w:r w:rsidRPr="00CA4675">
        <w:tab/>
        <w:t xml:space="preserve">On </w:t>
      </w:r>
      <w:r w:rsidR="003441BB">
        <w:t>February 6, 2014</w:t>
      </w:r>
      <w:r w:rsidRPr="00CA4675">
        <w:t xml:space="preserve">, </w:t>
      </w:r>
      <w:r w:rsidR="003441BB">
        <w:t xml:space="preserve">Linda </w:t>
      </w:r>
      <w:proofErr w:type="spellStart"/>
      <w:r w:rsidR="003441BB">
        <w:t>Gleba</w:t>
      </w:r>
      <w:proofErr w:type="spellEnd"/>
      <w:r w:rsidRPr="00CA4675">
        <w:t xml:space="preserve"> filed a formal </w:t>
      </w:r>
      <w:r w:rsidR="001F2844">
        <w:t>c</w:t>
      </w:r>
      <w:r w:rsidRPr="00CA4675">
        <w:t xml:space="preserve">omplaint against </w:t>
      </w:r>
      <w:r w:rsidR="003441BB" w:rsidRPr="00CA4675">
        <w:t>P</w:t>
      </w:r>
      <w:r w:rsidR="003441BB">
        <w:t>ECO Energy Company</w:t>
      </w:r>
      <w:r w:rsidR="003441BB" w:rsidRPr="00CA4675">
        <w:t xml:space="preserve"> </w:t>
      </w:r>
      <w:r w:rsidRPr="00CA4675">
        <w:t xml:space="preserve">alleging </w:t>
      </w:r>
      <w:r w:rsidR="003441BB">
        <w:t xml:space="preserve">there were incorrect charges on her bill and that she could not obtain renters insurance as a result of faulty wiring at the service address.  Complainant also alleged the existence of a </w:t>
      </w:r>
      <w:r w:rsidR="009166EC" w:rsidRPr="00CA4675">
        <w:t xml:space="preserve">foreign load on her meter.  </w:t>
      </w:r>
    </w:p>
    <w:p w:rsidR="009166EC" w:rsidRPr="00CA4675" w:rsidRDefault="009166EC" w:rsidP="001F2844">
      <w:pPr>
        <w:jc w:val="left"/>
      </w:pPr>
    </w:p>
    <w:p w:rsidR="009166EC" w:rsidRPr="00CA4675" w:rsidRDefault="009166EC" w:rsidP="001F2844">
      <w:pPr>
        <w:jc w:val="left"/>
      </w:pPr>
      <w:r w:rsidRPr="00CA4675">
        <w:tab/>
      </w:r>
      <w:r w:rsidRPr="00CA4675">
        <w:tab/>
        <w:t xml:space="preserve">On </w:t>
      </w:r>
      <w:r w:rsidR="003441BB">
        <w:t xml:space="preserve">February 27, 2014, PECO </w:t>
      </w:r>
      <w:r w:rsidRPr="00CA4675">
        <w:t xml:space="preserve">filed its Answer </w:t>
      </w:r>
      <w:r w:rsidR="003441BB">
        <w:t xml:space="preserve">denying </w:t>
      </w:r>
      <w:r w:rsidRPr="00CA4675">
        <w:t xml:space="preserve">the allegations </w:t>
      </w:r>
      <w:r w:rsidR="003441BB">
        <w:t>of billing errors or the existence of issues involving the electric meter or foreign wiring.</w:t>
      </w:r>
    </w:p>
    <w:p w:rsidR="009166EC" w:rsidRPr="00CA4675" w:rsidRDefault="009166EC" w:rsidP="001F2844">
      <w:pPr>
        <w:jc w:val="left"/>
      </w:pPr>
    </w:p>
    <w:p w:rsidR="009166EC" w:rsidRPr="00CA4675" w:rsidRDefault="009166EC" w:rsidP="001F2844">
      <w:pPr>
        <w:jc w:val="left"/>
      </w:pPr>
      <w:r w:rsidRPr="00CA4675">
        <w:lastRenderedPageBreak/>
        <w:tab/>
      </w:r>
      <w:r w:rsidRPr="00CA4675">
        <w:tab/>
        <w:t xml:space="preserve">On </w:t>
      </w:r>
      <w:r w:rsidR="00EB7D83">
        <w:t>March 4, 2014</w:t>
      </w:r>
      <w:r w:rsidRPr="00CA4675">
        <w:t xml:space="preserve">, </w:t>
      </w:r>
      <w:r w:rsidR="00C01D56" w:rsidRPr="00CA4675">
        <w:t xml:space="preserve">a telephonic hearing notice was issued which set the evidentiary hearing for </w:t>
      </w:r>
      <w:r w:rsidR="00EB7D83">
        <w:t xml:space="preserve">April 25, 2014.  </w:t>
      </w:r>
      <w:r w:rsidR="00C01D56" w:rsidRPr="00CA4675">
        <w:t xml:space="preserve">I issued a prehearing order on </w:t>
      </w:r>
      <w:r w:rsidR="00EB7D83">
        <w:t>March 4, 2014</w:t>
      </w:r>
      <w:r w:rsidR="00C01D56" w:rsidRPr="00CA4675">
        <w:t xml:space="preserve">, which set forth </w:t>
      </w:r>
      <w:r w:rsidR="00EB7D83">
        <w:t xml:space="preserve">various </w:t>
      </w:r>
      <w:r w:rsidR="00C01D56" w:rsidRPr="00CA4675">
        <w:t>requirements for a formal proceeding before the Commission.</w:t>
      </w:r>
    </w:p>
    <w:p w:rsidR="00C01D56" w:rsidRPr="00CA4675" w:rsidRDefault="00C01D56" w:rsidP="001F2844">
      <w:pPr>
        <w:jc w:val="left"/>
      </w:pPr>
    </w:p>
    <w:p w:rsidR="00EB7D83" w:rsidRDefault="00EB7D83" w:rsidP="001F2844">
      <w:pPr>
        <w:jc w:val="left"/>
      </w:pPr>
      <w:r>
        <w:tab/>
      </w:r>
      <w:r>
        <w:tab/>
        <w:t>On April 16, 2014, I issued a</w:t>
      </w:r>
      <w:r w:rsidR="00704AC3">
        <w:t>n</w:t>
      </w:r>
      <w:r>
        <w:t xml:space="preserve"> interim order granting Complainant’s request for a continuance of the hearing scheduled for April 25, 2014.  </w:t>
      </w:r>
      <w:r w:rsidRPr="00CA4675">
        <w:t xml:space="preserve">On </w:t>
      </w:r>
      <w:r w:rsidR="00137A5C">
        <w:t>April 16, 2014, a</w:t>
      </w:r>
      <w:r w:rsidRPr="00CA4675">
        <w:t xml:space="preserve"> notice was issued which </w:t>
      </w:r>
      <w:r w:rsidR="00137A5C">
        <w:t xml:space="preserve">rescheduled the </w:t>
      </w:r>
      <w:r w:rsidRPr="00CA4675">
        <w:t xml:space="preserve">evidentiary hearing for </w:t>
      </w:r>
      <w:r w:rsidR="00137A5C">
        <w:t>June 3, 2014</w:t>
      </w:r>
      <w:r>
        <w:t xml:space="preserve">.  </w:t>
      </w:r>
    </w:p>
    <w:p w:rsidR="00137A5C" w:rsidRDefault="00137A5C" w:rsidP="001F2844">
      <w:pPr>
        <w:jc w:val="left"/>
      </w:pPr>
    </w:p>
    <w:p w:rsidR="00137A5C" w:rsidRPr="00CA4675" w:rsidRDefault="00137A5C" w:rsidP="001F2844">
      <w:pPr>
        <w:jc w:val="left"/>
      </w:pPr>
      <w:r>
        <w:tab/>
      </w:r>
      <w:r>
        <w:tab/>
        <w:t xml:space="preserve">On June 2, 2014, I issued a second interim order granting Complainant’s </w:t>
      </w:r>
      <w:r w:rsidR="00850D50">
        <w:t xml:space="preserve">second </w:t>
      </w:r>
      <w:r>
        <w:t>request for a continuance</w:t>
      </w:r>
      <w:r w:rsidR="00D8250B">
        <w:t>.  On July 2, 2014, a</w:t>
      </w:r>
      <w:r w:rsidR="00D8250B" w:rsidRPr="00CA4675">
        <w:t xml:space="preserve"> notice was issued which </w:t>
      </w:r>
      <w:r w:rsidR="00D8250B">
        <w:t xml:space="preserve">rescheduled the </w:t>
      </w:r>
      <w:r w:rsidR="00D8250B" w:rsidRPr="00CA4675">
        <w:t xml:space="preserve">evidentiary hearing for </w:t>
      </w:r>
      <w:r w:rsidR="00D8250B">
        <w:t>August 22, 2014.</w:t>
      </w:r>
    </w:p>
    <w:p w:rsidR="00EB7D83" w:rsidRDefault="00C01D56" w:rsidP="001F2844">
      <w:pPr>
        <w:jc w:val="left"/>
      </w:pPr>
      <w:r w:rsidRPr="00CA4675">
        <w:tab/>
      </w:r>
      <w:r w:rsidRPr="00CA4675">
        <w:tab/>
      </w:r>
    </w:p>
    <w:p w:rsidR="00C01D56" w:rsidRPr="00CA4675" w:rsidRDefault="00D8250B" w:rsidP="001F2844">
      <w:pPr>
        <w:ind w:firstLine="720"/>
        <w:jc w:val="left"/>
      </w:pPr>
      <w:r>
        <w:t xml:space="preserve">            </w:t>
      </w:r>
      <w:r w:rsidR="00C01D56" w:rsidRPr="00CA4675">
        <w:t xml:space="preserve">The hearing was convened </w:t>
      </w:r>
      <w:r>
        <w:t xml:space="preserve">on August 22, 2014, </w:t>
      </w:r>
      <w:r w:rsidR="00C01D56" w:rsidRPr="00CA4675">
        <w:t xml:space="preserve">with the Complainant appearing on </w:t>
      </w:r>
      <w:r>
        <w:t xml:space="preserve">her </w:t>
      </w:r>
      <w:r w:rsidR="00C01D56" w:rsidRPr="00CA4675">
        <w:t>own behalf</w:t>
      </w:r>
      <w:r w:rsidR="00850D50">
        <w:t xml:space="preserve">.  Complainant </w:t>
      </w:r>
      <w:r w:rsidR="008F19F6">
        <w:t xml:space="preserve">presented </w:t>
      </w:r>
      <w:r w:rsidR="00522F6A">
        <w:t>three</w:t>
      </w:r>
      <w:r w:rsidR="008F19F6">
        <w:t xml:space="preserve"> witnesses.</w:t>
      </w:r>
      <w:r w:rsidR="00C01D56" w:rsidRPr="00CA4675">
        <w:t xml:space="preserve">  P</w:t>
      </w:r>
      <w:r w:rsidR="008F19F6">
        <w:t xml:space="preserve">ECO </w:t>
      </w:r>
      <w:r w:rsidR="00C01D56" w:rsidRPr="00CA4675">
        <w:t xml:space="preserve">was represented </w:t>
      </w:r>
      <w:r w:rsidR="00287316" w:rsidRPr="00CA4675">
        <w:t xml:space="preserve">by </w:t>
      </w:r>
      <w:proofErr w:type="spellStart"/>
      <w:r w:rsidR="008F19F6">
        <w:t>Shawane</w:t>
      </w:r>
      <w:proofErr w:type="spellEnd"/>
      <w:r w:rsidR="008F19F6">
        <w:t xml:space="preserve"> Lee</w:t>
      </w:r>
      <w:r w:rsidR="00287316" w:rsidRPr="00CA4675">
        <w:t xml:space="preserve">, Esq.  </w:t>
      </w:r>
      <w:r w:rsidR="008F19F6">
        <w:t xml:space="preserve">She </w:t>
      </w:r>
      <w:r w:rsidR="00287316" w:rsidRPr="00CA4675">
        <w:t>presented</w:t>
      </w:r>
      <w:r w:rsidR="00522F6A">
        <w:t xml:space="preserve"> four</w:t>
      </w:r>
      <w:r w:rsidR="00287316" w:rsidRPr="00CA4675">
        <w:t xml:space="preserve"> witness</w:t>
      </w:r>
      <w:r w:rsidR="008F19F6">
        <w:t>es</w:t>
      </w:r>
      <w:r w:rsidR="00C830C1">
        <w:t xml:space="preserve"> and offered twelve exhibits, all of which were admitted into evidence. </w:t>
      </w:r>
      <w:r w:rsidR="00287316" w:rsidRPr="00CA4675">
        <w:t xml:space="preserve">  The hearing resulted in a </w:t>
      </w:r>
      <w:r w:rsidR="007331A2">
        <w:t xml:space="preserve">245-page </w:t>
      </w:r>
      <w:r w:rsidR="00287316" w:rsidRPr="00CA4675">
        <w:t xml:space="preserve">transcript and the record closed upon its receipt on </w:t>
      </w:r>
      <w:r w:rsidR="008F19F6">
        <w:t>September 12</w:t>
      </w:r>
      <w:r w:rsidR="00E13262" w:rsidRPr="00CA4675">
        <w:t>, 201</w:t>
      </w:r>
      <w:r w:rsidR="008F19F6">
        <w:t>4</w:t>
      </w:r>
      <w:r w:rsidR="00E13262" w:rsidRPr="00CA4675">
        <w:t>.</w:t>
      </w:r>
    </w:p>
    <w:p w:rsidR="00287316" w:rsidRPr="00CA4675" w:rsidRDefault="00287316" w:rsidP="001F2844">
      <w:pPr>
        <w:jc w:val="left"/>
      </w:pPr>
    </w:p>
    <w:p w:rsidR="00287316" w:rsidRPr="00CA4675" w:rsidRDefault="00287316" w:rsidP="001F2844">
      <w:pPr>
        <w:jc w:val="left"/>
      </w:pPr>
      <w:r w:rsidRPr="00CA4675">
        <w:tab/>
      </w:r>
      <w:r w:rsidRPr="00CA4675">
        <w:tab/>
        <w:t>The matter is now ripe for disposition.</w:t>
      </w:r>
    </w:p>
    <w:p w:rsidR="00223621" w:rsidRPr="00CA4675" w:rsidRDefault="00223621" w:rsidP="001F2844">
      <w:pPr>
        <w:jc w:val="left"/>
      </w:pPr>
    </w:p>
    <w:p w:rsidR="00287316" w:rsidRPr="00CA4675" w:rsidRDefault="00287316" w:rsidP="001F2844">
      <w:pPr>
        <w:rPr>
          <w:u w:val="single"/>
        </w:rPr>
      </w:pPr>
      <w:r w:rsidRPr="00CA4675">
        <w:rPr>
          <w:u w:val="single"/>
        </w:rPr>
        <w:t>FINDINGS OF FACT</w:t>
      </w:r>
    </w:p>
    <w:p w:rsidR="00287316" w:rsidRDefault="00287316" w:rsidP="001F2844">
      <w:pPr>
        <w:rPr>
          <w:u w:val="single"/>
        </w:rPr>
      </w:pPr>
    </w:p>
    <w:p w:rsidR="00D13B25" w:rsidRDefault="00D13B25" w:rsidP="00706700">
      <w:pPr>
        <w:pStyle w:val="ListParagraph"/>
        <w:numPr>
          <w:ilvl w:val="0"/>
          <w:numId w:val="6"/>
        </w:numPr>
        <w:ind w:left="0" w:firstLine="1440"/>
        <w:jc w:val="left"/>
      </w:pPr>
      <w:r>
        <w:t xml:space="preserve">Complainant is Linda </w:t>
      </w:r>
      <w:proofErr w:type="spellStart"/>
      <w:r>
        <w:t>Gleba</w:t>
      </w:r>
      <w:proofErr w:type="spellEnd"/>
      <w:r>
        <w:t xml:space="preserve">, who </w:t>
      </w:r>
      <w:r w:rsidR="00CD4A97">
        <w:t xml:space="preserve">resided with Katherine </w:t>
      </w:r>
      <w:proofErr w:type="spellStart"/>
      <w:r w:rsidR="00CD4A97">
        <w:t>Detweiler</w:t>
      </w:r>
      <w:proofErr w:type="spellEnd"/>
      <w:r w:rsidR="001B2328">
        <w:t xml:space="preserve"> (Ms. </w:t>
      </w:r>
      <w:proofErr w:type="spellStart"/>
      <w:r w:rsidR="001B2328">
        <w:t>Detweiler</w:t>
      </w:r>
      <w:proofErr w:type="spellEnd"/>
      <w:r w:rsidR="001B2328">
        <w:t>)</w:t>
      </w:r>
      <w:r w:rsidR="00CD4A97">
        <w:t>, at</w:t>
      </w:r>
      <w:r>
        <w:t xml:space="preserve"> 141 Maple Avenue, Dublin, Pennsylvania (service address or service location)</w:t>
      </w:r>
      <w:r w:rsidR="00CD4A97">
        <w:t>.</w:t>
      </w:r>
      <w:r>
        <w:t xml:space="preserve">  (Tr. 13)</w:t>
      </w:r>
    </w:p>
    <w:p w:rsidR="00706700" w:rsidRDefault="00706700" w:rsidP="00706700">
      <w:pPr>
        <w:jc w:val="left"/>
      </w:pPr>
    </w:p>
    <w:p w:rsidR="00706700" w:rsidRDefault="00706700" w:rsidP="00706700">
      <w:pPr>
        <w:pStyle w:val="ListParagraph"/>
        <w:numPr>
          <w:ilvl w:val="0"/>
          <w:numId w:val="6"/>
        </w:numPr>
        <w:ind w:left="0" w:firstLine="1440"/>
        <w:jc w:val="left"/>
      </w:pPr>
      <w:r>
        <w:t>Respondent is PECO Energy Company.</w:t>
      </w:r>
    </w:p>
    <w:p w:rsidR="00706700" w:rsidRDefault="00706700" w:rsidP="00706700">
      <w:pPr>
        <w:jc w:val="left"/>
      </w:pPr>
    </w:p>
    <w:p w:rsidR="006155EE" w:rsidRDefault="006155EE" w:rsidP="00706700">
      <w:pPr>
        <w:pStyle w:val="ListParagraph"/>
        <w:numPr>
          <w:ilvl w:val="0"/>
          <w:numId w:val="6"/>
        </w:numPr>
        <w:ind w:left="0" w:firstLine="1440"/>
        <w:jc w:val="left"/>
      </w:pPr>
      <w:r>
        <w:t xml:space="preserve">The service address is designated as 141 Maple Avenue. </w:t>
      </w:r>
      <w:r w:rsidR="0045521E">
        <w:t xml:space="preserve"> </w:t>
      </w:r>
      <w:r>
        <w:t>The property</w:t>
      </w:r>
      <w:r w:rsidR="001B2328">
        <w:t xml:space="preserve"> consists of two dwelling units and </w:t>
      </w:r>
      <w:r>
        <w:t>is similar to a duplex</w:t>
      </w:r>
      <w:r w:rsidR="001B2328">
        <w:t>.  T</w:t>
      </w:r>
      <w:r>
        <w:t>he property</w:t>
      </w:r>
      <w:r w:rsidR="00704AC3">
        <w:t xml:space="preserve"> adjacent to the service address </w:t>
      </w:r>
      <w:r>
        <w:t>is known</w:t>
      </w:r>
      <w:r w:rsidR="001B2328">
        <w:t xml:space="preserve"> as</w:t>
      </w:r>
      <w:r>
        <w:t xml:space="preserve"> 143 Maple Avenue. (Tr. 47, 74).</w:t>
      </w:r>
    </w:p>
    <w:p w:rsidR="00704AC3" w:rsidRDefault="00704AC3" w:rsidP="00706700">
      <w:pPr>
        <w:pStyle w:val="ListParagraph"/>
        <w:numPr>
          <w:ilvl w:val="0"/>
          <w:numId w:val="6"/>
        </w:numPr>
        <w:ind w:left="0" w:firstLine="1440"/>
        <w:jc w:val="left"/>
      </w:pPr>
      <w:r>
        <w:t xml:space="preserve">Ms. </w:t>
      </w:r>
      <w:proofErr w:type="spellStart"/>
      <w:r>
        <w:t>Gleba</w:t>
      </w:r>
      <w:proofErr w:type="spellEnd"/>
      <w:r>
        <w:t xml:space="preserve"> applied for </w:t>
      </w:r>
      <w:r w:rsidR="001B2328">
        <w:t xml:space="preserve">electric </w:t>
      </w:r>
      <w:r>
        <w:t>service on August 27, 2013 at the service address and billing was in her name until March 1, 2014 when she discontinued service at 141 Maple Avenue. (Tr. 173).</w:t>
      </w:r>
    </w:p>
    <w:p w:rsidR="00CB1138"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 xml:space="preserve">William Wasson (Mr. Wasson) was the landlord of the service address </w:t>
      </w:r>
      <w:r w:rsidR="005F1DCF">
        <w:t>when</w:t>
      </w:r>
      <w:r>
        <w:t xml:space="preserve"> Ms. </w:t>
      </w:r>
      <w:proofErr w:type="spellStart"/>
      <w:r>
        <w:t>Gleba</w:t>
      </w:r>
      <w:proofErr w:type="spellEnd"/>
      <w:r>
        <w:t xml:space="preserve"> and Ms. </w:t>
      </w:r>
      <w:proofErr w:type="spellStart"/>
      <w:r>
        <w:t>Detweiler</w:t>
      </w:r>
      <w:proofErr w:type="spellEnd"/>
      <w:r>
        <w:t xml:space="preserve"> moved into the property in September of 2013. (Tr. 59</w:t>
      </w:r>
      <w:r w:rsidR="0045521E">
        <w:t>-</w:t>
      </w:r>
      <w:r>
        <w:t>62).</w:t>
      </w:r>
    </w:p>
    <w:p w:rsidR="0045521E" w:rsidRDefault="0045521E" w:rsidP="0045521E">
      <w:pPr>
        <w:pStyle w:val="ListParagraph"/>
      </w:pPr>
    </w:p>
    <w:p w:rsidR="00CB1138" w:rsidRDefault="00CB1138" w:rsidP="00706700">
      <w:pPr>
        <w:pStyle w:val="ListParagraph"/>
        <w:numPr>
          <w:ilvl w:val="0"/>
          <w:numId w:val="6"/>
        </w:numPr>
        <w:ind w:left="0" w:firstLine="1440"/>
        <w:jc w:val="left"/>
      </w:pPr>
      <w:r>
        <w:t xml:space="preserve">When Ms. </w:t>
      </w:r>
      <w:proofErr w:type="spellStart"/>
      <w:r>
        <w:t>Gleba</w:t>
      </w:r>
      <w:proofErr w:type="spellEnd"/>
      <w:r>
        <w:t xml:space="preserve"> and Ms. </w:t>
      </w:r>
      <w:proofErr w:type="spellStart"/>
      <w:r>
        <w:t>Detweiler</w:t>
      </w:r>
      <w:proofErr w:type="spellEnd"/>
      <w:r>
        <w:t xml:space="preserve"> moved into the property, the meter was in good condition and was relatively new. (Tr. 81</w:t>
      </w:r>
      <w:r w:rsidR="0045521E">
        <w:t>-</w:t>
      </w:r>
      <w:r>
        <w:t>82).</w:t>
      </w:r>
    </w:p>
    <w:p w:rsidR="0045521E" w:rsidRDefault="0045521E" w:rsidP="0045521E">
      <w:pPr>
        <w:pStyle w:val="ListParagraph"/>
      </w:pPr>
    </w:p>
    <w:p w:rsidR="00E033F0" w:rsidRPr="00E033F0" w:rsidRDefault="00E033F0" w:rsidP="00706700">
      <w:pPr>
        <w:pStyle w:val="ListParagraph"/>
        <w:numPr>
          <w:ilvl w:val="0"/>
          <w:numId w:val="6"/>
        </w:numPr>
        <w:ind w:left="0" w:firstLine="1440"/>
        <w:jc w:val="left"/>
      </w:pPr>
      <w:r w:rsidRPr="00E033F0">
        <w:t>In September of 2013, Mr. Wasson fixed the power meter box at 141 Maple Avenue, which was leaning away from the building and was not properly attached to the building. (Tr. 66</w:t>
      </w:r>
      <w:r w:rsidR="0045521E">
        <w:t>-</w:t>
      </w:r>
      <w:r w:rsidRPr="00E033F0">
        <w:t>69, 81).</w:t>
      </w:r>
    </w:p>
    <w:p w:rsidR="00704AC3" w:rsidRPr="00966882" w:rsidRDefault="00704AC3" w:rsidP="00706700">
      <w:pPr>
        <w:pStyle w:val="ListParagraph"/>
        <w:ind w:left="0" w:firstLine="1440"/>
        <w:jc w:val="left"/>
      </w:pPr>
    </w:p>
    <w:p w:rsidR="00704AC3" w:rsidRDefault="00CB1138" w:rsidP="00706700">
      <w:pPr>
        <w:pStyle w:val="ListParagraph"/>
        <w:numPr>
          <w:ilvl w:val="0"/>
          <w:numId w:val="6"/>
        </w:numPr>
        <w:ind w:left="0" w:firstLine="1440"/>
        <w:jc w:val="left"/>
      </w:pPr>
      <w:r>
        <w:t xml:space="preserve">On October 3, 2013, </w:t>
      </w:r>
      <w:r w:rsidR="00704AC3">
        <w:t xml:space="preserve">Ms. </w:t>
      </w:r>
      <w:proofErr w:type="spellStart"/>
      <w:r w:rsidR="00704AC3">
        <w:t>Gleba</w:t>
      </w:r>
      <w:proofErr w:type="spellEnd"/>
      <w:r w:rsidR="00704AC3">
        <w:t xml:space="preserve"> made complaints about high bills at her residence</w:t>
      </w:r>
      <w:r>
        <w:t>,</w:t>
      </w:r>
      <w:r w:rsidR="00704AC3">
        <w:t xml:space="preserve"> indicating she suspected foreign wiring from </w:t>
      </w:r>
      <w:r>
        <w:t xml:space="preserve">her neighbor’s property at </w:t>
      </w:r>
      <w:r w:rsidR="00704AC3">
        <w:t xml:space="preserve">143 Maple Avenue. </w:t>
      </w:r>
      <w:r w:rsidR="005F1DCF">
        <w:t xml:space="preserve"> </w:t>
      </w:r>
      <w:r w:rsidR="00704AC3">
        <w:t>She complained that the neighbor’s washer and dryer w</w:t>
      </w:r>
      <w:r w:rsidR="005F1DCF">
        <w:t>ere</w:t>
      </w:r>
      <w:r w:rsidR="00704AC3">
        <w:t xml:space="preserve"> connected to her meter and asked PECO to </w:t>
      </w:r>
      <w:r>
        <w:t>investigate her claim</w:t>
      </w:r>
      <w:r w:rsidR="00704AC3">
        <w:t>. (Tr. 174</w:t>
      </w:r>
      <w:r w:rsidR="0045521E">
        <w:t>-</w:t>
      </w:r>
      <w:r w:rsidR="00704AC3">
        <w:t>175).</w:t>
      </w:r>
    </w:p>
    <w:p w:rsidR="00CB1138"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Aaron Sanders</w:t>
      </w:r>
      <w:r w:rsidR="001B2328">
        <w:t xml:space="preserve"> (Mr. Sanders)</w:t>
      </w:r>
      <w:r>
        <w:t>, a high bill field technician for Respondent,</w:t>
      </w:r>
      <w:r w:rsidR="001B2328">
        <w:t xml:space="preserve"> visited </w:t>
      </w:r>
      <w:r>
        <w:t xml:space="preserve">the service address on </w:t>
      </w:r>
      <w:r w:rsidR="00FE0AB0">
        <w:t xml:space="preserve">October 16, 2013.  </w:t>
      </w:r>
      <w:r>
        <w:t xml:space="preserve">(Tr. </w:t>
      </w:r>
      <w:r w:rsidR="00FE0AB0">
        <w:t xml:space="preserve">175, </w:t>
      </w:r>
      <w:r>
        <w:t>196</w:t>
      </w:r>
      <w:r w:rsidR="0045521E">
        <w:t>-</w:t>
      </w:r>
      <w:r>
        <w:t>197).</w:t>
      </w:r>
    </w:p>
    <w:p w:rsidR="00CB1138" w:rsidRPr="006E0958"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On October 16, 2013, Mr. Sanders read the meter and conducted an investigation, concluding that there were no issues with the meter or billing. (Tr. 198</w:t>
      </w:r>
      <w:r w:rsidR="0045521E">
        <w:t>-</w:t>
      </w:r>
      <w:r>
        <w:t>199).</w:t>
      </w:r>
      <w:r w:rsidRPr="00FF4647">
        <w:t xml:space="preserve"> </w:t>
      </w:r>
    </w:p>
    <w:p w:rsidR="00704AC3" w:rsidRPr="00966882" w:rsidRDefault="00704AC3" w:rsidP="00706700">
      <w:pPr>
        <w:pStyle w:val="ListParagraph"/>
        <w:ind w:left="0" w:firstLine="1440"/>
        <w:jc w:val="left"/>
      </w:pPr>
    </w:p>
    <w:p w:rsidR="00CB1138" w:rsidRDefault="00FE0AB0" w:rsidP="00706700">
      <w:pPr>
        <w:pStyle w:val="ListParagraph"/>
        <w:numPr>
          <w:ilvl w:val="0"/>
          <w:numId w:val="6"/>
        </w:numPr>
        <w:ind w:left="0" w:firstLine="1440"/>
        <w:jc w:val="left"/>
      </w:pPr>
      <w:r>
        <w:t xml:space="preserve">During the </w:t>
      </w:r>
      <w:r w:rsidR="00CB1138">
        <w:t>October 16, 2013</w:t>
      </w:r>
      <w:r>
        <w:t xml:space="preserve"> investigation,</w:t>
      </w:r>
      <w:r w:rsidR="00CB1138">
        <w:t xml:space="preserve"> </w:t>
      </w:r>
      <w:r w:rsidR="00AF256E">
        <w:t xml:space="preserve">the breakers were </w:t>
      </w:r>
      <w:r w:rsidR="00CB1138">
        <w:t xml:space="preserve">turned off and the meter was idle. The disc was not spinning when the load was dropped </w:t>
      </w:r>
      <w:r w:rsidR="0068223F">
        <w:t xml:space="preserve">and when </w:t>
      </w:r>
      <w:r w:rsidR="00CB1138">
        <w:t>the electric was turned off. (Tr. 200</w:t>
      </w:r>
      <w:r w:rsidR="0045521E">
        <w:t>-</w:t>
      </w:r>
      <w:r w:rsidR="00CB1138">
        <w:t>201).</w:t>
      </w:r>
    </w:p>
    <w:p w:rsidR="00FE0AB0" w:rsidRDefault="00FE0AB0" w:rsidP="00706700">
      <w:pPr>
        <w:pStyle w:val="ListParagraph"/>
        <w:ind w:left="0" w:firstLine="1440"/>
        <w:jc w:val="left"/>
      </w:pPr>
    </w:p>
    <w:p w:rsidR="00CB1138" w:rsidRDefault="00FE0AB0" w:rsidP="00706700">
      <w:pPr>
        <w:pStyle w:val="ListParagraph"/>
        <w:numPr>
          <w:ilvl w:val="0"/>
          <w:numId w:val="6"/>
        </w:numPr>
        <w:ind w:left="0" w:firstLine="1440"/>
        <w:jc w:val="left"/>
      </w:pPr>
      <w:r>
        <w:t>On October 16, 2013, n</w:t>
      </w:r>
      <w:r w:rsidR="00CB1138">
        <w:t>o load on the meter was found when the breakers were shut down and no evidence of foreign wiring was discovered. (Tr. 203-204).</w:t>
      </w:r>
    </w:p>
    <w:p w:rsidR="00CB1138" w:rsidRDefault="00CB1138" w:rsidP="00706700">
      <w:pPr>
        <w:pStyle w:val="ListParagraph"/>
        <w:numPr>
          <w:ilvl w:val="0"/>
          <w:numId w:val="6"/>
        </w:numPr>
        <w:ind w:left="0" w:firstLine="1440"/>
        <w:jc w:val="left"/>
      </w:pPr>
      <w:r>
        <w:t xml:space="preserve">A pass and load test was performed with the electric hot water heater. </w:t>
      </w:r>
      <w:r w:rsidR="0068223F">
        <w:t>The i</w:t>
      </w:r>
      <w:r>
        <w:t xml:space="preserve">nvestigation revealed that the meter was calibrated correctly. The pass and load test did not give cause for any further investigation. </w:t>
      </w:r>
      <w:r w:rsidR="00725C88">
        <w:t xml:space="preserve"> </w:t>
      </w:r>
      <w:r>
        <w:t>(Tr. 204</w:t>
      </w:r>
      <w:r w:rsidR="0045521E">
        <w:t>-</w:t>
      </w:r>
      <w:r>
        <w:t>205).</w:t>
      </w:r>
    </w:p>
    <w:p w:rsidR="00CB1138" w:rsidRPr="00F80B53"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 xml:space="preserve">The PECO investigator did not see any type of foreign wires coming into the property, going into her breaker panel or going into </w:t>
      </w:r>
      <w:r w:rsidR="00FE0AB0">
        <w:t xml:space="preserve">the </w:t>
      </w:r>
      <w:r>
        <w:t xml:space="preserve">meter box. </w:t>
      </w:r>
      <w:r w:rsidR="00725C88">
        <w:t xml:space="preserve"> </w:t>
      </w:r>
      <w:r>
        <w:t>(Tr. 207).</w:t>
      </w:r>
    </w:p>
    <w:p w:rsidR="00720AC9" w:rsidRDefault="00720AC9" w:rsidP="00706700">
      <w:pPr>
        <w:pStyle w:val="ListParagraph"/>
        <w:ind w:left="0" w:firstLine="1440"/>
        <w:jc w:val="left"/>
      </w:pPr>
    </w:p>
    <w:p w:rsidR="00720AC9" w:rsidRDefault="00720AC9" w:rsidP="00706700">
      <w:pPr>
        <w:pStyle w:val="ListParagraph"/>
        <w:numPr>
          <w:ilvl w:val="0"/>
          <w:numId w:val="6"/>
        </w:numPr>
        <w:ind w:left="0" w:firstLine="1440"/>
        <w:jc w:val="left"/>
      </w:pPr>
      <w:r>
        <w:t xml:space="preserve">Ms. </w:t>
      </w:r>
      <w:proofErr w:type="spellStart"/>
      <w:r>
        <w:t>Gleba</w:t>
      </w:r>
      <w:proofErr w:type="spellEnd"/>
      <w:r>
        <w:t xml:space="preserve"> contacted PECO on October 24</w:t>
      </w:r>
      <w:r w:rsidR="00FE0AB0">
        <w:t>, 2013</w:t>
      </w:r>
      <w:r>
        <w:t xml:space="preserve"> and said there was foreign wiring from 143 Maple Avenue. </w:t>
      </w:r>
      <w:r w:rsidR="00725C88">
        <w:t xml:space="preserve"> </w:t>
      </w:r>
      <w:r>
        <w:t>She said that when she powers down her electric, her meter continue</w:t>
      </w:r>
      <w:r w:rsidR="0068223F">
        <w:t xml:space="preserve">s to </w:t>
      </w:r>
      <w:r>
        <w:t>spin.  (Tr. 175</w:t>
      </w:r>
      <w:r w:rsidR="0045521E">
        <w:t>-</w:t>
      </w:r>
      <w:r>
        <w:t>176).</w:t>
      </w:r>
    </w:p>
    <w:p w:rsidR="00CB1138" w:rsidRPr="00F80B53" w:rsidRDefault="00CB1138" w:rsidP="00706700">
      <w:pPr>
        <w:pStyle w:val="ListParagraph"/>
        <w:ind w:left="0" w:firstLine="1440"/>
        <w:jc w:val="left"/>
      </w:pPr>
    </w:p>
    <w:p w:rsidR="00CB1138" w:rsidRDefault="00FE0AB0" w:rsidP="00706700">
      <w:pPr>
        <w:pStyle w:val="ListParagraph"/>
        <w:numPr>
          <w:ilvl w:val="0"/>
          <w:numId w:val="6"/>
        </w:numPr>
        <w:ind w:left="0" w:firstLine="1440"/>
        <w:jc w:val="left"/>
      </w:pPr>
      <w:r>
        <w:t>O</w:t>
      </w:r>
      <w:r w:rsidR="00CB1138">
        <w:t>n October 30, 2013</w:t>
      </w:r>
      <w:r>
        <w:t xml:space="preserve">, PECO </w:t>
      </w:r>
      <w:r w:rsidR="00CB1138">
        <w:t xml:space="preserve">checked for foreign wiring. 143 Maple Avenue was also </w:t>
      </w:r>
      <w:r w:rsidR="0068223F">
        <w:t xml:space="preserve">inspected. </w:t>
      </w:r>
      <w:r w:rsidR="00CB1138">
        <w:t xml:space="preserve"> </w:t>
      </w:r>
      <w:r>
        <w:t xml:space="preserve">PECO </w:t>
      </w:r>
      <w:r w:rsidR="00CB1138">
        <w:t>verified the meter number and the reading and made sure</w:t>
      </w:r>
      <w:r w:rsidR="0068223F">
        <w:t xml:space="preserve"> the billing </w:t>
      </w:r>
      <w:r w:rsidR="00CB1138">
        <w:t xml:space="preserve">was in line with the previous bill readings. </w:t>
      </w:r>
      <w:r w:rsidR="00725C88">
        <w:t xml:space="preserve"> </w:t>
      </w:r>
      <w:r w:rsidR="00AF256E">
        <w:t xml:space="preserve">The PECO representative </w:t>
      </w:r>
      <w:r w:rsidR="00CB1138">
        <w:t xml:space="preserve">performed a pass and load test once again with the hot water heater. </w:t>
      </w:r>
      <w:r w:rsidR="00725C88">
        <w:t xml:space="preserve"> </w:t>
      </w:r>
      <w:r w:rsidR="00AF256E">
        <w:t xml:space="preserve">PECO </w:t>
      </w:r>
      <w:r w:rsidR="00CB1138">
        <w:t xml:space="preserve">found no evidence of foreign wire coming from the laundry room or any </w:t>
      </w:r>
      <w:r w:rsidR="00AF256E">
        <w:t xml:space="preserve">portion of </w:t>
      </w:r>
      <w:r w:rsidR="00CB1138">
        <w:t>143 Maple Avenue</w:t>
      </w:r>
      <w:r>
        <w:t xml:space="preserve">.  </w:t>
      </w:r>
      <w:r w:rsidR="00CB1138">
        <w:t>(Tr. 210</w:t>
      </w:r>
      <w:r w:rsidR="0045521E">
        <w:t>-</w:t>
      </w:r>
      <w:r w:rsidR="00CB1138">
        <w:t>211).</w:t>
      </w:r>
    </w:p>
    <w:p w:rsidR="00CB1138" w:rsidRPr="00F80B53"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 xml:space="preserve">PECO also did a </w:t>
      </w:r>
      <w:proofErr w:type="spellStart"/>
      <w:r>
        <w:t>walk through</w:t>
      </w:r>
      <w:proofErr w:type="spellEnd"/>
      <w:r>
        <w:t xml:space="preserve"> </w:t>
      </w:r>
      <w:r w:rsidR="005F1DCF">
        <w:t>of</w:t>
      </w:r>
      <w:r>
        <w:t xml:space="preserve"> the neighbor’s property when all breakers were off at 141 Maple Avenue to make sure it did not affect anything </w:t>
      </w:r>
      <w:r w:rsidR="00725C88">
        <w:t xml:space="preserve">at </w:t>
      </w:r>
      <w:r>
        <w:t xml:space="preserve">143 Maple Avenue. </w:t>
      </w:r>
      <w:r w:rsidR="00725C88">
        <w:t xml:space="preserve"> </w:t>
      </w:r>
      <w:r>
        <w:t>(Tr. 211</w:t>
      </w:r>
      <w:r w:rsidR="0045521E">
        <w:t>-</w:t>
      </w:r>
      <w:r>
        <w:t>212).</w:t>
      </w:r>
    </w:p>
    <w:p w:rsidR="00CB1138" w:rsidRPr="00F80B53"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PECO confirmed that the customer ran hot water</w:t>
      </w:r>
      <w:r w:rsidR="0068223F">
        <w:t xml:space="preserve"> </w:t>
      </w:r>
      <w:r w:rsidR="005F1DCF">
        <w:t xml:space="preserve">in the laundry room </w:t>
      </w:r>
      <w:r w:rsidR="0068223F">
        <w:t>to</w:t>
      </w:r>
      <w:r>
        <w:t xml:space="preserve"> make sure that the hot water in the </w:t>
      </w:r>
      <w:r w:rsidR="00FE0AB0">
        <w:t xml:space="preserve">common </w:t>
      </w:r>
      <w:r>
        <w:t xml:space="preserve">laundry room did not show up on the </w:t>
      </w:r>
      <w:r w:rsidR="00FE0AB0">
        <w:t>Complainant</w:t>
      </w:r>
      <w:r>
        <w:t xml:space="preserve">’s meter. </w:t>
      </w:r>
      <w:r w:rsidR="00725C88">
        <w:t xml:space="preserve"> </w:t>
      </w:r>
      <w:r>
        <w:t xml:space="preserve">Nothing in the laundry room was </w:t>
      </w:r>
      <w:r w:rsidR="00FE0AB0">
        <w:t xml:space="preserve">incorrectly </w:t>
      </w:r>
      <w:r>
        <w:t xml:space="preserve">connected to the </w:t>
      </w:r>
      <w:r w:rsidR="00FE0AB0">
        <w:t xml:space="preserve">Complainant’s meter.  </w:t>
      </w:r>
      <w:r>
        <w:t>(Tr. 212).</w:t>
      </w:r>
    </w:p>
    <w:p w:rsidR="00CB1138" w:rsidRPr="00F80B53"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During the visit on October</w:t>
      </w:r>
      <w:r w:rsidR="00FE0AB0">
        <w:t xml:space="preserve"> 30</w:t>
      </w:r>
      <w:r>
        <w:t>, 2013, a</w:t>
      </w:r>
      <w:r w:rsidR="00AF256E">
        <w:t xml:space="preserve">n investigation was conducted </w:t>
      </w:r>
      <w:r>
        <w:t xml:space="preserve">for wires coming into the breaker box. </w:t>
      </w:r>
      <w:r w:rsidR="00725C88">
        <w:t xml:space="preserve"> </w:t>
      </w:r>
      <w:r>
        <w:t xml:space="preserve">The meter and reading was verified. </w:t>
      </w:r>
      <w:r w:rsidR="00725C88">
        <w:t xml:space="preserve"> </w:t>
      </w:r>
      <w:r>
        <w:t>PECO verified that the daily average usage was in line</w:t>
      </w:r>
      <w:r w:rsidR="00FE0AB0">
        <w:t xml:space="preserve"> and </w:t>
      </w:r>
      <w:r>
        <w:t xml:space="preserve">dropped the load to find an idle meter. </w:t>
      </w:r>
      <w:r w:rsidR="00725C88">
        <w:t xml:space="preserve"> </w:t>
      </w:r>
      <w:r w:rsidR="00AF256E">
        <w:t xml:space="preserve">A </w:t>
      </w:r>
      <w:r>
        <w:t xml:space="preserve">pass and load test </w:t>
      </w:r>
      <w:r w:rsidR="00AF256E">
        <w:t xml:space="preserve">was performed.  </w:t>
      </w:r>
      <w:r>
        <w:t xml:space="preserve">No evidence of foreign wiring was found. </w:t>
      </w:r>
      <w:r w:rsidR="00725C88">
        <w:t xml:space="preserve"> </w:t>
      </w:r>
      <w:r>
        <w:t xml:space="preserve">In addition, </w:t>
      </w:r>
      <w:r w:rsidR="00AF256E">
        <w:t xml:space="preserve">PECO </w:t>
      </w:r>
      <w:r>
        <w:t>checked the joint neighbor’s property</w:t>
      </w:r>
      <w:r w:rsidR="00FE0AB0">
        <w:t xml:space="preserve">, </w:t>
      </w:r>
      <w:r>
        <w:t xml:space="preserve">checked the outlets and the lighting and verified that the laundry room was separated properly. </w:t>
      </w:r>
      <w:r w:rsidR="00725C88">
        <w:t xml:space="preserve"> </w:t>
      </w:r>
      <w:r>
        <w:t>(Tr. 213</w:t>
      </w:r>
      <w:r w:rsidR="00725C88">
        <w:t>-</w:t>
      </w:r>
      <w:r>
        <w:t>214).</w:t>
      </w:r>
    </w:p>
    <w:p w:rsidR="00CB1138" w:rsidRPr="00BD4246" w:rsidRDefault="00CB1138" w:rsidP="00706700">
      <w:pPr>
        <w:pStyle w:val="ListParagraph"/>
        <w:ind w:left="0" w:firstLine="1440"/>
        <w:jc w:val="left"/>
      </w:pPr>
    </w:p>
    <w:p w:rsidR="00CB1138" w:rsidRDefault="00CB1138" w:rsidP="00706700">
      <w:pPr>
        <w:pStyle w:val="ListParagraph"/>
        <w:numPr>
          <w:ilvl w:val="0"/>
          <w:numId w:val="6"/>
        </w:numPr>
        <w:ind w:left="0" w:firstLine="1440"/>
        <w:jc w:val="left"/>
      </w:pPr>
      <w:r>
        <w:t>PECO concluded that there was no evidence of</w:t>
      </w:r>
      <w:r w:rsidR="0068223F">
        <w:t xml:space="preserve"> a</w:t>
      </w:r>
      <w:r>
        <w:t xml:space="preserve"> faulty meter and there was no evidence of foreign wiring. The meter was functioning properly. </w:t>
      </w:r>
      <w:r w:rsidR="00725C88">
        <w:t xml:space="preserve"> </w:t>
      </w:r>
      <w:r>
        <w:t>(Tr. 216</w:t>
      </w:r>
      <w:r w:rsidR="00725C88">
        <w:t>-</w:t>
      </w:r>
      <w:r>
        <w:t>217).</w:t>
      </w:r>
    </w:p>
    <w:p w:rsidR="00A351E6" w:rsidRDefault="00A351E6" w:rsidP="00706700">
      <w:pPr>
        <w:pStyle w:val="ListParagraph"/>
        <w:ind w:left="0" w:firstLine="1440"/>
        <w:jc w:val="left"/>
      </w:pPr>
    </w:p>
    <w:p w:rsidR="00D13B25" w:rsidRDefault="00D13B25" w:rsidP="00706700">
      <w:pPr>
        <w:pStyle w:val="ListParagraph"/>
        <w:numPr>
          <w:ilvl w:val="0"/>
          <w:numId w:val="6"/>
        </w:numPr>
        <w:ind w:left="0" w:firstLine="1440"/>
        <w:jc w:val="left"/>
      </w:pPr>
      <w:r>
        <w:t>M</w:t>
      </w:r>
      <w:r w:rsidR="008169B2">
        <w:t xml:space="preserve">atthew </w:t>
      </w:r>
      <w:r>
        <w:t>Thomas</w:t>
      </w:r>
      <w:r w:rsidR="008169B2">
        <w:t xml:space="preserve"> (Mr. Thomas)</w:t>
      </w:r>
      <w:r>
        <w:t xml:space="preserve"> </w:t>
      </w:r>
      <w:r w:rsidR="00E033F0">
        <w:t>purchased 1</w:t>
      </w:r>
      <w:r>
        <w:t>41 and 143 Maple Avenue</w:t>
      </w:r>
      <w:r w:rsidR="00AF256E">
        <w:t xml:space="preserve"> in October of 2013</w:t>
      </w:r>
      <w:r w:rsidR="00E033F0">
        <w:t xml:space="preserve"> </w:t>
      </w:r>
      <w:r w:rsidR="00704AC3">
        <w:t xml:space="preserve">and </w:t>
      </w:r>
      <w:r w:rsidR="008169B2">
        <w:t xml:space="preserve">had </w:t>
      </w:r>
      <w:r>
        <w:t xml:space="preserve">a home inspection </w:t>
      </w:r>
      <w:r w:rsidR="0068223F">
        <w:t>performed</w:t>
      </w:r>
      <w:r>
        <w:t xml:space="preserve"> prior to purchasing the property. </w:t>
      </w:r>
      <w:r w:rsidR="00725C88">
        <w:t xml:space="preserve"> </w:t>
      </w:r>
      <w:r w:rsidR="00726E4B">
        <w:t xml:space="preserve">The home inspector did not indicate there were any problems. </w:t>
      </w:r>
      <w:r w:rsidR="00725C88">
        <w:t xml:space="preserve"> </w:t>
      </w:r>
      <w:r>
        <w:t xml:space="preserve">(Tr. </w:t>
      </w:r>
      <w:r w:rsidR="00704AC3">
        <w:t>105-</w:t>
      </w:r>
      <w:r>
        <w:t>106</w:t>
      </w:r>
      <w:r w:rsidR="00726E4B">
        <w:t>, 112</w:t>
      </w:r>
      <w:r>
        <w:t>).</w:t>
      </w:r>
    </w:p>
    <w:p w:rsidR="00704AC3" w:rsidRDefault="00704AC3" w:rsidP="00706700">
      <w:pPr>
        <w:pStyle w:val="ListParagraph"/>
        <w:ind w:left="0" w:firstLine="1440"/>
        <w:jc w:val="left"/>
      </w:pPr>
    </w:p>
    <w:p w:rsidR="00D13B25" w:rsidRDefault="00D13B25" w:rsidP="00706700">
      <w:pPr>
        <w:pStyle w:val="ListParagraph"/>
        <w:numPr>
          <w:ilvl w:val="0"/>
          <w:numId w:val="6"/>
        </w:numPr>
        <w:ind w:left="0" w:firstLine="1440"/>
        <w:jc w:val="left"/>
      </w:pPr>
      <w:r>
        <w:t xml:space="preserve">Ms. </w:t>
      </w:r>
      <w:proofErr w:type="spellStart"/>
      <w:r>
        <w:t>Gleba</w:t>
      </w:r>
      <w:proofErr w:type="spellEnd"/>
      <w:r>
        <w:t xml:space="preserve"> filed an informal complaint with the Public Utility Commission, Bureau of Consumer Services on November 13, 2013 at case number 003171711. The complaint stated there was faulty wiring at her residence, her meter spins out of control constantly and no one from the company comes out to check the meter or the faulty wiring</w:t>
      </w:r>
      <w:r w:rsidR="00967ED1">
        <w:t xml:space="preserve">.  </w:t>
      </w:r>
      <w:r w:rsidR="00477264">
        <w:t xml:space="preserve">  </w:t>
      </w:r>
      <w:r>
        <w:t>(Tr. 175</w:t>
      </w:r>
      <w:r w:rsidR="00725C88">
        <w:t>-</w:t>
      </w:r>
      <w:r>
        <w:t>176).</w:t>
      </w:r>
    </w:p>
    <w:p w:rsidR="00D13B25" w:rsidRPr="00966882" w:rsidRDefault="00D13B25" w:rsidP="00706700">
      <w:pPr>
        <w:pStyle w:val="ListParagraph"/>
        <w:ind w:left="0" w:firstLine="1440"/>
        <w:jc w:val="left"/>
      </w:pPr>
    </w:p>
    <w:p w:rsidR="00D13B25" w:rsidRDefault="00D13B25" w:rsidP="00706700">
      <w:pPr>
        <w:pStyle w:val="ListParagraph"/>
        <w:numPr>
          <w:ilvl w:val="0"/>
          <w:numId w:val="6"/>
        </w:numPr>
        <w:ind w:left="0" w:firstLine="1440"/>
        <w:jc w:val="left"/>
      </w:pPr>
      <w:r>
        <w:t>In response to the complaint</w:t>
      </w:r>
      <w:r w:rsidR="00B0071E">
        <w:t>s</w:t>
      </w:r>
      <w:r>
        <w:t xml:space="preserve"> by Ms. </w:t>
      </w:r>
      <w:proofErr w:type="spellStart"/>
      <w:r>
        <w:t>Gleba</w:t>
      </w:r>
      <w:proofErr w:type="spellEnd"/>
      <w:r w:rsidR="00B0071E">
        <w:t>,</w:t>
      </w:r>
      <w:r w:rsidR="00704AC3">
        <w:t xml:space="preserve"> on November 13, 2013, </w:t>
      </w:r>
      <w:r>
        <w:t xml:space="preserve">the company scheduled another </w:t>
      </w:r>
      <w:r w:rsidR="0068223F">
        <w:t>investigation</w:t>
      </w:r>
      <w:r>
        <w:t xml:space="preserve"> with a different technician. </w:t>
      </w:r>
      <w:r w:rsidR="00477264">
        <w:t xml:space="preserve"> </w:t>
      </w:r>
      <w:r>
        <w:t xml:space="preserve">(Tr. </w:t>
      </w:r>
      <w:r w:rsidR="00704AC3">
        <w:t>175-</w:t>
      </w:r>
      <w:r>
        <w:t>177).</w:t>
      </w:r>
    </w:p>
    <w:p w:rsidR="00D13B25" w:rsidRPr="00966882" w:rsidRDefault="00D13B25" w:rsidP="00706700">
      <w:pPr>
        <w:pStyle w:val="ListParagraph"/>
        <w:ind w:left="0" w:firstLine="1440"/>
        <w:jc w:val="left"/>
      </w:pPr>
    </w:p>
    <w:p w:rsidR="00D13B25" w:rsidRDefault="00D13B25" w:rsidP="00706700">
      <w:pPr>
        <w:pStyle w:val="ListParagraph"/>
        <w:numPr>
          <w:ilvl w:val="0"/>
          <w:numId w:val="6"/>
        </w:numPr>
        <w:ind w:left="0" w:firstLine="1440"/>
        <w:jc w:val="left"/>
      </w:pPr>
      <w:r>
        <w:t>Peg O’Donnell, a high bill field investigator for PECO for the past 20 years</w:t>
      </w:r>
      <w:r w:rsidR="00B0071E">
        <w:t xml:space="preserve">, </w:t>
      </w:r>
      <w:r>
        <w:t>went to the property on December 2, 2013</w:t>
      </w:r>
      <w:r w:rsidR="00B0071E">
        <w:t xml:space="preserve">.  </w:t>
      </w:r>
      <w:r>
        <w:t xml:space="preserve">The old meter was tested and a pass and load check was made on December 2, 2013. </w:t>
      </w:r>
      <w:r w:rsidR="00477264">
        <w:t xml:space="preserve"> </w:t>
      </w:r>
      <w:r w:rsidR="0012316D">
        <w:t xml:space="preserve">The meter was tested on December 4, 2013 and tested within acceptable limits.  (Tr. 178, 182, </w:t>
      </w:r>
      <w:r>
        <w:t>220</w:t>
      </w:r>
      <w:r w:rsidR="00725C88">
        <w:t>-</w:t>
      </w:r>
      <w:r>
        <w:t>223).</w:t>
      </w:r>
    </w:p>
    <w:p w:rsidR="00D13B25" w:rsidRPr="00BD4246" w:rsidRDefault="00D13B25" w:rsidP="00706700">
      <w:pPr>
        <w:pStyle w:val="ListParagraph"/>
        <w:ind w:left="0" w:firstLine="1440"/>
        <w:jc w:val="left"/>
      </w:pPr>
    </w:p>
    <w:p w:rsidR="00D13B25" w:rsidRDefault="00D13B25" w:rsidP="00706700">
      <w:pPr>
        <w:pStyle w:val="ListParagraph"/>
        <w:numPr>
          <w:ilvl w:val="0"/>
          <w:numId w:val="6"/>
        </w:numPr>
        <w:ind w:left="0" w:firstLine="1440"/>
        <w:jc w:val="left"/>
      </w:pPr>
      <w:r>
        <w:t>There were no signs of a meter mix-</w:t>
      </w:r>
      <w:proofErr w:type="gramStart"/>
      <w:r>
        <w:t>up,</w:t>
      </w:r>
      <w:proofErr w:type="gramEnd"/>
      <w:r>
        <w:t xml:space="preserve"> there were no signs of foreign wiring or foreign load</w:t>
      </w:r>
      <w:r w:rsidR="006511E4">
        <w:t>.  T</w:t>
      </w:r>
      <w:r>
        <w:t>he disc idled by shutting off the main</w:t>
      </w:r>
      <w:r w:rsidR="0012316D">
        <w:t xml:space="preserve">, resulting in the disc immediately stopping.  </w:t>
      </w:r>
      <w:r>
        <w:t>No</w:t>
      </w:r>
      <w:r w:rsidR="00AF256E">
        <w:t xml:space="preserve"> problems were identified.  </w:t>
      </w:r>
      <w:r>
        <w:t xml:space="preserve"> </w:t>
      </w:r>
      <w:r w:rsidR="00477264">
        <w:t xml:space="preserve">(Tr. </w:t>
      </w:r>
      <w:r>
        <w:t>224</w:t>
      </w:r>
      <w:r w:rsidR="00725C88">
        <w:t>-</w:t>
      </w:r>
      <w:r>
        <w:t>225).</w:t>
      </w:r>
    </w:p>
    <w:p w:rsidR="00D13B25" w:rsidRPr="00BD4246" w:rsidRDefault="00D13B25" w:rsidP="00706700">
      <w:pPr>
        <w:pStyle w:val="ListParagraph"/>
        <w:ind w:left="0" w:firstLine="1440"/>
        <w:jc w:val="left"/>
      </w:pPr>
    </w:p>
    <w:p w:rsidR="00B0071E" w:rsidRDefault="00B0071E" w:rsidP="00706700">
      <w:pPr>
        <w:pStyle w:val="ListParagraph"/>
        <w:numPr>
          <w:ilvl w:val="0"/>
          <w:numId w:val="6"/>
        </w:numPr>
        <w:ind w:left="0" w:firstLine="1440"/>
        <w:jc w:val="left"/>
      </w:pPr>
      <w:r>
        <w:t>A cost estimate was performed to determine the potential use of the appliances at the service address</w:t>
      </w:r>
      <w:r w:rsidR="00AF256E">
        <w:t xml:space="preserve"> and the following was determined:</w:t>
      </w:r>
    </w:p>
    <w:p w:rsidR="00D13B25" w:rsidRPr="00BD4246" w:rsidRDefault="00D13B25" w:rsidP="0075373E">
      <w:pPr>
        <w:pStyle w:val="ListParagraph"/>
        <w:numPr>
          <w:ilvl w:val="0"/>
          <w:numId w:val="8"/>
        </w:numPr>
        <w:ind w:left="1440" w:firstLine="720"/>
        <w:jc w:val="left"/>
      </w:pPr>
      <w:r>
        <w:t xml:space="preserve">Summer potential use was calculated at 1,662 monthly kilowatt </w:t>
      </w:r>
      <w:r w:rsidR="006511E4">
        <w:t xml:space="preserve">hours </w:t>
      </w:r>
      <w:r>
        <w:t xml:space="preserve">or 55.4 </w:t>
      </w:r>
      <w:r w:rsidR="006511E4">
        <w:t xml:space="preserve">kWh </w:t>
      </w:r>
      <w:r>
        <w:t xml:space="preserve">per day potential. </w:t>
      </w:r>
      <w:r w:rsidR="00B7752B">
        <w:t xml:space="preserve"> </w:t>
      </w:r>
      <w:r>
        <w:t xml:space="preserve">Accordingly, </w:t>
      </w:r>
      <w:r w:rsidR="0012316D">
        <w:t xml:space="preserve">Complainant </w:t>
      </w:r>
      <w:r>
        <w:t xml:space="preserve">has a potential to use 1,662 </w:t>
      </w:r>
      <w:r w:rsidR="006511E4">
        <w:t xml:space="preserve">kWh </w:t>
      </w:r>
      <w:r>
        <w:t xml:space="preserve">hours a month. </w:t>
      </w:r>
      <w:r w:rsidR="00B7752B">
        <w:t xml:space="preserve"> </w:t>
      </w:r>
      <w:r>
        <w:t>(Tr. 229).</w:t>
      </w:r>
    </w:p>
    <w:p w:rsidR="00AF256E" w:rsidRDefault="00D13B25" w:rsidP="0075373E">
      <w:pPr>
        <w:pStyle w:val="ListParagraph"/>
        <w:numPr>
          <w:ilvl w:val="0"/>
          <w:numId w:val="8"/>
        </w:numPr>
        <w:ind w:left="1440" w:firstLine="720"/>
        <w:jc w:val="left"/>
      </w:pPr>
      <w:r>
        <w:t>In the winter months, deleting the air conditioning and adding the electric furnace, the potential was 3,952</w:t>
      </w:r>
      <w:r w:rsidR="006511E4">
        <w:t xml:space="preserve"> kWh </w:t>
      </w:r>
      <w:r>
        <w:t xml:space="preserve">per month or 131.7 </w:t>
      </w:r>
      <w:r w:rsidR="006511E4">
        <w:t xml:space="preserve">kWh </w:t>
      </w:r>
      <w:r>
        <w:t xml:space="preserve">per day without space heating. </w:t>
      </w:r>
      <w:r w:rsidR="00B7752B">
        <w:t xml:space="preserve"> </w:t>
      </w:r>
      <w:r>
        <w:t>(Tr. 229).</w:t>
      </w:r>
    </w:p>
    <w:p w:rsidR="00AF256E" w:rsidRDefault="00D13B25" w:rsidP="0075373E">
      <w:pPr>
        <w:pStyle w:val="ListParagraph"/>
        <w:numPr>
          <w:ilvl w:val="0"/>
          <w:numId w:val="8"/>
        </w:numPr>
        <w:ind w:left="1440" w:firstLine="720"/>
        <w:jc w:val="left"/>
      </w:pPr>
      <w:r>
        <w:t xml:space="preserve">In the summer months, </w:t>
      </w:r>
      <w:r w:rsidR="00B0071E">
        <w:t xml:space="preserve">from </w:t>
      </w:r>
      <w:r w:rsidR="007331A2">
        <w:t>August</w:t>
      </w:r>
      <w:r>
        <w:t xml:space="preserve"> 27, 2013 through September 19, 2013</w:t>
      </w:r>
      <w:r w:rsidR="00B0071E">
        <w:t xml:space="preserve">, Complainant </w:t>
      </w:r>
      <w:r>
        <w:t>was billed 303 kWh, covering 23 days</w:t>
      </w:r>
      <w:r w:rsidR="00B0071E">
        <w:t xml:space="preserve">, which was less than </w:t>
      </w:r>
      <w:r>
        <w:t xml:space="preserve">her potential use. </w:t>
      </w:r>
      <w:r w:rsidR="00B7752B">
        <w:t xml:space="preserve"> </w:t>
      </w:r>
      <w:r>
        <w:t>(Tr. 229</w:t>
      </w:r>
      <w:r w:rsidR="00B7752B">
        <w:t>-</w:t>
      </w:r>
      <w:r>
        <w:t>230).</w:t>
      </w:r>
    </w:p>
    <w:p w:rsidR="00D13B25" w:rsidRDefault="00D13B25" w:rsidP="0075373E">
      <w:pPr>
        <w:pStyle w:val="ListParagraph"/>
        <w:numPr>
          <w:ilvl w:val="0"/>
          <w:numId w:val="8"/>
        </w:numPr>
        <w:ind w:left="1440" w:firstLine="720"/>
        <w:jc w:val="left"/>
      </w:pPr>
      <w:r>
        <w:t xml:space="preserve">From September 19, 2013 through October 20, 2013, </w:t>
      </w:r>
      <w:r w:rsidR="00572DD8">
        <w:t xml:space="preserve">Complainant </w:t>
      </w:r>
      <w:r>
        <w:t xml:space="preserve">was billed 549 </w:t>
      </w:r>
      <w:r w:rsidR="006511E4">
        <w:t>kWh</w:t>
      </w:r>
      <w:r>
        <w:t xml:space="preserve">, </w:t>
      </w:r>
      <w:r w:rsidR="00572DD8">
        <w:t xml:space="preserve">which was </w:t>
      </w:r>
      <w:r>
        <w:t xml:space="preserve">less than her potential use. </w:t>
      </w:r>
      <w:r w:rsidR="00B7752B">
        <w:t xml:space="preserve"> </w:t>
      </w:r>
      <w:r>
        <w:t>(Tr. 230</w:t>
      </w:r>
      <w:r w:rsidR="0075373E">
        <w:t>-</w:t>
      </w:r>
      <w:r>
        <w:t>231).</w:t>
      </w:r>
    </w:p>
    <w:p w:rsidR="00D13B25" w:rsidRDefault="00D13B25" w:rsidP="0075373E">
      <w:pPr>
        <w:pStyle w:val="ListParagraph"/>
        <w:numPr>
          <w:ilvl w:val="0"/>
          <w:numId w:val="8"/>
        </w:numPr>
        <w:ind w:left="1440" w:firstLine="720"/>
        <w:jc w:val="left"/>
      </w:pPr>
      <w:r>
        <w:t xml:space="preserve">From October 20, 2013 through November 18, 2013, </w:t>
      </w:r>
      <w:r w:rsidR="00572DD8">
        <w:t xml:space="preserve">Complainant </w:t>
      </w:r>
      <w:r>
        <w:t xml:space="preserve">was billed 1,303 kWh. </w:t>
      </w:r>
      <w:r w:rsidR="00B7752B">
        <w:t xml:space="preserve"> </w:t>
      </w:r>
      <w:r>
        <w:t xml:space="preserve">This was less than the potential use and likely because the electric furnace was being used and the hot water usage. </w:t>
      </w:r>
      <w:r w:rsidR="00B7752B">
        <w:t xml:space="preserve"> </w:t>
      </w:r>
      <w:r>
        <w:t>1,303</w:t>
      </w:r>
      <w:r w:rsidR="0068223F">
        <w:t xml:space="preserve"> k</w:t>
      </w:r>
      <w:r w:rsidR="00B7752B">
        <w:t>Wh</w:t>
      </w:r>
      <w:r>
        <w:t xml:space="preserve"> was within the cost estimate. </w:t>
      </w:r>
      <w:r w:rsidR="00B7752B">
        <w:t xml:space="preserve"> </w:t>
      </w:r>
      <w:r>
        <w:t>(Tr. 231</w:t>
      </w:r>
      <w:r w:rsidR="0075373E">
        <w:t>-</w:t>
      </w:r>
      <w:r>
        <w:t>232).</w:t>
      </w:r>
    </w:p>
    <w:p w:rsidR="00D13B25" w:rsidRDefault="00D13B25" w:rsidP="0075373E">
      <w:pPr>
        <w:pStyle w:val="ListParagraph"/>
        <w:numPr>
          <w:ilvl w:val="0"/>
          <w:numId w:val="8"/>
        </w:numPr>
        <w:ind w:left="1440" w:firstLine="720"/>
        <w:jc w:val="left"/>
      </w:pPr>
      <w:r>
        <w:t xml:space="preserve">From the billing period November 18, 2013 through December 18, 2013, </w:t>
      </w:r>
      <w:r w:rsidR="00572DD8">
        <w:t xml:space="preserve">Complainant </w:t>
      </w:r>
      <w:r>
        <w:t xml:space="preserve">was billed 2,693, which was within the cost estimate. </w:t>
      </w:r>
      <w:r w:rsidR="00B7752B">
        <w:t xml:space="preserve"> </w:t>
      </w:r>
      <w:r>
        <w:t>(Tr. 232).</w:t>
      </w:r>
    </w:p>
    <w:p w:rsidR="00D13B25" w:rsidRPr="00BD4246" w:rsidRDefault="00D13B25" w:rsidP="00B7752B">
      <w:pPr>
        <w:pStyle w:val="ListParagraph"/>
        <w:jc w:val="left"/>
      </w:pPr>
    </w:p>
    <w:p w:rsidR="00D13B25" w:rsidRDefault="00D13B25" w:rsidP="00477264">
      <w:pPr>
        <w:pStyle w:val="ListParagraph"/>
        <w:numPr>
          <w:ilvl w:val="0"/>
          <w:numId w:val="6"/>
        </w:numPr>
        <w:ind w:left="0" w:firstLine="1440"/>
        <w:jc w:val="left"/>
      </w:pPr>
      <w:r>
        <w:t>The meter was tested on December 4, 2013 and tested well within P</w:t>
      </w:r>
      <w:r w:rsidR="006511E4">
        <w:t>U</w:t>
      </w:r>
      <w:r>
        <w:t>C guidelines, testing 99.88 percent, 100.01 percent, 100.31 percent</w:t>
      </w:r>
      <w:r w:rsidR="00572DD8">
        <w:t xml:space="preserve">, </w:t>
      </w:r>
      <w:r>
        <w:t>100.01 percent, 100.29 percent and 99.96 percent.</w:t>
      </w:r>
      <w:r w:rsidR="00572DD8">
        <w:t xml:space="preserve"> </w:t>
      </w:r>
      <w:r w:rsidR="004416BB">
        <w:t xml:space="preserve"> </w:t>
      </w:r>
      <w:r w:rsidR="00572DD8">
        <w:t xml:space="preserve">Test results from 98 to </w:t>
      </w:r>
      <w:r>
        <w:t xml:space="preserve">102 are within testable accurate limits. </w:t>
      </w:r>
      <w:r w:rsidR="004416BB">
        <w:t xml:space="preserve"> </w:t>
      </w:r>
      <w:r>
        <w:t>(Tr. 235</w:t>
      </w:r>
      <w:r w:rsidR="00B7752B">
        <w:t>-</w:t>
      </w:r>
      <w:r>
        <w:t>236).</w:t>
      </w:r>
    </w:p>
    <w:p w:rsidR="0029577B" w:rsidRDefault="0029577B" w:rsidP="00477264">
      <w:pPr>
        <w:pStyle w:val="ListParagraph"/>
        <w:ind w:left="0" w:firstLine="1440"/>
        <w:jc w:val="left"/>
      </w:pPr>
    </w:p>
    <w:p w:rsidR="0029577B" w:rsidRDefault="0029577B" w:rsidP="00477264">
      <w:pPr>
        <w:pStyle w:val="ListParagraph"/>
        <w:numPr>
          <w:ilvl w:val="0"/>
          <w:numId w:val="6"/>
        </w:numPr>
        <w:ind w:left="0" w:firstLine="1440"/>
        <w:jc w:val="left"/>
      </w:pPr>
      <w:r>
        <w:t xml:space="preserve">The last electricity bill Mr. Thomas received for Ms. </w:t>
      </w:r>
      <w:proofErr w:type="spellStart"/>
      <w:r>
        <w:t>Gleba’s</w:t>
      </w:r>
      <w:proofErr w:type="spellEnd"/>
      <w:r>
        <w:t xml:space="preserve"> property was $13. </w:t>
      </w:r>
      <w:r w:rsidR="0068223F">
        <w:t xml:space="preserve"> </w:t>
      </w:r>
      <w:r>
        <w:t xml:space="preserve">Ms. </w:t>
      </w:r>
      <w:proofErr w:type="spellStart"/>
      <w:r>
        <w:t>Gleba</w:t>
      </w:r>
      <w:proofErr w:type="spellEnd"/>
      <w:r>
        <w:t xml:space="preserve"> and Ms. </w:t>
      </w:r>
      <w:proofErr w:type="spellStart"/>
      <w:r>
        <w:t>Detweiler</w:t>
      </w:r>
      <w:proofErr w:type="spellEnd"/>
      <w:r>
        <w:t xml:space="preserve"> vacated the property on February 28, 2014 and the property was vacant until August 1, 2014.</w:t>
      </w:r>
      <w:r w:rsidR="0068223F">
        <w:t xml:space="preserve"> </w:t>
      </w:r>
      <w:r>
        <w:t xml:space="preserve"> During that period of time, Mr. Thomas never received an electric bill in excess of $20 from February of 2014 through August 1, 2014. </w:t>
      </w:r>
      <w:r w:rsidR="004416BB">
        <w:t xml:space="preserve"> </w:t>
      </w:r>
      <w:r>
        <w:t xml:space="preserve">(Tr. </w:t>
      </w:r>
      <w:r w:rsidR="00572DD8">
        <w:t xml:space="preserve">115, </w:t>
      </w:r>
      <w:r>
        <w:t>127).</w:t>
      </w:r>
    </w:p>
    <w:p w:rsidR="005F1DCF" w:rsidRDefault="005F1DCF" w:rsidP="005F1DCF">
      <w:pPr>
        <w:pStyle w:val="ListParagraph"/>
      </w:pPr>
    </w:p>
    <w:p w:rsidR="0029577B" w:rsidRDefault="0029577B" w:rsidP="004416BB">
      <w:pPr>
        <w:pStyle w:val="ListParagraph"/>
        <w:numPr>
          <w:ilvl w:val="0"/>
          <w:numId w:val="6"/>
        </w:numPr>
        <w:ind w:left="0" w:firstLine="1440"/>
        <w:jc w:val="left"/>
      </w:pPr>
      <w:r>
        <w:t xml:space="preserve">After Ms. </w:t>
      </w:r>
      <w:proofErr w:type="spellStart"/>
      <w:r>
        <w:t>Gleba</w:t>
      </w:r>
      <w:proofErr w:type="spellEnd"/>
      <w:r>
        <w:t xml:space="preserve"> and Ms. </w:t>
      </w:r>
      <w:proofErr w:type="spellStart"/>
      <w:r>
        <w:t>Detweiler</w:t>
      </w:r>
      <w:proofErr w:type="spellEnd"/>
      <w:r>
        <w:t xml:space="preserve"> vacated the property on February 28, 2014, no electrical repairs were performed on the property.  (Tr. 128).</w:t>
      </w:r>
    </w:p>
    <w:p w:rsidR="0029577B" w:rsidRPr="00FF4647" w:rsidRDefault="0029577B" w:rsidP="004416BB">
      <w:pPr>
        <w:pStyle w:val="ListParagraph"/>
        <w:ind w:left="0" w:firstLine="1440"/>
        <w:jc w:val="left"/>
      </w:pPr>
    </w:p>
    <w:p w:rsidR="0029577B" w:rsidRDefault="0029577B" w:rsidP="004416BB">
      <w:pPr>
        <w:pStyle w:val="ListParagraph"/>
        <w:numPr>
          <w:ilvl w:val="0"/>
          <w:numId w:val="6"/>
        </w:numPr>
        <w:ind w:left="0" w:firstLine="1440"/>
        <w:jc w:val="left"/>
      </w:pPr>
      <w:r>
        <w:t xml:space="preserve">Mr. Thomas has never experienced any issues at the service address with high bills. </w:t>
      </w:r>
      <w:r w:rsidR="004416BB">
        <w:t xml:space="preserve"> </w:t>
      </w:r>
      <w:r>
        <w:t>(Tr. 128).</w:t>
      </w:r>
    </w:p>
    <w:p w:rsidR="0029577B" w:rsidRPr="00FF4647" w:rsidRDefault="0029577B" w:rsidP="004416BB">
      <w:pPr>
        <w:pStyle w:val="ListParagraph"/>
        <w:ind w:left="0" w:firstLine="1440"/>
        <w:jc w:val="left"/>
      </w:pPr>
    </w:p>
    <w:p w:rsidR="0029577B" w:rsidRDefault="0029577B" w:rsidP="004416BB">
      <w:pPr>
        <w:pStyle w:val="ListParagraph"/>
        <w:numPr>
          <w:ilvl w:val="0"/>
          <w:numId w:val="6"/>
        </w:numPr>
        <w:ind w:left="0" w:firstLine="1440"/>
        <w:jc w:val="left"/>
      </w:pPr>
      <w:r>
        <w:t xml:space="preserve">During the period of time after Ms. </w:t>
      </w:r>
      <w:proofErr w:type="spellStart"/>
      <w:r>
        <w:t>Gleba</w:t>
      </w:r>
      <w:proofErr w:type="spellEnd"/>
      <w:r>
        <w:t xml:space="preserve"> and Ms. </w:t>
      </w:r>
      <w:proofErr w:type="spellStart"/>
      <w:r>
        <w:t>Detweiler</w:t>
      </w:r>
      <w:proofErr w:type="spellEnd"/>
      <w:r>
        <w:t xml:space="preserve"> vacated the property, the electric lights were left on and the water heater breaker was turned off. </w:t>
      </w:r>
      <w:r w:rsidR="004416BB">
        <w:t xml:space="preserve"> </w:t>
      </w:r>
      <w:r>
        <w:t>(Tr. 131</w:t>
      </w:r>
      <w:r w:rsidR="00B7752B">
        <w:t>-</w:t>
      </w:r>
      <w:r>
        <w:t>132).</w:t>
      </w:r>
    </w:p>
    <w:p w:rsidR="0029577B" w:rsidRDefault="0029577B" w:rsidP="004416BB">
      <w:pPr>
        <w:pStyle w:val="ListParagraph"/>
        <w:ind w:left="0" w:firstLine="1440"/>
        <w:jc w:val="left"/>
      </w:pPr>
    </w:p>
    <w:p w:rsidR="0029577B" w:rsidRDefault="0029577B" w:rsidP="004416BB">
      <w:pPr>
        <w:pStyle w:val="ListParagraph"/>
        <w:numPr>
          <w:ilvl w:val="0"/>
          <w:numId w:val="6"/>
        </w:numPr>
        <w:ind w:left="0" w:firstLine="1440"/>
        <w:jc w:val="left"/>
      </w:pPr>
      <w:r>
        <w:t xml:space="preserve">From the time Ms. </w:t>
      </w:r>
      <w:proofErr w:type="spellStart"/>
      <w:r>
        <w:t>Gleba</w:t>
      </w:r>
      <w:proofErr w:type="spellEnd"/>
      <w:r>
        <w:t xml:space="preserve"> moved into the service location through the time of the hearing, there was no change in the occupancy at 143 Maple Avenue. </w:t>
      </w:r>
      <w:r w:rsidR="004416BB">
        <w:t xml:space="preserve"> </w:t>
      </w:r>
      <w:r>
        <w:t>(Tr. 94</w:t>
      </w:r>
      <w:r w:rsidR="00B7752B">
        <w:t>-</w:t>
      </w:r>
      <w:r>
        <w:t>95).</w:t>
      </w:r>
    </w:p>
    <w:p w:rsidR="0029577B" w:rsidRPr="00FF4647" w:rsidRDefault="0029577B" w:rsidP="004416BB">
      <w:pPr>
        <w:pStyle w:val="ListParagraph"/>
        <w:ind w:left="0" w:firstLine="1440"/>
        <w:jc w:val="left"/>
      </w:pPr>
    </w:p>
    <w:p w:rsidR="0029577B" w:rsidRDefault="0029577B" w:rsidP="004416BB">
      <w:pPr>
        <w:pStyle w:val="ListParagraph"/>
        <w:numPr>
          <w:ilvl w:val="0"/>
          <w:numId w:val="6"/>
        </w:numPr>
        <w:ind w:left="0" w:firstLine="1440"/>
        <w:jc w:val="left"/>
      </w:pPr>
      <w:r>
        <w:t xml:space="preserve">On August 1, 2014, the breakers for the furnace and the hot water heater were turned back on. </w:t>
      </w:r>
      <w:r w:rsidR="0068223F">
        <w:t xml:space="preserve"> </w:t>
      </w:r>
      <w:r>
        <w:t>(Tr. 138).</w:t>
      </w:r>
    </w:p>
    <w:p w:rsidR="00572DD8" w:rsidRDefault="00572DD8" w:rsidP="004416BB">
      <w:pPr>
        <w:pStyle w:val="ListParagraph"/>
        <w:ind w:left="0" w:firstLine="1440"/>
        <w:jc w:val="left"/>
      </w:pPr>
    </w:p>
    <w:p w:rsidR="00E033F0" w:rsidRPr="00572DD8" w:rsidRDefault="00E033F0" w:rsidP="004416BB">
      <w:pPr>
        <w:pStyle w:val="ListParagraph"/>
        <w:numPr>
          <w:ilvl w:val="0"/>
          <w:numId w:val="6"/>
        </w:numPr>
        <w:ind w:left="0" w:firstLine="1440"/>
        <w:jc w:val="left"/>
      </w:pPr>
      <w:r w:rsidRPr="00572DD8">
        <w:t>Bernard Carter, an electrician and acquaintance of Complainant, viewed the meter and general condition of the wiring at the service address</w:t>
      </w:r>
      <w:r w:rsidR="004416BB">
        <w:t xml:space="preserve">.  </w:t>
      </w:r>
      <w:r w:rsidRPr="00572DD8">
        <w:t>(Tr. 9</w:t>
      </w:r>
      <w:r w:rsidR="00B7752B">
        <w:t>-</w:t>
      </w:r>
      <w:r w:rsidRPr="00572DD8">
        <w:t>11)</w:t>
      </w:r>
      <w:r w:rsidR="004416BB">
        <w:t>.</w:t>
      </w:r>
    </w:p>
    <w:p w:rsidR="00E033F0" w:rsidRPr="00E033F0" w:rsidRDefault="00E033F0" w:rsidP="004416BB">
      <w:pPr>
        <w:ind w:firstLine="1440"/>
        <w:jc w:val="left"/>
        <w:rPr>
          <w:b/>
        </w:rPr>
      </w:pPr>
    </w:p>
    <w:p w:rsidR="00E033F0" w:rsidRPr="00572DD8" w:rsidRDefault="00E033F0" w:rsidP="004416BB">
      <w:pPr>
        <w:pStyle w:val="ListParagraph"/>
        <w:numPr>
          <w:ilvl w:val="0"/>
          <w:numId w:val="6"/>
        </w:numPr>
        <w:ind w:left="0" w:firstLine="1440"/>
        <w:jc w:val="left"/>
      </w:pPr>
      <w:r w:rsidRPr="00572DD8">
        <w:t>Mr. Carter inspected the property at 141 Maple Avenue, Dublin, Pennsylvania on November 12, 2013</w:t>
      </w:r>
      <w:r w:rsidR="00572DD8" w:rsidRPr="00572DD8">
        <w:t xml:space="preserve">.  </w:t>
      </w:r>
      <w:r w:rsidRPr="00572DD8">
        <w:t xml:space="preserve">Mr. Carter believed that he turned off all the breakers plus the main </w:t>
      </w:r>
      <w:r w:rsidR="0068223F">
        <w:t xml:space="preserve">breaker </w:t>
      </w:r>
      <w:r w:rsidRPr="00572DD8">
        <w:t xml:space="preserve">and the meter was still spinning. </w:t>
      </w:r>
      <w:r w:rsidR="00B7752B">
        <w:t xml:space="preserve"> </w:t>
      </w:r>
      <w:r w:rsidRPr="00572DD8">
        <w:t>(Tr. 17).</w:t>
      </w:r>
    </w:p>
    <w:p w:rsidR="00E033F0" w:rsidRPr="00572DD8" w:rsidRDefault="00E033F0" w:rsidP="004416BB">
      <w:pPr>
        <w:pStyle w:val="ListParagraph"/>
        <w:ind w:left="0" w:firstLine="1440"/>
        <w:jc w:val="left"/>
      </w:pPr>
    </w:p>
    <w:p w:rsidR="00E033F0" w:rsidRPr="00572DD8" w:rsidRDefault="00E033F0" w:rsidP="004416BB">
      <w:pPr>
        <w:pStyle w:val="ListParagraph"/>
        <w:numPr>
          <w:ilvl w:val="0"/>
          <w:numId w:val="6"/>
        </w:numPr>
        <w:ind w:left="0" w:firstLine="1440"/>
        <w:jc w:val="left"/>
      </w:pPr>
      <w:r w:rsidRPr="00572DD8">
        <w:t>Mr. Carter walked around the property looking for anything that was tied into the house such as someone tapping off for electricity</w:t>
      </w:r>
      <w:r w:rsidR="00572DD8">
        <w:t xml:space="preserve">.  </w:t>
      </w:r>
      <w:r w:rsidRPr="00572DD8">
        <w:t xml:space="preserve">He was looking to see if someone had tapped into </w:t>
      </w:r>
      <w:r w:rsidR="004416BB">
        <w:t>C</w:t>
      </w:r>
      <w:r w:rsidRPr="00572DD8">
        <w:t xml:space="preserve">omplainant’s line to steal electricity. </w:t>
      </w:r>
      <w:r w:rsidR="00B7752B">
        <w:t xml:space="preserve"> </w:t>
      </w:r>
      <w:r w:rsidRPr="00572DD8">
        <w:t>(Tr. 18).</w:t>
      </w:r>
    </w:p>
    <w:p w:rsidR="00E033F0" w:rsidRPr="00E033F0" w:rsidRDefault="00E033F0" w:rsidP="004416BB">
      <w:pPr>
        <w:pStyle w:val="ListParagraph"/>
        <w:ind w:left="0" w:firstLine="1440"/>
        <w:jc w:val="left"/>
        <w:rPr>
          <w:b/>
        </w:rPr>
      </w:pPr>
    </w:p>
    <w:p w:rsidR="00E033F0" w:rsidRPr="00572DD8" w:rsidRDefault="00E033F0" w:rsidP="004416BB">
      <w:pPr>
        <w:pStyle w:val="ListParagraph"/>
        <w:numPr>
          <w:ilvl w:val="0"/>
          <w:numId w:val="6"/>
        </w:numPr>
        <w:ind w:left="0" w:firstLine="1440"/>
        <w:jc w:val="left"/>
      </w:pPr>
      <w:r w:rsidRPr="00572DD8">
        <w:t>Mr. Carter did not find anything and went next door to the adjacent house</w:t>
      </w:r>
      <w:r w:rsidR="0068223F">
        <w:t xml:space="preserve">.  </w:t>
      </w:r>
      <w:r w:rsidRPr="00572DD8">
        <w:t xml:space="preserve"> He looked in the community laundry room, but found nothing</w:t>
      </w:r>
      <w:r w:rsidR="0012316D">
        <w:t xml:space="preserve"> unusual</w:t>
      </w:r>
      <w:r w:rsidRPr="00572DD8">
        <w:t>.</w:t>
      </w:r>
      <w:r w:rsidR="0012316D">
        <w:t xml:space="preserve"> </w:t>
      </w:r>
      <w:r w:rsidRPr="00572DD8">
        <w:t xml:space="preserve"> (Tr. 18).</w:t>
      </w:r>
    </w:p>
    <w:p w:rsidR="00E033F0" w:rsidRPr="00572DD8" w:rsidRDefault="00E033F0" w:rsidP="004416BB">
      <w:pPr>
        <w:pStyle w:val="ListParagraph"/>
        <w:ind w:left="0" w:firstLine="1440"/>
        <w:jc w:val="left"/>
      </w:pPr>
    </w:p>
    <w:p w:rsidR="00E033F0" w:rsidRPr="00572DD8" w:rsidRDefault="00E033F0" w:rsidP="004416BB">
      <w:pPr>
        <w:pStyle w:val="ListParagraph"/>
        <w:numPr>
          <w:ilvl w:val="0"/>
          <w:numId w:val="6"/>
        </w:numPr>
        <w:ind w:left="0" w:firstLine="1440"/>
        <w:jc w:val="left"/>
      </w:pPr>
      <w:r w:rsidRPr="00572DD8">
        <w:t xml:space="preserve">Mr. Carter concluded that the </w:t>
      </w:r>
      <w:r w:rsidR="009C72D4">
        <w:t>service address</w:t>
      </w:r>
      <w:r w:rsidRPr="00572DD8">
        <w:t xml:space="preserve"> had no electrical items in use but there was still a draw on the meter. </w:t>
      </w:r>
      <w:r w:rsidR="004416BB">
        <w:t xml:space="preserve"> </w:t>
      </w:r>
      <w:r w:rsidRPr="00572DD8">
        <w:t xml:space="preserve">However, he never checked the wattage that remained on the meter when he believed the breakers were all shut off.  </w:t>
      </w:r>
      <w:r w:rsidR="004416BB">
        <w:t xml:space="preserve"> </w:t>
      </w:r>
      <w:r w:rsidRPr="00572DD8">
        <w:t>(Tr. 20, 32).</w:t>
      </w:r>
    </w:p>
    <w:p w:rsidR="00E033F0" w:rsidRPr="00E033F0" w:rsidRDefault="00E033F0" w:rsidP="004416BB">
      <w:pPr>
        <w:pStyle w:val="ListParagraph"/>
        <w:ind w:left="0" w:firstLine="1440"/>
        <w:jc w:val="left"/>
        <w:rPr>
          <w:b/>
        </w:rPr>
      </w:pPr>
    </w:p>
    <w:p w:rsidR="00E033F0" w:rsidRPr="00572DD8" w:rsidRDefault="00E033F0" w:rsidP="004416BB">
      <w:pPr>
        <w:pStyle w:val="ListParagraph"/>
        <w:numPr>
          <w:ilvl w:val="0"/>
          <w:numId w:val="6"/>
        </w:numPr>
        <w:ind w:left="0" w:firstLine="1440"/>
        <w:jc w:val="left"/>
      </w:pPr>
      <w:r w:rsidRPr="00572DD8">
        <w:t xml:space="preserve">Mr. Carter believed that he shut off every breaker in Complainant’s apartment, but did not shut off anything in the neighbor’s apartment or in the utility closet that supplies power to the laundry room in the back of the house. </w:t>
      </w:r>
      <w:r w:rsidR="004416BB">
        <w:t xml:space="preserve"> </w:t>
      </w:r>
      <w:r w:rsidRPr="00572DD8">
        <w:t>(Tr. 24-25).</w:t>
      </w:r>
    </w:p>
    <w:p w:rsidR="00E033F0" w:rsidRPr="00572DD8" w:rsidRDefault="00E033F0" w:rsidP="004416BB">
      <w:pPr>
        <w:pStyle w:val="ListParagraph"/>
        <w:ind w:left="0" w:firstLine="1440"/>
        <w:jc w:val="left"/>
      </w:pPr>
    </w:p>
    <w:p w:rsidR="00E033F0" w:rsidRPr="00572DD8" w:rsidRDefault="00E033F0" w:rsidP="004416BB">
      <w:pPr>
        <w:pStyle w:val="ListParagraph"/>
        <w:numPr>
          <w:ilvl w:val="0"/>
          <w:numId w:val="6"/>
        </w:numPr>
        <w:ind w:left="0" w:firstLine="1440"/>
        <w:jc w:val="left"/>
      </w:pPr>
      <w:r w:rsidRPr="00572DD8">
        <w:t>Mr. Carter concluded that there was a problem at the service location and he did not know what it is, he did not know whose problem it was, but that there was a problem. (Tr. 19, 35).</w:t>
      </w:r>
    </w:p>
    <w:p w:rsidR="00E033F0" w:rsidRPr="00E033F0" w:rsidRDefault="00E033F0" w:rsidP="001F2844">
      <w:pPr>
        <w:pStyle w:val="ListParagraph"/>
        <w:ind w:left="540"/>
        <w:jc w:val="both"/>
        <w:rPr>
          <w:b/>
        </w:rPr>
      </w:pPr>
    </w:p>
    <w:p w:rsidR="00D1785A" w:rsidRDefault="008B3952" w:rsidP="001F2844">
      <w:pPr>
        <w:rPr>
          <w:u w:val="single"/>
        </w:rPr>
      </w:pPr>
      <w:r w:rsidRPr="00CA4675">
        <w:rPr>
          <w:u w:val="single"/>
        </w:rPr>
        <w:t>DISCUSSION</w:t>
      </w:r>
    </w:p>
    <w:p w:rsidR="00704AC3" w:rsidRDefault="00704AC3" w:rsidP="001F2844">
      <w:pPr>
        <w:rPr>
          <w:u w:val="single"/>
        </w:rPr>
      </w:pPr>
    </w:p>
    <w:p w:rsidR="00704AC3" w:rsidRPr="00CA4675" w:rsidRDefault="00704AC3" w:rsidP="001F2844">
      <w:pPr>
        <w:jc w:val="left"/>
      </w:pPr>
      <w:r w:rsidRPr="00CA4675">
        <w:tab/>
      </w:r>
      <w:r w:rsidR="007B41BC">
        <w:tab/>
      </w:r>
      <w:r w:rsidRPr="00CA4675">
        <w:t xml:space="preserve">The party seeking affirmative relief from the Commission bears the burden of proof.  </w:t>
      </w:r>
      <w:proofErr w:type="gramStart"/>
      <w:r w:rsidRPr="00CA4675">
        <w:t>66 Pa.C.S.</w:t>
      </w:r>
      <w:proofErr w:type="gramEnd"/>
      <w:r w:rsidRPr="00CA4675">
        <w:t xml:space="preserve"> § 332(a).  As a matter of law, a complainant must show that the named utility is responsible or accountable for the problem described in the Complaint in order to prevail.  </w:t>
      </w:r>
      <w:proofErr w:type="gramStart"/>
      <w:r w:rsidRPr="00CA4675">
        <w:rPr>
          <w:i/>
        </w:rPr>
        <w:t xml:space="preserve">Patterson v. Bell Tel. Co. of PA, </w:t>
      </w:r>
      <w:r>
        <w:t>72 Pa. PUC</w:t>
      </w:r>
      <w:r w:rsidRPr="00CA4675">
        <w:t xml:space="preserve"> 196 (1990); </w:t>
      </w:r>
      <w:r w:rsidRPr="00CA4675">
        <w:rPr>
          <w:i/>
        </w:rPr>
        <w:t xml:space="preserve">Feinstein v. </w:t>
      </w:r>
      <w:proofErr w:type="spellStart"/>
      <w:r w:rsidRPr="00CA4675">
        <w:rPr>
          <w:i/>
        </w:rPr>
        <w:t>Phila</w:t>
      </w:r>
      <w:proofErr w:type="spellEnd"/>
      <w:r w:rsidRPr="00CA4675">
        <w:rPr>
          <w:i/>
        </w:rPr>
        <w:t>.</w:t>
      </w:r>
      <w:proofErr w:type="gramEnd"/>
      <w:r w:rsidRPr="00CA4675">
        <w:rPr>
          <w:i/>
        </w:rPr>
        <w:t xml:space="preserve"> </w:t>
      </w:r>
      <w:proofErr w:type="gramStart"/>
      <w:r w:rsidRPr="00CA4675">
        <w:rPr>
          <w:i/>
        </w:rPr>
        <w:t xml:space="preserve">Suburban Water Co., </w:t>
      </w:r>
      <w:r w:rsidRPr="00CA4675">
        <w:t>50 Pa. PUC 300 (1976).</w:t>
      </w:r>
      <w:proofErr w:type="gramEnd"/>
      <w:r w:rsidRPr="00CA4675">
        <w:t xml:space="preserve">  This must be shown by a p</w:t>
      </w:r>
      <w:r>
        <w:t xml:space="preserve">reponderance of the evidence.  </w:t>
      </w:r>
      <w:proofErr w:type="gramStart"/>
      <w:r w:rsidRPr="00CA4675">
        <w:rPr>
          <w:i/>
        </w:rPr>
        <w:t>Samuel J. Lansberry, Inc. v. Pa. Pub.</w:t>
      </w:r>
      <w:proofErr w:type="gramEnd"/>
      <w:r w:rsidRPr="00CA4675">
        <w:rPr>
          <w:i/>
        </w:rPr>
        <w:t xml:space="preserve"> </w:t>
      </w:r>
      <w:proofErr w:type="gramStart"/>
      <w:r w:rsidRPr="00CA4675">
        <w:rPr>
          <w:i/>
        </w:rPr>
        <w:t xml:space="preserve">Util. Comm'n, </w:t>
      </w:r>
      <w:r w:rsidRPr="00CA4675">
        <w:t>578 A.2d 600 (</w:t>
      </w:r>
      <w:r w:rsidR="006511E4">
        <w:t xml:space="preserve">Pa. Cmwlth </w:t>
      </w:r>
      <w:r w:rsidRPr="00CA4675">
        <w:t xml:space="preserve">1990), </w:t>
      </w:r>
      <w:r w:rsidRPr="00CA4675">
        <w:rPr>
          <w:i/>
        </w:rPr>
        <w:t>alloc, denied</w:t>
      </w:r>
      <w:r w:rsidRPr="00CA4675">
        <w:t>, 602 A.2d 863 (</w:t>
      </w:r>
      <w:r w:rsidR="006511E4">
        <w:t>Pa.</w:t>
      </w:r>
      <w:r w:rsidRPr="00CA4675">
        <w:t>1992).</w:t>
      </w:r>
      <w:proofErr w:type="gramEnd"/>
      <w:r w:rsidRPr="00CA4675">
        <w:t xml:space="preserve">  A preponderance of evidence is that which is more convincing, by even the smallest amount, than that presented by the other party.  </w:t>
      </w:r>
      <w:proofErr w:type="gramStart"/>
      <w:r w:rsidRPr="00CA4675">
        <w:rPr>
          <w:i/>
        </w:rPr>
        <w:t>Se-Ling Hosiery v. Margulies,</w:t>
      </w:r>
      <w:r w:rsidRPr="00CA4675">
        <w:t xml:space="preserve"> 70 A.2d 854 (</w:t>
      </w:r>
      <w:r w:rsidR="006511E4">
        <w:t xml:space="preserve">Pa. </w:t>
      </w:r>
      <w:r w:rsidRPr="00CA4675">
        <w:t>1950).</w:t>
      </w:r>
      <w:proofErr w:type="gramEnd"/>
    </w:p>
    <w:p w:rsidR="00704AC3" w:rsidRPr="00CA4675" w:rsidRDefault="00704AC3" w:rsidP="001F2844">
      <w:pPr>
        <w:jc w:val="left"/>
      </w:pPr>
    </w:p>
    <w:p w:rsidR="00704AC3" w:rsidRPr="00CA4675" w:rsidRDefault="00704AC3" w:rsidP="001F2844">
      <w:pPr>
        <w:jc w:val="left"/>
      </w:pPr>
      <w:r w:rsidRPr="00CA4675">
        <w:tab/>
      </w:r>
      <w:r w:rsidRPr="00CA4675">
        <w:tab/>
        <w:t xml:space="preserve">Additionally, any finding of fact necessary to support the Commission's adjudication must be based upon substantial evidence.  </w:t>
      </w:r>
      <w:proofErr w:type="gramStart"/>
      <w:r w:rsidRPr="00CA4675">
        <w:rPr>
          <w:i/>
        </w:rPr>
        <w:t>Mill v. Pa. Pub.</w:t>
      </w:r>
      <w:proofErr w:type="gramEnd"/>
      <w:r w:rsidRPr="00CA4675">
        <w:rPr>
          <w:i/>
        </w:rPr>
        <w:t xml:space="preserve"> </w:t>
      </w:r>
      <w:proofErr w:type="gramStart"/>
      <w:r w:rsidRPr="00CA4675">
        <w:rPr>
          <w:i/>
        </w:rPr>
        <w:t>Util. Comm'n</w:t>
      </w:r>
      <w:r>
        <w:t>, 447 A.2d </w:t>
      </w:r>
      <w:r w:rsidRPr="00CA4675">
        <w:t>1100 (</w:t>
      </w:r>
      <w:proofErr w:type="spellStart"/>
      <w:r w:rsidRPr="00CA4675">
        <w:t>Pa.Cmwlth</w:t>
      </w:r>
      <w:proofErr w:type="spellEnd"/>
      <w:r w:rsidRPr="00CA4675">
        <w:t xml:space="preserve">. 1982); </w:t>
      </w:r>
      <w:r w:rsidRPr="00CA4675">
        <w:rPr>
          <w:i/>
        </w:rPr>
        <w:t>Edan Transportation Corp. v. Pa. Pub.</w:t>
      </w:r>
      <w:proofErr w:type="gramEnd"/>
      <w:r w:rsidRPr="00CA4675">
        <w:rPr>
          <w:i/>
        </w:rPr>
        <w:t xml:space="preserve"> </w:t>
      </w:r>
      <w:proofErr w:type="gramStart"/>
      <w:r w:rsidRPr="00CA4675">
        <w:rPr>
          <w:i/>
        </w:rPr>
        <w:t xml:space="preserve">Util. Comm'n, </w:t>
      </w:r>
      <w:r>
        <w:t>623 A.2d 6 </w:t>
      </w:r>
      <w:r w:rsidRPr="00CA4675">
        <w:t>(Pa. Cmwlth. 1993); 2 Pa.C.S.</w:t>
      </w:r>
      <w:proofErr w:type="gramEnd"/>
      <w:r w:rsidRPr="00CA4675">
        <w:t xml:space="preserve"> § 704.  More is required tha</w:t>
      </w:r>
      <w:r>
        <w:t>n a mere trace of evidence or a </w:t>
      </w:r>
      <w:r w:rsidRPr="00CA4675">
        <w:t xml:space="preserve">suspicion of the existence of a fact sought to be established.  </w:t>
      </w:r>
      <w:proofErr w:type="gramStart"/>
      <w:r w:rsidRPr="00CA4675">
        <w:rPr>
          <w:i/>
        </w:rPr>
        <w:t>Norfolk and Western Ry. v. Pa. Pub.</w:t>
      </w:r>
      <w:proofErr w:type="gramEnd"/>
      <w:r w:rsidRPr="00CA4675">
        <w:rPr>
          <w:i/>
        </w:rPr>
        <w:t xml:space="preserve"> </w:t>
      </w:r>
      <w:proofErr w:type="gramStart"/>
      <w:r w:rsidRPr="00CA4675">
        <w:rPr>
          <w:i/>
        </w:rPr>
        <w:t xml:space="preserve">Util. Comm'n, </w:t>
      </w:r>
      <w:r w:rsidRPr="00CA4675">
        <w:t xml:space="preserve">489 Pa. 109, 413 A.2d 1037 (1980); </w:t>
      </w:r>
      <w:r w:rsidRPr="00CA4675">
        <w:rPr>
          <w:i/>
        </w:rPr>
        <w:t xml:space="preserve">Erie Resistor Corp. v. Unemployment Compensation Bd. </w:t>
      </w:r>
      <w:r w:rsidR="006511E4">
        <w:rPr>
          <w:i/>
        </w:rPr>
        <w:t>o</w:t>
      </w:r>
      <w:r w:rsidRPr="00CA4675">
        <w:rPr>
          <w:i/>
        </w:rPr>
        <w:t xml:space="preserve">f Review, </w:t>
      </w:r>
      <w:r w:rsidRPr="00CA4675">
        <w:t>166 A.2d 96 (</w:t>
      </w:r>
      <w:proofErr w:type="spellStart"/>
      <w:r w:rsidRPr="00CA4675">
        <w:t>Pa.Super</w:t>
      </w:r>
      <w:proofErr w:type="spellEnd"/>
      <w:r w:rsidRPr="00CA4675">
        <w:t xml:space="preserve">. 1960); </w:t>
      </w:r>
      <w:r w:rsidRPr="00CA4675">
        <w:rPr>
          <w:i/>
        </w:rPr>
        <w:t>Murphy v. Dep't.</w:t>
      </w:r>
      <w:proofErr w:type="gramEnd"/>
      <w:r w:rsidRPr="00CA4675">
        <w:rPr>
          <w:i/>
        </w:rPr>
        <w:t xml:space="preserve"> </w:t>
      </w:r>
      <w:proofErr w:type="gramStart"/>
      <w:r w:rsidRPr="00CA4675">
        <w:rPr>
          <w:i/>
        </w:rPr>
        <w:t>of</w:t>
      </w:r>
      <w:proofErr w:type="gramEnd"/>
      <w:r w:rsidRPr="00CA4675">
        <w:rPr>
          <w:i/>
        </w:rPr>
        <w:t xml:space="preserve"> Public Welfare, White Haven Center, </w:t>
      </w:r>
      <w:r w:rsidRPr="00CA4675">
        <w:t>480 A.2d 382 (Pa. Cmwlth. 1984).</w:t>
      </w:r>
    </w:p>
    <w:p w:rsidR="00704AC3" w:rsidRDefault="00704AC3" w:rsidP="001F2844">
      <w:pPr>
        <w:jc w:val="left"/>
      </w:pPr>
    </w:p>
    <w:p w:rsidR="00704AC3" w:rsidRPr="00CA4675" w:rsidRDefault="00704AC3" w:rsidP="001F2844">
      <w:pPr>
        <w:jc w:val="left"/>
      </w:pPr>
      <w:r w:rsidRPr="00CA4675">
        <w:tab/>
      </w:r>
      <w:r w:rsidRPr="00CA4675">
        <w:tab/>
        <w:t xml:space="preserve">The offense must be a violation of the Public Utility Code, the Commission's regulations, or an outstanding order of the Commission.  </w:t>
      </w:r>
      <w:proofErr w:type="gramStart"/>
      <w:r w:rsidRPr="00CA4675">
        <w:t>66 Pa.C.S.</w:t>
      </w:r>
      <w:proofErr w:type="gramEnd"/>
      <w:r w:rsidRPr="00CA4675">
        <w:t xml:space="preserve"> § 701.  In other words, the Complainant must show that the utility acted in a way which was a violation of law administered by the Commission.</w:t>
      </w:r>
    </w:p>
    <w:p w:rsidR="00704AC3" w:rsidRDefault="00704AC3" w:rsidP="001F2844">
      <w:pPr>
        <w:jc w:val="left"/>
      </w:pPr>
    </w:p>
    <w:p w:rsidR="00704AC3" w:rsidRDefault="00704AC3" w:rsidP="005F1DCF">
      <w:pPr>
        <w:jc w:val="left"/>
      </w:pPr>
      <w:r w:rsidRPr="00CA4675">
        <w:tab/>
      </w:r>
      <w:r w:rsidRPr="00CA4675">
        <w:tab/>
      </w:r>
      <w:r w:rsidR="005F1DCF">
        <w:t xml:space="preserve">“Foreign load” exists where tenants have a meter and are direct utility customers and utility service for other tenants or for the landlord is being billed through their meter.  In other words, “foreign load” is utility service which is not related to serving a tenant, but for which the tenant is being billed.  Section 1529.1 of the Public Utility Code, </w:t>
      </w:r>
      <w:proofErr w:type="gramStart"/>
      <w:r w:rsidR="005F1DCF">
        <w:t>66 Pa.C.S</w:t>
      </w:r>
      <w:proofErr w:type="gramEnd"/>
      <w:r w:rsidR="005F1DCF">
        <w:t xml:space="preserve">. § 1529.1, requires that an affected public utility “shall forthwith list the account for the premises in question in the name of the owner” when a residential building contains one or more dwelling units for individually metered.  </w:t>
      </w:r>
      <w:proofErr w:type="gramStart"/>
      <w:r w:rsidR="005F1DCF">
        <w:t>66 Pa.C.S.</w:t>
      </w:r>
      <w:proofErr w:type="gramEnd"/>
      <w:r w:rsidR="005F1DCF">
        <w:t xml:space="preserve"> § 1529.1(b).</w:t>
      </w:r>
    </w:p>
    <w:p w:rsidR="00856A8D" w:rsidRDefault="00856A8D" w:rsidP="005F1DCF">
      <w:pPr>
        <w:jc w:val="left"/>
      </w:pPr>
    </w:p>
    <w:p w:rsidR="00856A8D" w:rsidRPr="00CA4675" w:rsidRDefault="00856A8D" w:rsidP="005F1DCF">
      <w:pPr>
        <w:jc w:val="left"/>
      </w:pPr>
      <w:r>
        <w:tab/>
      </w:r>
      <w:r>
        <w:tab/>
        <w:t>In this case, no foreign load was identified by Respondent or the electrician who performed an inspection for the Complainant.</w:t>
      </w:r>
    </w:p>
    <w:p w:rsidR="00704AC3" w:rsidRPr="00CA4675" w:rsidRDefault="00704AC3" w:rsidP="00704AC3">
      <w:pPr>
        <w:jc w:val="left"/>
      </w:pPr>
    </w:p>
    <w:p w:rsidR="00704AC3" w:rsidRDefault="00704AC3" w:rsidP="001F2844">
      <w:pPr>
        <w:jc w:val="left"/>
      </w:pPr>
      <w:r w:rsidRPr="00CA4675">
        <w:tab/>
      </w:r>
      <w:r w:rsidRPr="00CA4675">
        <w:tab/>
        <w:t xml:space="preserve">The Complainant has not shown that the utility acted in a way which was a violation of law administered by the Commission. </w:t>
      </w:r>
      <w:r>
        <w:t xml:space="preserve"> </w:t>
      </w:r>
      <w:r w:rsidRPr="00CA4675">
        <w:t>Rather, the utility</w:t>
      </w:r>
      <w:r w:rsidR="00C674F9">
        <w:t xml:space="preserve"> and Complainant</w:t>
      </w:r>
      <w:r w:rsidR="00B95BBD">
        <w:t>’</w:t>
      </w:r>
      <w:r w:rsidR="00C674F9">
        <w:t>s own electrician</w:t>
      </w:r>
      <w:r w:rsidRPr="00CA4675">
        <w:t xml:space="preserve"> </w:t>
      </w:r>
      <w:r w:rsidR="009C72D4">
        <w:t>investigated the complaints and w</w:t>
      </w:r>
      <w:r w:rsidR="00C674F9">
        <w:t>ere</w:t>
      </w:r>
      <w:r w:rsidR="009C72D4">
        <w:t xml:space="preserve"> unable to identify any foreign wiring affecting the service location.  </w:t>
      </w:r>
    </w:p>
    <w:p w:rsidR="00704AC3" w:rsidRDefault="00704AC3" w:rsidP="001F2844">
      <w:pPr>
        <w:jc w:val="left"/>
      </w:pPr>
    </w:p>
    <w:p w:rsidR="00220E21" w:rsidRDefault="00220E21" w:rsidP="009A144D">
      <w:pPr>
        <w:pStyle w:val="ListParagraph"/>
        <w:ind w:left="0" w:firstLine="1440"/>
        <w:jc w:val="left"/>
      </w:pPr>
      <w:r>
        <w:t xml:space="preserve">On October 3, 2013, Ms. </w:t>
      </w:r>
      <w:proofErr w:type="spellStart"/>
      <w:r>
        <w:t>Gleba</w:t>
      </w:r>
      <w:proofErr w:type="spellEnd"/>
      <w:r>
        <w:t xml:space="preserve"> made complaints </w:t>
      </w:r>
      <w:r w:rsidR="00C674F9">
        <w:t xml:space="preserve">regarding </w:t>
      </w:r>
      <w:r>
        <w:t xml:space="preserve">high bills </w:t>
      </w:r>
      <w:r w:rsidR="00C674F9">
        <w:t xml:space="preserve">and </w:t>
      </w:r>
      <w:r>
        <w:t>indicat</w:t>
      </w:r>
      <w:r w:rsidR="00C674F9">
        <w:t>ed</w:t>
      </w:r>
      <w:r>
        <w:t xml:space="preserve"> she suspected foreign wiring from her neighbor’s property</w:t>
      </w:r>
      <w:r w:rsidR="00C674F9">
        <w:t xml:space="preserve">.  </w:t>
      </w:r>
      <w:r>
        <w:t>She complained that the neighbor’s washer and dryer was connected to her meter and asked PECO to investigate her claim.</w:t>
      </w:r>
      <w:r w:rsidR="009C72D4">
        <w:t xml:space="preserve">  </w:t>
      </w:r>
      <w:r>
        <w:t xml:space="preserve">PECO had </w:t>
      </w:r>
      <w:r w:rsidR="009C72D4">
        <w:t xml:space="preserve">a </w:t>
      </w:r>
      <w:r>
        <w:t>field investigator visit the property on October 16, 2013.</w:t>
      </w:r>
      <w:r w:rsidR="00806059">
        <w:t xml:space="preserve">  </w:t>
      </w:r>
      <w:r w:rsidR="00C674F9">
        <w:t xml:space="preserve">The </w:t>
      </w:r>
      <w:r>
        <w:t>high bill field technician for Respondent</w:t>
      </w:r>
      <w:r w:rsidR="00C674F9">
        <w:t xml:space="preserve"> </w:t>
      </w:r>
      <w:r>
        <w:t xml:space="preserve">read the meter and conducted an investigation, concluding that there were no issues with the meter or billing. </w:t>
      </w:r>
      <w:r w:rsidRPr="00FF4647">
        <w:t xml:space="preserve"> </w:t>
      </w:r>
      <w:r w:rsidR="00C674F9">
        <w:t xml:space="preserve">All of the breakers were </w:t>
      </w:r>
      <w:r>
        <w:t xml:space="preserve">turned off and the meter was idle. </w:t>
      </w:r>
      <w:r w:rsidR="00806059">
        <w:t xml:space="preserve"> </w:t>
      </w:r>
      <w:r>
        <w:t xml:space="preserve">The disc was not spinning when the load was dropped </w:t>
      </w:r>
      <w:r w:rsidR="00C674F9">
        <w:t xml:space="preserve">and when </w:t>
      </w:r>
      <w:r>
        <w:t xml:space="preserve">the electric was turned off. </w:t>
      </w:r>
      <w:r w:rsidR="009C72D4">
        <w:t xml:space="preserve"> </w:t>
      </w:r>
      <w:r>
        <w:t xml:space="preserve">No load on the meter was found when the breakers were shut down and no evidence of foreign wiring was discovered. </w:t>
      </w:r>
      <w:r w:rsidR="00806059">
        <w:t xml:space="preserve"> </w:t>
      </w:r>
      <w:r w:rsidR="00B67016">
        <w:t xml:space="preserve">The PECO investigator did not see any type of foreign wires coming into the property, going into </w:t>
      </w:r>
      <w:r w:rsidR="00856A8D">
        <w:t>Complainant’s</w:t>
      </w:r>
      <w:r w:rsidR="00B67016">
        <w:t xml:space="preserve"> breaker panel or going into her meter box.</w:t>
      </w:r>
    </w:p>
    <w:p w:rsidR="00220E21" w:rsidRPr="00F80B53" w:rsidRDefault="00220E21" w:rsidP="009A144D">
      <w:pPr>
        <w:pStyle w:val="ListParagraph"/>
        <w:ind w:left="0" w:firstLine="1440"/>
      </w:pPr>
    </w:p>
    <w:p w:rsidR="00220E21" w:rsidRDefault="00220E21" w:rsidP="009A144D">
      <w:pPr>
        <w:pStyle w:val="ListParagraph"/>
        <w:ind w:left="0" w:firstLine="1440"/>
        <w:jc w:val="left"/>
      </w:pPr>
      <w:r>
        <w:t xml:space="preserve">Ms. </w:t>
      </w:r>
      <w:proofErr w:type="spellStart"/>
      <w:r>
        <w:t>Gleba</w:t>
      </w:r>
      <w:proofErr w:type="spellEnd"/>
      <w:r>
        <w:t xml:space="preserve"> contacted PECO again on October 24</w:t>
      </w:r>
      <w:r w:rsidR="00C674F9">
        <w:t>, 2013</w:t>
      </w:r>
      <w:r>
        <w:t xml:space="preserve"> and said there was foreign wiring again from 143 Maple Avenue. </w:t>
      </w:r>
      <w:r w:rsidR="00806059">
        <w:t xml:space="preserve"> </w:t>
      </w:r>
      <w:r>
        <w:t>She said that when she power</w:t>
      </w:r>
      <w:r w:rsidR="00856A8D">
        <w:t>ed</w:t>
      </w:r>
      <w:r>
        <w:t xml:space="preserve"> down her electric, her meter continued spinning. </w:t>
      </w:r>
      <w:r w:rsidR="00806059">
        <w:t xml:space="preserve"> </w:t>
      </w:r>
      <w:r>
        <w:t xml:space="preserve">A representative of PECO returned to the property on October 30, 2013 and checked for foreign wiring. </w:t>
      </w:r>
      <w:r w:rsidR="00806059">
        <w:t xml:space="preserve"> </w:t>
      </w:r>
      <w:r>
        <w:t xml:space="preserve">143 Maple Avenue was also checked. </w:t>
      </w:r>
      <w:r w:rsidR="00806059">
        <w:t xml:space="preserve"> </w:t>
      </w:r>
      <w:r>
        <w:t xml:space="preserve">They checked the meter, verified the meter number and the reading and made sure it was in line with the previous bill readings. </w:t>
      </w:r>
      <w:r w:rsidR="00806059">
        <w:t xml:space="preserve"> </w:t>
      </w:r>
      <w:r>
        <w:t xml:space="preserve">They dropped the load and performed a pass and load test once again with the hot water heater. </w:t>
      </w:r>
      <w:r w:rsidR="00806059">
        <w:t xml:space="preserve"> </w:t>
      </w:r>
      <w:r>
        <w:t>They found no evidence of foreign wir</w:t>
      </w:r>
      <w:r w:rsidR="006511E4">
        <w:t>ing</w:t>
      </w:r>
      <w:r>
        <w:t xml:space="preserve"> coming from the laundry room or 143 Maple Avenue</w:t>
      </w:r>
      <w:r w:rsidR="006511E4">
        <w:t xml:space="preserve">.  </w:t>
      </w:r>
    </w:p>
    <w:p w:rsidR="00220E21" w:rsidRPr="00F80B53" w:rsidRDefault="00220E21" w:rsidP="009A144D">
      <w:pPr>
        <w:pStyle w:val="ListParagraph"/>
        <w:ind w:left="0" w:firstLine="1440"/>
      </w:pPr>
    </w:p>
    <w:p w:rsidR="00220E21" w:rsidRDefault="00220E21" w:rsidP="00806059">
      <w:pPr>
        <w:pStyle w:val="ListParagraph"/>
        <w:ind w:left="0" w:firstLine="1440"/>
        <w:jc w:val="left"/>
      </w:pPr>
      <w:r>
        <w:t xml:space="preserve">PECO also did a walk through to the neighbor’s property when all breakers were off at 141 Maple Avenue to make sure it did not affect anything </w:t>
      </w:r>
      <w:r w:rsidR="00856A8D">
        <w:t xml:space="preserve">at </w:t>
      </w:r>
      <w:r>
        <w:t xml:space="preserve">143 Maple Avenue. </w:t>
      </w:r>
      <w:r w:rsidR="00B67016">
        <w:t xml:space="preserve"> </w:t>
      </w:r>
      <w:r>
        <w:t>PECO also confirmed that the customer ran hot water</w:t>
      </w:r>
      <w:r w:rsidR="00806059">
        <w:t xml:space="preserve"> </w:t>
      </w:r>
      <w:r w:rsidR="00856A8D">
        <w:t xml:space="preserve">in the laundry room </w:t>
      </w:r>
      <w:r w:rsidR="00806059">
        <w:t>to</w:t>
      </w:r>
      <w:r>
        <w:t xml:space="preserve"> make sure that the hot water in the laundry room did not show up on the customer’s meter.</w:t>
      </w:r>
      <w:r w:rsidR="00806059">
        <w:t xml:space="preserve"> </w:t>
      </w:r>
      <w:r>
        <w:t xml:space="preserve"> There was another breaker inside the laundry which was shut off and that was for the well pump on the owner’s meter. </w:t>
      </w:r>
      <w:r w:rsidR="00806059">
        <w:t xml:space="preserve"> </w:t>
      </w:r>
      <w:r>
        <w:t xml:space="preserve">Nothing in the laundry room was connected to the customer that was not supposed to be on her meter. </w:t>
      </w:r>
    </w:p>
    <w:p w:rsidR="00220E21" w:rsidRPr="00F80B53" w:rsidRDefault="00220E21" w:rsidP="009A144D">
      <w:pPr>
        <w:pStyle w:val="ListParagraph"/>
        <w:ind w:left="0" w:firstLine="1440"/>
      </w:pPr>
    </w:p>
    <w:p w:rsidR="00220E21" w:rsidRDefault="00220E21" w:rsidP="00806059">
      <w:pPr>
        <w:pStyle w:val="ListParagraph"/>
        <w:ind w:left="0" w:firstLine="1440"/>
        <w:jc w:val="left"/>
      </w:pPr>
      <w:r>
        <w:t>During the visit on October</w:t>
      </w:r>
      <w:r w:rsidR="00806059">
        <w:t xml:space="preserve"> 30</w:t>
      </w:r>
      <w:r>
        <w:t xml:space="preserve">, 2013, a check was made for wires coming into the breaker box. </w:t>
      </w:r>
      <w:r w:rsidR="00806059">
        <w:t xml:space="preserve"> </w:t>
      </w:r>
      <w:r>
        <w:t>The meter reading was</w:t>
      </w:r>
      <w:r w:rsidR="00C674F9">
        <w:t xml:space="preserve"> also</w:t>
      </w:r>
      <w:r>
        <w:t xml:space="preserve"> verified.  </w:t>
      </w:r>
    </w:p>
    <w:p w:rsidR="00220E21" w:rsidRDefault="00220E21" w:rsidP="009A144D">
      <w:pPr>
        <w:pStyle w:val="ListParagraph"/>
        <w:ind w:left="0" w:firstLine="1440"/>
      </w:pPr>
    </w:p>
    <w:p w:rsidR="00220E21" w:rsidRDefault="00220E21" w:rsidP="00806059">
      <w:pPr>
        <w:pStyle w:val="ListParagraph"/>
        <w:ind w:left="0" w:firstLine="1440"/>
        <w:jc w:val="left"/>
      </w:pPr>
      <w:r>
        <w:t xml:space="preserve">In response to the complaints by Ms. </w:t>
      </w:r>
      <w:proofErr w:type="spellStart"/>
      <w:r>
        <w:t>Gleba</w:t>
      </w:r>
      <w:proofErr w:type="spellEnd"/>
      <w:r>
        <w:t xml:space="preserve">, on November 13, 2013, the company scheduled another high bill field visit with a different technician. </w:t>
      </w:r>
      <w:r w:rsidR="00B67016">
        <w:t xml:space="preserve"> </w:t>
      </w:r>
      <w:r>
        <w:t>This visit took place on December 2, 2013 and the technician performed a pass and load test.</w:t>
      </w:r>
      <w:r w:rsidR="00806059">
        <w:t xml:space="preserve"> </w:t>
      </w:r>
      <w:r>
        <w:t xml:space="preserve"> The meter was tested on December 4, 2013 and tested within acceptable limits. </w:t>
      </w:r>
      <w:r w:rsidR="00B67016">
        <w:t xml:space="preserve"> </w:t>
      </w:r>
      <w:r>
        <w:t>The meter was idle</w:t>
      </w:r>
      <w:r w:rsidR="00C674F9">
        <w:t>d</w:t>
      </w:r>
      <w:r>
        <w:t xml:space="preserve"> by shutting off the main, and the disc stopped immediately. </w:t>
      </w:r>
      <w:r w:rsidR="00B67016">
        <w:t xml:space="preserve"> </w:t>
      </w:r>
      <w:r>
        <w:t xml:space="preserve">There were no signs of a meter mix-up, there were </w:t>
      </w:r>
      <w:proofErr w:type="gramStart"/>
      <w:r>
        <w:t>no</w:t>
      </w:r>
      <w:proofErr w:type="gramEnd"/>
      <w:r>
        <w:t xml:space="preserve"> signs of foreign wiring or foreign load and the disc idled by shutting off the main. </w:t>
      </w:r>
      <w:r w:rsidR="00806059">
        <w:t xml:space="preserve"> </w:t>
      </w:r>
      <w:r>
        <w:t xml:space="preserve">Nothing looked unusual </w:t>
      </w:r>
      <w:r w:rsidR="00B67016">
        <w:t xml:space="preserve">and no evidence of meter tampering was identified.  </w:t>
      </w:r>
      <w:r>
        <w:t xml:space="preserve">  </w:t>
      </w:r>
    </w:p>
    <w:p w:rsidR="00220E21" w:rsidRPr="00B67016" w:rsidRDefault="00220E21" w:rsidP="00806059">
      <w:pPr>
        <w:pStyle w:val="ListParagraph"/>
        <w:ind w:left="0" w:firstLine="1440"/>
        <w:jc w:val="left"/>
        <w:rPr>
          <w:b/>
        </w:rPr>
      </w:pPr>
    </w:p>
    <w:p w:rsidR="00220E21" w:rsidRPr="00D71C1E" w:rsidRDefault="00220E21" w:rsidP="00806059">
      <w:pPr>
        <w:pStyle w:val="ListParagraph"/>
        <w:ind w:left="0" w:firstLine="1440"/>
        <w:jc w:val="left"/>
      </w:pPr>
      <w:r w:rsidRPr="00D71C1E">
        <w:t xml:space="preserve">The meter was tested on December 4, 2013 and tested within </w:t>
      </w:r>
      <w:r w:rsidR="0068223F">
        <w:t>acceptable Commission</w:t>
      </w:r>
      <w:r w:rsidRPr="00D71C1E">
        <w:t xml:space="preserve"> guidelines, testing 99.88 percent, 100.01 percent, 100.31 percent, 100.01 percent, 100.29 percent and 99.96 percent.</w:t>
      </w:r>
      <w:r w:rsidR="00806059">
        <w:t xml:space="preserve"> </w:t>
      </w:r>
      <w:r w:rsidRPr="00D71C1E">
        <w:t xml:space="preserve"> Test results from 98 to 102 are within testable accurate limits.</w:t>
      </w:r>
      <w:r w:rsidR="00D71C1E" w:rsidRPr="00D71C1E">
        <w:t xml:space="preserve"> </w:t>
      </w:r>
    </w:p>
    <w:p w:rsidR="00996A1C" w:rsidRPr="000930EE" w:rsidRDefault="00124972" w:rsidP="009A144D">
      <w:pPr>
        <w:ind w:firstLine="1440"/>
        <w:jc w:val="left"/>
      </w:pPr>
      <w:r>
        <w:t>Complainant alleged there were incorrect charges on her bill and that she could not obtain renters insurance as a result of faulty wiring at the service address</w:t>
      </w:r>
      <w:r w:rsidR="00996A1C">
        <w:t xml:space="preserve">.  </w:t>
      </w:r>
      <w:r w:rsidR="00996A1C" w:rsidRPr="000930EE">
        <w:t xml:space="preserve">In her </w:t>
      </w:r>
      <w:r w:rsidR="00996A1C">
        <w:t>C</w:t>
      </w:r>
      <w:r w:rsidR="00996A1C" w:rsidRPr="000930EE">
        <w:t xml:space="preserve">omplaint, Ms. </w:t>
      </w:r>
      <w:proofErr w:type="spellStart"/>
      <w:r w:rsidR="00996A1C">
        <w:t>Gleba</w:t>
      </w:r>
      <w:proofErr w:type="spellEnd"/>
      <w:r w:rsidR="00996A1C" w:rsidRPr="000930EE">
        <w:t xml:space="preserve"> did not provide dates or any explanation regarding the charges she believed were incorrect,</w:t>
      </w:r>
      <w:r w:rsidR="00013ABC">
        <w:t xml:space="preserve"> </w:t>
      </w:r>
      <w:r w:rsidR="00996A1C">
        <w:t>other than allegations of alleged foreign wiring.  F</w:t>
      </w:r>
      <w:r w:rsidR="00996A1C" w:rsidRPr="000930EE">
        <w:t xml:space="preserve">urthermore, no evidence was presented at the hearing of any incorrect charges on Complainant’s billing statements.  </w:t>
      </w:r>
    </w:p>
    <w:p w:rsidR="00996A1C" w:rsidRPr="000930EE" w:rsidRDefault="00996A1C" w:rsidP="001F2844">
      <w:pPr>
        <w:ind w:firstLine="720"/>
        <w:jc w:val="left"/>
      </w:pPr>
    </w:p>
    <w:p w:rsidR="00013ABC" w:rsidRDefault="00996A1C" w:rsidP="009A144D">
      <w:pPr>
        <w:ind w:firstLine="1440"/>
        <w:jc w:val="left"/>
      </w:pPr>
      <w:r w:rsidRPr="000930EE">
        <w:t xml:space="preserve">In the instant case, there were no relevant facts or circumstances established by Ms. </w:t>
      </w:r>
      <w:proofErr w:type="spellStart"/>
      <w:r>
        <w:t>Gleba</w:t>
      </w:r>
      <w:proofErr w:type="spellEnd"/>
      <w:r w:rsidRPr="000930EE">
        <w:t xml:space="preserve"> that would support her contention that there were incorrect charges on her bill.   In her formal complaint, Ms. </w:t>
      </w:r>
      <w:proofErr w:type="spellStart"/>
      <w:r>
        <w:t>Gleba</w:t>
      </w:r>
      <w:proofErr w:type="spellEnd"/>
      <w:r>
        <w:t xml:space="preserve"> </w:t>
      </w:r>
      <w:r w:rsidRPr="000930EE">
        <w:t xml:space="preserve">placed a check mark in the space on the complaint form to indicate there were incorrect charges on her bill.  The formal complaint form provides space for complainants to specify important dates as well as an explanation regarding any amounts or charges believed to be incorrect.  The form also directs a complainant to attach copies of the bills in question.  Ms. </w:t>
      </w:r>
      <w:proofErr w:type="spellStart"/>
      <w:r w:rsidR="00013ABC">
        <w:t>Gleba</w:t>
      </w:r>
      <w:proofErr w:type="spellEnd"/>
      <w:r w:rsidRPr="000930EE">
        <w:t xml:space="preserve"> included no such documentation with her formal complaint form </w:t>
      </w:r>
      <w:r w:rsidR="00856A8D">
        <w:t xml:space="preserve">and </w:t>
      </w:r>
      <w:r w:rsidR="00381582">
        <w:t xml:space="preserve">simply averred the existence of “fraudulent bills due to unidentified surges of electricity in the twin home.”  Complainant </w:t>
      </w:r>
      <w:r w:rsidRPr="000930EE">
        <w:t xml:space="preserve">provided no </w:t>
      </w:r>
      <w:r w:rsidR="00381582">
        <w:t xml:space="preserve">competent </w:t>
      </w:r>
      <w:r w:rsidRPr="000930EE">
        <w:t>evidence at the hearing to support this claim.</w:t>
      </w:r>
    </w:p>
    <w:p w:rsidR="00996A1C" w:rsidRDefault="00996A1C" w:rsidP="009A144D">
      <w:pPr>
        <w:ind w:firstLine="1440"/>
        <w:jc w:val="left"/>
      </w:pPr>
      <w:r w:rsidRPr="000930EE">
        <w:t xml:space="preserve"> </w:t>
      </w:r>
    </w:p>
    <w:p w:rsidR="00381582" w:rsidRPr="00572DD8" w:rsidRDefault="00381582" w:rsidP="00B17564">
      <w:pPr>
        <w:pStyle w:val="ListParagraph"/>
        <w:ind w:left="0" w:firstLine="1440"/>
        <w:jc w:val="left"/>
      </w:pPr>
      <w:r w:rsidRPr="00572DD8">
        <w:t>Bernard Carter</w:t>
      </w:r>
      <w:r>
        <w:t xml:space="preserve"> testified for Complainant.  Mr. Carter attempted to determine </w:t>
      </w:r>
      <w:r w:rsidRPr="00572DD8">
        <w:t xml:space="preserve">if someone had tapped into </w:t>
      </w:r>
      <w:r w:rsidR="00B17564">
        <w:t>C</w:t>
      </w:r>
      <w:r w:rsidRPr="00572DD8">
        <w:t xml:space="preserve">omplainant’s line to steal electricity. </w:t>
      </w:r>
      <w:r>
        <w:t xml:space="preserve"> </w:t>
      </w:r>
      <w:r w:rsidRPr="00572DD8">
        <w:t xml:space="preserve">Mr. Carter </w:t>
      </w:r>
      <w:r>
        <w:t>examined both sides of the property but</w:t>
      </w:r>
      <w:r w:rsidRPr="00572DD8">
        <w:t xml:space="preserve"> found no</w:t>
      </w:r>
      <w:r>
        <w:t xml:space="preserve"> evidence of foreign wiring.  </w:t>
      </w:r>
      <w:r w:rsidRPr="00572DD8">
        <w:t xml:space="preserve">Mr. Carter concluded that there was a problem at the service location and he did not know what it is, he did not know whose problem it was, but that there was a problem. </w:t>
      </w:r>
    </w:p>
    <w:p w:rsidR="00996A1C" w:rsidRPr="000930EE" w:rsidRDefault="00996A1C" w:rsidP="009A144D">
      <w:pPr>
        <w:ind w:firstLine="1440"/>
        <w:jc w:val="left"/>
      </w:pPr>
    </w:p>
    <w:p w:rsidR="00996A1C" w:rsidRPr="000930EE" w:rsidRDefault="00996A1C" w:rsidP="009A144D">
      <w:pPr>
        <w:ind w:firstLine="1440"/>
        <w:jc w:val="left"/>
      </w:pPr>
      <w:r w:rsidRPr="000930EE">
        <w:t>Based</w:t>
      </w:r>
      <w:r>
        <w:t xml:space="preserve"> on the evidence presented, </w:t>
      </w:r>
      <w:r w:rsidRPr="000930EE">
        <w:t>Complainant has failed to prove by a preponderance of the evidence that there were incorrect charges on her bill</w:t>
      </w:r>
      <w:r>
        <w:t xml:space="preserve">.  </w:t>
      </w:r>
      <w:r w:rsidRPr="000930EE">
        <w:t>Complainant has failed to provide any other relevant evidence showing the disputed bills were unreasonably high.  Accordingly, this claim must be dismissed.</w:t>
      </w:r>
    </w:p>
    <w:p w:rsidR="00996A1C" w:rsidRPr="000930EE" w:rsidRDefault="00996A1C" w:rsidP="009A144D">
      <w:pPr>
        <w:ind w:firstLine="1440"/>
        <w:jc w:val="left"/>
      </w:pPr>
    </w:p>
    <w:p w:rsidR="0052390E" w:rsidRDefault="000B10AE" w:rsidP="009A144D">
      <w:pPr>
        <w:ind w:firstLine="1440"/>
        <w:jc w:val="left"/>
      </w:pPr>
      <w:r>
        <w:t>C</w:t>
      </w:r>
      <w:r w:rsidR="00381582">
        <w:t>omplainant also averred that she could not obtain renters insurance as a result of faulty wiring at the service address.  N</w:t>
      </w:r>
      <w:r w:rsidR="00381582" w:rsidRPr="000930EE">
        <w:t xml:space="preserve">o evidence was presented at the hearing </w:t>
      </w:r>
      <w:r w:rsidR="00381582">
        <w:t>to support this claim.</w:t>
      </w:r>
      <w:r w:rsidR="00381582" w:rsidRPr="000930EE">
        <w:t xml:space="preserve">  </w:t>
      </w:r>
      <w:r w:rsidR="0052390E" w:rsidRPr="000930EE">
        <w:t>Based</w:t>
      </w:r>
      <w:r w:rsidR="0052390E">
        <w:t xml:space="preserve"> on the evidence presented, </w:t>
      </w:r>
      <w:r w:rsidR="0052390E" w:rsidRPr="000930EE">
        <w:t>Complainant has failed to prove by a preponderance of the evidence that</w:t>
      </w:r>
      <w:r w:rsidR="00CC7EFF">
        <w:t xml:space="preserve"> she could not obtain renters insurance as a result of faulty wiring at the service address.</w:t>
      </w:r>
      <w:r w:rsidR="0052390E">
        <w:t xml:space="preserve">  </w:t>
      </w:r>
      <w:r w:rsidR="0052390E" w:rsidRPr="000930EE">
        <w:t xml:space="preserve">Complainant has failed to provide any other relevant evidence </w:t>
      </w:r>
      <w:r w:rsidR="00CC7EFF">
        <w:t xml:space="preserve">to establish this claim.  </w:t>
      </w:r>
      <w:r w:rsidR="0052390E" w:rsidRPr="000930EE">
        <w:t>Accordingly, this claim must be dismissed.</w:t>
      </w:r>
    </w:p>
    <w:p w:rsidR="000B10AE" w:rsidRDefault="000B10AE" w:rsidP="001F2844">
      <w:pPr>
        <w:ind w:firstLine="1440"/>
        <w:jc w:val="left"/>
      </w:pPr>
    </w:p>
    <w:p w:rsidR="00DF2B0D" w:rsidRPr="00CA4675" w:rsidRDefault="00DF2B0D" w:rsidP="001F2844">
      <w:pPr>
        <w:rPr>
          <w:u w:val="single"/>
        </w:rPr>
      </w:pPr>
      <w:r w:rsidRPr="00CA4675">
        <w:rPr>
          <w:u w:val="single"/>
        </w:rPr>
        <w:t>CONCLUSIONS OF LAW</w:t>
      </w:r>
    </w:p>
    <w:p w:rsidR="00DF2B0D" w:rsidRPr="00CA4675" w:rsidRDefault="00DF2B0D" w:rsidP="001F2844">
      <w:pPr>
        <w:rPr>
          <w:u w:val="single"/>
        </w:rPr>
      </w:pPr>
    </w:p>
    <w:p w:rsidR="00DF2B0D" w:rsidRPr="00CA4675" w:rsidRDefault="00DF2B0D" w:rsidP="001F2844">
      <w:pPr>
        <w:jc w:val="left"/>
      </w:pPr>
      <w:r w:rsidRPr="00CA4675">
        <w:tab/>
      </w:r>
      <w:r w:rsidRPr="00CA4675">
        <w:tab/>
        <w:t>1.</w:t>
      </w:r>
      <w:r w:rsidRPr="00CA4675">
        <w:tab/>
        <w:t xml:space="preserve">The Commission has jurisdiction over </w:t>
      </w:r>
      <w:r w:rsidR="00856A8D">
        <w:t xml:space="preserve">the subject </w:t>
      </w:r>
      <w:r w:rsidRPr="00CA4675">
        <w:t>matter</w:t>
      </w:r>
      <w:r w:rsidR="00856A8D">
        <w:t xml:space="preserve"> and the parties to this proceeding.  </w:t>
      </w:r>
      <w:proofErr w:type="gramStart"/>
      <w:r w:rsidR="00856A8D">
        <w:t>66 Pa.C.S.</w:t>
      </w:r>
      <w:proofErr w:type="gramEnd"/>
      <w:r w:rsidR="00856A8D">
        <w:t xml:space="preserve"> § 701</w:t>
      </w:r>
      <w:r w:rsidRPr="00CA4675">
        <w:t>.</w:t>
      </w:r>
    </w:p>
    <w:p w:rsidR="00DF2B0D" w:rsidRPr="00CA4675" w:rsidRDefault="00DF2B0D" w:rsidP="001F2844">
      <w:pPr>
        <w:jc w:val="left"/>
      </w:pPr>
    </w:p>
    <w:p w:rsidR="00DF2B0D" w:rsidRPr="00CA4675" w:rsidRDefault="00DF2B0D" w:rsidP="001F2844">
      <w:pPr>
        <w:jc w:val="left"/>
      </w:pPr>
      <w:r w:rsidRPr="00CA4675">
        <w:tab/>
      </w:r>
      <w:r w:rsidRPr="00CA4675">
        <w:tab/>
        <w:t>2.</w:t>
      </w:r>
      <w:r w:rsidRPr="00CA4675">
        <w:tab/>
        <w:t xml:space="preserve">The party seeking affirmative relief from the Commission bears the burden of proof.  </w:t>
      </w:r>
      <w:proofErr w:type="gramStart"/>
      <w:r w:rsidRPr="00CA4675">
        <w:t>66 Pa.C.S.</w:t>
      </w:r>
      <w:proofErr w:type="gramEnd"/>
      <w:r w:rsidRPr="00CA4675">
        <w:t xml:space="preserve"> § 332(a).</w:t>
      </w:r>
    </w:p>
    <w:p w:rsidR="00DF2B0D" w:rsidRPr="00CA4675" w:rsidRDefault="00DF2B0D" w:rsidP="001F2844">
      <w:pPr>
        <w:jc w:val="left"/>
      </w:pPr>
    </w:p>
    <w:p w:rsidR="00DF2B0D" w:rsidRPr="00CA4675" w:rsidRDefault="00DF2B0D" w:rsidP="001F2844">
      <w:pPr>
        <w:jc w:val="left"/>
      </w:pPr>
      <w:r w:rsidRPr="00CA4675">
        <w:tab/>
      </w:r>
      <w:r w:rsidRPr="00CA4675">
        <w:tab/>
        <w:t>3.</w:t>
      </w:r>
      <w:r w:rsidRPr="00CA4675">
        <w:tab/>
        <w:t xml:space="preserve">As a matter of law, a complainant must show that the named utility is responsible or accountable for the problem described in the Complaint in order to prevail.  </w:t>
      </w:r>
      <w:proofErr w:type="gramStart"/>
      <w:r w:rsidRPr="00CA4675">
        <w:rPr>
          <w:i/>
        </w:rPr>
        <w:t xml:space="preserve">Patterson v. Bell Tel. Co. of PA, </w:t>
      </w:r>
      <w:r w:rsidR="009910B2">
        <w:t>72 Pa. PUC</w:t>
      </w:r>
      <w:r w:rsidRPr="00CA4675">
        <w:t xml:space="preserve"> 196 (1990); </w:t>
      </w:r>
      <w:r w:rsidRPr="00CA4675">
        <w:rPr>
          <w:i/>
        </w:rPr>
        <w:t xml:space="preserve">Feinstein v. </w:t>
      </w:r>
      <w:proofErr w:type="spellStart"/>
      <w:r w:rsidRPr="00CA4675">
        <w:rPr>
          <w:i/>
        </w:rPr>
        <w:t>Phila</w:t>
      </w:r>
      <w:proofErr w:type="spellEnd"/>
      <w:r w:rsidRPr="00CA4675">
        <w:rPr>
          <w:i/>
        </w:rPr>
        <w:t>.</w:t>
      </w:r>
      <w:proofErr w:type="gramEnd"/>
      <w:r w:rsidRPr="00CA4675">
        <w:rPr>
          <w:i/>
        </w:rPr>
        <w:t xml:space="preserve"> </w:t>
      </w:r>
      <w:proofErr w:type="gramStart"/>
      <w:r w:rsidRPr="00CA4675">
        <w:rPr>
          <w:i/>
        </w:rPr>
        <w:t xml:space="preserve">Suburban Water Co., </w:t>
      </w:r>
      <w:r w:rsidRPr="00CA4675">
        <w:t>50 Pa. PUC 300 (1976).</w:t>
      </w:r>
      <w:proofErr w:type="gramEnd"/>
    </w:p>
    <w:p w:rsidR="00DF2B0D" w:rsidRPr="00CA4675" w:rsidRDefault="00DF2B0D" w:rsidP="001F2844">
      <w:pPr>
        <w:jc w:val="left"/>
      </w:pPr>
    </w:p>
    <w:p w:rsidR="00DF2B0D" w:rsidRPr="00CA4675" w:rsidRDefault="00DF2B0D" w:rsidP="001F2844">
      <w:pPr>
        <w:jc w:val="left"/>
      </w:pPr>
      <w:r w:rsidRPr="00CA4675">
        <w:tab/>
      </w:r>
      <w:r w:rsidRPr="00CA4675">
        <w:tab/>
        <w:t>4.</w:t>
      </w:r>
      <w:r w:rsidRPr="00CA4675">
        <w:tab/>
        <w:t>This must be shown by a prep</w:t>
      </w:r>
      <w:r w:rsidR="003809F8">
        <w:t xml:space="preserve">onderance of the evidence.  </w:t>
      </w:r>
      <w:proofErr w:type="gramStart"/>
      <w:r w:rsidRPr="00CA4675">
        <w:rPr>
          <w:i/>
        </w:rPr>
        <w:t>Samuel J. Lansberry, Inc. v. Pa. Pub.</w:t>
      </w:r>
      <w:proofErr w:type="gramEnd"/>
      <w:r w:rsidRPr="00CA4675">
        <w:rPr>
          <w:i/>
        </w:rPr>
        <w:t xml:space="preserve"> Util. Comm'n, </w:t>
      </w:r>
      <w:r w:rsidRPr="00CA4675">
        <w:t xml:space="preserve">578 A.2d 600 (1990), </w:t>
      </w:r>
      <w:r w:rsidRPr="00CA4675">
        <w:rPr>
          <w:i/>
        </w:rPr>
        <w:t>alloc, denied</w:t>
      </w:r>
      <w:r w:rsidRPr="00CA4675">
        <w:t xml:space="preserve">, 602 A.2d 863 (1992).  A preponderance of evidence is that which is more convincing, by even the smallest amount, than that presented by the other party.  </w:t>
      </w:r>
      <w:proofErr w:type="gramStart"/>
      <w:r w:rsidRPr="00CA4675">
        <w:rPr>
          <w:i/>
        </w:rPr>
        <w:t>Se-Ling Hosiery v. Margulies,</w:t>
      </w:r>
      <w:r w:rsidRPr="00CA4675">
        <w:t xml:space="preserve"> 70 A.2d 854 (1950).</w:t>
      </w:r>
      <w:proofErr w:type="gramEnd"/>
    </w:p>
    <w:p w:rsidR="00DF2B0D" w:rsidRPr="00CA4675" w:rsidRDefault="00DF2B0D" w:rsidP="001F2844">
      <w:pPr>
        <w:jc w:val="left"/>
      </w:pPr>
    </w:p>
    <w:p w:rsidR="00DF2B0D" w:rsidRPr="00CA4675" w:rsidRDefault="00DF2B0D" w:rsidP="001F2844">
      <w:pPr>
        <w:jc w:val="left"/>
      </w:pPr>
      <w:r w:rsidRPr="00CA4675">
        <w:tab/>
      </w:r>
      <w:r w:rsidRPr="00CA4675">
        <w:tab/>
        <w:t>5.</w:t>
      </w:r>
      <w:r w:rsidRPr="00CA4675">
        <w:tab/>
        <w:t xml:space="preserve">Any finding of fact necessary to support the Commission's adjudication must be based upon substantial evidence.  </w:t>
      </w:r>
      <w:proofErr w:type="gramStart"/>
      <w:r w:rsidRPr="00CA4675">
        <w:rPr>
          <w:i/>
        </w:rPr>
        <w:t>Mill v. Pa. Pub.</w:t>
      </w:r>
      <w:proofErr w:type="gramEnd"/>
      <w:r w:rsidRPr="00CA4675">
        <w:rPr>
          <w:i/>
        </w:rPr>
        <w:t xml:space="preserve"> </w:t>
      </w:r>
      <w:proofErr w:type="gramStart"/>
      <w:r w:rsidRPr="00CA4675">
        <w:rPr>
          <w:i/>
        </w:rPr>
        <w:t>Util. Comm'n</w:t>
      </w:r>
      <w:r w:rsidRPr="00CA4675">
        <w:t>, 447 A.2d 1100 (</w:t>
      </w:r>
      <w:proofErr w:type="spellStart"/>
      <w:r w:rsidRPr="00CA4675">
        <w:t>Pa.Cmwlth</w:t>
      </w:r>
      <w:proofErr w:type="spellEnd"/>
      <w:r w:rsidRPr="00CA4675">
        <w:t xml:space="preserve">. 1982); </w:t>
      </w:r>
      <w:r w:rsidRPr="00CA4675">
        <w:rPr>
          <w:i/>
        </w:rPr>
        <w:t>Edan Transportation Corp. v. Pa. Pub.</w:t>
      </w:r>
      <w:proofErr w:type="gramEnd"/>
      <w:r w:rsidRPr="00CA4675">
        <w:rPr>
          <w:i/>
        </w:rPr>
        <w:t xml:space="preserve"> </w:t>
      </w:r>
      <w:proofErr w:type="gramStart"/>
      <w:r w:rsidRPr="00CA4675">
        <w:rPr>
          <w:i/>
        </w:rPr>
        <w:t xml:space="preserve">Util. Comm'n, </w:t>
      </w:r>
      <w:r w:rsidRPr="00CA4675">
        <w:t>623 A.2d 6 (Pa. Cmwlth. 1993); 2 Pa.C.S.</w:t>
      </w:r>
      <w:proofErr w:type="gramEnd"/>
      <w:r w:rsidRPr="00CA4675">
        <w:t xml:space="preserve"> § 704.  More is required than a mere trace of evidence or a suspicion of the existence of a fact sought to be established.  </w:t>
      </w:r>
      <w:proofErr w:type="gramStart"/>
      <w:r w:rsidRPr="00CA4675">
        <w:rPr>
          <w:i/>
        </w:rPr>
        <w:t>Norfolk and Western Ry. v. Pa. Pub.</w:t>
      </w:r>
      <w:proofErr w:type="gramEnd"/>
      <w:r w:rsidRPr="00CA4675">
        <w:rPr>
          <w:i/>
        </w:rPr>
        <w:t xml:space="preserve"> </w:t>
      </w:r>
      <w:proofErr w:type="gramStart"/>
      <w:r w:rsidRPr="00CA4675">
        <w:rPr>
          <w:i/>
        </w:rPr>
        <w:t xml:space="preserve">Util. Comm'n, </w:t>
      </w:r>
      <w:r w:rsidRPr="00CA4675">
        <w:t>489 Pa. 109, 413 A.2d 1037 (</w:t>
      </w:r>
      <w:r w:rsidR="003B4E19">
        <w:t xml:space="preserve">Pa. </w:t>
      </w:r>
      <w:r w:rsidRPr="00CA4675">
        <w:t xml:space="preserve">1980); </w:t>
      </w:r>
      <w:r w:rsidRPr="00CA4675">
        <w:rPr>
          <w:i/>
        </w:rPr>
        <w:t>Erie Resistor Corp. v. Unemployment Compensation Bd.</w:t>
      </w:r>
      <w:proofErr w:type="gramEnd"/>
      <w:r w:rsidRPr="00CA4675">
        <w:rPr>
          <w:i/>
        </w:rPr>
        <w:t xml:space="preserve"> </w:t>
      </w:r>
      <w:proofErr w:type="gramStart"/>
      <w:r w:rsidRPr="00CA4675">
        <w:rPr>
          <w:i/>
        </w:rPr>
        <w:t xml:space="preserve">Of Review, </w:t>
      </w:r>
      <w:r w:rsidRPr="00CA4675">
        <w:t>166 A.2d 96 (</w:t>
      </w:r>
      <w:proofErr w:type="spellStart"/>
      <w:r w:rsidRPr="00CA4675">
        <w:t>Pa.Super</w:t>
      </w:r>
      <w:proofErr w:type="spellEnd"/>
      <w:r w:rsidRPr="00CA4675">
        <w:t xml:space="preserve">. 1960); </w:t>
      </w:r>
      <w:r w:rsidRPr="00CA4675">
        <w:rPr>
          <w:i/>
        </w:rPr>
        <w:t>Murphy v. Dep't.</w:t>
      </w:r>
      <w:proofErr w:type="gramEnd"/>
      <w:r w:rsidRPr="00CA4675">
        <w:rPr>
          <w:i/>
        </w:rPr>
        <w:t xml:space="preserve"> </w:t>
      </w:r>
      <w:proofErr w:type="gramStart"/>
      <w:r w:rsidRPr="00CA4675">
        <w:rPr>
          <w:i/>
        </w:rPr>
        <w:t>of</w:t>
      </w:r>
      <w:proofErr w:type="gramEnd"/>
      <w:r w:rsidRPr="00CA4675">
        <w:rPr>
          <w:i/>
        </w:rPr>
        <w:t xml:space="preserve"> Public Welfare, White Haven Center, </w:t>
      </w:r>
      <w:r w:rsidRPr="00CA4675">
        <w:t>480 A.2d 382 (Pa. Cmwlth. 1984).</w:t>
      </w:r>
    </w:p>
    <w:p w:rsidR="00DF2B0D" w:rsidRPr="00CA4675" w:rsidRDefault="00DF2B0D" w:rsidP="001F2844">
      <w:pPr>
        <w:jc w:val="left"/>
      </w:pPr>
    </w:p>
    <w:p w:rsidR="00DF2B0D" w:rsidRPr="00CA4675" w:rsidRDefault="00DF2B0D" w:rsidP="001F2844">
      <w:pPr>
        <w:jc w:val="left"/>
      </w:pPr>
      <w:r w:rsidRPr="00CA4675">
        <w:tab/>
      </w:r>
      <w:r w:rsidRPr="00CA4675">
        <w:tab/>
        <w:t>6.</w:t>
      </w:r>
      <w:r w:rsidRPr="00CA4675">
        <w:tab/>
        <w:t xml:space="preserve">The offense must be a violation of the Public Utility Code, the Commission's regulations, or an outstanding order of the Commission.  </w:t>
      </w:r>
      <w:proofErr w:type="gramStart"/>
      <w:r w:rsidRPr="00CA4675">
        <w:t>66 Pa.C.S.</w:t>
      </w:r>
      <w:proofErr w:type="gramEnd"/>
      <w:r w:rsidRPr="00CA4675">
        <w:t xml:space="preserve"> § 701</w:t>
      </w:r>
      <w:r w:rsidR="000A5169">
        <w:t>.</w:t>
      </w:r>
    </w:p>
    <w:p w:rsidR="00DF2B0D" w:rsidRPr="00CA4675" w:rsidRDefault="00DF2B0D" w:rsidP="001F2844">
      <w:pPr>
        <w:jc w:val="left"/>
      </w:pPr>
    </w:p>
    <w:p w:rsidR="00DF2B0D" w:rsidRPr="00CA4675" w:rsidRDefault="00DF2B0D" w:rsidP="001F2844">
      <w:pPr>
        <w:jc w:val="left"/>
      </w:pPr>
      <w:r w:rsidRPr="00CA4675">
        <w:tab/>
      </w:r>
      <w:r w:rsidRPr="00CA4675">
        <w:tab/>
        <w:t>7.</w:t>
      </w:r>
      <w:r w:rsidRPr="00CA4675">
        <w:tab/>
        <w:t>The Complainant has not shown that the utility acted in a way which was a violation of law administered by</w:t>
      </w:r>
      <w:r w:rsidR="000E6488">
        <w:t xml:space="preserve"> the Commission.</w:t>
      </w:r>
    </w:p>
    <w:p w:rsidR="000A5169" w:rsidRDefault="00DF2B0D" w:rsidP="00856A8D">
      <w:pPr>
        <w:jc w:val="left"/>
      </w:pPr>
      <w:r w:rsidRPr="00CA4675">
        <w:tab/>
      </w:r>
      <w:r w:rsidRPr="00CA4675">
        <w:tab/>
      </w:r>
    </w:p>
    <w:p w:rsidR="00223784" w:rsidRPr="00215603" w:rsidRDefault="00223784" w:rsidP="001F2844">
      <w:pPr>
        <w:rPr>
          <w:u w:val="single"/>
        </w:rPr>
      </w:pPr>
      <w:r w:rsidRPr="00215603">
        <w:rPr>
          <w:u w:val="single"/>
        </w:rPr>
        <w:t>ORDER</w:t>
      </w:r>
    </w:p>
    <w:p w:rsidR="00223784" w:rsidRDefault="00223784" w:rsidP="001F2844">
      <w:pPr>
        <w:rPr>
          <w:b/>
        </w:rPr>
      </w:pPr>
    </w:p>
    <w:p w:rsidR="00223784" w:rsidRPr="00CA4675" w:rsidRDefault="00223784" w:rsidP="001F2844">
      <w:pPr>
        <w:jc w:val="left"/>
      </w:pPr>
      <w:r w:rsidRPr="00CA4675">
        <w:tab/>
      </w:r>
      <w:r w:rsidRPr="00CA4675">
        <w:tab/>
        <w:t>THEREFORE,</w:t>
      </w:r>
    </w:p>
    <w:p w:rsidR="00223784" w:rsidRPr="00CA4675" w:rsidRDefault="00223784" w:rsidP="001F2844">
      <w:pPr>
        <w:jc w:val="left"/>
      </w:pPr>
    </w:p>
    <w:p w:rsidR="00223784" w:rsidRPr="00CA4675" w:rsidRDefault="00223784" w:rsidP="001F2844">
      <w:pPr>
        <w:jc w:val="left"/>
      </w:pPr>
      <w:r w:rsidRPr="00CA4675">
        <w:tab/>
      </w:r>
      <w:r w:rsidRPr="00CA4675">
        <w:tab/>
        <w:t>IT IS ORDERED:</w:t>
      </w:r>
    </w:p>
    <w:p w:rsidR="00223784" w:rsidRPr="00CA4675" w:rsidRDefault="00223784" w:rsidP="001F2844">
      <w:pPr>
        <w:jc w:val="left"/>
      </w:pPr>
    </w:p>
    <w:p w:rsidR="00223784" w:rsidRPr="00CA4675" w:rsidRDefault="00223784" w:rsidP="001F2844">
      <w:pPr>
        <w:jc w:val="left"/>
      </w:pPr>
      <w:r w:rsidRPr="00CA4675">
        <w:tab/>
      </w:r>
      <w:r w:rsidRPr="00CA4675">
        <w:tab/>
        <w:t>1.</w:t>
      </w:r>
      <w:r w:rsidRPr="00CA4675">
        <w:tab/>
        <w:t xml:space="preserve">That the Complaint filed by </w:t>
      </w:r>
      <w:r w:rsidR="00BF0299">
        <w:t xml:space="preserve">Linda </w:t>
      </w:r>
      <w:proofErr w:type="spellStart"/>
      <w:r w:rsidR="00BF0299">
        <w:t>Gleba</w:t>
      </w:r>
      <w:proofErr w:type="spellEnd"/>
      <w:r w:rsidRPr="00CA4675">
        <w:t xml:space="preserve"> against P</w:t>
      </w:r>
      <w:r w:rsidR="00BF0299">
        <w:t>ECO Energy Company a</w:t>
      </w:r>
      <w:r w:rsidRPr="00CA4675">
        <w:t>t Docket No. C-201</w:t>
      </w:r>
      <w:r w:rsidR="00BF0299">
        <w:t>4</w:t>
      </w:r>
      <w:r w:rsidRPr="00CA4675">
        <w:t>-</w:t>
      </w:r>
      <w:proofErr w:type="gramStart"/>
      <w:r w:rsidRPr="00CA4675">
        <w:t>2</w:t>
      </w:r>
      <w:r w:rsidR="00BF0299">
        <w:t>406175</w:t>
      </w:r>
      <w:r w:rsidRPr="00CA4675">
        <w:t>,</w:t>
      </w:r>
      <w:proofErr w:type="gramEnd"/>
      <w:r w:rsidRPr="00CA4675">
        <w:t xml:space="preserve"> is </w:t>
      </w:r>
      <w:r w:rsidR="00BF0299">
        <w:t>denied.</w:t>
      </w:r>
    </w:p>
    <w:p w:rsidR="00223784" w:rsidRPr="00CA4675" w:rsidRDefault="00223784" w:rsidP="001F2844">
      <w:pPr>
        <w:jc w:val="left"/>
      </w:pPr>
    </w:p>
    <w:p w:rsidR="004B0204" w:rsidRPr="00CA4675" w:rsidRDefault="00223784" w:rsidP="001F2844">
      <w:pPr>
        <w:jc w:val="left"/>
      </w:pPr>
      <w:r w:rsidRPr="00CA4675">
        <w:tab/>
      </w:r>
      <w:r w:rsidRPr="00CA4675">
        <w:tab/>
        <w:t>2.</w:t>
      </w:r>
      <w:r w:rsidRPr="00CA4675">
        <w:tab/>
      </w:r>
      <w:r w:rsidR="003B4236" w:rsidRPr="00CA4675">
        <w:t>That</w:t>
      </w:r>
      <w:r w:rsidR="00BF0299">
        <w:t xml:space="preserve"> </w:t>
      </w:r>
      <w:r w:rsidR="003B4236" w:rsidRPr="00CA4675">
        <w:t xml:space="preserve">the Secretary </w:t>
      </w:r>
      <w:proofErr w:type="gramStart"/>
      <w:r w:rsidR="003B4236" w:rsidRPr="00CA4675">
        <w:t>mark</w:t>
      </w:r>
      <w:proofErr w:type="gramEnd"/>
      <w:r w:rsidR="003B4236" w:rsidRPr="00CA4675">
        <w:t xml:space="preserve"> this docket closed.</w:t>
      </w:r>
    </w:p>
    <w:p w:rsidR="003B4236" w:rsidRDefault="003B4236" w:rsidP="001F2844">
      <w:pPr>
        <w:jc w:val="left"/>
      </w:pPr>
    </w:p>
    <w:p w:rsidR="007C4ADE" w:rsidRPr="00CA4675" w:rsidRDefault="007C4ADE" w:rsidP="001F2844">
      <w:pPr>
        <w:jc w:val="left"/>
      </w:pPr>
    </w:p>
    <w:p w:rsidR="003B4236" w:rsidRPr="00CA4675" w:rsidRDefault="003B4236" w:rsidP="00AA65AD">
      <w:pPr>
        <w:spacing w:line="240" w:lineRule="auto"/>
        <w:jc w:val="left"/>
      </w:pPr>
      <w:r w:rsidRPr="00CA4675">
        <w:t>Dated:</w:t>
      </w:r>
      <w:r w:rsidRPr="00CA4675">
        <w:tab/>
      </w:r>
      <w:r w:rsidR="00216F82" w:rsidRPr="00B17564">
        <w:rPr>
          <w:u w:val="single"/>
        </w:rPr>
        <w:t xml:space="preserve">October </w:t>
      </w:r>
      <w:r w:rsidR="00B17564">
        <w:rPr>
          <w:u w:val="single"/>
        </w:rPr>
        <w:t>20</w:t>
      </w:r>
      <w:r w:rsidR="00216F82" w:rsidRPr="00B17564">
        <w:rPr>
          <w:u w:val="single"/>
        </w:rPr>
        <w:t>, 2014</w:t>
      </w:r>
      <w:r w:rsidR="008303B4" w:rsidRPr="00CA4675">
        <w:tab/>
      </w:r>
      <w:r w:rsidRPr="00CA4675">
        <w:tab/>
      </w:r>
      <w:r w:rsidRPr="00CA4675">
        <w:tab/>
      </w:r>
      <w:r w:rsidRPr="00CA4675">
        <w:tab/>
      </w:r>
      <w:r w:rsidR="00930855">
        <w:rPr>
          <w:u w:val="single"/>
        </w:rPr>
        <w:tab/>
        <w:t>/s/</w:t>
      </w:r>
      <w:r w:rsidR="00930855">
        <w:rPr>
          <w:u w:val="single"/>
        </w:rPr>
        <w:tab/>
      </w:r>
      <w:r w:rsidR="00930855">
        <w:rPr>
          <w:u w:val="single"/>
        </w:rPr>
        <w:tab/>
      </w:r>
      <w:r w:rsidR="00930855">
        <w:rPr>
          <w:u w:val="single"/>
        </w:rPr>
        <w:tab/>
      </w:r>
      <w:r w:rsidR="00930855">
        <w:rPr>
          <w:u w:val="single"/>
        </w:rPr>
        <w:tab/>
      </w:r>
      <w:r w:rsidR="00930855">
        <w:rPr>
          <w:u w:val="single"/>
        </w:rPr>
        <w:tab/>
      </w:r>
      <w:r w:rsidRPr="00CA4675">
        <w:tab/>
      </w:r>
      <w:r w:rsidRPr="00CA4675">
        <w:tab/>
      </w:r>
      <w:r w:rsidRPr="00CA4675">
        <w:tab/>
      </w:r>
      <w:r w:rsidRPr="00CA4675">
        <w:tab/>
      </w:r>
      <w:r w:rsidRPr="00CA4675">
        <w:tab/>
      </w:r>
      <w:r w:rsidRPr="00CA4675">
        <w:tab/>
      </w:r>
      <w:r w:rsidRPr="00CA4675">
        <w:tab/>
      </w:r>
      <w:r w:rsidR="00216F82">
        <w:t>Jeffrey A. Watson</w:t>
      </w:r>
    </w:p>
    <w:p w:rsidR="003B4236" w:rsidRDefault="003B4236" w:rsidP="00AA65AD">
      <w:pPr>
        <w:spacing w:line="240" w:lineRule="auto"/>
        <w:jc w:val="left"/>
      </w:pPr>
      <w:r w:rsidRPr="00CA4675">
        <w:tab/>
      </w:r>
      <w:r w:rsidRPr="00CA4675">
        <w:tab/>
      </w:r>
      <w:r w:rsidRPr="00CA4675">
        <w:tab/>
      </w:r>
      <w:r w:rsidRPr="00CA4675">
        <w:tab/>
      </w:r>
      <w:r w:rsidRPr="00CA4675">
        <w:tab/>
      </w:r>
      <w:r w:rsidRPr="00CA4675">
        <w:tab/>
      </w:r>
      <w:r w:rsidRPr="00CA4675">
        <w:tab/>
        <w:t>Administrative Law Judge</w:t>
      </w:r>
      <w:r w:rsidRPr="00CA4675">
        <w:tab/>
      </w:r>
    </w:p>
    <w:p w:rsidR="00120916" w:rsidRDefault="00120916" w:rsidP="00AA65AD">
      <w:pPr>
        <w:spacing w:line="240" w:lineRule="auto"/>
        <w:jc w:val="left"/>
      </w:pPr>
    </w:p>
    <w:p w:rsidR="00120916" w:rsidRDefault="00120916" w:rsidP="00AA65AD">
      <w:pPr>
        <w:spacing w:line="240" w:lineRule="auto"/>
        <w:jc w:val="left"/>
      </w:pPr>
    </w:p>
    <w:sectPr w:rsidR="00120916" w:rsidSect="003B423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A8" w:rsidRDefault="00A303A8" w:rsidP="00AF3C09">
      <w:pPr>
        <w:spacing w:line="240" w:lineRule="auto"/>
      </w:pPr>
      <w:r>
        <w:separator/>
      </w:r>
    </w:p>
  </w:endnote>
  <w:endnote w:type="continuationSeparator" w:id="0">
    <w:p w:rsidR="00A303A8" w:rsidRDefault="00A303A8" w:rsidP="00AF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563791"/>
      <w:docPartObj>
        <w:docPartGallery w:val="Page Numbers (Bottom of Page)"/>
        <w:docPartUnique/>
      </w:docPartObj>
    </w:sdtPr>
    <w:sdtEndPr>
      <w:rPr>
        <w:noProof/>
        <w:sz w:val="20"/>
        <w:szCs w:val="20"/>
      </w:rPr>
    </w:sdtEndPr>
    <w:sdtContent>
      <w:p w:rsidR="00CD4A97" w:rsidRPr="00BD260C" w:rsidRDefault="00CD4A97" w:rsidP="00BD260C">
        <w:pPr>
          <w:pStyle w:val="Footer"/>
          <w:rPr>
            <w:sz w:val="20"/>
            <w:szCs w:val="20"/>
          </w:rPr>
        </w:pPr>
        <w:r w:rsidRPr="00BD260C">
          <w:rPr>
            <w:sz w:val="20"/>
            <w:szCs w:val="20"/>
          </w:rPr>
          <w:fldChar w:fldCharType="begin"/>
        </w:r>
        <w:r w:rsidRPr="00BD260C">
          <w:rPr>
            <w:sz w:val="20"/>
            <w:szCs w:val="20"/>
          </w:rPr>
          <w:instrText xml:space="preserve"> PAGE   \* MERGEFORMAT </w:instrText>
        </w:r>
        <w:r w:rsidRPr="00BD260C">
          <w:rPr>
            <w:sz w:val="20"/>
            <w:szCs w:val="20"/>
          </w:rPr>
          <w:fldChar w:fldCharType="separate"/>
        </w:r>
        <w:r w:rsidR="00627039">
          <w:rPr>
            <w:noProof/>
            <w:sz w:val="20"/>
            <w:szCs w:val="20"/>
          </w:rPr>
          <w:t>13</w:t>
        </w:r>
        <w:r w:rsidRPr="00BD26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A8" w:rsidRDefault="00A303A8" w:rsidP="003971B4">
      <w:pPr>
        <w:spacing w:line="240" w:lineRule="auto"/>
        <w:jc w:val="left"/>
      </w:pPr>
      <w:r>
        <w:separator/>
      </w:r>
    </w:p>
  </w:footnote>
  <w:footnote w:type="continuationSeparator" w:id="0">
    <w:p w:rsidR="00A303A8" w:rsidRDefault="00A303A8" w:rsidP="00AF3C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8B5"/>
    <w:multiLevelType w:val="hybridMultilevel"/>
    <w:tmpl w:val="CA3E39D8"/>
    <w:lvl w:ilvl="0" w:tplc="E9E6C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578E9"/>
    <w:multiLevelType w:val="hybridMultilevel"/>
    <w:tmpl w:val="1FCC4B32"/>
    <w:lvl w:ilvl="0" w:tplc="CEE26A5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94B3D1A"/>
    <w:multiLevelType w:val="hybridMultilevel"/>
    <w:tmpl w:val="7C4039B0"/>
    <w:lvl w:ilvl="0" w:tplc="CEE26A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EE97600"/>
    <w:multiLevelType w:val="hybridMultilevel"/>
    <w:tmpl w:val="EA14B2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AD05E8"/>
    <w:multiLevelType w:val="hybridMultilevel"/>
    <w:tmpl w:val="A88EC4FE"/>
    <w:lvl w:ilvl="0" w:tplc="DEBEAAB8">
      <w:start w:val="1"/>
      <w:numFmt w:val="decimal"/>
      <w:lvlText w:val="(%1)"/>
      <w:lvlJc w:val="left"/>
      <w:pPr>
        <w:ind w:left="2025" w:hanging="405"/>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67434F73"/>
    <w:multiLevelType w:val="hybridMultilevel"/>
    <w:tmpl w:val="8C9CAE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7B84BFF"/>
    <w:multiLevelType w:val="hybridMultilevel"/>
    <w:tmpl w:val="E6920F9A"/>
    <w:lvl w:ilvl="0" w:tplc="B45819B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7195902"/>
    <w:multiLevelType w:val="hybridMultilevel"/>
    <w:tmpl w:val="DC2E49E8"/>
    <w:lvl w:ilvl="0" w:tplc="DEBEAAB8">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04"/>
    <w:rsid w:val="00001E3A"/>
    <w:rsid w:val="00001EF6"/>
    <w:rsid w:val="0000283E"/>
    <w:rsid w:val="000028EA"/>
    <w:rsid w:val="000032F7"/>
    <w:rsid w:val="00003D11"/>
    <w:rsid w:val="00004AA3"/>
    <w:rsid w:val="00005558"/>
    <w:rsid w:val="000079FE"/>
    <w:rsid w:val="000119FD"/>
    <w:rsid w:val="00012104"/>
    <w:rsid w:val="00012655"/>
    <w:rsid w:val="0001305A"/>
    <w:rsid w:val="00013ABC"/>
    <w:rsid w:val="00016E55"/>
    <w:rsid w:val="000175DE"/>
    <w:rsid w:val="0002023D"/>
    <w:rsid w:val="00020760"/>
    <w:rsid w:val="0002105C"/>
    <w:rsid w:val="0002110E"/>
    <w:rsid w:val="00022B3F"/>
    <w:rsid w:val="00024F51"/>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990"/>
    <w:rsid w:val="000A4E7A"/>
    <w:rsid w:val="000A5169"/>
    <w:rsid w:val="000A5DEA"/>
    <w:rsid w:val="000A652E"/>
    <w:rsid w:val="000A770B"/>
    <w:rsid w:val="000B10AE"/>
    <w:rsid w:val="000B1BFC"/>
    <w:rsid w:val="000B22E8"/>
    <w:rsid w:val="000B2D0C"/>
    <w:rsid w:val="000B339A"/>
    <w:rsid w:val="000B7111"/>
    <w:rsid w:val="000C0311"/>
    <w:rsid w:val="000C2696"/>
    <w:rsid w:val="000C2A2B"/>
    <w:rsid w:val="000C34F3"/>
    <w:rsid w:val="000C4163"/>
    <w:rsid w:val="000C5976"/>
    <w:rsid w:val="000C6B6E"/>
    <w:rsid w:val="000C6EF0"/>
    <w:rsid w:val="000C7A4F"/>
    <w:rsid w:val="000D0EE6"/>
    <w:rsid w:val="000D29BA"/>
    <w:rsid w:val="000D3E49"/>
    <w:rsid w:val="000D5763"/>
    <w:rsid w:val="000E2F36"/>
    <w:rsid w:val="000E44C4"/>
    <w:rsid w:val="000E49E6"/>
    <w:rsid w:val="000E4A42"/>
    <w:rsid w:val="000E503F"/>
    <w:rsid w:val="000E6488"/>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07941"/>
    <w:rsid w:val="00113B1B"/>
    <w:rsid w:val="001155EF"/>
    <w:rsid w:val="00115BB6"/>
    <w:rsid w:val="00116578"/>
    <w:rsid w:val="001170B8"/>
    <w:rsid w:val="0012035F"/>
    <w:rsid w:val="00120916"/>
    <w:rsid w:val="00120D02"/>
    <w:rsid w:val="00120DE8"/>
    <w:rsid w:val="00121291"/>
    <w:rsid w:val="001219A5"/>
    <w:rsid w:val="00121E2D"/>
    <w:rsid w:val="0012316D"/>
    <w:rsid w:val="0012343C"/>
    <w:rsid w:val="00124101"/>
    <w:rsid w:val="00124972"/>
    <w:rsid w:val="00124D49"/>
    <w:rsid w:val="00126739"/>
    <w:rsid w:val="0012770C"/>
    <w:rsid w:val="0013068D"/>
    <w:rsid w:val="00130A2C"/>
    <w:rsid w:val="00135526"/>
    <w:rsid w:val="00137A5C"/>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328"/>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2844"/>
    <w:rsid w:val="001F33A3"/>
    <w:rsid w:val="001F4882"/>
    <w:rsid w:val="001F49C0"/>
    <w:rsid w:val="001F4DA0"/>
    <w:rsid w:val="001F6E43"/>
    <w:rsid w:val="001F6F77"/>
    <w:rsid w:val="001F74FC"/>
    <w:rsid w:val="001F77B2"/>
    <w:rsid w:val="002004A8"/>
    <w:rsid w:val="002019B1"/>
    <w:rsid w:val="00201E65"/>
    <w:rsid w:val="002044BE"/>
    <w:rsid w:val="00205C33"/>
    <w:rsid w:val="0021162B"/>
    <w:rsid w:val="002125E4"/>
    <w:rsid w:val="002131B7"/>
    <w:rsid w:val="00214E49"/>
    <w:rsid w:val="00215381"/>
    <w:rsid w:val="00215603"/>
    <w:rsid w:val="00215BA6"/>
    <w:rsid w:val="002163B7"/>
    <w:rsid w:val="00216C32"/>
    <w:rsid w:val="00216F76"/>
    <w:rsid w:val="00216F82"/>
    <w:rsid w:val="0021750E"/>
    <w:rsid w:val="002178EA"/>
    <w:rsid w:val="0022017F"/>
    <w:rsid w:val="002205EC"/>
    <w:rsid w:val="00220D97"/>
    <w:rsid w:val="00220E21"/>
    <w:rsid w:val="00221A88"/>
    <w:rsid w:val="00223621"/>
    <w:rsid w:val="00223784"/>
    <w:rsid w:val="002241D0"/>
    <w:rsid w:val="00224756"/>
    <w:rsid w:val="0022478F"/>
    <w:rsid w:val="00227A4A"/>
    <w:rsid w:val="00230CC6"/>
    <w:rsid w:val="002337D7"/>
    <w:rsid w:val="00234DEB"/>
    <w:rsid w:val="0023584A"/>
    <w:rsid w:val="002363AE"/>
    <w:rsid w:val="00236C44"/>
    <w:rsid w:val="00240343"/>
    <w:rsid w:val="002403E6"/>
    <w:rsid w:val="002422D0"/>
    <w:rsid w:val="00245181"/>
    <w:rsid w:val="002451F7"/>
    <w:rsid w:val="002455CC"/>
    <w:rsid w:val="00246523"/>
    <w:rsid w:val="0024777B"/>
    <w:rsid w:val="00247CE0"/>
    <w:rsid w:val="002502F2"/>
    <w:rsid w:val="00250571"/>
    <w:rsid w:val="00251E5A"/>
    <w:rsid w:val="00252944"/>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0C1"/>
    <w:rsid w:val="002748C2"/>
    <w:rsid w:val="002752C3"/>
    <w:rsid w:val="00275659"/>
    <w:rsid w:val="002761E2"/>
    <w:rsid w:val="00277591"/>
    <w:rsid w:val="00283282"/>
    <w:rsid w:val="00284760"/>
    <w:rsid w:val="00286A34"/>
    <w:rsid w:val="002871C2"/>
    <w:rsid w:val="00287316"/>
    <w:rsid w:val="00287CB1"/>
    <w:rsid w:val="0029096F"/>
    <w:rsid w:val="00290AD2"/>
    <w:rsid w:val="0029353E"/>
    <w:rsid w:val="00293F4E"/>
    <w:rsid w:val="0029577B"/>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3A3F"/>
    <w:rsid w:val="002F42FC"/>
    <w:rsid w:val="002F5C03"/>
    <w:rsid w:val="002F6F4F"/>
    <w:rsid w:val="002F75DA"/>
    <w:rsid w:val="00303526"/>
    <w:rsid w:val="00303761"/>
    <w:rsid w:val="00304AA1"/>
    <w:rsid w:val="0030682B"/>
    <w:rsid w:val="00306C33"/>
    <w:rsid w:val="00311531"/>
    <w:rsid w:val="003115D2"/>
    <w:rsid w:val="00312A5F"/>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1BB"/>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09F8"/>
    <w:rsid w:val="00381582"/>
    <w:rsid w:val="00381B05"/>
    <w:rsid w:val="00383321"/>
    <w:rsid w:val="00384BD1"/>
    <w:rsid w:val="00385BF0"/>
    <w:rsid w:val="00385DAD"/>
    <w:rsid w:val="00386626"/>
    <w:rsid w:val="003908D7"/>
    <w:rsid w:val="00390929"/>
    <w:rsid w:val="00390BF8"/>
    <w:rsid w:val="00390DBB"/>
    <w:rsid w:val="00391CFF"/>
    <w:rsid w:val="003924CC"/>
    <w:rsid w:val="00396333"/>
    <w:rsid w:val="00396ADD"/>
    <w:rsid w:val="0039716B"/>
    <w:rsid w:val="003971B4"/>
    <w:rsid w:val="003A0B9C"/>
    <w:rsid w:val="003A0E5A"/>
    <w:rsid w:val="003A0F8D"/>
    <w:rsid w:val="003A5181"/>
    <w:rsid w:val="003A5E83"/>
    <w:rsid w:val="003A645E"/>
    <w:rsid w:val="003A68C9"/>
    <w:rsid w:val="003A6A5F"/>
    <w:rsid w:val="003A7581"/>
    <w:rsid w:val="003B2E77"/>
    <w:rsid w:val="003B3FDD"/>
    <w:rsid w:val="003B4236"/>
    <w:rsid w:val="003B4D40"/>
    <w:rsid w:val="003B4E19"/>
    <w:rsid w:val="003B5D19"/>
    <w:rsid w:val="003B610B"/>
    <w:rsid w:val="003C34F1"/>
    <w:rsid w:val="003C47E8"/>
    <w:rsid w:val="003C48E2"/>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10F"/>
    <w:rsid w:val="00421203"/>
    <w:rsid w:val="004212AA"/>
    <w:rsid w:val="00421D83"/>
    <w:rsid w:val="004222CB"/>
    <w:rsid w:val="00423359"/>
    <w:rsid w:val="00425C94"/>
    <w:rsid w:val="00426277"/>
    <w:rsid w:val="004262B3"/>
    <w:rsid w:val="00426605"/>
    <w:rsid w:val="00431130"/>
    <w:rsid w:val="00433AE5"/>
    <w:rsid w:val="0043485A"/>
    <w:rsid w:val="00434FD6"/>
    <w:rsid w:val="00440521"/>
    <w:rsid w:val="004407EE"/>
    <w:rsid w:val="00441078"/>
    <w:rsid w:val="004410D0"/>
    <w:rsid w:val="004416BB"/>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21E"/>
    <w:rsid w:val="00455691"/>
    <w:rsid w:val="004565C0"/>
    <w:rsid w:val="00460024"/>
    <w:rsid w:val="00460031"/>
    <w:rsid w:val="00460140"/>
    <w:rsid w:val="0046238B"/>
    <w:rsid w:val="004625E8"/>
    <w:rsid w:val="00464B18"/>
    <w:rsid w:val="00465D71"/>
    <w:rsid w:val="00466D15"/>
    <w:rsid w:val="0047070D"/>
    <w:rsid w:val="00477264"/>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05B7"/>
    <w:rsid w:val="004A11A6"/>
    <w:rsid w:val="004A1729"/>
    <w:rsid w:val="004A21F4"/>
    <w:rsid w:val="004A3363"/>
    <w:rsid w:val="004A4B6C"/>
    <w:rsid w:val="004A5318"/>
    <w:rsid w:val="004A5D57"/>
    <w:rsid w:val="004A741E"/>
    <w:rsid w:val="004B0204"/>
    <w:rsid w:val="004B0321"/>
    <w:rsid w:val="004B1ADE"/>
    <w:rsid w:val="004B2625"/>
    <w:rsid w:val="004B570B"/>
    <w:rsid w:val="004B652A"/>
    <w:rsid w:val="004B7DB2"/>
    <w:rsid w:val="004C015B"/>
    <w:rsid w:val="004C125D"/>
    <w:rsid w:val="004C1ABF"/>
    <w:rsid w:val="004C30D2"/>
    <w:rsid w:val="004C3AE2"/>
    <w:rsid w:val="004C46B8"/>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8D6"/>
    <w:rsid w:val="004E429F"/>
    <w:rsid w:val="004E60E4"/>
    <w:rsid w:val="004F160A"/>
    <w:rsid w:val="004F2F62"/>
    <w:rsid w:val="004F37CB"/>
    <w:rsid w:val="004F3BF4"/>
    <w:rsid w:val="004F45CA"/>
    <w:rsid w:val="004F5216"/>
    <w:rsid w:val="004F616B"/>
    <w:rsid w:val="004F64E4"/>
    <w:rsid w:val="00500A53"/>
    <w:rsid w:val="00502C7A"/>
    <w:rsid w:val="00503634"/>
    <w:rsid w:val="00504F92"/>
    <w:rsid w:val="00505551"/>
    <w:rsid w:val="005078B3"/>
    <w:rsid w:val="00510A28"/>
    <w:rsid w:val="00511C54"/>
    <w:rsid w:val="0051292E"/>
    <w:rsid w:val="00516207"/>
    <w:rsid w:val="00520C27"/>
    <w:rsid w:val="00521B57"/>
    <w:rsid w:val="00522DE9"/>
    <w:rsid w:val="00522EF8"/>
    <w:rsid w:val="00522F6A"/>
    <w:rsid w:val="0052390E"/>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328C"/>
    <w:rsid w:val="005449AC"/>
    <w:rsid w:val="00544A16"/>
    <w:rsid w:val="005472EC"/>
    <w:rsid w:val="00547C82"/>
    <w:rsid w:val="0055122B"/>
    <w:rsid w:val="0055136E"/>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2DD8"/>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97CFA"/>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5B8D"/>
    <w:rsid w:val="005D6E32"/>
    <w:rsid w:val="005E06D4"/>
    <w:rsid w:val="005E1521"/>
    <w:rsid w:val="005E3768"/>
    <w:rsid w:val="005E448D"/>
    <w:rsid w:val="005F064D"/>
    <w:rsid w:val="005F1DCF"/>
    <w:rsid w:val="005F512E"/>
    <w:rsid w:val="005F5989"/>
    <w:rsid w:val="005F5A21"/>
    <w:rsid w:val="005F6A04"/>
    <w:rsid w:val="00600458"/>
    <w:rsid w:val="0060118D"/>
    <w:rsid w:val="0060369E"/>
    <w:rsid w:val="00603824"/>
    <w:rsid w:val="0060530E"/>
    <w:rsid w:val="00605D75"/>
    <w:rsid w:val="006073B5"/>
    <w:rsid w:val="00610CE1"/>
    <w:rsid w:val="006113D8"/>
    <w:rsid w:val="00612C6B"/>
    <w:rsid w:val="006151E3"/>
    <w:rsid w:val="006155EE"/>
    <w:rsid w:val="00616232"/>
    <w:rsid w:val="006168D8"/>
    <w:rsid w:val="00620850"/>
    <w:rsid w:val="00620DB5"/>
    <w:rsid w:val="0062124B"/>
    <w:rsid w:val="00621A59"/>
    <w:rsid w:val="0062201A"/>
    <w:rsid w:val="006225AC"/>
    <w:rsid w:val="006230A9"/>
    <w:rsid w:val="00623799"/>
    <w:rsid w:val="00624D32"/>
    <w:rsid w:val="00627039"/>
    <w:rsid w:val="006273ED"/>
    <w:rsid w:val="00627EF4"/>
    <w:rsid w:val="00630C84"/>
    <w:rsid w:val="0063256A"/>
    <w:rsid w:val="006326D0"/>
    <w:rsid w:val="006332BA"/>
    <w:rsid w:val="00634EB5"/>
    <w:rsid w:val="0063516D"/>
    <w:rsid w:val="00635AE1"/>
    <w:rsid w:val="00635DA6"/>
    <w:rsid w:val="006416B8"/>
    <w:rsid w:val="0064349A"/>
    <w:rsid w:val="00643E46"/>
    <w:rsid w:val="00644ABA"/>
    <w:rsid w:val="006466B3"/>
    <w:rsid w:val="0064692D"/>
    <w:rsid w:val="00646FCC"/>
    <w:rsid w:val="0064750C"/>
    <w:rsid w:val="006511E4"/>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3F74"/>
    <w:rsid w:val="006764EA"/>
    <w:rsid w:val="00677DDE"/>
    <w:rsid w:val="006803B0"/>
    <w:rsid w:val="00680B65"/>
    <w:rsid w:val="00681287"/>
    <w:rsid w:val="006815A6"/>
    <w:rsid w:val="00681FD9"/>
    <w:rsid w:val="0068223F"/>
    <w:rsid w:val="0068285E"/>
    <w:rsid w:val="006834B6"/>
    <w:rsid w:val="00684EF6"/>
    <w:rsid w:val="006856E2"/>
    <w:rsid w:val="006869FE"/>
    <w:rsid w:val="00686ED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5622"/>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4AC3"/>
    <w:rsid w:val="00705262"/>
    <w:rsid w:val="00705CA5"/>
    <w:rsid w:val="0070653C"/>
    <w:rsid w:val="00706700"/>
    <w:rsid w:val="00706ED7"/>
    <w:rsid w:val="00710289"/>
    <w:rsid w:val="00713444"/>
    <w:rsid w:val="0071374E"/>
    <w:rsid w:val="00714B6A"/>
    <w:rsid w:val="00716D0A"/>
    <w:rsid w:val="00717AF6"/>
    <w:rsid w:val="00720157"/>
    <w:rsid w:val="00720579"/>
    <w:rsid w:val="00720AC9"/>
    <w:rsid w:val="00721ECF"/>
    <w:rsid w:val="00722D13"/>
    <w:rsid w:val="007230FE"/>
    <w:rsid w:val="00725BEA"/>
    <w:rsid w:val="00725C88"/>
    <w:rsid w:val="00726409"/>
    <w:rsid w:val="00726E4B"/>
    <w:rsid w:val="007306D1"/>
    <w:rsid w:val="00730BE2"/>
    <w:rsid w:val="00732046"/>
    <w:rsid w:val="007331A2"/>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73E"/>
    <w:rsid w:val="0075585E"/>
    <w:rsid w:val="00755A77"/>
    <w:rsid w:val="00756105"/>
    <w:rsid w:val="00762083"/>
    <w:rsid w:val="007631D1"/>
    <w:rsid w:val="007635AC"/>
    <w:rsid w:val="00772458"/>
    <w:rsid w:val="00775812"/>
    <w:rsid w:val="00781AFB"/>
    <w:rsid w:val="00782461"/>
    <w:rsid w:val="0078261F"/>
    <w:rsid w:val="007833DA"/>
    <w:rsid w:val="00783492"/>
    <w:rsid w:val="00784522"/>
    <w:rsid w:val="0078470A"/>
    <w:rsid w:val="00784C15"/>
    <w:rsid w:val="0078583D"/>
    <w:rsid w:val="007858A5"/>
    <w:rsid w:val="00785939"/>
    <w:rsid w:val="00785D73"/>
    <w:rsid w:val="00786FA8"/>
    <w:rsid w:val="00787AF1"/>
    <w:rsid w:val="0079132B"/>
    <w:rsid w:val="0079360E"/>
    <w:rsid w:val="00795245"/>
    <w:rsid w:val="007958C5"/>
    <w:rsid w:val="007969E6"/>
    <w:rsid w:val="00796DA1"/>
    <w:rsid w:val="007A2C57"/>
    <w:rsid w:val="007A3440"/>
    <w:rsid w:val="007A34B3"/>
    <w:rsid w:val="007B1039"/>
    <w:rsid w:val="007B1644"/>
    <w:rsid w:val="007B33F8"/>
    <w:rsid w:val="007B3B6F"/>
    <w:rsid w:val="007B3F3D"/>
    <w:rsid w:val="007B413B"/>
    <w:rsid w:val="007B41BC"/>
    <w:rsid w:val="007B4FD7"/>
    <w:rsid w:val="007B5461"/>
    <w:rsid w:val="007B6474"/>
    <w:rsid w:val="007B7F0F"/>
    <w:rsid w:val="007C19EC"/>
    <w:rsid w:val="007C342D"/>
    <w:rsid w:val="007C3C7F"/>
    <w:rsid w:val="007C4ADE"/>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059"/>
    <w:rsid w:val="0080611B"/>
    <w:rsid w:val="00806213"/>
    <w:rsid w:val="008121D7"/>
    <w:rsid w:val="00812B80"/>
    <w:rsid w:val="008168A2"/>
    <w:rsid w:val="008169B2"/>
    <w:rsid w:val="00820421"/>
    <w:rsid w:val="008213E7"/>
    <w:rsid w:val="00821687"/>
    <w:rsid w:val="0082217D"/>
    <w:rsid w:val="00822A40"/>
    <w:rsid w:val="008236C7"/>
    <w:rsid w:val="00823E67"/>
    <w:rsid w:val="00826045"/>
    <w:rsid w:val="008303B4"/>
    <w:rsid w:val="008307DB"/>
    <w:rsid w:val="00830A48"/>
    <w:rsid w:val="00833331"/>
    <w:rsid w:val="00833C36"/>
    <w:rsid w:val="00834B96"/>
    <w:rsid w:val="00836409"/>
    <w:rsid w:val="00836415"/>
    <w:rsid w:val="00836B47"/>
    <w:rsid w:val="00840A53"/>
    <w:rsid w:val="008427B3"/>
    <w:rsid w:val="008428A1"/>
    <w:rsid w:val="0085047D"/>
    <w:rsid w:val="00850D50"/>
    <w:rsid w:val="00851215"/>
    <w:rsid w:val="008524EA"/>
    <w:rsid w:val="0085263B"/>
    <w:rsid w:val="008530B9"/>
    <w:rsid w:val="008537C0"/>
    <w:rsid w:val="00855167"/>
    <w:rsid w:val="00856A8D"/>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3952"/>
    <w:rsid w:val="008B456E"/>
    <w:rsid w:val="008B4F84"/>
    <w:rsid w:val="008B51B9"/>
    <w:rsid w:val="008B5BC6"/>
    <w:rsid w:val="008B6119"/>
    <w:rsid w:val="008B62FA"/>
    <w:rsid w:val="008B6820"/>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19F6"/>
    <w:rsid w:val="008F25DF"/>
    <w:rsid w:val="008F29E0"/>
    <w:rsid w:val="008F4FCE"/>
    <w:rsid w:val="008F63E4"/>
    <w:rsid w:val="008F69C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6EC"/>
    <w:rsid w:val="00916C5E"/>
    <w:rsid w:val="00920088"/>
    <w:rsid w:val="00922DF5"/>
    <w:rsid w:val="00923349"/>
    <w:rsid w:val="00923CE8"/>
    <w:rsid w:val="009252D3"/>
    <w:rsid w:val="00926002"/>
    <w:rsid w:val="00927E22"/>
    <w:rsid w:val="00930061"/>
    <w:rsid w:val="00930855"/>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5DF6"/>
    <w:rsid w:val="00956E7E"/>
    <w:rsid w:val="00957BA9"/>
    <w:rsid w:val="00962048"/>
    <w:rsid w:val="0096539B"/>
    <w:rsid w:val="00966487"/>
    <w:rsid w:val="009669E3"/>
    <w:rsid w:val="009671DB"/>
    <w:rsid w:val="0096755D"/>
    <w:rsid w:val="00967ED1"/>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0B2"/>
    <w:rsid w:val="00996A1C"/>
    <w:rsid w:val="00997443"/>
    <w:rsid w:val="009A144D"/>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1FA1"/>
    <w:rsid w:val="009C24F9"/>
    <w:rsid w:val="009C638A"/>
    <w:rsid w:val="009C72D4"/>
    <w:rsid w:val="009D3AAC"/>
    <w:rsid w:val="009D55BD"/>
    <w:rsid w:val="009D5B63"/>
    <w:rsid w:val="009D6C48"/>
    <w:rsid w:val="009E1679"/>
    <w:rsid w:val="009E1BE9"/>
    <w:rsid w:val="009E2348"/>
    <w:rsid w:val="009E239E"/>
    <w:rsid w:val="009E271D"/>
    <w:rsid w:val="009E362F"/>
    <w:rsid w:val="009E40DF"/>
    <w:rsid w:val="009E59CA"/>
    <w:rsid w:val="009E7DEC"/>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3A8"/>
    <w:rsid w:val="00A321F9"/>
    <w:rsid w:val="00A34AEC"/>
    <w:rsid w:val="00A351E6"/>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2B00"/>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073"/>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65AD"/>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256E"/>
    <w:rsid w:val="00AF32D8"/>
    <w:rsid w:val="00AF3C09"/>
    <w:rsid w:val="00AF3F64"/>
    <w:rsid w:val="00AF40CA"/>
    <w:rsid w:val="00AF4C64"/>
    <w:rsid w:val="00AF686F"/>
    <w:rsid w:val="00AF70FF"/>
    <w:rsid w:val="00B0071E"/>
    <w:rsid w:val="00B01BE5"/>
    <w:rsid w:val="00B02385"/>
    <w:rsid w:val="00B03878"/>
    <w:rsid w:val="00B06DDF"/>
    <w:rsid w:val="00B07809"/>
    <w:rsid w:val="00B079A5"/>
    <w:rsid w:val="00B11C89"/>
    <w:rsid w:val="00B134C7"/>
    <w:rsid w:val="00B136CC"/>
    <w:rsid w:val="00B143BA"/>
    <w:rsid w:val="00B17521"/>
    <w:rsid w:val="00B17564"/>
    <w:rsid w:val="00B17683"/>
    <w:rsid w:val="00B20FAA"/>
    <w:rsid w:val="00B21806"/>
    <w:rsid w:val="00B21CD8"/>
    <w:rsid w:val="00B21FBA"/>
    <w:rsid w:val="00B23036"/>
    <w:rsid w:val="00B23264"/>
    <w:rsid w:val="00B26B85"/>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4E1A"/>
    <w:rsid w:val="00B55869"/>
    <w:rsid w:val="00B567F1"/>
    <w:rsid w:val="00B569FA"/>
    <w:rsid w:val="00B571D3"/>
    <w:rsid w:val="00B60E2D"/>
    <w:rsid w:val="00B635A5"/>
    <w:rsid w:val="00B63BE5"/>
    <w:rsid w:val="00B64B0F"/>
    <w:rsid w:val="00B64CAA"/>
    <w:rsid w:val="00B66D36"/>
    <w:rsid w:val="00B67016"/>
    <w:rsid w:val="00B7272B"/>
    <w:rsid w:val="00B732FB"/>
    <w:rsid w:val="00B7342D"/>
    <w:rsid w:val="00B73BCE"/>
    <w:rsid w:val="00B7490A"/>
    <w:rsid w:val="00B759EC"/>
    <w:rsid w:val="00B75F96"/>
    <w:rsid w:val="00B77189"/>
    <w:rsid w:val="00B773AD"/>
    <w:rsid w:val="00B774F6"/>
    <w:rsid w:val="00B7752B"/>
    <w:rsid w:val="00B778CB"/>
    <w:rsid w:val="00B809D9"/>
    <w:rsid w:val="00B8168B"/>
    <w:rsid w:val="00B824F8"/>
    <w:rsid w:val="00B8362D"/>
    <w:rsid w:val="00B8368B"/>
    <w:rsid w:val="00B83A9E"/>
    <w:rsid w:val="00B86F52"/>
    <w:rsid w:val="00B878F5"/>
    <w:rsid w:val="00B87E6C"/>
    <w:rsid w:val="00B91893"/>
    <w:rsid w:val="00B926BD"/>
    <w:rsid w:val="00B92DE8"/>
    <w:rsid w:val="00B93D8F"/>
    <w:rsid w:val="00B95BBD"/>
    <w:rsid w:val="00B95E16"/>
    <w:rsid w:val="00B96A32"/>
    <w:rsid w:val="00B9799D"/>
    <w:rsid w:val="00BA1322"/>
    <w:rsid w:val="00BA25FD"/>
    <w:rsid w:val="00BA2D85"/>
    <w:rsid w:val="00BA3AA7"/>
    <w:rsid w:val="00BA3C3F"/>
    <w:rsid w:val="00BA5408"/>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260C"/>
    <w:rsid w:val="00BD40BC"/>
    <w:rsid w:val="00BD6234"/>
    <w:rsid w:val="00BE0437"/>
    <w:rsid w:val="00BE04F6"/>
    <w:rsid w:val="00BE107D"/>
    <w:rsid w:val="00BE2D6C"/>
    <w:rsid w:val="00BE4C2B"/>
    <w:rsid w:val="00BE52CA"/>
    <w:rsid w:val="00BE5D1C"/>
    <w:rsid w:val="00BE701E"/>
    <w:rsid w:val="00BE7640"/>
    <w:rsid w:val="00BF0242"/>
    <w:rsid w:val="00BF0299"/>
    <w:rsid w:val="00BF0AE5"/>
    <w:rsid w:val="00BF0EF4"/>
    <w:rsid w:val="00BF144D"/>
    <w:rsid w:val="00BF214A"/>
    <w:rsid w:val="00BF377B"/>
    <w:rsid w:val="00BF3E1B"/>
    <w:rsid w:val="00BF635B"/>
    <w:rsid w:val="00BF7D51"/>
    <w:rsid w:val="00C00699"/>
    <w:rsid w:val="00C01975"/>
    <w:rsid w:val="00C01D56"/>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0314"/>
    <w:rsid w:val="00C613E2"/>
    <w:rsid w:val="00C621E3"/>
    <w:rsid w:val="00C6430C"/>
    <w:rsid w:val="00C64E24"/>
    <w:rsid w:val="00C65047"/>
    <w:rsid w:val="00C653CC"/>
    <w:rsid w:val="00C665D4"/>
    <w:rsid w:val="00C674F9"/>
    <w:rsid w:val="00C67E56"/>
    <w:rsid w:val="00C73CE1"/>
    <w:rsid w:val="00C74775"/>
    <w:rsid w:val="00C76F9B"/>
    <w:rsid w:val="00C77064"/>
    <w:rsid w:val="00C80AB6"/>
    <w:rsid w:val="00C824FE"/>
    <w:rsid w:val="00C830C1"/>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675"/>
    <w:rsid w:val="00CA4F28"/>
    <w:rsid w:val="00CA7388"/>
    <w:rsid w:val="00CA7843"/>
    <w:rsid w:val="00CA78AC"/>
    <w:rsid w:val="00CB067C"/>
    <w:rsid w:val="00CB1138"/>
    <w:rsid w:val="00CB15CA"/>
    <w:rsid w:val="00CB26B3"/>
    <w:rsid w:val="00CB29D5"/>
    <w:rsid w:val="00CB3B7D"/>
    <w:rsid w:val="00CB4DC8"/>
    <w:rsid w:val="00CB51F5"/>
    <w:rsid w:val="00CB687E"/>
    <w:rsid w:val="00CC0250"/>
    <w:rsid w:val="00CC074E"/>
    <w:rsid w:val="00CC1659"/>
    <w:rsid w:val="00CC3092"/>
    <w:rsid w:val="00CC30C3"/>
    <w:rsid w:val="00CC363A"/>
    <w:rsid w:val="00CC3D4E"/>
    <w:rsid w:val="00CC4003"/>
    <w:rsid w:val="00CC74BD"/>
    <w:rsid w:val="00CC7EFF"/>
    <w:rsid w:val="00CD0768"/>
    <w:rsid w:val="00CD3CC4"/>
    <w:rsid w:val="00CD4A97"/>
    <w:rsid w:val="00CD788F"/>
    <w:rsid w:val="00CE047D"/>
    <w:rsid w:val="00CE1017"/>
    <w:rsid w:val="00CE358A"/>
    <w:rsid w:val="00CE373E"/>
    <w:rsid w:val="00CE43AF"/>
    <w:rsid w:val="00CE5471"/>
    <w:rsid w:val="00CE577D"/>
    <w:rsid w:val="00CE665D"/>
    <w:rsid w:val="00CE6758"/>
    <w:rsid w:val="00CE7731"/>
    <w:rsid w:val="00CF096F"/>
    <w:rsid w:val="00CF1226"/>
    <w:rsid w:val="00CF329F"/>
    <w:rsid w:val="00CF38E2"/>
    <w:rsid w:val="00CF6106"/>
    <w:rsid w:val="00CF6A79"/>
    <w:rsid w:val="00CF73D7"/>
    <w:rsid w:val="00D00AAE"/>
    <w:rsid w:val="00D02D5A"/>
    <w:rsid w:val="00D03B9D"/>
    <w:rsid w:val="00D0498A"/>
    <w:rsid w:val="00D065E6"/>
    <w:rsid w:val="00D06F2D"/>
    <w:rsid w:val="00D10843"/>
    <w:rsid w:val="00D11B6A"/>
    <w:rsid w:val="00D13B25"/>
    <w:rsid w:val="00D13B2D"/>
    <w:rsid w:val="00D154A5"/>
    <w:rsid w:val="00D15660"/>
    <w:rsid w:val="00D16E7D"/>
    <w:rsid w:val="00D17731"/>
    <w:rsid w:val="00D1785A"/>
    <w:rsid w:val="00D20532"/>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1C1E"/>
    <w:rsid w:val="00D7252A"/>
    <w:rsid w:val="00D73BC0"/>
    <w:rsid w:val="00D76C93"/>
    <w:rsid w:val="00D80799"/>
    <w:rsid w:val="00D81512"/>
    <w:rsid w:val="00D8250B"/>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D9A"/>
    <w:rsid w:val="00DA7E64"/>
    <w:rsid w:val="00DA7E6E"/>
    <w:rsid w:val="00DB07B8"/>
    <w:rsid w:val="00DB2D76"/>
    <w:rsid w:val="00DB345B"/>
    <w:rsid w:val="00DB3871"/>
    <w:rsid w:val="00DB38BB"/>
    <w:rsid w:val="00DB45E2"/>
    <w:rsid w:val="00DB4F49"/>
    <w:rsid w:val="00DB6D5A"/>
    <w:rsid w:val="00DC11BD"/>
    <w:rsid w:val="00DC1ACA"/>
    <w:rsid w:val="00DC4772"/>
    <w:rsid w:val="00DC48CF"/>
    <w:rsid w:val="00DC5BB0"/>
    <w:rsid w:val="00DC6711"/>
    <w:rsid w:val="00DC6826"/>
    <w:rsid w:val="00DD20E3"/>
    <w:rsid w:val="00DD2605"/>
    <w:rsid w:val="00DD2AAA"/>
    <w:rsid w:val="00DD3ACB"/>
    <w:rsid w:val="00DD50B5"/>
    <w:rsid w:val="00DD5275"/>
    <w:rsid w:val="00DD5F86"/>
    <w:rsid w:val="00DD6047"/>
    <w:rsid w:val="00DD7205"/>
    <w:rsid w:val="00DD771A"/>
    <w:rsid w:val="00DD7F78"/>
    <w:rsid w:val="00DE15AD"/>
    <w:rsid w:val="00DE19A4"/>
    <w:rsid w:val="00DE262A"/>
    <w:rsid w:val="00DE2759"/>
    <w:rsid w:val="00DE2977"/>
    <w:rsid w:val="00DE4037"/>
    <w:rsid w:val="00DE43F4"/>
    <w:rsid w:val="00DE466B"/>
    <w:rsid w:val="00DE4A72"/>
    <w:rsid w:val="00DE5D8B"/>
    <w:rsid w:val="00DE7607"/>
    <w:rsid w:val="00DE761A"/>
    <w:rsid w:val="00DF2338"/>
    <w:rsid w:val="00DF2B0D"/>
    <w:rsid w:val="00DF37CE"/>
    <w:rsid w:val="00DF4C70"/>
    <w:rsid w:val="00DF4D56"/>
    <w:rsid w:val="00DF63EB"/>
    <w:rsid w:val="00DF78BC"/>
    <w:rsid w:val="00E0212C"/>
    <w:rsid w:val="00E02A20"/>
    <w:rsid w:val="00E030AE"/>
    <w:rsid w:val="00E033F0"/>
    <w:rsid w:val="00E04587"/>
    <w:rsid w:val="00E04EFF"/>
    <w:rsid w:val="00E05212"/>
    <w:rsid w:val="00E05D02"/>
    <w:rsid w:val="00E0690D"/>
    <w:rsid w:val="00E101A9"/>
    <w:rsid w:val="00E12954"/>
    <w:rsid w:val="00E12A2F"/>
    <w:rsid w:val="00E12D9F"/>
    <w:rsid w:val="00E12FAE"/>
    <w:rsid w:val="00E13262"/>
    <w:rsid w:val="00E13468"/>
    <w:rsid w:val="00E1638A"/>
    <w:rsid w:val="00E24543"/>
    <w:rsid w:val="00E2457B"/>
    <w:rsid w:val="00E247DE"/>
    <w:rsid w:val="00E257AB"/>
    <w:rsid w:val="00E30E7F"/>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A6F"/>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3C2"/>
    <w:rsid w:val="00E7774D"/>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276"/>
    <w:rsid w:val="00EB0757"/>
    <w:rsid w:val="00EB3C74"/>
    <w:rsid w:val="00EB5926"/>
    <w:rsid w:val="00EB5D98"/>
    <w:rsid w:val="00EB7A35"/>
    <w:rsid w:val="00EB7D83"/>
    <w:rsid w:val="00EC027A"/>
    <w:rsid w:val="00EC05B4"/>
    <w:rsid w:val="00EC074E"/>
    <w:rsid w:val="00EC0B10"/>
    <w:rsid w:val="00EC3039"/>
    <w:rsid w:val="00EC33EA"/>
    <w:rsid w:val="00EC41C2"/>
    <w:rsid w:val="00EC4DB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4CB"/>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2B84"/>
    <w:rsid w:val="00F14B04"/>
    <w:rsid w:val="00F1597D"/>
    <w:rsid w:val="00F16EF8"/>
    <w:rsid w:val="00F16FAB"/>
    <w:rsid w:val="00F170B7"/>
    <w:rsid w:val="00F21CA5"/>
    <w:rsid w:val="00F22CAA"/>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037"/>
    <w:rsid w:val="00F6434A"/>
    <w:rsid w:val="00F70887"/>
    <w:rsid w:val="00F70A7D"/>
    <w:rsid w:val="00F7458E"/>
    <w:rsid w:val="00F748DD"/>
    <w:rsid w:val="00F76633"/>
    <w:rsid w:val="00F77215"/>
    <w:rsid w:val="00F77EEC"/>
    <w:rsid w:val="00F81710"/>
    <w:rsid w:val="00F81FF7"/>
    <w:rsid w:val="00F83E64"/>
    <w:rsid w:val="00F859FE"/>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AB0"/>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AF3C09"/>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AF3C09"/>
    <w:rPr>
      <w:rFonts w:eastAsia="Times New Roman"/>
      <w:sz w:val="20"/>
      <w:szCs w:val="20"/>
    </w:rPr>
  </w:style>
  <w:style w:type="character" w:styleId="FootnoteReference">
    <w:name w:val="footnote reference"/>
    <w:aliases w:val="o,fr"/>
    <w:basedOn w:val="DefaultParagraphFont"/>
    <w:semiHidden/>
    <w:rsid w:val="00AF3C09"/>
    <w:rPr>
      <w:vertAlign w:val="superscript"/>
    </w:rPr>
  </w:style>
  <w:style w:type="paragraph" w:styleId="Header">
    <w:name w:val="header"/>
    <w:basedOn w:val="Normal"/>
    <w:link w:val="HeaderChar"/>
    <w:uiPriority w:val="99"/>
    <w:unhideWhenUsed/>
    <w:rsid w:val="003B4236"/>
    <w:pPr>
      <w:tabs>
        <w:tab w:val="center" w:pos="4680"/>
        <w:tab w:val="right" w:pos="9360"/>
      </w:tabs>
      <w:spacing w:line="240" w:lineRule="auto"/>
    </w:pPr>
  </w:style>
  <w:style w:type="character" w:customStyle="1" w:styleId="HeaderChar">
    <w:name w:val="Header Char"/>
    <w:basedOn w:val="DefaultParagraphFont"/>
    <w:link w:val="Header"/>
    <w:uiPriority w:val="99"/>
    <w:rsid w:val="003B4236"/>
  </w:style>
  <w:style w:type="paragraph" w:styleId="Footer">
    <w:name w:val="footer"/>
    <w:basedOn w:val="Normal"/>
    <w:link w:val="FooterChar"/>
    <w:uiPriority w:val="99"/>
    <w:unhideWhenUsed/>
    <w:rsid w:val="003B4236"/>
    <w:pPr>
      <w:tabs>
        <w:tab w:val="center" w:pos="4680"/>
        <w:tab w:val="right" w:pos="9360"/>
      </w:tabs>
      <w:spacing w:line="240" w:lineRule="auto"/>
    </w:pPr>
  </w:style>
  <w:style w:type="character" w:customStyle="1" w:styleId="FooterChar">
    <w:name w:val="Footer Char"/>
    <w:basedOn w:val="DefaultParagraphFont"/>
    <w:link w:val="Footer"/>
    <w:uiPriority w:val="99"/>
    <w:rsid w:val="003B4236"/>
  </w:style>
  <w:style w:type="paragraph" w:styleId="BalloonText">
    <w:name w:val="Balloon Text"/>
    <w:basedOn w:val="Normal"/>
    <w:link w:val="BalloonTextChar"/>
    <w:uiPriority w:val="99"/>
    <w:semiHidden/>
    <w:unhideWhenUsed/>
    <w:rsid w:val="009D5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BD"/>
    <w:rPr>
      <w:rFonts w:ascii="Tahoma" w:hAnsi="Tahoma" w:cs="Tahoma"/>
      <w:sz w:val="16"/>
      <w:szCs w:val="16"/>
    </w:rPr>
  </w:style>
  <w:style w:type="paragraph" w:styleId="ListParagraph">
    <w:name w:val="List Paragraph"/>
    <w:basedOn w:val="Normal"/>
    <w:uiPriority w:val="34"/>
    <w:qFormat/>
    <w:rsid w:val="00597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AF3C09"/>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AF3C09"/>
    <w:rPr>
      <w:rFonts w:eastAsia="Times New Roman"/>
      <w:sz w:val="20"/>
      <w:szCs w:val="20"/>
    </w:rPr>
  </w:style>
  <w:style w:type="character" w:styleId="FootnoteReference">
    <w:name w:val="footnote reference"/>
    <w:aliases w:val="o,fr"/>
    <w:basedOn w:val="DefaultParagraphFont"/>
    <w:semiHidden/>
    <w:rsid w:val="00AF3C09"/>
    <w:rPr>
      <w:vertAlign w:val="superscript"/>
    </w:rPr>
  </w:style>
  <w:style w:type="paragraph" w:styleId="Header">
    <w:name w:val="header"/>
    <w:basedOn w:val="Normal"/>
    <w:link w:val="HeaderChar"/>
    <w:uiPriority w:val="99"/>
    <w:unhideWhenUsed/>
    <w:rsid w:val="003B4236"/>
    <w:pPr>
      <w:tabs>
        <w:tab w:val="center" w:pos="4680"/>
        <w:tab w:val="right" w:pos="9360"/>
      </w:tabs>
      <w:spacing w:line="240" w:lineRule="auto"/>
    </w:pPr>
  </w:style>
  <w:style w:type="character" w:customStyle="1" w:styleId="HeaderChar">
    <w:name w:val="Header Char"/>
    <w:basedOn w:val="DefaultParagraphFont"/>
    <w:link w:val="Header"/>
    <w:uiPriority w:val="99"/>
    <w:rsid w:val="003B4236"/>
  </w:style>
  <w:style w:type="paragraph" w:styleId="Footer">
    <w:name w:val="footer"/>
    <w:basedOn w:val="Normal"/>
    <w:link w:val="FooterChar"/>
    <w:uiPriority w:val="99"/>
    <w:unhideWhenUsed/>
    <w:rsid w:val="003B4236"/>
    <w:pPr>
      <w:tabs>
        <w:tab w:val="center" w:pos="4680"/>
        <w:tab w:val="right" w:pos="9360"/>
      </w:tabs>
      <w:spacing w:line="240" w:lineRule="auto"/>
    </w:pPr>
  </w:style>
  <w:style w:type="character" w:customStyle="1" w:styleId="FooterChar">
    <w:name w:val="Footer Char"/>
    <w:basedOn w:val="DefaultParagraphFont"/>
    <w:link w:val="Footer"/>
    <w:uiPriority w:val="99"/>
    <w:rsid w:val="003B4236"/>
  </w:style>
  <w:style w:type="paragraph" w:styleId="BalloonText">
    <w:name w:val="Balloon Text"/>
    <w:basedOn w:val="Normal"/>
    <w:link w:val="BalloonTextChar"/>
    <w:uiPriority w:val="99"/>
    <w:semiHidden/>
    <w:unhideWhenUsed/>
    <w:rsid w:val="009D5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BD"/>
    <w:rPr>
      <w:rFonts w:ascii="Tahoma" w:hAnsi="Tahoma" w:cs="Tahoma"/>
      <w:sz w:val="16"/>
      <w:szCs w:val="16"/>
    </w:rPr>
  </w:style>
  <w:style w:type="paragraph" w:styleId="ListParagraph">
    <w:name w:val="List Paragraph"/>
    <w:basedOn w:val="Normal"/>
    <w:uiPriority w:val="34"/>
    <w:qFormat/>
    <w:rsid w:val="0059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AEA8-672A-4554-A44B-ACA72950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3341</Words>
  <Characters>19044</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2014-11-06T14:01:00Z</cp:lastPrinted>
  <dcterms:created xsi:type="dcterms:W3CDTF">2014-11-17T20:27:00Z</dcterms:created>
  <dcterms:modified xsi:type="dcterms:W3CDTF">2014-11-17T20:27:00Z</dcterms:modified>
</cp:coreProperties>
</file>