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017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 w:rsidSect="007D7BAC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140417" w:rsidRDefault="008E585F" w:rsidP="008E585F">
      <w:pPr>
        <w:ind w:right="-72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November 20, 2014</w:t>
      </w:r>
    </w:p>
    <w:p w:rsidR="00E528E4" w:rsidRPr="00E354D8" w:rsidRDefault="00F61773" w:rsidP="00E354D8">
      <w:pPr>
        <w:ind w:right="-720"/>
        <w:jc w:val="right"/>
        <w:rPr>
          <w:sz w:val="18"/>
          <w:szCs w:val="18"/>
        </w:rPr>
      </w:pPr>
      <w:r>
        <w:rPr>
          <w:sz w:val="18"/>
          <w:szCs w:val="18"/>
        </w:rPr>
        <w:t>C-2014-2402184</w:t>
      </w:r>
    </w:p>
    <w:p w:rsidR="00F61773" w:rsidRDefault="00F61773" w:rsidP="000E3C7B">
      <w:pPr>
        <w:spacing w:after="58"/>
        <w:ind w:left="720" w:hanging="720"/>
        <w:jc w:val="center"/>
        <w:rPr>
          <w:sz w:val="26"/>
          <w:szCs w:val="26"/>
        </w:rPr>
      </w:pPr>
    </w:p>
    <w:p w:rsidR="000E3C7B" w:rsidRDefault="000E3C7B" w:rsidP="008640ED">
      <w:pPr>
        <w:spacing w:after="58"/>
        <w:ind w:left="720" w:hanging="720"/>
        <w:rPr>
          <w:sz w:val="26"/>
          <w:szCs w:val="26"/>
        </w:rPr>
      </w:pPr>
    </w:p>
    <w:p w:rsidR="000D1AE7" w:rsidRDefault="000D1AE7" w:rsidP="008640ED">
      <w:pPr>
        <w:spacing w:after="58"/>
        <w:ind w:left="720" w:hanging="720"/>
        <w:rPr>
          <w:sz w:val="26"/>
          <w:szCs w:val="26"/>
        </w:rPr>
      </w:pPr>
    </w:p>
    <w:p w:rsidR="008640ED" w:rsidRDefault="00E528E4" w:rsidP="008640ED">
      <w:pPr>
        <w:spacing w:after="58"/>
        <w:ind w:left="720" w:hanging="720"/>
        <w:rPr>
          <w:bCs/>
          <w:sz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F61773">
        <w:rPr>
          <w:b/>
          <w:sz w:val="26"/>
          <w:szCs w:val="26"/>
        </w:rPr>
        <w:t>Ernestine Crankfield</w:t>
      </w:r>
      <w:r w:rsidR="00976A79">
        <w:rPr>
          <w:b/>
          <w:sz w:val="26"/>
          <w:szCs w:val="26"/>
        </w:rPr>
        <w:t xml:space="preserve"> v. </w:t>
      </w:r>
      <w:r w:rsidR="00F61773">
        <w:rPr>
          <w:b/>
          <w:sz w:val="26"/>
          <w:szCs w:val="26"/>
        </w:rPr>
        <w:t>UGI Utilities, Inc.</w:t>
      </w:r>
      <w:r w:rsidR="00685CF1">
        <w:rPr>
          <w:b/>
          <w:sz w:val="26"/>
          <w:szCs w:val="26"/>
        </w:rPr>
        <w:t xml:space="preserve">  (Late Filed Exceptions); Docket No. C-2014-2402184</w:t>
      </w:r>
    </w:p>
    <w:p w:rsidR="00E229FE" w:rsidRDefault="00E229FE" w:rsidP="00E528E4">
      <w:pPr>
        <w:rPr>
          <w:sz w:val="26"/>
          <w:szCs w:val="26"/>
        </w:rPr>
      </w:pPr>
    </w:p>
    <w:p w:rsidR="000D1AE7" w:rsidRPr="00D12C93" w:rsidRDefault="000D1AE7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6B6701" w:rsidRDefault="006B6701" w:rsidP="006B6701">
      <w:pPr>
        <w:ind w:firstLine="1440"/>
        <w:rPr>
          <w:sz w:val="26"/>
          <w:szCs w:val="26"/>
        </w:rPr>
      </w:pPr>
    </w:p>
    <w:p w:rsidR="00D2516F" w:rsidRDefault="00F61773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September 9</w:t>
      </w:r>
      <w:r w:rsidR="00E354D8">
        <w:rPr>
          <w:sz w:val="26"/>
          <w:szCs w:val="26"/>
        </w:rPr>
        <w:t>, 2014</w:t>
      </w:r>
      <w:r w:rsidR="00F32FC2">
        <w:rPr>
          <w:sz w:val="26"/>
          <w:szCs w:val="26"/>
        </w:rPr>
        <w:t xml:space="preserve">, </w:t>
      </w:r>
      <w:r w:rsidR="00D17649">
        <w:rPr>
          <w:sz w:val="26"/>
          <w:szCs w:val="26"/>
        </w:rPr>
        <w:t xml:space="preserve">the Commission served all Parties to this proceeding with the Initial Decision of Administrative Law </w:t>
      </w:r>
      <w:r w:rsidR="00591B3C">
        <w:rPr>
          <w:sz w:val="26"/>
          <w:szCs w:val="26"/>
        </w:rPr>
        <w:t>Judge</w:t>
      </w:r>
      <w:r>
        <w:rPr>
          <w:sz w:val="26"/>
          <w:szCs w:val="26"/>
        </w:rPr>
        <w:t xml:space="preserve"> Katrina L. Dunderdale (Initial Decision)</w:t>
      </w:r>
      <w:r w:rsidR="00105E0E">
        <w:rPr>
          <w:sz w:val="26"/>
          <w:szCs w:val="26"/>
        </w:rPr>
        <w:t xml:space="preserve">.  </w:t>
      </w:r>
      <w:r w:rsidR="00F32FC2">
        <w:rPr>
          <w:sz w:val="26"/>
          <w:szCs w:val="26"/>
        </w:rPr>
        <w:t>E</w:t>
      </w:r>
      <w:r>
        <w:rPr>
          <w:sz w:val="26"/>
          <w:szCs w:val="26"/>
        </w:rPr>
        <w:t>xceptions were due on or before September 29</w:t>
      </w:r>
      <w:r w:rsidR="00E354D8">
        <w:rPr>
          <w:sz w:val="26"/>
          <w:szCs w:val="26"/>
        </w:rPr>
        <w:t>, 2014</w:t>
      </w:r>
      <w:r w:rsidR="00F32FC2">
        <w:rPr>
          <w:sz w:val="26"/>
          <w:szCs w:val="26"/>
        </w:rPr>
        <w:t xml:space="preserve">.  </w:t>
      </w:r>
      <w:r w:rsidR="00591B3C">
        <w:rPr>
          <w:sz w:val="26"/>
          <w:szCs w:val="26"/>
        </w:rPr>
        <w:t>No Exceptions were filed, and the Initial Decision became the final action of the Commission by operation of law</w:t>
      </w:r>
      <w:r w:rsidR="000E3C7B">
        <w:rPr>
          <w:sz w:val="26"/>
          <w:szCs w:val="26"/>
        </w:rPr>
        <w:t>.</w:t>
      </w:r>
    </w:p>
    <w:p w:rsidR="00D2516F" w:rsidRDefault="00D2516F" w:rsidP="006B6701">
      <w:pPr>
        <w:ind w:firstLine="1440"/>
        <w:rPr>
          <w:sz w:val="26"/>
          <w:szCs w:val="26"/>
        </w:rPr>
      </w:pPr>
    </w:p>
    <w:p w:rsidR="00F61773" w:rsidRDefault="00F61773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October 27</w:t>
      </w:r>
      <w:r w:rsidR="00E354D8">
        <w:rPr>
          <w:sz w:val="26"/>
          <w:szCs w:val="26"/>
        </w:rPr>
        <w:t>, 2014</w:t>
      </w:r>
      <w:r w:rsidR="00F32FC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Ernestine Crankfield </w:t>
      </w:r>
      <w:r w:rsidR="001D3BD2">
        <w:rPr>
          <w:sz w:val="26"/>
          <w:szCs w:val="26"/>
        </w:rPr>
        <w:t>(</w:t>
      </w:r>
      <w:r w:rsidR="00F32FC2">
        <w:rPr>
          <w:sz w:val="26"/>
          <w:szCs w:val="26"/>
        </w:rPr>
        <w:t>Complainant</w:t>
      </w:r>
      <w:r w:rsidR="00685CF1">
        <w:rPr>
          <w:sz w:val="26"/>
          <w:szCs w:val="26"/>
        </w:rPr>
        <w:t>)</w:t>
      </w:r>
      <w:r w:rsidR="00F32FC2">
        <w:rPr>
          <w:sz w:val="26"/>
          <w:szCs w:val="26"/>
        </w:rPr>
        <w:t xml:space="preserve"> </w:t>
      </w:r>
      <w:r>
        <w:rPr>
          <w:sz w:val="26"/>
          <w:szCs w:val="26"/>
        </w:rPr>
        <w:t>filed</w:t>
      </w:r>
      <w:r w:rsidR="00750CFC">
        <w:rPr>
          <w:sz w:val="26"/>
          <w:szCs w:val="26"/>
        </w:rPr>
        <w:t xml:space="preserve"> Exceptions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the Initial Decision</w:t>
      </w:r>
      <w:r w:rsidR="00750CFC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On October 29, 2014, </w:t>
      </w:r>
      <w:r w:rsidR="00685CF1">
        <w:rPr>
          <w:sz w:val="26"/>
          <w:szCs w:val="26"/>
        </w:rPr>
        <w:t>the Complainant</w:t>
      </w:r>
      <w:r>
        <w:rPr>
          <w:sz w:val="26"/>
          <w:szCs w:val="26"/>
        </w:rPr>
        <w:t xml:space="preserve"> filed a letter wi</w:t>
      </w:r>
      <w:r w:rsidR="00E008C1">
        <w:rPr>
          <w:sz w:val="26"/>
          <w:szCs w:val="26"/>
        </w:rPr>
        <w:t>th the Commission requesting that</w:t>
      </w:r>
      <w:r>
        <w:rPr>
          <w:sz w:val="26"/>
          <w:szCs w:val="26"/>
        </w:rPr>
        <w:t xml:space="preserve"> her </w:t>
      </w:r>
      <w:r w:rsidR="00685CF1">
        <w:rPr>
          <w:sz w:val="26"/>
          <w:szCs w:val="26"/>
        </w:rPr>
        <w:t>late-</w:t>
      </w:r>
      <w:r>
        <w:rPr>
          <w:sz w:val="26"/>
          <w:szCs w:val="26"/>
        </w:rPr>
        <w:t>filed Exception</w:t>
      </w:r>
      <w:r w:rsidR="00804D0C">
        <w:rPr>
          <w:sz w:val="26"/>
          <w:szCs w:val="26"/>
        </w:rPr>
        <w:t xml:space="preserve">s </w:t>
      </w:r>
      <w:r w:rsidR="00E008C1">
        <w:rPr>
          <w:sz w:val="26"/>
          <w:szCs w:val="26"/>
        </w:rPr>
        <w:t>be accepted as timely</w:t>
      </w:r>
      <w:r>
        <w:rPr>
          <w:sz w:val="26"/>
          <w:szCs w:val="26"/>
        </w:rPr>
        <w:t xml:space="preserve">.  </w:t>
      </w:r>
      <w:r w:rsidR="00685CF1">
        <w:rPr>
          <w:sz w:val="26"/>
          <w:szCs w:val="26"/>
        </w:rPr>
        <w:t>The Complainant</w:t>
      </w:r>
      <w:r>
        <w:rPr>
          <w:sz w:val="26"/>
          <w:szCs w:val="26"/>
        </w:rPr>
        <w:t xml:space="preserve"> alleges</w:t>
      </w:r>
      <w:r w:rsidR="001D3BD2">
        <w:rPr>
          <w:sz w:val="26"/>
          <w:szCs w:val="26"/>
        </w:rPr>
        <w:t xml:space="preserve"> that </w:t>
      </w:r>
      <w:r>
        <w:rPr>
          <w:sz w:val="26"/>
          <w:szCs w:val="26"/>
        </w:rPr>
        <w:t>s</w:t>
      </w:r>
      <w:r w:rsidR="001D3BD2">
        <w:rPr>
          <w:sz w:val="26"/>
          <w:szCs w:val="26"/>
        </w:rPr>
        <w:t>he did not rec</w:t>
      </w:r>
      <w:r>
        <w:rPr>
          <w:sz w:val="26"/>
          <w:szCs w:val="26"/>
        </w:rPr>
        <w:t>eive the Initial Decision until October 16</w:t>
      </w:r>
      <w:r w:rsidR="00ED27A3">
        <w:rPr>
          <w:sz w:val="26"/>
          <w:szCs w:val="26"/>
        </w:rPr>
        <w:t>, 2014</w:t>
      </w:r>
      <w:r w:rsidR="00685CF1">
        <w:rPr>
          <w:sz w:val="26"/>
          <w:szCs w:val="26"/>
        </w:rPr>
        <w:t xml:space="preserve">, and that she filed her Exceptions within </w:t>
      </w:r>
      <w:r w:rsidR="00584359">
        <w:rPr>
          <w:sz w:val="26"/>
          <w:szCs w:val="26"/>
        </w:rPr>
        <w:t xml:space="preserve">twenty days </w:t>
      </w:r>
      <w:r w:rsidR="00685CF1">
        <w:rPr>
          <w:sz w:val="26"/>
          <w:szCs w:val="26"/>
        </w:rPr>
        <w:t>upon receiving the Initial Decision.</w:t>
      </w:r>
    </w:p>
    <w:p w:rsidR="00685CF1" w:rsidRDefault="00685CF1" w:rsidP="006B6701">
      <w:pPr>
        <w:ind w:firstLine="1440"/>
        <w:rPr>
          <w:sz w:val="26"/>
          <w:szCs w:val="26"/>
        </w:rPr>
      </w:pPr>
    </w:p>
    <w:p w:rsidR="00685CF1" w:rsidRDefault="00685CF1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Based on our review of the record, we note that </w:t>
      </w:r>
      <w:r w:rsidR="006D7705">
        <w:rPr>
          <w:sz w:val="26"/>
          <w:szCs w:val="26"/>
        </w:rPr>
        <w:t xml:space="preserve">on September 9, 2014, </w:t>
      </w:r>
      <w:r>
        <w:rPr>
          <w:sz w:val="26"/>
          <w:szCs w:val="26"/>
        </w:rPr>
        <w:t xml:space="preserve">the Secretary’s Bureau </w:t>
      </w:r>
      <w:r w:rsidR="006D7705" w:rsidRPr="004D2C3F">
        <w:rPr>
          <w:sz w:val="26"/>
          <w:szCs w:val="26"/>
        </w:rPr>
        <w:t xml:space="preserve">served the </w:t>
      </w:r>
      <w:r w:rsidR="006D7705">
        <w:rPr>
          <w:sz w:val="26"/>
          <w:szCs w:val="26"/>
        </w:rPr>
        <w:t xml:space="preserve">Initial Decision on the Complainant </w:t>
      </w:r>
      <w:r w:rsidR="006D7705" w:rsidRPr="004D2C3F">
        <w:rPr>
          <w:sz w:val="26"/>
          <w:szCs w:val="26"/>
        </w:rPr>
        <w:t xml:space="preserve">by certified mail at </w:t>
      </w:r>
      <w:r w:rsidR="006D7705">
        <w:rPr>
          <w:sz w:val="26"/>
          <w:szCs w:val="26"/>
        </w:rPr>
        <w:t xml:space="preserve">the following </w:t>
      </w:r>
      <w:r w:rsidR="006D7705" w:rsidRPr="004D2C3F">
        <w:rPr>
          <w:sz w:val="26"/>
          <w:szCs w:val="26"/>
        </w:rPr>
        <w:t>address</w:t>
      </w:r>
      <w:r w:rsidR="006D7705">
        <w:rPr>
          <w:sz w:val="26"/>
          <w:szCs w:val="26"/>
        </w:rPr>
        <w:t>:</w:t>
      </w:r>
      <w:r w:rsidR="006D7705" w:rsidRPr="004D2C3F">
        <w:rPr>
          <w:sz w:val="26"/>
          <w:szCs w:val="26"/>
        </w:rPr>
        <w:t xml:space="preserve"> </w:t>
      </w:r>
      <w:r w:rsidR="006D7705">
        <w:rPr>
          <w:sz w:val="26"/>
          <w:szCs w:val="26"/>
        </w:rPr>
        <w:t>608 S 24</w:t>
      </w:r>
      <w:r w:rsidR="006D7705" w:rsidRPr="006D7705">
        <w:rPr>
          <w:sz w:val="26"/>
          <w:szCs w:val="26"/>
          <w:vertAlign w:val="superscript"/>
        </w:rPr>
        <w:t>th</w:t>
      </w:r>
      <w:r w:rsidR="006D7705">
        <w:rPr>
          <w:sz w:val="26"/>
          <w:szCs w:val="26"/>
        </w:rPr>
        <w:t xml:space="preserve"> St. Floor 2, Harrisburg, PA 17104.</w:t>
      </w:r>
      <w:r w:rsidR="006D7705" w:rsidRPr="004D2C3F">
        <w:rPr>
          <w:sz w:val="26"/>
          <w:szCs w:val="26"/>
        </w:rPr>
        <w:t xml:space="preserve">  On </w:t>
      </w:r>
      <w:r w:rsidR="006D7705">
        <w:rPr>
          <w:sz w:val="26"/>
          <w:szCs w:val="26"/>
        </w:rPr>
        <w:t xml:space="preserve">October </w:t>
      </w:r>
      <w:r w:rsidR="00584359">
        <w:rPr>
          <w:sz w:val="26"/>
          <w:szCs w:val="26"/>
        </w:rPr>
        <w:t xml:space="preserve">5, 2014, </w:t>
      </w:r>
      <w:r w:rsidR="006D7705" w:rsidRPr="004D2C3F">
        <w:rPr>
          <w:sz w:val="26"/>
          <w:szCs w:val="26"/>
        </w:rPr>
        <w:t xml:space="preserve">the </w:t>
      </w:r>
      <w:r w:rsidR="00584359">
        <w:rPr>
          <w:sz w:val="26"/>
          <w:szCs w:val="26"/>
        </w:rPr>
        <w:t xml:space="preserve">Initial Decision </w:t>
      </w:r>
      <w:r w:rsidR="006D7705" w:rsidRPr="004D2C3F">
        <w:rPr>
          <w:sz w:val="26"/>
          <w:szCs w:val="26"/>
        </w:rPr>
        <w:t xml:space="preserve">was returned to the Commission as undeliverable by the United States Postal Service and was marked as “Return to Sender; </w:t>
      </w:r>
      <w:r w:rsidR="006D7705">
        <w:rPr>
          <w:sz w:val="26"/>
          <w:szCs w:val="26"/>
        </w:rPr>
        <w:t xml:space="preserve">Unclaimed, </w:t>
      </w:r>
      <w:r w:rsidR="006D7705" w:rsidRPr="004D2C3F">
        <w:rPr>
          <w:sz w:val="26"/>
          <w:szCs w:val="26"/>
        </w:rPr>
        <w:t>Unable to Forward</w:t>
      </w:r>
      <w:r w:rsidR="006D7705">
        <w:rPr>
          <w:sz w:val="26"/>
          <w:szCs w:val="26"/>
        </w:rPr>
        <w:t>.”</w:t>
      </w:r>
      <w:r>
        <w:rPr>
          <w:sz w:val="26"/>
          <w:szCs w:val="26"/>
        </w:rPr>
        <w:t xml:space="preserve"> </w:t>
      </w:r>
      <w:r w:rsidR="00584359">
        <w:rPr>
          <w:sz w:val="26"/>
          <w:szCs w:val="26"/>
        </w:rPr>
        <w:t xml:space="preserve"> </w:t>
      </w:r>
      <w:r w:rsidR="00584359" w:rsidRPr="004D2C3F">
        <w:rPr>
          <w:sz w:val="26"/>
          <w:szCs w:val="26"/>
        </w:rPr>
        <w:t xml:space="preserve">On </w:t>
      </w:r>
      <w:r w:rsidR="00584359">
        <w:rPr>
          <w:sz w:val="26"/>
          <w:szCs w:val="26"/>
        </w:rPr>
        <w:t xml:space="preserve">October 10, 2014, </w:t>
      </w:r>
      <w:r w:rsidR="00584359" w:rsidRPr="004D2C3F">
        <w:rPr>
          <w:sz w:val="26"/>
          <w:szCs w:val="26"/>
        </w:rPr>
        <w:t xml:space="preserve">the </w:t>
      </w:r>
      <w:r w:rsidR="00584359">
        <w:rPr>
          <w:sz w:val="26"/>
          <w:szCs w:val="26"/>
        </w:rPr>
        <w:t xml:space="preserve">Initial Decision was </w:t>
      </w:r>
      <w:r w:rsidR="00584359" w:rsidRPr="004D2C3F">
        <w:rPr>
          <w:sz w:val="26"/>
          <w:szCs w:val="26"/>
        </w:rPr>
        <w:t xml:space="preserve">re-served on the Respondent </w:t>
      </w:r>
      <w:r w:rsidR="00584359">
        <w:rPr>
          <w:sz w:val="26"/>
          <w:szCs w:val="26"/>
        </w:rPr>
        <w:t xml:space="preserve">by first class mail </w:t>
      </w:r>
      <w:r w:rsidR="00584359" w:rsidRPr="004D2C3F">
        <w:rPr>
          <w:sz w:val="26"/>
          <w:szCs w:val="26"/>
        </w:rPr>
        <w:t xml:space="preserve">at </w:t>
      </w:r>
      <w:r w:rsidR="00584359">
        <w:rPr>
          <w:sz w:val="26"/>
          <w:szCs w:val="26"/>
        </w:rPr>
        <w:t xml:space="preserve">the same address where the Initial Decision by certified mail was sent.  As noted, the Complainant filed her late-filed Exceptions within </w:t>
      </w:r>
      <w:r w:rsidR="000E3C7B">
        <w:rPr>
          <w:sz w:val="26"/>
          <w:szCs w:val="26"/>
        </w:rPr>
        <w:t>twenty days after she received the Initial Decision.</w:t>
      </w:r>
    </w:p>
    <w:p w:rsidR="00F61773" w:rsidRDefault="00F61773" w:rsidP="006B6701">
      <w:pPr>
        <w:ind w:firstLine="1440"/>
        <w:rPr>
          <w:sz w:val="26"/>
          <w:szCs w:val="26"/>
        </w:rPr>
      </w:pPr>
    </w:p>
    <w:p w:rsidR="000D1AE7" w:rsidRDefault="00591B3C" w:rsidP="000E3C7B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Commission’s Regulation at 52 Pa. Code § 1.15 permits the Commission to extend the time for performing an act, after the expiration of the specified period, “where reasonable grounds are shown for the failure to act.”  </w:t>
      </w:r>
      <w:r w:rsidR="009365DF">
        <w:rPr>
          <w:sz w:val="26"/>
          <w:szCs w:val="26"/>
        </w:rPr>
        <w:t xml:space="preserve">In light of the fact that the Complainant did not receive the Initial Decision until October 16, 2014, </w:t>
      </w:r>
      <w:r w:rsidR="000E3C7B">
        <w:rPr>
          <w:sz w:val="26"/>
          <w:szCs w:val="26"/>
        </w:rPr>
        <w:t xml:space="preserve">we will, </w:t>
      </w:r>
    </w:p>
    <w:p w:rsidR="000D1AE7" w:rsidRDefault="000D1AE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20CD0" w:rsidRDefault="009365DF" w:rsidP="000D1AE7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in</w:t>
      </w:r>
      <w:proofErr w:type="gramEnd"/>
      <w:r>
        <w:rPr>
          <w:sz w:val="26"/>
          <w:szCs w:val="26"/>
        </w:rPr>
        <w:t xml:space="preserve"> the interest of securing the just, speedy and inexpensive determination of cases, 52 Pa. Code § 1.2(a), rescind the final action in this </w:t>
      </w:r>
      <w:r w:rsidR="000E3C7B">
        <w:rPr>
          <w:sz w:val="26"/>
          <w:szCs w:val="26"/>
        </w:rPr>
        <w:t xml:space="preserve">proceeding </w:t>
      </w:r>
      <w:r>
        <w:rPr>
          <w:sz w:val="26"/>
          <w:szCs w:val="26"/>
        </w:rPr>
        <w:t xml:space="preserve">and accept the </w:t>
      </w:r>
      <w:r w:rsidR="000E3C7B">
        <w:rPr>
          <w:sz w:val="26"/>
          <w:szCs w:val="26"/>
        </w:rPr>
        <w:t xml:space="preserve">late-filed </w:t>
      </w:r>
      <w:r>
        <w:rPr>
          <w:sz w:val="26"/>
          <w:szCs w:val="26"/>
        </w:rPr>
        <w:t xml:space="preserve">Exceptions filed by the Complainant.  </w:t>
      </w:r>
      <w:r w:rsidR="000E3C7B">
        <w:rPr>
          <w:sz w:val="26"/>
          <w:szCs w:val="26"/>
        </w:rPr>
        <w:t>Accordingly, we will extend the deadline for filing Replies to Exceptions</w:t>
      </w:r>
      <w:r w:rsidR="00573E13">
        <w:rPr>
          <w:sz w:val="26"/>
          <w:szCs w:val="26"/>
        </w:rPr>
        <w:t>.  In light of the approaching Thanksgiving holiday, we shall extend the deadline to file Replies to Exceptions</w:t>
      </w:r>
      <w:r w:rsidR="000E3C7B">
        <w:rPr>
          <w:sz w:val="26"/>
          <w:szCs w:val="26"/>
        </w:rPr>
        <w:t xml:space="preserve"> until </w:t>
      </w:r>
      <w:r w:rsidR="00573E13">
        <w:rPr>
          <w:sz w:val="26"/>
          <w:szCs w:val="26"/>
        </w:rPr>
        <w:t>fifteen</w:t>
      </w:r>
      <w:r>
        <w:rPr>
          <w:sz w:val="26"/>
          <w:szCs w:val="26"/>
        </w:rPr>
        <w:t xml:space="preserve"> (1</w:t>
      </w:r>
      <w:r w:rsidR="00573E13">
        <w:rPr>
          <w:sz w:val="26"/>
          <w:szCs w:val="26"/>
        </w:rPr>
        <w:t>5</w:t>
      </w:r>
      <w:r>
        <w:rPr>
          <w:sz w:val="26"/>
          <w:szCs w:val="26"/>
        </w:rPr>
        <w:t>)</w:t>
      </w:r>
      <w:r w:rsidR="000E3C7B">
        <w:rPr>
          <w:sz w:val="26"/>
          <w:szCs w:val="26"/>
        </w:rPr>
        <w:t xml:space="preserve"> </w:t>
      </w:r>
      <w:r w:rsidR="003E23A5">
        <w:rPr>
          <w:sz w:val="26"/>
          <w:szCs w:val="26"/>
        </w:rPr>
        <w:t xml:space="preserve">days </w:t>
      </w:r>
      <w:r w:rsidR="000E3C7B">
        <w:rPr>
          <w:sz w:val="26"/>
          <w:szCs w:val="26"/>
        </w:rPr>
        <w:t>after the date of this letter.</w:t>
      </w:r>
    </w:p>
    <w:p w:rsidR="00495711" w:rsidRDefault="00495711" w:rsidP="006B6701">
      <w:pPr>
        <w:ind w:firstLine="1440"/>
        <w:rPr>
          <w:sz w:val="26"/>
          <w:szCs w:val="26"/>
        </w:rPr>
      </w:pPr>
    </w:p>
    <w:p w:rsidR="008B17CB" w:rsidRDefault="008B17CB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>Any questions regarding this correspondence shou</w:t>
      </w:r>
      <w:r w:rsidR="00E008C1">
        <w:rPr>
          <w:sz w:val="26"/>
          <w:szCs w:val="26"/>
        </w:rPr>
        <w:t>ld be addressed to Robert Marinko</w:t>
      </w:r>
      <w:r>
        <w:rPr>
          <w:sz w:val="26"/>
          <w:szCs w:val="26"/>
        </w:rPr>
        <w:t xml:space="preserve"> in the Office of Special Assistants at (717)</w:t>
      </w:r>
      <w:r w:rsidR="00133019">
        <w:rPr>
          <w:sz w:val="26"/>
          <w:szCs w:val="26"/>
        </w:rPr>
        <w:t xml:space="preserve"> </w:t>
      </w:r>
      <w:r w:rsidR="00E008C1">
        <w:rPr>
          <w:sz w:val="26"/>
          <w:szCs w:val="26"/>
        </w:rPr>
        <w:t>783-3930</w:t>
      </w:r>
      <w:r>
        <w:rPr>
          <w:sz w:val="26"/>
          <w:szCs w:val="26"/>
        </w:rPr>
        <w:t xml:space="preserve">, or </w:t>
      </w:r>
      <w:hyperlink r:id="rId10" w:history="1">
        <w:r w:rsidR="00E008C1" w:rsidRPr="00AD0895">
          <w:rPr>
            <w:rStyle w:val="Hyperlink"/>
            <w:sz w:val="26"/>
            <w:szCs w:val="26"/>
          </w:rPr>
          <w:t>rmarinko@pa.gov</w:t>
        </w:r>
      </w:hyperlink>
      <w:r>
        <w:rPr>
          <w:sz w:val="26"/>
          <w:szCs w:val="26"/>
        </w:rPr>
        <w:t>.</w:t>
      </w:r>
    </w:p>
    <w:p w:rsidR="00D17649" w:rsidRDefault="00D17649" w:rsidP="006B6701">
      <w:pPr>
        <w:ind w:firstLine="1440"/>
        <w:rPr>
          <w:sz w:val="26"/>
          <w:szCs w:val="26"/>
        </w:rPr>
      </w:pPr>
    </w:p>
    <w:p w:rsidR="000D1AE7" w:rsidRDefault="000D1AE7" w:rsidP="00EB6F1D">
      <w:pPr>
        <w:ind w:firstLine="4320"/>
        <w:rPr>
          <w:sz w:val="26"/>
          <w:szCs w:val="26"/>
        </w:rPr>
      </w:pPr>
    </w:p>
    <w:p w:rsidR="003A072B" w:rsidRPr="00D12C93" w:rsidRDefault="008E585F" w:rsidP="00EB6F1D">
      <w:pPr>
        <w:ind w:firstLine="43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351EFA1" wp14:editId="3962CD1A">
            <wp:simplePos x="0" y="0"/>
            <wp:positionH relativeFrom="column">
              <wp:posOffset>2794000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D12C93">
        <w:rPr>
          <w:sz w:val="26"/>
          <w:szCs w:val="26"/>
        </w:rPr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77D01" w:rsidRDefault="00D77D01" w:rsidP="00E528E4">
      <w:pPr>
        <w:rPr>
          <w:sz w:val="26"/>
          <w:szCs w:val="26"/>
        </w:rPr>
      </w:pPr>
    </w:p>
    <w:p w:rsidR="000D1AE7" w:rsidRDefault="000D1AE7" w:rsidP="00E528E4">
      <w:pPr>
        <w:rPr>
          <w:sz w:val="26"/>
          <w:szCs w:val="26"/>
        </w:rPr>
      </w:pPr>
    </w:p>
    <w:p w:rsidR="003A072B" w:rsidRPr="00D12C93" w:rsidRDefault="00EB6F1D" w:rsidP="00EB6F1D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5B5AA7" w:rsidRPr="00D12C93" w:rsidRDefault="003A072B" w:rsidP="00C24900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sectPr w:rsidR="005B5AA7" w:rsidRPr="00D12C93" w:rsidSect="00597A05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B8" w:rsidRDefault="006041B8">
      <w:r>
        <w:separator/>
      </w:r>
    </w:p>
  </w:endnote>
  <w:endnote w:type="continuationSeparator" w:id="0">
    <w:p w:rsidR="006041B8" w:rsidRDefault="0060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C1" w:rsidRPr="00495711" w:rsidRDefault="00E008C1">
    <w:pPr>
      <w:pStyle w:val="Footer"/>
      <w:jc w:val="center"/>
      <w:rPr>
        <w:sz w:val="26"/>
        <w:szCs w:val="26"/>
      </w:rPr>
    </w:pPr>
    <w:r w:rsidRPr="00495711">
      <w:rPr>
        <w:sz w:val="26"/>
        <w:szCs w:val="26"/>
      </w:rPr>
      <w:fldChar w:fldCharType="begin"/>
    </w:r>
    <w:r w:rsidRPr="00495711">
      <w:rPr>
        <w:sz w:val="26"/>
        <w:szCs w:val="26"/>
      </w:rPr>
      <w:instrText xml:space="preserve"> PAGE   \* MERGEFORMAT </w:instrText>
    </w:r>
    <w:r w:rsidRPr="00495711">
      <w:rPr>
        <w:sz w:val="26"/>
        <w:szCs w:val="26"/>
      </w:rPr>
      <w:fldChar w:fldCharType="separate"/>
    </w:r>
    <w:r w:rsidR="008E585F">
      <w:rPr>
        <w:noProof/>
        <w:sz w:val="26"/>
        <w:szCs w:val="26"/>
      </w:rPr>
      <w:t>2</w:t>
    </w:r>
    <w:r w:rsidRPr="00495711">
      <w:rPr>
        <w:noProof/>
        <w:sz w:val="26"/>
        <w:szCs w:val="26"/>
      </w:rPr>
      <w:fldChar w:fldCharType="end"/>
    </w:r>
  </w:p>
  <w:p w:rsidR="00E008C1" w:rsidRDefault="00E00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B8" w:rsidRDefault="006041B8">
      <w:r>
        <w:separator/>
      </w:r>
    </w:p>
  </w:footnote>
  <w:footnote w:type="continuationSeparator" w:id="0">
    <w:p w:rsidR="006041B8" w:rsidRDefault="0060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3F57"/>
    <w:rsid w:val="00004D77"/>
    <w:rsid w:val="00016793"/>
    <w:rsid w:val="000A5ADF"/>
    <w:rsid w:val="000A659E"/>
    <w:rsid w:val="000D020B"/>
    <w:rsid w:val="000D1AE7"/>
    <w:rsid w:val="000D26F3"/>
    <w:rsid w:val="000D6753"/>
    <w:rsid w:val="000E32E1"/>
    <w:rsid w:val="000E3737"/>
    <w:rsid w:val="000E3C7B"/>
    <w:rsid w:val="000F03BA"/>
    <w:rsid w:val="00105E0E"/>
    <w:rsid w:val="001209F1"/>
    <w:rsid w:val="00133019"/>
    <w:rsid w:val="001352D9"/>
    <w:rsid w:val="00136BAB"/>
    <w:rsid w:val="00140417"/>
    <w:rsid w:val="00145471"/>
    <w:rsid w:val="00154FCD"/>
    <w:rsid w:val="00157590"/>
    <w:rsid w:val="001737A8"/>
    <w:rsid w:val="0018285B"/>
    <w:rsid w:val="001C1E78"/>
    <w:rsid w:val="001D3BD2"/>
    <w:rsid w:val="001F4F5E"/>
    <w:rsid w:val="00201518"/>
    <w:rsid w:val="0021794B"/>
    <w:rsid w:val="002229C3"/>
    <w:rsid w:val="002462B6"/>
    <w:rsid w:val="00261373"/>
    <w:rsid w:val="00262E51"/>
    <w:rsid w:val="0026602D"/>
    <w:rsid w:val="00271249"/>
    <w:rsid w:val="00280CC0"/>
    <w:rsid w:val="00287550"/>
    <w:rsid w:val="0029471C"/>
    <w:rsid w:val="00295B24"/>
    <w:rsid w:val="002C0783"/>
    <w:rsid w:val="002D695B"/>
    <w:rsid w:val="002E28AA"/>
    <w:rsid w:val="003267D4"/>
    <w:rsid w:val="0033738E"/>
    <w:rsid w:val="0034399B"/>
    <w:rsid w:val="00347C50"/>
    <w:rsid w:val="003677ED"/>
    <w:rsid w:val="00391858"/>
    <w:rsid w:val="003A072B"/>
    <w:rsid w:val="003A3D25"/>
    <w:rsid w:val="003A50C3"/>
    <w:rsid w:val="003D2057"/>
    <w:rsid w:val="003E23A5"/>
    <w:rsid w:val="003E3BF1"/>
    <w:rsid w:val="003F35A4"/>
    <w:rsid w:val="00402592"/>
    <w:rsid w:val="00430047"/>
    <w:rsid w:val="00430574"/>
    <w:rsid w:val="004446DC"/>
    <w:rsid w:val="00466663"/>
    <w:rsid w:val="00495711"/>
    <w:rsid w:val="004C4874"/>
    <w:rsid w:val="004E7F64"/>
    <w:rsid w:val="00501CC5"/>
    <w:rsid w:val="00540F47"/>
    <w:rsid w:val="00573E13"/>
    <w:rsid w:val="00584359"/>
    <w:rsid w:val="00591B3C"/>
    <w:rsid w:val="00597A05"/>
    <w:rsid w:val="005A37A2"/>
    <w:rsid w:val="005B5AA7"/>
    <w:rsid w:val="005E25C5"/>
    <w:rsid w:val="0060010C"/>
    <w:rsid w:val="00601B8D"/>
    <w:rsid w:val="006041B8"/>
    <w:rsid w:val="00636D03"/>
    <w:rsid w:val="006430DB"/>
    <w:rsid w:val="006755C0"/>
    <w:rsid w:val="00683D7A"/>
    <w:rsid w:val="00685CF1"/>
    <w:rsid w:val="006A1B5E"/>
    <w:rsid w:val="006A4E56"/>
    <w:rsid w:val="006B0DE7"/>
    <w:rsid w:val="006B6701"/>
    <w:rsid w:val="006C7288"/>
    <w:rsid w:val="006D0288"/>
    <w:rsid w:val="006D2C48"/>
    <w:rsid w:val="006D3665"/>
    <w:rsid w:val="006D7705"/>
    <w:rsid w:val="00706FBE"/>
    <w:rsid w:val="007126E8"/>
    <w:rsid w:val="00726821"/>
    <w:rsid w:val="00730AD9"/>
    <w:rsid w:val="00750CFC"/>
    <w:rsid w:val="00762E1D"/>
    <w:rsid w:val="007726C0"/>
    <w:rsid w:val="00795CC5"/>
    <w:rsid w:val="007C31AA"/>
    <w:rsid w:val="007D0C58"/>
    <w:rsid w:val="007D1483"/>
    <w:rsid w:val="007D663A"/>
    <w:rsid w:val="007D7BAC"/>
    <w:rsid w:val="007F2A5B"/>
    <w:rsid w:val="00801751"/>
    <w:rsid w:val="00804D0C"/>
    <w:rsid w:val="00807300"/>
    <w:rsid w:val="008640ED"/>
    <w:rsid w:val="008733C0"/>
    <w:rsid w:val="00887C03"/>
    <w:rsid w:val="00895AF3"/>
    <w:rsid w:val="008B17CB"/>
    <w:rsid w:val="008C645A"/>
    <w:rsid w:val="008D17D5"/>
    <w:rsid w:val="008E585F"/>
    <w:rsid w:val="00914D71"/>
    <w:rsid w:val="00920CD0"/>
    <w:rsid w:val="00925F15"/>
    <w:rsid w:val="009365DF"/>
    <w:rsid w:val="009520ED"/>
    <w:rsid w:val="0096085A"/>
    <w:rsid w:val="009619B2"/>
    <w:rsid w:val="00975637"/>
    <w:rsid w:val="00976A79"/>
    <w:rsid w:val="00986A3C"/>
    <w:rsid w:val="009A2D51"/>
    <w:rsid w:val="009F5F66"/>
    <w:rsid w:val="009F7212"/>
    <w:rsid w:val="009F723A"/>
    <w:rsid w:val="00A16BD8"/>
    <w:rsid w:val="00A37179"/>
    <w:rsid w:val="00AA618A"/>
    <w:rsid w:val="00AB6A72"/>
    <w:rsid w:val="00B23734"/>
    <w:rsid w:val="00B3131B"/>
    <w:rsid w:val="00B54C9E"/>
    <w:rsid w:val="00B939A4"/>
    <w:rsid w:val="00BC2FB9"/>
    <w:rsid w:val="00BC3334"/>
    <w:rsid w:val="00BD1065"/>
    <w:rsid w:val="00BE5119"/>
    <w:rsid w:val="00BF2F0E"/>
    <w:rsid w:val="00C013A1"/>
    <w:rsid w:val="00C24900"/>
    <w:rsid w:val="00C402A0"/>
    <w:rsid w:val="00C47974"/>
    <w:rsid w:val="00C74A51"/>
    <w:rsid w:val="00CA50D1"/>
    <w:rsid w:val="00CA5B9C"/>
    <w:rsid w:val="00CB5738"/>
    <w:rsid w:val="00CB640F"/>
    <w:rsid w:val="00CD4B72"/>
    <w:rsid w:val="00CD4C58"/>
    <w:rsid w:val="00CF73EC"/>
    <w:rsid w:val="00D12C93"/>
    <w:rsid w:val="00D17649"/>
    <w:rsid w:val="00D238F4"/>
    <w:rsid w:val="00D2516F"/>
    <w:rsid w:val="00D26C3C"/>
    <w:rsid w:val="00D62DCF"/>
    <w:rsid w:val="00D77D01"/>
    <w:rsid w:val="00DB2119"/>
    <w:rsid w:val="00DB666A"/>
    <w:rsid w:val="00DB6D5A"/>
    <w:rsid w:val="00DE4157"/>
    <w:rsid w:val="00E008C1"/>
    <w:rsid w:val="00E06CDF"/>
    <w:rsid w:val="00E229FE"/>
    <w:rsid w:val="00E354D8"/>
    <w:rsid w:val="00E47667"/>
    <w:rsid w:val="00E528E4"/>
    <w:rsid w:val="00E57330"/>
    <w:rsid w:val="00E63F99"/>
    <w:rsid w:val="00E64C0F"/>
    <w:rsid w:val="00E70913"/>
    <w:rsid w:val="00E87F23"/>
    <w:rsid w:val="00E90D5D"/>
    <w:rsid w:val="00E928F1"/>
    <w:rsid w:val="00EB13E4"/>
    <w:rsid w:val="00EB6F1D"/>
    <w:rsid w:val="00EC7F84"/>
    <w:rsid w:val="00ED27A3"/>
    <w:rsid w:val="00EE7EB6"/>
    <w:rsid w:val="00EF3FBF"/>
    <w:rsid w:val="00EF7F10"/>
    <w:rsid w:val="00F04CF8"/>
    <w:rsid w:val="00F10506"/>
    <w:rsid w:val="00F32FC2"/>
    <w:rsid w:val="00F3471D"/>
    <w:rsid w:val="00F42C1D"/>
    <w:rsid w:val="00F43060"/>
    <w:rsid w:val="00F4349A"/>
    <w:rsid w:val="00F50FDD"/>
    <w:rsid w:val="00F61773"/>
    <w:rsid w:val="00F649C8"/>
    <w:rsid w:val="00F65AE7"/>
    <w:rsid w:val="00F7094C"/>
    <w:rsid w:val="00F90E04"/>
    <w:rsid w:val="00F912E6"/>
    <w:rsid w:val="00F9452A"/>
    <w:rsid w:val="00F9546C"/>
    <w:rsid w:val="00FA2411"/>
    <w:rsid w:val="00FA7D17"/>
    <w:rsid w:val="00FD52BB"/>
    <w:rsid w:val="00FE0954"/>
    <w:rsid w:val="00FE6A43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9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rmarinko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2824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Hinds, Margaret</cp:lastModifiedBy>
  <cp:revision>3</cp:revision>
  <cp:lastPrinted>2014-11-20T16:13:00Z</cp:lastPrinted>
  <dcterms:created xsi:type="dcterms:W3CDTF">2014-11-20T15:57:00Z</dcterms:created>
  <dcterms:modified xsi:type="dcterms:W3CDTF">2014-11-20T16:13:00Z</dcterms:modified>
</cp:coreProperties>
</file>