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E01FD" w:rsidRDefault="00CE01FD">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CE01FD" w:rsidRDefault="00CE01FD">
            <w:pPr>
              <w:jc w:val="center"/>
              <w:rPr>
                <w:rFonts w:ascii="Arial" w:hAnsi="Arial"/>
                <w:sz w:val="12"/>
              </w:rPr>
            </w:pPr>
            <w:r>
              <w:rPr>
                <w:rFonts w:ascii="Arial" w:hAnsi="Arial"/>
                <w:color w:val="000080"/>
                <w:spacing w:val="-3"/>
                <w:sz w:val="26"/>
              </w:rPr>
              <w:t>P.O. BOX 3265, HARRISBURG, PA 17105-3265</w:t>
            </w:r>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C13A42" w:rsidRDefault="005C08D9" w:rsidP="00C13A42">
      <w:pPr>
        <w:jc w:val="center"/>
        <w:rPr>
          <w:b/>
          <w:sz w:val="24"/>
          <w:szCs w:val="24"/>
        </w:rPr>
      </w:pPr>
      <w:r>
        <w:rPr>
          <w:b/>
          <w:sz w:val="24"/>
          <w:szCs w:val="24"/>
        </w:rPr>
        <w:lastRenderedPageBreak/>
        <w:t>November 21, 2014</w:t>
      </w:r>
    </w:p>
    <w:p w:rsidR="00F00F7F" w:rsidRDefault="00130671" w:rsidP="00B95A27">
      <w:pPr>
        <w:jc w:val="right"/>
        <w:rPr>
          <w:sz w:val="21"/>
          <w:szCs w:val="21"/>
        </w:rPr>
      </w:pPr>
      <w:r>
        <w:rPr>
          <w:sz w:val="21"/>
          <w:szCs w:val="21"/>
        </w:rPr>
        <w:t xml:space="preserve">Docket No. </w:t>
      </w:r>
      <w:r w:rsidR="0043103D">
        <w:rPr>
          <w:sz w:val="21"/>
          <w:szCs w:val="21"/>
        </w:rPr>
        <w:t>R-</w:t>
      </w:r>
      <w:r w:rsidR="00DD043B">
        <w:rPr>
          <w:sz w:val="21"/>
          <w:szCs w:val="21"/>
        </w:rPr>
        <w:t>2014-2452820</w:t>
      </w:r>
    </w:p>
    <w:p w:rsidR="00B11D2C" w:rsidRDefault="00B11D2C" w:rsidP="00B95A27">
      <w:pPr>
        <w:jc w:val="right"/>
        <w:rPr>
          <w:sz w:val="21"/>
          <w:szCs w:val="21"/>
        </w:rPr>
      </w:pPr>
      <w:r>
        <w:rPr>
          <w:sz w:val="21"/>
          <w:szCs w:val="21"/>
        </w:rPr>
        <w:t>M-2009-2123948</w:t>
      </w:r>
    </w:p>
    <w:p w:rsidR="00B95A27" w:rsidRDefault="00B95A27" w:rsidP="00B45673">
      <w:pPr>
        <w:rPr>
          <w:sz w:val="21"/>
          <w:szCs w:val="21"/>
        </w:rPr>
      </w:pPr>
    </w:p>
    <w:p w:rsidR="00B45AC9" w:rsidRDefault="00DD043B" w:rsidP="00B45673">
      <w:pPr>
        <w:rPr>
          <w:sz w:val="21"/>
          <w:szCs w:val="21"/>
        </w:rPr>
      </w:pPr>
      <w:r>
        <w:rPr>
          <w:sz w:val="21"/>
          <w:szCs w:val="21"/>
        </w:rPr>
        <w:t>TISHEKIA E WILLIAMS</w:t>
      </w:r>
    </w:p>
    <w:p w:rsidR="00DD043B" w:rsidRDefault="00DD043B" w:rsidP="00B45673">
      <w:pPr>
        <w:rPr>
          <w:sz w:val="21"/>
          <w:szCs w:val="21"/>
        </w:rPr>
      </w:pPr>
      <w:r>
        <w:rPr>
          <w:sz w:val="21"/>
          <w:szCs w:val="21"/>
        </w:rPr>
        <w:t>DUQUESNE LIGHT COMPANY</w:t>
      </w:r>
    </w:p>
    <w:p w:rsidR="00DD043B" w:rsidRDefault="00DD043B" w:rsidP="00B45673">
      <w:pPr>
        <w:rPr>
          <w:sz w:val="21"/>
          <w:szCs w:val="21"/>
        </w:rPr>
      </w:pPr>
      <w:r>
        <w:rPr>
          <w:sz w:val="21"/>
          <w:szCs w:val="21"/>
        </w:rPr>
        <w:t>411 SEVENTH AVENUE</w:t>
      </w:r>
    </w:p>
    <w:p w:rsidR="00DD043B" w:rsidRDefault="00DD043B" w:rsidP="00B45673">
      <w:pPr>
        <w:rPr>
          <w:sz w:val="21"/>
          <w:szCs w:val="21"/>
        </w:rPr>
      </w:pPr>
      <w:r>
        <w:rPr>
          <w:sz w:val="21"/>
          <w:szCs w:val="21"/>
        </w:rPr>
        <w:t>16</w:t>
      </w:r>
      <w:r w:rsidRPr="00DD043B">
        <w:rPr>
          <w:sz w:val="21"/>
          <w:szCs w:val="21"/>
          <w:vertAlign w:val="superscript"/>
        </w:rPr>
        <w:t>TH</w:t>
      </w:r>
      <w:r>
        <w:rPr>
          <w:sz w:val="21"/>
          <w:szCs w:val="21"/>
        </w:rPr>
        <w:t xml:space="preserve"> FLOOR</w:t>
      </w:r>
    </w:p>
    <w:p w:rsidR="00DD043B" w:rsidRPr="00AB60E6" w:rsidRDefault="00DD043B" w:rsidP="00B45673">
      <w:pPr>
        <w:rPr>
          <w:sz w:val="21"/>
          <w:szCs w:val="21"/>
        </w:rPr>
      </w:pPr>
      <w:r>
        <w:rPr>
          <w:sz w:val="21"/>
          <w:szCs w:val="21"/>
        </w:rPr>
        <w:t>PITTSBURGH PA  15219</w:t>
      </w:r>
    </w:p>
    <w:p w:rsidR="00C13A42" w:rsidRDefault="00C13A42" w:rsidP="00B45673">
      <w:pPr>
        <w:rPr>
          <w:sz w:val="21"/>
          <w:szCs w:val="21"/>
        </w:rPr>
      </w:pPr>
    </w:p>
    <w:p w:rsidR="00C13A42" w:rsidRDefault="00C13A42" w:rsidP="00B45673">
      <w:pPr>
        <w:rPr>
          <w:sz w:val="21"/>
          <w:szCs w:val="21"/>
        </w:rPr>
      </w:pPr>
    </w:p>
    <w:p w:rsidR="00C13A42" w:rsidRDefault="00B45673" w:rsidP="00D16063">
      <w:pPr>
        <w:ind w:left="1080" w:hanging="360"/>
        <w:rPr>
          <w:sz w:val="21"/>
          <w:szCs w:val="21"/>
        </w:rPr>
      </w:pPr>
      <w:r w:rsidRPr="00AB60E6">
        <w:rPr>
          <w:sz w:val="21"/>
          <w:szCs w:val="21"/>
        </w:rPr>
        <w:t>Re</w:t>
      </w:r>
      <w:r w:rsidR="00C13A42">
        <w:rPr>
          <w:sz w:val="21"/>
          <w:szCs w:val="21"/>
        </w:rPr>
        <w:t xml:space="preserve">:  </w:t>
      </w:r>
      <w:r w:rsidR="00DD043B">
        <w:rPr>
          <w:sz w:val="21"/>
          <w:szCs w:val="21"/>
        </w:rPr>
        <w:t>Duquesne Light Company Rider No. 20 – Smart Meter Charge Compliance Filing</w:t>
      </w:r>
    </w:p>
    <w:p w:rsidR="00DD043B" w:rsidRDefault="00DD043B" w:rsidP="00D16063">
      <w:pPr>
        <w:ind w:left="1080" w:hanging="360"/>
        <w:rPr>
          <w:sz w:val="21"/>
          <w:szCs w:val="21"/>
        </w:rPr>
      </w:pP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 xml:space="preserve">Dear </w:t>
      </w:r>
      <w:r w:rsidR="00DD043B">
        <w:rPr>
          <w:sz w:val="21"/>
          <w:szCs w:val="21"/>
        </w:rPr>
        <w:t>Ms. Williams</w:t>
      </w:r>
      <w:r w:rsidR="006D5846">
        <w:rPr>
          <w:sz w:val="21"/>
          <w:szCs w:val="21"/>
        </w:rPr>
        <w:t>:</w:t>
      </w:r>
    </w:p>
    <w:p w:rsidR="00B45673" w:rsidRPr="00AB60E6" w:rsidRDefault="00B45673" w:rsidP="00B45673">
      <w:pPr>
        <w:rPr>
          <w:sz w:val="21"/>
          <w:szCs w:val="21"/>
        </w:rPr>
      </w:pPr>
    </w:p>
    <w:p w:rsidR="00125C9B" w:rsidRDefault="00B45673" w:rsidP="00DD2FE2">
      <w:pPr>
        <w:rPr>
          <w:sz w:val="21"/>
          <w:szCs w:val="21"/>
        </w:rPr>
      </w:pPr>
      <w:r w:rsidRPr="00AB60E6">
        <w:rPr>
          <w:sz w:val="21"/>
          <w:szCs w:val="21"/>
        </w:rPr>
        <w:tab/>
      </w:r>
      <w:r w:rsidR="00AB60E6" w:rsidRPr="00AB60E6">
        <w:rPr>
          <w:sz w:val="21"/>
          <w:szCs w:val="21"/>
        </w:rPr>
        <w:tab/>
      </w:r>
      <w:r w:rsidR="00DD043B">
        <w:rPr>
          <w:sz w:val="21"/>
          <w:szCs w:val="21"/>
        </w:rPr>
        <w:t>On November 12, 2014, Duquesne Light Company (</w:t>
      </w:r>
      <w:r w:rsidR="00125C9B">
        <w:rPr>
          <w:sz w:val="21"/>
          <w:szCs w:val="21"/>
        </w:rPr>
        <w:t xml:space="preserve">Duquesne or the </w:t>
      </w:r>
      <w:r w:rsidR="00DD043B">
        <w:rPr>
          <w:sz w:val="21"/>
          <w:szCs w:val="21"/>
        </w:rPr>
        <w:t xml:space="preserve">Company) filed a pro forma supplement </w:t>
      </w:r>
      <w:r w:rsidR="00125C9B">
        <w:rPr>
          <w:sz w:val="21"/>
          <w:szCs w:val="21"/>
        </w:rPr>
        <w:t xml:space="preserve">to </w:t>
      </w:r>
      <w:r w:rsidR="00724BA0">
        <w:rPr>
          <w:sz w:val="21"/>
          <w:szCs w:val="21"/>
        </w:rPr>
        <w:t>revise</w:t>
      </w:r>
      <w:r w:rsidR="00DD043B">
        <w:rPr>
          <w:sz w:val="21"/>
          <w:szCs w:val="21"/>
        </w:rPr>
        <w:t xml:space="preserve"> language</w:t>
      </w:r>
      <w:r w:rsidR="002F008B">
        <w:rPr>
          <w:sz w:val="21"/>
          <w:szCs w:val="21"/>
        </w:rPr>
        <w:t xml:space="preserve"> </w:t>
      </w:r>
      <w:r w:rsidR="00363920">
        <w:rPr>
          <w:sz w:val="21"/>
          <w:szCs w:val="21"/>
        </w:rPr>
        <w:t>regarding</w:t>
      </w:r>
      <w:r w:rsidR="002F008B">
        <w:rPr>
          <w:sz w:val="21"/>
          <w:szCs w:val="21"/>
        </w:rPr>
        <w:t xml:space="preserve"> </w:t>
      </w:r>
      <w:r w:rsidR="00125C9B">
        <w:rPr>
          <w:sz w:val="21"/>
          <w:szCs w:val="21"/>
        </w:rPr>
        <w:t xml:space="preserve">the </w:t>
      </w:r>
      <w:r w:rsidR="002F008B">
        <w:rPr>
          <w:sz w:val="21"/>
          <w:szCs w:val="21"/>
        </w:rPr>
        <w:t>calculation of interest</w:t>
      </w:r>
      <w:r w:rsidR="00DD043B">
        <w:rPr>
          <w:sz w:val="21"/>
          <w:szCs w:val="21"/>
        </w:rPr>
        <w:t xml:space="preserve"> in the Calculation of Charge section of Rider No. 20</w:t>
      </w:r>
      <w:r w:rsidR="002F008B">
        <w:rPr>
          <w:sz w:val="21"/>
          <w:szCs w:val="21"/>
        </w:rPr>
        <w:t xml:space="preserve"> – Smart Meter Charge (SMC)</w:t>
      </w:r>
      <w:r w:rsidR="00125C9B">
        <w:rPr>
          <w:sz w:val="21"/>
          <w:szCs w:val="21"/>
        </w:rPr>
        <w:t xml:space="preserve"> of the Company’s tariff</w:t>
      </w:r>
      <w:r w:rsidR="00DD043B">
        <w:rPr>
          <w:sz w:val="21"/>
          <w:szCs w:val="21"/>
        </w:rPr>
        <w:t>.  The pro forma supplement</w:t>
      </w:r>
      <w:r w:rsidR="002F008B">
        <w:rPr>
          <w:sz w:val="21"/>
          <w:szCs w:val="21"/>
        </w:rPr>
        <w:t xml:space="preserve"> was filed in compliance with </w:t>
      </w:r>
      <w:r w:rsidR="00125C9B">
        <w:rPr>
          <w:sz w:val="21"/>
          <w:szCs w:val="21"/>
        </w:rPr>
        <w:t>Duquesne</w:t>
      </w:r>
      <w:r w:rsidR="002F008B">
        <w:rPr>
          <w:sz w:val="21"/>
          <w:szCs w:val="21"/>
        </w:rPr>
        <w:t xml:space="preserve">’s Smart Meter Procurement and Implementation Plan as approved by Commission </w:t>
      </w:r>
      <w:r w:rsidR="005E0B92">
        <w:rPr>
          <w:sz w:val="21"/>
          <w:szCs w:val="21"/>
        </w:rPr>
        <w:t xml:space="preserve">Opinion and </w:t>
      </w:r>
      <w:r w:rsidR="002F008B">
        <w:rPr>
          <w:sz w:val="21"/>
          <w:szCs w:val="21"/>
        </w:rPr>
        <w:t>Order entered May 11, 2010 at Docket No. M</w:t>
      </w:r>
      <w:r w:rsidR="002F008B">
        <w:rPr>
          <w:sz w:val="21"/>
          <w:szCs w:val="21"/>
        </w:rPr>
        <w:noBreakHyphen/>
        <w:t>2009</w:t>
      </w:r>
      <w:r w:rsidR="002F008B">
        <w:rPr>
          <w:sz w:val="21"/>
          <w:szCs w:val="21"/>
        </w:rPr>
        <w:noBreakHyphen/>
        <w:t xml:space="preserve">2123948 (2010 Order). </w:t>
      </w:r>
      <w:r w:rsidR="00DD043B">
        <w:rPr>
          <w:sz w:val="21"/>
          <w:szCs w:val="21"/>
        </w:rPr>
        <w:t xml:space="preserve"> </w:t>
      </w:r>
      <w:r w:rsidR="00A74F57">
        <w:rPr>
          <w:sz w:val="21"/>
          <w:szCs w:val="21"/>
        </w:rPr>
        <w:t>By Secretarial Letter dated August 30, 2010, the Commission approved the Company’s compliance tariff filing that implemented t</w:t>
      </w:r>
      <w:r w:rsidR="002F008B">
        <w:rPr>
          <w:sz w:val="21"/>
          <w:szCs w:val="21"/>
        </w:rPr>
        <w:t xml:space="preserve">he SMC effective August 1, 2010.  </w:t>
      </w:r>
      <w:r w:rsidR="00363920">
        <w:rPr>
          <w:sz w:val="21"/>
          <w:szCs w:val="21"/>
        </w:rPr>
        <w:t>Since that time, the Company</w:t>
      </w:r>
      <w:r w:rsidR="002F008B">
        <w:rPr>
          <w:sz w:val="21"/>
          <w:szCs w:val="21"/>
        </w:rPr>
        <w:t xml:space="preserve"> has been correctly </w:t>
      </w:r>
      <w:r w:rsidR="00363920">
        <w:rPr>
          <w:sz w:val="21"/>
          <w:szCs w:val="21"/>
        </w:rPr>
        <w:t>calculating interest</w:t>
      </w:r>
      <w:r w:rsidR="002F008B">
        <w:rPr>
          <w:sz w:val="21"/>
          <w:szCs w:val="21"/>
        </w:rPr>
        <w:t xml:space="preserve"> on over and under collections based upon the legal rate of interest in accordance with the 2010 Order, however, the Commission’s Bureau of Audits </w:t>
      </w:r>
      <w:r w:rsidR="00363920">
        <w:rPr>
          <w:sz w:val="21"/>
          <w:szCs w:val="21"/>
        </w:rPr>
        <w:t>notified</w:t>
      </w:r>
      <w:r w:rsidR="00125C9B">
        <w:rPr>
          <w:sz w:val="21"/>
          <w:szCs w:val="21"/>
        </w:rPr>
        <w:t xml:space="preserve"> Duquesne of</w:t>
      </w:r>
      <w:r w:rsidR="00363920">
        <w:rPr>
          <w:sz w:val="21"/>
          <w:szCs w:val="21"/>
        </w:rPr>
        <w:t xml:space="preserve"> </w:t>
      </w:r>
      <w:r w:rsidR="00125C9B">
        <w:rPr>
          <w:sz w:val="21"/>
          <w:szCs w:val="21"/>
        </w:rPr>
        <w:t>a</w:t>
      </w:r>
      <w:r w:rsidR="00363920">
        <w:rPr>
          <w:sz w:val="21"/>
          <w:szCs w:val="21"/>
        </w:rPr>
        <w:t xml:space="preserve"> discrepancy in</w:t>
      </w:r>
      <w:r w:rsidR="00125C9B">
        <w:rPr>
          <w:sz w:val="21"/>
          <w:szCs w:val="21"/>
        </w:rPr>
        <w:t xml:space="preserve"> the</w:t>
      </w:r>
      <w:r w:rsidR="00363920">
        <w:rPr>
          <w:sz w:val="21"/>
          <w:szCs w:val="21"/>
        </w:rPr>
        <w:t xml:space="preserve"> tariff language regarding </w:t>
      </w:r>
      <w:r w:rsidR="00125C9B">
        <w:rPr>
          <w:sz w:val="21"/>
          <w:szCs w:val="21"/>
        </w:rPr>
        <w:t>how interest on over and under collections is calculated</w:t>
      </w:r>
      <w:r w:rsidR="00363920">
        <w:rPr>
          <w:sz w:val="21"/>
          <w:szCs w:val="21"/>
        </w:rPr>
        <w:t>.</w:t>
      </w:r>
    </w:p>
    <w:p w:rsidR="00125C9B" w:rsidRDefault="00125C9B" w:rsidP="00DD2FE2">
      <w:pPr>
        <w:rPr>
          <w:sz w:val="21"/>
          <w:szCs w:val="21"/>
        </w:rPr>
      </w:pPr>
    </w:p>
    <w:p w:rsidR="00D646AA" w:rsidRDefault="00125C9B" w:rsidP="005E0B92">
      <w:pPr>
        <w:rPr>
          <w:sz w:val="21"/>
          <w:szCs w:val="21"/>
        </w:rPr>
      </w:pPr>
      <w:r>
        <w:rPr>
          <w:sz w:val="21"/>
          <w:szCs w:val="21"/>
        </w:rPr>
        <w:tab/>
      </w:r>
      <w:r>
        <w:rPr>
          <w:sz w:val="21"/>
          <w:szCs w:val="21"/>
        </w:rPr>
        <w:tab/>
        <w:t>The proposed pro forma tariff supplement revises the language on calculation of interest to</w:t>
      </w:r>
      <w:r w:rsidR="005E0B92">
        <w:rPr>
          <w:sz w:val="21"/>
          <w:szCs w:val="21"/>
        </w:rPr>
        <w:t xml:space="preserve"> comply with the 2010 Order.  The Company requests a waiver of the requirements of </w:t>
      </w:r>
      <w:r w:rsidR="005E0B92" w:rsidRPr="005E0B92">
        <w:rPr>
          <w:sz w:val="21"/>
          <w:szCs w:val="21"/>
        </w:rPr>
        <w:t>52 Pa. Code § 53.31</w:t>
      </w:r>
      <w:r w:rsidR="005E0B92">
        <w:rPr>
          <w:sz w:val="21"/>
          <w:szCs w:val="21"/>
        </w:rPr>
        <w:t xml:space="preserve"> regarding notice of tariff changes</w:t>
      </w:r>
      <w:r>
        <w:rPr>
          <w:sz w:val="21"/>
          <w:szCs w:val="21"/>
        </w:rPr>
        <w:t xml:space="preserve"> </w:t>
      </w:r>
      <w:r w:rsidR="005E0B92">
        <w:rPr>
          <w:sz w:val="21"/>
          <w:szCs w:val="21"/>
        </w:rPr>
        <w:t xml:space="preserve">and requests that the tariff change be allowed to become effective on one day’s notice.  The 2010 Order permitted the </w:t>
      </w:r>
      <w:r w:rsidR="00A95303">
        <w:rPr>
          <w:sz w:val="21"/>
          <w:szCs w:val="21"/>
        </w:rPr>
        <w:t xml:space="preserve">filing of a </w:t>
      </w:r>
      <w:r w:rsidR="005E0B92">
        <w:rPr>
          <w:sz w:val="21"/>
          <w:szCs w:val="21"/>
        </w:rPr>
        <w:t>compliance tariff implementing the SMC</w:t>
      </w:r>
      <w:r w:rsidR="00A95303">
        <w:rPr>
          <w:sz w:val="21"/>
          <w:szCs w:val="21"/>
        </w:rPr>
        <w:t xml:space="preserve"> on less than statutory notice</w:t>
      </w:r>
      <w:r w:rsidR="006676E6">
        <w:rPr>
          <w:sz w:val="21"/>
          <w:szCs w:val="21"/>
        </w:rPr>
        <w:t xml:space="preserve"> and t</w:t>
      </w:r>
      <w:r w:rsidR="005E0B92">
        <w:rPr>
          <w:sz w:val="21"/>
          <w:szCs w:val="21"/>
        </w:rPr>
        <w:t xml:space="preserve">he proposed pro forma supplement is </w:t>
      </w:r>
      <w:r w:rsidR="006676E6">
        <w:rPr>
          <w:sz w:val="21"/>
          <w:szCs w:val="21"/>
        </w:rPr>
        <w:t xml:space="preserve">consistent with the disposition on calculation of interest </w:t>
      </w:r>
      <w:r w:rsidR="00D646AA">
        <w:rPr>
          <w:sz w:val="21"/>
          <w:szCs w:val="21"/>
        </w:rPr>
        <w:t>on page 14 of</w:t>
      </w:r>
      <w:r w:rsidR="006676E6">
        <w:rPr>
          <w:sz w:val="21"/>
          <w:szCs w:val="21"/>
        </w:rPr>
        <w:t xml:space="preserve"> the 2010 Order</w:t>
      </w:r>
      <w:r w:rsidR="005E0B92">
        <w:rPr>
          <w:sz w:val="21"/>
          <w:szCs w:val="21"/>
        </w:rPr>
        <w:t>.</w:t>
      </w:r>
      <w:r w:rsidR="00D646AA">
        <w:rPr>
          <w:sz w:val="21"/>
          <w:szCs w:val="21"/>
        </w:rPr>
        <w:t xml:space="preserve"> </w:t>
      </w:r>
    </w:p>
    <w:p w:rsidR="00E8069B" w:rsidRPr="005E0B92" w:rsidRDefault="006676E6" w:rsidP="005E0B92">
      <w:pPr>
        <w:rPr>
          <w:sz w:val="21"/>
          <w:szCs w:val="21"/>
        </w:rPr>
      </w:pPr>
      <w:r>
        <w:rPr>
          <w:sz w:val="21"/>
          <w:szCs w:val="21"/>
        </w:rPr>
        <w:t xml:space="preserve"> </w:t>
      </w:r>
      <w:r w:rsidR="005E0B92">
        <w:rPr>
          <w:sz w:val="21"/>
          <w:szCs w:val="21"/>
        </w:rPr>
        <w:t xml:space="preserve"> </w:t>
      </w:r>
      <w:r w:rsidR="005E0B92">
        <w:rPr>
          <w:sz w:val="21"/>
          <w:szCs w:val="21"/>
        </w:rPr>
        <w:tab/>
      </w:r>
      <w:r w:rsidR="005E0B92">
        <w:rPr>
          <w:sz w:val="21"/>
          <w:szCs w:val="21"/>
        </w:rPr>
        <w:tab/>
        <w:t xml:space="preserve"> </w:t>
      </w:r>
      <w:r w:rsidR="00125C9B">
        <w:rPr>
          <w:sz w:val="21"/>
          <w:szCs w:val="21"/>
        </w:rPr>
        <w:t xml:space="preserve">  </w:t>
      </w:r>
      <w:r w:rsidR="00363920">
        <w:rPr>
          <w:sz w:val="21"/>
          <w:szCs w:val="21"/>
        </w:rPr>
        <w:t xml:space="preserve">    </w:t>
      </w:r>
      <w:r w:rsidR="00DD043B">
        <w:rPr>
          <w:sz w:val="21"/>
          <w:szCs w:val="21"/>
        </w:rPr>
        <w:t xml:space="preserve">   </w:t>
      </w:r>
      <w:r w:rsidR="00E8069B">
        <w:rPr>
          <w:sz w:val="21"/>
          <w:szCs w:val="21"/>
        </w:rPr>
        <w:t xml:space="preserve">  </w:t>
      </w:r>
    </w:p>
    <w:p w:rsidR="00A4155F" w:rsidRDefault="00757E90" w:rsidP="00757E90">
      <w:pPr>
        <w:ind w:hanging="1080"/>
        <w:rPr>
          <w:sz w:val="21"/>
          <w:szCs w:val="21"/>
        </w:rPr>
      </w:pPr>
      <w:r>
        <w:rPr>
          <w:sz w:val="21"/>
          <w:szCs w:val="21"/>
        </w:rPr>
        <w:tab/>
      </w:r>
      <w:r>
        <w:rPr>
          <w:sz w:val="21"/>
          <w:szCs w:val="21"/>
        </w:rPr>
        <w:tab/>
      </w:r>
      <w:r>
        <w:rPr>
          <w:sz w:val="21"/>
          <w:szCs w:val="21"/>
        </w:rPr>
        <w:tab/>
      </w:r>
      <w:r w:rsidR="00A4155F">
        <w:rPr>
          <w:sz w:val="21"/>
          <w:szCs w:val="21"/>
        </w:rPr>
        <w:t>Commission Staff has reviewed the tariff revision and found that suspension or further investigation does not appear warranted at this time.  However, this is without prejudice to any formal complaints timely filed against said tariff revision.</w:t>
      </w:r>
    </w:p>
    <w:p w:rsidR="00A95303" w:rsidRDefault="00A95303" w:rsidP="00757E90">
      <w:pPr>
        <w:ind w:hanging="1080"/>
        <w:rPr>
          <w:sz w:val="21"/>
          <w:szCs w:val="21"/>
        </w:rPr>
      </w:pPr>
    </w:p>
    <w:p w:rsidR="00A95303" w:rsidRPr="00D646AA" w:rsidRDefault="00A95303" w:rsidP="00757E90">
      <w:pPr>
        <w:ind w:hanging="1080"/>
        <w:rPr>
          <w:b/>
          <w:sz w:val="21"/>
          <w:szCs w:val="21"/>
        </w:rPr>
      </w:pPr>
      <w:r>
        <w:rPr>
          <w:sz w:val="21"/>
          <w:szCs w:val="21"/>
        </w:rPr>
        <w:tab/>
      </w:r>
      <w:r>
        <w:rPr>
          <w:sz w:val="21"/>
          <w:szCs w:val="21"/>
        </w:rPr>
        <w:tab/>
      </w:r>
      <w:r>
        <w:rPr>
          <w:sz w:val="21"/>
          <w:szCs w:val="21"/>
        </w:rPr>
        <w:tab/>
      </w:r>
      <w:r w:rsidRPr="00D646AA">
        <w:rPr>
          <w:b/>
          <w:sz w:val="21"/>
          <w:szCs w:val="21"/>
        </w:rPr>
        <w:t>The Commission directs Duquesne to submit a tariff supplement containin</w:t>
      </w:r>
      <w:r w:rsidR="00724BA0" w:rsidRPr="00D646AA">
        <w:rPr>
          <w:b/>
          <w:sz w:val="21"/>
          <w:szCs w:val="21"/>
        </w:rPr>
        <w:t xml:space="preserve">g the </w:t>
      </w:r>
      <w:r w:rsidRPr="00D646AA">
        <w:rPr>
          <w:b/>
          <w:sz w:val="21"/>
          <w:szCs w:val="21"/>
        </w:rPr>
        <w:t>language</w:t>
      </w:r>
      <w:r w:rsidR="00724BA0" w:rsidRPr="00D646AA">
        <w:rPr>
          <w:b/>
          <w:sz w:val="21"/>
          <w:szCs w:val="21"/>
        </w:rPr>
        <w:t xml:space="preserve"> revision proposed in the pro forma supplement</w:t>
      </w:r>
      <w:r w:rsidRPr="00D646AA">
        <w:rPr>
          <w:b/>
          <w:sz w:val="21"/>
          <w:szCs w:val="21"/>
        </w:rPr>
        <w:t xml:space="preserve"> effective on one day’s notice.</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r>
      <w:r w:rsidR="009527F2">
        <w:rPr>
          <w:sz w:val="21"/>
          <w:szCs w:val="21"/>
        </w:rPr>
        <w:t xml:space="preserve">If you have any questions in this matter, please contact Marissa Boyle, Bureau of Technical Utility Services, at 717-787-7237 or </w:t>
      </w:r>
      <w:hyperlink r:id="rId9" w:history="1">
        <w:r w:rsidR="009527F2" w:rsidRPr="00374796">
          <w:rPr>
            <w:rStyle w:val="Hyperlink"/>
            <w:sz w:val="21"/>
            <w:szCs w:val="21"/>
          </w:rPr>
          <w:t>maboyle@pa.gov</w:t>
        </w:r>
      </w:hyperlink>
      <w:r w:rsidR="009527F2">
        <w:rPr>
          <w:sz w:val="21"/>
          <w:szCs w:val="21"/>
        </w:rPr>
        <w:t>.</w:t>
      </w:r>
    </w:p>
    <w:p w:rsidR="009527F2" w:rsidRDefault="009527F2" w:rsidP="00757E90">
      <w:pPr>
        <w:ind w:hanging="1080"/>
        <w:rPr>
          <w:sz w:val="21"/>
          <w:szCs w:val="21"/>
        </w:rPr>
      </w:pPr>
    </w:p>
    <w:p w:rsidR="009527F2" w:rsidRDefault="009527F2" w:rsidP="00757E90">
      <w:pPr>
        <w:ind w:hanging="1080"/>
        <w:rPr>
          <w:sz w:val="21"/>
          <w:szCs w:val="21"/>
        </w:rPr>
      </w:pPr>
    </w:p>
    <w:p w:rsidR="00DD2FE2" w:rsidRPr="00AB60E6" w:rsidRDefault="005C08D9" w:rsidP="00DD2FE2">
      <w:pPr>
        <w:rPr>
          <w:sz w:val="21"/>
          <w:szCs w:val="21"/>
        </w:rPr>
      </w:pPr>
      <w:r>
        <w:rPr>
          <w:noProof/>
        </w:rPr>
        <w:drawing>
          <wp:anchor distT="0" distB="0" distL="114300" distR="114300" simplePos="0" relativeHeight="251659264" behindDoc="1" locked="0" layoutInCell="1" allowOverlap="1" wp14:anchorId="100C7948" wp14:editId="49957D92">
            <wp:simplePos x="0" y="0"/>
            <wp:positionH relativeFrom="column">
              <wp:posOffset>3438525</wp:posOffset>
            </wp:positionH>
            <wp:positionV relativeFrom="paragraph">
              <wp:posOffset>30480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D2FE2" w:rsidRPr="00AB60E6">
        <w:rPr>
          <w:sz w:val="21"/>
          <w:szCs w:val="21"/>
        </w:rPr>
        <w:tab/>
      </w:r>
      <w:r w:rsidR="00DD2FE2" w:rsidRPr="00AB60E6">
        <w:rPr>
          <w:sz w:val="21"/>
          <w:szCs w:val="21"/>
        </w:rPr>
        <w:tab/>
      </w:r>
      <w:r w:rsidR="00DD2FE2" w:rsidRPr="00AB60E6">
        <w:rPr>
          <w:sz w:val="21"/>
          <w:szCs w:val="21"/>
        </w:rPr>
        <w:tab/>
      </w:r>
      <w:r w:rsidR="00DD2FE2" w:rsidRPr="00AB60E6">
        <w:rPr>
          <w:sz w:val="21"/>
          <w:szCs w:val="21"/>
        </w:rPr>
        <w:tab/>
      </w:r>
      <w:r w:rsidR="00DD2FE2" w:rsidRPr="00AB60E6">
        <w:rPr>
          <w:sz w:val="21"/>
          <w:szCs w:val="21"/>
        </w:rPr>
        <w:tab/>
      </w:r>
      <w:r w:rsidR="00DD2FE2" w:rsidRPr="00AB60E6">
        <w:rPr>
          <w:sz w:val="21"/>
          <w:szCs w:val="21"/>
        </w:rPr>
        <w:tab/>
      </w:r>
      <w:r w:rsidR="00DD2FE2" w:rsidRPr="00AB60E6">
        <w:rPr>
          <w:sz w:val="21"/>
          <w:szCs w:val="21"/>
        </w:rPr>
        <w:tab/>
      </w:r>
      <w:r w:rsidR="00DD2FE2" w:rsidRPr="00AB60E6">
        <w:rPr>
          <w:sz w:val="21"/>
          <w:szCs w:val="21"/>
        </w:rPr>
        <w:tab/>
        <w:t>Sincerely</w:t>
      </w:r>
      <w:r w:rsidR="00033DFF">
        <w:rPr>
          <w:sz w:val="21"/>
          <w:szCs w:val="21"/>
        </w:rPr>
        <w:t>,</w:t>
      </w:r>
    </w:p>
    <w:p w:rsidR="00DD2FE2" w:rsidRPr="00AB60E6" w:rsidRDefault="00DD2FE2" w:rsidP="00DD2FE2">
      <w:pPr>
        <w:rPr>
          <w:sz w:val="21"/>
          <w:szCs w:val="21"/>
        </w:rPr>
      </w:pPr>
    </w:p>
    <w:p w:rsidR="005C08D9" w:rsidRDefault="005C08D9"/>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1E635C" w:rsidRDefault="00DD2FE2" w:rsidP="00D646AA">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bookmarkStart w:id="0" w:name="_GoBack"/>
      <w:bookmarkEnd w:id="0"/>
    </w:p>
    <w:p w:rsidR="005C08D9" w:rsidRDefault="005C08D9" w:rsidP="00D646AA">
      <w:pPr>
        <w:rPr>
          <w:sz w:val="21"/>
          <w:szCs w:val="21"/>
        </w:rPr>
      </w:pPr>
    </w:p>
    <w:p w:rsidR="00DD2FE2" w:rsidRPr="00AB60E6" w:rsidRDefault="00CC1ABF" w:rsidP="00D646AA">
      <w:pPr>
        <w:rPr>
          <w:sz w:val="21"/>
          <w:szCs w:val="21"/>
        </w:rPr>
      </w:pPr>
      <w:r>
        <w:rPr>
          <w:sz w:val="21"/>
          <w:szCs w:val="21"/>
        </w:rPr>
        <w:t>c</w:t>
      </w:r>
      <w:r w:rsidR="001E635C">
        <w:rPr>
          <w:sz w:val="21"/>
          <w:szCs w:val="21"/>
        </w:rPr>
        <w:t>c</w:t>
      </w:r>
      <w:r w:rsidR="00E2716A">
        <w:rPr>
          <w:sz w:val="21"/>
          <w:szCs w:val="21"/>
        </w:rPr>
        <w:t>:</w:t>
      </w:r>
      <w:r w:rsidR="001E635C">
        <w:rPr>
          <w:sz w:val="21"/>
          <w:szCs w:val="21"/>
        </w:rPr>
        <w:t xml:space="preserve"> Parties of Record</w:t>
      </w:r>
      <w:r w:rsidR="00DD2FE2" w:rsidRPr="00AB60E6">
        <w:rPr>
          <w:sz w:val="21"/>
          <w:szCs w:val="21"/>
        </w:rPr>
        <w:tab/>
      </w:r>
    </w:p>
    <w:sectPr w:rsidR="00DD2FE2" w:rsidRPr="00AB60E6" w:rsidSect="005C08D9">
      <w:type w:val="continuous"/>
      <w:pgSz w:w="12240" w:h="15840"/>
      <w:pgMar w:top="504" w:right="1152" w:bottom="576"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8C4" w:rsidRDefault="00A338C4">
      <w:r>
        <w:separator/>
      </w:r>
    </w:p>
  </w:endnote>
  <w:endnote w:type="continuationSeparator" w:id="0">
    <w:p w:rsidR="00A338C4" w:rsidRDefault="00A3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8C4" w:rsidRDefault="00A338C4">
      <w:r>
        <w:separator/>
      </w:r>
    </w:p>
  </w:footnote>
  <w:footnote w:type="continuationSeparator" w:id="0">
    <w:p w:rsidR="00A338C4" w:rsidRDefault="00A338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33DFF"/>
    <w:rsid w:val="00071145"/>
    <w:rsid w:val="000832C4"/>
    <w:rsid w:val="000902D5"/>
    <w:rsid w:val="00097C11"/>
    <w:rsid w:val="000B058B"/>
    <w:rsid w:val="000C326E"/>
    <w:rsid w:val="000C6967"/>
    <w:rsid w:val="000D2908"/>
    <w:rsid w:val="000D353A"/>
    <w:rsid w:val="000E7F59"/>
    <w:rsid w:val="000F4747"/>
    <w:rsid w:val="00125C9B"/>
    <w:rsid w:val="00130671"/>
    <w:rsid w:val="001508ED"/>
    <w:rsid w:val="0017227E"/>
    <w:rsid w:val="001878A7"/>
    <w:rsid w:val="001E635C"/>
    <w:rsid w:val="00255B27"/>
    <w:rsid w:val="00260FC4"/>
    <w:rsid w:val="002824E7"/>
    <w:rsid w:val="002F008B"/>
    <w:rsid w:val="003461CD"/>
    <w:rsid w:val="00363920"/>
    <w:rsid w:val="003D1F83"/>
    <w:rsid w:val="003D45ED"/>
    <w:rsid w:val="003D613B"/>
    <w:rsid w:val="003F15D5"/>
    <w:rsid w:val="00400D28"/>
    <w:rsid w:val="0043103D"/>
    <w:rsid w:val="004557E7"/>
    <w:rsid w:val="00480B00"/>
    <w:rsid w:val="004C741D"/>
    <w:rsid w:val="004E42FD"/>
    <w:rsid w:val="004F5F75"/>
    <w:rsid w:val="005056CA"/>
    <w:rsid w:val="00512D8A"/>
    <w:rsid w:val="0056517B"/>
    <w:rsid w:val="005C08D9"/>
    <w:rsid w:val="005C7262"/>
    <w:rsid w:val="005E0496"/>
    <w:rsid w:val="005E0B92"/>
    <w:rsid w:val="005F0888"/>
    <w:rsid w:val="005F22CB"/>
    <w:rsid w:val="00610700"/>
    <w:rsid w:val="00612FDC"/>
    <w:rsid w:val="0064012A"/>
    <w:rsid w:val="00652F4C"/>
    <w:rsid w:val="00663A6D"/>
    <w:rsid w:val="006676E6"/>
    <w:rsid w:val="006861B6"/>
    <w:rsid w:val="006B2538"/>
    <w:rsid w:val="006D3506"/>
    <w:rsid w:val="006D3801"/>
    <w:rsid w:val="006D5846"/>
    <w:rsid w:val="006E681C"/>
    <w:rsid w:val="00724BA0"/>
    <w:rsid w:val="00727946"/>
    <w:rsid w:val="00735B63"/>
    <w:rsid w:val="00744865"/>
    <w:rsid w:val="00757E90"/>
    <w:rsid w:val="007C2FEA"/>
    <w:rsid w:val="00826337"/>
    <w:rsid w:val="00873C66"/>
    <w:rsid w:val="008A4C7A"/>
    <w:rsid w:val="008B12D1"/>
    <w:rsid w:val="008C4062"/>
    <w:rsid w:val="008D31D7"/>
    <w:rsid w:val="00920579"/>
    <w:rsid w:val="00926F9A"/>
    <w:rsid w:val="00946C8F"/>
    <w:rsid w:val="009527F2"/>
    <w:rsid w:val="00953D93"/>
    <w:rsid w:val="009963A1"/>
    <w:rsid w:val="009D51DE"/>
    <w:rsid w:val="009E0384"/>
    <w:rsid w:val="00A338C4"/>
    <w:rsid w:val="00A4155F"/>
    <w:rsid w:val="00A51995"/>
    <w:rsid w:val="00A74F57"/>
    <w:rsid w:val="00A95303"/>
    <w:rsid w:val="00AB60E6"/>
    <w:rsid w:val="00AC103C"/>
    <w:rsid w:val="00AC6EFD"/>
    <w:rsid w:val="00AE41F7"/>
    <w:rsid w:val="00B014FE"/>
    <w:rsid w:val="00B11D2C"/>
    <w:rsid w:val="00B12AA0"/>
    <w:rsid w:val="00B224B4"/>
    <w:rsid w:val="00B32263"/>
    <w:rsid w:val="00B45673"/>
    <w:rsid w:val="00B45AC9"/>
    <w:rsid w:val="00B646A4"/>
    <w:rsid w:val="00B731A6"/>
    <w:rsid w:val="00B7409A"/>
    <w:rsid w:val="00B86822"/>
    <w:rsid w:val="00B93058"/>
    <w:rsid w:val="00B95A27"/>
    <w:rsid w:val="00BB78EB"/>
    <w:rsid w:val="00BF6C18"/>
    <w:rsid w:val="00C04F4E"/>
    <w:rsid w:val="00C10E1B"/>
    <w:rsid w:val="00C13A42"/>
    <w:rsid w:val="00CC1ABF"/>
    <w:rsid w:val="00CD6821"/>
    <w:rsid w:val="00CE01FD"/>
    <w:rsid w:val="00D10508"/>
    <w:rsid w:val="00D16063"/>
    <w:rsid w:val="00D24FA2"/>
    <w:rsid w:val="00D646AA"/>
    <w:rsid w:val="00D678BC"/>
    <w:rsid w:val="00DA08E9"/>
    <w:rsid w:val="00DB7619"/>
    <w:rsid w:val="00DD043B"/>
    <w:rsid w:val="00DD2FE2"/>
    <w:rsid w:val="00DF3361"/>
    <w:rsid w:val="00E079DB"/>
    <w:rsid w:val="00E127CA"/>
    <w:rsid w:val="00E20E7B"/>
    <w:rsid w:val="00E2716A"/>
    <w:rsid w:val="00E372DE"/>
    <w:rsid w:val="00E605A0"/>
    <w:rsid w:val="00E8069B"/>
    <w:rsid w:val="00F00F7F"/>
    <w:rsid w:val="00F2123C"/>
    <w:rsid w:val="00F22423"/>
    <w:rsid w:val="00F24BE1"/>
    <w:rsid w:val="00F4231E"/>
    <w:rsid w:val="00F70CBC"/>
    <w:rsid w:val="00F76505"/>
    <w:rsid w:val="00FB12EB"/>
    <w:rsid w:val="00FF461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2293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Reynolds, Doris</cp:lastModifiedBy>
  <cp:revision>2</cp:revision>
  <cp:lastPrinted>2014-11-21T19:09:00Z</cp:lastPrinted>
  <dcterms:created xsi:type="dcterms:W3CDTF">2014-11-21T19:09:00Z</dcterms:created>
  <dcterms:modified xsi:type="dcterms:W3CDTF">2014-11-21T19:09:00Z</dcterms:modified>
</cp:coreProperties>
</file>