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033C7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Gonzalez</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667D22">
        <w:rPr>
          <w:rFonts w:ascii="Times New Roman" w:hAnsi="Times New Roman" w:cs="Times New Roman"/>
          <w:spacing w:val="-3"/>
        </w:rPr>
        <w:t>F-2014-</w:t>
      </w:r>
      <w:r w:rsidR="00033C7F">
        <w:rPr>
          <w:rFonts w:ascii="Times New Roman" w:hAnsi="Times New Roman" w:cs="Times New Roman"/>
          <w:spacing w:val="-3"/>
        </w:rPr>
        <w:t>2439898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033C7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Respond Power LLC</w:t>
      </w:r>
      <w:r>
        <w:rPr>
          <w:rFonts w:ascii="Times New Roman" w:hAnsi="Times New Roman" w:cs="Times New Roman"/>
          <w:spacing w:val="-3"/>
        </w:rPr>
        <w:tab/>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30748">
        <w:rPr>
          <w:rFonts w:ascii="Times New Roman" w:hAnsi="Times New Roman"/>
        </w:rPr>
        <w:t>November</w:t>
      </w:r>
      <w:r w:rsidR="00AA753A">
        <w:rPr>
          <w:rFonts w:ascii="Times New Roman" w:hAnsi="Times New Roman"/>
        </w:rPr>
        <w:t xml:space="preserve"> 21</w:t>
      </w:r>
      <w:r>
        <w:rPr>
          <w:rFonts w:ascii="Times New Roman" w:hAnsi="Times New Roman"/>
        </w:rPr>
        <w:t xml:space="preserve">, 2014, the Pennsylvania Public Utility Commission (Commission) scheduled an Initial Telephonic Hearing for this matter for </w:t>
      </w:r>
      <w:r w:rsidR="00030748">
        <w:rPr>
          <w:rFonts w:ascii="Times New Roman" w:hAnsi="Times New Roman"/>
        </w:rPr>
        <w:t>Wednesday, January 7</w:t>
      </w:r>
      <w:r>
        <w:rPr>
          <w:rFonts w:ascii="Times New Roman" w:hAnsi="Times New Roman"/>
        </w:rPr>
        <w:t>, 201</w:t>
      </w:r>
      <w:r w:rsidR="00030748">
        <w:rPr>
          <w:rFonts w:ascii="Times New Roman" w:hAnsi="Times New Roman"/>
        </w:rPr>
        <w:t>5</w:t>
      </w:r>
      <w:r>
        <w:rPr>
          <w:rFonts w:ascii="Times New Roman" w:hAnsi="Times New Roman"/>
        </w:rPr>
        <w:t>, at 10:00 a.m. and assigned me as the Presiding Officer.  I will initiate the Hearing by calling the parties at the telephone numbers included on the Notice at 10:00 a.m.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9"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DE7279"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030748"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030748">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030748">
        <w:rPr>
          <w:rFonts w:ascii="Times New Roman" w:hAnsi="Times New Roman" w:cs="Times New Roman"/>
          <w:i/>
          <w:iCs/>
          <w:spacing w:val="-3"/>
        </w:rPr>
        <w:t xml:space="preserve">Pro </w:t>
      </w:r>
      <w:proofErr w:type="spellStart"/>
      <w:r w:rsidRPr="00030748">
        <w:rPr>
          <w:rFonts w:ascii="Times New Roman" w:hAnsi="Times New Roman" w:cs="Times New Roman"/>
          <w:i/>
          <w:iCs/>
          <w:spacing w:val="-3"/>
        </w:rPr>
        <w:t>Hac</w:t>
      </w:r>
      <w:proofErr w:type="spellEnd"/>
      <w:r w:rsidRPr="00030748">
        <w:rPr>
          <w:rFonts w:ascii="Times New Roman" w:hAnsi="Times New Roman" w:cs="Times New Roman"/>
          <w:i/>
          <w:iCs/>
          <w:spacing w:val="-3"/>
        </w:rPr>
        <w:t xml:space="preserve"> Vice</w:t>
      </w:r>
      <w:r w:rsidRPr="00030748">
        <w:rPr>
          <w:rFonts w:ascii="Times New Roman" w:hAnsi="Times New Roman" w:cs="Times New Roman"/>
          <w:spacing w:val="-3"/>
        </w:rPr>
        <w:t xml:space="preserve">, must represent you in this proceeding. </w:t>
      </w:r>
      <w:r w:rsidR="00030748" w:rsidRPr="00030748">
        <w:rPr>
          <w:rFonts w:ascii="Times New Roman" w:hAnsi="Times New Roman" w:cs="Times New Roman"/>
          <w:spacing w:val="-3"/>
        </w:rPr>
        <w:t xml:space="preserve"> </w:t>
      </w:r>
      <w:r w:rsidRPr="00030748">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30748">
        <w:rPr>
          <w:rFonts w:ascii="Times New Roman" w:hAnsi="Times New Roman" w:cs="Times New Roman"/>
          <w:spacing w:val="-3"/>
          <w:u w:val="single"/>
        </w:rPr>
        <w:t>November 24</w:t>
      </w:r>
      <w:r>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0967CA" w:rsidRDefault="009E6606" w:rsidP="00AD3534">
      <w:pPr>
        <w:pStyle w:val="ParaTab1"/>
        <w:tabs>
          <w:tab w:val="clear" w:pos="-720"/>
          <w:tab w:val="left" w:pos="720"/>
          <w:tab w:val="left" w:pos="5040"/>
        </w:tabs>
        <w:ind w:firstLine="0"/>
        <w:rPr>
          <w:rFonts w:ascii="Times New Roman" w:hAnsi="Times New Roman"/>
        </w:rPr>
        <w:sectPr w:rsidR="000967CA" w:rsidSect="000967CA">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0967CA" w:rsidRDefault="000967CA" w:rsidP="000967CA">
      <w:pPr>
        <w:contextualSpacing/>
        <w:rPr>
          <w:rFonts w:ascii="Microsoft Sans Serif"/>
          <w:b/>
          <w:u w:val="single"/>
        </w:rPr>
      </w:pPr>
      <w:r>
        <w:rPr>
          <w:rFonts w:ascii="Microsoft Sans Serif"/>
          <w:b/>
          <w:u w:val="single"/>
        </w:rPr>
        <w:lastRenderedPageBreak/>
        <w:t>F-2014-2439898 - ANTHONY GONZALEZ v. RESPOND POWER LLC</w:t>
      </w:r>
    </w:p>
    <w:p w:rsidR="000967CA" w:rsidRPr="003269B7" w:rsidRDefault="000967CA" w:rsidP="000967CA">
      <w:pPr>
        <w:contextualSpacing/>
        <w:rPr>
          <w:b/>
          <w:i/>
          <w:u w:val="single"/>
        </w:rPr>
      </w:pPr>
      <w:r>
        <w:rPr>
          <w:rFonts w:ascii="Microsoft Sans Serif"/>
          <w:b/>
          <w:u w:val="single"/>
        </w:rPr>
        <w:cr/>
      </w:r>
      <w:bookmarkStart w:id="0" w:name="_GoBack"/>
      <w:r>
        <w:rPr>
          <w:rFonts w:ascii="Microsoft Sans Serif"/>
        </w:rPr>
        <w:t>ANTHONY GONZALEZ</w:t>
      </w:r>
      <w:r>
        <w:rPr>
          <w:rFonts w:ascii="Microsoft Sans Serif"/>
        </w:rPr>
        <w:cr/>
        <w:t>5 NORTH 18TH STREET</w:t>
      </w:r>
      <w:r>
        <w:rPr>
          <w:rFonts w:ascii="Microsoft Sans Serif"/>
        </w:rPr>
        <w:cr/>
        <w:t>ALLENTOWN PA  18104</w:t>
      </w:r>
      <w:bookmarkEnd w:id="0"/>
      <w:r>
        <w:rPr>
          <w:rFonts w:ascii="Microsoft Sans Serif"/>
        </w:rPr>
        <w:cr/>
        <w:t>484.358.7016</w:t>
      </w:r>
      <w:r>
        <w:rPr>
          <w:rFonts w:ascii="Microsoft Sans Serif"/>
        </w:rPr>
        <w:cr/>
      </w:r>
      <w:r>
        <w:rPr>
          <w:rFonts w:ascii="Microsoft Sans Serif"/>
        </w:rPr>
        <w:cr/>
        <w:t>KAREN MOURY ESQUIRE</w:t>
      </w:r>
      <w:r>
        <w:rPr>
          <w:rFonts w:ascii="Microsoft Sans Serif"/>
        </w:rPr>
        <w:cr/>
        <w:t>BUCHANAN INGERSOLL &amp; ROONEY PC</w:t>
      </w:r>
      <w:r>
        <w:rPr>
          <w:rFonts w:ascii="Microsoft Sans Serif"/>
        </w:rPr>
        <w:cr/>
        <w:t xml:space="preserve">409 NORTH SECOND </w:t>
      </w:r>
      <w:proofErr w:type="gramStart"/>
      <w:r>
        <w:rPr>
          <w:rFonts w:ascii="Microsoft Sans Serif"/>
        </w:rPr>
        <w:t>STREET</w:t>
      </w:r>
      <w:proofErr w:type="gramEnd"/>
      <w:r>
        <w:rPr>
          <w:rFonts w:ascii="Microsoft Sans Serif"/>
        </w:rPr>
        <w:cr/>
        <w:t>SUITE 500</w:t>
      </w:r>
      <w:r>
        <w:rPr>
          <w:rFonts w:ascii="Microsoft Sans Serif"/>
        </w:rPr>
        <w:cr/>
        <w:t>HARRISBURG PA  17101</w:t>
      </w:r>
      <w:r>
        <w:rPr>
          <w:rFonts w:ascii="Microsoft Sans Serif"/>
        </w:rPr>
        <w:cr/>
        <w:t>717.237.4820</w:t>
      </w:r>
      <w:r>
        <w:rPr>
          <w:rFonts w:ascii="Microsoft Sans Serif"/>
        </w:rPr>
        <w:cr/>
      </w:r>
      <w:r>
        <w:rPr>
          <w:rFonts w:ascii="Microsoft Sans Serif"/>
          <w:b/>
          <w:i/>
          <w:u w:val="single"/>
        </w:rPr>
        <w:t>-ACCEPTS ELECTRONIC SERVICE-</w:t>
      </w:r>
    </w:p>
    <w:p w:rsidR="000967CA" w:rsidRDefault="000967CA" w:rsidP="000967CA">
      <w:pPr>
        <w:contextualSpacing/>
      </w:pPr>
    </w:p>
    <w:p w:rsidR="00EA6874" w:rsidRDefault="00EA6874" w:rsidP="00AD3534">
      <w:pPr>
        <w:pStyle w:val="ParaTab1"/>
        <w:tabs>
          <w:tab w:val="clear" w:pos="-720"/>
          <w:tab w:val="left" w:pos="720"/>
          <w:tab w:val="left" w:pos="5040"/>
        </w:tabs>
        <w:ind w:firstLine="0"/>
      </w:pPr>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79" w:rsidRDefault="00DE7279">
      <w:r>
        <w:separator/>
      </w:r>
    </w:p>
  </w:endnote>
  <w:endnote w:type="continuationSeparator" w:id="0">
    <w:p w:rsidR="00DE7279" w:rsidRDefault="00DE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0967CA">
      <w:rPr>
        <w:noProof/>
      </w:rPr>
      <w:t>4</w:t>
    </w:r>
    <w:r>
      <w:rPr>
        <w:noProof/>
      </w:rPr>
      <w:fldChar w:fldCharType="end"/>
    </w:r>
  </w:p>
  <w:p w:rsidR="00F25D35" w:rsidRPr="00E4054A" w:rsidRDefault="00DE7279"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7CA" w:rsidRPr="00E4054A" w:rsidRDefault="000967CA"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79" w:rsidRDefault="00DE7279">
      <w:r>
        <w:separator/>
      </w:r>
    </w:p>
  </w:footnote>
  <w:footnote w:type="continuationSeparator" w:id="0">
    <w:p w:rsidR="00DE7279" w:rsidRDefault="00DE7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30748"/>
    <w:rsid w:val="00033C7F"/>
    <w:rsid w:val="0006494E"/>
    <w:rsid w:val="000967CA"/>
    <w:rsid w:val="000B7C5C"/>
    <w:rsid w:val="001152AF"/>
    <w:rsid w:val="001A7BA3"/>
    <w:rsid w:val="003556DE"/>
    <w:rsid w:val="00394324"/>
    <w:rsid w:val="00604D39"/>
    <w:rsid w:val="00667D22"/>
    <w:rsid w:val="00765206"/>
    <w:rsid w:val="00775EA1"/>
    <w:rsid w:val="008E29A2"/>
    <w:rsid w:val="009E6606"/>
    <w:rsid w:val="00AA753A"/>
    <w:rsid w:val="00AD3534"/>
    <w:rsid w:val="00BE3D2B"/>
    <w:rsid w:val="00CB1779"/>
    <w:rsid w:val="00CD06C6"/>
    <w:rsid w:val="00DE7279"/>
    <w:rsid w:val="00E8011E"/>
    <w:rsid w:val="00E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967CA"/>
    <w:rPr>
      <w:rFonts w:ascii="Tahoma" w:hAnsi="Tahoma" w:cs="Tahoma"/>
      <w:sz w:val="16"/>
      <w:szCs w:val="16"/>
    </w:rPr>
  </w:style>
  <w:style w:type="character" w:customStyle="1" w:styleId="BalloonTextChar">
    <w:name w:val="Balloon Text Char"/>
    <w:basedOn w:val="DefaultParagraphFont"/>
    <w:link w:val="BalloonText"/>
    <w:uiPriority w:val="99"/>
    <w:semiHidden/>
    <w:rsid w:val="000967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967CA"/>
    <w:rPr>
      <w:rFonts w:ascii="Tahoma" w:hAnsi="Tahoma" w:cs="Tahoma"/>
      <w:sz w:val="16"/>
      <w:szCs w:val="16"/>
    </w:rPr>
  </w:style>
  <w:style w:type="character" w:customStyle="1" w:styleId="BalloonTextChar">
    <w:name w:val="Balloon Text Char"/>
    <w:basedOn w:val="DefaultParagraphFont"/>
    <w:link w:val="BalloonText"/>
    <w:uiPriority w:val="99"/>
    <w:semiHidden/>
    <w:rsid w:val="000967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2014-11-24T15:21:00Z</cp:lastPrinted>
  <dcterms:created xsi:type="dcterms:W3CDTF">2014-11-24T14:59:00Z</dcterms:created>
  <dcterms:modified xsi:type="dcterms:W3CDTF">2014-11-24T15:36:00Z</dcterms:modified>
</cp:coreProperties>
</file>