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756274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4D4B70" w:rsidP="00646429">
      <w:pPr>
        <w:jc w:val="center"/>
        <w:rPr>
          <w:sz w:val="24"/>
        </w:rPr>
      </w:pPr>
      <w:r>
        <w:rPr>
          <w:sz w:val="24"/>
        </w:rPr>
        <w:lastRenderedPageBreak/>
        <w:t>November 25, 2014</w:t>
      </w:r>
    </w:p>
    <w:p w:rsidR="006C5B6F" w:rsidRDefault="006C5B6F" w:rsidP="00646429">
      <w:pPr>
        <w:jc w:val="center"/>
        <w:rPr>
          <w:sz w:val="24"/>
        </w:rPr>
      </w:pPr>
    </w:p>
    <w:p w:rsidR="0078312D" w:rsidRPr="0078312D" w:rsidRDefault="0078312D" w:rsidP="0078312D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78312D">
        <w:rPr>
          <w:sz w:val="24"/>
          <w:szCs w:val="24"/>
        </w:rPr>
        <w:t xml:space="preserve">Docket Nos.: </w:t>
      </w:r>
      <w:r w:rsidRPr="0078312D">
        <w:rPr>
          <w:color w:val="000000"/>
          <w:sz w:val="24"/>
          <w:szCs w:val="24"/>
        </w:rPr>
        <w:t>A-201</w:t>
      </w:r>
      <w:r>
        <w:rPr>
          <w:color w:val="000000"/>
          <w:sz w:val="24"/>
          <w:szCs w:val="24"/>
        </w:rPr>
        <w:t>4-2</w:t>
      </w:r>
      <w:r w:rsidR="000F6FEB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33351;</w:t>
      </w:r>
      <w:r w:rsidRPr="0078312D">
        <w:rPr>
          <w:color w:val="000000"/>
          <w:sz w:val="24"/>
          <w:szCs w:val="24"/>
        </w:rPr>
        <w:t xml:space="preserve"> A-2014-2</w:t>
      </w:r>
      <w:r w:rsidR="000F6FEB">
        <w:rPr>
          <w:color w:val="000000"/>
          <w:sz w:val="24"/>
          <w:szCs w:val="24"/>
        </w:rPr>
        <w:t>4</w:t>
      </w:r>
      <w:r w:rsidRPr="0078312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3353;</w:t>
      </w:r>
    </w:p>
    <w:p w:rsidR="0078312D" w:rsidRPr="0078312D" w:rsidRDefault="0078312D" w:rsidP="0078312D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78312D">
        <w:rPr>
          <w:color w:val="000000"/>
          <w:sz w:val="24"/>
          <w:szCs w:val="24"/>
        </w:rPr>
        <w:t>A-2014-2</w:t>
      </w:r>
      <w:r>
        <w:rPr>
          <w:color w:val="000000"/>
          <w:sz w:val="24"/>
          <w:szCs w:val="24"/>
        </w:rPr>
        <w:t>433354;</w:t>
      </w:r>
      <w:r w:rsidRPr="0078312D">
        <w:rPr>
          <w:color w:val="000000"/>
          <w:sz w:val="24"/>
          <w:szCs w:val="24"/>
        </w:rPr>
        <w:t xml:space="preserve"> A-201</w:t>
      </w:r>
      <w:r>
        <w:rPr>
          <w:color w:val="000000"/>
          <w:sz w:val="24"/>
          <w:szCs w:val="24"/>
        </w:rPr>
        <w:t>4-2433355;</w:t>
      </w:r>
    </w:p>
    <w:p w:rsidR="0078312D" w:rsidRPr="0078312D" w:rsidRDefault="0078312D" w:rsidP="0078312D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78312D">
        <w:rPr>
          <w:color w:val="000000"/>
          <w:sz w:val="24"/>
          <w:szCs w:val="24"/>
        </w:rPr>
        <w:t>A-2014-2</w:t>
      </w:r>
      <w:r>
        <w:rPr>
          <w:color w:val="000000"/>
          <w:sz w:val="24"/>
          <w:szCs w:val="24"/>
        </w:rPr>
        <w:t>433356</w:t>
      </w:r>
    </w:p>
    <w:p w:rsidR="0078312D" w:rsidRPr="0078312D" w:rsidRDefault="0078312D" w:rsidP="0078312D">
      <w:pPr>
        <w:keepNext/>
        <w:ind w:right="-720"/>
        <w:jc w:val="right"/>
        <w:outlineLvl w:val="0"/>
        <w:rPr>
          <w:color w:val="000000"/>
          <w:sz w:val="24"/>
          <w:szCs w:val="24"/>
        </w:rPr>
      </w:pPr>
      <w:r w:rsidRPr="0078312D">
        <w:rPr>
          <w:color w:val="000000"/>
          <w:sz w:val="24"/>
          <w:szCs w:val="24"/>
        </w:rPr>
        <w:t>Utility Code: 311</w:t>
      </w:r>
      <w:r w:rsidR="002A372A">
        <w:rPr>
          <w:color w:val="000000"/>
          <w:sz w:val="24"/>
          <w:szCs w:val="24"/>
        </w:rPr>
        <w:t>6714</w:t>
      </w:r>
    </w:p>
    <w:p w:rsidR="006046C9" w:rsidRPr="00234964" w:rsidRDefault="006046C9" w:rsidP="00646429">
      <w:pPr>
        <w:jc w:val="right"/>
        <w:rPr>
          <w:sz w:val="24"/>
          <w:szCs w:val="24"/>
        </w:rPr>
      </w:pP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THOMAS T NIESEN ESQUIRE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CHARLES E THOMAS III ESQUIRE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THOMAS NIESEN AND THOMAS LLC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212 LOCUST STREET SUITE 600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PO BOX 9500</w:t>
      </w:r>
    </w:p>
    <w:p w:rsidR="00C41F95" w:rsidRPr="00C41F95" w:rsidRDefault="00C41F95" w:rsidP="00C41F95">
      <w:pPr>
        <w:rPr>
          <w:color w:val="000000"/>
          <w:sz w:val="24"/>
          <w:szCs w:val="24"/>
        </w:rPr>
      </w:pPr>
      <w:r w:rsidRPr="00C41F95">
        <w:rPr>
          <w:color w:val="000000"/>
          <w:sz w:val="24"/>
          <w:szCs w:val="24"/>
        </w:rPr>
        <w:t>HARRISBURG PA 17108</w:t>
      </w:r>
      <w:r>
        <w:rPr>
          <w:color w:val="000000"/>
          <w:sz w:val="24"/>
          <w:szCs w:val="24"/>
        </w:rPr>
        <w:t xml:space="preserve"> </w:t>
      </w:r>
    </w:p>
    <w:p w:rsidR="008E783D" w:rsidRPr="00234964" w:rsidRDefault="008E783D" w:rsidP="008E783D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060655" w:rsidRPr="00234964" w:rsidRDefault="00646429" w:rsidP="008E783D">
      <w:pPr>
        <w:ind w:left="1260" w:hanging="540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r w:rsidR="00B7342C" w:rsidRPr="00234964">
        <w:rPr>
          <w:sz w:val="24"/>
          <w:szCs w:val="24"/>
        </w:rPr>
        <w:t xml:space="preserve">Application of </w:t>
      </w:r>
      <w:r w:rsidR="00C41F95">
        <w:rPr>
          <w:sz w:val="24"/>
          <w:szCs w:val="24"/>
        </w:rPr>
        <w:t>Block Line Systems, LLC</w:t>
      </w:r>
      <w:r w:rsidR="008E783D" w:rsidRPr="00234964">
        <w:rPr>
          <w:sz w:val="24"/>
          <w:szCs w:val="24"/>
        </w:rPr>
        <w:t xml:space="preserve"> </w:t>
      </w:r>
      <w:r w:rsidR="00913CC1" w:rsidRPr="00234964">
        <w:rPr>
          <w:sz w:val="24"/>
          <w:szCs w:val="24"/>
        </w:rPr>
        <w:t>f</w:t>
      </w:r>
      <w:r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 xml:space="preserve">as a </w:t>
      </w:r>
      <w:proofErr w:type="spellStart"/>
      <w:r w:rsidR="000E33E8">
        <w:rPr>
          <w:color w:val="000000" w:themeColor="text1"/>
          <w:sz w:val="24"/>
          <w:szCs w:val="24"/>
        </w:rPr>
        <w:t>detariffed</w:t>
      </w:r>
      <w:proofErr w:type="spellEnd"/>
      <w:r w:rsidR="000E33E8">
        <w:rPr>
          <w:color w:val="000000" w:themeColor="text1"/>
          <w:sz w:val="24"/>
          <w:szCs w:val="24"/>
        </w:rPr>
        <w:t xml:space="preserve"> Interexchange Toll Reseller              (</w:t>
      </w:r>
      <w:r w:rsidR="000E33E8" w:rsidRPr="00B63C59">
        <w:rPr>
          <w:color w:val="000000" w:themeColor="text1"/>
          <w:sz w:val="24"/>
          <w:szCs w:val="24"/>
        </w:rPr>
        <w:t>IXC Reseller</w:t>
      </w:r>
      <w:r w:rsidR="000E33E8">
        <w:rPr>
          <w:color w:val="000000" w:themeColor="text1"/>
          <w:sz w:val="24"/>
          <w:szCs w:val="24"/>
        </w:rPr>
        <w:t>) (statewide)</w:t>
      </w:r>
      <w:r w:rsidR="000E33E8" w:rsidRPr="00B63C59">
        <w:rPr>
          <w:color w:val="000000" w:themeColor="text1"/>
          <w:sz w:val="24"/>
          <w:szCs w:val="24"/>
        </w:rPr>
        <w:t>,</w:t>
      </w:r>
      <w:r w:rsidR="000F6FEB">
        <w:rPr>
          <w:color w:val="000000" w:themeColor="text1"/>
          <w:sz w:val="24"/>
          <w:szCs w:val="24"/>
        </w:rPr>
        <w:t xml:space="preserve"> a </w:t>
      </w:r>
      <w:proofErr w:type="spellStart"/>
      <w:r w:rsidR="000E33E8">
        <w:rPr>
          <w:color w:val="000000" w:themeColor="text1"/>
          <w:sz w:val="24"/>
          <w:szCs w:val="24"/>
        </w:rPr>
        <w:t>detariffed</w:t>
      </w:r>
      <w:proofErr w:type="spellEnd"/>
      <w:r w:rsidR="000E33E8">
        <w:rPr>
          <w:color w:val="000000" w:themeColor="text1"/>
          <w:sz w:val="24"/>
          <w:szCs w:val="24"/>
        </w:rPr>
        <w:t xml:space="preserve"> Interexchange Toll Facilities-based Carrier (IXC) (statewide),  and as a Competitive Local Exchange Carrier</w:t>
      </w:r>
      <w:r w:rsidR="000E33E8" w:rsidRPr="00A23388">
        <w:rPr>
          <w:color w:val="000000" w:themeColor="text1"/>
          <w:sz w:val="24"/>
          <w:szCs w:val="24"/>
        </w:rPr>
        <w:t xml:space="preserve"> </w:t>
      </w:r>
      <w:r w:rsidR="000E33E8">
        <w:rPr>
          <w:color w:val="000000" w:themeColor="text1"/>
          <w:sz w:val="24"/>
          <w:szCs w:val="24"/>
        </w:rPr>
        <w:t>(</w:t>
      </w:r>
      <w:r w:rsidR="000E33E8" w:rsidRPr="00B63C59">
        <w:rPr>
          <w:color w:val="000000" w:themeColor="text1"/>
          <w:sz w:val="24"/>
          <w:szCs w:val="24"/>
        </w:rPr>
        <w:t>CLEC</w:t>
      </w:r>
      <w:r w:rsidR="000E33E8">
        <w:rPr>
          <w:color w:val="000000" w:themeColor="text1"/>
          <w:sz w:val="24"/>
          <w:szCs w:val="24"/>
        </w:rPr>
        <w:t xml:space="preserve">) </w:t>
      </w:r>
      <w:r w:rsidR="000E33E8" w:rsidRPr="00234964">
        <w:rPr>
          <w:sz w:val="24"/>
          <w:szCs w:val="24"/>
        </w:rPr>
        <w:t>in the service territories</w:t>
      </w:r>
      <w:r w:rsidR="000E33E8">
        <w:rPr>
          <w:sz w:val="24"/>
          <w:szCs w:val="24"/>
        </w:rPr>
        <w:t xml:space="preserve"> </w:t>
      </w:r>
      <w:r w:rsidR="000E33E8" w:rsidRPr="00A23388">
        <w:rPr>
          <w:color w:val="000000" w:themeColor="text1"/>
          <w:sz w:val="24"/>
          <w:szCs w:val="24"/>
        </w:rPr>
        <w:t xml:space="preserve">of </w:t>
      </w:r>
      <w:r w:rsidR="000E33E8" w:rsidRPr="00B63C59">
        <w:rPr>
          <w:color w:val="000000" w:themeColor="text1"/>
          <w:sz w:val="24"/>
          <w:szCs w:val="24"/>
        </w:rPr>
        <w:t>Verizon Pennsylvania LLC</w:t>
      </w:r>
      <w:r w:rsidR="000E33E8">
        <w:rPr>
          <w:color w:val="000000" w:themeColor="text1"/>
          <w:sz w:val="24"/>
          <w:szCs w:val="24"/>
        </w:rPr>
        <w:t>,</w:t>
      </w:r>
      <w:r w:rsidR="000E33E8" w:rsidRPr="00B63C59">
        <w:rPr>
          <w:color w:val="000000" w:themeColor="text1"/>
          <w:sz w:val="24"/>
          <w:szCs w:val="24"/>
        </w:rPr>
        <w:t xml:space="preserve"> </w:t>
      </w:r>
      <w:r w:rsidR="000E33E8">
        <w:rPr>
          <w:color w:val="000000" w:themeColor="text1"/>
          <w:sz w:val="24"/>
          <w:szCs w:val="24"/>
        </w:rPr>
        <w:t>V</w:t>
      </w:r>
      <w:r w:rsidR="000E33E8" w:rsidRPr="00B63C59">
        <w:rPr>
          <w:color w:val="000000" w:themeColor="text1"/>
          <w:sz w:val="24"/>
          <w:szCs w:val="24"/>
        </w:rPr>
        <w:t>erizon North LLC</w:t>
      </w:r>
      <w:r w:rsidR="000E33E8">
        <w:rPr>
          <w:color w:val="000000" w:themeColor="text1"/>
          <w:sz w:val="24"/>
          <w:szCs w:val="24"/>
        </w:rPr>
        <w:t xml:space="preserve"> and The United Telephone Company</w:t>
      </w:r>
      <w:r w:rsidR="002D2748">
        <w:rPr>
          <w:color w:val="000000" w:themeColor="text1"/>
          <w:sz w:val="24"/>
          <w:szCs w:val="24"/>
        </w:rPr>
        <w:t xml:space="preserve"> of Pennsylvania </w:t>
      </w:r>
      <w:r w:rsidR="000E33E8">
        <w:rPr>
          <w:color w:val="000000" w:themeColor="text1"/>
          <w:sz w:val="24"/>
          <w:szCs w:val="24"/>
        </w:rPr>
        <w:t xml:space="preserve"> d/b/a CenturyLink</w:t>
      </w:r>
      <w:r w:rsidR="008E783D" w:rsidRPr="00234964">
        <w:rPr>
          <w:sz w:val="24"/>
          <w:szCs w:val="24"/>
        </w:rPr>
        <w:t xml:space="preserve">  </w:t>
      </w:r>
      <w:r w:rsidR="00060655" w:rsidRPr="00234964">
        <w:rPr>
          <w:sz w:val="24"/>
          <w:szCs w:val="24"/>
        </w:rPr>
        <w:t>in the Commonwealth of Pennsylvania</w:t>
      </w:r>
      <w:r w:rsidR="000E33E8">
        <w:rPr>
          <w:sz w:val="24"/>
          <w:szCs w:val="24"/>
        </w:rPr>
        <w:t>.</w:t>
      </w:r>
    </w:p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646429" w:rsidRPr="00234964" w:rsidRDefault="00C41F95" w:rsidP="00646429">
      <w:pPr>
        <w:rPr>
          <w:sz w:val="24"/>
          <w:szCs w:val="24"/>
        </w:rPr>
      </w:pPr>
      <w:r>
        <w:rPr>
          <w:sz w:val="24"/>
          <w:szCs w:val="24"/>
        </w:rPr>
        <w:t xml:space="preserve">Dear Attorney </w:t>
      </w:r>
      <w:proofErr w:type="spellStart"/>
      <w:r>
        <w:rPr>
          <w:sz w:val="24"/>
          <w:szCs w:val="24"/>
        </w:rPr>
        <w:t>Niesen</w:t>
      </w:r>
      <w:proofErr w:type="spellEnd"/>
      <w:r>
        <w:rPr>
          <w:sz w:val="24"/>
          <w:szCs w:val="24"/>
        </w:rPr>
        <w:t xml:space="preserve"> and Attorney Thomas</w:t>
      </w:r>
      <w:r w:rsidR="00646429"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By Order adopted</w:t>
      </w:r>
      <w:r w:rsidR="00316D50" w:rsidRPr="00234964">
        <w:rPr>
          <w:sz w:val="24"/>
          <w:szCs w:val="24"/>
        </w:rPr>
        <w:t xml:space="preserve"> at Public Meeting held</w:t>
      </w:r>
      <w:r w:rsidR="002D2748">
        <w:rPr>
          <w:sz w:val="24"/>
          <w:szCs w:val="24"/>
        </w:rPr>
        <w:t xml:space="preserve"> October 2, 2014</w:t>
      </w:r>
      <w:r w:rsidR="00316D50" w:rsidRPr="00234964">
        <w:rPr>
          <w:sz w:val="24"/>
          <w:szCs w:val="24"/>
        </w:rPr>
        <w:t xml:space="preserve">, at </w:t>
      </w:r>
      <w:r w:rsidR="002D2748">
        <w:rPr>
          <w:sz w:val="24"/>
          <w:szCs w:val="24"/>
        </w:rPr>
        <w:t>the above referenced docket numbers,</w:t>
      </w:r>
      <w:r w:rsidRPr="00234964">
        <w:rPr>
          <w:sz w:val="24"/>
          <w:szCs w:val="24"/>
        </w:rPr>
        <w:t xml:space="preserve"> the Commission approved the application</w:t>
      </w:r>
      <w:r w:rsidR="002D2748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 xml:space="preserve">of </w:t>
      </w:r>
      <w:r w:rsidR="002D2748">
        <w:rPr>
          <w:sz w:val="24"/>
          <w:szCs w:val="24"/>
        </w:rPr>
        <w:t xml:space="preserve">Bock Line </w:t>
      </w:r>
      <w:r w:rsidR="002A372A">
        <w:rPr>
          <w:sz w:val="24"/>
          <w:szCs w:val="24"/>
        </w:rPr>
        <w:t>S</w:t>
      </w:r>
      <w:r w:rsidR="002D2748">
        <w:rPr>
          <w:sz w:val="24"/>
          <w:szCs w:val="24"/>
        </w:rPr>
        <w:t>ystems, LLC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(Company) to operate in the Commonwealth of Pennsylvania as a</w:t>
      </w:r>
      <w:r w:rsidR="00913CC1" w:rsidRPr="00234964">
        <w:rPr>
          <w:sz w:val="24"/>
          <w:szCs w:val="24"/>
        </w:rPr>
        <w:t xml:space="preserve"> </w:t>
      </w:r>
      <w:proofErr w:type="spellStart"/>
      <w:r w:rsidR="002D2748">
        <w:rPr>
          <w:sz w:val="24"/>
          <w:szCs w:val="24"/>
        </w:rPr>
        <w:t>detariffed</w:t>
      </w:r>
      <w:proofErr w:type="spellEnd"/>
      <w:r w:rsidR="002D2748">
        <w:rPr>
          <w:sz w:val="24"/>
          <w:szCs w:val="24"/>
        </w:rPr>
        <w:t xml:space="preserve"> IXC Reseller</w:t>
      </w:r>
      <w:r w:rsidR="002A372A">
        <w:rPr>
          <w:sz w:val="24"/>
          <w:szCs w:val="24"/>
        </w:rPr>
        <w:t xml:space="preserve"> (statewide)</w:t>
      </w:r>
      <w:r w:rsidR="002D2748">
        <w:rPr>
          <w:sz w:val="24"/>
          <w:szCs w:val="24"/>
        </w:rPr>
        <w:t xml:space="preserve">, a </w:t>
      </w:r>
      <w:proofErr w:type="spellStart"/>
      <w:r w:rsidR="002D2748">
        <w:rPr>
          <w:sz w:val="24"/>
          <w:szCs w:val="24"/>
        </w:rPr>
        <w:t>detariffed</w:t>
      </w:r>
      <w:proofErr w:type="spellEnd"/>
      <w:r w:rsidR="002D2748">
        <w:rPr>
          <w:sz w:val="24"/>
          <w:szCs w:val="24"/>
        </w:rPr>
        <w:t xml:space="preserve"> IXC</w:t>
      </w:r>
      <w:r w:rsidR="002A372A">
        <w:rPr>
          <w:sz w:val="24"/>
          <w:szCs w:val="24"/>
        </w:rPr>
        <w:t xml:space="preserve"> (statewide)</w:t>
      </w:r>
      <w:r w:rsidR="002D2748">
        <w:rPr>
          <w:sz w:val="24"/>
          <w:szCs w:val="24"/>
        </w:rPr>
        <w:t>, and as a CLEC</w:t>
      </w:r>
      <w:r w:rsidR="00DF35CD" w:rsidRPr="00234964">
        <w:rPr>
          <w:sz w:val="24"/>
          <w:szCs w:val="24"/>
        </w:rPr>
        <w:t xml:space="preserve"> </w:t>
      </w:r>
      <w:r w:rsidR="0089508F" w:rsidRPr="00234964">
        <w:rPr>
          <w:sz w:val="24"/>
          <w:szCs w:val="24"/>
        </w:rPr>
        <w:t>in the service territories of</w:t>
      </w:r>
      <w:r w:rsidR="002D2748">
        <w:rPr>
          <w:sz w:val="24"/>
          <w:szCs w:val="24"/>
        </w:rPr>
        <w:t xml:space="preserve"> </w:t>
      </w:r>
      <w:r w:rsidR="002D2748" w:rsidRPr="00B63C59">
        <w:rPr>
          <w:color w:val="000000" w:themeColor="text1"/>
          <w:sz w:val="24"/>
          <w:szCs w:val="24"/>
        </w:rPr>
        <w:t>Verizon Pennsylvania LLC</w:t>
      </w:r>
      <w:r w:rsidR="002D2748">
        <w:rPr>
          <w:color w:val="000000" w:themeColor="text1"/>
          <w:sz w:val="24"/>
          <w:szCs w:val="24"/>
        </w:rPr>
        <w:t>,</w:t>
      </w:r>
      <w:r w:rsidR="002D2748" w:rsidRPr="00B63C59">
        <w:rPr>
          <w:color w:val="000000" w:themeColor="text1"/>
          <w:sz w:val="24"/>
          <w:szCs w:val="24"/>
        </w:rPr>
        <w:t xml:space="preserve"> </w:t>
      </w:r>
      <w:r w:rsidR="002D2748">
        <w:rPr>
          <w:color w:val="000000" w:themeColor="text1"/>
          <w:sz w:val="24"/>
          <w:szCs w:val="24"/>
        </w:rPr>
        <w:t>V</w:t>
      </w:r>
      <w:r w:rsidR="002D2748" w:rsidRPr="00B63C59">
        <w:rPr>
          <w:color w:val="000000" w:themeColor="text1"/>
          <w:sz w:val="24"/>
          <w:szCs w:val="24"/>
        </w:rPr>
        <w:t>erizon North LLC</w:t>
      </w:r>
      <w:r w:rsidR="002D2748">
        <w:rPr>
          <w:color w:val="000000" w:themeColor="text1"/>
          <w:sz w:val="24"/>
          <w:szCs w:val="24"/>
        </w:rPr>
        <w:t xml:space="preserve"> and The United Telephone Company of Pennsylvania d/b/a CenturyLink</w:t>
      </w:r>
      <w:r w:rsidR="002A372A">
        <w:rPr>
          <w:color w:val="000000" w:themeColor="text1"/>
          <w:sz w:val="24"/>
          <w:szCs w:val="24"/>
        </w:rPr>
        <w:t>.</w:t>
      </w:r>
      <w:r w:rsidRPr="00234964">
        <w:rPr>
          <w:sz w:val="24"/>
          <w:szCs w:val="24"/>
        </w:rPr>
        <w:t xml:space="preserve">  In order to receive</w:t>
      </w:r>
      <w:r w:rsidR="00316D50" w:rsidRPr="00234964">
        <w:rPr>
          <w:sz w:val="24"/>
          <w:szCs w:val="24"/>
        </w:rPr>
        <w:t xml:space="preserve"> </w:t>
      </w:r>
      <w:r w:rsidR="00756274">
        <w:rPr>
          <w:sz w:val="24"/>
          <w:szCs w:val="24"/>
        </w:rPr>
        <w:t xml:space="preserve">a </w:t>
      </w:r>
      <w:r w:rsidRPr="00234964">
        <w:rPr>
          <w:sz w:val="24"/>
          <w:szCs w:val="24"/>
        </w:rPr>
        <w:t xml:space="preserve">certificate of public convenience to provide </w:t>
      </w:r>
      <w:r w:rsidR="002D2748">
        <w:rPr>
          <w:sz w:val="24"/>
          <w:szCs w:val="24"/>
        </w:rPr>
        <w:t>CLEC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service</w:t>
      </w:r>
      <w:r w:rsidR="002A372A">
        <w:rPr>
          <w:sz w:val="24"/>
          <w:szCs w:val="24"/>
        </w:rPr>
        <w:t>s</w:t>
      </w:r>
      <w:r w:rsidRPr="00234964">
        <w:rPr>
          <w:sz w:val="24"/>
          <w:szCs w:val="24"/>
        </w:rPr>
        <w:t>, the Commission directed the Company to file</w:t>
      </w:r>
      <w:r w:rsidR="002D2748">
        <w:rPr>
          <w:sz w:val="24"/>
          <w:szCs w:val="24"/>
        </w:rPr>
        <w:t xml:space="preserve"> I</w:t>
      </w:r>
      <w:r w:rsidRPr="00234964">
        <w:rPr>
          <w:sz w:val="24"/>
          <w:szCs w:val="24"/>
        </w:rPr>
        <w:t xml:space="preserve">nitial </w:t>
      </w:r>
      <w:r w:rsidR="002D2748">
        <w:rPr>
          <w:sz w:val="24"/>
          <w:szCs w:val="24"/>
        </w:rPr>
        <w:t>T</w:t>
      </w:r>
      <w:r w:rsidRPr="00234964">
        <w:rPr>
          <w:sz w:val="24"/>
          <w:szCs w:val="24"/>
        </w:rPr>
        <w:t>ariff</w:t>
      </w:r>
      <w:r w:rsidR="00E763E3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containing the revisions provided in Appendix A of the Order.  On </w:t>
      </w:r>
      <w:r w:rsidR="002D2748">
        <w:rPr>
          <w:sz w:val="24"/>
          <w:szCs w:val="24"/>
        </w:rPr>
        <w:t>November 20, 2014</w:t>
      </w:r>
      <w:r w:rsidR="00DF35CD" w:rsidRPr="00234964">
        <w:rPr>
          <w:sz w:val="24"/>
          <w:szCs w:val="24"/>
        </w:rPr>
        <w:t>, the Company filed Tariff T</w:t>
      </w:r>
      <w:r w:rsidRPr="00234964">
        <w:rPr>
          <w:sz w:val="24"/>
          <w:szCs w:val="24"/>
        </w:rPr>
        <w:t>elephone-Pa. P.U.C. No.</w:t>
      </w:r>
      <w:r w:rsidR="002D2748">
        <w:rPr>
          <w:sz w:val="24"/>
          <w:szCs w:val="24"/>
        </w:rPr>
        <w:t xml:space="preserve"> 1 and </w:t>
      </w:r>
      <w:r w:rsidR="002D2748" w:rsidRPr="00234964">
        <w:rPr>
          <w:sz w:val="24"/>
          <w:szCs w:val="24"/>
        </w:rPr>
        <w:t>Tariff Telephone-Pa. P.U.C. No.</w:t>
      </w:r>
      <w:r w:rsidR="002D2748">
        <w:rPr>
          <w:sz w:val="24"/>
          <w:szCs w:val="24"/>
        </w:rPr>
        <w:t xml:space="preserve"> 2 with </w:t>
      </w:r>
      <w:r w:rsidRPr="00234964">
        <w:rPr>
          <w:sz w:val="24"/>
          <w:szCs w:val="24"/>
        </w:rPr>
        <w:t>effective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date</w:t>
      </w:r>
      <w:r w:rsidR="002D2748">
        <w:rPr>
          <w:sz w:val="24"/>
          <w:szCs w:val="24"/>
        </w:rPr>
        <w:t>s</w:t>
      </w:r>
      <w:r w:rsidR="00DF35CD" w:rsidRPr="00234964">
        <w:rPr>
          <w:sz w:val="24"/>
          <w:szCs w:val="24"/>
        </w:rPr>
        <w:t xml:space="preserve"> of</w:t>
      </w:r>
      <w:r w:rsidR="002D2748">
        <w:rPr>
          <w:sz w:val="24"/>
          <w:szCs w:val="24"/>
        </w:rPr>
        <w:t xml:space="preserve"> November 21, 2014</w:t>
      </w:r>
      <w:r w:rsidRPr="00234964">
        <w:rPr>
          <w:sz w:val="24"/>
          <w:szCs w:val="24"/>
        </w:rPr>
        <w:t xml:space="preserve">.  </w:t>
      </w: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 xml:space="preserve">This letter is to notify you that </w:t>
      </w:r>
      <w:r w:rsidR="002D2748">
        <w:rPr>
          <w:color w:val="000000"/>
          <w:sz w:val="24"/>
          <w:szCs w:val="24"/>
        </w:rPr>
        <w:t xml:space="preserve">the Initial Tariffs </w:t>
      </w:r>
      <w:r w:rsidR="00646429" w:rsidRPr="006E2CAC">
        <w:rPr>
          <w:color w:val="000000"/>
          <w:sz w:val="24"/>
          <w:szCs w:val="24"/>
        </w:rPr>
        <w:t>ha</w:t>
      </w:r>
      <w:r w:rsidR="00E763E3" w:rsidRPr="006E2CAC">
        <w:rPr>
          <w:color w:val="000000"/>
          <w:sz w:val="24"/>
          <w:szCs w:val="24"/>
        </w:rPr>
        <w:t>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>s</w:t>
      </w:r>
      <w:r w:rsidR="00B11E1D">
        <w:rPr>
          <w:color w:val="000000"/>
          <w:sz w:val="24"/>
          <w:szCs w:val="24"/>
        </w:rPr>
        <w:t xml:space="preserve"> </w:t>
      </w:r>
      <w:r w:rsidR="00E763E3" w:rsidRPr="006E2CAC">
        <w:rPr>
          <w:color w:val="000000"/>
          <w:sz w:val="24"/>
          <w:szCs w:val="24"/>
        </w:rPr>
        <w:t>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4D4B70" w:rsidRDefault="00646429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9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 xml:space="preserve">continually </w:t>
      </w:r>
    </w:p>
    <w:p w:rsidR="004D4B70" w:rsidRDefault="004D4B70" w:rsidP="00646429">
      <w:pPr>
        <w:rPr>
          <w:color w:val="000000"/>
          <w:sz w:val="24"/>
          <w:szCs w:val="24"/>
        </w:rPr>
      </w:pPr>
    </w:p>
    <w:p w:rsidR="004D4B70" w:rsidRDefault="004D4B70" w:rsidP="00646429">
      <w:pPr>
        <w:rPr>
          <w:color w:val="000000"/>
          <w:sz w:val="24"/>
          <w:szCs w:val="24"/>
        </w:rPr>
      </w:pPr>
    </w:p>
    <w:p w:rsidR="004D4B70" w:rsidRDefault="004D4B70" w:rsidP="00646429">
      <w:pPr>
        <w:rPr>
          <w:color w:val="000000"/>
          <w:sz w:val="24"/>
          <w:szCs w:val="24"/>
        </w:rPr>
      </w:pPr>
    </w:p>
    <w:p w:rsidR="004D4B70" w:rsidRDefault="004D4B70" w:rsidP="00646429">
      <w:pPr>
        <w:rPr>
          <w:color w:val="000000"/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bookmarkStart w:id="0" w:name="_GoBack"/>
      <w:bookmarkEnd w:id="0"/>
      <w:proofErr w:type="gramStart"/>
      <w:r w:rsidRPr="006E2CAC">
        <w:rPr>
          <w:color w:val="000000"/>
          <w:sz w:val="24"/>
          <w:szCs w:val="24"/>
        </w:rPr>
        <w:t>update</w:t>
      </w:r>
      <w:proofErr w:type="gramEnd"/>
      <w:r w:rsidRPr="006E2CAC">
        <w:rPr>
          <w:color w:val="000000"/>
          <w:sz w:val="24"/>
          <w:szCs w:val="24"/>
        </w:rPr>
        <w:t xml:space="preserve">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  <w:r w:rsidRPr="00234964">
        <w:rPr>
          <w:sz w:val="24"/>
          <w:szCs w:val="24"/>
        </w:rPr>
        <w:t>If the Company does not maintain a website, the Commission will host its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on the Commission’s website.  Contact Cyndi Page for instructions on how to have your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and/or tariff supplemen</w:t>
      </w:r>
      <w:r w:rsidR="00B11E1D">
        <w:rPr>
          <w:sz w:val="24"/>
          <w:szCs w:val="24"/>
        </w:rPr>
        <w:t>t</w:t>
      </w:r>
      <w:r w:rsidRPr="00234964">
        <w:rPr>
          <w:sz w:val="24"/>
          <w:szCs w:val="24"/>
        </w:rPr>
        <w:t>s added to the Commission’s website.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The determination to permit the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.</w:t>
      </w:r>
    </w:p>
    <w:p w:rsidR="00646429" w:rsidRPr="00234964" w:rsidRDefault="004D4B70" w:rsidP="00646429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A8741" wp14:editId="7EE38C45">
            <wp:simplePos x="0" y="0"/>
            <wp:positionH relativeFrom="column">
              <wp:posOffset>2261870</wp:posOffset>
            </wp:positionH>
            <wp:positionV relativeFrom="paragraph">
              <wp:posOffset>635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5F4B22">
        <w:rPr>
          <w:sz w:val="24"/>
          <w:szCs w:val="24"/>
        </w:rPr>
        <w:t>Melissa Derr</w:t>
      </w:r>
      <w:r w:rsidRPr="00234964">
        <w:rPr>
          <w:sz w:val="24"/>
          <w:szCs w:val="24"/>
        </w:rPr>
        <w:t>,</w:t>
      </w:r>
      <w:r w:rsidR="00A96E0D">
        <w:rPr>
          <w:sz w:val="24"/>
          <w:szCs w:val="24"/>
        </w:rPr>
        <w:t xml:space="preserve"> T</w:t>
      </w:r>
      <w:r w:rsidRPr="00234964">
        <w:rPr>
          <w:sz w:val="24"/>
          <w:szCs w:val="24"/>
        </w:rPr>
        <w:t>US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proofErr w:type="spellStart"/>
      <w:r w:rsidRPr="00234964">
        <w:rPr>
          <w:sz w:val="24"/>
          <w:szCs w:val="24"/>
        </w:rPr>
        <w:t>Jani</w:t>
      </w:r>
      <w:proofErr w:type="spellEnd"/>
      <w:r w:rsidRPr="00234964">
        <w:rPr>
          <w:sz w:val="24"/>
          <w:szCs w:val="24"/>
        </w:rPr>
        <w:t xml:space="preserve"> </w:t>
      </w:r>
      <w:proofErr w:type="spellStart"/>
      <w:r w:rsidRPr="00234964">
        <w:rPr>
          <w:sz w:val="24"/>
          <w:szCs w:val="24"/>
        </w:rPr>
        <w:t>Tuzinski</w:t>
      </w:r>
      <w:proofErr w:type="spellEnd"/>
      <w:r w:rsidRPr="00234964">
        <w:rPr>
          <w:sz w:val="24"/>
          <w:szCs w:val="24"/>
        </w:rPr>
        <w:t xml:space="preserve">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89508F" w:rsidRDefault="0089508F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Christopher Hepburn, </w:t>
      </w:r>
      <w:r w:rsidR="00A96E0D">
        <w:rPr>
          <w:sz w:val="24"/>
          <w:szCs w:val="24"/>
        </w:rPr>
        <w:t>T</w:t>
      </w:r>
      <w:r w:rsidRPr="00234964">
        <w:rPr>
          <w:sz w:val="24"/>
          <w:szCs w:val="24"/>
        </w:rPr>
        <w:t>US</w:t>
      </w:r>
    </w:p>
    <w:p w:rsidR="005F4B22" w:rsidRPr="00234964" w:rsidRDefault="005F4B22" w:rsidP="00646429">
      <w:pPr>
        <w:rPr>
          <w:sz w:val="24"/>
          <w:szCs w:val="24"/>
        </w:rPr>
      </w:pPr>
      <w:r>
        <w:rPr>
          <w:sz w:val="24"/>
          <w:szCs w:val="24"/>
        </w:rPr>
        <w:tab/>
        <w:t>Spencer Nahf, TUS</w:t>
      </w:r>
    </w:p>
    <w:p w:rsidR="00D15755" w:rsidRPr="00234964" w:rsidRDefault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</w:p>
    <w:sectPr w:rsidR="00D15755" w:rsidRPr="00234964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93" w:rsidRDefault="002A7F93">
      <w:r>
        <w:separator/>
      </w:r>
    </w:p>
  </w:endnote>
  <w:endnote w:type="continuationSeparator" w:id="0">
    <w:p w:rsidR="002A7F93" w:rsidRDefault="002A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93" w:rsidRDefault="002A7F93">
      <w:r>
        <w:separator/>
      </w:r>
    </w:p>
  </w:footnote>
  <w:footnote w:type="continuationSeparator" w:id="0">
    <w:p w:rsidR="002A7F93" w:rsidRDefault="002A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3E8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6FEB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2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A7F93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2748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5DDD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70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4B22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274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12D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480A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E0D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1D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692"/>
    <w:rsid w:val="00C40AA7"/>
    <w:rsid w:val="00C41C22"/>
    <w:rsid w:val="00C41E40"/>
    <w:rsid w:val="00C41F95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4E71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44B3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1DF5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page@state.p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D68E-34B3-4906-AC40-ABDB2500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3315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Hinds, Margaret</cp:lastModifiedBy>
  <cp:revision>6</cp:revision>
  <cp:lastPrinted>2014-11-25T12:39:00Z</cp:lastPrinted>
  <dcterms:created xsi:type="dcterms:W3CDTF">2014-11-24T14:11:00Z</dcterms:created>
  <dcterms:modified xsi:type="dcterms:W3CDTF">2014-11-25T12:40:00Z</dcterms:modified>
</cp:coreProperties>
</file>