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2E" w:rsidRPr="00861C11" w:rsidRDefault="00D46C2E" w:rsidP="00D46C2E">
      <w:pPr>
        <w:jc w:val="center"/>
        <w:rPr>
          <w:b/>
          <w:sz w:val="24"/>
          <w:szCs w:val="24"/>
        </w:rPr>
      </w:pPr>
      <w:r w:rsidRPr="00861C11">
        <w:rPr>
          <w:b/>
          <w:sz w:val="24"/>
          <w:szCs w:val="24"/>
        </w:rPr>
        <w:t>BEFORE THE</w:t>
      </w:r>
    </w:p>
    <w:p w:rsidR="00D46C2E" w:rsidRPr="00861C11" w:rsidRDefault="00D46C2E" w:rsidP="00D46C2E">
      <w:pPr>
        <w:jc w:val="center"/>
        <w:rPr>
          <w:sz w:val="24"/>
          <w:szCs w:val="24"/>
        </w:rPr>
      </w:pPr>
      <w:r w:rsidRPr="00861C11">
        <w:rPr>
          <w:b/>
          <w:sz w:val="24"/>
          <w:szCs w:val="24"/>
        </w:rPr>
        <w:t>PENNSYLVANIA PUBLIC UTILITY COMMISSION</w:t>
      </w:r>
    </w:p>
    <w:p w:rsidR="00D46C2E" w:rsidRPr="00861C11" w:rsidRDefault="00D46C2E" w:rsidP="00D46C2E">
      <w:pPr>
        <w:rPr>
          <w:sz w:val="24"/>
          <w:szCs w:val="24"/>
        </w:rPr>
      </w:pPr>
    </w:p>
    <w:p w:rsidR="00D46C2E" w:rsidRPr="00861C11" w:rsidRDefault="00D46C2E" w:rsidP="00D46C2E">
      <w:pPr>
        <w:rPr>
          <w:sz w:val="24"/>
          <w:szCs w:val="24"/>
        </w:rPr>
      </w:pPr>
    </w:p>
    <w:p w:rsidR="00D46C2E" w:rsidRPr="00861C11" w:rsidRDefault="00D46C2E" w:rsidP="00D46C2E">
      <w:pPr>
        <w:rPr>
          <w:sz w:val="24"/>
          <w:szCs w:val="24"/>
        </w:rPr>
      </w:pPr>
    </w:p>
    <w:p w:rsidR="00D46C2E" w:rsidRPr="00861C11" w:rsidRDefault="00D46C2E" w:rsidP="00D46C2E">
      <w:pPr>
        <w:rPr>
          <w:sz w:val="24"/>
          <w:szCs w:val="24"/>
        </w:rPr>
      </w:pPr>
      <w:r w:rsidRPr="00861C11">
        <w:rPr>
          <w:sz w:val="24"/>
          <w:szCs w:val="24"/>
        </w:rPr>
        <w:t>Tiffany Wise</w:t>
      </w:r>
      <w:r w:rsidRPr="00861C11">
        <w:rPr>
          <w:sz w:val="24"/>
          <w:szCs w:val="24"/>
        </w:rPr>
        <w:tab/>
      </w:r>
      <w:r w:rsidRPr="00861C11">
        <w:rPr>
          <w:sz w:val="24"/>
          <w:szCs w:val="24"/>
        </w:rPr>
        <w:tab/>
      </w:r>
      <w:r w:rsidRPr="00861C11">
        <w:rPr>
          <w:sz w:val="24"/>
          <w:szCs w:val="24"/>
        </w:rPr>
        <w:tab/>
      </w:r>
      <w:r w:rsidRPr="00861C11">
        <w:rPr>
          <w:sz w:val="24"/>
          <w:szCs w:val="24"/>
        </w:rPr>
        <w:tab/>
      </w:r>
      <w:r w:rsidRPr="00861C11">
        <w:rPr>
          <w:sz w:val="24"/>
          <w:szCs w:val="24"/>
        </w:rPr>
        <w:tab/>
      </w:r>
      <w:r w:rsidRPr="00861C11">
        <w:rPr>
          <w:sz w:val="24"/>
          <w:szCs w:val="24"/>
        </w:rPr>
        <w:tab/>
        <w:t>:</w:t>
      </w:r>
      <w:r w:rsidRPr="00861C11">
        <w:rPr>
          <w:sz w:val="24"/>
          <w:szCs w:val="24"/>
        </w:rPr>
        <w:tab/>
      </w:r>
    </w:p>
    <w:p w:rsidR="00D46C2E" w:rsidRPr="00861C11" w:rsidRDefault="00D46C2E" w:rsidP="00D46C2E">
      <w:pPr>
        <w:rPr>
          <w:sz w:val="24"/>
          <w:szCs w:val="24"/>
        </w:rPr>
      </w:pPr>
      <w:r w:rsidRPr="00861C11">
        <w:rPr>
          <w:sz w:val="24"/>
          <w:szCs w:val="24"/>
        </w:rPr>
        <w:tab/>
      </w:r>
      <w:r w:rsidRPr="00861C11">
        <w:rPr>
          <w:sz w:val="24"/>
          <w:szCs w:val="24"/>
        </w:rPr>
        <w:tab/>
      </w:r>
      <w:r w:rsidRPr="00861C11">
        <w:rPr>
          <w:sz w:val="24"/>
          <w:szCs w:val="24"/>
        </w:rPr>
        <w:tab/>
      </w:r>
      <w:r w:rsidRPr="00861C11">
        <w:rPr>
          <w:sz w:val="24"/>
          <w:szCs w:val="24"/>
        </w:rPr>
        <w:tab/>
      </w:r>
      <w:r w:rsidRPr="00861C11">
        <w:rPr>
          <w:sz w:val="24"/>
          <w:szCs w:val="24"/>
        </w:rPr>
        <w:tab/>
      </w:r>
      <w:r w:rsidRPr="00861C11">
        <w:rPr>
          <w:sz w:val="24"/>
          <w:szCs w:val="24"/>
        </w:rPr>
        <w:tab/>
      </w:r>
      <w:r w:rsidRPr="00861C11">
        <w:rPr>
          <w:sz w:val="24"/>
          <w:szCs w:val="24"/>
        </w:rPr>
        <w:tab/>
        <w:t>:</w:t>
      </w:r>
    </w:p>
    <w:p w:rsidR="00D46C2E" w:rsidRPr="00861C11" w:rsidRDefault="00D46C2E" w:rsidP="00D46C2E">
      <w:pPr>
        <w:numPr>
          <w:ilvl w:val="0"/>
          <w:numId w:val="1"/>
        </w:numPr>
        <w:ind w:left="5040" w:hanging="4320"/>
        <w:rPr>
          <w:sz w:val="24"/>
          <w:szCs w:val="24"/>
        </w:rPr>
      </w:pPr>
      <w:r w:rsidRPr="00861C11">
        <w:rPr>
          <w:sz w:val="24"/>
          <w:szCs w:val="24"/>
        </w:rPr>
        <w:t>:</w:t>
      </w:r>
      <w:r w:rsidRPr="00861C11">
        <w:rPr>
          <w:sz w:val="24"/>
          <w:szCs w:val="24"/>
        </w:rPr>
        <w:tab/>
      </w:r>
      <w:r w:rsidRPr="00861C11">
        <w:rPr>
          <w:sz w:val="24"/>
          <w:szCs w:val="24"/>
        </w:rPr>
        <w:tab/>
        <w:t>C-2014-2422271</w:t>
      </w:r>
    </w:p>
    <w:p w:rsidR="00D46C2E" w:rsidRPr="00861C11" w:rsidRDefault="00D46C2E" w:rsidP="00D46C2E">
      <w:pPr>
        <w:ind w:left="5040"/>
        <w:rPr>
          <w:sz w:val="24"/>
          <w:szCs w:val="24"/>
        </w:rPr>
      </w:pPr>
      <w:r w:rsidRPr="00861C11">
        <w:rPr>
          <w:sz w:val="24"/>
          <w:szCs w:val="24"/>
        </w:rPr>
        <w:t>:</w:t>
      </w:r>
    </w:p>
    <w:p w:rsidR="00D46C2E" w:rsidRPr="00861C11" w:rsidRDefault="00D46C2E" w:rsidP="00D46C2E">
      <w:pPr>
        <w:rPr>
          <w:sz w:val="24"/>
          <w:szCs w:val="24"/>
        </w:rPr>
      </w:pPr>
      <w:r w:rsidRPr="00861C11">
        <w:rPr>
          <w:sz w:val="24"/>
          <w:szCs w:val="24"/>
        </w:rPr>
        <w:t>Philadelphia Gas Works</w:t>
      </w:r>
      <w:r w:rsidRPr="00861C11">
        <w:rPr>
          <w:sz w:val="24"/>
          <w:szCs w:val="24"/>
        </w:rPr>
        <w:tab/>
      </w:r>
      <w:r w:rsidRPr="00861C11">
        <w:rPr>
          <w:sz w:val="24"/>
          <w:szCs w:val="24"/>
        </w:rPr>
        <w:tab/>
        <w:t xml:space="preserve"> </w:t>
      </w:r>
      <w:r w:rsidRPr="00861C11">
        <w:rPr>
          <w:sz w:val="24"/>
          <w:szCs w:val="24"/>
        </w:rPr>
        <w:tab/>
      </w:r>
      <w:r w:rsidRPr="00861C11">
        <w:rPr>
          <w:sz w:val="24"/>
          <w:szCs w:val="24"/>
        </w:rPr>
        <w:tab/>
        <w:t>:</w:t>
      </w:r>
    </w:p>
    <w:p w:rsidR="00D46C2E" w:rsidRPr="00861C11" w:rsidRDefault="00D46C2E" w:rsidP="00D46C2E">
      <w:pPr>
        <w:rPr>
          <w:sz w:val="24"/>
          <w:szCs w:val="24"/>
        </w:rPr>
      </w:pPr>
    </w:p>
    <w:p w:rsidR="00D46C2E" w:rsidRPr="00861C11" w:rsidRDefault="00D46C2E" w:rsidP="00D46C2E">
      <w:pPr>
        <w:rPr>
          <w:sz w:val="24"/>
          <w:szCs w:val="24"/>
        </w:rPr>
      </w:pPr>
    </w:p>
    <w:p w:rsidR="00D46C2E" w:rsidRPr="00861C11" w:rsidRDefault="00D46C2E" w:rsidP="00D46C2E">
      <w:pPr>
        <w:rPr>
          <w:sz w:val="24"/>
          <w:szCs w:val="24"/>
        </w:rPr>
      </w:pPr>
    </w:p>
    <w:p w:rsidR="00D46C2E" w:rsidRPr="00861C11" w:rsidRDefault="00D46C2E" w:rsidP="00D46C2E">
      <w:pPr>
        <w:tabs>
          <w:tab w:val="center" w:pos="4680"/>
        </w:tabs>
        <w:suppressAutoHyphens/>
        <w:jc w:val="center"/>
        <w:rPr>
          <w:b/>
          <w:bCs/>
          <w:spacing w:val="-3"/>
          <w:sz w:val="24"/>
          <w:szCs w:val="24"/>
          <w:u w:val="single"/>
        </w:rPr>
      </w:pPr>
      <w:r w:rsidRPr="00861C11">
        <w:rPr>
          <w:b/>
          <w:bCs/>
          <w:spacing w:val="-3"/>
          <w:sz w:val="24"/>
          <w:szCs w:val="24"/>
          <w:u w:val="single"/>
        </w:rPr>
        <w:t>INITIAL DECISION</w:t>
      </w:r>
    </w:p>
    <w:p w:rsidR="00D46C2E" w:rsidRDefault="00D46C2E" w:rsidP="00D46C2E">
      <w:pPr>
        <w:tabs>
          <w:tab w:val="center" w:pos="4680"/>
        </w:tabs>
        <w:suppressAutoHyphens/>
        <w:jc w:val="center"/>
        <w:rPr>
          <w:bCs/>
          <w:spacing w:val="-3"/>
        </w:rPr>
      </w:pPr>
    </w:p>
    <w:p w:rsidR="00D46C2E" w:rsidRDefault="00D46C2E" w:rsidP="00D46C2E">
      <w:pPr>
        <w:tabs>
          <w:tab w:val="center" w:pos="4680"/>
        </w:tabs>
        <w:suppressAutoHyphens/>
        <w:jc w:val="center"/>
        <w:rPr>
          <w:bCs/>
          <w:spacing w:val="-3"/>
        </w:rPr>
      </w:pPr>
    </w:p>
    <w:p w:rsidR="00D46C2E" w:rsidRPr="00D46C2E" w:rsidRDefault="00D46C2E" w:rsidP="00D46C2E">
      <w:pPr>
        <w:tabs>
          <w:tab w:val="center" w:pos="4680"/>
        </w:tabs>
        <w:suppressAutoHyphens/>
        <w:jc w:val="center"/>
        <w:rPr>
          <w:bCs/>
          <w:spacing w:val="-3"/>
          <w:sz w:val="24"/>
          <w:szCs w:val="24"/>
        </w:rPr>
      </w:pPr>
      <w:r w:rsidRPr="00D46C2E">
        <w:rPr>
          <w:bCs/>
          <w:spacing w:val="-3"/>
          <w:sz w:val="24"/>
          <w:szCs w:val="24"/>
        </w:rPr>
        <w:t>Before</w:t>
      </w:r>
    </w:p>
    <w:p w:rsidR="00D46C2E" w:rsidRPr="00D46C2E" w:rsidRDefault="00D46C2E" w:rsidP="00D46C2E">
      <w:pPr>
        <w:tabs>
          <w:tab w:val="center" w:pos="4680"/>
        </w:tabs>
        <w:suppressAutoHyphens/>
        <w:jc w:val="center"/>
        <w:rPr>
          <w:bCs/>
          <w:spacing w:val="-3"/>
          <w:sz w:val="24"/>
          <w:szCs w:val="24"/>
        </w:rPr>
      </w:pPr>
      <w:r w:rsidRPr="00D46C2E">
        <w:rPr>
          <w:bCs/>
          <w:spacing w:val="-3"/>
          <w:sz w:val="24"/>
          <w:szCs w:val="24"/>
        </w:rPr>
        <w:t>Mark A. Hoyer</w:t>
      </w:r>
    </w:p>
    <w:p w:rsidR="004756D3" w:rsidRPr="00D46C2E" w:rsidRDefault="00D46C2E" w:rsidP="00D46C2E">
      <w:pPr>
        <w:tabs>
          <w:tab w:val="center" w:pos="4680"/>
        </w:tabs>
        <w:suppressAutoHyphens/>
        <w:jc w:val="center"/>
        <w:rPr>
          <w:sz w:val="24"/>
          <w:szCs w:val="24"/>
        </w:rPr>
      </w:pPr>
      <w:r w:rsidRPr="00D46C2E">
        <w:rPr>
          <w:bCs/>
          <w:spacing w:val="-3"/>
          <w:sz w:val="24"/>
          <w:szCs w:val="24"/>
        </w:rPr>
        <w:t>Administrative Law Judge</w:t>
      </w:r>
    </w:p>
    <w:p w:rsidR="004756D3" w:rsidRPr="00A90F47" w:rsidRDefault="004756D3" w:rsidP="004756D3">
      <w:pPr>
        <w:jc w:val="center"/>
        <w:rPr>
          <w:sz w:val="24"/>
          <w:szCs w:val="24"/>
        </w:rPr>
      </w:pPr>
    </w:p>
    <w:p w:rsidR="003D1704" w:rsidRDefault="003D1704" w:rsidP="004756D3">
      <w:pPr>
        <w:jc w:val="center"/>
        <w:rPr>
          <w:sz w:val="24"/>
          <w:szCs w:val="24"/>
          <w:u w:val="single"/>
        </w:rPr>
      </w:pPr>
    </w:p>
    <w:p w:rsidR="004756D3" w:rsidRPr="00A90F47" w:rsidRDefault="00221258" w:rsidP="004756D3">
      <w:pPr>
        <w:jc w:val="center"/>
        <w:rPr>
          <w:sz w:val="24"/>
          <w:szCs w:val="24"/>
          <w:u w:val="single"/>
        </w:rPr>
      </w:pPr>
      <w:r w:rsidRPr="00A90F47">
        <w:rPr>
          <w:sz w:val="24"/>
          <w:szCs w:val="24"/>
          <w:u w:val="single"/>
        </w:rPr>
        <w:t>INTRODUCTION</w:t>
      </w:r>
    </w:p>
    <w:p w:rsidR="004756D3" w:rsidRPr="00A90F47" w:rsidRDefault="004756D3" w:rsidP="004756D3">
      <w:pPr>
        <w:jc w:val="center"/>
        <w:rPr>
          <w:sz w:val="24"/>
          <w:szCs w:val="24"/>
          <w:u w:val="single"/>
        </w:rPr>
      </w:pPr>
    </w:p>
    <w:p w:rsidR="004756D3" w:rsidRPr="00A90F47" w:rsidRDefault="004756D3" w:rsidP="004756D3">
      <w:pPr>
        <w:jc w:val="center"/>
        <w:rPr>
          <w:sz w:val="24"/>
          <w:szCs w:val="24"/>
          <w:u w:val="single"/>
        </w:rPr>
      </w:pPr>
    </w:p>
    <w:p w:rsidR="001F7056" w:rsidRPr="00A90F47" w:rsidRDefault="004756D3" w:rsidP="001C03F5">
      <w:pPr>
        <w:spacing w:line="360" w:lineRule="auto"/>
        <w:rPr>
          <w:sz w:val="24"/>
          <w:szCs w:val="24"/>
        </w:rPr>
      </w:pPr>
      <w:r w:rsidRPr="00A90F47">
        <w:rPr>
          <w:sz w:val="24"/>
          <w:szCs w:val="24"/>
        </w:rPr>
        <w:tab/>
      </w:r>
      <w:r w:rsidRPr="00A90F47">
        <w:rPr>
          <w:sz w:val="24"/>
          <w:szCs w:val="24"/>
        </w:rPr>
        <w:tab/>
      </w:r>
      <w:r w:rsidR="004550C6" w:rsidRPr="00A90F47">
        <w:rPr>
          <w:sz w:val="24"/>
          <w:szCs w:val="24"/>
        </w:rPr>
        <w:t xml:space="preserve">This </w:t>
      </w:r>
      <w:r w:rsidR="00F24699">
        <w:rPr>
          <w:sz w:val="24"/>
          <w:szCs w:val="24"/>
        </w:rPr>
        <w:t>initial d</w:t>
      </w:r>
      <w:r w:rsidRPr="00A90F47">
        <w:rPr>
          <w:sz w:val="24"/>
          <w:szCs w:val="24"/>
        </w:rPr>
        <w:t xml:space="preserve">ecision </w:t>
      </w:r>
      <w:r w:rsidR="00D46C2E">
        <w:rPr>
          <w:sz w:val="24"/>
          <w:szCs w:val="24"/>
        </w:rPr>
        <w:t xml:space="preserve">denies </w:t>
      </w:r>
      <w:r w:rsidR="00E1461E" w:rsidRPr="00A90F47">
        <w:rPr>
          <w:sz w:val="24"/>
          <w:szCs w:val="24"/>
        </w:rPr>
        <w:t>the utility’s</w:t>
      </w:r>
      <w:r w:rsidR="003E657C" w:rsidRPr="00A90F47">
        <w:rPr>
          <w:sz w:val="24"/>
          <w:szCs w:val="24"/>
        </w:rPr>
        <w:t xml:space="preserve"> </w:t>
      </w:r>
      <w:r w:rsidR="00106069">
        <w:rPr>
          <w:sz w:val="24"/>
          <w:szCs w:val="24"/>
        </w:rPr>
        <w:t xml:space="preserve">oral </w:t>
      </w:r>
      <w:r w:rsidR="003E657C" w:rsidRPr="00A90F47">
        <w:rPr>
          <w:sz w:val="24"/>
          <w:szCs w:val="24"/>
        </w:rPr>
        <w:t>motion</w:t>
      </w:r>
      <w:r w:rsidR="00D46C2E">
        <w:rPr>
          <w:sz w:val="24"/>
          <w:szCs w:val="24"/>
        </w:rPr>
        <w:t xml:space="preserve"> for judgment on the pleadings or for summary judgment</w:t>
      </w:r>
      <w:r w:rsidR="00E1461E" w:rsidRPr="00A90F47">
        <w:rPr>
          <w:sz w:val="24"/>
          <w:szCs w:val="24"/>
        </w:rPr>
        <w:t xml:space="preserve">, made at </w:t>
      </w:r>
      <w:r w:rsidR="003E657C" w:rsidRPr="00A90F47">
        <w:rPr>
          <w:sz w:val="24"/>
          <w:szCs w:val="24"/>
        </w:rPr>
        <w:t>the</w:t>
      </w:r>
      <w:r w:rsidR="00E1461E" w:rsidRPr="00A90F47">
        <w:rPr>
          <w:sz w:val="24"/>
          <w:szCs w:val="24"/>
        </w:rPr>
        <w:t xml:space="preserve"> </w:t>
      </w:r>
      <w:r w:rsidR="00D46C2E">
        <w:rPr>
          <w:sz w:val="24"/>
          <w:szCs w:val="24"/>
        </w:rPr>
        <w:t xml:space="preserve">initial </w:t>
      </w:r>
      <w:r w:rsidR="00E1461E" w:rsidRPr="00A90F47">
        <w:rPr>
          <w:sz w:val="24"/>
          <w:szCs w:val="24"/>
        </w:rPr>
        <w:t xml:space="preserve">hearing, </w:t>
      </w:r>
      <w:r w:rsidR="00D46C2E">
        <w:rPr>
          <w:sz w:val="24"/>
          <w:szCs w:val="24"/>
        </w:rPr>
        <w:t xml:space="preserve">because the motion was untimely made pursuant to 52 </w:t>
      </w:r>
      <w:proofErr w:type="spellStart"/>
      <w:r w:rsidR="00D46C2E">
        <w:rPr>
          <w:sz w:val="24"/>
          <w:szCs w:val="24"/>
        </w:rPr>
        <w:t>Pa.Code</w:t>
      </w:r>
      <w:proofErr w:type="spellEnd"/>
      <w:r w:rsidR="00D46C2E">
        <w:rPr>
          <w:sz w:val="24"/>
          <w:szCs w:val="24"/>
        </w:rPr>
        <w:t xml:space="preserve"> §</w:t>
      </w:r>
      <w:r w:rsidR="00102388">
        <w:rPr>
          <w:sz w:val="24"/>
          <w:szCs w:val="24"/>
        </w:rPr>
        <w:t xml:space="preserve"> </w:t>
      </w:r>
      <w:r w:rsidR="00D46C2E">
        <w:rPr>
          <w:sz w:val="24"/>
          <w:szCs w:val="24"/>
        </w:rPr>
        <w:t>5.102(a).</w:t>
      </w:r>
      <w:r w:rsidR="00292096">
        <w:rPr>
          <w:sz w:val="24"/>
          <w:szCs w:val="24"/>
        </w:rPr>
        <w:t xml:space="preserve">  </w:t>
      </w:r>
      <w:r w:rsidR="00D46C2E">
        <w:rPr>
          <w:sz w:val="24"/>
          <w:szCs w:val="24"/>
        </w:rPr>
        <w:t xml:space="preserve">This </w:t>
      </w:r>
      <w:r w:rsidR="00F24699">
        <w:rPr>
          <w:sz w:val="24"/>
          <w:szCs w:val="24"/>
        </w:rPr>
        <w:t>i</w:t>
      </w:r>
      <w:r w:rsidR="00D46C2E">
        <w:rPr>
          <w:sz w:val="24"/>
          <w:szCs w:val="24"/>
        </w:rPr>
        <w:t xml:space="preserve">nitial </w:t>
      </w:r>
      <w:r w:rsidR="00F24699">
        <w:rPr>
          <w:sz w:val="24"/>
          <w:szCs w:val="24"/>
        </w:rPr>
        <w:t>d</w:t>
      </w:r>
      <w:r w:rsidR="00D46C2E">
        <w:rPr>
          <w:sz w:val="24"/>
          <w:szCs w:val="24"/>
        </w:rPr>
        <w:t xml:space="preserve">ecision also dismisses the formal complaint pursuant to 66 </w:t>
      </w:r>
      <w:proofErr w:type="spellStart"/>
      <w:r w:rsidR="00D46C2E">
        <w:rPr>
          <w:sz w:val="24"/>
          <w:szCs w:val="24"/>
        </w:rPr>
        <w:t>Pa.C.S</w:t>
      </w:r>
      <w:proofErr w:type="spellEnd"/>
      <w:r w:rsidR="00D46C2E">
        <w:rPr>
          <w:sz w:val="24"/>
          <w:szCs w:val="24"/>
        </w:rPr>
        <w:t>. §</w:t>
      </w:r>
      <w:r w:rsidR="00102388">
        <w:rPr>
          <w:sz w:val="24"/>
          <w:szCs w:val="24"/>
        </w:rPr>
        <w:t xml:space="preserve"> </w:t>
      </w:r>
      <w:r w:rsidR="00292096">
        <w:rPr>
          <w:sz w:val="24"/>
          <w:szCs w:val="24"/>
        </w:rPr>
        <w:t>1405</w:t>
      </w:r>
      <w:r w:rsidR="0096722A" w:rsidRPr="00A90F47">
        <w:rPr>
          <w:sz w:val="24"/>
          <w:szCs w:val="24"/>
        </w:rPr>
        <w:t>.</w:t>
      </w:r>
    </w:p>
    <w:p w:rsidR="001F7056" w:rsidRPr="00A90F47" w:rsidRDefault="001F7056" w:rsidP="002B4E39">
      <w:pPr>
        <w:rPr>
          <w:sz w:val="24"/>
          <w:szCs w:val="24"/>
        </w:rPr>
      </w:pPr>
    </w:p>
    <w:p w:rsidR="003D1704" w:rsidRDefault="003D1704" w:rsidP="00FC4CF7">
      <w:pPr>
        <w:jc w:val="center"/>
        <w:rPr>
          <w:sz w:val="24"/>
          <w:szCs w:val="24"/>
          <w:u w:val="single"/>
        </w:rPr>
      </w:pPr>
    </w:p>
    <w:p w:rsidR="00221258" w:rsidRPr="00FC4CF7" w:rsidRDefault="00221258" w:rsidP="00FC4CF7">
      <w:pPr>
        <w:jc w:val="center"/>
        <w:rPr>
          <w:sz w:val="24"/>
          <w:szCs w:val="24"/>
          <w:u w:val="single"/>
        </w:rPr>
      </w:pPr>
      <w:r w:rsidRPr="00A90F47">
        <w:rPr>
          <w:sz w:val="24"/>
          <w:szCs w:val="24"/>
          <w:u w:val="single"/>
        </w:rPr>
        <w:t>HISTORY OF THE PROCEEDINGS</w:t>
      </w:r>
    </w:p>
    <w:p w:rsidR="00221258" w:rsidRDefault="00221258" w:rsidP="002B4E39">
      <w:pPr>
        <w:rPr>
          <w:sz w:val="24"/>
          <w:szCs w:val="24"/>
        </w:rPr>
      </w:pPr>
    </w:p>
    <w:p w:rsidR="002B4E39" w:rsidRPr="00A90F47" w:rsidRDefault="002B4E39" w:rsidP="002B4E39">
      <w:pPr>
        <w:rPr>
          <w:sz w:val="24"/>
          <w:szCs w:val="24"/>
        </w:rPr>
      </w:pPr>
    </w:p>
    <w:p w:rsidR="00FB262A" w:rsidRDefault="004756D3" w:rsidP="004756D3">
      <w:pPr>
        <w:spacing w:line="360" w:lineRule="auto"/>
        <w:rPr>
          <w:sz w:val="24"/>
          <w:szCs w:val="24"/>
        </w:rPr>
      </w:pPr>
      <w:r w:rsidRPr="00A90F47">
        <w:rPr>
          <w:sz w:val="24"/>
          <w:szCs w:val="24"/>
        </w:rPr>
        <w:tab/>
      </w:r>
      <w:r w:rsidRPr="00A90F47">
        <w:rPr>
          <w:sz w:val="24"/>
          <w:szCs w:val="24"/>
        </w:rPr>
        <w:tab/>
        <w:t xml:space="preserve">On </w:t>
      </w:r>
      <w:r w:rsidR="00F24699">
        <w:rPr>
          <w:sz w:val="24"/>
          <w:szCs w:val="24"/>
        </w:rPr>
        <w:t xml:space="preserve">May 12, 2014, Tiffany Wise (Complainant) </w:t>
      </w:r>
      <w:r w:rsidR="00565F99" w:rsidRPr="00A90F47">
        <w:rPr>
          <w:sz w:val="24"/>
          <w:szCs w:val="24"/>
        </w:rPr>
        <w:t xml:space="preserve">filed a </w:t>
      </w:r>
      <w:r w:rsidR="00F24699">
        <w:rPr>
          <w:sz w:val="24"/>
          <w:szCs w:val="24"/>
        </w:rPr>
        <w:t>f</w:t>
      </w:r>
      <w:r w:rsidRPr="00A90F47">
        <w:rPr>
          <w:sz w:val="24"/>
          <w:szCs w:val="24"/>
        </w:rPr>
        <w:t xml:space="preserve">ormal </w:t>
      </w:r>
      <w:r w:rsidR="00F24699">
        <w:rPr>
          <w:sz w:val="24"/>
          <w:szCs w:val="24"/>
        </w:rPr>
        <w:t>c</w:t>
      </w:r>
      <w:r w:rsidRPr="00A90F47">
        <w:rPr>
          <w:sz w:val="24"/>
          <w:szCs w:val="24"/>
        </w:rPr>
        <w:t>omplaint against Philadelphia Gas Works (PG</w:t>
      </w:r>
      <w:r w:rsidR="00440735" w:rsidRPr="00A90F47">
        <w:rPr>
          <w:sz w:val="24"/>
          <w:szCs w:val="24"/>
        </w:rPr>
        <w:t>W</w:t>
      </w:r>
      <w:r w:rsidR="00565F99" w:rsidRPr="00A90F47">
        <w:rPr>
          <w:sz w:val="24"/>
          <w:szCs w:val="24"/>
        </w:rPr>
        <w:t>, Respondent, or the Company)</w:t>
      </w:r>
      <w:r w:rsidR="007A68D1" w:rsidRPr="00A90F47">
        <w:rPr>
          <w:sz w:val="24"/>
          <w:szCs w:val="24"/>
        </w:rPr>
        <w:t>,</w:t>
      </w:r>
      <w:r w:rsidR="00F24699">
        <w:rPr>
          <w:sz w:val="24"/>
          <w:szCs w:val="24"/>
        </w:rPr>
        <w:t xml:space="preserve"> alleging </w:t>
      </w:r>
      <w:r w:rsidR="001E0AA5">
        <w:rPr>
          <w:sz w:val="24"/>
          <w:szCs w:val="24"/>
        </w:rPr>
        <w:t xml:space="preserve">that her gas utility service was shut off on April 10, 2014.  Complainant seeks to have her service restored and also to obtain a payment agreement.  </w:t>
      </w:r>
      <w:r w:rsidR="008264FC">
        <w:rPr>
          <w:sz w:val="24"/>
          <w:szCs w:val="24"/>
        </w:rPr>
        <w:t xml:space="preserve">In the complaint, Ms. Wise avers that there was a formal complaint hearing in June 2013 and </w:t>
      </w:r>
      <w:r w:rsidR="00F507D8">
        <w:rPr>
          <w:sz w:val="24"/>
          <w:szCs w:val="24"/>
        </w:rPr>
        <w:t xml:space="preserve">“instead of seeing the Judge” she agreed with a PGW </w:t>
      </w:r>
      <w:r w:rsidR="00F507D8">
        <w:rPr>
          <w:sz w:val="24"/>
          <w:szCs w:val="24"/>
        </w:rPr>
        <w:lastRenderedPageBreak/>
        <w:t xml:space="preserve">representative to pay $1,500.00 within 30 days “in order to get back on a payment agreement.” </w:t>
      </w:r>
      <w:proofErr w:type="gramStart"/>
      <w:r w:rsidR="00F507D8">
        <w:rPr>
          <w:sz w:val="24"/>
          <w:szCs w:val="24"/>
        </w:rPr>
        <w:t>Formal Complaint ¶4.</w:t>
      </w:r>
      <w:proofErr w:type="gramEnd"/>
      <w:r w:rsidR="00FB262A">
        <w:rPr>
          <w:rStyle w:val="FootnoteReference"/>
          <w:sz w:val="24"/>
          <w:szCs w:val="24"/>
        </w:rPr>
        <w:footnoteReference w:id="1"/>
      </w:r>
      <w:r w:rsidR="00292096">
        <w:rPr>
          <w:sz w:val="24"/>
          <w:szCs w:val="24"/>
        </w:rPr>
        <w:t xml:space="preserve">  </w:t>
      </w:r>
      <w:r w:rsidR="00C85927" w:rsidRPr="00A90F47">
        <w:rPr>
          <w:sz w:val="24"/>
          <w:szCs w:val="24"/>
        </w:rPr>
        <w:t xml:space="preserve">     </w:t>
      </w:r>
    </w:p>
    <w:p w:rsidR="00F9391A" w:rsidRPr="00A90F47" w:rsidRDefault="00C85927" w:rsidP="004756D3">
      <w:pPr>
        <w:spacing w:line="360" w:lineRule="auto"/>
        <w:rPr>
          <w:sz w:val="24"/>
          <w:szCs w:val="24"/>
        </w:rPr>
      </w:pPr>
      <w:r w:rsidRPr="00A90F47">
        <w:rPr>
          <w:sz w:val="24"/>
          <w:szCs w:val="24"/>
        </w:rPr>
        <w:t xml:space="preserve">                                                                                                                                                                                                                                                                                                                                                                                                                                                                                                                                                                                                                                                                                                                                                                                                                                                                                                                                                                                                                                                                                                                                                                                                                                                                                                                                                                                                                                                                                                                                                                                    </w:t>
      </w:r>
      <w:r w:rsidR="00440735" w:rsidRPr="00A90F47">
        <w:rPr>
          <w:sz w:val="24"/>
          <w:szCs w:val="24"/>
        </w:rPr>
        <w:t xml:space="preserve">      </w:t>
      </w:r>
      <w:r w:rsidR="00565F99" w:rsidRPr="00A90F47">
        <w:rPr>
          <w:sz w:val="24"/>
          <w:szCs w:val="24"/>
        </w:rPr>
        <w:t xml:space="preserve">    </w:t>
      </w:r>
    </w:p>
    <w:p w:rsidR="00A4215E" w:rsidRDefault="004756D3" w:rsidP="002F31DB">
      <w:pPr>
        <w:spacing w:line="360" w:lineRule="auto"/>
        <w:rPr>
          <w:sz w:val="24"/>
          <w:szCs w:val="24"/>
        </w:rPr>
      </w:pPr>
      <w:r w:rsidRPr="00A90F47">
        <w:rPr>
          <w:sz w:val="24"/>
          <w:szCs w:val="24"/>
        </w:rPr>
        <w:tab/>
      </w:r>
      <w:r w:rsidRPr="00A90F47">
        <w:rPr>
          <w:sz w:val="24"/>
          <w:szCs w:val="24"/>
        </w:rPr>
        <w:tab/>
      </w:r>
      <w:r w:rsidR="00F9391A" w:rsidRPr="00A90F47">
        <w:rPr>
          <w:sz w:val="24"/>
          <w:szCs w:val="24"/>
        </w:rPr>
        <w:t xml:space="preserve">On </w:t>
      </w:r>
      <w:r w:rsidR="00145FDB" w:rsidRPr="00A90F47">
        <w:rPr>
          <w:sz w:val="24"/>
          <w:szCs w:val="24"/>
        </w:rPr>
        <w:t>or about Ju</w:t>
      </w:r>
      <w:r w:rsidR="00FB262A">
        <w:rPr>
          <w:sz w:val="24"/>
          <w:szCs w:val="24"/>
        </w:rPr>
        <w:t xml:space="preserve">ne 9, 2014, </w:t>
      </w:r>
      <w:r w:rsidR="00145FDB" w:rsidRPr="00A90F47">
        <w:rPr>
          <w:sz w:val="24"/>
          <w:szCs w:val="24"/>
        </w:rPr>
        <w:t xml:space="preserve">PGW filed an </w:t>
      </w:r>
      <w:r w:rsidR="00FB262A">
        <w:rPr>
          <w:sz w:val="24"/>
          <w:szCs w:val="24"/>
        </w:rPr>
        <w:t>a</w:t>
      </w:r>
      <w:r w:rsidR="00145FDB" w:rsidRPr="00A90F47">
        <w:rPr>
          <w:sz w:val="24"/>
          <w:szCs w:val="24"/>
        </w:rPr>
        <w:t>nswer</w:t>
      </w:r>
      <w:r w:rsidR="00FB262A">
        <w:rPr>
          <w:sz w:val="24"/>
          <w:szCs w:val="24"/>
        </w:rPr>
        <w:t xml:space="preserve"> to the complaint.  On or about June 10, 2014, PGW filed a corrected answer because the original answer was missing page 3.  PGW averred that</w:t>
      </w:r>
      <w:r w:rsidR="00292096">
        <w:rPr>
          <w:sz w:val="24"/>
          <w:szCs w:val="24"/>
        </w:rPr>
        <w:t xml:space="preserve"> Complainant’s service was shut off.  </w:t>
      </w:r>
      <w:proofErr w:type="gramStart"/>
      <w:r w:rsidR="00292096">
        <w:rPr>
          <w:sz w:val="24"/>
          <w:szCs w:val="24"/>
        </w:rPr>
        <w:t>According to PGW, the shut off occurred on April 14, 2014 and not on April 10, 2014 as averred by Ms. Wise in her complaint.</w:t>
      </w:r>
      <w:proofErr w:type="gramEnd"/>
      <w:r w:rsidR="00292096">
        <w:rPr>
          <w:sz w:val="24"/>
          <w:szCs w:val="24"/>
        </w:rPr>
        <w:t xml:space="preserve">  PGW admitted that it settled a </w:t>
      </w:r>
      <w:r w:rsidR="00902462">
        <w:rPr>
          <w:sz w:val="24"/>
          <w:szCs w:val="24"/>
        </w:rPr>
        <w:t xml:space="preserve">prior </w:t>
      </w:r>
      <w:r w:rsidR="00292096">
        <w:rPr>
          <w:sz w:val="24"/>
          <w:szCs w:val="24"/>
        </w:rPr>
        <w:t xml:space="preserve">formal complaint proceeding at Docket No. </w:t>
      </w:r>
      <w:proofErr w:type="gramStart"/>
      <w:r w:rsidR="00902462">
        <w:rPr>
          <w:sz w:val="24"/>
          <w:szCs w:val="24"/>
        </w:rPr>
        <w:t>C-2013-2341942 with Complainant.</w:t>
      </w:r>
      <w:proofErr w:type="gramEnd"/>
      <w:r w:rsidR="00902462">
        <w:rPr>
          <w:sz w:val="24"/>
          <w:szCs w:val="24"/>
        </w:rPr>
        <w:t xml:space="preserve">  By way of further answer, PGW averred that Complainant agreed to a payment arrangement requiring a</w:t>
      </w:r>
      <w:r w:rsidR="00234BC6">
        <w:rPr>
          <w:sz w:val="24"/>
          <w:szCs w:val="24"/>
        </w:rPr>
        <w:t xml:space="preserve">n initial </w:t>
      </w:r>
      <w:r w:rsidR="00902462">
        <w:rPr>
          <w:sz w:val="24"/>
          <w:szCs w:val="24"/>
        </w:rPr>
        <w:t>payment of $1,500.00 by June 7, 2013</w:t>
      </w:r>
      <w:r w:rsidR="00234BC6">
        <w:rPr>
          <w:sz w:val="24"/>
          <w:szCs w:val="24"/>
        </w:rPr>
        <w:t xml:space="preserve"> followed by payment of a monthly budget amount plus $93.00 toward account arrearages for a period of 60 months.  PGW averred </w:t>
      </w:r>
      <w:r w:rsidR="00902462">
        <w:rPr>
          <w:sz w:val="24"/>
          <w:szCs w:val="24"/>
        </w:rPr>
        <w:t>that th</w:t>
      </w:r>
      <w:r w:rsidR="00234BC6">
        <w:rPr>
          <w:sz w:val="24"/>
          <w:szCs w:val="24"/>
        </w:rPr>
        <w:t>e</w:t>
      </w:r>
      <w:r w:rsidR="00902462">
        <w:rPr>
          <w:sz w:val="24"/>
          <w:szCs w:val="24"/>
        </w:rPr>
        <w:t xml:space="preserve"> initial payment was not made by Complainant.  PGW </w:t>
      </w:r>
      <w:r w:rsidR="00234BC6">
        <w:rPr>
          <w:sz w:val="24"/>
          <w:szCs w:val="24"/>
        </w:rPr>
        <w:t xml:space="preserve">insists </w:t>
      </w:r>
      <w:r w:rsidR="00902462">
        <w:rPr>
          <w:sz w:val="24"/>
          <w:szCs w:val="24"/>
        </w:rPr>
        <w:t>that Complainant must pay the full account balance, a reconnection fee and a security deposit to restore service.  PGW requested that the complaint be dismissed.</w:t>
      </w:r>
    </w:p>
    <w:p w:rsidR="00902462" w:rsidRPr="00A90F47" w:rsidRDefault="00902462" w:rsidP="002F31DB">
      <w:pPr>
        <w:spacing w:line="360" w:lineRule="auto"/>
        <w:rPr>
          <w:sz w:val="24"/>
          <w:szCs w:val="24"/>
        </w:rPr>
      </w:pPr>
    </w:p>
    <w:p w:rsidR="00A4215E" w:rsidRPr="00A90F47" w:rsidRDefault="00A4215E" w:rsidP="004756D3">
      <w:pPr>
        <w:spacing w:line="360" w:lineRule="auto"/>
        <w:rPr>
          <w:sz w:val="24"/>
          <w:szCs w:val="24"/>
        </w:rPr>
      </w:pPr>
      <w:r w:rsidRPr="00A90F47">
        <w:rPr>
          <w:sz w:val="24"/>
          <w:szCs w:val="24"/>
        </w:rPr>
        <w:tab/>
      </w:r>
      <w:r w:rsidRPr="00A90F47">
        <w:rPr>
          <w:sz w:val="24"/>
          <w:szCs w:val="24"/>
        </w:rPr>
        <w:tab/>
      </w:r>
      <w:r w:rsidR="002F31DB" w:rsidRPr="00A90F47">
        <w:rPr>
          <w:sz w:val="24"/>
          <w:szCs w:val="24"/>
        </w:rPr>
        <w:t xml:space="preserve">On </w:t>
      </w:r>
      <w:r w:rsidR="00591ECC">
        <w:rPr>
          <w:sz w:val="24"/>
          <w:szCs w:val="24"/>
        </w:rPr>
        <w:t xml:space="preserve">June 13, 2014, </w:t>
      </w:r>
      <w:r w:rsidR="00103997" w:rsidRPr="00A90F47">
        <w:rPr>
          <w:sz w:val="24"/>
          <w:szCs w:val="24"/>
        </w:rPr>
        <w:t>a Telephon</w:t>
      </w:r>
      <w:r w:rsidR="00725258" w:rsidRPr="00A90F47">
        <w:rPr>
          <w:sz w:val="24"/>
          <w:szCs w:val="24"/>
        </w:rPr>
        <w:t>ic</w:t>
      </w:r>
      <w:r w:rsidR="00103997" w:rsidRPr="00A90F47">
        <w:rPr>
          <w:sz w:val="24"/>
          <w:szCs w:val="24"/>
        </w:rPr>
        <w:t xml:space="preserve"> Hearing N</w:t>
      </w:r>
      <w:r w:rsidRPr="00A90F47">
        <w:rPr>
          <w:sz w:val="24"/>
          <w:szCs w:val="24"/>
        </w:rPr>
        <w:t>otic</w:t>
      </w:r>
      <w:r w:rsidR="00103997" w:rsidRPr="00A90F47">
        <w:rPr>
          <w:sz w:val="24"/>
          <w:szCs w:val="24"/>
        </w:rPr>
        <w:t>e was issued</w:t>
      </w:r>
      <w:r w:rsidRPr="00A90F47">
        <w:rPr>
          <w:sz w:val="24"/>
          <w:szCs w:val="24"/>
        </w:rPr>
        <w:t xml:space="preserve">, </w:t>
      </w:r>
      <w:r w:rsidR="00CD411F" w:rsidRPr="00A90F47">
        <w:rPr>
          <w:sz w:val="24"/>
          <w:szCs w:val="24"/>
        </w:rPr>
        <w:t>scheduling</w:t>
      </w:r>
      <w:r w:rsidRPr="00A90F47">
        <w:rPr>
          <w:sz w:val="24"/>
          <w:szCs w:val="24"/>
        </w:rPr>
        <w:t xml:space="preserve"> the hearing for </w:t>
      </w:r>
      <w:r w:rsidR="00591ECC">
        <w:rPr>
          <w:sz w:val="24"/>
          <w:szCs w:val="24"/>
        </w:rPr>
        <w:t>Wednesday, July 23, 2014</w:t>
      </w:r>
      <w:r w:rsidRPr="00A90F47">
        <w:rPr>
          <w:sz w:val="24"/>
          <w:szCs w:val="24"/>
        </w:rPr>
        <w:t xml:space="preserve"> </w:t>
      </w:r>
      <w:r w:rsidR="00725258" w:rsidRPr="00A90F47">
        <w:rPr>
          <w:sz w:val="24"/>
          <w:szCs w:val="24"/>
        </w:rPr>
        <w:t xml:space="preserve">at 10:00 a.m., </w:t>
      </w:r>
      <w:r w:rsidRPr="00A90F47">
        <w:rPr>
          <w:sz w:val="24"/>
          <w:szCs w:val="24"/>
        </w:rPr>
        <w:t>and assign</w:t>
      </w:r>
      <w:r w:rsidR="00103997" w:rsidRPr="00A90F47">
        <w:rPr>
          <w:sz w:val="24"/>
          <w:szCs w:val="24"/>
        </w:rPr>
        <w:t>ing</w:t>
      </w:r>
      <w:r w:rsidRPr="00A90F47">
        <w:rPr>
          <w:sz w:val="24"/>
          <w:szCs w:val="24"/>
        </w:rPr>
        <w:t xml:space="preserve"> the matter to me.  I issued</w:t>
      </w:r>
      <w:r w:rsidR="00103997" w:rsidRPr="00A90F47">
        <w:rPr>
          <w:sz w:val="24"/>
          <w:szCs w:val="24"/>
        </w:rPr>
        <w:t xml:space="preserve"> a Prehearing Order on </w:t>
      </w:r>
      <w:r w:rsidR="00591ECC">
        <w:rPr>
          <w:sz w:val="24"/>
          <w:szCs w:val="24"/>
        </w:rPr>
        <w:t>June 16, 2014</w:t>
      </w:r>
      <w:r w:rsidR="00103997" w:rsidRPr="00A90F47">
        <w:rPr>
          <w:sz w:val="24"/>
          <w:szCs w:val="24"/>
        </w:rPr>
        <w:t xml:space="preserve">, </w:t>
      </w:r>
      <w:r w:rsidRPr="00A90F47">
        <w:rPr>
          <w:sz w:val="24"/>
          <w:szCs w:val="24"/>
        </w:rPr>
        <w:t xml:space="preserve">which set forth </w:t>
      </w:r>
      <w:r w:rsidR="00FD7395" w:rsidRPr="00A90F47">
        <w:rPr>
          <w:sz w:val="24"/>
          <w:szCs w:val="24"/>
        </w:rPr>
        <w:t xml:space="preserve">applicable procedures regarding the conduct of the case, and required the parties to attempt settlement.  Complainant was given notice that </w:t>
      </w:r>
      <w:r w:rsidR="00591ECC">
        <w:rPr>
          <w:sz w:val="24"/>
          <w:szCs w:val="24"/>
        </w:rPr>
        <w:t>s</w:t>
      </w:r>
      <w:r w:rsidR="00FD7395" w:rsidRPr="00A90F47">
        <w:rPr>
          <w:sz w:val="24"/>
          <w:szCs w:val="24"/>
        </w:rPr>
        <w:t>he had the burden of proof.</w:t>
      </w:r>
    </w:p>
    <w:p w:rsidR="00FD7395" w:rsidRPr="00A90F47" w:rsidRDefault="00FD7395" w:rsidP="004756D3">
      <w:pPr>
        <w:spacing w:line="360" w:lineRule="auto"/>
        <w:rPr>
          <w:sz w:val="24"/>
          <w:szCs w:val="24"/>
        </w:rPr>
      </w:pPr>
    </w:p>
    <w:p w:rsidR="001F7056" w:rsidRPr="00A90F47" w:rsidRDefault="00FD7395" w:rsidP="004756D3">
      <w:pPr>
        <w:spacing w:line="360" w:lineRule="auto"/>
        <w:rPr>
          <w:sz w:val="24"/>
          <w:szCs w:val="24"/>
        </w:rPr>
      </w:pPr>
      <w:r w:rsidRPr="00A90F47">
        <w:rPr>
          <w:sz w:val="24"/>
          <w:szCs w:val="24"/>
        </w:rPr>
        <w:tab/>
      </w:r>
      <w:r w:rsidRPr="00A90F47">
        <w:rPr>
          <w:sz w:val="24"/>
          <w:szCs w:val="24"/>
        </w:rPr>
        <w:tab/>
        <w:t xml:space="preserve">The hearing convened as scheduled </w:t>
      </w:r>
      <w:r w:rsidR="008D2AAD" w:rsidRPr="00A90F47">
        <w:rPr>
          <w:sz w:val="24"/>
          <w:szCs w:val="24"/>
        </w:rPr>
        <w:t xml:space="preserve">on </w:t>
      </w:r>
      <w:r w:rsidR="00591ECC">
        <w:rPr>
          <w:sz w:val="24"/>
          <w:szCs w:val="24"/>
        </w:rPr>
        <w:t xml:space="preserve">July 23, 2014.  </w:t>
      </w:r>
      <w:r w:rsidR="00C737B7">
        <w:rPr>
          <w:sz w:val="24"/>
          <w:szCs w:val="24"/>
        </w:rPr>
        <w:t xml:space="preserve">Ms. Wise appeared and testified on her own behalf.  She did not offer any exhibits at the hearing.  Graciela </w:t>
      </w:r>
      <w:proofErr w:type="spellStart"/>
      <w:r w:rsidR="00C737B7">
        <w:rPr>
          <w:sz w:val="24"/>
          <w:szCs w:val="24"/>
        </w:rPr>
        <w:t>Christlieb</w:t>
      </w:r>
      <w:proofErr w:type="spellEnd"/>
      <w:r w:rsidR="00C737B7">
        <w:rPr>
          <w:sz w:val="24"/>
          <w:szCs w:val="24"/>
        </w:rPr>
        <w:t>,</w:t>
      </w:r>
      <w:r w:rsidR="00571A00">
        <w:rPr>
          <w:sz w:val="24"/>
          <w:szCs w:val="24"/>
        </w:rPr>
        <w:t> </w:t>
      </w:r>
      <w:r w:rsidR="00C737B7">
        <w:rPr>
          <w:sz w:val="24"/>
          <w:szCs w:val="24"/>
        </w:rPr>
        <w:t>Esquire, appeared</w:t>
      </w:r>
      <w:r w:rsidR="001F7056" w:rsidRPr="00A90F47">
        <w:rPr>
          <w:sz w:val="24"/>
          <w:szCs w:val="24"/>
        </w:rPr>
        <w:t xml:space="preserve"> on behalf of PGW</w:t>
      </w:r>
      <w:r w:rsidR="00C737B7">
        <w:rPr>
          <w:sz w:val="24"/>
          <w:szCs w:val="24"/>
        </w:rPr>
        <w:t xml:space="preserve"> and presented one witness, Cynthia Garner</w:t>
      </w:r>
      <w:r w:rsidR="001F7056" w:rsidRPr="00A90F47">
        <w:rPr>
          <w:sz w:val="24"/>
          <w:szCs w:val="24"/>
        </w:rPr>
        <w:t xml:space="preserve">.  </w:t>
      </w:r>
      <w:r w:rsidR="00C737B7">
        <w:rPr>
          <w:sz w:val="24"/>
          <w:szCs w:val="24"/>
        </w:rPr>
        <w:t xml:space="preserve">Counsel also </w:t>
      </w:r>
      <w:r w:rsidR="00DE0E70" w:rsidRPr="00A90F47">
        <w:rPr>
          <w:sz w:val="24"/>
          <w:szCs w:val="24"/>
        </w:rPr>
        <w:t xml:space="preserve">presented </w:t>
      </w:r>
      <w:r w:rsidR="00C737B7">
        <w:rPr>
          <w:sz w:val="24"/>
          <w:szCs w:val="24"/>
        </w:rPr>
        <w:t xml:space="preserve">five exhibits </w:t>
      </w:r>
      <w:r w:rsidR="00357164">
        <w:rPr>
          <w:sz w:val="24"/>
          <w:szCs w:val="24"/>
        </w:rPr>
        <w:t xml:space="preserve">that were </w:t>
      </w:r>
      <w:r w:rsidR="00C737B7">
        <w:rPr>
          <w:sz w:val="24"/>
          <w:szCs w:val="24"/>
        </w:rPr>
        <w:t xml:space="preserve">marked and admitted as PGW Exhibits 1-5.  </w:t>
      </w:r>
    </w:p>
    <w:p w:rsidR="001F7056" w:rsidRPr="00A90F47" w:rsidRDefault="001F7056" w:rsidP="004756D3">
      <w:pPr>
        <w:spacing w:line="360" w:lineRule="auto"/>
        <w:rPr>
          <w:sz w:val="24"/>
          <w:szCs w:val="24"/>
        </w:rPr>
      </w:pPr>
    </w:p>
    <w:p w:rsidR="00DC332E" w:rsidRDefault="001F7056" w:rsidP="00DF3800">
      <w:pPr>
        <w:spacing w:line="360" w:lineRule="auto"/>
        <w:rPr>
          <w:sz w:val="24"/>
          <w:szCs w:val="24"/>
        </w:rPr>
      </w:pPr>
      <w:r w:rsidRPr="00A90F47">
        <w:rPr>
          <w:sz w:val="24"/>
          <w:szCs w:val="24"/>
        </w:rPr>
        <w:tab/>
      </w:r>
      <w:r w:rsidRPr="00A90F47">
        <w:rPr>
          <w:sz w:val="24"/>
          <w:szCs w:val="24"/>
        </w:rPr>
        <w:tab/>
      </w:r>
      <w:r w:rsidR="005D310C" w:rsidRPr="00A90F47">
        <w:rPr>
          <w:sz w:val="24"/>
          <w:szCs w:val="24"/>
        </w:rPr>
        <w:t xml:space="preserve">Prior to </w:t>
      </w:r>
      <w:r w:rsidR="00087AAA" w:rsidRPr="00A90F47">
        <w:rPr>
          <w:sz w:val="24"/>
          <w:szCs w:val="24"/>
        </w:rPr>
        <w:t>PGW’s evidentiary presentation,</w:t>
      </w:r>
      <w:r w:rsidR="005D310C" w:rsidRPr="00A90F47">
        <w:rPr>
          <w:sz w:val="24"/>
          <w:szCs w:val="24"/>
        </w:rPr>
        <w:t xml:space="preserve"> </w:t>
      </w:r>
      <w:r w:rsidR="00357164">
        <w:rPr>
          <w:sz w:val="24"/>
          <w:szCs w:val="24"/>
        </w:rPr>
        <w:t xml:space="preserve">counsel </w:t>
      </w:r>
      <w:r w:rsidR="00B13E0B" w:rsidRPr="00A90F47">
        <w:rPr>
          <w:sz w:val="24"/>
          <w:szCs w:val="24"/>
        </w:rPr>
        <w:t xml:space="preserve">made an oral motion </w:t>
      </w:r>
      <w:r w:rsidR="00357164">
        <w:rPr>
          <w:sz w:val="24"/>
          <w:szCs w:val="24"/>
        </w:rPr>
        <w:t>for judgment on the pleadings or for summary judgment</w:t>
      </w:r>
      <w:r w:rsidR="00DF3800">
        <w:rPr>
          <w:sz w:val="24"/>
          <w:szCs w:val="24"/>
        </w:rPr>
        <w:t xml:space="preserve"> arguing that the instant complaint is the same complaint brought by Ms. Wise at Docket No. C-2013-2341942 and that the parties entered </w:t>
      </w:r>
    </w:p>
    <w:p w:rsidR="003E7708" w:rsidRPr="00A90F47" w:rsidRDefault="00DF3800" w:rsidP="00DF3800">
      <w:pPr>
        <w:spacing w:line="360" w:lineRule="auto"/>
        <w:rPr>
          <w:sz w:val="24"/>
          <w:szCs w:val="24"/>
        </w:rPr>
      </w:pPr>
      <w:proofErr w:type="gramStart"/>
      <w:r>
        <w:rPr>
          <w:sz w:val="24"/>
          <w:szCs w:val="24"/>
        </w:rPr>
        <w:lastRenderedPageBreak/>
        <w:t>into</w:t>
      </w:r>
      <w:proofErr w:type="gramEnd"/>
      <w:r>
        <w:rPr>
          <w:sz w:val="24"/>
          <w:szCs w:val="24"/>
        </w:rPr>
        <w:t xml:space="preserve"> a settlement agreement and a certificate of satisfaction was filed pursuant to 52 </w:t>
      </w:r>
      <w:proofErr w:type="spellStart"/>
      <w:r>
        <w:rPr>
          <w:sz w:val="24"/>
          <w:szCs w:val="24"/>
        </w:rPr>
        <w:t>Pa.Code</w:t>
      </w:r>
      <w:proofErr w:type="spellEnd"/>
      <w:r>
        <w:rPr>
          <w:sz w:val="24"/>
          <w:szCs w:val="24"/>
        </w:rPr>
        <w:t xml:space="preserve"> </w:t>
      </w:r>
      <w:r w:rsidR="007B6246">
        <w:rPr>
          <w:sz w:val="24"/>
          <w:szCs w:val="24"/>
        </w:rPr>
        <w:t>§</w:t>
      </w:r>
      <w:r w:rsidR="00DC332E">
        <w:rPr>
          <w:sz w:val="24"/>
          <w:szCs w:val="24"/>
        </w:rPr>
        <w:t> </w:t>
      </w:r>
      <w:r w:rsidR="007B6246">
        <w:rPr>
          <w:sz w:val="24"/>
          <w:szCs w:val="24"/>
        </w:rPr>
        <w:t>5.24.  Tr. p</w:t>
      </w:r>
      <w:r>
        <w:rPr>
          <w:sz w:val="24"/>
          <w:szCs w:val="24"/>
        </w:rPr>
        <w:t xml:space="preserve">p. 23-26.  Complainant orally objected to both motions at the hearing.  </w:t>
      </w:r>
      <w:proofErr w:type="gramStart"/>
      <w:r w:rsidR="00D1690D" w:rsidRPr="00A90F47">
        <w:rPr>
          <w:sz w:val="24"/>
          <w:szCs w:val="24"/>
        </w:rPr>
        <w:t xml:space="preserve">Tr. </w:t>
      </w:r>
      <w:r>
        <w:rPr>
          <w:sz w:val="24"/>
          <w:szCs w:val="24"/>
        </w:rPr>
        <w:t>26.</w:t>
      </w:r>
      <w:proofErr w:type="gramEnd"/>
      <w:r w:rsidR="00D1690D" w:rsidRPr="00A90F47">
        <w:rPr>
          <w:sz w:val="24"/>
          <w:szCs w:val="24"/>
        </w:rPr>
        <w:t xml:space="preserve">  </w:t>
      </w:r>
      <w:r>
        <w:rPr>
          <w:sz w:val="24"/>
          <w:szCs w:val="24"/>
        </w:rPr>
        <w:t>The record consists of the aforementioned PGW exhibits and a</w:t>
      </w:r>
      <w:r w:rsidR="007A5FDC" w:rsidRPr="00A90F47">
        <w:rPr>
          <w:sz w:val="24"/>
          <w:szCs w:val="24"/>
        </w:rPr>
        <w:t xml:space="preserve"> </w:t>
      </w:r>
      <w:r>
        <w:rPr>
          <w:sz w:val="24"/>
          <w:szCs w:val="24"/>
        </w:rPr>
        <w:t xml:space="preserve">hearing </w:t>
      </w:r>
      <w:r w:rsidR="007A5FDC" w:rsidRPr="00A90F47">
        <w:rPr>
          <w:sz w:val="24"/>
          <w:szCs w:val="24"/>
        </w:rPr>
        <w:t xml:space="preserve">transcript </w:t>
      </w:r>
      <w:r>
        <w:rPr>
          <w:sz w:val="24"/>
          <w:szCs w:val="24"/>
        </w:rPr>
        <w:t>consisting of 55</w:t>
      </w:r>
      <w:r w:rsidR="00DC332E">
        <w:rPr>
          <w:sz w:val="24"/>
          <w:szCs w:val="24"/>
        </w:rPr>
        <w:t> </w:t>
      </w:r>
      <w:r>
        <w:rPr>
          <w:sz w:val="24"/>
          <w:szCs w:val="24"/>
        </w:rPr>
        <w:t xml:space="preserve">pages.  The record was closed by Interim Order dated August 26, 2014.  </w:t>
      </w:r>
      <w:r w:rsidR="00087AAA" w:rsidRPr="00A90F47">
        <w:rPr>
          <w:sz w:val="24"/>
          <w:szCs w:val="24"/>
        </w:rPr>
        <w:tab/>
      </w:r>
      <w:r w:rsidR="00087AAA" w:rsidRPr="00A90F47">
        <w:rPr>
          <w:sz w:val="24"/>
          <w:szCs w:val="24"/>
        </w:rPr>
        <w:tab/>
      </w:r>
    </w:p>
    <w:p w:rsidR="007A5FDC" w:rsidRPr="00A90F47" w:rsidRDefault="007A5FDC" w:rsidP="004756D3">
      <w:pPr>
        <w:spacing w:line="360" w:lineRule="auto"/>
        <w:rPr>
          <w:sz w:val="24"/>
          <w:szCs w:val="24"/>
        </w:rPr>
      </w:pPr>
    </w:p>
    <w:p w:rsidR="00A4215E" w:rsidRPr="00A90F47" w:rsidRDefault="00A4215E" w:rsidP="004756D3">
      <w:pPr>
        <w:spacing w:line="360" w:lineRule="auto"/>
        <w:rPr>
          <w:sz w:val="24"/>
          <w:szCs w:val="24"/>
        </w:rPr>
      </w:pPr>
      <w:r w:rsidRPr="00A90F47">
        <w:rPr>
          <w:sz w:val="24"/>
          <w:szCs w:val="24"/>
        </w:rPr>
        <w:tab/>
      </w:r>
      <w:r w:rsidRPr="00A90F47">
        <w:rPr>
          <w:sz w:val="24"/>
          <w:szCs w:val="24"/>
        </w:rPr>
        <w:tab/>
        <w:t>The matter is now ripe for disposition.</w:t>
      </w:r>
    </w:p>
    <w:p w:rsidR="00A4215E" w:rsidRPr="00A90F47" w:rsidRDefault="00A4215E" w:rsidP="00EA4352">
      <w:pPr>
        <w:spacing w:line="360" w:lineRule="auto"/>
        <w:rPr>
          <w:sz w:val="24"/>
          <w:szCs w:val="24"/>
        </w:rPr>
      </w:pPr>
    </w:p>
    <w:p w:rsidR="00A4215E" w:rsidRPr="00A90F47" w:rsidRDefault="00A4215E" w:rsidP="00A4215E">
      <w:pPr>
        <w:spacing w:line="360" w:lineRule="auto"/>
        <w:jc w:val="center"/>
        <w:rPr>
          <w:sz w:val="24"/>
          <w:szCs w:val="24"/>
          <w:u w:val="single"/>
        </w:rPr>
      </w:pPr>
      <w:r w:rsidRPr="00A90F47">
        <w:rPr>
          <w:sz w:val="24"/>
          <w:szCs w:val="24"/>
          <w:u w:val="single"/>
        </w:rPr>
        <w:t>FINDINGS OF FACT</w:t>
      </w:r>
    </w:p>
    <w:p w:rsidR="00A4215E" w:rsidRPr="00A90F47" w:rsidRDefault="00A4215E" w:rsidP="00A4215E">
      <w:pPr>
        <w:spacing w:line="360" w:lineRule="auto"/>
        <w:jc w:val="center"/>
        <w:rPr>
          <w:sz w:val="24"/>
          <w:szCs w:val="24"/>
          <w:u w:val="single"/>
        </w:rPr>
      </w:pPr>
    </w:p>
    <w:p w:rsidR="001B44B9" w:rsidRPr="00A90F47" w:rsidRDefault="00A4215E" w:rsidP="00A4215E">
      <w:pPr>
        <w:spacing w:line="360" w:lineRule="auto"/>
        <w:rPr>
          <w:sz w:val="24"/>
          <w:szCs w:val="24"/>
        </w:rPr>
      </w:pPr>
      <w:r w:rsidRPr="00A90F47">
        <w:rPr>
          <w:sz w:val="24"/>
          <w:szCs w:val="24"/>
        </w:rPr>
        <w:tab/>
      </w:r>
      <w:r w:rsidRPr="00A90F47">
        <w:rPr>
          <w:sz w:val="24"/>
          <w:szCs w:val="24"/>
        </w:rPr>
        <w:tab/>
        <w:t>1.</w:t>
      </w:r>
      <w:r w:rsidRPr="00A90F47">
        <w:rPr>
          <w:sz w:val="24"/>
          <w:szCs w:val="24"/>
        </w:rPr>
        <w:tab/>
        <w:t>Complainant</w:t>
      </w:r>
      <w:r w:rsidR="00F053A7">
        <w:rPr>
          <w:sz w:val="24"/>
          <w:szCs w:val="24"/>
        </w:rPr>
        <w:t>, Tiffany Wise, received residential gas utility service from PGW at 7336 Ruskin Road, Apartment 2, Philadelphia, Pennsylvania 19151 (Tr. 8-9).</w:t>
      </w:r>
    </w:p>
    <w:p w:rsidR="00A4215E" w:rsidRPr="00A90F47" w:rsidRDefault="001B44B9" w:rsidP="00A4215E">
      <w:pPr>
        <w:spacing w:line="360" w:lineRule="auto"/>
        <w:rPr>
          <w:sz w:val="24"/>
          <w:szCs w:val="24"/>
        </w:rPr>
      </w:pPr>
      <w:r w:rsidRPr="00A90F47">
        <w:rPr>
          <w:sz w:val="24"/>
          <w:szCs w:val="24"/>
        </w:rPr>
        <w:t xml:space="preserve"> </w:t>
      </w:r>
    </w:p>
    <w:p w:rsidR="00F053A7" w:rsidRPr="00A90F47" w:rsidRDefault="00A4215E" w:rsidP="00F053A7">
      <w:pPr>
        <w:spacing w:line="360" w:lineRule="auto"/>
        <w:rPr>
          <w:sz w:val="24"/>
          <w:szCs w:val="24"/>
        </w:rPr>
      </w:pPr>
      <w:r w:rsidRPr="00A90F47">
        <w:rPr>
          <w:sz w:val="24"/>
          <w:szCs w:val="24"/>
        </w:rPr>
        <w:tab/>
      </w:r>
      <w:r w:rsidRPr="00A90F47">
        <w:rPr>
          <w:sz w:val="24"/>
          <w:szCs w:val="24"/>
        </w:rPr>
        <w:tab/>
        <w:t>2.</w:t>
      </w:r>
      <w:r w:rsidRPr="00A90F47">
        <w:rPr>
          <w:sz w:val="24"/>
          <w:szCs w:val="24"/>
        </w:rPr>
        <w:tab/>
      </w:r>
      <w:r w:rsidR="00F053A7" w:rsidRPr="00A90F47">
        <w:rPr>
          <w:sz w:val="24"/>
          <w:szCs w:val="24"/>
        </w:rPr>
        <w:t>Respondent is PGW, a jurisdictional public utility providing residential gas service in the Commonwealth</w:t>
      </w:r>
      <w:r w:rsidR="00F958D5">
        <w:rPr>
          <w:sz w:val="24"/>
          <w:szCs w:val="24"/>
        </w:rPr>
        <w:t xml:space="preserve"> </w:t>
      </w:r>
      <w:r w:rsidR="00F053A7">
        <w:rPr>
          <w:sz w:val="24"/>
          <w:szCs w:val="24"/>
        </w:rPr>
        <w:t>(Tr. 9; PGW Exhibits 1-5).</w:t>
      </w:r>
    </w:p>
    <w:p w:rsidR="001B44B9" w:rsidRPr="00A90F47" w:rsidRDefault="001B44B9" w:rsidP="00A4215E">
      <w:pPr>
        <w:spacing w:line="360" w:lineRule="auto"/>
        <w:rPr>
          <w:sz w:val="24"/>
          <w:szCs w:val="24"/>
        </w:rPr>
      </w:pPr>
    </w:p>
    <w:p w:rsidR="001904D3" w:rsidRPr="00A90F47" w:rsidRDefault="001B44B9" w:rsidP="001904D3">
      <w:pPr>
        <w:spacing w:line="360" w:lineRule="auto"/>
        <w:rPr>
          <w:sz w:val="24"/>
          <w:szCs w:val="24"/>
        </w:rPr>
      </w:pPr>
      <w:r w:rsidRPr="00A90F47">
        <w:rPr>
          <w:sz w:val="24"/>
          <w:szCs w:val="24"/>
        </w:rPr>
        <w:tab/>
      </w:r>
      <w:r w:rsidRPr="00A90F47">
        <w:rPr>
          <w:sz w:val="24"/>
          <w:szCs w:val="24"/>
        </w:rPr>
        <w:tab/>
        <w:t>3.</w:t>
      </w:r>
      <w:r w:rsidRPr="00A90F47">
        <w:rPr>
          <w:sz w:val="24"/>
          <w:szCs w:val="24"/>
        </w:rPr>
        <w:tab/>
      </w:r>
      <w:r w:rsidR="001904D3">
        <w:rPr>
          <w:sz w:val="24"/>
          <w:szCs w:val="24"/>
        </w:rPr>
        <w:t xml:space="preserve">Complainant received service at 7336 Ruskin Road from August 5, 2011 through April 14, 2014 (PGW Exhibit 3).  </w:t>
      </w:r>
    </w:p>
    <w:p w:rsidR="00F053A7" w:rsidRPr="00A90F47" w:rsidRDefault="00F053A7" w:rsidP="00F053A7">
      <w:pPr>
        <w:spacing w:line="360" w:lineRule="auto"/>
        <w:rPr>
          <w:sz w:val="24"/>
          <w:szCs w:val="24"/>
        </w:rPr>
      </w:pPr>
    </w:p>
    <w:p w:rsidR="00E608C6" w:rsidRPr="00A90F47" w:rsidRDefault="00A4215E" w:rsidP="00A4215E">
      <w:pPr>
        <w:spacing w:line="360" w:lineRule="auto"/>
        <w:rPr>
          <w:sz w:val="24"/>
          <w:szCs w:val="24"/>
        </w:rPr>
      </w:pPr>
      <w:r w:rsidRPr="00A90F47">
        <w:rPr>
          <w:sz w:val="24"/>
          <w:szCs w:val="24"/>
        </w:rPr>
        <w:tab/>
      </w:r>
      <w:r w:rsidRPr="00A90F47">
        <w:rPr>
          <w:sz w:val="24"/>
          <w:szCs w:val="24"/>
        </w:rPr>
        <w:tab/>
      </w:r>
      <w:r w:rsidR="00E608C6" w:rsidRPr="00A90F47">
        <w:rPr>
          <w:sz w:val="24"/>
          <w:szCs w:val="24"/>
        </w:rPr>
        <w:t>4.</w:t>
      </w:r>
      <w:r w:rsidR="00E608C6" w:rsidRPr="00A90F47">
        <w:rPr>
          <w:sz w:val="24"/>
          <w:szCs w:val="24"/>
        </w:rPr>
        <w:tab/>
      </w:r>
      <w:r w:rsidR="001904D3">
        <w:rPr>
          <w:sz w:val="24"/>
          <w:szCs w:val="24"/>
        </w:rPr>
        <w:t xml:space="preserve">PGW shut off Complainant’s gas utility service on April 14, 2014 </w:t>
      </w:r>
      <w:r w:rsidR="004A05E0">
        <w:rPr>
          <w:sz w:val="24"/>
          <w:szCs w:val="24"/>
        </w:rPr>
        <w:t>for non-payment</w:t>
      </w:r>
      <w:r w:rsidR="000E051C">
        <w:rPr>
          <w:sz w:val="24"/>
          <w:szCs w:val="24"/>
        </w:rPr>
        <w:t xml:space="preserve">.  At the time service was shut off the account balance was $8,362.15.  In the 24 months prior to April 14, 2014, Complainant made only </w:t>
      </w:r>
      <w:r w:rsidR="009A4F1A">
        <w:rPr>
          <w:sz w:val="24"/>
          <w:szCs w:val="24"/>
        </w:rPr>
        <w:t>five</w:t>
      </w:r>
      <w:r w:rsidR="000E051C">
        <w:rPr>
          <w:sz w:val="24"/>
          <w:szCs w:val="24"/>
        </w:rPr>
        <w:t xml:space="preserve"> payments and none of those payments covered the entire balance </w:t>
      </w:r>
      <w:r w:rsidR="001904D3">
        <w:rPr>
          <w:sz w:val="24"/>
          <w:szCs w:val="24"/>
        </w:rPr>
        <w:t>(Tr. 37</w:t>
      </w:r>
      <w:r w:rsidR="000E051C">
        <w:rPr>
          <w:sz w:val="24"/>
          <w:szCs w:val="24"/>
        </w:rPr>
        <w:t>-40</w:t>
      </w:r>
      <w:r w:rsidR="001904D3">
        <w:rPr>
          <w:sz w:val="24"/>
          <w:szCs w:val="24"/>
        </w:rPr>
        <w:t xml:space="preserve">; PGW Exhibit 3).  </w:t>
      </w:r>
    </w:p>
    <w:p w:rsidR="00E608C6" w:rsidRPr="00A90F47" w:rsidRDefault="00E608C6" w:rsidP="00A4215E">
      <w:pPr>
        <w:spacing w:line="360" w:lineRule="auto"/>
        <w:rPr>
          <w:sz w:val="24"/>
          <w:szCs w:val="24"/>
        </w:rPr>
      </w:pPr>
    </w:p>
    <w:p w:rsidR="0035091E" w:rsidRPr="00A90F47" w:rsidRDefault="00E608C6" w:rsidP="00A4215E">
      <w:pPr>
        <w:spacing w:line="360" w:lineRule="auto"/>
        <w:rPr>
          <w:sz w:val="24"/>
          <w:szCs w:val="24"/>
        </w:rPr>
      </w:pPr>
      <w:r w:rsidRPr="00A90F47">
        <w:rPr>
          <w:sz w:val="24"/>
          <w:szCs w:val="24"/>
        </w:rPr>
        <w:tab/>
      </w:r>
      <w:r w:rsidRPr="00A90F47">
        <w:rPr>
          <w:sz w:val="24"/>
          <w:szCs w:val="24"/>
        </w:rPr>
        <w:tab/>
        <w:t>5.</w:t>
      </w:r>
      <w:r w:rsidRPr="00A90F47">
        <w:rPr>
          <w:sz w:val="24"/>
          <w:szCs w:val="24"/>
        </w:rPr>
        <w:tab/>
      </w:r>
      <w:r w:rsidR="001904D3">
        <w:rPr>
          <w:sz w:val="24"/>
          <w:szCs w:val="24"/>
        </w:rPr>
        <w:t>Complainant does not dispute her bills for usage incurred at 7336</w:t>
      </w:r>
      <w:r w:rsidR="00F958D5">
        <w:rPr>
          <w:sz w:val="24"/>
          <w:szCs w:val="24"/>
        </w:rPr>
        <w:t xml:space="preserve"> Ruskin Road from August 5, 2011 through April 14, 2014 (Tr. 18).  </w:t>
      </w:r>
    </w:p>
    <w:p w:rsidR="00F77084" w:rsidRPr="00A90F47" w:rsidRDefault="00F77084" w:rsidP="00A4215E">
      <w:pPr>
        <w:spacing w:line="360" w:lineRule="auto"/>
        <w:rPr>
          <w:sz w:val="24"/>
          <w:szCs w:val="24"/>
        </w:rPr>
      </w:pPr>
    </w:p>
    <w:p w:rsidR="0035091E" w:rsidRPr="00A90F47" w:rsidRDefault="0035091E" w:rsidP="00A4215E">
      <w:pPr>
        <w:spacing w:line="360" w:lineRule="auto"/>
        <w:rPr>
          <w:sz w:val="24"/>
          <w:szCs w:val="24"/>
        </w:rPr>
      </w:pPr>
      <w:r w:rsidRPr="00A90F47">
        <w:rPr>
          <w:sz w:val="24"/>
          <w:szCs w:val="24"/>
        </w:rPr>
        <w:tab/>
      </w:r>
      <w:r w:rsidRPr="00A90F47">
        <w:rPr>
          <w:sz w:val="24"/>
          <w:szCs w:val="24"/>
        </w:rPr>
        <w:tab/>
        <w:t>6.</w:t>
      </w:r>
      <w:r w:rsidRPr="00A90F47">
        <w:rPr>
          <w:sz w:val="24"/>
          <w:szCs w:val="24"/>
        </w:rPr>
        <w:tab/>
      </w:r>
      <w:r w:rsidR="00F958D5">
        <w:rPr>
          <w:sz w:val="24"/>
          <w:szCs w:val="24"/>
        </w:rPr>
        <w:t xml:space="preserve">Complainant previously received gas utility service from PGW at two </w:t>
      </w:r>
      <w:r w:rsidR="00AF6994">
        <w:rPr>
          <w:sz w:val="24"/>
          <w:szCs w:val="24"/>
        </w:rPr>
        <w:t>residences</w:t>
      </w:r>
      <w:r w:rsidR="00F958D5">
        <w:rPr>
          <w:sz w:val="24"/>
          <w:szCs w:val="24"/>
        </w:rPr>
        <w:t xml:space="preserve">.  She </w:t>
      </w:r>
      <w:r w:rsidR="004A05E0">
        <w:rPr>
          <w:sz w:val="24"/>
          <w:szCs w:val="24"/>
        </w:rPr>
        <w:t xml:space="preserve">first </w:t>
      </w:r>
      <w:r w:rsidR="00F958D5">
        <w:rPr>
          <w:sz w:val="24"/>
          <w:szCs w:val="24"/>
        </w:rPr>
        <w:t xml:space="preserve">received service at </w:t>
      </w:r>
      <w:r w:rsidR="003B0847">
        <w:rPr>
          <w:sz w:val="24"/>
          <w:szCs w:val="24"/>
        </w:rPr>
        <w:t>6134 West Oxford Street, Philadelphia, Pennsylvania</w:t>
      </w:r>
      <w:r w:rsidR="00AF6994">
        <w:rPr>
          <w:sz w:val="24"/>
          <w:szCs w:val="24"/>
        </w:rPr>
        <w:t>.</w:t>
      </w:r>
      <w:r w:rsidR="003B0847">
        <w:rPr>
          <w:sz w:val="24"/>
          <w:szCs w:val="24"/>
        </w:rPr>
        <w:t xml:space="preserve">  She moved from </w:t>
      </w:r>
      <w:r w:rsidR="00AF6994">
        <w:rPr>
          <w:sz w:val="24"/>
          <w:szCs w:val="24"/>
        </w:rPr>
        <w:t xml:space="preserve">the </w:t>
      </w:r>
      <w:r w:rsidR="003B0847">
        <w:rPr>
          <w:sz w:val="24"/>
          <w:szCs w:val="24"/>
        </w:rPr>
        <w:t xml:space="preserve">West Oxford Street </w:t>
      </w:r>
      <w:r w:rsidR="00AF6994">
        <w:rPr>
          <w:sz w:val="24"/>
          <w:szCs w:val="24"/>
        </w:rPr>
        <w:t xml:space="preserve">residence </w:t>
      </w:r>
      <w:r w:rsidR="003B0847">
        <w:rPr>
          <w:sz w:val="24"/>
          <w:szCs w:val="24"/>
        </w:rPr>
        <w:t>to</w:t>
      </w:r>
      <w:r w:rsidR="00AF6994">
        <w:rPr>
          <w:sz w:val="24"/>
          <w:szCs w:val="24"/>
        </w:rPr>
        <w:t xml:space="preserve"> 5735 Hunter Street, Philadelphia, Pennsylvania, where she received service until August 14, 2009 (Tr. 11-12; PGW Exhibit 3)</w:t>
      </w:r>
      <w:r w:rsidR="00056E0C" w:rsidRPr="00A90F47">
        <w:rPr>
          <w:sz w:val="24"/>
          <w:szCs w:val="24"/>
        </w:rPr>
        <w:t>.</w:t>
      </w:r>
    </w:p>
    <w:p w:rsidR="00DB0399" w:rsidRPr="00A90F47" w:rsidRDefault="00DB0399" w:rsidP="00A4215E">
      <w:pPr>
        <w:spacing w:line="360" w:lineRule="auto"/>
        <w:rPr>
          <w:sz w:val="24"/>
          <w:szCs w:val="24"/>
        </w:rPr>
      </w:pPr>
    </w:p>
    <w:p w:rsidR="008806AA" w:rsidRPr="00A90F47" w:rsidRDefault="0035091E" w:rsidP="00A4215E">
      <w:pPr>
        <w:spacing w:line="360" w:lineRule="auto"/>
        <w:rPr>
          <w:sz w:val="24"/>
          <w:szCs w:val="24"/>
        </w:rPr>
      </w:pPr>
      <w:r w:rsidRPr="00A90F47">
        <w:rPr>
          <w:sz w:val="24"/>
          <w:szCs w:val="24"/>
        </w:rPr>
        <w:lastRenderedPageBreak/>
        <w:tab/>
      </w:r>
      <w:r w:rsidRPr="00A90F47">
        <w:rPr>
          <w:sz w:val="24"/>
          <w:szCs w:val="24"/>
        </w:rPr>
        <w:tab/>
      </w:r>
      <w:r w:rsidR="008F6BAF">
        <w:rPr>
          <w:sz w:val="24"/>
          <w:szCs w:val="24"/>
        </w:rPr>
        <w:t>7</w:t>
      </w:r>
      <w:r w:rsidR="008806AA" w:rsidRPr="00A90F47">
        <w:rPr>
          <w:sz w:val="24"/>
          <w:szCs w:val="24"/>
        </w:rPr>
        <w:t>.</w:t>
      </w:r>
      <w:r w:rsidR="008806AA" w:rsidRPr="00A90F47">
        <w:rPr>
          <w:sz w:val="24"/>
          <w:szCs w:val="24"/>
        </w:rPr>
        <w:tab/>
      </w:r>
      <w:r w:rsidR="00AF6994">
        <w:rPr>
          <w:sz w:val="24"/>
          <w:szCs w:val="24"/>
        </w:rPr>
        <w:t xml:space="preserve">On August 14, 2009, Complainant’s final account balance when service ended at 5735 Hunter Street was $7,191.58 (PGW Exhibit 3).  </w:t>
      </w:r>
    </w:p>
    <w:p w:rsidR="00834C14" w:rsidRPr="00A90F47" w:rsidRDefault="00834C14" w:rsidP="00A4215E">
      <w:pPr>
        <w:spacing w:line="360" w:lineRule="auto"/>
        <w:rPr>
          <w:sz w:val="24"/>
          <w:szCs w:val="24"/>
        </w:rPr>
      </w:pPr>
    </w:p>
    <w:p w:rsidR="00834C14" w:rsidRPr="00A90F47" w:rsidRDefault="00834C14" w:rsidP="00A4215E">
      <w:pPr>
        <w:spacing w:line="360" w:lineRule="auto"/>
        <w:rPr>
          <w:sz w:val="24"/>
          <w:szCs w:val="24"/>
        </w:rPr>
      </w:pPr>
      <w:r w:rsidRPr="00A90F47">
        <w:rPr>
          <w:sz w:val="24"/>
          <w:szCs w:val="24"/>
        </w:rPr>
        <w:tab/>
      </w:r>
      <w:r w:rsidRPr="00A90F47">
        <w:rPr>
          <w:sz w:val="24"/>
          <w:szCs w:val="24"/>
        </w:rPr>
        <w:tab/>
      </w:r>
      <w:r w:rsidR="008F6BAF">
        <w:rPr>
          <w:sz w:val="24"/>
          <w:szCs w:val="24"/>
        </w:rPr>
        <w:t>8</w:t>
      </w:r>
      <w:r w:rsidRPr="00A90F47">
        <w:rPr>
          <w:sz w:val="24"/>
          <w:szCs w:val="24"/>
        </w:rPr>
        <w:t>.</w:t>
      </w:r>
      <w:r w:rsidRPr="00A90F47">
        <w:rPr>
          <w:sz w:val="24"/>
          <w:szCs w:val="24"/>
        </w:rPr>
        <w:tab/>
      </w:r>
      <w:r w:rsidR="004A05E0">
        <w:rPr>
          <w:sz w:val="24"/>
          <w:szCs w:val="24"/>
        </w:rPr>
        <w:t>Complainant moved from 5735 Hunter Street to reside with her parents.  She did not receive gas service from PGW between August 14, 2009 and August 4, 2011.  She began receiving service from PGW again at her current address (7336 Ruskin Road) on August</w:t>
      </w:r>
      <w:r w:rsidR="00073F7E">
        <w:rPr>
          <w:sz w:val="24"/>
          <w:szCs w:val="24"/>
        </w:rPr>
        <w:t> </w:t>
      </w:r>
      <w:r w:rsidR="004A05E0">
        <w:rPr>
          <w:sz w:val="24"/>
          <w:szCs w:val="24"/>
        </w:rPr>
        <w:t>5, 2011 (Tr. 9-11, 17</w:t>
      </w:r>
      <w:r w:rsidR="00893CCA">
        <w:rPr>
          <w:sz w:val="24"/>
          <w:szCs w:val="24"/>
        </w:rPr>
        <w:t xml:space="preserve">; PGW Exhibit 3).  </w:t>
      </w:r>
      <w:r w:rsidR="004A05E0">
        <w:rPr>
          <w:sz w:val="24"/>
          <w:szCs w:val="24"/>
        </w:rPr>
        <w:t xml:space="preserve">  </w:t>
      </w:r>
    </w:p>
    <w:p w:rsidR="00376156" w:rsidRPr="00A90F47" w:rsidRDefault="00376156" w:rsidP="00A4215E">
      <w:pPr>
        <w:spacing w:line="360" w:lineRule="auto"/>
        <w:rPr>
          <w:sz w:val="24"/>
          <w:szCs w:val="24"/>
        </w:rPr>
      </w:pPr>
    </w:p>
    <w:p w:rsidR="006A7184" w:rsidRDefault="00376156" w:rsidP="00A4215E">
      <w:pPr>
        <w:spacing w:line="360" w:lineRule="auto"/>
        <w:rPr>
          <w:sz w:val="24"/>
          <w:szCs w:val="24"/>
        </w:rPr>
      </w:pPr>
      <w:r w:rsidRPr="00A90F47">
        <w:rPr>
          <w:sz w:val="24"/>
          <w:szCs w:val="24"/>
        </w:rPr>
        <w:tab/>
      </w:r>
      <w:r w:rsidRPr="00A90F47">
        <w:rPr>
          <w:sz w:val="24"/>
          <w:szCs w:val="24"/>
        </w:rPr>
        <w:tab/>
      </w:r>
      <w:r w:rsidR="008F6BAF">
        <w:rPr>
          <w:sz w:val="24"/>
          <w:szCs w:val="24"/>
        </w:rPr>
        <w:t>9</w:t>
      </w:r>
      <w:r w:rsidR="004D74A9" w:rsidRPr="00A90F47">
        <w:rPr>
          <w:sz w:val="24"/>
          <w:szCs w:val="24"/>
        </w:rPr>
        <w:t>.</w:t>
      </w:r>
      <w:r w:rsidR="004D74A9" w:rsidRPr="00A90F47">
        <w:rPr>
          <w:sz w:val="24"/>
          <w:szCs w:val="24"/>
        </w:rPr>
        <w:tab/>
      </w:r>
      <w:r w:rsidR="006A7184">
        <w:rPr>
          <w:sz w:val="24"/>
          <w:szCs w:val="24"/>
        </w:rPr>
        <w:t>Complainant received two payment agreements from PGW.  The first PGW payment agreement was entered into on August 5, 2011.  The second PGW payment agreement was entered into on February 3, 2012.  Complainant broke both of these payment agreements (Tr. 40; PGW Exhibit 2).</w:t>
      </w:r>
    </w:p>
    <w:p w:rsidR="006A7184" w:rsidRDefault="006A7184" w:rsidP="00A4215E">
      <w:pPr>
        <w:spacing w:line="360" w:lineRule="auto"/>
        <w:rPr>
          <w:sz w:val="24"/>
          <w:szCs w:val="24"/>
        </w:rPr>
      </w:pPr>
    </w:p>
    <w:p w:rsidR="004D74A9" w:rsidRDefault="006A7184" w:rsidP="00A4215E">
      <w:pPr>
        <w:spacing w:line="360" w:lineRule="auto"/>
        <w:rPr>
          <w:sz w:val="24"/>
          <w:szCs w:val="24"/>
        </w:rPr>
      </w:pPr>
      <w:r>
        <w:rPr>
          <w:sz w:val="24"/>
          <w:szCs w:val="24"/>
        </w:rPr>
        <w:tab/>
      </w:r>
      <w:r>
        <w:rPr>
          <w:sz w:val="24"/>
          <w:szCs w:val="24"/>
        </w:rPr>
        <w:tab/>
        <w:t>10.</w:t>
      </w:r>
      <w:r>
        <w:rPr>
          <w:sz w:val="24"/>
          <w:szCs w:val="24"/>
        </w:rPr>
        <w:tab/>
      </w:r>
      <w:r w:rsidR="008A3C9A">
        <w:rPr>
          <w:sz w:val="24"/>
          <w:szCs w:val="24"/>
        </w:rPr>
        <w:t xml:space="preserve">On October 3, 2005, Complainant received a Commission-ordered payment agreement at BCS Case No. 1801885.  Complainant broke the Commission-ordered payment agreement (Tr. 32-33, 40; PGW Exhibits 1 and 2).  </w:t>
      </w:r>
      <w:r>
        <w:rPr>
          <w:sz w:val="24"/>
          <w:szCs w:val="24"/>
        </w:rPr>
        <w:t xml:space="preserve">  </w:t>
      </w:r>
    </w:p>
    <w:p w:rsidR="00713134" w:rsidRDefault="00713134" w:rsidP="00A4215E">
      <w:pPr>
        <w:spacing w:line="360" w:lineRule="auto"/>
        <w:rPr>
          <w:sz w:val="24"/>
          <w:szCs w:val="24"/>
        </w:rPr>
      </w:pPr>
    </w:p>
    <w:p w:rsidR="00713134" w:rsidRDefault="00713134" w:rsidP="00A4215E">
      <w:pPr>
        <w:spacing w:line="360" w:lineRule="auto"/>
        <w:rPr>
          <w:sz w:val="24"/>
          <w:szCs w:val="24"/>
        </w:rPr>
      </w:pPr>
      <w:r>
        <w:rPr>
          <w:sz w:val="24"/>
          <w:szCs w:val="24"/>
        </w:rPr>
        <w:tab/>
      </w:r>
      <w:r>
        <w:rPr>
          <w:sz w:val="24"/>
          <w:szCs w:val="24"/>
        </w:rPr>
        <w:tab/>
        <w:t>11.</w:t>
      </w:r>
      <w:r>
        <w:rPr>
          <w:sz w:val="24"/>
          <w:szCs w:val="24"/>
        </w:rPr>
        <w:tab/>
        <w:t xml:space="preserve">Complainant owes $2,277.40 for service provided by PGW to her current residence (7336 Ruskin Road) (Tr. 38-39).  </w:t>
      </w:r>
    </w:p>
    <w:p w:rsidR="00713134" w:rsidRDefault="00713134" w:rsidP="00A4215E">
      <w:pPr>
        <w:spacing w:line="360" w:lineRule="auto"/>
        <w:rPr>
          <w:sz w:val="24"/>
          <w:szCs w:val="24"/>
        </w:rPr>
      </w:pPr>
    </w:p>
    <w:p w:rsidR="00713134" w:rsidRDefault="00713134" w:rsidP="00A4215E">
      <w:pPr>
        <w:spacing w:line="360" w:lineRule="auto"/>
        <w:rPr>
          <w:sz w:val="24"/>
          <w:szCs w:val="24"/>
        </w:rPr>
      </w:pPr>
      <w:r>
        <w:rPr>
          <w:sz w:val="24"/>
          <w:szCs w:val="24"/>
        </w:rPr>
        <w:tab/>
      </w:r>
      <w:r>
        <w:rPr>
          <w:sz w:val="24"/>
          <w:szCs w:val="24"/>
        </w:rPr>
        <w:tab/>
        <w:t>12.</w:t>
      </w:r>
      <w:r>
        <w:rPr>
          <w:sz w:val="24"/>
          <w:szCs w:val="24"/>
        </w:rPr>
        <w:tab/>
        <w:t xml:space="preserve">Complainant still owes $6,084.76 for service provided to her two prior residences at 6134 West Oxford Street and 5735 Hunter Street (Tr. 38-39).  </w:t>
      </w:r>
    </w:p>
    <w:p w:rsidR="00713134" w:rsidRDefault="00713134" w:rsidP="00A4215E">
      <w:pPr>
        <w:spacing w:line="360" w:lineRule="auto"/>
        <w:rPr>
          <w:sz w:val="24"/>
          <w:szCs w:val="24"/>
        </w:rPr>
      </w:pPr>
    </w:p>
    <w:p w:rsidR="00C62DD5" w:rsidRDefault="00713134" w:rsidP="00A4215E">
      <w:pPr>
        <w:spacing w:line="360" w:lineRule="auto"/>
        <w:rPr>
          <w:sz w:val="24"/>
          <w:szCs w:val="24"/>
        </w:rPr>
      </w:pPr>
      <w:r>
        <w:rPr>
          <w:sz w:val="24"/>
          <w:szCs w:val="24"/>
        </w:rPr>
        <w:tab/>
      </w:r>
      <w:r>
        <w:rPr>
          <w:sz w:val="24"/>
          <w:szCs w:val="24"/>
        </w:rPr>
        <w:tab/>
        <w:t>13.</w:t>
      </w:r>
      <w:r>
        <w:rPr>
          <w:sz w:val="24"/>
          <w:szCs w:val="24"/>
        </w:rPr>
        <w:tab/>
        <w:t xml:space="preserve">Complainant’s household </w:t>
      </w:r>
      <w:r w:rsidR="00C62DD5">
        <w:rPr>
          <w:sz w:val="24"/>
          <w:szCs w:val="24"/>
        </w:rPr>
        <w:t>net</w:t>
      </w:r>
      <w:r>
        <w:rPr>
          <w:sz w:val="24"/>
          <w:szCs w:val="24"/>
        </w:rPr>
        <w:t xml:space="preserve"> income is </w:t>
      </w:r>
      <w:r w:rsidR="00C62DD5">
        <w:rPr>
          <w:sz w:val="24"/>
          <w:szCs w:val="24"/>
        </w:rPr>
        <w:t xml:space="preserve">approximately $1,800.00 per month (Tr. 13).  </w:t>
      </w:r>
    </w:p>
    <w:p w:rsidR="00C62DD5" w:rsidRDefault="00C62DD5" w:rsidP="00A4215E">
      <w:pPr>
        <w:spacing w:line="360" w:lineRule="auto"/>
        <w:rPr>
          <w:sz w:val="24"/>
          <w:szCs w:val="24"/>
        </w:rPr>
      </w:pPr>
      <w:r>
        <w:rPr>
          <w:sz w:val="24"/>
          <w:szCs w:val="24"/>
        </w:rPr>
        <w:tab/>
      </w:r>
      <w:r>
        <w:rPr>
          <w:sz w:val="24"/>
          <w:szCs w:val="24"/>
        </w:rPr>
        <w:tab/>
      </w:r>
    </w:p>
    <w:p w:rsidR="00713134" w:rsidRDefault="00C62DD5" w:rsidP="00A4215E">
      <w:pPr>
        <w:spacing w:line="360" w:lineRule="auto"/>
        <w:rPr>
          <w:sz w:val="24"/>
          <w:szCs w:val="24"/>
        </w:rPr>
      </w:pPr>
      <w:r>
        <w:rPr>
          <w:sz w:val="24"/>
          <w:szCs w:val="24"/>
        </w:rPr>
        <w:tab/>
      </w:r>
      <w:r>
        <w:rPr>
          <w:sz w:val="24"/>
          <w:szCs w:val="24"/>
        </w:rPr>
        <w:tab/>
        <w:t>14.</w:t>
      </w:r>
      <w:r>
        <w:rPr>
          <w:sz w:val="24"/>
          <w:szCs w:val="24"/>
        </w:rPr>
        <w:tab/>
        <w:t xml:space="preserve">Complainant resides with her minor child (Tr. 13).  </w:t>
      </w:r>
      <w:r w:rsidR="00713134">
        <w:rPr>
          <w:sz w:val="24"/>
          <w:szCs w:val="24"/>
        </w:rPr>
        <w:t xml:space="preserve">  </w:t>
      </w:r>
    </w:p>
    <w:p w:rsidR="000E051C" w:rsidRDefault="000E051C" w:rsidP="00A4215E">
      <w:pPr>
        <w:spacing w:line="360" w:lineRule="auto"/>
        <w:rPr>
          <w:sz w:val="24"/>
          <w:szCs w:val="24"/>
        </w:rPr>
      </w:pPr>
    </w:p>
    <w:p w:rsidR="000E051C" w:rsidRDefault="000E051C" w:rsidP="00A4215E">
      <w:pPr>
        <w:spacing w:line="360" w:lineRule="auto"/>
        <w:rPr>
          <w:sz w:val="24"/>
          <w:szCs w:val="24"/>
        </w:rPr>
      </w:pPr>
    </w:p>
    <w:p w:rsidR="000E051C" w:rsidRPr="00A90F47" w:rsidRDefault="000E051C" w:rsidP="00A4215E">
      <w:pPr>
        <w:spacing w:line="360" w:lineRule="auto"/>
        <w:rPr>
          <w:sz w:val="24"/>
          <w:szCs w:val="24"/>
        </w:rPr>
      </w:pPr>
    </w:p>
    <w:p w:rsidR="003D1704" w:rsidRDefault="003D1704" w:rsidP="00B05966">
      <w:pPr>
        <w:spacing w:line="360" w:lineRule="auto"/>
        <w:jc w:val="center"/>
        <w:rPr>
          <w:sz w:val="24"/>
          <w:szCs w:val="24"/>
        </w:rPr>
      </w:pPr>
    </w:p>
    <w:p w:rsidR="00B86E3B" w:rsidRPr="00A90F47" w:rsidRDefault="00B86E3B" w:rsidP="00B05966">
      <w:pPr>
        <w:spacing w:line="360" w:lineRule="auto"/>
        <w:jc w:val="center"/>
        <w:rPr>
          <w:sz w:val="24"/>
          <w:szCs w:val="24"/>
        </w:rPr>
      </w:pPr>
      <w:r w:rsidRPr="00A90F47">
        <w:rPr>
          <w:sz w:val="24"/>
          <w:szCs w:val="24"/>
          <w:u w:val="single"/>
        </w:rPr>
        <w:lastRenderedPageBreak/>
        <w:t>DISCUSSION</w:t>
      </w:r>
    </w:p>
    <w:p w:rsidR="00B86E3B" w:rsidRDefault="00B86E3B" w:rsidP="00C62DD5">
      <w:pPr>
        <w:spacing w:line="360" w:lineRule="auto"/>
        <w:rPr>
          <w:sz w:val="24"/>
          <w:szCs w:val="24"/>
          <w:u w:val="single"/>
        </w:rPr>
      </w:pPr>
    </w:p>
    <w:p w:rsidR="00C62DD5" w:rsidRDefault="00C62DD5" w:rsidP="00C62DD5">
      <w:pPr>
        <w:spacing w:line="360" w:lineRule="auto"/>
        <w:rPr>
          <w:sz w:val="24"/>
          <w:szCs w:val="24"/>
        </w:rPr>
      </w:pPr>
      <w:r>
        <w:rPr>
          <w:sz w:val="24"/>
          <w:szCs w:val="24"/>
          <w:u w:val="single"/>
        </w:rPr>
        <w:t>Motion for Judgment on the Pleadings and Motion for Summary Judgment</w:t>
      </w:r>
    </w:p>
    <w:p w:rsidR="00C62DD5" w:rsidRDefault="00C62DD5" w:rsidP="00C62DD5">
      <w:pPr>
        <w:spacing w:line="360" w:lineRule="auto"/>
        <w:rPr>
          <w:sz w:val="24"/>
          <w:szCs w:val="24"/>
        </w:rPr>
      </w:pPr>
    </w:p>
    <w:p w:rsidR="00E435CB" w:rsidRDefault="00C62DD5" w:rsidP="00C62DD5">
      <w:pPr>
        <w:spacing w:line="360" w:lineRule="auto"/>
        <w:rPr>
          <w:sz w:val="24"/>
          <w:szCs w:val="24"/>
        </w:rPr>
      </w:pPr>
      <w:r>
        <w:rPr>
          <w:sz w:val="24"/>
          <w:szCs w:val="24"/>
        </w:rPr>
        <w:tab/>
      </w:r>
      <w:r>
        <w:rPr>
          <w:sz w:val="24"/>
          <w:szCs w:val="24"/>
        </w:rPr>
        <w:tab/>
      </w:r>
      <w:r w:rsidRPr="00A90F47">
        <w:rPr>
          <w:sz w:val="24"/>
          <w:szCs w:val="24"/>
        </w:rPr>
        <w:t xml:space="preserve">Prior to PGW’s evidentiary presentation, </w:t>
      </w:r>
      <w:r>
        <w:rPr>
          <w:sz w:val="24"/>
          <w:szCs w:val="24"/>
        </w:rPr>
        <w:t xml:space="preserve">counsel </w:t>
      </w:r>
      <w:r w:rsidRPr="00A90F47">
        <w:rPr>
          <w:sz w:val="24"/>
          <w:szCs w:val="24"/>
        </w:rPr>
        <w:t xml:space="preserve">made an oral motion </w:t>
      </w:r>
      <w:r>
        <w:rPr>
          <w:sz w:val="24"/>
          <w:szCs w:val="24"/>
        </w:rPr>
        <w:t>for judgment on the pleadings or for summary judgment arguing that the instant complaint is the same complaint brought by Ms. Wise at Docket No. C-2013-2341942 and that the parties entered into a settlement</w:t>
      </w:r>
      <w:r w:rsidR="00E435CB">
        <w:rPr>
          <w:sz w:val="24"/>
          <w:szCs w:val="24"/>
        </w:rPr>
        <w:t xml:space="preserve"> agreement.  According to counsel, </w:t>
      </w:r>
      <w:r>
        <w:rPr>
          <w:sz w:val="24"/>
          <w:szCs w:val="24"/>
        </w:rPr>
        <w:t xml:space="preserve">a certificate of satisfaction was filed </w:t>
      </w:r>
      <w:r w:rsidR="00E435CB">
        <w:rPr>
          <w:sz w:val="24"/>
          <w:szCs w:val="24"/>
        </w:rPr>
        <w:t xml:space="preserve">to end that proceeding </w:t>
      </w:r>
      <w:r>
        <w:rPr>
          <w:sz w:val="24"/>
          <w:szCs w:val="24"/>
        </w:rPr>
        <w:t>pursu</w:t>
      </w:r>
      <w:r w:rsidR="007B6246">
        <w:rPr>
          <w:sz w:val="24"/>
          <w:szCs w:val="24"/>
        </w:rPr>
        <w:t xml:space="preserve">ant to 52 </w:t>
      </w:r>
      <w:proofErr w:type="spellStart"/>
      <w:r w:rsidR="007B6246">
        <w:rPr>
          <w:sz w:val="24"/>
          <w:szCs w:val="24"/>
        </w:rPr>
        <w:t>Pa.Code</w:t>
      </w:r>
      <w:proofErr w:type="spellEnd"/>
      <w:r w:rsidR="007B6246">
        <w:rPr>
          <w:sz w:val="24"/>
          <w:szCs w:val="24"/>
        </w:rPr>
        <w:t xml:space="preserve"> §</w:t>
      </w:r>
      <w:r w:rsidR="0069514B">
        <w:rPr>
          <w:sz w:val="24"/>
          <w:szCs w:val="24"/>
        </w:rPr>
        <w:t xml:space="preserve"> </w:t>
      </w:r>
      <w:r w:rsidR="007B6246">
        <w:rPr>
          <w:sz w:val="24"/>
          <w:szCs w:val="24"/>
        </w:rPr>
        <w:t>5.24.  Tr. p</w:t>
      </w:r>
      <w:r>
        <w:rPr>
          <w:sz w:val="24"/>
          <w:szCs w:val="24"/>
        </w:rPr>
        <w:t xml:space="preserve">p. 23-26.  Complainant orally objected to both motions at the hearing.  </w:t>
      </w:r>
      <w:proofErr w:type="gramStart"/>
      <w:r w:rsidRPr="00A90F47">
        <w:rPr>
          <w:sz w:val="24"/>
          <w:szCs w:val="24"/>
        </w:rPr>
        <w:t xml:space="preserve">Tr. </w:t>
      </w:r>
      <w:r>
        <w:rPr>
          <w:sz w:val="24"/>
          <w:szCs w:val="24"/>
        </w:rPr>
        <w:t>26.</w:t>
      </w:r>
      <w:proofErr w:type="gramEnd"/>
      <w:r>
        <w:rPr>
          <w:sz w:val="24"/>
          <w:szCs w:val="24"/>
        </w:rPr>
        <w:t xml:space="preserve">  </w:t>
      </w:r>
      <w:proofErr w:type="gramStart"/>
      <w:r>
        <w:rPr>
          <w:sz w:val="24"/>
          <w:szCs w:val="24"/>
        </w:rPr>
        <w:t>The complaint at Docket No.</w:t>
      </w:r>
      <w:proofErr w:type="gramEnd"/>
      <w:r>
        <w:rPr>
          <w:sz w:val="24"/>
          <w:szCs w:val="24"/>
        </w:rPr>
        <w:t xml:space="preserve"> C-2013-2341942 was not offered into evidence</w:t>
      </w:r>
      <w:r w:rsidR="00E435CB">
        <w:rPr>
          <w:sz w:val="24"/>
          <w:szCs w:val="24"/>
        </w:rPr>
        <w:t xml:space="preserve"> by PGW to support the motions.  </w:t>
      </w:r>
    </w:p>
    <w:p w:rsidR="00E435CB" w:rsidRDefault="00E435CB" w:rsidP="00C62DD5">
      <w:pPr>
        <w:spacing w:line="360" w:lineRule="auto"/>
        <w:rPr>
          <w:sz w:val="24"/>
          <w:szCs w:val="24"/>
        </w:rPr>
      </w:pPr>
    </w:p>
    <w:p w:rsidR="00E435CB" w:rsidRDefault="00E435CB" w:rsidP="00C62DD5">
      <w:pPr>
        <w:spacing w:line="360" w:lineRule="auto"/>
        <w:rPr>
          <w:sz w:val="24"/>
          <w:szCs w:val="24"/>
        </w:rPr>
      </w:pPr>
      <w:r>
        <w:rPr>
          <w:sz w:val="24"/>
          <w:szCs w:val="24"/>
        </w:rPr>
        <w:tab/>
      </w:r>
      <w:r>
        <w:rPr>
          <w:sz w:val="24"/>
          <w:szCs w:val="24"/>
        </w:rPr>
        <w:tab/>
        <w:t>Section 5.102 of the Commission’s regulations governs the procedure to be followed regarding motions for summary judgment and judgment on the pleadings.  Section 5.102 provides, in pertinent part, as follows:</w:t>
      </w:r>
    </w:p>
    <w:p w:rsidR="00E435CB" w:rsidRDefault="00E435CB" w:rsidP="00E435CB">
      <w:pPr>
        <w:pStyle w:val="NormalWeb"/>
        <w:ind w:left="1440" w:right="1440"/>
      </w:pPr>
      <w:bookmarkStart w:id="0" w:name="5.102."/>
      <w:r>
        <w:t>(a)  </w:t>
      </w:r>
      <w:r>
        <w:rPr>
          <w:i/>
          <w:iCs/>
        </w:rPr>
        <w:t>Generally</w:t>
      </w:r>
      <w:r>
        <w:t xml:space="preserve">. </w:t>
      </w:r>
      <w:proofErr w:type="gramStart"/>
      <w:r>
        <w:t>After the pleadings are closed, but within a time so that the hearing is not delayed, a party may move for judgment on the pleadings or summary judgment.</w:t>
      </w:r>
      <w:proofErr w:type="gramEnd"/>
      <w:r>
        <w:t xml:space="preserve"> A motion must contain a notice which states that an answer or other responsive pleading shall be filed within 20 days of service of the motion. </w:t>
      </w:r>
    </w:p>
    <w:p w:rsidR="00E435CB" w:rsidRDefault="00E435CB" w:rsidP="00E435CB">
      <w:pPr>
        <w:pStyle w:val="NormalWeb"/>
        <w:ind w:left="1440" w:right="1440"/>
      </w:pPr>
      <w:r>
        <w:t> (b)  </w:t>
      </w:r>
      <w:r>
        <w:rPr>
          <w:i/>
          <w:iCs/>
        </w:rPr>
        <w:t>Answers</w:t>
      </w:r>
      <w: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bookmarkEnd w:id="0"/>
    <w:p w:rsidR="00C62DD5" w:rsidRDefault="00C62DD5" w:rsidP="00C62DD5">
      <w:pPr>
        <w:spacing w:line="360" w:lineRule="auto"/>
        <w:rPr>
          <w:sz w:val="24"/>
          <w:szCs w:val="24"/>
        </w:rPr>
      </w:pPr>
      <w:r>
        <w:rPr>
          <w:sz w:val="24"/>
          <w:szCs w:val="24"/>
        </w:rPr>
        <w:t xml:space="preserve">  </w:t>
      </w:r>
      <w:proofErr w:type="gramStart"/>
      <w:r w:rsidR="00834C5C">
        <w:rPr>
          <w:sz w:val="24"/>
          <w:szCs w:val="24"/>
        </w:rPr>
        <w:t xml:space="preserve">52 </w:t>
      </w:r>
      <w:proofErr w:type="spellStart"/>
      <w:r w:rsidR="00834C5C">
        <w:rPr>
          <w:sz w:val="24"/>
          <w:szCs w:val="24"/>
        </w:rPr>
        <w:t>Pa.Code</w:t>
      </w:r>
      <w:proofErr w:type="spellEnd"/>
      <w:r w:rsidR="00834C5C">
        <w:rPr>
          <w:sz w:val="24"/>
          <w:szCs w:val="24"/>
        </w:rPr>
        <w:t xml:space="preserve"> §</w:t>
      </w:r>
      <w:r w:rsidR="001B197D">
        <w:rPr>
          <w:sz w:val="24"/>
          <w:szCs w:val="24"/>
        </w:rPr>
        <w:t xml:space="preserve"> </w:t>
      </w:r>
      <w:r w:rsidR="00834C5C">
        <w:rPr>
          <w:sz w:val="24"/>
          <w:szCs w:val="24"/>
        </w:rPr>
        <w:t>5.102.</w:t>
      </w:r>
      <w:proofErr w:type="gramEnd"/>
    </w:p>
    <w:p w:rsidR="00834C5C" w:rsidRDefault="00834C5C" w:rsidP="00C62DD5">
      <w:pPr>
        <w:spacing w:line="360" w:lineRule="auto"/>
        <w:rPr>
          <w:sz w:val="24"/>
          <w:szCs w:val="24"/>
        </w:rPr>
      </w:pPr>
    </w:p>
    <w:p w:rsidR="00A32AFD" w:rsidRDefault="00834C5C" w:rsidP="00C62DD5">
      <w:pPr>
        <w:spacing w:line="360" w:lineRule="auto"/>
        <w:rPr>
          <w:sz w:val="24"/>
          <w:szCs w:val="24"/>
        </w:rPr>
      </w:pPr>
      <w:r>
        <w:rPr>
          <w:sz w:val="24"/>
          <w:szCs w:val="24"/>
        </w:rPr>
        <w:tab/>
      </w:r>
      <w:r>
        <w:rPr>
          <w:sz w:val="24"/>
          <w:szCs w:val="24"/>
        </w:rPr>
        <w:tab/>
      </w:r>
      <w:r w:rsidR="00805BCD">
        <w:rPr>
          <w:sz w:val="24"/>
          <w:szCs w:val="24"/>
        </w:rPr>
        <w:t xml:space="preserve">PGW’s oral motion for judgment on the pleadings and motion for summary judgment must be dismissed as untimely pursuant to Section 5.102(a) above.  The motions were not made until after the hearing began.  Section 5.102(a) above clearly implies that such motions must be in writing with a notice to plead attached thereto.  This section also provides the </w:t>
      </w:r>
      <w:r w:rsidR="00805BCD">
        <w:rPr>
          <w:sz w:val="24"/>
          <w:szCs w:val="24"/>
        </w:rPr>
        <w:lastRenderedPageBreak/>
        <w:t>non</w:t>
      </w:r>
      <w:r w:rsidR="00FA64DA">
        <w:rPr>
          <w:sz w:val="24"/>
          <w:szCs w:val="24"/>
        </w:rPr>
        <w:noBreakHyphen/>
      </w:r>
      <w:r w:rsidR="00805BCD">
        <w:rPr>
          <w:sz w:val="24"/>
          <w:szCs w:val="24"/>
        </w:rPr>
        <w:t xml:space="preserve">moving party the opportunity to file a written responsive pleading within 20 days.  PGW should have filed these motions after the pleadings were closed but within </w:t>
      </w:r>
      <w:r w:rsidR="00A32AFD">
        <w:rPr>
          <w:sz w:val="24"/>
          <w:szCs w:val="24"/>
        </w:rPr>
        <w:t xml:space="preserve">such </w:t>
      </w:r>
      <w:r w:rsidR="00805BCD">
        <w:rPr>
          <w:sz w:val="24"/>
          <w:szCs w:val="24"/>
        </w:rPr>
        <w:t xml:space="preserve">time so </w:t>
      </w:r>
      <w:r w:rsidR="00A32AFD">
        <w:rPr>
          <w:sz w:val="24"/>
          <w:szCs w:val="24"/>
        </w:rPr>
        <w:t>as not to delay the hearing.</w:t>
      </w:r>
      <w:r w:rsidR="00805BCD">
        <w:rPr>
          <w:sz w:val="24"/>
          <w:szCs w:val="24"/>
        </w:rPr>
        <w:t xml:space="preserve">  PGW did not do so.  </w:t>
      </w:r>
    </w:p>
    <w:p w:rsidR="00A32AFD" w:rsidRDefault="00A32AFD" w:rsidP="00C62DD5">
      <w:pPr>
        <w:spacing w:line="360" w:lineRule="auto"/>
        <w:rPr>
          <w:sz w:val="24"/>
          <w:szCs w:val="24"/>
        </w:rPr>
      </w:pPr>
    </w:p>
    <w:p w:rsidR="00A374AF" w:rsidRDefault="00805BCD" w:rsidP="00A32AFD">
      <w:pPr>
        <w:spacing w:line="360" w:lineRule="auto"/>
        <w:ind w:firstLine="1440"/>
        <w:rPr>
          <w:sz w:val="24"/>
          <w:szCs w:val="24"/>
        </w:rPr>
      </w:pPr>
      <w:r>
        <w:rPr>
          <w:sz w:val="24"/>
          <w:szCs w:val="24"/>
        </w:rPr>
        <w:t>Making oral motions of this nature at a hearing does not afford the non-moving party with a</w:t>
      </w:r>
      <w:r w:rsidR="00695DC2">
        <w:rPr>
          <w:sz w:val="24"/>
          <w:szCs w:val="24"/>
        </w:rPr>
        <w:t xml:space="preserve"> proper </w:t>
      </w:r>
      <w:r>
        <w:rPr>
          <w:sz w:val="24"/>
          <w:szCs w:val="24"/>
        </w:rPr>
        <w:t>opportunity to respond.</w:t>
      </w:r>
      <w:r w:rsidR="00A32AFD">
        <w:rPr>
          <w:sz w:val="24"/>
          <w:szCs w:val="24"/>
        </w:rPr>
        <w:t xml:space="preserve">  </w:t>
      </w:r>
      <w:r w:rsidR="00695DC2">
        <w:rPr>
          <w:sz w:val="24"/>
          <w:szCs w:val="24"/>
        </w:rPr>
        <w:t xml:space="preserve">Consequently, allowing such motions after the hearing begins would prejudice the non-moving party.  </w:t>
      </w:r>
      <w:r w:rsidR="00A32AFD">
        <w:rPr>
          <w:sz w:val="24"/>
          <w:szCs w:val="24"/>
        </w:rPr>
        <w:t xml:space="preserve">In addition, permitting oral motions for judgment on the pleadings or for summary judgment at initial hearings would delay the hearing and directly violate the requirement that such motions be filed after the close of the pleadings </w:t>
      </w:r>
      <w:r w:rsidR="00A32AFD">
        <w:rPr>
          <w:i/>
          <w:sz w:val="24"/>
          <w:szCs w:val="24"/>
        </w:rPr>
        <w:t>but with</w:t>
      </w:r>
      <w:r w:rsidR="00695DC2">
        <w:rPr>
          <w:i/>
          <w:sz w:val="24"/>
          <w:szCs w:val="24"/>
        </w:rPr>
        <w:t>in</w:t>
      </w:r>
      <w:r w:rsidR="00A32AFD">
        <w:rPr>
          <w:i/>
          <w:sz w:val="24"/>
          <w:szCs w:val="24"/>
        </w:rPr>
        <w:t xml:space="preserve"> such time so as not to delay the hearing</w:t>
      </w:r>
      <w:r w:rsidR="00A32AFD">
        <w:rPr>
          <w:sz w:val="24"/>
          <w:szCs w:val="24"/>
        </w:rPr>
        <w:t>.</w:t>
      </w:r>
      <w:r w:rsidR="00A374AF">
        <w:rPr>
          <w:sz w:val="24"/>
          <w:szCs w:val="24"/>
        </w:rPr>
        <w:t xml:space="preserve">  PGW’s motions for judgment on the pleadings and summary judgment are denied in the ordering paragraphs to follow.  </w:t>
      </w:r>
    </w:p>
    <w:p w:rsidR="00A374AF" w:rsidRDefault="00A374AF" w:rsidP="00A32AFD">
      <w:pPr>
        <w:spacing w:line="360" w:lineRule="auto"/>
        <w:ind w:firstLine="1440"/>
        <w:rPr>
          <w:sz w:val="24"/>
          <w:szCs w:val="24"/>
        </w:rPr>
      </w:pPr>
    </w:p>
    <w:p w:rsidR="00D90853" w:rsidRDefault="00A374AF" w:rsidP="00A374AF">
      <w:pPr>
        <w:spacing w:line="360" w:lineRule="auto"/>
        <w:ind w:firstLine="1440"/>
        <w:rPr>
          <w:sz w:val="24"/>
          <w:szCs w:val="24"/>
        </w:rPr>
      </w:pPr>
      <w:r>
        <w:rPr>
          <w:sz w:val="24"/>
          <w:szCs w:val="24"/>
        </w:rPr>
        <w:t xml:space="preserve">PGW’s counsel argued in support of her motions that </w:t>
      </w:r>
      <w:r w:rsidR="00D90853">
        <w:rPr>
          <w:sz w:val="24"/>
          <w:szCs w:val="24"/>
        </w:rPr>
        <w:t xml:space="preserve">this matter should be dismissed because the instant complaint is the same complaint as the complaint filed at Docket No. </w:t>
      </w:r>
      <w:proofErr w:type="gramStart"/>
      <w:r w:rsidR="00D90853">
        <w:rPr>
          <w:sz w:val="24"/>
          <w:szCs w:val="24"/>
        </w:rPr>
        <w:t>C-2013-2341942.</w:t>
      </w:r>
      <w:proofErr w:type="gramEnd"/>
      <w:r w:rsidR="00D90853">
        <w:rPr>
          <w:sz w:val="24"/>
          <w:szCs w:val="24"/>
        </w:rPr>
        <w:t xml:space="preserve">  Complainant testified that in her prior complaint she was contesting the amounts owed for service provided to 5735 Hunter Street and 6134 West Oxford Street</w:t>
      </w:r>
      <w:r w:rsidR="00C46E7A">
        <w:rPr>
          <w:sz w:val="24"/>
          <w:szCs w:val="24"/>
        </w:rPr>
        <w:t>,</w:t>
      </w:r>
      <w:r w:rsidR="00D90853">
        <w:rPr>
          <w:sz w:val="24"/>
          <w:szCs w:val="24"/>
        </w:rPr>
        <w:t xml:space="preserve"> and she is contesting the same amounts here in this current proceeding.</w:t>
      </w:r>
      <w:r w:rsidR="00F966AC">
        <w:rPr>
          <w:sz w:val="24"/>
          <w:szCs w:val="24"/>
        </w:rPr>
        <w:t xml:space="preserve">  Tr. 19-22.  </w:t>
      </w:r>
      <w:r w:rsidR="00D90853">
        <w:rPr>
          <w:sz w:val="24"/>
          <w:szCs w:val="24"/>
        </w:rPr>
        <w:t xml:space="preserve">In further support, counsel asserted that a certificate of satisfaction was filed in the prior complaint proceeding at Docket No. </w:t>
      </w:r>
      <w:proofErr w:type="gramStart"/>
      <w:r w:rsidR="00D90853">
        <w:rPr>
          <w:sz w:val="24"/>
          <w:szCs w:val="24"/>
        </w:rPr>
        <w:t>C-2013-2341942.</w:t>
      </w:r>
      <w:proofErr w:type="gramEnd"/>
      <w:r w:rsidR="00D90853">
        <w:rPr>
          <w:sz w:val="24"/>
          <w:szCs w:val="24"/>
        </w:rPr>
        <w:t xml:space="preserve">  </w:t>
      </w:r>
    </w:p>
    <w:p w:rsidR="00D90853" w:rsidRDefault="00D90853" w:rsidP="00A374AF">
      <w:pPr>
        <w:spacing w:line="360" w:lineRule="auto"/>
        <w:ind w:firstLine="1440"/>
        <w:rPr>
          <w:sz w:val="24"/>
          <w:szCs w:val="24"/>
        </w:rPr>
      </w:pPr>
    </w:p>
    <w:p w:rsidR="00A374AF" w:rsidRPr="00A90F47" w:rsidRDefault="00D90853" w:rsidP="00A374AF">
      <w:pPr>
        <w:spacing w:line="360" w:lineRule="auto"/>
        <w:ind w:firstLine="1440"/>
        <w:rPr>
          <w:spacing w:val="-3"/>
          <w:sz w:val="24"/>
          <w:szCs w:val="24"/>
        </w:rPr>
      </w:pPr>
      <w:r>
        <w:rPr>
          <w:sz w:val="24"/>
          <w:szCs w:val="24"/>
        </w:rPr>
        <w:t>Given counsel</w:t>
      </w:r>
      <w:r w:rsidR="00F966AC">
        <w:rPr>
          <w:sz w:val="24"/>
          <w:szCs w:val="24"/>
        </w:rPr>
        <w:t>’s</w:t>
      </w:r>
      <w:r>
        <w:rPr>
          <w:sz w:val="24"/>
          <w:szCs w:val="24"/>
        </w:rPr>
        <w:t xml:space="preserve"> arguments, t</w:t>
      </w:r>
      <w:r w:rsidR="00A374AF">
        <w:rPr>
          <w:sz w:val="24"/>
          <w:szCs w:val="24"/>
        </w:rPr>
        <w:t xml:space="preserve">he correct motion in this proceeding would have been a motion to dismiss the current complaint pursuant to 66 </w:t>
      </w:r>
      <w:proofErr w:type="spellStart"/>
      <w:r w:rsidR="00A374AF">
        <w:rPr>
          <w:sz w:val="24"/>
          <w:szCs w:val="24"/>
        </w:rPr>
        <w:t>Pa.C.S</w:t>
      </w:r>
      <w:proofErr w:type="spellEnd"/>
      <w:r w:rsidR="00A374AF">
        <w:rPr>
          <w:sz w:val="24"/>
          <w:szCs w:val="24"/>
        </w:rPr>
        <w:t>. §</w:t>
      </w:r>
      <w:r w:rsidR="00A909F1">
        <w:rPr>
          <w:sz w:val="24"/>
          <w:szCs w:val="24"/>
        </w:rPr>
        <w:t xml:space="preserve"> </w:t>
      </w:r>
      <w:r w:rsidR="00A374AF">
        <w:rPr>
          <w:sz w:val="24"/>
          <w:szCs w:val="24"/>
        </w:rPr>
        <w:t>316.</w:t>
      </w:r>
      <w:r w:rsidR="00822890">
        <w:rPr>
          <w:rStyle w:val="FootnoteReference"/>
          <w:sz w:val="24"/>
          <w:szCs w:val="24"/>
        </w:rPr>
        <w:footnoteReference w:id="2"/>
      </w:r>
      <w:r w:rsidR="00A374AF">
        <w:rPr>
          <w:sz w:val="24"/>
          <w:szCs w:val="24"/>
        </w:rPr>
        <w:t xml:space="preserve">  </w:t>
      </w:r>
      <w:r w:rsidR="00A374AF" w:rsidRPr="00A90F47">
        <w:rPr>
          <w:spacing w:val="-3"/>
          <w:sz w:val="24"/>
          <w:szCs w:val="24"/>
        </w:rPr>
        <w:t xml:space="preserve">The Commission has previously addressed the issue of whether complainants can refile the same complaint after failing to timely object to a certificate of satisfaction resolving their dispute.  In </w:t>
      </w:r>
      <w:r w:rsidR="00A374AF" w:rsidRPr="00A90F47">
        <w:rPr>
          <w:spacing w:val="-3"/>
          <w:sz w:val="24"/>
          <w:szCs w:val="24"/>
          <w:u w:val="single"/>
        </w:rPr>
        <w:t>Lorrie Reynolds v. PPL Electric Utilities Corporation</w:t>
      </w:r>
      <w:r w:rsidR="00A374AF" w:rsidRPr="00A90F47">
        <w:rPr>
          <w:spacing w:val="-3"/>
          <w:sz w:val="24"/>
          <w:szCs w:val="24"/>
        </w:rPr>
        <w:t>, Docket No. C-2011-2255268, Opinion and Order entered January 5, 2012 (</w:t>
      </w:r>
      <w:r w:rsidR="00A374AF" w:rsidRPr="00A90F47">
        <w:rPr>
          <w:spacing w:val="-3"/>
          <w:sz w:val="24"/>
          <w:szCs w:val="24"/>
          <w:u w:val="single"/>
        </w:rPr>
        <w:t>Reynolds</w:t>
      </w:r>
      <w:r w:rsidR="00A374AF" w:rsidRPr="00A90F47">
        <w:rPr>
          <w:spacing w:val="-3"/>
          <w:sz w:val="24"/>
          <w:szCs w:val="24"/>
        </w:rPr>
        <w:t>)</w:t>
      </w:r>
      <w:proofErr w:type="gramStart"/>
      <w:r w:rsidR="00A374AF" w:rsidRPr="00A90F47">
        <w:rPr>
          <w:spacing w:val="-3"/>
          <w:sz w:val="24"/>
          <w:szCs w:val="24"/>
        </w:rPr>
        <w:t>,</w:t>
      </w:r>
      <w:proofErr w:type="gramEnd"/>
      <w:r w:rsidR="00A374AF" w:rsidRPr="00A90F47">
        <w:rPr>
          <w:spacing w:val="-3"/>
          <w:sz w:val="24"/>
          <w:szCs w:val="24"/>
        </w:rPr>
        <w:t xml:space="preserve"> the Commission reviewed an Initial Decision which had dismissed a complaint on the grounds of res judicata, for raising matters previously resolved through a Certificate of Satisfaction.  While ruling that res judicata was not an appropriate ground for dismissal, as there had been no final judgment on the merits, the Commission found that </w:t>
      </w:r>
      <w:r w:rsidR="00A374AF" w:rsidRPr="00A90F47">
        <w:rPr>
          <w:spacing w:val="-3"/>
          <w:sz w:val="24"/>
          <w:szCs w:val="24"/>
        </w:rPr>
        <w:lastRenderedPageBreak/>
        <w:t>Section</w:t>
      </w:r>
      <w:r w:rsidR="00573493">
        <w:rPr>
          <w:spacing w:val="-3"/>
          <w:sz w:val="24"/>
          <w:szCs w:val="24"/>
        </w:rPr>
        <w:t> </w:t>
      </w:r>
      <w:r w:rsidR="00A374AF" w:rsidRPr="00A90F47">
        <w:rPr>
          <w:spacing w:val="-3"/>
          <w:sz w:val="24"/>
          <w:szCs w:val="24"/>
        </w:rPr>
        <w:t xml:space="preserve">316 of the Public Utility Code (Code), 66 </w:t>
      </w:r>
      <w:proofErr w:type="spellStart"/>
      <w:r w:rsidR="00A374AF" w:rsidRPr="00A90F47">
        <w:rPr>
          <w:spacing w:val="-3"/>
          <w:sz w:val="24"/>
          <w:szCs w:val="24"/>
        </w:rPr>
        <w:t>Pa.C.S</w:t>
      </w:r>
      <w:proofErr w:type="spellEnd"/>
      <w:r w:rsidR="00A374AF" w:rsidRPr="00A90F47">
        <w:rPr>
          <w:spacing w:val="-3"/>
          <w:sz w:val="24"/>
          <w:szCs w:val="24"/>
        </w:rPr>
        <w:t xml:space="preserve">. § </w:t>
      </w:r>
      <w:proofErr w:type="gramStart"/>
      <w:r w:rsidR="00A374AF" w:rsidRPr="00A90F47">
        <w:rPr>
          <w:spacing w:val="-3"/>
          <w:sz w:val="24"/>
          <w:szCs w:val="24"/>
        </w:rPr>
        <w:t>316,</w:t>
      </w:r>
      <w:proofErr w:type="gramEnd"/>
      <w:r w:rsidR="00A374AF" w:rsidRPr="00A90F47">
        <w:rPr>
          <w:spacing w:val="-3"/>
          <w:sz w:val="24"/>
          <w:szCs w:val="24"/>
        </w:rPr>
        <w:t xml:space="preserve"> prohibited a complainant from raising the same issues before the Commission a second time.  That Section states as follows, in pertinent part:</w:t>
      </w:r>
    </w:p>
    <w:p w:rsidR="00A374AF" w:rsidRPr="00A90F47" w:rsidRDefault="00A374AF" w:rsidP="00D4079D">
      <w:pPr>
        <w:tabs>
          <w:tab w:val="left" w:pos="-1440"/>
          <w:tab w:val="left" w:pos="-720"/>
        </w:tabs>
        <w:suppressAutoHyphens/>
        <w:rPr>
          <w:spacing w:val="-3"/>
          <w:sz w:val="24"/>
          <w:szCs w:val="24"/>
        </w:rPr>
      </w:pPr>
    </w:p>
    <w:p w:rsidR="00A374AF" w:rsidRDefault="00A374AF" w:rsidP="00A374AF">
      <w:pPr>
        <w:tabs>
          <w:tab w:val="left" w:pos="-1440"/>
          <w:tab w:val="left" w:pos="-720"/>
        </w:tabs>
        <w:suppressAutoHyphens/>
        <w:ind w:left="1440" w:right="1440"/>
        <w:rPr>
          <w:spacing w:val="-3"/>
          <w:sz w:val="24"/>
          <w:szCs w:val="24"/>
        </w:rPr>
      </w:pPr>
      <w:r w:rsidRPr="00A90F47">
        <w:rPr>
          <w:spacing w:val="-3"/>
          <w:sz w:val="24"/>
          <w:szCs w:val="24"/>
        </w:rPr>
        <w:t>Whenever the [c]</w:t>
      </w:r>
      <w:proofErr w:type="spellStart"/>
      <w:r w:rsidRPr="00A90F47">
        <w:rPr>
          <w:spacing w:val="-3"/>
          <w:sz w:val="24"/>
          <w:szCs w:val="24"/>
        </w:rPr>
        <w:t>ommission</w:t>
      </w:r>
      <w:proofErr w:type="spellEnd"/>
      <w:r w:rsidRPr="00A90F47">
        <w:rPr>
          <w:spacing w:val="-3"/>
          <w:sz w:val="24"/>
          <w:szCs w:val="24"/>
        </w:rPr>
        <w:t xml:space="preserve"> shall make any rule, regulation, finding, determination or order, the same shall be prima facie evidence of the facts found and shall remain conclusive upon all parties affected thereby, unless set aside, annulled or modified on judicial review.</w:t>
      </w:r>
    </w:p>
    <w:p w:rsidR="00D4079D" w:rsidRPr="00A90F47" w:rsidRDefault="00D4079D" w:rsidP="00A374AF">
      <w:pPr>
        <w:tabs>
          <w:tab w:val="left" w:pos="-1440"/>
          <w:tab w:val="left" w:pos="-720"/>
        </w:tabs>
        <w:suppressAutoHyphens/>
        <w:ind w:left="1440" w:right="1440"/>
        <w:rPr>
          <w:spacing w:val="-3"/>
          <w:sz w:val="24"/>
          <w:szCs w:val="24"/>
        </w:rPr>
      </w:pPr>
    </w:p>
    <w:p w:rsidR="00A374AF" w:rsidRPr="00A90F47" w:rsidRDefault="00A374AF" w:rsidP="00316F04">
      <w:pPr>
        <w:tabs>
          <w:tab w:val="left" w:pos="-1440"/>
          <w:tab w:val="left" w:pos="-720"/>
        </w:tabs>
        <w:suppressAutoHyphens/>
        <w:rPr>
          <w:spacing w:val="-3"/>
          <w:sz w:val="24"/>
          <w:szCs w:val="24"/>
        </w:rPr>
      </w:pPr>
    </w:p>
    <w:p w:rsidR="00A374AF" w:rsidRDefault="00A374AF" w:rsidP="00A374AF">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In its ruling that Section 316 of the Code was applicable, the Commission essentially concluded that a Certificate of Satisfaction, which was not objected to, and resulted in the closing of the case, conclusively determined that the issues had been resolved to the satisfaction of the complainant.  Accordingly, the filing of another complaint on the same issues could not be permitted because the issues had already been, through the Certificate of Satisfaction, conclusively resolved.</w:t>
      </w:r>
    </w:p>
    <w:p w:rsidR="00F966AC" w:rsidRDefault="00F966AC" w:rsidP="00A374AF">
      <w:pPr>
        <w:tabs>
          <w:tab w:val="left" w:pos="-1440"/>
          <w:tab w:val="left" w:pos="-720"/>
        </w:tabs>
        <w:suppressAutoHyphens/>
        <w:spacing w:line="360" w:lineRule="auto"/>
        <w:rPr>
          <w:spacing w:val="-3"/>
          <w:sz w:val="24"/>
          <w:szCs w:val="24"/>
        </w:rPr>
      </w:pPr>
    </w:p>
    <w:p w:rsidR="00F966AC" w:rsidRDefault="00F966AC" w:rsidP="00A374AF">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t xml:space="preserve">PGW’s counsel did not move to dismiss this complaint proceeding pursuant to Section 316 of the </w:t>
      </w:r>
      <w:proofErr w:type="gramStart"/>
      <w:r>
        <w:rPr>
          <w:spacing w:val="-3"/>
          <w:sz w:val="24"/>
          <w:szCs w:val="24"/>
        </w:rPr>
        <w:t>Code,</w:t>
      </w:r>
      <w:proofErr w:type="gramEnd"/>
      <w:r>
        <w:rPr>
          <w:spacing w:val="-3"/>
          <w:sz w:val="24"/>
          <w:szCs w:val="24"/>
        </w:rPr>
        <w:t xml:space="preserve"> therefore, there is no proper motion to dismiss to be considered here.  The motions for judgment on the pleadings and for summary judgment were improper and have been denied.  </w:t>
      </w:r>
    </w:p>
    <w:p w:rsidR="00F966AC" w:rsidRDefault="00F966AC" w:rsidP="00A374AF">
      <w:pPr>
        <w:tabs>
          <w:tab w:val="left" w:pos="-1440"/>
          <w:tab w:val="left" w:pos="-720"/>
        </w:tabs>
        <w:suppressAutoHyphens/>
        <w:spacing w:line="360" w:lineRule="auto"/>
        <w:rPr>
          <w:spacing w:val="-3"/>
          <w:sz w:val="24"/>
          <w:szCs w:val="24"/>
        </w:rPr>
      </w:pPr>
    </w:p>
    <w:p w:rsidR="00F966AC" w:rsidRPr="00F966AC" w:rsidRDefault="00F966AC" w:rsidP="00A374AF">
      <w:pPr>
        <w:tabs>
          <w:tab w:val="left" w:pos="-1440"/>
          <w:tab w:val="left" w:pos="-720"/>
        </w:tabs>
        <w:suppressAutoHyphens/>
        <w:spacing w:line="360" w:lineRule="auto"/>
        <w:rPr>
          <w:spacing w:val="-3"/>
          <w:sz w:val="24"/>
          <w:szCs w:val="24"/>
        </w:rPr>
      </w:pPr>
      <w:r>
        <w:rPr>
          <w:spacing w:val="-3"/>
          <w:sz w:val="24"/>
          <w:szCs w:val="24"/>
          <w:u w:val="single"/>
        </w:rPr>
        <w:t>Request for Payment Agreement</w:t>
      </w:r>
    </w:p>
    <w:p w:rsidR="00805BCD" w:rsidRDefault="00805BCD" w:rsidP="00C62DD5">
      <w:pPr>
        <w:spacing w:line="360" w:lineRule="auto"/>
        <w:rPr>
          <w:sz w:val="24"/>
          <w:szCs w:val="24"/>
        </w:rPr>
      </w:pPr>
    </w:p>
    <w:p w:rsidR="00CF0486" w:rsidRPr="00A90F47" w:rsidRDefault="00CF0486" w:rsidP="00CF0486">
      <w:pPr>
        <w:spacing w:line="360" w:lineRule="auto"/>
        <w:ind w:firstLine="1440"/>
        <w:rPr>
          <w:spacing w:val="-3"/>
          <w:sz w:val="24"/>
          <w:szCs w:val="24"/>
        </w:rPr>
      </w:pPr>
      <w:r w:rsidRPr="00A90F47">
        <w:rPr>
          <w:sz w:val="24"/>
          <w:szCs w:val="24"/>
        </w:rPr>
        <w:t xml:space="preserve">As the Complainant seeking affirmative relief from the Commission, </w:t>
      </w:r>
      <w:r>
        <w:rPr>
          <w:sz w:val="24"/>
          <w:szCs w:val="24"/>
        </w:rPr>
        <w:t>Ms. Wise</w:t>
      </w:r>
      <w:r w:rsidRPr="00A90F47">
        <w:rPr>
          <w:sz w:val="24"/>
          <w:szCs w:val="24"/>
        </w:rPr>
        <w:t xml:space="preserve"> bears the burden of proof.  </w:t>
      </w:r>
      <w:proofErr w:type="gramStart"/>
      <w:r w:rsidRPr="00A90F47">
        <w:rPr>
          <w:sz w:val="24"/>
          <w:szCs w:val="24"/>
        </w:rPr>
        <w:t xml:space="preserve">66 </w:t>
      </w:r>
      <w:proofErr w:type="spellStart"/>
      <w:r w:rsidRPr="00A90F47">
        <w:rPr>
          <w:sz w:val="24"/>
          <w:szCs w:val="24"/>
        </w:rPr>
        <w:t>Pa.C.S</w:t>
      </w:r>
      <w:proofErr w:type="spellEnd"/>
      <w:r w:rsidRPr="00A90F47">
        <w:rPr>
          <w:sz w:val="24"/>
          <w:szCs w:val="24"/>
        </w:rPr>
        <w:t>.</w:t>
      </w:r>
      <w:proofErr w:type="gramEnd"/>
      <w:r w:rsidRPr="00A90F47">
        <w:rPr>
          <w:sz w:val="24"/>
          <w:szCs w:val="24"/>
        </w:rPr>
        <w:t xml:space="preserve"> § 332(a).</w:t>
      </w:r>
      <w:r>
        <w:rPr>
          <w:sz w:val="24"/>
          <w:szCs w:val="24"/>
        </w:rPr>
        <w:t xml:space="preserve">  </w:t>
      </w:r>
      <w:r w:rsidRPr="00A90F47">
        <w:rPr>
          <w:sz w:val="24"/>
          <w:szCs w:val="24"/>
        </w:rPr>
        <w:t>T</w:t>
      </w:r>
      <w:r w:rsidRPr="00A90F47">
        <w:rPr>
          <w:spacing w:val="-3"/>
          <w:sz w:val="24"/>
          <w:szCs w:val="24"/>
        </w:rPr>
        <w:t>o satisfy the burden of proof, Complainant must establish that Respondent was responsible for the problem alleged in h</w:t>
      </w:r>
      <w:r w:rsidR="009768FB">
        <w:rPr>
          <w:spacing w:val="-3"/>
          <w:sz w:val="24"/>
          <w:szCs w:val="24"/>
        </w:rPr>
        <w:t>er</w:t>
      </w:r>
      <w:r w:rsidRPr="00A90F47">
        <w:rPr>
          <w:spacing w:val="-3"/>
          <w:sz w:val="24"/>
          <w:szCs w:val="24"/>
        </w:rPr>
        <w:t xml:space="preserve"> Complaint through a violati</w:t>
      </w:r>
      <w:r>
        <w:rPr>
          <w:spacing w:val="-3"/>
          <w:sz w:val="24"/>
          <w:szCs w:val="24"/>
        </w:rPr>
        <w:t xml:space="preserve">on of the Public Utility Code, </w:t>
      </w:r>
      <w:r w:rsidRPr="00A90F47">
        <w:rPr>
          <w:spacing w:val="-3"/>
          <w:sz w:val="24"/>
          <w:szCs w:val="24"/>
        </w:rPr>
        <w:t xml:space="preserve">or a regulation or Order of the Commission.  This must be shown by a preponderance of the evidence.  </w:t>
      </w:r>
      <w:proofErr w:type="gramStart"/>
      <w:r w:rsidRPr="00A90F47">
        <w:rPr>
          <w:spacing w:val="-3"/>
          <w:sz w:val="24"/>
          <w:szCs w:val="24"/>
        </w:rPr>
        <w:t xml:space="preserve">66 </w:t>
      </w:r>
      <w:proofErr w:type="spellStart"/>
      <w:r w:rsidRPr="00A90F47">
        <w:rPr>
          <w:spacing w:val="-3"/>
          <w:sz w:val="24"/>
          <w:szCs w:val="24"/>
        </w:rPr>
        <w:t>Pa.C.S</w:t>
      </w:r>
      <w:proofErr w:type="spellEnd"/>
      <w:r w:rsidRPr="00A90F47">
        <w:rPr>
          <w:spacing w:val="-3"/>
          <w:sz w:val="24"/>
          <w:szCs w:val="24"/>
        </w:rPr>
        <w:t>.</w:t>
      </w:r>
      <w:proofErr w:type="gramEnd"/>
      <w:r w:rsidRPr="00A90F47">
        <w:rPr>
          <w:spacing w:val="-3"/>
          <w:sz w:val="24"/>
          <w:szCs w:val="24"/>
        </w:rPr>
        <w:t xml:space="preserve"> § 701; </w:t>
      </w:r>
      <w:r w:rsidRPr="00A90F47">
        <w:rPr>
          <w:spacing w:val="-3"/>
          <w:sz w:val="24"/>
          <w:szCs w:val="24"/>
          <w:u w:val="single"/>
        </w:rPr>
        <w:t>Patterson v. Bell Telephone Company of Pennsylvania</w:t>
      </w:r>
      <w:r w:rsidRPr="00A90F47">
        <w:rPr>
          <w:spacing w:val="-3"/>
          <w:sz w:val="24"/>
          <w:szCs w:val="24"/>
        </w:rPr>
        <w:t xml:space="preserve">, 72 Pa. PUC 196 (1990).  Preponderance of the evidence means that the party with the burden of proof has presented evidence that is more convincing than that presented by the other party.  </w:t>
      </w:r>
      <w:proofErr w:type="gramStart"/>
      <w:r w:rsidRPr="00A90F47">
        <w:rPr>
          <w:spacing w:val="-3"/>
          <w:sz w:val="24"/>
          <w:szCs w:val="24"/>
          <w:u w:val="single"/>
        </w:rPr>
        <w:t xml:space="preserve">Samuel J. </w:t>
      </w:r>
      <w:proofErr w:type="spellStart"/>
      <w:r w:rsidRPr="00A90F47">
        <w:rPr>
          <w:spacing w:val="-3"/>
          <w:sz w:val="24"/>
          <w:szCs w:val="24"/>
          <w:u w:val="single"/>
        </w:rPr>
        <w:t>Lansberry</w:t>
      </w:r>
      <w:proofErr w:type="spellEnd"/>
      <w:r w:rsidRPr="00A90F47">
        <w:rPr>
          <w:spacing w:val="-3"/>
          <w:sz w:val="24"/>
          <w:szCs w:val="24"/>
          <w:u w:val="single"/>
        </w:rPr>
        <w:t>, Inc. v. Pa. Pub.</w:t>
      </w:r>
      <w:proofErr w:type="gramEnd"/>
      <w:r w:rsidRPr="00A90F47">
        <w:rPr>
          <w:spacing w:val="-3"/>
          <w:sz w:val="24"/>
          <w:szCs w:val="24"/>
          <w:u w:val="single"/>
        </w:rPr>
        <w:t xml:space="preserve"> Util. </w:t>
      </w:r>
      <w:proofErr w:type="spellStart"/>
      <w:r w:rsidRPr="00A90F47">
        <w:rPr>
          <w:spacing w:val="-3"/>
          <w:sz w:val="24"/>
          <w:szCs w:val="24"/>
          <w:u w:val="single"/>
        </w:rPr>
        <w:t>Comm’n</w:t>
      </w:r>
      <w:proofErr w:type="spellEnd"/>
      <w:r w:rsidRPr="00A90F47">
        <w:rPr>
          <w:spacing w:val="-3"/>
          <w:sz w:val="24"/>
          <w:szCs w:val="24"/>
        </w:rPr>
        <w:t xml:space="preserve">, </w:t>
      </w:r>
      <w:proofErr w:type="gramStart"/>
      <w:r w:rsidRPr="00A90F47">
        <w:rPr>
          <w:spacing w:val="-3"/>
          <w:sz w:val="24"/>
          <w:szCs w:val="24"/>
        </w:rPr>
        <w:t xml:space="preserve">134 </w:t>
      </w:r>
      <w:proofErr w:type="spellStart"/>
      <w:r w:rsidRPr="00A90F47">
        <w:rPr>
          <w:spacing w:val="-3"/>
          <w:sz w:val="24"/>
          <w:szCs w:val="24"/>
        </w:rPr>
        <w:t>Pa.Cmwlth</w:t>
      </w:r>
      <w:proofErr w:type="spellEnd"/>
      <w:proofErr w:type="gramEnd"/>
      <w:r w:rsidRPr="00A90F47">
        <w:rPr>
          <w:spacing w:val="-3"/>
          <w:sz w:val="24"/>
          <w:szCs w:val="24"/>
        </w:rPr>
        <w:t xml:space="preserve">. </w:t>
      </w:r>
      <w:proofErr w:type="gramStart"/>
      <w:r w:rsidRPr="00A90F47">
        <w:rPr>
          <w:spacing w:val="-3"/>
          <w:sz w:val="24"/>
          <w:szCs w:val="24"/>
        </w:rPr>
        <w:t xml:space="preserve">218; 221-222, 578 A.2d 600; 602 (1990), </w:t>
      </w:r>
      <w:proofErr w:type="spellStart"/>
      <w:r w:rsidRPr="00A90F47">
        <w:rPr>
          <w:iCs/>
          <w:spacing w:val="-3"/>
          <w:sz w:val="24"/>
          <w:szCs w:val="24"/>
          <w:u w:val="single"/>
        </w:rPr>
        <w:t>alloc</w:t>
      </w:r>
      <w:proofErr w:type="spellEnd"/>
      <w:r w:rsidRPr="00A90F47">
        <w:rPr>
          <w:iCs/>
          <w:spacing w:val="-3"/>
          <w:sz w:val="24"/>
          <w:szCs w:val="24"/>
          <w:u w:val="single"/>
        </w:rPr>
        <w:t>.</w:t>
      </w:r>
      <w:proofErr w:type="gramEnd"/>
      <w:r w:rsidRPr="00A90F47">
        <w:rPr>
          <w:iCs/>
          <w:spacing w:val="-3"/>
          <w:sz w:val="24"/>
          <w:szCs w:val="24"/>
          <w:u w:val="single"/>
        </w:rPr>
        <w:t xml:space="preserve"> </w:t>
      </w:r>
      <w:proofErr w:type="gramStart"/>
      <w:r w:rsidRPr="00A90F47">
        <w:rPr>
          <w:iCs/>
          <w:spacing w:val="-3"/>
          <w:sz w:val="24"/>
          <w:szCs w:val="24"/>
          <w:u w:val="single"/>
        </w:rPr>
        <w:t>denied</w:t>
      </w:r>
      <w:proofErr w:type="gramEnd"/>
      <w:r w:rsidRPr="00A90F47">
        <w:rPr>
          <w:iCs/>
          <w:spacing w:val="-3"/>
          <w:sz w:val="24"/>
          <w:szCs w:val="24"/>
        </w:rPr>
        <w:t>,</w:t>
      </w:r>
      <w:r w:rsidRPr="00A90F47">
        <w:rPr>
          <w:spacing w:val="-3"/>
          <w:sz w:val="24"/>
          <w:szCs w:val="24"/>
        </w:rPr>
        <w:t xml:space="preserve"> 529 Pa. 654, 602 A.2d 863 (1992).  In addition, the </w:t>
      </w:r>
      <w:r w:rsidRPr="00A90F47">
        <w:rPr>
          <w:spacing w:val="-3"/>
          <w:sz w:val="24"/>
          <w:szCs w:val="24"/>
        </w:rPr>
        <w:lastRenderedPageBreak/>
        <w:t xml:space="preserve">Commission’s findings of fact must be supported by “substantial evidence,” which consists of evidence that a reasonable mind might accept as adequate to support a conclusion.  A mere “trace of evidence or a suspicion of the existence of a fact” is insufficient.  </w:t>
      </w:r>
      <w:proofErr w:type="gramStart"/>
      <w:r w:rsidRPr="00A90F47">
        <w:rPr>
          <w:spacing w:val="-3"/>
          <w:sz w:val="24"/>
          <w:szCs w:val="24"/>
          <w:u w:val="single"/>
        </w:rPr>
        <w:t>Norfolk and Western Railway v. Pa. Pub.</w:t>
      </w:r>
      <w:proofErr w:type="gramEnd"/>
      <w:r w:rsidRPr="00A90F47">
        <w:rPr>
          <w:spacing w:val="-3"/>
          <w:sz w:val="24"/>
          <w:szCs w:val="24"/>
          <w:u w:val="single"/>
        </w:rPr>
        <w:t xml:space="preserve"> </w:t>
      </w:r>
      <w:proofErr w:type="gramStart"/>
      <w:r w:rsidRPr="00A90F47">
        <w:rPr>
          <w:spacing w:val="-3"/>
          <w:sz w:val="24"/>
          <w:szCs w:val="24"/>
          <w:u w:val="single"/>
        </w:rPr>
        <w:t xml:space="preserve">Util. </w:t>
      </w:r>
      <w:proofErr w:type="spellStart"/>
      <w:r w:rsidRPr="00A90F47">
        <w:rPr>
          <w:spacing w:val="-3"/>
          <w:sz w:val="24"/>
          <w:szCs w:val="24"/>
          <w:u w:val="single"/>
        </w:rPr>
        <w:t>Comm’n</w:t>
      </w:r>
      <w:proofErr w:type="spellEnd"/>
      <w:r w:rsidRPr="00A90F47">
        <w:rPr>
          <w:spacing w:val="-3"/>
          <w:sz w:val="24"/>
          <w:szCs w:val="24"/>
        </w:rPr>
        <w:t>, 489 Pa. 109, 413 A.2d 1037 (1980).</w:t>
      </w:r>
      <w:proofErr w:type="gramEnd"/>
    </w:p>
    <w:p w:rsidR="00CF0486" w:rsidRPr="00A90F47" w:rsidRDefault="00CF0486" w:rsidP="00CF0486">
      <w:pPr>
        <w:tabs>
          <w:tab w:val="left" w:pos="-1440"/>
          <w:tab w:val="left" w:pos="-720"/>
        </w:tabs>
        <w:suppressAutoHyphens/>
        <w:spacing w:line="360" w:lineRule="auto"/>
        <w:ind w:firstLine="1440"/>
        <w:rPr>
          <w:spacing w:val="-3"/>
          <w:sz w:val="24"/>
          <w:szCs w:val="24"/>
        </w:rPr>
      </w:pPr>
    </w:p>
    <w:p w:rsidR="00CF0486" w:rsidRPr="00A90F47" w:rsidRDefault="00CF0486" w:rsidP="00CF0486">
      <w:pPr>
        <w:tabs>
          <w:tab w:val="left" w:pos="-1440"/>
          <w:tab w:val="left" w:pos="-720"/>
        </w:tabs>
        <w:suppressAutoHyphens/>
        <w:spacing w:line="360" w:lineRule="auto"/>
        <w:ind w:firstLine="1440"/>
        <w:rPr>
          <w:spacing w:val="-3"/>
          <w:sz w:val="24"/>
          <w:szCs w:val="24"/>
        </w:rPr>
      </w:pPr>
      <w:r w:rsidRPr="00A90F47">
        <w:rPr>
          <w:spacing w:val="-3"/>
          <w:sz w:val="24"/>
          <w:szCs w:val="24"/>
        </w:rPr>
        <w:t xml:space="preserve">Complainant must initially produce sufficient credible evidence to establish a </w:t>
      </w:r>
      <w:r w:rsidRPr="00A90F47">
        <w:rPr>
          <w:spacing w:val="-3"/>
          <w:sz w:val="24"/>
          <w:szCs w:val="24"/>
          <w:u w:val="single"/>
        </w:rPr>
        <w:t>prima facie</w:t>
      </w:r>
      <w:r w:rsidRPr="00A90F47">
        <w:rPr>
          <w:spacing w:val="-3"/>
          <w:sz w:val="24"/>
          <w:szCs w:val="24"/>
        </w:rPr>
        <w:t xml:space="preserve"> case.  </w:t>
      </w:r>
      <w:proofErr w:type="gramStart"/>
      <w:r w:rsidRPr="00A90F47">
        <w:rPr>
          <w:spacing w:val="-3"/>
          <w:sz w:val="24"/>
          <w:szCs w:val="24"/>
          <w:u w:val="single"/>
        </w:rPr>
        <w:t>Morrissey v. Dep’t of Highways</w:t>
      </w:r>
      <w:r w:rsidRPr="00A90F47">
        <w:rPr>
          <w:spacing w:val="-3"/>
          <w:sz w:val="24"/>
          <w:szCs w:val="24"/>
        </w:rPr>
        <w:t>, 424 Pa. 87, 225 A.2d</w:t>
      </w:r>
      <w:r>
        <w:rPr>
          <w:spacing w:val="-3"/>
          <w:sz w:val="24"/>
          <w:szCs w:val="24"/>
        </w:rPr>
        <w:t xml:space="preserve"> </w:t>
      </w:r>
      <w:r w:rsidRPr="00A90F47">
        <w:rPr>
          <w:spacing w:val="-3"/>
          <w:sz w:val="24"/>
          <w:szCs w:val="24"/>
        </w:rPr>
        <w:t>895 (1967).</w:t>
      </w:r>
      <w:proofErr w:type="gramEnd"/>
      <w:r w:rsidRPr="00A90F47">
        <w:rPr>
          <w:spacing w:val="-3"/>
          <w:sz w:val="24"/>
          <w:szCs w:val="24"/>
        </w:rPr>
        <w:t xml:space="preserve">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proofErr w:type="spellStart"/>
      <w:proofErr w:type="gramStart"/>
      <w:r w:rsidRPr="00A90F47">
        <w:rPr>
          <w:spacing w:val="-3"/>
          <w:sz w:val="24"/>
          <w:szCs w:val="24"/>
          <w:u w:val="single"/>
        </w:rPr>
        <w:t>Milkie</w:t>
      </w:r>
      <w:proofErr w:type="spellEnd"/>
      <w:r w:rsidRPr="00A90F47">
        <w:rPr>
          <w:spacing w:val="-3"/>
          <w:sz w:val="24"/>
          <w:szCs w:val="24"/>
          <w:u w:val="single"/>
        </w:rPr>
        <w:t xml:space="preserve"> v. Pa. Pub.</w:t>
      </w:r>
      <w:proofErr w:type="gramEnd"/>
      <w:r w:rsidRPr="00A90F47">
        <w:rPr>
          <w:spacing w:val="-3"/>
          <w:sz w:val="24"/>
          <w:szCs w:val="24"/>
          <w:u w:val="single"/>
        </w:rPr>
        <w:t xml:space="preserve"> </w:t>
      </w:r>
      <w:proofErr w:type="gramStart"/>
      <w:r w:rsidRPr="00A90F47">
        <w:rPr>
          <w:spacing w:val="-3"/>
          <w:sz w:val="24"/>
          <w:szCs w:val="24"/>
          <w:u w:val="single"/>
        </w:rPr>
        <w:t xml:space="preserve">Util. </w:t>
      </w:r>
      <w:proofErr w:type="spellStart"/>
      <w:r w:rsidRPr="00A90F47">
        <w:rPr>
          <w:spacing w:val="-3"/>
          <w:sz w:val="24"/>
          <w:szCs w:val="24"/>
          <w:u w:val="single"/>
        </w:rPr>
        <w:t>Comm’n</w:t>
      </w:r>
      <w:proofErr w:type="spellEnd"/>
      <w:r w:rsidRPr="00A90F47">
        <w:rPr>
          <w:spacing w:val="-3"/>
          <w:sz w:val="24"/>
          <w:szCs w:val="24"/>
        </w:rPr>
        <w:t>, 768 A.2d 1217 (</w:t>
      </w:r>
      <w:proofErr w:type="spellStart"/>
      <w:r w:rsidRPr="00A90F47">
        <w:rPr>
          <w:spacing w:val="-3"/>
          <w:sz w:val="24"/>
          <w:szCs w:val="24"/>
        </w:rPr>
        <w:t>Pa.Cmwlth</w:t>
      </w:r>
      <w:proofErr w:type="spellEnd"/>
      <w:r w:rsidRPr="00A90F47">
        <w:rPr>
          <w:spacing w:val="-3"/>
          <w:sz w:val="24"/>
          <w:szCs w:val="24"/>
        </w:rPr>
        <w:t>. 2001).</w:t>
      </w:r>
      <w:proofErr w:type="gramEnd"/>
    </w:p>
    <w:p w:rsidR="00CF0486" w:rsidRDefault="00CF0486" w:rsidP="00C62DD5">
      <w:pPr>
        <w:spacing w:line="360" w:lineRule="auto"/>
        <w:rPr>
          <w:sz w:val="24"/>
          <w:szCs w:val="24"/>
        </w:rPr>
      </w:pPr>
    </w:p>
    <w:p w:rsidR="00C46E7A" w:rsidRPr="00D860AB" w:rsidRDefault="00C46E7A" w:rsidP="00C46E7A">
      <w:pPr>
        <w:spacing w:line="360" w:lineRule="auto"/>
        <w:ind w:firstLine="1440"/>
        <w:rPr>
          <w:sz w:val="24"/>
          <w:szCs w:val="24"/>
        </w:rPr>
      </w:pPr>
      <w:r>
        <w:rPr>
          <w:sz w:val="24"/>
          <w:szCs w:val="24"/>
        </w:rPr>
        <w:t xml:space="preserve">The issue presented by this complaint is whether </w:t>
      </w:r>
      <w:r w:rsidR="00CF0486">
        <w:rPr>
          <w:sz w:val="24"/>
          <w:szCs w:val="24"/>
        </w:rPr>
        <w:t>Ms. Wise</w:t>
      </w:r>
      <w:r>
        <w:rPr>
          <w:sz w:val="24"/>
          <w:szCs w:val="24"/>
        </w:rPr>
        <w:t xml:space="preserve"> is entitled to a Commission-ordered payment agreement pursuant to Section 1405 of the Public Utility Code, 66 </w:t>
      </w:r>
      <w:proofErr w:type="spellStart"/>
      <w:r>
        <w:rPr>
          <w:sz w:val="24"/>
          <w:szCs w:val="24"/>
        </w:rPr>
        <w:t>Pa.C.S</w:t>
      </w:r>
      <w:proofErr w:type="spellEnd"/>
      <w:r>
        <w:rPr>
          <w:sz w:val="24"/>
          <w:szCs w:val="24"/>
        </w:rPr>
        <w:t xml:space="preserve">. § 1405.  </w:t>
      </w:r>
      <w:r w:rsidRPr="00D860AB">
        <w:rPr>
          <w:sz w:val="24"/>
          <w:szCs w:val="24"/>
        </w:rPr>
        <w:t>Section 1405</w:t>
      </w:r>
      <w:r>
        <w:rPr>
          <w:sz w:val="24"/>
          <w:szCs w:val="24"/>
        </w:rPr>
        <w:t xml:space="preserve"> of the Code provides as follows: </w:t>
      </w:r>
    </w:p>
    <w:p w:rsidR="00C46E7A" w:rsidRPr="00D860AB" w:rsidRDefault="00C46E7A" w:rsidP="00C46E7A">
      <w:pPr>
        <w:pStyle w:val="BodyText"/>
        <w:spacing w:line="240" w:lineRule="auto"/>
        <w:ind w:left="1440" w:right="1440"/>
        <w:jc w:val="left"/>
        <w:rPr>
          <w:sz w:val="24"/>
          <w:szCs w:val="24"/>
        </w:rPr>
      </w:pPr>
    </w:p>
    <w:p w:rsidR="00C46E7A" w:rsidRDefault="00C46E7A" w:rsidP="00C46E7A">
      <w:pPr>
        <w:pStyle w:val="BodyText"/>
        <w:tabs>
          <w:tab w:val="left" w:pos="1800"/>
        </w:tabs>
        <w:spacing w:line="240" w:lineRule="auto"/>
        <w:ind w:left="1440" w:right="1440"/>
        <w:jc w:val="left"/>
        <w:rPr>
          <w:sz w:val="24"/>
          <w:szCs w:val="24"/>
        </w:rPr>
      </w:pPr>
      <w:r w:rsidRPr="00D860AB">
        <w:rPr>
          <w:sz w:val="24"/>
          <w:szCs w:val="24"/>
        </w:rPr>
        <w:t xml:space="preserve">§1405.  </w:t>
      </w:r>
      <w:proofErr w:type="gramStart"/>
      <w:r w:rsidRPr="00D860AB">
        <w:rPr>
          <w:sz w:val="24"/>
          <w:szCs w:val="24"/>
        </w:rPr>
        <w:t xml:space="preserve">Payment </w:t>
      </w:r>
      <w:r>
        <w:rPr>
          <w:sz w:val="24"/>
          <w:szCs w:val="24"/>
        </w:rPr>
        <w:t>A</w:t>
      </w:r>
      <w:r w:rsidRPr="00D860AB">
        <w:rPr>
          <w:sz w:val="24"/>
          <w:szCs w:val="24"/>
        </w:rPr>
        <w:t>greements</w:t>
      </w:r>
      <w:r>
        <w:rPr>
          <w:sz w:val="24"/>
          <w:szCs w:val="24"/>
        </w:rPr>
        <w:t>.</w:t>
      </w:r>
      <w:proofErr w:type="gramEnd"/>
      <w:r w:rsidRPr="00D860AB">
        <w:rPr>
          <w:sz w:val="24"/>
          <w:szCs w:val="24"/>
        </w:rPr>
        <w:br/>
      </w:r>
      <w:r w:rsidRPr="00D860AB">
        <w:rPr>
          <w:sz w:val="24"/>
          <w:szCs w:val="24"/>
        </w:rPr>
        <w:br/>
        <w:t>    (a) G</w:t>
      </w:r>
      <w:r>
        <w:rPr>
          <w:sz w:val="24"/>
          <w:szCs w:val="24"/>
        </w:rPr>
        <w:t>eneral</w:t>
      </w:r>
      <w:r w:rsidRPr="00D860AB">
        <w:rPr>
          <w:sz w:val="24"/>
          <w:szCs w:val="24"/>
        </w:rPr>
        <w:t xml:space="preserve"> R</w:t>
      </w:r>
      <w:r>
        <w:rPr>
          <w:sz w:val="24"/>
          <w:szCs w:val="24"/>
        </w:rPr>
        <w:t>ule</w:t>
      </w:r>
      <w:r w:rsidRPr="00D860AB">
        <w:rPr>
          <w:sz w:val="24"/>
          <w:szCs w:val="24"/>
        </w:rPr>
        <w:t xml:space="preserve">. </w:t>
      </w:r>
      <w:r>
        <w:rPr>
          <w:sz w:val="24"/>
          <w:szCs w:val="24"/>
        </w:rPr>
        <w:t xml:space="preserve"> </w:t>
      </w:r>
      <w:r w:rsidRPr="00D860AB">
        <w:rPr>
          <w:sz w:val="24"/>
          <w:szCs w:val="24"/>
        </w:rPr>
        <w:t>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Pr="00D860AB">
        <w:rPr>
          <w:sz w:val="24"/>
          <w:szCs w:val="24"/>
        </w:rPr>
        <w:br/>
        <w:t> </w:t>
      </w:r>
    </w:p>
    <w:p w:rsidR="00C46E7A" w:rsidRDefault="00C46E7A" w:rsidP="00C46E7A">
      <w:pPr>
        <w:pStyle w:val="BodyText"/>
        <w:tabs>
          <w:tab w:val="left" w:pos="1800"/>
        </w:tabs>
        <w:spacing w:line="240" w:lineRule="auto"/>
        <w:ind w:left="1440" w:right="1440"/>
        <w:jc w:val="left"/>
        <w:rPr>
          <w:sz w:val="24"/>
          <w:szCs w:val="24"/>
        </w:rPr>
      </w:pPr>
      <w:r w:rsidRPr="00D860AB">
        <w:rPr>
          <w:sz w:val="24"/>
          <w:szCs w:val="24"/>
        </w:rPr>
        <w:t>   (b) L</w:t>
      </w:r>
      <w:r>
        <w:rPr>
          <w:sz w:val="24"/>
          <w:szCs w:val="24"/>
        </w:rPr>
        <w:t>ength of</w:t>
      </w:r>
      <w:r w:rsidRPr="00D860AB">
        <w:rPr>
          <w:sz w:val="24"/>
          <w:szCs w:val="24"/>
        </w:rPr>
        <w:t xml:space="preserve"> P</w:t>
      </w:r>
      <w:r>
        <w:rPr>
          <w:sz w:val="24"/>
          <w:szCs w:val="24"/>
        </w:rPr>
        <w:t>ayment</w:t>
      </w:r>
      <w:r w:rsidRPr="00D860AB">
        <w:rPr>
          <w:sz w:val="24"/>
          <w:szCs w:val="24"/>
        </w:rPr>
        <w:t xml:space="preserve"> A</w:t>
      </w:r>
      <w:r>
        <w:rPr>
          <w:sz w:val="24"/>
          <w:szCs w:val="24"/>
        </w:rPr>
        <w:t>greements</w:t>
      </w:r>
      <w:r w:rsidRPr="00D860AB">
        <w:rPr>
          <w:sz w:val="24"/>
          <w:szCs w:val="24"/>
        </w:rPr>
        <w:t xml:space="preserve">. </w:t>
      </w:r>
      <w:r>
        <w:rPr>
          <w:sz w:val="24"/>
          <w:szCs w:val="24"/>
        </w:rPr>
        <w:t xml:space="preserve"> </w:t>
      </w:r>
      <w:r w:rsidRPr="00D860AB">
        <w:rPr>
          <w:sz w:val="24"/>
          <w:szCs w:val="24"/>
        </w:rPr>
        <w:t>The length of time for a customer to resolve an unpaid balance on an account that is subject to a payment agreement that is investigated by the commission and is entered into by a public utility and a customer shall not extend beyond:</w:t>
      </w:r>
      <w:r w:rsidRPr="00D860AB">
        <w:rPr>
          <w:sz w:val="24"/>
          <w:szCs w:val="24"/>
        </w:rPr>
        <w:br/>
        <w:t> </w:t>
      </w:r>
      <w:r w:rsidRPr="00D860AB">
        <w:rPr>
          <w:sz w:val="24"/>
          <w:szCs w:val="24"/>
        </w:rPr>
        <w:br/>
        <w:t>   </w:t>
      </w:r>
      <w:r>
        <w:rPr>
          <w:sz w:val="24"/>
          <w:szCs w:val="24"/>
        </w:rPr>
        <w:tab/>
      </w:r>
      <w:r w:rsidRPr="00D860AB">
        <w:rPr>
          <w:sz w:val="24"/>
          <w:szCs w:val="24"/>
        </w:rPr>
        <w:t>(1) Five years for customers with a gross monthly household income level not exceeding 150% of the Federal poverty level.</w:t>
      </w:r>
      <w:r w:rsidRPr="00D860AB">
        <w:rPr>
          <w:sz w:val="24"/>
          <w:szCs w:val="24"/>
        </w:rPr>
        <w:br/>
        <w:t> </w:t>
      </w:r>
      <w:r w:rsidRPr="00D860AB">
        <w:rPr>
          <w:sz w:val="24"/>
          <w:szCs w:val="24"/>
        </w:rPr>
        <w:br/>
        <w:t>   </w:t>
      </w:r>
      <w:r>
        <w:rPr>
          <w:sz w:val="24"/>
          <w:szCs w:val="24"/>
        </w:rPr>
        <w:tab/>
      </w:r>
      <w:r w:rsidRPr="00D860AB">
        <w:rPr>
          <w:sz w:val="24"/>
          <w:szCs w:val="24"/>
        </w:rPr>
        <w:t>(2) Two years for customers with a gross monthly household income level exceeding 150% and not more than 250% of the Federal poverty level.</w:t>
      </w:r>
    </w:p>
    <w:p w:rsidR="00DA4A87" w:rsidRDefault="00DA4A87" w:rsidP="00C46E7A">
      <w:pPr>
        <w:pStyle w:val="BodyText"/>
        <w:tabs>
          <w:tab w:val="left" w:pos="1800"/>
        </w:tabs>
        <w:spacing w:line="240" w:lineRule="auto"/>
        <w:ind w:left="1440" w:right="1440"/>
        <w:jc w:val="left"/>
        <w:rPr>
          <w:sz w:val="24"/>
          <w:szCs w:val="24"/>
        </w:rPr>
      </w:pPr>
    </w:p>
    <w:p w:rsidR="00DA4A87" w:rsidRDefault="00DA4A87" w:rsidP="00C46E7A">
      <w:pPr>
        <w:pStyle w:val="BodyText"/>
        <w:tabs>
          <w:tab w:val="left" w:pos="1800"/>
        </w:tabs>
        <w:spacing w:line="240" w:lineRule="auto"/>
        <w:ind w:left="1440" w:right="1440"/>
        <w:jc w:val="left"/>
        <w:rPr>
          <w:sz w:val="24"/>
          <w:szCs w:val="24"/>
        </w:rPr>
      </w:pPr>
    </w:p>
    <w:p w:rsidR="00DA4A87" w:rsidRDefault="00C46E7A" w:rsidP="00C46E7A">
      <w:pPr>
        <w:pStyle w:val="BodyText"/>
        <w:tabs>
          <w:tab w:val="left" w:pos="1800"/>
        </w:tabs>
        <w:spacing w:line="240" w:lineRule="auto"/>
        <w:ind w:left="1440" w:right="1440"/>
        <w:jc w:val="left"/>
        <w:rPr>
          <w:sz w:val="24"/>
          <w:szCs w:val="24"/>
        </w:rPr>
      </w:pPr>
      <w:r w:rsidRPr="00D860AB">
        <w:rPr>
          <w:sz w:val="24"/>
          <w:szCs w:val="24"/>
        </w:rPr>
        <w:lastRenderedPageBreak/>
        <w:t>   </w:t>
      </w:r>
      <w:r>
        <w:rPr>
          <w:sz w:val="24"/>
          <w:szCs w:val="24"/>
        </w:rPr>
        <w:tab/>
      </w:r>
      <w:r w:rsidRPr="00D860AB">
        <w:rPr>
          <w:sz w:val="24"/>
          <w:szCs w:val="24"/>
        </w:rPr>
        <w:t>(3) One year for customers with a gross monthly household income level exceeding 250% of the Federal poverty level and not more than 300% of the Federal poverty level.</w:t>
      </w:r>
    </w:p>
    <w:p w:rsidR="00C46E7A" w:rsidRDefault="00C46E7A" w:rsidP="00C46E7A">
      <w:pPr>
        <w:pStyle w:val="BodyText"/>
        <w:tabs>
          <w:tab w:val="left" w:pos="1800"/>
        </w:tabs>
        <w:spacing w:line="240" w:lineRule="auto"/>
        <w:ind w:left="1440" w:right="1440"/>
        <w:jc w:val="left"/>
        <w:rPr>
          <w:sz w:val="24"/>
          <w:szCs w:val="24"/>
        </w:rPr>
      </w:pPr>
      <w:r w:rsidRPr="00D860AB">
        <w:rPr>
          <w:sz w:val="24"/>
          <w:szCs w:val="24"/>
        </w:rPr>
        <w:br/>
        <w:t>   </w:t>
      </w:r>
      <w:r>
        <w:rPr>
          <w:sz w:val="24"/>
          <w:szCs w:val="24"/>
        </w:rPr>
        <w:tab/>
      </w:r>
      <w:r w:rsidRPr="00D860AB">
        <w:rPr>
          <w:sz w:val="24"/>
          <w:szCs w:val="24"/>
        </w:rPr>
        <w:t>(4) Six months for customers with a gross monthly household income level exceeding 300% of the Federal poverty level.</w:t>
      </w:r>
      <w:r w:rsidRPr="00D860AB">
        <w:rPr>
          <w:sz w:val="24"/>
          <w:szCs w:val="24"/>
        </w:rPr>
        <w:br/>
        <w:t> </w:t>
      </w:r>
      <w:r w:rsidRPr="00D860AB">
        <w:rPr>
          <w:sz w:val="24"/>
          <w:szCs w:val="24"/>
        </w:rPr>
        <w:br/>
        <w:t>   (c) C</w:t>
      </w:r>
      <w:r>
        <w:rPr>
          <w:sz w:val="24"/>
          <w:szCs w:val="24"/>
        </w:rPr>
        <w:t>ustomer</w:t>
      </w:r>
      <w:r w:rsidRPr="00D860AB">
        <w:rPr>
          <w:sz w:val="24"/>
          <w:szCs w:val="24"/>
        </w:rPr>
        <w:t xml:space="preserve"> A</w:t>
      </w:r>
      <w:r>
        <w:rPr>
          <w:sz w:val="24"/>
          <w:szCs w:val="24"/>
        </w:rPr>
        <w:t>ssistance</w:t>
      </w:r>
      <w:r w:rsidRPr="00D860AB">
        <w:rPr>
          <w:sz w:val="24"/>
          <w:szCs w:val="24"/>
        </w:rPr>
        <w:t xml:space="preserve"> P</w:t>
      </w:r>
      <w:r>
        <w:rPr>
          <w:sz w:val="24"/>
          <w:szCs w:val="24"/>
        </w:rPr>
        <w:t>rograms</w:t>
      </w:r>
      <w:r w:rsidRPr="00D860AB">
        <w:rPr>
          <w:sz w:val="24"/>
          <w:szCs w:val="24"/>
        </w:rPr>
        <w:t xml:space="preserve">. </w:t>
      </w:r>
      <w:r>
        <w:rPr>
          <w:sz w:val="24"/>
          <w:szCs w:val="24"/>
        </w:rPr>
        <w:t xml:space="preserve"> </w:t>
      </w:r>
      <w:r w:rsidRPr="00D860AB">
        <w:rPr>
          <w:sz w:val="24"/>
          <w:szCs w:val="24"/>
        </w:rPr>
        <w:t>Customer assistance program rates shall be timely paid and shall not be the subject of payment agreements negotiated or approved by the commission.</w:t>
      </w:r>
      <w:r w:rsidRPr="00D860AB">
        <w:rPr>
          <w:sz w:val="24"/>
          <w:szCs w:val="24"/>
        </w:rPr>
        <w:br/>
        <w:t> </w:t>
      </w:r>
      <w:r w:rsidRPr="00D860AB">
        <w:rPr>
          <w:sz w:val="24"/>
          <w:szCs w:val="24"/>
        </w:rPr>
        <w:br/>
        <w:t>   (d) N</w:t>
      </w:r>
      <w:r>
        <w:rPr>
          <w:sz w:val="24"/>
          <w:szCs w:val="24"/>
        </w:rPr>
        <w:t>umber</w:t>
      </w:r>
      <w:r w:rsidRPr="00D860AB">
        <w:rPr>
          <w:sz w:val="24"/>
          <w:szCs w:val="24"/>
        </w:rPr>
        <w:t xml:space="preserve"> </w:t>
      </w:r>
      <w:r>
        <w:rPr>
          <w:sz w:val="24"/>
          <w:szCs w:val="24"/>
        </w:rPr>
        <w:t xml:space="preserve">of </w:t>
      </w:r>
      <w:r w:rsidRPr="00D860AB">
        <w:rPr>
          <w:sz w:val="24"/>
          <w:szCs w:val="24"/>
        </w:rPr>
        <w:t>P</w:t>
      </w:r>
      <w:r>
        <w:rPr>
          <w:sz w:val="24"/>
          <w:szCs w:val="24"/>
        </w:rPr>
        <w:t>ayment</w:t>
      </w:r>
      <w:r w:rsidRPr="00D860AB">
        <w:rPr>
          <w:sz w:val="24"/>
          <w:szCs w:val="24"/>
        </w:rPr>
        <w:t xml:space="preserve"> A</w:t>
      </w:r>
      <w:r>
        <w:rPr>
          <w:sz w:val="24"/>
          <w:szCs w:val="24"/>
        </w:rPr>
        <w:t>greements</w:t>
      </w:r>
      <w:r w:rsidRPr="00D860AB">
        <w:rPr>
          <w:sz w:val="24"/>
          <w:szCs w:val="24"/>
        </w:rPr>
        <w:t>.</w:t>
      </w:r>
      <w:r>
        <w:rPr>
          <w:sz w:val="24"/>
          <w:szCs w:val="24"/>
        </w:rPr>
        <w:t xml:space="preserve"> </w:t>
      </w:r>
      <w:r w:rsidRPr="00D860AB">
        <w:rPr>
          <w:sz w:val="24"/>
          <w:szCs w:val="24"/>
        </w:rPr>
        <w:t xml:space="preserve">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r w:rsidRPr="00D860AB">
        <w:rPr>
          <w:sz w:val="24"/>
          <w:szCs w:val="24"/>
        </w:rPr>
        <w:br/>
        <w:t> </w:t>
      </w:r>
      <w:r w:rsidRPr="00D860AB">
        <w:rPr>
          <w:sz w:val="24"/>
          <w:szCs w:val="24"/>
        </w:rPr>
        <w:br/>
        <w:t>   (e) E</w:t>
      </w:r>
      <w:r>
        <w:rPr>
          <w:sz w:val="24"/>
          <w:szCs w:val="24"/>
        </w:rPr>
        <w:t xml:space="preserve">xtension of </w:t>
      </w:r>
      <w:r w:rsidRPr="00D860AB">
        <w:rPr>
          <w:sz w:val="24"/>
          <w:szCs w:val="24"/>
        </w:rPr>
        <w:t>P</w:t>
      </w:r>
      <w:r>
        <w:rPr>
          <w:sz w:val="24"/>
          <w:szCs w:val="24"/>
        </w:rPr>
        <w:t>ayment</w:t>
      </w:r>
      <w:r w:rsidRPr="00D860AB">
        <w:rPr>
          <w:sz w:val="24"/>
          <w:szCs w:val="24"/>
        </w:rPr>
        <w:t xml:space="preserve"> A</w:t>
      </w:r>
      <w:r>
        <w:rPr>
          <w:sz w:val="24"/>
          <w:szCs w:val="24"/>
        </w:rPr>
        <w:t>greements</w:t>
      </w:r>
      <w:r w:rsidRPr="00D860AB">
        <w:rPr>
          <w:sz w:val="24"/>
          <w:szCs w:val="24"/>
        </w:rPr>
        <w:t>.</w:t>
      </w:r>
      <w:r>
        <w:rPr>
          <w:sz w:val="24"/>
          <w:szCs w:val="24"/>
        </w:rPr>
        <w:t xml:space="preserve"> </w:t>
      </w:r>
      <w:r w:rsidRPr="00D860AB">
        <w:rPr>
          <w:sz w:val="24"/>
          <w:szCs w:val="24"/>
        </w:rPr>
        <w:t xml:space="preserve">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r w:rsidRPr="00D860AB">
        <w:rPr>
          <w:sz w:val="24"/>
          <w:szCs w:val="24"/>
        </w:rPr>
        <w:br/>
        <w:t> </w:t>
      </w:r>
      <w:r w:rsidRPr="00D860AB">
        <w:rPr>
          <w:sz w:val="24"/>
          <w:szCs w:val="24"/>
        </w:rPr>
        <w:br/>
        <w:t>   (f) F</w:t>
      </w:r>
      <w:r>
        <w:rPr>
          <w:sz w:val="24"/>
          <w:szCs w:val="24"/>
        </w:rPr>
        <w:t>ailure to</w:t>
      </w:r>
      <w:r w:rsidRPr="00D860AB">
        <w:rPr>
          <w:sz w:val="24"/>
          <w:szCs w:val="24"/>
        </w:rPr>
        <w:t xml:space="preserve"> C</w:t>
      </w:r>
      <w:r>
        <w:rPr>
          <w:sz w:val="24"/>
          <w:szCs w:val="24"/>
        </w:rPr>
        <w:t>omply</w:t>
      </w:r>
      <w:r w:rsidRPr="00D860AB">
        <w:rPr>
          <w:sz w:val="24"/>
          <w:szCs w:val="24"/>
        </w:rPr>
        <w:t xml:space="preserve"> </w:t>
      </w:r>
      <w:r>
        <w:rPr>
          <w:sz w:val="24"/>
          <w:szCs w:val="24"/>
        </w:rPr>
        <w:t xml:space="preserve">with </w:t>
      </w:r>
      <w:r w:rsidRPr="00D860AB">
        <w:rPr>
          <w:sz w:val="24"/>
          <w:szCs w:val="24"/>
        </w:rPr>
        <w:t>P</w:t>
      </w:r>
      <w:r>
        <w:rPr>
          <w:sz w:val="24"/>
          <w:szCs w:val="24"/>
        </w:rPr>
        <w:t>ayment</w:t>
      </w:r>
      <w:r w:rsidRPr="00D860AB">
        <w:rPr>
          <w:sz w:val="24"/>
          <w:szCs w:val="24"/>
        </w:rPr>
        <w:t xml:space="preserve"> A</w:t>
      </w:r>
      <w:r>
        <w:rPr>
          <w:sz w:val="24"/>
          <w:szCs w:val="24"/>
        </w:rPr>
        <w:t>greement</w:t>
      </w:r>
      <w:r w:rsidRPr="00D860AB">
        <w:rPr>
          <w:sz w:val="24"/>
          <w:szCs w:val="24"/>
        </w:rPr>
        <w:t>.</w:t>
      </w:r>
      <w:r>
        <w:rPr>
          <w:sz w:val="24"/>
          <w:szCs w:val="24"/>
        </w:rPr>
        <w:t xml:space="preserve"> </w:t>
      </w:r>
      <w:r w:rsidRPr="00D860AB">
        <w:rPr>
          <w:sz w:val="24"/>
          <w:szCs w:val="24"/>
        </w:rPr>
        <w:t xml:space="preserve"> Failure of a customer to comply with the terms of a payment agreement shall be grounds for a public utility to terminate the customer</w:t>
      </w:r>
      <w:r>
        <w:rPr>
          <w:sz w:val="24"/>
          <w:szCs w:val="24"/>
        </w:rPr>
        <w:t>’</w:t>
      </w:r>
      <w:r w:rsidRPr="00D860AB">
        <w:rPr>
          <w:sz w:val="24"/>
          <w:szCs w:val="24"/>
        </w:rPr>
        <w:t>s service. Pending the outcome of a complaint filed with the commission, a customer shall be obligated to pay that portion of the bill which is not in dispute and subsequent bills which are not in dispute.</w:t>
      </w:r>
    </w:p>
    <w:p w:rsidR="00DB68F7" w:rsidRDefault="00DB68F7" w:rsidP="00C46E7A">
      <w:pPr>
        <w:pStyle w:val="BodyText"/>
        <w:tabs>
          <w:tab w:val="left" w:pos="1800"/>
        </w:tabs>
        <w:spacing w:line="240" w:lineRule="auto"/>
        <w:ind w:left="1440" w:right="1440"/>
        <w:jc w:val="left"/>
        <w:rPr>
          <w:sz w:val="24"/>
          <w:szCs w:val="24"/>
        </w:rPr>
      </w:pPr>
    </w:p>
    <w:p w:rsidR="00C46E7A" w:rsidRDefault="00C46E7A" w:rsidP="00C46E7A">
      <w:pPr>
        <w:pStyle w:val="BodyText"/>
        <w:jc w:val="left"/>
        <w:rPr>
          <w:sz w:val="24"/>
          <w:szCs w:val="24"/>
        </w:rPr>
      </w:pPr>
      <w:r>
        <w:rPr>
          <w:sz w:val="24"/>
          <w:szCs w:val="24"/>
        </w:rPr>
        <w:tab/>
      </w:r>
      <w:r>
        <w:rPr>
          <w:sz w:val="24"/>
          <w:szCs w:val="24"/>
        </w:rPr>
        <w:tab/>
      </w:r>
    </w:p>
    <w:p w:rsidR="00C46E7A" w:rsidRPr="00D860AB" w:rsidRDefault="00C46E7A" w:rsidP="00C46E7A">
      <w:pPr>
        <w:pStyle w:val="BodyText"/>
        <w:jc w:val="left"/>
        <w:rPr>
          <w:color w:val="000000"/>
          <w:sz w:val="24"/>
          <w:szCs w:val="24"/>
        </w:rPr>
      </w:pPr>
      <w:r>
        <w:rPr>
          <w:sz w:val="24"/>
          <w:szCs w:val="24"/>
        </w:rPr>
        <w:tab/>
      </w:r>
      <w:r>
        <w:rPr>
          <w:sz w:val="24"/>
          <w:szCs w:val="24"/>
        </w:rPr>
        <w:tab/>
      </w:r>
      <w:r w:rsidR="00882A76">
        <w:rPr>
          <w:sz w:val="24"/>
          <w:szCs w:val="24"/>
        </w:rPr>
        <w:t xml:space="preserve">Ms. Wise already received a Commission-ordered payment agreement at BCS Case No. 1801885.  She broke this Commission-ordered payment agreement.  </w:t>
      </w:r>
      <w:proofErr w:type="gramStart"/>
      <w:r w:rsidR="00882A76">
        <w:rPr>
          <w:sz w:val="24"/>
          <w:szCs w:val="24"/>
        </w:rPr>
        <w:t>Tr. 32-33, 40; PGW Exhibits 1 and 2.</w:t>
      </w:r>
      <w:proofErr w:type="gramEnd"/>
      <w:r w:rsidR="00882A76">
        <w:rPr>
          <w:sz w:val="24"/>
          <w:szCs w:val="24"/>
        </w:rPr>
        <w:t xml:space="preserve">  In addition, Ms. Wise broke t</w:t>
      </w:r>
      <w:r w:rsidR="00CF0486">
        <w:rPr>
          <w:sz w:val="24"/>
          <w:szCs w:val="24"/>
        </w:rPr>
        <w:t>w</w:t>
      </w:r>
      <w:r w:rsidR="00882A76">
        <w:rPr>
          <w:sz w:val="24"/>
          <w:szCs w:val="24"/>
        </w:rPr>
        <w:t xml:space="preserve">o subsequent payment agreements with PGW.  The first PGW payment agreement was entered into on August 5, 2011.  The second PGW payment agreement was entered into on February 3, 2012.  </w:t>
      </w:r>
      <w:proofErr w:type="gramStart"/>
      <w:r w:rsidR="00882A76">
        <w:rPr>
          <w:sz w:val="24"/>
          <w:szCs w:val="24"/>
        </w:rPr>
        <w:t>Tr. 40; PGW Exhibit 2.</w:t>
      </w:r>
      <w:proofErr w:type="gramEnd"/>
      <w:r w:rsidR="00882A76">
        <w:rPr>
          <w:sz w:val="24"/>
          <w:szCs w:val="24"/>
        </w:rPr>
        <w:t xml:space="preserve">       </w:t>
      </w:r>
    </w:p>
    <w:p w:rsidR="00C46E7A" w:rsidRDefault="00C46E7A" w:rsidP="00C46E7A">
      <w:pPr>
        <w:spacing w:line="360" w:lineRule="auto"/>
      </w:pPr>
      <w:r w:rsidRPr="00D860AB">
        <w:tab/>
      </w:r>
      <w:r w:rsidRPr="00D860AB">
        <w:tab/>
      </w:r>
    </w:p>
    <w:p w:rsidR="00106E76" w:rsidRDefault="00C46E7A" w:rsidP="00C46E7A">
      <w:pPr>
        <w:spacing w:line="360" w:lineRule="auto"/>
        <w:rPr>
          <w:sz w:val="24"/>
          <w:szCs w:val="24"/>
        </w:rPr>
      </w:pPr>
      <w:r>
        <w:rPr>
          <w:sz w:val="24"/>
          <w:szCs w:val="24"/>
        </w:rPr>
        <w:tab/>
      </w:r>
      <w:r>
        <w:rPr>
          <w:sz w:val="24"/>
          <w:szCs w:val="24"/>
        </w:rPr>
        <w:tab/>
      </w:r>
      <w:r w:rsidR="00CF0486">
        <w:rPr>
          <w:sz w:val="24"/>
          <w:szCs w:val="24"/>
        </w:rPr>
        <w:t>Absent a change in income, the C</w:t>
      </w:r>
      <w:r w:rsidR="00CF0486" w:rsidRPr="00D860AB">
        <w:rPr>
          <w:sz w:val="24"/>
          <w:szCs w:val="24"/>
        </w:rPr>
        <w:t xml:space="preserve">ommission </w:t>
      </w:r>
      <w:r w:rsidR="00CF0486">
        <w:rPr>
          <w:sz w:val="24"/>
          <w:szCs w:val="24"/>
        </w:rPr>
        <w:t>will</w:t>
      </w:r>
      <w:r w:rsidR="00CF0486" w:rsidRPr="00D860AB">
        <w:rPr>
          <w:sz w:val="24"/>
          <w:szCs w:val="24"/>
        </w:rPr>
        <w:t xml:space="preserve"> not establish or order a public utility to establish a second or subsequent payment agreement if a customer has defaulted on a </w:t>
      </w:r>
      <w:r w:rsidR="00CF0486" w:rsidRPr="00D860AB">
        <w:rPr>
          <w:sz w:val="24"/>
          <w:szCs w:val="24"/>
        </w:rPr>
        <w:lastRenderedPageBreak/>
        <w:t xml:space="preserve">previous payment agreement. </w:t>
      </w:r>
      <w:r w:rsidR="00DB68F7">
        <w:rPr>
          <w:sz w:val="24"/>
          <w:szCs w:val="24"/>
        </w:rPr>
        <w:t xml:space="preserve"> </w:t>
      </w:r>
      <w:r w:rsidRPr="00583BB1">
        <w:rPr>
          <w:sz w:val="24"/>
          <w:szCs w:val="24"/>
        </w:rPr>
        <w:t xml:space="preserve">Complainant has failed to provide evidence of a change in income since the time of her first Commission-issued payment agreement at BCS Case No. </w:t>
      </w:r>
      <w:r w:rsidR="00CF0486">
        <w:rPr>
          <w:sz w:val="24"/>
          <w:szCs w:val="24"/>
        </w:rPr>
        <w:t xml:space="preserve">1801885.  </w:t>
      </w:r>
      <w:proofErr w:type="gramStart"/>
      <w:r w:rsidRPr="00583BB1">
        <w:rPr>
          <w:sz w:val="24"/>
          <w:szCs w:val="24"/>
        </w:rPr>
        <w:t>66</w:t>
      </w:r>
      <w:r w:rsidR="007B2D67">
        <w:rPr>
          <w:sz w:val="24"/>
          <w:szCs w:val="24"/>
        </w:rPr>
        <w:t> </w:t>
      </w:r>
      <w:proofErr w:type="spellStart"/>
      <w:r w:rsidRPr="00583BB1">
        <w:rPr>
          <w:sz w:val="24"/>
          <w:szCs w:val="24"/>
        </w:rPr>
        <w:t>Pa.C.S</w:t>
      </w:r>
      <w:proofErr w:type="spellEnd"/>
      <w:r w:rsidRPr="00583BB1">
        <w:rPr>
          <w:sz w:val="24"/>
          <w:szCs w:val="24"/>
        </w:rPr>
        <w:t>.</w:t>
      </w:r>
      <w:proofErr w:type="gramEnd"/>
      <w:r w:rsidRPr="00583BB1">
        <w:rPr>
          <w:sz w:val="24"/>
          <w:szCs w:val="24"/>
        </w:rPr>
        <w:t xml:space="preserve"> </w:t>
      </w:r>
      <w:proofErr w:type="gramStart"/>
      <w:r w:rsidRPr="00583BB1">
        <w:rPr>
          <w:sz w:val="24"/>
          <w:szCs w:val="24"/>
        </w:rPr>
        <w:t>§</w:t>
      </w:r>
      <w:r>
        <w:rPr>
          <w:sz w:val="24"/>
          <w:szCs w:val="24"/>
        </w:rPr>
        <w:t> </w:t>
      </w:r>
      <w:r w:rsidRPr="00583BB1">
        <w:rPr>
          <w:sz w:val="24"/>
          <w:szCs w:val="24"/>
        </w:rPr>
        <w:t>1405(d).</w:t>
      </w:r>
      <w:proofErr w:type="gramEnd"/>
      <w:r w:rsidRPr="00583BB1">
        <w:rPr>
          <w:sz w:val="24"/>
          <w:szCs w:val="24"/>
        </w:rPr>
        <w:t xml:space="preserve">  Complainant has also failed to provide evidence that she defaulted on that first Commission-issued payment agreement as a result of a significant change in circumstance.  </w:t>
      </w:r>
      <w:proofErr w:type="gramStart"/>
      <w:r w:rsidRPr="00583BB1">
        <w:rPr>
          <w:sz w:val="24"/>
          <w:szCs w:val="24"/>
        </w:rPr>
        <w:t>66</w:t>
      </w:r>
      <w:r>
        <w:rPr>
          <w:sz w:val="24"/>
          <w:szCs w:val="24"/>
        </w:rPr>
        <w:t> </w:t>
      </w:r>
      <w:proofErr w:type="spellStart"/>
      <w:r w:rsidRPr="00583BB1">
        <w:rPr>
          <w:sz w:val="24"/>
          <w:szCs w:val="24"/>
        </w:rPr>
        <w:t>Pa.C.S</w:t>
      </w:r>
      <w:proofErr w:type="spellEnd"/>
      <w:r w:rsidRPr="00583BB1">
        <w:rPr>
          <w:sz w:val="24"/>
          <w:szCs w:val="24"/>
        </w:rPr>
        <w:t>.</w:t>
      </w:r>
      <w:proofErr w:type="gramEnd"/>
      <w:r w:rsidRPr="00583BB1">
        <w:rPr>
          <w:sz w:val="24"/>
          <w:szCs w:val="24"/>
        </w:rPr>
        <w:t xml:space="preserve"> § 1405(e).  </w:t>
      </w:r>
    </w:p>
    <w:p w:rsidR="00106E76" w:rsidRDefault="00106E76" w:rsidP="00C46E7A">
      <w:pPr>
        <w:spacing w:line="360" w:lineRule="auto"/>
        <w:rPr>
          <w:sz w:val="24"/>
          <w:szCs w:val="24"/>
        </w:rPr>
      </w:pPr>
    </w:p>
    <w:p w:rsidR="00106E76" w:rsidRDefault="00106E76" w:rsidP="00106E76">
      <w:pPr>
        <w:spacing w:line="360" w:lineRule="auto"/>
        <w:ind w:firstLine="1440"/>
        <w:rPr>
          <w:sz w:val="24"/>
          <w:szCs w:val="24"/>
        </w:rPr>
      </w:pPr>
      <w:r>
        <w:rPr>
          <w:sz w:val="24"/>
          <w:szCs w:val="24"/>
        </w:rPr>
        <w:t xml:space="preserve">Ms. Wise </w:t>
      </w:r>
      <w:r w:rsidR="00C46E7A" w:rsidRPr="00583BB1">
        <w:rPr>
          <w:sz w:val="24"/>
          <w:szCs w:val="24"/>
        </w:rPr>
        <w:t xml:space="preserve">has entered into </w:t>
      </w:r>
      <w:r w:rsidR="00CF0486">
        <w:rPr>
          <w:sz w:val="24"/>
          <w:szCs w:val="24"/>
        </w:rPr>
        <w:t>three</w:t>
      </w:r>
      <w:r w:rsidR="00C46E7A" w:rsidRPr="00583BB1">
        <w:rPr>
          <w:sz w:val="24"/>
          <w:szCs w:val="24"/>
        </w:rPr>
        <w:t xml:space="preserve"> payment agreements and has defaulted on all of them.  She made only </w:t>
      </w:r>
      <w:r w:rsidR="00CF0486">
        <w:rPr>
          <w:sz w:val="24"/>
          <w:szCs w:val="24"/>
        </w:rPr>
        <w:t xml:space="preserve">five </w:t>
      </w:r>
      <w:r w:rsidR="00C46E7A" w:rsidRPr="00583BB1">
        <w:rPr>
          <w:sz w:val="24"/>
          <w:szCs w:val="24"/>
        </w:rPr>
        <w:t xml:space="preserve">payments on her account </w:t>
      </w:r>
      <w:r w:rsidR="00CF0486">
        <w:rPr>
          <w:sz w:val="24"/>
          <w:szCs w:val="24"/>
        </w:rPr>
        <w:t>during the 24-month period prior to April</w:t>
      </w:r>
      <w:r w:rsidR="00E944DC">
        <w:rPr>
          <w:sz w:val="24"/>
          <w:szCs w:val="24"/>
        </w:rPr>
        <w:t> </w:t>
      </w:r>
      <w:r w:rsidR="00CF0486">
        <w:rPr>
          <w:sz w:val="24"/>
          <w:szCs w:val="24"/>
        </w:rPr>
        <w:t>14, 2014</w:t>
      </w:r>
      <w:r>
        <w:rPr>
          <w:sz w:val="24"/>
          <w:szCs w:val="24"/>
        </w:rPr>
        <w:t>,</w:t>
      </w:r>
      <w:r w:rsidR="00CF0486">
        <w:rPr>
          <w:sz w:val="24"/>
          <w:szCs w:val="24"/>
        </w:rPr>
        <w:t xml:space="preserve"> and none of those payments covered the entire balance owed.  </w:t>
      </w:r>
      <w:proofErr w:type="gramStart"/>
      <w:r w:rsidR="00CF0486">
        <w:rPr>
          <w:sz w:val="24"/>
          <w:szCs w:val="24"/>
        </w:rPr>
        <w:t>Tr. 37-40; PGW Exhibit 3</w:t>
      </w:r>
      <w:r>
        <w:rPr>
          <w:sz w:val="24"/>
          <w:szCs w:val="24"/>
        </w:rPr>
        <w:t>.</w:t>
      </w:r>
      <w:proofErr w:type="gramEnd"/>
      <w:r>
        <w:rPr>
          <w:sz w:val="24"/>
          <w:szCs w:val="24"/>
        </w:rPr>
        <w:t xml:space="preserve">  </w:t>
      </w:r>
    </w:p>
    <w:p w:rsidR="00106E76" w:rsidRDefault="00106E76" w:rsidP="00106E76">
      <w:pPr>
        <w:spacing w:line="360" w:lineRule="auto"/>
        <w:ind w:firstLine="1440"/>
        <w:rPr>
          <w:sz w:val="24"/>
          <w:szCs w:val="24"/>
        </w:rPr>
      </w:pPr>
    </w:p>
    <w:p w:rsidR="00106E76" w:rsidRPr="00C37523" w:rsidRDefault="00106E76" w:rsidP="00106E76">
      <w:pPr>
        <w:spacing w:line="360" w:lineRule="auto"/>
        <w:ind w:firstLine="1440"/>
        <w:rPr>
          <w:sz w:val="24"/>
          <w:szCs w:val="24"/>
        </w:rPr>
      </w:pPr>
      <w:r w:rsidRPr="00C37523">
        <w:rPr>
          <w:sz w:val="24"/>
          <w:szCs w:val="24"/>
        </w:rPr>
        <w:t xml:space="preserve">It is axiomatic that a utility customer must pay for the utility service that he consumes.  </w:t>
      </w:r>
      <w:r w:rsidRPr="00C37523">
        <w:rPr>
          <w:i/>
          <w:sz w:val="24"/>
          <w:szCs w:val="24"/>
        </w:rPr>
        <w:t xml:space="preserve">E.g., </w:t>
      </w:r>
      <w:proofErr w:type="spellStart"/>
      <w:r w:rsidRPr="00C37523">
        <w:rPr>
          <w:sz w:val="24"/>
          <w:szCs w:val="24"/>
          <w:u w:val="single"/>
        </w:rPr>
        <w:t>Scaccia</w:t>
      </w:r>
      <w:proofErr w:type="spellEnd"/>
      <w:r w:rsidRPr="00C37523">
        <w:rPr>
          <w:sz w:val="24"/>
          <w:szCs w:val="24"/>
          <w:u w:val="single"/>
        </w:rPr>
        <w:t xml:space="preserve"> v. West Penn Power Co.</w:t>
      </w:r>
      <w:r w:rsidRPr="00C37523">
        <w:rPr>
          <w:sz w:val="24"/>
          <w:szCs w:val="24"/>
        </w:rPr>
        <w:t>, 55 PUC 637 (1982) (holding that a public utility is entitled to payment for services provided to customers).  Chapter 14 of the Code</w:t>
      </w:r>
      <w:r w:rsidR="00882EC5">
        <w:rPr>
          <w:sz w:val="24"/>
          <w:szCs w:val="24"/>
        </w:rPr>
        <w:t>, 66</w:t>
      </w:r>
      <w:r w:rsidR="00CC799B">
        <w:rPr>
          <w:sz w:val="24"/>
          <w:szCs w:val="24"/>
        </w:rPr>
        <w:t> </w:t>
      </w:r>
      <w:proofErr w:type="spellStart"/>
      <w:r w:rsidR="00882EC5">
        <w:rPr>
          <w:sz w:val="24"/>
          <w:szCs w:val="24"/>
        </w:rPr>
        <w:t>Pa.C.S</w:t>
      </w:r>
      <w:proofErr w:type="spellEnd"/>
      <w:r w:rsidR="00882EC5">
        <w:rPr>
          <w:sz w:val="24"/>
          <w:szCs w:val="24"/>
        </w:rPr>
        <w:t xml:space="preserve">. §101 </w:t>
      </w:r>
      <w:r w:rsidR="00882EC5">
        <w:rPr>
          <w:i/>
          <w:sz w:val="24"/>
          <w:szCs w:val="24"/>
        </w:rPr>
        <w:t>et seq</w:t>
      </w:r>
      <w:r w:rsidR="00882EC5">
        <w:rPr>
          <w:sz w:val="24"/>
          <w:szCs w:val="24"/>
        </w:rPr>
        <w:t>.,</w:t>
      </w:r>
      <w:r w:rsidRPr="00C37523">
        <w:rPr>
          <w:sz w:val="24"/>
          <w:szCs w:val="24"/>
        </w:rPr>
        <w:t xml:space="preserve"> provides that in certain circumstances a customer may be permitted to amortize the amount due on a utility account:</w:t>
      </w:r>
    </w:p>
    <w:p w:rsidR="00106E76" w:rsidRPr="00106E76" w:rsidRDefault="00106E76" w:rsidP="00106E76">
      <w:pPr>
        <w:ind w:left="1440" w:right="1440"/>
        <w:rPr>
          <w:sz w:val="24"/>
          <w:szCs w:val="24"/>
        </w:rPr>
      </w:pPr>
    </w:p>
    <w:p w:rsidR="00106E76" w:rsidRDefault="00106E76" w:rsidP="00106E76">
      <w:pPr>
        <w:ind w:left="1440" w:right="1440"/>
        <w:rPr>
          <w:sz w:val="24"/>
          <w:szCs w:val="24"/>
        </w:rPr>
      </w:pPr>
      <w:r w:rsidRPr="00106E76">
        <w:rPr>
          <w:sz w:val="24"/>
          <w:szCs w:val="24"/>
        </w:rPr>
        <w:t>The Commission is authorized to investigate complaints regarding payment disputes between a public utility, applicants and customers.  The Commission is authorized to establish payment agreements between a public utility, customers and applicants within the time limits established by this chapter.</w:t>
      </w:r>
    </w:p>
    <w:p w:rsidR="00106E76" w:rsidRDefault="00106E76" w:rsidP="00106E76">
      <w:pPr>
        <w:ind w:right="1440"/>
        <w:rPr>
          <w:sz w:val="24"/>
          <w:szCs w:val="24"/>
        </w:rPr>
      </w:pPr>
    </w:p>
    <w:p w:rsidR="00106E76" w:rsidRPr="00106E76" w:rsidRDefault="00106E76" w:rsidP="00106E76">
      <w:pPr>
        <w:ind w:right="1440"/>
        <w:rPr>
          <w:sz w:val="24"/>
          <w:szCs w:val="24"/>
        </w:rPr>
      </w:pP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w:t>
      </w:r>
      <w:r w:rsidR="00DB68F7">
        <w:rPr>
          <w:sz w:val="24"/>
          <w:szCs w:val="24"/>
        </w:rPr>
        <w:t xml:space="preserve"> </w:t>
      </w:r>
      <w:r>
        <w:rPr>
          <w:sz w:val="24"/>
          <w:szCs w:val="24"/>
        </w:rPr>
        <w:t xml:space="preserve">1405. </w:t>
      </w:r>
    </w:p>
    <w:p w:rsidR="00106E76" w:rsidRDefault="00106E76" w:rsidP="00106E76">
      <w:pPr>
        <w:rPr>
          <w:sz w:val="24"/>
          <w:szCs w:val="24"/>
        </w:rPr>
      </w:pPr>
    </w:p>
    <w:p w:rsidR="003707D5" w:rsidRPr="00106E76" w:rsidRDefault="003707D5" w:rsidP="00106E76">
      <w:pPr>
        <w:rPr>
          <w:sz w:val="24"/>
          <w:szCs w:val="24"/>
        </w:rPr>
      </w:pPr>
    </w:p>
    <w:p w:rsidR="00106E76" w:rsidRDefault="00106E76" w:rsidP="00C37523">
      <w:pPr>
        <w:spacing w:line="360" w:lineRule="auto"/>
        <w:ind w:firstLine="1440"/>
        <w:rPr>
          <w:sz w:val="24"/>
          <w:szCs w:val="24"/>
        </w:rPr>
      </w:pPr>
      <w:r w:rsidRPr="00C37523">
        <w:rPr>
          <w:sz w:val="24"/>
          <w:szCs w:val="24"/>
        </w:rPr>
        <w:t xml:space="preserve">The award of a payment arrangement is not mandatory.  </w:t>
      </w:r>
      <w:proofErr w:type="gramStart"/>
      <w:r w:rsidRPr="00C37523">
        <w:rPr>
          <w:sz w:val="24"/>
          <w:szCs w:val="24"/>
          <w:u w:val="single"/>
        </w:rPr>
        <w:t>Buchanan v. Pike County Light and Power Company</w:t>
      </w:r>
      <w:r w:rsidRPr="00C37523">
        <w:rPr>
          <w:sz w:val="24"/>
          <w:szCs w:val="24"/>
        </w:rPr>
        <w:t>, PUC Docket No.</w:t>
      </w:r>
      <w:proofErr w:type="gramEnd"/>
      <w:r w:rsidRPr="00C37523">
        <w:rPr>
          <w:sz w:val="24"/>
          <w:szCs w:val="24"/>
        </w:rPr>
        <w:t xml:space="preserve"> F-2009-2137873 (Final Order entered December</w:t>
      </w:r>
      <w:r w:rsidR="003F4D76">
        <w:rPr>
          <w:sz w:val="24"/>
          <w:szCs w:val="24"/>
        </w:rPr>
        <w:t> </w:t>
      </w:r>
      <w:r w:rsidRPr="00C37523">
        <w:rPr>
          <w:sz w:val="24"/>
          <w:szCs w:val="24"/>
        </w:rPr>
        <w:t xml:space="preserve">12, 2011); </w:t>
      </w:r>
      <w:proofErr w:type="spellStart"/>
      <w:r w:rsidRPr="00C37523">
        <w:rPr>
          <w:sz w:val="24"/>
          <w:szCs w:val="24"/>
          <w:u w:val="single"/>
        </w:rPr>
        <w:t>Creekmur</w:t>
      </w:r>
      <w:proofErr w:type="spellEnd"/>
      <w:r w:rsidRPr="00C37523">
        <w:rPr>
          <w:sz w:val="24"/>
          <w:szCs w:val="24"/>
          <w:u w:val="single"/>
        </w:rPr>
        <w:t xml:space="preserve"> v. PECO Energy Co</w:t>
      </w:r>
      <w:r w:rsidRPr="00C37523">
        <w:rPr>
          <w:i/>
          <w:sz w:val="24"/>
          <w:szCs w:val="24"/>
        </w:rPr>
        <w:t>.,</w:t>
      </w:r>
      <w:r w:rsidRPr="00C37523">
        <w:rPr>
          <w:sz w:val="24"/>
          <w:szCs w:val="24"/>
        </w:rPr>
        <w:t xml:space="preserve"> PUC Docket No. C-2008-2079322 (Final Order entered February 4, 2010); </w:t>
      </w:r>
      <w:r w:rsidRPr="00C37523">
        <w:rPr>
          <w:sz w:val="24"/>
          <w:szCs w:val="24"/>
          <w:u w:val="single"/>
        </w:rPr>
        <w:t>Crawford v. National Fuel Gas Distribution Corp.</w:t>
      </w:r>
      <w:r w:rsidRPr="00C37523">
        <w:rPr>
          <w:sz w:val="24"/>
          <w:szCs w:val="24"/>
        </w:rPr>
        <w:t xml:space="preserve">, PUC Docket No. C-20066348 (Final Order entered December 6, 2007).  The Commission is authorized to order one payment agreement per customer.  </w:t>
      </w:r>
      <w:proofErr w:type="gramStart"/>
      <w:r w:rsidRPr="00C37523">
        <w:rPr>
          <w:sz w:val="24"/>
          <w:szCs w:val="24"/>
        </w:rPr>
        <w:t xml:space="preserve">66 </w:t>
      </w:r>
      <w:proofErr w:type="spellStart"/>
      <w:r w:rsidRPr="00C37523">
        <w:rPr>
          <w:sz w:val="24"/>
          <w:szCs w:val="24"/>
        </w:rPr>
        <w:t>Pa.C.S</w:t>
      </w:r>
      <w:proofErr w:type="spellEnd"/>
      <w:r w:rsidRPr="00C37523">
        <w:rPr>
          <w:sz w:val="24"/>
          <w:szCs w:val="24"/>
        </w:rPr>
        <w:t>.</w:t>
      </w:r>
      <w:proofErr w:type="gramEnd"/>
      <w:r w:rsidRPr="00C37523">
        <w:rPr>
          <w:sz w:val="24"/>
          <w:szCs w:val="24"/>
        </w:rPr>
        <w:t xml:space="preserve"> </w:t>
      </w:r>
      <w:proofErr w:type="gramStart"/>
      <w:r w:rsidRPr="00C37523">
        <w:rPr>
          <w:sz w:val="24"/>
          <w:szCs w:val="24"/>
        </w:rPr>
        <w:t>§</w:t>
      </w:r>
      <w:r w:rsidR="00963342">
        <w:rPr>
          <w:sz w:val="24"/>
          <w:szCs w:val="24"/>
        </w:rPr>
        <w:t xml:space="preserve"> </w:t>
      </w:r>
      <w:r w:rsidRPr="00C37523">
        <w:rPr>
          <w:sz w:val="24"/>
          <w:szCs w:val="24"/>
        </w:rPr>
        <w:t>1405(d).</w:t>
      </w:r>
      <w:proofErr w:type="gramEnd"/>
    </w:p>
    <w:p w:rsidR="00882EC5" w:rsidRDefault="00882EC5" w:rsidP="00C37523">
      <w:pPr>
        <w:spacing w:line="360" w:lineRule="auto"/>
        <w:ind w:firstLine="1440"/>
        <w:rPr>
          <w:sz w:val="24"/>
          <w:szCs w:val="24"/>
        </w:rPr>
      </w:pPr>
    </w:p>
    <w:p w:rsidR="00882EC5" w:rsidRDefault="00882EC5" w:rsidP="00882EC5">
      <w:pPr>
        <w:spacing w:line="360" w:lineRule="auto"/>
        <w:ind w:firstLine="1440"/>
        <w:rPr>
          <w:sz w:val="24"/>
          <w:szCs w:val="24"/>
        </w:rPr>
      </w:pPr>
      <w:r>
        <w:rPr>
          <w:sz w:val="24"/>
          <w:szCs w:val="24"/>
        </w:rPr>
        <w:lastRenderedPageBreak/>
        <w:t xml:space="preserve">Ms. Wise </w:t>
      </w:r>
      <w:r w:rsidR="00C46E7A" w:rsidRPr="00583BB1">
        <w:rPr>
          <w:sz w:val="24"/>
          <w:szCs w:val="24"/>
        </w:rPr>
        <w:t>is clearly not entitled to a Commission-ordered payment agreement</w:t>
      </w:r>
      <w:r>
        <w:rPr>
          <w:sz w:val="24"/>
          <w:szCs w:val="24"/>
        </w:rPr>
        <w:t xml:space="preserve"> here.  She already received one payment agreement from the Commission and she has not proven she is entitled to a second.  She did not comply with the terms of her previous Commission-ordered payment agreement.  She also failed to comply with the terms of her two more recent payment agreements with PGW.  In addition, her recent payment history does not convince me that a payment agreement is in the best interests of PGW or PGW’s ratepayers.  Complainant has failed to meet her burden of proof in this proceeding and, consequently, her complaint is dismissed in the ordering paragraphs to follow.  </w:t>
      </w:r>
      <w:proofErr w:type="gramStart"/>
      <w:r w:rsidRPr="00A90F47">
        <w:rPr>
          <w:sz w:val="24"/>
          <w:szCs w:val="24"/>
        </w:rPr>
        <w:t xml:space="preserve">66 </w:t>
      </w:r>
      <w:proofErr w:type="spellStart"/>
      <w:r w:rsidRPr="00A90F47">
        <w:rPr>
          <w:sz w:val="24"/>
          <w:szCs w:val="24"/>
        </w:rPr>
        <w:t>Pa.C.S</w:t>
      </w:r>
      <w:proofErr w:type="spellEnd"/>
      <w:r w:rsidRPr="00A90F47">
        <w:rPr>
          <w:sz w:val="24"/>
          <w:szCs w:val="24"/>
        </w:rPr>
        <w:t>.</w:t>
      </w:r>
      <w:proofErr w:type="gramEnd"/>
      <w:r w:rsidRPr="00A90F47">
        <w:rPr>
          <w:sz w:val="24"/>
          <w:szCs w:val="24"/>
        </w:rPr>
        <w:t xml:space="preserve"> § 332(a).</w:t>
      </w:r>
      <w:r>
        <w:rPr>
          <w:sz w:val="24"/>
          <w:szCs w:val="24"/>
        </w:rPr>
        <w:t xml:space="preserve">   </w:t>
      </w:r>
    </w:p>
    <w:p w:rsidR="00882EC5" w:rsidRDefault="00882EC5" w:rsidP="00882EC5">
      <w:pPr>
        <w:spacing w:line="360" w:lineRule="auto"/>
        <w:rPr>
          <w:sz w:val="24"/>
          <w:szCs w:val="24"/>
        </w:rPr>
      </w:pPr>
    </w:p>
    <w:p w:rsidR="00DE28F8" w:rsidRDefault="00882EC5" w:rsidP="00882EC5">
      <w:pPr>
        <w:spacing w:line="360" w:lineRule="auto"/>
        <w:rPr>
          <w:sz w:val="24"/>
          <w:szCs w:val="24"/>
        </w:rPr>
      </w:pPr>
      <w:r>
        <w:rPr>
          <w:sz w:val="24"/>
          <w:szCs w:val="24"/>
          <w:u w:val="single"/>
        </w:rPr>
        <w:t>Restoration of Service</w:t>
      </w:r>
    </w:p>
    <w:p w:rsidR="00DE28F8" w:rsidRDefault="00DE28F8" w:rsidP="00882EC5">
      <w:pPr>
        <w:spacing w:line="360" w:lineRule="auto"/>
        <w:rPr>
          <w:sz w:val="24"/>
          <w:szCs w:val="24"/>
        </w:rPr>
      </w:pPr>
    </w:p>
    <w:p w:rsidR="00DE28F8" w:rsidRDefault="00DE28F8" w:rsidP="00882EC5">
      <w:pPr>
        <w:spacing w:line="360" w:lineRule="auto"/>
        <w:rPr>
          <w:sz w:val="24"/>
          <w:szCs w:val="24"/>
        </w:rPr>
      </w:pPr>
      <w:r>
        <w:rPr>
          <w:sz w:val="24"/>
          <w:szCs w:val="24"/>
        </w:rPr>
        <w:tab/>
      </w:r>
      <w:r>
        <w:rPr>
          <w:sz w:val="24"/>
          <w:szCs w:val="24"/>
        </w:rPr>
        <w:tab/>
        <w:t xml:space="preserve">The Commission’s regulations provide as follows with respect to the payment of any outstanding balance by an applicant for residential </w:t>
      </w:r>
      <w:r w:rsidR="00063C72">
        <w:rPr>
          <w:sz w:val="24"/>
          <w:szCs w:val="24"/>
        </w:rPr>
        <w:t xml:space="preserve">utility </w:t>
      </w:r>
      <w:r>
        <w:rPr>
          <w:sz w:val="24"/>
          <w:szCs w:val="24"/>
        </w:rPr>
        <w:t xml:space="preserve">service:  </w:t>
      </w:r>
    </w:p>
    <w:p w:rsidR="00DE28F8" w:rsidRDefault="00DE28F8" w:rsidP="00DE28F8">
      <w:pPr>
        <w:pStyle w:val="NormalWeb"/>
        <w:ind w:left="1440" w:right="1440"/>
      </w:pPr>
      <w:bookmarkStart w:id="1" w:name="56.285."/>
      <w:r>
        <w:t>A utility may require, as a condition of the furnishing of residential service to an applicant, the payment of any outstanding residential account with the utility which accrued within the past 4 years from the date of the service request for which the applicant is legally responsible and for which the applicant was billed properly. The 4-year limit does not apply if the balance includes amounts that the utility was not aware of because of fraud or theft on the part of the applicant. An outstanding residential account with the utility may be amortized over a reasonable period of time. Factors to be taken into account include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This section does not affect the creditor rights and remedies of a utility otherwise permitted by law.</w:t>
      </w:r>
    </w:p>
    <w:bookmarkEnd w:id="1"/>
    <w:p w:rsidR="003D1704" w:rsidRDefault="00882EC5" w:rsidP="00882EC5">
      <w:pPr>
        <w:spacing w:line="360" w:lineRule="auto"/>
        <w:rPr>
          <w:sz w:val="24"/>
          <w:szCs w:val="24"/>
        </w:rPr>
      </w:pPr>
      <w:r>
        <w:rPr>
          <w:sz w:val="24"/>
          <w:szCs w:val="24"/>
        </w:rPr>
        <w:t xml:space="preserve"> </w:t>
      </w:r>
      <w:proofErr w:type="gramStart"/>
      <w:r w:rsidR="00292356">
        <w:rPr>
          <w:sz w:val="24"/>
          <w:szCs w:val="24"/>
        </w:rPr>
        <w:t xml:space="preserve">52 </w:t>
      </w:r>
      <w:proofErr w:type="spellStart"/>
      <w:r w:rsidR="00292356">
        <w:rPr>
          <w:sz w:val="24"/>
          <w:szCs w:val="24"/>
        </w:rPr>
        <w:t>Pa.Code</w:t>
      </w:r>
      <w:proofErr w:type="spellEnd"/>
      <w:r w:rsidR="00292356">
        <w:rPr>
          <w:sz w:val="24"/>
          <w:szCs w:val="24"/>
        </w:rPr>
        <w:t xml:space="preserve"> §</w:t>
      </w:r>
      <w:r w:rsidR="00007E82">
        <w:rPr>
          <w:sz w:val="24"/>
          <w:szCs w:val="24"/>
        </w:rPr>
        <w:t xml:space="preserve"> </w:t>
      </w:r>
      <w:r w:rsidR="00292356">
        <w:rPr>
          <w:sz w:val="24"/>
          <w:szCs w:val="24"/>
        </w:rPr>
        <w:t>56.285.</w:t>
      </w:r>
      <w:proofErr w:type="gramEnd"/>
      <w:r w:rsidR="00292356">
        <w:rPr>
          <w:sz w:val="24"/>
          <w:szCs w:val="24"/>
        </w:rPr>
        <w:t xml:space="preserve">  </w:t>
      </w:r>
    </w:p>
    <w:p w:rsidR="00292356" w:rsidRDefault="00292356" w:rsidP="00882EC5">
      <w:pPr>
        <w:spacing w:line="360" w:lineRule="auto"/>
        <w:rPr>
          <w:sz w:val="24"/>
          <w:szCs w:val="24"/>
        </w:rPr>
      </w:pPr>
    </w:p>
    <w:p w:rsidR="009905F8" w:rsidRDefault="00292356" w:rsidP="00882EC5">
      <w:pPr>
        <w:spacing w:line="360" w:lineRule="auto"/>
        <w:rPr>
          <w:sz w:val="24"/>
          <w:szCs w:val="24"/>
        </w:rPr>
      </w:pPr>
      <w:r>
        <w:rPr>
          <w:sz w:val="24"/>
          <w:szCs w:val="24"/>
        </w:rPr>
        <w:lastRenderedPageBreak/>
        <w:tab/>
      </w:r>
      <w:r>
        <w:rPr>
          <w:sz w:val="24"/>
          <w:szCs w:val="24"/>
        </w:rPr>
        <w:tab/>
      </w:r>
      <w:r w:rsidR="009905F8">
        <w:rPr>
          <w:sz w:val="24"/>
          <w:szCs w:val="24"/>
        </w:rPr>
        <w:t xml:space="preserve">In addition, Section 1407 of the Code, 66 </w:t>
      </w:r>
      <w:proofErr w:type="spellStart"/>
      <w:r w:rsidR="009905F8">
        <w:rPr>
          <w:sz w:val="24"/>
          <w:szCs w:val="24"/>
        </w:rPr>
        <w:t>Pa.C.S</w:t>
      </w:r>
      <w:proofErr w:type="spellEnd"/>
      <w:r w:rsidR="009905F8">
        <w:rPr>
          <w:sz w:val="24"/>
          <w:szCs w:val="24"/>
        </w:rPr>
        <w:t>. §</w:t>
      </w:r>
      <w:r w:rsidR="00AD4F66">
        <w:rPr>
          <w:sz w:val="24"/>
          <w:szCs w:val="24"/>
        </w:rPr>
        <w:t xml:space="preserve"> </w:t>
      </w:r>
      <w:r w:rsidR="009905F8">
        <w:rPr>
          <w:sz w:val="24"/>
          <w:szCs w:val="24"/>
        </w:rPr>
        <w:t>1407, provides the procedure and requirements for the reconnection of utility service.</w:t>
      </w:r>
    </w:p>
    <w:p w:rsidR="009905F8" w:rsidRDefault="009905F8" w:rsidP="00882EC5">
      <w:pPr>
        <w:spacing w:line="360" w:lineRule="auto"/>
        <w:rPr>
          <w:sz w:val="24"/>
          <w:szCs w:val="24"/>
        </w:rPr>
      </w:pPr>
    </w:p>
    <w:p w:rsidR="00292356" w:rsidRDefault="009905F8" w:rsidP="00882EC5">
      <w:pPr>
        <w:spacing w:line="360" w:lineRule="auto"/>
        <w:rPr>
          <w:spacing w:val="-3"/>
          <w:sz w:val="24"/>
          <w:szCs w:val="24"/>
        </w:rPr>
      </w:pPr>
      <w:r>
        <w:rPr>
          <w:sz w:val="24"/>
          <w:szCs w:val="24"/>
        </w:rPr>
        <w:tab/>
      </w:r>
      <w:r>
        <w:rPr>
          <w:sz w:val="24"/>
          <w:szCs w:val="24"/>
        </w:rPr>
        <w:tab/>
        <w:t>Pursuant to the applicable law, Ms. Wise must pay the entire balance owed for gas service provided to her residence at 7336 Ruskin Road, Apartment 2, Philadelphia, Pennsylvania, plus any restoration fee and security deposit imposed by PGW consistent with its Commission-approved tariff, the Code and the Commission’</w:t>
      </w:r>
      <w:r w:rsidR="00063C72">
        <w:rPr>
          <w:sz w:val="24"/>
          <w:szCs w:val="24"/>
        </w:rPr>
        <w:t xml:space="preserve">s regulations in order to restore service.  </w:t>
      </w:r>
      <w:r w:rsidR="00063C72">
        <w:rPr>
          <w:i/>
          <w:sz w:val="24"/>
          <w:szCs w:val="24"/>
        </w:rPr>
        <w:t>See</w:t>
      </w:r>
      <w:r w:rsidR="00063C72">
        <w:rPr>
          <w:sz w:val="24"/>
          <w:szCs w:val="24"/>
        </w:rPr>
        <w:t xml:space="preserve"> </w:t>
      </w:r>
      <w:proofErr w:type="gramStart"/>
      <w:r w:rsidR="00063C72">
        <w:rPr>
          <w:sz w:val="24"/>
          <w:szCs w:val="24"/>
        </w:rPr>
        <w:t xml:space="preserve">66 </w:t>
      </w:r>
      <w:proofErr w:type="spellStart"/>
      <w:r w:rsidR="00063C72">
        <w:rPr>
          <w:sz w:val="24"/>
          <w:szCs w:val="24"/>
        </w:rPr>
        <w:t>Pa.C.S</w:t>
      </w:r>
      <w:proofErr w:type="spellEnd"/>
      <w:proofErr w:type="gramEnd"/>
      <w:r w:rsidR="00063C72">
        <w:rPr>
          <w:sz w:val="24"/>
          <w:szCs w:val="24"/>
        </w:rPr>
        <w:t>. §</w:t>
      </w:r>
      <w:r w:rsidR="00AD4F66">
        <w:rPr>
          <w:sz w:val="24"/>
          <w:szCs w:val="24"/>
        </w:rPr>
        <w:t xml:space="preserve"> </w:t>
      </w:r>
      <w:r w:rsidR="00063C72">
        <w:rPr>
          <w:sz w:val="24"/>
          <w:szCs w:val="24"/>
        </w:rPr>
        <w:t xml:space="preserve">1407.  The outstanding balance for service provided to 7336 Ruskin Road accrued from August 5, 2011 through April 14, 2014 (within the past </w:t>
      </w:r>
      <w:r w:rsidR="003B27D5">
        <w:rPr>
          <w:sz w:val="24"/>
          <w:szCs w:val="24"/>
        </w:rPr>
        <w:t>four</w:t>
      </w:r>
      <w:r w:rsidR="00063C72">
        <w:rPr>
          <w:sz w:val="24"/>
          <w:szCs w:val="24"/>
        </w:rPr>
        <w:t xml:space="preserve"> years).  The remainder of the outstanding balance owed by Ms. Wise to PGW for service provided prior to August 14, 2009 was obviously not accrued with</w:t>
      </w:r>
      <w:r w:rsidR="006E6719">
        <w:rPr>
          <w:sz w:val="24"/>
          <w:szCs w:val="24"/>
        </w:rPr>
        <w:t>in</w:t>
      </w:r>
      <w:r w:rsidR="00063C72">
        <w:rPr>
          <w:sz w:val="24"/>
          <w:szCs w:val="24"/>
        </w:rPr>
        <w:t xml:space="preserve"> the past </w:t>
      </w:r>
      <w:r w:rsidR="003B27D5">
        <w:rPr>
          <w:sz w:val="24"/>
          <w:szCs w:val="24"/>
        </w:rPr>
        <w:t>four</w:t>
      </w:r>
      <w:r w:rsidR="00063C72">
        <w:rPr>
          <w:sz w:val="24"/>
          <w:szCs w:val="24"/>
        </w:rPr>
        <w:t xml:space="preserve"> years.  PGW must resort to collection</w:t>
      </w:r>
      <w:bookmarkStart w:id="2" w:name="_GoBack"/>
      <w:bookmarkEnd w:id="2"/>
      <w:r w:rsidR="00063C72">
        <w:rPr>
          <w:sz w:val="24"/>
          <w:szCs w:val="24"/>
        </w:rPr>
        <w:t xml:space="preserve"> methods to receive payment for service provided to Ms. Wise prior to August 14, 2009 at her two previous addresses.     </w:t>
      </w:r>
      <w:r>
        <w:rPr>
          <w:sz w:val="24"/>
          <w:szCs w:val="24"/>
        </w:rPr>
        <w:t xml:space="preserve">      </w:t>
      </w:r>
    </w:p>
    <w:p w:rsidR="003D1704" w:rsidRDefault="003D1704" w:rsidP="003D1704">
      <w:pPr>
        <w:spacing w:line="360" w:lineRule="auto"/>
        <w:jc w:val="center"/>
        <w:rPr>
          <w:sz w:val="24"/>
          <w:szCs w:val="24"/>
          <w:u w:val="single"/>
        </w:rPr>
      </w:pPr>
    </w:p>
    <w:p w:rsidR="00994343" w:rsidRPr="00251524" w:rsidRDefault="00994343" w:rsidP="003D1704">
      <w:pPr>
        <w:spacing w:line="360" w:lineRule="auto"/>
        <w:jc w:val="center"/>
        <w:rPr>
          <w:spacing w:val="-3"/>
          <w:sz w:val="24"/>
          <w:szCs w:val="24"/>
        </w:rPr>
      </w:pPr>
      <w:r w:rsidRPr="00A90F47">
        <w:rPr>
          <w:sz w:val="24"/>
          <w:szCs w:val="24"/>
          <w:u w:val="single"/>
        </w:rPr>
        <w:t>CONCLUSIONS OF LAW</w:t>
      </w:r>
    </w:p>
    <w:p w:rsidR="00994343" w:rsidRPr="00A90F47" w:rsidRDefault="00994343" w:rsidP="005E5E5A">
      <w:pPr>
        <w:spacing w:line="360" w:lineRule="auto"/>
        <w:rPr>
          <w:sz w:val="24"/>
          <w:szCs w:val="24"/>
        </w:rPr>
      </w:pPr>
    </w:p>
    <w:p w:rsidR="004A419C" w:rsidRPr="00A90F47" w:rsidRDefault="00C07023" w:rsidP="004A419C">
      <w:pPr>
        <w:spacing w:line="360" w:lineRule="auto"/>
        <w:rPr>
          <w:sz w:val="24"/>
          <w:szCs w:val="24"/>
        </w:rPr>
      </w:pPr>
      <w:r w:rsidRPr="00A90F47">
        <w:rPr>
          <w:sz w:val="24"/>
          <w:szCs w:val="24"/>
        </w:rPr>
        <w:tab/>
      </w:r>
      <w:r w:rsidRPr="00A90F47">
        <w:rPr>
          <w:sz w:val="24"/>
          <w:szCs w:val="24"/>
        </w:rPr>
        <w:tab/>
      </w:r>
      <w:r w:rsidR="004A419C" w:rsidRPr="00A90F47">
        <w:rPr>
          <w:sz w:val="24"/>
          <w:szCs w:val="24"/>
        </w:rPr>
        <w:t>1.</w:t>
      </w:r>
      <w:r w:rsidR="004A419C" w:rsidRPr="00A90F47">
        <w:rPr>
          <w:sz w:val="24"/>
          <w:szCs w:val="24"/>
        </w:rPr>
        <w:tab/>
        <w:t xml:space="preserve">The Commission has jurisdiction over the </w:t>
      </w:r>
      <w:r w:rsidRPr="00A90F47">
        <w:rPr>
          <w:sz w:val="24"/>
          <w:szCs w:val="24"/>
        </w:rPr>
        <w:t xml:space="preserve">parties and the subject matter of this case.  </w:t>
      </w:r>
      <w:proofErr w:type="gramStart"/>
      <w:r w:rsidRPr="00A90F47">
        <w:rPr>
          <w:sz w:val="24"/>
          <w:szCs w:val="24"/>
        </w:rPr>
        <w:t xml:space="preserve">66 </w:t>
      </w:r>
      <w:proofErr w:type="spellStart"/>
      <w:r w:rsidRPr="00A90F47">
        <w:rPr>
          <w:sz w:val="24"/>
          <w:szCs w:val="24"/>
        </w:rPr>
        <w:t>Pa.C.S</w:t>
      </w:r>
      <w:proofErr w:type="spellEnd"/>
      <w:r w:rsidRPr="00A90F47">
        <w:rPr>
          <w:sz w:val="24"/>
          <w:szCs w:val="24"/>
        </w:rPr>
        <w:t>.</w:t>
      </w:r>
      <w:proofErr w:type="gramEnd"/>
      <w:r w:rsidRPr="00A90F47">
        <w:rPr>
          <w:sz w:val="24"/>
          <w:szCs w:val="24"/>
        </w:rPr>
        <w:t xml:space="preserve"> </w:t>
      </w:r>
      <w:proofErr w:type="gramStart"/>
      <w:r w:rsidRPr="00A90F47">
        <w:rPr>
          <w:sz w:val="24"/>
          <w:szCs w:val="24"/>
        </w:rPr>
        <w:t>§§ 102, 701, 1501</w:t>
      </w:r>
      <w:r w:rsidR="004A419C" w:rsidRPr="00A90F47">
        <w:rPr>
          <w:sz w:val="24"/>
          <w:szCs w:val="24"/>
        </w:rPr>
        <w:t>.</w:t>
      </w:r>
      <w:proofErr w:type="gramEnd"/>
    </w:p>
    <w:p w:rsidR="004A419C" w:rsidRPr="00A90F47" w:rsidRDefault="004A419C" w:rsidP="004A419C">
      <w:pPr>
        <w:spacing w:line="360" w:lineRule="auto"/>
        <w:rPr>
          <w:sz w:val="24"/>
          <w:szCs w:val="24"/>
        </w:rPr>
      </w:pPr>
    </w:p>
    <w:p w:rsidR="00B56C98" w:rsidRPr="00A90F47" w:rsidRDefault="004A419C" w:rsidP="00B56C98">
      <w:pPr>
        <w:tabs>
          <w:tab w:val="left" w:pos="-1440"/>
          <w:tab w:val="left" w:pos="-720"/>
        </w:tabs>
        <w:suppressAutoHyphens/>
        <w:spacing w:line="360" w:lineRule="auto"/>
        <w:ind w:firstLine="1440"/>
        <w:rPr>
          <w:sz w:val="24"/>
          <w:szCs w:val="24"/>
        </w:rPr>
      </w:pPr>
      <w:r w:rsidRPr="00A90F47">
        <w:rPr>
          <w:sz w:val="24"/>
          <w:szCs w:val="24"/>
        </w:rPr>
        <w:t>2.</w:t>
      </w:r>
      <w:r w:rsidRPr="00A90F47">
        <w:rPr>
          <w:sz w:val="24"/>
          <w:szCs w:val="24"/>
        </w:rPr>
        <w:tab/>
      </w:r>
      <w:r w:rsidR="00B56C98" w:rsidRPr="00A90F47">
        <w:rPr>
          <w:sz w:val="24"/>
          <w:szCs w:val="24"/>
        </w:rPr>
        <w:t>Complainant has the burden of proving that</w:t>
      </w:r>
      <w:r w:rsidR="00882EC5">
        <w:rPr>
          <w:sz w:val="24"/>
          <w:szCs w:val="24"/>
        </w:rPr>
        <w:t xml:space="preserve"> s</w:t>
      </w:r>
      <w:r w:rsidR="00B56C98" w:rsidRPr="00A90F47">
        <w:rPr>
          <w:sz w:val="24"/>
          <w:szCs w:val="24"/>
        </w:rPr>
        <w:t xml:space="preserve">he is entitled to relief from the Commission.  </w:t>
      </w:r>
      <w:proofErr w:type="gramStart"/>
      <w:r w:rsidR="00B56C98" w:rsidRPr="00A90F47">
        <w:rPr>
          <w:sz w:val="24"/>
          <w:szCs w:val="24"/>
        </w:rPr>
        <w:t xml:space="preserve">66 </w:t>
      </w:r>
      <w:proofErr w:type="spellStart"/>
      <w:r w:rsidR="00B56C98" w:rsidRPr="00A90F47">
        <w:rPr>
          <w:sz w:val="24"/>
          <w:szCs w:val="24"/>
        </w:rPr>
        <w:t>Pa.C.S</w:t>
      </w:r>
      <w:proofErr w:type="spellEnd"/>
      <w:r w:rsidR="00B56C98" w:rsidRPr="00A90F47">
        <w:rPr>
          <w:sz w:val="24"/>
          <w:szCs w:val="24"/>
        </w:rPr>
        <w:t>.</w:t>
      </w:r>
      <w:proofErr w:type="gramEnd"/>
      <w:r w:rsidR="00B56C98" w:rsidRPr="00A90F47">
        <w:rPr>
          <w:sz w:val="24"/>
          <w:szCs w:val="24"/>
        </w:rPr>
        <w:t xml:space="preserve"> § 332(a).</w:t>
      </w:r>
    </w:p>
    <w:p w:rsidR="00B56C98" w:rsidRPr="00A90F47" w:rsidRDefault="00B56C98" w:rsidP="00B56C98">
      <w:pPr>
        <w:tabs>
          <w:tab w:val="left" w:pos="-1440"/>
          <w:tab w:val="left" w:pos="-720"/>
        </w:tabs>
        <w:suppressAutoHyphens/>
        <w:spacing w:line="360" w:lineRule="auto"/>
        <w:ind w:firstLine="1440"/>
        <w:rPr>
          <w:sz w:val="24"/>
          <w:szCs w:val="24"/>
        </w:rPr>
      </w:pPr>
    </w:p>
    <w:p w:rsidR="00A807CF" w:rsidRDefault="00B56C98" w:rsidP="00A807CF">
      <w:pPr>
        <w:tabs>
          <w:tab w:val="left" w:pos="-1440"/>
          <w:tab w:val="left" w:pos="-720"/>
        </w:tabs>
        <w:suppressAutoHyphens/>
        <w:spacing w:line="360" w:lineRule="auto"/>
        <w:ind w:firstLine="1440"/>
        <w:rPr>
          <w:spacing w:val="-3"/>
          <w:sz w:val="24"/>
          <w:szCs w:val="24"/>
        </w:rPr>
      </w:pPr>
      <w:r w:rsidRPr="00A90F47">
        <w:rPr>
          <w:sz w:val="24"/>
          <w:szCs w:val="24"/>
        </w:rPr>
        <w:t>3.</w:t>
      </w:r>
      <w:r w:rsidRPr="00A90F47">
        <w:rPr>
          <w:sz w:val="24"/>
          <w:szCs w:val="24"/>
        </w:rPr>
        <w:tab/>
        <w:t xml:space="preserve">“Burden of proof” means the duty to establish one’s case by a preponderance of the evidence, which requires that the evidence be more convincing than that presented by the other party.  </w:t>
      </w:r>
      <w:proofErr w:type="gramStart"/>
      <w:r w:rsidRPr="00A90F47">
        <w:rPr>
          <w:spacing w:val="-3"/>
          <w:sz w:val="24"/>
          <w:szCs w:val="24"/>
          <w:u w:val="single"/>
        </w:rPr>
        <w:t xml:space="preserve">Samuel J. </w:t>
      </w:r>
      <w:proofErr w:type="spellStart"/>
      <w:r w:rsidRPr="00A90F47">
        <w:rPr>
          <w:spacing w:val="-3"/>
          <w:sz w:val="24"/>
          <w:szCs w:val="24"/>
          <w:u w:val="single"/>
        </w:rPr>
        <w:t>Lansberry</w:t>
      </w:r>
      <w:proofErr w:type="spellEnd"/>
      <w:r w:rsidRPr="00A90F47">
        <w:rPr>
          <w:spacing w:val="-3"/>
          <w:sz w:val="24"/>
          <w:szCs w:val="24"/>
          <w:u w:val="single"/>
        </w:rPr>
        <w:t>, Inc. v. Pa. Pub.</w:t>
      </w:r>
      <w:proofErr w:type="gramEnd"/>
      <w:r w:rsidRPr="00A90F47">
        <w:rPr>
          <w:spacing w:val="-3"/>
          <w:sz w:val="24"/>
          <w:szCs w:val="24"/>
          <w:u w:val="single"/>
        </w:rPr>
        <w:t xml:space="preserve"> Util. </w:t>
      </w:r>
      <w:proofErr w:type="spellStart"/>
      <w:r w:rsidRPr="00A90F47">
        <w:rPr>
          <w:spacing w:val="-3"/>
          <w:sz w:val="24"/>
          <w:szCs w:val="24"/>
          <w:u w:val="single"/>
        </w:rPr>
        <w:t>Comm’n</w:t>
      </w:r>
      <w:proofErr w:type="spellEnd"/>
      <w:r w:rsidR="003D6353">
        <w:rPr>
          <w:spacing w:val="-3"/>
          <w:sz w:val="24"/>
          <w:szCs w:val="24"/>
        </w:rPr>
        <w:t xml:space="preserve">, </w:t>
      </w:r>
      <w:proofErr w:type="gramStart"/>
      <w:r w:rsidR="003D6353">
        <w:rPr>
          <w:spacing w:val="-3"/>
          <w:sz w:val="24"/>
          <w:szCs w:val="24"/>
        </w:rPr>
        <w:t xml:space="preserve">134 </w:t>
      </w:r>
      <w:proofErr w:type="spellStart"/>
      <w:r w:rsidR="003D6353">
        <w:rPr>
          <w:spacing w:val="-3"/>
          <w:sz w:val="24"/>
          <w:szCs w:val="24"/>
        </w:rPr>
        <w:t>Pa.Cmwlth</w:t>
      </w:r>
      <w:proofErr w:type="spellEnd"/>
      <w:proofErr w:type="gramEnd"/>
      <w:r w:rsidR="003D6353">
        <w:rPr>
          <w:spacing w:val="-3"/>
          <w:sz w:val="24"/>
          <w:szCs w:val="24"/>
        </w:rPr>
        <w:t>. </w:t>
      </w:r>
      <w:proofErr w:type="gramStart"/>
      <w:r w:rsidRPr="00A90F47">
        <w:rPr>
          <w:spacing w:val="-3"/>
          <w:sz w:val="24"/>
          <w:szCs w:val="24"/>
        </w:rPr>
        <w:t xml:space="preserve">218; 221-222, 578 A.2d 600; 602 (1990), </w:t>
      </w:r>
      <w:proofErr w:type="spellStart"/>
      <w:r w:rsidRPr="00A90F47">
        <w:rPr>
          <w:iCs/>
          <w:spacing w:val="-3"/>
          <w:sz w:val="24"/>
          <w:szCs w:val="24"/>
          <w:u w:val="single"/>
        </w:rPr>
        <w:t>alloc</w:t>
      </w:r>
      <w:proofErr w:type="spellEnd"/>
      <w:r w:rsidRPr="00A90F47">
        <w:rPr>
          <w:iCs/>
          <w:spacing w:val="-3"/>
          <w:sz w:val="24"/>
          <w:szCs w:val="24"/>
          <w:u w:val="single"/>
        </w:rPr>
        <w:t>.</w:t>
      </w:r>
      <w:proofErr w:type="gramEnd"/>
      <w:r w:rsidRPr="00A90F47">
        <w:rPr>
          <w:iCs/>
          <w:spacing w:val="-3"/>
          <w:sz w:val="24"/>
          <w:szCs w:val="24"/>
          <w:u w:val="single"/>
        </w:rPr>
        <w:t xml:space="preserve"> </w:t>
      </w:r>
      <w:proofErr w:type="gramStart"/>
      <w:r w:rsidRPr="00A90F47">
        <w:rPr>
          <w:iCs/>
          <w:spacing w:val="-3"/>
          <w:sz w:val="24"/>
          <w:szCs w:val="24"/>
          <w:u w:val="single"/>
        </w:rPr>
        <w:t>denied</w:t>
      </w:r>
      <w:proofErr w:type="gramEnd"/>
      <w:r w:rsidRPr="00A90F47">
        <w:rPr>
          <w:iCs/>
          <w:spacing w:val="-3"/>
          <w:sz w:val="24"/>
          <w:szCs w:val="24"/>
        </w:rPr>
        <w:t>,</w:t>
      </w:r>
      <w:r w:rsidRPr="00A90F47">
        <w:rPr>
          <w:spacing w:val="-3"/>
          <w:sz w:val="24"/>
          <w:szCs w:val="24"/>
        </w:rPr>
        <w:t xml:space="preserve"> 529 Pa. 654, 602 A.2d 863 (1992).</w:t>
      </w:r>
    </w:p>
    <w:p w:rsidR="00A807CF" w:rsidRDefault="00A807CF" w:rsidP="00A807CF">
      <w:pPr>
        <w:tabs>
          <w:tab w:val="left" w:pos="-1440"/>
          <w:tab w:val="left" w:pos="-720"/>
        </w:tabs>
        <w:suppressAutoHyphens/>
        <w:spacing w:line="360" w:lineRule="auto"/>
        <w:ind w:firstLine="1440"/>
        <w:rPr>
          <w:spacing w:val="-3"/>
          <w:sz w:val="24"/>
          <w:szCs w:val="24"/>
        </w:rPr>
      </w:pPr>
    </w:p>
    <w:p w:rsidR="00A807CF" w:rsidRPr="00A807CF" w:rsidRDefault="00A807CF" w:rsidP="00A807CF">
      <w:pPr>
        <w:tabs>
          <w:tab w:val="left" w:pos="-1440"/>
          <w:tab w:val="left" w:pos="-720"/>
        </w:tabs>
        <w:suppressAutoHyphens/>
        <w:spacing w:line="360" w:lineRule="auto"/>
        <w:ind w:firstLine="1440"/>
        <w:rPr>
          <w:sz w:val="24"/>
          <w:szCs w:val="24"/>
          <w:u w:val="single"/>
        </w:rPr>
      </w:pPr>
      <w:r>
        <w:rPr>
          <w:spacing w:val="-3"/>
          <w:sz w:val="24"/>
          <w:szCs w:val="24"/>
        </w:rPr>
        <w:t>4.</w:t>
      </w:r>
      <w:r w:rsidR="00B56C98" w:rsidRPr="00A807CF">
        <w:rPr>
          <w:spacing w:val="-3"/>
          <w:sz w:val="24"/>
          <w:szCs w:val="24"/>
        </w:rPr>
        <w:tab/>
      </w:r>
      <w:r w:rsidRPr="00A807CF">
        <w:rPr>
          <w:sz w:val="24"/>
          <w:szCs w:val="24"/>
        </w:rPr>
        <w:t>Complainant has failed to meet h</w:t>
      </w:r>
      <w:r>
        <w:rPr>
          <w:sz w:val="24"/>
          <w:szCs w:val="24"/>
        </w:rPr>
        <w:t>er</w:t>
      </w:r>
      <w:r w:rsidRPr="00A807CF">
        <w:rPr>
          <w:sz w:val="24"/>
          <w:szCs w:val="24"/>
        </w:rPr>
        <w:t xml:space="preserve"> burden of proof</w:t>
      </w:r>
      <w:r>
        <w:rPr>
          <w:sz w:val="24"/>
          <w:szCs w:val="24"/>
        </w:rPr>
        <w:t xml:space="preserve"> in this proceeding</w:t>
      </w:r>
      <w:r w:rsidRPr="00A807CF">
        <w:rPr>
          <w:sz w:val="24"/>
          <w:szCs w:val="24"/>
        </w:rPr>
        <w:t xml:space="preserve">.  </w:t>
      </w:r>
      <w:proofErr w:type="gramStart"/>
      <w:r w:rsidRPr="00A807CF">
        <w:rPr>
          <w:sz w:val="24"/>
          <w:szCs w:val="24"/>
        </w:rPr>
        <w:t>66</w:t>
      </w:r>
      <w:r w:rsidR="003B27D5">
        <w:rPr>
          <w:sz w:val="24"/>
          <w:szCs w:val="24"/>
        </w:rPr>
        <w:t> </w:t>
      </w:r>
      <w:proofErr w:type="spellStart"/>
      <w:r w:rsidRPr="00A807CF">
        <w:rPr>
          <w:sz w:val="24"/>
          <w:szCs w:val="24"/>
        </w:rPr>
        <w:t>Pa.C.S</w:t>
      </w:r>
      <w:proofErr w:type="spellEnd"/>
      <w:r w:rsidRPr="00A807CF">
        <w:rPr>
          <w:sz w:val="24"/>
          <w:szCs w:val="24"/>
        </w:rPr>
        <w:t>.</w:t>
      </w:r>
      <w:proofErr w:type="gramEnd"/>
      <w:r w:rsidRPr="00A807CF">
        <w:rPr>
          <w:sz w:val="24"/>
          <w:szCs w:val="24"/>
        </w:rPr>
        <w:t xml:space="preserve"> § 332(a).</w:t>
      </w:r>
    </w:p>
    <w:p w:rsidR="004A419C" w:rsidRPr="00A90F47" w:rsidRDefault="004A419C" w:rsidP="004A419C">
      <w:pPr>
        <w:tabs>
          <w:tab w:val="left" w:pos="-1440"/>
          <w:tab w:val="left" w:pos="-720"/>
        </w:tabs>
        <w:suppressAutoHyphens/>
        <w:spacing w:line="360" w:lineRule="auto"/>
        <w:ind w:firstLine="1440"/>
        <w:rPr>
          <w:spacing w:val="-3"/>
          <w:sz w:val="24"/>
          <w:szCs w:val="24"/>
        </w:rPr>
      </w:pPr>
    </w:p>
    <w:p w:rsidR="00BD215E" w:rsidRDefault="00B56C98" w:rsidP="00B56C98">
      <w:pPr>
        <w:tabs>
          <w:tab w:val="left" w:pos="-1440"/>
          <w:tab w:val="left" w:pos="-720"/>
        </w:tabs>
        <w:suppressAutoHyphens/>
        <w:spacing w:line="360" w:lineRule="auto"/>
        <w:ind w:firstLine="1440"/>
        <w:rPr>
          <w:spacing w:val="-3"/>
          <w:sz w:val="24"/>
          <w:szCs w:val="24"/>
        </w:rPr>
      </w:pPr>
      <w:r w:rsidRPr="00A90F47">
        <w:rPr>
          <w:spacing w:val="-3"/>
          <w:sz w:val="24"/>
          <w:szCs w:val="24"/>
        </w:rPr>
        <w:lastRenderedPageBreak/>
        <w:t>5</w:t>
      </w:r>
      <w:r w:rsidR="004A419C" w:rsidRPr="00A90F47">
        <w:rPr>
          <w:spacing w:val="-3"/>
          <w:sz w:val="24"/>
          <w:szCs w:val="24"/>
        </w:rPr>
        <w:t>.</w:t>
      </w:r>
      <w:r w:rsidR="004A419C" w:rsidRPr="00A90F47">
        <w:rPr>
          <w:spacing w:val="-3"/>
          <w:sz w:val="24"/>
          <w:szCs w:val="24"/>
        </w:rPr>
        <w:tab/>
      </w:r>
      <w:r w:rsidR="00BD215E" w:rsidRPr="00A90F47">
        <w:rPr>
          <w:spacing w:val="-3"/>
          <w:sz w:val="24"/>
          <w:szCs w:val="24"/>
        </w:rPr>
        <w:t xml:space="preserve">Parties may make motions seeking to dismiss the </w:t>
      </w:r>
      <w:r w:rsidR="006D6714">
        <w:rPr>
          <w:spacing w:val="-3"/>
          <w:sz w:val="24"/>
          <w:szCs w:val="24"/>
        </w:rPr>
        <w:t xml:space="preserve">other party’s case summarily.  </w:t>
      </w:r>
      <w:proofErr w:type="gramStart"/>
      <w:r w:rsidR="006D6714">
        <w:rPr>
          <w:spacing w:val="-3"/>
          <w:sz w:val="24"/>
          <w:szCs w:val="24"/>
        </w:rPr>
        <w:t xml:space="preserve">52 </w:t>
      </w:r>
      <w:proofErr w:type="spellStart"/>
      <w:r w:rsidR="006D6714">
        <w:rPr>
          <w:spacing w:val="-3"/>
          <w:sz w:val="24"/>
          <w:szCs w:val="24"/>
        </w:rPr>
        <w:t>Pa.Code</w:t>
      </w:r>
      <w:proofErr w:type="spellEnd"/>
      <w:r w:rsidR="006D6714">
        <w:rPr>
          <w:spacing w:val="-3"/>
          <w:sz w:val="24"/>
          <w:szCs w:val="24"/>
        </w:rPr>
        <w:t xml:space="preserve"> </w:t>
      </w:r>
      <w:r w:rsidR="00BD215E" w:rsidRPr="00A90F47">
        <w:rPr>
          <w:spacing w:val="-3"/>
          <w:sz w:val="24"/>
          <w:szCs w:val="24"/>
        </w:rPr>
        <w:t>§§ 5.101-5.103.</w:t>
      </w:r>
      <w:proofErr w:type="gramEnd"/>
    </w:p>
    <w:p w:rsidR="00A807CF" w:rsidRDefault="00A807CF" w:rsidP="00B56C98">
      <w:pPr>
        <w:tabs>
          <w:tab w:val="left" w:pos="-1440"/>
          <w:tab w:val="left" w:pos="-720"/>
        </w:tabs>
        <w:suppressAutoHyphens/>
        <w:spacing w:line="360" w:lineRule="auto"/>
        <w:ind w:firstLine="1440"/>
        <w:rPr>
          <w:spacing w:val="-3"/>
          <w:sz w:val="24"/>
          <w:szCs w:val="24"/>
        </w:rPr>
      </w:pPr>
    </w:p>
    <w:p w:rsidR="00A807CF" w:rsidRPr="006D6714" w:rsidRDefault="00A807CF" w:rsidP="00B56C98">
      <w:pPr>
        <w:tabs>
          <w:tab w:val="left" w:pos="-1440"/>
          <w:tab w:val="left" w:pos="-720"/>
        </w:tabs>
        <w:suppressAutoHyphens/>
        <w:spacing w:line="360" w:lineRule="auto"/>
        <w:ind w:firstLine="1440"/>
        <w:rPr>
          <w:spacing w:val="-3"/>
          <w:sz w:val="24"/>
          <w:szCs w:val="24"/>
        </w:rPr>
      </w:pPr>
      <w:r>
        <w:rPr>
          <w:spacing w:val="-3"/>
          <w:sz w:val="24"/>
          <w:szCs w:val="24"/>
        </w:rPr>
        <w:t>6.</w:t>
      </w:r>
      <w:r>
        <w:rPr>
          <w:spacing w:val="-3"/>
          <w:sz w:val="24"/>
          <w:szCs w:val="24"/>
        </w:rPr>
        <w:tab/>
      </w:r>
      <w:proofErr w:type="gramStart"/>
      <w:r w:rsidR="006D6714" w:rsidRPr="006D6714">
        <w:rPr>
          <w:sz w:val="24"/>
          <w:szCs w:val="24"/>
        </w:rPr>
        <w:t>After</w:t>
      </w:r>
      <w:proofErr w:type="gramEnd"/>
      <w:r w:rsidR="006D6714" w:rsidRPr="006D6714">
        <w:rPr>
          <w:sz w:val="24"/>
          <w:szCs w:val="24"/>
        </w:rPr>
        <w:t xml:space="preserve"> the pleadings are closed, but within a time so that the hearing is not delayed, a party may move for judgment on the pleadings or summary judgment. </w:t>
      </w:r>
      <w:r w:rsidR="0039145B">
        <w:rPr>
          <w:sz w:val="24"/>
          <w:szCs w:val="24"/>
        </w:rPr>
        <w:t xml:space="preserve"> </w:t>
      </w:r>
      <w:r w:rsidR="006D6714" w:rsidRPr="006D6714">
        <w:rPr>
          <w:sz w:val="24"/>
          <w:szCs w:val="24"/>
        </w:rPr>
        <w:t>A motion must contain a notice which states that an answer or other responsive pleading shall be filed within 20</w:t>
      </w:r>
      <w:r w:rsidR="0057159A">
        <w:rPr>
          <w:sz w:val="24"/>
          <w:szCs w:val="24"/>
        </w:rPr>
        <w:t> </w:t>
      </w:r>
      <w:r w:rsidR="006D6714" w:rsidRPr="006D6714">
        <w:rPr>
          <w:sz w:val="24"/>
          <w:szCs w:val="24"/>
        </w:rPr>
        <w:t>days of service of the motion.</w:t>
      </w:r>
      <w:r w:rsidR="006D6714">
        <w:rPr>
          <w:sz w:val="24"/>
          <w:szCs w:val="24"/>
        </w:rPr>
        <w:t xml:space="preserve">  </w:t>
      </w:r>
      <w:proofErr w:type="gramStart"/>
      <w:r w:rsidR="006D6714">
        <w:rPr>
          <w:sz w:val="24"/>
          <w:szCs w:val="24"/>
        </w:rPr>
        <w:t xml:space="preserve">52 </w:t>
      </w:r>
      <w:proofErr w:type="spellStart"/>
      <w:r w:rsidR="006D6714" w:rsidRPr="00A90F47">
        <w:rPr>
          <w:spacing w:val="-3"/>
          <w:sz w:val="24"/>
          <w:szCs w:val="24"/>
        </w:rPr>
        <w:t>Pa.C</w:t>
      </w:r>
      <w:r w:rsidR="006D6714">
        <w:rPr>
          <w:spacing w:val="-3"/>
          <w:sz w:val="24"/>
          <w:szCs w:val="24"/>
        </w:rPr>
        <w:t>ode</w:t>
      </w:r>
      <w:proofErr w:type="spellEnd"/>
      <w:r w:rsidR="006D6714">
        <w:rPr>
          <w:spacing w:val="-3"/>
          <w:sz w:val="24"/>
          <w:szCs w:val="24"/>
        </w:rPr>
        <w:t xml:space="preserve"> </w:t>
      </w:r>
      <w:r w:rsidR="006D6714" w:rsidRPr="00A90F47">
        <w:rPr>
          <w:spacing w:val="-3"/>
          <w:sz w:val="24"/>
          <w:szCs w:val="24"/>
        </w:rPr>
        <w:t>§ 5.10</w:t>
      </w:r>
      <w:r w:rsidR="006D6714">
        <w:rPr>
          <w:spacing w:val="-3"/>
          <w:sz w:val="24"/>
          <w:szCs w:val="24"/>
        </w:rPr>
        <w:t>2.</w:t>
      </w:r>
      <w:proofErr w:type="gramEnd"/>
    </w:p>
    <w:p w:rsidR="00BD215E" w:rsidRPr="00A90F47" w:rsidRDefault="00BD215E" w:rsidP="00B56C98">
      <w:pPr>
        <w:tabs>
          <w:tab w:val="left" w:pos="-1440"/>
          <w:tab w:val="left" w:pos="-720"/>
        </w:tabs>
        <w:suppressAutoHyphens/>
        <w:spacing w:line="360" w:lineRule="auto"/>
        <w:ind w:firstLine="1440"/>
        <w:rPr>
          <w:spacing w:val="-3"/>
          <w:sz w:val="24"/>
          <w:szCs w:val="24"/>
        </w:rPr>
      </w:pPr>
    </w:p>
    <w:p w:rsidR="007644DA" w:rsidRPr="00A90F47" w:rsidRDefault="006D6714" w:rsidP="00B56C98">
      <w:pPr>
        <w:tabs>
          <w:tab w:val="left" w:pos="-1440"/>
          <w:tab w:val="left" w:pos="-720"/>
        </w:tabs>
        <w:suppressAutoHyphens/>
        <w:spacing w:line="360" w:lineRule="auto"/>
        <w:ind w:firstLine="1440"/>
        <w:rPr>
          <w:spacing w:val="-3"/>
          <w:sz w:val="24"/>
          <w:szCs w:val="24"/>
        </w:rPr>
      </w:pPr>
      <w:r>
        <w:rPr>
          <w:spacing w:val="-3"/>
          <w:sz w:val="24"/>
          <w:szCs w:val="24"/>
        </w:rPr>
        <w:t>7.</w:t>
      </w:r>
      <w:r>
        <w:rPr>
          <w:spacing w:val="-3"/>
          <w:sz w:val="24"/>
          <w:szCs w:val="24"/>
        </w:rPr>
        <w:tab/>
        <w:t>A utility may file a certificate of s</w:t>
      </w:r>
      <w:r w:rsidR="00BD215E" w:rsidRPr="00A90F47">
        <w:rPr>
          <w:spacing w:val="-3"/>
          <w:sz w:val="24"/>
          <w:szCs w:val="24"/>
        </w:rPr>
        <w:t xml:space="preserve">atisfaction in a case, indicating that a complaint has been satisfactorily resolved.  A complainant then has ten (10) days in which to object to the </w:t>
      </w:r>
      <w:r>
        <w:rPr>
          <w:spacing w:val="-3"/>
          <w:sz w:val="24"/>
          <w:szCs w:val="24"/>
        </w:rPr>
        <w:t>c</w:t>
      </w:r>
      <w:r w:rsidR="00BD215E" w:rsidRPr="00A90F47">
        <w:rPr>
          <w:spacing w:val="-3"/>
          <w:sz w:val="24"/>
          <w:szCs w:val="24"/>
        </w:rPr>
        <w:t>ertificate</w:t>
      </w:r>
      <w:r>
        <w:rPr>
          <w:spacing w:val="-3"/>
          <w:sz w:val="24"/>
          <w:szCs w:val="24"/>
        </w:rPr>
        <w:t xml:space="preserve"> of satisfaction</w:t>
      </w:r>
      <w:r w:rsidR="00BD215E" w:rsidRPr="00A90F47">
        <w:rPr>
          <w:spacing w:val="-3"/>
          <w:sz w:val="24"/>
          <w:szCs w:val="24"/>
        </w:rPr>
        <w:t xml:space="preserve">, and if no objection is filed, the matter is closed.  </w:t>
      </w:r>
      <w:proofErr w:type="gramStart"/>
      <w:r w:rsidR="00BD215E" w:rsidRPr="00A90F47">
        <w:rPr>
          <w:spacing w:val="-3"/>
          <w:sz w:val="24"/>
          <w:szCs w:val="24"/>
        </w:rPr>
        <w:t xml:space="preserve">52 </w:t>
      </w:r>
      <w:proofErr w:type="spellStart"/>
      <w:r w:rsidR="00BD215E" w:rsidRPr="00A90F47">
        <w:rPr>
          <w:spacing w:val="-3"/>
          <w:sz w:val="24"/>
          <w:szCs w:val="24"/>
        </w:rPr>
        <w:t>P</w:t>
      </w:r>
      <w:r w:rsidR="00091919">
        <w:rPr>
          <w:spacing w:val="-3"/>
          <w:sz w:val="24"/>
          <w:szCs w:val="24"/>
        </w:rPr>
        <w:t>a.Code</w:t>
      </w:r>
      <w:proofErr w:type="spellEnd"/>
      <w:r w:rsidR="00091919">
        <w:rPr>
          <w:spacing w:val="-3"/>
          <w:sz w:val="24"/>
          <w:szCs w:val="24"/>
        </w:rPr>
        <w:t xml:space="preserve"> §</w:t>
      </w:r>
      <w:r w:rsidR="0057159A">
        <w:rPr>
          <w:spacing w:val="-3"/>
          <w:sz w:val="24"/>
          <w:szCs w:val="24"/>
        </w:rPr>
        <w:t> </w:t>
      </w:r>
      <w:r w:rsidR="00091919">
        <w:rPr>
          <w:spacing w:val="-3"/>
          <w:sz w:val="24"/>
          <w:szCs w:val="24"/>
        </w:rPr>
        <w:t>5.24(b).</w:t>
      </w:r>
      <w:proofErr w:type="gramEnd"/>
    </w:p>
    <w:p w:rsidR="007644DA" w:rsidRPr="00A90F47" w:rsidRDefault="007644DA" w:rsidP="00B56C98">
      <w:pPr>
        <w:tabs>
          <w:tab w:val="left" w:pos="-1440"/>
          <w:tab w:val="left" w:pos="-720"/>
        </w:tabs>
        <w:suppressAutoHyphens/>
        <w:spacing w:line="360" w:lineRule="auto"/>
        <w:ind w:firstLine="1440"/>
        <w:rPr>
          <w:spacing w:val="-3"/>
          <w:sz w:val="24"/>
          <w:szCs w:val="24"/>
        </w:rPr>
      </w:pPr>
    </w:p>
    <w:p w:rsidR="00BD215E" w:rsidRPr="00A90F47" w:rsidRDefault="007644DA" w:rsidP="00B56C98">
      <w:pPr>
        <w:tabs>
          <w:tab w:val="left" w:pos="-1440"/>
          <w:tab w:val="left" w:pos="-720"/>
        </w:tabs>
        <w:suppressAutoHyphens/>
        <w:spacing w:line="360" w:lineRule="auto"/>
        <w:ind w:firstLine="1440"/>
        <w:rPr>
          <w:spacing w:val="-3"/>
          <w:sz w:val="24"/>
          <w:szCs w:val="24"/>
        </w:rPr>
      </w:pPr>
      <w:r w:rsidRPr="00A90F47">
        <w:rPr>
          <w:spacing w:val="-3"/>
          <w:sz w:val="24"/>
          <w:szCs w:val="24"/>
        </w:rPr>
        <w:t>8.</w:t>
      </w:r>
      <w:r w:rsidRPr="00A90F47">
        <w:rPr>
          <w:spacing w:val="-3"/>
          <w:sz w:val="24"/>
          <w:szCs w:val="24"/>
        </w:rPr>
        <w:tab/>
        <w:t xml:space="preserve">Section 316 of the Public Utility Code, </w:t>
      </w:r>
      <w:proofErr w:type="gramStart"/>
      <w:r w:rsidRPr="00A90F47">
        <w:rPr>
          <w:spacing w:val="-3"/>
          <w:sz w:val="24"/>
          <w:szCs w:val="24"/>
        </w:rPr>
        <w:t xml:space="preserve">66 </w:t>
      </w:r>
      <w:proofErr w:type="spellStart"/>
      <w:r w:rsidRPr="00A90F47">
        <w:rPr>
          <w:spacing w:val="-3"/>
          <w:sz w:val="24"/>
          <w:szCs w:val="24"/>
        </w:rPr>
        <w:t>Pa.C.S</w:t>
      </w:r>
      <w:proofErr w:type="spellEnd"/>
      <w:proofErr w:type="gramEnd"/>
      <w:r w:rsidRPr="00A90F47">
        <w:rPr>
          <w:spacing w:val="-3"/>
          <w:sz w:val="24"/>
          <w:szCs w:val="24"/>
        </w:rPr>
        <w:t xml:space="preserve">. </w:t>
      </w:r>
      <w:r w:rsidR="006D6714">
        <w:rPr>
          <w:spacing w:val="-3"/>
          <w:sz w:val="24"/>
          <w:szCs w:val="24"/>
        </w:rPr>
        <w:t>§</w:t>
      </w:r>
      <w:r w:rsidR="00A556E6">
        <w:rPr>
          <w:spacing w:val="-3"/>
          <w:sz w:val="24"/>
          <w:szCs w:val="24"/>
        </w:rPr>
        <w:t xml:space="preserve"> </w:t>
      </w:r>
      <w:r w:rsidRPr="00A90F47">
        <w:rPr>
          <w:spacing w:val="-3"/>
          <w:sz w:val="24"/>
          <w:szCs w:val="24"/>
        </w:rPr>
        <w:t xml:space="preserve">316, operates to preclude litigants from pursuing the same claims that have been conclusively resolved before the Commission, through an </w:t>
      </w:r>
      <w:proofErr w:type="spellStart"/>
      <w:r w:rsidRPr="00A90F47">
        <w:rPr>
          <w:spacing w:val="-3"/>
          <w:sz w:val="24"/>
          <w:szCs w:val="24"/>
        </w:rPr>
        <w:t>unobjected</w:t>
      </w:r>
      <w:proofErr w:type="spellEnd"/>
      <w:r w:rsidRPr="00A90F47">
        <w:rPr>
          <w:spacing w:val="-3"/>
          <w:sz w:val="24"/>
          <w:szCs w:val="24"/>
        </w:rPr>
        <w:t xml:space="preserve"> to Certificate of Satisfaction.  </w:t>
      </w:r>
      <w:r w:rsidRPr="00A90F47">
        <w:rPr>
          <w:spacing w:val="-3"/>
          <w:sz w:val="24"/>
          <w:szCs w:val="24"/>
          <w:u w:val="single"/>
        </w:rPr>
        <w:t xml:space="preserve">James E. </w:t>
      </w:r>
      <w:proofErr w:type="spellStart"/>
      <w:r w:rsidRPr="00A90F47">
        <w:rPr>
          <w:spacing w:val="-3"/>
          <w:sz w:val="24"/>
          <w:szCs w:val="24"/>
          <w:u w:val="single"/>
        </w:rPr>
        <w:t>Creehan</w:t>
      </w:r>
      <w:proofErr w:type="spellEnd"/>
      <w:r w:rsidRPr="00A90F47">
        <w:rPr>
          <w:spacing w:val="-3"/>
          <w:sz w:val="24"/>
          <w:szCs w:val="24"/>
          <w:u w:val="single"/>
        </w:rPr>
        <w:t xml:space="preserve"> v. Duquesne Light Company</w:t>
      </w:r>
      <w:r w:rsidRPr="00A90F47">
        <w:rPr>
          <w:spacing w:val="-3"/>
          <w:sz w:val="24"/>
          <w:szCs w:val="24"/>
        </w:rPr>
        <w:t xml:space="preserve">, Docket No. C-2012-2297124, Opinion and Order entered May 23, 2013; </w:t>
      </w:r>
      <w:r w:rsidRPr="00A90F47">
        <w:rPr>
          <w:spacing w:val="-3"/>
          <w:sz w:val="24"/>
          <w:szCs w:val="24"/>
          <w:u w:val="single"/>
        </w:rPr>
        <w:t>Lorrie Reynolds v. PPL Electric Utilities Corporation</w:t>
      </w:r>
      <w:r w:rsidRPr="00A90F47">
        <w:rPr>
          <w:spacing w:val="-3"/>
          <w:sz w:val="24"/>
          <w:szCs w:val="24"/>
        </w:rPr>
        <w:t>, Docket No. C-2011-2255268, Opinion and Order entered January 5, 2012.</w:t>
      </w:r>
    </w:p>
    <w:p w:rsidR="007644DA" w:rsidRPr="00A90F47" w:rsidRDefault="007644DA" w:rsidP="00B56C98">
      <w:pPr>
        <w:tabs>
          <w:tab w:val="left" w:pos="-1440"/>
          <w:tab w:val="left" w:pos="-720"/>
        </w:tabs>
        <w:suppressAutoHyphens/>
        <w:spacing w:line="360" w:lineRule="auto"/>
        <w:ind w:firstLine="1440"/>
        <w:rPr>
          <w:spacing w:val="-3"/>
          <w:sz w:val="24"/>
          <w:szCs w:val="24"/>
        </w:rPr>
      </w:pPr>
    </w:p>
    <w:p w:rsidR="006D6714" w:rsidRDefault="007644DA" w:rsidP="006054B9">
      <w:pPr>
        <w:tabs>
          <w:tab w:val="left" w:pos="-1440"/>
          <w:tab w:val="left" w:pos="-720"/>
        </w:tabs>
        <w:suppressAutoHyphens/>
        <w:spacing w:line="360" w:lineRule="auto"/>
        <w:ind w:firstLine="1440"/>
        <w:rPr>
          <w:spacing w:val="-3"/>
          <w:sz w:val="24"/>
          <w:szCs w:val="24"/>
        </w:rPr>
      </w:pPr>
      <w:r w:rsidRPr="00A90F47">
        <w:rPr>
          <w:spacing w:val="-3"/>
          <w:sz w:val="24"/>
          <w:szCs w:val="24"/>
        </w:rPr>
        <w:t>9.</w:t>
      </w:r>
      <w:r w:rsidRPr="00A90F47">
        <w:rPr>
          <w:spacing w:val="-3"/>
          <w:sz w:val="24"/>
          <w:szCs w:val="24"/>
        </w:rPr>
        <w:tab/>
      </w:r>
      <w:r w:rsidR="006D6714" w:rsidRPr="00D860AB">
        <w:rPr>
          <w:sz w:val="24"/>
          <w:szCs w:val="24"/>
        </w:rPr>
        <w:t xml:space="preserve">Absent a change in income, the commission shall not establish or order a public utility to establish a second or subsequent payment agreement if a customer has defaulted on a previous payment agreement. </w:t>
      </w:r>
      <w:r w:rsidR="00411AEE">
        <w:rPr>
          <w:sz w:val="24"/>
          <w:szCs w:val="24"/>
        </w:rPr>
        <w:t xml:space="preserve"> </w:t>
      </w:r>
      <w:r w:rsidR="006D6714" w:rsidRPr="00D860AB">
        <w:rPr>
          <w:sz w:val="24"/>
          <w:szCs w:val="24"/>
        </w:rPr>
        <w:t>A public utility may, at its discretion, enter into a second or subsequent payment agreement with a customer.</w:t>
      </w:r>
      <w:r w:rsidR="006D6714">
        <w:rPr>
          <w:sz w:val="24"/>
          <w:szCs w:val="24"/>
        </w:rPr>
        <w:t xml:space="preserve">  </w:t>
      </w:r>
      <w:proofErr w:type="gramStart"/>
      <w:r w:rsidR="006D6714" w:rsidRPr="00A90F47">
        <w:rPr>
          <w:spacing w:val="-3"/>
          <w:sz w:val="24"/>
          <w:szCs w:val="24"/>
        </w:rPr>
        <w:t xml:space="preserve">66 </w:t>
      </w:r>
      <w:proofErr w:type="spellStart"/>
      <w:r w:rsidR="006D6714" w:rsidRPr="00A90F47">
        <w:rPr>
          <w:spacing w:val="-3"/>
          <w:sz w:val="24"/>
          <w:szCs w:val="24"/>
        </w:rPr>
        <w:t>Pa.C.S</w:t>
      </w:r>
      <w:proofErr w:type="spellEnd"/>
      <w:r w:rsidR="006D6714" w:rsidRPr="00A90F47">
        <w:rPr>
          <w:spacing w:val="-3"/>
          <w:sz w:val="24"/>
          <w:szCs w:val="24"/>
        </w:rPr>
        <w:t>.</w:t>
      </w:r>
      <w:proofErr w:type="gramEnd"/>
      <w:r w:rsidR="006D6714">
        <w:rPr>
          <w:spacing w:val="-3"/>
          <w:sz w:val="24"/>
          <w:szCs w:val="24"/>
        </w:rPr>
        <w:t xml:space="preserve"> </w:t>
      </w:r>
      <w:proofErr w:type="gramStart"/>
      <w:r w:rsidR="006D6714">
        <w:rPr>
          <w:spacing w:val="-3"/>
          <w:sz w:val="24"/>
          <w:szCs w:val="24"/>
        </w:rPr>
        <w:t>§</w:t>
      </w:r>
      <w:r w:rsidR="00411AEE">
        <w:rPr>
          <w:spacing w:val="-3"/>
          <w:sz w:val="24"/>
          <w:szCs w:val="24"/>
        </w:rPr>
        <w:t xml:space="preserve"> </w:t>
      </w:r>
      <w:r w:rsidR="006D6714">
        <w:rPr>
          <w:spacing w:val="-3"/>
          <w:sz w:val="24"/>
          <w:szCs w:val="24"/>
        </w:rPr>
        <w:t>1405(d).</w:t>
      </w:r>
      <w:proofErr w:type="gramEnd"/>
      <w:r w:rsidR="006D6714">
        <w:rPr>
          <w:spacing w:val="-3"/>
          <w:sz w:val="24"/>
          <w:szCs w:val="24"/>
        </w:rPr>
        <w:t xml:space="preserve">  </w:t>
      </w:r>
    </w:p>
    <w:p w:rsidR="006D6714" w:rsidRDefault="006D6714" w:rsidP="006054B9">
      <w:pPr>
        <w:tabs>
          <w:tab w:val="left" w:pos="-1440"/>
          <w:tab w:val="left" w:pos="-720"/>
        </w:tabs>
        <w:suppressAutoHyphens/>
        <w:spacing w:line="360" w:lineRule="auto"/>
        <w:ind w:firstLine="1440"/>
        <w:rPr>
          <w:spacing w:val="-3"/>
          <w:sz w:val="24"/>
          <w:szCs w:val="24"/>
        </w:rPr>
      </w:pPr>
    </w:p>
    <w:p w:rsidR="006D6714" w:rsidRDefault="006D6714" w:rsidP="006054B9">
      <w:pPr>
        <w:tabs>
          <w:tab w:val="left" w:pos="-1440"/>
          <w:tab w:val="left" w:pos="-720"/>
        </w:tabs>
        <w:suppressAutoHyphens/>
        <w:spacing w:line="360" w:lineRule="auto"/>
        <w:ind w:firstLine="1440"/>
        <w:rPr>
          <w:spacing w:val="-3"/>
          <w:sz w:val="24"/>
          <w:szCs w:val="24"/>
        </w:rPr>
      </w:pPr>
      <w:r>
        <w:rPr>
          <w:spacing w:val="-3"/>
          <w:sz w:val="24"/>
          <w:szCs w:val="24"/>
        </w:rPr>
        <w:t>10.</w:t>
      </w:r>
      <w:r>
        <w:rPr>
          <w:spacing w:val="-3"/>
          <w:sz w:val="24"/>
          <w:szCs w:val="24"/>
        </w:rPr>
        <w:tab/>
      </w:r>
      <w:r w:rsidRPr="00D860AB">
        <w:rPr>
          <w:sz w:val="24"/>
          <w:szCs w:val="24"/>
        </w:rPr>
        <w:t xml:space="preserve">If the customer defaults on a payment agreement established under subsections (a) and (b) as a result of a significant change in circumstance, the commission may reinstate the payment agreement and extend the remaining term for an initial period of six months. </w:t>
      </w:r>
      <w:r w:rsidR="00B175FF">
        <w:rPr>
          <w:sz w:val="24"/>
          <w:szCs w:val="24"/>
        </w:rPr>
        <w:t xml:space="preserve"> </w:t>
      </w:r>
      <w:r w:rsidRPr="00D860AB">
        <w:rPr>
          <w:sz w:val="24"/>
          <w:szCs w:val="24"/>
        </w:rPr>
        <w:t>The initial extension period may be extended for an additional six months for good cause shown.</w:t>
      </w:r>
      <w:r>
        <w:rPr>
          <w:sz w:val="24"/>
          <w:szCs w:val="24"/>
        </w:rPr>
        <w:t xml:space="preserve">  </w:t>
      </w:r>
      <w:proofErr w:type="gramStart"/>
      <w:r w:rsidRPr="00A90F47">
        <w:rPr>
          <w:spacing w:val="-3"/>
          <w:sz w:val="24"/>
          <w:szCs w:val="24"/>
        </w:rPr>
        <w:t xml:space="preserve">66 </w:t>
      </w:r>
      <w:proofErr w:type="spellStart"/>
      <w:r w:rsidRPr="00A90F47">
        <w:rPr>
          <w:spacing w:val="-3"/>
          <w:sz w:val="24"/>
          <w:szCs w:val="24"/>
        </w:rPr>
        <w:t>Pa.C.S</w:t>
      </w:r>
      <w:proofErr w:type="spellEnd"/>
      <w:r w:rsidRPr="00A90F47">
        <w:rPr>
          <w:spacing w:val="-3"/>
          <w:sz w:val="24"/>
          <w:szCs w:val="24"/>
        </w:rPr>
        <w:t>.</w:t>
      </w:r>
      <w:proofErr w:type="gramEnd"/>
      <w:r>
        <w:rPr>
          <w:spacing w:val="-3"/>
          <w:sz w:val="24"/>
          <w:szCs w:val="24"/>
        </w:rPr>
        <w:t xml:space="preserve"> §</w:t>
      </w:r>
      <w:r w:rsidR="00B175FF">
        <w:rPr>
          <w:spacing w:val="-3"/>
          <w:sz w:val="24"/>
          <w:szCs w:val="24"/>
        </w:rPr>
        <w:t xml:space="preserve"> </w:t>
      </w:r>
      <w:r>
        <w:rPr>
          <w:spacing w:val="-3"/>
          <w:sz w:val="24"/>
          <w:szCs w:val="24"/>
        </w:rPr>
        <w:t xml:space="preserve">1405(e).  </w:t>
      </w:r>
    </w:p>
    <w:p w:rsidR="006D6714" w:rsidRDefault="006D6714" w:rsidP="006054B9">
      <w:pPr>
        <w:tabs>
          <w:tab w:val="left" w:pos="-1440"/>
          <w:tab w:val="left" w:pos="-720"/>
        </w:tabs>
        <w:suppressAutoHyphens/>
        <w:spacing w:line="360" w:lineRule="auto"/>
        <w:ind w:firstLine="1440"/>
        <w:rPr>
          <w:spacing w:val="-3"/>
          <w:sz w:val="24"/>
          <w:szCs w:val="24"/>
        </w:rPr>
      </w:pPr>
    </w:p>
    <w:p w:rsidR="003D1704" w:rsidRDefault="006D6714" w:rsidP="00DF40AC">
      <w:pPr>
        <w:tabs>
          <w:tab w:val="left" w:pos="-1440"/>
          <w:tab w:val="left" w:pos="-720"/>
        </w:tabs>
        <w:suppressAutoHyphens/>
        <w:spacing w:line="360" w:lineRule="auto"/>
        <w:ind w:firstLine="1440"/>
        <w:rPr>
          <w:spacing w:val="-3"/>
          <w:sz w:val="24"/>
          <w:szCs w:val="24"/>
        </w:rPr>
      </w:pPr>
      <w:r w:rsidRPr="006D6714">
        <w:rPr>
          <w:spacing w:val="-3"/>
          <w:sz w:val="24"/>
          <w:szCs w:val="24"/>
        </w:rPr>
        <w:lastRenderedPageBreak/>
        <w:t>11.</w:t>
      </w:r>
      <w:r w:rsidRPr="006D6714">
        <w:rPr>
          <w:spacing w:val="-3"/>
          <w:sz w:val="24"/>
          <w:szCs w:val="24"/>
        </w:rPr>
        <w:tab/>
      </w:r>
      <w:r w:rsidRPr="006D6714">
        <w:rPr>
          <w:sz w:val="24"/>
          <w:szCs w:val="24"/>
        </w:rPr>
        <w:t xml:space="preserve">A utility may require, as a condition of the furnishing of residential service to an applicant, the payment of any outstanding residential account with the utility which accrued within the past </w:t>
      </w:r>
      <w:r w:rsidR="00262AB1">
        <w:rPr>
          <w:sz w:val="24"/>
          <w:szCs w:val="24"/>
        </w:rPr>
        <w:t>four</w:t>
      </w:r>
      <w:r w:rsidRPr="006D6714">
        <w:rPr>
          <w:sz w:val="24"/>
          <w:szCs w:val="24"/>
        </w:rPr>
        <w:t xml:space="preserve"> years from the date of the service request for which the applicant is legally responsible and for which the applicant was billed properly.</w:t>
      </w:r>
      <w:r w:rsidR="00262AB1">
        <w:rPr>
          <w:sz w:val="24"/>
          <w:szCs w:val="24"/>
        </w:rPr>
        <w:t xml:space="preserve">  </w:t>
      </w:r>
      <w:r w:rsidRPr="006D6714">
        <w:rPr>
          <w:sz w:val="24"/>
          <w:szCs w:val="24"/>
        </w:rPr>
        <w:t xml:space="preserve">The </w:t>
      </w:r>
      <w:r w:rsidR="00262AB1">
        <w:rPr>
          <w:sz w:val="24"/>
          <w:szCs w:val="24"/>
        </w:rPr>
        <w:t>four</w:t>
      </w:r>
      <w:r w:rsidRPr="006D6714">
        <w:rPr>
          <w:sz w:val="24"/>
          <w:szCs w:val="24"/>
        </w:rPr>
        <w:t xml:space="preserve">-year limit does not apply if the balance includes amounts that the utility was not aware of because of fraud or theft on the part of the applicant. </w:t>
      </w:r>
      <w:r w:rsidR="00262AB1">
        <w:rPr>
          <w:sz w:val="24"/>
          <w:szCs w:val="24"/>
        </w:rPr>
        <w:t xml:space="preserve"> </w:t>
      </w:r>
      <w:r w:rsidRPr="006D6714">
        <w:rPr>
          <w:sz w:val="24"/>
          <w:szCs w:val="24"/>
        </w:rPr>
        <w:t xml:space="preserve">An outstanding residential account with the utility may be amortized over a reasonable period of time. </w:t>
      </w:r>
      <w:r w:rsidR="00262AB1">
        <w:rPr>
          <w:sz w:val="24"/>
          <w:szCs w:val="24"/>
        </w:rPr>
        <w:t xml:space="preserve"> </w:t>
      </w:r>
      <w:r w:rsidRPr="006D6714">
        <w:rPr>
          <w:sz w:val="24"/>
          <w:szCs w:val="24"/>
        </w:rPr>
        <w:t>Factors to be taken into account include the size of the unpaid balance, the ability of the applicant to pay, the payment history of the applicant and the length of time over which the bill accumulated.</w:t>
      </w:r>
      <w:r w:rsidR="00DF40AC">
        <w:rPr>
          <w:sz w:val="24"/>
          <w:szCs w:val="24"/>
        </w:rPr>
        <w:t xml:space="preserve">  52 </w:t>
      </w:r>
      <w:proofErr w:type="spellStart"/>
      <w:r w:rsidR="00DF40AC">
        <w:rPr>
          <w:sz w:val="24"/>
          <w:szCs w:val="24"/>
        </w:rPr>
        <w:t>Pa.Code</w:t>
      </w:r>
      <w:proofErr w:type="spellEnd"/>
      <w:r w:rsidR="00DF40AC">
        <w:rPr>
          <w:sz w:val="24"/>
          <w:szCs w:val="24"/>
        </w:rPr>
        <w:t xml:space="preserve"> §</w:t>
      </w:r>
      <w:r w:rsidR="00262AB1">
        <w:rPr>
          <w:sz w:val="24"/>
          <w:szCs w:val="24"/>
        </w:rPr>
        <w:t xml:space="preserve"> </w:t>
      </w:r>
      <w:r w:rsidR="00DF40AC">
        <w:rPr>
          <w:sz w:val="24"/>
          <w:szCs w:val="24"/>
        </w:rPr>
        <w:t xml:space="preserve">56.285.  </w:t>
      </w:r>
    </w:p>
    <w:p w:rsidR="003D1704" w:rsidRDefault="003D1704" w:rsidP="003D1704">
      <w:pPr>
        <w:spacing w:line="360" w:lineRule="auto"/>
        <w:jc w:val="center"/>
        <w:rPr>
          <w:sz w:val="24"/>
          <w:szCs w:val="24"/>
          <w:u w:val="single"/>
        </w:rPr>
      </w:pPr>
    </w:p>
    <w:p w:rsidR="004A419C" w:rsidRPr="003D1704" w:rsidRDefault="004A419C" w:rsidP="003D1704">
      <w:pPr>
        <w:spacing w:line="360" w:lineRule="auto"/>
        <w:jc w:val="center"/>
        <w:rPr>
          <w:spacing w:val="-3"/>
          <w:sz w:val="24"/>
          <w:szCs w:val="24"/>
        </w:rPr>
      </w:pPr>
      <w:r w:rsidRPr="00A90F47">
        <w:rPr>
          <w:sz w:val="24"/>
          <w:szCs w:val="24"/>
          <w:u w:val="single"/>
        </w:rPr>
        <w:t>ORDER</w:t>
      </w:r>
    </w:p>
    <w:p w:rsidR="004A419C" w:rsidRPr="00A90F47" w:rsidRDefault="004A419C" w:rsidP="004A419C">
      <w:pPr>
        <w:spacing w:line="360" w:lineRule="auto"/>
        <w:jc w:val="center"/>
        <w:rPr>
          <w:sz w:val="24"/>
          <w:szCs w:val="24"/>
        </w:rPr>
      </w:pPr>
    </w:p>
    <w:p w:rsidR="001C4C21" w:rsidRPr="00A90F47" w:rsidRDefault="001C4C21" w:rsidP="004A419C">
      <w:pPr>
        <w:spacing w:line="360" w:lineRule="auto"/>
        <w:jc w:val="center"/>
        <w:rPr>
          <w:sz w:val="24"/>
          <w:szCs w:val="24"/>
        </w:rPr>
      </w:pPr>
    </w:p>
    <w:p w:rsidR="004A419C" w:rsidRPr="00A90F47" w:rsidRDefault="004A419C" w:rsidP="004A419C">
      <w:pPr>
        <w:spacing w:line="360" w:lineRule="auto"/>
        <w:rPr>
          <w:sz w:val="24"/>
          <w:szCs w:val="24"/>
        </w:rPr>
      </w:pPr>
      <w:r w:rsidRPr="00A90F47">
        <w:rPr>
          <w:sz w:val="24"/>
          <w:szCs w:val="24"/>
        </w:rPr>
        <w:tab/>
      </w:r>
      <w:r w:rsidRPr="00A90F47">
        <w:rPr>
          <w:sz w:val="24"/>
          <w:szCs w:val="24"/>
        </w:rPr>
        <w:tab/>
        <w:t>THEREFORE,</w:t>
      </w:r>
    </w:p>
    <w:p w:rsidR="004A419C" w:rsidRPr="00A90F47" w:rsidRDefault="004A419C" w:rsidP="004A419C">
      <w:pPr>
        <w:spacing w:line="360" w:lineRule="auto"/>
        <w:rPr>
          <w:sz w:val="24"/>
          <w:szCs w:val="24"/>
        </w:rPr>
      </w:pPr>
    </w:p>
    <w:p w:rsidR="004A419C" w:rsidRPr="00A90F47" w:rsidRDefault="004A419C" w:rsidP="004A419C">
      <w:pPr>
        <w:spacing w:line="360" w:lineRule="auto"/>
        <w:rPr>
          <w:sz w:val="24"/>
          <w:szCs w:val="24"/>
        </w:rPr>
      </w:pPr>
      <w:r w:rsidRPr="00A90F47">
        <w:rPr>
          <w:sz w:val="24"/>
          <w:szCs w:val="24"/>
        </w:rPr>
        <w:tab/>
      </w:r>
      <w:r w:rsidRPr="00A90F47">
        <w:rPr>
          <w:sz w:val="24"/>
          <w:szCs w:val="24"/>
        </w:rPr>
        <w:tab/>
        <w:t>IT IS ORDERED:</w:t>
      </w:r>
    </w:p>
    <w:p w:rsidR="004A419C" w:rsidRPr="00A90F47" w:rsidRDefault="004A419C" w:rsidP="004A419C">
      <w:pPr>
        <w:spacing w:line="360" w:lineRule="auto"/>
        <w:rPr>
          <w:sz w:val="24"/>
          <w:szCs w:val="24"/>
        </w:rPr>
      </w:pPr>
    </w:p>
    <w:p w:rsidR="00F90035" w:rsidRDefault="004A419C" w:rsidP="004A419C">
      <w:pPr>
        <w:spacing w:line="360" w:lineRule="auto"/>
        <w:rPr>
          <w:sz w:val="24"/>
          <w:szCs w:val="24"/>
        </w:rPr>
      </w:pPr>
      <w:r w:rsidRPr="00A90F47">
        <w:rPr>
          <w:sz w:val="24"/>
          <w:szCs w:val="24"/>
        </w:rPr>
        <w:tab/>
      </w:r>
      <w:r w:rsidRPr="00A90F47">
        <w:rPr>
          <w:sz w:val="24"/>
          <w:szCs w:val="24"/>
        </w:rPr>
        <w:tab/>
        <w:t>1.</w:t>
      </w:r>
      <w:r w:rsidRPr="00A90F47">
        <w:rPr>
          <w:sz w:val="24"/>
          <w:szCs w:val="24"/>
        </w:rPr>
        <w:tab/>
        <w:t xml:space="preserve">That the </w:t>
      </w:r>
      <w:r w:rsidR="00DF40AC">
        <w:rPr>
          <w:sz w:val="24"/>
          <w:szCs w:val="24"/>
        </w:rPr>
        <w:t>f</w:t>
      </w:r>
      <w:r w:rsidR="00EC0DB8" w:rsidRPr="00A90F47">
        <w:rPr>
          <w:sz w:val="24"/>
          <w:szCs w:val="24"/>
        </w:rPr>
        <w:t xml:space="preserve">ormal </w:t>
      </w:r>
      <w:r w:rsidR="00DF40AC">
        <w:rPr>
          <w:sz w:val="24"/>
          <w:szCs w:val="24"/>
        </w:rPr>
        <w:t>c</w:t>
      </w:r>
      <w:r w:rsidRPr="00A90F47">
        <w:rPr>
          <w:sz w:val="24"/>
          <w:szCs w:val="24"/>
        </w:rPr>
        <w:t xml:space="preserve">omplaint filed by </w:t>
      </w:r>
      <w:r w:rsidR="00DF40AC">
        <w:rPr>
          <w:sz w:val="24"/>
          <w:szCs w:val="24"/>
        </w:rPr>
        <w:t>Tiffany Wise</w:t>
      </w:r>
      <w:r w:rsidR="009F4860" w:rsidRPr="00A90F47">
        <w:rPr>
          <w:sz w:val="24"/>
          <w:szCs w:val="24"/>
        </w:rPr>
        <w:t xml:space="preserve"> at D</w:t>
      </w:r>
      <w:r w:rsidR="00EC0DB8" w:rsidRPr="00A90F47">
        <w:rPr>
          <w:sz w:val="24"/>
          <w:szCs w:val="24"/>
        </w:rPr>
        <w:t>ocket No. C-201</w:t>
      </w:r>
      <w:r w:rsidR="00DF40AC">
        <w:rPr>
          <w:sz w:val="24"/>
          <w:szCs w:val="24"/>
        </w:rPr>
        <w:t>4-2422271</w:t>
      </w:r>
      <w:r w:rsidR="009F4860" w:rsidRPr="00A90F47">
        <w:rPr>
          <w:sz w:val="24"/>
          <w:szCs w:val="24"/>
        </w:rPr>
        <w:t>, against Philadelphia G</w:t>
      </w:r>
      <w:r w:rsidR="00EC0DB8" w:rsidRPr="00A90F47">
        <w:rPr>
          <w:sz w:val="24"/>
          <w:szCs w:val="24"/>
        </w:rPr>
        <w:t>as Works, is dismissed</w:t>
      </w:r>
      <w:r w:rsidR="00DF40AC">
        <w:rPr>
          <w:sz w:val="24"/>
          <w:szCs w:val="24"/>
        </w:rPr>
        <w:t xml:space="preserve">.  </w:t>
      </w:r>
    </w:p>
    <w:p w:rsidR="00DF40AC" w:rsidRDefault="00DF40AC" w:rsidP="004A419C">
      <w:pPr>
        <w:spacing w:line="360" w:lineRule="auto"/>
        <w:rPr>
          <w:sz w:val="24"/>
          <w:szCs w:val="24"/>
        </w:rPr>
      </w:pPr>
    </w:p>
    <w:p w:rsidR="003D1704" w:rsidRDefault="00DF40AC" w:rsidP="004A419C">
      <w:pPr>
        <w:spacing w:line="360" w:lineRule="auto"/>
        <w:rPr>
          <w:sz w:val="24"/>
          <w:szCs w:val="24"/>
        </w:rPr>
      </w:pPr>
      <w:r>
        <w:rPr>
          <w:sz w:val="24"/>
          <w:szCs w:val="24"/>
        </w:rPr>
        <w:tab/>
      </w:r>
      <w:r>
        <w:rPr>
          <w:sz w:val="24"/>
          <w:szCs w:val="24"/>
        </w:rPr>
        <w:tab/>
        <w:t>2.</w:t>
      </w:r>
      <w:r>
        <w:rPr>
          <w:sz w:val="24"/>
          <w:szCs w:val="24"/>
        </w:rPr>
        <w:tab/>
        <w:t>That the oral motions of Philadelphia Gas Works for judgment on the pleadings or for summary judgment made at the initial hearing on July 23, 2014, are denied.</w:t>
      </w:r>
    </w:p>
    <w:p w:rsidR="003D1704" w:rsidRPr="00A90F47" w:rsidRDefault="003D1704" w:rsidP="004A419C">
      <w:pPr>
        <w:spacing w:line="360" w:lineRule="auto"/>
        <w:rPr>
          <w:sz w:val="24"/>
          <w:szCs w:val="24"/>
        </w:rPr>
      </w:pPr>
    </w:p>
    <w:p w:rsidR="00F90035" w:rsidRPr="00A90F47" w:rsidRDefault="00F90035" w:rsidP="004A419C">
      <w:pPr>
        <w:spacing w:line="360" w:lineRule="auto"/>
        <w:rPr>
          <w:sz w:val="24"/>
          <w:szCs w:val="24"/>
        </w:rPr>
      </w:pPr>
      <w:r w:rsidRPr="00A90F47">
        <w:rPr>
          <w:sz w:val="24"/>
          <w:szCs w:val="24"/>
        </w:rPr>
        <w:tab/>
      </w:r>
      <w:r w:rsidR="00DF40AC">
        <w:rPr>
          <w:sz w:val="24"/>
          <w:szCs w:val="24"/>
        </w:rPr>
        <w:tab/>
        <w:t>3</w:t>
      </w:r>
      <w:r w:rsidRPr="00A90F47">
        <w:rPr>
          <w:sz w:val="24"/>
          <w:szCs w:val="24"/>
        </w:rPr>
        <w:t>.</w:t>
      </w:r>
      <w:r w:rsidRPr="00A90F47">
        <w:rPr>
          <w:sz w:val="24"/>
          <w:szCs w:val="24"/>
        </w:rPr>
        <w:tab/>
        <w:t xml:space="preserve">That the Secretary </w:t>
      </w:r>
      <w:proofErr w:type="gramStart"/>
      <w:r w:rsidRPr="00A90F47">
        <w:rPr>
          <w:sz w:val="24"/>
          <w:szCs w:val="24"/>
        </w:rPr>
        <w:t>mark</w:t>
      </w:r>
      <w:proofErr w:type="gramEnd"/>
      <w:r w:rsidRPr="00A90F47">
        <w:rPr>
          <w:sz w:val="24"/>
          <w:szCs w:val="24"/>
        </w:rPr>
        <w:t xml:space="preserve"> this docket closed.</w:t>
      </w:r>
    </w:p>
    <w:p w:rsidR="00F90035" w:rsidRDefault="00F90035" w:rsidP="004A419C">
      <w:pPr>
        <w:spacing w:line="360" w:lineRule="auto"/>
        <w:rPr>
          <w:sz w:val="24"/>
          <w:szCs w:val="24"/>
        </w:rPr>
      </w:pPr>
    </w:p>
    <w:p w:rsidR="00F03CF2" w:rsidRPr="00A90F47" w:rsidRDefault="00F03CF2" w:rsidP="004A419C">
      <w:pPr>
        <w:spacing w:line="360" w:lineRule="auto"/>
        <w:rPr>
          <w:sz w:val="24"/>
          <w:szCs w:val="24"/>
        </w:rPr>
      </w:pPr>
    </w:p>
    <w:p w:rsidR="00277980" w:rsidRPr="00A90F47" w:rsidRDefault="00277980" w:rsidP="004A419C">
      <w:pPr>
        <w:spacing w:line="360" w:lineRule="auto"/>
        <w:rPr>
          <w:sz w:val="24"/>
          <w:szCs w:val="24"/>
        </w:rPr>
      </w:pPr>
    </w:p>
    <w:p w:rsidR="00966D44" w:rsidRDefault="00F90035" w:rsidP="00966D44">
      <w:r w:rsidRPr="00A90F47">
        <w:rPr>
          <w:sz w:val="24"/>
          <w:szCs w:val="24"/>
        </w:rPr>
        <w:t>Date:</w:t>
      </w:r>
      <w:r w:rsidR="00F03CF2">
        <w:rPr>
          <w:sz w:val="24"/>
          <w:szCs w:val="24"/>
        </w:rPr>
        <w:t xml:space="preserve">  </w:t>
      </w:r>
      <w:r w:rsidR="00B828A8">
        <w:rPr>
          <w:sz w:val="24"/>
          <w:szCs w:val="24"/>
          <w:u w:val="single"/>
        </w:rPr>
        <w:t>November 12, 2014</w:t>
      </w:r>
      <w:r w:rsidRPr="00A90F47">
        <w:rPr>
          <w:sz w:val="24"/>
          <w:szCs w:val="24"/>
        </w:rPr>
        <w:tab/>
      </w:r>
      <w:r w:rsidRPr="00A90F47">
        <w:rPr>
          <w:sz w:val="24"/>
          <w:szCs w:val="24"/>
        </w:rPr>
        <w:tab/>
      </w:r>
      <w:r w:rsidRPr="00A90F47">
        <w:rPr>
          <w:sz w:val="24"/>
          <w:szCs w:val="24"/>
        </w:rPr>
        <w:tab/>
      </w:r>
      <w:r w:rsidRPr="00A90F47">
        <w:rPr>
          <w:sz w:val="24"/>
          <w:szCs w:val="24"/>
        </w:rPr>
        <w:tab/>
      </w:r>
      <w:r w:rsidR="00F03CF2">
        <w:rPr>
          <w:sz w:val="24"/>
          <w:szCs w:val="24"/>
        </w:rPr>
        <w:tab/>
      </w:r>
      <w:r w:rsidR="00966D44">
        <w:rPr>
          <w:u w:val="single"/>
        </w:rPr>
        <w:tab/>
      </w:r>
      <w:r w:rsidR="00966D44">
        <w:rPr>
          <w:u w:val="single"/>
        </w:rPr>
        <w:tab/>
      </w:r>
      <w:r w:rsidR="00966D44" w:rsidRPr="00966D44">
        <w:rPr>
          <w:sz w:val="24"/>
          <w:szCs w:val="24"/>
          <w:u w:val="single"/>
        </w:rPr>
        <w:t>/s/</w:t>
      </w:r>
      <w:r w:rsidR="00966D44" w:rsidRPr="00966D44">
        <w:rPr>
          <w:sz w:val="24"/>
          <w:szCs w:val="24"/>
          <w:u w:val="single"/>
        </w:rPr>
        <w:tab/>
      </w:r>
      <w:r w:rsidR="00966D44">
        <w:rPr>
          <w:u w:val="single"/>
        </w:rPr>
        <w:tab/>
      </w:r>
      <w:r w:rsidR="00966D44">
        <w:rPr>
          <w:u w:val="single"/>
        </w:rPr>
        <w:tab/>
      </w:r>
    </w:p>
    <w:p w:rsidR="00F90035" w:rsidRPr="00A90F47" w:rsidRDefault="00F90035" w:rsidP="00F90035">
      <w:pPr>
        <w:rPr>
          <w:sz w:val="24"/>
          <w:szCs w:val="24"/>
        </w:rPr>
      </w:pP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00F03CF2">
        <w:rPr>
          <w:sz w:val="24"/>
          <w:szCs w:val="24"/>
        </w:rPr>
        <w:tab/>
      </w:r>
      <w:r w:rsidR="00B828A8">
        <w:rPr>
          <w:sz w:val="24"/>
          <w:szCs w:val="24"/>
        </w:rPr>
        <w:t>Mark A. Hoyer</w:t>
      </w:r>
    </w:p>
    <w:p w:rsidR="004728C1" w:rsidRPr="00A90F47" w:rsidRDefault="00F90035" w:rsidP="00546965">
      <w:pPr>
        <w:rPr>
          <w:sz w:val="24"/>
          <w:szCs w:val="24"/>
        </w:rPr>
      </w:pP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00F03CF2">
        <w:rPr>
          <w:sz w:val="24"/>
          <w:szCs w:val="24"/>
        </w:rPr>
        <w:tab/>
      </w:r>
      <w:r w:rsidRPr="00A90F47">
        <w:rPr>
          <w:sz w:val="24"/>
          <w:szCs w:val="24"/>
        </w:rPr>
        <w:t>Administrative Law Judge</w:t>
      </w:r>
      <w:r w:rsidR="004728C1" w:rsidRPr="00A90F47">
        <w:rPr>
          <w:b/>
          <w:sz w:val="24"/>
          <w:szCs w:val="24"/>
        </w:rPr>
        <w:tab/>
      </w:r>
      <w:r w:rsidR="004728C1" w:rsidRPr="00A90F47">
        <w:rPr>
          <w:b/>
          <w:sz w:val="24"/>
          <w:szCs w:val="24"/>
        </w:rPr>
        <w:tab/>
      </w:r>
    </w:p>
    <w:p w:rsidR="002620CD" w:rsidRPr="00A90F47" w:rsidRDefault="002620CD" w:rsidP="005E5E5A">
      <w:pPr>
        <w:spacing w:line="360" w:lineRule="auto"/>
        <w:rPr>
          <w:sz w:val="24"/>
          <w:szCs w:val="24"/>
        </w:rPr>
      </w:pPr>
    </w:p>
    <w:p w:rsidR="00B86E3B" w:rsidRPr="00A90F47" w:rsidRDefault="002620CD" w:rsidP="005E5E5A">
      <w:pPr>
        <w:spacing w:line="360" w:lineRule="auto"/>
        <w:rPr>
          <w:sz w:val="24"/>
          <w:szCs w:val="24"/>
        </w:rPr>
      </w:pPr>
      <w:r w:rsidRPr="00A90F47">
        <w:rPr>
          <w:sz w:val="24"/>
          <w:szCs w:val="24"/>
        </w:rPr>
        <w:tab/>
      </w:r>
      <w:r w:rsidRPr="00A90F47">
        <w:rPr>
          <w:sz w:val="24"/>
          <w:szCs w:val="24"/>
        </w:rPr>
        <w:tab/>
      </w:r>
    </w:p>
    <w:sectPr w:rsidR="00B86E3B" w:rsidRPr="00A90F47" w:rsidSect="0024306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79F" w:rsidRDefault="000B679F" w:rsidP="0024306D">
      <w:r>
        <w:separator/>
      </w:r>
    </w:p>
  </w:endnote>
  <w:endnote w:type="continuationSeparator" w:id="0">
    <w:p w:rsidR="000B679F" w:rsidRDefault="000B679F" w:rsidP="002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650919"/>
      <w:docPartObj>
        <w:docPartGallery w:val="Page Numbers (Bottom of Page)"/>
        <w:docPartUnique/>
      </w:docPartObj>
    </w:sdtPr>
    <w:sdtEndPr>
      <w:rPr>
        <w:noProof/>
      </w:rPr>
    </w:sdtEndPr>
    <w:sdtContent>
      <w:p w:rsidR="00C737B7" w:rsidRPr="00384F7E" w:rsidRDefault="00C737B7" w:rsidP="00384F7E">
        <w:pPr>
          <w:pStyle w:val="Footer"/>
          <w:jc w:val="center"/>
          <w:rPr>
            <w:sz w:val="20"/>
            <w:szCs w:val="20"/>
          </w:rPr>
        </w:pPr>
        <w:r w:rsidRPr="00384F7E">
          <w:rPr>
            <w:sz w:val="20"/>
            <w:szCs w:val="20"/>
          </w:rPr>
          <w:fldChar w:fldCharType="begin"/>
        </w:r>
        <w:r w:rsidRPr="00384F7E">
          <w:rPr>
            <w:sz w:val="20"/>
            <w:szCs w:val="20"/>
          </w:rPr>
          <w:instrText xml:space="preserve"> PAGE   \* MERGEFORMAT </w:instrText>
        </w:r>
        <w:r w:rsidRPr="00384F7E">
          <w:rPr>
            <w:sz w:val="20"/>
            <w:szCs w:val="20"/>
          </w:rPr>
          <w:fldChar w:fldCharType="separate"/>
        </w:r>
        <w:r w:rsidR="006E6719">
          <w:rPr>
            <w:noProof/>
            <w:sz w:val="20"/>
            <w:szCs w:val="20"/>
          </w:rPr>
          <w:t>12</w:t>
        </w:r>
        <w:r w:rsidRPr="00384F7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79F" w:rsidRDefault="000B679F" w:rsidP="0024306D">
      <w:r>
        <w:separator/>
      </w:r>
    </w:p>
  </w:footnote>
  <w:footnote w:type="continuationSeparator" w:id="0">
    <w:p w:rsidR="000B679F" w:rsidRDefault="000B679F" w:rsidP="0024306D">
      <w:r>
        <w:continuationSeparator/>
      </w:r>
    </w:p>
  </w:footnote>
  <w:footnote w:id="1">
    <w:p w:rsidR="00C737B7" w:rsidRDefault="00C737B7">
      <w:pPr>
        <w:pStyle w:val="FootnoteText"/>
      </w:pPr>
      <w:r>
        <w:rPr>
          <w:rStyle w:val="FootnoteReference"/>
        </w:rPr>
        <w:footnoteRef/>
      </w:r>
      <w:r>
        <w:t xml:space="preserve"> Ms. Wise had filed a prior formal complaint against PGW at Docket No. </w:t>
      </w:r>
      <w:proofErr w:type="gramStart"/>
      <w:r>
        <w:t>C-2013-2341942.</w:t>
      </w:r>
      <w:proofErr w:type="gramEnd"/>
      <w:r>
        <w:t xml:space="preserve">  </w:t>
      </w:r>
    </w:p>
  </w:footnote>
  <w:footnote w:id="2">
    <w:p w:rsidR="00822890" w:rsidRDefault="00822890">
      <w:pPr>
        <w:pStyle w:val="FootnoteText"/>
      </w:pPr>
      <w:r>
        <w:rPr>
          <w:rStyle w:val="FootnoteReference"/>
        </w:rPr>
        <w:footnoteRef/>
      </w:r>
      <w:r>
        <w:t xml:space="preserve"> A motion to dismiss pursuant to Section 316 would have been the correct </w:t>
      </w:r>
      <w:proofErr w:type="gramStart"/>
      <w:r>
        <w:t>motion,</w:t>
      </w:r>
      <w:proofErr w:type="gramEnd"/>
      <w:r>
        <w:t xml:space="preserve"> however, whether said motion would have been granted is another matter</w:t>
      </w:r>
      <w:r w:rsidR="007B6246">
        <w:t xml:space="preserve"> that will not be addressed here</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D3"/>
    <w:rsid w:val="00001E3A"/>
    <w:rsid w:val="00001EF6"/>
    <w:rsid w:val="000028EA"/>
    <w:rsid w:val="000033F3"/>
    <w:rsid w:val="00003900"/>
    <w:rsid w:val="00003D11"/>
    <w:rsid w:val="00004AA3"/>
    <w:rsid w:val="00005558"/>
    <w:rsid w:val="000079FE"/>
    <w:rsid w:val="00007E82"/>
    <w:rsid w:val="00012104"/>
    <w:rsid w:val="00012655"/>
    <w:rsid w:val="0001305A"/>
    <w:rsid w:val="000131CB"/>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2D11"/>
    <w:rsid w:val="00053252"/>
    <w:rsid w:val="000541C0"/>
    <w:rsid w:val="0005423F"/>
    <w:rsid w:val="00055078"/>
    <w:rsid w:val="00055CC5"/>
    <w:rsid w:val="00056E0C"/>
    <w:rsid w:val="000576ED"/>
    <w:rsid w:val="0006058E"/>
    <w:rsid w:val="000605B6"/>
    <w:rsid w:val="000609ED"/>
    <w:rsid w:val="00060E7A"/>
    <w:rsid w:val="00061278"/>
    <w:rsid w:val="000634EB"/>
    <w:rsid w:val="00063801"/>
    <w:rsid w:val="00063C72"/>
    <w:rsid w:val="0006752D"/>
    <w:rsid w:val="000676B2"/>
    <w:rsid w:val="00067CBC"/>
    <w:rsid w:val="00070AA1"/>
    <w:rsid w:val="00071A36"/>
    <w:rsid w:val="00071EC9"/>
    <w:rsid w:val="00072595"/>
    <w:rsid w:val="00072D46"/>
    <w:rsid w:val="00073BE1"/>
    <w:rsid w:val="00073F7E"/>
    <w:rsid w:val="00074065"/>
    <w:rsid w:val="00076092"/>
    <w:rsid w:val="000779CB"/>
    <w:rsid w:val="00082363"/>
    <w:rsid w:val="00082E99"/>
    <w:rsid w:val="000852E5"/>
    <w:rsid w:val="00085A52"/>
    <w:rsid w:val="00086449"/>
    <w:rsid w:val="00087AAA"/>
    <w:rsid w:val="000902E3"/>
    <w:rsid w:val="0009043B"/>
    <w:rsid w:val="00091919"/>
    <w:rsid w:val="00091F08"/>
    <w:rsid w:val="0009220F"/>
    <w:rsid w:val="00092B4E"/>
    <w:rsid w:val="00092E44"/>
    <w:rsid w:val="0009318F"/>
    <w:rsid w:val="000931F7"/>
    <w:rsid w:val="00093562"/>
    <w:rsid w:val="00093D93"/>
    <w:rsid w:val="00093E43"/>
    <w:rsid w:val="00094E20"/>
    <w:rsid w:val="00096B3F"/>
    <w:rsid w:val="00097D77"/>
    <w:rsid w:val="000A2192"/>
    <w:rsid w:val="000A4551"/>
    <w:rsid w:val="000A4E7A"/>
    <w:rsid w:val="000A5DEA"/>
    <w:rsid w:val="000A652E"/>
    <w:rsid w:val="000A770B"/>
    <w:rsid w:val="000B1BFC"/>
    <w:rsid w:val="000B29F1"/>
    <w:rsid w:val="000B2D0C"/>
    <w:rsid w:val="000B2DC7"/>
    <w:rsid w:val="000B339A"/>
    <w:rsid w:val="000B679F"/>
    <w:rsid w:val="000B7111"/>
    <w:rsid w:val="000C0311"/>
    <w:rsid w:val="000C09AB"/>
    <w:rsid w:val="000C2696"/>
    <w:rsid w:val="000C2A2B"/>
    <w:rsid w:val="000C34F3"/>
    <w:rsid w:val="000C4163"/>
    <w:rsid w:val="000C5976"/>
    <w:rsid w:val="000C5997"/>
    <w:rsid w:val="000C6B6E"/>
    <w:rsid w:val="000C6EF0"/>
    <w:rsid w:val="000C7A4F"/>
    <w:rsid w:val="000D0B13"/>
    <w:rsid w:val="000D29BA"/>
    <w:rsid w:val="000D3E49"/>
    <w:rsid w:val="000D56E0"/>
    <w:rsid w:val="000D5763"/>
    <w:rsid w:val="000D626F"/>
    <w:rsid w:val="000E051C"/>
    <w:rsid w:val="000E2F36"/>
    <w:rsid w:val="000E44C4"/>
    <w:rsid w:val="000E49E6"/>
    <w:rsid w:val="000E4A42"/>
    <w:rsid w:val="000E503F"/>
    <w:rsid w:val="000E6827"/>
    <w:rsid w:val="000E71B3"/>
    <w:rsid w:val="000E7515"/>
    <w:rsid w:val="000E7EF5"/>
    <w:rsid w:val="000F1806"/>
    <w:rsid w:val="000F1890"/>
    <w:rsid w:val="000F2E5F"/>
    <w:rsid w:val="000F3819"/>
    <w:rsid w:val="000F47F1"/>
    <w:rsid w:val="000F51F1"/>
    <w:rsid w:val="000F678B"/>
    <w:rsid w:val="000F680A"/>
    <w:rsid w:val="000F78BE"/>
    <w:rsid w:val="0010080E"/>
    <w:rsid w:val="001021FB"/>
    <w:rsid w:val="00102388"/>
    <w:rsid w:val="0010246D"/>
    <w:rsid w:val="00102A77"/>
    <w:rsid w:val="00103997"/>
    <w:rsid w:val="0010420D"/>
    <w:rsid w:val="00104509"/>
    <w:rsid w:val="00104518"/>
    <w:rsid w:val="00106069"/>
    <w:rsid w:val="00106E76"/>
    <w:rsid w:val="00106EE8"/>
    <w:rsid w:val="001077F1"/>
    <w:rsid w:val="00113B1B"/>
    <w:rsid w:val="00113BFE"/>
    <w:rsid w:val="001141C9"/>
    <w:rsid w:val="00115022"/>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5FDB"/>
    <w:rsid w:val="00146F4E"/>
    <w:rsid w:val="00150084"/>
    <w:rsid w:val="00150BAA"/>
    <w:rsid w:val="00152794"/>
    <w:rsid w:val="00152FBE"/>
    <w:rsid w:val="00152FD8"/>
    <w:rsid w:val="001537E3"/>
    <w:rsid w:val="00153C39"/>
    <w:rsid w:val="00153EBF"/>
    <w:rsid w:val="00154F0C"/>
    <w:rsid w:val="0015569F"/>
    <w:rsid w:val="00155E87"/>
    <w:rsid w:val="0015719C"/>
    <w:rsid w:val="0015737B"/>
    <w:rsid w:val="00157490"/>
    <w:rsid w:val="001574E5"/>
    <w:rsid w:val="00157914"/>
    <w:rsid w:val="00157E46"/>
    <w:rsid w:val="001627EF"/>
    <w:rsid w:val="00162A12"/>
    <w:rsid w:val="00162D2F"/>
    <w:rsid w:val="0016332A"/>
    <w:rsid w:val="0016435F"/>
    <w:rsid w:val="00165096"/>
    <w:rsid w:val="0016521D"/>
    <w:rsid w:val="001658B2"/>
    <w:rsid w:val="00170FE6"/>
    <w:rsid w:val="00171416"/>
    <w:rsid w:val="00172857"/>
    <w:rsid w:val="00172B0B"/>
    <w:rsid w:val="00172E8C"/>
    <w:rsid w:val="00173570"/>
    <w:rsid w:val="00173C70"/>
    <w:rsid w:val="00174F7E"/>
    <w:rsid w:val="0017580D"/>
    <w:rsid w:val="00175F76"/>
    <w:rsid w:val="00175FFF"/>
    <w:rsid w:val="0017688C"/>
    <w:rsid w:val="00176C44"/>
    <w:rsid w:val="00177829"/>
    <w:rsid w:val="00177A64"/>
    <w:rsid w:val="001807D3"/>
    <w:rsid w:val="00181AB1"/>
    <w:rsid w:val="001857EA"/>
    <w:rsid w:val="00186328"/>
    <w:rsid w:val="001868F5"/>
    <w:rsid w:val="001904D3"/>
    <w:rsid w:val="00190B2C"/>
    <w:rsid w:val="00191022"/>
    <w:rsid w:val="00191522"/>
    <w:rsid w:val="00192EB5"/>
    <w:rsid w:val="00193230"/>
    <w:rsid w:val="00195C2B"/>
    <w:rsid w:val="001966CB"/>
    <w:rsid w:val="001969A7"/>
    <w:rsid w:val="00196C5A"/>
    <w:rsid w:val="0019791B"/>
    <w:rsid w:val="00197E5D"/>
    <w:rsid w:val="00197ED4"/>
    <w:rsid w:val="001A0F84"/>
    <w:rsid w:val="001A103D"/>
    <w:rsid w:val="001A1644"/>
    <w:rsid w:val="001A216A"/>
    <w:rsid w:val="001A33F5"/>
    <w:rsid w:val="001A3A31"/>
    <w:rsid w:val="001A3D48"/>
    <w:rsid w:val="001A5421"/>
    <w:rsid w:val="001A6541"/>
    <w:rsid w:val="001A7F95"/>
    <w:rsid w:val="001B06B8"/>
    <w:rsid w:val="001B197D"/>
    <w:rsid w:val="001B1B1D"/>
    <w:rsid w:val="001B3572"/>
    <w:rsid w:val="001B3D6F"/>
    <w:rsid w:val="001B44B9"/>
    <w:rsid w:val="001B477B"/>
    <w:rsid w:val="001B4B2B"/>
    <w:rsid w:val="001B4EC8"/>
    <w:rsid w:val="001B593D"/>
    <w:rsid w:val="001B6470"/>
    <w:rsid w:val="001B760E"/>
    <w:rsid w:val="001C03F5"/>
    <w:rsid w:val="001C0410"/>
    <w:rsid w:val="001C054D"/>
    <w:rsid w:val="001C2234"/>
    <w:rsid w:val="001C4C21"/>
    <w:rsid w:val="001C5106"/>
    <w:rsid w:val="001C537D"/>
    <w:rsid w:val="001C64B4"/>
    <w:rsid w:val="001C65CD"/>
    <w:rsid w:val="001C6DE8"/>
    <w:rsid w:val="001D05DB"/>
    <w:rsid w:val="001D0876"/>
    <w:rsid w:val="001D0F91"/>
    <w:rsid w:val="001D1F1B"/>
    <w:rsid w:val="001D2B63"/>
    <w:rsid w:val="001D4223"/>
    <w:rsid w:val="001D556B"/>
    <w:rsid w:val="001D789E"/>
    <w:rsid w:val="001E0AA5"/>
    <w:rsid w:val="001E2642"/>
    <w:rsid w:val="001E3BEF"/>
    <w:rsid w:val="001E3C9A"/>
    <w:rsid w:val="001E5426"/>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056"/>
    <w:rsid w:val="001F74FC"/>
    <w:rsid w:val="001F77B2"/>
    <w:rsid w:val="002004A8"/>
    <w:rsid w:val="002019B1"/>
    <w:rsid w:val="00201E65"/>
    <w:rsid w:val="002037D0"/>
    <w:rsid w:val="00205C33"/>
    <w:rsid w:val="0021162B"/>
    <w:rsid w:val="002125E4"/>
    <w:rsid w:val="002131B7"/>
    <w:rsid w:val="002132FC"/>
    <w:rsid w:val="00213E05"/>
    <w:rsid w:val="00214706"/>
    <w:rsid w:val="00214731"/>
    <w:rsid w:val="00214E49"/>
    <w:rsid w:val="00215381"/>
    <w:rsid w:val="00215BA6"/>
    <w:rsid w:val="002163B7"/>
    <w:rsid w:val="00216C32"/>
    <w:rsid w:val="00216F76"/>
    <w:rsid w:val="0021750E"/>
    <w:rsid w:val="002178EA"/>
    <w:rsid w:val="0022017F"/>
    <w:rsid w:val="002205EC"/>
    <w:rsid w:val="00220D97"/>
    <w:rsid w:val="00221258"/>
    <w:rsid w:val="00221A88"/>
    <w:rsid w:val="00223C71"/>
    <w:rsid w:val="002241D0"/>
    <w:rsid w:val="00224756"/>
    <w:rsid w:val="0022478F"/>
    <w:rsid w:val="00225D82"/>
    <w:rsid w:val="00227A4A"/>
    <w:rsid w:val="00230CC6"/>
    <w:rsid w:val="002337D7"/>
    <w:rsid w:val="002345C4"/>
    <w:rsid w:val="00234BC6"/>
    <w:rsid w:val="00234DEB"/>
    <w:rsid w:val="0023584A"/>
    <w:rsid w:val="00236C44"/>
    <w:rsid w:val="00240343"/>
    <w:rsid w:val="002403E6"/>
    <w:rsid w:val="002422D0"/>
    <w:rsid w:val="0024306D"/>
    <w:rsid w:val="00245181"/>
    <w:rsid w:val="002451F7"/>
    <w:rsid w:val="002455CC"/>
    <w:rsid w:val="00246523"/>
    <w:rsid w:val="0024777B"/>
    <w:rsid w:val="00247CE0"/>
    <w:rsid w:val="002502F2"/>
    <w:rsid w:val="00250571"/>
    <w:rsid w:val="00251524"/>
    <w:rsid w:val="00251E5A"/>
    <w:rsid w:val="00252DB6"/>
    <w:rsid w:val="00252F2A"/>
    <w:rsid w:val="0025351B"/>
    <w:rsid w:val="002546D8"/>
    <w:rsid w:val="002557C7"/>
    <w:rsid w:val="002558A3"/>
    <w:rsid w:val="00255930"/>
    <w:rsid w:val="00255ABE"/>
    <w:rsid w:val="00256505"/>
    <w:rsid w:val="00260459"/>
    <w:rsid w:val="00260814"/>
    <w:rsid w:val="002620CD"/>
    <w:rsid w:val="00262685"/>
    <w:rsid w:val="00262A17"/>
    <w:rsid w:val="00262AB1"/>
    <w:rsid w:val="00262AF8"/>
    <w:rsid w:val="00263AD5"/>
    <w:rsid w:val="00265539"/>
    <w:rsid w:val="0026705F"/>
    <w:rsid w:val="002704DD"/>
    <w:rsid w:val="00270AF3"/>
    <w:rsid w:val="0027207B"/>
    <w:rsid w:val="0027210A"/>
    <w:rsid w:val="002748C2"/>
    <w:rsid w:val="002752C3"/>
    <w:rsid w:val="00275659"/>
    <w:rsid w:val="002761E2"/>
    <w:rsid w:val="00277591"/>
    <w:rsid w:val="00277980"/>
    <w:rsid w:val="00283282"/>
    <w:rsid w:val="00283C60"/>
    <w:rsid w:val="00284760"/>
    <w:rsid w:val="00285905"/>
    <w:rsid w:val="00286A34"/>
    <w:rsid w:val="002871C2"/>
    <w:rsid w:val="00287CB1"/>
    <w:rsid w:val="0029096F"/>
    <w:rsid w:val="00290AD2"/>
    <w:rsid w:val="00291944"/>
    <w:rsid w:val="00292096"/>
    <w:rsid w:val="00292356"/>
    <w:rsid w:val="002923A9"/>
    <w:rsid w:val="0029353E"/>
    <w:rsid w:val="00293F4E"/>
    <w:rsid w:val="002957CB"/>
    <w:rsid w:val="00296B74"/>
    <w:rsid w:val="00297286"/>
    <w:rsid w:val="002A05C6"/>
    <w:rsid w:val="002A1522"/>
    <w:rsid w:val="002A17F4"/>
    <w:rsid w:val="002A20A7"/>
    <w:rsid w:val="002A2B3A"/>
    <w:rsid w:val="002A3FD3"/>
    <w:rsid w:val="002A4E7E"/>
    <w:rsid w:val="002A5F4D"/>
    <w:rsid w:val="002A70E9"/>
    <w:rsid w:val="002A7A0A"/>
    <w:rsid w:val="002B0D61"/>
    <w:rsid w:val="002B2AF4"/>
    <w:rsid w:val="002B3738"/>
    <w:rsid w:val="002B3E20"/>
    <w:rsid w:val="002B4E39"/>
    <w:rsid w:val="002B541A"/>
    <w:rsid w:val="002B5711"/>
    <w:rsid w:val="002B754D"/>
    <w:rsid w:val="002C0694"/>
    <w:rsid w:val="002C1023"/>
    <w:rsid w:val="002C4F02"/>
    <w:rsid w:val="002C69AD"/>
    <w:rsid w:val="002C7903"/>
    <w:rsid w:val="002D0E4D"/>
    <w:rsid w:val="002D0F62"/>
    <w:rsid w:val="002D11F2"/>
    <w:rsid w:val="002D1E71"/>
    <w:rsid w:val="002D29B0"/>
    <w:rsid w:val="002D5005"/>
    <w:rsid w:val="002D56EC"/>
    <w:rsid w:val="002D6B36"/>
    <w:rsid w:val="002D7136"/>
    <w:rsid w:val="002D7978"/>
    <w:rsid w:val="002D7DBF"/>
    <w:rsid w:val="002E0BB1"/>
    <w:rsid w:val="002E2270"/>
    <w:rsid w:val="002E2283"/>
    <w:rsid w:val="002E2CAD"/>
    <w:rsid w:val="002E32C2"/>
    <w:rsid w:val="002E5790"/>
    <w:rsid w:val="002E6CB4"/>
    <w:rsid w:val="002E7DDB"/>
    <w:rsid w:val="002F21B6"/>
    <w:rsid w:val="002F222D"/>
    <w:rsid w:val="002F2A4A"/>
    <w:rsid w:val="002F31DB"/>
    <w:rsid w:val="002F42FC"/>
    <w:rsid w:val="002F5C03"/>
    <w:rsid w:val="002F6F4F"/>
    <w:rsid w:val="002F75DA"/>
    <w:rsid w:val="00303526"/>
    <w:rsid w:val="00303761"/>
    <w:rsid w:val="003038BB"/>
    <w:rsid w:val="00304AA1"/>
    <w:rsid w:val="0030682B"/>
    <w:rsid w:val="00306C33"/>
    <w:rsid w:val="003079C8"/>
    <w:rsid w:val="00311531"/>
    <w:rsid w:val="003115D2"/>
    <w:rsid w:val="00312F06"/>
    <w:rsid w:val="00313595"/>
    <w:rsid w:val="0031425A"/>
    <w:rsid w:val="00314713"/>
    <w:rsid w:val="003149F5"/>
    <w:rsid w:val="003151E4"/>
    <w:rsid w:val="003156D7"/>
    <w:rsid w:val="00316F04"/>
    <w:rsid w:val="00317261"/>
    <w:rsid w:val="0032130D"/>
    <w:rsid w:val="00321DB1"/>
    <w:rsid w:val="003225E5"/>
    <w:rsid w:val="00326EEE"/>
    <w:rsid w:val="00326F3E"/>
    <w:rsid w:val="00330A67"/>
    <w:rsid w:val="00332A51"/>
    <w:rsid w:val="00333ADD"/>
    <w:rsid w:val="00333B70"/>
    <w:rsid w:val="00334F62"/>
    <w:rsid w:val="00336496"/>
    <w:rsid w:val="003364EB"/>
    <w:rsid w:val="00336CE8"/>
    <w:rsid w:val="00337D9B"/>
    <w:rsid w:val="003425CF"/>
    <w:rsid w:val="0034272B"/>
    <w:rsid w:val="00342BFE"/>
    <w:rsid w:val="00343DD2"/>
    <w:rsid w:val="00344C34"/>
    <w:rsid w:val="00345C65"/>
    <w:rsid w:val="00346679"/>
    <w:rsid w:val="003470E8"/>
    <w:rsid w:val="0035091E"/>
    <w:rsid w:val="0035100D"/>
    <w:rsid w:val="003534EB"/>
    <w:rsid w:val="00354574"/>
    <w:rsid w:val="00354BD0"/>
    <w:rsid w:val="003550C3"/>
    <w:rsid w:val="00356988"/>
    <w:rsid w:val="00357164"/>
    <w:rsid w:val="003601E1"/>
    <w:rsid w:val="00360F5F"/>
    <w:rsid w:val="0036124A"/>
    <w:rsid w:val="0036153E"/>
    <w:rsid w:val="0036237C"/>
    <w:rsid w:val="003625F5"/>
    <w:rsid w:val="003643C9"/>
    <w:rsid w:val="00364B02"/>
    <w:rsid w:val="003657F1"/>
    <w:rsid w:val="00365826"/>
    <w:rsid w:val="00365A2F"/>
    <w:rsid w:val="00366696"/>
    <w:rsid w:val="0036754C"/>
    <w:rsid w:val="003707D5"/>
    <w:rsid w:val="003716E7"/>
    <w:rsid w:val="00375889"/>
    <w:rsid w:val="003760EB"/>
    <w:rsid w:val="00376156"/>
    <w:rsid w:val="00380892"/>
    <w:rsid w:val="00381B05"/>
    <w:rsid w:val="00383321"/>
    <w:rsid w:val="00384F7E"/>
    <w:rsid w:val="00385BF0"/>
    <w:rsid w:val="00385DAD"/>
    <w:rsid w:val="00386626"/>
    <w:rsid w:val="003908D7"/>
    <w:rsid w:val="00390929"/>
    <w:rsid w:val="00390DBB"/>
    <w:rsid w:val="0039145B"/>
    <w:rsid w:val="00391CFF"/>
    <w:rsid w:val="003924CC"/>
    <w:rsid w:val="00396333"/>
    <w:rsid w:val="00396ADD"/>
    <w:rsid w:val="0039716B"/>
    <w:rsid w:val="00397A65"/>
    <w:rsid w:val="003A0B9C"/>
    <w:rsid w:val="003A0E5A"/>
    <w:rsid w:val="003A0F8D"/>
    <w:rsid w:val="003A5E83"/>
    <w:rsid w:val="003A645E"/>
    <w:rsid w:val="003A6A5F"/>
    <w:rsid w:val="003A7581"/>
    <w:rsid w:val="003B0847"/>
    <w:rsid w:val="003B27D5"/>
    <w:rsid w:val="003B2E77"/>
    <w:rsid w:val="003B307E"/>
    <w:rsid w:val="003B3FDD"/>
    <w:rsid w:val="003B4D40"/>
    <w:rsid w:val="003B5D19"/>
    <w:rsid w:val="003B610B"/>
    <w:rsid w:val="003C03E4"/>
    <w:rsid w:val="003C34F1"/>
    <w:rsid w:val="003C47E8"/>
    <w:rsid w:val="003C5102"/>
    <w:rsid w:val="003C5586"/>
    <w:rsid w:val="003C610C"/>
    <w:rsid w:val="003C6962"/>
    <w:rsid w:val="003C6D74"/>
    <w:rsid w:val="003C6F65"/>
    <w:rsid w:val="003D1704"/>
    <w:rsid w:val="003D1F46"/>
    <w:rsid w:val="003D41CF"/>
    <w:rsid w:val="003D5045"/>
    <w:rsid w:val="003D6353"/>
    <w:rsid w:val="003E1442"/>
    <w:rsid w:val="003E2859"/>
    <w:rsid w:val="003E2B14"/>
    <w:rsid w:val="003E2C22"/>
    <w:rsid w:val="003E2FDE"/>
    <w:rsid w:val="003E447A"/>
    <w:rsid w:val="003E4540"/>
    <w:rsid w:val="003E5240"/>
    <w:rsid w:val="003E657C"/>
    <w:rsid w:val="003E7708"/>
    <w:rsid w:val="003E791C"/>
    <w:rsid w:val="003E7E85"/>
    <w:rsid w:val="003F01A7"/>
    <w:rsid w:val="003F1945"/>
    <w:rsid w:val="003F2E62"/>
    <w:rsid w:val="003F3925"/>
    <w:rsid w:val="003F40F8"/>
    <w:rsid w:val="003F425B"/>
    <w:rsid w:val="003F4457"/>
    <w:rsid w:val="003F4D76"/>
    <w:rsid w:val="00401386"/>
    <w:rsid w:val="004017C5"/>
    <w:rsid w:val="004047B1"/>
    <w:rsid w:val="00404E55"/>
    <w:rsid w:val="0040584C"/>
    <w:rsid w:val="00406807"/>
    <w:rsid w:val="004078EF"/>
    <w:rsid w:val="00407C2F"/>
    <w:rsid w:val="0041082C"/>
    <w:rsid w:val="00411425"/>
    <w:rsid w:val="00411AEE"/>
    <w:rsid w:val="0041296F"/>
    <w:rsid w:val="0041329E"/>
    <w:rsid w:val="00413B28"/>
    <w:rsid w:val="00413BA5"/>
    <w:rsid w:val="00413DAC"/>
    <w:rsid w:val="004158C5"/>
    <w:rsid w:val="0041623E"/>
    <w:rsid w:val="00416A3B"/>
    <w:rsid w:val="00416AB2"/>
    <w:rsid w:val="00417C8F"/>
    <w:rsid w:val="00421203"/>
    <w:rsid w:val="004212AA"/>
    <w:rsid w:val="004222CB"/>
    <w:rsid w:val="00423359"/>
    <w:rsid w:val="004245A9"/>
    <w:rsid w:val="00425C94"/>
    <w:rsid w:val="00426277"/>
    <w:rsid w:val="004262B3"/>
    <w:rsid w:val="00426605"/>
    <w:rsid w:val="00431130"/>
    <w:rsid w:val="00433AE5"/>
    <w:rsid w:val="0043485A"/>
    <w:rsid w:val="00434FD6"/>
    <w:rsid w:val="004365D6"/>
    <w:rsid w:val="00436A9E"/>
    <w:rsid w:val="00440521"/>
    <w:rsid w:val="00440735"/>
    <w:rsid w:val="004407EE"/>
    <w:rsid w:val="00441078"/>
    <w:rsid w:val="00442254"/>
    <w:rsid w:val="00443307"/>
    <w:rsid w:val="00444DBF"/>
    <w:rsid w:val="00444E41"/>
    <w:rsid w:val="00444FE1"/>
    <w:rsid w:val="00445003"/>
    <w:rsid w:val="00445B46"/>
    <w:rsid w:val="004467A0"/>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0C6"/>
    <w:rsid w:val="00455691"/>
    <w:rsid w:val="004565C0"/>
    <w:rsid w:val="00460024"/>
    <w:rsid w:val="00460031"/>
    <w:rsid w:val="00460140"/>
    <w:rsid w:val="0046238B"/>
    <w:rsid w:val="004625E8"/>
    <w:rsid w:val="00464B18"/>
    <w:rsid w:val="00465D71"/>
    <w:rsid w:val="00466270"/>
    <w:rsid w:val="0046691C"/>
    <w:rsid w:val="00466D15"/>
    <w:rsid w:val="0046741D"/>
    <w:rsid w:val="0047070D"/>
    <w:rsid w:val="00471147"/>
    <w:rsid w:val="004728C1"/>
    <w:rsid w:val="004756D3"/>
    <w:rsid w:val="00477A71"/>
    <w:rsid w:val="00481269"/>
    <w:rsid w:val="00483748"/>
    <w:rsid w:val="004839FC"/>
    <w:rsid w:val="00483C70"/>
    <w:rsid w:val="00484589"/>
    <w:rsid w:val="00484BCE"/>
    <w:rsid w:val="004865E2"/>
    <w:rsid w:val="00487E8F"/>
    <w:rsid w:val="00491F39"/>
    <w:rsid w:val="004938B5"/>
    <w:rsid w:val="00493AC3"/>
    <w:rsid w:val="0049422F"/>
    <w:rsid w:val="0049475D"/>
    <w:rsid w:val="0049575D"/>
    <w:rsid w:val="00496D95"/>
    <w:rsid w:val="00496DB8"/>
    <w:rsid w:val="004A05E0"/>
    <w:rsid w:val="004A11A6"/>
    <w:rsid w:val="004A1729"/>
    <w:rsid w:val="004A21F4"/>
    <w:rsid w:val="004A3363"/>
    <w:rsid w:val="004A419C"/>
    <w:rsid w:val="004A42EE"/>
    <w:rsid w:val="004A4B6C"/>
    <w:rsid w:val="004A5318"/>
    <w:rsid w:val="004A5D57"/>
    <w:rsid w:val="004A6184"/>
    <w:rsid w:val="004A741E"/>
    <w:rsid w:val="004A7F39"/>
    <w:rsid w:val="004B0321"/>
    <w:rsid w:val="004B1ADE"/>
    <w:rsid w:val="004B2625"/>
    <w:rsid w:val="004B570B"/>
    <w:rsid w:val="004B652A"/>
    <w:rsid w:val="004B7DB2"/>
    <w:rsid w:val="004C015B"/>
    <w:rsid w:val="004C0BC7"/>
    <w:rsid w:val="004C125D"/>
    <w:rsid w:val="004C1ABF"/>
    <w:rsid w:val="004C1D8E"/>
    <w:rsid w:val="004C2CDF"/>
    <w:rsid w:val="004C30D2"/>
    <w:rsid w:val="004C3AE2"/>
    <w:rsid w:val="004C3B24"/>
    <w:rsid w:val="004C4C1E"/>
    <w:rsid w:val="004C4DE0"/>
    <w:rsid w:val="004C657C"/>
    <w:rsid w:val="004D0BE0"/>
    <w:rsid w:val="004D14F0"/>
    <w:rsid w:val="004D1505"/>
    <w:rsid w:val="004D17DF"/>
    <w:rsid w:val="004D38F8"/>
    <w:rsid w:val="004D4A68"/>
    <w:rsid w:val="004D5646"/>
    <w:rsid w:val="004D6D13"/>
    <w:rsid w:val="004D6DCE"/>
    <w:rsid w:val="004D6EC5"/>
    <w:rsid w:val="004D74A9"/>
    <w:rsid w:val="004E1B61"/>
    <w:rsid w:val="004E1FD5"/>
    <w:rsid w:val="004E23ED"/>
    <w:rsid w:val="004E429F"/>
    <w:rsid w:val="004E60E4"/>
    <w:rsid w:val="004F160A"/>
    <w:rsid w:val="004F1E61"/>
    <w:rsid w:val="004F2F62"/>
    <w:rsid w:val="004F37CB"/>
    <w:rsid w:val="004F45CA"/>
    <w:rsid w:val="004F5216"/>
    <w:rsid w:val="004F5944"/>
    <w:rsid w:val="004F616B"/>
    <w:rsid w:val="004F64E4"/>
    <w:rsid w:val="0050082A"/>
    <w:rsid w:val="00500A53"/>
    <w:rsid w:val="00503634"/>
    <w:rsid w:val="0050375B"/>
    <w:rsid w:val="00504C90"/>
    <w:rsid w:val="00504F92"/>
    <w:rsid w:val="00505551"/>
    <w:rsid w:val="005078B3"/>
    <w:rsid w:val="00507E08"/>
    <w:rsid w:val="00510A28"/>
    <w:rsid w:val="00511C54"/>
    <w:rsid w:val="00512162"/>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6C0"/>
    <w:rsid w:val="00535220"/>
    <w:rsid w:val="00536ABE"/>
    <w:rsid w:val="00536E1C"/>
    <w:rsid w:val="00540B74"/>
    <w:rsid w:val="00540B8B"/>
    <w:rsid w:val="00540ED6"/>
    <w:rsid w:val="00540F1C"/>
    <w:rsid w:val="00541AA0"/>
    <w:rsid w:val="00541C1D"/>
    <w:rsid w:val="005449AC"/>
    <w:rsid w:val="00544A16"/>
    <w:rsid w:val="005454B5"/>
    <w:rsid w:val="00546965"/>
    <w:rsid w:val="005472EC"/>
    <w:rsid w:val="00547C82"/>
    <w:rsid w:val="0055122B"/>
    <w:rsid w:val="00551F9B"/>
    <w:rsid w:val="00552915"/>
    <w:rsid w:val="005534BD"/>
    <w:rsid w:val="005623DE"/>
    <w:rsid w:val="00562A9A"/>
    <w:rsid w:val="00563B30"/>
    <w:rsid w:val="005646AD"/>
    <w:rsid w:val="00564A3A"/>
    <w:rsid w:val="005650FF"/>
    <w:rsid w:val="00565F99"/>
    <w:rsid w:val="00566DDB"/>
    <w:rsid w:val="005674EF"/>
    <w:rsid w:val="00570742"/>
    <w:rsid w:val="00570C2E"/>
    <w:rsid w:val="0057129A"/>
    <w:rsid w:val="00571577"/>
    <w:rsid w:val="0057159A"/>
    <w:rsid w:val="00571A00"/>
    <w:rsid w:val="00571C60"/>
    <w:rsid w:val="0057213D"/>
    <w:rsid w:val="005729E9"/>
    <w:rsid w:val="005732E9"/>
    <w:rsid w:val="00573493"/>
    <w:rsid w:val="0057454E"/>
    <w:rsid w:val="00575D4F"/>
    <w:rsid w:val="00575F27"/>
    <w:rsid w:val="00576AFE"/>
    <w:rsid w:val="00576F24"/>
    <w:rsid w:val="00577894"/>
    <w:rsid w:val="0058036C"/>
    <w:rsid w:val="0058073B"/>
    <w:rsid w:val="00580815"/>
    <w:rsid w:val="00582289"/>
    <w:rsid w:val="005834A9"/>
    <w:rsid w:val="0058363F"/>
    <w:rsid w:val="00584CB9"/>
    <w:rsid w:val="005856F4"/>
    <w:rsid w:val="00585B00"/>
    <w:rsid w:val="00585BD9"/>
    <w:rsid w:val="00587B74"/>
    <w:rsid w:val="00591696"/>
    <w:rsid w:val="00591ECC"/>
    <w:rsid w:val="00593FF1"/>
    <w:rsid w:val="00594648"/>
    <w:rsid w:val="00594E77"/>
    <w:rsid w:val="0059623B"/>
    <w:rsid w:val="00596D1D"/>
    <w:rsid w:val="005A1839"/>
    <w:rsid w:val="005A2923"/>
    <w:rsid w:val="005A3759"/>
    <w:rsid w:val="005A44D9"/>
    <w:rsid w:val="005A5826"/>
    <w:rsid w:val="005A6ADE"/>
    <w:rsid w:val="005A6EBA"/>
    <w:rsid w:val="005A7B58"/>
    <w:rsid w:val="005B3D45"/>
    <w:rsid w:val="005B4CB5"/>
    <w:rsid w:val="005B78C4"/>
    <w:rsid w:val="005C3637"/>
    <w:rsid w:val="005C373B"/>
    <w:rsid w:val="005C3DD2"/>
    <w:rsid w:val="005C446E"/>
    <w:rsid w:val="005C4956"/>
    <w:rsid w:val="005C4AAA"/>
    <w:rsid w:val="005C610A"/>
    <w:rsid w:val="005D1442"/>
    <w:rsid w:val="005D1922"/>
    <w:rsid w:val="005D2788"/>
    <w:rsid w:val="005D310C"/>
    <w:rsid w:val="005D4281"/>
    <w:rsid w:val="005D6E32"/>
    <w:rsid w:val="005E06D4"/>
    <w:rsid w:val="005E1521"/>
    <w:rsid w:val="005E3768"/>
    <w:rsid w:val="005E448D"/>
    <w:rsid w:val="005E5E5A"/>
    <w:rsid w:val="005E73B4"/>
    <w:rsid w:val="005F064D"/>
    <w:rsid w:val="005F512E"/>
    <w:rsid w:val="005F5A21"/>
    <w:rsid w:val="005F64D2"/>
    <w:rsid w:val="005F6A04"/>
    <w:rsid w:val="00600458"/>
    <w:rsid w:val="0060118D"/>
    <w:rsid w:val="00601EE9"/>
    <w:rsid w:val="0060369E"/>
    <w:rsid w:val="00603824"/>
    <w:rsid w:val="0060530E"/>
    <w:rsid w:val="006054B9"/>
    <w:rsid w:val="00605D75"/>
    <w:rsid w:val="006073B5"/>
    <w:rsid w:val="00607BC6"/>
    <w:rsid w:val="00610CE1"/>
    <w:rsid w:val="006113D8"/>
    <w:rsid w:val="00612C6B"/>
    <w:rsid w:val="006151E3"/>
    <w:rsid w:val="00615A0E"/>
    <w:rsid w:val="00616232"/>
    <w:rsid w:val="006200CF"/>
    <w:rsid w:val="00620850"/>
    <w:rsid w:val="00620DB5"/>
    <w:rsid w:val="00621A59"/>
    <w:rsid w:val="0062201A"/>
    <w:rsid w:val="006225AC"/>
    <w:rsid w:val="006230A9"/>
    <w:rsid w:val="00623799"/>
    <w:rsid w:val="00624D32"/>
    <w:rsid w:val="00626C04"/>
    <w:rsid w:val="006273ED"/>
    <w:rsid w:val="00630C84"/>
    <w:rsid w:val="00630CD8"/>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2483"/>
    <w:rsid w:val="0065334B"/>
    <w:rsid w:val="006540C5"/>
    <w:rsid w:val="006543FB"/>
    <w:rsid w:val="006549F5"/>
    <w:rsid w:val="00655505"/>
    <w:rsid w:val="00655AA7"/>
    <w:rsid w:val="00655F80"/>
    <w:rsid w:val="00656541"/>
    <w:rsid w:val="00656728"/>
    <w:rsid w:val="00660216"/>
    <w:rsid w:val="006621E9"/>
    <w:rsid w:val="00662904"/>
    <w:rsid w:val="00664A57"/>
    <w:rsid w:val="00664C73"/>
    <w:rsid w:val="00671999"/>
    <w:rsid w:val="006764EA"/>
    <w:rsid w:val="0067750C"/>
    <w:rsid w:val="00677DDE"/>
    <w:rsid w:val="00680B65"/>
    <w:rsid w:val="00681287"/>
    <w:rsid w:val="006815A6"/>
    <w:rsid w:val="00681FD9"/>
    <w:rsid w:val="0068285E"/>
    <w:rsid w:val="00684EF6"/>
    <w:rsid w:val="006856E2"/>
    <w:rsid w:val="00690C17"/>
    <w:rsid w:val="00690E46"/>
    <w:rsid w:val="00693743"/>
    <w:rsid w:val="00693772"/>
    <w:rsid w:val="00693995"/>
    <w:rsid w:val="00693C61"/>
    <w:rsid w:val="0069514B"/>
    <w:rsid w:val="00695397"/>
    <w:rsid w:val="0069562F"/>
    <w:rsid w:val="00695DC2"/>
    <w:rsid w:val="00696AB8"/>
    <w:rsid w:val="00696FA4"/>
    <w:rsid w:val="006A177A"/>
    <w:rsid w:val="006A1A5D"/>
    <w:rsid w:val="006A2CF4"/>
    <w:rsid w:val="006A3267"/>
    <w:rsid w:val="006A3FCF"/>
    <w:rsid w:val="006A4533"/>
    <w:rsid w:val="006A5968"/>
    <w:rsid w:val="006A5F8B"/>
    <w:rsid w:val="006A600F"/>
    <w:rsid w:val="006A7184"/>
    <w:rsid w:val="006B1418"/>
    <w:rsid w:val="006B1A6D"/>
    <w:rsid w:val="006B210B"/>
    <w:rsid w:val="006B2B00"/>
    <w:rsid w:val="006B2FA8"/>
    <w:rsid w:val="006B3210"/>
    <w:rsid w:val="006B3E08"/>
    <w:rsid w:val="006B49AE"/>
    <w:rsid w:val="006B4FBC"/>
    <w:rsid w:val="006B529B"/>
    <w:rsid w:val="006C3BAF"/>
    <w:rsid w:val="006C4536"/>
    <w:rsid w:val="006C46F3"/>
    <w:rsid w:val="006C4D4E"/>
    <w:rsid w:val="006C51E2"/>
    <w:rsid w:val="006C5247"/>
    <w:rsid w:val="006C588E"/>
    <w:rsid w:val="006C62F8"/>
    <w:rsid w:val="006C63A7"/>
    <w:rsid w:val="006C71BB"/>
    <w:rsid w:val="006D071F"/>
    <w:rsid w:val="006D1276"/>
    <w:rsid w:val="006D13C4"/>
    <w:rsid w:val="006D1E5C"/>
    <w:rsid w:val="006D2C14"/>
    <w:rsid w:val="006D3945"/>
    <w:rsid w:val="006D422C"/>
    <w:rsid w:val="006D4C15"/>
    <w:rsid w:val="006D6714"/>
    <w:rsid w:val="006D677F"/>
    <w:rsid w:val="006D7692"/>
    <w:rsid w:val="006E1753"/>
    <w:rsid w:val="006E3BF0"/>
    <w:rsid w:val="006E4E29"/>
    <w:rsid w:val="006E5D2E"/>
    <w:rsid w:val="006E670A"/>
    <w:rsid w:val="006E6719"/>
    <w:rsid w:val="006E7C63"/>
    <w:rsid w:val="006F15E9"/>
    <w:rsid w:val="006F252A"/>
    <w:rsid w:val="006F27FC"/>
    <w:rsid w:val="006F3153"/>
    <w:rsid w:val="006F4B6F"/>
    <w:rsid w:val="006F4F6D"/>
    <w:rsid w:val="006F6668"/>
    <w:rsid w:val="006F6D7E"/>
    <w:rsid w:val="006F74A1"/>
    <w:rsid w:val="0070008A"/>
    <w:rsid w:val="007021FA"/>
    <w:rsid w:val="0070357F"/>
    <w:rsid w:val="00703DA7"/>
    <w:rsid w:val="00703E05"/>
    <w:rsid w:val="00704A16"/>
    <w:rsid w:val="00705262"/>
    <w:rsid w:val="00705CA5"/>
    <w:rsid w:val="0070653C"/>
    <w:rsid w:val="00706ED7"/>
    <w:rsid w:val="0070753E"/>
    <w:rsid w:val="00710289"/>
    <w:rsid w:val="00713134"/>
    <w:rsid w:val="00713444"/>
    <w:rsid w:val="0071374E"/>
    <w:rsid w:val="00714B6A"/>
    <w:rsid w:val="00715AD6"/>
    <w:rsid w:val="00716D0A"/>
    <w:rsid w:val="00717AF6"/>
    <w:rsid w:val="00720151"/>
    <w:rsid w:val="00720157"/>
    <w:rsid w:val="00720579"/>
    <w:rsid w:val="00721ECF"/>
    <w:rsid w:val="00722D13"/>
    <w:rsid w:val="007230FE"/>
    <w:rsid w:val="00725258"/>
    <w:rsid w:val="00725BEA"/>
    <w:rsid w:val="00726409"/>
    <w:rsid w:val="007306D1"/>
    <w:rsid w:val="00730BE2"/>
    <w:rsid w:val="00731D7B"/>
    <w:rsid w:val="00732046"/>
    <w:rsid w:val="007335EB"/>
    <w:rsid w:val="007337E0"/>
    <w:rsid w:val="007344C3"/>
    <w:rsid w:val="00736C31"/>
    <w:rsid w:val="00737FE5"/>
    <w:rsid w:val="0074239D"/>
    <w:rsid w:val="00742CE1"/>
    <w:rsid w:val="0074372C"/>
    <w:rsid w:val="007444D1"/>
    <w:rsid w:val="00744C7C"/>
    <w:rsid w:val="00745862"/>
    <w:rsid w:val="00746657"/>
    <w:rsid w:val="0074687F"/>
    <w:rsid w:val="00746973"/>
    <w:rsid w:val="0074777A"/>
    <w:rsid w:val="00747C4D"/>
    <w:rsid w:val="00751055"/>
    <w:rsid w:val="007517A4"/>
    <w:rsid w:val="0075585E"/>
    <w:rsid w:val="00755A77"/>
    <w:rsid w:val="007631D1"/>
    <w:rsid w:val="007635AC"/>
    <w:rsid w:val="007644DA"/>
    <w:rsid w:val="00772458"/>
    <w:rsid w:val="00774EE6"/>
    <w:rsid w:val="00775812"/>
    <w:rsid w:val="00781AFB"/>
    <w:rsid w:val="00782461"/>
    <w:rsid w:val="0078261F"/>
    <w:rsid w:val="007833DA"/>
    <w:rsid w:val="00783492"/>
    <w:rsid w:val="00783CC1"/>
    <w:rsid w:val="00784522"/>
    <w:rsid w:val="0078470A"/>
    <w:rsid w:val="00784C15"/>
    <w:rsid w:val="0078501F"/>
    <w:rsid w:val="0078583D"/>
    <w:rsid w:val="00785939"/>
    <w:rsid w:val="00785D73"/>
    <w:rsid w:val="00785DB8"/>
    <w:rsid w:val="00786FA8"/>
    <w:rsid w:val="00787AF1"/>
    <w:rsid w:val="0079132B"/>
    <w:rsid w:val="0079360E"/>
    <w:rsid w:val="00795245"/>
    <w:rsid w:val="00795317"/>
    <w:rsid w:val="007960A8"/>
    <w:rsid w:val="007969E6"/>
    <w:rsid w:val="00796DA1"/>
    <w:rsid w:val="007A2C57"/>
    <w:rsid w:val="007A3440"/>
    <w:rsid w:val="007A34B3"/>
    <w:rsid w:val="007A5FDC"/>
    <w:rsid w:val="007A68D1"/>
    <w:rsid w:val="007B1039"/>
    <w:rsid w:val="007B1644"/>
    <w:rsid w:val="007B2414"/>
    <w:rsid w:val="007B2D67"/>
    <w:rsid w:val="007B33F8"/>
    <w:rsid w:val="007B3A91"/>
    <w:rsid w:val="007B3B6F"/>
    <w:rsid w:val="007B3F3D"/>
    <w:rsid w:val="007B413B"/>
    <w:rsid w:val="007B4FD7"/>
    <w:rsid w:val="007B5461"/>
    <w:rsid w:val="007B6246"/>
    <w:rsid w:val="007B6474"/>
    <w:rsid w:val="007B7F0F"/>
    <w:rsid w:val="007C19EC"/>
    <w:rsid w:val="007C342D"/>
    <w:rsid w:val="007C3C7F"/>
    <w:rsid w:val="007C51EB"/>
    <w:rsid w:val="007C60E2"/>
    <w:rsid w:val="007C7435"/>
    <w:rsid w:val="007D158A"/>
    <w:rsid w:val="007D5B1C"/>
    <w:rsid w:val="007D6D87"/>
    <w:rsid w:val="007D6FD6"/>
    <w:rsid w:val="007E0ADA"/>
    <w:rsid w:val="007E0FA0"/>
    <w:rsid w:val="007E15CF"/>
    <w:rsid w:val="007E1DB4"/>
    <w:rsid w:val="007E2140"/>
    <w:rsid w:val="007E3FED"/>
    <w:rsid w:val="007E5866"/>
    <w:rsid w:val="007E6BBC"/>
    <w:rsid w:val="007E6C8C"/>
    <w:rsid w:val="007F07AF"/>
    <w:rsid w:val="007F2A44"/>
    <w:rsid w:val="007F6E2B"/>
    <w:rsid w:val="007F7699"/>
    <w:rsid w:val="007F773D"/>
    <w:rsid w:val="008003C8"/>
    <w:rsid w:val="00801438"/>
    <w:rsid w:val="00802118"/>
    <w:rsid w:val="00804065"/>
    <w:rsid w:val="008047DD"/>
    <w:rsid w:val="00805BCD"/>
    <w:rsid w:val="0080611B"/>
    <w:rsid w:val="00806213"/>
    <w:rsid w:val="008121D7"/>
    <w:rsid w:val="00812B80"/>
    <w:rsid w:val="008168A2"/>
    <w:rsid w:val="00820421"/>
    <w:rsid w:val="0082103B"/>
    <w:rsid w:val="008213E7"/>
    <w:rsid w:val="00821687"/>
    <w:rsid w:val="0082217D"/>
    <w:rsid w:val="00822890"/>
    <w:rsid w:val="00822A40"/>
    <w:rsid w:val="008236C7"/>
    <w:rsid w:val="00823E67"/>
    <w:rsid w:val="0082478D"/>
    <w:rsid w:val="00826045"/>
    <w:rsid w:val="008264FC"/>
    <w:rsid w:val="008307DB"/>
    <w:rsid w:val="00830A48"/>
    <w:rsid w:val="00833331"/>
    <w:rsid w:val="00833C36"/>
    <w:rsid w:val="00834B96"/>
    <w:rsid w:val="00834C14"/>
    <w:rsid w:val="00834C5C"/>
    <w:rsid w:val="00836409"/>
    <w:rsid w:val="00836415"/>
    <w:rsid w:val="00836B47"/>
    <w:rsid w:val="00840A53"/>
    <w:rsid w:val="00841152"/>
    <w:rsid w:val="008427B3"/>
    <w:rsid w:val="008428A1"/>
    <w:rsid w:val="0085047D"/>
    <w:rsid w:val="008524EA"/>
    <w:rsid w:val="0085263B"/>
    <w:rsid w:val="008530B9"/>
    <w:rsid w:val="008537C0"/>
    <w:rsid w:val="00855167"/>
    <w:rsid w:val="00857642"/>
    <w:rsid w:val="00857872"/>
    <w:rsid w:val="00857F8E"/>
    <w:rsid w:val="00860759"/>
    <w:rsid w:val="00861C11"/>
    <w:rsid w:val="0086268A"/>
    <w:rsid w:val="008644EC"/>
    <w:rsid w:val="00864B15"/>
    <w:rsid w:val="00864D3B"/>
    <w:rsid w:val="00865C18"/>
    <w:rsid w:val="0086621E"/>
    <w:rsid w:val="0086717D"/>
    <w:rsid w:val="00870CEA"/>
    <w:rsid w:val="0087121E"/>
    <w:rsid w:val="00876B32"/>
    <w:rsid w:val="008806AA"/>
    <w:rsid w:val="00882A76"/>
    <w:rsid w:val="00882CB8"/>
    <w:rsid w:val="00882EC5"/>
    <w:rsid w:val="008832D5"/>
    <w:rsid w:val="00884366"/>
    <w:rsid w:val="00884650"/>
    <w:rsid w:val="008851B9"/>
    <w:rsid w:val="00885F50"/>
    <w:rsid w:val="008871B5"/>
    <w:rsid w:val="00887314"/>
    <w:rsid w:val="00890EB4"/>
    <w:rsid w:val="00891D35"/>
    <w:rsid w:val="00893901"/>
    <w:rsid w:val="00893CCA"/>
    <w:rsid w:val="0089667B"/>
    <w:rsid w:val="0089728F"/>
    <w:rsid w:val="008A0874"/>
    <w:rsid w:val="008A0FF6"/>
    <w:rsid w:val="008A2310"/>
    <w:rsid w:val="008A28F5"/>
    <w:rsid w:val="008A3C9A"/>
    <w:rsid w:val="008A51AD"/>
    <w:rsid w:val="008A6FCD"/>
    <w:rsid w:val="008B05A2"/>
    <w:rsid w:val="008B2982"/>
    <w:rsid w:val="008B2F05"/>
    <w:rsid w:val="008B456E"/>
    <w:rsid w:val="008B51B9"/>
    <w:rsid w:val="008B5BC6"/>
    <w:rsid w:val="008B6119"/>
    <w:rsid w:val="008B62FA"/>
    <w:rsid w:val="008B7153"/>
    <w:rsid w:val="008C03AD"/>
    <w:rsid w:val="008C0DED"/>
    <w:rsid w:val="008C11EE"/>
    <w:rsid w:val="008C1485"/>
    <w:rsid w:val="008C175C"/>
    <w:rsid w:val="008C2DAF"/>
    <w:rsid w:val="008C3720"/>
    <w:rsid w:val="008C668F"/>
    <w:rsid w:val="008D0068"/>
    <w:rsid w:val="008D2AAD"/>
    <w:rsid w:val="008D2DBA"/>
    <w:rsid w:val="008D530C"/>
    <w:rsid w:val="008D56D1"/>
    <w:rsid w:val="008D638B"/>
    <w:rsid w:val="008D79E0"/>
    <w:rsid w:val="008D7ECE"/>
    <w:rsid w:val="008E01A0"/>
    <w:rsid w:val="008E1BF6"/>
    <w:rsid w:val="008E44FF"/>
    <w:rsid w:val="008E5A58"/>
    <w:rsid w:val="008E5F96"/>
    <w:rsid w:val="008E6FB7"/>
    <w:rsid w:val="008E7557"/>
    <w:rsid w:val="008E7FE5"/>
    <w:rsid w:val="008F1874"/>
    <w:rsid w:val="008F25DF"/>
    <w:rsid w:val="008F29E0"/>
    <w:rsid w:val="008F4FCE"/>
    <w:rsid w:val="008F5430"/>
    <w:rsid w:val="008F63E4"/>
    <w:rsid w:val="008F6BAF"/>
    <w:rsid w:val="008F7E50"/>
    <w:rsid w:val="00900008"/>
    <w:rsid w:val="00900E6A"/>
    <w:rsid w:val="0090103B"/>
    <w:rsid w:val="00902462"/>
    <w:rsid w:val="00902EB1"/>
    <w:rsid w:val="00904C01"/>
    <w:rsid w:val="00904DF2"/>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49F"/>
    <w:rsid w:val="00916C5E"/>
    <w:rsid w:val="00917B1D"/>
    <w:rsid w:val="00920088"/>
    <w:rsid w:val="009204DC"/>
    <w:rsid w:val="00922DF5"/>
    <w:rsid w:val="00923349"/>
    <w:rsid w:val="00923CE8"/>
    <w:rsid w:val="009252D3"/>
    <w:rsid w:val="00925AD0"/>
    <w:rsid w:val="00926002"/>
    <w:rsid w:val="00930061"/>
    <w:rsid w:val="00930EBA"/>
    <w:rsid w:val="0093151F"/>
    <w:rsid w:val="0093268C"/>
    <w:rsid w:val="00934728"/>
    <w:rsid w:val="009347A5"/>
    <w:rsid w:val="00935580"/>
    <w:rsid w:val="009366E0"/>
    <w:rsid w:val="00936EB3"/>
    <w:rsid w:val="00940622"/>
    <w:rsid w:val="009408C5"/>
    <w:rsid w:val="009412D9"/>
    <w:rsid w:val="00944730"/>
    <w:rsid w:val="00944858"/>
    <w:rsid w:val="009471B5"/>
    <w:rsid w:val="009502D3"/>
    <w:rsid w:val="00951A6C"/>
    <w:rsid w:val="00952928"/>
    <w:rsid w:val="009531DA"/>
    <w:rsid w:val="00953CFD"/>
    <w:rsid w:val="009540FD"/>
    <w:rsid w:val="0095579C"/>
    <w:rsid w:val="00956E7E"/>
    <w:rsid w:val="00957C6E"/>
    <w:rsid w:val="00963342"/>
    <w:rsid w:val="0096539B"/>
    <w:rsid w:val="00966487"/>
    <w:rsid w:val="009669E3"/>
    <w:rsid w:val="00966D44"/>
    <w:rsid w:val="009671DB"/>
    <w:rsid w:val="0096722A"/>
    <w:rsid w:val="0096755D"/>
    <w:rsid w:val="00970E07"/>
    <w:rsid w:val="00972738"/>
    <w:rsid w:val="009727FE"/>
    <w:rsid w:val="0097490E"/>
    <w:rsid w:val="00974C35"/>
    <w:rsid w:val="0097549C"/>
    <w:rsid w:val="009768FB"/>
    <w:rsid w:val="00976E81"/>
    <w:rsid w:val="009808B0"/>
    <w:rsid w:val="00980958"/>
    <w:rsid w:val="009827DE"/>
    <w:rsid w:val="00983488"/>
    <w:rsid w:val="00983EDB"/>
    <w:rsid w:val="009849EF"/>
    <w:rsid w:val="00984E36"/>
    <w:rsid w:val="0098553B"/>
    <w:rsid w:val="009868DA"/>
    <w:rsid w:val="00987014"/>
    <w:rsid w:val="009871AC"/>
    <w:rsid w:val="009905F8"/>
    <w:rsid w:val="00990892"/>
    <w:rsid w:val="00994343"/>
    <w:rsid w:val="00997443"/>
    <w:rsid w:val="009A1BA1"/>
    <w:rsid w:val="009A2A81"/>
    <w:rsid w:val="009A2AFB"/>
    <w:rsid w:val="009A2DE2"/>
    <w:rsid w:val="009A3B62"/>
    <w:rsid w:val="009A3ED4"/>
    <w:rsid w:val="009A4F1A"/>
    <w:rsid w:val="009A56EE"/>
    <w:rsid w:val="009A5C47"/>
    <w:rsid w:val="009A68E7"/>
    <w:rsid w:val="009A6BC5"/>
    <w:rsid w:val="009A711B"/>
    <w:rsid w:val="009B0164"/>
    <w:rsid w:val="009B2B90"/>
    <w:rsid w:val="009B4A92"/>
    <w:rsid w:val="009B4B7B"/>
    <w:rsid w:val="009B4CB6"/>
    <w:rsid w:val="009B66C0"/>
    <w:rsid w:val="009B72A1"/>
    <w:rsid w:val="009B74A5"/>
    <w:rsid w:val="009C0E90"/>
    <w:rsid w:val="009C24F9"/>
    <w:rsid w:val="009C29F3"/>
    <w:rsid w:val="009C638A"/>
    <w:rsid w:val="009D3AAC"/>
    <w:rsid w:val="009D4A38"/>
    <w:rsid w:val="009D4DDC"/>
    <w:rsid w:val="009D5B63"/>
    <w:rsid w:val="009D6C48"/>
    <w:rsid w:val="009D751F"/>
    <w:rsid w:val="009E1679"/>
    <w:rsid w:val="009E1BE9"/>
    <w:rsid w:val="009E2348"/>
    <w:rsid w:val="009E239E"/>
    <w:rsid w:val="009E271D"/>
    <w:rsid w:val="009E362F"/>
    <w:rsid w:val="009E40DF"/>
    <w:rsid w:val="009E59CA"/>
    <w:rsid w:val="009F03CE"/>
    <w:rsid w:val="009F1AEE"/>
    <w:rsid w:val="009F1DB1"/>
    <w:rsid w:val="009F1EA5"/>
    <w:rsid w:val="009F4860"/>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731"/>
    <w:rsid w:val="00A23803"/>
    <w:rsid w:val="00A249F6"/>
    <w:rsid w:val="00A2509D"/>
    <w:rsid w:val="00A250AD"/>
    <w:rsid w:val="00A26704"/>
    <w:rsid w:val="00A27248"/>
    <w:rsid w:val="00A27289"/>
    <w:rsid w:val="00A30374"/>
    <w:rsid w:val="00A321F9"/>
    <w:rsid w:val="00A32AFD"/>
    <w:rsid w:val="00A34AEC"/>
    <w:rsid w:val="00A35AFD"/>
    <w:rsid w:val="00A3659B"/>
    <w:rsid w:val="00A374AF"/>
    <w:rsid w:val="00A40295"/>
    <w:rsid w:val="00A40731"/>
    <w:rsid w:val="00A40A39"/>
    <w:rsid w:val="00A41CFB"/>
    <w:rsid w:val="00A4215E"/>
    <w:rsid w:val="00A42262"/>
    <w:rsid w:val="00A429D5"/>
    <w:rsid w:val="00A42E39"/>
    <w:rsid w:val="00A433E2"/>
    <w:rsid w:val="00A448EF"/>
    <w:rsid w:val="00A4598C"/>
    <w:rsid w:val="00A46087"/>
    <w:rsid w:val="00A510EE"/>
    <w:rsid w:val="00A51638"/>
    <w:rsid w:val="00A52A4E"/>
    <w:rsid w:val="00A5343C"/>
    <w:rsid w:val="00A55081"/>
    <w:rsid w:val="00A5538B"/>
    <w:rsid w:val="00A556E6"/>
    <w:rsid w:val="00A57796"/>
    <w:rsid w:val="00A57AB1"/>
    <w:rsid w:val="00A635D9"/>
    <w:rsid w:val="00A645A9"/>
    <w:rsid w:val="00A64C8D"/>
    <w:rsid w:val="00A6721B"/>
    <w:rsid w:val="00A70355"/>
    <w:rsid w:val="00A7046F"/>
    <w:rsid w:val="00A71E4D"/>
    <w:rsid w:val="00A73547"/>
    <w:rsid w:val="00A73D17"/>
    <w:rsid w:val="00A73D4F"/>
    <w:rsid w:val="00A74128"/>
    <w:rsid w:val="00A7538D"/>
    <w:rsid w:val="00A75DD6"/>
    <w:rsid w:val="00A7618B"/>
    <w:rsid w:val="00A7620D"/>
    <w:rsid w:val="00A7646D"/>
    <w:rsid w:val="00A77155"/>
    <w:rsid w:val="00A773B9"/>
    <w:rsid w:val="00A77757"/>
    <w:rsid w:val="00A77C4C"/>
    <w:rsid w:val="00A8008F"/>
    <w:rsid w:val="00A807CF"/>
    <w:rsid w:val="00A8092D"/>
    <w:rsid w:val="00A80D3B"/>
    <w:rsid w:val="00A80E74"/>
    <w:rsid w:val="00A851A4"/>
    <w:rsid w:val="00A86BD8"/>
    <w:rsid w:val="00A8787E"/>
    <w:rsid w:val="00A87EDF"/>
    <w:rsid w:val="00A90218"/>
    <w:rsid w:val="00A90897"/>
    <w:rsid w:val="00A909E1"/>
    <w:rsid w:val="00A909F1"/>
    <w:rsid w:val="00A90C67"/>
    <w:rsid w:val="00A90F47"/>
    <w:rsid w:val="00A92AD4"/>
    <w:rsid w:val="00A92B4B"/>
    <w:rsid w:val="00A92E52"/>
    <w:rsid w:val="00A93488"/>
    <w:rsid w:val="00A93509"/>
    <w:rsid w:val="00A935BC"/>
    <w:rsid w:val="00A940DD"/>
    <w:rsid w:val="00A9585F"/>
    <w:rsid w:val="00A9695F"/>
    <w:rsid w:val="00A96CA2"/>
    <w:rsid w:val="00AA012B"/>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52C"/>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534B"/>
    <w:rsid w:val="00AC701A"/>
    <w:rsid w:val="00AC74A3"/>
    <w:rsid w:val="00AC7DAD"/>
    <w:rsid w:val="00AD02BB"/>
    <w:rsid w:val="00AD0393"/>
    <w:rsid w:val="00AD11DB"/>
    <w:rsid w:val="00AD344D"/>
    <w:rsid w:val="00AD3F55"/>
    <w:rsid w:val="00AD49BE"/>
    <w:rsid w:val="00AD4CFD"/>
    <w:rsid w:val="00AD4F66"/>
    <w:rsid w:val="00AD53F5"/>
    <w:rsid w:val="00AD5E7B"/>
    <w:rsid w:val="00AD6263"/>
    <w:rsid w:val="00AD75A3"/>
    <w:rsid w:val="00AD7989"/>
    <w:rsid w:val="00AE0BFC"/>
    <w:rsid w:val="00AE1A08"/>
    <w:rsid w:val="00AE1BBA"/>
    <w:rsid w:val="00AE4BA3"/>
    <w:rsid w:val="00AE7E8A"/>
    <w:rsid w:val="00AF32D8"/>
    <w:rsid w:val="00AF3F64"/>
    <w:rsid w:val="00AF40CA"/>
    <w:rsid w:val="00AF460B"/>
    <w:rsid w:val="00AF4C64"/>
    <w:rsid w:val="00AF4EA7"/>
    <w:rsid w:val="00AF6994"/>
    <w:rsid w:val="00AF70FF"/>
    <w:rsid w:val="00B01BE5"/>
    <w:rsid w:val="00B02385"/>
    <w:rsid w:val="00B03878"/>
    <w:rsid w:val="00B05966"/>
    <w:rsid w:val="00B06DDF"/>
    <w:rsid w:val="00B07809"/>
    <w:rsid w:val="00B079A5"/>
    <w:rsid w:val="00B1012B"/>
    <w:rsid w:val="00B11C89"/>
    <w:rsid w:val="00B134C7"/>
    <w:rsid w:val="00B136CC"/>
    <w:rsid w:val="00B13E0B"/>
    <w:rsid w:val="00B143BA"/>
    <w:rsid w:val="00B16731"/>
    <w:rsid w:val="00B17521"/>
    <w:rsid w:val="00B175FF"/>
    <w:rsid w:val="00B17683"/>
    <w:rsid w:val="00B20FAA"/>
    <w:rsid w:val="00B21806"/>
    <w:rsid w:val="00B21CD8"/>
    <w:rsid w:val="00B21FBA"/>
    <w:rsid w:val="00B23036"/>
    <w:rsid w:val="00B23264"/>
    <w:rsid w:val="00B2643C"/>
    <w:rsid w:val="00B2793E"/>
    <w:rsid w:val="00B3022C"/>
    <w:rsid w:val="00B30F5D"/>
    <w:rsid w:val="00B32ABD"/>
    <w:rsid w:val="00B32E0E"/>
    <w:rsid w:val="00B32E35"/>
    <w:rsid w:val="00B33B37"/>
    <w:rsid w:val="00B34A58"/>
    <w:rsid w:val="00B34B4C"/>
    <w:rsid w:val="00B34E27"/>
    <w:rsid w:val="00B35017"/>
    <w:rsid w:val="00B374E5"/>
    <w:rsid w:val="00B3764A"/>
    <w:rsid w:val="00B37AA5"/>
    <w:rsid w:val="00B41FA0"/>
    <w:rsid w:val="00B42826"/>
    <w:rsid w:val="00B42F87"/>
    <w:rsid w:val="00B430FA"/>
    <w:rsid w:val="00B43982"/>
    <w:rsid w:val="00B459AF"/>
    <w:rsid w:val="00B475B6"/>
    <w:rsid w:val="00B55869"/>
    <w:rsid w:val="00B567F1"/>
    <w:rsid w:val="00B569FA"/>
    <w:rsid w:val="00B56A06"/>
    <w:rsid w:val="00B56C98"/>
    <w:rsid w:val="00B571D3"/>
    <w:rsid w:val="00B60E2D"/>
    <w:rsid w:val="00B635A5"/>
    <w:rsid w:val="00B63BE5"/>
    <w:rsid w:val="00B64CAA"/>
    <w:rsid w:val="00B66D36"/>
    <w:rsid w:val="00B67114"/>
    <w:rsid w:val="00B7272B"/>
    <w:rsid w:val="00B732FB"/>
    <w:rsid w:val="00B7342D"/>
    <w:rsid w:val="00B73BCE"/>
    <w:rsid w:val="00B7490A"/>
    <w:rsid w:val="00B759EC"/>
    <w:rsid w:val="00B75F96"/>
    <w:rsid w:val="00B773AD"/>
    <w:rsid w:val="00B774F6"/>
    <w:rsid w:val="00B775BF"/>
    <w:rsid w:val="00B778CB"/>
    <w:rsid w:val="00B809D9"/>
    <w:rsid w:val="00B80D3C"/>
    <w:rsid w:val="00B8168B"/>
    <w:rsid w:val="00B824F8"/>
    <w:rsid w:val="00B828A8"/>
    <w:rsid w:val="00B8362D"/>
    <w:rsid w:val="00B8368B"/>
    <w:rsid w:val="00B83A9E"/>
    <w:rsid w:val="00B859C5"/>
    <w:rsid w:val="00B86E3B"/>
    <w:rsid w:val="00B86F52"/>
    <w:rsid w:val="00B878F5"/>
    <w:rsid w:val="00B91893"/>
    <w:rsid w:val="00B926BD"/>
    <w:rsid w:val="00B92DE8"/>
    <w:rsid w:val="00B93D8F"/>
    <w:rsid w:val="00B954D4"/>
    <w:rsid w:val="00B96A32"/>
    <w:rsid w:val="00B9799D"/>
    <w:rsid w:val="00BA0D57"/>
    <w:rsid w:val="00BA1322"/>
    <w:rsid w:val="00BA25FD"/>
    <w:rsid w:val="00BA2D85"/>
    <w:rsid w:val="00BA389F"/>
    <w:rsid w:val="00BA3AA7"/>
    <w:rsid w:val="00BA3C3F"/>
    <w:rsid w:val="00BA5CEA"/>
    <w:rsid w:val="00BA690D"/>
    <w:rsid w:val="00BA7612"/>
    <w:rsid w:val="00BB1D36"/>
    <w:rsid w:val="00BB2974"/>
    <w:rsid w:val="00BB3631"/>
    <w:rsid w:val="00BB3FF6"/>
    <w:rsid w:val="00BB5630"/>
    <w:rsid w:val="00BB6BE1"/>
    <w:rsid w:val="00BC1044"/>
    <w:rsid w:val="00BC2900"/>
    <w:rsid w:val="00BC392E"/>
    <w:rsid w:val="00BC60A6"/>
    <w:rsid w:val="00BC62E0"/>
    <w:rsid w:val="00BC6FBF"/>
    <w:rsid w:val="00BD00D9"/>
    <w:rsid w:val="00BD0821"/>
    <w:rsid w:val="00BD1886"/>
    <w:rsid w:val="00BD215E"/>
    <w:rsid w:val="00BD23E3"/>
    <w:rsid w:val="00BD40BC"/>
    <w:rsid w:val="00BD42AD"/>
    <w:rsid w:val="00BD442E"/>
    <w:rsid w:val="00BD6034"/>
    <w:rsid w:val="00BD6234"/>
    <w:rsid w:val="00BE0437"/>
    <w:rsid w:val="00BE04F6"/>
    <w:rsid w:val="00BE107D"/>
    <w:rsid w:val="00BE2D6C"/>
    <w:rsid w:val="00BE34CC"/>
    <w:rsid w:val="00BE4C2B"/>
    <w:rsid w:val="00BE52CA"/>
    <w:rsid w:val="00BE5D1C"/>
    <w:rsid w:val="00BE701E"/>
    <w:rsid w:val="00BE7640"/>
    <w:rsid w:val="00BF0242"/>
    <w:rsid w:val="00BF0AE5"/>
    <w:rsid w:val="00BF144D"/>
    <w:rsid w:val="00BF214A"/>
    <w:rsid w:val="00BF377B"/>
    <w:rsid w:val="00BF3E1B"/>
    <w:rsid w:val="00BF635B"/>
    <w:rsid w:val="00BF794E"/>
    <w:rsid w:val="00BF7D51"/>
    <w:rsid w:val="00C00699"/>
    <w:rsid w:val="00C01975"/>
    <w:rsid w:val="00C02723"/>
    <w:rsid w:val="00C02A91"/>
    <w:rsid w:val="00C02ABB"/>
    <w:rsid w:val="00C04960"/>
    <w:rsid w:val="00C056BD"/>
    <w:rsid w:val="00C05ABD"/>
    <w:rsid w:val="00C06163"/>
    <w:rsid w:val="00C07023"/>
    <w:rsid w:val="00C10713"/>
    <w:rsid w:val="00C1120E"/>
    <w:rsid w:val="00C11391"/>
    <w:rsid w:val="00C114A8"/>
    <w:rsid w:val="00C12EC0"/>
    <w:rsid w:val="00C1324E"/>
    <w:rsid w:val="00C138A5"/>
    <w:rsid w:val="00C13D40"/>
    <w:rsid w:val="00C14B96"/>
    <w:rsid w:val="00C14CC4"/>
    <w:rsid w:val="00C158D4"/>
    <w:rsid w:val="00C16948"/>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752"/>
    <w:rsid w:val="00C36C29"/>
    <w:rsid w:val="00C37523"/>
    <w:rsid w:val="00C41646"/>
    <w:rsid w:val="00C4383B"/>
    <w:rsid w:val="00C45B52"/>
    <w:rsid w:val="00C4601A"/>
    <w:rsid w:val="00C465B5"/>
    <w:rsid w:val="00C46E7A"/>
    <w:rsid w:val="00C478FE"/>
    <w:rsid w:val="00C502DD"/>
    <w:rsid w:val="00C54534"/>
    <w:rsid w:val="00C613E2"/>
    <w:rsid w:val="00C621E3"/>
    <w:rsid w:val="00C62DD5"/>
    <w:rsid w:val="00C6430C"/>
    <w:rsid w:val="00C64E24"/>
    <w:rsid w:val="00C65047"/>
    <w:rsid w:val="00C653CC"/>
    <w:rsid w:val="00C665D4"/>
    <w:rsid w:val="00C67E56"/>
    <w:rsid w:val="00C737B7"/>
    <w:rsid w:val="00C73CE1"/>
    <w:rsid w:val="00C74775"/>
    <w:rsid w:val="00C75F67"/>
    <w:rsid w:val="00C76F9B"/>
    <w:rsid w:val="00C77064"/>
    <w:rsid w:val="00C80503"/>
    <w:rsid w:val="00C80AB6"/>
    <w:rsid w:val="00C81963"/>
    <w:rsid w:val="00C824FE"/>
    <w:rsid w:val="00C833D6"/>
    <w:rsid w:val="00C84CDE"/>
    <w:rsid w:val="00C85927"/>
    <w:rsid w:val="00C875AE"/>
    <w:rsid w:val="00C8762A"/>
    <w:rsid w:val="00C9050E"/>
    <w:rsid w:val="00C910D3"/>
    <w:rsid w:val="00C9216F"/>
    <w:rsid w:val="00C9306D"/>
    <w:rsid w:val="00C93320"/>
    <w:rsid w:val="00C95318"/>
    <w:rsid w:val="00C95A99"/>
    <w:rsid w:val="00C96B98"/>
    <w:rsid w:val="00C96F6B"/>
    <w:rsid w:val="00C97ED3"/>
    <w:rsid w:val="00CA043D"/>
    <w:rsid w:val="00CA069B"/>
    <w:rsid w:val="00CA09C4"/>
    <w:rsid w:val="00CA0B32"/>
    <w:rsid w:val="00CA27F9"/>
    <w:rsid w:val="00CA28AD"/>
    <w:rsid w:val="00CA2B4D"/>
    <w:rsid w:val="00CA4F28"/>
    <w:rsid w:val="00CA7388"/>
    <w:rsid w:val="00CA75A0"/>
    <w:rsid w:val="00CA78AC"/>
    <w:rsid w:val="00CB067C"/>
    <w:rsid w:val="00CB15CA"/>
    <w:rsid w:val="00CB26B3"/>
    <w:rsid w:val="00CB3B7D"/>
    <w:rsid w:val="00CB4DC8"/>
    <w:rsid w:val="00CB51F5"/>
    <w:rsid w:val="00CB5C79"/>
    <w:rsid w:val="00CB687E"/>
    <w:rsid w:val="00CC0250"/>
    <w:rsid w:val="00CC074E"/>
    <w:rsid w:val="00CC1659"/>
    <w:rsid w:val="00CC3092"/>
    <w:rsid w:val="00CC30C3"/>
    <w:rsid w:val="00CC363A"/>
    <w:rsid w:val="00CC3D24"/>
    <w:rsid w:val="00CC3D4E"/>
    <w:rsid w:val="00CC4003"/>
    <w:rsid w:val="00CC67AD"/>
    <w:rsid w:val="00CC74BD"/>
    <w:rsid w:val="00CC799B"/>
    <w:rsid w:val="00CD0768"/>
    <w:rsid w:val="00CD3CC4"/>
    <w:rsid w:val="00CD411F"/>
    <w:rsid w:val="00CD4EA0"/>
    <w:rsid w:val="00CD788F"/>
    <w:rsid w:val="00CE047D"/>
    <w:rsid w:val="00CE0A05"/>
    <w:rsid w:val="00CE1017"/>
    <w:rsid w:val="00CE129D"/>
    <w:rsid w:val="00CE17D6"/>
    <w:rsid w:val="00CE358A"/>
    <w:rsid w:val="00CE373E"/>
    <w:rsid w:val="00CE38EA"/>
    <w:rsid w:val="00CE43AF"/>
    <w:rsid w:val="00CE577D"/>
    <w:rsid w:val="00CE639A"/>
    <w:rsid w:val="00CE665D"/>
    <w:rsid w:val="00CE6758"/>
    <w:rsid w:val="00CE7731"/>
    <w:rsid w:val="00CE77E8"/>
    <w:rsid w:val="00CF0486"/>
    <w:rsid w:val="00CF096F"/>
    <w:rsid w:val="00CF1226"/>
    <w:rsid w:val="00CF1516"/>
    <w:rsid w:val="00CF329F"/>
    <w:rsid w:val="00CF6106"/>
    <w:rsid w:val="00CF6A79"/>
    <w:rsid w:val="00CF7188"/>
    <w:rsid w:val="00CF73D7"/>
    <w:rsid w:val="00D00AAE"/>
    <w:rsid w:val="00D0171E"/>
    <w:rsid w:val="00D02D5A"/>
    <w:rsid w:val="00D03B9D"/>
    <w:rsid w:val="00D04941"/>
    <w:rsid w:val="00D0498A"/>
    <w:rsid w:val="00D065E6"/>
    <w:rsid w:val="00D06F2D"/>
    <w:rsid w:val="00D103F2"/>
    <w:rsid w:val="00D10843"/>
    <w:rsid w:val="00D11B6A"/>
    <w:rsid w:val="00D13B2D"/>
    <w:rsid w:val="00D1421F"/>
    <w:rsid w:val="00D154A5"/>
    <w:rsid w:val="00D15660"/>
    <w:rsid w:val="00D1690D"/>
    <w:rsid w:val="00D16E7D"/>
    <w:rsid w:val="00D17731"/>
    <w:rsid w:val="00D17D52"/>
    <w:rsid w:val="00D20E86"/>
    <w:rsid w:val="00D20FB3"/>
    <w:rsid w:val="00D21DFB"/>
    <w:rsid w:val="00D227C4"/>
    <w:rsid w:val="00D23048"/>
    <w:rsid w:val="00D2352A"/>
    <w:rsid w:val="00D23B4A"/>
    <w:rsid w:val="00D23DD0"/>
    <w:rsid w:val="00D251C3"/>
    <w:rsid w:val="00D26CB5"/>
    <w:rsid w:val="00D27EA0"/>
    <w:rsid w:val="00D3052C"/>
    <w:rsid w:val="00D31593"/>
    <w:rsid w:val="00D33231"/>
    <w:rsid w:val="00D36240"/>
    <w:rsid w:val="00D36D3E"/>
    <w:rsid w:val="00D36DB7"/>
    <w:rsid w:val="00D4079D"/>
    <w:rsid w:val="00D40E5E"/>
    <w:rsid w:val="00D4138D"/>
    <w:rsid w:val="00D41493"/>
    <w:rsid w:val="00D4152F"/>
    <w:rsid w:val="00D4353A"/>
    <w:rsid w:val="00D438DC"/>
    <w:rsid w:val="00D4397B"/>
    <w:rsid w:val="00D43EF1"/>
    <w:rsid w:val="00D43F6F"/>
    <w:rsid w:val="00D44015"/>
    <w:rsid w:val="00D46755"/>
    <w:rsid w:val="00D46C2E"/>
    <w:rsid w:val="00D46CFF"/>
    <w:rsid w:val="00D46FBF"/>
    <w:rsid w:val="00D47A7B"/>
    <w:rsid w:val="00D47BB6"/>
    <w:rsid w:val="00D54C37"/>
    <w:rsid w:val="00D5779A"/>
    <w:rsid w:val="00D604C3"/>
    <w:rsid w:val="00D62214"/>
    <w:rsid w:val="00D62ADB"/>
    <w:rsid w:val="00D632D1"/>
    <w:rsid w:val="00D64B7A"/>
    <w:rsid w:val="00D65AB8"/>
    <w:rsid w:val="00D65E10"/>
    <w:rsid w:val="00D67ADC"/>
    <w:rsid w:val="00D706BA"/>
    <w:rsid w:val="00D709A0"/>
    <w:rsid w:val="00D70A78"/>
    <w:rsid w:val="00D71394"/>
    <w:rsid w:val="00D7252A"/>
    <w:rsid w:val="00D730AF"/>
    <w:rsid w:val="00D73BC0"/>
    <w:rsid w:val="00D75216"/>
    <w:rsid w:val="00D76C93"/>
    <w:rsid w:val="00D80799"/>
    <w:rsid w:val="00D81512"/>
    <w:rsid w:val="00D84747"/>
    <w:rsid w:val="00D84BD3"/>
    <w:rsid w:val="00D85346"/>
    <w:rsid w:val="00D90853"/>
    <w:rsid w:val="00D90E7B"/>
    <w:rsid w:val="00D91EDC"/>
    <w:rsid w:val="00D92D94"/>
    <w:rsid w:val="00D961DB"/>
    <w:rsid w:val="00DA0625"/>
    <w:rsid w:val="00DA373C"/>
    <w:rsid w:val="00DA3748"/>
    <w:rsid w:val="00DA4A87"/>
    <w:rsid w:val="00DA4C82"/>
    <w:rsid w:val="00DA57C6"/>
    <w:rsid w:val="00DA596E"/>
    <w:rsid w:val="00DA671A"/>
    <w:rsid w:val="00DA756A"/>
    <w:rsid w:val="00DA7819"/>
    <w:rsid w:val="00DA78D9"/>
    <w:rsid w:val="00DA7E64"/>
    <w:rsid w:val="00DA7E6E"/>
    <w:rsid w:val="00DB0399"/>
    <w:rsid w:val="00DB07B8"/>
    <w:rsid w:val="00DB2D76"/>
    <w:rsid w:val="00DB3239"/>
    <w:rsid w:val="00DB345B"/>
    <w:rsid w:val="00DB36E6"/>
    <w:rsid w:val="00DB3871"/>
    <w:rsid w:val="00DB38BB"/>
    <w:rsid w:val="00DB45E2"/>
    <w:rsid w:val="00DB4F49"/>
    <w:rsid w:val="00DB68F7"/>
    <w:rsid w:val="00DB6D5A"/>
    <w:rsid w:val="00DC0400"/>
    <w:rsid w:val="00DC1ACA"/>
    <w:rsid w:val="00DC332E"/>
    <w:rsid w:val="00DC440F"/>
    <w:rsid w:val="00DC4772"/>
    <w:rsid w:val="00DC48CF"/>
    <w:rsid w:val="00DC5BB0"/>
    <w:rsid w:val="00DC6711"/>
    <w:rsid w:val="00DC6826"/>
    <w:rsid w:val="00DD20E3"/>
    <w:rsid w:val="00DD2605"/>
    <w:rsid w:val="00DD2AAA"/>
    <w:rsid w:val="00DD3202"/>
    <w:rsid w:val="00DD50B5"/>
    <w:rsid w:val="00DD5275"/>
    <w:rsid w:val="00DD5F86"/>
    <w:rsid w:val="00DD6047"/>
    <w:rsid w:val="00DD7205"/>
    <w:rsid w:val="00DD7380"/>
    <w:rsid w:val="00DD771A"/>
    <w:rsid w:val="00DD7F78"/>
    <w:rsid w:val="00DE0E70"/>
    <w:rsid w:val="00DE10D0"/>
    <w:rsid w:val="00DE262A"/>
    <w:rsid w:val="00DE2759"/>
    <w:rsid w:val="00DE28F8"/>
    <w:rsid w:val="00DE2977"/>
    <w:rsid w:val="00DE4037"/>
    <w:rsid w:val="00DE43F4"/>
    <w:rsid w:val="00DE466B"/>
    <w:rsid w:val="00DE4A72"/>
    <w:rsid w:val="00DE5D8B"/>
    <w:rsid w:val="00DE64C8"/>
    <w:rsid w:val="00DE6DB2"/>
    <w:rsid w:val="00DE7607"/>
    <w:rsid w:val="00DE761A"/>
    <w:rsid w:val="00DF0FA8"/>
    <w:rsid w:val="00DF1C80"/>
    <w:rsid w:val="00DF2338"/>
    <w:rsid w:val="00DF37CE"/>
    <w:rsid w:val="00DF3800"/>
    <w:rsid w:val="00DF40AC"/>
    <w:rsid w:val="00DF4C70"/>
    <w:rsid w:val="00DF4D56"/>
    <w:rsid w:val="00DF515C"/>
    <w:rsid w:val="00DF63EB"/>
    <w:rsid w:val="00DF78BC"/>
    <w:rsid w:val="00E0212C"/>
    <w:rsid w:val="00E02523"/>
    <w:rsid w:val="00E02A20"/>
    <w:rsid w:val="00E030AE"/>
    <w:rsid w:val="00E04587"/>
    <w:rsid w:val="00E04BCC"/>
    <w:rsid w:val="00E04EFF"/>
    <w:rsid w:val="00E05212"/>
    <w:rsid w:val="00E05D02"/>
    <w:rsid w:val="00E0690D"/>
    <w:rsid w:val="00E100B9"/>
    <w:rsid w:val="00E101A9"/>
    <w:rsid w:val="00E12954"/>
    <w:rsid w:val="00E12A2F"/>
    <w:rsid w:val="00E12D9F"/>
    <w:rsid w:val="00E12FAE"/>
    <w:rsid w:val="00E13468"/>
    <w:rsid w:val="00E1461E"/>
    <w:rsid w:val="00E15006"/>
    <w:rsid w:val="00E1638A"/>
    <w:rsid w:val="00E24543"/>
    <w:rsid w:val="00E2457B"/>
    <w:rsid w:val="00E247DE"/>
    <w:rsid w:val="00E257AB"/>
    <w:rsid w:val="00E3212A"/>
    <w:rsid w:val="00E32221"/>
    <w:rsid w:val="00E32290"/>
    <w:rsid w:val="00E32512"/>
    <w:rsid w:val="00E32A0E"/>
    <w:rsid w:val="00E333C7"/>
    <w:rsid w:val="00E3374E"/>
    <w:rsid w:val="00E33A7F"/>
    <w:rsid w:val="00E3471A"/>
    <w:rsid w:val="00E34869"/>
    <w:rsid w:val="00E34A79"/>
    <w:rsid w:val="00E376F7"/>
    <w:rsid w:val="00E4104D"/>
    <w:rsid w:val="00E41293"/>
    <w:rsid w:val="00E41C3F"/>
    <w:rsid w:val="00E41CE3"/>
    <w:rsid w:val="00E42F98"/>
    <w:rsid w:val="00E434B8"/>
    <w:rsid w:val="00E435CB"/>
    <w:rsid w:val="00E44479"/>
    <w:rsid w:val="00E45108"/>
    <w:rsid w:val="00E4622A"/>
    <w:rsid w:val="00E475F0"/>
    <w:rsid w:val="00E5099A"/>
    <w:rsid w:val="00E50CA8"/>
    <w:rsid w:val="00E5139D"/>
    <w:rsid w:val="00E519D9"/>
    <w:rsid w:val="00E52CAC"/>
    <w:rsid w:val="00E536DE"/>
    <w:rsid w:val="00E538E6"/>
    <w:rsid w:val="00E5535A"/>
    <w:rsid w:val="00E553E9"/>
    <w:rsid w:val="00E563DF"/>
    <w:rsid w:val="00E569B2"/>
    <w:rsid w:val="00E577FD"/>
    <w:rsid w:val="00E608C6"/>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67D"/>
    <w:rsid w:val="00E83629"/>
    <w:rsid w:val="00E838DB"/>
    <w:rsid w:val="00E83F7E"/>
    <w:rsid w:val="00E865F0"/>
    <w:rsid w:val="00E868E7"/>
    <w:rsid w:val="00E87CDF"/>
    <w:rsid w:val="00E92917"/>
    <w:rsid w:val="00E9310C"/>
    <w:rsid w:val="00E93979"/>
    <w:rsid w:val="00E93CD3"/>
    <w:rsid w:val="00E93F61"/>
    <w:rsid w:val="00E944DC"/>
    <w:rsid w:val="00E9501F"/>
    <w:rsid w:val="00E962BC"/>
    <w:rsid w:val="00E9676A"/>
    <w:rsid w:val="00EA379C"/>
    <w:rsid w:val="00EA4352"/>
    <w:rsid w:val="00EA4CB5"/>
    <w:rsid w:val="00EA67B2"/>
    <w:rsid w:val="00EB0757"/>
    <w:rsid w:val="00EB3C74"/>
    <w:rsid w:val="00EB5926"/>
    <w:rsid w:val="00EB5A22"/>
    <w:rsid w:val="00EB5D98"/>
    <w:rsid w:val="00EB7A35"/>
    <w:rsid w:val="00EC027A"/>
    <w:rsid w:val="00EC05B4"/>
    <w:rsid w:val="00EC074E"/>
    <w:rsid w:val="00EC0B10"/>
    <w:rsid w:val="00EC0DB8"/>
    <w:rsid w:val="00EC33EA"/>
    <w:rsid w:val="00EC41C2"/>
    <w:rsid w:val="00EC4E71"/>
    <w:rsid w:val="00EC62F1"/>
    <w:rsid w:val="00EC6D41"/>
    <w:rsid w:val="00EC79CA"/>
    <w:rsid w:val="00ED03A3"/>
    <w:rsid w:val="00ED0AA7"/>
    <w:rsid w:val="00ED229E"/>
    <w:rsid w:val="00ED2F8A"/>
    <w:rsid w:val="00ED42E8"/>
    <w:rsid w:val="00ED57CF"/>
    <w:rsid w:val="00ED58AF"/>
    <w:rsid w:val="00ED7658"/>
    <w:rsid w:val="00EE0DC0"/>
    <w:rsid w:val="00EE13F4"/>
    <w:rsid w:val="00EE171F"/>
    <w:rsid w:val="00EE1EE5"/>
    <w:rsid w:val="00EE2928"/>
    <w:rsid w:val="00EE2E23"/>
    <w:rsid w:val="00EE359A"/>
    <w:rsid w:val="00EE3E3F"/>
    <w:rsid w:val="00EE4768"/>
    <w:rsid w:val="00EE4BD0"/>
    <w:rsid w:val="00EE5BA1"/>
    <w:rsid w:val="00EF2966"/>
    <w:rsid w:val="00EF5346"/>
    <w:rsid w:val="00EF574C"/>
    <w:rsid w:val="00EF7235"/>
    <w:rsid w:val="00F00A4D"/>
    <w:rsid w:val="00F014D5"/>
    <w:rsid w:val="00F01EA8"/>
    <w:rsid w:val="00F0205B"/>
    <w:rsid w:val="00F021EF"/>
    <w:rsid w:val="00F023A3"/>
    <w:rsid w:val="00F02A6F"/>
    <w:rsid w:val="00F030F9"/>
    <w:rsid w:val="00F03CF2"/>
    <w:rsid w:val="00F04308"/>
    <w:rsid w:val="00F04C8C"/>
    <w:rsid w:val="00F053A7"/>
    <w:rsid w:val="00F054DA"/>
    <w:rsid w:val="00F06144"/>
    <w:rsid w:val="00F06530"/>
    <w:rsid w:val="00F07B2D"/>
    <w:rsid w:val="00F07BCF"/>
    <w:rsid w:val="00F12C72"/>
    <w:rsid w:val="00F13280"/>
    <w:rsid w:val="00F14453"/>
    <w:rsid w:val="00F1597D"/>
    <w:rsid w:val="00F16EF8"/>
    <w:rsid w:val="00F16FAB"/>
    <w:rsid w:val="00F170B7"/>
    <w:rsid w:val="00F21CA5"/>
    <w:rsid w:val="00F24699"/>
    <w:rsid w:val="00F255B6"/>
    <w:rsid w:val="00F26ED7"/>
    <w:rsid w:val="00F2724E"/>
    <w:rsid w:val="00F31625"/>
    <w:rsid w:val="00F31BDC"/>
    <w:rsid w:val="00F32232"/>
    <w:rsid w:val="00F32242"/>
    <w:rsid w:val="00F361A3"/>
    <w:rsid w:val="00F36467"/>
    <w:rsid w:val="00F36CDE"/>
    <w:rsid w:val="00F36E39"/>
    <w:rsid w:val="00F4003B"/>
    <w:rsid w:val="00F40A8F"/>
    <w:rsid w:val="00F40FF5"/>
    <w:rsid w:val="00F41E1E"/>
    <w:rsid w:val="00F43ED1"/>
    <w:rsid w:val="00F44759"/>
    <w:rsid w:val="00F45144"/>
    <w:rsid w:val="00F4560C"/>
    <w:rsid w:val="00F46284"/>
    <w:rsid w:val="00F4680B"/>
    <w:rsid w:val="00F4734D"/>
    <w:rsid w:val="00F473D4"/>
    <w:rsid w:val="00F47445"/>
    <w:rsid w:val="00F5046F"/>
    <w:rsid w:val="00F507D8"/>
    <w:rsid w:val="00F5088C"/>
    <w:rsid w:val="00F510AC"/>
    <w:rsid w:val="00F5374F"/>
    <w:rsid w:val="00F545DD"/>
    <w:rsid w:val="00F55E2B"/>
    <w:rsid w:val="00F55E69"/>
    <w:rsid w:val="00F579BE"/>
    <w:rsid w:val="00F606F4"/>
    <w:rsid w:val="00F60DF6"/>
    <w:rsid w:val="00F61E12"/>
    <w:rsid w:val="00F626E7"/>
    <w:rsid w:val="00F62D04"/>
    <w:rsid w:val="00F6434A"/>
    <w:rsid w:val="00F70887"/>
    <w:rsid w:val="00F70A7D"/>
    <w:rsid w:val="00F71030"/>
    <w:rsid w:val="00F733A4"/>
    <w:rsid w:val="00F748DD"/>
    <w:rsid w:val="00F76633"/>
    <w:rsid w:val="00F77084"/>
    <w:rsid w:val="00F7794A"/>
    <w:rsid w:val="00F77EEC"/>
    <w:rsid w:val="00F81710"/>
    <w:rsid w:val="00F81FF7"/>
    <w:rsid w:val="00F8241F"/>
    <w:rsid w:val="00F83E64"/>
    <w:rsid w:val="00F86EF9"/>
    <w:rsid w:val="00F86FB1"/>
    <w:rsid w:val="00F87E61"/>
    <w:rsid w:val="00F90035"/>
    <w:rsid w:val="00F9058E"/>
    <w:rsid w:val="00F908E0"/>
    <w:rsid w:val="00F90B86"/>
    <w:rsid w:val="00F9237A"/>
    <w:rsid w:val="00F9335A"/>
    <w:rsid w:val="00F93755"/>
    <w:rsid w:val="00F9391A"/>
    <w:rsid w:val="00F93A32"/>
    <w:rsid w:val="00F94769"/>
    <w:rsid w:val="00F958D5"/>
    <w:rsid w:val="00F95CF5"/>
    <w:rsid w:val="00F966AC"/>
    <w:rsid w:val="00F97EE2"/>
    <w:rsid w:val="00FA0810"/>
    <w:rsid w:val="00FA14B5"/>
    <w:rsid w:val="00FA16BB"/>
    <w:rsid w:val="00FA2895"/>
    <w:rsid w:val="00FA29A4"/>
    <w:rsid w:val="00FA3DD7"/>
    <w:rsid w:val="00FA4D12"/>
    <w:rsid w:val="00FA5031"/>
    <w:rsid w:val="00FA56FF"/>
    <w:rsid w:val="00FA64DA"/>
    <w:rsid w:val="00FB106B"/>
    <w:rsid w:val="00FB262A"/>
    <w:rsid w:val="00FB4326"/>
    <w:rsid w:val="00FB4C6F"/>
    <w:rsid w:val="00FB64A1"/>
    <w:rsid w:val="00FB6732"/>
    <w:rsid w:val="00FB7D0D"/>
    <w:rsid w:val="00FB7D16"/>
    <w:rsid w:val="00FC0858"/>
    <w:rsid w:val="00FC110D"/>
    <w:rsid w:val="00FC3800"/>
    <w:rsid w:val="00FC4527"/>
    <w:rsid w:val="00FC4CF7"/>
    <w:rsid w:val="00FC65BE"/>
    <w:rsid w:val="00FC70C0"/>
    <w:rsid w:val="00FC7307"/>
    <w:rsid w:val="00FD1EEA"/>
    <w:rsid w:val="00FD30C0"/>
    <w:rsid w:val="00FD33CF"/>
    <w:rsid w:val="00FD36CA"/>
    <w:rsid w:val="00FD3B41"/>
    <w:rsid w:val="00FD4E22"/>
    <w:rsid w:val="00FD6C73"/>
    <w:rsid w:val="00FD7395"/>
    <w:rsid w:val="00FE263F"/>
    <w:rsid w:val="00FE486C"/>
    <w:rsid w:val="00FE4BFD"/>
    <w:rsid w:val="00FE578A"/>
    <w:rsid w:val="00FE7C48"/>
    <w:rsid w:val="00FF0BE2"/>
    <w:rsid w:val="00FF14A5"/>
    <w:rsid w:val="00FF3898"/>
    <w:rsid w:val="00FF621F"/>
    <w:rsid w:val="00FF67DA"/>
    <w:rsid w:val="00FF718F"/>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aliases w:val="Car"/>
    <w:basedOn w:val="Normal"/>
    <w:link w:val="FootnoteTextChar"/>
    <w:uiPriority w:val="99"/>
    <w:unhideWhenUsed/>
    <w:qFormat/>
    <w:rsid w:val="0091649F"/>
    <w:rPr>
      <w:sz w:val="20"/>
      <w:szCs w:val="20"/>
    </w:rPr>
  </w:style>
  <w:style w:type="character" w:customStyle="1" w:styleId="FootnoteTextChar">
    <w:name w:val="Footnote Text Char"/>
    <w:aliases w:val="Car Char"/>
    <w:basedOn w:val="DefaultParagraphFont"/>
    <w:link w:val="FootnoteText"/>
    <w:uiPriority w:val="99"/>
    <w:rsid w:val="0091649F"/>
    <w:rPr>
      <w:rFonts w:eastAsia="Times New Roman"/>
      <w:sz w:val="20"/>
      <w:szCs w:val="20"/>
    </w:rPr>
  </w:style>
  <w:style w:type="character" w:styleId="FootnoteReference">
    <w:name w:val="footnote reference"/>
    <w:basedOn w:val="DefaultParagraphFont"/>
    <w:uiPriority w:val="99"/>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435CB"/>
    <w:pPr>
      <w:spacing w:before="100" w:beforeAutospacing="1" w:after="100" w:afterAutospacing="1"/>
    </w:pPr>
    <w:rPr>
      <w:sz w:val="24"/>
      <w:szCs w:val="24"/>
    </w:rPr>
  </w:style>
  <w:style w:type="paragraph" w:styleId="BodyText">
    <w:name w:val="Body Text"/>
    <w:basedOn w:val="Normal"/>
    <w:link w:val="BodyTextChar"/>
    <w:rsid w:val="00C46E7A"/>
    <w:pPr>
      <w:spacing w:line="360" w:lineRule="auto"/>
      <w:jc w:val="both"/>
    </w:pPr>
    <w:rPr>
      <w:szCs w:val="20"/>
    </w:rPr>
  </w:style>
  <w:style w:type="character" w:customStyle="1" w:styleId="BodyTextChar">
    <w:name w:val="Body Text Char"/>
    <w:basedOn w:val="DefaultParagraphFont"/>
    <w:link w:val="BodyText"/>
    <w:rsid w:val="00C46E7A"/>
    <w:rPr>
      <w:rFonts w:eastAsia="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aliases w:val="Car"/>
    <w:basedOn w:val="Normal"/>
    <w:link w:val="FootnoteTextChar"/>
    <w:uiPriority w:val="99"/>
    <w:unhideWhenUsed/>
    <w:qFormat/>
    <w:rsid w:val="0091649F"/>
    <w:rPr>
      <w:sz w:val="20"/>
      <w:szCs w:val="20"/>
    </w:rPr>
  </w:style>
  <w:style w:type="character" w:customStyle="1" w:styleId="FootnoteTextChar">
    <w:name w:val="Footnote Text Char"/>
    <w:aliases w:val="Car Char"/>
    <w:basedOn w:val="DefaultParagraphFont"/>
    <w:link w:val="FootnoteText"/>
    <w:uiPriority w:val="99"/>
    <w:rsid w:val="0091649F"/>
    <w:rPr>
      <w:rFonts w:eastAsia="Times New Roman"/>
      <w:sz w:val="20"/>
      <w:szCs w:val="20"/>
    </w:rPr>
  </w:style>
  <w:style w:type="character" w:styleId="FootnoteReference">
    <w:name w:val="footnote reference"/>
    <w:basedOn w:val="DefaultParagraphFont"/>
    <w:uiPriority w:val="99"/>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435CB"/>
    <w:pPr>
      <w:spacing w:before="100" w:beforeAutospacing="1" w:after="100" w:afterAutospacing="1"/>
    </w:pPr>
    <w:rPr>
      <w:sz w:val="24"/>
      <w:szCs w:val="24"/>
    </w:rPr>
  </w:style>
  <w:style w:type="paragraph" w:styleId="BodyText">
    <w:name w:val="Body Text"/>
    <w:basedOn w:val="Normal"/>
    <w:link w:val="BodyTextChar"/>
    <w:rsid w:val="00C46E7A"/>
    <w:pPr>
      <w:spacing w:line="360" w:lineRule="auto"/>
      <w:jc w:val="both"/>
    </w:pPr>
    <w:rPr>
      <w:szCs w:val="20"/>
    </w:rPr>
  </w:style>
  <w:style w:type="character" w:customStyle="1" w:styleId="BodyTextChar">
    <w:name w:val="Body Text Char"/>
    <w:basedOn w:val="DefaultParagraphFont"/>
    <w:link w:val="BodyText"/>
    <w:rsid w:val="00C46E7A"/>
    <w:rPr>
      <w:rFonts w:eastAsia="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41826">
      <w:bodyDiv w:val="1"/>
      <w:marLeft w:val="0"/>
      <w:marRight w:val="0"/>
      <w:marTop w:val="0"/>
      <w:marBottom w:val="0"/>
      <w:divBdr>
        <w:top w:val="none" w:sz="0" w:space="0" w:color="auto"/>
        <w:left w:val="none" w:sz="0" w:space="0" w:color="auto"/>
        <w:bottom w:val="none" w:sz="0" w:space="0" w:color="auto"/>
        <w:right w:val="none" w:sz="0" w:space="0" w:color="auto"/>
      </w:divBdr>
      <w:divsChild>
        <w:div w:id="115029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095010">
      <w:bodyDiv w:val="1"/>
      <w:marLeft w:val="0"/>
      <w:marRight w:val="0"/>
      <w:marTop w:val="0"/>
      <w:marBottom w:val="0"/>
      <w:divBdr>
        <w:top w:val="none" w:sz="0" w:space="0" w:color="auto"/>
        <w:left w:val="none" w:sz="0" w:space="0" w:color="auto"/>
        <w:bottom w:val="none" w:sz="0" w:space="0" w:color="auto"/>
        <w:right w:val="none" w:sz="0" w:space="0" w:color="auto"/>
      </w:divBdr>
      <w:divsChild>
        <w:div w:id="30605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17B6F-CE0F-4144-8E47-9413B51B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sandra elizabeth oldynski</cp:lastModifiedBy>
  <cp:revision>42</cp:revision>
  <cp:lastPrinted>2014-11-12T16:49:00Z</cp:lastPrinted>
  <dcterms:created xsi:type="dcterms:W3CDTF">2014-11-12T14:47:00Z</dcterms:created>
  <dcterms:modified xsi:type="dcterms:W3CDTF">2014-11-12T16:50:00Z</dcterms:modified>
</cp:coreProperties>
</file>