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BCC" w:rsidRPr="00CF207F" w:rsidRDefault="00D77BCC" w:rsidP="00D77BCC">
      <w:pPr>
        <w:jc w:val="center"/>
        <w:rPr>
          <w:b/>
          <w:sz w:val="24"/>
          <w:szCs w:val="24"/>
        </w:rPr>
      </w:pPr>
      <w:r w:rsidRPr="00CF207F">
        <w:rPr>
          <w:b/>
          <w:sz w:val="24"/>
          <w:szCs w:val="24"/>
        </w:rPr>
        <w:t>BEFORE THE</w:t>
      </w:r>
    </w:p>
    <w:p w:rsidR="00D77BCC" w:rsidRPr="00CF207F" w:rsidRDefault="00D77BCC" w:rsidP="00D77BCC">
      <w:pPr>
        <w:jc w:val="center"/>
        <w:rPr>
          <w:b/>
          <w:sz w:val="24"/>
          <w:szCs w:val="24"/>
        </w:rPr>
      </w:pPr>
      <w:r w:rsidRPr="00CF207F">
        <w:rPr>
          <w:b/>
          <w:sz w:val="24"/>
          <w:szCs w:val="24"/>
        </w:rPr>
        <w:t>PENNSYLVANIA PUBLIC UTILITY COMMISSION</w:t>
      </w:r>
    </w:p>
    <w:p w:rsidR="00D77BCC" w:rsidRPr="00CF207F" w:rsidRDefault="00D77BCC" w:rsidP="00D77BCC">
      <w:pPr>
        <w:jc w:val="center"/>
        <w:rPr>
          <w:b/>
          <w:sz w:val="24"/>
          <w:szCs w:val="24"/>
        </w:rPr>
      </w:pPr>
    </w:p>
    <w:p w:rsidR="00D77BCC" w:rsidRPr="00CF207F" w:rsidRDefault="00D77BCC" w:rsidP="00D77BCC">
      <w:pPr>
        <w:jc w:val="center"/>
        <w:rPr>
          <w:b/>
          <w:sz w:val="24"/>
          <w:szCs w:val="24"/>
        </w:rPr>
      </w:pPr>
    </w:p>
    <w:p w:rsidR="00D77BCC" w:rsidRPr="00CF207F" w:rsidRDefault="00D77BCC" w:rsidP="00D77BCC">
      <w:pPr>
        <w:jc w:val="center"/>
        <w:rPr>
          <w:b/>
          <w:sz w:val="24"/>
          <w:szCs w:val="24"/>
        </w:rPr>
      </w:pPr>
    </w:p>
    <w:p w:rsidR="00D77BCC" w:rsidRPr="00CF207F" w:rsidRDefault="00D77BCC" w:rsidP="00D77BCC">
      <w:pPr>
        <w:rPr>
          <w:sz w:val="24"/>
          <w:szCs w:val="24"/>
        </w:rPr>
      </w:pPr>
      <w:r w:rsidRPr="00CF207F">
        <w:rPr>
          <w:sz w:val="24"/>
          <w:szCs w:val="24"/>
        </w:rPr>
        <w:t xml:space="preserve">Joint Application of PPL Interstate Energy </w:t>
      </w:r>
      <w:r w:rsidRPr="00CF207F">
        <w:rPr>
          <w:sz w:val="24"/>
          <w:szCs w:val="24"/>
        </w:rPr>
        <w:tab/>
      </w:r>
      <w:r w:rsidRPr="00CF207F">
        <w:rPr>
          <w:sz w:val="24"/>
          <w:szCs w:val="24"/>
        </w:rPr>
        <w:tab/>
        <w:t>:</w:t>
      </w:r>
    </w:p>
    <w:p w:rsidR="00D77BCC" w:rsidRPr="00CF207F" w:rsidRDefault="00D77BCC" w:rsidP="00D77BCC">
      <w:pPr>
        <w:rPr>
          <w:sz w:val="24"/>
          <w:szCs w:val="24"/>
        </w:rPr>
      </w:pPr>
      <w:r w:rsidRPr="00CF207F">
        <w:rPr>
          <w:sz w:val="24"/>
          <w:szCs w:val="24"/>
        </w:rPr>
        <w:t xml:space="preserve">Company and PPL Electric Utilities Corporation </w:t>
      </w:r>
      <w:r w:rsidRPr="00CF207F">
        <w:rPr>
          <w:sz w:val="24"/>
          <w:szCs w:val="24"/>
        </w:rPr>
        <w:tab/>
        <w:t>:</w:t>
      </w:r>
    </w:p>
    <w:p w:rsidR="00D77BCC" w:rsidRPr="00CF207F" w:rsidRDefault="00D77BCC" w:rsidP="00D77BCC">
      <w:pPr>
        <w:rPr>
          <w:sz w:val="24"/>
          <w:szCs w:val="24"/>
        </w:rPr>
      </w:pPr>
      <w:proofErr w:type="gramStart"/>
      <w:r w:rsidRPr="00CF207F">
        <w:rPr>
          <w:sz w:val="24"/>
          <w:szCs w:val="24"/>
        </w:rPr>
        <w:t>for</w:t>
      </w:r>
      <w:proofErr w:type="gramEnd"/>
      <w:r w:rsidRPr="00CF207F">
        <w:rPr>
          <w:sz w:val="24"/>
          <w:szCs w:val="24"/>
        </w:rPr>
        <w:t xml:space="preserve"> All of the Necessary Authority, Approvals, </w:t>
      </w:r>
      <w:r w:rsidRPr="00CF207F">
        <w:rPr>
          <w:sz w:val="24"/>
          <w:szCs w:val="24"/>
        </w:rPr>
        <w:tab/>
        <w:t>:</w:t>
      </w:r>
      <w:r w:rsidRPr="00CF207F">
        <w:rPr>
          <w:sz w:val="24"/>
          <w:szCs w:val="24"/>
        </w:rPr>
        <w:tab/>
      </w:r>
      <w:r w:rsidRPr="00CF207F">
        <w:rPr>
          <w:sz w:val="24"/>
          <w:szCs w:val="24"/>
        </w:rPr>
        <w:tab/>
        <w:t>A-2014-2435752</w:t>
      </w:r>
    </w:p>
    <w:p w:rsidR="00D77BCC" w:rsidRPr="00CF207F" w:rsidRDefault="00D77BCC" w:rsidP="00D77BCC">
      <w:pPr>
        <w:rPr>
          <w:sz w:val="24"/>
          <w:szCs w:val="24"/>
        </w:rPr>
      </w:pPr>
      <w:proofErr w:type="gramStart"/>
      <w:r w:rsidRPr="00CF207F">
        <w:rPr>
          <w:sz w:val="24"/>
          <w:szCs w:val="24"/>
        </w:rPr>
        <w:t>and</w:t>
      </w:r>
      <w:proofErr w:type="gramEnd"/>
      <w:r w:rsidRPr="00CF207F">
        <w:rPr>
          <w:sz w:val="24"/>
          <w:szCs w:val="24"/>
        </w:rPr>
        <w:t xml:space="preserve"> Certificates of Public Convenience (1) for</w:t>
      </w:r>
      <w:r w:rsidRPr="00CF207F">
        <w:rPr>
          <w:sz w:val="24"/>
          <w:szCs w:val="24"/>
        </w:rPr>
        <w:tab/>
        <w:t>:</w:t>
      </w:r>
      <w:r w:rsidRPr="00CF207F">
        <w:rPr>
          <w:sz w:val="24"/>
          <w:szCs w:val="24"/>
        </w:rPr>
        <w:tab/>
      </w:r>
      <w:r w:rsidRPr="00CF207F">
        <w:rPr>
          <w:sz w:val="24"/>
          <w:szCs w:val="24"/>
        </w:rPr>
        <w:tab/>
        <w:t>A-2014-2435833</w:t>
      </w:r>
    </w:p>
    <w:p w:rsidR="00D77BCC" w:rsidRPr="00CF207F" w:rsidRDefault="00D77BCC" w:rsidP="00D77BCC">
      <w:pPr>
        <w:rPr>
          <w:sz w:val="24"/>
          <w:szCs w:val="24"/>
        </w:rPr>
      </w:pPr>
      <w:proofErr w:type="gramStart"/>
      <w:r w:rsidRPr="00CF207F">
        <w:rPr>
          <w:sz w:val="24"/>
          <w:szCs w:val="24"/>
        </w:rPr>
        <w:t>the</w:t>
      </w:r>
      <w:proofErr w:type="gramEnd"/>
      <w:r w:rsidRPr="00CF207F">
        <w:rPr>
          <w:sz w:val="24"/>
          <w:szCs w:val="24"/>
        </w:rPr>
        <w:t xml:space="preserve"> Transfer of PPL Corporation's Ownership </w:t>
      </w:r>
      <w:r w:rsidRPr="00CF207F">
        <w:rPr>
          <w:sz w:val="24"/>
          <w:szCs w:val="24"/>
        </w:rPr>
        <w:tab/>
        <w:t>:</w:t>
      </w:r>
    </w:p>
    <w:p w:rsidR="00D77BCC" w:rsidRPr="00CF207F" w:rsidRDefault="00D77BCC" w:rsidP="00D77BCC">
      <w:pPr>
        <w:rPr>
          <w:sz w:val="24"/>
          <w:szCs w:val="24"/>
        </w:rPr>
      </w:pPr>
      <w:r w:rsidRPr="00CF207F">
        <w:rPr>
          <w:sz w:val="24"/>
          <w:szCs w:val="24"/>
        </w:rPr>
        <w:t xml:space="preserve">Interest in PPL Interstate Energy Company to </w:t>
      </w:r>
      <w:r w:rsidRPr="00CF207F">
        <w:rPr>
          <w:sz w:val="24"/>
          <w:szCs w:val="24"/>
        </w:rPr>
        <w:tab/>
        <w:t>:</w:t>
      </w:r>
    </w:p>
    <w:p w:rsidR="00D77BCC" w:rsidRPr="00CF207F" w:rsidRDefault="00D77BCC" w:rsidP="00D77BCC">
      <w:pPr>
        <w:rPr>
          <w:sz w:val="24"/>
          <w:szCs w:val="24"/>
        </w:rPr>
      </w:pPr>
      <w:r w:rsidRPr="00CF207F">
        <w:rPr>
          <w:sz w:val="24"/>
          <w:szCs w:val="24"/>
        </w:rPr>
        <w:t xml:space="preserve">Talen </w:t>
      </w:r>
      <w:proofErr w:type="gramStart"/>
      <w:r w:rsidRPr="00CF207F">
        <w:rPr>
          <w:sz w:val="24"/>
          <w:szCs w:val="24"/>
        </w:rPr>
        <w:t xml:space="preserve">Energy Corporation, and Certain Post </w:t>
      </w:r>
      <w:r w:rsidRPr="00CF207F">
        <w:rPr>
          <w:sz w:val="24"/>
          <w:szCs w:val="24"/>
        </w:rPr>
        <w:tab/>
      </w:r>
      <w:proofErr w:type="gramEnd"/>
      <w:r w:rsidRPr="00CF207F">
        <w:rPr>
          <w:sz w:val="24"/>
          <w:szCs w:val="24"/>
        </w:rPr>
        <w:tab/>
        <w:t>:</w:t>
      </w:r>
    </w:p>
    <w:p w:rsidR="00D77BCC" w:rsidRPr="00CF207F" w:rsidRDefault="00D77BCC" w:rsidP="00D77BCC">
      <w:pPr>
        <w:rPr>
          <w:sz w:val="24"/>
          <w:szCs w:val="24"/>
        </w:rPr>
      </w:pPr>
      <w:r w:rsidRPr="00CF207F">
        <w:rPr>
          <w:sz w:val="24"/>
          <w:szCs w:val="24"/>
        </w:rPr>
        <w:t xml:space="preserve">Closing Transactions Associated </w:t>
      </w:r>
      <w:proofErr w:type="gramStart"/>
      <w:r w:rsidRPr="00CF207F">
        <w:rPr>
          <w:sz w:val="24"/>
          <w:szCs w:val="24"/>
        </w:rPr>
        <w:t xml:space="preserve">therewith; </w:t>
      </w:r>
      <w:r w:rsidRPr="00CF207F">
        <w:rPr>
          <w:sz w:val="24"/>
          <w:szCs w:val="24"/>
        </w:rPr>
        <w:tab/>
      </w:r>
      <w:r w:rsidRPr="00CF207F">
        <w:rPr>
          <w:sz w:val="24"/>
          <w:szCs w:val="24"/>
        </w:rPr>
        <w:tab/>
        <w:t>:</w:t>
      </w:r>
      <w:proofErr w:type="gramEnd"/>
    </w:p>
    <w:p w:rsidR="00D77BCC" w:rsidRPr="00CF207F" w:rsidRDefault="00D77BCC" w:rsidP="00D77BCC">
      <w:pPr>
        <w:rPr>
          <w:sz w:val="24"/>
          <w:szCs w:val="24"/>
        </w:rPr>
      </w:pPr>
      <w:r w:rsidRPr="00CF207F">
        <w:rPr>
          <w:sz w:val="24"/>
          <w:szCs w:val="24"/>
        </w:rPr>
        <w:t xml:space="preserve">(2) </w:t>
      </w:r>
      <w:proofErr w:type="gramStart"/>
      <w:r w:rsidRPr="00CF207F">
        <w:rPr>
          <w:sz w:val="24"/>
          <w:szCs w:val="24"/>
        </w:rPr>
        <w:t>for</w:t>
      </w:r>
      <w:proofErr w:type="gramEnd"/>
      <w:r w:rsidRPr="00CF207F">
        <w:rPr>
          <w:sz w:val="24"/>
          <w:szCs w:val="24"/>
        </w:rPr>
        <w:t xml:space="preserve"> the Transfer of Certain Property Interests </w:t>
      </w:r>
      <w:r w:rsidRPr="00CF207F">
        <w:rPr>
          <w:sz w:val="24"/>
          <w:szCs w:val="24"/>
        </w:rPr>
        <w:tab/>
        <w:t>:</w:t>
      </w:r>
    </w:p>
    <w:p w:rsidR="00D77BCC" w:rsidRPr="00CF207F" w:rsidRDefault="00D77BCC" w:rsidP="00D77BCC">
      <w:pPr>
        <w:rPr>
          <w:sz w:val="24"/>
          <w:szCs w:val="24"/>
        </w:rPr>
      </w:pPr>
      <w:r w:rsidRPr="00CF207F">
        <w:rPr>
          <w:sz w:val="24"/>
          <w:szCs w:val="24"/>
        </w:rPr>
        <w:t xml:space="preserve">Between PPL Electric Utilities Corporation and </w:t>
      </w:r>
      <w:r w:rsidRPr="00CF207F">
        <w:rPr>
          <w:sz w:val="24"/>
          <w:szCs w:val="24"/>
        </w:rPr>
        <w:tab/>
        <w:t>:</w:t>
      </w:r>
    </w:p>
    <w:p w:rsidR="00D77BCC" w:rsidRPr="00CF207F" w:rsidRDefault="00D77BCC" w:rsidP="00D77BCC">
      <w:pPr>
        <w:rPr>
          <w:sz w:val="24"/>
          <w:szCs w:val="24"/>
        </w:rPr>
      </w:pPr>
      <w:r w:rsidRPr="00CF207F">
        <w:rPr>
          <w:sz w:val="24"/>
          <w:szCs w:val="24"/>
        </w:rPr>
        <w:t xml:space="preserve">PPL Energy Supply, LLC, and its Subsidiaries in </w:t>
      </w:r>
      <w:r w:rsidRPr="00CF207F">
        <w:rPr>
          <w:sz w:val="24"/>
          <w:szCs w:val="24"/>
        </w:rPr>
        <w:tab/>
        <w:t>:</w:t>
      </w:r>
    </w:p>
    <w:p w:rsidR="00D77BCC" w:rsidRPr="00CF207F" w:rsidRDefault="00D77BCC" w:rsidP="00D77BCC">
      <w:pPr>
        <w:rPr>
          <w:sz w:val="24"/>
          <w:szCs w:val="24"/>
        </w:rPr>
      </w:pPr>
      <w:r w:rsidRPr="00CF207F">
        <w:rPr>
          <w:sz w:val="24"/>
          <w:szCs w:val="24"/>
        </w:rPr>
        <w:t xml:space="preserve">Conjunction with the Transfer of All of the </w:t>
      </w:r>
      <w:r w:rsidRPr="00CF207F">
        <w:rPr>
          <w:sz w:val="24"/>
          <w:szCs w:val="24"/>
        </w:rPr>
        <w:tab/>
      </w:r>
      <w:r w:rsidRPr="00CF207F">
        <w:rPr>
          <w:sz w:val="24"/>
          <w:szCs w:val="24"/>
        </w:rPr>
        <w:tab/>
        <w:t>:</w:t>
      </w:r>
    </w:p>
    <w:p w:rsidR="00D77BCC" w:rsidRPr="00CF207F" w:rsidRDefault="00D77BCC" w:rsidP="00D77BCC">
      <w:pPr>
        <w:rPr>
          <w:sz w:val="24"/>
          <w:szCs w:val="24"/>
        </w:rPr>
      </w:pPr>
      <w:r w:rsidRPr="00CF207F">
        <w:rPr>
          <w:sz w:val="24"/>
          <w:szCs w:val="24"/>
        </w:rPr>
        <w:t xml:space="preserve">Interests of PPL Energy Supply, LLC and its </w:t>
      </w:r>
      <w:r w:rsidRPr="00CF207F">
        <w:rPr>
          <w:sz w:val="24"/>
          <w:szCs w:val="24"/>
        </w:rPr>
        <w:tab/>
        <w:t>:</w:t>
      </w:r>
    </w:p>
    <w:p w:rsidR="00D77BCC" w:rsidRPr="00CF207F" w:rsidRDefault="00D77BCC" w:rsidP="00D77BCC">
      <w:pPr>
        <w:rPr>
          <w:sz w:val="24"/>
          <w:szCs w:val="24"/>
        </w:rPr>
      </w:pPr>
      <w:r w:rsidRPr="00CF207F">
        <w:rPr>
          <w:sz w:val="24"/>
          <w:szCs w:val="24"/>
        </w:rPr>
        <w:t xml:space="preserve">Subsidiaries to Talen Energy </w:t>
      </w:r>
      <w:proofErr w:type="gramStart"/>
      <w:r w:rsidRPr="00CF207F">
        <w:rPr>
          <w:sz w:val="24"/>
          <w:szCs w:val="24"/>
        </w:rPr>
        <w:t>Corporation;</w:t>
      </w:r>
      <w:r w:rsidRPr="00CF207F">
        <w:rPr>
          <w:sz w:val="24"/>
          <w:szCs w:val="24"/>
        </w:rPr>
        <w:tab/>
      </w:r>
      <w:r w:rsidRPr="00CF207F">
        <w:rPr>
          <w:sz w:val="24"/>
          <w:szCs w:val="24"/>
        </w:rPr>
        <w:tab/>
        <w:t>:</w:t>
      </w:r>
      <w:proofErr w:type="gramEnd"/>
    </w:p>
    <w:p w:rsidR="00D77BCC" w:rsidRPr="00CF207F" w:rsidRDefault="00D77BCC" w:rsidP="00D77BCC">
      <w:pPr>
        <w:rPr>
          <w:sz w:val="24"/>
          <w:szCs w:val="24"/>
        </w:rPr>
      </w:pPr>
      <w:r w:rsidRPr="00CF207F">
        <w:rPr>
          <w:sz w:val="24"/>
          <w:szCs w:val="24"/>
        </w:rPr>
        <w:t xml:space="preserve">(3) </w:t>
      </w:r>
      <w:proofErr w:type="gramStart"/>
      <w:r w:rsidRPr="00CF207F">
        <w:rPr>
          <w:sz w:val="24"/>
          <w:szCs w:val="24"/>
        </w:rPr>
        <w:t>for</w:t>
      </w:r>
      <w:proofErr w:type="gramEnd"/>
      <w:r w:rsidRPr="00CF207F">
        <w:rPr>
          <w:sz w:val="24"/>
          <w:szCs w:val="24"/>
        </w:rPr>
        <w:t xml:space="preserve"> any Modification or Amendment of </w:t>
      </w:r>
      <w:r w:rsidRPr="00CF207F">
        <w:rPr>
          <w:sz w:val="24"/>
          <w:szCs w:val="24"/>
        </w:rPr>
        <w:tab/>
      </w:r>
      <w:r w:rsidRPr="00CF207F">
        <w:rPr>
          <w:sz w:val="24"/>
          <w:szCs w:val="24"/>
        </w:rPr>
        <w:tab/>
        <w:t>:</w:t>
      </w:r>
    </w:p>
    <w:p w:rsidR="00D77BCC" w:rsidRPr="00CF207F" w:rsidRDefault="00D77BCC" w:rsidP="00D77BCC">
      <w:pPr>
        <w:rPr>
          <w:sz w:val="24"/>
          <w:szCs w:val="24"/>
        </w:rPr>
      </w:pPr>
      <w:r w:rsidRPr="00CF207F">
        <w:rPr>
          <w:sz w:val="24"/>
          <w:szCs w:val="24"/>
        </w:rPr>
        <w:t xml:space="preserve">Associated Affiliated Interest Agreements; and </w:t>
      </w:r>
      <w:r w:rsidRPr="00CF207F">
        <w:rPr>
          <w:sz w:val="24"/>
          <w:szCs w:val="24"/>
        </w:rPr>
        <w:tab/>
        <w:t>:</w:t>
      </w:r>
    </w:p>
    <w:p w:rsidR="00D77BCC" w:rsidRPr="00CF207F" w:rsidRDefault="00D77BCC" w:rsidP="00D77BCC">
      <w:pPr>
        <w:rPr>
          <w:sz w:val="24"/>
          <w:szCs w:val="24"/>
        </w:rPr>
      </w:pPr>
      <w:r w:rsidRPr="00CF207F">
        <w:rPr>
          <w:sz w:val="24"/>
          <w:szCs w:val="24"/>
        </w:rPr>
        <w:t xml:space="preserve">(4) </w:t>
      </w:r>
      <w:proofErr w:type="gramStart"/>
      <w:r w:rsidRPr="00CF207F">
        <w:rPr>
          <w:sz w:val="24"/>
          <w:szCs w:val="24"/>
        </w:rPr>
        <w:t>for</w:t>
      </w:r>
      <w:proofErr w:type="gramEnd"/>
      <w:r w:rsidRPr="00CF207F">
        <w:rPr>
          <w:sz w:val="24"/>
          <w:szCs w:val="24"/>
        </w:rPr>
        <w:t xml:space="preserve"> any Other Approvals Necessary to </w:t>
      </w:r>
      <w:r w:rsidRPr="00CF207F">
        <w:rPr>
          <w:sz w:val="24"/>
          <w:szCs w:val="24"/>
        </w:rPr>
        <w:tab/>
      </w:r>
      <w:r w:rsidRPr="00CF207F">
        <w:rPr>
          <w:sz w:val="24"/>
          <w:szCs w:val="24"/>
        </w:rPr>
        <w:tab/>
        <w:t>:</w:t>
      </w:r>
    </w:p>
    <w:p w:rsidR="00D77BCC" w:rsidRPr="00CF207F" w:rsidRDefault="00D77BCC" w:rsidP="00D77BCC">
      <w:pPr>
        <w:rPr>
          <w:sz w:val="24"/>
          <w:szCs w:val="24"/>
        </w:rPr>
      </w:pPr>
      <w:r w:rsidRPr="00CF207F">
        <w:rPr>
          <w:sz w:val="24"/>
          <w:szCs w:val="24"/>
        </w:rPr>
        <w:t xml:space="preserve">Complete the Contemplated Transactions </w:t>
      </w:r>
      <w:r w:rsidRPr="00CF207F">
        <w:rPr>
          <w:sz w:val="24"/>
          <w:szCs w:val="24"/>
        </w:rPr>
        <w:tab/>
      </w:r>
      <w:r w:rsidRPr="00CF207F">
        <w:rPr>
          <w:sz w:val="24"/>
          <w:szCs w:val="24"/>
        </w:rPr>
        <w:tab/>
        <w:t>:</w:t>
      </w:r>
    </w:p>
    <w:p w:rsidR="00D77BCC" w:rsidRDefault="00D77BCC" w:rsidP="00D77BCC">
      <w:pPr>
        <w:rPr>
          <w:sz w:val="24"/>
          <w:szCs w:val="24"/>
        </w:rPr>
      </w:pPr>
    </w:p>
    <w:p w:rsidR="00D77BCC" w:rsidRPr="00CF207F" w:rsidRDefault="00D77BCC" w:rsidP="00D77BCC">
      <w:pPr>
        <w:rPr>
          <w:sz w:val="24"/>
          <w:szCs w:val="24"/>
        </w:rPr>
      </w:pPr>
    </w:p>
    <w:p w:rsidR="00D77BCC" w:rsidRPr="00CF207F" w:rsidRDefault="00D77BCC" w:rsidP="00D77BCC">
      <w:pPr>
        <w:rPr>
          <w:sz w:val="24"/>
          <w:szCs w:val="24"/>
        </w:rPr>
      </w:pPr>
    </w:p>
    <w:p w:rsidR="00D77BCC" w:rsidRPr="00CF207F" w:rsidRDefault="00D77BCC" w:rsidP="00D77BCC">
      <w:pPr>
        <w:jc w:val="center"/>
        <w:rPr>
          <w:b/>
          <w:sz w:val="24"/>
          <w:szCs w:val="24"/>
          <w:u w:val="single"/>
        </w:rPr>
      </w:pPr>
      <w:r w:rsidRPr="00CF207F">
        <w:rPr>
          <w:b/>
          <w:sz w:val="24"/>
          <w:szCs w:val="24"/>
          <w:u w:val="single"/>
        </w:rPr>
        <w:t xml:space="preserve">INITIAL DECISION </w:t>
      </w:r>
    </w:p>
    <w:p w:rsidR="00D77BCC" w:rsidRDefault="00D77BCC" w:rsidP="00D77BCC">
      <w:pPr>
        <w:jc w:val="center"/>
        <w:rPr>
          <w:b/>
          <w:sz w:val="24"/>
          <w:szCs w:val="24"/>
          <w:u w:val="single"/>
        </w:rPr>
      </w:pPr>
    </w:p>
    <w:p w:rsidR="00D77BCC" w:rsidRPr="00CF207F" w:rsidRDefault="00D77BCC" w:rsidP="00D77BCC">
      <w:pPr>
        <w:jc w:val="center"/>
        <w:rPr>
          <w:b/>
          <w:sz w:val="24"/>
          <w:szCs w:val="24"/>
          <w:u w:val="single"/>
        </w:rPr>
      </w:pPr>
    </w:p>
    <w:p w:rsidR="00D77BCC" w:rsidRPr="00CF207F" w:rsidRDefault="00523D42" w:rsidP="00D77BCC">
      <w:pPr>
        <w:jc w:val="center"/>
        <w:rPr>
          <w:b/>
          <w:sz w:val="24"/>
          <w:szCs w:val="24"/>
        </w:rPr>
      </w:pPr>
      <w:proofErr w:type="gramStart"/>
      <w:r>
        <w:rPr>
          <w:b/>
          <w:sz w:val="24"/>
          <w:szCs w:val="24"/>
        </w:rPr>
        <w:t>Granting the Petition for Leave to Withdraw of Allegheny Electric Cooperative, Inc.</w:t>
      </w:r>
      <w:proofErr w:type="gramEnd"/>
    </w:p>
    <w:p w:rsidR="00D77BCC" w:rsidRPr="00CF207F" w:rsidRDefault="00D77BCC" w:rsidP="00D77BCC">
      <w:pPr>
        <w:jc w:val="center"/>
        <w:rPr>
          <w:b/>
          <w:sz w:val="24"/>
          <w:szCs w:val="24"/>
        </w:rPr>
      </w:pPr>
    </w:p>
    <w:p w:rsidR="00D77BCC" w:rsidRPr="00CF207F" w:rsidRDefault="00D77BCC" w:rsidP="00D77BCC">
      <w:pPr>
        <w:jc w:val="center"/>
        <w:rPr>
          <w:sz w:val="24"/>
          <w:szCs w:val="24"/>
        </w:rPr>
      </w:pPr>
      <w:r w:rsidRPr="00CF207F">
        <w:rPr>
          <w:sz w:val="24"/>
          <w:szCs w:val="24"/>
        </w:rPr>
        <w:t>Before</w:t>
      </w:r>
    </w:p>
    <w:p w:rsidR="00D77BCC" w:rsidRPr="00CF207F" w:rsidRDefault="00D77BCC" w:rsidP="00D77BCC">
      <w:pPr>
        <w:jc w:val="center"/>
        <w:rPr>
          <w:sz w:val="24"/>
          <w:szCs w:val="24"/>
        </w:rPr>
      </w:pPr>
      <w:r w:rsidRPr="00CF207F">
        <w:rPr>
          <w:sz w:val="24"/>
          <w:szCs w:val="24"/>
        </w:rPr>
        <w:t>Susan D. Colwell</w:t>
      </w:r>
    </w:p>
    <w:p w:rsidR="00D77BCC" w:rsidRPr="00CF207F" w:rsidRDefault="00D77BCC" w:rsidP="00D77BCC">
      <w:pPr>
        <w:jc w:val="center"/>
        <w:rPr>
          <w:sz w:val="24"/>
          <w:szCs w:val="24"/>
        </w:rPr>
      </w:pPr>
      <w:r w:rsidRPr="00CF207F">
        <w:rPr>
          <w:sz w:val="24"/>
          <w:szCs w:val="24"/>
        </w:rPr>
        <w:t>Administrative Law Judge</w:t>
      </w:r>
    </w:p>
    <w:p w:rsidR="00D77BCC" w:rsidRPr="00CF207F" w:rsidRDefault="00D77BCC" w:rsidP="00D77BCC">
      <w:pPr>
        <w:jc w:val="center"/>
        <w:rPr>
          <w:sz w:val="24"/>
          <w:szCs w:val="24"/>
        </w:rPr>
      </w:pPr>
    </w:p>
    <w:p w:rsidR="00D77BCC" w:rsidRPr="00CF207F" w:rsidRDefault="00D77BCC" w:rsidP="00D77BCC">
      <w:pPr>
        <w:jc w:val="center"/>
        <w:rPr>
          <w:sz w:val="24"/>
          <w:szCs w:val="24"/>
        </w:rPr>
      </w:pPr>
    </w:p>
    <w:p w:rsidR="00D77BCC" w:rsidRPr="00CF207F" w:rsidRDefault="00D77BCC" w:rsidP="00D77BCC">
      <w:pPr>
        <w:jc w:val="center"/>
        <w:rPr>
          <w:sz w:val="24"/>
          <w:szCs w:val="24"/>
        </w:rPr>
      </w:pPr>
      <w:r w:rsidRPr="00CF207F">
        <w:rPr>
          <w:sz w:val="24"/>
          <w:szCs w:val="24"/>
          <w:u w:val="single"/>
        </w:rPr>
        <w:t>HISTORY OF THE PROCEEDING</w:t>
      </w:r>
    </w:p>
    <w:p w:rsidR="00D77BCC" w:rsidRPr="00CF207F" w:rsidRDefault="00D77BCC" w:rsidP="00D77BCC">
      <w:pPr>
        <w:jc w:val="center"/>
        <w:rPr>
          <w:sz w:val="24"/>
          <w:szCs w:val="24"/>
        </w:rPr>
      </w:pPr>
    </w:p>
    <w:p w:rsidR="00D77BCC" w:rsidRPr="00CF207F" w:rsidRDefault="00D77BCC" w:rsidP="00D77BCC">
      <w:pPr>
        <w:jc w:val="center"/>
        <w:rPr>
          <w:b/>
          <w:sz w:val="24"/>
          <w:szCs w:val="24"/>
        </w:rPr>
      </w:pPr>
    </w:p>
    <w:p w:rsidR="00D77BCC" w:rsidRPr="00CF207F" w:rsidRDefault="00D77BCC" w:rsidP="00D77BCC">
      <w:pPr>
        <w:spacing w:line="360" w:lineRule="auto"/>
        <w:rPr>
          <w:sz w:val="24"/>
          <w:szCs w:val="24"/>
        </w:rPr>
      </w:pPr>
      <w:r w:rsidRPr="00CF207F">
        <w:rPr>
          <w:sz w:val="24"/>
          <w:szCs w:val="24"/>
        </w:rPr>
        <w:tab/>
      </w:r>
      <w:r w:rsidRPr="00CF207F">
        <w:rPr>
          <w:sz w:val="24"/>
          <w:szCs w:val="24"/>
        </w:rPr>
        <w:tab/>
        <w:t>On July 30, 2014, PPL Interstate Energy Company and PPL Electric Utilities Corporation (PPL or Applicants), filed the instant Joint Application along with Appendices A through O.  Pursuant to Secretarial letter dated August 5, 2014, the Applicants published notice of the Application in newspapers having a general circulation in the areas involved, and on August 29, 2014, the Applicants filed Affidavits for Proof of Publication.</w:t>
      </w:r>
    </w:p>
    <w:p w:rsidR="00D77BCC" w:rsidRPr="00CF207F" w:rsidRDefault="00D77BCC" w:rsidP="00D77BCC">
      <w:pPr>
        <w:spacing w:line="360" w:lineRule="auto"/>
        <w:rPr>
          <w:sz w:val="24"/>
          <w:szCs w:val="24"/>
        </w:rPr>
      </w:pPr>
    </w:p>
    <w:p w:rsidR="00D77BCC" w:rsidRPr="00CF207F" w:rsidRDefault="00D77BCC" w:rsidP="00D77BCC">
      <w:pPr>
        <w:spacing w:line="360" w:lineRule="auto"/>
        <w:rPr>
          <w:sz w:val="24"/>
          <w:szCs w:val="24"/>
        </w:rPr>
      </w:pPr>
      <w:r w:rsidRPr="00CF207F">
        <w:rPr>
          <w:sz w:val="24"/>
          <w:szCs w:val="24"/>
        </w:rPr>
        <w:lastRenderedPageBreak/>
        <w:tab/>
      </w:r>
      <w:r w:rsidRPr="00CF207F">
        <w:rPr>
          <w:sz w:val="24"/>
          <w:szCs w:val="24"/>
        </w:rPr>
        <w:tab/>
        <w:t xml:space="preserve">On August 16, 2014, notice was published in the </w:t>
      </w:r>
      <w:r>
        <w:rPr>
          <w:i/>
          <w:sz w:val="24"/>
          <w:szCs w:val="24"/>
        </w:rPr>
        <w:t>Pennsylvania Bulletin, 44 Pa.B. </w:t>
      </w:r>
      <w:proofErr w:type="gramStart"/>
      <w:r w:rsidRPr="00CF207F">
        <w:rPr>
          <w:i/>
          <w:sz w:val="24"/>
          <w:szCs w:val="24"/>
        </w:rPr>
        <w:t>5547</w:t>
      </w:r>
      <w:r w:rsidRPr="00CF207F">
        <w:rPr>
          <w:sz w:val="24"/>
          <w:szCs w:val="24"/>
        </w:rPr>
        <w:t>, which included notice of a prehearing conference to be held on September 18, 2014 at 1:30 pm. and setting the deadline for protests and interventions for September 5, 2014.</w:t>
      </w:r>
      <w:proofErr w:type="gramEnd"/>
      <w:r w:rsidRPr="00CF207F">
        <w:rPr>
          <w:sz w:val="24"/>
          <w:szCs w:val="24"/>
        </w:rPr>
        <w:t xml:space="preserve">  A separate hearing notice was issued on August 25, 2014, containing the same information.  On August 29, 2014, I issued a Prehearing Order which set forth some requirements for becoming a party and direct</w:t>
      </w:r>
      <w:r>
        <w:rPr>
          <w:sz w:val="24"/>
          <w:szCs w:val="24"/>
        </w:rPr>
        <w:t>ed</w:t>
      </w:r>
      <w:r w:rsidRPr="00CF207F">
        <w:rPr>
          <w:sz w:val="24"/>
          <w:szCs w:val="24"/>
        </w:rPr>
        <w:t xml:space="preserve"> the filing of a prehearing memorandum on or before September 12, 2014.</w:t>
      </w:r>
    </w:p>
    <w:p w:rsidR="00D77BCC" w:rsidRPr="00CF207F" w:rsidRDefault="00D77BCC" w:rsidP="00D77BCC">
      <w:pPr>
        <w:spacing w:line="360" w:lineRule="auto"/>
        <w:rPr>
          <w:sz w:val="24"/>
          <w:szCs w:val="24"/>
        </w:rPr>
      </w:pPr>
    </w:p>
    <w:p w:rsidR="00D77BCC" w:rsidRPr="00CF207F" w:rsidRDefault="00D77BCC" w:rsidP="00D77BCC">
      <w:pPr>
        <w:spacing w:line="360" w:lineRule="auto"/>
        <w:rPr>
          <w:sz w:val="24"/>
          <w:szCs w:val="24"/>
        </w:rPr>
      </w:pPr>
      <w:r w:rsidRPr="00CF207F">
        <w:rPr>
          <w:sz w:val="24"/>
          <w:szCs w:val="24"/>
        </w:rPr>
        <w:tab/>
      </w:r>
      <w:r w:rsidRPr="00CF207F">
        <w:rPr>
          <w:sz w:val="24"/>
          <w:szCs w:val="24"/>
        </w:rPr>
        <w:tab/>
        <w:t>On August 26, 2014, the International Brotherho</w:t>
      </w:r>
      <w:r>
        <w:rPr>
          <w:sz w:val="24"/>
          <w:szCs w:val="24"/>
        </w:rPr>
        <w:t>od of Electrical Workers, Local </w:t>
      </w:r>
      <w:r w:rsidRPr="00CF207F">
        <w:rPr>
          <w:sz w:val="24"/>
          <w:szCs w:val="24"/>
        </w:rPr>
        <w:t>1600 (IBEW) filed a petition to intervene.</w:t>
      </w:r>
    </w:p>
    <w:p w:rsidR="00D77BCC" w:rsidRPr="00CF207F" w:rsidRDefault="00D77BCC" w:rsidP="00D77BCC">
      <w:pPr>
        <w:spacing w:line="360" w:lineRule="auto"/>
        <w:rPr>
          <w:sz w:val="24"/>
          <w:szCs w:val="24"/>
        </w:rPr>
      </w:pPr>
    </w:p>
    <w:p w:rsidR="00D77BCC" w:rsidRPr="00CF207F" w:rsidRDefault="00D77BCC" w:rsidP="00D77BCC">
      <w:pPr>
        <w:spacing w:line="360" w:lineRule="auto"/>
        <w:rPr>
          <w:sz w:val="24"/>
          <w:szCs w:val="24"/>
        </w:rPr>
      </w:pPr>
      <w:r w:rsidRPr="00CF207F">
        <w:rPr>
          <w:sz w:val="24"/>
          <w:szCs w:val="24"/>
        </w:rPr>
        <w:tab/>
      </w:r>
      <w:r w:rsidRPr="00CF207F">
        <w:rPr>
          <w:sz w:val="24"/>
          <w:szCs w:val="24"/>
        </w:rPr>
        <w:tab/>
        <w:t>On August 27, 2014, the Company served direct testimony.</w:t>
      </w:r>
    </w:p>
    <w:p w:rsidR="00D77BCC" w:rsidRPr="00CF207F" w:rsidRDefault="00D77BCC" w:rsidP="00D77BCC">
      <w:pPr>
        <w:spacing w:line="360" w:lineRule="auto"/>
        <w:rPr>
          <w:sz w:val="24"/>
          <w:szCs w:val="24"/>
        </w:rPr>
      </w:pPr>
    </w:p>
    <w:p w:rsidR="00D77BCC" w:rsidRPr="00CF207F" w:rsidRDefault="00D77BCC" w:rsidP="00D77BCC">
      <w:pPr>
        <w:spacing w:line="360" w:lineRule="auto"/>
        <w:rPr>
          <w:sz w:val="24"/>
          <w:szCs w:val="24"/>
        </w:rPr>
      </w:pPr>
      <w:r w:rsidRPr="00CF207F">
        <w:rPr>
          <w:sz w:val="24"/>
          <w:szCs w:val="24"/>
        </w:rPr>
        <w:tab/>
      </w:r>
      <w:r w:rsidRPr="00CF207F">
        <w:rPr>
          <w:sz w:val="24"/>
          <w:szCs w:val="24"/>
        </w:rPr>
        <w:tab/>
        <w:t xml:space="preserve">Notice of intervention was filed by the Office of Consumer Advocate (OCA) on September 4, 2014. </w:t>
      </w:r>
    </w:p>
    <w:p w:rsidR="00D77BCC" w:rsidRPr="00CF207F" w:rsidRDefault="00D77BCC" w:rsidP="00D77BCC">
      <w:pPr>
        <w:spacing w:line="360" w:lineRule="auto"/>
        <w:rPr>
          <w:sz w:val="24"/>
          <w:szCs w:val="24"/>
        </w:rPr>
      </w:pPr>
    </w:p>
    <w:p w:rsidR="00D77BCC" w:rsidRPr="00CF207F" w:rsidRDefault="00D77BCC" w:rsidP="00D77BCC">
      <w:pPr>
        <w:spacing w:line="360" w:lineRule="auto"/>
        <w:rPr>
          <w:sz w:val="24"/>
          <w:szCs w:val="24"/>
        </w:rPr>
      </w:pPr>
      <w:r w:rsidRPr="00CF207F">
        <w:rPr>
          <w:sz w:val="24"/>
          <w:szCs w:val="24"/>
        </w:rPr>
        <w:tab/>
      </w:r>
      <w:r w:rsidRPr="00CF207F">
        <w:rPr>
          <w:sz w:val="24"/>
          <w:szCs w:val="24"/>
        </w:rPr>
        <w:tab/>
        <w:t>A protest was filed by the Office of Small Business Advocate (OSBA) on September 5, 2014.  The Allegheny Electric Cooperative, Inc. (AECI) filed a petition to intervene on September 5, 2014.</w:t>
      </w:r>
    </w:p>
    <w:p w:rsidR="00D77BCC" w:rsidRPr="00CF207F" w:rsidRDefault="00D77BCC" w:rsidP="00D77BCC">
      <w:pPr>
        <w:spacing w:line="360" w:lineRule="auto"/>
        <w:rPr>
          <w:sz w:val="24"/>
          <w:szCs w:val="24"/>
        </w:rPr>
      </w:pPr>
    </w:p>
    <w:p w:rsidR="00D77BCC" w:rsidRPr="00CF207F" w:rsidRDefault="00D77BCC" w:rsidP="00D77BCC">
      <w:pPr>
        <w:spacing w:line="360" w:lineRule="auto"/>
        <w:rPr>
          <w:sz w:val="24"/>
          <w:szCs w:val="24"/>
        </w:rPr>
      </w:pPr>
      <w:r w:rsidRPr="00CF207F">
        <w:rPr>
          <w:sz w:val="24"/>
          <w:szCs w:val="24"/>
        </w:rPr>
        <w:tab/>
      </w:r>
      <w:r w:rsidRPr="00CF207F">
        <w:rPr>
          <w:sz w:val="24"/>
          <w:szCs w:val="24"/>
        </w:rPr>
        <w:tab/>
        <w:t>On or before September 12, 2014, each party filed a prehearing memorandum.</w:t>
      </w:r>
    </w:p>
    <w:p w:rsidR="00D77BCC" w:rsidRPr="00CF207F" w:rsidRDefault="00D77BCC" w:rsidP="00D77BCC">
      <w:pPr>
        <w:spacing w:line="360" w:lineRule="auto"/>
        <w:rPr>
          <w:sz w:val="24"/>
          <w:szCs w:val="24"/>
        </w:rPr>
      </w:pPr>
    </w:p>
    <w:p w:rsidR="00D77BCC" w:rsidRPr="00CF207F" w:rsidRDefault="00D77BCC" w:rsidP="00D77BCC">
      <w:pPr>
        <w:spacing w:line="360" w:lineRule="auto"/>
        <w:rPr>
          <w:sz w:val="24"/>
          <w:szCs w:val="24"/>
        </w:rPr>
      </w:pPr>
      <w:r w:rsidRPr="00CF207F">
        <w:rPr>
          <w:sz w:val="24"/>
          <w:szCs w:val="24"/>
        </w:rPr>
        <w:tab/>
      </w:r>
      <w:r w:rsidRPr="00CF207F">
        <w:rPr>
          <w:sz w:val="24"/>
          <w:szCs w:val="24"/>
        </w:rPr>
        <w:tab/>
        <w:t xml:space="preserve">The prehearing conference was held as scheduled on September 18, 2014.  </w:t>
      </w:r>
      <w:r>
        <w:rPr>
          <w:sz w:val="24"/>
          <w:szCs w:val="24"/>
        </w:rPr>
        <w:t>The following counsel attended:</w:t>
      </w:r>
      <w:r w:rsidRPr="00CF207F">
        <w:rPr>
          <w:sz w:val="24"/>
          <w:szCs w:val="24"/>
        </w:rPr>
        <w:t xml:space="preserve"> on behalf of Applicants, David B. MacGregor, Esq., Paul E. Russell, Esq., and Christopher T. Wright, Esq.; on behalf of IBEW, Scott J. Rubin, Esq.; on behalf of OSBA, Steven C. Gray, Esq.; on behalf of OCA, Aron J. Beatty, Esq.; and on behalf of Allegheny Electric Cooperative, Inc., Thomas T. Niesen, Esq. and Charles E. Thomas, III, Esq.</w:t>
      </w:r>
    </w:p>
    <w:p w:rsidR="00D77BCC" w:rsidRPr="00CF207F" w:rsidRDefault="00D77BCC" w:rsidP="00D77BCC">
      <w:pPr>
        <w:spacing w:line="360" w:lineRule="auto"/>
        <w:rPr>
          <w:sz w:val="24"/>
          <w:szCs w:val="24"/>
        </w:rPr>
      </w:pPr>
    </w:p>
    <w:p w:rsidR="00D77BCC" w:rsidRPr="00CF207F" w:rsidRDefault="00D77BCC" w:rsidP="00D77BCC">
      <w:pPr>
        <w:spacing w:line="360" w:lineRule="auto"/>
        <w:rPr>
          <w:sz w:val="24"/>
          <w:szCs w:val="24"/>
        </w:rPr>
      </w:pPr>
      <w:r w:rsidRPr="00CF207F">
        <w:rPr>
          <w:sz w:val="24"/>
          <w:szCs w:val="24"/>
        </w:rPr>
        <w:tab/>
      </w:r>
      <w:r w:rsidRPr="00CF207F">
        <w:rPr>
          <w:sz w:val="24"/>
          <w:szCs w:val="24"/>
        </w:rPr>
        <w:tab/>
        <w:t>The petitions to intervene were unopposed and were granted in the Scheduling Order issued September 22, 2014.</w:t>
      </w:r>
    </w:p>
    <w:p w:rsidR="00D77BCC" w:rsidRPr="00CF207F" w:rsidRDefault="00D77BCC" w:rsidP="00D77BCC">
      <w:pPr>
        <w:spacing w:line="360" w:lineRule="auto"/>
        <w:rPr>
          <w:sz w:val="24"/>
          <w:szCs w:val="24"/>
        </w:rPr>
      </w:pPr>
    </w:p>
    <w:p w:rsidR="00D77BCC" w:rsidRPr="00CF207F" w:rsidRDefault="00D77BCC" w:rsidP="00D77BCC">
      <w:pPr>
        <w:spacing w:line="360" w:lineRule="auto"/>
        <w:rPr>
          <w:sz w:val="24"/>
          <w:szCs w:val="24"/>
        </w:rPr>
      </w:pPr>
      <w:r w:rsidRPr="00CF207F">
        <w:rPr>
          <w:sz w:val="24"/>
          <w:szCs w:val="24"/>
        </w:rPr>
        <w:tab/>
      </w:r>
      <w:r w:rsidRPr="00CF207F">
        <w:rPr>
          <w:sz w:val="24"/>
          <w:szCs w:val="24"/>
        </w:rPr>
        <w:tab/>
        <w:t xml:space="preserve">The parties encountered some difficulty in agreeing upon a litigation schedule, as the Applicants are seeking an expedited schedule in order to meet goals for the closing of the </w:t>
      </w:r>
      <w:r w:rsidRPr="00CF207F">
        <w:rPr>
          <w:sz w:val="24"/>
          <w:szCs w:val="24"/>
        </w:rPr>
        <w:lastRenderedPageBreak/>
        <w:t xml:space="preserve">underlying deal, and AECI, which claimed partial ownership of the facilities being transferred in the underlying deal but no actual notice of the transactions until notice of this case was published in the </w:t>
      </w:r>
      <w:r w:rsidRPr="00CF207F">
        <w:rPr>
          <w:i/>
          <w:sz w:val="24"/>
          <w:szCs w:val="24"/>
        </w:rPr>
        <w:t>Pennsylvania Bulletin.</w:t>
      </w:r>
      <w:r>
        <w:rPr>
          <w:sz w:val="24"/>
          <w:szCs w:val="24"/>
        </w:rPr>
        <w:t xml:space="preserve">  </w:t>
      </w:r>
      <w:r w:rsidRPr="00CF207F">
        <w:rPr>
          <w:sz w:val="24"/>
          <w:szCs w:val="24"/>
        </w:rPr>
        <w:t>AECI stated that it had to review the deeds appearing in the Appendices to the Application, and that the proposed time was insufficient.  AECI asked for 60 days to be added to the proposed schedule.  Company counsel protested that the same language appeared in each deed and would take far less time to review than AECI expected, but the result of the discussion was a compromise of a 30 day addition to the proposed schedule.</w:t>
      </w:r>
    </w:p>
    <w:p w:rsidR="00D77BCC" w:rsidRPr="00CF207F" w:rsidRDefault="00D77BCC" w:rsidP="00D77BCC">
      <w:pPr>
        <w:spacing w:line="360" w:lineRule="auto"/>
        <w:rPr>
          <w:sz w:val="24"/>
          <w:szCs w:val="24"/>
        </w:rPr>
      </w:pPr>
    </w:p>
    <w:p w:rsidR="00D77BCC" w:rsidRPr="00CF207F" w:rsidRDefault="00D77BCC" w:rsidP="00D77BCC">
      <w:pPr>
        <w:spacing w:line="360" w:lineRule="auto"/>
        <w:rPr>
          <w:sz w:val="24"/>
          <w:szCs w:val="24"/>
        </w:rPr>
      </w:pPr>
      <w:r w:rsidRPr="00CF207F">
        <w:rPr>
          <w:sz w:val="24"/>
          <w:szCs w:val="24"/>
        </w:rPr>
        <w:tab/>
      </w:r>
      <w:r w:rsidRPr="00CF207F">
        <w:rPr>
          <w:sz w:val="24"/>
          <w:szCs w:val="24"/>
        </w:rPr>
        <w:tab/>
        <w:t>The Scheduling Order (Second Prehearing Order) issued September 22, 2014, set the litigation schedule and adopted modifications to the Commission's discovery regulations.  A Protective Order (Third Prehearing Order) was issued on September 24, 2014.</w:t>
      </w:r>
    </w:p>
    <w:p w:rsidR="00D77BCC" w:rsidRPr="00CF207F" w:rsidRDefault="00D77BCC" w:rsidP="00D77BCC">
      <w:pPr>
        <w:spacing w:line="360" w:lineRule="auto"/>
        <w:rPr>
          <w:sz w:val="24"/>
          <w:szCs w:val="24"/>
        </w:rPr>
      </w:pPr>
    </w:p>
    <w:p w:rsidR="00D77BCC" w:rsidRPr="00CF207F" w:rsidRDefault="00D77BCC" w:rsidP="00D77BCC">
      <w:pPr>
        <w:spacing w:line="360" w:lineRule="auto"/>
        <w:rPr>
          <w:sz w:val="24"/>
          <w:szCs w:val="24"/>
        </w:rPr>
      </w:pPr>
      <w:r w:rsidRPr="00CF207F">
        <w:rPr>
          <w:sz w:val="24"/>
          <w:szCs w:val="24"/>
        </w:rPr>
        <w:tab/>
      </w:r>
      <w:r w:rsidRPr="00CF207F">
        <w:rPr>
          <w:sz w:val="24"/>
          <w:szCs w:val="24"/>
        </w:rPr>
        <w:tab/>
        <w:t xml:space="preserve">On September 24, 2014, the Monitoring Analytics, LLC, acting in its capacity as the Independent Market Monitor for PJM (Market Monitor), filed Comments and Motion to Intervene </w:t>
      </w:r>
      <w:proofErr w:type="gramStart"/>
      <w:r w:rsidRPr="00CF207F">
        <w:rPr>
          <w:sz w:val="24"/>
          <w:szCs w:val="24"/>
        </w:rPr>
        <w:t>Out</w:t>
      </w:r>
      <w:proofErr w:type="gramEnd"/>
      <w:r w:rsidRPr="00CF207F">
        <w:rPr>
          <w:sz w:val="24"/>
          <w:szCs w:val="24"/>
        </w:rPr>
        <w:t xml:space="preserve"> Of Time.  On October 7, 2014, Applicants filed an Answer and Objection to the late-filed intervention.</w:t>
      </w:r>
    </w:p>
    <w:p w:rsidR="00D77BCC" w:rsidRPr="00CF207F" w:rsidRDefault="00D77BCC" w:rsidP="00D77BCC">
      <w:pPr>
        <w:spacing w:line="360" w:lineRule="auto"/>
        <w:rPr>
          <w:sz w:val="24"/>
          <w:szCs w:val="24"/>
        </w:rPr>
      </w:pPr>
    </w:p>
    <w:p w:rsidR="00D77BCC" w:rsidRPr="00CF207F" w:rsidRDefault="00D77BCC" w:rsidP="00D77BCC">
      <w:pPr>
        <w:spacing w:line="360" w:lineRule="auto"/>
        <w:rPr>
          <w:sz w:val="24"/>
          <w:szCs w:val="24"/>
        </w:rPr>
      </w:pPr>
      <w:r w:rsidRPr="00CF207F">
        <w:rPr>
          <w:sz w:val="24"/>
          <w:szCs w:val="24"/>
        </w:rPr>
        <w:tab/>
      </w:r>
      <w:r w:rsidRPr="00CF207F">
        <w:rPr>
          <w:sz w:val="24"/>
          <w:szCs w:val="24"/>
        </w:rPr>
        <w:tab/>
        <w:t xml:space="preserve">On October 15, 2014, AECI filed a Petition for Leave to </w:t>
      </w:r>
      <w:proofErr w:type="gramStart"/>
      <w:r w:rsidRPr="00CF207F">
        <w:rPr>
          <w:sz w:val="24"/>
          <w:szCs w:val="24"/>
        </w:rPr>
        <w:t>Withdraw</w:t>
      </w:r>
      <w:proofErr w:type="gramEnd"/>
      <w:r w:rsidRPr="00CF207F">
        <w:rPr>
          <w:sz w:val="24"/>
          <w:szCs w:val="24"/>
        </w:rPr>
        <w:t xml:space="preserve"> its Petition to Intervene, and the Applicants filed a letter indicating that they did not oppose the withdrawal on the same day.</w:t>
      </w:r>
    </w:p>
    <w:p w:rsidR="00D77BCC" w:rsidRPr="00CF207F" w:rsidRDefault="00D77BCC" w:rsidP="00D77BCC">
      <w:pPr>
        <w:spacing w:line="360" w:lineRule="auto"/>
        <w:rPr>
          <w:sz w:val="24"/>
          <w:szCs w:val="24"/>
        </w:rPr>
      </w:pPr>
    </w:p>
    <w:p w:rsidR="00D77BCC" w:rsidRDefault="00D77BCC" w:rsidP="00D77BCC">
      <w:pPr>
        <w:spacing w:line="360" w:lineRule="auto"/>
        <w:rPr>
          <w:sz w:val="24"/>
          <w:szCs w:val="24"/>
        </w:rPr>
      </w:pPr>
      <w:r w:rsidRPr="00CF207F">
        <w:rPr>
          <w:sz w:val="24"/>
          <w:szCs w:val="24"/>
        </w:rPr>
        <w:tab/>
      </w:r>
      <w:r w:rsidRPr="00CF207F">
        <w:rPr>
          <w:sz w:val="24"/>
          <w:szCs w:val="24"/>
        </w:rPr>
        <w:tab/>
      </w:r>
      <w:r>
        <w:rPr>
          <w:sz w:val="24"/>
          <w:szCs w:val="24"/>
        </w:rPr>
        <w:t xml:space="preserve">On November 4, 2014, the Commission's Secretary served </w:t>
      </w:r>
      <w:r w:rsidR="00523D42">
        <w:rPr>
          <w:sz w:val="24"/>
          <w:szCs w:val="24"/>
        </w:rPr>
        <w:t>an</w:t>
      </w:r>
      <w:r>
        <w:rPr>
          <w:sz w:val="24"/>
          <w:szCs w:val="24"/>
        </w:rPr>
        <w:t xml:space="preserve"> Initial Decision denying th</w:t>
      </w:r>
      <w:r w:rsidRPr="00CF207F">
        <w:rPr>
          <w:sz w:val="24"/>
          <w:szCs w:val="24"/>
        </w:rPr>
        <w:t>e Petition to Intervene of Market Monitor.</w:t>
      </w:r>
    </w:p>
    <w:p w:rsidR="00D77BCC" w:rsidRDefault="00D77BCC" w:rsidP="00D77BCC">
      <w:pPr>
        <w:spacing w:line="360" w:lineRule="auto"/>
        <w:rPr>
          <w:sz w:val="24"/>
          <w:szCs w:val="24"/>
        </w:rPr>
      </w:pPr>
    </w:p>
    <w:p w:rsidR="00D77BCC" w:rsidRPr="00CF207F" w:rsidRDefault="00D77BCC" w:rsidP="00D77BCC">
      <w:pPr>
        <w:spacing w:line="360" w:lineRule="auto"/>
        <w:rPr>
          <w:sz w:val="24"/>
          <w:szCs w:val="24"/>
        </w:rPr>
      </w:pPr>
      <w:r>
        <w:rPr>
          <w:sz w:val="24"/>
          <w:szCs w:val="24"/>
        </w:rPr>
        <w:tab/>
      </w:r>
      <w:r>
        <w:rPr>
          <w:sz w:val="24"/>
          <w:szCs w:val="24"/>
        </w:rPr>
        <w:tab/>
        <w:t xml:space="preserve">The time for filing a response to the AECI Petition for Leave to </w:t>
      </w:r>
      <w:proofErr w:type="gramStart"/>
      <w:r>
        <w:rPr>
          <w:sz w:val="24"/>
          <w:szCs w:val="24"/>
        </w:rPr>
        <w:t>Withdraw</w:t>
      </w:r>
      <w:proofErr w:type="gramEnd"/>
      <w:r>
        <w:rPr>
          <w:sz w:val="24"/>
          <w:szCs w:val="24"/>
        </w:rPr>
        <w:t xml:space="preserve"> its Petition to Intervene has passed, and no party has filed in opposition.  The Petition for Leave to Withdraw is ripe for disposition.  </w:t>
      </w:r>
    </w:p>
    <w:p w:rsidR="00D77BCC" w:rsidRDefault="00D77BCC" w:rsidP="00D77BCC">
      <w:pPr>
        <w:spacing w:line="360" w:lineRule="auto"/>
        <w:jc w:val="center"/>
        <w:rPr>
          <w:sz w:val="24"/>
          <w:szCs w:val="24"/>
          <w:u w:val="single"/>
        </w:rPr>
      </w:pPr>
    </w:p>
    <w:p w:rsidR="00523D42" w:rsidRDefault="00523D42" w:rsidP="00D77BCC">
      <w:pPr>
        <w:spacing w:line="360" w:lineRule="auto"/>
        <w:jc w:val="center"/>
        <w:rPr>
          <w:sz w:val="24"/>
          <w:szCs w:val="24"/>
          <w:u w:val="single"/>
        </w:rPr>
      </w:pPr>
    </w:p>
    <w:p w:rsidR="00B81588" w:rsidRDefault="00B81588" w:rsidP="00D77BCC">
      <w:pPr>
        <w:spacing w:line="360" w:lineRule="auto"/>
        <w:jc w:val="center"/>
        <w:rPr>
          <w:sz w:val="24"/>
          <w:szCs w:val="24"/>
          <w:u w:val="single"/>
        </w:rPr>
      </w:pPr>
      <w:r>
        <w:rPr>
          <w:sz w:val="24"/>
          <w:szCs w:val="24"/>
          <w:u w:val="single"/>
        </w:rPr>
        <w:br w:type="page"/>
      </w:r>
    </w:p>
    <w:p w:rsidR="00D77BCC" w:rsidRPr="00CF207F" w:rsidRDefault="00D77BCC" w:rsidP="00D77BCC">
      <w:pPr>
        <w:spacing w:line="360" w:lineRule="auto"/>
        <w:jc w:val="center"/>
        <w:rPr>
          <w:sz w:val="24"/>
          <w:szCs w:val="24"/>
          <w:u w:val="single"/>
        </w:rPr>
      </w:pPr>
      <w:r w:rsidRPr="00CF207F">
        <w:rPr>
          <w:sz w:val="24"/>
          <w:szCs w:val="24"/>
          <w:u w:val="single"/>
        </w:rPr>
        <w:lastRenderedPageBreak/>
        <w:t>FINDINGS OF FACT</w:t>
      </w:r>
    </w:p>
    <w:p w:rsidR="00D77BCC" w:rsidRPr="00CF207F" w:rsidRDefault="00D77BCC" w:rsidP="00D77BCC">
      <w:pPr>
        <w:spacing w:line="360" w:lineRule="auto"/>
        <w:jc w:val="center"/>
        <w:rPr>
          <w:sz w:val="24"/>
          <w:szCs w:val="24"/>
          <w:u w:val="single"/>
        </w:rPr>
      </w:pPr>
    </w:p>
    <w:p w:rsidR="00D77BCC" w:rsidRPr="00CF207F" w:rsidRDefault="00D77BCC" w:rsidP="00D77BCC">
      <w:pPr>
        <w:spacing w:line="360" w:lineRule="auto"/>
        <w:rPr>
          <w:sz w:val="24"/>
          <w:szCs w:val="24"/>
        </w:rPr>
      </w:pPr>
      <w:r w:rsidRPr="00CF207F">
        <w:rPr>
          <w:sz w:val="24"/>
          <w:szCs w:val="24"/>
        </w:rPr>
        <w:tab/>
      </w:r>
      <w:r w:rsidRPr="00CF207F">
        <w:rPr>
          <w:sz w:val="24"/>
          <w:szCs w:val="24"/>
        </w:rPr>
        <w:tab/>
        <w:t>1.</w:t>
      </w:r>
      <w:r w:rsidRPr="00CF207F">
        <w:rPr>
          <w:sz w:val="24"/>
          <w:szCs w:val="24"/>
        </w:rPr>
        <w:tab/>
        <w:t>PPL Interstate Energy Company and PPL Electric Utilities Corporation (Applicants) filed the instant Joint Application for the transfer of certain ownership interests and property interests between the Applicants and Talen Energy Corporation on July 30, 2014.</w:t>
      </w:r>
    </w:p>
    <w:p w:rsidR="00D77BCC" w:rsidRPr="00CF207F" w:rsidRDefault="00D77BCC" w:rsidP="00D77BCC">
      <w:pPr>
        <w:spacing w:line="360" w:lineRule="auto"/>
        <w:rPr>
          <w:sz w:val="24"/>
          <w:szCs w:val="24"/>
        </w:rPr>
      </w:pPr>
    </w:p>
    <w:p w:rsidR="00D77BCC" w:rsidRDefault="00D77BCC" w:rsidP="00933A94">
      <w:pPr>
        <w:spacing w:line="360" w:lineRule="auto"/>
        <w:rPr>
          <w:i/>
          <w:sz w:val="24"/>
          <w:szCs w:val="24"/>
        </w:rPr>
      </w:pPr>
      <w:r w:rsidRPr="00CF207F">
        <w:rPr>
          <w:sz w:val="24"/>
          <w:szCs w:val="24"/>
        </w:rPr>
        <w:tab/>
      </w:r>
      <w:r w:rsidRPr="00CF207F">
        <w:rPr>
          <w:sz w:val="24"/>
          <w:szCs w:val="24"/>
        </w:rPr>
        <w:tab/>
        <w:t>2.</w:t>
      </w:r>
      <w:r w:rsidRPr="00CF207F">
        <w:rPr>
          <w:sz w:val="24"/>
          <w:szCs w:val="24"/>
        </w:rPr>
        <w:tab/>
      </w:r>
      <w:r w:rsidR="00933A94">
        <w:rPr>
          <w:sz w:val="24"/>
          <w:szCs w:val="24"/>
        </w:rPr>
        <w:t xml:space="preserve">AECI is a non-profit electric generation and transmission cooperative organized under The Electric Cooperative Law of 1990, 15 Pa.C.S. § 7301, </w:t>
      </w:r>
      <w:r w:rsidR="00933A94">
        <w:rPr>
          <w:i/>
          <w:sz w:val="24"/>
          <w:szCs w:val="24"/>
        </w:rPr>
        <w:t>et seq.</w:t>
      </w:r>
    </w:p>
    <w:p w:rsidR="00933A94" w:rsidRDefault="00933A94" w:rsidP="00933A94">
      <w:pPr>
        <w:spacing w:line="360" w:lineRule="auto"/>
        <w:rPr>
          <w:i/>
          <w:sz w:val="24"/>
          <w:szCs w:val="24"/>
        </w:rPr>
      </w:pPr>
    </w:p>
    <w:p w:rsidR="00933A94" w:rsidRDefault="00933A94" w:rsidP="00933A94">
      <w:pPr>
        <w:spacing w:line="360" w:lineRule="auto"/>
        <w:rPr>
          <w:sz w:val="24"/>
          <w:szCs w:val="24"/>
        </w:rPr>
      </w:pPr>
      <w:r>
        <w:rPr>
          <w:sz w:val="24"/>
          <w:szCs w:val="24"/>
        </w:rPr>
        <w:tab/>
      </w:r>
      <w:r>
        <w:rPr>
          <w:sz w:val="24"/>
          <w:szCs w:val="24"/>
        </w:rPr>
        <w:tab/>
        <w:t>3.</w:t>
      </w:r>
      <w:r>
        <w:rPr>
          <w:sz w:val="24"/>
          <w:szCs w:val="24"/>
        </w:rPr>
        <w:tab/>
        <w:t xml:space="preserve">AECI is owned by its distribution cooperative members in Pennsylvania and New Jersey and provides or secures generation supply and transmission service for its members.  </w:t>
      </w:r>
    </w:p>
    <w:p w:rsidR="00933A94" w:rsidRDefault="00933A94" w:rsidP="00933A94">
      <w:pPr>
        <w:spacing w:line="360" w:lineRule="auto"/>
        <w:rPr>
          <w:sz w:val="24"/>
          <w:szCs w:val="24"/>
        </w:rPr>
      </w:pPr>
    </w:p>
    <w:p w:rsidR="00933A94" w:rsidRDefault="00933A94" w:rsidP="00933A94">
      <w:pPr>
        <w:spacing w:line="360" w:lineRule="auto"/>
        <w:rPr>
          <w:sz w:val="24"/>
          <w:szCs w:val="24"/>
        </w:rPr>
      </w:pPr>
      <w:r>
        <w:rPr>
          <w:sz w:val="24"/>
          <w:szCs w:val="24"/>
        </w:rPr>
        <w:tab/>
      </w:r>
      <w:r>
        <w:rPr>
          <w:sz w:val="24"/>
          <w:szCs w:val="24"/>
        </w:rPr>
        <w:tab/>
        <w:t>4.</w:t>
      </w:r>
      <w:r>
        <w:rPr>
          <w:sz w:val="24"/>
          <w:szCs w:val="24"/>
        </w:rPr>
        <w:tab/>
        <w:t>AECI owns a 10% undivided interest in the Susquehanna Steam Electric Station, an approximate 2600 MW nuclear power plant located near Berwick, Pennsylvania.</w:t>
      </w:r>
    </w:p>
    <w:p w:rsidR="00933A94" w:rsidRDefault="00933A94" w:rsidP="00933A94">
      <w:pPr>
        <w:spacing w:line="360" w:lineRule="auto"/>
        <w:rPr>
          <w:sz w:val="24"/>
          <w:szCs w:val="24"/>
        </w:rPr>
      </w:pPr>
    </w:p>
    <w:p w:rsidR="00933A94" w:rsidRDefault="00933A94" w:rsidP="00933A94">
      <w:pPr>
        <w:spacing w:line="360" w:lineRule="auto"/>
        <w:rPr>
          <w:sz w:val="24"/>
          <w:szCs w:val="24"/>
        </w:rPr>
      </w:pPr>
      <w:r>
        <w:rPr>
          <w:sz w:val="24"/>
          <w:szCs w:val="24"/>
        </w:rPr>
        <w:tab/>
      </w:r>
      <w:r>
        <w:rPr>
          <w:sz w:val="24"/>
          <w:szCs w:val="24"/>
        </w:rPr>
        <w:tab/>
        <w:t>5.</w:t>
      </w:r>
      <w:r>
        <w:rPr>
          <w:sz w:val="24"/>
          <w:szCs w:val="24"/>
        </w:rPr>
        <w:tab/>
        <w:t>The Susquehanna Steam Electric Station is included in the proposed transfer of assets to Talen Energy Corporation.</w:t>
      </w:r>
    </w:p>
    <w:p w:rsidR="00933A94" w:rsidRPr="00933A94" w:rsidRDefault="00933A94" w:rsidP="00933A94">
      <w:pPr>
        <w:spacing w:line="360" w:lineRule="auto"/>
        <w:rPr>
          <w:sz w:val="24"/>
          <w:szCs w:val="24"/>
        </w:rPr>
      </w:pPr>
    </w:p>
    <w:p w:rsidR="00D77BCC" w:rsidRPr="00CF207F" w:rsidRDefault="00D77BCC" w:rsidP="00D77BCC">
      <w:pPr>
        <w:spacing w:line="360" w:lineRule="auto"/>
        <w:rPr>
          <w:sz w:val="24"/>
          <w:szCs w:val="24"/>
        </w:rPr>
      </w:pPr>
      <w:r w:rsidRPr="00CF207F">
        <w:rPr>
          <w:sz w:val="24"/>
          <w:szCs w:val="24"/>
        </w:rPr>
        <w:tab/>
      </w:r>
      <w:r w:rsidRPr="00CF207F">
        <w:rPr>
          <w:sz w:val="24"/>
          <w:szCs w:val="24"/>
        </w:rPr>
        <w:tab/>
        <w:t>6.</w:t>
      </w:r>
      <w:r w:rsidRPr="00CF207F">
        <w:rPr>
          <w:sz w:val="24"/>
          <w:szCs w:val="24"/>
        </w:rPr>
        <w:tab/>
        <w:t xml:space="preserve">Timely notices of intervention or petitions to intervene </w:t>
      </w:r>
      <w:r>
        <w:rPr>
          <w:sz w:val="24"/>
          <w:szCs w:val="24"/>
        </w:rPr>
        <w:t xml:space="preserve">or protests </w:t>
      </w:r>
      <w:r w:rsidRPr="00CF207F">
        <w:rPr>
          <w:sz w:val="24"/>
          <w:szCs w:val="24"/>
        </w:rPr>
        <w:t>were filed by the OCA, OSBA, IBEW, and AECI.</w:t>
      </w:r>
    </w:p>
    <w:p w:rsidR="00D77BCC" w:rsidRPr="00CF207F" w:rsidRDefault="00D77BCC" w:rsidP="00D77BCC">
      <w:pPr>
        <w:spacing w:line="360" w:lineRule="auto"/>
        <w:rPr>
          <w:sz w:val="24"/>
          <w:szCs w:val="24"/>
        </w:rPr>
      </w:pPr>
    </w:p>
    <w:p w:rsidR="00D77BCC" w:rsidRDefault="00D77BCC" w:rsidP="00D77BCC">
      <w:pPr>
        <w:spacing w:line="360" w:lineRule="auto"/>
        <w:rPr>
          <w:sz w:val="24"/>
          <w:szCs w:val="24"/>
        </w:rPr>
      </w:pPr>
      <w:r w:rsidRPr="00CF207F">
        <w:rPr>
          <w:sz w:val="24"/>
          <w:szCs w:val="24"/>
        </w:rPr>
        <w:tab/>
      </w:r>
      <w:r w:rsidRPr="00CF207F">
        <w:rPr>
          <w:sz w:val="24"/>
          <w:szCs w:val="24"/>
        </w:rPr>
        <w:tab/>
        <w:t>7.</w:t>
      </w:r>
      <w:r w:rsidRPr="00CF207F">
        <w:rPr>
          <w:sz w:val="24"/>
          <w:szCs w:val="24"/>
        </w:rPr>
        <w:tab/>
      </w:r>
      <w:r w:rsidR="00933A94">
        <w:rPr>
          <w:sz w:val="24"/>
          <w:szCs w:val="24"/>
        </w:rPr>
        <w:t xml:space="preserve">AECI's intervention was authorized in the </w:t>
      </w:r>
      <w:r>
        <w:rPr>
          <w:sz w:val="24"/>
          <w:szCs w:val="24"/>
        </w:rPr>
        <w:t xml:space="preserve">Scheduling Order which </w:t>
      </w:r>
      <w:r w:rsidR="00933A94">
        <w:rPr>
          <w:sz w:val="24"/>
          <w:szCs w:val="24"/>
        </w:rPr>
        <w:t>was issued on September 22, 2014.</w:t>
      </w:r>
    </w:p>
    <w:p w:rsidR="00933A94" w:rsidRDefault="00933A94" w:rsidP="00D77BCC">
      <w:pPr>
        <w:spacing w:line="360" w:lineRule="auto"/>
        <w:rPr>
          <w:sz w:val="24"/>
          <w:szCs w:val="24"/>
        </w:rPr>
      </w:pPr>
    </w:p>
    <w:p w:rsidR="00933A94" w:rsidRDefault="00933A94" w:rsidP="00D77BCC">
      <w:pPr>
        <w:spacing w:line="360" w:lineRule="auto"/>
        <w:rPr>
          <w:sz w:val="24"/>
          <w:szCs w:val="24"/>
        </w:rPr>
      </w:pPr>
      <w:r>
        <w:rPr>
          <w:sz w:val="24"/>
          <w:szCs w:val="24"/>
        </w:rPr>
        <w:tab/>
      </w:r>
      <w:r>
        <w:rPr>
          <w:sz w:val="24"/>
          <w:szCs w:val="24"/>
        </w:rPr>
        <w:tab/>
        <w:t>8.</w:t>
      </w:r>
      <w:r>
        <w:rPr>
          <w:sz w:val="24"/>
          <w:szCs w:val="24"/>
        </w:rPr>
        <w:tab/>
        <w:t xml:space="preserve">On October 15, 2014, AECI filed a Petition for Leave to </w:t>
      </w:r>
      <w:proofErr w:type="gramStart"/>
      <w:r>
        <w:rPr>
          <w:sz w:val="24"/>
          <w:szCs w:val="24"/>
        </w:rPr>
        <w:t>Withdraw</w:t>
      </w:r>
      <w:proofErr w:type="gramEnd"/>
      <w:r>
        <w:rPr>
          <w:sz w:val="24"/>
          <w:szCs w:val="24"/>
        </w:rPr>
        <w:t xml:space="preserve"> its Petition to Intervene.</w:t>
      </w:r>
    </w:p>
    <w:p w:rsidR="00933A94" w:rsidRDefault="00933A94" w:rsidP="00D77BCC">
      <w:pPr>
        <w:spacing w:line="360" w:lineRule="auto"/>
        <w:rPr>
          <w:sz w:val="24"/>
          <w:szCs w:val="24"/>
        </w:rPr>
      </w:pPr>
    </w:p>
    <w:p w:rsidR="00933A94" w:rsidRDefault="00933A94" w:rsidP="00D77BCC">
      <w:pPr>
        <w:spacing w:line="360" w:lineRule="auto"/>
        <w:rPr>
          <w:sz w:val="24"/>
          <w:szCs w:val="24"/>
        </w:rPr>
      </w:pPr>
      <w:r>
        <w:rPr>
          <w:sz w:val="24"/>
          <w:szCs w:val="24"/>
        </w:rPr>
        <w:tab/>
      </w:r>
      <w:r>
        <w:rPr>
          <w:sz w:val="24"/>
          <w:szCs w:val="24"/>
        </w:rPr>
        <w:tab/>
        <w:t>9.</w:t>
      </w:r>
      <w:r>
        <w:rPr>
          <w:sz w:val="24"/>
          <w:szCs w:val="24"/>
        </w:rPr>
        <w:tab/>
        <w:t>On October 15, 2014, the Applicants filed a letter indicating that they did not oppose the Petition for Leave to Withdraw.</w:t>
      </w:r>
    </w:p>
    <w:p w:rsidR="00933A94" w:rsidRDefault="00933A94" w:rsidP="00D77BCC">
      <w:pPr>
        <w:spacing w:line="360" w:lineRule="auto"/>
        <w:rPr>
          <w:sz w:val="24"/>
          <w:szCs w:val="24"/>
        </w:rPr>
      </w:pPr>
    </w:p>
    <w:p w:rsidR="00933A94" w:rsidRDefault="00933A94" w:rsidP="00D77BCC">
      <w:pPr>
        <w:spacing w:line="360" w:lineRule="auto"/>
        <w:rPr>
          <w:sz w:val="24"/>
          <w:szCs w:val="24"/>
        </w:rPr>
      </w:pPr>
      <w:r>
        <w:rPr>
          <w:sz w:val="24"/>
          <w:szCs w:val="24"/>
        </w:rPr>
        <w:tab/>
      </w:r>
      <w:r>
        <w:rPr>
          <w:sz w:val="24"/>
          <w:szCs w:val="24"/>
        </w:rPr>
        <w:tab/>
        <w:t>10.</w:t>
      </w:r>
      <w:r>
        <w:rPr>
          <w:sz w:val="24"/>
          <w:szCs w:val="24"/>
        </w:rPr>
        <w:tab/>
        <w:t>No other party filed a response to the Petition for Leave to Withdraw.</w:t>
      </w:r>
    </w:p>
    <w:p w:rsidR="00933A94" w:rsidRDefault="00933A94" w:rsidP="00D77BCC">
      <w:pPr>
        <w:spacing w:line="360" w:lineRule="auto"/>
        <w:rPr>
          <w:sz w:val="24"/>
          <w:szCs w:val="24"/>
        </w:rPr>
      </w:pPr>
    </w:p>
    <w:p w:rsidR="00933A94" w:rsidRDefault="00933A94" w:rsidP="00933A94">
      <w:pPr>
        <w:spacing w:line="360" w:lineRule="auto"/>
        <w:jc w:val="center"/>
        <w:rPr>
          <w:sz w:val="24"/>
          <w:szCs w:val="24"/>
          <w:u w:val="single"/>
        </w:rPr>
      </w:pPr>
      <w:r>
        <w:rPr>
          <w:sz w:val="24"/>
          <w:szCs w:val="24"/>
          <w:u w:val="single"/>
        </w:rPr>
        <w:lastRenderedPageBreak/>
        <w:t>DISCUSSION</w:t>
      </w:r>
    </w:p>
    <w:p w:rsidR="00933A94" w:rsidRDefault="00933A94" w:rsidP="00933A94">
      <w:pPr>
        <w:spacing w:line="360" w:lineRule="auto"/>
        <w:jc w:val="center"/>
        <w:rPr>
          <w:sz w:val="24"/>
          <w:szCs w:val="24"/>
          <w:u w:val="single"/>
        </w:rPr>
      </w:pPr>
    </w:p>
    <w:p w:rsidR="00F4524B" w:rsidRDefault="00933A94" w:rsidP="00933A94">
      <w:pPr>
        <w:spacing w:line="360" w:lineRule="auto"/>
        <w:rPr>
          <w:sz w:val="24"/>
          <w:szCs w:val="24"/>
        </w:rPr>
      </w:pPr>
      <w:r>
        <w:rPr>
          <w:sz w:val="24"/>
          <w:szCs w:val="24"/>
        </w:rPr>
        <w:tab/>
      </w:r>
      <w:r>
        <w:rPr>
          <w:sz w:val="24"/>
          <w:szCs w:val="24"/>
        </w:rPr>
        <w:tab/>
        <w:t>AECI filed its Petition to Intervene because of an ownership interest in a portion of the assets which are to be transferred to Talen Energy Corporation</w:t>
      </w:r>
      <w:r w:rsidR="00F4524B">
        <w:rPr>
          <w:sz w:val="24"/>
          <w:szCs w:val="24"/>
        </w:rPr>
        <w:t>.  As the Susquehanna Steam Electric Station provides approximately 60% of A</w:t>
      </w:r>
      <w:r w:rsidR="00B614E2">
        <w:rPr>
          <w:sz w:val="24"/>
          <w:szCs w:val="24"/>
        </w:rPr>
        <w:t>ECI</w:t>
      </w:r>
      <w:r w:rsidR="00F4524B">
        <w:rPr>
          <w:sz w:val="24"/>
          <w:szCs w:val="24"/>
        </w:rPr>
        <w:t xml:space="preserve">'s member loads, it is an important asset to AECI.  At the prehearing conference, AECI indicated that it had not had sufficient time to evaluate its interest in the present case as it had not been given advance notice </w:t>
      </w:r>
      <w:r w:rsidR="00523D42">
        <w:rPr>
          <w:sz w:val="24"/>
          <w:szCs w:val="24"/>
        </w:rPr>
        <w:t>of the Joint Application</w:t>
      </w:r>
      <w:r w:rsidR="00F4524B">
        <w:rPr>
          <w:sz w:val="24"/>
          <w:szCs w:val="24"/>
        </w:rPr>
        <w:t>.  The litigation schedule as proposed by the Applicants was extended 30 days to provide the time necessary for this evaluation.</w:t>
      </w:r>
    </w:p>
    <w:p w:rsidR="00F4524B" w:rsidRDefault="00F4524B" w:rsidP="00933A94">
      <w:pPr>
        <w:spacing w:line="360" w:lineRule="auto"/>
        <w:rPr>
          <w:sz w:val="24"/>
          <w:szCs w:val="24"/>
        </w:rPr>
      </w:pPr>
    </w:p>
    <w:p w:rsidR="00F4524B" w:rsidRDefault="00F4524B" w:rsidP="00933A94">
      <w:pPr>
        <w:spacing w:line="360" w:lineRule="auto"/>
        <w:rPr>
          <w:sz w:val="24"/>
          <w:szCs w:val="24"/>
        </w:rPr>
      </w:pPr>
      <w:r>
        <w:rPr>
          <w:sz w:val="24"/>
          <w:szCs w:val="24"/>
        </w:rPr>
        <w:tab/>
      </w:r>
      <w:r>
        <w:rPr>
          <w:sz w:val="24"/>
          <w:szCs w:val="24"/>
        </w:rPr>
        <w:tab/>
        <w:t xml:space="preserve">On October 15, 2014, AECI filed a letter which indicated that it had reviewed the Joint Application, the testimony of the Joint Applicants, conducted discovery and addressed matters of interest to it with the Joint Applicants.  Based on the information gathered, AECI concluded that it would not continue to participate in this case and filed a Petition to </w:t>
      </w:r>
      <w:proofErr w:type="gramStart"/>
      <w:r>
        <w:rPr>
          <w:sz w:val="24"/>
          <w:szCs w:val="24"/>
        </w:rPr>
        <w:t>Withdraw</w:t>
      </w:r>
      <w:proofErr w:type="gramEnd"/>
      <w:r>
        <w:rPr>
          <w:sz w:val="24"/>
          <w:szCs w:val="24"/>
        </w:rPr>
        <w:t xml:space="preserve"> its intervention.  </w:t>
      </w:r>
    </w:p>
    <w:p w:rsidR="00B82FEE" w:rsidRDefault="00B82FEE" w:rsidP="00933A94">
      <w:pPr>
        <w:spacing w:line="360" w:lineRule="auto"/>
        <w:rPr>
          <w:sz w:val="24"/>
          <w:szCs w:val="24"/>
        </w:rPr>
      </w:pPr>
    </w:p>
    <w:p w:rsidR="00F4524B" w:rsidRDefault="00F4524B" w:rsidP="00B81588">
      <w:pPr>
        <w:rPr>
          <w:sz w:val="24"/>
          <w:szCs w:val="24"/>
        </w:rPr>
      </w:pPr>
      <w:r>
        <w:rPr>
          <w:sz w:val="24"/>
          <w:szCs w:val="24"/>
        </w:rPr>
        <w:tab/>
      </w:r>
      <w:r>
        <w:rPr>
          <w:sz w:val="24"/>
          <w:szCs w:val="24"/>
        </w:rPr>
        <w:tab/>
        <w:t>Commission regulations provide:</w:t>
      </w:r>
    </w:p>
    <w:p w:rsidR="00B81588" w:rsidRDefault="00B81588" w:rsidP="00B81588">
      <w:pPr>
        <w:rPr>
          <w:sz w:val="24"/>
          <w:szCs w:val="24"/>
        </w:rPr>
      </w:pPr>
    </w:p>
    <w:p w:rsidR="00F4524B" w:rsidRDefault="00F4524B" w:rsidP="00B81588">
      <w:pPr>
        <w:ind w:left="1440" w:right="1440"/>
        <w:outlineLvl w:val="3"/>
        <w:rPr>
          <w:b/>
          <w:bCs/>
          <w:sz w:val="24"/>
          <w:szCs w:val="24"/>
        </w:rPr>
      </w:pPr>
      <w:bookmarkStart w:id="0" w:name="5.94."/>
      <w:r w:rsidRPr="00F4524B">
        <w:rPr>
          <w:b/>
          <w:bCs/>
          <w:sz w:val="27"/>
          <w:szCs w:val="27"/>
        </w:rPr>
        <w:t xml:space="preserve">§ 5.94. </w:t>
      </w:r>
      <w:r w:rsidR="00B81588">
        <w:rPr>
          <w:b/>
          <w:bCs/>
          <w:sz w:val="27"/>
          <w:szCs w:val="27"/>
        </w:rPr>
        <w:t xml:space="preserve"> </w:t>
      </w:r>
      <w:proofErr w:type="gramStart"/>
      <w:r w:rsidRPr="00F4524B">
        <w:rPr>
          <w:b/>
          <w:bCs/>
          <w:sz w:val="24"/>
          <w:szCs w:val="24"/>
        </w:rPr>
        <w:t>Withdrawal of pleadings in a contested proceeding.</w:t>
      </w:r>
      <w:proofErr w:type="gramEnd"/>
    </w:p>
    <w:p w:rsidR="00B81588" w:rsidRPr="00F4524B" w:rsidRDefault="00B81588" w:rsidP="00B81588">
      <w:pPr>
        <w:ind w:left="1440" w:right="1440"/>
        <w:outlineLvl w:val="3"/>
        <w:rPr>
          <w:b/>
          <w:bCs/>
          <w:sz w:val="24"/>
          <w:szCs w:val="24"/>
        </w:rPr>
      </w:pPr>
    </w:p>
    <w:p w:rsidR="00F4524B" w:rsidRDefault="00F4524B" w:rsidP="00B81588">
      <w:pPr>
        <w:ind w:left="1440" w:right="1440"/>
        <w:rPr>
          <w:sz w:val="24"/>
          <w:szCs w:val="24"/>
        </w:rPr>
      </w:pPr>
      <w:r w:rsidRPr="00F4524B">
        <w:rPr>
          <w:sz w:val="24"/>
          <w:szCs w:val="24"/>
        </w:rPr>
        <w:t xml:space="preserve">(a) 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10 days of service. After considering the petition, an objection thereto and the public interest, the presiding officer or the Commission will determine whether the withdrawal will be permitted. </w:t>
      </w:r>
    </w:p>
    <w:p w:rsidR="00B81588" w:rsidRPr="00F4524B" w:rsidRDefault="00B81588" w:rsidP="00B81588">
      <w:pPr>
        <w:ind w:left="1440" w:right="1440"/>
        <w:rPr>
          <w:sz w:val="24"/>
          <w:szCs w:val="24"/>
        </w:rPr>
      </w:pPr>
    </w:p>
    <w:p w:rsidR="00F4524B" w:rsidRDefault="00F4524B" w:rsidP="00B81588">
      <w:pPr>
        <w:ind w:left="1440" w:right="1440"/>
        <w:rPr>
          <w:sz w:val="24"/>
          <w:szCs w:val="24"/>
        </w:rPr>
      </w:pPr>
      <w:r w:rsidRPr="00F4524B">
        <w:rPr>
          <w:sz w:val="24"/>
          <w:szCs w:val="24"/>
        </w:rPr>
        <w:t xml:space="preserve">(b) A protest to an application may be withdrawn by filing a notice of withdrawal directed to the Commission or the presiding officer. The notice must state that the protest is withdrawn and provide the reasons for the withdrawal. </w:t>
      </w:r>
    </w:p>
    <w:p w:rsidR="00B81588" w:rsidRPr="00F4524B" w:rsidRDefault="00B81588" w:rsidP="00B81588">
      <w:pPr>
        <w:ind w:left="1440" w:right="1440"/>
        <w:rPr>
          <w:sz w:val="24"/>
          <w:szCs w:val="24"/>
        </w:rPr>
      </w:pPr>
    </w:p>
    <w:p w:rsidR="00F4524B" w:rsidRDefault="00F4524B" w:rsidP="00B81588">
      <w:pPr>
        <w:ind w:left="1440" w:right="1440"/>
        <w:rPr>
          <w:sz w:val="24"/>
          <w:szCs w:val="24"/>
        </w:rPr>
      </w:pPr>
      <w:r w:rsidRPr="00F4524B">
        <w:rPr>
          <w:sz w:val="24"/>
          <w:szCs w:val="24"/>
        </w:rPr>
        <w:t xml:space="preserve">(c) Withdrawal or termination of an uncontested proceeding is governed by § 1.82 (relating to withdrawal or termination). </w:t>
      </w:r>
    </w:p>
    <w:p w:rsidR="00B81588" w:rsidRPr="00F4524B" w:rsidRDefault="00B81588" w:rsidP="00B81588">
      <w:pPr>
        <w:ind w:left="1440" w:right="1440"/>
        <w:rPr>
          <w:sz w:val="24"/>
          <w:szCs w:val="24"/>
        </w:rPr>
      </w:pPr>
    </w:p>
    <w:p w:rsidR="00F4524B" w:rsidRPr="00F4524B" w:rsidRDefault="00F4524B" w:rsidP="00B81588">
      <w:pPr>
        <w:ind w:left="1440" w:right="1440"/>
        <w:rPr>
          <w:sz w:val="24"/>
          <w:szCs w:val="24"/>
        </w:rPr>
      </w:pPr>
      <w:r w:rsidRPr="00F4524B">
        <w:rPr>
          <w:sz w:val="24"/>
          <w:szCs w:val="24"/>
        </w:rPr>
        <w:t>(d) Subsections (a)—(c) supersede 1 Pa. Code § 35.51 (relating to withdrawal of pleadings).</w:t>
      </w:r>
    </w:p>
    <w:bookmarkEnd w:id="0"/>
    <w:p w:rsidR="00933A94" w:rsidRDefault="00F4524B" w:rsidP="00933A94">
      <w:pPr>
        <w:spacing w:line="360" w:lineRule="auto"/>
        <w:rPr>
          <w:sz w:val="24"/>
          <w:szCs w:val="24"/>
        </w:rPr>
      </w:pPr>
      <w:proofErr w:type="gramStart"/>
      <w:r>
        <w:rPr>
          <w:sz w:val="24"/>
          <w:szCs w:val="24"/>
        </w:rPr>
        <w:t>52 Pa.Code 5.94.</w:t>
      </w:r>
      <w:proofErr w:type="gramEnd"/>
    </w:p>
    <w:p w:rsidR="00F4524B" w:rsidRDefault="00F4524B" w:rsidP="00933A94">
      <w:pPr>
        <w:spacing w:line="360" w:lineRule="auto"/>
        <w:rPr>
          <w:sz w:val="24"/>
          <w:szCs w:val="24"/>
        </w:rPr>
      </w:pPr>
    </w:p>
    <w:p w:rsidR="00F4524B" w:rsidRDefault="00F4524B" w:rsidP="00933A94">
      <w:pPr>
        <w:spacing w:line="360" w:lineRule="auto"/>
        <w:rPr>
          <w:sz w:val="24"/>
          <w:szCs w:val="24"/>
        </w:rPr>
      </w:pPr>
      <w:r>
        <w:rPr>
          <w:sz w:val="24"/>
          <w:szCs w:val="24"/>
        </w:rPr>
        <w:tab/>
      </w:r>
      <w:r>
        <w:rPr>
          <w:sz w:val="24"/>
          <w:szCs w:val="24"/>
        </w:rPr>
        <w:tab/>
        <w:t>No party has objected to the withdrawal, and no public purpose is served by denying it.  Therefore, it is granted.</w:t>
      </w:r>
    </w:p>
    <w:p w:rsidR="00F4524B" w:rsidRDefault="00F4524B" w:rsidP="00933A94">
      <w:pPr>
        <w:spacing w:line="360" w:lineRule="auto"/>
        <w:rPr>
          <w:sz w:val="24"/>
          <w:szCs w:val="24"/>
        </w:rPr>
      </w:pPr>
    </w:p>
    <w:p w:rsidR="00F4524B" w:rsidRDefault="00F4524B" w:rsidP="00F4524B">
      <w:pPr>
        <w:spacing w:line="360" w:lineRule="auto"/>
        <w:jc w:val="center"/>
        <w:rPr>
          <w:sz w:val="24"/>
          <w:szCs w:val="24"/>
          <w:u w:val="single"/>
        </w:rPr>
      </w:pPr>
      <w:r>
        <w:rPr>
          <w:sz w:val="24"/>
          <w:szCs w:val="24"/>
          <w:u w:val="single"/>
        </w:rPr>
        <w:t>CONCLUSIONS OF LAW</w:t>
      </w:r>
    </w:p>
    <w:p w:rsidR="00F4524B" w:rsidRPr="00F4524B" w:rsidRDefault="00F4524B" w:rsidP="00F4524B">
      <w:pPr>
        <w:spacing w:before="100" w:beforeAutospacing="1" w:after="100" w:afterAutospacing="1" w:line="360" w:lineRule="auto"/>
        <w:rPr>
          <w:sz w:val="24"/>
          <w:szCs w:val="24"/>
        </w:rPr>
      </w:pPr>
      <w:r>
        <w:rPr>
          <w:sz w:val="24"/>
          <w:szCs w:val="24"/>
        </w:rPr>
        <w:tab/>
      </w:r>
      <w:r>
        <w:rPr>
          <w:sz w:val="24"/>
          <w:szCs w:val="24"/>
        </w:rPr>
        <w:tab/>
        <w:t>1.</w:t>
      </w:r>
      <w:r>
        <w:rPr>
          <w:sz w:val="24"/>
          <w:szCs w:val="24"/>
        </w:rPr>
        <w:tab/>
        <w:t>A</w:t>
      </w:r>
      <w:r w:rsidRPr="00F4524B">
        <w:rPr>
          <w:sz w:val="24"/>
          <w:szCs w:val="24"/>
        </w:rPr>
        <w:t xml:space="preserve">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10 days of service. After considering the petition, an objection thereto and the public interest, the presiding officer or the Commission will determine whether the withdrawal will be permitted.</w:t>
      </w:r>
      <w:r w:rsidR="00155A05">
        <w:rPr>
          <w:sz w:val="24"/>
          <w:szCs w:val="24"/>
        </w:rPr>
        <w:t xml:space="preserve">  </w:t>
      </w:r>
      <w:proofErr w:type="gramStart"/>
      <w:r w:rsidR="00523D42">
        <w:rPr>
          <w:sz w:val="24"/>
          <w:szCs w:val="24"/>
        </w:rPr>
        <w:t>52 Pa.Code § 5.94(a).</w:t>
      </w:r>
      <w:proofErr w:type="gramEnd"/>
    </w:p>
    <w:p w:rsidR="00F4524B" w:rsidRDefault="00523D42" w:rsidP="00B81588">
      <w:pPr>
        <w:spacing w:line="360" w:lineRule="auto"/>
        <w:rPr>
          <w:sz w:val="24"/>
          <w:szCs w:val="24"/>
        </w:rPr>
      </w:pPr>
      <w:r>
        <w:rPr>
          <w:sz w:val="24"/>
          <w:szCs w:val="24"/>
        </w:rPr>
        <w:tab/>
      </w:r>
      <w:r>
        <w:rPr>
          <w:sz w:val="24"/>
          <w:szCs w:val="24"/>
        </w:rPr>
        <w:tab/>
        <w:t>2.</w:t>
      </w:r>
      <w:r>
        <w:rPr>
          <w:sz w:val="24"/>
          <w:szCs w:val="24"/>
        </w:rPr>
        <w:tab/>
      </w:r>
      <w:r w:rsidR="00F4524B" w:rsidRPr="00F4524B">
        <w:rPr>
          <w:sz w:val="24"/>
          <w:szCs w:val="24"/>
        </w:rPr>
        <w:t>A protest to an application may be withdrawn by filing a notice of withdrawal directed to the Commission or the presiding officer. The notice must state that the protest is withdrawn and provide the reasons for the withdrawal.</w:t>
      </w:r>
      <w:r w:rsidR="00155A05">
        <w:rPr>
          <w:sz w:val="24"/>
          <w:szCs w:val="24"/>
        </w:rPr>
        <w:t xml:space="preserve">  </w:t>
      </w:r>
      <w:proofErr w:type="gramStart"/>
      <w:r>
        <w:rPr>
          <w:sz w:val="24"/>
          <w:szCs w:val="24"/>
        </w:rPr>
        <w:t>52 Pa.Code § 5.94(b).</w:t>
      </w:r>
      <w:proofErr w:type="gramEnd"/>
    </w:p>
    <w:p w:rsidR="00B81588" w:rsidRDefault="00B81588" w:rsidP="00B81588">
      <w:pPr>
        <w:spacing w:line="360" w:lineRule="auto"/>
        <w:rPr>
          <w:sz w:val="24"/>
          <w:szCs w:val="24"/>
        </w:rPr>
      </w:pPr>
    </w:p>
    <w:p w:rsidR="00523D42" w:rsidRDefault="00523D42" w:rsidP="00B81588">
      <w:pPr>
        <w:spacing w:line="360" w:lineRule="auto"/>
        <w:rPr>
          <w:sz w:val="24"/>
          <w:szCs w:val="24"/>
        </w:rPr>
      </w:pPr>
      <w:r>
        <w:rPr>
          <w:sz w:val="24"/>
          <w:szCs w:val="24"/>
        </w:rPr>
        <w:tab/>
      </w:r>
      <w:r>
        <w:rPr>
          <w:sz w:val="24"/>
          <w:szCs w:val="24"/>
        </w:rPr>
        <w:tab/>
        <w:t>3.</w:t>
      </w:r>
      <w:r>
        <w:rPr>
          <w:sz w:val="24"/>
          <w:szCs w:val="24"/>
        </w:rPr>
        <w:tab/>
        <w:t>No public purpose is served by denial of this Petition to Withdraw.</w:t>
      </w:r>
    </w:p>
    <w:p w:rsidR="00523D42" w:rsidRDefault="00523D42" w:rsidP="00B81588">
      <w:pPr>
        <w:spacing w:line="360" w:lineRule="auto"/>
        <w:rPr>
          <w:sz w:val="24"/>
          <w:szCs w:val="24"/>
        </w:rPr>
      </w:pPr>
    </w:p>
    <w:p w:rsidR="00B82FEE" w:rsidRDefault="00B82FEE" w:rsidP="00B81588">
      <w:pPr>
        <w:spacing w:line="360" w:lineRule="auto"/>
        <w:jc w:val="center"/>
        <w:rPr>
          <w:sz w:val="24"/>
          <w:szCs w:val="24"/>
          <w:u w:val="single"/>
        </w:rPr>
      </w:pPr>
    </w:p>
    <w:p w:rsidR="00523D42" w:rsidRPr="00B82FEE" w:rsidRDefault="00523D42" w:rsidP="00B81588">
      <w:pPr>
        <w:spacing w:line="360" w:lineRule="auto"/>
        <w:jc w:val="center"/>
        <w:rPr>
          <w:sz w:val="24"/>
          <w:szCs w:val="24"/>
          <w:u w:val="single"/>
        </w:rPr>
      </w:pPr>
      <w:r w:rsidRPr="00B82FEE">
        <w:rPr>
          <w:sz w:val="24"/>
          <w:szCs w:val="24"/>
          <w:u w:val="single"/>
        </w:rPr>
        <w:t>ORDER</w:t>
      </w:r>
    </w:p>
    <w:p w:rsidR="00C44A83" w:rsidRDefault="00523D42" w:rsidP="00B81588">
      <w:pPr>
        <w:spacing w:line="360" w:lineRule="auto"/>
        <w:rPr>
          <w:sz w:val="24"/>
          <w:szCs w:val="24"/>
        </w:rPr>
      </w:pPr>
      <w:r>
        <w:rPr>
          <w:sz w:val="24"/>
          <w:szCs w:val="24"/>
        </w:rPr>
        <w:tab/>
      </w:r>
      <w:r>
        <w:rPr>
          <w:sz w:val="24"/>
          <w:szCs w:val="24"/>
        </w:rPr>
        <w:tab/>
      </w:r>
    </w:p>
    <w:p w:rsidR="00523D42" w:rsidRDefault="00523D42" w:rsidP="00C44A83">
      <w:pPr>
        <w:spacing w:line="360" w:lineRule="auto"/>
        <w:ind w:left="720" w:firstLine="720"/>
        <w:rPr>
          <w:sz w:val="24"/>
          <w:szCs w:val="24"/>
        </w:rPr>
      </w:pPr>
      <w:bookmarkStart w:id="1" w:name="_GoBack"/>
      <w:bookmarkEnd w:id="1"/>
      <w:r>
        <w:rPr>
          <w:sz w:val="24"/>
          <w:szCs w:val="24"/>
        </w:rPr>
        <w:t>THEREFORE,</w:t>
      </w:r>
    </w:p>
    <w:p w:rsidR="00523D42" w:rsidRDefault="00523D42" w:rsidP="00523D42">
      <w:pPr>
        <w:spacing w:before="100" w:beforeAutospacing="1" w:after="100" w:afterAutospacing="1" w:line="360" w:lineRule="auto"/>
        <w:rPr>
          <w:sz w:val="24"/>
          <w:szCs w:val="24"/>
        </w:rPr>
      </w:pPr>
      <w:r>
        <w:rPr>
          <w:sz w:val="24"/>
          <w:szCs w:val="24"/>
        </w:rPr>
        <w:tab/>
      </w:r>
      <w:r>
        <w:rPr>
          <w:sz w:val="24"/>
          <w:szCs w:val="24"/>
        </w:rPr>
        <w:tab/>
        <w:t>IT IS ORDERED:</w:t>
      </w:r>
    </w:p>
    <w:p w:rsidR="00523D42" w:rsidRDefault="00523D42" w:rsidP="00523D42">
      <w:pPr>
        <w:spacing w:before="100" w:beforeAutospacing="1" w:after="100" w:afterAutospacing="1" w:line="360" w:lineRule="auto"/>
        <w:rPr>
          <w:sz w:val="24"/>
          <w:szCs w:val="24"/>
        </w:rPr>
      </w:pPr>
      <w:r>
        <w:rPr>
          <w:sz w:val="24"/>
          <w:szCs w:val="24"/>
        </w:rPr>
        <w:tab/>
      </w:r>
      <w:r>
        <w:rPr>
          <w:sz w:val="24"/>
          <w:szCs w:val="24"/>
        </w:rPr>
        <w:tab/>
        <w:t>1.</w:t>
      </w:r>
      <w:r>
        <w:rPr>
          <w:sz w:val="24"/>
          <w:szCs w:val="24"/>
        </w:rPr>
        <w:tab/>
        <w:t>That the Petition for Leave to Withdraw Petition to Intervene, filed by the Allegheny Electric Cooperative, Inc., is granted.</w:t>
      </w:r>
    </w:p>
    <w:p w:rsidR="00523D42" w:rsidRDefault="00523D42" w:rsidP="00523D42">
      <w:pPr>
        <w:spacing w:before="100" w:beforeAutospacing="1" w:after="100" w:afterAutospacing="1" w:line="360" w:lineRule="auto"/>
        <w:rPr>
          <w:sz w:val="24"/>
          <w:szCs w:val="24"/>
        </w:rPr>
      </w:pPr>
      <w:r>
        <w:rPr>
          <w:sz w:val="24"/>
          <w:szCs w:val="24"/>
        </w:rPr>
        <w:tab/>
      </w:r>
      <w:r>
        <w:rPr>
          <w:sz w:val="24"/>
          <w:szCs w:val="24"/>
        </w:rPr>
        <w:tab/>
        <w:t>2.</w:t>
      </w:r>
      <w:r>
        <w:rPr>
          <w:sz w:val="24"/>
          <w:szCs w:val="24"/>
        </w:rPr>
        <w:tab/>
        <w:t>That the Allegheny Electric Cooperative, Inc</w:t>
      </w:r>
      <w:proofErr w:type="gramStart"/>
      <w:r>
        <w:rPr>
          <w:sz w:val="24"/>
          <w:szCs w:val="24"/>
        </w:rPr>
        <w:t>.,</w:t>
      </w:r>
      <w:proofErr w:type="gramEnd"/>
      <w:r>
        <w:rPr>
          <w:sz w:val="24"/>
          <w:szCs w:val="24"/>
        </w:rPr>
        <w:t xml:space="preserve"> is no longer a party to this matter.</w:t>
      </w:r>
    </w:p>
    <w:p w:rsidR="00B82FEE" w:rsidRDefault="00B82FEE" w:rsidP="00523D42">
      <w:pPr>
        <w:spacing w:before="100" w:beforeAutospacing="1" w:after="100" w:afterAutospacing="1" w:line="360" w:lineRule="auto"/>
        <w:rPr>
          <w:sz w:val="24"/>
          <w:szCs w:val="24"/>
        </w:rPr>
      </w:pPr>
    </w:p>
    <w:p w:rsidR="00D77BCC" w:rsidRPr="00B614E2" w:rsidRDefault="00B614E2" w:rsidP="00D77BCC">
      <w:pPr>
        <w:rPr>
          <w:sz w:val="24"/>
          <w:szCs w:val="24"/>
        </w:rPr>
      </w:pPr>
      <w:r>
        <w:lastRenderedPageBreak/>
        <w:tab/>
      </w:r>
      <w:r>
        <w:tab/>
      </w:r>
      <w:r w:rsidRPr="00B614E2">
        <w:rPr>
          <w:sz w:val="24"/>
          <w:szCs w:val="24"/>
        </w:rPr>
        <w:t>3.</w:t>
      </w:r>
      <w:r w:rsidRPr="00B614E2">
        <w:rPr>
          <w:sz w:val="24"/>
          <w:szCs w:val="24"/>
        </w:rPr>
        <w:tab/>
        <w:t>That the</w:t>
      </w:r>
      <w:r>
        <w:rPr>
          <w:sz w:val="24"/>
          <w:szCs w:val="24"/>
        </w:rPr>
        <w:t xml:space="preserve"> Allegheny Electric Cooperative, Inc</w:t>
      </w:r>
      <w:proofErr w:type="gramStart"/>
      <w:r>
        <w:rPr>
          <w:sz w:val="24"/>
          <w:szCs w:val="24"/>
        </w:rPr>
        <w:t>.,</w:t>
      </w:r>
      <w:proofErr w:type="gramEnd"/>
      <w:r>
        <w:rPr>
          <w:sz w:val="24"/>
          <w:szCs w:val="24"/>
        </w:rPr>
        <w:t xml:space="preserve"> be removed from the service list.</w:t>
      </w:r>
    </w:p>
    <w:p w:rsidR="00D77BCC" w:rsidRDefault="00D77BCC" w:rsidP="00D77BCC"/>
    <w:p w:rsidR="00B82FEE" w:rsidRDefault="00B82FEE" w:rsidP="00D77BCC">
      <w:pPr>
        <w:rPr>
          <w:sz w:val="24"/>
          <w:szCs w:val="24"/>
        </w:rPr>
      </w:pPr>
    </w:p>
    <w:p w:rsidR="00D77BCC" w:rsidRPr="00CF207F" w:rsidRDefault="00D77BCC" w:rsidP="00D77BCC">
      <w:pPr>
        <w:rPr>
          <w:sz w:val="24"/>
          <w:szCs w:val="24"/>
        </w:rPr>
      </w:pPr>
      <w:r w:rsidRPr="00CF207F">
        <w:rPr>
          <w:sz w:val="24"/>
          <w:szCs w:val="24"/>
        </w:rPr>
        <w:t xml:space="preserve">Dated: </w:t>
      </w:r>
      <w:r w:rsidRPr="00CF207F">
        <w:rPr>
          <w:sz w:val="24"/>
          <w:szCs w:val="24"/>
        </w:rPr>
        <w:tab/>
      </w:r>
      <w:r w:rsidR="00523D42">
        <w:rPr>
          <w:sz w:val="24"/>
          <w:szCs w:val="24"/>
          <w:u w:val="single"/>
        </w:rPr>
        <w:t>November 21</w:t>
      </w:r>
      <w:r w:rsidRPr="00CF207F">
        <w:rPr>
          <w:sz w:val="24"/>
          <w:szCs w:val="24"/>
          <w:u w:val="single"/>
        </w:rPr>
        <w:t>, 2014</w:t>
      </w:r>
      <w:r w:rsidRPr="00CF207F">
        <w:rPr>
          <w:sz w:val="24"/>
          <w:szCs w:val="24"/>
        </w:rPr>
        <w:tab/>
      </w:r>
      <w:r w:rsidRPr="00CF207F">
        <w:rPr>
          <w:sz w:val="24"/>
          <w:szCs w:val="24"/>
        </w:rPr>
        <w:tab/>
      </w:r>
      <w:r w:rsidRPr="00CF207F">
        <w:rPr>
          <w:sz w:val="24"/>
          <w:szCs w:val="24"/>
        </w:rPr>
        <w:tab/>
      </w:r>
      <w:r w:rsidRPr="00CF207F">
        <w:rPr>
          <w:sz w:val="24"/>
          <w:szCs w:val="24"/>
        </w:rPr>
        <w:tab/>
      </w:r>
      <w:r w:rsidRPr="00CF207F">
        <w:rPr>
          <w:sz w:val="24"/>
          <w:szCs w:val="24"/>
          <w:u w:val="single"/>
        </w:rPr>
        <w:t>____</w:t>
      </w:r>
      <w:r w:rsidRPr="00CF207F">
        <w:rPr>
          <w:i/>
          <w:sz w:val="24"/>
          <w:szCs w:val="24"/>
          <w:u w:val="single"/>
        </w:rPr>
        <w:t>/s/</w:t>
      </w:r>
      <w:r w:rsidRPr="00CF207F">
        <w:rPr>
          <w:sz w:val="24"/>
          <w:szCs w:val="24"/>
          <w:u w:val="single"/>
        </w:rPr>
        <w:t>______________________________</w:t>
      </w:r>
    </w:p>
    <w:p w:rsidR="00D77BCC" w:rsidRPr="00CF207F" w:rsidRDefault="00D77BCC" w:rsidP="00D77BCC">
      <w:pPr>
        <w:ind w:left="720"/>
        <w:rPr>
          <w:sz w:val="24"/>
          <w:szCs w:val="24"/>
        </w:rPr>
      </w:pPr>
      <w:r w:rsidRPr="00CF207F">
        <w:rPr>
          <w:sz w:val="24"/>
          <w:szCs w:val="24"/>
        </w:rPr>
        <w:tab/>
      </w:r>
      <w:r w:rsidRPr="00CF207F">
        <w:rPr>
          <w:sz w:val="24"/>
          <w:szCs w:val="24"/>
        </w:rPr>
        <w:tab/>
      </w:r>
      <w:r w:rsidRPr="00CF207F">
        <w:rPr>
          <w:sz w:val="24"/>
          <w:szCs w:val="24"/>
        </w:rPr>
        <w:tab/>
      </w:r>
      <w:r w:rsidRPr="00CF207F">
        <w:rPr>
          <w:sz w:val="24"/>
          <w:szCs w:val="24"/>
        </w:rPr>
        <w:tab/>
      </w:r>
      <w:r w:rsidRPr="00CF207F">
        <w:rPr>
          <w:sz w:val="24"/>
          <w:szCs w:val="24"/>
        </w:rPr>
        <w:tab/>
      </w:r>
      <w:r w:rsidRPr="00CF207F">
        <w:rPr>
          <w:sz w:val="24"/>
          <w:szCs w:val="24"/>
        </w:rPr>
        <w:tab/>
        <w:t>Susan D. Colwell</w:t>
      </w:r>
    </w:p>
    <w:p w:rsidR="00D77BCC" w:rsidRPr="00CF207F" w:rsidRDefault="00D77BCC" w:rsidP="00D77BCC">
      <w:pPr>
        <w:ind w:left="720"/>
        <w:rPr>
          <w:sz w:val="24"/>
          <w:szCs w:val="24"/>
        </w:rPr>
      </w:pPr>
      <w:r w:rsidRPr="00CF207F">
        <w:rPr>
          <w:sz w:val="24"/>
          <w:szCs w:val="24"/>
        </w:rPr>
        <w:tab/>
      </w:r>
      <w:r w:rsidRPr="00CF207F">
        <w:rPr>
          <w:sz w:val="24"/>
          <w:szCs w:val="24"/>
        </w:rPr>
        <w:tab/>
      </w:r>
      <w:r w:rsidRPr="00CF207F">
        <w:rPr>
          <w:sz w:val="24"/>
          <w:szCs w:val="24"/>
        </w:rPr>
        <w:tab/>
      </w:r>
      <w:r w:rsidRPr="00CF207F">
        <w:rPr>
          <w:sz w:val="24"/>
          <w:szCs w:val="24"/>
        </w:rPr>
        <w:tab/>
      </w:r>
      <w:r w:rsidRPr="00CF207F">
        <w:rPr>
          <w:sz w:val="24"/>
          <w:szCs w:val="24"/>
        </w:rPr>
        <w:tab/>
      </w:r>
      <w:r w:rsidRPr="00CF207F">
        <w:rPr>
          <w:sz w:val="24"/>
          <w:szCs w:val="24"/>
        </w:rPr>
        <w:tab/>
        <w:t>Administrative Law Judge</w:t>
      </w:r>
    </w:p>
    <w:p w:rsidR="00D77BCC" w:rsidRPr="00CF207F" w:rsidRDefault="00D77BCC" w:rsidP="00D77BCC">
      <w:pPr>
        <w:ind w:left="720"/>
        <w:rPr>
          <w:sz w:val="24"/>
          <w:szCs w:val="24"/>
        </w:rPr>
      </w:pPr>
    </w:p>
    <w:p w:rsidR="00D77BCC" w:rsidRDefault="00D77BCC" w:rsidP="00D77BCC"/>
    <w:sectPr w:rsidR="00D77BCC" w:rsidSect="00B81588">
      <w:footerReference w:type="default" r:id="rId7"/>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5D2" w:rsidRDefault="00D405D2" w:rsidP="00D77BCC">
      <w:r>
        <w:separator/>
      </w:r>
    </w:p>
  </w:endnote>
  <w:endnote w:type="continuationSeparator" w:id="0">
    <w:p w:rsidR="00D405D2" w:rsidRDefault="00D405D2" w:rsidP="00D7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741616"/>
      <w:docPartObj>
        <w:docPartGallery w:val="Page Numbers (Bottom of Page)"/>
        <w:docPartUnique/>
      </w:docPartObj>
    </w:sdtPr>
    <w:sdtEndPr>
      <w:rPr>
        <w:noProof/>
        <w:sz w:val="20"/>
        <w:szCs w:val="20"/>
      </w:rPr>
    </w:sdtEndPr>
    <w:sdtContent>
      <w:p w:rsidR="00D77BCC" w:rsidRPr="00B81588" w:rsidRDefault="00D77BCC" w:rsidP="00B81588">
        <w:pPr>
          <w:pStyle w:val="Footer"/>
          <w:jc w:val="center"/>
          <w:rPr>
            <w:sz w:val="20"/>
            <w:szCs w:val="20"/>
          </w:rPr>
        </w:pPr>
        <w:r w:rsidRPr="00B81588">
          <w:rPr>
            <w:sz w:val="20"/>
            <w:szCs w:val="20"/>
          </w:rPr>
          <w:fldChar w:fldCharType="begin"/>
        </w:r>
        <w:r w:rsidRPr="00B81588">
          <w:rPr>
            <w:sz w:val="20"/>
            <w:szCs w:val="20"/>
          </w:rPr>
          <w:instrText xml:space="preserve"> PAGE   \* MERGEFORMAT </w:instrText>
        </w:r>
        <w:r w:rsidRPr="00B81588">
          <w:rPr>
            <w:sz w:val="20"/>
            <w:szCs w:val="20"/>
          </w:rPr>
          <w:fldChar w:fldCharType="separate"/>
        </w:r>
        <w:r w:rsidR="00C44A83">
          <w:rPr>
            <w:noProof/>
            <w:sz w:val="20"/>
            <w:szCs w:val="20"/>
          </w:rPr>
          <w:t>7</w:t>
        </w:r>
        <w:r w:rsidRPr="00B81588">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5D2" w:rsidRDefault="00D405D2" w:rsidP="00D77BCC">
      <w:r>
        <w:separator/>
      </w:r>
    </w:p>
  </w:footnote>
  <w:footnote w:type="continuationSeparator" w:id="0">
    <w:p w:rsidR="00D405D2" w:rsidRDefault="00D405D2" w:rsidP="00D77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BC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A05"/>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87D6B"/>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CFD"/>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D42"/>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5EE9"/>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3F75"/>
    <w:rsid w:val="006B49AE"/>
    <w:rsid w:val="006B529B"/>
    <w:rsid w:val="006C3BAF"/>
    <w:rsid w:val="006C4536"/>
    <w:rsid w:val="006C46F3"/>
    <w:rsid w:val="006C4D4E"/>
    <w:rsid w:val="006C51E2"/>
    <w:rsid w:val="006C5247"/>
    <w:rsid w:val="006C588E"/>
    <w:rsid w:val="006C62F8"/>
    <w:rsid w:val="006C71BB"/>
    <w:rsid w:val="006D071F"/>
    <w:rsid w:val="006D09F6"/>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8D9"/>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3A94"/>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6F40"/>
    <w:rsid w:val="00B571D3"/>
    <w:rsid w:val="00B60E2D"/>
    <w:rsid w:val="00B614E2"/>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588"/>
    <w:rsid w:val="00B8168B"/>
    <w:rsid w:val="00B824F8"/>
    <w:rsid w:val="00B82FEE"/>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193"/>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4A83"/>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5D2"/>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77BCC"/>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524B"/>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BCC"/>
    <w:pPr>
      <w:spacing w:line="240" w:lineRule="auto"/>
      <w:jc w:val="left"/>
    </w:pPr>
    <w:rPr>
      <w:rFonts w:eastAsia="Times New Roman"/>
      <w:sz w:val="26"/>
      <w:szCs w:val="26"/>
    </w:rPr>
  </w:style>
  <w:style w:type="paragraph" w:styleId="Heading4">
    <w:name w:val="heading 4"/>
    <w:basedOn w:val="Normal"/>
    <w:link w:val="Heading4Char"/>
    <w:uiPriority w:val="9"/>
    <w:qFormat/>
    <w:rsid w:val="00F4524B"/>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BCC"/>
    <w:pPr>
      <w:tabs>
        <w:tab w:val="center" w:pos="4680"/>
        <w:tab w:val="right" w:pos="9360"/>
      </w:tabs>
    </w:pPr>
  </w:style>
  <w:style w:type="character" w:customStyle="1" w:styleId="HeaderChar">
    <w:name w:val="Header Char"/>
    <w:basedOn w:val="DefaultParagraphFont"/>
    <w:link w:val="Header"/>
    <w:uiPriority w:val="99"/>
    <w:rsid w:val="00D77BCC"/>
    <w:rPr>
      <w:rFonts w:eastAsia="Times New Roman"/>
      <w:sz w:val="26"/>
      <w:szCs w:val="26"/>
    </w:rPr>
  </w:style>
  <w:style w:type="paragraph" w:styleId="Footer">
    <w:name w:val="footer"/>
    <w:basedOn w:val="Normal"/>
    <w:link w:val="FooterChar"/>
    <w:uiPriority w:val="99"/>
    <w:unhideWhenUsed/>
    <w:rsid w:val="00D77BCC"/>
    <w:pPr>
      <w:tabs>
        <w:tab w:val="center" w:pos="4680"/>
        <w:tab w:val="right" w:pos="9360"/>
      </w:tabs>
    </w:pPr>
  </w:style>
  <w:style w:type="character" w:customStyle="1" w:styleId="FooterChar">
    <w:name w:val="Footer Char"/>
    <w:basedOn w:val="DefaultParagraphFont"/>
    <w:link w:val="Footer"/>
    <w:uiPriority w:val="99"/>
    <w:rsid w:val="00D77BCC"/>
    <w:rPr>
      <w:rFonts w:eastAsia="Times New Roman"/>
      <w:sz w:val="26"/>
      <w:szCs w:val="26"/>
    </w:rPr>
  </w:style>
  <w:style w:type="character" w:customStyle="1" w:styleId="Heading4Char">
    <w:name w:val="Heading 4 Char"/>
    <w:basedOn w:val="DefaultParagraphFont"/>
    <w:link w:val="Heading4"/>
    <w:uiPriority w:val="9"/>
    <w:rsid w:val="00F4524B"/>
    <w:rPr>
      <w:rFonts w:eastAsia="Times New Roman"/>
      <w:b/>
      <w:bCs/>
    </w:rPr>
  </w:style>
  <w:style w:type="paragraph" w:styleId="NormalWeb">
    <w:name w:val="Normal (Web)"/>
    <w:basedOn w:val="Normal"/>
    <w:uiPriority w:val="99"/>
    <w:semiHidden/>
    <w:unhideWhenUsed/>
    <w:rsid w:val="00F4524B"/>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44A83"/>
    <w:rPr>
      <w:rFonts w:ascii="Tahoma" w:hAnsi="Tahoma" w:cs="Tahoma"/>
      <w:sz w:val="16"/>
      <w:szCs w:val="16"/>
    </w:rPr>
  </w:style>
  <w:style w:type="character" w:customStyle="1" w:styleId="BalloonTextChar">
    <w:name w:val="Balloon Text Char"/>
    <w:basedOn w:val="DefaultParagraphFont"/>
    <w:link w:val="BalloonText"/>
    <w:uiPriority w:val="99"/>
    <w:semiHidden/>
    <w:rsid w:val="00C44A8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BCC"/>
    <w:pPr>
      <w:spacing w:line="240" w:lineRule="auto"/>
      <w:jc w:val="left"/>
    </w:pPr>
    <w:rPr>
      <w:rFonts w:eastAsia="Times New Roman"/>
      <w:sz w:val="26"/>
      <w:szCs w:val="26"/>
    </w:rPr>
  </w:style>
  <w:style w:type="paragraph" w:styleId="Heading4">
    <w:name w:val="heading 4"/>
    <w:basedOn w:val="Normal"/>
    <w:link w:val="Heading4Char"/>
    <w:uiPriority w:val="9"/>
    <w:qFormat/>
    <w:rsid w:val="00F4524B"/>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BCC"/>
    <w:pPr>
      <w:tabs>
        <w:tab w:val="center" w:pos="4680"/>
        <w:tab w:val="right" w:pos="9360"/>
      </w:tabs>
    </w:pPr>
  </w:style>
  <w:style w:type="character" w:customStyle="1" w:styleId="HeaderChar">
    <w:name w:val="Header Char"/>
    <w:basedOn w:val="DefaultParagraphFont"/>
    <w:link w:val="Header"/>
    <w:uiPriority w:val="99"/>
    <w:rsid w:val="00D77BCC"/>
    <w:rPr>
      <w:rFonts w:eastAsia="Times New Roman"/>
      <w:sz w:val="26"/>
      <w:szCs w:val="26"/>
    </w:rPr>
  </w:style>
  <w:style w:type="paragraph" w:styleId="Footer">
    <w:name w:val="footer"/>
    <w:basedOn w:val="Normal"/>
    <w:link w:val="FooterChar"/>
    <w:uiPriority w:val="99"/>
    <w:unhideWhenUsed/>
    <w:rsid w:val="00D77BCC"/>
    <w:pPr>
      <w:tabs>
        <w:tab w:val="center" w:pos="4680"/>
        <w:tab w:val="right" w:pos="9360"/>
      </w:tabs>
    </w:pPr>
  </w:style>
  <w:style w:type="character" w:customStyle="1" w:styleId="FooterChar">
    <w:name w:val="Footer Char"/>
    <w:basedOn w:val="DefaultParagraphFont"/>
    <w:link w:val="Footer"/>
    <w:uiPriority w:val="99"/>
    <w:rsid w:val="00D77BCC"/>
    <w:rPr>
      <w:rFonts w:eastAsia="Times New Roman"/>
      <w:sz w:val="26"/>
      <w:szCs w:val="26"/>
    </w:rPr>
  </w:style>
  <w:style w:type="character" w:customStyle="1" w:styleId="Heading4Char">
    <w:name w:val="Heading 4 Char"/>
    <w:basedOn w:val="DefaultParagraphFont"/>
    <w:link w:val="Heading4"/>
    <w:uiPriority w:val="9"/>
    <w:rsid w:val="00F4524B"/>
    <w:rPr>
      <w:rFonts w:eastAsia="Times New Roman"/>
      <w:b/>
      <w:bCs/>
    </w:rPr>
  </w:style>
  <w:style w:type="paragraph" w:styleId="NormalWeb">
    <w:name w:val="Normal (Web)"/>
    <w:basedOn w:val="Normal"/>
    <w:uiPriority w:val="99"/>
    <w:semiHidden/>
    <w:unhideWhenUsed/>
    <w:rsid w:val="00F4524B"/>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44A83"/>
    <w:rPr>
      <w:rFonts w:ascii="Tahoma" w:hAnsi="Tahoma" w:cs="Tahoma"/>
      <w:sz w:val="16"/>
      <w:szCs w:val="16"/>
    </w:rPr>
  </w:style>
  <w:style w:type="character" w:customStyle="1" w:styleId="BalloonTextChar">
    <w:name w:val="Balloon Text Char"/>
    <w:basedOn w:val="DefaultParagraphFont"/>
    <w:link w:val="BalloonText"/>
    <w:uiPriority w:val="99"/>
    <w:semiHidden/>
    <w:rsid w:val="00C44A8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6398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Hunt, Tiffany</cp:lastModifiedBy>
  <cp:revision>4</cp:revision>
  <cp:lastPrinted>2014-11-24T16:29:00Z</cp:lastPrinted>
  <dcterms:created xsi:type="dcterms:W3CDTF">2014-11-21T20:32:00Z</dcterms:created>
  <dcterms:modified xsi:type="dcterms:W3CDTF">2014-11-24T16:30:00Z</dcterms:modified>
</cp:coreProperties>
</file>