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B98" w:rsidRPr="005F5149" w:rsidRDefault="00E15B98" w:rsidP="00D26D41">
      <w:pPr>
        <w:pStyle w:val="Subtitle"/>
        <w:rPr>
          <w:rFonts w:ascii="Times New Roman" w:hAnsi="Times New Roman"/>
          <w:sz w:val="26"/>
          <w:szCs w:val="26"/>
        </w:rPr>
      </w:pPr>
      <w:r w:rsidRPr="005F5149">
        <w:rPr>
          <w:rFonts w:ascii="Times New Roman" w:hAnsi="Times New Roman"/>
          <w:sz w:val="26"/>
          <w:szCs w:val="26"/>
        </w:rPr>
        <w:t>PENNSYLVANIA</w:t>
      </w:r>
    </w:p>
    <w:p w:rsidR="00E15B98" w:rsidRPr="005F5149" w:rsidRDefault="00E15B98" w:rsidP="00D26D41">
      <w:pPr>
        <w:pStyle w:val="Subtitle"/>
        <w:rPr>
          <w:rFonts w:ascii="Times New Roman" w:hAnsi="Times New Roman"/>
          <w:sz w:val="26"/>
          <w:szCs w:val="26"/>
        </w:rPr>
      </w:pPr>
      <w:r w:rsidRPr="005F5149">
        <w:rPr>
          <w:rFonts w:ascii="Times New Roman" w:hAnsi="Times New Roman"/>
          <w:sz w:val="26"/>
          <w:szCs w:val="26"/>
        </w:rPr>
        <w:t>PUBLIC UTILITY COMMISSION</w:t>
      </w:r>
    </w:p>
    <w:p w:rsidR="00E15B98" w:rsidRDefault="00E15B98" w:rsidP="00D26D41">
      <w:pPr>
        <w:pStyle w:val="Subtitle"/>
        <w:rPr>
          <w:rFonts w:ascii="Times New Roman" w:hAnsi="Times New Roman"/>
          <w:sz w:val="26"/>
          <w:szCs w:val="26"/>
        </w:rPr>
      </w:pPr>
      <w:r w:rsidRPr="005F5149">
        <w:rPr>
          <w:rFonts w:ascii="Times New Roman" w:hAnsi="Times New Roman"/>
          <w:sz w:val="26"/>
          <w:szCs w:val="26"/>
        </w:rPr>
        <w:t>Harrisburg, PA 17105-3265</w:t>
      </w:r>
    </w:p>
    <w:p w:rsidR="00E15B98" w:rsidRDefault="00E15B98" w:rsidP="00D26D41">
      <w:pPr>
        <w:pStyle w:val="Subtitle"/>
        <w:rPr>
          <w:rFonts w:ascii="Times New Roman" w:hAnsi="Times New Roman"/>
          <w:sz w:val="26"/>
          <w:szCs w:val="26"/>
        </w:rPr>
      </w:pPr>
    </w:p>
    <w:p w:rsidR="00E15B98" w:rsidRPr="005F5149" w:rsidRDefault="00E15B98" w:rsidP="00D26D41">
      <w:pPr>
        <w:pStyle w:val="Subtitle"/>
        <w:rPr>
          <w:rFonts w:ascii="Times New Roman" w:hAnsi="Times New Roman"/>
          <w:sz w:val="26"/>
          <w:szCs w:val="26"/>
        </w:rPr>
      </w:pPr>
    </w:p>
    <w:p w:rsidR="00E15B98" w:rsidRDefault="00E15B98" w:rsidP="00D26D41">
      <w:pPr>
        <w:spacing w:line="240" w:lineRule="auto"/>
        <w:jc w:val="right"/>
        <w:rPr>
          <w:rFonts w:ascii="Times New Roman" w:hAnsi="Times New Roman"/>
          <w:sz w:val="26"/>
          <w:szCs w:val="26"/>
        </w:rPr>
      </w:pPr>
      <w:r>
        <w:rPr>
          <w:rFonts w:ascii="Times New Roman" w:hAnsi="Times New Roman"/>
          <w:sz w:val="26"/>
          <w:szCs w:val="26"/>
        </w:rPr>
        <w:t>Public Meeting held</w:t>
      </w:r>
      <w:r w:rsidRPr="005F5149">
        <w:rPr>
          <w:rFonts w:ascii="Times New Roman" w:hAnsi="Times New Roman"/>
          <w:sz w:val="26"/>
          <w:szCs w:val="26"/>
        </w:rPr>
        <w:t xml:space="preserve"> </w:t>
      </w:r>
      <w:r>
        <w:rPr>
          <w:rFonts w:ascii="Times New Roman" w:hAnsi="Times New Roman"/>
          <w:sz w:val="26"/>
          <w:szCs w:val="26"/>
        </w:rPr>
        <w:t>December 4, 2014</w:t>
      </w:r>
    </w:p>
    <w:p w:rsidR="00E15B98" w:rsidRPr="005F5149" w:rsidRDefault="00E15B98" w:rsidP="00D26D41">
      <w:pPr>
        <w:spacing w:line="240" w:lineRule="auto"/>
        <w:jc w:val="right"/>
        <w:rPr>
          <w:rFonts w:ascii="Times New Roman" w:hAnsi="Times New Roman"/>
          <w:sz w:val="26"/>
          <w:szCs w:val="26"/>
        </w:rPr>
      </w:pPr>
    </w:p>
    <w:p w:rsidR="00E15B98" w:rsidRPr="005F5149" w:rsidRDefault="00E15B98" w:rsidP="00D26D41">
      <w:pPr>
        <w:spacing w:line="240" w:lineRule="auto"/>
        <w:jc w:val="right"/>
        <w:rPr>
          <w:rFonts w:ascii="Times New Roman" w:hAnsi="Times New Roman"/>
          <w:sz w:val="26"/>
          <w:szCs w:val="26"/>
        </w:rPr>
      </w:pPr>
    </w:p>
    <w:p w:rsidR="00E15B98" w:rsidRDefault="00E15B98" w:rsidP="00D26D41">
      <w:pPr>
        <w:rPr>
          <w:rFonts w:ascii="Times New Roman" w:hAnsi="Times New Roman"/>
          <w:sz w:val="26"/>
          <w:szCs w:val="26"/>
        </w:rPr>
      </w:pPr>
      <w:r w:rsidRPr="005F5149">
        <w:rPr>
          <w:rFonts w:ascii="Times New Roman" w:hAnsi="Times New Roman"/>
          <w:sz w:val="26"/>
          <w:szCs w:val="26"/>
        </w:rPr>
        <w:t>Commissioners Present:</w:t>
      </w:r>
    </w:p>
    <w:p w:rsidR="00E15B98" w:rsidRPr="005F5149" w:rsidRDefault="00E15B98" w:rsidP="00D26D41">
      <w:pPr>
        <w:rPr>
          <w:rFonts w:ascii="Times New Roman" w:hAnsi="Times New Roman"/>
          <w:sz w:val="26"/>
          <w:szCs w:val="26"/>
        </w:rPr>
      </w:pPr>
    </w:p>
    <w:p w:rsidR="00E15B98" w:rsidRPr="005F5149" w:rsidRDefault="00E15B98" w:rsidP="00D26D41">
      <w:pPr>
        <w:spacing w:line="240" w:lineRule="auto"/>
        <w:ind w:firstLine="720"/>
        <w:rPr>
          <w:rFonts w:ascii="Times New Roman" w:hAnsi="Times New Roman"/>
          <w:sz w:val="26"/>
          <w:szCs w:val="26"/>
        </w:rPr>
      </w:pPr>
      <w:r w:rsidRPr="005F5149">
        <w:rPr>
          <w:rFonts w:ascii="Times New Roman" w:hAnsi="Times New Roman"/>
          <w:sz w:val="26"/>
          <w:szCs w:val="26"/>
        </w:rPr>
        <w:t>Robert F. Powelson, Chairman</w:t>
      </w:r>
    </w:p>
    <w:p w:rsidR="00E15B98" w:rsidRPr="005F5149" w:rsidRDefault="00E15B98" w:rsidP="00D26D41">
      <w:pPr>
        <w:spacing w:line="240" w:lineRule="auto"/>
        <w:ind w:firstLine="720"/>
        <w:rPr>
          <w:rFonts w:ascii="Times New Roman" w:hAnsi="Times New Roman"/>
          <w:sz w:val="26"/>
          <w:szCs w:val="26"/>
        </w:rPr>
      </w:pPr>
      <w:r w:rsidRPr="005F5149">
        <w:rPr>
          <w:rFonts w:ascii="Times New Roman" w:hAnsi="Times New Roman"/>
          <w:sz w:val="26"/>
          <w:szCs w:val="26"/>
        </w:rPr>
        <w:t>John F. Coleman, Jr., Vice Chairman</w:t>
      </w:r>
    </w:p>
    <w:p w:rsidR="00E15B98" w:rsidRPr="005F5149" w:rsidRDefault="00E15B98" w:rsidP="00D26D41">
      <w:pPr>
        <w:spacing w:line="240" w:lineRule="auto"/>
        <w:ind w:firstLine="720"/>
        <w:rPr>
          <w:rFonts w:ascii="Times New Roman" w:hAnsi="Times New Roman"/>
          <w:sz w:val="26"/>
          <w:szCs w:val="26"/>
        </w:rPr>
      </w:pPr>
      <w:r w:rsidRPr="005F5149">
        <w:rPr>
          <w:rFonts w:ascii="Times New Roman" w:hAnsi="Times New Roman"/>
          <w:sz w:val="26"/>
          <w:szCs w:val="26"/>
        </w:rPr>
        <w:t>James H. Cawley</w:t>
      </w:r>
      <w:r>
        <w:rPr>
          <w:rFonts w:ascii="Times New Roman" w:hAnsi="Times New Roman"/>
          <w:sz w:val="26"/>
          <w:szCs w:val="26"/>
        </w:rPr>
        <w:t xml:space="preserve"> </w:t>
      </w:r>
    </w:p>
    <w:p w:rsidR="00E15B98" w:rsidRDefault="00E15B98" w:rsidP="00D26D41">
      <w:pPr>
        <w:spacing w:line="240" w:lineRule="auto"/>
        <w:ind w:firstLine="720"/>
        <w:rPr>
          <w:rFonts w:ascii="Times New Roman" w:hAnsi="Times New Roman"/>
          <w:sz w:val="26"/>
          <w:szCs w:val="26"/>
        </w:rPr>
      </w:pPr>
      <w:r w:rsidRPr="005F5149">
        <w:rPr>
          <w:rFonts w:ascii="Times New Roman" w:hAnsi="Times New Roman"/>
          <w:sz w:val="26"/>
          <w:szCs w:val="26"/>
        </w:rPr>
        <w:t>Pamela A. Witmer</w:t>
      </w:r>
    </w:p>
    <w:p w:rsidR="00E15B98" w:rsidRDefault="00E15B98" w:rsidP="00D26D41">
      <w:pPr>
        <w:spacing w:line="240" w:lineRule="auto"/>
        <w:ind w:firstLine="720"/>
        <w:rPr>
          <w:rFonts w:ascii="Times New Roman" w:hAnsi="Times New Roman"/>
          <w:sz w:val="26"/>
          <w:szCs w:val="26"/>
        </w:rPr>
      </w:pPr>
      <w:r>
        <w:rPr>
          <w:rFonts w:ascii="Times New Roman" w:hAnsi="Times New Roman"/>
          <w:sz w:val="26"/>
          <w:szCs w:val="26"/>
        </w:rPr>
        <w:t>Gladys M. Brown</w:t>
      </w:r>
      <w:r w:rsidR="001E5A8F">
        <w:rPr>
          <w:rFonts w:ascii="Times New Roman" w:hAnsi="Times New Roman"/>
          <w:sz w:val="26"/>
          <w:szCs w:val="26"/>
        </w:rPr>
        <w:t>, Statement</w:t>
      </w:r>
    </w:p>
    <w:p w:rsidR="00E15B98" w:rsidRDefault="00E15B98" w:rsidP="00D26D41">
      <w:pPr>
        <w:ind w:firstLine="720"/>
        <w:rPr>
          <w:rFonts w:ascii="Times New Roman" w:hAnsi="Times New Roman"/>
          <w:sz w:val="26"/>
          <w:szCs w:val="26"/>
        </w:rPr>
      </w:pPr>
    </w:p>
    <w:p w:rsidR="00E15B98" w:rsidRDefault="00E15B98" w:rsidP="00D26D41">
      <w:pPr>
        <w:ind w:firstLine="720"/>
        <w:rPr>
          <w:rFonts w:ascii="Times New Roman" w:hAnsi="Times New Roman"/>
          <w:sz w:val="26"/>
          <w:szCs w:val="26"/>
        </w:rPr>
      </w:pPr>
    </w:p>
    <w:p w:rsidR="00E15B98" w:rsidRPr="00737464" w:rsidRDefault="00E15B98" w:rsidP="00D26D41">
      <w:pPr>
        <w:spacing w:line="240" w:lineRule="auto"/>
        <w:rPr>
          <w:rFonts w:ascii="Times New Roman" w:hAnsi="Times New Roman"/>
          <w:sz w:val="26"/>
          <w:szCs w:val="26"/>
        </w:rPr>
      </w:pPr>
      <w:r>
        <w:rPr>
          <w:rFonts w:ascii="Times New Roman" w:hAnsi="Times New Roman"/>
          <w:sz w:val="26"/>
          <w:szCs w:val="26"/>
        </w:rPr>
        <w:t>Petition of PECO Energy Company</w:t>
      </w:r>
      <w:r w:rsidRPr="00737464">
        <w:rPr>
          <w:rFonts w:ascii="Times New Roman" w:hAnsi="Times New Roman"/>
          <w:sz w:val="26"/>
          <w:szCs w:val="26"/>
        </w:rPr>
        <w:tab/>
      </w:r>
      <w:r w:rsidRPr="00737464">
        <w:rPr>
          <w:rFonts w:ascii="Times New Roman" w:hAnsi="Times New Roman"/>
          <w:sz w:val="26"/>
          <w:szCs w:val="26"/>
        </w:rPr>
        <w:tab/>
      </w:r>
      <w:r w:rsidRPr="0073746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P-2014-2409362</w:t>
      </w:r>
    </w:p>
    <w:p w:rsidR="00E15B98" w:rsidRDefault="00E15B98" w:rsidP="00D26D41">
      <w:pPr>
        <w:spacing w:line="240" w:lineRule="auto"/>
        <w:rPr>
          <w:rFonts w:ascii="Times New Roman" w:hAnsi="Times New Roman"/>
          <w:sz w:val="26"/>
          <w:szCs w:val="26"/>
        </w:rPr>
      </w:pPr>
      <w:r>
        <w:rPr>
          <w:rFonts w:ascii="Times New Roman" w:hAnsi="Times New Roman"/>
          <w:sz w:val="26"/>
          <w:szCs w:val="26"/>
        </w:rPr>
        <w:t>f</w:t>
      </w:r>
      <w:r w:rsidRPr="00737464">
        <w:rPr>
          <w:rFonts w:ascii="Times New Roman" w:hAnsi="Times New Roman"/>
          <w:sz w:val="26"/>
          <w:szCs w:val="26"/>
        </w:rPr>
        <w:t>or</w:t>
      </w:r>
      <w:r>
        <w:rPr>
          <w:rFonts w:ascii="Times New Roman" w:hAnsi="Times New Roman"/>
          <w:sz w:val="26"/>
          <w:szCs w:val="26"/>
        </w:rPr>
        <w:t xml:space="preserve"> Approval of its Default Service Program</w:t>
      </w:r>
    </w:p>
    <w:p w:rsidR="00E15B98" w:rsidRDefault="00E15B98" w:rsidP="00D26D41">
      <w:pPr>
        <w:spacing w:line="240" w:lineRule="auto"/>
        <w:rPr>
          <w:rFonts w:ascii="Times New Roman" w:hAnsi="Times New Roman"/>
          <w:sz w:val="26"/>
          <w:szCs w:val="26"/>
        </w:rPr>
      </w:pPr>
      <w:r>
        <w:rPr>
          <w:rFonts w:ascii="Times New Roman" w:hAnsi="Times New Roman"/>
          <w:sz w:val="26"/>
          <w:szCs w:val="26"/>
        </w:rPr>
        <w:t>for the period from June 1, 2015 through</w:t>
      </w:r>
    </w:p>
    <w:p w:rsidR="00E15B98" w:rsidRDefault="00E15B98" w:rsidP="00D26D41">
      <w:pPr>
        <w:spacing w:line="240" w:lineRule="auto"/>
        <w:rPr>
          <w:rFonts w:ascii="Times New Roman" w:hAnsi="Times New Roman"/>
          <w:sz w:val="26"/>
          <w:szCs w:val="26"/>
        </w:rPr>
      </w:pPr>
      <w:r>
        <w:rPr>
          <w:rFonts w:ascii="Times New Roman" w:hAnsi="Times New Roman"/>
          <w:sz w:val="26"/>
          <w:szCs w:val="26"/>
        </w:rPr>
        <w:t>May 31, 2017</w:t>
      </w:r>
    </w:p>
    <w:p w:rsidR="00E15B98" w:rsidRDefault="00E15B98" w:rsidP="00D26D41">
      <w:pPr>
        <w:rPr>
          <w:rFonts w:ascii="Times New Roman" w:hAnsi="Times New Roman"/>
          <w:sz w:val="26"/>
          <w:szCs w:val="26"/>
        </w:rPr>
      </w:pPr>
    </w:p>
    <w:p w:rsidR="00BE3149" w:rsidRDefault="00BE3149" w:rsidP="00D26D41"/>
    <w:p w:rsidR="00E15B98" w:rsidRDefault="00E15B98" w:rsidP="00D26D41">
      <w:pPr>
        <w:jc w:val="center"/>
        <w:rPr>
          <w:rFonts w:ascii="Times New Roman" w:hAnsi="Times New Roman"/>
          <w:b/>
          <w:sz w:val="26"/>
          <w:szCs w:val="26"/>
        </w:rPr>
      </w:pPr>
      <w:r w:rsidRPr="005F5149">
        <w:rPr>
          <w:rFonts w:ascii="Times New Roman" w:hAnsi="Times New Roman"/>
          <w:b/>
          <w:sz w:val="26"/>
          <w:szCs w:val="26"/>
        </w:rPr>
        <w:t>OPINION AND ORDER</w:t>
      </w:r>
    </w:p>
    <w:p w:rsidR="00E15B98" w:rsidRDefault="00E15B98" w:rsidP="00D26D41">
      <w:pPr>
        <w:jc w:val="center"/>
        <w:rPr>
          <w:rFonts w:ascii="Times New Roman" w:hAnsi="Times New Roman"/>
          <w:b/>
          <w:sz w:val="26"/>
          <w:szCs w:val="26"/>
        </w:rPr>
      </w:pPr>
    </w:p>
    <w:p w:rsidR="00E15B98" w:rsidRPr="005F5149" w:rsidRDefault="00E15B98" w:rsidP="00D26D41">
      <w:pPr>
        <w:pStyle w:val="BodyTextIndent"/>
        <w:keepNext/>
        <w:spacing w:after="0"/>
        <w:ind w:left="0"/>
        <w:rPr>
          <w:rFonts w:ascii="Times New Roman" w:hAnsi="Times New Roman"/>
          <w:b/>
          <w:sz w:val="26"/>
          <w:szCs w:val="26"/>
        </w:rPr>
      </w:pPr>
      <w:r w:rsidRPr="005F5149">
        <w:rPr>
          <w:rFonts w:ascii="Times New Roman" w:hAnsi="Times New Roman"/>
          <w:b/>
          <w:sz w:val="26"/>
          <w:szCs w:val="26"/>
        </w:rPr>
        <w:t>BY THE COMMISSION:</w:t>
      </w:r>
    </w:p>
    <w:p w:rsidR="00E15B98" w:rsidRPr="005F5149" w:rsidRDefault="00E15B98" w:rsidP="00D26D41">
      <w:pPr>
        <w:pStyle w:val="BodyTextIndent"/>
        <w:keepNext/>
        <w:spacing w:after="0"/>
        <w:ind w:left="0"/>
        <w:rPr>
          <w:rFonts w:ascii="Times New Roman" w:hAnsi="Times New Roman"/>
          <w:b/>
          <w:sz w:val="26"/>
          <w:szCs w:val="26"/>
        </w:rPr>
      </w:pPr>
    </w:p>
    <w:p w:rsidR="00E15B98" w:rsidRPr="005F5149" w:rsidRDefault="00E15B98" w:rsidP="00D26D41">
      <w:pPr>
        <w:pStyle w:val="BodyTextIndent"/>
        <w:spacing w:after="0"/>
        <w:ind w:left="0" w:firstLine="1440"/>
        <w:rPr>
          <w:rFonts w:ascii="Times New Roman" w:hAnsi="Times New Roman"/>
          <w:sz w:val="26"/>
          <w:szCs w:val="26"/>
        </w:rPr>
      </w:pPr>
      <w:r w:rsidRPr="005F5149">
        <w:rPr>
          <w:rFonts w:ascii="Times New Roman" w:hAnsi="Times New Roman"/>
          <w:sz w:val="26"/>
          <w:szCs w:val="26"/>
        </w:rPr>
        <w:t>Before the Pennsylvania Public Utility Commission (Commission) for consideration and disposit</w:t>
      </w:r>
      <w:r>
        <w:rPr>
          <w:rFonts w:ascii="Times New Roman" w:hAnsi="Times New Roman"/>
          <w:sz w:val="26"/>
          <w:szCs w:val="26"/>
        </w:rPr>
        <w:t xml:space="preserve">ion are </w:t>
      </w:r>
      <w:r w:rsidRPr="005F5149">
        <w:rPr>
          <w:rFonts w:ascii="Times New Roman" w:hAnsi="Times New Roman"/>
          <w:sz w:val="26"/>
          <w:szCs w:val="26"/>
        </w:rPr>
        <w:t xml:space="preserve">the Exceptions </w:t>
      </w:r>
      <w:r>
        <w:rPr>
          <w:rFonts w:ascii="Times New Roman" w:hAnsi="Times New Roman"/>
          <w:sz w:val="26"/>
          <w:szCs w:val="26"/>
        </w:rPr>
        <w:t>of</w:t>
      </w:r>
      <w:r w:rsidRPr="005F5149">
        <w:rPr>
          <w:rFonts w:ascii="Times New Roman" w:hAnsi="Times New Roman"/>
          <w:sz w:val="26"/>
          <w:szCs w:val="26"/>
        </w:rPr>
        <w:t xml:space="preserve"> </w:t>
      </w:r>
      <w:r>
        <w:rPr>
          <w:rFonts w:ascii="Times New Roman" w:hAnsi="Times New Roman"/>
          <w:sz w:val="26"/>
          <w:szCs w:val="26"/>
        </w:rPr>
        <w:t xml:space="preserve">PECO Energy </w:t>
      </w:r>
      <w:r w:rsidRPr="0071194E">
        <w:rPr>
          <w:rFonts w:ascii="Times New Roman" w:hAnsi="Times New Roman"/>
          <w:sz w:val="26"/>
          <w:szCs w:val="26"/>
        </w:rPr>
        <w:t>Company (</w:t>
      </w:r>
      <w:r>
        <w:rPr>
          <w:rFonts w:ascii="Times New Roman" w:hAnsi="Times New Roman"/>
          <w:sz w:val="26"/>
          <w:szCs w:val="26"/>
        </w:rPr>
        <w:t xml:space="preserve">PECO or the Company), the </w:t>
      </w:r>
      <w:r w:rsidRPr="0071194E">
        <w:rPr>
          <w:rFonts w:ascii="Times New Roman" w:hAnsi="Times New Roman"/>
          <w:sz w:val="26"/>
          <w:szCs w:val="26"/>
        </w:rPr>
        <w:t>Retail Energy Supply Association (RESA),</w:t>
      </w:r>
      <w:r>
        <w:rPr>
          <w:rFonts w:ascii="Times New Roman" w:hAnsi="Times New Roman"/>
          <w:sz w:val="26"/>
          <w:szCs w:val="26"/>
        </w:rPr>
        <w:t xml:space="preserve"> the Office of Small </w:t>
      </w:r>
      <w:r w:rsidRPr="00343588">
        <w:rPr>
          <w:rFonts w:ascii="Times New Roman" w:hAnsi="Times New Roman"/>
          <w:sz w:val="26"/>
          <w:szCs w:val="26"/>
        </w:rPr>
        <w:t xml:space="preserve">Business Advocate (OSBA), and the </w:t>
      </w:r>
      <w:r w:rsidR="00343588" w:rsidRPr="00343588">
        <w:rPr>
          <w:rFonts w:ascii="Times New Roman" w:hAnsi="Times New Roman"/>
          <w:sz w:val="26"/>
          <w:szCs w:val="26"/>
        </w:rPr>
        <w:t xml:space="preserve">Philadelphia Area </w:t>
      </w:r>
      <w:r w:rsidR="00343588">
        <w:rPr>
          <w:rFonts w:ascii="Times New Roman" w:hAnsi="Times New Roman"/>
          <w:sz w:val="26"/>
          <w:szCs w:val="26"/>
        </w:rPr>
        <w:t>Industrial Energy Users Group (PAIEUG</w:t>
      </w:r>
      <w:r w:rsidR="00343588" w:rsidRPr="00343588">
        <w:rPr>
          <w:rFonts w:ascii="Times New Roman" w:hAnsi="Times New Roman"/>
          <w:sz w:val="26"/>
          <w:szCs w:val="26"/>
        </w:rPr>
        <w:t>)</w:t>
      </w:r>
      <w:r w:rsidRPr="00343588">
        <w:rPr>
          <w:rFonts w:ascii="Times New Roman" w:hAnsi="Times New Roman"/>
          <w:sz w:val="26"/>
          <w:szCs w:val="26"/>
        </w:rPr>
        <w:t xml:space="preserve"> filed on </w:t>
      </w:r>
      <w:r w:rsidR="00343588">
        <w:rPr>
          <w:rFonts w:ascii="Times New Roman" w:hAnsi="Times New Roman"/>
          <w:sz w:val="26"/>
          <w:szCs w:val="26"/>
        </w:rPr>
        <w:t>October 10</w:t>
      </w:r>
      <w:r w:rsidRPr="00343588">
        <w:rPr>
          <w:rFonts w:ascii="Times New Roman" w:hAnsi="Times New Roman"/>
          <w:sz w:val="26"/>
          <w:szCs w:val="26"/>
        </w:rPr>
        <w:t xml:space="preserve">, 2014, to the Recommended Decision (R.D.) of Administrative Law Judge (ALJ) </w:t>
      </w:r>
      <w:r w:rsidR="00343588">
        <w:rPr>
          <w:rFonts w:ascii="Times New Roman" w:hAnsi="Times New Roman"/>
          <w:sz w:val="26"/>
          <w:szCs w:val="26"/>
        </w:rPr>
        <w:t>Cynthia Williams Fordham</w:t>
      </w:r>
      <w:r w:rsidRPr="00343588">
        <w:rPr>
          <w:rFonts w:ascii="Times New Roman" w:hAnsi="Times New Roman"/>
          <w:sz w:val="26"/>
          <w:szCs w:val="26"/>
        </w:rPr>
        <w:t xml:space="preserve">, issued on </w:t>
      </w:r>
      <w:r w:rsidR="00343588">
        <w:rPr>
          <w:rFonts w:ascii="Times New Roman" w:hAnsi="Times New Roman"/>
          <w:sz w:val="26"/>
          <w:szCs w:val="26"/>
        </w:rPr>
        <w:t>September</w:t>
      </w:r>
      <w:r w:rsidRPr="00343588">
        <w:rPr>
          <w:rFonts w:ascii="Times New Roman" w:hAnsi="Times New Roman"/>
          <w:sz w:val="26"/>
          <w:szCs w:val="26"/>
        </w:rPr>
        <w:t xml:space="preserve"> </w:t>
      </w:r>
      <w:r w:rsidR="00343588">
        <w:rPr>
          <w:rFonts w:ascii="Times New Roman" w:hAnsi="Times New Roman"/>
          <w:sz w:val="26"/>
          <w:szCs w:val="26"/>
        </w:rPr>
        <w:t>30</w:t>
      </w:r>
      <w:r w:rsidRPr="00343588">
        <w:rPr>
          <w:rFonts w:ascii="Times New Roman" w:hAnsi="Times New Roman"/>
          <w:sz w:val="26"/>
          <w:szCs w:val="26"/>
        </w:rPr>
        <w:t>,</w:t>
      </w:r>
      <w:r w:rsidR="00343588">
        <w:rPr>
          <w:rFonts w:ascii="Times New Roman" w:hAnsi="Times New Roman"/>
          <w:sz w:val="26"/>
          <w:szCs w:val="26"/>
        </w:rPr>
        <w:t xml:space="preserve"> </w:t>
      </w:r>
      <w:r w:rsidRPr="00343588">
        <w:rPr>
          <w:rFonts w:ascii="Times New Roman" w:hAnsi="Times New Roman"/>
          <w:sz w:val="26"/>
          <w:szCs w:val="26"/>
        </w:rPr>
        <w:lastRenderedPageBreak/>
        <w:t>2014, relative to the above-captioned proceeding.  Replies to</w:t>
      </w:r>
      <w:r w:rsidRPr="005F5149">
        <w:rPr>
          <w:rFonts w:ascii="Times New Roman" w:hAnsi="Times New Roman"/>
          <w:sz w:val="26"/>
          <w:szCs w:val="26"/>
        </w:rPr>
        <w:t xml:space="preserve"> Exceptions were filed by </w:t>
      </w:r>
      <w:r w:rsidR="00343588">
        <w:rPr>
          <w:rFonts w:ascii="Times New Roman" w:hAnsi="Times New Roman"/>
          <w:sz w:val="26"/>
          <w:szCs w:val="26"/>
        </w:rPr>
        <w:t>PECO</w:t>
      </w:r>
      <w:r>
        <w:rPr>
          <w:rFonts w:ascii="Times New Roman" w:hAnsi="Times New Roman"/>
          <w:sz w:val="26"/>
          <w:szCs w:val="26"/>
        </w:rPr>
        <w:t xml:space="preserve">, </w:t>
      </w:r>
      <w:r w:rsidR="00343588">
        <w:rPr>
          <w:rFonts w:ascii="Times New Roman" w:hAnsi="Times New Roman"/>
          <w:sz w:val="26"/>
          <w:szCs w:val="26"/>
        </w:rPr>
        <w:t xml:space="preserve">RESA </w:t>
      </w:r>
      <w:r>
        <w:rPr>
          <w:rFonts w:ascii="Times New Roman" w:hAnsi="Times New Roman"/>
          <w:sz w:val="26"/>
          <w:szCs w:val="26"/>
        </w:rPr>
        <w:t xml:space="preserve">and </w:t>
      </w:r>
      <w:r w:rsidR="00343588">
        <w:rPr>
          <w:rFonts w:ascii="Times New Roman" w:hAnsi="Times New Roman"/>
          <w:sz w:val="26"/>
          <w:szCs w:val="26"/>
        </w:rPr>
        <w:t>PAIEUG</w:t>
      </w:r>
      <w:r>
        <w:rPr>
          <w:rFonts w:ascii="Times New Roman" w:hAnsi="Times New Roman"/>
          <w:sz w:val="26"/>
          <w:szCs w:val="26"/>
        </w:rPr>
        <w:t xml:space="preserve"> on </w:t>
      </w:r>
      <w:r w:rsidR="00343588">
        <w:rPr>
          <w:rFonts w:ascii="Times New Roman" w:hAnsi="Times New Roman"/>
          <w:sz w:val="26"/>
          <w:szCs w:val="26"/>
        </w:rPr>
        <w:t>October 17</w:t>
      </w:r>
      <w:r w:rsidRPr="005F5149">
        <w:rPr>
          <w:rFonts w:ascii="Times New Roman" w:hAnsi="Times New Roman"/>
          <w:sz w:val="26"/>
          <w:szCs w:val="26"/>
        </w:rPr>
        <w:t>, 201</w:t>
      </w:r>
      <w:r>
        <w:rPr>
          <w:rFonts w:ascii="Times New Roman" w:hAnsi="Times New Roman"/>
          <w:sz w:val="26"/>
          <w:szCs w:val="26"/>
        </w:rPr>
        <w:t xml:space="preserve">4.  </w:t>
      </w:r>
    </w:p>
    <w:p w:rsidR="00E15B98" w:rsidRPr="005F5149" w:rsidRDefault="00E15B98" w:rsidP="00D26D41">
      <w:pPr>
        <w:rPr>
          <w:rFonts w:ascii="Times New Roman" w:hAnsi="Times New Roman"/>
          <w:sz w:val="26"/>
          <w:szCs w:val="26"/>
          <w:u w:val="single"/>
        </w:rPr>
      </w:pPr>
    </w:p>
    <w:p w:rsidR="00E15B98" w:rsidRDefault="00E15B98" w:rsidP="00D26D41">
      <w:pPr>
        <w:pStyle w:val="Heading1"/>
        <w:keepNext/>
      </w:pPr>
      <w:bookmarkStart w:id="0" w:name="_Toc385423060"/>
      <w:r w:rsidRPr="005F5149">
        <w:t>History of the Proceeding</w:t>
      </w:r>
      <w:bookmarkEnd w:id="0"/>
    </w:p>
    <w:p w:rsidR="00E15B98" w:rsidRDefault="00E15B98" w:rsidP="00D26D41"/>
    <w:p w:rsidR="00335C54" w:rsidRPr="00335C54" w:rsidRDefault="00335C54" w:rsidP="00D26D41">
      <w:pPr>
        <w:ind w:firstLine="1440"/>
        <w:rPr>
          <w:rFonts w:ascii="Times New Roman" w:hAnsi="Times New Roman"/>
          <w:sz w:val="26"/>
          <w:szCs w:val="26"/>
        </w:rPr>
      </w:pPr>
      <w:r w:rsidRPr="00335C54">
        <w:rPr>
          <w:rFonts w:ascii="Times New Roman" w:hAnsi="Times New Roman"/>
          <w:sz w:val="26"/>
          <w:szCs w:val="26"/>
        </w:rPr>
        <w:t>On March 10,</w:t>
      </w:r>
      <w:r>
        <w:rPr>
          <w:rFonts w:ascii="Times New Roman" w:hAnsi="Times New Roman"/>
          <w:sz w:val="26"/>
          <w:szCs w:val="26"/>
        </w:rPr>
        <w:t xml:space="preserve"> 2014, </w:t>
      </w:r>
      <w:r w:rsidRPr="00335C54">
        <w:rPr>
          <w:rFonts w:ascii="Times New Roman" w:hAnsi="Times New Roman"/>
          <w:sz w:val="26"/>
          <w:szCs w:val="26"/>
        </w:rPr>
        <w:t xml:space="preserve">PECO </w:t>
      </w:r>
      <w:r>
        <w:rPr>
          <w:rFonts w:ascii="Times New Roman" w:hAnsi="Times New Roman"/>
          <w:sz w:val="26"/>
          <w:szCs w:val="26"/>
        </w:rPr>
        <w:t>filed a P</w:t>
      </w:r>
      <w:r w:rsidRPr="00335C54">
        <w:rPr>
          <w:rFonts w:ascii="Times New Roman" w:hAnsi="Times New Roman"/>
          <w:sz w:val="26"/>
          <w:szCs w:val="26"/>
        </w:rPr>
        <w:t xml:space="preserve">etition </w:t>
      </w:r>
      <w:r>
        <w:rPr>
          <w:rFonts w:ascii="Times New Roman" w:hAnsi="Times New Roman"/>
          <w:sz w:val="26"/>
          <w:szCs w:val="26"/>
        </w:rPr>
        <w:t xml:space="preserve">for Approval of its </w:t>
      </w:r>
      <w:r w:rsidRPr="00335C54">
        <w:rPr>
          <w:rFonts w:ascii="Times New Roman" w:hAnsi="Times New Roman"/>
          <w:sz w:val="26"/>
          <w:szCs w:val="26"/>
        </w:rPr>
        <w:t>Default Ser</w:t>
      </w:r>
      <w:r>
        <w:rPr>
          <w:rFonts w:ascii="Times New Roman" w:hAnsi="Times New Roman"/>
          <w:sz w:val="26"/>
          <w:szCs w:val="26"/>
        </w:rPr>
        <w:t>vice Program (DSP III</w:t>
      </w:r>
      <w:r w:rsidRPr="00335C54">
        <w:rPr>
          <w:rFonts w:ascii="Times New Roman" w:hAnsi="Times New Roman"/>
          <w:sz w:val="26"/>
          <w:szCs w:val="26"/>
        </w:rPr>
        <w:t>)</w:t>
      </w:r>
      <w:r>
        <w:rPr>
          <w:rFonts w:ascii="Times New Roman" w:hAnsi="Times New Roman"/>
          <w:sz w:val="26"/>
          <w:szCs w:val="26"/>
        </w:rPr>
        <w:t xml:space="preserve"> for the Period from June 1, 2015 through May 31, 2017,</w:t>
      </w:r>
      <w:r w:rsidR="00C06315">
        <w:rPr>
          <w:rFonts w:ascii="Times New Roman" w:hAnsi="Times New Roman"/>
          <w:sz w:val="26"/>
          <w:szCs w:val="26"/>
        </w:rPr>
        <w:t xml:space="preserve"> with the </w:t>
      </w:r>
      <w:r>
        <w:rPr>
          <w:rFonts w:ascii="Times New Roman" w:hAnsi="Times New Roman"/>
          <w:sz w:val="26"/>
          <w:szCs w:val="26"/>
        </w:rPr>
        <w:t>Commission.</w:t>
      </w:r>
      <w:r w:rsidRPr="00335C54">
        <w:rPr>
          <w:rFonts w:ascii="Times New Roman" w:hAnsi="Times New Roman"/>
          <w:sz w:val="26"/>
          <w:szCs w:val="26"/>
        </w:rPr>
        <w:t xml:space="preserve">  </w:t>
      </w:r>
      <w:r>
        <w:rPr>
          <w:rFonts w:ascii="Times New Roman" w:hAnsi="Times New Roman"/>
          <w:sz w:val="26"/>
          <w:szCs w:val="26"/>
        </w:rPr>
        <w:t xml:space="preserve">PECO </w:t>
      </w:r>
      <w:r w:rsidRPr="00335C54">
        <w:rPr>
          <w:rFonts w:ascii="Times New Roman" w:hAnsi="Times New Roman"/>
          <w:sz w:val="26"/>
          <w:szCs w:val="26"/>
        </w:rPr>
        <w:t xml:space="preserve">noted that this </w:t>
      </w:r>
      <w:r>
        <w:rPr>
          <w:rFonts w:ascii="Times New Roman" w:hAnsi="Times New Roman"/>
          <w:sz w:val="26"/>
          <w:szCs w:val="26"/>
        </w:rPr>
        <w:t>P</w:t>
      </w:r>
      <w:r w:rsidRPr="00335C54">
        <w:rPr>
          <w:rFonts w:ascii="Times New Roman" w:hAnsi="Times New Roman"/>
          <w:sz w:val="26"/>
          <w:szCs w:val="26"/>
        </w:rPr>
        <w:t>etition w</w:t>
      </w:r>
      <w:r>
        <w:rPr>
          <w:rFonts w:ascii="Times New Roman" w:hAnsi="Times New Roman"/>
          <w:sz w:val="26"/>
          <w:szCs w:val="26"/>
        </w:rPr>
        <w:t xml:space="preserve">as filed for the period </w:t>
      </w:r>
      <w:r w:rsidRPr="00335C54">
        <w:rPr>
          <w:rFonts w:ascii="Times New Roman" w:hAnsi="Times New Roman"/>
          <w:sz w:val="26"/>
          <w:szCs w:val="26"/>
        </w:rPr>
        <w:t>following the expiration of its current default service progra</w:t>
      </w:r>
      <w:r>
        <w:rPr>
          <w:rFonts w:ascii="Times New Roman" w:hAnsi="Times New Roman"/>
          <w:sz w:val="26"/>
          <w:szCs w:val="26"/>
        </w:rPr>
        <w:t>m (DSP II</w:t>
      </w:r>
      <w:r w:rsidRPr="00335C54">
        <w:rPr>
          <w:rFonts w:ascii="Times New Roman" w:hAnsi="Times New Roman"/>
          <w:sz w:val="26"/>
          <w:szCs w:val="26"/>
        </w:rPr>
        <w:t>), in accordance with the Electricity Generation Customer Choice and Competition Act, 66 Pa.</w:t>
      </w:r>
      <w:r>
        <w:rPr>
          <w:rFonts w:ascii="Times New Roman" w:hAnsi="Times New Roman"/>
          <w:sz w:val="26"/>
          <w:szCs w:val="26"/>
        </w:rPr>
        <w:t xml:space="preserve"> </w:t>
      </w:r>
      <w:r w:rsidRPr="00335C54">
        <w:rPr>
          <w:rFonts w:ascii="Times New Roman" w:hAnsi="Times New Roman"/>
          <w:sz w:val="26"/>
          <w:szCs w:val="26"/>
        </w:rPr>
        <w:t xml:space="preserve">C.S. § 2801 </w:t>
      </w:r>
      <w:r w:rsidRPr="00335C54">
        <w:rPr>
          <w:rFonts w:ascii="Times New Roman" w:hAnsi="Times New Roman"/>
          <w:i/>
          <w:sz w:val="26"/>
          <w:szCs w:val="26"/>
        </w:rPr>
        <w:t>et seq</w:t>
      </w:r>
      <w:r>
        <w:rPr>
          <w:rFonts w:ascii="Times New Roman" w:hAnsi="Times New Roman"/>
          <w:sz w:val="26"/>
          <w:szCs w:val="26"/>
        </w:rPr>
        <w:t>. (Competition Act</w:t>
      </w:r>
      <w:r w:rsidRPr="00335C54">
        <w:rPr>
          <w:rFonts w:ascii="Times New Roman" w:hAnsi="Times New Roman"/>
          <w:sz w:val="26"/>
          <w:szCs w:val="26"/>
        </w:rPr>
        <w:t>).  The Program set forth in PECO’s DSP III Petition is designed to satisfy its obligation to furnish adequate and reliable service to default service customers at the least cost over time by procuring a prudent mix of long-term, short-term and spot market generation supplies.  As explained in the DSP III Petition, PECO proposed to continue most of the existing pro</w:t>
      </w:r>
      <w:r w:rsidR="003D0A21">
        <w:rPr>
          <w:rFonts w:ascii="Times New Roman" w:hAnsi="Times New Roman"/>
          <w:sz w:val="26"/>
          <w:szCs w:val="26"/>
        </w:rPr>
        <w:t xml:space="preserve">grams in </w:t>
      </w:r>
      <w:r w:rsidRPr="00335C54">
        <w:rPr>
          <w:rFonts w:ascii="Times New Roman" w:hAnsi="Times New Roman"/>
          <w:sz w:val="26"/>
          <w:szCs w:val="26"/>
        </w:rPr>
        <w:t>DSP II as approved by the Commission.</w:t>
      </w:r>
      <w:r w:rsidRPr="00335C54">
        <w:rPr>
          <w:rStyle w:val="FootnoteReference"/>
          <w:rFonts w:ascii="Times New Roman" w:hAnsi="Times New Roman"/>
          <w:sz w:val="26"/>
          <w:szCs w:val="26"/>
        </w:rPr>
        <w:footnoteReference w:id="1"/>
      </w:r>
      <w:r w:rsidRPr="00335C54">
        <w:rPr>
          <w:rFonts w:ascii="Times New Roman" w:hAnsi="Times New Roman"/>
          <w:sz w:val="26"/>
          <w:szCs w:val="26"/>
        </w:rPr>
        <w:t xml:space="preserve">  </w:t>
      </w:r>
    </w:p>
    <w:p w:rsidR="00335C54" w:rsidRPr="00335C54" w:rsidRDefault="00335C54" w:rsidP="00D26D41">
      <w:pPr>
        <w:pStyle w:val="NoSpacing"/>
        <w:spacing w:line="360" w:lineRule="auto"/>
        <w:rPr>
          <w:szCs w:val="26"/>
        </w:rPr>
      </w:pPr>
    </w:p>
    <w:p w:rsidR="00335C54" w:rsidRPr="00335C54" w:rsidRDefault="00335C54" w:rsidP="00D26D41">
      <w:pPr>
        <w:pStyle w:val="OutlineL2"/>
        <w:numPr>
          <w:ilvl w:val="0"/>
          <w:numId w:val="0"/>
        </w:numPr>
        <w:tabs>
          <w:tab w:val="num" w:pos="0"/>
        </w:tabs>
        <w:spacing w:after="0" w:line="360" w:lineRule="auto"/>
        <w:rPr>
          <w:sz w:val="26"/>
          <w:szCs w:val="26"/>
        </w:rPr>
      </w:pPr>
      <w:r w:rsidRPr="00335C54">
        <w:rPr>
          <w:sz w:val="26"/>
          <w:szCs w:val="26"/>
        </w:rPr>
        <w:tab/>
      </w:r>
      <w:r w:rsidRPr="00335C54">
        <w:rPr>
          <w:sz w:val="26"/>
          <w:szCs w:val="26"/>
        </w:rPr>
        <w:tab/>
      </w:r>
      <w:bookmarkStart w:id="1" w:name="_Toc398805317"/>
      <w:r w:rsidRPr="00335C54">
        <w:rPr>
          <w:sz w:val="26"/>
          <w:szCs w:val="26"/>
        </w:rPr>
        <w:t xml:space="preserve">On March 22, 2014, </w:t>
      </w:r>
      <w:r w:rsidR="0045367B">
        <w:rPr>
          <w:sz w:val="26"/>
          <w:szCs w:val="26"/>
        </w:rPr>
        <w:t xml:space="preserve">notice of the Petition was published in </w:t>
      </w:r>
      <w:r w:rsidRPr="00335C54">
        <w:rPr>
          <w:sz w:val="26"/>
          <w:szCs w:val="26"/>
        </w:rPr>
        <w:t xml:space="preserve">the </w:t>
      </w:r>
      <w:r w:rsidRPr="00335C54">
        <w:rPr>
          <w:i/>
          <w:sz w:val="26"/>
          <w:szCs w:val="26"/>
        </w:rPr>
        <w:t>Pennsylvania Bulletin</w:t>
      </w:r>
      <w:r w:rsidRPr="00335C54">
        <w:rPr>
          <w:sz w:val="26"/>
          <w:szCs w:val="26"/>
        </w:rPr>
        <w:t xml:space="preserve"> setting a deadline for filing protests, complaints or petitions to intervene by April 1, 2014</w:t>
      </w:r>
      <w:r w:rsidR="0045367B">
        <w:rPr>
          <w:sz w:val="26"/>
          <w:szCs w:val="26"/>
        </w:rPr>
        <w:t>,</w:t>
      </w:r>
      <w:r w:rsidRPr="00335C54">
        <w:rPr>
          <w:sz w:val="26"/>
          <w:szCs w:val="26"/>
        </w:rPr>
        <w:t xml:space="preserve"> and scheduling a Prehearing Conference for April 12, 2014</w:t>
      </w:r>
      <w:r w:rsidR="00360066">
        <w:rPr>
          <w:sz w:val="26"/>
          <w:szCs w:val="26"/>
        </w:rPr>
        <w:t>,</w:t>
      </w:r>
      <w:r w:rsidRPr="00335C54">
        <w:rPr>
          <w:sz w:val="26"/>
          <w:szCs w:val="26"/>
        </w:rPr>
        <w:t xml:space="preserve"> before ALJ</w:t>
      </w:r>
      <w:r w:rsidR="0045367B">
        <w:rPr>
          <w:sz w:val="26"/>
          <w:szCs w:val="26"/>
        </w:rPr>
        <w:t xml:space="preserve"> </w:t>
      </w:r>
      <w:r w:rsidRPr="00335C54">
        <w:rPr>
          <w:sz w:val="26"/>
          <w:szCs w:val="26"/>
        </w:rPr>
        <w:t>Fordham.</w:t>
      </w:r>
      <w:bookmarkEnd w:id="1"/>
    </w:p>
    <w:p w:rsidR="00335C54" w:rsidRPr="00335C54" w:rsidRDefault="00335C54" w:rsidP="00D26D41">
      <w:pPr>
        <w:rPr>
          <w:rFonts w:ascii="Times New Roman" w:hAnsi="Times New Roman"/>
          <w:sz w:val="26"/>
          <w:szCs w:val="26"/>
        </w:rPr>
      </w:pPr>
    </w:p>
    <w:p w:rsidR="00335C54" w:rsidRPr="00335C54" w:rsidRDefault="00335C54" w:rsidP="00D26D41">
      <w:pPr>
        <w:rPr>
          <w:rFonts w:ascii="Times New Roman" w:hAnsi="Times New Roman"/>
          <w:sz w:val="26"/>
          <w:szCs w:val="26"/>
        </w:rPr>
      </w:pPr>
      <w:r w:rsidRPr="00335C54">
        <w:rPr>
          <w:rFonts w:ascii="Times New Roman" w:hAnsi="Times New Roman"/>
          <w:sz w:val="26"/>
          <w:szCs w:val="26"/>
        </w:rPr>
        <w:tab/>
      </w:r>
      <w:r w:rsidRPr="00335C54">
        <w:rPr>
          <w:rFonts w:ascii="Times New Roman" w:hAnsi="Times New Roman"/>
          <w:sz w:val="26"/>
          <w:szCs w:val="26"/>
        </w:rPr>
        <w:tab/>
        <w:t>Petitions to Intervene were filed by the Coalition for Affordable Utility Services and Ener</w:t>
      </w:r>
      <w:r w:rsidR="00040276">
        <w:rPr>
          <w:rFonts w:ascii="Times New Roman" w:hAnsi="Times New Roman"/>
          <w:sz w:val="26"/>
          <w:szCs w:val="26"/>
        </w:rPr>
        <w:t>gy Efficiency in Pennsylvania (CAUSE-PA</w:t>
      </w:r>
      <w:r w:rsidRPr="00335C54">
        <w:rPr>
          <w:rFonts w:ascii="Times New Roman" w:hAnsi="Times New Roman"/>
          <w:sz w:val="26"/>
          <w:szCs w:val="26"/>
        </w:rPr>
        <w:t xml:space="preserve">), </w:t>
      </w:r>
      <w:r w:rsidR="00040276">
        <w:rPr>
          <w:rFonts w:ascii="Times New Roman" w:hAnsi="Times New Roman"/>
          <w:sz w:val="26"/>
          <w:szCs w:val="26"/>
        </w:rPr>
        <w:t xml:space="preserve">Direct Energy Services, </w:t>
      </w:r>
      <w:r w:rsidR="00040276">
        <w:rPr>
          <w:rFonts w:ascii="Times New Roman" w:hAnsi="Times New Roman"/>
          <w:sz w:val="26"/>
          <w:szCs w:val="26"/>
        </w:rPr>
        <w:lastRenderedPageBreak/>
        <w:t>LLC (</w:t>
      </w:r>
      <w:r w:rsidRPr="00335C54">
        <w:rPr>
          <w:rFonts w:ascii="Times New Roman" w:hAnsi="Times New Roman"/>
          <w:sz w:val="26"/>
          <w:szCs w:val="26"/>
        </w:rPr>
        <w:t xml:space="preserve">Direct Energy), </w:t>
      </w:r>
      <w:r w:rsidR="00040276">
        <w:rPr>
          <w:rFonts w:ascii="Times New Roman" w:hAnsi="Times New Roman"/>
          <w:sz w:val="26"/>
          <w:szCs w:val="26"/>
        </w:rPr>
        <w:t>First Energy Solutions Corp (</w:t>
      </w:r>
      <w:r w:rsidRPr="00335C54">
        <w:rPr>
          <w:rFonts w:ascii="Times New Roman" w:hAnsi="Times New Roman"/>
          <w:sz w:val="26"/>
          <w:szCs w:val="26"/>
        </w:rPr>
        <w:t xml:space="preserve">FES), </w:t>
      </w:r>
      <w:r w:rsidR="00040276">
        <w:rPr>
          <w:rFonts w:ascii="Times New Roman" w:hAnsi="Times New Roman"/>
          <w:sz w:val="26"/>
          <w:szCs w:val="26"/>
        </w:rPr>
        <w:t>Interstate Gas Supply (IGS</w:t>
      </w:r>
      <w:r w:rsidRPr="00335C54">
        <w:rPr>
          <w:rFonts w:ascii="Times New Roman" w:hAnsi="Times New Roman"/>
          <w:sz w:val="26"/>
          <w:szCs w:val="26"/>
        </w:rPr>
        <w:t>), Next Era</w:t>
      </w:r>
      <w:r w:rsidR="00040276">
        <w:rPr>
          <w:rFonts w:ascii="Times New Roman" w:hAnsi="Times New Roman"/>
          <w:sz w:val="26"/>
          <w:szCs w:val="26"/>
        </w:rPr>
        <w:t xml:space="preserve"> Energy Power Marketing, LLC, (</w:t>
      </w:r>
      <w:r w:rsidRPr="00335C54">
        <w:rPr>
          <w:rFonts w:ascii="Times New Roman" w:hAnsi="Times New Roman"/>
          <w:sz w:val="26"/>
          <w:szCs w:val="26"/>
        </w:rPr>
        <w:t>NEPM), Noble A</w:t>
      </w:r>
      <w:r w:rsidR="00040276">
        <w:rPr>
          <w:rFonts w:ascii="Times New Roman" w:hAnsi="Times New Roman"/>
          <w:sz w:val="26"/>
          <w:szCs w:val="26"/>
        </w:rPr>
        <w:t>mericas Energy Solutions, LLC (</w:t>
      </w:r>
      <w:r w:rsidRPr="00335C54">
        <w:rPr>
          <w:rFonts w:ascii="Times New Roman" w:hAnsi="Times New Roman"/>
          <w:sz w:val="26"/>
          <w:szCs w:val="26"/>
        </w:rPr>
        <w:t>Noble), th</w:t>
      </w:r>
      <w:r w:rsidR="00040276">
        <w:rPr>
          <w:rFonts w:ascii="Times New Roman" w:hAnsi="Times New Roman"/>
          <w:sz w:val="26"/>
          <w:szCs w:val="26"/>
        </w:rPr>
        <w:t>e PECO Energy Suppliers Group (</w:t>
      </w:r>
      <w:r w:rsidRPr="00335C54">
        <w:rPr>
          <w:rFonts w:ascii="Times New Roman" w:hAnsi="Times New Roman"/>
          <w:sz w:val="26"/>
          <w:szCs w:val="26"/>
        </w:rPr>
        <w:t>PE</w:t>
      </w:r>
      <w:r w:rsidR="00040276">
        <w:rPr>
          <w:rFonts w:ascii="Times New Roman" w:hAnsi="Times New Roman"/>
          <w:sz w:val="26"/>
          <w:szCs w:val="26"/>
        </w:rPr>
        <w:t>SG</w:t>
      </w:r>
      <w:r w:rsidRPr="00335C54">
        <w:rPr>
          <w:rFonts w:ascii="Times New Roman" w:hAnsi="Times New Roman"/>
          <w:sz w:val="26"/>
          <w:szCs w:val="26"/>
        </w:rPr>
        <w:t>), PAIEUG, and RESA.  The Off</w:t>
      </w:r>
      <w:r w:rsidR="00040276">
        <w:rPr>
          <w:rFonts w:ascii="Times New Roman" w:hAnsi="Times New Roman"/>
          <w:sz w:val="26"/>
          <w:szCs w:val="26"/>
        </w:rPr>
        <w:t>ice of Consumer Advocate (OCA</w:t>
      </w:r>
      <w:r w:rsidRPr="00335C54">
        <w:rPr>
          <w:rFonts w:ascii="Times New Roman" w:hAnsi="Times New Roman"/>
          <w:sz w:val="26"/>
          <w:szCs w:val="26"/>
        </w:rPr>
        <w:t>) filed a Notice of Intervention, Public Statement and Answer.  The</w:t>
      </w:r>
      <w:r w:rsidR="00040276">
        <w:rPr>
          <w:rFonts w:ascii="Times New Roman" w:hAnsi="Times New Roman"/>
          <w:sz w:val="26"/>
          <w:szCs w:val="26"/>
        </w:rPr>
        <w:t xml:space="preserve"> OSBA</w:t>
      </w:r>
      <w:r w:rsidRPr="00335C54">
        <w:rPr>
          <w:rFonts w:ascii="Times New Roman" w:hAnsi="Times New Roman"/>
          <w:sz w:val="26"/>
          <w:szCs w:val="26"/>
        </w:rPr>
        <w:t xml:space="preserve"> filed a Notice of Intervention, Answer, Verification, Public Statement and Notice of Appearance.  CAUSE-PA and PAIEUG also filed Answers to the DSP III Petition.  </w:t>
      </w:r>
    </w:p>
    <w:p w:rsidR="00335C54" w:rsidRPr="00335C54" w:rsidRDefault="00335C54" w:rsidP="00D26D41">
      <w:pPr>
        <w:rPr>
          <w:rFonts w:ascii="Times New Roman" w:hAnsi="Times New Roman"/>
          <w:sz w:val="26"/>
          <w:szCs w:val="26"/>
        </w:rPr>
      </w:pPr>
    </w:p>
    <w:p w:rsidR="00335C54" w:rsidRPr="00335C54" w:rsidRDefault="00335C54" w:rsidP="00D26D41">
      <w:pPr>
        <w:rPr>
          <w:rFonts w:ascii="Times New Roman" w:hAnsi="Times New Roman"/>
          <w:sz w:val="26"/>
          <w:szCs w:val="26"/>
        </w:rPr>
      </w:pPr>
      <w:r w:rsidRPr="00335C54">
        <w:rPr>
          <w:rFonts w:ascii="Times New Roman" w:hAnsi="Times New Roman"/>
          <w:sz w:val="26"/>
          <w:szCs w:val="26"/>
        </w:rPr>
        <w:tab/>
      </w:r>
      <w:r w:rsidRPr="00335C54">
        <w:rPr>
          <w:rFonts w:ascii="Times New Roman" w:hAnsi="Times New Roman"/>
          <w:sz w:val="26"/>
          <w:szCs w:val="26"/>
        </w:rPr>
        <w:tab/>
      </w:r>
      <w:r w:rsidR="00317170">
        <w:rPr>
          <w:rFonts w:ascii="Times New Roman" w:hAnsi="Times New Roman"/>
          <w:sz w:val="26"/>
          <w:szCs w:val="26"/>
        </w:rPr>
        <w:t>A scheduling order was issued o</w:t>
      </w:r>
      <w:r w:rsidRPr="00335C54">
        <w:rPr>
          <w:rFonts w:ascii="Times New Roman" w:hAnsi="Times New Roman"/>
          <w:sz w:val="26"/>
          <w:szCs w:val="26"/>
        </w:rPr>
        <w:t>n April 14, 2014</w:t>
      </w:r>
      <w:r w:rsidR="00B90B7C">
        <w:rPr>
          <w:rFonts w:ascii="Times New Roman" w:hAnsi="Times New Roman"/>
          <w:sz w:val="26"/>
          <w:szCs w:val="26"/>
        </w:rPr>
        <w:t>,</w:t>
      </w:r>
      <w:r w:rsidRPr="00335C54">
        <w:rPr>
          <w:rFonts w:ascii="Times New Roman" w:hAnsi="Times New Roman"/>
          <w:sz w:val="26"/>
          <w:szCs w:val="26"/>
        </w:rPr>
        <w:t xml:space="preserve"> </w:t>
      </w:r>
      <w:r w:rsidR="00B90B7C">
        <w:rPr>
          <w:rFonts w:ascii="Times New Roman" w:hAnsi="Times New Roman"/>
          <w:sz w:val="26"/>
          <w:szCs w:val="26"/>
        </w:rPr>
        <w:t>which set forth a procedural schedule, granted</w:t>
      </w:r>
      <w:r w:rsidRPr="00335C54">
        <w:rPr>
          <w:rFonts w:ascii="Times New Roman" w:hAnsi="Times New Roman"/>
          <w:sz w:val="26"/>
          <w:szCs w:val="26"/>
        </w:rPr>
        <w:t xml:space="preserve"> the Protective Ord</w:t>
      </w:r>
      <w:r w:rsidR="00B90B7C">
        <w:rPr>
          <w:rFonts w:ascii="Times New Roman" w:hAnsi="Times New Roman"/>
          <w:sz w:val="26"/>
          <w:szCs w:val="26"/>
        </w:rPr>
        <w:t>er proposed by PECO and granted</w:t>
      </w:r>
      <w:r w:rsidRPr="00335C54">
        <w:rPr>
          <w:rFonts w:ascii="Times New Roman" w:hAnsi="Times New Roman"/>
          <w:sz w:val="26"/>
          <w:szCs w:val="26"/>
        </w:rPr>
        <w:t xml:space="preserve"> the Petitions to Intervene.</w:t>
      </w:r>
    </w:p>
    <w:p w:rsidR="00335C54" w:rsidRPr="00335C54" w:rsidRDefault="00335C54" w:rsidP="00D26D41">
      <w:pPr>
        <w:pStyle w:val="NoSpacing"/>
        <w:spacing w:line="360" w:lineRule="auto"/>
        <w:rPr>
          <w:szCs w:val="26"/>
        </w:rPr>
      </w:pPr>
    </w:p>
    <w:p w:rsidR="00335C54" w:rsidRPr="00335C54" w:rsidRDefault="00335C54" w:rsidP="00D26D41">
      <w:pPr>
        <w:pStyle w:val="BodyText"/>
        <w:tabs>
          <w:tab w:val="left" w:pos="0"/>
        </w:tabs>
        <w:spacing w:after="0"/>
        <w:rPr>
          <w:rFonts w:ascii="Times New Roman" w:hAnsi="Times New Roman"/>
          <w:b/>
          <w:sz w:val="26"/>
          <w:szCs w:val="26"/>
        </w:rPr>
      </w:pPr>
      <w:r w:rsidRPr="00335C54">
        <w:rPr>
          <w:rFonts w:ascii="Times New Roman" w:hAnsi="Times New Roman"/>
          <w:sz w:val="26"/>
          <w:szCs w:val="26"/>
        </w:rPr>
        <w:tab/>
      </w:r>
      <w:r w:rsidRPr="00335C54">
        <w:rPr>
          <w:rFonts w:ascii="Times New Roman" w:hAnsi="Times New Roman"/>
          <w:sz w:val="26"/>
          <w:szCs w:val="26"/>
        </w:rPr>
        <w:tab/>
        <w:t>The evidentiary hearings scheduled for July 15, 16, and 18, 2014</w:t>
      </w:r>
      <w:r w:rsidR="00360066">
        <w:rPr>
          <w:rFonts w:ascii="Times New Roman" w:hAnsi="Times New Roman"/>
          <w:sz w:val="26"/>
          <w:szCs w:val="26"/>
        </w:rPr>
        <w:t>,</w:t>
      </w:r>
      <w:r w:rsidRPr="00335C54">
        <w:rPr>
          <w:rFonts w:ascii="Times New Roman" w:hAnsi="Times New Roman"/>
          <w:sz w:val="26"/>
          <w:szCs w:val="26"/>
        </w:rPr>
        <w:t xml:space="preserve"> were c</w:t>
      </w:r>
      <w:r w:rsidR="00B90B7C">
        <w:rPr>
          <w:rFonts w:ascii="Times New Roman" w:hAnsi="Times New Roman"/>
          <w:sz w:val="26"/>
          <w:szCs w:val="26"/>
        </w:rPr>
        <w:t>ancelled at the request of the P</w:t>
      </w:r>
      <w:r w:rsidRPr="00335C54">
        <w:rPr>
          <w:rFonts w:ascii="Times New Roman" w:hAnsi="Times New Roman"/>
          <w:sz w:val="26"/>
          <w:szCs w:val="26"/>
        </w:rPr>
        <w:t>arties.</w:t>
      </w:r>
      <w:r w:rsidR="00B90B7C">
        <w:rPr>
          <w:rFonts w:ascii="Times New Roman" w:hAnsi="Times New Roman"/>
          <w:sz w:val="26"/>
          <w:szCs w:val="26"/>
        </w:rPr>
        <w:t xml:space="preserve">  </w:t>
      </w:r>
      <w:bookmarkStart w:id="2" w:name="_Toc398805318"/>
      <w:r w:rsidRPr="00335C54">
        <w:rPr>
          <w:rFonts w:ascii="Times New Roman" w:hAnsi="Times New Roman"/>
          <w:sz w:val="26"/>
          <w:szCs w:val="26"/>
        </w:rPr>
        <w:t xml:space="preserve">An evidentiary hearing was held in the Commission’s Philadelphia Regional Office on July 17, 2014.  At the hearing, PECO witnesses John J. McCawley and Alan B. Cohn provided oral rejoinder testimony and were cross-examined; PECO witness Scott Fisher was cross-examined; and RESA witness Richard J. Hudson, Jr. was cross-examined.  </w:t>
      </w:r>
      <w:bookmarkEnd w:id="2"/>
      <w:r w:rsidR="00B90B7C">
        <w:rPr>
          <w:rFonts w:ascii="Times New Roman" w:hAnsi="Times New Roman"/>
          <w:sz w:val="26"/>
          <w:szCs w:val="26"/>
        </w:rPr>
        <w:t>The P</w:t>
      </w:r>
      <w:r w:rsidR="00B90B7C" w:rsidRPr="00CE28B5">
        <w:rPr>
          <w:rFonts w:ascii="Times New Roman" w:hAnsi="Times New Roman"/>
          <w:sz w:val="26"/>
          <w:szCs w:val="26"/>
        </w:rPr>
        <w:t xml:space="preserve">arties submitted </w:t>
      </w:r>
      <w:r w:rsidR="00B90B7C">
        <w:rPr>
          <w:rFonts w:ascii="Times New Roman" w:hAnsi="Times New Roman"/>
          <w:sz w:val="26"/>
          <w:szCs w:val="26"/>
        </w:rPr>
        <w:t>direct, rebuttal and surrebuttal testimony</w:t>
      </w:r>
      <w:r w:rsidR="00B90B7C" w:rsidRPr="00CE28B5">
        <w:rPr>
          <w:rFonts w:ascii="Times New Roman" w:hAnsi="Times New Roman"/>
          <w:sz w:val="26"/>
          <w:szCs w:val="26"/>
        </w:rPr>
        <w:t>,</w:t>
      </w:r>
      <w:r w:rsidR="00B90B7C">
        <w:rPr>
          <w:rFonts w:ascii="Times New Roman" w:hAnsi="Times New Roman"/>
          <w:sz w:val="26"/>
          <w:szCs w:val="26"/>
        </w:rPr>
        <w:t xml:space="preserve"> along with various exhibits,</w:t>
      </w:r>
      <w:r w:rsidR="00B90B7C" w:rsidRPr="00CE28B5">
        <w:rPr>
          <w:rFonts w:ascii="Times New Roman" w:hAnsi="Times New Roman"/>
          <w:sz w:val="26"/>
          <w:szCs w:val="26"/>
        </w:rPr>
        <w:t xml:space="preserve"> all of whi</w:t>
      </w:r>
      <w:r w:rsidR="00B90B7C">
        <w:rPr>
          <w:rFonts w:ascii="Times New Roman" w:hAnsi="Times New Roman"/>
          <w:sz w:val="26"/>
          <w:szCs w:val="26"/>
        </w:rPr>
        <w:t xml:space="preserve">ch were admitted into the record.  </w:t>
      </w:r>
    </w:p>
    <w:p w:rsidR="00335C54" w:rsidRPr="00335C54" w:rsidRDefault="00335C54" w:rsidP="00D26D41">
      <w:pPr>
        <w:pStyle w:val="OutlineL2"/>
        <w:numPr>
          <w:ilvl w:val="0"/>
          <w:numId w:val="0"/>
        </w:numPr>
        <w:tabs>
          <w:tab w:val="num" w:pos="0"/>
        </w:tabs>
        <w:spacing w:after="0" w:line="360" w:lineRule="auto"/>
        <w:rPr>
          <w:sz w:val="26"/>
          <w:szCs w:val="26"/>
        </w:rPr>
      </w:pPr>
    </w:p>
    <w:p w:rsidR="00335C54" w:rsidRPr="00335C54" w:rsidRDefault="00335C54" w:rsidP="00D26D41">
      <w:pPr>
        <w:pStyle w:val="OutlineL2"/>
        <w:numPr>
          <w:ilvl w:val="0"/>
          <w:numId w:val="0"/>
        </w:numPr>
        <w:tabs>
          <w:tab w:val="num" w:pos="0"/>
        </w:tabs>
        <w:spacing w:after="0" w:line="360" w:lineRule="auto"/>
        <w:rPr>
          <w:sz w:val="26"/>
          <w:szCs w:val="26"/>
        </w:rPr>
      </w:pPr>
      <w:r w:rsidRPr="00335C54">
        <w:rPr>
          <w:sz w:val="26"/>
          <w:szCs w:val="26"/>
        </w:rPr>
        <w:tab/>
      </w:r>
      <w:r w:rsidRPr="00335C54">
        <w:rPr>
          <w:sz w:val="26"/>
          <w:szCs w:val="26"/>
        </w:rPr>
        <w:tab/>
      </w:r>
      <w:bookmarkStart w:id="3" w:name="_Toc398805319"/>
      <w:r w:rsidR="00C06315">
        <w:rPr>
          <w:sz w:val="26"/>
          <w:szCs w:val="26"/>
        </w:rPr>
        <w:t>Main B</w:t>
      </w:r>
      <w:r w:rsidRPr="00335C54">
        <w:rPr>
          <w:sz w:val="26"/>
          <w:szCs w:val="26"/>
        </w:rPr>
        <w:t>riefs were f</w:t>
      </w:r>
      <w:r w:rsidR="00310777">
        <w:rPr>
          <w:sz w:val="26"/>
          <w:szCs w:val="26"/>
        </w:rPr>
        <w:t xml:space="preserve">iled by PECO, </w:t>
      </w:r>
      <w:r w:rsidR="00C06315">
        <w:rPr>
          <w:sz w:val="26"/>
          <w:szCs w:val="26"/>
        </w:rPr>
        <w:t xml:space="preserve">the </w:t>
      </w:r>
      <w:r w:rsidR="00310777">
        <w:rPr>
          <w:sz w:val="26"/>
          <w:szCs w:val="26"/>
        </w:rPr>
        <w:t xml:space="preserve">OCA, </w:t>
      </w:r>
      <w:r w:rsidR="00C06315">
        <w:rPr>
          <w:sz w:val="26"/>
          <w:szCs w:val="26"/>
        </w:rPr>
        <w:t xml:space="preserve">the </w:t>
      </w:r>
      <w:r w:rsidR="00310777">
        <w:rPr>
          <w:sz w:val="26"/>
          <w:szCs w:val="26"/>
        </w:rPr>
        <w:t xml:space="preserve">OSBA, </w:t>
      </w:r>
      <w:r w:rsidR="00B90B7C">
        <w:rPr>
          <w:sz w:val="26"/>
          <w:szCs w:val="26"/>
        </w:rPr>
        <w:t>NEPM</w:t>
      </w:r>
      <w:r w:rsidRPr="00335C54">
        <w:rPr>
          <w:sz w:val="26"/>
          <w:szCs w:val="26"/>
        </w:rPr>
        <w:t>, PAIEUG and RESA</w:t>
      </w:r>
      <w:r w:rsidR="00B90B7C">
        <w:rPr>
          <w:sz w:val="26"/>
          <w:szCs w:val="26"/>
        </w:rPr>
        <w:t xml:space="preserve"> on August 5, 2014</w:t>
      </w:r>
      <w:r w:rsidRPr="00335C54">
        <w:rPr>
          <w:sz w:val="26"/>
          <w:szCs w:val="26"/>
        </w:rPr>
        <w:t>.</w:t>
      </w:r>
      <w:bookmarkEnd w:id="3"/>
      <w:r w:rsidRPr="00335C54">
        <w:rPr>
          <w:sz w:val="26"/>
          <w:szCs w:val="26"/>
        </w:rPr>
        <w:t xml:space="preserve"> </w:t>
      </w:r>
    </w:p>
    <w:p w:rsidR="00335C54" w:rsidRPr="00335C54" w:rsidRDefault="00335C54" w:rsidP="00D26D41">
      <w:pPr>
        <w:pStyle w:val="OutlineL2"/>
        <w:numPr>
          <w:ilvl w:val="0"/>
          <w:numId w:val="0"/>
        </w:numPr>
        <w:spacing w:after="0" w:line="360" w:lineRule="auto"/>
        <w:rPr>
          <w:sz w:val="26"/>
          <w:szCs w:val="26"/>
        </w:rPr>
      </w:pPr>
    </w:p>
    <w:p w:rsidR="00335C54" w:rsidRPr="00335C54" w:rsidRDefault="00335C54" w:rsidP="00D26D41">
      <w:pPr>
        <w:rPr>
          <w:rFonts w:ascii="Times New Roman" w:hAnsi="Times New Roman"/>
          <w:sz w:val="26"/>
          <w:szCs w:val="26"/>
        </w:rPr>
      </w:pPr>
      <w:r w:rsidRPr="00335C54">
        <w:rPr>
          <w:rFonts w:ascii="Times New Roman" w:hAnsi="Times New Roman"/>
          <w:sz w:val="26"/>
          <w:szCs w:val="26"/>
        </w:rPr>
        <w:tab/>
      </w:r>
      <w:r w:rsidRPr="00335C54">
        <w:rPr>
          <w:rFonts w:ascii="Times New Roman" w:hAnsi="Times New Roman"/>
          <w:sz w:val="26"/>
          <w:szCs w:val="26"/>
        </w:rPr>
        <w:tab/>
      </w:r>
      <w:bookmarkStart w:id="4" w:name="_Toc398805320"/>
      <w:r w:rsidRPr="00335C54">
        <w:rPr>
          <w:rFonts w:ascii="Times New Roman" w:hAnsi="Times New Roman"/>
          <w:sz w:val="26"/>
          <w:szCs w:val="26"/>
        </w:rPr>
        <w:t>After the submis</w:t>
      </w:r>
      <w:r w:rsidR="00310777">
        <w:rPr>
          <w:sz w:val="26"/>
          <w:szCs w:val="26"/>
        </w:rPr>
        <w:t>sion of written testimony, the P</w:t>
      </w:r>
      <w:r w:rsidRPr="00335C54">
        <w:rPr>
          <w:rFonts w:ascii="Times New Roman" w:hAnsi="Times New Roman"/>
          <w:sz w:val="26"/>
          <w:szCs w:val="26"/>
        </w:rPr>
        <w:t xml:space="preserve">arties engaged in discussions to try to achieve a settlement of some or all of the issues in this case.  </w:t>
      </w:r>
      <w:r w:rsidR="00EA7E9E">
        <w:rPr>
          <w:rFonts w:ascii="Times New Roman" w:hAnsi="Times New Roman"/>
          <w:sz w:val="26"/>
          <w:szCs w:val="26"/>
        </w:rPr>
        <w:t>Eventually, a</w:t>
      </w:r>
      <w:r w:rsidRPr="00335C54">
        <w:rPr>
          <w:rFonts w:ascii="Times New Roman" w:hAnsi="Times New Roman"/>
          <w:sz w:val="26"/>
          <w:szCs w:val="26"/>
        </w:rPr>
        <w:t xml:space="preserve">s a result of those negotiations, </w:t>
      </w:r>
      <w:r w:rsidR="00310777">
        <w:rPr>
          <w:sz w:val="26"/>
          <w:szCs w:val="26"/>
        </w:rPr>
        <w:t>a Joint Petition for Partial Settlement (Joint Petition) was submitted by PECO, the OCA, the OSBA, CAUSE-PA, NEPM and RESA (</w:t>
      </w:r>
      <w:r w:rsidRPr="00335C54">
        <w:rPr>
          <w:rFonts w:ascii="Times New Roman" w:hAnsi="Times New Roman"/>
          <w:sz w:val="26"/>
          <w:szCs w:val="26"/>
        </w:rPr>
        <w:t>the Joint Petitioners</w:t>
      </w:r>
      <w:r w:rsidR="007458AE">
        <w:rPr>
          <w:sz w:val="26"/>
          <w:szCs w:val="26"/>
        </w:rPr>
        <w:t>) on August 28</w:t>
      </w:r>
      <w:r w:rsidR="00310777">
        <w:rPr>
          <w:sz w:val="26"/>
          <w:szCs w:val="26"/>
        </w:rPr>
        <w:t xml:space="preserve">, 2014. </w:t>
      </w:r>
      <w:r w:rsidRPr="00335C54">
        <w:rPr>
          <w:rFonts w:ascii="Times New Roman" w:hAnsi="Times New Roman"/>
          <w:sz w:val="26"/>
          <w:szCs w:val="26"/>
        </w:rPr>
        <w:t xml:space="preserve"> </w:t>
      </w:r>
      <w:r w:rsidR="007458AE" w:rsidRPr="00335C54">
        <w:rPr>
          <w:rFonts w:ascii="Times New Roman" w:hAnsi="Times New Roman"/>
          <w:sz w:val="26"/>
          <w:szCs w:val="26"/>
        </w:rPr>
        <w:t>Statements in Support of the Joint</w:t>
      </w:r>
      <w:r w:rsidR="007458AE">
        <w:rPr>
          <w:rFonts w:ascii="Times New Roman" w:hAnsi="Times New Roman"/>
          <w:sz w:val="26"/>
          <w:szCs w:val="26"/>
        </w:rPr>
        <w:t xml:space="preserve"> Petition</w:t>
      </w:r>
      <w:r w:rsidR="007458AE" w:rsidRPr="00335C54">
        <w:rPr>
          <w:rFonts w:ascii="Times New Roman" w:hAnsi="Times New Roman"/>
          <w:sz w:val="26"/>
          <w:szCs w:val="26"/>
        </w:rPr>
        <w:t xml:space="preserve"> were filed by the signatory parties.</w:t>
      </w:r>
      <w:r w:rsidR="007458AE">
        <w:rPr>
          <w:rFonts w:ascii="Times New Roman" w:hAnsi="Times New Roman"/>
          <w:sz w:val="26"/>
          <w:szCs w:val="26"/>
        </w:rPr>
        <w:t xml:space="preserve">  </w:t>
      </w:r>
      <w:r w:rsidR="00310777">
        <w:rPr>
          <w:sz w:val="26"/>
          <w:szCs w:val="26"/>
        </w:rPr>
        <w:t xml:space="preserve">Within </w:t>
      </w:r>
      <w:r w:rsidRPr="00335C54">
        <w:rPr>
          <w:rFonts w:ascii="Times New Roman" w:hAnsi="Times New Roman"/>
          <w:sz w:val="26"/>
          <w:szCs w:val="26"/>
        </w:rPr>
        <w:t xml:space="preserve">the </w:t>
      </w:r>
      <w:r w:rsidR="00310777">
        <w:rPr>
          <w:sz w:val="26"/>
          <w:szCs w:val="26"/>
        </w:rPr>
        <w:t>Partial Settlement</w:t>
      </w:r>
      <w:r w:rsidR="00C06315">
        <w:rPr>
          <w:sz w:val="26"/>
          <w:szCs w:val="26"/>
        </w:rPr>
        <w:t>,</w:t>
      </w:r>
      <w:r w:rsidR="00310777">
        <w:rPr>
          <w:sz w:val="26"/>
          <w:szCs w:val="26"/>
        </w:rPr>
        <w:t xml:space="preserve"> the Joint Petitioners </w:t>
      </w:r>
      <w:r w:rsidRPr="00335C54">
        <w:rPr>
          <w:rFonts w:ascii="Times New Roman" w:hAnsi="Times New Roman"/>
          <w:sz w:val="26"/>
          <w:szCs w:val="26"/>
        </w:rPr>
        <w:t>agree</w:t>
      </w:r>
      <w:r w:rsidR="00310777">
        <w:rPr>
          <w:sz w:val="26"/>
          <w:szCs w:val="26"/>
        </w:rPr>
        <w:t>d</w:t>
      </w:r>
      <w:r w:rsidRPr="00335C54">
        <w:rPr>
          <w:rFonts w:ascii="Times New Roman" w:hAnsi="Times New Roman"/>
          <w:sz w:val="26"/>
          <w:szCs w:val="26"/>
        </w:rPr>
        <w:t xml:space="preserve"> to a revised default service program consistent with PECO’</w:t>
      </w:r>
      <w:r w:rsidR="00310777">
        <w:rPr>
          <w:sz w:val="26"/>
          <w:szCs w:val="26"/>
        </w:rPr>
        <w:t>s DSP III</w:t>
      </w:r>
      <w:r w:rsidR="007458AE">
        <w:rPr>
          <w:sz w:val="26"/>
          <w:szCs w:val="26"/>
        </w:rPr>
        <w:t xml:space="preserve"> Petition </w:t>
      </w:r>
      <w:r w:rsidR="00310777">
        <w:rPr>
          <w:sz w:val="26"/>
          <w:szCs w:val="26"/>
        </w:rPr>
        <w:t>(Revised DSP III</w:t>
      </w:r>
      <w:r w:rsidRPr="00335C54">
        <w:rPr>
          <w:rFonts w:ascii="Times New Roman" w:hAnsi="Times New Roman"/>
          <w:sz w:val="26"/>
          <w:szCs w:val="26"/>
        </w:rPr>
        <w:t xml:space="preserve">).  The Joint Petitioners notified the </w:t>
      </w:r>
      <w:r w:rsidR="00310777">
        <w:rPr>
          <w:sz w:val="26"/>
          <w:szCs w:val="26"/>
        </w:rPr>
        <w:t>ALJ</w:t>
      </w:r>
      <w:r w:rsidRPr="00335C54">
        <w:rPr>
          <w:rFonts w:ascii="Times New Roman" w:hAnsi="Times New Roman"/>
          <w:sz w:val="26"/>
          <w:szCs w:val="26"/>
        </w:rPr>
        <w:t xml:space="preserve"> of the Partial Settlement on August 18, 2014.  By O</w:t>
      </w:r>
      <w:r w:rsidR="00310777">
        <w:rPr>
          <w:sz w:val="26"/>
          <w:szCs w:val="26"/>
        </w:rPr>
        <w:t>rder dated August 19, 2014, the ALJ</w:t>
      </w:r>
      <w:r w:rsidRPr="00335C54">
        <w:rPr>
          <w:rFonts w:ascii="Times New Roman" w:hAnsi="Times New Roman"/>
          <w:sz w:val="26"/>
          <w:szCs w:val="26"/>
        </w:rPr>
        <w:t xml:space="preserve"> revised the procedural sched</w:t>
      </w:r>
      <w:r w:rsidR="00310777">
        <w:rPr>
          <w:sz w:val="26"/>
          <w:szCs w:val="26"/>
        </w:rPr>
        <w:t xml:space="preserve">ule </w:t>
      </w:r>
      <w:r w:rsidRPr="00335C54">
        <w:rPr>
          <w:rFonts w:ascii="Times New Roman" w:hAnsi="Times New Roman"/>
          <w:sz w:val="26"/>
          <w:szCs w:val="26"/>
        </w:rPr>
        <w:t>to defer the filing of Reply Briefs to address the two issues reserved for litigation until September 4, 2014.</w:t>
      </w:r>
      <w:bookmarkEnd w:id="4"/>
    </w:p>
    <w:p w:rsidR="00335C54" w:rsidRPr="00335C54" w:rsidRDefault="00335C54" w:rsidP="00D26D41">
      <w:pPr>
        <w:rPr>
          <w:rFonts w:ascii="Times New Roman" w:hAnsi="Times New Roman"/>
          <w:sz w:val="26"/>
          <w:szCs w:val="26"/>
          <w:highlight w:val="yellow"/>
        </w:rPr>
      </w:pPr>
    </w:p>
    <w:p w:rsidR="00335C54" w:rsidRPr="00335C54" w:rsidRDefault="00335C54" w:rsidP="00D26D41">
      <w:pPr>
        <w:rPr>
          <w:rFonts w:ascii="Times New Roman" w:hAnsi="Times New Roman"/>
          <w:sz w:val="26"/>
          <w:szCs w:val="26"/>
        </w:rPr>
      </w:pPr>
      <w:r w:rsidRPr="00335C54">
        <w:rPr>
          <w:rFonts w:ascii="Times New Roman" w:hAnsi="Times New Roman"/>
          <w:sz w:val="26"/>
          <w:szCs w:val="26"/>
        </w:rPr>
        <w:tab/>
      </w:r>
      <w:r w:rsidRPr="00335C54">
        <w:rPr>
          <w:rFonts w:ascii="Times New Roman" w:hAnsi="Times New Roman"/>
          <w:sz w:val="26"/>
          <w:szCs w:val="26"/>
        </w:rPr>
        <w:tab/>
        <w:t>PAIEUG filed a letter of o</w:t>
      </w:r>
      <w:r w:rsidR="00AB7126">
        <w:rPr>
          <w:rFonts w:ascii="Times New Roman" w:hAnsi="Times New Roman"/>
          <w:sz w:val="26"/>
          <w:szCs w:val="26"/>
        </w:rPr>
        <w:t>pposition to the Joint Petition</w:t>
      </w:r>
      <w:r w:rsidRPr="00335C54">
        <w:rPr>
          <w:rFonts w:ascii="Times New Roman" w:hAnsi="Times New Roman"/>
          <w:sz w:val="26"/>
          <w:szCs w:val="26"/>
        </w:rPr>
        <w:t>.  Noble and FES submitted letters of non-opposition to th</w:t>
      </w:r>
      <w:r w:rsidR="00AB7126">
        <w:rPr>
          <w:rFonts w:ascii="Times New Roman" w:hAnsi="Times New Roman"/>
          <w:sz w:val="26"/>
          <w:szCs w:val="26"/>
        </w:rPr>
        <w:t>e Joint Petition</w:t>
      </w:r>
      <w:r w:rsidRPr="00335C54">
        <w:rPr>
          <w:rFonts w:ascii="Times New Roman" w:hAnsi="Times New Roman"/>
          <w:sz w:val="26"/>
          <w:szCs w:val="26"/>
        </w:rPr>
        <w:t xml:space="preserve">.  In Noble’s letter it offered points to confirm its understanding of the Joint Petition and clarify its position on certain limited matters. </w:t>
      </w:r>
    </w:p>
    <w:p w:rsidR="00335C54" w:rsidRPr="00335C54" w:rsidRDefault="00335C54" w:rsidP="00D26D41">
      <w:pPr>
        <w:rPr>
          <w:rFonts w:ascii="Times New Roman" w:hAnsi="Times New Roman"/>
          <w:sz w:val="26"/>
          <w:szCs w:val="26"/>
        </w:rPr>
      </w:pPr>
    </w:p>
    <w:p w:rsidR="00335C54" w:rsidRPr="00335C54" w:rsidRDefault="00335C54" w:rsidP="00D26D41">
      <w:pPr>
        <w:rPr>
          <w:rFonts w:ascii="Times New Roman" w:hAnsi="Times New Roman"/>
          <w:sz w:val="26"/>
          <w:szCs w:val="26"/>
        </w:rPr>
      </w:pPr>
      <w:r w:rsidRPr="00335C54">
        <w:rPr>
          <w:rFonts w:ascii="Times New Roman" w:hAnsi="Times New Roman"/>
          <w:sz w:val="26"/>
          <w:szCs w:val="26"/>
        </w:rPr>
        <w:tab/>
      </w:r>
      <w:r w:rsidRPr="00335C54">
        <w:rPr>
          <w:rFonts w:ascii="Times New Roman" w:hAnsi="Times New Roman"/>
          <w:sz w:val="26"/>
          <w:szCs w:val="26"/>
        </w:rPr>
        <w:tab/>
      </w:r>
      <w:r w:rsidR="00AB7126">
        <w:rPr>
          <w:rFonts w:ascii="Times New Roman" w:hAnsi="Times New Roman"/>
          <w:sz w:val="26"/>
          <w:szCs w:val="26"/>
        </w:rPr>
        <w:t xml:space="preserve">Reply Briefs were filed on </w:t>
      </w:r>
      <w:r w:rsidRPr="00335C54">
        <w:rPr>
          <w:rFonts w:ascii="Times New Roman" w:hAnsi="Times New Roman"/>
          <w:sz w:val="26"/>
          <w:szCs w:val="26"/>
        </w:rPr>
        <w:t>September 4, 2014</w:t>
      </w:r>
      <w:r w:rsidR="00AB7126">
        <w:rPr>
          <w:rFonts w:ascii="Times New Roman" w:hAnsi="Times New Roman"/>
          <w:sz w:val="26"/>
          <w:szCs w:val="26"/>
        </w:rPr>
        <w:t>, by</w:t>
      </w:r>
      <w:r w:rsidRPr="00335C54">
        <w:rPr>
          <w:rFonts w:ascii="Times New Roman" w:hAnsi="Times New Roman"/>
          <w:sz w:val="26"/>
          <w:szCs w:val="26"/>
        </w:rPr>
        <w:t xml:space="preserve"> PECO, </w:t>
      </w:r>
      <w:r w:rsidR="00AB7126">
        <w:rPr>
          <w:rFonts w:ascii="Times New Roman" w:hAnsi="Times New Roman"/>
          <w:sz w:val="26"/>
          <w:szCs w:val="26"/>
        </w:rPr>
        <w:t xml:space="preserve">the </w:t>
      </w:r>
      <w:r w:rsidRPr="00335C54">
        <w:rPr>
          <w:rFonts w:ascii="Times New Roman" w:hAnsi="Times New Roman"/>
          <w:sz w:val="26"/>
          <w:szCs w:val="26"/>
        </w:rPr>
        <w:t xml:space="preserve">OSBA, PAIEUG and RESA.  </w:t>
      </w:r>
    </w:p>
    <w:p w:rsidR="00335C54" w:rsidRPr="00335C54" w:rsidRDefault="00335C54" w:rsidP="00D26D41">
      <w:pPr>
        <w:rPr>
          <w:rFonts w:ascii="Times New Roman" w:hAnsi="Times New Roman"/>
          <w:sz w:val="26"/>
          <w:szCs w:val="26"/>
        </w:rPr>
      </w:pPr>
    </w:p>
    <w:p w:rsidR="00335C54" w:rsidRPr="00335C54" w:rsidRDefault="00335C54" w:rsidP="00D26D41">
      <w:pPr>
        <w:pStyle w:val="OutlineL2"/>
        <w:numPr>
          <w:ilvl w:val="0"/>
          <w:numId w:val="0"/>
        </w:numPr>
        <w:tabs>
          <w:tab w:val="num" w:pos="0"/>
        </w:tabs>
        <w:spacing w:after="0" w:line="360" w:lineRule="auto"/>
        <w:rPr>
          <w:b/>
          <w:sz w:val="26"/>
          <w:szCs w:val="26"/>
        </w:rPr>
      </w:pPr>
      <w:r w:rsidRPr="00335C54">
        <w:rPr>
          <w:b/>
          <w:i/>
          <w:sz w:val="26"/>
          <w:szCs w:val="26"/>
        </w:rPr>
        <w:tab/>
      </w:r>
      <w:r w:rsidRPr="00335C54">
        <w:rPr>
          <w:b/>
          <w:i/>
          <w:sz w:val="26"/>
          <w:szCs w:val="26"/>
        </w:rPr>
        <w:tab/>
      </w:r>
      <w:bookmarkStart w:id="5" w:name="_Toc398805321"/>
      <w:r w:rsidRPr="00335C54">
        <w:rPr>
          <w:sz w:val="26"/>
          <w:szCs w:val="26"/>
        </w:rPr>
        <w:t>The record consists of a 153</w:t>
      </w:r>
      <w:r w:rsidR="004979C4">
        <w:rPr>
          <w:sz w:val="26"/>
          <w:szCs w:val="26"/>
        </w:rPr>
        <w:t>-</w:t>
      </w:r>
      <w:r w:rsidRPr="00335C54">
        <w:rPr>
          <w:sz w:val="26"/>
          <w:szCs w:val="26"/>
        </w:rPr>
        <w:t>page transcript</w:t>
      </w:r>
      <w:r w:rsidRPr="00335C54">
        <w:rPr>
          <w:b/>
          <w:i/>
          <w:sz w:val="26"/>
          <w:szCs w:val="26"/>
        </w:rPr>
        <w:t xml:space="preserve">, </w:t>
      </w:r>
      <w:r w:rsidRPr="00335C54">
        <w:rPr>
          <w:sz w:val="26"/>
          <w:szCs w:val="26"/>
        </w:rPr>
        <w:t>PECO’s Petition with attachments, the s</w:t>
      </w:r>
      <w:r w:rsidR="007F71AC">
        <w:rPr>
          <w:sz w:val="26"/>
          <w:szCs w:val="26"/>
        </w:rPr>
        <w:t>tatements and exhibits of the P</w:t>
      </w:r>
      <w:r w:rsidRPr="00335C54">
        <w:rPr>
          <w:sz w:val="26"/>
          <w:szCs w:val="26"/>
        </w:rPr>
        <w:t>arties, the Joint Petition For Partial Settlement with attachments,</w:t>
      </w:r>
      <w:r w:rsidRPr="00335C54">
        <w:rPr>
          <w:b/>
          <w:i/>
          <w:sz w:val="26"/>
          <w:szCs w:val="26"/>
        </w:rPr>
        <w:t xml:space="preserve"> </w:t>
      </w:r>
      <w:r w:rsidR="00C06315">
        <w:rPr>
          <w:sz w:val="26"/>
          <w:szCs w:val="26"/>
        </w:rPr>
        <w:t>the Main B</w:t>
      </w:r>
      <w:r w:rsidRPr="00335C54">
        <w:rPr>
          <w:sz w:val="26"/>
          <w:szCs w:val="26"/>
        </w:rPr>
        <w:t xml:space="preserve">riefs filed by </w:t>
      </w:r>
      <w:r w:rsidR="007F71AC">
        <w:rPr>
          <w:sz w:val="26"/>
          <w:szCs w:val="26"/>
        </w:rPr>
        <w:t xml:space="preserve">PECO, </w:t>
      </w:r>
      <w:r w:rsidR="00C06315">
        <w:rPr>
          <w:sz w:val="26"/>
          <w:szCs w:val="26"/>
        </w:rPr>
        <w:t xml:space="preserve">the </w:t>
      </w:r>
      <w:r w:rsidR="007F71AC">
        <w:rPr>
          <w:sz w:val="26"/>
          <w:szCs w:val="26"/>
        </w:rPr>
        <w:t xml:space="preserve">OCA, </w:t>
      </w:r>
      <w:r w:rsidR="00C06315">
        <w:rPr>
          <w:sz w:val="26"/>
          <w:szCs w:val="26"/>
        </w:rPr>
        <w:t xml:space="preserve">the </w:t>
      </w:r>
      <w:r w:rsidR="007F71AC">
        <w:rPr>
          <w:sz w:val="26"/>
          <w:szCs w:val="26"/>
        </w:rPr>
        <w:t>OSBA, Noble, NEPM</w:t>
      </w:r>
      <w:r w:rsidRPr="00335C54">
        <w:rPr>
          <w:sz w:val="26"/>
          <w:szCs w:val="26"/>
        </w:rPr>
        <w:t>, PAIEUG and RESA, PAIEUG’s</w:t>
      </w:r>
      <w:r w:rsidRPr="00335C54">
        <w:rPr>
          <w:b/>
          <w:i/>
          <w:sz w:val="26"/>
          <w:szCs w:val="26"/>
        </w:rPr>
        <w:t xml:space="preserve"> </w:t>
      </w:r>
      <w:r w:rsidRPr="00335C54">
        <w:rPr>
          <w:sz w:val="26"/>
          <w:szCs w:val="26"/>
        </w:rPr>
        <w:t xml:space="preserve">letter opposing the settlement, letters from Noble and FES indicating that they did not </w:t>
      </w:r>
      <w:r w:rsidR="00C06315">
        <w:rPr>
          <w:sz w:val="26"/>
          <w:szCs w:val="26"/>
        </w:rPr>
        <w:t>oppose the settlement, and the R</w:t>
      </w:r>
      <w:r w:rsidRPr="00335C54">
        <w:rPr>
          <w:sz w:val="26"/>
          <w:szCs w:val="26"/>
        </w:rPr>
        <w:t>eply</w:t>
      </w:r>
      <w:r w:rsidRPr="00335C54">
        <w:rPr>
          <w:b/>
          <w:i/>
          <w:sz w:val="26"/>
          <w:szCs w:val="26"/>
        </w:rPr>
        <w:t xml:space="preserve"> </w:t>
      </w:r>
      <w:r w:rsidR="00C06315">
        <w:rPr>
          <w:sz w:val="26"/>
          <w:szCs w:val="26"/>
        </w:rPr>
        <w:t>B</w:t>
      </w:r>
      <w:r w:rsidRPr="00335C54">
        <w:rPr>
          <w:sz w:val="26"/>
          <w:szCs w:val="26"/>
        </w:rPr>
        <w:t xml:space="preserve">riefs filed by PECO, </w:t>
      </w:r>
      <w:r w:rsidR="00C06315">
        <w:rPr>
          <w:sz w:val="26"/>
          <w:szCs w:val="26"/>
        </w:rPr>
        <w:t xml:space="preserve">the </w:t>
      </w:r>
      <w:r w:rsidRPr="00335C54">
        <w:rPr>
          <w:sz w:val="26"/>
          <w:szCs w:val="26"/>
        </w:rPr>
        <w:t>OSBA, PAIEUG and RESA</w:t>
      </w:r>
      <w:r w:rsidRPr="00335C54">
        <w:rPr>
          <w:i/>
          <w:sz w:val="26"/>
          <w:szCs w:val="26"/>
        </w:rPr>
        <w:t>.</w:t>
      </w:r>
      <w:bookmarkEnd w:id="5"/>
      <w:r w:rsidRPr="00335C54">
        <w:rPr>
          <w:sz w:val="26"/>
          <w:szCs w:val="26"/>
        </w:rPr>
        <w:t xml:space="preserve">  The record closed on September</w:t>
      </w:r>
      <w:r w:rsidR="004979C4">
        <w:rPr>
          <w:sz w:val="26"/>
          <w:szCs w:val="26"/>
        </w:rPr>
        <w:t> </w:t>
      </w:r>
      <w:r w:rsidRPr="00335C54">
        <w:rPr>
          <w:sz w:val="26"/>
          <w:szCs w:val="26"/>
        </w:rPr>
        <w:t>4, 2014.</w:t>
      </w:r>
    </w:p>
    <w:p w:rsidR="00335C54" w:rsidRDefault="00335C54" w:rsidP="00D26D41"/>
    <w:p w:rsidR="00311EB6" w:rsidRDefault="00CA34E9" w:rsidP="00D26D41">
      <w:pPr>
        <w:rPr>
          <w:rFonts w:ascii="Times New Roman" w:hAnsi="Times New Roman"/>
          <w:sz w:val="26"/>
          <w:szCs w:val="26"/>
        </w:rPr>
      </w:pPr>
      <w:r>
        <w:tab/>
      </w:r>
      <w:r w:rsidRPr="00CA34E9">
        <w:rPr>
          <w:rFonts w:ascii="Times New Roman" w:hAnsi="Times New Roman"/>
          <w:sz w:val="26"/>
          <w:szCs w:val="26"/>
        </w:rPr>
        <w:tab/>
        <w:t>In a Recommended Decision issued on September 30, 2014, ALJ Fordham recommended</w:t>
      </w:r>
      <w:r>
        <w:rPr>
          <w:rFonts w:ascii="Times New Roman" w:hAnsi="Times New Roman"/>
          <w:sz w:val="26"/>
          <w:szCs w:val="26"/>
        </w:rPr>
        <w:t xml:space="preserve">, </w:t>
      </w:r>
      <w:r>
        <w:rPr>
          <w:rFonts w:ascii="Times New Roman" w:hAnsi="Times New Roman"/>
          <w:i/>
          <w:sz w:val="26"/>
          <w:szCs w:val="26"/>
        </w:rPr>
        <w:t xml:space="preserve">inter alia, </w:t>
      </w:r>
      <w:r>
        <w:rPr>
          <w:rFonts w:ascii="Times New Roman" w:hAnsi="Times New Roman"/>
          <w:sz w:val="26"/>
          <w:szCs w:val="26"/>
        </w:rPr>
        <w:t xml:space="preserve">approval of the </w:t>
      </w:r>
      <w:r w:rsidR="002A293E">
        <w:rPr>
          <w:rFonts w:ascii="Times New Roman" w:hAnsi="Times New Roman"/>
          <w:sz w:val="26"/>
          <w:szCs w:val="26"/>
        </w:rPr>
        <w:t>Joint Petition without modification, approval of PECO’s proposed procurement plan for the Company’s Medium Commercial Class, approval of PECO’s proposal regarding recovery of certain PJM Interconnection, L.L.C. (PJM) charges and approval of PAIEUG’s request to allow Large Commercial and Industrial (Large C&amp;I) customers to continue to remit transmission and transmission-related charges to their Electric Generation Suppliers (EGSs).</w:t>
      </w:r>
      <w:r w:rsidR="00CB29BB">
        <w:rPr>
          <w:rFonts w:ascii="Times New Roman" w:hAnsi="Times New Roman"/>
          <w:sz w:val="26"/>
          <w:szCs w:val="26"/>
        </w:rPr>
        <w:t xml:space="preserve">  R.D. at 1</w:t>
      </w:r>
      <w:r w:rsidR="00311EB6">
        <w:rPr>
          <w:rFonts w:ascii="Times New Roman" w:hAnsi="Times New Roman"/>
          <w:sz w:val="26"/>
          <w:szCs w:val="26"/>
        </w:rPr>
        <w:t>.</w:t>
      </w:r>
    </w:p>
    <w:p w:rsidR="00311EB6" w:rsidRDefault="00311EB6" w:rsidP="00D26D41">
      <w:pPr>
        <w:rPr>
          <w:rFonts w:ascii="Times New Roman" w:hAnsi="Times New Roman"/>
          <w:sz w:val="26"/>
          <w:szCs w:val="26"/>
        </w:rPr>
      </w:pPr>
    </w:p>
    <w:p w:rsidR="00B82A7C" w:rsidRDefault="00311EB6"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As noted, Exceptions were filed by PECO, RESA, the OSBA and PAIEUG on October 10, 2014.  On October 17, 2014, PECO, RESA and PAIEUG filed Replies to Exceptions.</w:t>
      </w:r>
    </w:p>
    <w:p w:rsidR="00B82A7C" w:rsidRDefault="00B82A7C" w:rsidP="00D26D41">
      <w:pPr>
        <w:rPr>
          <w:rFonts w:ascii="Times New Roman" w:hAnsi="Times New Roman"/>
          <w:sz w:val="26"/>
          <w:szCs w:val="26"/>
        </w:rPr>
      </w:pPr>
    </w:p>
    <w:p w:rsidR="00B82A7C" w:rsidRDefault="00B82A7C" w:rsidP="00D26D41">
      <w:pPr>
        <w:keepNext/>
        <w:jc w:val="center"/>
        <w:rPr>
          <w:rFonts w:ascii="Times New Roman" w:hAnsi="Times New Roman"/>
          <w:b/>
          <w:sz w:val="26"/>
          <w:szCs w:val="26"/>
        </w:rPr>
      </w:pPr>
      <w:r w:rsidRPr="00A058F8">
        <w:rPr>
          <w:rFonts w:ascii="Times New Roman" w:hAnsi="Times New Roman"/>
          <w:b/>
          <w:sz w:val="26"/>
          <w:szCs w:val="26"/>
        </w:rPr>
        <w:t>II.</w:t>
      </w:r>
      <w:r w:rsidRPr="00A058F8">
        <w:rPr>
          <w:rFonts w:ascii="Times New Roman" w:hAnsi="Times New Roman"/>
          <w:b/>
          <w:sz w:val="26"/>
          <w:szCs w:val="26"/>
        </w:rPr>
        <w:tab/>
      </w:r>
      <w:r w:rsidR="004D70F4">
        <w:rPr>
          <w:rFonts w:ascii="Times New Roman" w:hAnsi="Times New Roman"/>
          <w:b/>
          <w:sz w:val="26"/>
          <w:szCs w:val="26"/>
        </w:rPr>
        <w:t xml:space="preserve">The </w:t>
      </w:r>
      <w:r w:rsidRPr="00A058F8">
        <w:rPr>
          <w:rFonts w:ascii="Times New Roman" w:hAnsi="Times New Roman"/>
          <w:b/>
          <w:sz w:val="26"/>
          <w:szCs w:val="26"/>
        </w:rPr>
        <w:t>Partial Settlement</w:t>
      </w:r>
    </w:p>
    <w:p w:rsidR="00B82A7C" w:rsidRDefault="00B82A7C" w:rsidP="00D26D41">
      <w:pPr>
        <w:keepNext/>
        <w:jc w:val="center"/>
        <w:rPr>
          <w:rFonts w:ascii="Times New Roman" w:hAnsi="Times New Roman"/>
          <w:b/>
          <w:sz w:val="26"/>
          <w:szCs w:val="26"/>
        </w:rPr>
      </w:pPr>
    </w:p>
    <w:p w:rsidR="00B82A7C" w:rsidRDefault="00B82A7C" w:rsidP="00D26D41">
      <w:pPr>
        <w:keepNext/>
        <w:rPr>
          <w:rFonts w:ascii="Times New Roman" w:hAnsi="Times New Roman"/>
          <w:b/>
          <w:sz w:val="26"/>
          <w:szCs w:val="26"/>
        </w:rPr>
      </w:pPr>
      <w:r w:rsidRPr="00A058F8">
        <w:rPr>
          <w:rFonts w:ascii="Times New Roman" w:hAnsi="Times New Roman"/>
          <w:b/>
          <w:sz w:val="26"/>
          <w:szCs w:val="26"/>
        </w:rPr>
        <w:t>A.</w:t>
      </w:r>
      <w:r w:rsidRPr="00A058F8">
        <w:rPr>
          <w:rFonts w:ascii="Times New Roman" w:hAnsi="Times New Roman"/>
          <w:b/>
          <w:sz w:val="26"/>
          <w:szCs w:val="26"/>
        </w:rPr>
        <w:tab/>
        <w:t>Terms and Conditions of the Partial Settlement</w:t>
      </w:r>
    </w:p>
    <w:p w:rsidR="00D90269" w:rsidRDefault="00D90269" w:rsidP="00D26D41">
      <w:pPr>
        <w:keepNext/>
        <w:rPr>
          <w:rFonts w:ascii="Times New Roman" w:hAnsi="Times New Roman"/>
          <w:b/>
          <w:sz w:val="26"/>
          <w:szCs w:val="26"/>
        </w:rPr>
      </w:pPr>
    </w:p>
    <w:p w:rsidR="00D90269" w:rsidRDefault="00D90269" w:rsidP="00D26D41">
      <w:pPr>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Pr="00D90269">
        <w:rPr>
          <w:rFonts w:ascii="Times New Roman" w:hAnsi="Times New Roman"/>
          <w:sz w:val="26"/>
          <w:szCs w:val="26"/>
        </w:rPr>
        <w:t>The Joint Petition</w:t>
      </w:r>
      <w:r>
        <w:rPr>
          <w:rFonts w:ascii="Times New Roman" w:hAnsi="Times New Roman"/>
          <w:sz w:val="26"/>
          <w:szCs w:val="26"/>
        </w:rPr>
        <w:t>ers agreed to the Partial Settlement</w:t>
      </w:r>
      <w:r w:rsidRPr="00D90269">
        <w:rPr>
          <w:rFonts w:ascii="Times New Roman" w:hAnsi="Times New Roman"/>
          <w:sz w:val="26"/>
          <w:szCs w:val="26"/>
        </w:rPr>
        <w:t xml:space="preserve"> </w:t>
      </w:r>
      <w:r>
        <w:rPr>
          <w:rFonts w:ascii="Times New Roman" w:hAnsi="Times New Roman"/>
          <w:sz w:val="26"/>
          <w:szCs w:val="26"/>
        </w:rPr>
        <w:t>covering all issues except for two: medium commercial class procurement and the recovery of certain PJM charges</w:t>
      </w:r>
      <w:r w:rsidRPr="00D90269">
        <w:rPr>
          <w:rFonts w:ascii="Times New Roman" w:hAnsi="Times New Roman"/>
          <w:sz w:val="26"/>
          <w:szCs w:val="26"/>
        </w:rPr>
        <w:t>.</w:t>
      </w:r>
      <w:r w:rsidRPr="00D90269">
        <w:rPr>
          <w:rFonts w:ascii="Times New Roman" w:hAnsi="Times New Roman"/>
          <w:b/>
          <w:sz w:val="26"/>
          <w:szCs w:val="26"/>
        </w:rPr>
        <w:t xml:space="preserve">  </w:t>
      </w:r>
      <w:r>
        <w:rPr>
          <w:rFonts w:ascii="Times New Roman" w:hAnsi="Times New Roman"/>
          <w:sz w:val="26"/>
          <w:szCs w:val="26"/>
        </w:rPr>
        <w:t>Within the Partial Settlement, the Joint Petitioners were able to agree to revised default service programs consistent with the Company’s DSP III Petition.</w:t>
      </w:r>
    </w:p>
    <w:p w:rsidR="00D90269" w:rsidRDefault="00D90269" w:rsidP="00D26D41">
      <w:pPr>
        <w:rPr>
          <w:rFonts w:ascii="Times New Roman" w:hAnsi="Times New Roman"/>
          <w:sz w:val="26"/>
          <w:szCs w:val="26"/>
        </w:rPr>
      </w:pPr>
    </w:p>
    <w:p w:rsidR="00D90269" w:rsidRPr="00D90269" w:rsidRDefault="00D90269" w:rsidP="00D26D41">
      <w:pPr>
        <w:ind w:firstLine="1440"/>
        <w:rPr>
          <w:rFonts w:ascii="Times New Roman" w:hAnsi="Times New Roman"/>
          <w:sz w:val="26"/>
          <w:szCs w:val="26"/>
        </w:rPr>
      </w:pPr>
      <w:r>
        <w:rPr>
          <w:rFonts w:ascii="Times New Roman" w:hAnsi="Times New Roman"/>
          <w:sz w:val="26"/>
          <w:szCs w:val="26"/>
        </w:rPr>
        <w:t xml:space="preserve">The Partial Settlement consists of the Joint Petition containing the terms and conditions of the Partial Settlement, numerous Exhibits and the Statements in Support of the Joint Petition.  </w:t>
      </w:r>
      <w:r w:rsidRPr="00D90269">
        <w:rPr>
          <w:rFonts w:ascii="Times New Roman" w:hAnsi="Times New Roman"/>
          <w:sz w:val="26"/>
          <w:szCs w:val="26"/>
        </w:rPr>
        <w:t>Exhibit A is the Procurement Schedule.  Exhibit B is the Uniform Supply Master Agreement.  E</w:t>
      </w:r>
      <w:r w:rsidR="00745CC1">
        <w:rPr>
          <w:rFonts w:ascii="Times New Roman" w:hAnsi="Times New Roman"/>
          <w:sz w:val="26"/>
          <w:szCs w:val="26"/>
        </w:rPr>
        <w:t xml:space="preserve">xhibit C is PECO’s </w:t>
      </w:r>
      <w:r w:rsidRPr="00D90269">
        <w:rPr>
          <w:rFonts w:ascii="Times New Roman" w:hAnsi="Times New Roman"/>
          <w:sz w:val="26"/>
          <w:szCs w:val="26"/>
        </w:rPr>
        <w:t>Default Service Program Request for Proposals.  St</w:t>
      </w:r>
      <w:r w:rsidR="00745CC1">
        <w:rPr>
          <w:rFonts w:ascii="Times New Roman" w:hAnsi="Times New Roman"/>
          <w:sz w:val="26"/>
          <w:szCs w:val="26"/>
        </w:rPr>
        <w:t xml:space="preserve">atements A through F represent the Statements in Support filed by PECO, </w:t>
      </w:r>
      <w:r w:rsidRPr="00D90269">
        <w:rPr>
          <w:rFonts w:ascii="Times New Roman" w:hAnsi="Times New Roman"/>
          <w:sz w:val="26"/>
          <w:szCs w:val="26"/>
        </w:rPr>
        <w:t>the O</w:t>
      </w:r>
      <w:r w:rsidR="00745CC1">
        <w:rPr>
          <w:rFonts w:ascii="Times New Roman" w:hAnsi="Times New Roman"/>
          <w:sz w:val="26"/>
          <w:szCs w:val="26"/>
        </w:rPr>
        <w:t xml:space="preserve">CA, the </w:t>
      </w:r>
      <w:r w:rsidRPr="00D90269">
        <w:rPr>
          <w:rFonts w:ascii="Times New Roman" w:hAnsi="Times New Roman"/>
          <w:sz w:val="26"/>
          <w:szCs w:val="26"/>
        </w:rPr>
        <w:t>OSBA</w:t>
      </w:r>
      <w:r w:rsidR="00745CC1">
        <w:rPr>
          <w:rFonts w:ascii="Times New Roman" w:hAnsi="Times New Roman"/>
          <w:sz w:val="26"/>
          <w:szCs w:val="26"/>
        </w:rPr>
        <w:t xml:space="preserve">, </w:t>
      </w:r>
      <w:r w:rsidRPr="00D90269">
        <w:rPr>
          <w:rFonts w:ascii="Times New Roman" w:hAnsi="Times New Roman"/>
          <w:sz w:val="26"/>
          <w:szCs w:val="26"/>
        </w:rPr>
        <w:t>CAUSE</w:t>
      </w:r>
      <w:r w:rsidR="00745CC1">
        <w:rPr>
          <w:rFonts w:ascii="Times New Roman" w:hAnsi="Times New Roman"/>
          <w:sz w:val="26"/>
          <w:szCs w:val="26"/>
        </w:rPr>
        <w:t>-</w:t>
      </w:r>
      <w:r w:rsidRPr="00D90269">
        <w:rPr>
          <w:rFonts w:ascii="Times New Roman" w:hAnsi="Times New Roman"/>
          <w:sz w:val="26"/>
          <w:szCs w:val="26"/>
        </w:rPr>
        <w:t>P</w:t>
      </w:r>
      <w:r w:rsidR="00745CC1">
        <w:rPr>
          <w:rFonts w:ascii="Times New Roman" w:hAnsi="Times New Roman"/>
          <w:sz w:val="26"/>
          <w:szCs w:val="26"/>
        </w:rPr>
        <w:t xml:space="preserve">A, </w:t>
      </w:r>
      <w:r w:rsidRPr="00D90269">
        <w:rPr>
          <w:rFonts w:ascii="Times New Roman" w:hAnsi="Times New Roman"/>
          <w:sz w:val="26"/>
          <w:szCs w:val="26"/>
        </w:rPr>
        <w:t>NEPM</w:t>
      </w:r>
      <w:r w:rsidR="00745CC1">
        <w:rPr>
          <w:rFonts w:ascii="Times New Roman" w:hAnsi="Times New Roman"/>
          <w:sz w:val="26"/>
          <w:szCs w:val="26"/>
        </w:rPr>
        <w:t xml:space="preserve"> and </w:t>
      </w:r>
      <w:r w:rsidRPr="00D90269">
        <w:rPr>
          <w:rFonts w:ascii="Times New Roman" w:hAnsi="Times New Roman"/>
          <w:sz w:val="26"/>
          <w:szCs w:val="26"/>
        </w:rPr>
        <w:t>RESA</w:t>
      </w:r>
      <w:r w:rsidR="00745CC1">
        <w:rPr>
          <w:rFonts w:ascii="Times New Roman" w:hAnsi="Times New Roman"/>
          <w:sz w:val="26"/>
          <w:szCs w:val="26"/>
        </w:rPr>
        <w:t>,</w:t>
      </w:r>
      <w:r w:rsidRPr="00D90269">
        <w:rPr>
          <w:rFonts w:ascii="Times New Roman" w:hAnsi="Times New Roman"/>
          <w:sz w:val="26"/>
          <w:szCs w:val="26"/>
        </w:rPr>
        <w:t xml:space="preserve"> </w:t>
      </w:r>
      <w:r w:rsidR="00745CC1">
        <w:rPr>
          <w:rFonts w:ascii="Times New Roman" w:hAnsi="Times New Roman"/>
          <w:sz w:val="26"/>
          <w:szCs w:val="26"/>
        </w:rPr>
        <w:t>respectively</w:t>
      </w:r>
      <w:r w:rsidRPr="00D90269">
        <w:rPr>
          <w:rFonts w:ascii="Times New Roman" w:hAnsi="Times New Roman"/>
          <w:sz w:val="26"/>
          <w:szCs w:val="26"/>
        </w:rPr>
        <w:t xml:space="preserve">. </w:t>
      </w:r>
    </w:p>
    <w:p w:rsidR="00D90269" w:rsidRPr="00D90269" w:rsidRDefault="00D90269" w:rsidP="00D26D41">
      <w:pPr>
        <w:rPr>
          <w:rFonts w:ascii="Times New Roman" w:hAnsi="Times New Roman"/>
          <w:sz w:val="26"/>
          <w:szCs w:val="26"/>
        </w:rPr>
      </w:pPr>
    </w:p>
    <w:p w:rsidR="00043791" w:rsidRPr="00D90269" w:rsidRDefault="00D90269" w:rsidP="00D26D41">
      <w:pPr>
        <w:rPr>
          <w:rFonts w:ascii="Times New Roman" w:hAnsi="Times New Roman"/>
          <w:sz w:val="26"/>
          <w:szCs w:val="26"/>
        </w:rPr>
      </w:pPr>
      <w:r w:rsidRPr="00D90269">
        <w:rPr>
          <w:rFonts w:ascii="Times New Roman" w:hAnsi="Times New Roman"/>
          <w:sz w:val="26"/>
          <w:szCs w:val="26"/>
        </w:rPr>
        <w:tab/>
      </w:r>
      <w:r w:rsidRPr="00D90269">
        <w:rPr>
          <w:rFonts w:ascii="Times New Roman" w:hAnsi="Times New Roman"/>
          <w:sz w:val="26"/>
          <w:szCs w:val="26"/>
        </w:rPr>
        <w:tab/>
        <w:t xml:space="preserve">The essential terms of the Partial Settlement </w:t>
      </w:r>
      <w:r w:rsidR="00745CC1">
        <w:rPr>
          <w:rFonts w:ascii="Times New Roman" w:hAnsi="Times New Roman"/>
          <w:sz w:val="26"/>
          <w:szCs w:val="26"/>
        </w:rPr>
        <w:t>are set forth in ¶¶</w:t>
      </w:r>
      <w:r w:rsidRPr="00D90269">
        <w:rPr>
          <w:rFonts w:ascii="Times New Roman" w:hAnsi="Times New Roman"/>
          <w:sz w:val="26"/>
          <w:szCs w:val="26"/>
        </w:rPr>
        <w:t xml:space="preserve"> 11-63</w:t>
      </w:r>
      <w:r w:rsidR="00745CC1">
        <w:rPr>
          <w:rFonts w:ascii="Times New Roman" w:hAnsi="Times New Roman"/>
          <w:sz w:val="26"/>
          <w:szCs w:val="26"/>
        </w:rPr>
        <w:t>.  The Joint Petitioners agreed to the following terms and conditions</w:t>
      </w:r>
      <w:r w:rsidRPr="00D90269">
        <w:rPr>
          <w:rFonts w:ascii="Times New Roman" w:hAnsi="Times New Roman"/>
          <w:sz w:val="26"/>
          <w:szCs w:val="26"/>
        </w:rPr>
        <w:t>:</w:t>
      </w:r>
    </w:p>
    <w:p w:rsidR="00043791" w:rsidRDefault="00043791" w:rsidP="00D26D41">
      <w:pPr>
        <w:spacing w:after="200" w:line="276" w:lineRule="auto"/>
        <w:rPr>
          <w:rFonts w:ascii="Times New Roman" w:eastAsia="Calibri" w:hAnsi="Times New Roman"/>
          <w:sz w:val="26"/>
          <w:szCs w:val="26"/>
        </w:rPr>
      </w:pPr>
    </w:p>
    <w:p w:rsidR="00D90269" w:rsidRPr="00D90269" w:rsidRDefault="00D90269" w:rsidP="00D26D41">
      <w:pPr>
        <w:keepNext/>
        <w:ind w:left="1440" w:right="1440"/>
        <w:rPr>
          <w:rFonts w:ascii="Times New Roman" w:eastAsia="Calibri" w:hAnsi="Times New Roman"/>
          <w:sz w:val="26"/>
          <w:szCs w:val="26"/>
        </w:rPr>
      </w:pPr>
      <w:r w:rsidRPr="00D90269">
        <w:rPr>
          <w:rFonts w:ascii="Times New Roman" w:eastAsia="Calibri" w:hAnsi="Times New Roman"/>
          <w:b/>
          <w:sz w:val="26"/>
          <w:szCs w:val="26"/>
        </w:rPr>
        <w:t>A.</w:t>
      </w:r>
      <w:r w:rsidRPr="00D90269">
        <w:rPr>
          <w:rFonts w:ascii="Times New Roman" w:eastAsia="Calibri" w:hAnsi="Times New Roman"/>
          <w:b/>
          <w:sz w:val="26"/>
          <w:szCs w:val="26"/>
        </w:rPr>
        <w:tab/>
        <w:t>Procurement Plan</w:t>
      </w:r>
    </w:p>
    <w:p w:rsidR="00D90269" w:rsidRPr="00D90269" w:rsidRDefault="00D90269" w:rsidP="00D26D41">
      <w:pPr>
        <w:keepNext/>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12.</w:t>
      </w:r>
      <w:r w:rsidRPr="00D90269">
        <w:rPr>
          <w:rFonts w:ascii="Times New Roman" w:eastAsia="Calibri" w:hAnsi="Times New Roman"/>
          <w:sz w:val="26"/>
          <w:szCs w:val="26"/>
        </w:rPr>
        <w:tab/>
        <w:t>PECO’s Revised DSP III shall have a term of two years, beginning June 1, 2015 and ending May 31, 2017.</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13.</w:t>
      </w:r>
      <w:r w:rsidRPr="00D90269">
        <w:rPr>
          <w:rFonts w:ascii="Times New Roman" w:eastAsia="Calibri" w:hAnsi="Times New Roman"/>
          <w:sz w:val="26"/>
          <w:szCs w:val="26"/>
        </w:rPr>
        <w:tab/>
        <w:t>In the event of the passage of legislation by the Pennsylvania General Assembly which has the effect of fundamentally changing the provision of default service in Pennsylvania (or the responsibilities of electric distribution companies (“EDCs”) with respect to such service) in a manner that materially impacts the remainder of PECO’s Revised DSP III, PECO will, within thirty business days of such legislation becoming law, confer with the Joint Petitioners.</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14.</w:t>
      </w:r>
      <w:r w:rsidRPr="00D90269">
        <w:rPr>
          <w:rFonts w:ascii="Times New Roman" w:eastAsia="Calibri" w:hAnsi="Times New Roman"/>
          <w:sz w:val="26"/>
          <w:szCs w:val="26"/>
        </w:rPr>
        <w:tab/>
        <w:t>After obtaining the Joint Petitioners’ input, PECO will, if necessary to comply with such law, petition the Commission for authorization to suspend or modify any procurement solicitation events scheduled, but not yet conducted, under the Revised DSP III, or seek such other declaratory guidance as deemed appropriate by PECO, in order to implement the law.  In such event, PECO will seek input and approval from the Commission on the provision of default service for the remainder of the Revised DSP III term.  Nothing within this paragraph creates any additional rights in Joint Petitioners to petition to modify or terminate contracts that have been executed prior to such legislation becoming law.</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15.</w:t>
      </w:r>
      <w:r w:rsidRPr="00D90269">
        <w:rPr>
          <w:rFonts w:ascii="Times New Roman" w:eastAsia="Calibri" w:hAnsi="Times New Roman"/>
          <w:sz w:val="26"/>
          <w:szCs w:val="26"/>
        </w:rPr>
        <w:tab/>
        <w:t>PECO’s default service customers shall be divided into four classes as in DSP I and DSP II for purposes of default service procurement:  the Residential Class, the Small Commercial Class, the Medium Commercial Class and the Large Commercial and Industrial Class.</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16.</w:t>
      </w:r>
      <w:r w:rsidRPr="00D90269">
        <w:rPr>
          <w:rFonts w:ascii="Times New Roman" w:eastAsia="Calibri" w:hAnsi="Times New Roman"/>
          <w:sz w:val="26"/>
          <w:szCs w:val="26"/>
        </w:rPr>
        <w:tab/>
        <w:t xml:space="preserve">The Residential Class includes all residential </w:t>
      </w:r>
      <w:r w:rsidR="00F44528" w:rsidRPr="00D90269">
        <w:rPr>
          <w:rFonts w:ascii="Times New Roman" w:eastAsia="Calibri" w:hAnsi="Times New Roman"/>
          <w:sz w:val="26"/>
          <w:szCs w:val="26"/>
        </w:rPr>
        <w:t>customers’</w:t>
      </w:r>
      <w:r w:rsidRPr="00D90269">
        <w:rPr>
          <w:rFonts w:ascii="Times New Roman" w:eastAsia="Calibri" w:hAnsi="Times New Roman"/>
          <w:sz w:val="26"/>
          <w:szCs w:val="26"/>
        </w:rPr>
        <w:t xml:space="preserve"> currently receiving service under PECO rate schedules R and RH.</w:t>
      </w: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ab/>
      </w: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17.</w:t>
      </w:r>
      <w:r w:rsidRPr="00D90269">
        <w:rPr>
          <w:rFonts w:ascii="Times New Roman" w:eastAsia="Calibri" w:hAnsi="Times New Roman"/>
          <w:sz w:val="26"/>
          <w:szCs w:val="26"/>
        </w:rPr>
        <w:tab/>
        <w:t>The Small Commercial Class includes customers with annual peak demand of less than 100 kW served under rate schedules GS, PD and HT plus lighting customers on schedules AL, POL, SLE, SLS and TLCL.</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18.</w:t>
      </w:r>
      <w:r w:rsidRPr="00D90269">
        <w:rPr>
          <w:rFonts w:ascii="Times New Roman" w:eastAsia="Calibri" w:hAnsi="Times New Roman"/>
          <w:sz w:val="26"/>
          <w:szCs w:val="26"/>
        </w:rPr>
        <w:tab/>
        <w:t>The Medium Commercial Class includes customers with annual peak demand equal to greater than 10</w:t>
      </w:r>
      <w:r w:rsidR="00EA7E9E">
        <w:rPr>
          <w:rFonts w:ascii="Times New Roman" w:eastAsia="Calibri" w:hAnsi="Times New Roman"/>
          <w:sz w:val="26"/>
          <w:szCs w:val="26"/>
        </w:rPr>
        <w:t>0</w:t>
      </w:r>
      <w:r w:rsidRPr="00D90269">
        <w:rPr>
          <w:rFonts w:ascii="Times New Roman" w:eastAsia="Calibri" w:hAnsi="Times New Roman"/>
          <w:sz w:val="26"/>
          <w:szCs w:val="26"/>
        </w:rPr>
        <w:t xml:space="preserve"> kW, but less than or equal </w:t>
      </w:r>
      <w:r w:rsidR="00043791">
        <w:rPr>
          <w:rFonts w:ascii="Times New Roman" w:eastAsia="Calibri" w:hAnsi="Times New Roman"/>
          <w:sz w:val="26"/>
          <w:szCs w:val="26"/>
        </w:rPr>
        <w:t xml:space="preserve">to 500 kW on schedules </w:t>
      </w:r>
      <w:r w:rsidRPr="00D90269">
        <w:rPr>
          <w:rFonts w:ascii="Times New Roman" w:eastAsia="Calibri" w:hAnsi="Times New Roman"/>
          <w:sz w:val="26"/>
          <w:szCs w:val="26"/>
        </w:rPr>
        <w:t>GS, PD and HT.</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19.</w:t>
      </w:r>
      <w:r w:rsidRPr="00D90269">
        <w:rPr>
          <w:rFonts w:ascii="Times New Roman" w:eastAsia="Calibri" w:hAnsi="Times New Roman"/>
          <w:sz w:val="26"/>
          <w:szCs w:val="26"/>
        </w:rPr>
        <w:tab/>
        <w:t>The Large Commercial and Industrial Class includes customers with annual peak demand greater than 500 kW on schedules GS, HT, PD and EP.</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ab/>
      </w:r>
      <w:r w:rsidRPr="00D90269">
        <w:rPr>
          <w:rFonts w:ascii="Times New Roman" w:eastAsia="Calibri" w:hAnsi="Times New Roman"/>
          <w:sz w:val="26"/>
          <w:szCs w:val="26"/>
        </w:rPr>
        <w:tab/>
      </w:r>
      <w:r w:rsidRPr="00D90269">
        <w:rPr>
          <w:rFonts w:ascii="Times New Roman" w:eastAsia="Calibri" w:hAnsi="Times New Roman"/>
          <w:b/>
          <w:sz w:val="26"/>
          <w:szCs w:val="26"/>
        </w:rPr>
        <w:t>(1)</w:t>
      </w:r>
      <w:r w:rsidRPr="00D90269">
        <w:rPr>
          <w:rFonts w:ascii="Times New Roman" w:eastAsia="Calibri" w:hAnsi="Times New Roman"/>
          <w:b/>
          <w:sz w:val="26"/>
          <w:szCs w:val="26"/>
        </w:rPr>
        <w:tab/>
        <w:t>Residential Class</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20.</w:t>
      </w:r>
      <w:r w:rsidRPr="00D90269">
        <w:rPr>
          <w:rFonts w:ascii="Times New Roman" w:eastAsia="Calibri" w:hAnsi="Times New Roman"/>
          <w:sz w:val="26"/>
          <w:szCs w:val="26"/>
        </w:rPr>
        <w:tab/>
        <w:t>For the Residential Class, PECO will continue to procure a mix of one-year and two-year fixed-price full requirements (“FPFR”) contracts and transition to a procurement design in which approximately 96% of the supply is in the form of one-year and two-year FPFR products, with six months spacing between the commencement of contract delivery periods.  During the Revised DSP III period, the remaining approximately 4% of the Residential Class supply currently obtained through a five-year block product (and associated spot-market purchases) expiring on December 31, 2015, will be replaced with 17-month FPFR products (approximately 3.2% of residential default service load) and spot purchases (approximately 1%) directly from the energy markets operated by PJM.  PECO will procure no other block energy products after expiration of its existing block energy contract.</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A10B1F">
        <w:rPr>
          <w:rFonts w:ascii="Times New Roman" w:eastAsia="Calibri" w:hAnsi="Times New Roman"/>
          <w:sz w:val="26"/>
          <w:szCs w:val="26"/>
        </w:rPr>
        <w:t>21.</w:t>
      </w:r>
      <w:r w:rsidRPr="00A10B1F">
        <w:rPr>
          <w:rFonts w:ascii="Times New Roman" w:eastAsia="Calibri" w:hAnsi="Times New Roman"/>
          <w:sz w:val="26"/>
          <w:szCs w:val="26"/>
        </w:rPr>
        <w:tab/>
        <w:t>Suppliers will bid in a competitive, sealed-bid request for proposals (“RFP”) process on “tranches” corresponding to a percentage of the actual Residential default service customer load.  Winning suppliers will be obligated to supply full requirements load-following service, which includes energy, capacity, ancillary services, and all other services or products necessary to serve a specified percentage of PECO’s default service load in all hours during the supply product’s delivery period.</w:t>
      </w:r>
      <w:r w:rsidR="00A10B1F" w:rsidRPr="00A10B1F">
        <w:rPr>
          <w:rFonts w:ascii="Times New Roman" w:eastAsia="Calibri" w:hAnsi="Times New Roman"/>
          <w:sz w:val="26"/>
          <w:szCs w:val="26"/>
          <w:vertAlign w:val="superscript"/>
        </w:rPr>
        <w:t>4</w:t>
      </w:r>
      <w:r w:rsidR="00A10B1F" w:rsidRPr="00A10B1F">
        <w:rPr>
          <w:rFonts w:ascii="Times New Roman" w:hAnsi="Times New Roman"/>
          <w:sz w:val="26"/>
          <w:szCs w:val="26"/>
        </w:rPr>
        <w:t xml:space="preserve"> PECO remains responsible for all distribution services to its default service customers.  The assignment of responsibility for PJM transmission-related costs is reserved for litigation as discussed in Section II.E, </w:t>
      </w:r>
      <w:r w:rsidR="00A10B1F" w:rsidRPr="00A10B1F">
        <w:rPr>
          <w:rFonts w:ascii="Times New Roman" w:hAnsi="Times New Roman"/>
          <w:i/>
          <w:sz w:val="26"/>
          <w:szCs w:val="26"/>
        </w:rPr>
        <w:t>infra</w:t>
      </w:r>
      <w:r w:rsidR="00A10B1F" w:rsidRPr="00A10B1F">
        <w:rPr>
          <w:rFonts w:ascii="Times New Roman" w:hAnsi="Times New Roman"/>
          <w:sz w:val="26"/>
          <w:szCs w:val="26"/>
        </w:rPr>
        <w:t>.</w:t>
      </w:r>
      <w:r w:rsidRPr="00A10B1F">
        <w:rPr>
          <w:rFonts w:ascii="Times New Roman" w:eastAsia="Calibri" w:hAnsi="Times New Roman"/>
          <w:sz w:val="26"/>
          <w:szCs w:val="26"/>
        </w:rPr>
        <w:t xml:space="preserve">  In addition, the full requirements product requires the supplier to provide PECO</w:t>
      </w:r>
      <w:r w:rsidRPr="00D90269">
        <w:rPr>
          <w:rFonts w:ascii="Times New Roman" w:eastAsia="Calibri" w:hAnsi="Times New Roman"/>
          <w:sz w:val="26"/>
          <w:szCs w:val="26"/>
        </w:rPr>
        <w:t xml:space="preserve"> all necessary alternative energy credits described in Paragraph 41, </w:t>
      </w:r>
      <w:r w:rsidRPr="00D90269">
        <w:rPr>
          <w:rFonts w:ascii="Times New Roman" w:eastAsia="Calibri" w:hAnsi="Times New Roman"/>
          <w:i/>
          <w:sz w:val="26"/>
          <w:szCs w:val="26"/>
        </w:rPr>
        <w:t>infra</w:t>
      </w:r>
      <w:r w:rsidRPr="00D90269">
        <w:rPr>
          <w:rFonts w:ascii="Times New Roman" w:eastAsia="Calibri" w:hAnsi="Times New Roman"/>
          <w:sz w:val="26"/>
          <w:szCs w:val="26"/>
        </w:rPr>
        <w:t xml:space="preserve">, for compliance with Pennsylvania’s Alternative Energy Portfolio Standards (“AEPS”) Act.  73 P.S. § 1648.1 </w:t>
      </w:r>
      <w:r w:rsidRPr="00D90269">
        <w:rPr>
          <w:rFonts w:ascii="Times New Roman" w:eastAsia="Calibri" w:hAnsi="Times New Roman"/>
          <w:i/>
          <w:sz w:val="26"/>
          <w:szCs w:val="26"/>
        </w:rPr>
        <w:t>et seq</w:t>
      </w:r>
      <w:r w:rsidRPr="00D90269">
        <w:rPr>
          <w:rFonts w:ascii="Times New Roman" w:eastAsia="Calibri" w:hAnsi="Times New Roman"/>
          <w:sz w:val="26"/>
          <w:szCs w:val="26"/>
        </w:rPr>
        <w:t>.  Each of the contracts will be procured approximately two months prior to the beginning of the applicable contract delivery period.</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22.</w:t>
      </w:r>
      <w:r w:rsidRPr="00D90269">
        <w:rPr>
          <w:rFonts w:ascii="Times New Roman" w:eastAsia="Calibri" w:hAnsi="Times New Roman"/>
          <w:sz w:val="26"/>
          <w:szCs w:val="26"/>
        </w:rPr>
        <w:tab/>
        <w:t>The procurement terms and schedule for the Residential Class FPFR contracts are set forth in Exhibit A.</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ab/>
      </w:r>
      <w:r w:rsidRPr="00D90269">
        <w:rPr>
          <w:rFonts w:ascii="Times New Roman" w:eastAsia="Calibri" w:hAnsi="Times New Roman"/>
          <w:sz w:val="26"/>
          <w:szCs w:val="26"/>
        </w:rPr>
        <w:tab/>
      </w:r>
      <w:r w:rsidRPr="00D90269">
        <w:rPr>
          <w:rFonts w:ascii="Times New Roman" w:eastAsia="Calibri" w:hAnsi="Times New Roman"/>
          <w:b/>
          <w:sz w:val="26"/>
          <w:szCs w:val="26"/>
        </w:rPr>
        <w:t>(2)</w:t>
      </w:r>
      <w:r w:rsidRPr="00D90269">
        <w:rPr>
          <w:rFonts w:ascii="Times New Roman" w:eastAsia="Calibri" w:hAnsi="Times New Roman"/>
          <w:b/>
          <w:sz w:val="26"/>
          <w:szCs w:val="26"/>
        </w:rPr>
        <w:tab/>
        <w:t>Small Commercial Class</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23.</w:t>
      </w:r>
      <w:r w:rsidRPr="00D90269">
        <w:rPr>
          <w:rFonts w:ascii="Times New Roman" w:eastAsia="Calibri" w:hAnsi="Times New Roman"/>
          <w:sz w:val="26"/>
          <w:szCs w:val="26"/>
        </w:rPr>
        <w:tab/>
        <w:t>The Small Commercial Class load will continue to be supplied by one-year FPFR products, each laddered with six-month spacing between the commencement of contract delivery periods.  Each of the contracts for the Small Commercial Class will be procured through a competitive sealed-bid process in the same manner as FPFR products for the Residential Class approximately two months prior to delivery of energy under the contract.</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24.</w:t>
      </w:r>
      <w:r w:rsidRPr="00D90269">
        <w:rPr>
          <w:rFonts w:ascii="Times New Roman" w:eastAsia="Calibri" w:hAnsi="Times New Roman"/>
          <w:sz w:val="26"/>
          <w:szCs w:val="26"/>
        </w:rPr>
        <w:tab/>
        <w:t>The procurement terms and schedule for the Small Commercial Class portfolio are set forth in Exhibit A.</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ab/>
      </w:r>
      <w:r w:rsidRPr="00D90269">
        <w:rPr>
          <w:rFonts w:ascii="Times New Roman" w:eastAsia="Calibri" w:hAnsi="Times New Roman"/>
          <w:sz w:val="26"/>
          <w:szCs w:val="26"/>
        </w:rPr>
        <w:tab/>
      </w:r>
      <w:r w:rsidRPr="00D90269">
        <w:rPr>
          <w:rFonts w:ascii="Times New Roman" w:eastAsia="Calibri" w:hAnsi="Times New Roman"/>
          <w:b/>
          <w:sz w:val="26"/>
          <w:szCs w:val="26"/>
        </w:rPr>
        <w:t>(3)</w:t>
      </w:r>
      <w:r w:rsidRPr="00D90269">
        <w:rPr>
          <w:rFonts w:ascii="Times New Roman" w:eastAsia="Calibri" w:hAnsi="Times New Roman"/>
          <w:b/>
          <w:sz w:val="26"/>
          <w:szCs w:val="26"/>
        </w:rPr>
        <w:tab/>
        <w:t>Medium Commercial Class</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25.</w:t>
      </w:r>
      <w:r w:rsidRPr="00D90269">
        <w:rPr>
          <w:rFonts w:ascii="Times New Roman" w:eastAsia="Calibri" w:hAnsi="Times New Roman"/>
          <w:sz w:val="26"/>
          <w:szCs w:val="26"/>
        </w:rPr>
        <w:tab/>
        <w:t>The issue of procurement of Medium Commercial default service supply, including but not limited to whether Medium Commercial default service should be priced on an hourly basis, is reserved for litigation.  Nothing in this Joint Petition shall prejudice the parties with respect to their litigation position in opposition to or support of hourly pricing for Medium Commercial customers, provided, however, that PECO shall support the implementation of hourly priced default service for Medium Commercial customers in such litigation in accordance with the following paragraphs.</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26.</w:t>
      </w:r>
      <w:r w:rsidRPr="00D90269">
        <w:rPr>
          <w:rFonts w:ascii="Times New Roman" w:eastAsia="Calibri" w:hAnsi="Times New Roman"/>
          <w:sz w:val="26"/>
          <w:szCs w:val="26"/>
        </w:rPr>
        <w:tab/>
        <w:t>PECO will use commercially reasonable efforts to implement and test billing and data management system changes necessary to implement hourly priced default service for Medium Commercial customers (“Hourly Pricing Transition”) as soon as reasonably possible and in no event later than June 1, 2016, subject to the following conditions:</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2880" w:right="1440" w:hanging="720"/>
        <w:rPr>
          <w:rFonts w:ascii="Times New Roman" w:eastAsia="Calibri" w:hAnsi="Times New Roman"/>
          <w:sz w:val="26"/>
          <w:szCs w:val="26"/>
        </w:rPr>
      </w:pPr>
      <w:r w:rsidRPr="00D90269">
        <w:rPr>
          <w:rFonts w:ascii="Times New Roman" w:eastAsia="Calibri" w:hAnsi="Times New Roman"/>
          <w:sz w:val="26"/>
          <w:szCs w:val="26"/>
        </w:rPr>
        <w:t>a)</w:t>
      </w:r>
      <w:r w:rsidRPr="00D90269">
        <w:rPr>
          <w:rFonts w:ascii="Times New Roman" w:eastAsia="Calibri" w:hAnsi="Times New Roman"/>
          <w:sz w:val="26"/>
          <w:szCs w:val="26"/>
        </w:rPr>
        <w:tab/>
        <w:t>No later than September 1, 2015, PECO will provide a status update to the parties on the implementation and testing on the system changes necessary to support hourly priced default service for Medium Commercial customers.</w:t>
      </w:r>
    </w:p>
    <w:p w:rsidR="00D90269" w:rsidRPr="00D90269" w:rsidRDefault="00D90269" w:rsidP="00D26D41">
      <w:pPr>
        <w:spacing w:line="240" w:lineRule="auto"/>
        <w:ind w:left="2880" w:right="1440" w:hanging="720"/>
        <w:rPr>
          <w:rFonts w:ascii="Times New Roman" w:eastAsia="Calibri" w:hAnsi="Times New Roman"/>
          <w:sz w:val="26"/>
          <w:szCs w:val="26"/>
        </w:rPr>
      </w:pPr>
    </w:p>
    <w:p w:rsidR="00D90269" w:rsidRPr="00D90269" w:rsidRDefault="00D90269" w:rsidP="00D26D41">
      <w:pPr>
        <w:spacing w:line="240" w:lineRule="auto"/>
        <w:ind w:left="2880" w:right="1440" w:hanging="720"/>
        <w:rPr>
          <w:rFonts w:ascii="Times New Roman" w:eastAsia="Calibri" w:hAnsi="Times New Roman"/>
          <w:sz w:val="26"/>
          <w:szCs w:val="26"/>
        </w:rPr>
      </w:pPr>
      <w:r w:rsidRPr="00D90269">
        <w:rPr>
          <w:rFonts w:ascii="Times New Roman" w:eastAsia="Calibri" w:hAnsi="Times New Roman"/>
          <w:sz w:val="26"/>
          <w:szCs w:val="26"/>
        </w:rPr>
        <w:t>b)</w:t>
      </w:r>
      <w:r w:rsidRPr="00D90269">
        <w:rPr>
          <w:rFonts w:ascii="Times New Roman" w:eastAsia="Calibri" w:hAnsi="Times New Roman"/>
          <w:sz w:val="26"/>
          <w:szCs w:val="26"/>
        </w:rPr>
        <w:tab/>
        <w:t>If PECO determines that it can complete the implementation and testing of the necessary system changes on or before June 1, 2016, PECO will cancel the March 2016 FPFR product solicitation for Medium Commercial customers and will instead include all Medium Commercial customers in its Large Commercial and Industrial procurement group and solicit hourly priced default service supply for that procurement group for delivery commencing June 1, 2016.</w:t>
      </w:r>
    </w:p>
    <w:p w:rsidR="00D90269" w:rsidRPr="00D90269" w:rsidRDefault="00D90269" w:rsidP="00D26D41">
      <w:pPr>
        <w:spacing w:line="240" w:lineRule="auto"/>
        <w:ind w:left="2880" w:right="1440" w:hanging="720"/>
        <w:rPr>
          <w:rFonts w:ascii="Times New Roman" w:eastAsia="Calibri" w:hAnsi="Times New Roman"/>
          <w:sz w:val="26"/>
          <w:szCs w:val="26"/>
        </w:rPr>
      </w:pPr>
    </w:p>
    <w:p w:rsidR="00D90269" w:rsidRPr="00D90269" w:rsidRDefault="00D90269" w:rsidP="00D26D41">
      <w:pPr>
        <w:spacing w:line="240" w:lineRule="auto"/>
        <w:ind w:left="2880" w:right="1440" w:hanging="720"/>
        <w:rPr>
          <w:rFonts w:ascii="Times New Roman" w:eastAsia="Calibri" w:hAnsi="Times New Roman"/>
          <w:sz w:val="26"/>
          <w:szCs w:val="26"/>
        </w:rPr>
      </w:pPr>
      <w:r w:rsidRPr="00D90269">
        <w:rPr>
          <w:rFonts w:ascii="Times New Roman" w:eastAsia="Calibri" w:hAnsi="Times New Roman"/>
          <w:sz w:val="26"/>
          <w:szCs w:val="26"/>
        </w:rPr>
        <w:t>c)</w:t>
      </w:r>
      <w:r w:rsidRPr="00D90269">
        <w:rPr>
          <w:rFonts w:ascii="Times New Roman" w:eastAsia="Calibri" w:hAnsi="Times New Roman"/>
          <w:sz w:val="26"/>
          <w:szCs w:val="26"/>
        </w:rPr>
        <w:tab/>
        <w:t>If PECO determines that it cannot complete the implementation and testing of necessary systems changes in order to implement the Hourly Pricing Transition by June 1, 2016, then PECO will confer with the parties to this proceeding and the Office of Competitive Market Oversight (“OCMO”).  If OCMO agrees that the Hourly Pricing Transition cannot reasonably be completed by June 1, 2016, PECO will proceed with the scheduled March 2016 FPFR solicitation for Medium Commercial customers and file a report with OCMO on the status of the system changes.  PECO will provide a copy of the report filed by OCMO to the parties at the time of filing.</w:t>
      </w:r>
    </w:p>
    <w:p w:rsidR="00D90269" w:rsidRPr="00D90269" w:rsidRDefault="00D90269" w:rsidP="00D26D41">
      <w:pPr>
        <w:pStyle w:val="NoSpacing"/>
        <w:rPr>
          <w:rFonts w:eastAsia="Calibri"/>
          <w:szCs w:val="26"/>
        </w:rPr>
      </w:pPr>
    </w:p>
    <w:p w:rsidR="00D90269" w:rsidRPr="00D90269" w:rsidRDefault="00D90269" w:rsidP="00D26D41">
      <w:pPr>
        <w:pStyle w:val="NoSpacing"/>
        <w:ind w:left="2880" w:right="1440" w:hanging="720"/>
        <w:rPr>
          <w:rFonts w:eastAsia="Calibri"/>
          <w:szCs w:val="26"/>
        </w:rPr>
      </w:pPr>
      <w:r w:rsidRPr="00D90269">
        <w:rPr>
          <w:rFonts w:eastAsia="Calibri"/>
          <w:szCs w:val="26"/>
        </w:rPr>
        <w:t>d)</w:t>
      </w:r>
      <w:r w:rsidRPr="00D90269">
        <w:rPr>
          <w:rFonts w:eastAsia="Calibri"/>
          <w:szCs w:val="26"/>
        </w:rPr>
        <w:tab/>
        <w:t>If PECO proceeds with the FPFR solicitation under Paragraph 29(b), the term of the FPFR contracts solicited for Medium Commercial customers will end on November 30, 2016.</w:t>
      </w:r>
    </w:p>
    <w:p w:rsidR="00D90269" w:rsidRPr="00D90269" w:rsidRDefault="00D90269" w:rsidP="00D26D41">
      <w:pPr>
        <w:pStyle w:val="NoSpacing"/>
        <w:rPr>
          <w:rFonts w:eastAsia="Calibri"/>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27.</w:t>
      </w:r>
      <w:r w:rsidRPr="00D90269">
        <w:rPr>
          <w:rFonts w:ascii="Times New Roman" w:eastAsia="Calibri" w:hAnsi="Times New Roman"/>
          <w:sz w:val="26"/>
          <w:szCs w:val="26"/>
        </w:rPr>
        <w:tab/>
        <w:t>Should the Commission determine that default service for Medium Commercial customers should be priced on an hourly basis, the parties agree to PECO’s implementation of the Hourly Pricing Transition as described in Paragraph 26.</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28.</w:t>
      </w:r>
      <w:r w:rsidRPr="00D90269">
        <w:rPr>
          <w:rFonts w:ascii="Times New Roman" w:eastAsia="Calibri" w:hAnsi="Times New Roman"/>
          <w:sz w:val="26"/>
          <w:szCs w:val="26"/>
        </w:rPr>
        <w:tab/>
        <w:t>PECO commits to deploy and test the necessary systems changes to support an effective date of implementation for hourly priced default service for the Medium Commercial class no later than December 1, 2016.</w:t>
      </w:r>
    </w:p>
    <w:p w:rsidR="00D90269" w:rsidRPr="00D90269" w:rsidRDefault="00D90269" w:rsidP="00D26D41">
      <w:pPr>
        <w:spacing w:line="240" w:lineRule="auto"/>
        <w:ind w:left="1440" w:right="1440"/>
        <w:rPr>
          <w:rFonts w:ascii="Times New Roman" w:eastAsia="Calibri" w:hAnsi="Times New Roman"/>
          <w:sz w:val="26"/>
          <w:szCs w:val="26"/>
        </w:rPr>
      </w:pPr>
    </w:p>
    <w:p w:rsidR="004D70F4" w:rsidRDefault="00D90269" w:rsidP="00D26D41">
      <w:pPr>
        <w:spacing w:line="240" w:lineRule="auto"/>
        <w:ind w:left="1440" w:right="1440"/>
        <w:rPr>
          <w:rFonts w:ascii="Times New Roman" w:eastAsia="Calibri" w:hAnsi="Times New Roman"/>
          <w:b/>
          <w:sz w:val="26"/>
          <w:szCs w:val="26"/>
        </w:rPr>
      </w:pPr>
      <w:r w:rsidRPr="00D90269">
        <w:rPr>
          <w:rFonts w:ascii="Times New Roman" w:eastAsia="Calibri" w:hAnsi="Times New Roman"/>
          <w:sz w:val="26"/>
          <w:szCs w:val="26"/>
        </w:rPr>
        <w:tab/>
      </w:r>
      <w:r w:rsidRPr="00D90269">
        <w:rPr>
          <w:rFonts w:ascii="Times New Roman" w:eastAsia="Calibri" w:hAnsi="Times New Roman"/>
          <w:sz w:val="26"/>
          <w:szCs w:val="26"/>
        </w:rPr>
        <w:tab/>
      </w:r>
      <w:r w:rsidRPr="00D90269">
        <w:rPr>
          <w:rFonts w:ascii="Times New Roman" w:eastAsia="Calibri" w:hAnsi="Times New Roman"/>
          <w:b/>
          <w:sz w:val="26"/>
          <w:szCs w:val="26"/>
        </w:rPr>
        <w:t>(4)</w:t>
      </w:r>
      <w:r w:rsidRPr="00D90269">
        <w:rPr>
          <w:rFonts w:ascii="Times New Roman" w:eastAsia="Calibri" w:hAnsi="Times New Roman"/>
          <w:b/>
          <w:sz w:val="26"/>
          <w:szCs w:val="26"/>
        </w:rPr>
        <w:tab/>
        <w:t>Large Commercial and Industrial</w:t>
      </w:r>
    </w:p>
    <w:p w:rsidR="00D90269" w:rsidRPr="00D90269" w:rsidRDefault="004D70F4" w:rsidP="00D26D41">
      <w:pPr>
        <w:spacing w:line="240" w:lineRule="auto"/>
        <w:ind w:left="1440" w:right="1440"/>
        <w:rPr>
          <w:rFonts w:ascii="Times New Roman" w:eastAsia="Calibri" w:hAnsi="Times New Roman"/>
          <w:sz w:val="26"/>
          <w:szCs w:val="26"/>
        </w:rPr>
      </w:pPr>
      <w:r>
        <w:rPr>
          <w:rFonts w:ascii="Times New Roman" w:eastAsia="Calibri" w:hAnsi="Times New Roman"/>
          <w:b/>
          <w:sz w:val="26"/>
          <w:szCs w:val="26"/>
        </w:rPr>
        <w:tab/>
      </w:r>
      <w:r>
        <w:rPr>
          <w:rFonts w:ascii="Times New Roman" w:eastAsia="Calibri" w:hAnsi="Times New Roman"/>
          <w:b/>
          <w:sz w:val="26"/>
          <w:szCs w:val="26"/>
        </w:rPr>
        <w:tab/>
      </w:r>
      <w:r>
        <w:rPr>
          <w:rFonts w:ascii="Times New Roman" w:eastAsia="Calibri" w:hAnsi="Times New Roman"/>
          <w:b/>
          <w:sz w:val="26"/>
          <w:szCs w:val="26"/>
        </w:rPr>
        <w:tab/>
      </w:r>
      <w:r w:rsidR="00D90269" w:rsidRPr="00D90269">
        <w:rPr>
          <w:rFonts w:ascii="Times New Roman" w:eastAsia="Calibri" w:hAnsi="Times New Roman"/>
          <w:b/>
          <w:sz w:val="26"/>
          <w:szCs w:val="26"/>
        </w:rPr>
        <w:t>Class</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29.</w:t>
      </w:r>
      <w:r w:rsidRPr="00D90269">
        <w:rPr>
          <w:rFonts w:ascii="Times New Roman" w:eastAsia="Calibri" w:hAnsi="Times New Roman"/>
          <w:sz w:val="26"/>
          <w:szCs w:val="26"/>
        </w:rPr>
        <w:tab/>
        <w:t>For its Large Commercial and Industrial customers, PECO will continue to solicit hourly-priced default service contracts for full requirements products for all default service supply.</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30.</w:t>
      </w:r>
      <w:r w:rsidRPr="00D90269">
        <w:rPr>
          <w:rFonts w:ascii="Times New Roman" w:eastAsia="Calibri" w:hAnsi="Times New Roman"/>
          <w:sz w:val="26"/>
          <w:szCs w:val="26"/>
        </w:rPr>
        <w:tab/>
        <w:t>PECO will procure default service supply for the Large Commercial and Industrial Class annually as shown on Exhibit A.</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ab/>
      </w:r>
      <w:r w:rsidRPr="00D90269">
        <w:rPr>
          <w:rFonts w:ascii="Times New Roman" w:eastAsia="Calibri" w:hAnsi="Times New Roman"/>
          <w:sz w:val="26"/>
          <w:szCs w:val="26"/>
        </w:rPr>
        <w:tab/>
      </w:r>
      <w:r w:rsidRPr="00D90269">
        <w:rPr>
          <w:rFonts w:ascii="Times New Roman" w:eastAsia="Calibri" w:hAnsi="Times New Roman"/>
          <w:b/>
          <w:sz w:val="26"/>
          <w:szCs w:val="26"/>
        </w:rPr>
        <w:t>(5)</w:t>
      </w:r>
      <w:r w:rsidRPr="00D90269">
        <w:rPr>
          <w:rFonts w:ascii="Times New Roman" w:eastAsia="Calibri" w:hAnsi="Times New Roman"/>
          <w:b/>
          <w:sz w:val="26"/>
          <w:szCs w:val="26"/>
        </w:rPr>
        <w:tab/>
        <w:t>Procurement Schedule</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31.</w:t>
      </w:r>
      <w:r w:rsidRPr="00D90269">
        <w:rPr>
          <w:rFonts w:ascii="Times New Roman" w:eastAsia="Calibri" w:hAnsi="Times New Roman"/>
          <w:sz w:val="26"/>
          <w:szCs w:val="26"/>
        </w:rPr>
        <w:tab/>
        <w:t>Default service supply procurements scheduled in January/February of 2015 and 2016 will be moved to March 2015 and 2016.  In order to facilitate selection and transfer of PJM Auction Revenue Rights (“ARRs”) to wholesale default service suppliers, the Joint Petitioners agree that PECO shall be permitted to employ a consultant for ARR analysis and selection.  The costs of the consultant and any associated financial outcome from PECO’s ARR selection (whether positive or negative) will be passed through PECO’s Generation Supply Adjustment (“GSA”) charge to default service customers in each class consistent with the ARRs assigned to suppliers, provided that the portion of consultant costs allocated to Residential customers shall not exceed $25,000 per year.</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32.</w:t>
      </w:r>
      <w:r w:rsidRPr="00D90269">
        <w:rPr>
          <w:rFonts w:ascii="Times New Roman" w:eastAsia="Calibri" w:hAnsi="Times New Roman"/>
          <w:sz w:val="26"/>
          <w:szCs w:val="26"/>
        </w:rPr>
        <w:tab/>
        <w:t>The 17-month FPFR contracts for the Residential Class will be procured in the scheduled September 2015 procurements.</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ab/>
      </w:r>
      <w:r w:rsidRPr="00D90269">
        <w:rPr>
          <w:rFonts w:ascii="Times New Roman" w:eastAsia="Calibri" w:hAnsi="Times New Roman"/>
          <w:b/>
          <w:sz w:val="26"/>
          <w:szCs w:val="26"/>
        </w:rPr>
        <w:t>B.</w:t>
      </w:r>
      <w:r w:rsidRPr="00D90269">
        <w:rPr>
          <w:rFonts w:ascii="Times New Roman" w:eastAsia="Calibri" w:hAnsi="Times New Roman"/>
          <w:b/>
          <w:sz w:val="26"/>
          <w:szCs w:val="26"/>
        </w:rPr>
        <w:tab/>
        <w:t>Contingency Plan</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33.</w:t>
      </w:r>
      <w:r w:rsidRPr="00D90269">
        <w:rPr>
          <w:rFonts w:ascii="Times New Roman" w:eastAsia="Calibri" w:hAnsi="Times New Roman"/>
          <w:sz w:val="26"/>
          <w:szCs w:val="26"/>
        </w:rPr>
        <w:tab/>
        <w:t>PECO will continue utilizing the contingency plans approved in the DSP II Orders.  Specifically, in the event PECO fails to obtain sufficient approved bids for all offered tranches for a product in a solicitation, the tranches will be included in PECO’s next default supply solicitation for that product.  If necessary, PECO will supply any unserved portion of its default service load from the PJM-administered markets for energy, capacity and ancillary services and procure sufficient AECs at market prices to satisfy any near-term obligations under the AEPS Act.</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34.</w:t>
      </w:r>
      <w:r w:rsidRPr="00D90269">
        <w:rPr>
          <w:rFonts w:ascii="Times New Roman" w:eastAsia="Calibri" w:hAnsi="Times New Roman"/>
          <w:sz w:val="26"/>
          <w:szCs w:val="26"/>
        </w:rPr>
        <w:tab/>
        <w:t>In the event that bids for six or more tranches of FPFR products solicited in a default service procurement for the Residential Class are not approved by the Commission (and, as a result, PECO expects to serve the portion of its Residential default service load associated with such tranches through PJM spot market purchases), PECO shall file a plan with the Commission within fourteen business days of the rejection of bid results by the Commission which offers alternative options for procurement of the equivalent amount of default service supply from wholesale default service suppliers.</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35.</w:t>
      </w:r>
      <w:r w:rsidRPr="00D90269">
        <w:rPr>
          <w:rFonts w:ascii="Times New Roman" w:eastAsia="Calibri" w:hAnsi="Times New Roman"/>
          <w:sz w:val="26"/>
          <w:szCs w:val="26"/>
        </w:rPr>
        <w:tab/>
        <w:t>In the event of a supplier default and the immediate need to obtain supply for default service, PECO will initially rely on filling that supplier’s portion of PECO’s default service load through the PJM-administered markets for energy, capacity, and ancillary services.  If the default occurs within a reasonable time before a scheduled procurement, the load served by the defaulting supplier will be incorporated into that next procurement.  Otherwise, PECO will file a plan with the Commission for an alternative procurement.</w:t>
      </w:r>
    </w:p>
    <w:p w:rsidR="00D90269" w:rsidRPr="00D90269" w:rsidRDefault="00D90269" w:rsidP="00D26D41">
      <w:pPr>
        <w:spacing w:line="240" w:lineRule="auto"/>
        <w:ind w:left="1440" w:right="1440"/>
        <w:rPr>
          <w:rFonts w:ascii="Times New Roman" w:eastAsia="Calibri" w:hAnsi="Times New Roman"/>
          <w:sz w:val="26"/>
          <w:szCs w:val="26"/>
        </w:rPr>
      </w:pPr>
    </w:p>
    <w:p w:rsidR="004D70F4" w:rsidRDefault="00D90269" w:rsidP="00D26D41">
      <w:pPr>
        <w:spacing w:line="240" w:lineRule="auto"/>
        <w:ind w:left="2160" w:right="1440"/>
        <w:rPr>
          <w:rFonts w:ascii="Times New Roman" w:eastAsia="Calibri" w:hAnsi="Times New Roman"/>
          <w:b/>
          <w:sz w:val="26"/>
          <w:szCs w:val="26"/>
        </w:rPr>
      </w:pPr>
      <w:r w:rsidRPr="00D90269">
        <w:rPr>
          <w:rFonts w:ascii="Times New Roman" w:eastAsia="Calibri" w:hAnsi="Times New Roman"/>
          <w:b/>
          <w:sz w:val="26"/>
          <w:szCs w:val="26"/>
        </w:rPr>
        <w:t>C.</w:t>
      </w:r>
      <w:r w:rsidRPr="00D90269">
        <w:rPr>
          <w:rFonts w:ascii="Times New Roman" w:eastAsia="Calibri" w:hAnsi="Times New Roman"/>
          <w:b/>
          <w:sz w:val="26"/>
          <w:szCs w:val="26"/>
        </w:rPr>
        <w:tab/>
        <w:t xml:space="preserve">Default Service Implementation Plan and </w:t>
      </w:r>
    </w:p>
    <w:p w:rsidR="00D90269" w:rsidRPr="00D90269" w:rsidRDefault="004D70F4" w:rsidP="00D26D41">
      <w:pPr>
        <w:spacing w:line="240" w:lineRule="auto"/>
        <w:ind w:left="2160" w:right="1440"/>
        <w:rPr>
          <w:rFonts w:ascii="Times New Roman" w:eastAsia="Calibri" w:hAnsi="Times New Roman"/>
          <w:b/>
          <w:sz w:val="26"/>
          <w:szCs w:val="26"/>
        </w:rPr>
      </w:pPr>
      <w:r>
        <w:rPr>
          <w:rFonts w:ascii="Times New Roman" w:eastAsia="Calibri" w:hAnsi="Times New Roman"/>
          <w:b/>
          <w:sz w:val="26"/>
          <w:szCs w:val="26"/>
        </w:rPr>
        <w:tab/>
      </w:r>
      <w:r w:rsidR="00D90269" w:rsidRPr="00D90269">
        <w:rPr>
          <w:rFonts w:ascii="Times New Roman" w:eastAsia="Calibri" w:hAnsi="Times New Roman"/>
          <w:b/>
          <w:sz w:val="26"/>
          <w:szCs w:val="26"/>
        </w:rPr>
        <w:t>Independent Evaluator</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after="200"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36.</w:t>
      </w:r>
      <w:r w:rsidRPr="00D90269">
        <w:rPr>
          <w:rFonts w:ascii="Times New Roman" w:eastAsia="Calibri" w:hAnsi="Times New Roman"/>
          <w:sz w:val="26"/>
          <w:szCs w:val="26"/>
        </w:rPr>
        <w:tab/>
        <w:t>Attached as Exhibit B to the Joint Petition is the form of the Supplier Master Agreement (“SMA”) that PECO will execute with wholesale suppliers that are successful bidders in PECO’s default service supply procurements.</w:t>
      </w:r>
    </w:p>
    <w:p w:rsidR="00D90269" w:rsidRPr="00D90269" w:rsidRDefault="00D90269" w:rsidP="00D26D41">
      <w:pPr>
        <w:spacing w:after="200"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37.</w:t>
      </w:r>
      <w:r w:rsidRPr="00D90269">
        <w:rPr>
          <w:rFonts w:ascii="Times New Roman" w:eastAsia="Calibri" w:hAnsi="Times New Roman"/>
          <w:sz w:val="26"/>
          <w:szCs w:val="26"/>
        </w:rPr>
        <w:tab/>
        <w:t>Section 6.7 of PECO’s SMA (Exhibit B) will permit suppliers to use standby irrevocable letters of credit (“LOCs”) acceptable to PECO in its sole discretion issued by a bank or other financial institution with a minimum “A-“ senior unsecured debt rating (or, if unavailable, corporate issuer rating discounted one notch) from Standard and Poor’s and “A3” from Moody’s.</w:t>
      </w:r>
    </w:p>
    <w:p w:rsidR="00D90269" w:rsidRPr="00D90269" w:rsidRDefault="00D90269" w:rsidP="00D26D41">
      <w:pPr>
        <w:spacing w:after="200"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38.</w:t>
      </w:r>
      <w:r w:rsidRPr="00D90269">
        <w:rPr>
          <w:rFonts w:ascii="Times New Roman" w:eastAsia="Calibri" w:hAnsi="Times New Roman"/>
          <w:sz w:val="26"/>
          <w:szCs w:val="26"/>
        </w:rPr>
        <w:tab/>
        <w:t>The Joint Petitioners agree to the request for proposals (“RFP”) for PECO’s competitive sealed-bid solicitations attached to the Joint Petition as Exhibit C.  Exhibit C is a revised version of PECO Exhibit CL-2 to reflect the procurement plan and products set forth in this Settlement.  The Joint Petitioners also agree to the RFP protocol set forth in PECO Exhibit CL-3.</w:t>
      </w:r>
    </w:p>
    <w:p w:rsidR="00D90269" w:rsidRPr="00D90269" w:rsidRDefault="00D90269" w:rsidP="00D26D41">
      <w:pPr>
        <w:spacing w:after="200"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39.</w:t>
      </w:r>
      <w:r w:rsidRPr="00D90269">
        <w:rPr>
          <w:rFonts w:ascii="Times New Roman" w:eastAsia="Calibri" w:hAnsi="Times New Roman"/>
          <w:sz w:val="26"/>
          <w:szCs w:val="26"/>
        </w:rPr>
        <w:tab/>
        <w:t>PECO will appoint NERA Economic Consulting, Inc.  (“NERA”) as the independent third-party evaluator for PECO’</w:t>
      </w:r>
      <w:r w:rsidR="00DB5484">
        <w:rPr>
          <w:rFonts w:ascii="Times New Roman" w:eastAsia="Calibri" w:hAnsi="Times New Roman"/>
          <w:sz w:val="26"/>
          <w:szCs w:val="26"/>
        </w:rPr>
        <w:t>s</w:t>
      </w:r>
      <w:r w:rsidRPr="00D90269">
        <w:rPr>
          <w:rFonts w:ascii="Times New Roman" w:eastAsia="Calibri" w:hAnsi="Times New Roman"/>
          <w:sz w:val="26"/>
          <w:szCs w:val="26"/>
        </w:rPr>
        <w:t xml:space="preserve"> default service procurements.</w:t>
      </w:r>
    </w:p>
    <w:p w:rsidR="00D90269" w:rsidRPr="00D90269" w:rsidRDefault="00D90269" w:rsidP="00D26D41">
      <w:pPr>
        <w:spacing w:after="200"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40.</w:t>
      </w:r>
      <w:r w:rsidRPr="00D90269">
        <w:rPr>
          <w:rFonts w:ascii="Times New Roman" w:eastAsia="Calibri" w:hAnsi="Times New Roman"/>
          <w:sz w:val="26"/>
          <w:szCs w:val="26"/>
        </w:rPr>
        <w:tab/>
        <w:t>The Commission has previously approved PECO’s SMA as an affiliated interest agreement so that PECO’s affiliates may participate in default service supply procurements, and PECO is maintaining the same protocols and other protections in its Revised DSP III to be administered by the Independent Evaluator.  In the event that an affiliate of PECO is a winning bidder in a default supply procurement, it will need to execute the SMA in the same manner and time period as other bidders.  PECO therefore requests advance approval of the SMA (Exhibit B</w:t>
      </w:r>
      <w:r w:rsidR="00DB5484">
        <w:rPr>
          <w:rFonts w:ascii="Times New Roman" w:eastAsia="Calibri" w:hAnsi="Times New Roman"/>
          <w:sz w:val="26"/>
          <w:szCs w:val="26"/>
        </w:rPr>
        <w:t>)</w:t>
      </w:r>
      <w:r w:rsidRPr="00D90269">
        <w:rPr>
          <w:rFonts w:ascii="Times New Roman" w:eastAsia="Calibri" w:hAnsi="Times New Roman"/>
          <w:sz w:val="26"/>
          <w:szCs w:val="26"/>
        </w:rPr>
        <w:t xml:space="preserve"> by the Commission as an affiliated interest agreement.</w:t>
      </w:r>
    </w:p>
    <w:p w:rsidR="004D70F4" w:rsidRDefault="00D90269" w:rsidP="00D26D41">
      <w:pPr>
        <w:pStyle w:val="NoSpacing"/>
        <w:ind w:left="2160" w:right="1440"/>
        <w:rPr>
          <w:rFonts w:eastAsia="Calibri"/>
          <w:b/>
          <w:szCs w:val="26"/>
        </w:rPr>
      </w:pPr>
      <w:r w:rsidRPr="00D90269">
        <w:rPr>
          <w:rFonts w:eastAsia="Calibri"/>
          <w:b/>
          <w:szCs w:val="26"/>
        </w:rPr>
        <w:t>D.</w:t>
      </w:r>
      <w:r w:rsidRPr="00D90269">
        <w:rPr>
          <w:rFonts w:eastAsia="Calibri"/>
          <w:b/>
          <w:szCs w:val="26"/>
        </w:rPr>
        <w:tab/>
        <w:t xml:space="preserve">Alternative Energy Portfolio Standards Act </w:t>
      </w:r>
    </w:p>
    <w:p w:rsidR="00D90269" w:rsidRPr="00D90269" w:rsidRDefault="004D70F4" w:rsidP="00D26D41">
      <w:pPr>
        <w:pStyle w:val="NoSpacing"/>
        <w:ind w:left="2160" w:right="1440"/>
        <w:rPr>
          <w:rFonts w:eastAsia="Calibri"/>
          <w:b/>
          <w:szCs w:val="26"/>
        </w:rPr>
      </w:pPr>
      <w:r>
        <w:rPr>
          <w:rFonts w:eastAsia="Calibri"/>
          <w:b/>
          <w:szCs w:val="26"/>
        </w:rPr>
        <w:tab/>
      </w:r>
      <w:r w:rsidR="00D90269" w:rsidRPr="00D90269">
        <w:rPr>
          <w:rFonts w:eastAsia="Calibri"/>
          <w:b/>
          <w:szCs w:val="26"/>
        </w:rPr>
        <w:t>Compliance</w:t>
      </w:r>
    </w:p>
    <w:p w:rsidR="00D90269" w:rsidRPr="00D90269" w:rsidRDefault="00D90269" w:rsidP="00D26D41">
      <w:pPr>
        <w:pStyle w:val="NoSpacing"/>
        <w:ind w:left="2160" w:right="1440"/>
        <w:rPr>
          <w:rFonts w:eastAsia="Calibri"/>
          <w:b/>
          <w:szCs w:val="26"/>
        </w:rPr>
      </w:pPr>
    </w:p>
    <w:p w:rsidR="00D90269" w:rsidRPr="00D90269" w:rsidRDefault="00D90269" w:rsidP="00D26D41">
      <w:pPr>
        <w:spacing w:after="200"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41.</w:t>
      </w:r>
      <w:r w:rsidRPr="00D90269">
        <w:rPr>
          <w:rFonts w:ascii="Times New Roman" w:eastAsia="Calibri" w:hAnsi="Times New Roman"/>
          <w:sz w:val="26"/>
          <w:szCs w:val="26"/>
        </w:rPr>
        <w:tab/>
        <w:t>Under the SMA, as in DSP II, PECO will continue to require each full requirements default service supplier to transfer Tier I solar, Tier I non-solar, and Tier II AECs to PECO corresponding to PECO’s AEPS obligations associated with the amount of default service load served by that supplier.</w:t>
      </w:r>
    </w:p>
    <w:p w:rsidR="00D90269" w:rsidRPr="00D90269" w:rsidRDefault="00D90269" w:rsidP="00D26D41">
      <w:pPr>
        <w:spacing w:after="200"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42.</w:t>
      </w:r>
      <w:r w:rsidRPr="00D90269">
        <w:rPr>
          <w:rFonts w:ascii="Times New Roman" w:eastAsia="Calibri" w:hAnsi="Times New Roman"/>
          <w:sz w:val="26"/>
          <w:szCs w:val="26"/>
        </w:rPr>
        <w:tab/>
        <w:t>In addition, PECO will continue to allocate AECs obtained through its prior Commission-approved Tier I solar, Tier I non-solar, and Tier II procurements towards suppliers’ AEPS obligations in accordance with each customer class and the percentage of load served by each supplier.  PECO will retain a percentage of its AECs to meet the AEPS requirements associated with any default service customer load not supplied by full requirements contracts.  PECO will also buy and sell AECs as required to meet AEPS requirements and manage its inventory of AECs obtained in prior procurements as previously authorized by the Commission.</w:t>
      </w:r>
    </w:p>
    <w:p w:rsidR="00D90269" w:rsidRPr="00D90269" w:rsidRDefault="00D90269" w:rsidP="00D26D41">
      <w:pPr>
        <w:spacing w:after="200" w:line="240" w:lineRule="auto"/>
        <w:ind w:left="2160" w:right="1440"/>
        <w:rPr>
          <w:rFonts w:ascii="Times New Roman" w:eastAsia="Calibri" w:hAnsi="Times New Roman"/>
          <w:b/>
          <w:sz w:val="26"/>
          <w:szCs w:val="26"/>
        </w:rPr>
      </w:pPr>
      <w:r w:rsidRPr="00D90269">
        <w:rPr>
          <w:rFonts w:ascii="Times New Roman" w:eastAsia="Calibri" w:hAnsi="Times New Roman"/>
          <w:b/>
          <w:sz w:val="26"/>
          <w:szCs w:val="26"/>
        </w:rPr>
        <w:t>E.</w:t>
      </w:r>
      <w:r w:rsidRPr="00D90269">
        <w:rPr>
          <w:rFonts w:ascii="Times New Roman" w:eastAsia="Calibri" w:hAnsi="Times New Roman"/>
          <w:b/>
          <w:sz w:val="26"/>
          <w:szCs w:val="26"/>
        </w:rPr>
        <w:tab/>
        <w:t xml:space="preserve">Rate Design </w:t>
      </w:r>
      <w:r w:rsidR="00F44528" w:rsidRPr="00D90269">
        <w:rPr>
          <w:rFonts w:ascii="Times New Roman" w:eastAsia="Calibri" w:hAnsi="Times New Roman"/>
          <w:b/>
          <w:sz w:val="26"/>
          <w:szCs w:val="26"/>
        </w:rPr>
        <w:t>and</w:t>
      </w:r>
      <w:r w:rsidRPr="00D90269">
        <w:rPr>
          <w:rFonts w:ascii="Times New Roman" w:eastAsia="Calibri" w:hAnsi="Times New Roman"/>
          <w:b/>
          <w:sz w:val="26"/>
          <w:szCs w:val="26"/>
        </w:rPr>
        <w:t xml:space="preserve"> Cost Recovery</w:t>
      </w:r>
    </w:p>
    <w:p w:rsidR="00D90269" w:rsidRPr="00D90269" w:rsidRDefault="00D90269" w:rsidP="00D26D41">
      <w:pPr>
        <w:spacing w:after="200" w:line="240" w:lineRule="auto"/>
        <w:ind w:left="2880" w:right="1440"/>
        <w:rPr>
          <w:rFonts w:ascii="Times New Roman" w:eastAsia="Calibri" w:hAnsi="Times New Roman"/>
          <w:b/>
          <w:sz w:val="26"/>
          <w:szCs w:val="26"/>
        </w:rPr>
      </w:pPr>
      <w:r w:rsidRPr="00D90269">
        <w:rPr>
          <w:rFonts w:ascii="Times New Roman" w:eastAsia="Calibri" w:hAnsi="Times New Roman"/>
          <w:b/>
          <w:sz w:val="26"/>
          <w:szCs w:val="26"/>
        </w:rPr>
        <w:t>(1)</w:t>
      </w:r>
      <w:r w:rsidRPr="00D90269">
        <w:rPr>
          <w:rFonts w:ascii="Times New Roman" w:eastAsia="Calibri" w:hAnsi="Times New Roman"/>
          <w:b/>
          <w:sz w:val="26"/>
          <w:szCs w:val="26"/>
        </w:rPr>
        <w:tab/>
        <w:t>Generation Supply Adjustment</w:t>
      </w:r>
    </w:p>
    <w:p w:rsidR="00D90269" w:rsidRDefault="00D90269" w:rsidP="00D26D41">
      <w:pPr>
        <w:pStyle w:val="FootnoteText"/>
        <w:widowControl/>
        <w:ind w:left="1440" w:right="1440"/>
        <w:rPr>
          <w:rFonts w:eastAsia="Calibri"/>
          <w:color w:val="000000"/>
          <w:szCs w:val="26"/>
        </w:rPr>
      </w:pPr>
      <w:r w:rsidRPr="00D90269">
        <w:rPr>
          <w:rFonts w:eastAsia="Calibri"/>
          <w:szCs w:val="26"/>
        </w:rPr>
        <w:t>43.</w:t>
      </w:r>
      <w:r w:rsidRPr="00D90269">
        <w:rPr>
          <w:rFonts w:eastAsia="Calibri"/>
          <w:szCs w:val="26"/>
        </w:rPr>
        <w:tab/>
        <w:t>PECO will continue to recover the cost of default service from default service customers through a GSA charge.  For each customer class with peak loads up to 500 kW- i.e., the Residential, Small Commercial and Medium Commercial Classes-default service rates established pursuant to the GSA will continue to change quarterly.</w:t>
      </w:r>
      <w:r w:rsidR="00A10B1F">
        <w:rPr>
          <w:rFonts w:eastAsia="Calibri"/>
          <w:szCs w:val="26"/>
          <w:vertAlign w:val="superscript"/>
        </w:rPr>
        <w:t>5</w:t>
      </w:r>
      <w:r w:rsidR="00A10B1F" w:rsidRPr="00DF6B71">
        <w:rPr>
          <w:szCs w:val="26"/>
        </w:rPr>
        <w:t xml:space="preserve"> </w:t>
      </w:r>
      <w:r w:rsidR="00A10B1F">
        <w:rPr>
          <w:szCs w:val="26"/>
        </w:rPr>
        <w:t xml:space="preserve"> </w:t>
      </w:r>
      <w:r w:rsidR="00A10B1F" w:rsidRPr="00DF6B71">
        <w:rPr>
          <w:szCs w:val="26"/>
        </w:rPr>
        <w:t>In the event that interval meters are deployed to all Medium Commercial customers and the Commission directs that PECO implement the Hourly Pricing Transition in accordance with Paragraph 26 of this Joint Petition, default service rates established under the GSA for the Medium Commercial class will be established in the same manner as the rates for the Large Commercial &amp; Industrial Class.</w:t>
      </w:r>
      <w:r w:rsidRPr="00D90269">
        <w:rPr>
          <w:rFonts w:eastAsia="Calibri"/>
          <w:szCs w:val="26"/>
        </w:rPr>
        <w:t xml:space="preserve"> </w:t>
      </w:r>
      <w:r w:rsidR="00A10B1F">
        <w:rPr>
          <w:rFonts w:eastAsia="Calibri"/>
          <w:szCs w:val="26"/>
        </w:rPr>
        <w:t xml:space="preserve"> </w:t>
      </w:r>
      <w:r w:rsidRPr="00D90269">
        <w:rPr>
          <w:rFonts w:eastAsia="Calibri"/>
          <w:szCs w:val="26"/>
        </w:rPr>
        <w:t xml:space="preserve">Such rates will continue to recover: (1) generation costs, certain transmission costs and ancillary service costs established through PECO’s competitive procurements; (2) supply management, administrative costs (including costs incurred by PECO to implement Commission-approved retail market enhancement programs) and working capital, as provided in 52 Pa.Code </w:t>
      </w:r>
      <w:r w:rsidRPr="00D90269">
        <w:rPr>
          <w:rFonts w:eastAsia="Calibri"/>
          <w:color w:val="000000"/>
          <w:szCs w:val="26"/>
        </w:rPr>
        <w:t xml:space="preserve"> § 69.1808; and (3) applicable taxes.  The projected GSA for each quarter, which forms the basis of the Price-to-Compare (“PTC”), will be filed by PECO 45 days before the start of each quarter.</w:t>
      </w:r>
    </w:p>
    <w:p w:rsidR="00A10B1F" w:rsidRPr="00D90269" w:rsidRDefault="00A10B1F" w:rsidP="00D26D41">
      <w:pPr>
        <w:pStyle w:val="FootnoteText"/>
        <w:widowControl/>
        <w:ind w:left="1440" w:right="1440"/>
        <w:rPr>
          <w:rFonts w:eastAsia="Calibri"/>
          <w:color w:val="000000"/>
          <w:szCs w:val="26"/>
        </w:rPr>
      </w:pPr>
    </w:p>
    <w:p w:rsidR="00D90269" w:rsidRPr="00932D05" w:rsidRDefault="00D90269" w:rsidP="00D26D41">
      <w:pPr>
        <w:spacing w:after="200" w:line="240" w:lineRule="auto"/>
        <w:ind w:left="1440" w:right="1440"/>
        <w:rPr>
          <w:rFonts w:ascii="Times New Roman" w:eastAsia="Calibri" w:hAnsi="Times New Roman"/>
          <w:color w:val="000000"/>
          <w:sz w:val="26"/>
          <w:szCs w:val="26"/>
        </w:rPr>
      </w:pPr>
      <w:r w:rsidRPr="00D90269">
        <w:rPr>
          <w:rFonts w:ascii="Times New Roman" w:eastAsia="Calibri" w:hAnsi="Times New Roman"/>
          <w:color w:val="000000"/>
          <w:sz w:val="26"/>
          <w:szCs w:val="26"/>
        </w:rPr>
        <w:t>44.</w:t>
      </w:r>
      <w:r w:rsidRPr="00D90269">
        <w:rPr>
          <w:rFonts w:ascii="Times New Roman" w:eastAsia="Calibri" w:hAnsi="Times New Roman"/>
          <w:color w:val="000000"/>
          <w:sz w:val="26"/>
          <w:szCs w:val="26"/>
        </w:rPr>
        <w:tab/>
        <w:t xml:space="preserve">The Joint Petitioners agree that over/under collections of default service charges for the Residential, Small Commercial and Medium Commercial Classes will be reconciled on a semi-annual basis instead of a quarterly </w:t>
      </w:r>
      <w:r w:rsidRPr="00932D05">
        <w:rPr>
          <w:rFonts w:ascii="Times New Roman" w:eastAsia="Calibri" w:hAnsi="Times New Roman"/>
          <w:color w:val="000000"/>
          <w:sz w:val="26"/>
          <w:szCs w:val="26"/>
        </w:rPr>
        <w:t>basis.</w:t>
      </w:r>
      <w:r w:rsidR="00932D05">
        <w:rPr>
          <w:rFonts w:ascii="Times New Roman" w:eastAsia="Calibri" w:hAnsi="Times New Roman"/>
          <w:color w:val="000000"/>
          <w:sz w:val="26"/>
          <w:szCs w:val="26"/>
          <w:vertAlign w:val="superscript"/>
        </w:rPr>
        <w:t>6</w:t>
      </w:r>
      <w:r w:rsidR="00932D05" w:rsidRPr="00932D05">
        <w:rPr>
          <w:rFonts w:ascii="Times New Roman" w:hAnsi="Times New Roman"/>
          <w:sz w:val="26"/>
          <w:szCs w:val="26"/>
        </w:rPr>
        <w:t xml:space="preserve"> </w:t>
      </w:r>
      <w:r w:rsidR="00932D05">
        <w:rPr>
          <w:rFonts w:ascii="Times New Roman" w:hAnsi="Times New Roman"/>
          <w:sz w:val="26"/>
          <w:szCs w:val="26"/>
        </w:rPr>
        <w:t xml:space="preserve"> </w:t>
      </w:r>
      <w:r w:rsidR="00932D05" w:rsidRPr="00932D05">
        <w:rPr>
          <w:rFonts w:ascii="Times New Roman" w:hAnsi="Times New Roman"/>
          <w:sz w:val="26"/>
          <w:szCs w:val="26"/>
        </w:rPr>
        <w:t>If the Commission determines that Medium Commercial default service should be priced on an hourly basis, the default service rates for the Medium Commercial Class will include a monthly reconciliation component.  To minimize the impact on the Price-to-Compare arising from the transition to a one-month (instead of six-month) reconciliation period, any over/under collections associated with such transition may be rendered or recouped over several months.</w:t>
      </w:r>
    </w:p>
    <w:p w:rsidR="00D90269" w:rsidRPr="00D90269" w:rsidRDefault="00D90269" w:rsidP="00D26D41">
      <w:pPr>
        <w:spacing w:after="200" w:line="240" w:lineRule="auto"/>
        <w:ind w:left="1440" w:right="1440"/>
        <w:rPr>
          <w:rFonts w:ascii="Times New Roman" w:eastAsia="Calibri" w:hAnsi="Times New Roman"/>
          <w:color w:val="000000"/>
          <w:sz w:val="26"/>
          <w:szCs w:val="26"/>
        </w:rPr>
      </w:pPr>
      <w:r w:rsidRPr="00D90269">
        <w:rPr>
          <w:rFonts w:ascii="Times New Roman" w:eastAsia="Calibri" w:hAnsi="Times New Roman"/>
          <w:color w:val="000000"/>
          <w:sz w:val="26"/>
          <w:szCs w:val="26"/>
        </w:rPr>
        <w:t>45.</w:t>
      </w:r>
      <w:r w:rsidRPr="00D90269">
        <w:rPr>
          <w:rFonts w:ascii="Times New Roman" w:eastAsia="Calibri" w:hAnsi="Times New Roman"/>
          <w:color w:val="000000"/>
          <w:sz w:val="26"/>
          <w:szCs w:val="26"/>
        </w:rPr>
        <w:tab/>
        <w:t>PECO’s default service rates for the Large Commercial and Industrial Class will also continue to be charged through the GSA.  For those customers, default service rates will continue to be based upon the price paid to winning suppliers in PECO’s hourly-priced service procurements, which includes the PJM day-ahead hourly locational marginal price (“LMP”) for the PJM PECO Zone, plus associated costs, such as capacity, ancillary services, PJM administrative expenses and costs to comply with AEPS requirements that are incurred to provide hourly-priced service.  PECO will continue to file a monthly projection of the AEPS and ancillary service costs at least 45 days prior to the start of each month for customers and EGSs to use.  The default service rates for Large Commercial and Industrial Class also include a monthly reconciliation component to refund or regroup GSA over/under collections from prior periods.  To mitigate wide swings in the PTC from month-to-month, PECO will continue to combine any two months with large over/under collections for the Large Commercial and Industrial Class.</w:t>
      </w:r>
    </w:p>
    <w:p w:rsidR="00D90269" w:rsidRPr="00D90269" w:rsidRDefault="00D90269" w:rsidP="00D26D41">
      <w:pPr>
        <w:spacing w:after="200" w:line="240" w:lineRule="auto"/>
        <w:ind w:left="1440" w:right="1440"/>
        <w:rPr>
          <w:rFonts w:ascii="Times New Roman" w:eastAsia="Calibri" w:hAnsi="Times New Roman"/>
          <w:color w:val="000000"/>
          <w:sz w:val="26"/>
          <w:szCs w:val="26"/>
        </w:rPr>
      </w:pPr>
      <w:r w:rsidRPr="00D90269">
        <w:rPr>
          <w:rFonts w:ascii="Times New Roman" w:eastAsia="Calibri" w:hAnsi="Times New Roman"/>
          <w:color w:val="000000"/>
          <w:sz w:val="26"/>
          <w:szCs w:val="26"/>
        </w:rPr>
        <w:t>46.</w:t>
      </w:r>
      <w:r w:rsidRPr="00D90269">
        <w:rPr>
          <w:rFonts w:ascii="Times New Roman" w:eastAsia="Calibri" w:hAnsi="Times New Roman"/>
          <w:color w:val="000000"/>
          <w:sz w:val="26"/>
          <w:szCs w:val="26"/>
        </w:rPr>
        <w:tab/>
        <w:t>PECO shall be permitted to file the GSA and Reconciliation tariff pages set forth in PECO Exhibits ABC-2 and ABC-3 to become effective June 1, 2015, subject to resolution of the issues related to the Hourly Pricing Transition and recovery of PJM charges.</w:t>
      </w:r>
    </w:p>
    <w:p w:rsidR="00D90269" w:rsidRPr="00D90269" w:rsidRDefault="00D90269" w:rsidP="00D26D41">
      <w:pPr>
        <w:spacing w:after="200" w:line="240" w:lineRule="auto"/>
        <w:ind w:left="2880" w:right="1440"/>
        <w:rPr>
          <w:rFonts w:ascii="Times New Roman" w:eastAsia="Calibri" w:hAnsi="Times New Roman"/>
          <w:b/>
          <w:color w:val="000000"/>
          <w:sz w:val="26"/>
          <w:szCs w:val="26"/>
        </w:rPr>
      </w:pPr>
      <w:r w:rsidRPr="00D90269">
        <w:rPr>
          <w:rFonts w:ascii="Times New Roman" w:eastAsia="Calibri" w:hAnsi="Times New Roman"/>
          <w:b/>
          <w:color w:val="000000"/>
          <w:sz w:val="26"/>
          <w:szCs w:val="26"/>
        </w:rPr>
        <w:t>(2)</w:t>
      </w:r>
      <w:r w:rsidRPr="00D90269">
        <w:rPr>
          <w:rFonts w:ascii="Times New Roman" w:eastAsia="Calibri" w:hAnsi="Times New Roman"/>
          <w:b/>
          <w:color w:val="000000"/>
          <w:sz w:val="26"/>
          <w:szCs w:val="26"/>
        </w:rPr>
        <w:tab/>
        <w:t>Other Tariff Changes</w:t>
      </w:r>
    </w:p>
    <w:p w:rsidR="00D90269" w:rsidRPr="00D90269" w:rsidRDefault="00D90269" w:rsidP="00D26D41">
      <w:pPr>
        <w:spacing w:after="200" w:line="240" w:lineRule="auto"/>
        <w:ind w:left="1440" w:right="1440"/>
        <w:rPr>
          <w:rFonts w:ascii="Times New Roman" w:eastAsia="Calibri" w:hAnsi="Times New Roman"/>
          <w:color w:val="000000"/>
          <w:sz w:val="26"/>
          <w:szCs w:val="26"/>
        </w:rPr>
      </w:pPr>
      <w:r w:rsidRPr="00D90269">
        <w:rPr>
          <w:rFonts w:ascii="Times New Roman" w:eastAsia="Calibri" w:hAnsi="Times New Roman"/>
          <w:color w:val="000000"/>
          <w:sz w:val="26"/>
          <w:szCs w:val="26"/>
        </w:rPr>
        <w:t>47.</w:t>
      </w:r>
      <w:r w:rsidRPr="00D90269">
        <w:rPr>
          <w:rFonts w:ascii="Times New Roman" w:eastAsia="Calibri" w:hAnsi="Times New Roman"/>
          <w:color w:val="000000"/>
          <w:sz w:val="26"/>
          <w:szCs w:val="26"/>
        </w:rPr>
        <w:tab/>
        <w:t>Effective June 1, 2015, PECO shall be permitted to implement tariff changes set forth in PECO Exhibits ABC-2, ABC-3, ABC-6 and ABC-7 related to the recovery of costs incurred to implement any additional retail market enhancements directed by the Commission during DSP III, as well as costs associated with the retail opt-in program suspended during DSP II, subject to resolution of the issues related to Hourly Pricing Transition and recovery of PJM charges.</w:t>
      </w:r>
    </w:p>
    <w:p w:rsidR="00D90269" w:rsidRPr="00D90269" w:rsidRDefault="00D90269" w:rsidP="00D26D41">
      <w:pPr>
        <w:spacing w:after="200" w:line="240" w:lineRule="auto"/>
        <w:ind w:left="2880" w:right="1440"/>
        <w:rPr>
          <w:rFonts w:ascii="Times New Roman" w:eastAsia="Calibri" w:hAnsi="Times New Roman"/>
          <w:b/>
          <w:color w:val="000000"/>
          <w:sz w:val="26"/>
          <w:szCs w:val="26"/>
        </w:rPr>
      </w:pPr>
      <w:r w:rsidRPr="00D90269">
        <w:rPr>
          <w:rFonts w:ascii="Times New Roman" w:eastAsia="Calibri" w:hAnsi="Times New Roman"/>
          <w:b/>
          <w:color w:val="000000"/>
          <w:sz w:val="26"/>
          <w:szCs w:val="26"/>
        </w:rPr>
        <w:t>(3)</w:t>
      </w:r>
      <w:r w:rsidRPr="00D90269">
        <w:rPr>
          <w:rFonts w:ascii="Times New Roman" w:eastAsia="Calibri" w:hAnsi="Times New Roman"/>
          <w:b/>
          <w:color w:val="000000"/>
          <w:sz w:val="26"/>
          <w:szCs w:val="26"/>
        </w:rPr>
        <w:tab/>
        <w:t>Recovery of Certain PJM Charges</w:t>
      </w:r>
    </w:p>
    <w:p w:rsidR="00D90269" w:rsidRPr="00932D05" w:rsidRDefault="00D90269" w:rsidP="00D26D41">
      <w:pPr>
        <w:spacing w:after="200" w:line="240" w:lineRule="auto"/>
        <w:ind w:left="1440" w:right="1440"/>
        <w:rPr>
          <w:rFonts w:ascii="Times New Roman" w:eastAsia="Calibri" w:hAnsi="Times New Roman"/>
          <w:color w:val="000000"/>
          <w:sz w:val="26"/>
          <w:szCs w:val="26"/>
        </w:rPr>
      </w:pPr>
      <w:r w:rsidRPr="00932D05">
        <w:rPr>
          <w:rFonts w:ascii="Times New Roman" w:eastAsia="Calibri" w:hAnsi="Times New Roman"/>
          <w:color w:val="000000"/>
          <w:sz w:val="26"/>
          <w:szCs w:val="26"/>
        </w:rPr>
        <w:t>48.</w:t>
      </w:r>
      <w:r w:rsidRPr="00932D05">
        <w:rPr>
          <w:rFonts w:ascii="Times New Roman" w:eastAsia="Calibri" w:hAnsi="Times New Roman"/>
          <w:color w:val="000000"/>
          <w:sz w:val="26"/>
          <w:szCs w:val="26"/>
        </w:rPr>
        <w:tab/>
        <w:t>The issue of whether certain PJM charges should be recovered by PECO through a non-bypassable transmission service charge is reserved for litigation.</w:t>
      </w:r>
      <w:r w:rsidR="00932D05" w:rsidRPr="00932D05">
        <w:rPr>
          <w:rFonts w:ascii="Times New Roman" w:eastAsia="Calibri" w:hAnsi="Times New Roman"/>
          <w:color w:val="000000"/>
          <w:sz w:val="26"/>
          <w:szCs w:val="26"/>
          <w:vertAlign w:val="superscript"/>
        </w:rPr>
        <w:t xml:space="preserve">7 </w:t>
      </w:r>
      <w:r w:rsidR="00932D05" w:rsidRPr="00932D05">
        <w:rPr>
          <w:rFonts w:ascii="Times New Roman" w:hAnsi="Times New Roman"/>
          <w:sz w:val="26"/>
          <w:szCs w:val="26"/>
        </w:rPr>
        <w:t xml:space="preserve"> The electric service tariff pages and supplier tariff provisions referenced in the Joint Petition do not change the current assignment of responsibility for PJM charges to load-serving entities (except for meter error correction charges which will now be allocated to all load-serving entities as permitted by the PJM tariff instead of requiring default service suppliers to cover all such costs). </w:t>
      </w:r>
      <w:r w:rsidR="00932D05">
        <w:rPr>
          <w:rFonts w:ascii="Times New Roman" w:hAnsi="Times New Roman"/>
          <w:sz w:val="26"/>
          <w:szCs w:val="26"/>
        </w:rPr>
        <w:t xml:space="preserve"> </w:t>
      </w:r>
      <w:r w:rsidR="00932D05" w:rsidRPr="00932D05">
        <w:rPr>
          <w:rFonts w:ascii="Times New Roman" w:hAnsi="Times New Roman"/>
          <w:sz w:val="26"/>
          <w:szCs w:val="26"/>
        </w:rPr>
        <w:t>PECO will address any Commission determinations regarding collection of PJM charges through a non-bypassable transmission charge in a subsequent compliance filing.</w:t>
      </w:r>
      <w:r w:rsidR="00932D05" w:rsidRPr="00932D05">
        <w:rPr>
          <w:rFonts w:ascii="Times New Roman" w:eastAsia="Calibri" w:hAnsi="Times New Roman"/>
          <w:color w:val="000000"/>
          <w:sz w:val="26"/>
          <w:szCs w:val="26"/>
        </w:rPr>
        <w:t xml:space="preserve">  </w:t>
      </w:r>
      <w:r w:rsidRPr="00932D05">
        <w:rPr>
          <w:rFonts w:ascii="Times New Roman" w:eastAsia="Calibri" w:hAnsi="Times New Roman"/>
          <w:color w:val="000000"/>
          <w:sz w:val="26"/>
          <w:szCs w:val="26"/>
        </w:rPr>
        <w:t>Nothing in this Joint Petition shall prejudice the parties with respect to their litigation position in opposition to or support of a non-bypassable transmission service charge, provided, however, that PECO shall support a non-bypassable transmission service charge in accordance with the following paragraphs.</w:t>
      </w:r>
    </w:p>
    <w:p w:rsidR="00D90269" w:rsidRPr="00D90269" w:rsidRDefault="00D90269" w:rsidP="00D26D41">
      <w:pPr>
        <w:spacing w:after="200" w:line="240" w:lineRule="auto"/>
        <w:ind w:left="2880" w:right="1440" w:hanging="720"/>
        <w:rPr>
          <w:rFonts w:ascii="Times New Roman" w:eastAsia="Calibri" w:hAnsi="Times New Roman"/>
          <w:color w:val="000000"/>
          <w:sz w:val="26"/>
          <w:szCs w:val="26"/>
        </w:rPr>
      </w:pPr>
      <w:r w:rsidRPr="00D90269">
        <w:rPr>
          <w:rFonts w:ascii="Times New Roman" w:eastAsia="Calibri" w:hAnsi="Times New Roman"/>
          <w:color w:val="000000"/>
          <w:sz w:val="26"/>
          <w:szCs w:val="26"/>
        </w:rPr>
        <w:t>a)</w:t>
      </w:r>
      <w:r w:rsidRPr="00D90269">
        <w:rPr>
          <w:rFonts w:ascii="Times New Roman" w:eastAsia="Calibri" w:hAnsi="Times New Roman"/>
          <w:color w:val="000000"/>
          <w:sz w:val="26"/>
          <w:szCs w:val="26"/>
        </w:rPr>
        <w:tab/>
        <w:t>The non-bypassable transmission service charge shall recover the following PJM charges from all distribution customers on a class basis: (1) Transmission Enhancement charges (a/k/a Regional Transmission expansion Plan (“RTEP”) (PJM bill line 1108); (2) Expansion Cost Recovery charges (PJM bill line 1730); and (3) Generation Deactivation/ Reliability Must Run (“RMR”) charges (PJM bill line 1930) for which charges are set after the approval of PECO’s Revised DSP III by the Commission.</w:t>
      </w:r>
    </w:p>
    <w:p w:rsidR="00D90269" w:rsidRPr="00D90269" w:rsidRDefault="00D90269" w:rsidP="00D26D41">
      <w:pPr>
        <w:spacing w:after="200" w:line="240" w:lineRule="auto"/>
        <w:ind w:left="2880" w:right="1440" w:hanging="720"/>
        <w:rPr>
          <w:rFonts w:ascii="Times New Roman" w:eastAsia="Calibri" w:hAnsi="Times New Roman"/>
          <w:color w:val="000000"/>
          <w:sz w:val="26"/>
          <w:szCs w:val="26"/>
        </w:rPr>
      </w:pPr>
      <w:r w:rsidRPr="00D90269">
        <w:rPr>
          <w:rFonts w:ascii="Times New Roman" w:eastAsia="Calibri" w:hAnsi="Times New Roman"/>
          <w:color w:val="000000"/>
          <w:sz w:val="26"/>
          <w:szCs w:val="26"/>
        </w:rPr>
        <w:t>(b)</w:t>
      </w:r>
      <w:r w:rsidRPr="00D90269">
        <w:rPr>
          <w:rFonts w:ascii="Times New Roman" w:eastAsia="Calibri" w:hAnsi="Times New Roman"/>
          <w:color w:val="000000"/>
          <w:sz w:val="26"/>
          <w:szCs w:val="26"/>
        </w:rPr>
        <w:tab/>
        <w:t>Generation Deactivation/RMR charges will continue to be the responsibility of DSP II wholesale default service suppliers until the terms of the applicable DSP II supply master agreements expire.</w:t>
      </w:r>
    </w:p>
    <w:p w:rsidR="00D90269" w:rsidRPr="00D90269" w:rsidRDefault="00D90269" w:rsidP="00D26D41">
      <w:pPr>
        <w:spacing w:after="200" w:line="240" w:lineRule="auto"/>
        <w:ind w:left="2880" w:right="1440" w:hanging="720"/>
        <w:rPr>
          <w:rFonts w:ascii="Times New Roman" w:eastAsia="Calibri" w:hAnsi="Times New Roman"/>
          <w:color w:val="000000"/>
          <w:sz w:val="26"/>
          <w:szCs w:val="26"/>
        </w:rPr>
      </w:pPr>
      <w:r w:rsidRPr="00D90269">
        <w:rPr>
          <w:rFonts w:ascii="Times New Roman" w:eastAsia="Calibri" w:hAnsi="Times New Roman"/>
          <w:color w:val="000000"/>
          <w:sz w:val="26"/>
          <w:szCs w:val="26"/>
        </w:rPr>
        <w:t>(c)</w:t>
      </w:r>
      <w:r w:rsidRPr="00D90269">
        <w:rPr>
          <w:rFonts w:ascii="Times New Roman" w:eastAsia="Calibri" w:hAnsi="Times New Roman"/>
          <w:color w:val="000000"/>
          <w:sz w:val="26"/>
          <w:szCs w:val="26"/>
        </w:rPr>
        <w:tab/>
        <w:t>Costs to implement this non-bypassable transmission service charge will be included in the non-bypassable transmission service charge and allocated to classes consistent with the methodology used in PECO’s current transmission service charge.</w:t>
      </w:r>
    </w:p>
    <w:p w:rsidR="00D90269" w:rsidRPr="00D90269" w:rsidRDefault="00D90269" w:rsidP="00D26D41">
      <w:pPr>
        <w:spacing w:after="200" w:line="240" w:lineRule="auto"/>
        <w:ind w:left="2880" w:right="1440" w:hanging="720"/>
        <w:rPr>
          <w:rFonts w:ascii="Times New Roman" w:eastAsia="Calibri" w:hAnsi="Times New Roman"/>
          <w:color w:val="000000"/>
          <w:sz w:val="26"/>
          <w:szCs w:val="26"/>
        </w:rPr>
      </w:pPr>
      <w:r w:rsidRPr="00D90269">
        <w:rPr>
          <w:rFonts w:ascii="Times New Roman" w:eastAsia="Calibri" w:hAnsi="Times New Roman"/>
          <w:color w:val="000000"/>
          <w:sz w:val="26"/>
          <w:szCs w:val="26"/>
        </w:rPr>
        <w:t>(d)</w:t>
      </w:r>
      <w:r w:rsidRPr="00D90269">
        <w:rPr>
          <w:rFonts w:ascii="Times New Roman" w:eastAsia="Calibri" w:hAnsi="Times New Roman"/>
          <w:color w:val="000000"/>
          <w:sz w:val="26"/>
          <w:szCs w:val="26"/>
        </w:rPr>
        <w:tab/>
        <w:t>PECO will amend its Electric Generation Supplier Coordination Tariff to include an appendix listing those PJM billing items that are the responsibility of EGSs.</w:t>
      </w:r>
    </w:p>
    <w:p w:rsidR="00D90269" w:rsidRPr="00D90269" w:rsidRDefault="00D90269" w:rsidP="00D26D41">
      <w:pPr>
        <w:spacing w:after="200" w:line="240" w:lineRule="auto"/>
        <w:ind w:left="1440" w:right="1440"/>
        <w:rPr>
          <w:rFonts w:ascii="Times New Roman" w:eastAsia="Calibri" w:hAnsi="Times New Roman"/>
          <w:color w:val="000000"/>
          <w:sz w:val="26"/>
          <w:szCs w:val="26"/>
        </w:rPr>
      </w:pPr>
      <w:r w:rsidRPr="00D90269">
        <w:rPr>
          <w:rFonts w:ascii="Times New Roman" w:eastAsia="Calibri" w:hAnsi="Times New Roman"/>
          <w:color w:val="000000"/>
          <w:sz w:val="26"/>
          <w:szCs w:val="26"/>
        </w:rPr>
        <w:t>49.</w:t>
      </w:r>
      <w:r w:rsidRPr="00D90269">
        <w:rPr>
          <w:rFonts w:ascii="Times New Roman" w:eastAsia="Calibri" w:hAnsi="Times New Roman"/>
          <w:color w:val="000000"/>
          <w:sz w:val="26"/>
          <w:szCs w:val="26"/>
        </w:rPr>
        <w:tab/>
        <w:t>Should the Commission approve a non-bypassable transmission service charge for PECO distribution customers, Joint Petitioners agree to PECO’s implementation of the non-bypassable transmission charge as described in Paragraph 48.</w:t>
      </w:r>
    </w:p>
    <w:p w:rsidR="00D90269" w:rsidRPr="00D90269" w:rsidRDefault="00D90269" w:rsidP="00D26D41">
      <w:pPr>
        <w:pStyle w:val="NoSpacing"/>
        <w:ind w:left="1440" w:right="1440"/>
        <w:rPr>
          <w:rFonts w:eastAsia="Calibri"/>
          <w:szCs w:val="26"/>
        </w:rPr>
      </w:pPr>
      <w:r w:rsidRPr="00D90269">
        <w:rPr>
          <w:rFonts w:eastAsia="Calibri"/>
          <w:color w:val="000000"/>
          <w:szCs w:val="26"/>
        </w:rPr>
        <w:t>50.</w:t>
      </w:r>
      <w:r w:rsidRPr="00D90269">
        <w:rPr>
          <w:rFonts w:eastAsia="Calibri"/>
          <w:color w:val="000000"/>
          <w:szCs w:val="26"/>
        </w:rPr>
        <w:tab/>
        <w:t>Joint Petitioners further agree that the charges listed in Paragraph 48 are the only charges that shall be included in a non-bypassable transmission service charge if such charge is appr</w:t>
      </w:r>
      <w:r w:rsidR="00F87886">
        <w:rPr>
          <w:rFonts w:eastAsia="Calibri"/>
          <w:color w:val="000000"/>
          <w:szCs w:val="26"/>
        </w:rPr>
        <w:t>oved by the Commission for PECO’</w:t>
      </w:r>
      <w:r w:rsidRPr="00D90269">
        <w:rPr>
          <w:rFonts w:eastAsia="Calibri"/>
          <w:color w:val="000000"/>
          <w:szCs w:val="26"/>
        </w:rPr>
        <w:t xml:space="preserve">s service territory.  Unaccounted for Energy, meter error correction </w:t>
      </w:r>
      <w:r w:rsidR="006157FB" w:rsidRPr="00D90269">
        <w:rPr>
          <w:rFonts w:eastAsia="Calibri"/>
          <w:color w:val="000000"/>
          <w:szCs w:val="26"/>
        </w:rPr>
        <w:t>charges</w:t>
      </w:r>
      <w:r w:rsidRPr="00D90269">
        <w:rPr>
          <w:rFonts w:eastAsia="Calibri"/>
          <w:color w:val="000000"/>
          <w:szCs w:val="26"/>
        </w:rPr>
        <w:t xml:space="preserve"> and any other PJM charges shall not be included in any PECO non-bypassable transmission service charge or litigated in this proceeding (provided, however, that all issues with respect to Network Integration Transmission Service (“NITS”) may be litigated in this proceeding).</w:t>
      </w:r>
    </w:p>
    <w:p w:rsidR="00D90269" w:rsidRPr="00D90269" w:rsidRDefault="00D90269" w:rsidP="00D26D41">
      <w:pPr>
        <w:pStyle w:val="NoSpacing"/>
        <w:ind w:left="2880" w:right="1440"/>
        <w:rPr>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ab/>
      </w:r>
      <w:r w:rsidRPr="00D90269">
        <w:rPr>
          <w:rFonts w:ascii="Times New Roman" w:eastAsia="Calibri" w:hAnsi="Times New Roman"/>
          <w:b/>
          <w:sz w:val="26"/>
          <w:szCs w:val="26"/>
        </w:rPr>
        <w:t>F.</w:t>
      </w:r>
      <w:r w:rsidRPr="00D90269">
        <w:rPr>
          <w:rFonts w:ascii="Times New Roman" w:eastAsia="Calibri" w:hAnsi="Times New Roman"/>
          <w:b/>
          <w:sz w:val="26"/>
          <w:szCs w:val="26"/>
        </w:rPr>
        <w:tab/>
        <w:t>Standard Offer Program</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ab/>
      </w:r>
      <w:r w:rsidRPr="00D90269">
        <w:rPr>
          <w:rFonts w:ascii="Times New Roman" w:eastAsia="Calibri" w:hAnsi="Times New Roman"/>
          <w:sz w:val="26"/>
          <w:szCs w:val="26"/>
        </w:rPr>
        <w:tab/>
      </w:r>
      <w:r w:rsidRPr="00D90269">
        <w:rPr>
          <w:rFonts w:ascii="Times New Roman" w:eastAsia="Calibri" w:hAnsi="Times New Roman"/>
          <w:b/>
          <w:sz w:val="26"/>
          <w:szCs w:val="26"/>
        </w:rPr>
        <w:t>(1)</w:t>
      </w:r>
      <w:r w:rsidRPr="00D90269">
        <w:rPr>
          <w:rFonts w:ascii="Times New Roman" w:eastAsia="Calibri" w:hAnsi="Times New Roman"/>
          <w:b/>
          <w:sz w:val="26"/>
          <w:szCs w:val="26"/>
        </w:rPr>
        <w:tab/>
        <w:t>Program Administration</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51.</w:t>
      </w:r>
      <w:r w:rsidRPr="00D90269">
        <w:rPr>
          <w:rFonts w:ascii="Times New Roman" w:eastAsia="Calibri" w:hAnsi="Times New Roman"/>
          <w:sz w:val="26"/>
          <w:szCs w:val="26"/>
        </w:rPr>
        <w:tab/>
        <w:t>PECO’s currently-effective EGS Standard Offer Program (“Standard Offer Program” or “SOP”), including the cost recovery mechanisms approved by the Commission in the DSP II Orders, will continue until the earlier of:  (1) six months following a Commission Order modifying the SOP as a result of a settlement reached through the stakeholder process outlined in Paragraphs 57-61 below; (2) a Commission Order modifying the SOP as a result of a statewide investigation of standard offer customer referral programs; or (3) May 31, 2017.</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52.</w:t>
      </w:r>
      <w:r w:rsidRPr="00D90269">
        <w:rPr>
          <w:rFonts w:ascii="Times New Roman" w:eastAsia="Calibri" w:hAnsi="Times New Roman"/>
          <w:sz w:val="26"/>
          <w:szCs w:val="26"/>
        </w:rPr>
        <w:tab/>
        <w:t>PECO will post the discounted SOP prices to its “SUCCESS” EGS website at the time each quarterly PTC is published.</w:t>
      </w:r>
    </w:p>
    <w:p w:rsid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53.</w:t>
      </w:r>
      <w:r w:rsidRPr="00D90269">
        <w:rPr>
          <w:rFonts w:ascii="Times New Roman" w:eastAsia="Calibri" w:hAnsi="Times New Roman"/>
          <w:sz w:val="26"/>
          <w:szCs w:val="26"/>
        </w:rPr>
        <w:tab/>
        <w:t>Within ninety days of the Commission’s approval of the Settlement, PECO will revise its SOP scripts, with review by the OCMO, to incorporate the following OCA-requested disclosures (“OCA Script Changes”):</w:t>
      </w:r>
    </w:p>
    <w:p w:rsidR="00F87886" w:rsidRPr="00D90269" w:rsidRDefault="00F87886" w:rsidP="00D26D41">
      <w:pPr>
        <w:spacing w:line="240" w:lineRule="auto"/>
        <w:ind w:left="1440" w:right="1440"/>
        <w:rPr>
          <w:rFonts w:ascii="Times New Roman" w:eastAsia="Calibri" w:hAnsi="Times New Roman"/>
          <w:sz w:val="26"/>
          <w:szCs w:val="26"/>
        </w:rPr>
      </w:pPr>
    </w:p>
    <w:p w:rsidR="00D90269" w:rsidRPr="00D90269" w:rsidRDefault="00D90269" w:rsidP="00D26D41">
      <w:pPr>
        <w:pStyle w:val="NoSpacing"/>
        <w:numPr>
          <w:ilvl w:val="0"/>
          <w:numId w:val="3"/>
        </w:numPr>
        <w:ind w:left="2880" w:right="1440" w:hanging="720"/>
        <w:rPr>
          <w:rFonts w:eastAsia="Calibri"/>
          <w:szCs w:val="26"/>
        </w:rPr>
      </w:pPr>
      <w:r w:rsidRPr="00D90269">
        <w:rPr>
          <w:rFonts w:eastAsia="Calibri"/>
          <w:szCs w:val="26"/>
        </w:rPr>
        <w:t>The initial discount of 7% is based on the current PTC;</w:t>
      </w:r>
    </w:p>
    <w:p w:rsidR="00D90269" w:rsidRPr="00D90269" w:rsidRDefault="00D90269" w:rsidP="00D26D41">
      <w:pPr>
        <w:pStyle w:val="NoSpacing"/>
        <w:ind w:left="3600" w:right="1440"/>
        <w:rPr>
          <w:rFonts w:eastAsia="Calibri"/>
          <w:szCs w:val="26"/>
        </w:rPr>
      </w:pPr>
    </w:p>
    <w:p w:rsidR="00D90269" w:rsidRPr="00D90269" w:rsidRDefault="00D90269" w:rsidP="00D26D41">
      <w:pPr>
        <w:pStyle w:val="NoSpacing"/>
        <w:numPr>
          <w:ilvl w:val="0"/>
          <w:numId w:val="3"/>
        </w:numPr>
        <w:ind w:left="2880" w:right="1440" w:hanging="720"/>
        <w:rPr>
          <w:rFonts w:eastAsia="Calibri"/>
          <w:szCs w:val="26"/>
        </w:rPr>
      </w:pPr>
      <w:r w:rsidRPr="00D90269">
        <w:rPr>
          <w:rFonts w:eastAsia="Calibri"/>
          <w:szCs w:val="26"/>
        </w:rPr>
        <w:t>The PTC will change quarterly with the next change in [month];</w:t>
      </w:r>
    </w:p>
    <w:p w:rsidR="00D90269" w:rsidRPr="00D90269" w:rsidRDefault="00D90269" w:rsidP="00D26D41">
      <w:pPr>
        <w:pStyle w:val="NoSpacing"/>
        <w:ind w:left="3600" w:right="1440"/>
        <w:rPr>
          <w:rFonts w:eastAsia="Calibri"/>
          <w:szCs w:val="26"/>
        </w:rPr>
      </w:pPr>
    </w:p>
    <w:p w:rsidR="00D90269" w:rsidRPr="00D90269" w:rsidRDefault="00D90269" w:rsidP="00D26D41">
      <w:pPr>
        <w:pStyle w:val="NoSpacing"/>
        <w:numPr>
          <w:ilvl w:val="0"/>
          <w:numId w:val="3"/>
        </w:numPr>
        <w:tabs>
          <w:tab w:val="left" w:pos="3690"/>
        </w:tabs>
        <w:ind w:left="2880" w:right="1440" w:hanging="720"/>
        <w:rPr>
          <w:rFonts w:eastAsia="Calibri"/>
          <w:szCs w:val="26"/>
        </w:rPr>
      </w:pPr>
      <w:r w:rsidRPr="00D90269">
        <w:rPr>
          <w:rFonts w:eastAsia="Calibri"/>
          <w:szCs w:val="26"/>
        </w:rPr>
        <w:t>The percentage savings a customer will experience will vary as the PTC changes; and</w:t>
      </w:r>
    </w:p>
    <w:p w:rsidR="00D90269" w:rsidRPr="00D90269" w:rsidRDefault="00D90269" w:rsidP="00D26D41">
      <w:pPr>
        <w:pStyle w:val="ListParagraph"/>
        <w:spacing w:line="240" w:lineRule="auto"/>
        <w:rPr>
          <w:rFonts w:ascii="Times New Roman" w:eastAsia="Calibri" w:hAnsi="Times New Roman"/>
          <w:sz w:val="26"/>
          <w:szCs w:val="26"/>
        </w:rPr>
      </w:pPr>
    </w:p>
    <w:p w:rsidR="00D90269" w:rsidRPr="00D90269" w:rsidRDefault="00D90269" w:rsidP="00D26D41">
      <w:pPr>
        <w:pStyle w:val="NoSpacing"/>
        <w:numPr>
          <w:ilvl w:val="0"/>
          <w:numId w:val="3"/>
        </w:numPr>
        <w:ind w:left="2880" w:right="1440" w:hanging="720"/>
        <w:rPr>
          <w:rFonts w:eastAsia="Calibri"/>
          <w:szCs w:val="26"/>
        </w:rPr>
      </w:pPr>
      <w:r w:rsidRPr="00D90269">
        <w:rPr>
          <w:rFonts w:eastAsia="Calibri"/>
          <w:szCs w:val="26"/>
        </w:rPr>
        <w:t>The SOP rate may be higher or lower than the next PTC.</w:t>
      </w:r>
    </w:p>
    <w:p w:rsidR="00D90269" w:rsidRPr="00D90269" w:rsidRDefault="00D90269" w:rsidP="00D26D41">
      <w:pPr>
        <w:pStyle w:val="ListParagraph"/>
        <w:spacing w:line="240" w:lineRule="auto"/>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54.</w:t>
      </w:r>
      <w:r w:rsidRPr="00D90269">
        <w:rPr>
          <w:rFonts w:ascii="Times New Roman" w:eastAsia="Calibri" w:hAnsi="Times New Roman"/>
          <w:sz w:val="26"/>
          <w:szCs w:val="26"/>
        </w:rPr>
        <w:tab/>
        <w:t>PECO agrees that there will be no additional costs to EGSs or customers for the OCA Script Changes.</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55.</w:t>
      </w:r>
      <w:r w:rsidRPr="00D90269">
        <w:rPr>
          <w:rFonts w:ascii="Times New Roman" w:eastAsia="Calibri" w:hAnsi="Times New Roman"/>
          <w:sz w:val="26"/>
          <w:szCs w:val="26"/>
        </w:rPr>
        <w:tab/>
        <w:t>At the same time that it implements the OCA Script Changes, PECO will revise its SOP request for proposals and rules to allow EGSs to participate on a per class basis.  PECO will endeavor to minimize implementation costs of this revision.  Any costs associated with making this modification shall only be considered for recovery in PECO’s next distribution rate case, provided, however, that any fees received from any third-party servicer under contract to PECO shall be used to reduce the implementation costs of this revision prior to reducing other SOP implementation or operating costs.  To the extent that these costs are deemed recoverable, Joint Petitioners agree that PECO shall recover the costs through the SOP cost-recovery mechanism.</w:t>
      </w:r>
    </w:p>
    <w:p w:rsidR="00D90269" w:rsidRPr="00D90269" w:rsidRDefault="00D90269" w:rsidP="00D26D41">
      <w:pPr>
        <w:spacing w:line="240" w:lineRule="auto"/>
        <w:ind w:left="1440" w:right="1440"/>
        <w:rPr>
          <w:rFonts w:ascii="Times New Roman" w:eastAsia="Calibri" w:hAnsi="Times New Roman"/>
          <w:sz w:val="26"/>
          <w:szCs w:val="26"/>
        </w:rPr>
      </w:pPr>
    </w:p>
    <w:p w:rsid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56.</w:t>
      </w:r>
      <w:r w:rsidRPr="00D90269">
        <w:rPr>
          <w:rFonts w:ascii="Times New Roman" w:eastAsia="Calibri" w:hAnsi="Times New Roman"/>
          <w:sz w:val="26"/>
          <w:szCs w:val="26"/>
        </w:rPr>
        <w:tab/>
        <w:t>PECO will conduct quarterly briefings of PECO customer service representatives about providing information regarding the SOP during customer contacts with PECO’s call center.  There will be no additional cost to EGSs or customers for these quarterly briefings.</w:t>
      </w:r>
    </w:p>
    <w:p w:rsidR="00932D05" w:rsidRPr="00D90269" w:rsidRDefault="00932D05" w:rsidP="00D26D41">
      <w:pPr>
        <w:spacing w:line="240" w:lineRule="auto"/>
        <w:ind w:left="1440" w:right="1440"/>
        <w:rPr>
          <w:rFonts w:ascii="Times New Roman" w:eastAsia="Calibri" w:hAnsi="Times New Roman"/>
          <w:sz w:val="26"/>
          <w:szCs w:val="26"/>
        </w:rPr>
      </w:pPr>
    </w:p>
    <w:p w:rsidR="00D90269" w:rsidRPr="00D90269" w:rsidRDefault="00D90269" w:rsidP="00D26D41">
      <w:pPr>
        <w:keepNext/>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ab/>
      </w:r>
      <w:r w:rsidRPr="00D90269">
        <w:rPr>
          <w:rFonts w:ascii="Times New Roman" w:eastAsia="Calibri" w:hAnsi="Times New Roman"/>
          <w:sz w:val="26"/>
          <w:szCs w:val="26"/>
        </w:rPr>
        <w:tab/>
      </w:r>
      <w:r w:rsidRPr="00D90269">
        <w:rPr>
          <w:rFonts w:ascii="Times New Roman" w:eastAsia="Calibri" w:hAnsi="Times New Roman"/>
          <w:b/>
          <w:sz w:val="26"/>
          <w:szCs w:val="26"/>
        </w:rPr>
        <w:t>(2)</w:t>
      </w:r>
      <w:r w:rsidRPr="00D90269">
        <w:rPr>
          <w:rFonts w:ascii="Times New Roman" w:eastAsia="Calibri" w:hAnsi="Times New Roman"/>
          <w:b/>
          <w:sz w:val="26"/>
          <w:szCs w:val="26"/>
        </w:rPr>
        <w:tab/>
        <w:t>Stakeholder Process</w:t>
      </w:r>
    </w:p>
    <w:p w:rsidR="00D90269" w:rsidRPr="00D90269" w:rsidRDefault="00D90269" w:rsidP="00D26D41">
      <w:pPr>
        <w:keepNext/>
        <w:spacing w:line="240" w:lineRule="auto"/>
        <w:ind w:left="1440" w:right="1440"/>
        <w:rPr>
          <w:rFonts w:ascii="Times New Roman" w:eastAsia="Calibri" w:hAnsi="Times New Roman"/>
          <w:sz w:val="26"/>
          <w:szCs w:val="26"/>
        </w:rPr>
      </w:pPr>
    </w:p>
    <w:p w:rsid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57.</w:t>
      </w:r>
      <w:r w:rsidRPr="00D90269">
        <w:rPr>
          <w:rFonts w:ascii="Times New Roman" w:eastAsia="Calibri" w:hAnsi="Times New Roman"/>
          <w:sz w:val="26"/>
          <w:szCs w:val="26"/>
        </w:rPr>
        <w:tab/>
        <w:t>Following the Commission’s expected Order regarding PECO’s Revised DSP III, PECO will convene a stakeholder process and will hold at least three stakeholder meetings during the period January 2015 through March 2015 (with at least one meeting in person) to discuss the Standard Offer Program.</w:t>
      </w:r>
    </w:p>
    <w:p w:rsidR="00256B71" w:rsidRPr="00D90269" w:rsidRDefault="00256B71"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58.</w:t>
      </w:r>
      <w:r w:rsidRPr="00D90269">
        <w:rPr>
          <w:rFonts w:ascii="Times New Roman" w:eastAsia="Calibri" w:hAnsi="Times New Roman"/>
          <w:sz w:val="26"/>
          <w:szCs w:val="26"/>
        </w:rPr>
        <w:tab/>
        <w:t>To facilitate discussion at the stakeholder meetings, PECO will provide participants the following information:  (1) SOP scripts; (2) customer enrollment figures by supplier with supplier names redacted and SOP prices for the period August 1, 2013 to July 31, 2014; (3) statistics regarding EGS participation in the SOP from inception through the enrollment period beginning December 1, 2014; (4) a report of all informal or formal complaints related to the SOP filed with the Commission during the period August 1, 2013 through November 30, 2014; and (5) detailed historical and projected implementation and ongoing cost data.</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59.</w:t>
      </w:r>
      <w:r w:rsidRPr="00D90269">
        <w:rPr>
          <w:rFonts w:ascii="Times New Roman" w:eastAsia="Calibri" w:hAnsi="Times New Roman"/>
          <w:sz w:val="26"/>
          <w:szCs w:val="26"/>
        </w:rPr>
        <w:tab/>
        <w:t>The stakeholder meetings will address, at a minimum, the following issues:</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pStyle w:val="NoSpacing"/>
        <w:numPr>
          <w:ilvl w:val="0"/>
          <w:numId w:val="4"/>
        </w:numPr>
        <w:ind w:left="2880" w:right="1440" w:hanging="630"/>
        <w:rPr>
          <w:rFonts w:eastAsia="Calibri"/>
          <w:szCs w:val="26"/>
        </w:rPr>
      </w:pPr>
      <w:r w:rsidRPr="00D90269">
        <w:rPr>
          <w:rFonts w:eastAsia="Calibri"/>
          <w:szCs w:val="26"/>
        </w:rPr>
        <w:t>Recommendations by EGSs and other parties that would improve administration of the SOP and increase participation levels;</w:t>
      </w:r>
    </w:p>
    <w:p w:rsidR="00D90269" w:rsidRPr="00D90269" w:rsidRDefault="00D90269" w:rsidP="00D26D41">
      <w:pPr>
        <w:pStyle w:val="NoSpacing"/>
        <w:ind w:left="3600" w:right="1440"/>
        <w:rPr>
          <w:rFonts w:eastAsia="Calibri"/>
          <w:szCs w:val="26"/>
        </w:rPr>
      </w:pPr>
    </w:p>
    <w:p w:rsidR="00D90269" w:rsidRPr="00D90269" w:rsidRDefault="00D90269" w:rsidP="00D26D41">
      <w:pPr>
        <w:pStyle w:val="NoSpacing"/>
        <w:numPr>
          <w:ilvl w:val="0"/>
          <w:numId w:val="4"/>
        </w:numPr>
        <w:ind w:left="2880" w:right="1440" w:hanging="630"/>
        <w:rPr>
          <w:rFonts w:eastAsia="Calibri"/>
          <w:szCs w:val="26"/>
        </w:rPr>
      </w:pPr>
      <w:r w:rsidRPr="00D90269">
        <w:rPr>
          <w:rFonts w:eastAsia="Calibri"/>
          <w:szCs w:val="26"/>
        </w:rPr>
        <w:t>EGS proposed changes to the SOP product composition that might improve the customer experience as well as increase EGS participation;</w:t>
      </w:r>
    </w:p>
    <w:p w:rsidR="00D90269" w:rsidRPr="00D90269" w:rsidRDefault="00D90269" w:rsidP="00D26D41">
      <w:pPr>
        <w:pStyle w:val="ListParagraph"/>
        <w:spacing w:line="240" w:lineRule="auto"/>
        <w:rPr>
          <w:rFonts w:ascii="Times New Roman" w:eastAsia="Calibri" w:hAnsi="Times New Roman"/>
          <w:sz w:val="26"/>
          <w:szCs w:val="26"/>
        </w:rPr>
      </w:pPr>
    </w:p>
    <w:p w:rsidR="00D90269" w:rsidRPr="00D90269" w:rsidRDefault="00D90269" w:rsidP="00D26D41">
      <w:pPr>
        <w:pStyle w:val="NoSpacing"/>
        <w:numPr>
          <w:ilvl w:val="0"/>
          <w:numId w:val="4"/>
        </w:numPr>
        <w:ind w:left="2880" w:right="1440" w:hanging="630"/>
        <w:rPr>
          <w:rFonts w:eastAsia="Calibri"/>
          <w:szCs w:val="26"/>
        </w:rPr>
      </w:pPr>
      <w:r w:rsidRPr="00D90269">
        <w:rPr>
          <w:rFonts w:eastAsia="Calibri"/>
          <w:szCs w:val="26"/>
        </w:rPr>
        <w:t>The OCA’s recommended changes to the SOP scripts, administrative process and product composition that might improve the customer experience a well as increase EGS participation; and</w:t>
      </w:r>
    </w:p>
    <w:p w:rsidR="00D90269" w:rsidRPr="00D90269" w:rsidRDefault="00D90269" w:rsidP="00D26D41">
      <w:pPr>
        <w:pStyle w:val="ListParagraph"/>
        <w:spacing w:line="240" w:lineRule="auto"/>
        <w:rPr>
          <w:rFonts w:ascii="Times New Roman" w:eastAsia="Calibri" w:hAnsi="Times New Roman"/>
          <w:sz w:val="26"/>
          <w:szCs w:val="26"/>
        </w:rPr>
      </w:pPr>
    </w:p>
    <w:p w:rsidR="00D90269" w:rsidRPr="00D90269" w:rsidRDefault="00D90269" w:rsidP="00D26D41">
      <w:pPr>
        <w:pStyle w:val="NoSpacing"/>
        <w:numPr>
          <w:ilvl w:val="0"/>
          <w:numId w:val="4"/>
        </w:numPr>
        <w:ind w:left="2880" w:right="1440" w:hanging="630"/>
        <w:rPr>
          <w:rFonts w:eastAsia="Calibri"/>
          <w:szCs w:val="26"/>
        </w:rPr>
      </w:pPr>
      <w:r w:rsidRPr="00D90269">
        <w:rPr>
          <w:rFonts w:eastAsia="Calibri"/>
          <w:szCs w:val="26"/>
        </w:rPr>
        <w:t>Steps to reduce the costs of the program, including administrative cost savings measures.</w:t>
      </w:r>
    </w:p>
    <w:p w:rsidR="00D90269" w:rsidRPr="00D90269" w:rsidRDefault="00D90269" w:rsidP="00D26D41">
      <w:pPr>
        <w:pStyle w:val="ListParagraph"/>
        <w:spacing w:line="240" w:lineRule="auto"/>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60</w:t>
      </w:r>
      <w:r w:rsidRPr="00D90269">
        <w:rPr>
          <w:rFonts w:ascii="Times New Roman" w:eastAsia="Calibri" w:hAnsi="Times New Roman"/>
          <w:sz w:val="26"/>
          <w:szCs w:val="26"/>
        </w:rPr>
        <w:tab/>
        <w:t>The stakeholder meetings will not address any proposals to recover SOP costs from Medium Commercial or Large Commercial and Industrial customers or change to mechanisms for recovery of SOP costs from non-participating EGSs.</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61.</w:t>
      </w:r>
      <w:r w:rsidRPr="00D90269">
        <w:rPr>
          <w:rFonts w:ascii="Times New Roman" w:eastAsia="Calibri" w:hAnsi="Times New Roman"/>
          <w:sz w:val="26"/>
          <w:szCs w:val="26"/>
        </w:rPr>
        <w:tab/>
        <w:t>Any changes or modifications agreed upon by all parties at the stakeholder meetings will be presented to the Commission by PECO in a petition to modify the SOP, and PECO shall implement the modifications contained therein within six months of final approval of such petition by the Commission.</w:t>
      </w:r>
    </w:p>
    <w:p w:rsidR="00D90269" w:rsidRPr="00D90269" w:rsidRDefault="00D90269" w:rsidP="00D26D41">
      <w:pPr>
        <w:spacing w:line="240" w:lineRule="auto"/>
        <w:ind w:left="1440" w:right="1440"/>
        <w:rPr>
          <w:rFonts w:ascii="Times New Roman" w:eastAsia="Calibri" w:hAnsi="Times New Roman"/>
          <w:sz w:val="26"/>
          <w:szCs w:val="26"/>
        </w:rPr>
      </w:pPr>
    </w:p>
    <w:p w:rsidR="00D90269" w:rsidRPr="00D90269" w:rsidRDefault="00D90269" w:rsidP="00D26D41">
      <w:pPr>
        <w:keepNext/>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ab/>
      </w:r>
      <w:r w:rsidRPr="00D90269">
        <w:rPr>
          <w:rFonts w:ascii="Times New Roman" w:eastAsia="Calibri" w:hAnsi="Times New Roman"/>
          <w:b/>
          <w:sz w:val="26"/>
          <w:szCs w:val="26"/>
        </w:rPr>
        <w:t>G.</w:t>
      </w:r>
      <w:r w:rsidRPr="00D90269">
        <w:rPr>
          <w:rFonts w:ascii="Times New Roman" w:eastAsia="Calibri" w:hAnsi="Times New Roman"/>
          <w:b/>
          <w:sz w:val="26"/>
          <w:szCs w:val="26"/>
        </w:rPr>
        <w:tab/>
        <w:t>Request for Waivers</w:t>
      </w:r>
    </w:p>
    <w:p w:rsidR="00D90269" w:rsidRPr="00D90269" w:rsidRDefault="00D90269" w:rsidP="00D26D41">
      <w:pPr>
        <w:keepNext/>
        <w:spacing w:line="240" w:lineRule="auto"/>
        <w:ind w:left="1440" w:right="1440"/>
        <w:rPr>
          <w:rFonts w:ascii="Times New Roman" w:eastAsia="Calibri" w:hAnsi="Times New Roman"/>
          <w:sz w:val="26"/>
          <w:szCs w:val="26"/>
        </w:rPr>
      </w:pP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62.</w:t>
      </w:r>
      <w:r w:rsidRPr="00D90269">
        <w:rPr>
          <w:rFonts w:ascii="Times New Roman" w:eastAsia="Calibri" w:hAnsi="Times New Roman"/>
          <w:sz w:val="26"/>
          <w:szCs w:val="26"/>
        </w:rPr>
        <w:tab/>
        <w:t xml:space="preserve">The Commission’s regulations (52 Pa.Code </w:t>
      </w:r>
    </w:p>
    <w:p w:rsidR="00D90269" w:rsidRP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 xml:space="preserve">§ 54.187) and Policy Statement (52 Pa.Code § 69.1805) provide that default service providers should design procurement classes based upon peak loads of 0-25 kW, 25-500 kW, and 500 kW and greater, but default service providers may propose to depart from these specific ranges, including to “preserve existing customer classes.”  If necessary, the Joint Petitioners respectfully request that the Commission grant PECO a waiver of 52 Pa.Code § 54.187 to allow PECO’s procurement classes to be as delineated in Section II.A, </w:t>
      </w:r>
      <w:r w:rsidRPr="00D90269">
        <w:rPr>
          <w:rFonts w:ascii="Times New Roman" w:eastAsia="Calibri" w:hAnsi="Times New Roman"/>
          <w:i/>
          <w:sz w:val="26"/>
          <w:szCs w:val="26"/>
        </w:rPr>
        <w:t>supra</w:t>
      </w:r>
      <w:r w:rsidRPr="00D90269">
        <w:rPr>
          <w:rFonts w:ascii="Times New Roman" w:eastAsia="Calibri" w:hAnsi="Times New Roman"/>
          <w:sz w:val="26"/>
          <w:szCs w:val="26"/>
        </w:rPr>
        <w:t>.</w:t>
      </w:r>
    </w:p>
    <w:p w:rsidR="00D90269" w:rsidRPr="00D90269" w:rsidRDefault="00D90269" w:rsidP="00D26D41">
      <w:pPr>
        <w:spacing w:line="240" w:lineRule="auto"/>
        <w:ind w:left="1440" w:right="1440"/>
        <w:rPr>
          <w:rFonts w:ascii="Times New Roman" w:eastAsia="Calibri" w:hAnsi="Times New Roman"/>
          <w:sz w:val="26"/>
          <w:szCs w:val="26"/>
        </w:rPr>
      </w:pPr>
    </w:p>
    <w:p w:rsidR="00D90269" w:rsidRDefault="00D90269" w:rsidP="00D26D41">
      <w:pPr>
        <w:spacing w:line="240" w:lineRule="auto"/>
        <w:ind w:left="1440" w:right="1440"/>
        <w:rPr>
          <w:rFonts w:ascii="Times New Roman" w:eastAsia="Calibri" w:hAnsi="Times New Roman"/>
          <w:sz w:val="26"/>
          <w:szCs w:val="26"/>
        </w:rPr>
      </w:pPr>
      <w:r w:rsidRPr="00D90269">
        <w:rPr>
          <w:rFonts w:ascii="Times New Roman" w:eastAsia="Calibri" w:hAnsi="Times New Roman"/>
          <w:sz w:val="26"/>
          <w:szCs w:val="26"/>
        </w:rPr>
        <w:t>63.</w:t>
      </w:r>
      <w:r w:rsidRPr="00D90269">
        <w:rPr>
          <w:rFonts w:ascii="Times New Roman" w:eastAsia="Calibri" w:hAnsi="Times New Roman"/>
          <w:sz w:val="26"/>
          <w:szCs w:val="26"/>
        </w:rPr>
        <w:tab/>
        <w:t xml:space="preserve">To the extent necessary, the Joint Petitioners also respectfully request that the Commission grant PECO a waiver of 52 Pa.Code §§ 54.187(i) and (j) to allow PECO to implement semi-annual reconciliation of the over/under collection component of the GSA for the Residential, Small Commercial and Medium Commercial Classes as explained in Section II.E, </w:t>
      </w:r>
      <w:r w:rsidRPr="00D90269">
        <w:rPr>
          <w:rFonts w:ascii="Times New Roman" w:eastAsia="Calibri" w:hAnsi="Times New Roman"/>
          <w:i/>
          <w:sz w:val="26"/>
          <w:szCs w:val="26"/>
        </w:rPr>
        <w:t>supra</w:t>
      </w:r>
      <w:r w:rsidRPr="00D90269">
        <w:rPr>
          <w:rFonts w:ascii="Times New Roman" w:eastAsia="Calibri" w:hAnsi="Times New Roman"/>
          <w:sz w:val="26"/>
          <w:szCs w:val="26"/>
        </w:rPr>
        <w:t>.</w:t>
      </w:r>
    </w:p>
    <w:p w:rsidR="009E1601" w:rsidRDefault="009E1601" w:rsidP="00D26D41">
      <w:pPr>
        <w:ind w:left="1440" w:right="1440"/>
        <w:rPr>
          <w:rFonts w:ascii="Times New Roman" w:eastAsia="Calibri" w:hAnsi="Times New Roman"/>
          <w:sz w:val="26"/>
          <w:szCs w:val="26"/>
        </w:rPr>
      </w:pPr>
    </w:p>
    <w:p w:rsidR="009E1601" w:rsidRDefault="00C00A98" w:rsidP="00D26D41">
      <w:pPr>
        <w:pStyle w:val="OutlineL2"/>
        <w:numPr>
          <w:ilvl w:val="0"/>
          <w:numId w:val="0"/>
        </w:numPr>
        <w:tabs>
          <w:tab w:val="left" w:pos="0"/>
        </w:tabs>
        <w:spacing w:after="0" w:line="360" w:lineRule="auto"/>
        <w:rPr>
          <w:sz w:val="26"/>
          <w:szCs w:val="26"/>
        </w:rPr>
      </w:pPr>
      <w:r>
        <w:rPr>
          <w:sz w:val="26"/>
          <w:szCs w:val="26"/>
        </w:rPr>
        <w:tab/>
      </w:r>
      <w:r>
        <w:rPr>
          <w:sz w:val="26"/>
          <w:szCs w:val="26"/>
        </w:rPr>
        <w:tab/>
      </w:r>
      <w:r w:rsidR="009E1601">
        <w:rPr>
          <w:sz w:val="26"/>
          <w:szCs w:val="26"/>
        </w:rPr>
        <w:t>In addition to the specific ter</w:t>
      </w:r>
      <w:r w:rsidR="00256B71">
        <w:rPr>
          <w:sz w:val="26"/>
          <w:szCs w:val="26"/>
        </w:rPr>
        <w:t>ms to which the Joint Petitioners</w:t>
      </w:r>
      <w:r w:rsidR="009E1601">
        <w:rPr>
          <w:sz w:val="26"/>
          <w:szCs w:val="26"/>
        </w:rPr>
        <w:t xml:space="preserve"> have agreed, the Partial Settlement contains certain general, miscellaneous terms.  The Partial Settlement is conditioned upon the Commission’s approval of the terms and conditions without modification.  The Partial Settlement establishes the procedure by which any of t</w:t>
      </w:r>
      <w:r w:rsidR="00256B71">
        <w:rPr>
          <w:sz w:val="26"/>
          <w:szCs w:val="26"/>
        </w:rPr>
        <w:t>he Joint Petitioners</w:t>
      </w:r>
      <w:r w:rsidR="009E1601">
        <w:rPr>
          <w:sz w:val="26"/>
          <w:szCs w:val="26"/>
        </w:rPr>
        <w:t xml:space="preserve"> may withdraw from the Partial Settlement and proceed to litigate this case, if the Commission should act to modify the Partial Settlement.  Partial Settlement </w:t>
      </w:r>
    </w:p>
    <w:p w:rsidR="009E1601" w:rsidRDefault="00C53793" w:rsidP="00D26D41">
      <w:pPr>
        <w:pStyle w:val="OutlineL2"/>
        <w:numPr>
          <w:ilvl w:val="0"/>
          <w:numId w:val="0"/>
        </w:numPr>
        <w:tabs>
          <w:tab w:val="left" w:pos="0"/>
        </w:tabs>
        <w:spacing w:after="0" w:line="360" w:lineRule="auto"/>
        <w:rPr>
          <w:sz w:val="26"/>
          <w:szCs w:val="26"/>
        </w:rPr>
      </w:pPr>
      <w:r>
        <w:rPr>
          <w:sz w:val="26"/>
          <w:szCs w:val="26"/>
        </w:rPr>
        <w:t>¶ 68 at 23</w:t>
      </w:r>
      <w:r w:rsidR="009E1601">
        <w:rPr>
          <w:sz w:val="26"/>
          <w:szCs w:val="26"/>
        </w:rPr>
        <w:t>.  In addition, the Partial Settlement states that it does not constitute an admission against, or prejudice to</w:t>
      </w:r>
      <w:r w:rsidR="00C2278B">
        <w:rPr>
          <w:sz w:val="26"/>
          <w:szCs w:val="26"/>
        </w:rPr>
        <w:t>,</w:t>
      </w:r>
      <w:r w:rsidR="009E1601">
        <w:rPr>
          <w:sz w:val="26"/>
          <w:szCs w:val="26"/>
        </w:rPr>
        <w:t xml:space="preserve"> any position w</w:t>
      </w:r>
      <w:r w:rsidR="00256B71">
        <w:rPr>
          <w:sz w:val="26"/>
          <w:szCs w:val="26"/>
        </w:rPr>
        <w:t>hich any of the Joint Petitioners</w:t>
      </w:r>
      <w:r w:rsidR="009E1601">
        <w:rPr>
          <w:sz w:val="26"/>
          <w:szCs w:val="26"/>
        </w:rPr>
        <w:t xml:space="preserve"> might adopt during subsequent litigation of this case or any othe</w:t>
      </w:r>
      <w:r>
        <w:rPr>
          <w:sz w:val="26"/>
          <w:szCs w:val="26"/>
        </w:rPr>
        <w:t>r case.  Partial Settlement ¶ 67 at 23</w:t>
      </w:r>
      <w:r w:rsidR="009E1601">
        <w:rPr>
          <w:sz w:val="26"/>
          <w:szCs w:val="26"/>
        </w:rPr>
        <w:t>.</w:t>
      </w:r>
    </w:p>
    <w:p w:rsidR="009E1601" w:rsidRDefault="009E1601" w:rsidP="00D26D41">
      <w:pPr>
        <w:pStyle w:val="OutlineL2"/>
        <w:numPr>
          <w:ilvl w:val="0"/>
          <w:numId w:val="0"/>
        </w:numPr>
        <w:tabs>
          <w:tab w:val="left" w:pos="0"/>
        </w:tabs>
        <w:spacing w:after="0" w:line="360" w:lineRule="auto"/>
        <w:rPr>
          <w:sz w:val="26"/>
          <w:szCs w:val="26"/>
        </w:rPr>
      </w:pPr>
    </w:p>
    <w:p w:rsidR="009E1601" w:rsidRDefault="009E1601" w:rsidP="00D26D41">
      <w:pPr>
        <w:pStyle w:val="OutlineL2"/>
        <w:numPr>
          <w:ilvl w:val="0"/>
          <w:numId w:val="0"/>
        </w:numPr>
        <w:tabs>
          <w:tab w:val="left" w:pos="0"/>
        </w:tabs>
        <w:spacing w:after="0" w:line="360" w:lineRule="auto"/>
        <w:rPr>
          <w:sz w:val="26"/>
          <w:szCs w:val="26"/>
        </w:rPr>
      </w:pPr>
      <w:r>
        <w:rPr>
          <w:sz w:val="26"/>
          <w:szCs w:val="26"/>
        </w:rPr>
        <w:tab/>
      </w:r>
      <w:r>
        <w:rPr>
          <w:sz w:val="26"/>
          <w:szCs w:val="26"/>
        </w:rPr>
        <w:tab/>
        <w:t>Further, the Partial Settlement provides that approval of the Partial Settlement does n</w:t>
      </w:r>
      <w:r w:rsidR="00256B71">
        <w:rPr>
          <w:sz w:val="26"/>
          <w:szCs w:val="26"/>
        </w:rPr>
        <w:t>ot preclude the Joint Petitioners</w:t>
      </w:r>
      <w:r>
        <w:rPr>
          <w:sz w:val="26"/>
          <w:szCs w:val="26"/>
        </w:rPr>
        <w:t xml:space="preserve"> from filing Exceptions with respect to any modifications to the terms and conditions of this Partial Settlement, or any additional matters proposed by the ALJ, including the separately briefed issue</w:t>
      </w:r>
      <w:r w:rsidR="00D30994">
        <w:rPr>
          <w:sz w:val="26"/>
          <w:szCs w:val="26"/>
        </w:rPr>
        <w:t>s</w:t>
      </w:r>
      <w:r>
        <w:rPr>
          <w:sz w:val="26"/>
          <w:szCs w:val="26"/>
        </w:rPr>
        <w:t xml:space="preserve"> concerning the </w:t>
      </w:r>
      <w:r w:rsidR="00D30994">
        <w:rPr>
          <w:sz w:val="26"/>
          <w:szCs w:val="26"/>
        </w:rPr>
        <w:t xml:space="preserve">Medium Commercial Class procurement plan and </w:t>
      </w:r>
      <w:r>
        <w:rPr>
          <w:sz w:val="26"/>
          <w:szCs w:val="26"/>
        </w:rPr>
        <w:t xml:space="preserve">collection of </w:t>
      </w:r>
      <w:r w:rsidR="00D30994">
        <w:rPr>
          <w:sz w:val="26"/>
          <w:szCs w:val="26"/>
        </w:rPr>
        <w:t>various PJM</w:t>
      </w:r>
      <w:r>
        <w:rPr>
          <w:sz w:val="26"/>
          <w:szCs w:val="26"/>
        </w:rPr>
        <w:t xml:space="preserve"> c</w:t>
      </w:r>
      <w:r w:rsidR="00D30994">
        <w:rPr>
          <w:sz w:val="26"/>
          <w:szCs w:val="26"/>
        </w:rPr>
        <w:t>harges.  Partial Settlement ¶ 69</w:t>
      </w:r>
      <w:r>
        <w:rPr>
          <w:sz w:val="26"/>
          <w:szCs w:val="26"/>
        </w:rPr>
        <w:t xml:space="preserve"> </w:t>
      </w:r>
      <w:r w:rsidR="00D30994">
        <w:rPr>
          <w:sz w:val="26"/>
          <w:szCs w:val="26"/>
        </w:rPr>
        <w:t>at 23-24</w:t>
      </w:r>
      <w:r>
        <w:rPr>
          <w:sz w:val="26"/>
          <w:szCs w:val="26"/>
        </w:rPr>
        <w:t>.</w:t>
      </w:r>
    </w:p>
    <w:p w:rsidR="009E1601" w:rsidRDefault="009E1601" w:rsidP="00D26D41">
      <w:pPr>
        <w:pStyle w:val="OutlineL2"/>
        <w:numPr>
          <w:ilvl w:val="0"/>
          <w:numId w:val="0"/>
        </w:numPr>
        <w:tabs>
          <w:tab w:val="left" w:pos="0"/>
        </w:tabs>
        <w:spacing w:after="0" w:line="360" w:lineRule="auto"/>
        <w:rPr>
          <w:sz w:val="26"/>
          <w:szCs w:val="26"/>
        </w:rPr>
      </w:pPr>
    </w:p>
    <w:p w:rsidR="009E1601" w:rsidRDefault="009E1601" w:rsidP="00D26D41">
      <w:pPr>
        <w:pStyle w:val="OutlineL2"/>
        <w:numPr>
          <w:ilvl w:val="0"/>
          <w:numId w:val="0"/>
        </w:numPr>
        <w:tabs>
          <w:tab w:val="left" w:pos="0"/>
        </w:tabs>
        <w:spacing w:after="0" w:line="360" w:lineRule="auto"/>
        <w:rPr>
          <w:sz w:val="26"/>
          <w:szCs w:val="26"/>
        </w:rPr>
      </w:pPr>
      <w:r>
        <w:rPr>
          <w:sz w:val="26"/>
          <w:szCs w:val="26"/>
        </w:rPr>
        <w:tab/>
      </w:r>
      <w:r>
        <w:rPr>
          <w:sz w:val="26"/>
          <w:szCs w:val="26"/>
        </w:rPr>
        <w:tab/>
      </w:r>
      <w:r w:rsidR="00256B71">
        <w:rPr>
          <w:sz w:val="26"/>
          <w:szCs w:val="26"/>
        </w:rPr>
        <w:t>The Joint Petitioners</w:t>
      </w:r>
      <w:r>
        <w:rPr>
          <w:sz w:val="26"/>
          <w:szCs w:val="26"/>
        </w:rPr>
        <w:t xml:space="preserve"> respectfully request</w:t>
      </w:r>
      <w:r w:rsidR="00C2278B">
        <w:rPr>
          <w:sz w:val="26"/>
          <w:szCs w:val="26"/>
        </w:rPr>
        <w:t>ed</w:t>
      </w:r>
      <w:r>
        <w:rPr>
          <w:sz w:val="26"/>
          <w:szCs w:val="26"/>
        </w:rPr>
        <w:t xml:space="preserve"> that the ALJ and the Commission approve the Partial Settlement</w:t>
      </w:r>
      <w:r w:rsidR="00D30994">
        <w:rPr>
          <w:sz w:val="26"/>
          <w:szCs w:val="26"/>
        </w:rPr>
        <w:t xml:space="preserve"> and PECO’s Revised DSP III</w:t>
      </w:r>
      <w:r>
        <w:rPr>
          <w:sz w:val="26"/>
          <w:szCs w:val="26"/>
        </w:rPr>
        <w:t xml:space="preserve">, without modification, subject to the resolution of the </w:t>
      </w:r>
      <w:r w:rsidR="00D30994">
        <w:rPr>
          <w:sz w:val="26"/>
          <w:szCs w:val="26"/>
        </w:rPr>
        <w:t xml:space="preserve">two </w:t>
      </w:r>
      <w:r>
        <w:rPr>
          <w:sz w:val="26"/>
          <w:szCs w:val="26"/>
        </w:rPr>
        <w:t>issue</w:t>
      </w:r>
      <w:r w:rsidR="00D30994">
        <w:rPr>
          <w:sz w:val="26"/>
          <w:szCs w:val="26"/>
        </w:rPr>
        <w:t>s</w:t>
      </w:r>
      <w:r>
        <w:rPr>
          <w:sz w:val="26"/>
          <w:szCs w:val="26"/>
        </w:rPr>
        <w:t xml:space="preserve"> reserved for bri</w:t>
      </w:r>
      <w:r w:rsidR="00D30994">
        <w:rPr>
          <w:sz w:val="26"/>
          <w:szCs w:val="26"/>
        </w:rPr>
        <w:t>efing.  Partial Settlement at 24</w:t>
      </w:r>
      <w:r>
        <w:rPr>
          <w:sz w:val="26"/>
          <w:szCs w:val="26"/>
        </w:rPr>
        <w:t>.</w:t>
      </w:r>
    </w:p>
    <w:p w:rsidR="009E1601" w:rsidRDefault="009E1601" w:rsidP="00D26D41">
      <w:pPr>
        <w:pStyle w:val="OutlineL2"/>
        <w:numPr>
          <w:ilvl w:val="0"/>
          <w:numId w:val="0"/>
        </w:numPr>
        <w:tabs>
          <w:tab w:val="left" w:pos="0"/>
        </w:tabs>
        <w:spacing w:after="0" w:line="360" w:lineRule="auto"/>
        <w:rPr>
          <w:sz w:val="26"/>
          <w:szCs w:val="26"/>
        </w:rPr>
      </w:pPr>
    </w:p>
    <w:p w:rsidR="009E1601" w:rsidRDefault="009E1601" w:rsidP="00D26D41">
      <w:pPr>
        <w:pStyle w:val="OutlineL2"/>
        <w:numPr>
          <w:ilvl w:val="0"/>
          <w:numId w:val="0"/>
        </w:numPr>
        <w:tabs>
          <w:tab w:val="left" w:pos="0"/>
        </w:tabs>
        <w:spacing w:after="0" w:line="360" w:lineRule="auto"/>
        <w:rPr>
          <w:b/>
          <w:sz w:val="26"/>
          <w:szCs w:val="26"/>
        </w:rPr>
      </w:pPr>
      <w:r>
        <w:rPr>
          <w:b/>
          <w:sz w:val="26"/>
          <w:szCs w:val="26"/>
        </w:rPr>
        <w:t>B.</w:t>
      </w:r>
      <w:r>
        <w:rPr>
          <w:b/>
          <w:sz w:val="26"/>
          <w:szCs w:val="26"/>
        </w:rPr>
        <w:tab/>
        <w:t>Legal Standards</w:t>
      </w:r>
    </w:p>
    <w:p w:rsidR="009E1601" w:rsidRDefault="009E1601" w:rsidP="00D26D41">
      <w:pPr>
        <w:pStyle w:val="OutlineL2"/>
        <w:numPr>
          <w:ilvl w:val="0"/>
          <w:numId w:val="0"/>
        </w:numPr>
        <w:tabs>
          <w:tab w:val="left" w:pos="0"/>
        </w:tabs>
        <w:spacing w:after="0" w:line="360" w:lineRule="auto"/>
        <w:rPr>
          <w:b/>
          <w:sz w:val="26"/>
          <w:szCs w:val="26"/>
        </w:rPr>
      </w:pPr>
    </w:p>
    <w:p w:rsidR="009E1601" w:rsidRDefault="009E1601" w:rsidP="00D26D41">
      <w:pPr>
        <w:ind w:firstLine="1440"/>
        <w:rPr>
          <w:rFonts w:ascii="Times New Roman" w:hAnsi="Times New Roman"/>
          <w:sz w:val="26"/>
          <w:szCs w:val="26"/>
        </w:rPr>
      </w:pPr>
      <w:r w:rsidRPr="00674F88">
        <w:rPr>
          <w:rFonts w:ascii="Times New Roman" w:hAnsi="Times New Roman"/>
          <w:sz w:val="26"/>
          <w:szCs w:val="26"/>
        </w:rPr>
        <w:t>The policy of the Commission is to encourage settlements</w:t>
      </w:r>
      <w:r>
        <w:rPr>
          <w:rFonts w:ascii="Times New Roman" w:hAnsi="Times New Roman"/>
          <w:sz w:val="26"/>
          <w:szCs w:val="26"/>
        </w:rPr>
        <w:t>,</w:t>
      </w:r>
      <w:r w:rsidRPr="00674F88">
        <w:rPr>
          <w:rFonts w:ascii="Times New Roman" w:hAnsi="Times New Roman"/>
          <w:sz w:val="26"/>
          <w:szCs w:val="26"/>
        </w:rPr>
        <w:t xml:space="preserve"> and the Commission has stated that settlement rates are often preferable to those achieved at the conclusion of a fully litigated proceeding.  52 Pa. Code §§ 5.231, 69.401.  A full settlement of all the issues in a proceeding eliminates the time, effort and expense that otherwise would have been used in litigating the proceeding, while a partial settlement may significantly reduce the time, effort and expense of litigating a case.  A settlement, whether whole or partial, benefits not only the named parties directly, but, indirectly, all customers of the public utility involved in the case.  </w:t>
      </w:r>
    </w:p>
    <w:p w:rsidR="00D30994" w:rsidRPr="00674F88" w:rsidRDefault="00D30994" w:rsidP="00D26D41">
      <w:pPr>
        <w:ind w:firstLine="1440"/>
        <w:rPr>
          <w:rFonts w:ascii="Times New Roman" w:hAnsi="Times New Roman"/>
          <w:sz w:val="26"/>
          <w:szCs w:val="26"/>
        </w:rPr>
      </w:pPr>
    </w:p>
    <w:p w:rsidR="009E1601" w:rsidRPr="00674F88" w:rsidRDefault="009E1601" w:rsidP="00D26D41">
      <w:pPr>
        <w:suppressAutoHyphens/>
        <w:ind w:firstLine="1440"/>
        <w:rPr>
          <w:rFonts w:ascii="Times New Roman" w:hAnsi="Times New Roman"/>
          <w:sz w:val="26"/>
          <w:szCs w:val="26"/>
        </w:rPr>
      </w:pPr>
      <w:r>
        <w:rPr>
          <w:rFonts w:ascii="Times New Roman" w:hAnsi="Times New Roman"/>
          <w:sz w:val="26"/>
          <w:szCs w:val="26"/>
        </w:rPr>
        <w:t>Regulatory proceedings</w:t>
      </w:r>
      <w:r w:rsidRPr="00674F88">
        <w:rPr>
          <w:rFonts w:ascii="Times New Roman" w:hAnsi="Times New Roman"/>
          <w:sz w:val="26"/>
          <w:szCs w:val="26"/>
        </w:rPr>
        <w:t xml:space="preserve"> are expensive to litigate</w:t>
      </w:r>
      <w:r>
        <w:rPr>
          <w:rFonts w:ascii="Times New Roman" w:hAnsi="Times New Roman"/>
          <w:sz w:val="26"/>
          <w:szCs w:val="26"/>
        </w:rPr>
        <w:t>,</w:t>
      </w:r>
      <w:r w:rsidRPr="00674F88">
        <w:rPr>
          <w:rFonts w:ascii="Times New Roman" w:hAnsi="Times New Roman"/>
          <w:sz w:val="26"/>
          <w:szCs w:val="26"/>
        </w:rPr>
        <w:t xml:space="preserve"> and the reasonable cost of such litigation is an operating expense recovered in the rates approved by the Commission.  Partial or full settlements allow the parties to avoid the substantial costs of preparing and serving testimony and the cross-examination of witnesses in lengthy hearings, the preparation and service of briefs, re</w:t>
      </w:r>
      <w:r>
        <w:rPr>
          <w:rFonts w:ascii="Times New Roman" w:hAnsi="Times New Roman"/>
          <w:sz w:val="26"/>
          <w:szCs w:val="26"/>
        </w:rPr>
        <w:t>ply briefs, exceptions and replies</w:t>
      </w:r>
      <w:r w:rsidRPr="00674F88">
        <w:rPr>
          <w:rFonts w:ascii="Times New Roman" w:hAnsi="Times New Roman"/>
          <w:sz w:val="26"/>
          <w:szCs w:val="26"/>
        </w:rPr>
        <w:t xml:space="preserve"> </w:t>
      </w:r>
      <w:r>
        <w:rPr>
          <w:rFonts w:ascii="Times New Roman" w:hAnsi="Times New Roman"/>
          <w:sz w:val="26"/>
          <w:szCs w:val="26"/>
        </w:rPr>
        <w:t xml:space="preserve">to </w:t>
      </w:r>
      <w:r w:rsidRPr="00674F88">
        <w:rPr>
          <w:rFonts w:ascii="Times New Roman" w:hAnsi="Times New Roman"/>
          <w:sz w:val="26"/>
          <w:szCs w:val="26"/>
        </w:rPr>
        <w:t>exceptions, together with the briefs and reply briefs necessitated by any appeal of the Commission’s decision, yielding significant expense savings for the company’s customers.  For this and other sound reasons, settlements are encouraged by long-standing Commission policy.</w:t>
      </w:r>
    </w:p>
    <w:p w:rsidR="009E1601" w:rsidRPr="00674F88" w:rsidRDefault="009E1601" w:rsidP="00D26D41">
      <w:pPr>
        <w:suppressAutoHyphens/>
        <w:ind w:firstLine="1440"/>
        <w:rPr>
          <w:rFonts w:ascii="Times New Roman" w:hAnsi="Times New Roman"/>
          <w:sz w:val="26"/>
          <w:szCs w:val="26"/>
        </w:rPr>
      </w:pPr>
    </w:p>
    <w:p w:rsidR="009E1601" w:rsidRDefault="009E1601" w:rsidP="00D26D41">
      <w:pPr>
        <w:ind w:firstLine="1440"/>
        <w:rPr>
          <w:rFonts w:ascii="Times New Roman" w:hAnsi="Times New Roman"/>
          <w:sz w:val="26"/>
          <w:szCs w:val="26"/>
        </w:rPr>
      </w:pPr>
      <w:r w:rsidRPr="00674F88">
        <w:rPr>
          <w:rFonts w:ascii="Times New Roman" w:hAnsi="Times New Roman"/>
          <w:sz w:val="26"/>
          <w:szCs w:val="26"/>
        </w:rPr>
        <w:t xml:space="preserve">Despite the policy favoring settlements, the Commission does not simply rubber stamp settlements without further inquiry. </w:t>
      </w:r>
      <w:r>
        <w:rPr>
          <w:rFonts w:ascii="Times New Roman" w:hAnsi="Times New Roman"/>
          <w:sz w:val="26"/>
          <w:szCs w:val="26"/>
        </w:rPr>
        <w:t xml:space="preserve"> In order to accept a </w:t>
      </w:r>
      <w:r w:rsidRPr="00674F88">
        <w:rPr>
          <w:rFonts w:ascii="Times New Roman" w:hAnsi="Times New Roman"/>
          <w:sz w:val="26"/>
          <w:szCs w:val="26"/>
        </w:rPr>
        <w:t xml:space="preserve">settlement such as that proposed here, the Commission must determine that the proposed terms and conditions are in the public interest.  </w:t>
      </w:r>
      <w:r w:rsidRPr="00674F88">
        <w:rPr>
          <w:rFonts w:ascii="Times New Roman" w:hAnsi="Times New Roman"/>
          <w:i/>
          <w:sz w:val="26"/>
          <w:szCs w:val="26"/>
        </w:rPr>
        <w:t>Pa. PUC v. York Water Co.</w:t>
      </w:r>
      <w:r w:rsidRPr="00674F88">
        <w:rPr>
          <w:rFonts w:ascii="Times New Roman" w:hAnsi="Times New Roman"/>
          <w:sz w:val="26"/>
          <w:szCs w:val="26"/>
        </w:rPr>
        <w:t>, Docket No. R</w:t>
      </w:r>
      <w:r w:rsidR="00BD20D0">
        <w:rPr>
          <w:rFonts w:ascii="Times New Roman" w:hAnsi="Times New Roman"/>
          <w:sz w:val="26"/>
          <w:szCs w:val="26"/>
        </w:rPr>
        <w:noBreakHyphen/>
      </w:r>
      <w:r w:rsidRPr="00674F88">
        <w:rPr>
          <w:rFonts w:ascii="Times New Roman" w:hAnsi="Times New Roman"/>
          <w:sz w:val="26"/>
          <w:szCs w:val="26"/>
        </w:rPr>
        <w:t xml:space="preserve">00049165 (Order entered October 4, 2004); </w:t>
      </w:r>
      <w:r w:rsidRPr="00674F88">
        <w:rPr>
          <w:rFonts w:ascii="Times New Roman" w:hAnsi="Times New Roman"/>
          <w:i/>
          <w:sz w:val="26"/>
          <w:szCs w:val="26"/>
        </w:rPr>
        <w:t>Pa. PUC v. C. S. Water and Sewer Assoc.</w:t>
      </w:r>
      <w:r w:rsidRPr="00674F88">
        <w:rPr>
          <w:rFonts w:ascii="Times New Roman" w:hAnsi="Times New Roman"/>
          <w:sz w:val="26"/>
          <w:szCs w:val="26"/>
        </w:rPr>
        <w:t>, 74 Pa. P</w:t>
      </w:r>
      <w:r>
        <w:rPr>
          <w:rFonts w:ascii="Times New Roman" w:hAnsi="Times New Roman"/>
          <w:sz w:val="26"/>
          <w:szCs w:val="26"/>
        </w:rPr>
        <w:t>.</w:t>
      </w:r>
      <w:r w:rsidRPr="00674F88">
        <w:rPr>
          <w:rFonts w:ascii="Times New Roman" w:hAnsi="Times New Roman"/>
          <w:sz w:val="26"/>
          <w:szCs w:val="26"/>
        </w:rPr>
        <w:t>U</w:t>
      </w:r>
      <w:r>
        <w:rPr>
          <w:rFonts w:ascii="Times New Roman" w:hAnsi="Times New Roman"/>
          <w:sz w:val="26"/>
          <w:szCs w:val="26"/>
        </w:rPr>
        <w:t>.</w:t>
      </w:r>
      <w:r w:rsidRPr="00674F88">
        <w:rPr>
          <w:rFonts w:ascii="Times New Roman" w:hAnsi="Times New Roman"/>
          <w:sz w:val="26"/>
          <w:szCs w:val="26"/>
        </w:rPr>
        <w:t>C</w:t>
      </w:r>
      <w:r>
        <w:rPr>
          <w:rFonts w:ascii="Times New Roman" w:hAnsi="Times New Roman"/>
          <w:sz w:val="26"/>
          <w:szCs w:val="26"/>
        </w:rPr>
        <w:t>.</w:t>
      </w:r>
      <w:r w:rsidRPr="00674F88">
        <w:rPr>
          <w:rFonts w:ascii="Times New Roman" w:hAnsi="Times New Roman"/>
          <w:sz w:val="26"/>
          <w:szCs w:val="26"/>
        </w:rPr>
        <w:t xml:space="preserve"> 767 (1991).</w:t>
      </w:r>
    </w:p>
    <w:p w:rsidR="009E1601" w:rsidRDefault="009E1601" w:rsidP="00D26D41">
      <w:pPr>
        <w:rPr>
          <w:rFonts w:ascii="Times New Roman" w:hAnsi="Times New Roman"/>
          <w:sz w:val="26"/>
          <w:szCs w:val="26"/>
        </w:rPr>
      </w:pPr>
    </w:p>
    <w:p w:rsidR="009E1601" w:rsidRDefault="009E1601"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D30994">
        <w:rPr>
          <w:rFonts w:ascii="Times New Roman" w:hAnsi="Times New Roman"/>
          <w:color w:val="000000"/>
          <w:sz w:val="26"/>
          <w:szCs w:val="26"/>
        </w:rPr>
        <w:t>The Company has</w:t>
      </w:r>
      <w:r w:rsidRPr="00823C38">
        <w:rPr>
          <w:rFonts w:ascii="Times New Roman" w:hAnsi="Times New Roman"/>
          <w:color w:val="000000"/>
          <w:sz w:val="26"/>
          <w:szCs w:val="26"/>
        </w:rPr>
        <w:t xml:space="preserve"> the burden of proof in this proceeding to e</w:t>
      </w:r>
      <w:r w:rsidR="00D30994">
        <w:rPr>
          <w:rFonts w:ascii="Times New Roman" w:hAnsi="Times New Roman"/>
          <w:color w:val="000000"/>
          <w:sz w:val="26"/>
          <w:szCs w:val="26"/>
        </w:rPr>
        <w:t>stablish that it is entitled to the relief it is</w:t>
      </w:r>
      <w:r w:rsidRPr="00823C38">
        <w:rPr>
          <w:rFonts w:ascii="Times New Roman" w:hAnsi="Times New Roman"/>
          <w:color w:val="000000"/>
          <w:sz w:val="26"/>
          <w:szCs w:val="26"/>
        </w:rPr>
        <w:t xml:space="preserve"> seeking.  66 P</w:t>
      </w:r>
      <w:r w:rsidR="00D30994">
        <w:rPr>
          <w:rFonts w:ascii="Times New Roman" w:hAnsi="Times New Roman"/>
          <w:color w:val="000000"/>
          <w:sz w:val="26"/>
          <w:szCs w:val="26"/>
        </w:rPr>
        <w:t>a. C.S. § 332(a).  The Company must establish its case</w:t>
      </w:r>
      <w:r w:rsidRPr="00823C38">
        <w:rPr>
          <w:rFonts w:ascii="Times New Roman" w:hAnsi="Times New Roman"/>
          <w:color w:val="000000"/>
          <w:sz w:val="26"/>
          <w:szCs w:val="26"/>
        </w:rPr>
        <w:t xml:space="preserve"> by a preponderance of the evidence.  </w:t>
      </w:r>
      <w:r w:rsidRPr="00823C38">
        <w:rPr>
          <w:rFonts w:ascii="Times New Roman" w:hAnsi="Times New Roman"/>
          <w:i/>
          <w:color w:val="000000"/>
          <w:sz w:val="26"/>
          <w:szCs w:val="26"/>
        </w:rPr>
        <w:t>Samuel J. Lansberry, Inc. v. Pennsylvania Pub. Util. Comm’n</w:t>
      </w:r>
      <w:r w:rsidRPr="00823C38">
        <w:rPr>
          <w:rFonts w:ascii="Times New Roman" w:hAnsi="Times New Roman"/>
          <w:color w:val="000000"/>
          <w:sz w:val="26"/>
          <w:szCs w:val="26"/>
        </w:rPr>
        <w:t xml:space="preserve">, 578 A.2d 600 (Pa. Cmwlth. 1990), </w:t>
      </w:r>
      <w:r w:rsidRPr="00823C38">
        <w:rPr>
          <w:rFonts w:ascii="Times New Roman" w:hAnsi="Times New Roman"/>
          <w:i/>
          <w:color w:val="000000"/>
          <w:sz w:val="26"/>
          <w:szCs w:val="26"/>
        </w:rPr>
        <w:t>alloc. den.,</w:t>
      </w:r>
      <w:r w:rsidRPr="00823C38">
        <w:rPr>
          <w:rFonts w:ascii="Times New Roman" w:hAnsi="Times New Roman"/>
          <w:color w:val="000000"/>
          <w:sz w:val="26"/>
          <w:szCs w:val="26"/>
        </w:rPr>
        <w:t xml:space="preserve"> 602 A.</w:t>
      </w:r>
      <w:r w:rsidR="00D30994">
        <w:rPr>
          <w:rFonts w:ascii="Times New Roman" w:hAnsi="Times New Roman"/>
          <w:color w:val="000000"/>
          <w:sz w:val="26"/>
          <w:szCs w:val="26"/>
        </w:rPr>
        <w:t>2d 863 (Pa. 1992)  To meet its burden of proof, the Company</w:t>
      </w:r>
      <w:r w:rsidRPr="00823C38">
        <w:rPr>
          <w:rFonts w:ascii="Times New Roman" w:hAnsi="Times New Roman"/>
          <w:color w:val="000000"/>
          <w:sz w:val="26"/>
          <w:szCs w:val="26"/>
        </w:rPr>
        <w:t xml:space="preserve"> must present evidence more convincing, by even the smallest amount, than that presented by any opposing party.  </w:t>
      </w:r>
      <w:r w:rsidRPr="00823C38">
        <w:rPr>
          <w:rFonts w:ascii="Times New Roman" w:hAnsi="Times New Roman"/>
          <w:i/>
          <w:color w:val="000000"/>
          <w:sz w:val="26"/>
          <w:szCs w:val="26"/>
        </w:rPr>
        <w:t>Se-Ling Hosiery v. Margulies</w:t>
      </w:r>
      <w:r w:rsidRPr="00823C38">
        <w:rPr>
          <w:rFonts w:ascii="Times New Roman" w:hAnsi="Times New Roman"/>
          <w:color w:val="000000"/>
          <w:sz w:val="26"/>
          <w:szCs w:val="26"/>
        </w:rPr>
        <w:t>, 70 A.2d 854 (Pa. 1950).  In</w:t>
      </w:r>
      <w:r w:rsidR="00D30994">
        <w:rPr>
          <w:rFonts w:ascii="Times New Roman" w:hAnsi="Times New Roman"/>
          <w:color w:val="000000"/>
          <w:sz w:val="26"/>
          <w:szCs w:val="26"/>
        </w:rPr>
        <w:t xml:space="preserve"> this case, the Company</w:t>
      </w:r>
      <w:r w:rsidRPr="00823C38">
        <w:rPr>
          <w:rFonts w:ascii="Times New Roman" w:hAnsi="Times New Roman"/>
          <w:color w:val="000000"/>
          <w:sz w:val="26"/>
          <w:szCs w:val="26"/>
        </w:rPr>
        <w:t xml:space="preserve"> </w:t>
      </w:r>
      <w:r w:rsidRPr="00823C38">
        <w:rPr>
          <w:rFonts w:ascii="Times New Roman" w:hAnsi="Times New Roman"/>
          <w:sz w:val="26"/>
          <w:szCs w:val="26"/>
        </w:rPr>
        <w:t>request</w:t>
      </w:r>
      <w:r w:rsidR="00D30994">
        <w:rPr>
          <w:rFonts w:ascii="Times New Roman" w:hAnsi="Times New Roman"/>
          <w:sz w:val="26"/>
          <w:szCs w:val="26"/>
        </w:rPr>
        <w:t>s</w:t>
      </w:r>
      <w:r w:rsidRPr="00823C38">
        <w:rPr>
          <w:rFonts w:ascii="Times New Roman" w:hAnsi="Times New Roman"/>
          <w:sz w:val="26"/>
          <w:szCs w:val="26"/>
        </w:rPr>
        <w:t xml:space="preserve"> that t</w:t>
      </w:r>
      <w:r w:rsidR="00D30994">
        <w:rPr>
          <w:rFonts w:ascii="Times New Roman" w:hAnsi="Times New Roman"/>
          <w:sz w:val="26"/>
          <w:szCs w:val="26"/>
        </w:rPr>
        <w:t xml:space="preserve">he Commission approve the </w:t>
      </w:r>
      <w:r w:rsidRPr="00823C38">
        <w:rPr>
          <w:rFonts w:ascii="Times New Roman" w:hAnsi="Times New Roman"/>
          <w:sz w:val="26"/>
          <w:szCs w:val="26"/>
        </w:rPr>
        <w:t>filin</w:t>
      </w:r>
      <w:r w:rsidR="00D30994">
        <w:rPr>
          <w:rFonts w:ascii="Times New Roman" w:hAnsi="Times New Roman"/>
          <w:sz w:val="26"/>
          <w:szCs w:val="26"/>
        </w:rPr>
        <w:t>g establishing the proposed DSP</w:t>
      </w:r>
      <w:r w:rsidRPr="00823C38">
        <w:rPr>
          <w:rFonts w:ascii="Times New Roman" w:hAnsi="Times New Roman"/>
          <w:sz w:val="26"/>
          <w:szCs w:val="26"/>
        </w:rPr>
        <w:t>.</w:t>
      </w:r>
      <w:r w:rsidR="001804EB">
        <w:rPr>
          <w:rFonts w:ascii="Times New Roman" w:hAnsi="Times New Roman"/>
          <w:sz w:val="26"/>
          <w:szCs w:val="26"/>
        </w:rPr>
        <w:t xml:space="preserve">  The Joint Petitioners</w:t>
      </w:r>
      <w:r w:rsidRPr="00674F88">
        <w:rPr>
          <w:rFonts w:ascii="Times New Roman" w:hAnsi="Times New Roman"/>
          <w:sz w:val="26"/>
          <w:szCs w:val="26"/>
        </w:rPr>
        <w:t xml:space="preserve"> have reached an accord on many of the issues and claims that arose in this proceeding and submitted the </w:t>
      </w:r>
      <w:r>
        <w:rPr>
          <w:rFonts w:ascii="Times New Roman" w:hAnsi="Times New Roman"/>
          <w:sz w:val="26"/>
          <w:szCs w:val="26"/>
        </w:rPr>
        <w:t xml:space="preserve">Partial </w:t>
      </w:r>
      <w:r w:rsidRPr="00674F88">
        <w:rPr>
          <w:rFonts w:ascii="Times New Roman" w:hAnsi="Times New Roman"/>
          <w:sz w:val="26"/>
          <w:szCs w:val="26"/>
        </w:rPr>
        <w:t>Se</w:t>
      </w:r>
      <w:r w:rsidR="001804EB">
        <w:rPr>
          <w:rFonts w:ascii="Times New Roman" w:hAnsi="Times New Roman"/>
          <w:sz w:val="26"/>
          <w:szCs w:val="26"/>
        </w:rPr>
        <w:t>ttlement.  The Joint Petitioner</w:t>
      </w:r>
      <w:r>
        <w:rPr>
          <w:rFonts w:ascii="Times New Roman" w:hAnsi="Times New Roman"/>
          <w:sz w:val="26"/>
          <w:szCs w:val="26"/>
        </w:rPr>
        <w:t>s</w:t>
      </w:r>
      <w:r w:rsidRPr="00674F88">
        <w:rPr>
          <w:rFonts w:ascii="Times New Roman" w:hAnsi="Times New Roman"/>
          <w:sz w:val="26"/>
          <w:szCs w:val="26"/>
        </w:rPr>
        <w:t xml:space="preserve"> have the burden to prove that the </w:t>
      </w:r>
      <w:r>
        <w:rPr>
          <w:rFonts w:ascii="Times New Roman" w:hAnsi="Times New Roman"/>
          <w:sz w:val="26"/>
          <w:szCs w:val="26"/>
        </w:rPr>
        <w:t xml:space="preserve">Partial </w:t>
      </w:r>
      <w:r w:rsidRPr="00674F88">
        <w:rPr>
          <w:rFonts w:ascii="Times New Roman" w:hAnsi="Times New Roman"/>
          <w:sz w:val="26"/>
          <w:szCs w:val="26"/>
        </w:rPr>
        <w:t xml:space="preserve">Settlement is in the public interest. </w:t>
      </w:r>
    </w:p>
    <w:p w:rsidR="009E1601" w:rsidRDefault="009E1601" w:rsidP="00D26D41">
      <w:pPr>
        <w:rPr>
          <w:rFonts w:ascii="Times New Roman" w:hAnsi="Times New Roman"/>
          <w:sz w:val="26"/>
          <w:szCs w:val="26"/>
        </w:rPr>
      </w:pPr>
    </w:p>
    <w:p w:rsidR="009E1601" w:rsidRPr="00C8056B" w:rsidRDefault="009E1601" w:rsidP="00D26D41">
      <w:pPr>
        <w:tabs>
          <w:tab w:val="left" w:pos="0"/>
        </w:tabs>
        <w:rPr>
          <w:rFonts w:ascii="Times New Roman" w:hAnsi="Times New Roman"/>
          <w:b/>
          <w:sz w:val="26"/>
          <w:szCs w:val="26"/>
        </w:rPr>
      </w:pPr>
      <w:r>
        <w:rPr>
          <w:rFonts w:ascii="Times New Roman" w:hAnsi="Times New Roman"/>
          <w:b/>
          <w:sz w:val="26"/>
          <w:szCs w:val="26"/>
        </w:rPr>
        <w:t>C.</w:t>
      </w:r>
      <w:r>
        <w:rPr>
          <w:rFonts w:ascii="Times New Roman" w:hAnsi="Times New Roman"/>
          <w:b/>
          <w:sz w:val="26"/>
          <w:szCs w:val="26"/>
        </w:rPr>
        <w:tab/>
        <w:t>Standards for Default Service</w:t>
      </w:r>
    </w:p>
    <w:p w:rsidR="009E1601" w:rsidRDefault="009E1601" w:rsidP="00D26D41">
      <w:pPr>
        <w:tabs>
          <w:tab w:val="left" w:pos="0"/>
        </w:tabs>
        <w:rPr>
          <w:rFonts w:ascii="Times New Roman" w:hAnsi="Times New Roman"/>
          <w:sz w:val="26"/>
          <w:szCs w:val="26"/>
        </w:rPr>
      </w:pPr>
    </w:p>
    <w:p w:rsidR="009E1601" w:rsidRPr="00C8056B" w:rsidRDefault="009E1601" w:rsidP="00D26D41">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C8056B">
        <w:rPr>
          <w:rFonts w:ascii="Times New Roman" w:hAnsi="Times New Roman"/>
          <w:sz w:val="26"/>
          <w:szCs w:val="26"/>
        </w:rPr>
        <w:t>The requirements of a default service plan appear in Section 2807(e) of the Public Utility Code</w:t>
      </w:r>
      <w:r>
        <w:rPr>
          <w:rFonts w:ascii="Times New Roman" w:hAnsi="Times New Roman"/>
          <w:sz w:val="26"/>
          <w:szCs w:val="26"/>
        </w:rPr>
        <w:t xml:space="preserve"> (Code)</w:t>
      </w:r>
      <w:r w:rsidRPr="00C8056B">
        <w:rPr>
          <w:rFonts w:ascii="Times New Roman" w:hAnsi="Times New Roman"/>
          <w:sz w:val="26"/>
          <w:szCs w:val="26"/>
        </w:rPr>
        <w:t>,</w:t>
      </w:r>
      <w:r w:rsidRPr="00C8056B">
        <w:rPr>
          <w:rStyle w:val="FootnoteReference"/>
          <w:rFonts w:ascii="Times New Roman" w:hAnsi="Times New Roman"/>
          <w:sz w:val="26"/>
          <w:szCs w:val="26"/>
        </w:rPr>
        <w:footnoteReference w:id="2"/>
      </w:r>
      <w:r w:rsidRPr="00C8056B">
        <w:rPr>
          <w:rFonts w:ascii="Times New Roman" w:hAnsi="Times New Roman"/>
          <w:sz w:val="26"/>
          <w:szCs w:val="26"/>
        </w:rPr>
        <w:t xml:space="preserve"> 66 Pa.</w:t>
      </w:r>
      <w:r>
        <w:rPr>
          <w:rFonts w:ascii="Times New Roman" w:hAnsi="Times New Roman"/>
          <w:sz w:val="26"/>
          <w:szCs w:val="26"/>
        </w:rPr>
        <w:t xml:space="preserve"> </w:t>
      </w:r>
      <w:r w:rsidRPr="00C8056B">
        <w:rPr>
          <w:rFonts w:ascii="Times New Roman" w:hAnsi="Times New Roman"/>
          <w:sz w:val="26"/>
          <w:szCs w:val="26"/>
        </w:rPr>
        <w:t>C.S. § 2807(e).  The requirements include that the default service provider follow a Commission-approved competitive procurement plan, that the competitive procurement plan include auctions, requests for proposal, and/or bilateral agreements, that the plan include a prudent mix of spot market purchases, short-term contracts, and long-term purchase contracts designed to ensure adequate and reliable service at the least cost to customers over time, and shall offer a time-of-use program for customers who have smart meter technology.  66 Pa.</w:t>
      </w:r>
      <w:r>
        <w:rPr>
          <w:rFonts w:ascii="Times New Roman" w:hAnsi="Times New Roman"/>
          <w:sz w:val="26"/>
          <w:szCs w:val="26"/>
        </w:rPr>
        <w:t xml:space="preserve"> </w:t>
      </w:r>
      <w:r w:rsidRPr="00C8056B">
        <w:rPr>
          <w:rFonts w:ascii="Times New Roman" w:hAnsi="Times New Roman"/>
          <w:sz w:val="26"/>
          <w:szCs w:val="26"/>
        </w:rPr>
        <w:t>C.S. §§ 2807(e), 2807(f).</w:t>
      </w:r>
    </w:p>
    <w:p w:rsidR="009E1601" w:rsidRPr="00C8056B" w:rsidRDefault="009E1601" w:rsidP="00D26D41">
      <w:pPr>
        <w:contextualSpacing/>
        <w:rPr>
          <w:rFonts w:ascii="Times New Roman" w:hAnsi="Times New Roman"/>
          <w:sz w:val="26"/>
          <w:szCs w:val="26"/>
        </w:rPr>
      </w:pPr>
    </w:p>
    <w:p w:rsidR="009E1601" w:rsidRPr="00C8056B" w:rsidRDefault="009E1601" w:rsidP="00D26D41">
      <w:pPr>
        <w:spacing w:line="240" w:lineRule="auto"/>
        <w:ind w:left="1440" w:right="1440"/>
        <w:contextualSpacing/>
        <w:rPr>
          <w:rFonts w:ascii="Times New Roman" w:hAnsi="Times New Roman"/>
          <w:sz w:val="26"/>
          <w:szCs w:val="26"/>
        </w:rPr>
      </w:pPr>
      <w:r w:rsidRPr="00C8056B">
        <w:rPr>
          <w:rFonts w:ascii="Times New Roman" w:hAnsi="Times New Roman"/>
          <w:sz w:val="26"/>
          <w:szCs w:val="26"/>
        </w:rPr>
        <w:tab/>
        <w:t>The Competition Act also mandates that customers have direct access to a competitive retail generation market.  66 Pa.C.S. § 280</w:t>
      </w:r>
      <w:r>
        <w:rPr>
          <w:rFonts w:ascii="Times New Roman" w:hAnsi="Times New Roman"/>
          <w:sz w:val="26"/>
          <w:szCs w:val="26"/>
        </w:rPr>
        <w:t>2</w:t>
      </w:r>
      <w:r w:rsidRPr="00C8056B">
        <w:rPr>
          <w:rFonts w:ascii="Times New Roman" w:hAnsi="Times New Roman"/>
          <w:sz w:val="26"/>
          <w:szCs w:val="26"/>
        </w:rPr>
        <w:t xml:space="preserve">(3).  This mandate is based on the legislative finding that </w:t>
      </w:r>
      <w:r>
        <w:rPr>
          <w:rFonts w:ascii="Times New Roman" w:hAnsi="Times New Roman"/>
          <w:sz w:val="26"/>
          <w:szCs w:val="26"/>
        </w:rPr>
        <w:t>“</w:t>
      </w:r>
      <w:r w:rsidRPr="00C8056B">
        <w:rPr>
          <w:rFonts w:ascii="Times New Roman" w:hAnsi="Times New Roman"/>
          <w:sz w:val="26"/>
          <w:szCs w:val="26"/>
        </w:rPr>
        <w:t>competitive market forces are more effective than economic regulation in controlling the cost of generating electricity.</w:t>
      </w:r>
      <w:r>
        <w:rPr>
          <w:rFonts w:ascii="Times New Roman" w:hAnsi="Times New Roman"/>
          <w:sz w:val="26"/>
          <w:szCs w:val="26"/>
        </w:rPr>
        <w:t>”</w:t>
      </w:r>
      <w:r w:rsidRPr="00C8056B">
        <w:rPr>
          <w:rFonts w:ascii="Times New Roman" w:hAnsi="Times New Roman"/>
          <w:sz w:val="26"/>
          <w:szCs w:val="26"/>
        </w:rPr>
        <w:t xml:space="preserve"> </w:t>
      </w:r>
      <w:r w:rsidR="00174D6B">
        <w:rPr>
          <w:rFonts w:ascii="Times New Roman" w:hAnsi="Times New Roman"/>
          <w:sz w:val="26"/>
          <w:szCs w:val="26"/>
        </w:rPr>
        <w:t xml:space="preserve"> </w:t>
      </w:r>
      <w:r w:rsidRPr="00C8056B">
        <w:rPr>
          <w:rFonts w:ascii="Times New Roman" w:hAnsi="Times New Roman"/>
          <w:sz w:val="26"/>
          <w:szCs w:val="26"/>
        </w:rPr>
        <w:t>66 Pa.</w:t>
      </w:r>
      <w:r w:rsidR="00F67997">
        <w:rPr>
          <w:rFonts w:ascii="Times New Roman" w:hAnsi="Times New Roman"/>
          <w:sz w:val="26"/>
          <w:szCs w:val="26"/>
        </w:rPr>
        <w:t xml:space="preserve"> </w:t>
      </w:r>
      <w:r w:rsidRPr="00C8056B">
        <w:rPr>
          <w:rFonts w:ascii="Times New Roman" w:hAnsi="Times New Roman"/>
          <w:sz w:val="26"/>
          <w:szCs w:val="26"/>
        </w:rPr>
        <w:t>C.S. § 280</w:t>
      </w:r>
      <w:r>
        <w:rPr>
          <w:rFonts w:ascii="Times New Roman" w:hAnsi="Times New Roman"/>
          <w:sz w:val="26"/>
          <w:szCs w:val="26"/>
        </w:rPr>
        <w:t>2</w:t>
      </w:r>
      <w:r w:rsidRPr="00C8056B">
        <w:rPr>
          <w:rFonts w:ascii="Times New Roman" w:hAnsi="Times New Roman"/>
          <w:sz w:val="26"/>
          <w:szCs w:val="26"/>
        </w:rPr>
        <w:t xml:space="preserve">(5).  </w:t>
      </w:r>
      <w:r w:rsidRPr="00C8056B">
        <w:rPr>
          <w:rFonts w:ascii="Times New Roman" w:hAnsi="Times New Roman"/>
          <w:i/>
          <w:sz w:val="26"/>
          <w:szCs w:val="26"/>
        </w:rPr>
        <w:t xml:space="preserve">See, Green Mountain Energy Company v. Pa. PUC, </w:t>
      </w:r>
      <w:r w:rsidRPr="00C8056B">
        <w:rPr>
          <w:rFonts w:ascii="Times New Roman" w:hAnsi="Times New Roman"/>
          <w:sz w:val="26"/>
          <w:szCs w:val="26"/>
        </w:rPr>
        <w:t>812 A.2d 740, 742 (Pa.Cmwlth. 2002).  Thus, a fundamental policy underlying the Competition Act is that competition is more effective than economic regulation in controlling the costs of generating electricity.</w:t>
      </w:r>
      <w:r>
        <w:rPr>
          <w:rFonts w:ascii="Times New Roman" w:hAnsi="Times New Roman"/>
          <w:sz w:val="26"/>
          <w:szCs w:val="26"/>
        </w:rPr>
        <w:t xml:space="preserve">  66 Pa. C.S. § 2802(5).  </w:t>
      </w:r>
    </w:p>
    <w:p w:rsidR="009E1601" w:rsidRPr="00C8056B" w:rsidRDefault="009E1601" w:rsidP="00D26D41">
      <w:pPr>
        <w:spacing w:line="240" w:lineRule="auto"/>
        <w:ind w:left="1440" w:right="1440"/>
        <w:contextualSpacing/>
        <w:rPr>
          <w:rFonts w:ascii="Times New Roman" w:hAnsi="Times New Roman"/>
          <w:sz w:val="26"/>
          <w:szCs w:val="26"/>
        </w:rPr>
      </w:pPr>
    </w:p>
    <w:p w:rsidR="009E1601" w:rsidRPr="00C8056B" w:rsidRDefault="009E1601" w:rsidP="00D26D41">
      <w:pPr>
        <w:contextualSpacing/>
        <w:rPr>
          <w:rFonts w:ascii="Times New Roman" w:hAnsi="Times New Roman"/>
          <w:sz w:val="26"/>
          <w:szCs w:val="26"/>
        </w:rPr>
      </w:pPr>
      <w:r w:rsidRPr="00C8056B">
        <w:rPr>
          <w:rFonts w:ascii="Times New Roman" w:hAnsi="Times New Roman"/>
          <w:i/>
          <w:sz w:val="26"/>
          <w:szCs w:val="26"/>
        </w:rPr>
        <w:t xml:space="preserve">Joint Petition of Metropolitan Edison Company, Pennsylvania Electric Company, Pennsylvania Power Company and West Penn Power Company For Approval of Their Default Service Programs, </w:t>
      </w:r>
      <w:r w:rsidRPr="00C8056B">
        <w:rPr>
          <w:rFonts w:ascii="Times New Roman" w:hAnsi="Times New Roman"/>
          <w:sz w:val="26"/>
          <w:szCs w:val="26"/>
        </w:rPr>
        <w:t>Docket Nos. P-2011-2273650, P-2011-2273668, P-2011-2273669, and P-2011-2273670, at 7-8 (Order entered August 16, 2012).</w:t>
      </w:r>
    </w:p>
    <w:p w:rsidR="009E1601" w:rsidRDefault="009E1601" w:rsidP="00D26D41">
      <w:pPr>
        <w:contextualSpacing/>
        <w:rPr>
          <w:rFonts w:ascii="Times New Roman" w:hAnsi="Times New Roman"/>
          <w:sz w:val="26"/>
          <w:szCs w:val="26"/>
        </w:rPr>
      </w:pPr>
    </w:p>
    <w:p w:rsidR="009E1601" w:rsidRDefault="009E1601" w:rsidP="00D26D41">
      <w:pPr>
        <w:ind w:firstLine="1440"/>
        <w:contextualSpacing/>
        <w:rPr>
          <w:rFonts w:ascii="Times New Roman" w:hAnsi="Times New Roman"/>
          <w:sz w:val="26"/>
          <w:szCs w:val="26"/>
        </w:rPr>
      </w:pPr>
      <w:r w:rsidRPr="00C8056B">
        <w:rPr>
          <w:rFonts w:ascii="Times New Roman" w:hAnsi="Times New Roman"/>
          <w:sz w:val="26"/>
          <w:szCs w:val="26"/>
        </w:rPr>
        <w:t>Also applicable are the Commission</w:t>
      </w:r>
      <w:r>
        <w:rPr>
          <w:rFonts w:ascii="Times New Roman" w:hAnsi="Times New Roman"/>
          <w:sz w:val="26"/>
          <w:szCs w:val="26"/>
        </w:rPr>
        <w:t>’</w:t>
      </w:r>
      <w:r w:rsidRPr="00C8056B">
        <w:rPr>
          <w:rFonts w:ascii="Times New Roman" w:hAnsi="Times New Roman"/>
          <w:sz w:val="26"/>
          <w:szCs w:val="26"/>
        </w:rPr>
        <w:t xml:space="preserve">s default service </w:t>
      </w:r>
      <w:r>
        <w:rPr>
          <w:rFonts w:ascii="Times New Roman" w:hAnsi="Times New Roman"/>
          <w:sz w:val="26"/>
          <w:szCs w:val="26"/>
        </w:rPr>
        <w:t>R</w:t>
      </w:r>
      <w:r w:rsidRPr="00C8056B">
        <w:rPr>
          <w:rFonts w:ascii="Times New Roman" w:hAnsi="Times New Roman"/>
          <w:sz w:val="26"/>
          <w:szCs w:val="26"/>
        </w:rPr>
        <w:t>egulations, 52 Pa.</w:t>
      </w:r>
      <w:r>
        <w:rPr>
          <w:rFonts w:ascii="Times New Roman" w:hAnsi="Times New Roman"/>
          <w:sz w:val="26"/>
          <w:szCs w:val="26"/>
        </w:rPr>
        <w:t xml:space="preserve"> </w:t>
      </w:r>
      <w:r w:rsidRPr="00C8056B">
        <w:rPr>
          <w:rFonts w:ascii="Times New Roman" w:hAnsi="Times New Roman"/>
          <w:sz w:val="26"/>
          <w:szCs w:val="26"/>
        </w:rPr>
        <w:t>Code</w:t>
      </w:r>
      <w:r>
        <w:rPr>
          <w:rFonts w:ascii="Times New Roman" w:hAnsi="Times New Roman"/>
          <w:sz w:val="26"/>
          <w:szCs w:val="26"/>
        </w:rPr>
        <w:t xml:space="preserve"> </w:t>
      </w:r>
      <w:r w:rsidRPr="00C8056B">
        <w:rPr>
          <w:rFonts w:ascii="Times New Roman" w:hAnsi="Times New Roman"/>
          <w:sz w:val="26"/>
          <w:szCs w:val="26"/>
        </w:rPr>
        <w:t xml:space="preserve">§§ 54.181-54.189, and </w:t>
      </w:r>
      <w:r>
        <w:rPr>
          <w:rFonts w:ascii="Times New Roman" w:hAnsi="Times New Roman"/>
          <w:sz w:val="26"/>
          <w:szCs w:val="26"/>
        </w:rPr>
        <w:t>a P</w:t>
      </w:r>
      <w:r w:rsidRPr="00C8056B">
        <w:rPr>
          <w:rFonts w:ascii="Times New Roman" w:hAnsi="Times New Roman"/>
          <w:sz w:val="26"/>
          <w:szCs w:val="26"/>
        </w:rPr>
        <w:t xml:space="preserve">olicy </w:t>
      </w:r>
      <w:r>
        <w:rPr>
          <w:rFonts w:ascii="Times New Roman" w:hAnsi="Times New Roman"/>
          <w:sz w:val="26"/>
          <w:szCs w:val="26"/>
        </w:rPr>
        <w:t>S</w:t>
      </w:r>
      <w:r w:rsidRPr="00C8056B">
        <w:rPr>
          <w:rFonts w:ascii="Times New Roman" w:hAnsi="Times New Roman"/>
          <w:sz w:val="26"/>
          <w:szCs w:val="26"/>
        </w:rPr>
        <w:t>tatement</w:t>
      </w:r>
      <w:r>
        <w:rPr>
          <w:rFonts w:ascii="Times New Roman" w:hAnsi="Times New Roman"/>
          <w:sz w:val="26"/>
          <w:szCs w:val="26"/>
        </w:rPr>
        <w:t xml:space="preserve"> addressing default service plans</w:t>
      </w:r>
      <w:r w:rsidRPr="00C8056B">
        <w:rPr>
          <w:rFonts w:ascii="Times New Roman" w:hAnsi="Times New Roman"/>
          <w:sz w:val="26"/>
          <w:szCs w:val="26"/>
        </w:rPr>
        <w:t>, 52 Pa.</w:t>
      </w:r>
      <w:r>
        <w:rPr>
          <w:rFonts w:ascii="Times New Roman" w:hAnsi="Times New Roman"/>
          <w:sz w:val="26"/>
          <w:szCs w:val="26"/>
        </w:rPr>
        <w:t xml:space="preserve"> </w:t>
      </w:r>
      <w:r w:rsidRPr="00C8056B">
        <w:rPr>
          <w:rFonts w:ascii="Times New Roman" w:hAnsi="Times New Roman"/>
          <w:sz w:val="26"/>
          <w:szCs w:val="26"/>
        </w:rPr>
        <w:t>Code §§ 69.1802-69.181</w:t>
      </w:r>
      <w:r>
        <w:rPr>
          <w:rFonts w:ascii="Times New Roman" w:hAnsi="Times New Roman"/>
          <w:sz w:val="26"/>
          <w:szCs w:val="26"/>
        </w:rPr>
        <w:t>7</w:t>
      </w:r>
      <w:r w:rsidRPr="00C8056B">
        <w:rPr>
          <w:rFonts w:ascii="Times New Roman" w:hAnsi="Times New Roman"/>
          <w:sz w:val="26"/>
          <w:szCs w:val="26"/>
        </w:rPr>
        <w:t xml:space="preserve">.  The Commission has directed that EDCs consider the incorporation of certain market enhancement programs into their DSPs in order to foster a more robust retail competitive market.  </w:t>
      </w:r>
      <w:r w:rsidRPr="00C8056B">
        <w:rPr>
          <w:rFonts w:ascii="Times New Roman" w:hAnsi="Times New Roman"/>
          <w:i/>
          <w:sz w:val="26"/>
          <w:szCs w:val="26"/>
        </w:rPr>
        <w:t>Investigation of Pennsylvania</w:t>
      </w:r>
      <w:r>
        <w:rPr>
          <w:rFonts w:ascii="Times New Roman" w:hAnsi="Times New Roman"/>
          <w:i/>
          <w:sz w:val="26"/>
          <w:szCs w:val="26"/>
        </w:rPr>
        <w:t>’</w:t>
      </w:r>
      <w:r w:rsidRPr="00C8056B">
        <w:rPr>
          <w:rFonts w:ascii="Times New Roman" w:hAnsi="Times New Roman"/>
          <w:i/>
          <w:sz w:val="26"/>
          <w:szCs w:val="26"/>
        </w:rPr>
        <w:t>s Retail Electricity Market: Recommendations Regarding Upcoming Default Service Plans,</w:t>
      </w:r>
      <w:r w:rsidRPr="00C8056B">
        <w:rPr>
          <w:rFonts w:ascii="Times New Roman" w:hAnsi="Times New Roman"/>
          <w:sz w:val="26"/>
          <w:szCs w:val="26"/>
        </w:rPr>
        <w:t xml:space="preserve"> Docket No. I-2011-2237952 (Order entered December 16, 2011), and </w:t>
      </w:r>
      <w:r w:rsidRPr="00C8056B">
        <w:rPr>
          <w:rFonts w:ascii="Times New Roman" w:hAnsi="Times New Roman"/>
          <w:i/>
          <w:sz w:val="26"/>
          <w:szCs w:val="26"/>
        </w:rPr>
        <w:t xml:space="preserve">Intermediate Work Plan </w:t>
      </w:r>
      <w:r w:rsidRPr="00C8056B">
        <w:rPr>
          <w:rFonts w:ascii="Times New Roman" w:hAnsi="Times New Roman"/>
          <w:sz w:val="26"/>
          <w:szCs w:val="26"/>
        </w:rPr>
        <w:t>(Final Order entered March 2, 2012)</w:t>
      </w:r>
      <w:r>
        <w:rPr>
          <w:rFonts w:ascii="Times New Roman" w:hAnsi="Times New Roman"/>
          <w:sz w:val="26"/>
          <w:szCs w:val="26"/>
        </w:rPr>
        <w:t xml:space="preserve"> </w:t>
      </w:r>
      <w:r w:rsidRPr="00C8056B">
        <w:rPr>
          <w:rFonts w:ascii="Times New Roman" w:hAnsi="Times New Roman"/>
          <w:sz w:val="26"/>
          <w:szCs w:val="26"/>
        </w:rPr>
        <w:t>(</w:t>
      </w:r>
      <w:r w:rsidRPr="00873A9B">
        <w:rPr>
          <w:rFonts w:ascii="Times New Roman" w:hAnsi="Times New Roman"/>
          <w:i/>
          <w:sz w:val="26"/>
          <w:szCs w:val="26"/>
        </w:rPr>
        <w:t>IWP Order</w:t>
      </w:r>
      <w:r w:rsidRPr="00C8056B">
        <w:rPr>
          <w:rFonts w:ascii="Times New Roman" w:hAnsi="Times New Roman"/>
          <w:sz w:val="26"/>
          <w:szCs w:val="26"/>
        </w:rPr>
        <w:t>).</w:t>
      </w:r>
    </w:p>
    <w:p w:rsidR="00BE6DCD" w:rsidRDefault="00BE6DCD" w:rsidP="00D26D41">
      <w:pPr>
        <w:ind w:firstLine="1440"/>
        <w:contextualSpacing/>
        <w:rPr>
          <w:rFonts w:ascii="Times New Roman" w:hAnsi="Times New Roman"/>
          <w:sz w:val="26"/>
          <w:szCs w:val="26"/>
        </w:rPr>
      </w:pPr>
    </w:p>
    <w:p w:rsidR="00BE6DCD" w:rsidRDefault="00BE6DCD" w:rsidP="00D26D41">
      <w:pPr>
        <w:contextualSpacing/>
        <w:rPr>
          <w:rFonts w:ascii="Times New Roman" w:hAnsi="Times New Roman"/>
          <w:b/>
          <w:sz w:val="26"/>
          <w:szCs w:val="26"/>
        </w:rPr>
      </w:pPr>
      <w:r>
        <w:rPr>
          <w:rFonts w:ascii="Times New Roman" w:hAnsi="Times New Roman"/>
          <w:b/>
          <w:sz w:val="26"/>
          <w:szCs w:val="26"/>
        </w:rPr>
        <w:t>D.</w:t>
      </w:r>
      <w:r>
        <w:rPr>
          <w:rFonts w:ascii="Times New Roman" w:hAnsi="Times New Roman"/>
          <w:b/>
          <w:sz w:val="26"/>
          <w:szCs w:val="26"/>
        </w:rPr>
        <w:tab/>
        <w:t>ALJ’s Recommendation</w:t>
      </w:r>
    </w:p>
    <w:p w:rsidR="00BE6DCD" w:rsidRDefault="00BE6DCD" w:rsidP="00D26D41">
      <w:pPr>
        <w:contextualSpacing/>
        <w:rPr>
          <w:rFonts w:ascii="Times New Roman" w:hAnsi="Times New Roman"/>
          <w:b/>
          <w:sz w:val="26"/>
          <w:szCs w:val="26"/>
        </w:rPr>
      </w:pPr>
    </w:p>
    <w:p w:rsidR="00BE6DCD" w:rsidRPr="00BE6DCD" w:rsidRDefault="00BE6DCD" w:rsidP="00D26D41">
      <w:pPr>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Pr="00674F88">
        <w:rPr>
          <w:rFonts w:ascii="Times New Roman" w:hAnsi="Times New Roman"/>
          <w:sz w:val="26"/>
          <w:szCs w:val="26"/>
        </w:rPr>
        <w:t xml:space="preserve">The ALJ found that the proposed </w:t>
      </w:r>
      <w:r>
        <w:rPr>
          <w:rFonts w:ascii="Times New Roman" w:hAnsi="Times New Roman"/>
          <w:sz w:val="26"/>
          <w:szCs w:val="26"/>
        </w:rPr>
        <w:t>Partial Settlement wa</w:t>
      </w:r>
      <w:r w:rsidRPr="00674F88">
        <w:rPr>
          <w:rFonts w:ascii="Times New Roman" w:hAnsi="Times New Roman"/>
          <w:sz w:val="26"/>
          <w:szCs w:val="26"/>
        </w:rPr>
        <w:t xml:space="preserve">s in the public interest and recommended that it be approved without modification.  According to the ALJ, </w:t>
      </w:r>
      <w:r>
        <w:rPr>
          <w:rFonts w:ascii="Times New Roman" w:hAnsi="Times New Roman"/>
          <w:sz w:val="26"/>
          <w:szCs w:val="26"/>
        </w:rPr>
        <w:t xml:space="preserve">PAIEUG was the only Party that objected to </w:t>
      </w:r>
      <w:r w:rsidRPr="00674F88">
        <w:rPr>
          <w:rFonts w:ascii="Times New Roman" w:hAnsi="Times New Roman"/>
          <w:sz w:val="26"/>
          <w:szCs w:val="26"/>
        </w:rPr>
        <w:t>the</w:t>
      </w:r>
      <w:r>
        <w:rPr>
          <w:rFonts w:ascii="Times New Roman" w:hAnsi="Times New Roman"/>
          <w:sz w:val="26"/>
          <w:szCs w:val="26"/>
        </w:rPr>
        <w:t xml:space="preserve"> Partial</w:t>
      </w:r>
      <w:r w:rsidRPr="00674F88">
        <w:rPr>
          <w:rFonts w:ascii="Times New Roman" w:hAnsi="Times New Roman"/>
          <w:sz w:val="26"/>
          <w:szCs w:val="26"/>
        </w:rPr>
        <w:t xml:space="preserve"> Settlement of this proceeding</w:t>
      </w:r>
      <w:r>
        <w:rPr>
          <w:rFonts w:ascii="Times New Roman" w:hAnsi="Times New Roman"/>
          <w:sz w:val="26"/>
          <w:szCs w:val="26"/>
        </w:rPr>
        <w:t>.  The ALJ stated that the Joint Petitioners have shown that the provisions in the Partial Settlement</w:t>
      </w:r>
      <w:r w:rsidRPr="00674F88">
        <w:rPr>
          <w:rFonts w:ascii="Times New Roman" w:hAnsi="Times New Roman"/>
          <w:sz w:val="26"/>
          <w:szCs w:val="26"/>
        </w:rPr>
        <w:t xml:space="preserve"> </w:t>
      </w:r>
      <w:r>
        <w:rPr>
          <w:rFonts w:ascii="Times New Roman" w:hAnsi="Times New Roman"/>
          <w:sz w:val="26"/>
          <w:szCs w:val="26"/>
        </w:rPr>
        <w:t xml:space="preserve">are reasonable </w:t>
      </w:r>
      <w:r w:rsidRPr="00674F88">
        <w:rPr>
          <w:rFonts w:ascii="Times New Roman" w:hAnsi="Times New Roman"/>
          <w:sz w:val="26"/>
          <w:szCs w:val="26"/>
        </w:rPr>
        <w:t>compromise</w:t>
      </w:r>
      <w:r>
        <w:rPr>
          <w:rFonts w:ascii="Times New Roman" w:hAnsi="Times New Roman"/>
          <w:sz w:val="26"/>
          <w:szCs w:val="26"/>
        </w:rPr>
        <w:t>s and reduced litigation expenses because only four Parties filed reply briefs to address the two litigated issues.</w:t>
      </w:r>
      <w:r w:rsidRPr="00674F88">
        <w:rPr>
          <w:rFonts w:ascii="Times New Roman" w:hAnsi="Times New Roman"/>
          <w:sz w:val="26"/>
          <w:szCs w:val="26"/>
        </w:rPr>
        <w:t xml:space="preserve">  </w:t>
      </w:r>
      <w:r>
        <w:rPr>
          <w:rFonts w:ascii="Times New Roman" w:hAnsi="Times New Roman"/>
          <w:sz w:val="26"/>
          <w:szCs w:val="26"/>
        </w:rPr>
        <w:t>As a result, t</w:t>
      </w:r>
      <w:r w:rsidRPr="00674F88">
        <w:rPr>
          <w:rFonts w:ascii="Times New Roman" w:hAnsi="Times New Roman"/>
          <w:sz w:val="26"/>
          <w:szCs w:val="26"/>
        </w:rPr>
        <w:t xml:space="preserve">he ALJ concluded that </w:t>
      </w:r>
      <w:r>
        <w:rPr>
          <w:rFonts w:ascii="Times New Roman" w:hAnsi="Times New Roman"/>
          <w:sz w:val="26"/>
          <w:szCs w:val="26"/>
        </w:rPr>
        <w:t xml:space="preserve">the Partial Settlement was </w:t>
      </w:r>
      <w:r w:rsidR="00F67997">
        <w:rPr>
          <w:rFonts w:ascii="Times New Roman" w:hAnsi="Times New Roman"/>
          <w:sz w:val="26"/>
          <w:szCs w:val="26"/>
        </w:rPr>
        <w:t>fair, just, reasonable</w:t>
      </w:r>
      <w:r w:rsidR="00F44528">
        <w:rPr>
          <w:rFonts w:ascii="Times New Roman" w:hAnsi="Times New Roman"/>
          <w:sz w:val="26"/>
          <w:szCs w:val="26"/>
        </w:rPr>
        <w:t>,</w:t>
      </w:r>
      <w:r w:rsidR="00F67997">
        <w:rPr>
          <w:rFonts w:ascii="Times New Roman" w:hAnsi="Times New Roman"/>
          <w:sz w:val="26"/>
          <w:szCs w:val="26"/>
        </w:rPr>
        <w:t xml:space="preserve"> and </w:t>
      </w:r>
      <w:r>
        <w:rPr>
          <w:rFonts w:ascii="Times New Roman" w:hAnsi="Times New Roman"/>
          <w:sz w:val="26"/>
          <w:szCs w:val="26"/>
        </w:rPr>
        <w:t xml:space="preserve">in the public interest since it benefits the low-income, residential and the small and medium commercial customers.  R.D. at 1, 6 and 40. </w:t>
      </w:r>
    </w:p>
    <w:p w:rsidR="009E1601" w:rsidRDefault="009E1601" w:rsidP="00D26D41">
      <w:pPr>
        <w:pStyle w:val="OutlineL2"/>
        <w:numPr>
          <w:ilvl w:val="0"/>
          <w:numId w:val="0"/>
        </w:numPr>
        <w:tabs>
          <w:tab w:val="left" w:pos="0"/>
        </w:tabs>
        <w:spacing w:after="0" w:line="360" w:lineRule="auto"/>
        <w:rPr>
          <w:b/>
          <w:sz w:val="26"/>
          <w:szCs w:val="26"/>
        </w:rPr>
      </w:pPr>
    </w:p>
    <w:p w:rsidR="000249A7" w:rsidRDefault="00BE6DCD" w:rsidP="00D26D41">
      <w:pPr>
        <w:pStyle w:val="OutlineL2"/>
        <w:numPr>
          <w:ilvl w:val="0"/>
          <w:numId w:val="0"/>
        </w:numPr>
        <w:tabs>
          <w:tab w:val="left" w:pos="0"/>
        </w:tabs>
        <w:spacing w:after="0" w:line="360" w:lineRule="auto"/>
        <w:rPr>
          <w:b/>
          <w:sz w:val="26"/>
          <w:szCs w:val="26"/>
        </w:rPr>
      </w:pPr>
      <w:r>
        <w:rPr>
          <w:b/>
          <w:sz w:val="26"/>
          <w:szCs w:val="26"/>
        </w:rPr>
        <w:t>E</w:t>
      </w:r>
      <w:r w:rsidR="000249A7">
        <w:rPr>
          <w:b/>
          <w:sz w:val="26"/>
          <w:szCs w:val="26"/>
        </w:rPr>
        <w:t>.</w:t>
      </w:r>
      <w:r w:rsidR="000249A7">
        <w:rPr>
          <w:b/>
          <w:sz w:val="26"/>
          <w:szCs w:val="26"/>
        </w:rPr>
        <w:tab/>
        <w:t>Exceptions and Replies</w:t>
      </w:r>
    </w:p>
    <w:p w:rsidR="000249A7" w:rsidRDefault="000249A7" w:rsidP="00D26D41">
      <w:pPr>
        <w:pStyle w:val="OutlineL2"/>
        <w:numPr>
          <w:ilvl w:val="0"/>
          <w:numId w:val="0"/>
        </w:numPr>
        <w:tabs>
          <w:tab w:val="left" w:pos="0"/>
        </w:tabs>
        <w:spacing w:after="0" w:line="360" w:lineRule="auto"/>
        <w:rPr>
          <w:b/>
          <w:sz w:val="26"/>
          <w:szCs w:val="26"/>
        </w:rPr>
      </w:pPr>
    </w:p>
    <w:p w:rsidR="000249A7" w:rsidRDefault="000249A7" w:rsidP="00D26D41">
      <w:pPr>
        <w:pStyle w:val="OutlineL2"/>
        <w:numPr>
          <w:ilvl w:val="0"/>
          <w:numId w:val="0"/>
        </w:numPr>
        <w:tabs>
          <w:tab w:val="left" w:pos="0"/>
        </w:tabs>
        <w:spacing w:after="0" w:line="360" w:lineRule="auto"/>
        <w:rPr>
          <w:sz w:val="26"/>
          <w:szCs w:val="26"/>
        </w:rPr>
      </w:pPr>
      <w:r>
        <w:rPr>
          <w:b/>
          <w:sz w:val="26"/>
          <w:szCs w:val="26"/>
        </w:rPr>
        <w:tab/>
      </w:r>
      <w:r>
        <w:rPr>
          <w:b/>
          <w:sz w:val="26"/>
          <w:szCs w:val="26"/>
        </w:rPr>
        <w:tab/>
      </w:r>
      <w:r w:rsidR="00873A9B" w:rsidRPr="00873A9B">
        <w:rPr>
          <w:sz w:val="26"/>
          <w:szCs w:val="26"/>
        </w:rPr>
        <w:t>PAIEUG</w:t>
      </w:r>
      <w:r w:rsidR="00873A9B">
        <w:rPr>
          <w:b/>
          <w:sz w:val="26"/>
          <w:szCs w:val="26"/>
        </w:rPr>
        <w:t xml:space="preserve"> </w:t>
      </w:r>
      <w:r w:rsidR="00873A9B">
        <w:rPr>
          <w:sz w:val="26"/>
          <w:szCs w:val="26"/>
        </w:rPr>
        <w:t>is the only P</w:t>
      </w:r>
      <w:r w:rsidR="00873A9B" w:rsidRPr="00873A9B">
        <w:rPr>
          <w:sz w:val="26"/>
          <w:szCs w:val="26"/>
        </w:rPr>
        <w:t>arty</w:t>
      </w:r>
      <w:r w:rsidR="00873A9B">
        <w:rPr>
          <w:sz w:val="26"/>
          <w:szCs w:val="26"/>
        </w:rPr>
        <w:t xml:space="preserve"> that objects to the Partial Settlement and filed Exceptions to the ALJ’s recommendation to approve the Partial settlement. </w:t>
      </w:r>
      <w:r w:rsidR="00873A9B">
        <w:rPr>
          <w:b/>
          <w:sz w:val="26"/>
          <w:szCs w:val="26"/>
        </w:rPr>
        <w:t xml:space="preserve"> </w:t>
      </w:r>
      <w:r w:rsidRPr="000249A7">
        <w:rPr>
          <w:sz w:val="26"/>
          <w:szCs w:val="26"/>
        </w:rPr>
        <w:t>In its Exception</w:t>
      </w:r>
      <w:r>
        <w:rPr>
          <w:sz w:val="26"/>
          <w:szCs w:val="26"/>
        </w:rPr>
        <w:t xml:space="preserve">s, PAIEUG asserts that the ALJ erroneously concluded that the Partial Settlement is consistent with the public interest.  PAIEUG notes that although the ALJ acknowledged its position that the non-bypassable rider set forth in the </w:t>
      </w:r>
      <w:r w:rsidR="00B46630">
        <w:rPr>
          <w:sz w:val="26"/>
          <w:szCs w:val="26"/>
        </w:rPr>
        <w:t>Joint P</w:t>
      </w:r>
      <w:r>
        <w:rPr>
          <w:sz w:val="26"/>
          <w:szCs w:val="26"/>
        </w:rPr>
        <w:t xml:space="preserve">etition does not benefit Large C&amp;I customers, she nevertheless concludes that the </w:t>
      </w:r>
      <w:r w:rsidR="00B46630">
        <w:rPr>
          <w:sz w:val="26"/>
          <w:szCs w:val="26"/>
        </w:rPr>
        <w:t>Joint P</w:t>
      </w:r>
      <w:r>
        <w:rPr>
          <w:sz w:val="26"/>
          <w:szCs w:val="26"/>
        </w:rPr>
        <w:t xml:space="preserve">etition promotes the public interest because it “benefits the low-income, residential customers and small and medium commercial customers.”  PAIEUG opines that Large C&amp;I customers, as members of the interested “public” for purposes of this proceeding, should not be subject to discriminatory treatment simply because the </w:t>
      </w:r>
      <w:r w:rsidR="00B46630">
        <w:rPr>
          <w:sz w:val="26"/>
          <w:szCs w:val="26"/>
        </w:rPr>
        <w:t>Joint P</w:t>
      </w:r>
      <w:r>
        <w:rPr>
          <w:sz w:val="26"/>
          <w:szCs w:val="26"/>
        </w:rPr>
        <w:t>etition includes provisions that “benefit” PECO’s other customer classes.  According to PAIEUG, although the ALJ is correct that the Partial Settlement includes several provisions that are beneficial to the majority of PECO’s customer classes, the Partial Settlement’s proposed non-bypassable rider can hardly be said to reflect a compromise of the Parties’ positions in the instant proceeding.  PAIEUG explains that it filed a letter in opposition to the Partial Settlement based, in large part, on the discriminatory impact of the proposed non-bypassable rider on Large C&amp;I customers</w:t>
      </w:r>
      <w:r w:rsidR="00014F98">
        <w:rPr>
          <w:sz w:val="26"/>
          <w:szCs w:val="26"/>
        </w:rPr>
        <w:t xml:space="preserve">.  PAIEUG opines that promotion of the public interest through settlement requires the compromise of all of the public, not merely a </w:t>
      </w:r>
      <w:r w:rsidR="007F5E66">
        <w:rPr>
          <w:sz w:val="26"/>
          <w:szCs w:val="26"/>
        </w:rPr>
        <w:t>subset of the public.  PAIEUG fu</w:t>
      </w:r>
      <w:r w:rsidR="00014F98">
        <w:rPr>
          <w:sz w:val="26"/>
          <w:szCs w:val="26"/>
        </w:rPr>
        <w:t>rther opines that the public interest cannot be adequately accounted for if the interests of one of PECO’s major customer classes are not adequately addressed.  Accordingly, PAIEUG requests that the ALJ’s finding that the Partial Settlement promotes the public interest should be rejected.  PAIEUG Exc. at 7-9.</w:t>
      </w:r>
    </w:p>
    <w:p w:rsidR="007F5E66" w:rsidRDefault="007F5E66" w:rsidP="00D26D41">
      <w:pPr>
        <w:pStyle w:val="OutlineL2"/>
        <w:numPr>
          <w:ilvl w:val="0"/>
          <w:numId w:val="0"/>
        </w:numPr>
        <w:tabs>
          <w:tab w:val="left" w:pos="0"/>
        </w:tabs>
        <w:spacing w:after="0" w:line="360" w:lineRule="auto"/>
        <w:rPr>
          <w:sz w:val="26"/>
          <w:szCs w:val="26"/>
        </w:rPr>
      </w:pPr>
    </w:p>
    <w:p w:rsidR="004C3B6B" w:rsidRDefault="007F5E66" w:rsidP="00D26D41">
      <w:pPr>
        <w:pStyle w:val="OutlineL2"/>
        <w:numPr>
          <w:ilvl w:val="0"/>
          <w:numId w:val="0"/>
        </w:numPr>
        <w:tabs>
          <w:tab w:val="left" w:pos="0"/>
        </w:tabs>
        <w:spacing w:after="0" w:line="360" w:lineRule="auto"/>
        <w:rPr>
          <w:sz w:val="26"/>
          <w:szCs w:val="26"/>
        </w:rPr>
      </w:pPr>
      <w:r>
        <w:rPr>
          <w:sz w:val="26"/>
          <w:szCs w:val="26"/>
        </w:rPr>
        <w:tab/>
      </w:r>
      <w:r>
        <w:rPr>
          <w:sz w:val="26"/>
          <w:szCs w:val="26"/>
        </w:rPr>
        <w:tab/>
      </w:r>
      <w:r w:rsidR="005B69CA">
        <w:rPr>
          <w:sz w:val="26"/>
          <w:szCs w:val="26"/>
        </w:rPr>
        <w:t xml:space="preserve">In its Replies to Exceptions, PECO states that PAIEUG’s Exception merely repeats its general objections to the </w:t>
      </w:r>
      <w:r w:rsidR="00B46630">
        <w:rPr>
          <w:sz w:val="26"/>
          <w:szCs w:val="26"/>
        </w:rPr>
        <w:t xml:space="preserve">Partial </w:t>
      </w:r>
      <w:r w:rsidR="005B69CA">
        <w:rPr>
          <w:sz w:val="26"/>
          <w:szCs w:val="26"/>
        </w:rPr>
        <w:t>Settlement</w:t>
      </w:r>
      <w:r w:rsidR="00F67997">
        <w:rPr>
          <w:sz w:val="26"/>
          <w:szCs w:val="26"/>
        </w:rPr>
        <w:t xml:space="preserve"> that</w:t>
      </w:r>
      <w:r w:rsidR="00C51ED8">
        <w:rPr>
          <w:sz w:val="26"/>
          <w:szCs w:val="26"/>
        </w:rPr>
        <w:t xml:space="preserve"> the ALJ found unavailing.  PECO notes that the ALJ concluded that the </w:t>
      </w:r>
      <w:r w:rsidR="00B46630">
        <w:rPr>
          <w:sz w:val="26"/>
          <w:szCs w:val="26"/>
        </w:rPr>
        <w:t xml:space="preserve">Partial </w:t>
      </w:r>
      <w:r w:rsidR="00C51ED8">
        <w:rPr>
          <w:sz w:val="26"/>
          <w:szCs w:val="26"/>
        </w:rPr>
        <w:t xml:space="preserve">Settlement was in the public interest because </w:t>
      </w:r>
      <w:r w:rsidR="00A371E2">
        <w:rPr>
          <w:sz w:val="26"/>
          <w:szCs w:val="26"/>
        </w:rPr>
        <w:t>it</w:t>
      </w:r>
      <w:r w:rsidR="00C51ED8">
        <w:rPr>
          <w:sz w:val="26"/>
          <w:szCs w:val="26"/>
        </w:rPr>
        <w:t xml:space="preserve"> reflects reasonable compromises on several disputed issues and also provides benefits to low-income, residential, small commercial and medium commercial customers.  PECO also notes that the ALJ concluded that the </w:t>
      </w:r>
      <w:r w:rsidR="00B46630">
        <w:rPr>
          <w:sz w:val="26"/>
          <w:szCs w:val="26"/>
        </w:rPr>
        <w:t xml:space="preserve">Partial </w:t>
      </w:r>
      <w:r w:rsidR="00C51ED8">
        <w:rPr>
          <w:sz w:val="26"/>
          <w:szCs w:val="26"/>
        </w:rPr>
        <w:t xml:space="preserve">Settlement reduced litigation expenses because only four Parties filed reply briefs to address the two litigated issues.  PECO explains that the issue of whether certain PJM Charges should be recovered by PECO through a non-bypassable TSC was entirely reserved for litigation in the </w:t>
      </w:r>
      <w:r w:rsidR="00B46630">
        <w:rPr>
          <w:sz w:val="26"/>
          <w:szCs w:val="26"/>
        </w:rPr>
        <w:t xml:space="preserve">Partial </w:t>
      </w:r>
      <w:r w:rsidR="00C51ED8">
        <w:rPr>
          <w:sz w:val="26"/>
          <w:szCs w:val="26"/>
        </w:rPr>
        <w:t xml:space="preserve">Settlement, and there is no basis for PAIEUG’s claim that a lack of benefit to Large C&amp;I customers in a partial settlement dictates rejection of the ALJ’s finding that the </w:t>
      </w:r>
      <w:r w:rsidR="00B46630">
        <w:rPr>
          <w:sz w:val="26"/>
          <w:szCs w:val="26"/>
        </w:rPr>
        <w:t xml:space="preserve">Partial </w:t>
      </w:r>
      <w:r w:rsidR="00C51ED8">
        <w:rPr>
          <w:sz w:val="26"/>
          <w:szCs w:val="26"/>
        </w:rPr>
        <w:t>Settlement is in the public interest.  PECO R. Exc. at 8-9.</w:t>
      </w:r>
    </w:p>
    <w:p w:rsidR="00873A9B" w:rsidRDefault="00873A9B" w:rsidP="00D26D41">
      <w:pPr>
        <w:pStyle w:val="OutlineL2"/>
        <w:numPr>
          <w:ilvl w:val="0"/>
          <w:numId w:val="0"/>
        </w:numPr>
        <w:tabs>
          <w:tab w:val="left" w:pos="0"/>
        </w:tabs>
        <w:spacing w:after="0" w:line="360" w:lineRule="auto"/>
        <w:rPr>
          <w:sz w:val="26"/>
          <w:szCs w:val="26"/>
        </w:rPr>
      </w:pPr>
    </w:p>
    <w:p w:rsidR="009E1601" w:rsidRDefault="00BE6DCD" w:rsidP="00D26D41">
      <w:pPr>
        <w:pStyle w:val="OutlineL2"/>
        <w:keepNext/>
        <w:numPr>
          <w:ilvl w:val="0"/>
          <w:numId w:val="0"/>
        </w:numPr>
        <w:tabs>
          <w:tab w:val="left" w:pos="0"/>
        </w:tabs>
        <w:spacing w:after="0" w:line="360" w:lineRule="auto"/>
        <w:rPr>
          <w:b/>
          <w:sz w:val="26"/>
          <w:szCs w:val="26"/>
        </w:rPr>
      </w:pPr>
      <w:r>
        <w:rPr>
          <w:b/>
          <w:sz w:val="26"/>
          <w:szCs w:val="26"/>
        </w:rPr>
        <w:t>F</w:t>
      </w:r>
      <w:r w:rsidR="009E1601" w:rsidRPr="00C8056B">
        <w:rPr>
          <w:b/>
          <w:sz w:val="26"/>
          <w:szCs w:val="26"/>
        </w:rPr>
        <w:t>.</w:t>
      </w:r>
      <w:r w:rsidR="009E1601" w:rsidRPr="00C8056B">
        <w:rPr>
          <w:b/>
          <w:sz w:val="26"/>
          <w:szCs w:val="26"/>
        </w:rPr>
        <w:tab/>
        <w:t>Disposition of the Partial Settlement</w:t>
      </w:r>
    </w:p>
    <w:p w:rsidR="00873A9B" w:rsidRDefault="00873A9B" w:rsidP="00D26D41">
      <w:pPr>
        <w:pStyle w:val="OutlineL2"/>
        <w:keepNext/>
        <w:numPr>
          <w:ilvl w:val="0"/>
          <w:numId w:val="0"/>
        </w:numPr>
        <w:tabs>
          <w:tab w:val="left" w:pos="0"/>
        </w:tabs>
        <w:spacing w:after="0" w:line="360" w:lineRule="auto"/>
        <w:rPr>
          <w:b/>
          <w:sz w:val="26"/>
          <w:szCs w:val="26"/>
        </w:rPr>
      </w:pPr>
    </w:p>
    <w:p w:rsidR="009E1601" w:rsidRPr="00674F88" w:rsidRDefault="009E1601" w:rsidP="00D26D41">
      <w:pPr>
        <w:rPr>
          <w:rFonts w:ascii="Times New Roman" w:hAnsi="Times New Roman"/>
          <w:sz w:val="26"/>
          <w:szCs w:val="26"/>
        </w:rPr>
      </w:pPr>
      <w:r>
        <w:rPr>
          <w:b/>
          <w:sz w:val="26"/>
          <w:szCs w:val="26"/>
        </w:rPr>
        <w:tab/>
      </w:r>
      <w:r>
        <w:rPr>
          <w:b/>
          <w:sz w:val="26"/>
          <w:szCs w:val="26"/>
        </w:rPr>
        <w:tab/>
      </w:r>
      <w:r w:rsidRPr="00674F88">
        <w:rPr>
          <w:rFonts w:ascii="Times New Roman" w:hAnsi="Times New Roman"/>
          <w:sz w:val="26"/>
          <w:szCs w:val="26"/>
        </w:rPr>
        <w:t xml:space="preserve">As noted above, a </w:t>
      </w:r>
      <w:r>
        <w:rPr>
          <w:rFonts w:ascii="Times New Roman" w:hAnsi="Times New Roman"/>
          <w:sz w:val="26"/>
          <w:szCs w:val="26"/>
        </w:rPr>
        <w:t xml:space="preserve">Partial </w:t>
      </w:r>
      <w:r w:rsidRPr="00674F88">
        <w:rPr>
          <w:rFonts w:ascii="Times New Roman" w:hAnsi="Times New Roman"/>
          <w:sz w:val="26"/>
          <w:szCs w:val="26"/>
        </w:rPr>
        <w:t>S</w:t>
      </w:r>
      <w:r>
        <w:rPr>
          <w:rFonts w:ascii="Times New Roman" w:hAnsi="Times New Roman"/>
          <w:sz w:val="26"/>
          <w:szCs w:val="26"/>
        </w:rPr>
        <w:t>e</w:t>
      </w:r>
      <w:r w:rsidRPr="00674F88">
        <w:rPr>
          <w:rFonts w:ascii="Times New Roman" w:hAnsi="Times New Roman"/>
          <w:sz w:val="26"/>
          <w:szCs w:val="26"/>
        </w:rPr>
        <w:t>ttlement in principle of the majority of issues was reached prior to the hearing dates, thereby negating the need for the scheduled evidentiary hearings on the settled issues</w:t>
      </w:r>
      <w:r>
        <w:rPr>
          <w:rFonts w:ascii="Times New Roman" w:hAnsi="Times New Roman"/>
          <w:sz w:val="26"/>
          <w:szCs w:val="26"/>
        </w:rPr>
        <w:t xml:space="preserve">.  Cross-examination of nearly all of the witnesses </w:t>
      </w:r>
      <w:r w:rsidR="00A57C12">
        <w:rPr>
          <w:rFonts w:ascii="Times New Roman" w:hAnsi="Times New Roman"/>
          <w:sz w:val="26"/>
          <w:szCs w:val="26"/>
        </w:rPr>
        <w:t>was</w:t>
      </w:r>
      <w:r>
        <w:rPr>
          <w:rFonts w:ascii="Times New Roman" w:hAnsi="Times New Roman"/>
          <w:sz w:val="26"/>
          <w:szCs w:val="26"/>
        </w:rPr>
        <w:t xml:space="preserve"> waived</w:t>
      </w:r>
      <w:r w:rsidRPr="00674F88">
        <w:rPr>
          <w:rFonts w:ascii="Times New Roman" w:hAnsi="Times New Roman"/>
          <w:sz w:val="26"/>
          <w:szCs w:val="26"/>
        </w:rPr>
        <w:t>.  However,</w:t>
      </w:r>
      <w:r w:rsidR="00AF117B">
        <w:rPr>
          <w:rFonts w:ascii="Times New Roman" w:hAnsi="Times New Roman"/>
          <w:sz w:val="26"/>
          <w:szCs w:val="26"/>
        </w:rPr>
        <w:t xml:space="preserve"> an </w:t>
      </w:r>
      <w:r w:rsidR="00FA0800">
        <w:rPr>
          <w:rFonts w:ascii="Times New Roman" w:hAnsi="Times New Roman"/>
          <w:sz w:val="26"/>
          <w:szCs w:val="26"/>
        </w:rPr>
        <w:t>evidentiary hearing</w:t>
      </w:r>
      <w:r w:rsidR="00AF117B">
        <w:rPr>
          <w:rFonts w:ascii="Times New Roman" w:hAnsi="Times New Roman"/>
          <w:sz w:val="26"/>
          <w:szCs w:val="26"/>
        </w:rPr>
        <w:t xml:space="preserve"> was held for purposes of allowing cross-examination by the </w:t>
      </w:r>
      <w:r w:rsidRPr="00674F88">
        <w:rPr>
          <w:rFonts w:ascii="Times New Roman" w:hAnsi="Times New Roman"/>
          <w:sz w:val="26"/>
          <w:szCs w:val="26"/>
        </w:rPr>
        <w:t xml:space="preserve">Parties </w:t>
      </w:r>
      <w:r w:rsidR="00FA0800">
        <w:rPr>
          <w:rFonts w:ascii="Times New Roman" w:hAnsi="Times New Roman"/>
          <w:sz w:val="26"/>
          <w:szCs w:val="26"/>
        </w:rPr>
        <w:t>with respect to the two</w:t>
      </w:r>
      <w:r w:rsidR="0003333C">
        <w:rPr>
          <w:rFonts w:ascii="Times New Roman" w:hAnsi="Times New Roman"/>
          <w:sz w:val="26"/>
          <w:szCs w:val="26"/>
        </w:rPr>
        <w:t xml:space="preserve"> </w:t>
      </w:r>
      <w:r>
        <w:rPr>
          <w:rFonts w:ascii="Times New Roman" w:hAnsi="Times New Roman"/>
          <w:sz w:val="26"/>
          <w:szCs w:val="26"/>
        </w:rPr>
        <w:t>issue</w:t>
      </w:r>
      <w:r w:rsidR="00FA0800">
        <w:rPr>
          <w:rFonts w:ascii="Times New Roman" w:hAnsi="Times New Roman"/>
          <w:sz w:val="26"/>
          <w:szCs w:val="26"/>
        </w:rPr>
        <w:t>s</w:t>
      </w:r>
      <w:r w:rsidR="00F67997">
        <w:rPr>
          <w:rFonts w:ascii="Times New Roman" w:hAnsi="Times New Roman"/>
          <w:sz w:val="26"/>
          <w:szCs w:val="26"/>
        </w:rPr>
        <w:t xml:space="preserve"> that were</w:t>
      </w:r>
      <w:r w:rsidR="0003333C">
        <w:rPr>
          <w:rFonts w:ascii="Times New Roman" w:hAnsi="Times New Roman"/>
          <w:sz w:val="26"/>
          <w:szCs w:val="26"/>
        </w:rPr>
        <w:t xml:space="preserve"> reserved for litigation</w:t>
      </w:r>
      <w:r w:rsidR="00F92113">
        <w:rPr>
          <w:rFonts w:ascii="Times New Roman" w:hAnsi="Times New Roman"/>
          <w:sz w:val="26"/>
          <w:szCs w:val="26"/>
        </w:rPr>
        <w:t xml:space="preserve"> that</w:t>
      </w:r>
      <w:r w:rsidRPr="00674F88">
        <w:rPr>
          <w:rFonts w:ascii="Times New Roman" w:hAnsi="Times New Roman"/>
          <w:sz w:val="26"/>
          <w:szCs w:val="26"/>
        </w:rPr>
        <w:t xml:space="preserve"> </w:t>
      </w:r>
      <w:r>
        <w:rPr>
          <w:rFonts w:ascii="Times New Roman" w:hAnsi="Times New Roman"/>
          <w:sz w:val="26"/>
          <w:szCs w:val="26"/>
        </w:rPr>
        <w:t>concern</w:t>
      </w:r>
      <w:r w:rsidR="00F92113">
        <w:rPr>
          <w:rFonts w:ascii="Times New Roman" w:hAnsi="Times New Roman"/>
          <w:sz w:val="26"/>
          <w:szCs w:val="26"/>
        </w:rPr>
        <w:t>ed</w:t>
      </w:r>
      <w:r>
        <w:rPr>
          <w:rFonts w:ascii="Times New Roman" w:hAnsi="Times New Roman"/>
          <w:sz w:val="26"/>
          <w:szCs w:val="26"/>
        </w:rPr>
        <w:t xml:space="preserve"> the </w:t>
      </w:r>
      <w:r w:rsidR="00FA0800">
        <w:rPr>
          <w:sz w:val="26"/>
          <w:szCs w:val="26"/>
        </w:rPr>
        <w:t xml:space="preserve">Medium Commercial Class procurement plan and collection of various PJM charges.  </w:t>
      </w:r>
      <w:r w:rsidRPr="00674F88">
        <w:rPr>
          <w:rFonts w:ascii="Times New Roman" w:hAnsi="Times New Roman"/>
          <w:sz w:val="26"/>
          <w:szCs w:val="26"/>
        </w:rPr>
        <w:t>As such, during the hearings, t</w:t>
      </w:r>
      <w:r w:rsidR="0003333C">
        <w:rPr>
          <w:rFonts w:ascii="Times New Roman" w:hAnsi="Times New Roman"/>
          <w:sz w:val="26"/>
          <w:szCs w:val="26"/>
        </w:rPr>
        <w:t>he Parties’ respective testimonies</w:t>
      </w:r>
      <w:r w:rsidRPr="00674F88">
        <w:rPr>
          <w:rFonts w:ascii="Times New Roman" w:hAnsi="Times New Roman"/>
          <w:sz w:val="26"/>
          <w:szCs w:val="26"/>
        </w:rPr>
        <w:t xml:space="preserve"> and exhibits were admitted into the record.  The </w:t>
      </w:r>
      <w:r w:rsidR="00B46630">
        <w:rPr>
          <w:rFonts w:ascii="Times New Roman" w:hAnsi="Times New Roman"/>
          <w:sz w:val="26"/>
          <w:szCs w:val="26"/>
        </w:rPr>
        <w:t xml:space="preserve">Partial </w:t>
      </w:r>
      <w:r w:rsidRPr="00674F88">
        <w:rPr>
          <w:rFonts w:ascii="Times New Roman" w:hAnsi="Times New Roman"/>
          <w:sz w:val="26"/>
          <w:szCs w:val="26"/>
        </w:rPr>
        <w:t xml:space="preserve">Settlement was not signed by all the Parties, but it was </w:t>
      </w:r>
      <w:r>
        <w:rPr>
          <w:rFonts w:ascii="Times New Roman" w:hAnsi="Times New Roman"/>
          <w:sz w:val="26"/>
          <w:szCs w:val="26"/>
        </w:rPr>
        <w:t>also un</w:t>
      </w:r>
      <w:r w:rsidRPr="00674F88">
        <w:rPr>
          <w:rFonts w:ascii="Times New Roman" w:hAnsi="Times New Roman"/>
          <w:sz w:val="26"/>
          <w:szCs w:val="26"/>
        </w:rPr>
        <w:t xml:space="preserve">opposed by </w:t>
      </w:r>
      <w:r>
        <w:rPr>
          <w:rFonts w:ascii="Times New Roman" w:hAnsi="Times New Roman"/>
          <w:sz w:val="26"/>
          <w:szCs w:val="26"/>
        </w:rPr>
        <w:t>any Party</w:t>
      </w:r>
      <w:r w:rsidR="00FA0800">
        <w:rPr>
          <w:rFonts w:ascii="Times New Roman" w:hAnsi="Times New Roman"/>
          <w:sz w:val="26"/>
          <w:szCs w:val="26"/>
        </w:rPr>
        <w:t xml:space="preserve"> with the exception of PAIEUG</w:t>
      </w:r>
      <w:r w:rsidRPr="00674F88">
        <w:rPr>
          <w:rFonts w:ascii="Times New Roman" w:hAnsi="Times New Roman"/>
          <w:sz w:val="26"/>
          <w:szCs w:val="26"/>
        </w:rPr>
        <w:t>.</w:t>
      </w:r>
    </w:p>
    <w:p w:rsidR="00C00A98" w:rsidRPr="00674F88" w:rsidRDefault="00C00A98" w:rsidP="00D26D41">
      <w:pPr>
        <w:rPr>
          <w:rFonts w:ascii="Times New Roman" w:hAnsi="Times New Roman"/>
          <w:sz w:val="26"/>
          <w:szCs w:val="26"/>
        </w:rPr>
      </w:pPr>
    </w:p>
    <w:p w:rsidR="009E1601" w:rsidRDefault="009E1601" w:rsidP="00D26D41">
      <w:pPr>
        <w:rPr>
          <w:rFonts w:ascii="Times New Roman" w:hAnsi="Times New Roman"/>
          <w:sz w:val="26"/>
          <w:szCs w:val="26"/>
        </w:rPr>
      </w:pPr>
      <w:r w:rsidRPr="00674F88">
        <w:rPr>
          <w:rFonts w:ascii="Times New Roman" w:hAnsi="Times New Roman"/>
          <w:sz w:val="26"/>
          <w:szCs w:val="26"/>
        </w:rPr>
        <w:tab/>
      </w:r>
      <w:r w:rsidRPr="00D664C0">
        <w:rPr>
          <w:rFonts w:ascii="Times New Roman" w:hAnsi="Times New Roman"/>
          <w:i/>
          <w:sz w:val="26"/>
          <w:szCs w:val="26"/>
        </w:rPr>
        <w:tab/>
      </w:r>
      <w:r>
        <w:rPr>
          <w:rFonts w:ascii="Times New Roman" w:hAnsi="Times New Roman"/>
          <w:sz w:val="26"/>
          <w:szCs w:val="26"/>
        </w:rPr>
        <w:t xml:space="preserve">Based on our review of the Partial Settlement, </w:t>
      </w:r>
      <w:r w:rsidR="00BE6DCD">
        <w:rPr>
          <w:rFonts w:ascii="Times New Roman" w:hAnsi="Times New Roman"/>
          <w:sz w:val="26"/>
          <w:szCs w:val="26"/>
        </w:rPr>
        <w:t xml:space="preserve">the Exceptions and Replies thereto, we are in agreement with the Company that there is no reason to reject the Partial Settlement </w:t>
      </w:r>
      <w:r w:rsidR="001D78BA">
        <w:rPr>
          <w:rFonts w:ascii="Times New Roman" w:hAnsi="Times New Roman"/>
          <w:sz w:val="26"/>
          <w:szCs w:val="26"/>
        </w:rPr>
        <w:t xml:space="preserve">based upon the PAIEUG Exception </w:t>
      </w:r>
      <w:r w:rsidR="0003333C">
        <w:rPr>
          <w:rFonts w:ascii="Times New Roman" w:hAnsi="Times New Roman"/>
          <w:sz w:val="26"/>
          <w:szCs w:val="26"/>
        </w:rPr>
        <w:t xml:space="preserve">that the Partial Settlement does not satisfy the public interest because </w:t>
      </w:r>
      <w:r w:rsidR="00BE6DCD">
        <w:rPr>
          <w:rFonts w:ascii="Times New Roman" w:hAnsi="Times New Roman"/>
          <w:sz w:val="26"/>
          <w:szCs w:val="26"/>
        </w:rPr>
        <w:t xml:space="preserve">the issue PAIEUG refers to in its Exceptions was specifically excluded from the Partial Settlement for </w:t>
      </w:r>
      <w:r w:rsidR="005F73DA">
        <w:rPr>
          <w:rFonts w:ascii="Times New Roman" w:hAnsi="Times New Roman"/>
          <w:sz w:val="26"/>
          <w:szCs w:val="26"/>
        </w:rPr>
        <w:t xml:space="preserve">litigation among the Parties.  Instead, </w:t>
      </w:r>
      <w:r>
        <w:rPr>
          <w:rFonts w:ascii="Times New Roman" w:hAnsi="Times New Roman"/>
          <w:sz w:val="26"/>
          <w:szCs w:val="26"/>
        </w:rPr>
        <w:t>we find that t</w:t>
      </w:r>
      <w:r w:rsidRPr="00674F88">
        <w:rPr>
          <w:rFonts w:ascii="Times New Roman" w:hAnsi="Times New Roman"/>
          <w:sz w:val="26"/>
          <w:szCs w:val="26"/>
        </w:rPr>
        <w:t>here are a number of settled</w:t>
      </w:r>
      <w:r>
        <w:rPr>
          <w:rFonts w:ascii="Times New Roman" w:hAnsi="Times New Roman"/>
          <w:sz w:val="26"/>
          <w:szCs w:val="26"/>
        </w:rPr>
        <w:t xml:space="preserve"> issues within the</w:t>
      </w:r>
      <w:r w:rsidRPr="00674F88">
        <w:rPr>
          <w:rFonts w:ascii="Times New Roman" w:hAnsi="Times New Roman"/>
          <w:sz w:val="26"/>
          <w:szCs w:val="26"/>
        </w:rPr>
        <w:t xml:space="preserve"> </w:t>
      </w:r>
      <w:r w:rsidR="00FC672F">
        <w:rPr>
          <w:rFonts w:ascii="Times New Roman" w:hAnsi="Times New Roman"/>
          <w:sz w:val="26"/>
          <w:szCs w:val="26"/>
        </w:rPr>
        <w:t xml:space="preserve">Partial </w:t>
      </w:r>
      <w:r w:rsidRPr="00674F88">
        <w:rPr>
          <w:rFonts w:ascii="Times New Roman" w:hAnsi="Times New Roman"/>
          <w:sz w:val="26"/>
          <w:szCs w:val="26"/>
        </w:rPr>
        <w:t xml:space="preserve">Settlement that are beneficial to </w:t>
      </w:r>
      <w:r w:rsidR="001D78BA">
        <w:rPr>
          <w:rFonts w:ascii="Times New Roman" w:hAnsi="Times New Roman"/>
          <w:sz w:val="26"/>
          <w:szCs w:val="26"/>
        </w:rPr>
        <w:t xml:space="preserve">all </w:t>
      </w:r>
      <w:r w:rsidRPr="00674F88">
        <w:rPr>
          <w:rFonts w:ascii="Times New Roman" w:hAnsi="Times New Roman"/>
          <w:sz w:val="26"/>
          <w:szCs w:val="26"/>
        </w:rPr>
        <w:t>customers.  Among th</w:t>
      </w:r>
      <w:r w:rsidR="00F92113">
        <w:rPr>
          <w:rFonts w:ascii="Times New Roman" w:hAnsi="Times New Roman"/>
          <w:sz w:val="26"/>
          <w:szCs w:val="26"/>
        </w:rPr>
        <w:t>o</w:t>
      </w:r>
      <w:r w:rsidRPr="00674F88">
        <w:rPr>
          <w:rFonts w:ascii="Times New Roman" w:hAnsi="Times New Roman"/>
          <w:sz w:val="26"/>
          <w:szCs w:val="26"/>
        </w:rPr>
        <w:t>se provisions are:</w:t>
      </w:r>
      <w:r>
        <w:rPr>
          <w:rFonts w:ascii="Times New Roman" w:hAnsi="Times New Roman"/>
          <w:sz w:val="26"/>
          <w:szCs w:val="26"/>
        </w:rPr>
        <w:t xml:space="preserve"> </w:t>
      </w:r>
      <w:r w:rsidRPr="00674F88">
        <w:rPr>
          <w:rFonts w:ascii="Times New Roman" w:hAnsi="Times New Roman"/>
          <w:sz w:val="26"/>
          <w:szCs w:val="26"/>
        </w:rPr>
        <w:t xml:space="preserve"> (1) </w:t>
      </w:r>
      <w:r w:rsidR="0003333C">
        <w:rPr>
          <w:rFonts w:ascii="Times New Roman" w:hAnsi="Times New Roman"/>
          <w:sz w:val="26"/>
          <w:szCs w:val="26"/>
        </w:rPr>
        <w:t xml:space="preserve">the avoidance of </w:t>
      </w:r>
      <w:r>
        <w:rPr>
          <w:rFonts w:ascii="Times New Roman" w:hAnsi="Times New Roman"/>
          <w:sz w:val="26"/>
          <w:szCs w:val="26"/>
        </w:rPr>
        <w:t>substantial litigation a</w:t>
      </w:r>
      <w:r w:rsidR="0003333C">
        <w:rPr>
          <w:rFonts w:ascii="Times New Roman" w:hAnsi="Times New Roman"/>
          <w:sz w:val="26"/>
          <w:szCs w:val="26"/>
        </w:rPr>
        <w:t>nd associated costs</w:t>
      </w:r>
      <w:r w:rsidRPr="00674F88">
        <w:rPr>
          <w:rFonts w:ascii="Times New Roman" w:hAnsi="Times New Roman"/>
          <w:sz w:val="26"/>
          <w:szCs w:val="26"/>
        </w:rPr>
        <w:t>; (2) the inclusion o</w:t>
      </w:r>
      <w:r>
        <w:rPr>
          <w:rFonts w:ascii="Times New Roman" w:hAnsi="Times New Roman"/>
          <w:sz w:val="26"/>
          <w:szCs w:val="26"/>
        </w:rPr>
        <w:t xml:space="preserve">f </w:t>
      </w:r>
      <w:r w:rsidR="0003333C">
        <w:rPr>
          <w:rFonts w:ascii="Times New Roman" w:hAnsi="Times New Roman"/>
          <w:sz w:val="26"/>
          <w:szCs w:val="26"/>
        </w:rPr>
        <w:t>a Revised DSP consistent with the Company’</w:t>
      </w:r>
      <w:r>
        <w:rPr>
          <w:rFonts w:ascii="Times New Roman" w:hAnsi="Times New Roman"/>
          <w:sz w:val="26"/>
          <w:szCs w:val="26"/>
        </w:rPr>
        <w:t>s original proposal and existing DSP II</w:t>
      </w:r>
      <w:r w:rsidRPr="00674F88">
        <w:rPr>
          <w:rFonts w:ascii="Times New Roman" w:hAnsi="Times New Roman"/>
          <w:sz w:val="26"/>
          <w:szCs w:val="26"/>
        </w:rPr>
        <w:t xml:space="preserve">; </w:t>
      </w:r>
      <w:r>
        <w:rPr>
          <w:rFonts w:ascii="Times New Roman" w:hAnsi="Times New Roman"/>
          <w:sz w:val="26"/>
          <w:szCs w:val="26"/>
        </w:rPr>
        <w:t xml:space="preserve">(3) </w:t>
      </w:r>
      <w:r w:rsidR="00EA6981">
        <w:rPr>
          <w:rFonts w:ascii="Times New Roman" w:hAnsi="Times New Roman"/>
          <w:sz w:val="26"/>
          <w:szCs w:val="26"/>
        </w:rPr>
        <w:t xml:space="preserve">the </w:t>
      </w:r>
      <w:r w:rsidR="007B2984">
        <w:rPr>
          <w:rFonts w:ascii="Times New Roman" w:hAnsi="Times New Roman"/>
          <w:sz w:val="26"/>
          <w:szCs w:val="26"/>
        </w:rPr>
        <w:t>provi</w:t>
      </w:r>
      <w:r w:rsidR="00EA6981">
        <w:rPr>
          <w:rFonts w:ascii="Times New Roman" w:hAnsi="Times New Roman"/>
          <w:sz w:val="26"/>
          <w:szCs w:val="26"/>
        </w:rPr>
        <w:t>sion of</w:t>
      </w:r>
      <w:r w:rsidR="007B2984">
        <w:rPr>
          <w:rFonts w:ascii="Times New Roman" w:hAnsi="Times New Roman"/>
          <w:sz w:val="26"/>
          <w:szCs w:val="26"/>
        </w:rPr>
        <w:t xml:space="preserve"> flexibility to address new default service structures in the future;</w:t>
      </w:r>
      <w:r>
        <w:rPr>
          <w:rFonts w:ascii="Times New Roman" w:hAnsi="Times New Roman"/>
          <w:sz w:val="26"/>
          <w:szCs w:val="26"/>
        </w:rPr>
        <w:t xml:space="preserve"> (4) </w:t>
      </w:r>
      <w:r w:rsidR="00EA6981">
        <w:rPr>
          <w:rFonts w:ascii="Times New Roman" w:hAnsi="Times New Roman"/>
          <w:sz w:val="26"/>
          <w:szCs w:val="26"/>
        </w:rPr>
        <w:t>the protection of</w:t>
      </w:r>
      <w:r w:rsidR="007B2984">
        <w:rPr>
          <w:rFonts w:ascii="Times New Roman" w:hAnsi="Times New Roman"/>
          <w:sz w:val="26"/>
          <w:szCs w:val="26"/>
        </w:rPr>
        <w:t xml:space="preserve"> Residential and Small Commercial customers from risks associated with the procurement of a large amount of default service supply during a short time period</w:t>
      </w:r>
      <w:r>
        <w:rPr>
          <w:rFonts w:ascii="Times New Roman" w:hAnsi="Times New Roman"/>
          <w:sz w:val="26"/>
          <w:szCs w:val="26"/>
        </w:rPr>
        <w:t>; (5</w:t>
      </w:r>
      <w:r w:rsidRPr="00674F88">
        <w:rPr>
          <w:rFonts w:ascii="Times New Roman" w:hAnsi="Times New Roman"/>
          <w:sz w:val="26"/>
          <w:szCs w:val="26"/>
        </w:rPr>
        <w:t xml:space="preserve">) </w:t>
      </w:r>
      <w:r w:rsidR="007B2984">
        <w:rPr>
          <w:rFonts w:ascii="Times New Roman" w:hAnsi="Times New Roman"/>
          <w:sz w:val="26"/>
          <w:szCs w:val="26"/>
        </w:rPr>
        <w:t xml:space="preserve">the replacement of PECO’s proposed </w:t>
      </w:r>
      <w:r w:rsidR="00F92113">
        <w:rPr>
          <w:rFonts w:ascii="Times New Roman" w:hAnsi="Times New Roman"/>
          <w:sz w:val="26"/>
          <w:szCs w:val="26"/>
        </w:rPr>
        <w:t>53-</w:t>
      </w:r>
      <w:r w:rsidR="007B2984">
        <w:rPr>
          <w:rFonts w:ascii="Times New Roman" w:hAnsi="Times New Roman"/>
          <w:sz w:val="26"/>
          <w:szCs w:val="26"/>
        </w:rPr>
        <w:t xml:space="preserve">month FPFR product with two 17-month FPFR contracts </w:t>
      </w:r>
      <w:r w:rsidR="00BF53AF">
        <w:rPr>
          <w:rFonts w:ascii="Times New Roman" w:hAnsi="Times New Roman"/>
          <w:sz w:val="26"/>
          <w:szCs w:val="26"/>
        </w:rPr>
        <w:t xml:space="preserve">and spot purchases </w:t>
      </w:r>
      <w:r w:rsidR="007B2984">
        <w:rPr>
          <w:rFonts w:ascii="Times New Roman" w:hAnsi="Times New Roman"/>
          <w:sz w:val="26"/>
          <w:szCs w:val="26"/>
        </w:rPr>
        <w:t>for the Residential procurement</w:t>
      </w:r>
      <w:r w:rsidRPr="00674F88">
        <w:rPr>
          <w:rFonts w:ascii="Times New Roman" w:hAnsi="Times New Roman"/>
          <w:sz w:val="26"/>
          <w:szCs w:val="26"/>
        </w:rPr>
        <w:t xml:space="preserve">; </w:t>
      </w:r>
      <w:r>
        <w:rPr>
          <w:rFonts w:ascii="Times New Roman" w:hAnsi="Times New Roman"/>
          <w:sz w:val="26"/>
          <w:szCs w:val="26"/>
        </w:rPr>
        <w:t>(6</w:t>
      </w:r>
      <w:r w:rsidRPr="00674F88">
        <w:rPr>
          <w:rFonts w:ascii="Times New Roman" w:hAnsi="Times New Roman"/>
          <w:sz w:val="26"/>
          <w:szCs w:val="26"/>
        </w:rPr>
        <w:t xml:space="preserve">) </w:t>
      </w:r>
      <w:r w:rsidR="007B2984">
        <w:rPr>
          <w:rFonts w:ascii="Times New Roman" w:hAnsi="Times New Roman"/>
          <w:sz w:val="26"/>
          <w:szCs w:val="26"/>
        </w:rPr>
        <w:t>the adjustment in the Spring procurement date</w:t>
      </w:r>
      <w:r w:rsidR="00BF53AF">
        <w:rPr>
          <w:rFonts w:ascii="Times New Roman" w:hAnsi="Times New Roman"/>
          <w:sz w:val="26"/>
          <w:szCs w:val="26"/>
        </w:rPr>
        <w:t>s</w:t>
      </w:r>
      <w:r w:rsidR="007B2984">
        <w:rPr>
          <w:rFonts w:ascii="Times New Roman" w:hAnsi="Times New Roman"/>
          <w:sz w:val="26"/>
          <w:szCs w:val="26"/>
        </w:rPr>
        <w:t xml:space="preserve"> from </w:t>
      </w:r>
      <w:r w:rsidR="00BF53AF">
        <w:rPr>
          <w:rFonts w:ascii="Times New Roman" w:hAnsi="Times New Roman"/>
          <w:sz w:val="26"/>
          <w:szCs w:val="26"/>
        </w:rPr>
        <w:t>January/</w:t>
      </w:r>
      <w:r w:rsidR="007B2984">
        <w:rPr>
          <w:rFonts w:ascii="Times New Roman" w:hAnsi="Times New Roman"/>
          <w:sz w:val="26"/>
          <w:szCs w:val="26"/>
        </w:rPr>
        <w:t>February to March</w:t>
      </w:r>
      <w:r w:rsidR="00BF53AF">
        <w:rPr>
          <w:rFonts w:ascii="Times New Roman" w:hAnsi="Times New Roman"/>
          <w:sz w:val="26"/>
          <w:szCs w:val="26"/>
        </w:rPr>
        <w:t xml:space="preserve"> of each year</w:t>
      </w:r>
      <w:r w:rsidRPr="00674F88">
        <w:rPr>
          <w:rFonts w:ascii="Times New Roman" w:hAnsi="Times New Roman"/>
          <w:sz w:val="26"/>
          <w:szCs w:val="26"/>
        </w:rPr>
        <w:t>; (</w:t>
      </w:r>
      <w:r>
        <w:rPr>
          <w:rFonts w:ascii="Times New Roman" w:hAnsi="Times New Roman"/>
          <w:sz w:val="26"/>
          <w:szCs w:val="26"/>
        </w:rPr>
        <w:t>7</w:t>
      </w:r>
      <w:r w:rsidRPr="00674F88">
        <w:rPr>
          <w:rFonts w:ascii="Times New Roman" w:hAnsi="Times New Roman"/>
          <w:sz w:val="26"/>
          <w:szCs w:val="26"/>
        </w:rPr>
        <w:t xml:space="preserve">) </w:t>
      </w:r>
      <w:r>
        <w:rPr>
          <w:rFonts w:ascii="Times New Roman" w:hAnsi="Times New Roman"/>
          <w:sz w:val="26"/>
          <w:szCs w:val="26"/>
        </w:rPr>
        <w:t>the agreement on procedures for the acquisition and use of alternative energy credits (AECs); (8) the agreement on contingency plans in the event of failure to fully subscribe the default service load for any class, or for Commission rejection of the bid results for any procurement, or supplier default; (9</w:t>
      </w:r>
      <w:r w:rsidRPr="00674F88">
        <w:rPr>
          <w:rFonts w:ascii="Times New Roman" w:hAnsi="Times New Roman"/>
          <w:sz w:val="26"/>
          <w:szCs w:val="26"/>
        </w:rPr>
        <w:t xml:space="preserve">) the </w:t>
      </w:r>
      <w:r>
        <w:rPr>
          <w:rFonts w:ascii="Times New Roman" w:hAnsi="Times New Roman"/>
          <w:sz w:val="26"/>
          <w:szCs w:val="26"/>
        </w:rPr>
        <w:t xml:space="preserve">appointment of </w:t>
      </w:r>
      <w:r w:rsidR="00EA6981">
        <w:rPr>
          <w:rFonts w:ascii="Times New Roman" w:hAnsi="Times New Roman"/>
          <w:sz w:val="26"/>
          <w:szCs w:val="26"/>
        </w:rPr>
        <w:t>NERA Economic Consulting, Inc.</w:t>
      </w:r>
      <w:r>
        <w:rPr>
          <w:rFonts w:ascii="Times New Roman" w:hAnsi="Times New Roman"/>
          <w:sz w:val="26"/>
          <w:szCs w:val="26"/>
        </w:rPr>
        <w:t xml:space="preserve"> as the independent third-party evaluator of the </w:t>
      </w:r>
      <w:r w:rsidR="00EA6981">
        <w:rPr>
          <w:rFonts w:ascii="Times New Roman" w:hAnsi="Times New Roman"/>
          <w:sz w:val="26"/>
          <w:szCs w:val="26"/>
        </w:rPr>
        <w:t>Companies’ default service procurements</w:t>
      </w:r>
      <w:r w:rsidR="00E44C18">
        <w:rPr>
          <w:rFonts w:ascii="Times New Roman" w:hAnsi="Times New Roman"/>
          <w:sz w:val="26"/>
          <w:szCs w:val="26"/>
        </w:rPr>
        <w:t>; (10</w:t>
      </w:r>
      <w:r w:rsidRPr="00674F88">
        <w:rPr>
          <w:rFonts w:ascii="Times New Roman" w:hAnsi="Times New Roman"/>
          <w:sz w:val="26"/>
          <w:szCs w:val="26"/>
        </w:rPr>
        <w:t xml:space="preserve">) the </w:t>
      </w:r>
      <w:r>
        <w:rPr>
          <w:rFonts w:ascii="Times New Roman" w:hAnsi="Times New Roman"/>
          <w:sz w:val="26"/>
          <w:szCs w:val="26"/>
        </w:rPr>
        <w:t>agreement upon tariff and rate design changes to implement the Revise</w:t>
      </w:r>
      <w:r w:rsidR="0003333C">
        <w:rPr>
          <w:rFonts w:ascii="Times New Roman" w:hAnsi="Times New Roman"/>
          <w:sz w:val="26"/>
          <w:szCs w:val="26"/>
        </w:rPr>
        <w:t>d DSP</w:t>
      </w:r>
      <w:r w:rsidR="00E44C18">
        <w:rPr>
          <w:rFonts w:ascii="Times New Roman" w:hAnsi="Times New Roman"/>
          <w:sz w:val="26"/>
          <w:szCs w:val="26"/>
        </w:rPr>
        <w:t xml:space="preserve"> including a switch from quarterly to semi-annual reconciliation</w:t>
      </w:r>
      <w:r w:rsidR="00BF53AF">
        <w:rPr>
          <w:rFonts w:ascii="Times New Roman" w:hAnsi="Times New Roman"/>
          <w:sz w:val="26"/>
          <w:szCs w:val="26"/>
        </w:rPr>
        <w:t>s</w:t>
      </w:r>
      <w:r w:rsidR="00E44C18">
        <w:rPr>
          <w:rFonts w:ascii="Times New Roman" w:hAnsi="Times New Roman"/>
          <w:sz w:val="26"/>
          <w:szCs w:val="26"/>
        </w:rPr>
        <w:t xml:space="preserve"> of the E-factor for the Residential, Small Commercial and Medium Commercial Classes; (11</w:t>
      </w:r>
      <w:r w:rsidRPr="00674F88">
        <w:rPr>
          <w:rFonts w:ascii="Times New Roman" w:hAnsi="Times New Roman"/>
          <w:sz w:val="26"/>
          <w:szCs w:val="26"/>
        </w:rPr>
        <w:t>)</w:t>
      </w:r>
      <w:r w:rsidR="00636309">
        <w:rPr>
          <w:rFonts w:ascii="Times New Roman" w:hAnsi="Times New Roman"/>
          <w:sz w:val="26"/>
          <w:szCs w:val="26"/>
        </w:rPr>
        <w:t xml:space="preserve"> </w:t>
      </w:r>
      <w:r w:rsidRPr="00674F88">
        <w:rPr>
          <w:rFonts w:ascii="Times New Roman" w:hAnsi="Times New Roman"/>
          <w:sz w:val="26"/>
          <w:szCs w:val="26"/>
        </w:rPr>
        <w:t xml:space="preserve">the </w:t>
      </w:r>
      <w:r w:rsidR="0003333C">
        <w:rPr>
          <w:rFonts w:ascii="Times New Roman" w:hAnsi="Times New Roman"/>
          <w:sz w:val="26"/>
          <w:szCs w:val="26"/>
        </w:rPr>
        <w:t>continuance of the Company</w:t>
      </w:r>
      <w:r>
        <w:rPr>
          <w:rFonts w:ascii="Times New Roman" w:hAnsi="Times New Roman"/>
          <w:sz w:val="26"/>
          <w:szCs w:val="26"/>
        </w:rPr>
        <w:t>’</w:t>
      </w:r>
      <w:r w:rsidR="0003333C">
        <w:rPr>
          <w:rFonts w:ascii="Times New Roman" w:hAnsi="Times New Roman"/>
          <w:sz w:val="26"/>
          <w:szCs w:val="26"/>
        </w:rPr>
        <w:t>s</w:t>
      </w:r>
      <w:r>
        <w:rPr>
          <w:rFonts w:ascii="Times New Roman" w:hAnsi="Times New Roman"/>
          <w:sz w:val="26"/>
          <w:szCs w:val="26"/>
        </w:rPr>
        <w:t xml:space="preserve"> Commission-approved </w:t>
      </w:r>
      <w:r w:rsidR="0003333C">
        <w:rPr>
          <w:rFonts w:ascii="Times New Roman" w:hAnsi="Times New Roman"/>
          <w:sz w:val="26"/>
          <w:szCs w:val="26"/>
        </w:rPr>
        <w:t>existing SOP</w:t>
      </w:r>
      <w:r w:rsidR="00E44C18">
        <w:rPr>
          <w:rFonts w:ascii="Times New Roman" w:hAnsi="Times New Roman"/>
          <w:sz w:val="26"/>
          <w:szCs w:val="26"/>
        </w:rPr>
        <w:t xml:space="preserve"> </w:t>
      </w:r>
      <w:r>
        <w:rPr>
          <w:rFonts w:ascii="Times New Roman" w:hAnsi="Times New Roman"/>
          <w:sz w:val="26"/>
          <w:szCs w:val="26"/>
        </w:rPr>
        <w:t>as</w:t>
      </w:r>
      <w:r w:rsidR="00E44C18">
        <w:rPr>
          <w:rFonts w:ascii="Times New Roman" w:hAnsi="Times New Roman"/>
          <w:sz w:val="26"/>
          <w:szCs w:val="26"/>
        </w:rPr>
        <w:t xml:space="preserve"> well as </w:t>
      </w:r>
      <w:r w:rsidR="00BF53AF">
        <w:rPr>
          <w:rFonts w:ascii="Times New Roman" w:hAnsi="Times New Roman"/>
          <w:sz w:val="26"/>
          <w:szCs w:val="26"/>
        </w:rPr>
        <w:t xml:space="preserve">the </w:t>
      </w:r>
      <w:r w:rsidR="00E44C18">
        <w:rPr>
          <w:rFonts w:ascii="Times New Roman" w:hAnsi="Times New Roman"/>
          <w:sz w:val="26"/>
          <w:szCs w:val="26"/>
        </w:rPr>
        <w:t>incorpora</w:t>
      </w:r>
      <w:r w:rsidR="00BF53AF">
        <w:rPr>
          <w:rFonts w:ascii="Times New Roman" w:hAnsi="Times New Roman"/>
          <w:sz w:val="26"/>
          <w:szCs w:val="26"/>
        </w:rPr>
        <w:t>tion of</w:t>
      </w:r>
      <w:r w:rsidR="00E44C18">
        <w:rPr>
          <w:rFonts w:ascii="Times New Roman" w:hAnsi="Times New Roman"/>
          <w:sz w:val="26"/>
          <w:szCs w:val="26"/>
        </w:rPr>
        <w:t xml:space="preserve"> certain </w:t>
      </w:r>
      <w:r>
        <w:rPr>
          <w:rFonts w:ascii="Times New Roman" w:hAnsi="Times New Roman"/>
          <w:sz w:val="26"/>
          <w:szCs w:val="26"/>
        </w:rPr>
        <w:t>revision</w:t>
      </w:r>
      <w:r w:rsidR="00E44C18">
        <w:rPr>
          <w:rFonts w:ascii="Times New Roman" w:hAnsi="Times New Roman"/>
          <w:sz w:val="26"/>
          <w:szCs w:val="26"/>
        </w:rPr>
        <w:t>s</w:t>
      </w:r>
      <w:r>
        <w:rPr>
          <w:rFonts w:ascii="Times New Roman" w:hAnsi="Times New Roman"/>
          <w:sz w:val="26"/>
          <w:szCs w:val="26"/>
        </w:rPr>
        <w:t xml:space="preserve"> </w:t>
      </w:r>
      <w:r w:rsidR="00E44C18">
        <w:rPr>
          <w:rFonts w:ascii="Times New Roman" w:hAnsi="Times New Roman"/>
          <w:sz w:val="26"/>
          <w:szCs w:val="26"/>
        </w:rPr>
        <w:t>to the SOP</w:t>
      </w:r>
      <w:r>
        <w:rPr>
          <w:rFonts w:ascii="Times New Roman" w:hAnsi="Times New Roman"/>
          <w:sz w:val="26"/>
          <w:szCs w:val="26"/>
        </w:rPr>
        <w:t xml:space="preserve"> call center scripts to clarify the nature of the </w:t>
      </w:r>
      <w:r w:rsidR="00E44C18">
        <w:rPr>
          <w:rFonts w:ascii="Times New Roman" w:hAnsi="Times New Roman"/>
          <w:sz w:val="26"/>
          <w:szCs w:val="26"/>
        </w:rPr>
        <w:t>SOP</w:t>
      </w:r>
      <w:r>
        <w:rPr>
          <w:rFonts w:ascii="Times New Roman" w:hAnsi="Times New Roman"/>
          <w:sz w:val="26"/>
          <w:szCs w:val="26"/>
        </w:rPr>
        <w:t>’s discounted price</w:t>
      </w:r>
      <w:r w:rsidR="00E44C18">
        <w:rPr>
          <w:rFonts w:ascii="Times New Roman" w:hAnsi="Times New Roman"/>
          <w:sz w:val="26"/>
          <w:szCs w:val="26"/>
        </w:rPr>
        <w:t xml:space="preserve"> and </w:t>
      </w:r>
      <w:r w:rsidR="00636309">
        <w:rPr>
          <w:rFonts w:ascii="Times New Roman" w:hAnsi="Times New Roman"/>
          <w:sz w:val="26"/>
          <w:szCs w:val="26"/>
        </w:rPr>
        <w:t>revisions to the operation of the SOP program</w:t>
      </w:r>
      <w:r w:rsidR="00BF53AF">
        <w:rPr>
          <w:rFonts w:ascii="Times New Roman" w:hAnsi="Times New Roman"/>
          <w:sz w:val="26"/>
          <w:szCs w:val="26"/>
        </w:rPr>
        <w:t xml:space="preserve"> itself</w:t>
      </w:r>
      <w:r w:rsidRPr="00674F88">
        <w:rPr>
          <w:rFonts w:ascii="Times New Roman" w:hAnsi="Times New Roman"/>
          <w:sz w:val="26"/>
          <w:szCs w:val="26"/>
        </w:rPr>
        <w:t xml:space="preserve">; and </w:t>
      </w:r>
      <w:r>
        <w:rPr>
          <w:rFonts w:ascii="Times New Roman" w:hAnsi="Times New Roman"/>
          <w:sz w:val="26"/>
          <w:szCs w:val="26"/>
        </w:rPr>
        <w:t>(1</w:t>
      </w:r>
      <w:r w:rsidR="00636309">
        <w:rPr>
          <w:rFonts w:ascii="Times New Roman" w:hAnsi="Times New Roman"/>
          <w:sz w:val="26"/>
          <w:szCs w:val="26"/>
        </w:rPr>
        <w:t>2</w:t>
      </w:r>
      <w:r w:rsidRPr="00674F88">
        <w:rPr>
          <w:rFonts w:ascii="Times New Roman" w:hAnsi="Times New Roman"/>
          <w:sz w:val="26"/>
          <w:szCs w:val="26"/>
        </w:rPr>
        <w:t xml:space="preserve">) the </w:t>
      </w:r>
      <w:r>
        <w:rPr>
          <w:rFonts w:ascii="Times New Roman" w:hAnsi="Times New Roman"/>
          <w:sz w:val="26"/>
          <w:szCs w:val="26"/>
        </w:rPr>
        <w:t xml:space="preserve">agreement to convene a stakeholder process to review potential improvements </w:t>
      </w:r>
      <w:r w:rsidR="00BF53AF">
        <w:rPr>
          <w:rFonts w:ascii="Times New Roman" w:hAnsi="Times New Roman"/>
          <w:sz w:val="26"/>
          <w:szCs w:val="26"/>
        </w:rPr>
        <w:t>to the administration of the SOP</w:t>
      </w:r>
      <w:r>
        <w:rPr>
          <w:rFonts w:ascii="Times New Roman" w:hAnsi="Times New Roman"/>
          <w:sz w:val="26"/>
          <w:szCs w:val="26"/>
        </w:rPr>
        <w:t xml:space="preserve"> that may enhance the customer experience and/or increase EGS participation</w:t>
      </w:r>
      <w:r w:rsidRPr="00674F88">
        <w:rPr>
          <w:rFonts w:ascii="Times New Roman" w:hAnsi="Times New Roman"/>
          <w:sz w:val="26"/>
          <w:szCs w:val="26"/>
        </w:rPr>
        <w:t>.</w:t>
      </w:r>
    </w:p>
    <w:p w:rsidR="009E1601" w:rsidRPr="00674F88" w:rsidRDefault="009E1601" w:rsidP="00D26D41">
      <w:pPr>
        <w:rPr>
          <w:rFonts w:ascii="Times New Roman" w:hAnsi="Times New Roman"/>
          <w:sz w:val="26"/>
          <w:szCs w:val="26"/>
        </w:rPr>
      </w:pPr>
    </w:p>
    <w:p w:rsidR="009E1601" w:rsidRPr="00674F88" w:rsidRDefault="009E1601" w:rsidP="00D26D41">
      <w:pPr>
        <w:rPr>
          <w:rFonts w:ascii="Times New Roman" w:hAnsi="Times New Roman"/>
          <w:sz w:val="26"/>
          <w:szCs w:val="26"/>
        </w:rPr>
      </w:pPr>
      <w:r w:rsidRPr="00674F88">
        <w:rPr>
          <w:rFonts w:ascii="Times New Roman" w:hAnsi="Times New Roman"/>
          <w:sz w:val="26"/>
          <w:szCs w:val="26"/>
        </w:rPr>
        <w:tab/>
      </w:r>
      <w:r w:rsidRPr="00674F88">
        <w:rPr>
          <w:rFonts w:ascii="Times New Roman" w:hAnsi="Times New Roman"/>
          <w:sz w:val="26"/>
          <w:szCs w:val="26"/>
        </w:rPr>
        <w:tab/>
        <w:t xml:space="preserve">We find that these many beneficial aspects within the </w:t>
      </w:r>
      <w:r>
        <w:rPr>
          <w:rFonts w:ascii="Times New Roman" w:hAnsi="Times New Roman"/>
          <w:sz w:val="26"/>
          <w:szCs w:val="26"/>
        </w:rPr>
        <w:t xml:space="preserve">Partial </w:t>
      </w:r>
      <w:r w:rsidRPr="00674F88">
        <w:rPr>
          <w:rFonts w:ascii="Times New Roman" w:hAnsi="Times New Roman"/>
          <w:sz w:val="26"/>
          <w:szCs w:val="26"/>
        </w:rPr>
        <w:t xml:space="preserve">Settlement all support a finding that the Joint Petition for </w:t>
      </w:r>
      <w:r>
        <w:rPr>
          <w:rFonts w:ascii="Times New Roman" w:hAnsi="Times New Roman"/>
          <w:sz w:val="26"/>
          <w:szCs w:val="26"/>
        </w:rPr>
        <w:t>Partial</w:t>
      </w:r>
      <w:r w:rsidRPr="00674F88">
        <w:rPr>
          <w:rFonts w:ascii="Times New Roman" w:hAnsi="Times New Roman"/>
          <w:sz w:val="26"/>
          <w:szCs w:val="26"/>
        </w:rPr>
        <w:t xml:space="preserve"> Settlement is in the public interest.  The </w:t>
      </w:r>
      <w:r w:rsidR="00D664C0">
        <w:rPr>
          <w:rFonts w:ascii="Times New Roman" w:hAnsi="Times New Roman"/>
          <w:sz w:val="26"/>
          <w:szCs w:val="26"/>
        </w:rPr>
        <w:t xml:space="preserve">Partial </w:t>
      </w:r>
      <w:r w:rsidRPr="00674F88">
        <w:rPr>
          <w:rFonts w:ascii="Times New Roman" w:hAnsi="Times New Roman"/>
          <w:sz w:val="26"/>
          <w:szCs w:val="26"/>
        </w:rPr>
        <w:t>Settlement resolves the majority of the issues impacting residential consumers, small business</w:t>
      </w:r>
      <w:r>
        <w:rPr>
          <w:rFonts w:ascii="Times New Roman" w:hAnsi="Times New Roman"/>
          <w:sz w:val="26"/>
          <w:szCs w:val="26"/>
        </w:rPr>
        <w:t xml:space="preserve"> customers</w:t>
      </w:r>
      <w:r w:rsidRPr="00674F88">
        <w:rPr>
          <w:rFonts w:ascii="Times New Roman" w:hAnsi="Times New Roman"/>
          <w:sz w:val="26"/>
          <w:szCs w:val="26"/>
        </w:rPr>
        <w:t xml:space="preserve">, large business customers and the public interest at large.  The benefits of the </w:t>
      </w:r>
      <w:r w:rsidR="00FC672F">
        <w:rPr>
          <w:rFonts w:ascii="Times New Roman" w:hAnsi="Times New Roman"/>
          <w:sz w:val="26"/>
          <w:szCs w:val="26"/>
        </w:rPr>
        <w:t xml:space="preserve">Partial </w:t>
      </w:r>
      <w:r w:rsidRPr="00674F88">
        <w:rPr>
          <w:rFonts w:ascii="Times New Roman" w:hAnsi="Times New Roman"/>
          <w:sz w:val="26"/>
          <w:szCs w:val="26"/>
        </w:rPr>
        <w:t xml:space="preserve">Settlement are numerous and </w:t>
      </w:r>
      <w:r>
        <w:rPr>
          <w:rFonts w:ascii="Times New Roman" w:hAnsi="Times New Roman"/>
          <w:sz w:val="26"/>
          <w:szCs w:val="26"/>
        </w:rPr>
        <w:t xml:space="preserve">will </w:t>
      </w:r>
      <w:r w:rsidRPr="00674F88">
        <w:rPr>
          <w:rFonts w:ascii="Times New Roman" w:hAnsi="Times New Roman"/>
          <w:sz w:val="26"/>
          <w:szCs w:val="26"/>
        </w:rPr>
        <w:t xml:space="preserve">result in significant savings of time and expenses for all Parties involved by avoiding the necessity of further administrative proceedings, as well as possible appellate court proceedings.  For the reasons stated herein and in the Joint Petitioners’ Statements in Support, we agree with the ALJ’s conclusion that the </w:t>
      </w:r>
      <w:r>
        <w:rPr>
          <w:rFonts w:ascii="Times New Roman" w:hAnsi="Times New Roman"/>
          <w:sz w:val="26"/>
          <w:szCs w:val="26"/>
        </w:rPr>
        <w:t>Joint Petition for Partial</w:t>
      </w:r>
      <w:r w:rsidRPr="00674F88">
        <w:rPr>
          <w:rFonts w:ascii="Times New Roman" w:hAnsi="Times New Roman"/>
          <w:sz w:val="26"/>
          <w:szCs w:val="26"/>
        </w:rPr>
        <w:t xml:space="preserve"> Settlement is in the public interest.  </w:t>
      </w:r>
      <w:r w:rsidR="00AB758D">
        <w:rPr>
          <w:rFonts w:ascii="Times New Roman" w:hAnsi="Times New Roman"/>
          <w:sz w:val="26"/>
          <w:szCs w:val="26"/>
        </w:rPr>
        <w:t xml:space="preserve">As such, we shall deny PAIEUG’s Exception, which maintains that the Partial Settlement is not in the public interest.  </w:t>
      </w:r>
      <w:r w:rsidRPr="00674F88">
        <w:rPr>
          <w:rFonts w:ascii="Times New Roman" w:hAnsi="Times New Roman"/>
          <w:sz w:val="26"/>
          <w:szCs w:val="26"/>
        </w:rPr>
        <w:t xml:space="preserve">Accordingly, </w:t>
      </w:r>
      <w:r w:rsidR="00AB758D">
        <w:rPr>
          <w:rFonts w:ascii="Times New Roman" w:hAnsi="Times New Roman"/>
          <w:sz w:val="26"/>
          <w:szCs w:val="26"/>
        </w:rPr>
        <w:t xml:space="preserve">we shall adopt </w:t>
      </w:r>
      <w:r w:rsidRPr="00674F88">
        <w:rPr>
          <w:rFonts w:ascii="Times New Roman" w:hAnsi="Times New Roman"/>
          <w:sz w:val="26"/>
          <w:szCs w:val="26"/>
        </w:rPr>
        <w:t xml:space="preserve">the ALJ’s recommendation to grant the </w:t>
      </w:r>
      <w:r>
        <w:rPr>
          <w:rFonts w:ascii="Times New Roman" w:hAnsi="Times New Roman"/>
          <w:sz w:val="26"/>
          <w:szCs w:val="26"/>
        </w:rPr>
        <w:t>Joint Petition for Partial</w:t>
      </w:r>
      <w:r w:rsidRPr="00674F88">
        <w:rPr>
          <w:rFonts w:ascii="Times New Roman" w:hAnsi="Times New Roman"/>
          <w:sz w:val="26"/>
          <w:szCs w:val="26"/>
        </w:rPr>
        <w:t xml:space="preserve"> Settlement and approve the </w:t>
      </w:r>
      <w:r>
        <w:rPr>
          <w:rFonts w:ascii="Times New Roman" w:hAnsi="Times New Roman"/>
          <w:sz w:val="26"/>
          <w:szCs w:val="26"/>
        </w:rPr>
        <w:t xml:space="preserve">Partial </w:t>
      </w:r>
      <w:r w:rsidRPr="00674F88">
        <w:rPr>
          <w:rFonts w:ascii="Times New Roman" w:hAnsi="Times New Roman"/>
          <w:sz w:val="26"/>
          <w:szCs w:val="26"/>
        </w:rPr>
        <w:t>Settlement without modification.</w:t>
      </w:r>
    </w:p>
    <w:p w:rsidR="009E1601" w:rsidRPr="00C8056B" w:rsidRDefault="009E1601" w:rsidP="00D26D41">
      <w:pPr>
        <w:pStyle w:val="OutlineL2"/>
        <w:numPr>
          <w:ilvl w:val="0"/>
          <w:numId w:val="0"/>
        </w:numPr>
        <w:tabs>
          <w:tab w:val="left" w:pos="0"/>
        </w:tabs>
        <w:spacing w:after="0" w:line="360" w:lineRule="auto"/>
        <w:rPr>
          <w:b/>
          <w:sz w:val="26"/>
          <w:szCs w:val="26"/>
        </w:rPr>
      </w:pPr>
    </w:p>
    <w:p w:rsidR="009E1601" w:rsidRDefault="009E1601" w:rsidP="00D26D41">
      <w:pPr>
        <w:pStyle w:val="OutlineL2"/>
        <w:keepNext/>
        <w:numPr>
          <w:ilvl w:val="0"/>
          <w:numId w:val="0"/>
        </w:numPr>
        <w:tabs>
          <w:tab w:val="left" w:pos="0"/>
        </w:tabs>
        <w:spacing w:after="0" w:line="360" w:lineRule="auto"/>
        <w:jc w:val="center"/>
        <w:rPr>
          <w:b/>
          <w:sz w:val="26"/>
          <w:szCs w:val="26"/>
        </w:rPr>
      </w:pPr>
      <w:r w:rsidRPr="00C8056B">
        <w:rPr>
          <w:b/>
          <w:sz w:val="26"/>
          <w:szCs w:val="26"/>
        </w:rPr>
        <w:t>III.</w:t>
      </w:r>
      <w:r w:rsidRPr="00C8056B">
        <w:rPr>
          <w:b/>
          <w:sz w:val="26"/>
          <w:szCs w:val="26"/>
        </w:rPr>
        <w:tab/>
        <w:t>Contested Issue</w:t>
      </w:r>
      <w:r>
        <w:rPr>
          <w:b/>
          <w:sz w:val="26"/>
          <w:szCs w:val="26"/>
        </w:rPr>
        <w:t>s</w:t>
      </w:r>
    </w:p>
    <w:p w:rsidR="00A57C12" w:rsidRDefault="00A57C12" w:rsidP="00D26D41">
      <w:pPr>
        <w:pStyle w:val="OutlineL2"/>
        <w:keepNext/>
        <w:numPr>
          <w:ilvl w:val="0"/>
          <w:numId w:val="0"/>
        </w:numPr>
        <w:tabs>
          <w:tab w:val="left" w:pos="0"/>
        </w:tabs>
        <w:spacing w:after="0" w:line="360" w:lineRule="auto"/>
        <w:jc w:val="center"/>
        <w:rPr>
          <w:b/>
          <w:sz w:val="26"/>
          <w:szCs w:val="26"/>
        </w:rPr>
      </w:pPr>
    </w:p>
    <w:p w:rsidR="00A57C12" w:rsidRDefault="00A57C12" w:rsidP="00D26D41">
      <w:pPr>
        <w:pStyle w:val="OutlineL2"/>
        <w:keepNext/>
        <w:keepLines/>
        <w:numPr>
          <w:ilvl w:val="0"/>
          <w:numId w:val="0"/>
        </w:numPr>
        <w:tabs>
          <w:tab w:val="left" w:pos="0"/>
        </w:tabs>
        <w:spacing w:after="0" w:line="360" w:lineRule="auto"/>
        <w:rPr>
          <w:b/>
          <w:sz w:val="26"/>
          <w:szCs w:val="26"/>
        </w:rPr>
      </w:pPr>
      <w:r>
        <w:rPr>
          <w:b/>
          <w:sz w:val="26"/>
          <w:szCs w:val="26"/>
        </w:rPr>
        <w:t>A.</w:t>
      </w:r>
      <w:r>
        <w:rPr>
          <w:b/>
          <w:sz w:val="26"/>
          <w:szCs w:val="26"/>
        </w:rPr>
        <w:tab/>
        <w:t>Medium Commercial Class Procurement</w:t>
      </w:r>
    </w:p>
    <w:p w:rsidR="00A5680D" w:rsidRDefault="00A5680D" w:rsidP="00D26D41">
      <w:pPr>
        <w:pStyle w:val="OutlineL2"/>
        <w:keepNext/>
        <w:keepLines/>
        <w:numPr>
          <w:ilvl w:val="0"/>
          <w:numId w:val="0"/>
        </w:numPr>
        <w:tabs>
          <w:tab w:val="left" w:pos="0"/>
        </w:tabs>
        <w:spacing w:after="0" w:line="360" w:lineRule="auto"/>
        <w:rPr>
          <w:b/>
          <w:sz w:val="26"/>
          <w:szCs w:val="26"/>
        </w:rPr>
      </w:pPr>
    </w:p>
    <w:p w:rsidR="00D57C4B" w:rsidRDefault="00D57C4B" w:rsidP="00D26D41">
      <w:pPr>
        <w:pStyle w:val="OutlineL2"/>
        <w:numPr>
          <w:ilvl w:val="0"/>
          <w:numId w:val="0"/>
        </w:numPr>
        <w:tabs>
          <w:tab w:val="left" w:pos="0"/>
        </w:tabs>
        <w:spacing w:after="0" w:line="360" w:lineRule="auto"/>
        <w:rPr>
          <w:sz w:val="26"/>
          <w:szCs w:val="26"/>
        </w:rPr>
      </w:pPr>
      <w:r>
        <w:rPr>
          <w:b/>
          <w:sz w:val="26"/>
          <w:szCs w:val="26"/>
        </w:rPr>
        <w:tab/>
      </w:r>
      <w:r>
        <w:rPr>
          <w:b/>
          <w:sz w:val="26"/>
          <w:szCs w:val="26"/>
        </w:rPr>
        <w:tab/>
      </w:r>
      <w:r>
        <w:rPr>
          <w:sz w:val="26"/>
          <w:szCs w:val="26"/>
        </w:rPr>
        <w:t xml:space="preserve">The issue </w:t>
      </w:r>
      <w:r w:rsidR="00A5680D">
        <w:rPr>
          <w:sz w:val="26"/>
          <w:szCs w:val="26"/>
        </w:rPr>
        <w:t>concerning</w:t>
      </w:r>
      <w:r w:rsidR="00FE3EE7">
        <w:rPr>
          <w:sz w:val="26"/>
          <w:szCs w:val="26"/>
        </w:rPr>
        <w:t xml:space="preserve"> </w:t>
      </w:r>
      <w:r>
        <w:rPr>
          <w:sz w:val="26"/>
          <w:szCs w:val="26"/>
        </w:rPr>
        <w:t>procurement of Medium Commercial default service supply, including</w:t>
      </w:r>
      <w:r w:rsidR="00A5680D">
        <w:rPr>
          <w:sz w:val="26"/>
          <w:szCs w:val="26"/>
        </w:rPr>
        <w:t>,</w:t>
      </w:r>
      <w:r>
        <w:rPr>
          <w:sz w:val="26"/>
          <w:szCs w:val="26"/>
        </w:rPr>
        <w:t xml:space="preserve"> but not limited to</w:t>
      </w:r>
      <w:r w:rsidR="00A5680D">
        <w:rPr>
          <w:sz w:val="26"/>
          <w:szCs w:val="26"/>
        </w:rPr>
        <w:t>,</w:t>
      </w:r>
      <w:r>
        <w:rPr>
          <w:sz w:val="26"/>
          <w:szCs w:val="26"/>
        </w:rPr>
        <w:t xml:space="preserve"> whether Medium Commercial default service should be priced on an hourly basis, was specifically reserved for litigation within the Partial Settlement.</w:t>
      </w:r>
      <w:r w:rsidR="00FE3EE7">
        <w:rPr>
          <w:sz w:val="26"/>
          <w:szCs w:val="26"/>
        </w:rPr>
        <w:t xml:space="preserve">  Joint Petition ¶ 25</w:t>
      </w:r>
      <w:r w:rsidR="00510262">
        <w:rPr>
          <w:sz w:val="26"/>
          <w:szCs w:val="26"/>
        </w:rPr>
        <w:t xml:space="preserve"> at 8</w:t>
      </w:r>
      <w:r w:rsidR="00FE3EE7">
        <w:rPr>
          <w:sz w:val="26"/>
          <w:szCs w:val="26"/>
        </w:rPr>
        <w:t>.</w:t>
      </w:r>
    </w:p>
    <w:p w:rsidR="00FE3EE7" w:rsidRPr="00D57C4B" w:rsidRDefault="00FE3EE7" w:rsidP="00D26D41">
      <w:pPr>
        <w:pStyle w:val="OutlineL2"/>
        <w:numPr>
          <w:ilvl w:val="0"/>
          <w:numId w:val="0"/>
        </w:numPr>
        <w:tabs>
          <w:tab w:val="left" w:pos="0"/>
        </w:tabs>
        <w:spacing w:after="0" w:line="360" w:lineRule="auto"/>
        <w:rPr>
          <w:sz w:val="26"/>
          <w:szCs w:val="26"/>
        </w:rPr>
      </w:pPr>
    </w:p>
    <w:p w:rsidR="007E37C4" w:rsidRDefault="007E37C4" w:rsidP="00D26D41">
      <w:pPr>
        <w:pStyle w:val="OutlineL2"/>
        <w:keepNext/>
        <w:keepLines/>
        <w:numPr>
          <w:ilvl w:val="0"/>
          <w:numId w:val="0"/>
        </w:numPr>
        <w:tabs>
          <w:tab w:val="left" w:pos="0"/>
        </w:tabs>
        <w:spacing w:after="0" w:line="360" w:lineRule="auto"/>
        <w:rPr>
          <w:b/>
          <w:sz w:val="26"/>
          <w:szCs w:val="26"/>
        </w:rPr>
      </w:pPr>
      <w:r>
        <w:rPr>
          <w:b/>
          <w:sz w:val="26"/>
          <w:szCs w:val="26"/>
        </w:rPr>
        <w:tab/>
        <w:t>1.</w:t>
      </w:r>
      <w:r>
        <w:rPr>
          <w:b/>
          <w:sz w:val="26"/>
          <w:szCs w:val="26"/>
        </w:rPr>
        <w:tab/>
        <w:t>Positions of the Parties</w:t>
      </w:r>
    </w:p>
    <w:p w:rsidR="007E37C4" w:rsidRDefault="007E37C4" w:rsidP="00D26D41">
      <w:pPr>
        <w:pStyle w:val="OutlineL2"/>
        <w:keepNext/>
        <w:keepLines/>
        <w:numPr>
          <w:ilvl w:val="0"/>
          <w:numId w:val="0"/>
        </w:numPr>
        <w:tabs>
          <w:tab w:val="left" w:pos="0"/>
        </w:tabs>
        <w:spacing w:after="0" w:line="360" w:lineRule="auto"/>
        <w:rPr>
          <w:b/>
          <w:sz w:val="26"/>
          <w:szCs w:val="26"/>
        </w:rPr>
      </w:pPr>
    </w:p>
    <w:p w:rsidR="007E37C4" w:rsidRPr="007E37C4" w:rsidRDefault="007E37C4" w:rsidP="00D26D41">
      <w:pPr>
        <w:pStyle w:val="BodyText2"/>
        <w:tabs>
          <w:tab w:val="left" w:pos="0"/>
        </w:tabs>
        <w:spacing w:after="0" w:line="360" w:lineRule="auto"/>
        <w:rPr>
          <w:rFonts w:ascii="Times New Roman" w:hAnsi="Times New Roman"/>
          <w:sz w:val="26"/>
          <w:szCs w:val="26"/>
        </w:rPr>
      </w:pPr>
      <w:r w:rsidRPr="0081619B">
        <w:rPr>
          <w:szCs w:val="24"/>
        </w:rPr>
        <w:tab/>
      </w:r>
      <w:r w:rsidRPr="0081619B">
        <w:rPr>
          <w:szCs w:val="24"/>
        </w:rPr>
        <w:tab/>
      </w:r>
      <w:r w:rsidRPr="007E37C4">
        <w:rPr>
          <w:rFonts w:ascii="Times New Roman" w:hAnsi="Times New Roman"/>
          <w:sz w:val="26"/>
          <w:szCs w:val="26"/>
        </w:rPr>
        <w:t xml:space="preserve">PECO originally proposed to continue to procure default service </w:t>
      </w:r>
      <w:r w:rsidR="00D74F0A">
        <w:rPr>
          <w:rFonts w:ascii="Times New Roman" w:hAnsi="Times New Roman"/>
          <w:sz w:val="26"/>
          <w:szCs w:val="26"/>
        </w:rPr>
        <w:t xml:space="preserve">supply </w:t>
      </w:r>
      <w:r w:rsidRPr="007E37C4">
        <w:rPr>
          <w:rFonts w:ascii="Times New Roman" w:hAnsi="Times New Roman"/>
          <w:sz w:val="26"/>
          <w:szCs w:val="26"/>
        </w:rPr>
        <w:t xml:space="preserve">for Medium Commercial customers through six-month FPFR contracts procured approximately two to four months prior to delivery, without overlap.  </w:t>
      </w:r>
      <w:r w:rsidR="00D74F0A">
        <w:rPr>
          <w:rFonts w:ascii="Times New Roman" w:hAnsi="Times New Roman"/>
          <w:sz w:val="26"/>
          <w:szCs w:val="26"/>
        </w:rPr>
        <w:t xml:space="preserve">PECO St. 2 at 12. </w:t>
      </w:r>
      <w:r w:rsidRPr="007E37C4">
        <w:rPr>
          <w:rFonts w:ascii="Times New Roman" w:hAnsi="Times New Roman"/>
          <w:sz w:val="26"/>
          <w:szCs w:val="26"/>
        </w:rPr>
        <w:t xml:space="preserve">In addition, </w:t>
      </w:r>
      <w:r w:rsidR="00A5680D" w:rsidRPr="007E37C4">
        <w:rPr>
          <w:rFonts w:ascii="Times New Roman" w:hAnsi="Times New Roman"/>
          <w:sz w:val="26"/>
          <w:szCs w:val="26"/>
        </w:rPr>
        <w:t xml:space="preserve">to the extent necessary, </w:t>
      </w:r>
      <w:r w:rsidRPr="007E37C4">
        <w:rPr>
          <w:rFonts w:ascii="Times New Roman" w:hAnsi="Times New Roman"/>
          <w:sz w:val="26"/>
          <w:szCs w:val="26"/>
        </w:rPr>
        <w:t>PECO requested a waiver of the Commission’s directi</w:t>
      </w:r>
      <w:r w:rsidR="00DA79B6">
        <w:rPr>
          <w:rFonts w:ascii="Times New Roman" w:hAnsi="Times New Roman"/>
          <w:sz w:val="26"/>
          <w:szCs w:val="26"/>
        </w:rPr>
        <w:t>on</w:t>
      </w:r>
      <w:r w:rsidRPr="007E37C4">
        <w:rPr>
          <w:rFonts w:ascii="Times New Roman" w:hAnsi="Times New Roman"/>
          <w:sz w:val="26"/>
          <w:szCs w:val="26"/>
        </w:rPr>
        <w:t xml:space="preserve"> in the </w:t>
      </w:r>
      <w:r w:rsidR="00510262">
        <w:rPr>
          <w:rFonts w:ascii="Times New Roman" w:hAnsi="Times New Roman"/>
          <w:i/>
          <w:sz w:val="26"/>
          <w:szCs w:val="26"/>
        </w:rPr>
        <w:t xml:space="preserve">Investigation of Pennsylvania’s Retail Electricity Market; End State of Default Service, </w:t>
      </w:r>
      <w:r w:rsidR="00510262">
        <w:rPr>
          <w:rFonts w:ascii="Times New Roman" w:hAnsi="Times New Roman"/>
          <w:sz w:val="26"/>
          <w:szCs w:val="26"/>
        </w:rPr>
        <w:t>Docket No. I-2011-2237952 (Order entered February 15, 2013)</w:t>
      </w:r>
      <w:r w:rsidR="00510262">
        <w:rPr>
          <w:rFonts w:ascii="Times New Roman" w:hAnsi="Times New Roman"/>
          <w:i/>
          <w:sz w:val="26"/>
          <w:szCs w:val="26"/>
        </w:rPr>
        <w:t xml:space="preserve"> (</w:t>
      </w:r>
      <w:r w:rsidRPr="007E37C4">
        <w:rPr>
          <w:rFonts w:ascii="Times New Roman" w:hAnsi="Times New Roman"/>
          <w:i/>
          <w:sz w:val="26"/>
          <w:szCs w:val="26"/>
        </w:rPr>
        <w:t>End State Order</w:t>
      </w:r>
      <w:r w:rsidR="00510262">
        <w:rPr>
          <w:rFonts w:ascii="Times New Roman" w:hAnsi="Times New Roman"/>
          <w:i/>
          <w:sz w:val="26"/>
          <w:szCs w:val="26"/>
        </w:rPr>
        <w:t>)</w:t>
      </w:r>
      <w:r w:rsidRPr="007E37C4">
        <w:rPr>
          <w:rFonts w:ascii="Times New Roman" w:hAnsi="Times New Roman"/>
          <w:sz w:val="26"/>
          <w:szCs w:val="26"/>
        </w:rPr>
        <w:t xml:space="preserve"> that customers with interval meters and peak demands above 100 kW be moved to hourly-priced default service pricing during DSP III while PECO completes its </w:t>
      </w:r>
      <w:r>
        <w:rPr>
          <w:rFonts w:ascii="Times New Roman" w:hAnsi="Times New Roman"/>
          <w:sz w:val="26"/>
          <w:szCs w:val="26"/>
        </w:rPr>
        <w:t>advanced meter infrastructure (AMI</w:t>
      </w:r>
      <w:r w:rsidRPr="007E37C4">
        <w:rPr>
          <w:rFonts w:ascii="Times New Roman" w:hAnsi="Times New Roman"/>
          <w:sz w:val="26"/>
          <w:szCs w:val="26"/>
        </w:rPr>
        <w:t>) deployment, including testing, implementation of back-office and other information technology systems and integration with PECO’s billing system.</w:t>
      </w:r>
      <w:r>
        <w:rPr>
          <w:rFonts w:ascii="Times New Roman" w:hAnsi="Times New Roman"/>
          <w:sz w:val="26"/>
          <w:szCs w:val="26"/>
        </w:rPr>
        <w:t xml:space="preserve"> </w:t>
      </w:r>
      <w:r w:rsidR="00D74F0A">
        <w:rPr>
          <w:rFonts w:ascii="Times New Roman" w:hAnsi="Times New Roman"/>
          <w:sz w:val="26"/>
          <w:szCs w:val="26"/>
        </w:rPr>
        <w:t xml:space="preserve"> </w:t>
      </w:r>
      <w:r>
        <w:rPr>
          <w:rFonts w:ascii="Times New Roman" w:hAnsi="Times New Roman"/>
          <w:sz w:val="26"/>
          <w:szCs w:val="26"/>
        </w:rPr>
        <w:t>PECO M.</w:t>
      </w:r>
      <w:r w:rsidRPr="007E37C4">
        <w:rPr>
          <w:rFonts w:ascii="Times New Roman" w:hAnsi="Times New Roman"/>
          <w:sz w:val="26"/>
          <w:szCs w:val="26"/>
        </w:rPr>
        <w:t>B</w:t>
      </w:r>
      <w:r>
        <w:rPr>
          <w:rFonts w:ascii="Times New Roman" w:hAnsi="Times New Roman"/>
          <w:sz w:val="26"/>
          <w:szCs w:val="26"/>
        </w:rPr>
        <w:t>.</w:t>
      </w:r>
      <w:r w:rsidRPr="007E37C4">
        <w:rPr>
          <w:rFonts w:ascii="Times New Roman" w:hAnsi="Times New Roman"/>
          <w:sz w:val="26"/>
          <w:szCs w:val="26"/>
        </w:rPr>
        <w:t xml:space="preserve"> at 17-19; PECO R</w:t>
      </w:r>
      <w:r>
        <w:rPr>
          <w:rFonts w:ascii="Times New Roman" w:hAnsi="Times New Roman"/>
          <w:sz w:val="26"/>
          <w:szCs w:val="26"/>
        </w:rPr>
        <w:t>.</w:t>
      </w:r>
      <w:r w:rsidRPr="007E37C4">
        <w:rPr>
          <w:rFonts w:ascii="Times New Roman" w:hAnsi="Times New Roman"/>
          <w:sz w:val="26"/>
          <w:szCs w:val="26"/>
        </w:rPr>
        <w:t>B</w:t>
      </w:r>
      <w:r>
        <w:rPr>
          <w:rFonts w:ascii="Times New Roman" w:hAnsi="Times New Roman"/>
          <w:sz w:val="26"/>
          <w:szCs w:val="26"/>
        </w:rPr>
        <w:t>.</w:t>
      </w:r>
      <w:r w:rsidRPr="007E37C4">
        <w:rPr>
          <w:rFonts w:ascii="Times New Roman" w:hAnsi="Times New Roman"/>
          <w:sz w:val="26"/>
          <w:szCs w:val="26"/>
        </w:rPr>
        <w:t xml:space="preserve"> at 4.  </w:t>
      </w:r>
    </w:p>
    <w:p w:rsidR="007E37C4" w:rsidRPr="007E37C4" w:rsidRDefault="007E37C4" w:rsidP="00D26D41">
      <w:pPr>
        <w:pStyle w:val="BodyText2"/>
        <w:spacing w:after="0" w:line="360" w:lineRule="auto"/>
        <w:rPr>
          <w:rFonts w:ascii="Times New Roman" w:hAnsi="Times New Roman"/>
          <w:sz w:val="26"/>
          <w:szCs w:val="26"/>
        </w:rPr>
      </w:pPr>
    </w:p>
    <w:p w:rsidR="007E37C4" w:rsidRPr="007E37C4" w:rsidRDefault="007E37C4" w:rsidP="00D26D41">
      <w:pPr>
        <w:pStyle w:val="BodyText2"/>
        <w:spacing w:after="0" w:line="360" w:lineRule="auto"/>
        <w:rPr>
          <w:rFonts w:ascii="Times New Roman" w:hAnsi="Times New Roman"/>
          <w:sz w:val="26"/>
          <w:szCs w:val="26"/>
        </w:rPr>
      </w:pPr>
      <w:r w:rsidRPr="007E37C4">
        <w:rPr>
          <w:rFonts w:ascii="Times New Roman" w:hAnsi="Times New Roman"/>
          <w:sz w:val="26"/>
          <w:szCs w:val="26"/>
        </w:rPr>
        <w:tab/>
      </w:r>
      <w:r w:rsidRPr="007E37C4">
        <w:rPr>
          <w:rFonts w:ascii="Times New Roman" w:hAnsi="Times New Roman"/>
          <w:sz w:val="26"/>
          <w:szCs w:val="26"/>
        </w:rPr>
        <w:tab/>
        <w:t>Und</w:t>
      </w:r>
      <w:r w:rsidR="00D74F0A">
        <w:rPr>
          <w:rFonts w:ascii="Times New Roman" w:hAnsi="Times New Roman"/>
          <w:sz w:val="26"/>
          <w:szCs w:val="26"/>
        </w:rPr>
        <w:t>er the Settlement, PECO supported</w:t>
      </w:r>
      <w:r w:rsidRPr="007E37C4">
        <w:rPr>
          <w:rFonts w:ascii="Times New Roman" w:hAnsi="Times New Roman"/>
          <w:sz w:val="26"/>
          <w:szCs w:val="26"/>
        </w:rPr>
        <w:t xml:space="preserve"> the implementation of hourly</w:t>
      </w:r>
      <w:r w:rsidR="00DA79B6">
        <w:rPr>
          <w:rFonts w:ascii="Times New Roman" w:hAnsi="Times New Roman"/>
          <w:sz w:val="26"/>
          <w:szCs w:val="26"/>
        </w:rPr>
        <w:t>-</w:t>
      </w:r>
      <w:r w:rsidRPr="007E37C4">
        <w:rPr>
          <w:rFonts w:ascii="Times New Roman" w:hAnsi="Times New Roman"/>
          <w:sz w:val="26"/>
          <w:szCs w:val="26"/>
        </w:rPr>
        <w:t xml:space="preserve">priced default service for Medium Commercial customers as outlined in the Joint Petition.  Joint Petition ¶ 25.  PECO will use commercially reasonable efforts to implement and test billing and data management system changes necessary to implement </w:t>
      </w:r>
      <w:r w:rsidR="00466546">
        <w:rPr>
          <w:rFonts w:ascii="Times New Roman" w:hAnsi="Times New Roman"/>
          <w:sz w:val="26"/>
          <w:szCs w:val="26"/>
        </w:rPr>
        <w:t>the H</w:t>
      </w:r>
      <w:r w:rsidRPr="007E37C4">
        <w:rPr>
          <w:rFonts w:ascii="Times New Roman" w:hAnsi="Times New Roman"/>
          <w:sz w:val="26"/>
          <w:szCs w:val="26"/>
        </w:rPr>
        <w:t xml:space="preserve">ourly </w:t>
      </w:r>
      <w:r w:rsidR="00466546">
        <w:rPr>
          <w:rFonts w:ascii="Times New Roman" w:hAnsi="Times New Roman"/>
          <w:sz w:val="26"/>
          <w:szCs w:val="26"/>
        </w:rPr>
        <w:t>P</w:t>
      </w:r>
      <w:r w:rsidRPr="007E37C4">
        <w:rPr>
          <w:rFonts w:ascii="Times New Roman" w:hAnsi="Times New Roman"/>
          <w:sz w:val="26"/>
          <w:szCs w:val="26"/>
        </w:rPr>
        <w:t>ric</w:t>
      </w:r>
      <w:r w:rsidR="00466546">
        <w:rPr>
          <w:rFonts w:ascii="Times New Roman" w:hAnsi="Times New Roman"/>
          <w:sz w:val="26"/>
          <w:szCs w:val="26"/>
        </w:rPr>
        <w:t>ing Transition for</w:t>
      </w:r>
      <w:r w:rsidRPr="007E37C4">
        <w:rPr>
          <w:rFonts w:ascii="Times New Roman" w:hAnsi="Times New Roman"/>
          <w:sz w:val="26"/>
          <w:szCs w:val="26"/>
        </w:rPr>
        <w:t xml:space="preserve"> default service for Medium Commercial customers as soon as reasonably possible and no later than June 1, 2016</w:t>
      </w:r>
      <w:r w:rsidR="00D74F0A">
        <w:rPr>
          <w:rFonts w:ascii="Times New Roman" w:hAnsi="Times New Roman"/>
          <w:sz w:val="26"/>
          <w:szCs w:val="26"/>
        </w:rPr>
        <w:t>,</w:t>
      </w:r>
      <w:r w:rsidR="00466546">
        <w:rPr>
          <w:rFonts w:ascii="Times New Roman" w:hAnsi="Times New Roman"/>
          <w:sz w:val="26"/>
          <w:szCs w:val="26"/>
        </w:rPr>
        <w:t xml:space="preserve"> </w:t>
      </w:r>
      <w:r w:rsidRPr="007E37C4">
        <w:rPr>
          <w:rFonts w:ascii="Times New Roman" w:hAnsi="Times New Roman"/>
          <w:sz w:val="26"/>
          <w:szCs w:val="26"/>
        </w:rPr>
        <w:t>when all Medium Commercial customers are e</w:t>
      </w:r>
      <w:r w:rsidR="00466546">
        <w:rPr>
          <w:rFonts w:ascii="Times New Roman" w:hAnsi="Times New Roman"/>
          <w:sz w:val="26"/>
          <w:szCs w:val="26"/>
        </w:rPr>
        <w:t>xpected to have interval meters</w:t>
      </w:r>
      <w:r w:rsidRPr="007E37C4">
        <w:rPr>
          <w:rFonts w:ascii="Times New Roman" w:hAnsi="Times New Roman"/>
          <w:sz w:val="26"/>
          <w:szCs w:val="26"/>
        </w:rPr>
        <w:t xml:space="preserve">.  If PECO determines that it cannot complete the implementation and testing of necessary systems changes in order to implement the Hourly Pricing Transition by June 1, 2016, </w:t>
      </w:r>
      <w:r w:rsidR="00D74F0A">
        <w:rPr>
          <w:rFonts w:ascii="Times New Roman" w:hAnsi="Times New Roman"/>
          <w:sz w:val="26"/>
          <w:szCs w:val="26"/>
        </w:rPr>
        <w:t>then PECO will confer with the P</w:t>
      </w:r>
      <w:r w:rsidRPr="007E37C4">
        <w:rPr>
          <w:rFonts w:ascii="Times New Roman" w:hAnsi="Times New Roman"/>
          <w:sz w:val="26"/>
          <w:szCs w:val="26"/>
        </w:rPr>
        <w:t xml:space="preserve">arties to this proceeding and the </w:t>
      </w:r>
      <w:r w:rsidR="00D57C4B">
        <w:rPr>
          <w:rFonts w:ascii="Times New Roman" w:hAnsi="Times New Roman"/>
          <w:sz w:val="26"/>
          <w:szCs w:val="26"/>
        </w:rPr>
        <w:t xml:space="preserve">Commission’s </w:t>
      </w:r>
      <w:r w:rsidRPr="007E37C4">
        <w:rPr>
          <w:rFonts w:ascii="Times New Roman" w:hAnsi="Times New Roman"/>
          <w:sz w:val="26"/>
          <w:szCs w:val="26"/>
        </w:rPr>
        <w:t>OCMO.  If OCMO agrees that the Hourly Pricing Transition cannot reasonably be completed by June 1, 2016, PECO will proceed with the scheduled March 2016 FPFR solicitation for Medium Commercial customers and file a report with OCMO on the status of the system changes.  PECO will provide a copy of the</w:t>
      </w:r>
      <w:r w:rsidR="00D74F0A">
        <w:rPr>
          <w:rFonts w:ascii="Times New Roman" w:hAnsi="Times New Roman"/>
          <w:sz w:val="26"/>
          <w:szCs w:val="26"/>
        </w:rPr>
        <w:t xml:space="preserve"> report filed with OCMO to the P</w:t>
      </w:r>
      <w:r w:rsidRPr="007E37C4">
        <w:rPr>
          <w:rFonts w:ascii="Times New Roman" w:hAnsi="Times New Roman"/>
          <w:sz w:val="26"/>
          <w:szCs w:val="26"/>
        </w:rPr>
        <w:t>arties at the time of filing.  Joint Petition ¶ 26; PECO R</w:t>
      </w:r>
      <w:r w:rsidR="00D74F0A">
        <w:rPr>
          <w:rFonts w:ascii="Times New Roman" w:hAnsi="Times New Roman"/>
          <w:sz w:val="26"/>
          <w:szCs w:val="26"/>
        </w:rPr>
        <w:t>.</w:t>
      </w:r>
      <w:r w:rsidRPr="007E37C4">
        <w:rPr>
          <w:rFonts w:ascii="Times New Roman" w:hAnsi="Times New Roman"/>
          <w:sz w:val="26"/>
          <w:szCs w:val="26"/>
        </w:rPr>
        <w:t>B</w:t>
      </w:r>
      <w:r w:rsidR="00D74F0A">
        <w:rPr>
          <w:rFonts w:ascii="Times New Roman" w:hAnsi="Times New Roman"/>
          <w:sz w:val="26"/>
          <w:szCs w:val="26"/>
        </w:rPr>
        <w:t>.</w:t>
      </w:r>
      <w:r w:rsidRPr="007E37C4">
        <w:rPr>
          <w:rFonts w:ascii="Times New Roman" w:hAnsi="Times New Roman"/>
          <w:sz w:val="26"/>
          <w:szCs w:val="26"/>
        </w:rPr>
        <w:t xml:space="preserve"> </w:t>
      </w:r>
      <w:r w:rsidR="00D74F0A">
        <w:rPr>
          <w:rFonts w:ascii="Times New Roman" w:hAnsi="Times New Roman"/>
          <w:sz w:val="26"/>
          <w:szCs w:val="26"/>
        </w:rPr>
        <w:t>at 4-</w:t>
      </w:r>
      <w:r w:rsidRPr="007E37C4">
        <w:rPr>
          <w:rFonts w:ascii="Times New Roman" w:hAnsi="Times New Roman"/>
          <w:sz w:val="26"/>
          <w:szCs w:val="26"/>
        </w:rPr>
        <w:t xml:space="preserve">5.  In accordance with the </w:t>
      </w:r>
      <w:r w:rsidR="00D57C4B">
        <w:rPr>
          <w:rFonts w:ascii="Times New Roman" w:hAnsi="Times New Roman"/>
          <w:sz w:val="26"/>
          <w:szCs w:val="26"/>
        </w:rPr>
        <w:t xml:space="preserve">Partial </w:t>
      </w:r>
      <w:r w:rsidRPr="007E37C4">
        <w:rPr>
          <w:rFonts w:ascii="Times New Roman" w:hAnsi="Times New Roman"/>
          <w:sz w:val="26"/>
          <w:szCs w:val="26"/>
        </w:rPr>
        <w:t xml:space="preserve">Settlement, PECO commits to deploy and test the necessary systems changes to support an effective date of implementation for </w:t>
      </w:r>
      <w:r w:rsidR="002766F2">
        <w:rPr>
          <w:rFonts w:ascii="Times New Roman" w:hAnsi="Times New Roman"/>
          <w:sz w:val="26"/>
          <w:szCs w:val="26"/>
        </w:rPr>
        <w:t>hourly-priced</w:t>
      </w:r>
      <w:r w:rsidRPr="007E37C4">
        <w:rPr>
          <w:rFonts w:ascii="Times New Roman" w:hAnsi="Times New Roman"/>
          <w:sz w:val="26"/>
          <w:szCs w:val="26"/>
        </w:rPr>
        <w:t xml:space="preserve"> default service for the Medium Commercial class no later than December 1, 2016.  Joint Petition ¶ 28; PECO R</w:t>
      </w:r>
      <w:r w:rsidR="001D0982">
        <w:rPr>
          <w:rFonts w:ascii="Times New Roman" w:hAnsi="Times New Roman"/>
          <w:sz w:val="26"/>
          <w:szCs w:val="26"/>
        </w:rPr>
        <w:t>.</w:t>
      </w:r>
      <w:r w:rsidRPr="007E37C4">
        <w:rPr>
          <w:rFonts w:ascii="Times New Roman" w:hAnsi="Times New Roman"/>
          <w:sz w:val="26"/>
          <w:szCs w:val="26"/>
        </w:rPr>
        <w:t>B</w:t>
      </w:r>
      <w:r w:rsidR="001D0982">
        <w:rPr>
          <w:rFonts w:ascii="Times New Roman" w:hAnsi="Times New Roman"/>
          <w:sz w:val="26"/>
          <w:szCs w:val="26"/>
        </w:rPr>
        <w:t>.</w:t>
      </w:r>
      <w:r w:rsidRPr="007E37C4">
        <w:rPr>
          <w:rFonts w:ascii="Times New Roman" w:hAnsi="Times New Roman"/>
          <w:sz w:val="26"/>
          <w:szCs w:val="26"/>
        </w:rPr>
        <w:t xml:space="preserve"> at 5.</w:t>
      </w:r>
    </w:p>
    <w:p w:rsidR="007E37C4" w:rsidRPr="007E37C4" w:rsidRDefault="007E37C4" w:rsidP="00D26D41">
      <w:pPr>
        <w:pStyle w:val="BodyText2"/>
        <w:spacing w:after="0" w:line="360" w:lineRule="auto"/>
        <w:rPr>
          <w:rFonts w:ascii="Times New Roman" w:hAnsi="Times New Roman"/>
          <w:sz w:val="26"/>
          <w:szCs w:val="26"/>
        </w:rPr>
      </w:pPr>
    </w:p>
    <w:p w:rsidR="007E37C4" w:rsidRPr="007E37C4" w:rsidRDefault="007E37C4" w:rsidP="00D26D41">
      <w:pPr>
        <w:pStyle w:val="BodyText2"/>
        <w:spacing w:line="360" w:lineRule="auto"/>
        <w:rPr>
          <w:rFonts w:ascii="Times New Roman" w:hAnsi="Times New Roman"/>
          <w:i/>
          <w:sz w:val="26"/>
          <w:szCs w:val="26"/>
        </w:rPr>
      </w:pPr>
      <w:r w:rsidRPr="007E37C4">
        <w:rPr>
          <w:rFonts w:ascii="Times New Roman" w:hAnsi="Times New Roman"/>
          <w:sz w:val="26"/>
          <w:szCs w:val="26"/>
        </w:rPr>
        <w:tab/>
      </w:r>
      <w:r w:rsidRPr="007E37C4">
        <w:rPr>
          <w:rFonts w:ascii="Times New Roman" w:hAnsi="Times New Roman"/>
          <w:sz w:val="26"/>
          <w:szCs w:val="26"/>
        </w:rPr>
        <w:tab/>
      </w:r>
      <w:r w:rsidR="009A4B1E">
        <w:rPr>
          <w:rFonts w:ascii="Times New Roman" w:hAnsi="Times New Roman"/>
          <w:sz w:val="26"/>
          <w:szCs w:val="26"/>
        </w:rPr>
        <w:t>While PECO agreed</w:t>
      </w:r>
      <w:r w:rsidRPr="007E37C4">
        <w:rPr>
          <w:rFonts w:ascii="Times New Roman" w:hAnsi="Times New Roman"/>
          <w:sz w:val="26"/>
          <w:szCs w:val="26"/>
        </w:rPr>
        <w:t xml:space="preserve"> with the OSBA that the Commission has expressed a preference for legislative amendments to implement hourly pricing generally for Medium Commercial customers</w:t>
      </w:r>
      <w:r w:rsidR="009A4B1E">
        <w:rPr>
          <w:rFonts w:ascii="Times New Roman" w:hAnsi="Times New Roman"/>
          <w:sz w:val="26"/>
          <w:szCs w:val="26"/>
        </w:rPr>
        <w:t xml:space="preserve">, </w:t>
      </w:r>
      <w:r w:rsidRPr="007E37C4">
        <w:rPr>
          <w:rFonts w:ascii="Times New Roman" w:hAnsi="Times New Roman"/>
          <w:sz w:val="26"/>
          <w:szCs w:val="26"/>
        </w:rPr>
        <w:t xml:space="preserve">PECO’s proposed migration of Medium Commercial customers only after such customers have interval meters is in fact consistent with the </w:t>
      </w:r>
      <w:r w:rsidR="009A4B1E">
        <w:rPr>
          <w:rFonts w:ascii="Times New Roman" w:hAnsi="Times New Roman"/>
          <w:i/>
          <w:sz w:val="26"/>
          <w:szCs w:val="26"/>
        </w:rPr>
        <w:t>End State Order</w:t>
      </w:r>
      <w:r w:rsidR="009A4B1E" w:rsidRPr="009A4B1E">
        <w:rPr>
          <w:rFonts w:ascii="Times New Roman" w:hAnsi="Times New Roman"/>
          <w:sz w:val="26"/>
          <w:szCs w:val="26"/>
        </w:rPr>
        <w:t xml:space="preserve">.  </w:t>
      </w:r>
      <w:r w:rsidR="009A4B1E" w:rsidRPr="009A4B1E">
        <w:rPr>
          <w:rFonts w:ascii="Times New Roman" w:hAnsi="Times New Roman"/>
          <w:i/>
          <w:sz w:val="26"/>
          <w:szCs w:val="26"/>
        </w:rPr>
        <w:t>See</w:t>
      </w:r>
      <w:r w:rsidR="009A4B1E" w:rsidRPr="007E37C4">
        <w:rPr>
          <w:rFonts w:ascii="Times New Roman" w:hAnsi="Times New Roman"/>
          <w:i/>
          <w:sz w:val="26"/>
          <w:szCs w:val="26"/>
        </w:rPr>
        <w:t xml:space="preserve"> End State Order</w:t>
      </w:r>
      <w:r w:rsidR="009A4B1E">
        <w:rPr>
          <w:rFonts w:ascii="Times New Roman" w:hAnsi="Times New Roman"/>
          <w:sz w:val="26"/>
          <w:szCs w:val="26"/>
        </w:rPr>
        <w:t xml:space="preserve"> at 45</w:t>
      </w:r>
      <w:r w:rsidRPr="007E37C4">
        <w:rPr>
          <w:rFonts w:ascii="Times New Roman" w:hAnsi="Times New Roman"/>
          <w:i/>
          <w:sz w:val="26"/>
          <w:szCs w:val="26"/>
        </w:rPr>
        <w:t>.</w:t>
      </w:r>
    </w:p>
    <w:p w:rsidR="007E37C4" w:rsidRPr="007E37C4" w:rsidRDefault="007E37C4" w:rsidP="00D26D41">
      <w:pPr>
        <w:rPr>
          <w:rFonts w:ascii="Times New Roman" w:hAnsi="Times New Roman"/>
          <w:sz w:val="26"/>
          <w:szCs w:val="26"/>
        </w:rPr>
      </w:pPr>
    </w:p>
    <w:p w:rsidR="007E37C4" w:rsidRPr="007E37C4" w:rsidRDefault="007E37C4" w:rsidP="00D26D41">
      <w:pPr>
        <w:rPr>
          <w:rFonts w:ascii="Times New Roman" w:hAnsi="Times New Roman"/>
          <w:sz w:val="26"/>
          <w:szCs w:val="26"/>
        </w:rPr>
      </w:pPr>
      <w:r w:rsidRPr="007E37C4">
        <w:rPr>
          <w:rFonts w:ascii="Times New Roman" w:hAnsi="Times New Roman"/>
          <w:sz w:val="26"/>
          <w:szCs w:val="26"/>
        </w:rPr>
        <w:tab/>
      </w:r>
      <w:r w:rsidRPr="007E37C4">
        <w:rPr>
          <w:rFonts w:ascii="Times New Roman" w:hAnsi="Times New Roman"/>
          <w:sz w:val="26"/>
          <w:szCs w:val="26"/>
        </w:rPr>
        <w:tab/>
        <w:t xml:space="preserve">RESA supported the implementation of </w:t>
      </w:r>
      <w:r w:rsidR="002766F2">
        <w:rPr>
          <w:rFonts w:ascii="Times New Roman" w:hAnsi="Times New Roman"/>
          <w:sz w:val="26"/>
          <w:szCs w:val="26"/>
        </w:rPr>
        <w:t>hourly-priced</w:t>
      </w:r>
      <w:r w:rsidRPr="007E37C4">
        <w:rPr>
          <w:rFonts w:ascii="Times New Roman" w:hAnsi="Times New Roman"/>
          <w:sz w:val="26"/>
          <w:szCs w:val="26"/>
        </w:rPr>
        <w:t xml:space="preserve"> default service for Medium Commercial customers consistent with the process set forth in the Partial Settlement.  RESA R.B. at 3</w:t>
      </w:r>
      <w:r w:rsidR="00456A22">
        <w:rPr>
          <w:rFonts w:ascii="Times New Roman" w:hAnsi="Times New Roman"/>
          <w:sz w:val="26"/>
          <w:szCs w:val="26"/>
        </w:rPr>
        <w:t>-7</w:t>
      </w:r>
      <w:r w:rsidRPr="007E37C4">
        <w:rPr>
          <w:rFonts w:ascii="Times New Roman" w:hAnsi="Times New Roman"/>
          <w:sz w:val="26"/>
          <w:szCs w:val="26"/>
        </w:rPr>
        <w:t>.</w:t>
      </w:r>
    </w:p>
    <w:p w:rsidR="007E37C4" w:rsidRPr="007E37C4" w:rsidRDefault="007E37C4" w:rsidP="00D26D41">
      <w:pPr>
        <w:rPr>
          <w:rFonts w:ascii="Times New Roman" w:hAnsi="Times New Roman"/>
          <w:sz w:val="26"/>
          <w:szCs w:val="26"/>
        </w:rPr>
      </w:pPr>
    </w:p>
    <w:p w:rsidR="007E37C4" w:rsidRPr="007E37C4" w:rsidRDefault="007E37C4" w:rsidP="00D26D41">
      <w:pPr>
        <w:rPr>
          <w:rFonts w:ascii="Times New Roman" w:hAnsi="Times New Roman"/>
          <w:sz w:val="26"/>
          <w:szCs w:val="26"/>
        </w:rPr>
      </w:pPr>
      <w:r w:rsidRPr="007E37C4">
        <w:rPr>
          <w:rFonts w:ascii="Times New Roman" w:hAnsi="Times New Roman"/>
          <w:sz w:val="26"/>
          <w:szCs w:val="26"/>
        </w:rPr>
        <w:tab/>
      </w:r>
      <w:r w:rsidRPr="007E37C4">
        <w:rPr>
          <w:rFonts w:ascii="Times New Roman" w:hAnsi="Times New Roman"/>
          <w:sz w:val="26"/>
          <w:szCs w:val="26"/>
        </w:rPr>
        <w:tab/>
        <w:t>The OSBA recommended approval of PECO’s original proposal to procure default service supply for the Medium Commercial Class customers through six-month FPFR contracts procured approximately two to four months prior to delivery, without overlap.  OSBA R.B. at 3, 13.</w:t>
      </w:r>
    </w:p>
    <w:p w:rsidR="007E37C4" w:rsidRPr="007E37C4" w:rsidRDefault="007E37C4" w:rsidP="00D26D41">
      <w:pPr>
        <w:rPr>
          <w:rFonts w:ascii="Times New Roman" w:hAnsi="Times New Roman"/>
          <w:sz w:val="26"/>
          <w:szCs w:val="26"/>
        </w:rPr>
      </w:pPr>
    </w:p>
    <w:p w:rsidR="007E37C4" w:rsidRPr="007E37C4" w:rsidRDefault="007E37C4" w:rsidP="00D26D41">
      <w:pPr>
        <w:rPr>
          <w:rFonts w:ascii="Times New Roman" w:hAnsi="Times New Roman"/>
          <w:sz w:val="26"/>
          <w:szCs w:val="26"/>
        </w:rPr>
      </w:pPr>
      <w:r w:rsidRPr="007E37C4">
        <w:rPr>
          <w:rFonts w:ascii="Times New Roman" w:hAnsi="Times New Roman"/>
          <w:sz w:val="26"/>
          <w:szCs w:val="26"/>
        </w:rPr>
        <w:tab/>
      </w:r>
      <w:r w:rsidRPr="007E37C4">
        <w:rPr>
          <w:rFonts w:ascii="Times New Roman" w:hAnsi="Times New Roman"/>
          <w:sz w:val="26"/>
          <w:szCs w:val="26"/>
        </w:rPr>
        <w:tab/>
        <w:t>The OSBA explained its p</w:t>
      </w:r>
      <w:r w:rsidR="00B94624">
        <w:rPr>
          <w:rFonts w:ascii="Times New Roman" w:hAnsi="Times New Roman"/>
          <w:sz w:val="26"/>
          <w:szCs w:val="26"/>
        </w:rPr>
        <w:t>osition in the following manner:</w:t>
      </w:r>
    </w:p>
    <w:p w:rsidR="007E37C4" w:rsidRPr="007E37C4" w:rsidRDefault="007E37C4" w:rsidP="00D26D41">
      <w:pPr>
        <w:spacing w:line="240" w:lineRule="auto"/>
        <w:rPr>
          <w:rFonts w:ascii="Times New Roman" w:hAnsi="Times New Roman"/>
          <w:sz w:val="26"/>
          <w:szCs w:val="26"/>
        </w:rPr>
      </w:pPr>
    </w:p>
    <w:p w:rsidR="007E37C4" w:rsidRPr="007E37C4" w:rsidRDefault="007E37C4" w:rsidP="00D26D41">
      <w:pPr>
        <w:spacing w:line="240" w:lineRule="auto"/>
        <w:ind w:left="1440" w:right="1440" w:firstLine="720"/>
        <w:rPr>
          <w:rFonts w:ascii="Times New Roman" w:hAnsi="Times New Roman"/>
          <w:sz w:val="26"/>
          <w:szCs w:val="26"/>
        </w:rPr>
      </w:pPr>
      <w:r w:rsidRPr="007E37C4">
        <w:rPr>
          <w:rFonts w:ascii="Times New Roman" w:hAnsi="Times New Roman"/>
          <w:sz w:val="26"/>
          <w:szCs w:val="26"/>
        </w:rPr>
        <w:t xml:space="preserve">Paragraph 25 of the Joint Petition explicitly reserves for litigation the issue of Medium Commercial procurement.  The OSBA unwaveringly maintains that PECO’s original proposal to procure Medium Commercial default service supply through 6-month, fixed-price full requirements (“FPFR”), load following contracts without overlap should be approved.  The OSBA’s support of the partial settlement should in no way imply agreement with or adoption of RESA’s proposal with respect to Medium Commercial class procurement (i.e., 3-month FPFR contracts for customers without interval meters with a transition to 100% hourly pricing as interval meters are installed).  </w:t>
      </w:r>
    </w:p>
    <w:p w:rsidR="007E37C4" w:rsidRPr="007E37C4" w:rsidRDefault="007E37C4" w:rsidP="00D26D41">
      <w:pPr>
        <w:spacing w:line="240" w:lineRule="auto"/>
        <w:ind w:left="1440" w:right="1440" w:firstLine="720"/>
        <w:rPr>
          <w:rFonts w:ascii="Times New Roman" w:hAnsi="Times New Roman"/>
          <w:sz w:val="26"/>
          <w:szCs w:val="26"/>
        </w:rPr>
      </w:pPr>
    </w:p>
    <w:p w:rsidR="007E37C4" w:rsidRPr="007E37C4" w:rsidRDefault="007E37C4" w:rsidP="00D26D41">
      <w:pPr>
        <w:spacing w:line="240" w:lineRule="auto"/>
        <w:ind w:left="1440" w:right="1440" w:firstLine="720"/>
        <w:rPr>
          <w:rFonts w:ascii="Times New Roman" w:hAnsi="Times New Roman"/>
          <w:sz w:val="26"/>
          <w:szCs w:val="26"/>
        </w:rPr>
      </w:pPr>
      <w:r w:rsidRPr="007E37C4">
        <w:rPr>
          <w:rFonts w:ascii="Times New Roman" w:hAnsi="Times New Roman"/>
          <w:sz w:val="26"/>
          <w:szCs w:val="26"/>
        </w:rPr>
        <w:t>Paragraphs 26 through 28 of the Joint Petition merely outline the timing and logistics agreed upon by the parties for implementation of hourly pricing if, and only if, the Commission directs that hourly pricing for Medium Commercial customers be implemented.  However, Paragraphs 26 through 28 are rendered obsolete if the Commission agrees with the OSBA and determines that hourly pricing for Medium Commercial customers is contrary to the statutory default service standard and prior Commission orders.</w:t>
      </w:r>
    </w:p>
    <w:p w:rsidR="007E37C4" w:rsidRPr="007E37C4" w:rsidRDefault="007E37C4" w:rsidP="00D26D41">
      <w:pPr>
        <w:spacing w:line="240" w:lineRule="auto"/>
        <w:ind w:left="1440" w:right="1440" w:firstLine="720"/>
        <w:rPr>
          <w:rFonts w:ascii="Times New Roman" w:hAnsi="Times New Roman"/>
          <w:sz w:val="26"/>
          <w:szCs w:val="26"/>
        </w:rPr>
      </w:pPr>
    </w:p>
    <w:p w:rsidR="007E37C4" w:rsidRPr="007E37C4" w:rsidRDefault="007E37C4" w:rsidP="00D26D41">
      <w:pPr>
        <w:spacing w:line="240" w:lineRule="auto"/>
        <w:ind w:left="1440" w:right="1440" w:firstLine="720"/>
        <w:rPr>
          <w:rFonts w:ascii="Times New Roman" w:hAnsi="Times New Roman"/>
          <w:sz w:val="26"/>
          <w:szCs w:val="26"/>
        </w:rPr>
      </w:pPr>
      <w:r w:rsidRPr="007E37C4">
        <w:rPr>
          <w:rFonts w:ascii="Times New Roman" w:hAnsi="Times New Roman"/>
          <w:sz w:val="26"/>
          <w:szCs w:val="26"/>
        </w:rPr>
        <w:t>Although the OSBA strongly objects to hourly pricing for Medium Commercial customers, if the Commission directs hourly pricing to be implemented, the OSBA has agreed that it should be done in a feasible manner.  However, 3-month products and a transition to hourly pricing for Medium Commercial customers should in no way be considered to be a foregone conclusion.  The OSBA’s agreement on timing and logistics in the case of a hypothetical outcome it does not support should in no way prejudice its position with respect to Medium Commercial procurement.</w:t>
      </w:r>
    </w:p>
    <w:p w:rsidR="007E37C4" w:rsidRPr="007E37C4" w:rsidRDefault="007E37C4" w:rsidP="00D26D41">
      <w:pPr>
        <w:ind w:left="864" w:right="864" w:firstLine="576"/>
        <w:rPr>
          <w:rFonts w:ascii="Times New Roman" w:hAnsi="Times New Roman"/>
          <w:sz w:val="26"/>
          <w:szCs w:val="26"/>
        </w:rPr>
      </w:pPr>
    </w:p>
    <w:p w:rsidR="007E37C4" w:rsidRPr="007E37C4" w:rsidRDefault="007E37C4" w:rsidP="00D26D41">
      <w:pPr>
        <w:ind w:right="864"/>
        <w:rPr>
          <w:rFonts w:ascii="Times New Roman" w:hAnsi="Times New Roman"/>
          <w:sz w:val="26"/>
          <w:szCs w:val="26"/>
        </w:rPr>
      </w:pPr>
      <w:r w:rsidRPr="007E37C4">
        <w:rPr>
          <w:rFonts w:ascii="Times New Roman" w:hAnsi="Times New Roman"/>
          <w:sz w:val="26"/>
          <w:szCs w:val="26"/>
        </w:rPr>
        <w:t>OSBA Statement in Support at 4; OSBA R.B.</w:t>
      </w:r>
      <w:r w:rsidR="00B94624">
        <w:rPr>
          <w:rFonts w:ascii="Times New Roman" w:hAnsi="Times New Roman"/>
          <w:sz w:val="26"/>
          <w:szCs w:val="26"/>
        </w:rPr>
        <w:t xml:space="preserve"> at 3-</w:t>
      </w:r>
      <w:r w:rsidRPr="007E37C4">
        <w:rPr>
          <w:rFonts w:ascii="Times New Roman" w:hAnsi="Times New Roman"/>
          <w:sz w:val="26"/>
          <w:szCs w:val="26"/>
        </w:rPr>
        <w:t>4.</w:t>
      </w:r>
    </w:p>
    <w:p w:rsidR="007E37C4" w:rsidRPr="007E37C4" w:rsidRDefault="007E37C4" w:rsidP="00D26D41">
      <w:pPr>
        <w:ind w:right="864"/>
        <w:rPr>
          <w:rFonts w:ascii="Times New Roman" w:hAnsi="Times New Roman"/>
          <w:sz w:val="26"/>
          <w:szCs w:val="26"/>
        </w:rPr>
      </w:pPr>
    </w:p>
    <w:p w:rsidR="007E37C4" w:rsidRPr="007E37C4" w:rsidRDefault="007E37C4" w:rsidP="00D26D41">
      <w:pPr>
        <w:ind w:right="864"/>
        <w:rPr>
          <w:rFonts w:ascii="Times New Roman" w:hAnsi="Times New Roman"/>
          <w:sz w:val="26"/>
          <w:szCs w:val="26"/>
        </w:rPr>
      </w:pPr>
      <w:r w:rsidRPr="007E37C4">
        <w:rPr>
          <w:rFonts w:ascii="Times New Roman" w:hAnsi="Times New Roman"/>
          <w:sz w:val="26"/>
          <w:szCs w:val="26"/>
        </w:rPr>
        <w:tab/>
      </w:r>
      <w:r w:rsidRPr="007E37C4">
        <w:rPr>
          <w:rFonts w:ascii="Times New Roman" w:hAnsi="Times New Roman"/>
          <w:sz w:val="26"/>
          <w:szCs w:val="26"/>
        </w:rPr>
        <w:tab/>
        <w:t>The OSBA denied that hourly pricing is a more appropriate default structure for Medium Commercial customers because they are more aligned with Large Commercial customers.  The OSBA suggested that there was no evidence in this proceeding to support of the “alignment” of Medium Commercial and Large Commercial customers with respect to their level of shopping sophistication, economic interests, load profiles, numbers of attractive EGS offers received, etc.  OSBA R.B. at 11.</w:t>
      </w:r>
      <w:r w:rsidR="003A264D">
        <w:rPr>
          <w:rFonts w:ascii="Times New Roman" w:hAnsi="Times New Roman"/>
          <w:sz w:val="26"/>
          <w:szCs w:val="26"/>
        </w:rPr>
        <w:t xml:space="preserve">  </w:t>
      </w:r>
      <w:r w:rsidRPr="007E37C4">
        <w:rPr>
          <w:rFonts w:ascii="Times New Roman" w:hAnsi="Times New Roman"/>
          <w:sz w:val="26"/>
          <w:szCs w:val="26"/>
        </w:rPr>
        <w:t xml:space="preserve">The OSBA’s position is that legislative changes are a necessary precondition for the </w:t>
      </w:r>
      <w:r w:rsidRPr="007E37C4">
        <w:rPr>
          <w:rFonts w:ascii="Times New Roman" w:hAnsi="Times New Roman"/>
          <w:i/>
          <w:sz w:val="26"/>
          <w:szCs w:val="26"/>
        </w:rPr>
        <w:t>End State Order’</w:t>
      </w:r>
      <w:r w:rsidRPr="007E37C4">
        <w:rPr>
          <w:rFonts w:ascii="Times New Roman" w:hAnsi="Times New Roman"/>
          <w:sz w:val="26"/>
          <w:szCs w:val="26"/>
        </w:rPr>
        <w:t>s recommendations to comply with the Competition Act.  OSBA R.B. at 12.</w:t>
      </w:r>
    </w:p>
    <w:p w:rsidR="007E37C4" w:rsidRPr="007E37C4" w:rsidRDefault="007E37C4" w:rsidP="00D26D41">
      <w:pPr>
        <w:pStyle w:val="NoSpacing"/>
        <w:spacing w:line="360" w:lineRule="auto"/>
        <w:rPr>
          <w:szCs w:val="26"/>
        </w:rPr>
      </w:pPr>
    </w:p>
    <w:p w:rsidR="007E37C4" w:rsidRDefault="007E37C4" w:rsidP="00D26D41">
      <w:pPr>
        <w:rPr>
          <w:rFonts w:ascii="Times New Roman" w:hAnsi="Times New Roman"/>
          <w:sz w:val="26"/>
          <w:szCs w:val="26"/>
        </w:rPr>
      </w:pPr>
      <w:r w:rsidRPr="007E37C4">
        <w:rPr>
          <w:rFonts w:ascii="Times New Roman" w:hAnsi="Times New Roman"/>
          <w:sz w:val="26"/>
          <w:szCs w:val="26"/>
        </w:rPr>
        <w:tab/>
      </w:r>
      <w:r w:rsidRPr="007E37C4">
        <w:rPr>
          <w:rFonts w:ascii="Times New Roman" w:hAnsi="Times New Roman"/>
          <w:sz w:val="26"/>
          <w:szCs w:val="26"/>
        </w:rPr>
        <w:tab/>
        <w:t xml:space="preserve">PAIEUG supported PECO’s proposal to continue offering </w:t>
      </w:r>
      <w:r w:rsidR="002766F2">
        <w:rPr>
          <w:rFonts w:ascii="Times New Roman" w:hAnsi="Times New Roman"/>
          <w:sz w:val="26"/>
          <w:szCs w:val="26"/>
        </w:rPr>
        <w:t>hourly-priced</w:t>
      </w:r>
      <w:r w:rsidRPr="007E37C4">
        <w:rPr>
          <w:rFonts w:ascii="Times New Roman" w:hAnsi="Times New Roman"/>
          <w:sz w:val="26"/>
          <w:szCs w:val="26"/>
        </w:rPr>
        <w:t xml:space="preserve"> service to customers with a peak demand of 500 kW or greater, pending deployment of its smart mete</w:t>
      </w:r>
      <w:r w:rsidR="00BE2E1E">
        <w:rPr>
          <w:rFonts w:ascii="Times New Roman" w:hAnsi="Times New Roman"/>
          <w:sz w:val="26"/>
          <w:szCs w:val="26"/>
        </w:rPr>
        <w:t>r infrastructure.  PAIEUG agreed</w:t>
      </w:r>
      <w:r w:rsidRPr="007E37C4">
        <w:rPr>
          <w:rFonts w:ascii="Times New Roman" w:hAnsi="Times New Roman"/>
          <w:sz w:val="26"/>
          <w:szCs w:val="26"/>
        </w:rPr>
        <w:t xml:space="preserve"> that this is a reasonable progression towards expanding hourly price service while minimizing rate fluctuations for Large C&amp;I customers.  PAIEUG R</w:t>
      </w:r>
      <w:r w:rsidR="00BE2E1E">
        <w:rPr>
          <w:rFonts w:ascii="Times New Roman" w:hAnsi="Times New Roman"/>
          <w:sz w:val="26"/>
          <w:szCs w:val="26"/>
        </w:rPr>
        <w:t>.</w:t>
      </w:r>
      <w:r w:rsidRPr="007E37C4">
        <w:rPr>
          <w:rFonts w:ascii="Times New Roman" w:hAnsi="Times New Roman"/>
          <w:sz w:val="26"/>
          <w:szCs w:val="26"/>
        </w:rPr>
        <w:t>B</w:t>
      </w:r>
      <w:r w:rsidR="00BE2E1E">
        <w:rPr>
          <w:rFonts w:ascii="Times New Roman" w:hAnsi="Times New Roman"/>
          <w:sz w:val="26"/>
          <w:szCs w:val="26"/>
        </w:rPr>
        <w:t>.</w:t>
      </w:r>
      <w:r w:rsidRPr="007E37C4">
        <w:rPr>
          <w:rFonts w:ascii="Times New Roman" w:hAnsi="Times New Roman"/>
          <w:sz w:val="26"/>
          <w:szCs w:val="26"/>
        </w:rPr>
        <w:t xml:space="preserve"> at 5.  </w:t>
      </w:r>
      <w:r w:rsidR="00A3688A">
        <w:rPr>
          <w:rFonts w:ascii="Times New Roman" w:hAnsi="Times New Roman"/>
          <w:sz w:val="26"/>
          <w:szCs w:val="26"/>
        </w:rPr>
        <w:t>PAIEUG</w:t>
      </w:r>
      <w:r w:rsidR="00BE2E1E">
        <w:rPr>
          <w:rFonts w:ascii="Times New Roman" w:hAnsi="Times New Roman"/>
          <w:sz w:val="26"/>
          <w:szCs w:val="26"/>
        </w:rPr>
        <w:t xml:space="preserve"> posited that RESA’s proposal to move Medium C&amp;I customers to </w:t>
      </w:r>
      <w:r w:rsidR="002766F2">
        <w:rPr>
          <w:rFonts w:ascii="Times New Roman" w:hAnsi="Times New Roman"/>
          <w:sz w:val="26"/>
          <w:szCs w:val="26"/>
        </w:rPr>
        <w:t>hourly-priced</w:t>
      </w:r>
      <w:r w:rsidR="00BE2E1E">
        <w:rPr>
          <w:rFonts w:ascii="Times New Roman" w:hAnsi="Times New Roman"/>
          <w:sz w:val="26"/>
          <w:szCs w:val="26"/>
        </w:rPr>
        <w:t xml:space="preserve"> service conflicts with PECO’s schedule for completing the necessary infrastructure installations and creates uncertainty that could be reflected in higher premiums for </w:t>
      </w:r>
      <w:r w:rsidR="002766F2">
        <w:rPr>
          <w:rFonts w:ascii="Times New Roman" w:hAnsi="Times New Roman"/>
          <w:sz w:val="26"/>
          <w:szCs w:val="26"/>
        </w:rPr>
        <w:t>hourly-priced</w:t>
      </w:r>
      <w:r w:rsidR="00BE2E1E">
        <w:rPr>
          <w:rFonts w:ascii="Times New Roman" w:hAnsi="Times New Roman"/>
          <w:sz w:val="26"/>
          <w:szCs w:val="26"/>
        </w:rPr>
        <w:t xml:space="preserve"> service.  PAIEUG suggested</w:t>
      </w:r>
      <w:r w:rsidRPr="007E37C4">
        <w:rPr>
          <w:rFonts w:ascii="Times New Roman" w:hAnsi="Times New Roman"/>
          <w:sz w:val="26"/>
          <w:szCs w:val="26"/>
        </w:rPr>
        <w:t xml:space="preserve"> that the Commission approve PECO’s recommendation to complete necessary infrastructure upgrades prior to transferring Medium C&amp;I customers to the Large C&amp;I procurement group.  PAIEUG R.B. at 6.</w:t>
      </w:r>
    </w:p>
    <w:p w:rsidR="00011009" w:rsidRDefault="00011009" w:rsidP="00D26D41">
      <w:pPr>
        <w:rPr>
          <w:rFonts w:ascii="Times New Roman" w:hAnsi="Times New Roman"/>
          <w:sz w:val="26"/>
          <w:szCs w:val="26"/>
        </w:rPr>
      </w:pPr>
    </w:p>
    <w:p w:rsidR="00011009" w:rsidRDefault="00011009" w:rsidP="00D26D41">
      <w:pPr>
        <w:rPr>
          <w:rFonts w:ascii="Times New Roman" w:hAnsi="Times New Roman"/>
          <w:b/>
          <w:sz w:val="26"/>
          <w:szCs w:val="26"/>
        </w:rPr>
      </w:pPr>
      <w:r>
        <w:rPr>
          <w:rFonts w:ascii="Times New Roman" w:hAnsi="Times New Roman"/>
          <w:sz w:val="26"/>
          <w:szCs w:val="26"/>
        </w:rPr>
        <w:tab/>
      </w:r>
      <w:r>
        <w:rPr>
          <w:rFonts w:ascii="Times New Roman" w:hAnsi="Times New Roman"/>
          <w:b/>
          <w:sz w:val="26"/>
          <w:szCs w:val="26"/>
        </w:rPr>
        <w:t>2.</w:t>
      </w:r>
      <w:r>
        <w:rPr>
          <w:rFonts w:ascii="Times New Roman" w:hAnsi="Times New Roman"/>
          <w:b/>
          <w:sz w:val="26"/>
          <w:szCs w:val="26"/>
        </w:rPr>
        <w:tab/>
        <w:t>ALJ’s Recommendation</w:t>
      </w:r>
    </w:p>
    <w:p w:rsidR="00011009" w:rsidRDefault="00011009" w:rsidP="00D26D41">
      <w:pPr>
        <w:rPr>
          <w:rFonts w:ascii="Times New Roman" w:hAnsi="Times New Roman"/>
          <w:b/>
          <w:sz w:val="26"/>
          <w:szCs w:val="26"/>
        </w:rPr>
      </w:pPr>
    </w:p>
    <w:p w:rsidR="00BD0609" w:rsidRPr="00BD0609" w:rsidRDefault="00BD0609" w:rsidP="00D26D41">
      <w:pPr>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Pr="00BD0609">
        <w:rPr>
          <w:rFonts w:ascii="Times New Roman" w:hAnsi="Times New Roman"/>
          <w:sz w:val="26"/>
          <w:szCs w:val="26"/>
        </w:rPr>
        <w:t>In her Recommended Decision</w:t>
      </w:r>
      <w:r>
        <w:rPr>
          <w:rFonts w:ascii="Times New Roman" w:hAnsi="Times New Roman"/>
          <w:sz w:val="26"/>
          <w:szCs w:val="26"/>
        </w:rPr>
        <w:t>,</w:t>
      </w:r>
      <w:r w:rsidRPr="00BD0609">
        <w:rPr>
          <w:rFonts w:ascii="Times New Roman" w:hAnsi="Times New Roman"/>
          <w:sz w:val="26"/>
          <w:szCs w:val="26"/>
        </w:rPr>
        <w:t xml:space="preserve"> the</w:t>
      </w:r>
      <w:r>
        <w:rPr>
          <w:rFonts w:ascii="Times New Roman" w:hAnsi="Times New Roman"/>
          <w:sz w:val="26"/>
          <w:szCs w:val="26"/>
        </w:rPr>
        <w:t xml:space="preserve"> ALJ</w:t>
      </w:r>
      <w:r w:rsidRPr="00BD0609">
        <w:rPr>
          <w:rFonts w:ascii="Times New Roman" w:hAnsi="Times New Roman"/>
          <w:sz w:val="26"/>
          <w:szCs w:val="26"/>
        </w:rPr>
        <w:t xml:space="preserve"> recommend</w:t>
      </w:r>
      <w:r w:rsidR="00FE3EE7">
        <w:rPr>
          <w:rFonts w:ascii="Times New Roman" w:hAnsi="Times New Roman"/>
          <w:sz w:val="26"/>
          <w:szCs w:val="26"/>
        </w:rPr>
        <w:t>ed</w:t>
      </w:r>
      <w:r w:rsidRPr="00BD0609">
        <w:rPr>
          <w:rFonts w:ascii="Times New Roman" w:hAnsi="Times New Roman"/>
          <w:sz w:val="26"/>
          <w:szCs w:val="26"/>
        </w:rPr>
        <w:t xml:space="preserve"> that PECO be allowed to implement </w:t>
      </w:r>
      <w:r w:rsidR="002766F2">
        <w:rPr>
          <w:rFonts w:ascii="Times New Roman" w:hAnsi="Times New Roman"/>
          <w:sz w:val="26"/>
          <w:szCs w:val="26"/>
        </w:rPr>
        <w:t>hourly-priced</w:t>
      </w:r>
      <w:r w:rsidRPr="00BD0609">
        <w:rPr>
          <w:rFonts w:ascii="Times New Roman" w:hAnsi="Times New Roman"/>
          <w:sz w:val="26"/>
          <w:szCs w:val="26"/>
        </w:rPr>
        <w:t xml:space="preserve"> default service for Medium Commercial customers as </w:t>
      </w:r>
      <w:r>
        <w:rPr>
          <w:rFonts w:ascii="Times New Roman" w:hAnsi="Times New Roman"/>
          <w:sz w:val="26"/>
          <w:szCs w:val="26"/>
        </w:rPr>
        <w:t xml:space="preserve">outlined in the Joint Petition.  The ALJ referred </w:t>
      </w:r>
      <w:r w:rsidRPr="00BD0609">
        <w:rPr>
          <w:rFonts w:ascii="Times New Roman" w:hAnsi="Times New Roman"/>
          <w:sz w:val="26"/>
          <w:szCs w:val="26"/>
        </w:rPr>
        <w:t xml:space="preserve">to </w:t>
      </w:r>
      <w:r w:rsidR="009E651C">
        <w:rPr>
          <w:rFonts w:ascii="Times New Roman" w:hAnsi="Times New Roman"/>
          <w:sz w:val="26"/>
          <w:szCs w:val="26"/>
        </w:rPr>
        <w:t xml:space="preserve">her </w:t>
      </w:r>
      <w:r w:rsidRPr="00BD0609">
        <w:rPr>
          <w:rFonts w:ascii="Times New Roman" w:hAnsi="Times New Roman"/>
          <w:sz w:val="26"/>
          <w:szCs w:val="26"/>
        </w:rPr>
        <w:t xml:space="preserve">review </w:t>
      </w:r>
      <w:r w:rsidR="009E651C">
        <w:rPr>
          <w:rFonts w:ascii="Times New Roman" w:hAnsi="Times New Roman"/>
          <w:sz w:val="26"/>
          <w:szCs w:val="26"/>
        </w:rPr>
        <w:t xml:space="preserve">of certain specific </w:t>
      </w:r>
      <w:r w:rsidRPr="00BD0609">
        <w:rPr>
          <w:rFonts w:ascii="Times New Roman" w:hAnsi="Times New Roman"/>
          <w:sz w:val="26"/>
          <w:szCs w:val="26"/>
        </w:rPr>
        <w:t xml:space="preserve">Commission pronouncements </w:t>
      </w:r>
      <w:r w:rsidR="009E651C">
        <w:rPr>
          <w:rFonts w:ascii="Times New Roman" w:hAnsi="Times New Roman"/>
          <w:sz w:val="26"/>
          <w:szCs w:val="26"/>
        </w:rPr>
        <w:t>with</w:t>
      </w:r>
      <w:r w:rsidRPr="00BD0609">
        <w:rPr>
          <w:rFonts w:ascii="Times New Roman" w:hAnsi="Times New Roman"/>
          <w:sz w:val="26"/>
          <w:szCs w:val="26"/>
        </w:rPr>
        <w:t xml:space="preserve">in the </w:t>
      </w:r>
      <w:r w:rsidRPr="00BD0609">
        <w:rPr>
          <w:rFonts w:ascii="Times New Roman" w:hAnsi="Times New Roman"/>
          <w:i/>
          <w:sz w:val="26"/>
          <w:szCs w:val="26"/>
        </w:rPr>
        <w:t>End State Order</w:t>
      </w:r>
      <w:r w:rsidR="009E651C">
        <w:rPr>
          <w:rFonts w:ascii="Times New Roman" w:hAnsi="Times New Roman"/>
          <w:sz w:val="26"/>
          <w:szCs w:val="26"/>
        </w:rPr>
        <w:t xml:space="preserve"> as guidance.  She noted that the Commission found as follows:</w:t>
      </w:r>
    </w:p>
    <w:p w:rsidR="00BD0609" w:rsidRPr="00BD0609" w:rsidRDefault="00BD0609" w:rsidP="00D26D41">
      <w:pPr>
        <w:pStyle w:val="NoSpacing"/>
        <w:rPr>
          <w:szCs w:val="26"/>
        </w:rPr>
      </w:pPr>
    </w:p>
    <w:p w:rsidR="00BD0609" w:rsidRPr="00BD0609" w:rsidRDefault="00BD0609" w:rsidP="00D26D41">
      <w:pPr>
        <w:tabs>
          <w:tab w:val="left" w:pos="-1620"/>
          <w:tab w:val="center" w:pos="0"/>
        </w:tabs>
        <w:spacing w:line="240" w:lineRule="auto"/>
        <w:ind w:left="1440" w:right="1440"/>
        <w:rPr>
          <w:rFonts w:ascii="Times New Roman" w:hAnsi="Times New Roman"/>
          <w:sz w:val="26"/>
          <w:szCs w:val="26"/>
        </w:rPr>
      </w:pPr>
      <w:r w:rsidRPr="00BD0609">
        <w:rPr>
          <w:rFonts w:ascii="Times New Roman" w:hAnsi="Times New Roman"/>
          <w:b/>
          <w:sz w:val="26"/>
          <w:szCs w:val="26"/>
        </w:rPr>
        <w:tab/>
      </w:r>
      <w:r w:rsidRPr="00BD0609">
        <w:rPr>
          <w:rFonts w:ascii="Times New Roman" w:hAnsi="Times New Roman"/>
          <w:sz w:val="26"/>
          <w:szCs w:val="26"/>
        </w:rPr>
        <w:t xml:space="preserve">As was noted in our </w:t>
      </w:r>
      <w:r w:rsidRPr="00BD0609">
        <w:rPr>
          <w:rFonts w:ascii="Times New Roman" w:hAnsi="Times New Roman"/>
          <w:i/>
          <w:sz w:val="26"/>
          <w:szCs w:val="26"/>
        </w:rPr>
        <w:t>Tentative Order</w:t>
      </w:r>
      <w:r w:rsidRPr="00BD0609">
        <w:rPr>
          <w:rFonts w:ascii="Times New Roman" w:hAnsi="Times New Roman"/>
          <w:sz w:val="26"/>
          <w:szCs w:val="26"/>
        </w:rPr>
        <w:t xml:space="preserve"> and many of the comments, hourly LMP is already offered to large C&amp;I customers, and medium C&amp;I customers are equally well-equipped and educated to manage their commodity costs in an hourly LMP default service environment.  Therefore, in the next round of default service plans that begin on June 1, 2015, we expect that EDCs will offer only hourly LMP to medium and large C&amp;I customers with interval meters, subject to the several conditions discussed herein.  Generally, this LMP product will be offered on a quarterly basis, with auctions for the entire LMP default service load in each EDC territory held in unison with auctions for residential and small C&amp;I customers, as described in subsequent sections of this Order.  </w:t>
      </w:r>
    </w:p>
    <w:p w:rsidR="00BD0609" w:rsidRPr="00BD0609" w:rsidRDefault="00BD0609" w:rsidP="00D26D41">
      <w:pPr>
        <w:tabs>
          <w:tab w:val="left" w:pos="-1620"/>
          <w:tab w:val="center" w:pos="0"/>
        </w:tabs>
        <w:spacing w:line="240" w:lineRule="auto"/>
        <w:ind w:right="864"/>
        <w:rPr>
          <w:rFonts w:ascii="Times New Roman" w:hAnsi="Times New Roman"/>
          <w:sz w:val="26"/>
          <w:szCs w:val="26"/>
        </w:rPr>
      </w:pPr>
    </w:p>
    <w:p w:rsidR="00BD0609" w:rsidRPr="00BD0609" w:rsidRDefault="00BD0609" w:rsidP="00D26D41">
      <w:pPr>
        <w:spacing w:line="240" w:lineRule="auto"/>
        <w:rPr>
          <w:rFonts w:ascii="Times New Roman" w:hAnsi="Times New Roman"/>
          <w:sz w:val="26"/>
          <w:szCs w:val="26"/>
        </w:rPr>
      </w:pPr>
      <w:r w:rsidRPr="00BD0609">
        <w:rPr>
          <w:rFonts w:ascii="Times New Roman" w:hAnsi="Times New Roman"/>
          <w:i/>
          <w:sz w:val="26"/>
          <w:szCs w:val="26"/>
        </w:rPr>
        <w:t>End State Order</w:t>
      </w:r>
      <w:r w:rsidRPr="00BD0609">
        <w:rPr>
          <w:rFonts w:ascii="Times New Roman" w:hAnsi="Times New Roman"/>
          <w:sz w:val="26"/>
          <w:szCs w:val="26"/>
        </w:rPr>
        <w:t xml:space="preserve"> at 29.</w:t>
      </w:r>
    </w:p>
    <w:p w:rsidR="00BD0609" w:rsidRPr="00BD0609" w:rsidRDefault="00BD0609" w:rsidP="00D26D41">
      <w:pPr>
        <w:rPr>
          <w:rFonts w:ascii="Times New Roman" w:hAnsi="Times New Roman"/>
          <w:sz w:val="26"/>
          <w:szCs w:val="26"/>
        </w:rPr>
      </w:pPr>
    </w:p>
    <w:p w:rsidR="00BD0609" w:rsidRPr="00BD0609" w:rsidRDefault="00BD0609" w:rsidP="00D26D41">
      <w:pPr>
        <w:spacing w:line="240" w:lineRule="auto"/>
        <w:ind w:left="1440" w:right="1440" w:firstLine="576"/>
        <w:rPr>
          <w:rFonts w:ascii="Times New Roman" w:hAnsi="Times New Roman"/>
          <w:sz w:val="26"/>
          <w:szCs w:val="26"/>
        </w:rPr>
      </w:pPr>
      <w:r w:rsidRPr="00BD0609">
        <w:rPr>
          <w:rFonts w:ascii="Times New Roman" w:hAnsi="Times New Roman"/>
          <w:sz w:val="26"/>
          <w:szCs w:val="26"/>
        </w:rPr>
        <w:t xml:space="preserve">With respect to the use of load profiles to bill hourly LMP to customers who do not have interval meters, the Commission is persuaded by the parties opposing the use of this approach.  While the Commission desires to expand the pool of large and medium C&amp;I customers who receive hourly LMP services from the EDCs, the Commission understands the need to limit these services to those customers who have interval meters.  </w:t>
      </w:r>
    </w:p>
    <w:p w:rsidR="00BD0609" w:rsidRPr="00BD0609" w:rsidRDefault="00BD0609" w:rsidP="00D26D41">
      <w:pPr>
        <w:spacing w:line="240" w:lineRule="auto"/>
        <w:ind w:left="864" w:right="864" w:firstLine="576"/>
        <w:rPr>
          <w:rFonts w:ascii="Times New Roman" w:hAnsi="Times New Roman"/>
          <w:sz w:val="26"/>
          <w:szCs w:val="26"/>
        </w:rPr>
      </w:pPr>
    </w:p>
    <w:p w:rsidR="00BD0609" w:rsidRDefault="00BD0609" w:rsidP="00D26D41">
      <w:pPr>
        <w:rPr>
          <w:rFonts w:ascii="Times New Roman" w:hAnsi="Times New Roman"/>
          <w:sz w:val="26"/>
          <w:szCs w:val="26"/>
        </w:rPr>
      </w:pPr>
      <w:r w:rsidRPr="00BD0609">
        <w:rPr>
          <w:rFonts w:ascii="Times New Roman" w:hAnsi="Times New Roman"/>
          <w:i/>
          <w:sz w:val="26"/>
          <w:szCs w:val="26"/>
        </w:rPr>
        <w:t>End State Order</w:t>
      </w:r>
      <w:r w:rsidRPr="00BD0609">
        <w:rPr>
          <w:rFonts w:ascii="Times New Roman" w:hAnsi="Times New Roman"/>
          <w:sz w:val="26"/>
          <w:szCs w:val="26"/>
        </w:rPr>
        <w:t xml:space="preserve"> at 31.</w:t>
      </w:r>
    </w:p>
    <w:p w:rsidR="00FE3EE7" w:rsidRPr="00BD0609" w:rsidRDefault="00FE3EE7" w:rsidP="00D26D41">
      <w:pPr>
        <w:rPr>
          <w:rFonts w:ascii="Times New Roman" w:hAnsi="Times New Roman"/>
          <w:sz w:val="26"/>
          <w:szCs w:val="26"/>
        </w:rPr>
      </w:pPr>
    </w:p>
    <w:p w:rsidR="00BD0609" w:rsidRDefault="00BD0609" w:rsidP="00D26D41">
      <w:pPr>
        <w:rPr>
          <w:rFonts w:ascii="Times New Roman" w:hAnsi="Times New Roman"/>
          <w:sz w:val="26"/>
          <w:szCs w:val="26"/>
        </w:rPr>
      </w:pPr>
      <w:r w:rsidRPr="00BD0609">
        <w:rPr>
          <w:rFonts w:ascii="Times New Roman" w:hAnsi="Times New Roman"/>
          <w:sz w:val="26"/>
          <w:szCs w:val="26"/>
        </w:rPr>
        <w:tab/>
      </w:r>
      <w:r w:rsidRPr="00BD0609">
        <w:rPr>
          <w:rFonts w:ascii="Times New Roman" w:hAnsi="Times New Roman"/>
          <w:sz w:val="26"/>
          <w:szCs w:val="26"/>
        </w:rPr>
        <w:tab/>
      </w:r>
      <w:r w:rsidR="009E651C">
        <w:rPr>
          <w:rFonts w:ascii="Times New Roman" w:hAnsi="Times New Roman"/>
          <w:sz w:val="26"/>
          <w:szCs w:val="26"/>
        </w:rPr>
        <w:t>According to the ALJ, t</w:t>
      </w:r>
      <w:r w:rsidRPr="00BD0609">
        <w:rPr>
          <w:rFonts w:ascii="Times New Roman" w:hAnsi="Times New Roman"/>
          <w:sz w:val="26"/>
          <w:szCs w:val="26"/>
        </w:rPr>
        <w:t>hese quotes indicate</w:t>
      </w:r>
      <w:r w:rsidR="009E651C">
        <w:rPr>
          <w:rFonts w:ascii="Times New Roman" w:hAnsi="Times New Roman"/>
          <w:sz w:val="26"/>
          <w:szCs w:val="26"/>
        </w:rPr>
        <w:t>d</w:t>
      </w:r>
      <w:r w:rsidRPr="00BD0609">
        <w:rPr>
          <w:rFonts w:ascii="Times New Roman" w:hAnsi="Times New Roman"/>
          <w:sz w:val="26"/>
          <w:szCs w:val="26"/>
        </w:rPr>
        <w:t xml:space="preserve"> that the Commission was concerned about requiring Medium Commercial customers without interval meters to receive LMP hourly services.  </w:t>
      </w:r>
      <w:r w:rsidR="009E651C">
        <w:rPr>
          <w:rFonts w:ascii="Times New Roman" w:hAnsi="Times New Roman"/>
          <w:sz w:val="26"/>
          <w:szCs w:val="26"/>
        </w:rPr>
        <w:t>The ALJ found that t</w:t>
      </w:r>
      <w:r w:rsidRPr="00BD0609">
        <w:rPr>
          <w:rFonts w:ascii="Times New Roman" w:hAnsi="Times New Roman"/>
          <w:sz w:val="26"/>
          <w:szCs w:val="26"/>
        </w:rPr>
        <w:t>he procedure outlined in the Partial Settlement addresses thi</w:t>
      </w:r>
      <w:r w:rsidR="009E651C">
        <w:rPr>
          <w:rFonts w:ascii="Times New Roman" w:hAnsi="Times New Roman"/>
          <w:sz w:val="26"/>
          <w:szCs w:val="26"/>
        </w:rPr>
        <w:t>s situation as</w:t>
      </w:r>
      <w:r w:rsidRPr="00BD0609">
        <w:rPr>
          <w:rFonts w:ascii="Times New Roman" w:hAnsi="Times New Roman"/>
          <w:sz w:val="26"/>
          <w:szCs w:val="26"/>
        </w:rPr>
        <w:t xml:space="preserve"> PECO plans to implement and test billing and data management system changes before the transition is implemented.  In light of the language in the </w:t>
      </w:r>
      <w:r w:rsidRPr="00BD0609">
        <w:rPr>
          <w:rFonts w:ascii="Times New Roman" w:hAnsi="Times New Roman"/>
          <w:i/>
          <w:sz w:val="26"/>
          <w:szCs w:val="26"/>
        </w:rPr>
        <w:t>End State Order</w:t>
      </w:r>
      <w:r w:rsidRPr="00BD0609">
        <w:rPr>
          <w:rFonts w:ascii="Times New Roman" w:hAnsi="Times New Roman"/>
          <w:sz w:val="26"/>
          <w:szCs w:val="26"/>
        </w:rPr>
        <w:t xml:space="preserve"> and the Partial Settlement, </w:t>
      </w:r>
      <w:r w:rsidR="009E651C">
        <w:rPr>
          <w:rFonts w:ascii="Times New Roman" w:hAnsi="Times New Roman"/>
          <w:sz w:val="26"/>
          <w:szCs w:val="26"/>
        </w:rPr>
        <w:t xml:space="preserve">the ALJ concluded </w:t>
      </w:r>
      <w:r w:rsidRPr="00BD0609">
        <w:rPr>
          <w:rFonts w:ascii="Times New Roman" w:hAnsi="Times New Roman"/>
          <w:sz w:val="26"/>
          <w:szCs w:val="26"/>
        </w:rPr>
        <w:t>that</w:t>
      </w:r>
      <w:r w:rsidR="009E651C">
        <w:rPr>
          <w:rFonts w:ascii="Times New Roman" w:hAnsi="Times New Roman"/>
          <w:sz w:val="26"/>
          <w:szCs w:val="26"/>
        </w:rPr>
        <w:t xml:space="preserve"> the</w:t>
      </w:r>
      <w:r w:rsidRPr="00BD0609">
        <w:rPr>
          <w:rFonts w:ascii="Times New Roman" w:hAnsi="Times New Roman"/>
          <w:sz w:val="26"/>
          <w:szCs w:val="26"/>
        </w:rPr>
        <w:t xml:space="preserve"> OSBA’s concerns have been identifi</w:t>
      </w:r>
      <w:r>
        <w:rPr>
          <w:rFonts w:ascii="Times New Roman" w:hAnsi="Times New Roman"/>
          <w:sz w:val="26"/>
          <w:szCs w:val="26"/>
        </w:rPr>
        <w:t>ed and addressed.</w:t>
      </w:r>
      <w:r w:rsidR="009E651C">
        <w:rPr>
          <w:rFonts w:ascii="Times New Roman" w:hAnsi="Times New Roman"/>
          <w:sz w:val="26"/>
          <w:szCs w:val="26"/>
        </w:rPr>
        <w:t xml:space="preserve">  R.D. at 44-45.</w:t>
      </w:r>
      <w:r>
        <w:rPr>
          <w:rFonts w:ascii="Times New Roman" w:hAnsi="Times New Roman"/>
          <w:sz w:val="26"/>
          <w:szCs w:val="26"/>
        </w:rPr>
        <w:t xml:space="preserve">  </w:t>
      </w:r>
    </w:p>
    <w:p w:rsidR="00FA7543" w:rsidRPr="00BD0609" w:rsidRDefault="00FA7543" w:rsidP="00D26D41">
      <w:pPr>
        <w:rPr>
          <w:rFonts w:ascii="Times New Roman" w:hAnsi="Times New Roman"/>
          <w:sz w:val="26"/>
          <w:szCs w:val="26"/>
        </w:rPr>
      </w:pPr>
    </w:p>
    <w:p w:rsidR="00011009" w:rsidRDefault="00011009" w:rsidP="00D26D41">
      <w:pPr>
        <w:keepNext/>
        <w:rPr>
          <w:rFonts w:ascii="Times New Roman" w:hAnsi="Times New Roman"/>
          <w:b/>
          <w:sz w:val="26"/>
          <w:szCs w:val="26"/>
        </w:rPr>
      </w:pPr>
      <w:r>
        <w:rPr>
          <w:rFonts w:ascii="Times New Roman" w:hAnsi="Times New Roman"/>
          <w:b/>
          <w:sz w:val="26"/>
          <w:szCs w:val="26"/>
        </w:rPr>
        <w:tab/>
        <w:t>3.</w:t>
      </w:r>
      <w:r>
        <w:rPr>
          <w:rFonts w:ascii="Times New Roman" w:hAnsi="Times New Roman"/>
          <w:b/>
          <w:sz w:val="26"/>
          <w:szCs w:val="26"/>
        </w:rPr>
        <w:tab/>
        <w:t>Exceptions and Replies</w:t>
      </w:r>
    </w:p>
    <w:p w:rsidR="00011009" w:rsidRDefault="00011009" w:rsidP="00D26D41">
      <w:pPr>
        <w:keepNext/>
        <w:rPr>
          <w:rFonts w:ascii="Times New Roman" w:hAnsi="Times New Roman"/>
          <w:b/>
          <w:sz w:val="26"/>
          <w:szCs w:val="26"/>
        </w:rPr>
      </w:pPr>
    </w:p>
    <w:p w:rsidR="00011009" w:rsidRDefault="00BB647F" w:rsidP="00D26D41">
      <w:pPr>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008935E5">
        <w:rPr>
          <w:rFonts w:ascii="Times New Roman" w:hAnsi="Times New Roman"/>
          <w:sz w:val="26"/>
          <w:szCs w:val="26"/>
        </w:rPr>
        <w:t>In its Exception No. 1</w:t>
      </w:r>
      <w:r>
        <w:rPr>
          <w:rFonts w:ascii="Times New Roman" w:hAnsi="Times New Roman"/>
          <w:sz w:val="26"/>
          <w:szCs w:val="26"/>
        </w:rPr>
        <w:t>,</w:t>
      </w:r>
      <w:r w:rsidR="00273BB3">
        <w:rPr>
          <w:rFonts w:ascii="Times New Roman" w:hAnsi="Times New Roman"/>
          <w:sz w:val="26"/>
          <w:szCs w:val="26"/>
        </w:rPr>
        <w:t xml:space="preserve"> the OSBA states that</w:t>
      </w:r>
      <w:r w:rsidR="00867730">
        <w:rPr>
          <w:rFonts w:ascii="Times New Roman" w:hAnsi="Times New Roman"/>
          <w:sz w:val="26"/>
          <w:szCs w:val="26"/>
        </w:rPr>
        <w:t xml:space="preserve"> </w:t>
      </w:r>
      <w:r w:rsidR="00416DAE">
        <w:rPr>
          <w:rFonts w:ascii="Times New Roman" w:hAnsi="Times New Roman"/>
          <w:sz w:val="26"/>
          <w:szCs w:val="26"/>
        </w:rPr>
        <w:t xml:space="preserve">the ALJ erred by failing to provide any legal analysis in support of her recommendation to implement </w:t>
      </w:r>
      <w:r w:rsidR="002766F2">
        <w:rPr>
          <w:rFonts w:ascii="Times New Roman" w:hAnsi="Times New Roman"/>
          <w:sz w:val="26"/>
          <w:szCs w:val="26"/>
        </w:rPr>
        <w:t>hourly-priced</w:t>
      </w:r>
      <w:r w:rsidR="00416DAE">
        <w:rPr>
          <w:rFonts w:ascii="Times New Roman" w:hAnsi="Times New Roman"/>
          <w:sz w:val="26"/>
          <w:szCs w:val="26"/>
        </w:rPr>
        <w:t xml:space="preserve"> default service for Medium Commercial customers.  Instead, the OSBA avers that the ALJ merely quoted the Commission’s </w:t>
      </w:r>
      <w:r w:rsidR="00416DAE" w:rsidRPr="00416DAE">
        <w:rPr>
          <w:rFonts w:ascii="Times New Roman" w:hAnsi="Times New Roman"/>
          <w:i/>
          <w:sz w:val="26"/>
          <w:szCs w:val="26"/>
        </w:rPr>
        <w:t>End State Order</w:t>
      </w:r>
      <w:r w:rsidR="00416DAE">
        <w:rPr>
          <w:rFonts w:ascii="Times New Roman" w:hAnsi="Times New Roman"/>
          <w:i/>
          <w:sz w:val="26"/>
          <w:szCs w:val="26"/>
        </w:rPr>
        <w:t xml:space="preserve"> </w:t>
      </w:r>
      <w:r w:rsidR="00416DAE">
        <w:rPr>
          <w:rFonts w:ascii="Times New Roman" w:hAnsi="Times New Roman"/>
          <w:sz w:val="26"/>
          <w:szCs w:val="26"/>
        </w:rPr>
        <w:t xml:space="preserve">without any discussion of the OSBA’s valid legal argument that hourly pricing for Medium Commercial customers is contrary to the statutory default service standard as well as prior Commission Orders.  The OSBA further claims that the ALJ does not accurately reference the OSBA’s legal support for its position on this issue and instead quotes its position on and support of the Joint Petition, which the OSBA states is irrelevant since the Joint Petition explicitly reserves the issue of Medium Commercial procurement for litigation.  </w:t>
      </w:r>
      <w:r w:rsidR="00C64CCA">
        <w:rPr>
          <w:rFonts w:ascii="Times New Roman" w:hAnsi="Times New Roman"/>
          <w:sz w:val="26"/>
          <w:szCs w:val="26"/>
        </w:rPr>
        <w:t>OSBA Exc. at 3-4.</w:t>
      </w:r>
    </w:p>
    <w:p w:rsidR="00C64CCA" w:rsidRDefault="00C64CCA" w:rsidP="00D26D41">
      <w:pPr>
        <w:rPr>
          <w:rFonts w:ascii="Times New Roman" w:hAnsi="Times New Roman"/>
          <w:sz w:val="26"/>
          <w:szCs w:val="26"/>
        </w:rPr>
      </w:pPr>
    </w:p>
    <w:p w:rsidR="008935E5" w:rsidRDefault="00C64CCA"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The OSBA asserts that in lieu of any legal analysis of the relevant statutes, Commission orders and Commonwealth Court decisions cited in its briefs, the ALJ appears to rely on the fact that the other Parties agree with PECO’s proposed method for implementing </w:t>
      </w:r>
      <w:r w:rsidR="002766F2">
        <w:rPr>
          <w:rFonts w:ascii="Times New Roman" w:hAnsi="Times New Roman"/>
          <w:sz w:val="26"/>
          <w:szCs w:val="26"/>
        </w:rPr>
        <w:t>hourly-priced</w:t>
      </w:r>
      <w:r>
        <w:rPr>
          <w:rFonts w:ascii="Times New Roman" w:hAnsi="Times New Roman"/>
          <w:sz w:val="26"/>
          <w:szCs w:val="26"/>
        </w:rPr>
        <w:t xml:space="preserve"> default service for Medium Commercial customers while claiming that the OSBA is the only party to disagree, as if Medium Commercial procurement should be resolved by vote of the Parties.  However, according to the OSBA, the poll taken by the ALJ is not even accurate as PAIEUG unambiguously objected to implementation of </w:t>
      </w:r>
      <w:r w:rsidR="002766F2">
        <w:rPr>
          <w:rFonts w:ascii="Times New Roman" w:hAnsi="Times New Roman"/>
          <w:sz w:val="26"/>
          <w:szCs w:val="26"/>
        </w:rPr>
        <w:t>hourly-priced</w:t>
      </w:r>
      <w:r>
        <w:rPr>
          <w:rFonts w:ascii="Times New Roman" w:hAnsi="Times New Roman"/>
          <w:sz w:val="26"/>
          <w:szCs w:val="26"/>
        </w:rPr>
        <w:t xml:space="preserve"> default service for Medium Commercial customers and submitted a letter in opposition to the Joint Petition.  OSBA Exc. at 4.</w:t>
      </w:r>
    </w:p>
    <w:p w:rsidR="008935E5" w:rsidRDefault="008935E5" w:rsidP="00D26D41">
      <w:pPr>
        <w:rPr>
          <w:rFonts w:ascii="Times New Roman" w:hAnsi="Times New Roman"/>
          <w:sz w:val="26"/>
          <w:szCs w:val="26"/>
        </w:rPr>
      </w:pPr>
    </w:p>
    <w:p w:rsidR="006555B5" w:rsidRDefault="008935E5"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 its Exception No. 2, </w:t>
      </w:r>
      <w:r w:rsidR="0024527D">
        <w:rPr>
          <w:rFonts w:ascii="Times New Roman" w:hAnsi="Times New Roman"/>
          <w:sz w:val="26"/>
          <w:szCs w:val="26"/>
        </w:rPr>
        <w:t>the OSBA maintains that the ALJ erred by not recommending approval of PECO’s initial proposal to use six-month, fixed price, full requirements, load following contracts without overlap to acquire default service supply for Medium Commercial default service customers.</w:t>
      </w:r>
      <w:r>
        <w:rPr>
          <w:rFonts w:ascii="Times New Roman" w:hAnsi="Times New Roman"/>
          <w:sz w:val="26"/>
          <w:szCs w:val="26"/>
        </w:rPr>
        <w:t xml:space="preserve"> </w:t>
      </w:r>
      <w:r w:rsidR="006F7154">
        <w:rPr>
          <w:rFonts w:ascii="Times New Roman" w:hAnsi="Times New Roman"/>
          <w:sz w:val="26"/>
          <w:szCs w:val="26"/>
        </w:rPr>
        <w:t xml:space="preserve"> The OSBA avers that PECO’s initial proposal will provide reasonable price stability for the Medium Commercial customers, while still promoting EGS participation in the market.  The OSBA notes that this proposal is the same as that approved for Medium Commercial procurement in DSP II, which as of May 2014 has resulted in approximately </w:t>
      </w:r>
      <w:r w:rsidR="0077563B">
        <w:rPr>
          <w:rFonts w:ascii="Times New Roman" w:hAnsi="Times New Roman"/>
          <w:sz w:val="26"/>
          <w:szCs w:val="26"/>
        </w:rPr>
        <w:t>eighty</w:t>
      </w:r>
      <w:r w:rsidR="006F7154">
        <w:rPr>
          <w:rFonts w:ascii="Times New Roman" w:hAnsi="Times New Roman"/>
          <w:sz w:val="26"/>
          <w:szCs w:val="26"/>
        </w:rPr>
        <w:t xml:space="preserve"> percent of Medium Commercial customers and </w:t>
      </w:r>
      <w:r w:rsidR="0077563B">
        <w:rPr>
          <w:rFonts w:ascii="Times New Roman" w:hAnsi="Times New Roman"/>
          <w:sz w:val="26"/>
          <w:szCs w:val="26"/>
        </w:rPr>
        <w:t>eighty-five</w:t>
      </w:r>
      <w:r w:rsidR="006F7154">
        <w:rPr>
          <w:rFonts w:ascii="Times New Roman" w:hAnsi="Times New Roman"/>
          <w:sz w:val="26"/>
          <w:szCs w:val="26"/>
        </w:rPr>
        <w:t xml:space="preserve"> percent of the Medium Commercial load being served by an EGS.  As a result, the OSBA opines that EGS participation in the competitive market is extensive for this class and has not been hindered by PECO’s use of the six-month full requirements contracts to procure default service supply.  OSBA Exc. at 5.</w:t>
      </w:r>
    </w:p>
    <w:p w:rsidR="001D29AA" w:rsidRDefault="001D29AA" w:rsidP="00D26D41">
      <w:pPr>
        <w:rPr>
          <w:rFonts w:ascii="Times New Roman" w:hAnsi="Times New Roman"/>
          <w:sz w:val="26"/>
          <w:szCs w:val="26"/>
        </w:rPr>
      </w:pPr>
    </w:p>
    <w:p w:rsidR="009A1A7F" w:rsidRDefault="006555B5"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The OSBA claims that the ALJ’s recommendation</w:t>
      </w:r>
      <w:r w:rsidR="00563D95">
        <w:rPr>
          <w:rFonts w:ascii="Times New Roman" w:hAnsi="Times New Roman"/>
          <w:sz w:val="26"/>
          <w:szCs w:val="26"/>
        </w:rPr>
        <w:t xml:space="preserve"> to implement hourly pricing as interval meters are installed will subject this customer class to unreasonable and unnecessary market price volatility.  The OSBA asserts that hourly pricing will only serve to create rate volatility in contravention of the Commission’s explicit acknowledgment that rate stability must be a concern when implementing default service standards.  The OSBA further asserts that hourly pricing for these customers is not consistent with Act 129’s default service standard of a prudent mix designed to provide the least cost to customers over time.</w:t>
      </w:r>
      <w:r w:rsidR="00454F4C">
        <w:rPr>
          <w:rFonts w:ascii="Times New Roman" w:hAnsi="Times New Roman"/>
          <w:sz w:val="26"/>
          <w:szCs w:val="26"/>
        </w:rPr>
        <w:t xml:space="preserve">  According to the OSBA, RESA first proposed hourly pricing in this proceeding because it is in pursuit of a more market-reflective and market-responsive default service rate to promote retail competition.  However, the OSBA claims that the Commission has explicitly rejected RESA’s argument that the “least cost” standard of Act 129 mandates that default service prices be “market-reflective” and “market-</w:t>
      </w:r>
      <w:r w:rsidR="00814AB2">
        <w:rPr>
          <w:rFonts w:ascii="Times New Roman" w:hAnsi="Times New Roman"/>
          <w:sz w:val="26"/>
          <w:szCs w:val="26"/>
        </w:rPr>
        <w:t xml:space="preserve">responsive” and has explicitly recognized that price stability should remain an important consideration when designing a default service procurement plan, citing to the Commission’s Order in </w:t>
      </w:r>
      <w:r w:rsidR="00814AB2">
        <w:rPr>
          <w:rFonts w:ascii="Times New Roman" w:hAnsi="Times New Roman"/>
          <w:i/>
          <w:sz w:val="26"/>
          <w:szCs w:val="26"/>
        </w:rPr>
        <w:t>Default Service and Retail Electric Markets,</w:t>
      </w:r>
      <w:r w:rsidR="00814AB2">
        <w:rPr>
          <w:rFonts w:ascii="Times New Roman" w:hAnsi="Times New Roman"/>
          <w:sz w:val="26"/>
          <w:szCs w:val="26"/>
        </w:rPr>
        <w:t xml:space="preserve"> Docket No. L-2009-2095604, Order entered October 4, 2011 (</w:t>
      </w:r>
      <w:r w:rsidR="00814AB2">
        <w:rPr>
          <w:rFonts w:ascii="Times New Roman" w:hAnsi="Times New Roman"/>
          <w:i/>
          <w:sz w:val="26"/>
          <w:szCs w:val="26"/>
        </w:rPr>
        <w:t>Final Default Service Rulemaking Order)</w:t>
      </w:r>
      <w:r w:rsidR="00814AB2">
        <w:rPr>
          <w:rFonts w:ascii="Times New Roman" w:hAnsi="Times New Roman"/>
          <w:sz w:val="26"/>
          <w:szCs w:val="26"/>
        </w:rPr>
        <w:t xml:space="preserve"> at 39-40.  OSBA Exc. at </w:t>
      </w:r>
      <w:r w:rsidR="009A1A7F">
        <w:rPr>
          <w:rFonts w:ascii="Times New Roman" w:hAnsi="Times New Roman"/>
          <w:sz w:val="26"/>
          <w:szCs w:val="26"/>
        </w:rPr>
        <w:t>5-7</w:t>
      </w:r>
      <w:r w:rsidR="00814AB2">
        <w:rPr>
          <w:rFonts w:ascii="Times New Roman" w:hAnsi="Times New Roman"/>
          <w:sz w:val="26"/>
          <w:szCs w:val="26"/>
        </w:rPr>
        <w:t>.</w:t>
      </w:r>
    </w:p>
    <w:p w:rsidR="009A1A7F" w:rsidRDefault="009A1A7F" w:rsidP="00D26D41">
      <w:pPr>
        <w:rPr>
          <w:rFonts w:ascii="Times New Roman" w:hAnsi="Times New Roman"/>
          <w:sz w:val="26"/>
          <w:szCs w:val="26"/>
        </w:rPr>
      </w:pPr>
    </w:p>
    <w:p w:rsidR="006F69C4" w:rsidRPr="00185F52" w:rsidRDefault="009A1A7F" w:rsidP="00D26D41">
      <w:pPr>
        <w:rPr>
          <w:rFonts w:ascii="Times New Roman" w:hAnsi="Times New Roman"/>
          <w:szCs w:val="26"/>
        </w:rPr>
      </w:pPr>
      <w:r>
        <w:rPr>
          <w:rFonts w:ascii="Times New Roman" w:hAnsi="Times New Roman"/>
          <w:sz w:val="26"/>
          <w:szCs w:val="26"/>
        </w:rPr>
        <w:tab/>
      </w:r>
      <w:r>
        <w:rPr>
          <w:rFonts w:ascii="Times New Roman" w:hAnsi="Times New Roman"/>
          <w:sz w:val="26"/>
          <w:szCs w:val="26"/>
        </w:rPr>
        <w:tab/>
        <w:t xml:space="preserve">Next, the OSBA claims that the Medium Commercial customers that remain on default service still value price stability and as such, there is no rational reason to subject the small minority of these customers who have chosen not to switch to an EGS to the unreasonable rate volatility that would result from adopting hourly pricing.  </w:t>
      </w:r>
      <w:r w:rsidR="001356BE">
        <w:rPr>
          <w:rFonts w:ascii="Times New Roman" w:hAnsi="Times New Roman"/>
          <w:sz w:val="26"/>
          <w:szCs w:val="26"/>
        </w:rPr>
        <w:t>Acc</w:t>
      </w:r>
      <w:r w:rsidR="00E56D9C">
        <w:rPr>
          <w:rFonts w:ascii="Times New Roman" w:hAnsi="Times New Roman"/>
          <w:sz w:val="26"/>
          <w:szCs w:val="26"/>
        </w:rPr>
        <w:t xml:space="preserve">ording to the OSBA, the ALJ’s reliance on the Commission’s </w:t>
      </w:r>
      <w:r w:rsidR="00E56D9C" w:rsidRPr="00484536">
        <w:rPr>
          <w:rFonts w:ascii="Times New Roman" w:hAnsi="Times New Roman"/>
          <w:i/>
          <w:sz w:val="26"/>
          <w:szCs w:val="26"/>
        </w:rPr>
        <w:t>End State Order</w:t>
      </w:r>
      <w:r w:rsidR="00E56D9C">
        <w:rPr>
          <w:rFonts w:ascii="Times New Roman" w:hAnsi="Times New Roman"/>
          <w:sz w:val="26"/>
          <w:szCs w:val="26"/>
        </w:rPr>
        <w:t xml:space="preserve"> as support for Medium Commercial </w:t>
      </w:r>
      <w:r w:rsidR="002766F2">
        <w:rPr>
          <w:rFonts w:ascii="Times New Roman" w:hAnsi="Times New Roman"/>
          <w:sz w:val="26"/>
          <w:szCs w:val="26"/>
        </w:rPr>
        <w:t>hourly-priced</w:t>
      </w:r>
      <w:r w:rsidR="00E56D9C">
        <w:rPr>
          <w:rFonts w:ascii="Times New Roman" w:hAnsi="Times New Roman"/>
          <w:sz w:val="26"/>
          <w:szCs w:val="26"/>
        </w:rPr>
        <w:t xml:space="preserve"> service is misguided.  The OSBA asserts that while the Commission has recommended a progression towards a more market responsive default service product, it disagrees that this recommendation is entirely consistent with the current statute or relevant case law.  </w:t>
      </w:r>
      <w:r w:rsidR="00972420">
        <w:rPr>
          <w:rFonts w:ascii="Times New Roman" w:hAnsi="Times New Roman"/>
          <w:sz w:val="26"/>
          <w:szCs w:val="26"/>
        </w:rPr>
        <w:t xml:space="preserve">The OSBA opines that </w:t>
      </w:r>
      <w:r w:rsidR="007E03F8">
        <w:rPr>
          <w:rFonts w:ascii="Times New Roman" w:hAnsi="Times New Roman"/>
          <w:sz w:val="26"/>
          <w:szCs w:val="26"/>
        </w:rPr>
        <w:t xml:space="preserve">the </w:t>
      </w:r>
      <w:r w:rsidR="007E03F8">
        <w:rPr>
          <w:rFonts w:ascii="Times New Roman" w:hAnsi="Times New Roman"/>
          <w:i/>
          <w:sz w:val="26"/>
          <w:szCs w:val="26"/>
        </w:rPr>
        <w:t>End State Order</w:t>
      </w:r>
      <w:r w:rsidR="007E03F8">
        <w:rPr>
          <w:rFonts w:ascii="Times New Roman" w:hAnsi="Times New Roman"/>
          <w:sz w:val="26"/>
          <w:szCs w:val="26"/>
        </w:rPr>
        <w:t xml:space="preserve"> may be viewed as a kind of “wish list” regarding what the Commission envisions for the future of default service, but that its recommendations are not consistent with Act 129 and the Order</w:t>
      </w:r>
      <w:r w:rsidR="00AF53B8">
        <w:rPr>
          <w:rFonts w:ascii="Times New Roman" w:hAnsi="Times New Roman"/>
          <w:sz w:val="26"/>
          <w:szCs w:val="26"/>
        </w:rPr>
        <w:t>, therefore,</w:t>
      </w:r>
      <w:r w:rsidR="007E03F8">
        <w:rPr>
          <w:rFonts w:ascii="Times New Roman" w:hAnsi="Times New Roman"/>
          <w:sz w:val="26"/>
          <w:szCs w:val="26"/>
        </w:rPr>
        <w:t xml:space="preserve"> cannot be treated as a mandate to be implemented in the current round of default service proceedings.  The OSBA cites to page 45 of the </w:t>
      </w:r>
      <w:r w:rsidR="007E03F8">
        <w:rPr>
          <w:rFonts w:ascii="Times New Roman" w:hAnsi="Times New Roman"/>
          <w:i/>
          <w:sz w:val="26"/>
          <w:szCs w:val="26"/>
        </w:rPr>
        <w:t>End State Order</w:t>
      </w:r>
      <w:r w:rsidR="007E03F8">
        <w:rPr>
          <w:rFonts w:ascii="Times New Roman" w:hAnsi="Times New Roman"/>
          <w:sz w:val="26"/>
          <w:szCs w:val="26"/>
        </w:rPr>
        <w:t xml:space="preserve"> wherein the Commission </w:t>
      </w:r>
      <w:r w:rsidR="00AF53B8">
        <w:rPr>
          <w:rFonts w:ascii="Times New Roman" w:hAnsi="Times New Roman"/>
          <w:sz w:val="26"/>
          <w:szCs w:val="26"/>
        </w:rPr>
        <w:t>indicates</w:t>
      </w:r>
      <w:r w:rsidR="007E03F8">
        <w:rPr>
          <w:rFonts w:ascii="Times New Roman" w:hAnsi="Times New Roman"/>
          <w:sz w:val="26"/>
          <w:szCs w:val="26"/>
        </w:rPr>
        <w:t xml:space="preserve"> that it “would prefer to pursue legislative amendments that clearly provide the authority to approve default service plans containing products that more closely resemble current market conditions at the time of delivery…” suc</w:t>
      </w:r>
      <w:r w:rsidR="000E32D0">
        <w:rPr>
          <w:rFonts w:ascii="Times New Roman" w:hAnsi="Times New Roman"/>
          <w:sz w:val="26"/>
          <w:szCs w:val="26"/>
        </w:rPr>
        <w:t>h as an hourly LMP product for M</w:t>
      </w:r>
      <w:r w:rsidR="007E03F8">
        <w:rPr>
          <w:rFonts w:ascii="Times New Roman" w:hAnsi="Times New Roman"/>
          <w:sz w:val="26"/>
          <w:szCs w:val="26"/>
        </w:rPr>
        <w:t>edium C&amp;I customers.</w:t>
      </w:r>
      <w:r w:rsidR="00600BB4">
        <w:rPr>
          <w:rFonts w:ascii="Times New Roman" w:hAnsi="Times New Roman"/>
          <w:sz w:val="26"/>
          <w:szCs w:val="26"/>
        </w:rPr>
        <w:t xml:space="preserve">  According to the OSBA, no such legislative changes have been effectuated.  OSBA Exc. at 8-9.</w:t>
      </w:r>
    </w:p>
    <w:p w:rsidR="006F69C4" w:rsidRDefault="006F69C4" w:rsidP="00D26D41">
      <w:pPr>
        <w:rPr>
          <w:rFonts w:ascii="Times New Roman" w:hAnsi="Times New Roman"/>
          <w:sz w:val="26"/>
          <w:szCs w:val="26"/>
        </w:rPr>
      </w:pPr>
    </w:p>
    <w:p w:rsidR="00DD22CE" w:rsidRDefault="006F69C4"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The OSBA avers that the ALJ did not cite to any testimony or brief in this proceeding that provides evidence or analysis of why the increased volatility of hourly</w:t>
      </w:r>
      <w:r w:rsidR="000E32D0">
        <w:rPr>
          <w:rFonts w:ascii="Times New Roman" w:hAnsi="Times New Roman"/>
          <w:sz w:val="26"/>
          <w:szCs w:val="26"/>
        </w:rPr>
        <w:t xml:space="preserve"> pricing is prudent for PECO’s M</w:t>
      </w:r>
      <w:r>
        <w:rPr>
          <w:rFonts w:ascii="Times New Roman" w:hAnsi="Times New Roman"/>
          <w:sz w:val="26"/>
          <w:szCs w:val="26"/>
        </w:rPr>
        <w:t xml:space="preserve">edium Commercial customers or that this product is designed to provide the least cost to customers over time.  The OSBA maintains that this is so because RESA, the party that proposed hourly pricing, rests its entire argument on the </w:t>
      </w:r>
      <w:r>
        <w:rPr>
          <w:rFonts w:ascii="Times New Roman" w:hAnsi="Times New Roman"/>
          <w:i/>
          <w:sz w:val="26"/>
          <w:szCs w:val="26"/>
        </w:rPr>
        <w:t xml:space="preserve">End State Order’s </w:t>
      </w:r>
      <w:r w:rsidRPr="001A58D0">
        <w:rPr>
          <w:rFonts w:ascii="Times New Roman" w:hAnsi="Times New Roman"/>
          <w:sz w:val="26"/>
          <w:szCs w:val="26"/>
        </w:rPr>
        <w:t>focus on market-responsiveness, a factor the legislature affirmatively removed from the statute when it replaced “</w:t>
      </w:r>
      <w:r w:rsidR="001A58D0">
        <w:rPr>
          <w:rFonts w:ascii="Times New Roman" w:hAnsi="Times New Roman"/>
          <w:sz w:val="26"/>
          <w:szCs w:val="26"/>
        </w:rPr>
        <w:t>prevailing m</w:t>
      </w:r>
      <w:r w:rsidRPr="001A58D0">
        <w:rPr>
          <w:rFonts w:ascii="Times New Roman" w:hAnsi="Times New Roman"/>
          <w:sz w:val="26"/>
          <w:szCs w:val="26"/>
        </w:rPr>
        <w:t xml:space="preserve">arket prices” with the </w:t>
      </w:r>
      <w:r w:rsidR="001A58D0" w:rsidRPr="001A58D0">
        <w:rPr>
          <w:rFonts w:ascii="Times New Roman" w:hAnsi="Times New Roman"/>
          <w:sz w:val="26"/>
          <w:szCs w:val="26"/>
        </w:rPr>
        <w:t>current standard.</w:t>
      </w:r>
      <w:r w:rsidR="001A58D0">
        <w:rPr>
          <w:rFonts w:ascii="Times New Roman" w:hAnsi="Times New Roman"/>
          <w:sz w:val="26"/>
          <w:szCs w:val="26"/>
        </w:rPr>
        <w:t xml:space="preserve">  The OSBA notes that although RESA did allege that hourly pricing is a more appropriate default structure for Medium Commercial customers because they are more aligned with Large C&amp;I customers, it presented no evidence of any “alignment” with respect to their level of shopping sophistication, economic interests, load profiles, numbers of attractive EGS offers received, etc.</w:t>
      </w:r>
      <w:r w:rsidR="007E03F8">
        <w:rPr>
          <w:rFonts w:ascii="Times New Roman" w:hAnsi="Times New Roman"/>
          <w:sz w:val="26"/>
          <w:szCs w:val="26"/>
        </w:rPr>
        <w:t xml:space="preserve">  </w:t>
      </w:r>
      <w:r w:rsidR="001A58D0">
        <w:rPr>
          <w:rFonts w:ascii="Times New Roman" w:hAnsi="Times New Roman"/>
          <w:sz w:val="26"/>
          <w:szCs w:val="26"/>
        </w:rPr>
        <w:t xml:space="preserve">The OSBA denies that such alignment exists.  According to the OSBA, the </w:t>
      </w:r>
      <w:r w:rsidR="001A58D0">
        <w:rPr>
          <w:rFonts w:ascii="Times New Roman" w:hAnsi="Times New Roman"/>
          <w:i/>
          <w:sz w:val="26"/>
          <w:szCs w:val="26"/>
        </w:rPr>
        <w:t>End State Order’s</w:t>
      </w:r>
      <w:r w:rsidR="001A58D0">
        <w:rPr>
          <w:rFonts w:ascii="Times New Roman" w:hAnsi="Times New Roman"/>
          <w:sz w:val="26"/>
          <w:szCs w:val="26"/>
        </w:rPr>
        <w:t xml:space="preserve"> focus on the market-responsiveness of default service rates rather than a prudent mix of sources designed to provide the least cost to customers over time is simply inconsistent with the plain language of Act 129 and is clearly not what the legislature intended.  OSBA Exc. at 13</w:t>
      </w:r>
      <w:r w:rsidR="00AF53B8">
        <w:rPr>
          <w:rFonts w:ascii="Times New Roman" w:hAnsi="Times New Roman"/>
          <w:sz w:val="26"/>
          <w:szCs w:val="26"/>
        </w:rPr>
        <w:noBreakHyphen/>
      </w:r>
      <w:r w:rsidR="001A58D0">
        <w:rPr>
          <w:rFonts w:ascii="Times New Roman" w:hAnsi="Times New Roman"/>
          <w:sz w:val="26"/>
          <w:szCs w:val="26"/>
        </w:rPr>
        <w:t>14.</w:t>
      </w:r>
    </w:p>
    <w:p w:rsidR="00DD22CE" w:rsidRDefault="00DD22CE" w:rsidP="00D26D41">
      <w:pPr>
        <w:rPr>
          <w:rFonts w:ascii="Times New Roman" w:hAnsi="Times New Roman"/>
          <w:sz w:val="26"/>
          <w:szCs w:val="26"/>
        </w:rPr>
      </w:pPr>
    </w:p>
    <w:p w:rsidR="00B30B8C" w:rsidRDefault="00DD22CE"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In its Exception No. 2, PAIEUG asserts that the ALJ erred in concluding that the provisions set forth in the Partial Settlement should be approved for purposes of the Medium C&amp;I procurement.</w:t>
      </w:r>
      <w:r w:rsidR="00C9345A">
        <w:rPr>
          <w:rFonts w:ascii="Times New Roman" w:hAnsi="Times New Roman"/>
          <w:sz w:val="26"/>
          <w:szCs w:val="26"/>
        </w:rPr>
        <w:t xml:space="preserve">  PAIEUG asserts that the uncertain timing of the infrastructural upgrades PECO is performing creates a likelihood for increased costs that would be faced by Large C&amp;I customers due to the inclusion of Medium C&amp;I customers into PECO’s hourly procurement group, which is currently limited to Large C&amp;I customers.  PAIEUG avers that the terms of the Partial Settlement fail to address the rate-related concerns of Large C&amp;I customers that would re</w:t>
      </w:r>
      <w:r w:rsidR="000E32D0">
        <w:rPr>
          <w:rFonts w:ascii="Times New Roman" w:hAnsi="Times New Roman"/>
          <w:sz w:val="26"/>
          <w:szCs w:val="26"/>
        </w:rPr>
        <w:t>sult from the transitioning of M</w:t>
      </w:r>
      <w:r w:rsidR="00C9345A">
        <w:rPr>
          <w:rFonts w:ascii="Times New Roman" w:hAnsi="Times New Roman"/>
          <w:sz w:val="26"/>
          <w:szCs w:val="26"/>
        </w:rPr>
        <w:t>edium C&amp;I customers to hourly default service during the term of DSP III.  Specifically, PAIEUG states that it op</w:t>
      </w:r>
      <w:r w:rsidR="00AF53B8">
        <w:rPr>
          <w:rFonts w:ascii="Times New Roman" w:hAnsi="Times New Roman"/>
          <w:sz w:val="26"/>
          <w:szCs w:val="26"/>
        </w:rPr>
        <w:t>posed transitioning these m</w:t>
      </w:r>
      <w:r w:rsidR="00C9345A">
        <w:rPr>
          <w:rFonts w:ascii="Times New Roman" w:hAnsi="Times New Roman"/>
          <w:sz w:val="26"/>
          <w:szCs w:val="26"/>
        </w:rPr>
        <w:t>edium</w:t>
      </w:r>
      <w:r w:rsidR="00AF53B8">
        <w:rPr>
          <w:rFonts w:ascii="Times New Roman" w:hAnsi="Times New Roman"/>
          <w:sz w:val="26"/>
          <w:szCs w:val="26"/>
        </w:rPr>
        <w:t>-</w:t>
      </w:r>
      <w:r w:rsidR="00C9345A">
        <w:rPr>
          <w:rFonts w:ascii="Times New Roman" w:hAnsi="Times New Roman"/>
          <w:sz w:val="26"/>
          <w:szCs w:val="26"/>
        </w:rPr>
        <w:t>si</w:t>
      </w:r>
      <w:r w:rsidR="00A95B32">
        <w:rPr>
          <w:rFonts w:ascii="Times New Roman" w:hAnsi="Times New Roman"/>
          <w:sz w:val="26"/>
          <w:szCs w:val="26"/>
        </w:rPr>
        <w:t>z</w:t>
      </w:r>
      <w:r w:rsidR="00C9345A">
        <w:rPr>
          <w:rFonts w:ascii="Times New Roman" w:hAnsi="Times New Roman"/>
          <w:sz w:val="26"/>
          <w:szCs w:val="26"/>
        </w:rPr>
        <w:t xml:space="preserve">ed customers to hourly-priced service </w:t>
      </w:r>
      <w:r w:rsidR="00A95B32">
        <w:rPr>
          <w:rFonts w:ascii="Times New Roman" w:hAnsi="Times New Roman"/>
          <w:sz w:val="26"/>
          <w:szCs w:val="26"/>
        </w:rPr>
        <w:t>due to projected increases to ri</w:t>
      </w:r>
      <w:r w:rsidR="00C9345A">
        <w:rPr>
          <w:rFonts w:ascii="Times New Roman" w:hAnsi="Times New Roman"/>
          <w:sz w:val="26"/>
          <w:szCs w:val="26"/>
        </w:rPr>
        <w:t>sk premiums assessed by wholesale suppliers for hourly-priced service</w:t>
      </w:r>
      <w:r w:rsidR="00A95B32">
        <w:rPr>
          <w:rFonts w:ascii="Times New Roman" w:hAnsi="Times New Roman"/>
          <w:sz w:val="26"/>
          <w:szCs w:val="26"/>
        </w:rPr>
        <w:t>.  PAIEUG notes that prior to the submission of the Partial Settlement, PECO itself opposed the transition for several reasons, including demonstrated successful shopping among the Medium C&amp;I class, timing concerns regarding deployment of AMI infrastructure necessary to support hourly-priced service, and the same concerns it has expressed regarding increased risk premiums.</w:t>
      </w:r>
      <w:r w:rsidR="00B30B8C">
        <w:rPr>
          <w:rFonts w:ascii="Times New Roman" w:hAnsi="Times New Roman"/>
          <w:sz w:val="26"/>
          <w:szCs w:val="26"/>
        </w:rPr>
        <w:t xml:space="preserve">  PAIEUG Exc. at 13-14.</w:t>
      </w:r>
    </w:p>
    <w:p w:rsidR="00B30B8C" w:rsidRDefault="00B30B8C" w:rsidP="00D26D41">
      <w:pPr>
        <w:rPr>
          <w:rFonts w:ascii="Times New Roman" w:hAnsi="Times New Roman"/>
          <w:sz w:val="26"/>
          <w:szCs w:val="26"/>
        </w:rPr>
      </w:pPr>
    </w:p>
    <w:p w:rsidR="00FE2051" w:rsidRDefault="00B30B8C"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FE2051">
        <w:rPr>
          <w:rFonts w:ascii="Times New Roman" w:hAnsi="Times New Roman"/>
          <w:sz w:val="26"/>
          <w:szCs w:val="26"/>
        </w:rPr>
        <w:t>According to PAIEUG, while the P</w:t>
      </w:r>
      <w:r>
        <w:rPr>
          <w:rFonts w:ascii="Times New Roman" w:hAnsi="Times New Roman"/>
          <w:sz w:val="26"/>
          <w:szCs w:val="26"/>
        </w:rPr>
        <w:t>artial Settlement adopts a less fragmented implementation process than RESA’s original proposal, it still contemplates transitioning Medium C&amp;I customers to hourly-priced service during PECO’s DSP III</w:t>
      </w:r>
      <w:r w:rsidR="00026AF9">
        <w:rPr>
          <w:rFonts w:ascii="Times New Roman" w:hAnsi="Times New Roman"/>
          <w:sz w:val="26"/>
          <w:szCs w:val="26"/>
        </w:rPr>
        <w:t>, either on June 1, 2016, or De</w:t>
      </w:r>
      <w:r>
        <w:rPr>
          <w:rFonts w:ascii="Times New Roman" w:hAnsi="Times New Roman"/>
          <w:sz w:val="26"/>
          <w:szCs w:val="26"/>
        </w:rPr>
        <w:t>cember</w:t>
      </w:r>
      <w:r w:rsidR="00026AF9">
        <w:rPr>
          <w:rFonts w:ascii="Times New Roman" w:hAnsi="Times New Roman"/>
          <w:sz w:val="26"/>
          <w:szCs w:val="26"/>
        </w:rPr>
        <w:t xml:space="preserve"> </w:t>
      </w:r>
      <w:r>
        <w:rPr>
          <w:rFonts w:ascii="Times New Roman" w:hAnsi="Times New Roman"/>
          <w:sz w:val="26"/>
          <w:szCs w:val="26"/>
        </w:rPr>
        <w:t>1, 2016.</w:t>
      </w:r>
      <w:r w:rsidR="0022333A">
        <w:rPr>
          <w:rFonts w:ascii="Times New Roman" w:hAnsi="Times New Roman"/>
          <w:sz w:val="26"/>
          <w:szCs w:val="26"/>
        </w:rPr>
        <w:t xml:space="preserve">  As such, PAI</w:t>
      </w:r>
      <w:r w:rsidR="00FE2051">
        <w:rPr>
          <w:rFonts w:ascii="Times New Roman" w:hAnsi="Times New Roman"/>
          <w:sz w:val="26"/>
          <w:szCs w:val="26"/>
        </w:rPr>
        <w:t>EUG maintains that its concerns remain applicable to the Partial Settlement.  PAIEUG opines that its risk concerns would easily be avoided by permitting PECO to complete all necessary infrastructural upgrades during the DSP III period and revisiting the transitioning of Medium C&amp;I customers to hourly-priced service during PECO’s DSP IV proceeding.  PAIEUG claims that this solution avoids the necessity for the wholesale suppliers serving PECO’s hourly-priced load to increase risk premiums as they would be assured that Medium C&amp;I customers would not be transitioned to hourly-priced service during the DSP III Period.  PAIEUG Exc. at 14-15.</w:t>
      </w:r>
    </w:p>
    <w:p w:rsidR="00FE2051" w:rsidRDefault="00FE2051" w:rsidP="00D26D41">
      <w:pPr>
        <w:rPr>
          <w:rFonts w:ascii="Times New Roman" w:hAnsi="Times New Roman"/>
          <w:sz w:val="26"/>
          <w:szCs w:val="26"/>
        </w:rPr>
      </w:pPr>
    </w:p>
    <w:p w:rsidR="00987801" w:rsidRDefault="00FE2051"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PAIEUG avers that the ALJ never addressed the impact that transferring Medium C&amp;I customers to hourly-priced service at currently unknown dates could have on risk premiums for hourly-priced procurement.</w:t>
      </w:r>
      <w:r w:rsidR="00BF7424">
        <w:rPr>
          <w:rFonts w:ascii="Times New Roman" w:hAnsi="Times New Roman"/>
          <w:sz w:val="26"/>
          <w:szCs w:val="26"/>
        </w:rPr>
        <w:t xml:space="preserve">  </w:t>
      </w:r>
      <w:r w:rsidR="00987801">
        <w:rPr>
          <w:rFonts w:ascii="Times New Roman" w:hAnsi="Times New Roman"/>
          <w:sz w:val="26"/>
          <w:szCs w:val="26"/>
        </w:rPr>
        <w:t xml:space="preserve">PAIEUG opines that it does not believe that the Commission’s Implementation Order anticipated arrangements that </w:t>
      </w:r>
      <w:r w:rsidR="00A371E2">
        <w:rPr>
          <w:rFonts w:ascii="Times New Roman" w:hAnsi="Times New Roman"/>
          <w:sz w:val="26"/>
          <w:szCs w:val="26"/>
        </w:rPr>
        <w:t>would interject</w:t>
      </w:r>
      <w:r w:rsidR="00987801">
        <w:rPr>
          <w:rFonts w:ascii="Times New Roman" w:hAnsi="Times New Roman"/>
          <w:sz w:val="26"/>
          <w:szCs w:val="26"/>
        </w:rPr>
        <w:t xml:space="preserve"> uncertainty into the wholesale market by prescribing multiple benchmarks where Medium C&amp;I load may or may not be transferred to hourly-priced service.  PAIEUG avers it would be more reasonable if PECO cannot transition Medium C&amp;I customers to hourly-priced service at the outset of the DSP III period, then the Commission should protect the Large C&amp;I default service customers from potential risk premium increases by waiving the requirement and reassessing the possibility of offering hourly-priced service to Medium C&amp;I customers in PECO’s DSP IV.  PAIEUG Exc. at 15.</w:t>
      </w:r>
    </w:p>
    <w:p w:rsidR="00987801" w:rsidRDefault="00987801" w:rsidP="00D26D41">
      <w:pPr>
        <w:rPr>
          <w:rFonts w:ascii="Times New Roman" w:hAnsi="Times New Roman"/>
          <w:sz w:val="26"/>
          <w:szCs w:val="26"/>
        </w:rPr>
      </w:pPr>
    </w:p>
    <w:p w:rsidR="002B082D" w:rsidRDefault="00987801"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In reply,</w:t>
      </w:r>
      <w:r w:rsidR="00CB22C7">
        <w:rPr>
          <w:rFonts w:ascii="Times New Roman" w:hAnsi="Times New Roman"/>
          <w:sz w:val="26"/>
          <w:szCs w:val="26"/>
        </w:rPr>
        <w:t xml:space="preserve"> PECO states that under the </w:t>
      </w:r>
      <w:r w:rsidR="00026AF9">
        <w:rPr>
          <w:rFonts w:ascii="Times New Roman" w:hAnsi="Times New Roman"/>
          <w:sz w:val="26"/>
          <w:szCs w:val="26"/>
        </w:rPr>
        <w:t xml:space="preserve">Partial </w:t>
      </w:r>
      <w:r w:rsidR="00CB22C7">
        <w:rPr>
          <w:rFonts w:ascii="Times New Roman" w:hAnsi="Times New Roman"/>
          <w:sz w:val="26"/>
          <w:szCs w:val="26"/>
        </w:rPr>
        <w:t xml:space="preserve">Settlement, it agreed to support </w:t>
      </w:r>
      <w:r w:rsidR="002766F2">
        <w:rPr>
          <w:rFonts w:ascii="Times New Roman" w:hAnsi="Times New Roman"/>
          <w:sz w:val="26"/>
          <w:szCs w:val="26"/>
        </w:rPr>
        <w:t>hourly-priced</w:t>
      </w:r>
      <w:r w:rsidR="00CB22C7">
        <w:rPr>
          <w:rFonts w:ascii="Times New Roman" w:hAnsi="Times New Roman"/>
          <w:sz w:val="26"/>
          <w:szCs w:val="26"/>
        </w:rPr>
        <w:t xml:space="preserve"> default servic</w:t>
      </w:r>
      <w:r w:rsidR="00395B0D">
        <w:rPr>
          <w:rFonts w:ascii="Times New Roman" w:hAnsi="Times New Roman"/>
          <w:sz w:val="26"/>
          <w:szCs w:val="26"/>
        </w:rPr>
        <w:t>e for M</w:t>
      </w:r>
      <w:r w:rsidR="00CB22C7">
        <w:rPr>
          <w:rFonts w:ascii="Times New Roman" w:hAnsi="Times New Roman"/>
          <w:sz w:val="26"/>
          <w:szCs w:val="26"/>
        </w:rPr>
        <w:t xml:space="preserve">edium Commercial customers with interval meters and to use commercially reasonable efforts to implement the Hourly Pricing Transition as soon as reasonably possible and no later than June 1, 2016, subject to certain conditions.  PECO further notes that under the </w:t>
      </w:r>
      <w:r w:rsidR="00026AF9">
        <w:rPr>
          <w:rFonts w:ascii="Times New Roman" w:hAnsi="Times New Roman"/>
          <w:sz w:val="26"/>
          <w:szCs w:val="26"/>
        </w:rPr>
        <w:t xml:space="preserve">Partial </w:t>
      </w:r>
      <w:r w:rsidR="00CB22C7">
        <w:rPr>
          <w:rFonts w:ascii="Times New Roman" w:hAnsi="Times New Roman"/>
          <w:sz w:val="26"/>
          <w:szCs w:val="26"/>
        </w:rPr>
        <w:t xml:space="preserve">Settlement, PECO committed to deploy and test the necessary systems changes to support an effective date of implementation for </w:t>
      </w:r>
      <w:r w:rsidR="002766F2">
        <w:rPr>
          <w:rFonts w:ascii="Times New Roman" w:hAnsi="Times New Roman"/>
          <w:sz w:val="26"/>
          <w:szCs w:val="26"/>
        </w:rPr>
        <w:t>hourly-priced</w:t>
      </w:r>
      <w:r w:rsidR="00CB22C7">
        <w:rPr>
          <w:rFonts w:ascii="Times New Roman" w:hAnsi="Times New Roman"/>
          <w:sz w:val="26"/>
          <w:szCs w:val="26"/>
        </w:rPr>
        <w:t xml:space="preserve"> default service for the Medium Commercial class no later than December 1, 2016.  PECO asserts that, contrary to the OSBA’s assertions, the ALJ clearly considered the OSBA’s contention that Medium Commercial customers sho</w:t>
      </w:r>
      <w:r w:rsidR="00C979CF">
        <w:rPr>
          <w:rFonts w:ascii="Times New Roman" w:hAnsi="Times New Roman"/>
          <w:sz w:val="26"/>
          <w:szCs w:val="26"/>
        </w:rPr>
        <w:t>uld not be treated the same as L</w:t>
      </w:r>
      <w:r w:rsidR="00CB22C7">
        <w:rPr>
          <w:rFonts w:ascii="Times New Roman" w:hAnsi="Times New Roman"/>
          <w:sz w:val="26"/>
          <w:szCs w:val="26"/>
        </w:rPr>
        <w:t>arge C&amp;I customers, as well as the OSBA’s view that legislative amendments to the Public Utility Code were required for approval of the Settlement</w:t>
      </w:r>
      <w:r w:rsidR="00395B0D">
        <w:rPr>
          <w:rFonts w:ascii="Times New Roman" w:hAnsi="Times New Roman"/>
          <w:sz w:val="26"/>
          <w:szCs w:val="26"/>
        </w:rPr>
        <w:t xml:space="preserve"> and its support for six-month FPFR default service supply contracts for Medium Commercial customers instead of </w:t>
      </w:r>
      <w:r w:rsidR="002766F2">
        <w:rPr>
          <w:rFonts w:ascii="Times New Roman" w:hAnsi="Times New Roman"/>
          <w:sz w:val="26"/>
          <w:szCs w:val="26"/>
        </w:rPr>
        <w:t>hourly-priced</w:t>
      </w:r>
      <w:r w:rsidR="00395B0D">
        <w:rPr>
          <w:rFonts w:ascii="Times New Roman" w:hAnsi="Times New Roman"/>
          <w:sz w:val="26"/>
          <w:szCs w:val="26"/>
        </w:rPr>
        <w:t xml:space="preserve"> supp</w:t>
      </w:r>
      <w:r w:rsidR="00497C9A">
        <w:rPr>
          <w:rFonts w:ascii="Times New Roman" w:hAnsi="Times New Roman"/>
          <w:sz w:val="26"/>
          <w:szCs w:val="26"/>
        </w:rPr>
        <w:t xml:space="preserve">ly.  According to PECO, </w:t>
      </w:r>
      <w:r w:rsidR="00395B0D">
        <w:rPr>
          <w:rFonts w:ascii="Times New Roman" w:hAnsi="Times New Roman"/>
          <w:sz w:val="26"/>
          <w:szCs w:val="26"/>
        </w:rPr>
        <w:t xml:space="preserve">the ALJ </w:t>
      </w:r>
      <w:r w:rsidR="00497C9A">
        <w:rPr>
          <w:rFonts w:ascii="Times New Roman" w:hAnsi="Times New Roman"/>
          <w:sz w:val="26"/>
          <w:szCs w:val="26"/>
        </w:rPr>
        <w:t>was also correct</w:t>
      </w:r>
      <w:r w:rsidR="00395B0D">
        <w:rPr>
          <w:rFonts w:ascii="Times New Roman" w:hAnsi="Times New Roman"/>
          <w:sz w:val="26"/>
          <w:szCs w:val="26"/>
        </w:rPr>
        <w:t xml:space="preserve"> in rejecting the OSBA’s arguments by quoting from the </w:t>
      </w:r>
      <w:r w:rsidR="00395B0D">
        <w:rPr>
          <w:rFonts w:ascii="Times New Roman" w:hAnsi="Times New Roman"/>
          <w:i/>
          <w:sz w:val="26"/>
          <w:szCs w:val="26"/>
        </w:rPr>
        <w:t xml:space="preserve">End State Order.  </w:t>
      </w:r>
      <w:r w:rsidR="00395B0D">
        <w:rPr>
          <w:rFonts w:ascii="Times New Roman" w:hAnsi="Times New Roman"/>
          <w:sz w:val="26"/>
          <w:szCs w:val="26"/>
        </w:rPr>
        <w:t xml:space="preserve">PECO avers that in the excerpt of that </w:t>
      </w:r>
      <w:r w:rsidR="00C979CF">
        <w:rPr>
          <w:rFonts w:ascii="Times New Roman" w:hAnsi="Times New Roman"/>
          <w:sz w:val="26"/>
          <w:szCs w:val="26"/>
        </w:rPr>
        <w:t>O</w:t>
      </w:r>
      <w:r w:rsidR="00395B0D">
        <w:rPr>
          <w:rFonts w:ascii="Times New Roman" w:hAnsi="Times New Roman"/>
          <w:sz w:val="26"/>
          <w:szCs w:val="26"/>
        </w:rPr>
        <w:t xml:space="preserve">rder relied upon by the </w:t>
      </w:r>
      <w:r w:rsidR="00C979CF">
        <w:rPr>
          <w:rFonts w:ascii="Times New Roman" w:hAnsi="Times New Roman"/>
          <w:sz w:val="26"/>
          <w:szCs w:val="26"/>
        </w:rPr>
        <w:t>ALJ,</w:t>
      </w:r>
      <w:r w:rsidR="00395B0D">
        <w:rPr>
          <w:rFonts w:ascii="Times New Roman" w:hAnsi="Times New Roman"/>
          <w:sz w:val="26"/>
          <w:szCs w:val="26"/>
        </w:rPr>
        <w:t xml:space="preserve"> the Commission plainly gave consideration to the characteristics of Medium Commercial customers in its determination to require EDCs to provide </w:t>
      </w:r>
      <w:r w:rsidR="002766F2">
        <w:rPr>
          <w:rFonts w:ascii="Times New Roman" w:hAnsi="Times New Roman"/>
          <w:sz w:val="26"/>
          <w:szCs w:val="26"/>
        </w:rPr>
        <w:t>hourly-priced</w:t>
      </w:r>
      <w:r w:rsidR="00395B0D">
        <w:rPr>
          <w:rFonts w:ascii="Times New Roman" w:hAnsi="Times New Roman"/>
          <w:sz w:val="26"/>
          <w:szCs w:val="26"/>
        </w:rPr>
        <w:t xml:space="preserve"> default service to Medium Commercial customers with interval meters.  PECO opines that the Commission</w:t>
      </w:r>
      <w:r w:rsidR="0077147B">
        <w:rPr>
          <w:rFonts w:ascii="Times New Roman" w:hAnsi="Times New Roman"/>
          <w:sz w:val="26"/>
          <w:szCs w:val="26"/>
        </w:rPr>
        <w:t>, therefore,</w:t>
      </w:r>
      <w:r w:rsidR="00395B0D">
        <w:rPr>
          <w:rFonts w:ascii="Times New Roman" w:hAnsi="Times New Roman"/>
          <w:sz w:val="26"/>
          <w:szCs w:val="26"/>
        </w:rPr>
        <w:t xml:space="preserve"> should reject the OSBA’s Exceptions.  PECO R. Exc. at 2-4.</w:t>
      </w:r>
      <w:r w:rsidR="00CB22C7">
        <w:rPr>
          <w:rFonts w:ascii="Times New Roman" w:hAnsi="Times New Roman"/>
          <w:sz w:val="26"/>
          <w:szCs w:val="26"/>
        </w:rPr>
        <w:t xml:space="preserve"> </w:t>
      </w:r>
    </w:p>
    <w:p w:rsidR="002B082D" w:rsidRDefault="002B082D" w:rsidP="00D26D41">
      <w:pPr>
        <w:rPr>
          <w:rFonts w:ascii="Times New Roman" w:hAnsi="Times New Roman"/>
          <w:sz w:val="26"/>
          <w:szCs w:val="26"/>
        </w:rPr>
      </w:pPr>
    </w:p>
    <w:p w:rsidR="00A06EC8" w:rsidRDefault="002B082D"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 reply to PAIEUG’s concerns, PECO asserts that PAIEUG appears to misconstrue the </w:t>
      </w:r>
      <w:r w:rsidR="00C979CF">
        <w:rPr>
          <w:rFonts w:ascii="Times New Roman" w:hAnsi="Times New Roman"/>
          <w:sz w:val="26"/>
          <w:szCs w:val="26"/>
        </w:rPr>
        <w:t xml:space="preserve">Partial </w:t>
      </w:r>
      <w:r>
        <w:rPr>
          <w:rFonts w:ascii="Times New Roman" w:hAnsi="Times New Roman"/>
          <w:sz w:val="26"/>
          <w:szCs w:val="26"/>
        </w:rPr>
        <w:t xml:space="preserve">Settlement and PECO’s procurement schedule as the procurement of </w:t>
      </w:r>
      <w:r w:rsidR="002766F2">
        <w:rPr>
          <w:rFonts w:ascii="Times New Roman" w:hAnsi="Times New Roman"/>
          <w:sz w:val="26"/>
          <w:szCs w:val="26"/>
        </w:rPr>
        <w:t>hourly-priced</w:t>
      </w:r>
      <w:r>
        <w:rPr>
          <w:rFonts w:ascii="Times New Roman" w:hAnsi="Times New Roman"/>
          <w:sz w:val="26"/>
          <w:szCs w:val="26"/>
        </w:rPr>
        <w:t xml:space="preserve"> default service supply for both Large C&amp;I customers and Medium Commercial customers will not take place until March of 2016, well after the September</w:t>
      </w:r>
      <w:r w:rsidR="00C979CF">
        <w:rPr>
          <w:rFonts w:ascii="Times New Roman" w:hAnsi="Times New Roman"/>
          <w:sz w:val="26"/>
          <w:szCs w:val="26"/>
        </w:rPr>
        <w:t xml:space="preserve"> </w:t>
      </w:r>
      <w:r>
        <w:rPr>
          <w:rFonts w:ascii="Times New Roman" w:hAnsi="Times New Roman"/>
          <w:sz w:val="26"/>
          <w:szCs w:val="26"/>
        </w:rPr>
        <w:t xml:space="preserve">2015 deadline when PECO must provide notice of the time when Medium Commercial customers will have interval meters and receive </w:t>
      </w:r>
      <w:r w:rsidR="002766F2">
        <w:rPr>
          <w:rFonts w:ascii="Times New Roman" w:hAnsi="Times New Roman"/>
          <w:sz w:val="26"/>
          <w:szCs w:val="26"/>
        </w:rPr>
        <w:t>hourly-priced</w:t>
      </w:r>
      <w:r>
        <w:rPr>
          <w:rFonts w:ascii="Times New Roman" w:hAnsi="Times New Roman"/>
          <w:sz w:val="26"/>
          <w:szCs w:val="26"/>
        </w:rPr>
        <w:t xml:space="preserve"> default service.  In short, PECO states that the basis for the higher risk premiums alleged by PAIEUG does not exist.  As a result, PECO urges the Commission to reject PAIEUG’s E</w:t>
      </w:r>
      <w:r w:rsidR="00C979CF">
        <w:rPr>
          <w:rFonts w:ascii="Times New Roman" w:hAnsi="Times New Roman"/>
          <w:sz w:val="26"/>
          <w:szCs w:val="26"/>
        </w:rPr>
        <w:t>xceptions and</w:t>
      </w:r>
      <w:r>
        <w:rPr>
          <w:rFonts w:ascii="Times New Roman" w:hAnsi="Times New Roman"/>
          <w:sz w:val="26"/>
          <w:szCs w:val="26"/>
        </w:rPr>
        <w:t xml:space="preserve"> adopt the ALJ’s recommendation regarding the </w:t>
      </w:r>
      <w:r w:rsidR="002766F2">
        <w:rPr>
          <w:rFonts w:ascii="Times New Roman" w:hAnsi="Times New Roman"/>
          <w:sz w:val="26"/>
          <w:szCs w:val="26"/>
        </w:rPr>
        <w:t>Hourly-priced</w:t>
      </w:r>
      <w:r>
        <w:rPr>
          <w:rFonts w:ascii="Times New Roman" w:hAnsi="Times New Roman"/>
          <w:sz w:val="26"/>
          <w:szCs w:val="26"/>
        </w:rPr>
        <w:t xml:space="preserve"> Transition for Medium Commercial customers.  PECO R. Exc. at 4-5.</w:t>
      </w:r>
    </w:p>
    <w:p w:rsidR="00A06EC8" w:rsidRDefault="00A06EC8" w:rsidP="00D26D41">
      <w:pPr>
        <w:rPr>
          <w:rFonts w:ascii="Times New Roman" w:hAnsi="Times New Roman"/>
          <w:sz w:val="26"/>
          <w:szCs w:val="26"/>
        </w:rPr>
      </w:pPr>
    </w:p>
    <w:p w:rsidR="008935E5" w:rsidRDefault="00A06EC8"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In its Replies to Exceptions, RESA states that the OSBA is wrong to cl</w:t>
      </w:r>
      <w:r w:rsidR="00D97A9B">
        <w:rPr>
          <w:rFonts w:ascii="Times New Roman" w:hAnsi="Times New Roman"/>
          <w:sz w:val="26"/>
          <w:szCs w:val="26"/>
        </w:rPr>
        <w:t>aim either that the Commission l</w:t>
      </w:r>
      <w:r>
        <w:rPr>
          <w:rFonts w:ascii="Times New Roman" w:hAnsi="Times New Roman"/>
          <w:sz w:val="26"/>
          <w:szCs w:val="26"/>
        </w:rPr>
        <w:t xml:space="preserve">acks the legal authority to issue a decision here consistent with the </w:t>
      </w:r>
      <w:r w:rsidRPr="00A06EC8">
        <w:rPr>
          <w:rFonts w:ascii="Times New Roman" w:hAnsi="Times New Roman"/>
          <w:i/>
          <w:sz w:val="26"/>
          <w:szCs w:val="26"/>
        </w:rPr>
        <w:t>End State Order</w:t>
      </w:r>
      <w:r>
        <w:rPr>
          <w:rFonts w:ascii="Times New Roman" w:hAnsi="Times New Roman"/>
          <w:sz w:val="26"/>
          <w:szCs w:val="26"/>
        </w:rPr>
        <w:t xml:space="preserve"> or that the record would not support such a decision.  RESA claims that the Commission’s </w:t>
      </w:r>
      <w:r w:rsidRPr="00A06EC8">
        <w:rPr>
          <w:rFonts w:ascii="Times New Roman" w:hAnsi="Times New Roman"/>
          <w:i/>
          <w:sz w:val="26"/>
          <w:szCs w:val="26"/>
        </w:rPr>
        <w:t>End State Order</w:t>
      </w:r>
      <w:r w:rsidR="00D97A9B">
        <w:rPr>
          <w:rFonts w:ascii="Times New Roman" w:hAnsi="Times New Roman"/>
          <w:sz w:val="26"/>
          <w:szCs w:val="26"/>
        </w:rPr>
        <w:t xml:space="preserve"> and the P</w:t>
      </w:r>
      <w:r>
        <w:rPr>
          <w:rFonts w:ascii="Times New Roman" w:hAnsi="Times New Roman"/>
          <w:sz w:val="26"/>
          <w:szCs w:val="26"/>
        </w:rPr>
        <w:t xml:space="preserve">artial Settlement’s plan to transition Medium Commercial customers to </w:t>
      </w:r>
      <w:r w:rsidR="002766F2">
        <w:rPr>
          <w:rFonts w:ascii="Times New Roman" w:hAnsi="Times New Roman"/>
          <w:sz w:val="26"/>
          <w:szCs w:val="26"/>
        </w:rPr>
        <w:t>hourly-priced</w:t>
      </w:r>
      <w:r>
        <w:rPr>
          <w:rFonts w:ascii="Times New Roman" w:hAnsi="Times New Roman"/>
          <w:sz w:val="26"/>
          <w:szCs w:val="26"/>
        </w:rPr>
        <w:t xml:space="preserve"> service are both consistent with the Competition Act.  RESA notes that prior to</w:t>
      </w:r>
      <w:r w:rsidR="0077147B">
        <w:rPr>
          <w:rFonts w:ascii="Times New Roman" w:hAnsi="Times New Roman"/>
          <w:sz w:val="26"/>
          <w:szCs w:val="26"/>
        </w:rPr>
        <w:t>,</w:t>
      </w:r>
      <w:r>
        <w:rPr>
          <w:rFonts w:ascii="Times New Roman" w:hAnsi="Times New Roman"/>
          <w:sz w:val="26"/>
          <w:szCs w:val="26"/>
        </w:rPr>
        <w:t xml:space="preserve"> and following</w:t>
      </w:r>
      <w:r w:rsidR="0077147B">
        <w:rPr>
          <w:rFonts w:ascii="Times New Roman" w:hAnsi="Times New Roman"/>
          <w:sz w:val="26"/>
          <w:szCs w:val="26"/>
        </w:rPr>
        <w:t>,</w:t>
      </w:r>
      <w:r>
        <w:rPr>
          <w:rFonts w:ascii="Times New Roman" w:hAnsi="Times New Roman"/>
          <w:sz w:val="26"/>
          <w:szCs w:val="26"/>
        </w:rPr>
        <w:t xml:space="preserve"> the </w:t>
      </w:r>
      <w:r w:rsidRPr="00A06EC8">
        <w:rPr>
          <w:rFonts w:ascii="Times New Roman" w:hAnsi="Times New Roman"/>
          <w:i/>
          <w:sz w:val="26"/>
          <w:szCs w:val="26"/>
        </w:rPr>
        <w:t>End State Order</w:t>
      </w:r>
      <w:r>
        <w:rPr>
          <w:rFonts w:ascii="Times New Roman" w:hAnsi="Times New Roman"/>
          <w:sz w:val="26"/>
          <w:szCs w:val="26"/>
        </w:rPr>
        <w:t xml:space="preserve">, the Commission consistently approved default service plans based on </w:t>
      </w:r>
      <w:r w:rsidR="002766F2">
        <w:rPr>
          <w:rFonts w:ascii="Times New Roman" w:hAnsi="Times New Roman"/>
          <w:sz w:val="26"/>
          <w:szCs w:val="26"/>
        </w:rPr>
        <w:t>hourly-priced</w:t>
      </w:r>
      <w:r>
        <w:rPr>
          <w:rFonts w:ascii="Times New Roman" w:hAnsi="Times New Roman"/>
          <w:sz w:val="26"/>
          <w:szCs w:val="26"/>
        </w:rPr>
        <w:t xml:space="preserve"> service as the most appropriate default se</w:t>
      </w:r>
      <w:r w:rsidR="00D97A9B">
        <w:rPr>
          <w:rFonts w:ascii="Times New Roman" w:hAnsi="Times New Roman"/>
          <w:sz w:val="26"/>
          <w:szCs w:val="26"/>
        </w:rPr>
        <w:t>rvice design for L</w:t>
      </w:r>
      <w:r>
        <w:rPr>
          <w:rFonts w:ascii="Times New Roman" w:hAnsi="Times New Roman"/>
          <w:sz w:val="26"/>
          <w:szCs w:val="26"/>
        </w:rPr>
        <w:t xml:space="preserve">arge C&amp;I customers.  </w:t>
      </w:r>
      <w:r w:rsidR="005A511A">
        <w:rPr>
          <w:rFonts w:ascii="Times New Roman" w:hAnsi="Times New Roman"/>
          <w:sz w:val="26"/>
          <w:szCs w:val="26"/>
        </w:rPr>
        <w:t xml:space="preserve">Regarding Medium Commercial customers, RESA explains that the Commission concluded in the </w:t>
      </w:r>
      <w:r w:rsidR="005A511A" w:rsidRPr="00A06EC8">
        <w:rPr>
          <w:rFonts w:ascii="Times New Roman" w:hAnsi="Times New Roman"/>
          <w:i/>
          <w:sz w:val="26"/>
          <w:szCs w:val="26"/>
        </w:rPr>
        <w:t>End State Order</w:t>
      </w:r>
      <w:r w:rsidR="005A511A">
        <w:rPr>
          <w:rFonts w:ascii="Times New Roman" w:hAnsi="Times New Roman"/>
          <w:sz w:val="26"/>
          <w:szCs w:val="26"/>
        </w:rPr>
        <w:t xml:space="preserve"> that they “are equally well-equipped and educated to man</w:t>
      </w:r>
      <w:r w:rsidR="00E526B8">
        <w:rPr>
          <w:rFonts w:ascii="Times New Roman" w:hAnsi="Times New Roman"/>
          <w:sz w:val="26"/>
          <w:szCs w:val="26"/>
        </w:rPr>
        <w:t>a</w:t>
      </w:r>
      <w:r w:rsidR="005A511A">
        <w:rPr>
          <w:rFonts w:ascii="Times New Roman" w:hAnsi="Times New Roman"/>
          <w:sz w:val="26"/>
          <w:szCs w:val="26"/>
        </w:rPr>
        <w:t xml:space="preserve">ge their commodity costs in an hourly LMP default service environment” and, therefore, they too could benefit from a more market-based default service rate based on hourly LMP.  RESA opines that the Commission’s </w:t>
      </w:r>
      <w:r w:rsidR="005A511A" w:rsidRPr="00A06EC8">
        <w:rPr>
          <w:rFonts w:ascii="Times New Roman" w:hAnsi="Times New Roman"/>
          <w:i/>
          <w:sz w:val="26"/>
          <w:szCs w:val="26"/>
        </w:rPr>
        <w:t>End State Order</w:t>
      </w:r>
      <w:r w:rsidR="005A511A">
        <w:rPr>
          <w:rFonts w:ascii="Times New Roman" w:hAnsi="Times New Roman"/>
          <w:sz w:val="26"/>
          <w:szCs w:val="26"/>
        </w:rPr>
        <w:t xml:space="preserve"> has not been appealed and it continues to be the most on-point and recent precedent of the Commission regarding the transition of Medium Commercial customers to </w:t>
      </w:r>
      <w:r w:rsidR="002766F2">
        <w:rPr>
          <w:rFonts w:ascii="Times New Roman" w:hAnsi="Times New Roman"/>
          <w:sz w:val="26"/>
          <w:szCs w:val="26"/>
        </w:rPr>
        <w:t>hourly-priced</w:t>
      </w:r>
      <w:r w:rsidR="005A511A">
        <w:rPr>
          <w:rFonts w:ascii="Times New Roman" w:hAnsi="Times New Roman"/>
          <w:sz w:val="26"/>
          <w:szCs w:val="26"/>
        </w:rPr>
        <w:t xml:space="preserve"> </w:t>
      </w:r>
      <w:r w:rsidR="00D97A9B">
        <w:rPr>
          <w:rFonts w:ascii="Times New Roman" w:hAnsi="Times New Roman"/>
          <w:sz w:val="26"/>
          <w:szCs w:val="26"/>
        </w:rPr>
        <w:t xml:space="preserve">default </w:t>
      </w:r>
      <w:r w:rsidR="005A511A">
        <w:rPr>
          <w:rFonts w:ascii="Times New Roman" w:hAnsi="Times New Roman"/>
          <w:sz w:val="26"/>
          <w:szCs w:val="26"/>
        </w:rPr>
        <w:t>service.  RESA R. Exc. at 3-5.</w:t>
      </w:r>
    </w:p>
    <w:p w:rsidR="00E526B8" w:rsidRDefault="00E526B8" w:rsidP="00D26D41">
      <w:pPr>
        <w:rPr>
          <w:rFonts w:ascii="Times New Roman" w:hAnsi="Times New Roman"/>
          <w:sz w:val="26"/>
          <w:szCs w:val="26"/>
        </w:rPr>
      </w:pPr>
    </w:p>
    <w:p w:rsidR="00E526B8" w:rsidRDefault="00E526B8"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Next, in reply to the OSBA’s concerns over increased volatility of hourly pricing, RESA states that the record shows that </w:t>
      </w:r>
      <w:r w:rsidR="002766F2">
        <w:rPr>
          <w:rFonts w:ascii="Times New Roman" w:hAnsi="Times New Roman"/>
          <w:sz w:val="26"/>
          <w:szCs w:val="26"/>
        </w:rPr>
        <w:t>hourly-priced</w:t>
      </w:r>
      <w:r>
        <w:rPr>
          <w:rFonts w:ascii="Times New Roman" w:hAnsi="Times New Roman"/>
          <w:sz w:val="26"/>
          <w:szCs w:val="26"/>
        </w:rPr>
        <w:t xml:space="preserve"> service is a more sustainable default service design for developing a functioning competitive market which benefits customers by giving them access to a competitive market that offers many different products and services that will better meet the individual needs and desires of customers while also achieving broader public policy goals such as encouraging energy conservation and demand response. </w:t>
      </w:r>
      <w:r w:rsidR="002766F2">
        <w:rPr>
          <w:rFonts w:ascii="Times New Roman" w:hAnsi="Times New Roman"/>
          <w:sz w:val="26"/>
          <w:szCs w:val="26"/>
        </w:rPr>
        <w:t xml:space="preserve"> </w:t>
      </w:r>
      <w:r>
        <w:rPr>
          <w:rFonts w:ascii="Times New Roman" w:hAnsi="Times New Roman"/>
          <w:sz w:val="26"/>
          <w:szCs w:val="26"/>
        </w:rPr>
        <w:t>In addition, RESA asserts that the shopping statistics</w:t>
      </w:r>
      <w:r w:rsidR="00D97A9B">
        <w:rPr>
          <w:rFonts w:ascii="Times New Roman" w:hAnsi="Times New Roman"/>
          <w:sz w:val="26"/>
          <w:szCs w:val="26"/>
        </w:rPr>
        <w:t xml:space="preserve"> for the Medium C</w:t>
      </w:r>
      <w:r w:rsidR="00DC7A5F">
        <w:rPr>
          <w:rFonts w:ascii="Times New Roman" w:hAnsi="Times New Roman"/>
          <w:sz w:val="26"/>
          <w:szCs w:val="26"/>
        </w:rPr>
        <w:t xml:space="preserve">ommercial class supports the Commission’s determination in the </w:t>
      </w:r>
      <w:r w:rsidR="00DC7A5F" w:rsidRPr="00A06EC8">
        <w:rPr>
          <w:rFonts w:ascii="Times New Roman" w:hAnsi="Times New Roman"/>
          <w:i/>
          <w:sz w:val="26"/>
          <w:szCs w:val="26"/>
        </w:rPr>
        <w:t>End State Order</w:t>
      </w:r>
      <w:r w:rsidR="00DC7A5F">
        <w:rPr>
          <w:rFonts w:ascii="Times New Roman" w:hAnsi="Times New Roman"/>
          <w:sz w:val="26"/>
          <w:szCs w:val="26"/>
        </w:rPr>
        <w:t xml:space="preserve"> that these customers are comfortable with the competitive market and are capable of managing a more market-based default service rate.  </w:t>
      </w:r>
      <w:r w:rsidR="00671CEC">
        <w:rPr>
          <w:rFonts w:ascii="Times New Roman" w:hAnsi="Times New Roman"/>
          <w:sz w:val="26"/>
          <w:szCs w:val="26"/>
        </w:rPr>
        <w:t>RESA avers that concerns about volatile pricing are overreaching and place too much emphasis on just one component of pricing, its ability to change.  While RESA does not necessarily dispute that some customers may value price stability, even if that stable price is higher than the market price, the role of default service is not to provide that one particular product type.</w:t>
      </w:r>
      <w:r w:rsidR="00DC0D3B">
        <w:rPr>
          <w:rFonts w:ascii="Times New Roman" w:hAnsi="Times New Roman"/>
          <w:sz w:val="26"/>
          <w:szCs w:val="26"/>
        </w:rPr>
        <w:t xml:space="preserve">  RESA R. Exc. at 5-10.</w:t>
      </w:r>
    </w:p>
    <w:p w:rsidR="00916301" w:rsidRDefault="00916301" w:rsidP="00D26D41">
      <w:pPr>
        <w:rPr>
          <w:rFonts w:ascii="Times New Roman" w:hAnsi="Times New Roman"/>
          <w:sz w:val="26"/>
          <w:szCs w:val="26"/>
        </w:rPr>
      </w:pPr>
    </w:p>
    <w:p w:rsidR="00C64CCA" w:rsidRPr="00416DAE" w:rsidRDefault="00916301"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46790A">
        <w:rPr>
          <w:rFonts w:ascii="Times New Roman" w:hAnsi="Times New Roman"/>
          <w:sz w:val="26"/>
          <w:szCs w:val="26"/>
        </w:rPr>
        <w:t>In reply to the Exceptions of PAIEUG on this issue, RESA states that the Partial Se</w:t>
      </w:r>
      <w:r w:rsidR="00D97A9B">
        <w:rPr>
          <w:rFonts w:ascii="Times New Roman" w:hAnsi="Times New Roman"/>
          <w:sz w:val="26"/>
          <w:szCs w:val="26"/>
        </w:rPr>
        <w:t>ttlement’s transition plan for M</w:t>
      </w:r>
      <w:r w:rsidR="0046790A">
        <w:rPr>
          <w:rFonts w:ascii="Times New Roman" w:hAnsi="Times New Roman"/>
          <w:sz w:val="26"/>
          <w:szCs w:val="26"/>
        </w:rPr>
        <w:t xml:space="preserve">edium Commercial customers to </w:t>
      </w:r>
      <w:r w:rsidR="002766F2">
        <w:rPr>
          <w:rFonts w:ascii="Times New Roman" w:hAnsi="Times New Roman"/>
          <w:sz w:val="26"/>
          <w:szCs w:val="26"/>
        </w:rPr>
        <w:t>hourly-priced</w:t>
      </w:r>
      <w:r w:rsidR="0046790A">
        <w:rPr>
          <w:rFonts w:ascii="Times New Roman" w:hAnsi="Times New Roman"/>
          <w:sz w:val="26"/>
          <w:szCs w:val="26"/>
        </w:rPr>
        <w:t xml:space="preserve"> service does not create a potential for increased risk premiums in the wholesale bids for </w:t>
      </w:r>
      <w:r w:rsidR="002766F2">
        <w:rPr>
          <w:rFonts w:ascii="Times New Roman" w:hAnsi="Times New Roman"/>
          <w:sz w:val="26"/>
          <w:szCs w:val="26"/>
        </w:rPr>
        <w:t>hourly-priced</w:t>
      </w:r>
      <w:r w:rsidR="0046790A">
        <w:rPr>
          <w:rFonts w:ascii="Times New Roman" w:hAnsi="Times New Roman"/>
          <w:sz w:val="26"/>
          <w:szCs w:val="26"/>
        </w:rPr>
        <w:t xml:space="preserve"> service.  </w:t>
      </w:r>
      <w:r w:rsidR="00131939">
        <w:rPr>
          <w:rFonts w:ascii="Times New Roman" w:hAnsi="Times New Roman"/>
          <w:sz w:val="26"/>
          <w:szCs w:val="26"/>
        </w:rPr>
        <w:t xml:space="preserve">RESA asserts that the Partial Settlement fully resolves PAIEUG’s concerns because it would maintain PECO’s current approach </w:t>
      </w:r>
      <w:r w:rsidR="003E029A">
        <w:rPr>
          <w:rFonts w:ascii="Times New Roman" w:hAnsi="Times New Roman"/>
          <w:sz w:val="26"/>
          <w:szCs w:val="26"/>
        </w:rPr>
        <w:t>for bidding out the supply for L</w:t>
      </w:r>
      <w:r w:rsidR="00131939">
        <w:rPr>
          <w:rFonts w:ascii="Times New Roman" w:hAnsi="Times New Roman"/>
          <w:sz w:val="26"/>
          <w:szCs w:val="26"/>
        </w:rPr>
        <w:t>arge C&amp;I customers as twelve-month contracts.  According to RESA, this, coupled with t</w:t>
      </w:r>
      <w:r w:rsidR="003E029A">
        <w:rPr>
          <w:rFonts w:ascii="Times New Roman" w:hAnsi="Times New Roman"/>
          <w:sz w:val="26"/>
          <w:szCs w:val="26"/>
        </w:rPr>
        <w:t>he timeline established in the P</w:t>
      </w:r>
      <w:r w:rsidR="00131939">
        <w:rPr>
          <w:rFonts w:ascii="Times New Roman" w:hAnsi="Times New Roman"/>
          <w:sz w:val="26"/>
          <w:szCs w:val="26"/>
        </w:rPr>
        <w:t>artial Settlement, means that wholesale def</w:t>
      </w:r>
      <w:r w:rsidR="003E029A">
        <w:rPr>
          <w:rFonts w:ascii="Times New Roman" w:hAnsi="Times New Roman"/>
          <w:sz w:val="26"/>
          <w:szCs w:val="26"/>
        </w:rPr>
        <w:t>ault service suppliers for the L</w:t>
      </w:r>
      <w:r w:rsidR="00131939">
        <w:rPr>
          <w:rFonts w:ascii="Times New Roman" w:hAnsi="Times New Roman"/>
          <w:sz w:val="26"/>
          <w:szCs w:val="26"/>
        </w:rPr>
        <w:t xml:space="preserve">arge C&amp;I customers will know prior to </w:t>
      </w:r>
      <w:r w:rsidR="00667E2E">
        <w:rPr>
          <w:rFonts w:ascii="Times New Roman" w:hAnsi="Times New Roman"/>
          <w:sz w:val="26"/>
          <w:szCs w:val="26"/>
        </w:rPr>
        <w:t xml:space="preserve">the </w:t>
      </w:r>
      <w:r w:rsidR="00131939">
        <w:rPr>
          <w:rFonts w:ascii="Times New Roman" w:hAnsi="Times New Roman"/>
          <w:sz w:val="26"/>
          <w:szCs w:val="26"/>
        </w:rPr>
        <w:t>submission of their bids whether additional customers from the Medium Commercial customer class are to be included in the procurement.  RESA avers that because of this approach, there is no need for the wholesale default service suppliers to factor into their bids an additional amount as a risk premium to cover a future possibility of being required to serve more customers than anticipated</w:t>
      </w:r>
      <w:r w:rsidR="00FF6DD1">
        <w:rPr>
          <w:rFonts w:ascii="Times New Roman" w:hAnsi="Times New Roman"/>
          <w:sz w:val="26"/>
          <w:szCs w:val="26"/>
        </w:rPr>
        <w:t xml:space="preserve"> </w:t>
      </w:r>
      <w:r w:rsidR="00131939">
        <w:rPr>
          <w:rFonts w:ascii="Times New Roman" w:hAnsi="Times New Roman"/>
          <w:sz w:val="26"/>
          <w:szCs w:val="26"/>
        </w:rPr>
        <w:t>because there is no such risk.  RESA R. Exc. at 10-12.</w:t>
      </w:r>
    </w:p>
    <w:p w:rsidR="00BB647F" w:rsidRDefault="00BB647F" w:rsidP="00D26D41">
      <w:pPr>
        <w:rPr>
          <w:rFonts w:ascii="Times New Roman" w:hAnsi="Times New Roman"/>
          <w:b/>
          <w:sz w:val="26"/>
          <w:szCs w:val="26"/>
        </w:rPr>
      </w:pPr>
    </w:p>
    <w:p w:rsidR="00011009" w:rsidRDefault="00011009" w:rsidP="00D26D41">
      <w:pPr>
        <w:rPr>
          <w:rFonts w:ascii="Times New Roman" w:hAnsi="Times New Roman"/>
          <w:b/>
          <w:sz w:val="26"/>
          <w:szCs w:val="26"/>
        </w:rPr>
      </w:pPr>
      <w:r>
        <w:rPr>
          <w:rFonts w:ascii="Times New Roman" w:hAnsi="Times New Roman"/>
          <w:b/>
          <w:sz w:val="26"/>
          <w:szCs w:val="26"/>
        </w:rPr>
        <w:tab/>
        <w:t>4.</w:t>
      </w:r>
      <w:r>
        <w:rPr>
          <w:rFonts w:ascii="Times New Roman" w:hAnsi="Times New Roman"/>
          <w:b/>
          <w:sz w:val="26"/>
          <w:szCs w:val="26"/>
        </w:rPr>
        <w:tab/>
        <w:t>Disposition</w:t>
      </w:r>
    </w:p>
    <w:p w:rsidR="003E029A" w:rsidRDefault="003E029A" w:rsidP="00D26D41">
      <w:pPr>
        <w:rPr>
          <w:rFonts w:ascii="Times New Roman" w:hAnsi="Times New Roman"/>
          <w:b/>
          <w:sz w:val="26"/>
          <w:szCs w:val="26"/>
        </w:rPr>
      </w:pPr>
    </w:p>
    <w:p w:rsidR="00F5038B" w:rsidRDefault="003E029A" w:rsidP="00D26D41">
      <w:pPr>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sz w:val="26"/>
          <w:szCs w:val="26"/>
        </w:rPr>
        <w:t>Upon our consideration of the evidence of record and the Partial Settlement, as well as the Exceptions and Replies thereto, we are persuaded by the arguments proffered by PECO and RESA</w:t>
      </w:r>
      <w:r w:rsidR="009300FA">
        <w:rPr>
          <w:rFonts w:ascii="Times New Roman" w:hAnsi="Times New Roman"/>
          <w:sz w:val="26"/>
          <w:szCs w:val="26"/>
        </w:rPr>
        <w:t>,</w:t>
      </w:r>
      <w:r w:rsidR="00B6080D">
        <w:rPr>
          <w:rFonts w:ascii="Times New Roman" w:hAnsi="Times New Roman"/>
          <w:sz w:val="26"/>
          <w:szCs w:val="26"/>
        </w:rPr>
        <w:t xml:space="preserve"> </w:t>
      </w:r>
      <w:r w:rsidR="004F2DC2">
        <w:rPr>
          <w:rFonts w:ascii="Times New Roman" w:hAnsi="Times New Roman"/>
          <w:sz w:val="26"/>
          <w:szCs w:val="26"/>
        </w:rPr>
        <w:t>t</w:t>
      </w:r>
      <w:r>
        <w:rPr>
          <w:rFonts w:ascii="Times New Roman" w:hAnsi="Times New Roman"/>
          <w:sz w:val="26"/>
          <w:szCs w:val="26"/>
        </w:rPr>
        <w:t xml:space="preserve">hat the procedures included within the Partial Settlement provides a reasonable transition plan for the conversion of the remaining Medium Commercial customers on default </w:t>
      </w:r>
      <w:r w:rsidR="009300FA">
        <w:rPr>
          <w:rFonts w:ascii="Times New Roman" w:hAnsi="Times New Roman"/>
          <w:sz w:val="26"/>
          <w:szCs w:val="26"/>
        </w:rPr>
        <w:t xml:space="preserve">service </w:t>
      </w:r>
      <w:r>
        <w:rPr>
          <w:rFonts w:ascii="Times New Roman" w:hAnsi="Times New Roman"/>
          <w:sz w:val="26"/>
          <w:szCs w:val="26"/>
        </w:rPr>
        <w:t xml:space="preserve">supply to hourly pricing.  </w:t>
      </w:r>
      <w:r w:rsidR="00C01BE2">
        <w:rPr>
          <w:rFonts w:ascii="Times New Roman" w:hAnsi="Times New Roman"/>
          <w:sz w:val="26"/>
          <w:szCs w:val="26"/>
        </w:rPr>
        <w:t xml:space="preserve">We conclude that these </w:t>
      </w:r>
      <w:r w:rsidR="009300FA">
        <w:rPr>
          <w:rFonts w:ascii="Times New Roman" w:hAnsi="Times New Roman"/>
          <w:sz w:val="26"/>
          <w:szCs w:val="26"/>
        </w:rPr>
        <w:t>agreed</w:t>
      </w:r>
      <w:r w:rsidR="00667E2E">
        <w:rPr>
          <w:rFonts w:ascii="Times New Roman" w:hAnsi="Times New Roman"/>
          <w:sz w:val="26"/>
          <w:szCs w:val="26"/>
        </w:rPr>
        <w:t>-</w:t>
      </w:r>
      <w:r w:rsidR="009300FA">
        <w:rPr>
          <w:rFonts w:ascii="Times New Roman" w:hAnsi="Times New Roman"/>
          <w:sz w:val="26"/>
          <w:szCs w:val="26"/>
        </w:rPr>
        <w:t xml:space="preserve">upon </w:t>
      </w:r>
      <w:r w:rsidR="00C01BE2">
        <w:rPr>
          <w:rFonts w:ascii="Times New Roman" w:hAnsi="Times New Roman"/>
          <w:sz w:val="26"/>
          <w:szCs w:val="26"/>
        </w:rPr>
        <w:t>procedures provide the necessary safeguards to insure that PECO’s deployment of interval meters for these customers will be completed before the Hourly Pricing Transition is implemented.</w:t>
      </w:r>
      <w:r w:rsidR="009300FA">
        <w:rPr>
          <w:rFonts w:ascii="Times New Roman" w:hAnsi="Times New Roman"/>
          <w:sz w:val="26"/>
          <w:szCs w:val="26"/>
        </w:rPr>
        <w:t xml:space="preserve">  We note that within the Partial Settlement</w:t>
      </w:r>
      <w:r w:rsidR="004F2DC2">
        <w:rPr>
          <w:rFonts w:ascii="Times New Roman" w:hAnsi="Times New Roman"/>
          <w:sz w:val="26"/>
          <w:szCs w:val="26"/>
        </w:rPr>
        <w:t>,</w:t>
      </w:r>
      <w:r w:rsidR="009300FA">
        <w:rPr>
          <w:rFonts w:ascii="Times New Roman" w:hAnsi="Times New Roman"/>
          <w:sz w:val="26"/>
          <w:szCs w:val="26"/>
        </w:rPr>
        <w:t xml:space="preserve"> PECO has agreed to deploy and test the necessary systems to support an effective date of implementation for </w:t>
      </w:r>
      <w:r w:rsidR="002766F2">
        <w:rPr>
          <w:rFonts w:ascii="Times New Roman" w:hAnsi="Times New Roman"/>
          <w:sz w:val="26"/>
          <w:szCs w:val="26"/>
        </w:rPr>
        <w:t>hourly-priced</w:t>
      </w:r>
      <w:r w:rsidR="009300FA">
        <w:rPr>
          <w:rFonts w:ascii="Times New Roman" w:hAnsi="Times New Roman"/>
          <w:sz w:val="26"/>
          <w:szCs w:val="26"/>
        </w:rPr>
        <w:t xml:space="preserve"> default </w:t>
      </w:r>
      <w:r w:rsidR="004F2DC2">
        <w:rPr>
          <w:rFonts w:ascii="Times New Roman" w:hAnsi="Times New Roman"/>
          <w:sz w:val="26"/>
          <w:szCs w:val="26"/>
        </w:rPr>
        <w:t>service for the M</w:t>
      </w:r>
      <w:r w:rsidR="009300FA">
        <w:rPr>
          <w:rFonts w:ascii="Times New Roman" w:hAnsi="Times New Roman"/>
          <w:sz w:val="26"/>
          <w:szCs w:val="26"/>
        </w:rPr>
        <w:t xml:space="preserve">edium Commercial class beginning in the second half of 2016.  Furthermore, if PECO determines that it cannot complete </w:t>
      </w:r>
      <w:r w:rsidR="004F2DC2">
        <w:rPr>
          <w:rFonts w:ascii="Times New Roman" w:hAnsi="Times New Roman"/>
          <w:sz w:val="26"/>
          <w:szCs w:val="26"/>
        </w:rPr>
        <w:t xml:space="preserve">the necessary systems changes in time, a process has been set out in the Partial Settlement that would involve consultation with the affected Parties and retention of the currently existing default service supply procurements for this customer class. </w:t>
      </w:r>
      <w:r w:rsidR="00F5038B">
        <w:rPr>
          <w:rFonts w:ascii="Times New Roman" w:hAnsi="Times New Roman"/>
          <w:sz w:val="26"/>
          <w:szCs w:val="26"/>
        </w:rPr>
        <w:t xml:space="preserve"> As such, we are in agreement with the ALJ that the concerns expressed by the OSBA have been addressed within the Partial Settlement and that the Partial Settlement is consistent with the Commission pronouncements within the </w:t>
      </w:r>
      <w:r w:rsidR="00F5038B">
        <w:rPr>
          <w:rFonts w:ascii="Times New Roman" w:hAnsi="Times New Roman"/>
          <w:i/>
          <w:sz w:val="26"/>
          <w:szCs w:val="26"/>
        </w:rPr>
        <w:t>End State Order.</w:t>
      </w:r>
    </w:p>
    <w:p w:rsidR="00F5038B" w:rsidRDefault="00F5038B" w:rsidP="00D26D41">
      <w:pPr>
        <w:rPr>
          <w:rFonts w:ascii="Times New Roman" w:hAnsi="Times New Roman"/>
          <w:sz w:val="26"/>
          <w:szCs w:val="26"/>
        </w:rPr>
      </w:pPr>
    </w:p>
    <w:p w:rsidR="003E029A" w:rsidRPr="003E029A" w:rsidRDefault="00F5038B"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In regard to the Exceptions of PAIEUG, we are in agreement with PEC</w:t>
      </w:r>
      <w:r w:rsidR="003B1BDD">
        <w:rPr>
          <w:rFonts w:ascii="Times New Roman" w:hAnsi="Times New Roman"/>
          <w:sz w:val="26"/>
          <w:szCs w:val="26"/>
        </w:rPr>
        <w:t>O that PAIEUG misconstrues the P</w:t>
      </w:r>
      <w:r>
        <w:rPr>
          <w:rFonts w:ascii="Times New Roman" w:hAnsi="Times New Roman"/>
          <w:sz w:val="26"/>
          <w:szCs w:val="26"/>
        </w:rPr>
        <w:t xml:space="preserve">artial Settlement and PECO’s proposed procurement schedule and that the basis for the potential higher risk premiums alleged by PAIEUG </w:t>
      </w:r>
      <w:r w:rsidR="003B1BDD">
        <w:rPr>
          <w:rFonts w:ascii="Times New Roman" w:hAnsi="Times New Roman"/>
          <w:sz w:val="26"/>
          <w:szCs w:val="26"/>
        </w:rPr>
        <w:t xml:space="preserve">in the wholesale bids for </w:t>
      </w:r>
      <w:r w:rsidR="002766F2">
        <w:rPr>
          <w:rFonts w:ascii="Times New Roman" w:hAnsi="Times New Roman"/>
          <w:sz w:val="26"/>
          <w:szCs w:val="26"/>
        </w:rPr>
        <w:t>hourly-priced</w:t>
      </w:r>
      <w:r w:rsidR="003B1BDD">
        <w:rPr>
          <w:rFonts w:ascii="Times New Roman" w:hAnsi="Times New Roman"/>
          <w:sz w:val="26"/>
          <w:szCs w:val="26"/>
        </w:rPr>
        <w:t xml:space="preserve"> service </w:t>
      </w:r>
      <w:r>
        <w:rPr>
          <w:rFonts w:ascii="Times New Roman" w:hAnsi="Times New Roman"/>
          <w:sz w:val="26"/>
          <w:szCs w:val="26"/>
        </w:rPr>
        <w:t>should not be a concern.</w:t>
      </w:r>
      <w:r w:rsidR="003B1BDD">
        <w:rPr>
          <w:rFonts w:ascii="Times New Roman" w:hAnsi="Times New Roman"/>
          <w:sz w:val="26"/>
          <w:szCs w:val="26"/>
        </w:rPr>
        <w:t xml:space="preserve">  The timing of the proposed Hourly Pricing Transition within the Partial Settlement is such that wholesale default suppliers would not need to factor in the risk premiums as alleged by PAIEUG.  Accordingly, for all of the reasons</w:t>
      </w:r>
      <w:r w:rsidR="00667E2E">
        <w:rPr>
          <w:rFonts w:ascii="Times New Roman" w:hAnsi="Times New Roman"/>
          <w:sz w:val="26"/>
          <w:szCs w:val="26"/>
        </w:rPr>
        <w:t xml:space="preserve"> above</w:t>
      </w:r>
      <w:r w:rsidR="003B1BDD">
        <w:rPr>
          <w:rFonts w:ascii="Times New Roman" w:hAnsi="Times New Roman"/>
          <w:sz w:val="26"/>
          <w:szCs w:val="26"/>
        </w:rPr>
        <w:t xml:space="preserve">, we shall adopt the recommendation of the ALJ that </w:t>
      </w:r>
      <w:r w:rsidR="003B1BDD" w:rsidRPr="00BD0609">
        <w:rPr>
          <w:rFonts w:ascii="Times New Roman" w:hAnsi="Times New Roman"/>
          <w:sz w:val="26"/>
          <w:szCs w:val="26"/>
        </w:rPr>
        <w:t xml:space="preserve">PECO be allowed to implement </w:t>
      </w:r>
      <w:r w:rsidR="002766F2">
        <w:rPr>
          <w:rFonts w:ascii="Times New Roman" w:hAnsi="Times New Roman"/>
          <w:sz w:val="26"/>
          <w:szCs w:val="26"/>
        </w:rPr>
        <w:t>hourly-priced</w:t>
      </w:r>
      <w:r w:rsidR="003B1BDD" w:rsidRPr="00BD0609">
        <w:rPr>
          <w:rFonts w:ascii="Times New Roman" w:hAnsi="Times New Roman"/>
          <w:sz w:val="26"/>
          <w:szCs w:val="26"/>
        </w:rPr>
        <w:t xml:space="preserve"> default service for Medium Commercial customers </w:t>
      </w:r>
      <w:r w:rsidR="00236BB0">
        <w:rPr>
          <w:rFonts w:ascii="Times New Roman" w:hAnsi="Times New Roman"/>
          <w:sz w:val="26"/>
          <w:szCs w:val="26"/>
        </w:rPr>
        <w:t xml:space="preserve">who are properly outfitted with interval meters </w:t>
      </w:r>
      <w:r w:rsidR="003B1BDD" w:rsidRPr="00BD0609">
        <w:rPr>
          <w:rFonts w:ascii="Times New Roman" w:hAnsi="Times New Roman"/>
          <w:sz w:val="26"/>
          <w:szCs w:val="26"/>
        </w:rPr>
        <w:t xml:space="preserve">as </w:t>
      </w:r>
      <w:r w:rsidR="003B1BDD">
        <w:rPr>
          <w:rFonts w:ascii="Times New Roman" w:hAnsi="Times New Roman"/>
          <w:sz w:val="26"/>
          <w:szCs w:val="26"/>
        </w:rPr>
        <w:t>outlined in the Joint Petition.  Therefore, we shall deny the Exceptions filed by the OSBA and PAIEUG on this issue.</w:t>
      </w:r>
    </w:p>
    <w:p w:rsidR="00011009" w:rsidRDefault="00011009" w:rsidP="00D26D41">
      <w:pPr>
        <w:rPr>
          <w:rFonts w:ascii="Times New Roman" w:hAnsi="Times New Roman"/>
          <w:b/>
          <w:sz w:val="26"/>
          <w:szCs w:val="26"/>
        </w:rPr>
      </w:pPr>
    </w:p>
    <w:p w:rsidR="00011009" w:rsidRDefault="00011009" w:rsidP="00D26D41">
      <w:pPr>
        <w:keepNext/>
        <w:keepLines/>
        <w:rPr>
          <w:rFonts w:ascii="Times New Roman" w:hAnsi="Times New Roman"/>
          <w:b/>
          <w:sz w:val="26"/>
          <w:szCs w:val="26"/>
        </w:rPr>
      </w:pPr>
      <w:r>
        <w:rPr>
          <w:rFonts w:ascii="Times New Roman" w:hAnsi="Times New Roman"/>
          <w:b/>
          <w:sz w:val="26"/>
          <w:szCs w:val="26"/>
        </w:rPr>
        <w:t>B.</w:t>
      </w:r>
      <w:r>
        <w:rPr>
          <w:rFonts w:ascii="Times New Roman" w:hAnsi="Times New Roman"/>
          <w:b/>
          <w:sz w:val="26"/>
          <w:szCs w:val="26"/>
        </w:rPr>
        <w:tab/>
        <w:t>Recovery of Certain PJM Charges</w:t>
      </w:r>
    </w:p>
    <w:p w:rsidR="00011009" w:rsidRDefault="00011009" w:rsidP="00D26D41">
      <w:pPr>
        <w:keepNext/>
        <w:keepLines/>
        <w:rPr>
          <w:rFonts w:ascii="Times New Roman" w:hAnsi="Times New Roman"/>
          <w:b/>
          <w:sz w:val="26"/>
          <w:szCs w:val="26"/>
        </w:rPr>
      </w:pPr>
    </w:p>
    <w:p w:rsidR="00BC2900" w:rsidRDefault="00011009" w:rsidP="00D26D41">
      <w:pPr>
        <w:pStyle w:val="OutlineL2"/>
        <w:keepNext/>
        <w:keepLines/>
        <w:numPr>
          <w:ilvl w:val="0"/>
          <w:numId w:val="0"/>
        </w:numPr>
        <w:tabs>
          <w:tab w:val="left" w:pos="0"/>
        </w:tabs>
        <w:spacing w:after="0" w:line="360" w:lineRule="auto"/>
        <w:rPr>
          <w:b/>
          <w:sz w:val="26"/>
          <w:szCs w:val="26"/>
        </w:rPr>
      </w:pPr>
      <w:r>
        <w:rPr>
          <w:b/>
          <w:sz w:val="26"/>
          <w:szCs w:val="26"/>
        </w:rPr>
        <w:tab/>
        <w:t>1.</w:t>
      </w:r>
      <w:r>
        <w:rPr>
          <w:b/>
          <w:sz w:val="26"/>
          <w:szCs w:val="26"/>
        </w:rPr>
        <w:tab/>
      </w:r>
      <w:r w:rsidR="00BC2900">
        <w:rPr>
          <w:b/>
          <w:sz w:val="26"/>
          <w:szCs w:val="26"/>
        </w:rPr>
        <w:t>Use of a Non-Bypassable Rider</w:t>
      </w:r>
    </w:p>
    <w:p w:rsidR="00BC2900" w:rsidRDefault="00BC2900" w:rsidP="00D26D41">
      <w:pPr>
        <w:pStyle w:val="OutlineL2"/>
        <w:keepNext/>
        <w:keepLines/>
        <w:numPr>
          <w:ilvl w:val="0"/>
          <w:numId w:val="0"/>
        </w:numPr>
        <w:tabs>
          <w:tab w:val="left" w:pos="0"/>
        </w:tabs>
        <w:spacing w:after="0" w:line="360" w:lineRule="auto"/>
        <w:rPr>
          <w:b/>
          <w:sz w:val="26"/>
          <w:szCs w:val="26"/>
        </w:rPr>
      </w:pPr>
    </w:p>
    <w:p w:rsidR="00011009" w:rsidRDefault="00BC2900" w:rsidP="00D26D41">
      <w:pPr>
        <w:pStyle w:val="OutlineL2"/>
        <w:keepNext/>
        <w:keepLines/>
        <w:numPr>
          <w:ilvl w:val="0"/>
          <w:numId w:val="0"/>
        </w:numPr>
        <w:tabs>
          <w:tab w:val="left" w:pos="0"/>
        </w:tabs>
        <w:spacing w:after="0" w:line="360" w:lineRule="auto"/>
        <w:rPr>
          <w:b/>
          <w:sz w:val="26"/>
          <w:szCs w:val="26"/>
        </w:rPr>
      </w:pPr>
      <w:r>
        <w:rPr>
          <w:b/>
          <w:sz w:val="26"/>
          <w:szCs w:val="26"/>
        </w:rPr>
        <w:tab/>
      </w:r>
      <w:r>
        <w:rPr>
          <w:b/>
          <w:sz w:val="26"/>
          <w:szCs w:val="26"/>
        </w:rPr>
        <w:tab/>
        <w:t>a.</w:t>
      </w:r>
      <w:r>
        <w:rPr>
          <w:b/>
          <w:sz w:val="26"/>
          <w:szCs w:val="26"/>
        </w:rPr>
        <w:tab/>
      </w:r>
      <w:r w:rsidR="00011009">
        <w:rPr>
          <w:b/>
          <w:sz w:val="26"/>
          <w:szCs w:val="26"/>
        </w:rPr>
        <w:t>Positions of the Parties</w:t>
      </w:r>
    </w:p>
    <w:p w:rsidR="00011009" w:rsidRDefault="00011009" w:rsidP="00D26D41">
      <w:pPr>
        <w:pStyle w:val="OutlineL2"/>
        <w:keepNext/>
        <w:keepLines/>
        <w:numPr>
          <w:ilvl w:val="0"/>
          <w:numId w:val="0"/>
        </w:numPr>
        <w:tabs>
          <w:tab w:val="left" w:pos="0"/>
        </w:tabs>
        <w:spacing w:after="0" w:line="360" w:lineRule="auto"/>
        <w:rPr>
          <w:b/>
          <w:sz w:val="26"/>
          <w:szCs w:val="26"/>
        </w:rPr>
      </w:pPr>
    </w:p>
    <w:p w:rsidR="00011009" w:rsidRPr="00D701A0" w:rsidRDefault="00011009" w:rsidP="00D26D41">
      <w:pPr>
        <w:ind w:firstLine="1440"/>
        <w:rPr>
          <w:rFonts w:ascii="Times New Roman" w:hAnsi="Times New Roman"/>
          <w:sz w:val="26"/>
          <w:szCs w:val="26"/>
        </w:rPr>
      </w:pPr>
      <w:r w:rsidRPr="00D701A0">
        <w:rPr>
          <w:rFonts w:ascii="Times New Roman" w:hAnsi="Times New Roman"/>
          <w:sz w:val="26"/>
          <w:szCs w:val="26"/>
        </w:rPr>
        <w:t>PECO initially propos</w:t>
      </w:r>
      <w:r w:rsidR="00240486" w:rsidRPr="00D701A0">
        <w:rPr>
          <w:rFonts w:ascii="Times New Roman" w:hAnsi="Times New Roman"/>
          <w:sz w:val="26"/>
          <w:szCs w:val="26"/>
        </w:rPr>
        <w:t>ed that load serving entities (LSEs</w:t>
      </w:r>
      <w:r w:rsidRPr="00D701A0">
        <w:rPr>
          <w:rFonts w:ascii="Times New Roman" w:hAnsi="Times New Roman"/>
          <w:sz w:val="26"/>
          <w:szCs w:val="26"/>
        </w:rPr>
        <w:t xml:space="preserve">), including EGSs, continue to be responsible for transmission costs that comprise various PJM charges, </w:t>
      </w:r>
      <w:r w:rsidR="00FC25AB">
        <w:rPr>
          <w:rFonts w:ascii="Times New Roman" w:hAnsi="Times New Roman"/>
          <w:sz w:val="26"/>
          <w:szCs w:val="26"/>
        </w:rPr>
        <w:t xml:space="preserve">including </w:t>
      </w:r>
      <w:r w:rsidR="00E00F8A">
        <w:rPr>
          <w:rFonts w:ascii="Times New Roman" w:hAnsi="Times New Roman"/>
          <w:sz w:val="26"/>
          <w:szCs w:val="26"/>
        </w:rPr>
        <w:t>Generation Deactivation/</w:t>
      </w:r>
      <w:r w:rsidR="00240486" w:rsidRPr="00D701A0">
        <w:rPr>
          <w:rFonts w:ascii="Times New Roman" w:hAnsi="Times New Roman"/>
          <w:sz w:val="26"/>
          <w:szCs w:val="26"/>
        </w:rPr>
        <w:t>RMR</w:t>
      </w:r>
      <w:r w:rsidRPr="00D701A0">
        <w:rPr>
          <w:rFonts w:ascii="Times New Roman" w:hAnsi="Times New Roman"/>
          <w:sz w:val="26"/>
          <w:szCs w:val="26"/>
        </w:rPr>
        <w:t xml:space="preserve"> charges, </w:t>
      </w:r>
      <w:r w:rsidR="00240486" w:rsidRPr="00D701A0">
        <w:rPr>
          <w:rFonts w:ascii="Times New Roman" w:hAnsi="Times New Roman"/>
          <w:sz w:val="26"/>
          <w:szCs w:val="26"/>
        </w:rPr>
        <w:t>NITS</w:t>
      </w:r>
      <w:r w:rsidR="00FC25AB">
        <w:rPr>
          <w:rFonts w:ascii="Times New Roman" w:hAnsi="Times New Roman"/>
          <w:sz w:val="26"/>
          <w:szCs w:val="26"/>
        </w:rPr>
        <w:t xml:space="preserve"> charges and </w:t>
      </w:r>
      <w:r w:rsidR="00240486" w:rsidRPr="00D701A0">
        <w:rPr>
          <w:rFonts w:ascii="Times New Roman" w:hAnsi="Times New Roman"/>
          <w:sz w:val="26"/>
          <w:szCs w:val="26"/>
        </w:rPr>
        <w:t>RTEP</w:t>
      </w:r>
      <w:r w:rsidRPr="00D701A0">
        <w:rPr>
          <w:rFonts w:ascii="Times New Roman" w:hAnsi="Times New Roman"/>
          <w:sz w:val="26"/>
          <w:szCs w:val="26"/>
        </w:rPr>
        <w:t xml:space="preserve"> charges.  However, in light of the FirstEnergy EDCs</w:t>
      </w:r>
      <w:r w:rsidR="00667E2E">
        <w:rPr>
          <w:rFonts w:ascii="Times New Roman" w:hAnsi="Times New Roman"/>
          <w:sz w:val="26"/>
          <w:szCs w:val="26"/>
        </w:rPr>
        <w:t>’</w:t>
      </w:r>
      <w:r w:rsidRPr="00D701A0">
        <w:rPr>
          <w:rFonts w:ascii="Times New Roman" w:hAnsi="Times New Roman"/>
          <w:sz w:val="26"/>
          <w:szCs w:val="26"/>
        </w:rPr>
        <w:t xml:space="preserve"> proposal in their DSP III proceedings to collect certain PJM bill charges through a non-bypassable charge, PECO indicated from the beginning of this proceeding that it would monitor the FirstEnergy EDCs’ proceedings and take into consideration any Commission direction to the FirstEnergy EDCs as it might apply to PECO’s proposals for DSP III.  PECO St. No. 2 at 18, n.3; PECO St. No. 2-R at 17; PECO R.B. at 8. </w:t>
      </w:r>
    </w:p>
    <w:p w:rsidR="00011009" w:rsidRPr="00D701A0" w:rsidRDefault="00011009" w:rsidP="00D26D41">
      <w:pPr>
        <w:rPr>
          <w:rFonts w:ascii="Times New Roman" w:hAnsi="Times New Roman"/>
          <w:sz w:val="26"/>
          <w:szCs w:val="26"/>
        </w:rPr>
      </w:pPr>
    </w:p>
    <w:p w:rsidR="00BC2900" w:rsidRPr="00D701A0" w:rsidRDefault="00011009" w:rsidP="00D26D41">
      <w:pPr>
        <w:rPr>
          <w:rFonts w:ascii="Times New Roman" w:hAnsi="Times New Roman"/>
          <w:i/>
          <w:sz w:val="26"/>
          <w:szCs w:val="26"/>
        </w:rPr>
      </w:pPr>
      <w:r w:rsidRPr="00D701A0">
        <w:rPr>
          <w:rFonts w:ascii="Times New Roman" w:hAnsi="Times New Roman"/>
          <w:sz w:val="26"/>
          <w:szCs w:val="26"/>
        </w:rPr>
        <w:tab/>
      </w:r>
      <w:r w:rsidRPr="00D701A0">
        <w:rPr>
          <w:rFonts w:ascii="Times New Roman" w:hAnsi="Times New Roman"/>
          <w:sz w:val="26"/>
          <w:szCs w:val="26"/>
        </w:rPr>
        <w:tab/>
      </w:r>
      <w:r w:rsidR="00910E4F" w:rsidRPr="00D701A0">
        <w:rPr>
          <w:rFonts w:ascii="Times New Roman" w:hAnsi="Times New Roman"/>
          <w:sz w:val="26"/>
          <w:szCs w:val="26"/>
        </w:rPr>
        <w:t>Thereafter, i</w:t>
      </w:r>
      <w:r w:rsidRPr="00D701A0">
        <w:rPr>
          <w:rFonts w:ascii="Times New Roman" w:hAnsi="Times New Roman"/>
          <w:sz w:val="26"/>
          <w:szCs w:val="26"/>
        </w:rPr>
        <w:t xml:space="preserve">n response to the recent </w:t>
      </w:r>
      <w:r w:rsidR="007B1CF2">
        <w:rPr>
          <w:rFonts w:ascii="Times New Roman" w:hAnsi="Times New Roman"/>
          <w:i/>
          <w:sz w:val="26"/>
          <w:szCs w:val="26"/>
        </w:rPr>
        <w:t xml:space="preserve">Joint Petition of Metropolitan Edison Company, Pennsylvania Electric Company, Pennsylvania Power Company and West Penn Power Company for Approval of their Default Service Programs, </w:t>
      </w:r>
      <w:r w:rsidR="007B1CF2">
        <w:rPr>
          <w:rFonts w:ascii="Times New Roman" w:hAnsi="Times New Roman"/>
          <w:sz w:val="26"/>
          <w:szCs w:val="26"/>
        </w:rPr>
        <w:t xml:space="preserve">Docket Nos. P-2013-2391368, P-2013-2391372, P-2013-2391375 and P-2013-2391378 (Order entered July 24, 2014) </w:t>
      </w:r>
      <w:r w:rsidR="003C7C96">
        <w:rPr>
          <w:rFonts w:ascii="Times New Roman" w:hAnsi="Times New Roman"/>
          <w:sz w:val="26"/>
          <w:szCs w:val="26"/>
        </w:rPr>
        <w:t>(</w:t>
      </w:r>
      <w:r w:rsidRPr="00D701A0">
        <w:rPr>
          <w:rFonts w:ascii="Times New Roman" w:hAnsi="Times New Roman"/>
          <w:i/>
          <w:sz w:val="26"/>
          <w:szCs w:val="26"/>
        </w:rPr>
        <w:t>FirstEnergy DSP III Order</w:t>
      </w:r>
      <w:r w:rsidR="003C7C96">
        <w:rPr>
          <w:rFonts w:ascii="Times New Roman" w:hAnsi="Times New Roman"/>
          <w:i/>
          <w:sz w:val="26"/>
          <w:szCs w:val="26"/>
        </w:rPr>
        <w:t>)</w:t>
      </w:r>
      <w:r w:rsidRPr="00D701A0">
        <w:rPr>
          <w:rFonts w:ascii="Times New Roman" w:hAnsi="Times New Roman"/>
          <w:sz w:val="26"/>
          <w:szCs w:val="26"/>
        </w:rPr>
        <w:t>, PECO proposed a non</w:t>
      </w:r>
      <w:r w:rsidR="001D29AA">
        <w:rPr>
          <w:rFonts w:ascii="Times New Roman" w:hAnsi="Times New Roman"/>
          <w:sz w:val="26"/>
          <w:szCs w:val="26"/>
        </w:rPr>
        <w:t>-</w:t>
      </w:r>
      <w:r w:rsidRPr="00D701A0">
        <w:rPr>
          <w:rFonts w:ascii="Times New Roman" w:hAnsi="Times New Roman"/>
          <w:sz w:val="26"/>
          <w:szCs w:val="26"/>
        </w:rPr>
        <w:t>bypassable transmission service charge for all distribution customers, which includes R</w:t>
      </w:r>
      <w:r w:rsidR="00BE3149" w:rsidRPr="00D701A0">
        <w:rPr>
          <w:rFonts w:ascii="Times New Roman" w:hAnsi="Times New Roman"/>
          <w:sz w:val="26"/>
          <w:szCs w:val="26"/>
        </w:rPr>
        <w:t xml:space="preserve">TEP charges, </w:t>
      </w:r>
      <w:r w:rsidR="002719CB" w:rsidRPr="00D701A0">
        <w:rPr>
          <w:rFonts w:ascii="Times New Roman" w:hAnsi="Times New Roman"/>
          <w:sz w:val="26"/>
          <w:szCs w:val="26"/>
        </w:rPr>
        <w:t>Expansion Cost Recovery charges (</w:t>
      </w:r>
      <w:r w:rsidR="00BE3149" w:rsidRPr="00D701A0">
        <w:rPr>
          <w:rFonts w:ascii="Times New Roman" w:hAnsi="Times New Roman"/>
          <w:sz w:val="26"/>
          <w:szCs w:val="26"/>
        </w:rPr>
        <w:t>ECRCs</w:t>
      </w:r>
      <w:r w:rsidR="002719CB" w:rsidRPr="00D701A0">
        <w:rPr>
          <w:rFonts w:ascii="Times New Roman" w:hAnsi="Times New Roman"/>
          <w:sz w:val="26"/>
          <w:szCs w:val="26"/>
        </w:rPr>
        <w:t>)</w:t>
      </w:r>
      <w:r w:rsidRPr="00D701A0">
        <w:rPr>
          <w:rFonts w:ascii="Times New Roman" w:hAnsi="Times New Roman"/>
          <w:sz w:val="26"/>
          <w:szCs w:val="26"/>
        </w:rPr>
        <w:t xml:space="preserve"> and generation deactiva</w:t>
      </w:r>
      <w:r w:rsidR="00BE3149" w:rsidRPr="00D701A0">
        <w:rPr>
          <w:rFonts w:ascii="Times New Roman" w:hAnsi="Times New Roman"/>
          <w:sz w:val="26"/>
          <w:szCs w:val="26"/>
        </w:rPr>
        <w:t xml:space="preserve">tion charges </w:t>
      </w:r>
      <w:r w:rsidRPr="00D701A0">
        <w:rPr>
          <w:rFonts w:ascii="Times New Roman" w:hAnsi="Times New Roman"/>
          <w:color w:val="000000"/>
          <w:sz w:val="26"/>
          <w:szCs w:val="26"/>
        </w:rPr>
        <w:t xml:space="preserve">attributable to PJM designations qualifying for such payments </w:t>
      </w:r>
      <w:r w:rsidRPr="00D701A0">
        <w:rPr>
          <w:rFonts w:ascii="Times New Roman" w:hAnsi="Times New Roman"/>
          <w:sz w:val="26"/>
          <w:szCs w:val="26"/>
        </w:rPr>
        <w:t xml:space="preserve">after Commission approval of DSP III, but excludes NITS as directed by the Commission.  Tr. </w:t>
      </w:r>
      <w:r w:rsidR="00BE3149" w:rsidRPr="00D701A0">
        <w:rPr>
          <w:rFonts w:ascii="Times New Roman" w:hAnsi="Times New Roman"/>
          <w:sz w:val="26"/>
          <w:szCs w:val="26"/>
        </w:rPr>
        <w:t xml:space="preserve">at </w:t>
      </w:r>
      <w:r w:rsidRPr="00D701A0">
        <w:rPr>
          <w:rFonts w:ascii="Times New Roman" w:hAnsi="Times New Roman"/>
          <w:sz w:val="26"/>
          <w:szCs w:val="26"/>
        </w:rPr>
        <w:t xml:space="preserve">39-40.  PECO also proposed to exclude PJM charges for both </w:t>
      </w:r>
      <w:r w:rsidR="003C7C96">
        <w:rPr>
          <w:rFonts w:ascii="Times New Roman" w:hAnsi="Times New Roman"/>
          <w:sz w:val="26"/>
          <w:szCs w:val="26"/>
        </w:rPr>
        <w:t>unaccounted for energy (</w:t>
      </w:r>
      <w:r w:rsidRPr="00D701A0">
        <w:rPr>
          <w:rFonts w:ascii="Times New Roman" w:hAnsi="Times New Roman"/>
          <w:sz w:val="26"/>
          <w:szCs w:val="26"/>
        </w:rPr>
        <w:t>UFE</w:t>
      </w:r>
      <w:r w:rsidR="003C7C96">
        <w:rPr>
          <w:rFonts w:ascii="Times New Roman" w:hAnsi="Times New Roman"/>
          <w:sz w:val="26"/>
          <w:szCs w:val="26"/>
        </w:rPr>
        <w:t>)</w:t>
      </w:r>
      <w:r w:rsidRPr="00D701A0">
        <w:rPr>
          <w:rFonts w:ascii="Times New Roman" w:hAnsi="Times New Roman"/>
          <w:sz w:val="26"/>
          <w:szCs w:val="26"/>
        </w:rPr>
        <w:t xml:space="preserve"> and meter error correction charges from a non-bypassable transmission service charge.  </w:t>
      </w:r>
      <w:r w:rsidRPr="00D701A0">
        <w:rPr>
          <w:rFonts w:ascii="Times New Roman" w:hAnsi="Times New Roman"/>
          <w:i/>
          <w:sz w:val="26"/>
          <w:szCs w:val="26"/>
        </w:rPr>
        <w:t xml:space="preserve">Id.  </w:t>
      </w:r>
    </w:p>
    <w:p w:rsidR="00BC2900" w:rsidRPr="00D701A0" w:rsidRDefault="00BC2900" w:rsidP="00D26D41">
      <w:pPr>
        <w:rPr>
          <w:rFonts w:ascii="Times New Roman" w:hAnsi="Times New Roman"/>
          <w:i/>
          <w:sz w:val="26"/>
          <w:szCs w:val="26"/>
        </w:rPr>
      </w:pPr>
    </w:p>
    <w:p w:rsidR="00BC2900" w:rsidRPr="00D701A0" w:rsidRDefault="002F7A9D"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RESA recommended that PECO assume the cost responsibility for all PJM charges, including NITS, for all load, including default service and shopping load, and recover the costs of that responsibility from all customers through a non-bypassable charge.  RESA M.B. at 28-39.  RESA R.B. at 7-13.</w:t>
      </w:r>
    </w:p>
    <w:p w:rsidR="00BC2900" w:rsidRPr="00D701A0" w:rsidRDefault="00BC2900" w:rsidP="00D26D41">
      <w:pPr>
        <w:rPr>
          <w:rFonts w:ascii="Times New Roman" w:hAnsi="Times New Roman"/>
          <w:sz w:val="26"/>
          <w:szCs w:val="26"/>
        </w:rPr>
      </w:pPr>
    </w:p>
    <w:p w:rsidR="00BC2900" w:rsidRPr="00D701A0" w:rsidRDefault="00BC2900" w:rsidP="00D26D41">
      <w:pPr>
        <w:rPr>
          <w:rFonts w:ascii="Times New Roman" w:hAnsi="Times New Roman"/>
          <w:sz w:val="26"/>
          <w:szCs w:val="26"/>
        </w:rPr>
      </w:pPr>
      <w:r w:rsidRPr="00D701A0">
        <w:rPr>
          <w:rFonts w:ascii="Times New Roman" w:hAnsi="Times New Roman"/>
          <w:sz w:val="26"/>
          <w:szCs w:val="26"/>
        </w:rPr>
        <w:tab/>
      </w:r>
      <w:r w:rsidRPr="00D701A0">
        <w:rPr>
          <w:rFonts w:ascii="Times New Roman" w:hAnsi="Times New Roman"/>
          <w:sz w:val="26"/>
          <w:szCs w:val="26"/>
        </w:rPr>
        <w:tab/>
        <w:t xml:space="preserve">PAIEUG objected to PECO’s reliance on the </w:t>
      </w:r>
      <w:r w:rsidRPr="00D701A0">
        <w:rPr>
          <w:rFonts w:ascii="Times New Roman" w:hAnsi="Times New Roman"/>
          <w:i/>
          <w:sz w:val="26"/>
          <w:szCs w:val="26"/>
        </w:rPr>
        <w:t>FirstEnergy DSP III Order</w:t>
      </w:r>
      <w:r w:rsidRPr="00D701A0">
        <w:rPr>
          <w:rFonts w:ascii="Times New Roman" w:hAnsi="Times New Roman"/>
          <w:sz w:val="26"/>
          <w:szCs w:val="26"/>
        </w:rPr>
        <w:t xml:space="preserve"> as justification for its recommendation concerning PJM charges.  PAIEUG R.B. at 8.  PAIEUG contended that since there was a settlement in the FirstEnergy proceeding, the Order only applies to the FirstEnergy territory.  PAIEUG asserted that settlement agreements that are approved by the Commission do not have precedential effect.  PAIEUG R.B. at 13-14.</w:t>
      </w:r>
    </w:p>
    <w:p w:rsidR="00BC2900" w:rsidRPr="00D701A0" w:rsidRDefault="00BC2900" w:rsidP="00D26D41">
      <w:pPr>
        <w:rPr>
          <w:rFonts w:ascii="Times New Roman" w:hAnsi="Times New Roman"/>
          <w:sz w:val="26"/>
          <w:szCs w:val="26"/>
        </w:rPr>
      </w:pPr>
    </w:p>
    <w:p w:rsidR="00BC2900" w:rsidRDefault="00BC2900" w:rsidP="00D26D41">
      <w:pPr>
        <w:rPr>
          <w:rFonts w:ascii="Times New Roman" w:hAnsi="Times New Roman"/>
          <w:b/>
          <w:sz w:val="26"/>
          <w:szCs w:val="26"/>
        </w:rPr>
      </w:pPr>
      <w:r>
        <w:rPr>
          <w:rFonts w:ascii="Times New Roman" w:hAnsi="Times New Roman"/>
          <w:sz w:val="28"/>
          <w:szCs w:val="26"/>
        </w:rPr>
        <w:tab/>
      </w:r>
      <w:r>
        <w:rPr>
          <w:rFonts w:ascii="Times New Roman" w:hAnsi="Times New Roman"/>
          <w:sz w:val="28"/>
          <w:szCs w:val="26"/>
        </w:rPr>
        <w:tab/>
      </w:r>
      <w:r w:rsidRPr="00D701A0">
        <w:rPr>
          <w:rFonts w:ascii="Times New Roman" w:hAnsi="Times New Roman"/>
          <w:b/>
          <w:sz w:val="26"/>
          <w:szCs w:val="26"/>
        </w:rPr>
        <w:t>b.</w:t>
      </w:r>
      <w:r w:rsidRPr="00D701A0">
        <w:rPr>
          <w:rFonts w:ascii="Times New Roman" w:hAnsi="Times New Roman"/>
          <w:b/>
          <w:sz w:val="26"/>
          <w:szCs w:val="26"/>
        </w:rPr>
        <w:tab/>
        <w:t>ALJ’s Recommendation</w:t>
      </w:r>
    </w:p>
    <w:p w:rsidR="00D701A0" w:rsidRPr="00D701A0" w:rsidRDefault="00D701A0" w:rsidP="00D26D41">
      <w:pPr>
        <w:rPr>
          <w:rFonts w:ascii="Times New Roman" w:hAnsi="Times New Roman"/>
          <w:b/>
          <w:sz w:val="26"/>
          <w:szCs w:val="26"/>
        </w:rPr>
      </w:pPr>
    </w:p>
    <w:p w:rsidR="00F453E4" w:rsidRDefault="00F453E4" w:rsidP="00D26D41">
      <w:pPr>
        <w:rPr>
          <w:rFonts w:ascii="Times New Roman" w:hAnsi="Times New Roman"/>
          <w:sz w:val="26"/>
          <w:szCs w:val="26"/>
        </w:rPr>
      </w:pPr>
      <w:r>
        <w:rPr>
          <w:rFonts w:ascii="Times New Roman" w:hAnsi="Times New Roman"/>
          <w:b/>
          <w:sz w:val="28"/>
          <w:szCs w:val="26"/>
        </w:rPr>
        <w:tab/>
      </w:r>
      <w:r>
        <w:rPr>
          <w:rFonts w:ascii="Times New Roman" w:hAnsi="Times New Roman"/>
          <w:b/>
          <w:sz w:val="28"/>
          <w:szCs w:val="26"/>
        </w:rPr>
        <w:tab/>
      </w:r>
      <w:r w:rsidRPr="00D075A2">
        <w:rPr>
          <w:rFonts w:ascii="Times New Roman" w:hAnsi="Times New Roman"/>
          <w:sz w:val="26"/>
          <w:szCs w:val="26"/>
        </w:rPr>
        <w:t xml:space="preserve">The ALJ recommended that PECO’s proposal be adopted. </w:t>
      </w:r>
      <w:r>
        <w:rPr>
          <w:rFonts w:ascii="Times New Roman" w:hAnsi="Times New Roman"/>
          <w:sz w:val="26"/>
          <w:szCs w:val="26"/>
        </w:rPr>
        <w:t xml:space="preserve"> The ALJ stated that </w:t>
      </w:r>
      <w:r w:rsidRPr="00D075A2">
        <w:rPr>
          <w:rFonts w:ascii="Times New Roman" w:hAnsi="Times New Roman"/>
          <w:sz w:val="26"/>
          <w:szCs w:val="26"/>
        </w:rPr>
        <w:t>PECO’s proposal for a non</w:t>
      </w:r>
      <w:r w:rsidR="001D29AA">
        <w:rPr>
          <w:rFonts w:ascii="Times New Roman" w:hAnsi="Times New Roman"/>
          <w:sz w:val="26"/>
          <w:szCs w:val="26"/>
        </w:rPr>
        <w:t>-</w:t>
      </w:r>
      <w:r w:rsidRPr="00D075A2">
        <w:rPr>
          <w:rFonts w:ascii="Times New Roman" w:hAnsi="Times New Roman"/>
          <w:sz w:val="26"/>
          <w:szCs w:val="26"/>
        </w:rPr>
        <w:t xml:space="preserve">bypassable transmission service charge for all distribution customers includes RTEP; TEC/ECRC; and RMR charges and excludes NITS, UFE and meter error correction charges from a non-bypassable transmission service charge. </w:t>
      </w:r>
      <w:r w:rsidRPr="00D075A2">
        <w:rPr>
          <w:rFonts w:ascii="Times New Roman" w:hAnsi="Times New Roman"/>
          <w:i/>
          <w:sz w:val="26"/>
          <w:szCs w:val="26"/>
        </w:rPr>
        <w:t xml:space="preserve"> </w:t>
      </w:r>
      <w:r w:rsidRPr="00F453E4">
        <w:rPr>
          <w:rFonts w:ascii="Times New Roman" w:hAnsi="Times New Roman"/>
          <w:sz w:val="26"/>
          <w:szCs w:val="26"/>
        </w:rPr>
        <w:t>R.D. at</w:t>
      </w:r>
      <w:r w:rsidR="00907DB2">
        <w:rPr>
          <w:rFonts w:ascii="Times New Roman" w:hAnsi="Times New Roman"/>
          <w:sz w:val="26"/>
          <w:szCs w:val="26"/>
        </w:rPr>
        <w:t xml:space="preserve"> 50</w:t>
      </w:r>
      <w:r w:rsidR="003C7C96">
        <w:rPr>
          <w:rFonts w:ascii="Times New Roman" w:hAnsi="Times New Roman"/>
          <w:sz w:val="26"/>
          <w:szCs w:val="26"/>
        </w:rPr>
        <w:t>-51</w:t>
      </w:r>
      <w:r>
        <w:rPr>
          <w:rFonts w:ascii="Times New Roman" w:hAnsi="Times New Roman"/>
          <w:sz w:val="26"/>
          <w:szCs w:val="26"/>
        </w:rPr>
        <w:t>.</w:t>
      </w:r>
    </w:p>
    <w:p w:rsidR="00F453E4" w:rsidRPr="00F453E4" w:rsidRDefault="00F453E4" w:rsidP="00D26D41">
      <w:pPr>
        <w:rPr>
          <w:rFonts w:ascii="Times New Roman" w:hAnsi="Times New Roman"/>
          <w:sz w:val="26"/>
          <w:szCs w:val="26"/>
        </w:rPr>
      </w:pPr>
    </w:p>
    <w:p w:rsidR="00BC2900" w:rsidRPr="00C8395A" w:rsidRDefault="00BC2900" w:rsidP="00D26D41">
      <w:pPr>
        <w:rPr>
          <w:rFonts w:ascii="Times New Roman" w:hAnsi="Times New Roman"/>
          <w:b/>
          <w:sz w:val="26"/>
          <w:szCs w:val="26"/>
        </w:rPr>
      </w:pPr>
      <w:r>
        <w:rPr>
          <w:rFonts w:ascii="Times New Roman" w:hAnsi="Times New Roman"/>
          <w:b/>
          <w:sz w:val="28"/>
          <w:szCs w:val="26"/>
        </w:rPr>
        <w:tab/>
      </w:r>
      <w:r>
        <w:rPr>
          <w:rFonts w:ascii="Times New Roman" w:hAnsi="Times New Roman"/>
          <w:b/>
          <w:sz w:val="28"/>
          <w:szCs w:val="26"/>
        </w:rPr>
        <w:tab/>
      </w:r>
      <w:r w:rsidRPr="00C8395A">
        <w:rPr>
          <w:rFonts w:ascii="Times New Roman" w:hAnsi="Times New Roman"/>
          <w:b/>
          <w:sz w:val="26"/>
          <w:szCs w:val="26"/>
        </w:rPr>
        <w:t>c.</w:t>
      </w:r>
      <w:r w:rsidRPr="00C8395A">
        <w:rPr>
          <w:rFonts w:ascii="Times New Roman" w:hAnsi="Times New Roman"/>
          <w:b/>
          <w:sz w:val="26"/>
          <w:szCs w:val="26"/>
        </w:rPr>
        <w:tab/>
        <w:t>Exceptions and Replies</w:t>
      </w:r>
    </w:p>
    <w:p w:rsidR="00F453E4" w:rsidRPr="00C8395A" w:rsidRDefault="00F453E4" w:rsidP="00D26D41">
      <w:pPr>
        <w:rPr>
          <w:rFonts w:ascii="Times New Roman" w:hAnsi="Times New Roman"/>
          <w:b/>
          <w:sz w:val="26"/>
          <w:szCs w:val="26"/>
        </w:rPr>
      </w:pPr>
    </w:p>
    <w:p w:rsidR="00F453E4" w:rsidRPr="00C8395A" w:rsidRDefault="00F453E4" w:rsidP="00D26D41">
      <w:pPr>
        <w:rPr>
          <w:rFonts w:ascii="Times New Roman" w:hAnsi="Times New Roman"/>
          <w:sz w:val="26"/>
          <w:szCs w:val="26"/>
        </w:rPr>
      </w:pPr>
      <w:r w:rsidRPr="00C8395A">
        <w:rPr>
          <w:rFonts w:ascii="Times New Roman" w:hAnsi="Times New Roman"/>
          <w:b/>
          <w:sz w:val="26"/>
          <w:szCs w:val="26"/>
        </w:rPr>
        <w:tab/>
      </w:r>
      <w:r w:rsidRPr="00C8395A">
        <w:rPr>
          <w:rFonts w:ascii="Times New Roman" w:hAnsi="Times New Roman"/>
          <w:b/>
          <w:sz w:val="26"/>
          <w:szCs w:val="26"/>
        </w:rPr>
        <w:tab/>
      </w:r>
      <w:r w:rsidRPr="00C8395A">
        <w:rPr>
          <w:rFonts w:ascii="Times New Roman" w:hAnsi="Times New Roman"/>
          <w:sz w:val="26"/>
          <w:szCs w:val="26"/>
        </w:rPr>
        <w:t>In its Exception No. 1, PAIEUG states that the ALJ misapplied the evidence presented in this pro</w:t>
      </w:r>
      <w:r w:rsidR="00987EDC">
        <w:rPr>
          <w:rFonts w:ascii="Times New Roman" w:hAnsi="Times New Roman"/>
          <w:sz w:val="26"/>
          <w:szCs w:val="26"/>
        </w:rPr>
        <w:t>ceeding from both PECO and RESA</w:t>
      </w:r>
      <w:r w:rsidRPr="00C8395A">
        <w:rPr>
          <w:rFonts w:ascii="Times New Roman" w:hAnsi="Times New Roman"/>
          <w:sz w:val="26"/>
          <w:szCs w:val="26"/>
        </w:rPr>
        <w:t xml:space="preserve"> and, in </w:t>
      </w:r>
      <w:r w:rsidR="006157FB" w:rsidRPr="00C8395A">
        <w:rPr>
          <w:rFonts w:ascii="Times New Roman" w:hAnsi="Times New Roman"/>
          <w:sz w:val="26"/>
          <w:szCs w:val="26"/>
        </w:rPr>
        <w:t>actuality</w:t>
      </w:r>
      <w:r w:rsidR="00872AE4">
        <w:rPr>
          <w:rFonts w:ascii="Times New Roman" w:hAnsi="Times New Roman"/>
          <w:sz w:val="26"/>
          <w:szCs w:val="26"/>
        </w:rPr>
        <w:t>,</w:t>
      </w:r>
      <w:r w:rsidRPr="00C8395A">
        <w:rPr>
          <w:rFonts w:ascii="Times New Roman" w:hAnsi="Times New Roman"/>
          <w:sz w:val="26"/>
          <w:szCs w:val="26"/>
        </w:rPr>
        <w:t xml:space="preserve"> a non-bypassable rider on PECO’s system for any customer class is unreasonable and unnecessary.  PAIEUG explains that currently, PECO recovers generation, transmission, transmission-related and distribution costs from its default service customers</w:t>
      </w:r>
      <w:r w:rsidR="001F0327">
        <w:rPr>
          <w:rFonts w:ascii="Times New Roman" w:hAnsi="Times New Roman"/>
          <w:sz w:val="26"/>
          <w:szCs w:val="26"/>
        </w:rPr>
        <w:t>,</w:t>
      </w:r>
      <w:r w:rsidRPr="00C8395A">
        <w:rPr>
          <w:rFonts w:ascii="Times New Roman" w:hAnsi="Times New Roman"/>
          <w:sz w:val="26"/>
          <w:szCs w:val="26"/>
        </w:rPr>
        <w:t xml:space="preserve"> but recovers only distribution costs from its shopping customers, as the remaining costs are collected by these customers’ EGSs.  PAIEUG notes that in this proceeding, both PECO and RESA propose to implement a non-bypassable rider to transfer the collection of transmission-related costs from EGSs to PECO for all customers, shopping and non-shopping.  PAIEUG claims that neither PECO nor RESA presented any evidence that would warrant this change in </w:t>
      </w:r>
      <w:r w:rsidRPr="001F0327">
        <w:rPr>
          <w:rFonts w:ascii="Times New Roman" w:hAnsi="Times New Roman"/>
          <w:i/>
          <w:sz w:val="26"/>
          <w:szCs w:val="26"/>
        </w:rPr>
        <w:t>status quo</w:t>
      </w:r>
      <w:r w:rsidRPr="00C8395A">
        <w:rPr>
          <w:rFonts w:ascii="Times New Roman" w:hAnsi="Times New Roman"/>
          <w:sz w:val="26"/>
          <w:szCs w:val="26"/>
        </w:rPr>
        <w:t>.  PAIEUG Exc. at 3-4.</w:t>
      </w:r>
    </w:p>
    <w:p w:rsidR="00F453E4" w:rsidRPr="00C8395A" w:rsidRDefault="00F453E4" w:rsidP="00D26D41">
      <w:pPr>
        <w:rPr>
          <w:rFonts w:ascii="Times New Roman" w:hAnsi="Times New Roman"/>
          <w:sz w:val="26"/>
          <w:szCs w:val="26"/>
        </w:rPr>
      </w:pPr>
    </w:p>
    <w:p w:rsidR="00F453E4" w:rsidRPr="00C8395A" w:rsidRDefault="00F453E4" w:rsidP="00D26D41">
      <w:pPr>
        <w:rPr>
          <w:rFonts w:ascii="Times New Roman" w:hAnsi="Times New Roman"/>
          <w:sz w:val="26"/>
          <w:szCs w:val="26"/>
        </w:rPr>
      </w:pPr>
      <w:r w:rsidRPr="00C8395A">
        <w:rPr>
          <w:rFonts w:ascii="Times New Roman" w:hAnsi="Times New Roman"/>
          <w:sz w:val="26"/>
          <w:szCs w:val="26"/>
        </w:rPr>
        <w:tab/>
      </w:r>
      <w:r w:rsidRPr="00C8395A">
        <w:rPr>
          <w:rFonts w:ascii="Times New Roman" w:hAnsi="Times New Roman"/>
          <w:sz w:val="26"/>
          <w:szCs w:val="26"/>
        </w:rPr>
        <w:tab/>
        <w:t xml:space="preserve">PAIEUG states that PECO relies entirely on inapplicable findings from a recent Commission Order disposing of the FirstEnergy Companies’ DSP III as evidence in support of the proposed non-bypassable rider.  PAIEUG avers that PECO’s reliance on this Order conflicts with language in the Order establishing the scope of the settlement achieved among the parties to the FirstEnergy proceeding as well as the Commission’s longstanding policies establishing that negotiated settlement agreements are not precedential.  PAIEUG asserts that granting PECO’s proposed non-bypassable rider based upon the findings in the </w:t>
      </w:r>
      <w:r w:rsidR="003C7C96" w:rsidRPr="00D701A0">
        <w:rPr>
          <w:rFonts w:ascii="Times New Roman" w:hAnsi="Times New Roman"/>
          <w:i/>
          <w:sz w:val="26"/>
          <w:szCs w:val="26"/>
        </w:rPr>
        <w:t>FirstEnergy DSP III Order</w:t>
      </w:r>
      <w:r w:rsidR="003C7C96" w:rsidRPr="00D701A0">
        <w:rPr>
          <w:rFonts w:ascii="Times New Roman" w:hAnsi="Times New Roman"/>
          <w:sz w:val="26"/>
          <w:szCs w:val="26"/>
        </w:rPr>
        <w:t xml:space="preserve"> </w:t>
      </w:r>
      <w:r w:rsidRPr="00C8395A">
        <w:rPr>
          <w:rFonts w:ascii="Times New Roman" w:hAnsi="Times New Roman"/>
          <w:sz w:val="26"/>
          <w:szCs w:val="26"/>
        </w:rPr>
        <w:t>conflicts with the non-precedential nature of settlement agreements approved by the Commission and would discourage parties from entering into future settlement agreements by creating a risk of prejudicial treatment in subsequent litigation.  PAIEUG Exc. at 5-6.</w:t>
      </w:r>
    </w:p>
    <w:p w:rsidR="00F453E4" w:rsidRDefault="00F453E4" w:rsidP="00D26D41">
      <w:pPr>
        <w:rPr>
          <w:rFonts w:ascii="Times New Roman" w:hAnsi="Times New Roman"/>
          <w:sz w:val="28"/>
          <w:szCs w:val="26"/>
        </w:rPr>
      </w:pPr>
    </w:p>
    <w:p w:rsidR="00F453E4" w:rsidRDefault="00F453E4" w:rsidP="00D26D41">
      <w:pPr>
        <w:rPr>
          <w:rFonts w:ascii="Times New Roman" w:hAnsi="Times New Roman"/>
          <w:sz w:val="26"/>
          <w:szCs w:val="26"/>
        </w:rPr>
      </w:pPr>
      <w:r>
        <w:rPr>
          <w:rFonts w:ascii="Times New Roman" w:hAnsi="Times New Roman"/>
          <w:sz w:val="28"/>
          <w:szCs w:val="26"/>
        </w:rPr>
        <w:tab/>
      </w:r>
      <w:r>
        <w:rPr>
          <w:rFonts w:ascii="Times New Roman" w:hAnsi="Times New Roman"/>
          <w:sz w:val="28"/>
          <w:szCs w:val="26"/>
        </w:rPr>
        <w:tab/>
      </w:r>
      <w:r w:rsidRPr="00C8395A">
        <w:rPr>
          <w:rFonts w:ascii="Times New Roman" w:hAnsi="Times New Roman"/>
          <w:sz w:val="26"/>
          <w:szCs w:val="26"/>
        </w:rPr>
        <w:t xml:space="preserve">Additionally, PAIEUG avers that RESA has only offered two irrelevant claims purporting to establish a change in circumstances from PECO’s DSP II Order, where the Commission rejected a similar proposal to recover transmission-related costs on a non-bypassable basis.  PAIEUG explains that RESA can only set forth unsubstantiated claims of rate volatility while alternatively attempting to demonstrate a change in circumstances based upon the Commission’s unrelated </w:t>
      </w:r>
      <w:r w:rsidR="003A7FA5">
        <w:rPr>
          <w:rFonts w:ascii="Times New Roman" w:hAnsi="Times New Roman"/>
          <w:i/>
          <w:sz w:val="26"/>
          <w:szCs w:val="26"/>
        </w:rPr>
        <w:t xml:space="preserve">Guidelines for Use of Fixed Price Labels for Products With a Pass Through Clause, </w:t>
      </w:r>
      <w:r w:rsidR="003A7FA5">
        <w:rPr>
          <w:rFonts w:ascii="Times New Roman" w:hAnsi="Times New Roman"/>
          <w:sz w:val="26"/>
          <w:szCs w:val="26"/>
        </w:rPr>
        <w:t>Docket No. M-2013-2362961 (Order entered November 14, 2013) (</w:t>
      </w:r>
      <w:r w:rsidRPr="00C8395A">
        <w:rPr>
          <w:rFonts w:ascii="Times New Roman" w:hAnsi="Times New Roman"/>
          <w:i/>
          <w:sz w:val="26"/>
          <w:szCs w:val="26"/>
        </w:rPr>
        <w:t>Fixed Price Order</w:t>
      </w:r>
      <w:r w:rsidR="003A7FA5">
        <w:rPr>
          <w:rFonts w:ascii="Times New Roman" w:hAnsi="Times New Roman"/>
          <w:i/>
          <w:sz w:val="26"/>
          <w:szCs w:val="26"/>
        </w:rPr>
        <w:t>)</w:t>
      </w:r>
      <w:r w:rsidRPr="00C8395A">
        <w:rPr>
          <w:rFonts w:ascii="Times New Roman" w:hAnsi="Times New Roman"/>
          <w:sz w:val="26"/>
          <w:szCs w:val="26"/>
        </w:rPr>
        <w:t xml:space="preserve">.  However, PAIEUG claims that RESA has been unable to provide any evidence of actual volatility in transmission-related costs with the sole basis for RESA’s argument rely on nothing more than testimony claiming such costs are “unpredictable.”  PAIEUG asserts that RESA’s claims </w:t>
      </w:r>
      <w:r w:rsidR="001F0327">
        <w:rPr>
          <w:rFonts w:ascii="Times New Roman" w:hAnsi="Times New Roman"/>
          <w:sz w:val="26"/>
          <w:szCs w:val="26"/>
        </w:rPr>
        <w:t xml:space="preserve">are speculative and </w:t>
      </w:r>
      <w:r w:rsidRPr="00C8395A">
        <w:rPr>
          <w:rFonts w:ascii="Times New Roman" w:hAnsi="Times New Roman"/>
          <w:sz w:val="26"/>
          <w:szCs w:val="26"/>
        </w:rPr>
        <w:t>not supported by any data or objective facts and</w:t>
      </w:r>
      <w:r w:rsidR="001F0327">
        <w:rPr>
          <w:rFonts w:ascii="Times New Roman" w:hAnsi="Times New Roman"/>
          <w:sz w:val="26"/>
          <w:szCs w:val="26"/>
        </w:rPr>
        <w:t>,</w:t>
      </w:r>
      <w:r w:rsidRPr="00C8395A">
        <w:rPr>
          <w:rFonts w:ascii="Times New Roman" w:hAnsi="Times New Roman"/>
          <w:sz w:val="26"/>
          <w:szCs w:val="26"/>
        </w:rPr>
        <w:t xml:space="preserve"> therefore</w:t>
      </w:r>
      <w:r w:rsidR="001F0327">
        <w:rPr>
          <w:rFonts w:ascii="Times New Roman" w:hAnsi="Times New Roman"/>
          <w:sz w:val="26"/>
          <w:szCs w:val="26"/>
        </w:rPr>
        <w:t>,</w:t>
      </w:r>
      <w:r w:rsidRPr="00C8395A">
        <w:rPr>
          <w:rFonts w:ascii="Times New Roman" w:hAnsi="Times New Roman"/>
          <w:sz w:val="26"/>
          <w:szCs w:val="26"/>
        </w:rPr>
        <w:t xml:space="preserve"> fail to satisfy any burden of proof.  Additionally, PAIEUG claims that RESA’s efforts to portray the Commission’s </w:t>
      </w:r>
      <w:r w:rsidRPr="00C8395A">
        <w:rPr>
          <w:rFonts w:ascii="Times New Roman" w:hAnsi="Times New Roman"/>
          <w:i/>
          <w:sz w:val="26"/>
          <w:szCs w:val="26"/>
        </w:rPr>
        <w:t>Fixed Price Order</w:t>
      </w:r>
      <w:r w:rsidRPr="00C8395A">
        <w:rPr>
          <w:rFonts w:ascii="Times New Roman" w:hAnsi="Times New Roman"/>
          <w:sz w:val="26"/>
          <w:szCs w:val="26"/>
        </w:rPr>
        <w:t xml:space="preserve"> as a </w:t>
      </w:r>
      <w:r w:rsidR="001F0327">
        <w:rPr>
          <w:rFonts w:ascii="Times New Roman" w:hAnsi="Times New Roman"/>
          <w:sz w:val="26"/>
          <w:szCs w:val="26"/>
        </w:rPr>
        <w:t>“</w:t>
      </w:r>
      <w:r w:rsidRPr="00C8395A">
        <w:rPr>
          <w:rFonts w:ascii="Times New Roman" w:hAnsi="Times New Roman"/>
          <w:sz w:val="26"/>
          <w:szCs w:val="26"/>
        </w:rPr>
        <w:t>change in circumstances</w:t>
      </w:r>
      <w:r w:rsidR="001F0327">
        <w:rPr>
          <w:rFonts w:ascii="Times New Roman" w:hAnsi="Times New Roman"/>
          <w:sz w:val="26"/>
          <w:szCs w:val="26"/>
        </w:rPr>
        <w:t>”</w:t>
      </w:r>
      <w:r w:rsidRPr="00C8395A">
        <w:rPr>
          <w:rFonts w:ascii="Times New Roman" w:hAnsi="Times New Roman"/>
          <w:sz w:val="26"/>
          <w:szCs w:val="26"/>
        </w:rPr>
        <w:t xml:space="preserve"> also fails to justify the proposed non-bypassable rider.  PAIEUG notes that RESA raised the same argument in the FirstEnergy DSP III proceeding, where the Commission found that nothing in the </w:t>
      </w:r>
      <w:r w:rsidRPr="00C8395A">
        <w:rPr>
          <w:rFonts w:ascii="Times New Roman" w:hAnsi="Times New Roman"/>
          <w:i/>
          <w:sz w:val="26"/>
          <w:szCs w:val="26"/>
        </w:rPr>
        <w:t>Fixed Price Order</w:t>
      </w:r>
      <w:r w:rsidRPr="00C8395A">
        <w:rPr>
          <w:rFonts w:ascii="Times New Roman" w:hAnsi="Times New Roman"/>
          <w:sz w:val="26"/>
          <w:szCs w:val="26"/>
        </w:rPr>
        <w:t xml:space="preserve"> constitutes a “changed circumstance” justifying non-bypassable recovery of transmission-related costs.  PAIEUG opines that the ALJ’s recommendation to implement a non-bypassable rider on PECO’s system must be rejected.  PAIEUG Exc. at 6-7.</w:t>
      </w:r>
    </w:p>
    <w:p w:rsidR="00987EDC" w:rsidRDefault="00987EDC" w:rsidP="00D26D41">
      <w:pPr>
        <w:rPr>
          <w:rFonts w:ascii="Times New Roman" w:hAnsi="Times New Roman"/>
          <w:sz w:val="26"/>
          <w:szCs w:val="26"/>
        </w:rPr>
      </w:pPr>
    </w:p>
    <w:p w:rsidR="00987EDC" w:rsidRPr="00C8395A" w:rsidRDefault="00987EDC"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PAIEUG also avers that the ALJ erred in allowing PECO’s oral rejoinder testimony into the record.  According to PAIEUG, PECO chose the oral rejoinder stage of this proceeding to propose adoption of a non-bypassable rider for all customers even though the Company had adequate opportunity to raise such a proposal as par</w:t>
      </w:r>
      <w:r w:rsidR="00FB7FAA">
        <w:rPr>
          <w:rFonts w:ascii="Times New Roman" w:hAnsi="Times New Roman"/>
          <w:sz w:val="26"/>
          <w:szCs w:val="26"/>
        </w:rPr>
        <w:t>t of its case-in-chief or even in</w:t>
      </w:r>
      <w:r>
        <w:rPr>
          <w:rFonts w:ascii="Times New Roman" w:hAnsi="Times New Roman"/>
          <w:sz w:val="26"/>
          <w:szCs w:val="26"/>
        </w:rPr>
        <w:t xml:space="preserve"> rebuttal testimony.  PAIEUG states that although the ALJ finds that PECO’s claim of providing notice to the parties via one line in the Company’s Direct Testimony regarding PECO’s monitoring of </w:t>
      </w:r>
      <w:r>
        <w:rPr>
          <w:rFonts w:ascii="Times New Roman" w:hAnsi="Times New Roman"/>
          <w:i/>
          <w:sz w:val="26"/>
          <w:szCs w:val="26"/>
        </w:rPr>
        <w:t xml:space="preserve">FirstEnergy’s DSP III </w:t>
      </w:r>
      <w:r>
        <w:rPr>
          <w:rFonts w:ascii="Times New Roman" w:hAnsi="Times New Roman"/>
          <w:sz w:val="26"/>
          <w:szCs w:val="26"/>
        </w:rPr>
        <w:t>proceeding was adequate notice, review of the procedural circumstances surrounding PECO’s oral rejoinder confirm that the ALJ’s findings are inconsistent with the Commission’s regulations regarding the presentation of evidence.  PAIEUG opines that PECO’s oral rejoinder should be stricken from the record in this proceeding.  PAIEUG Exc. at 9.</w:t>
      </w:r>
      <w:r w:rsidR="00B40E0B">
        <w:rPr>
          <w:rFonts w:ascii="Times New Roman" w:hAnsi="Times New Roman"/>
          <w:sz w:val="26"/>
          <w:szCs w:val="26"/>
        </w:rPr>
        <w:t xml:space="preserve">  PAIEUG submits that notice of an EDC monitoring another, unrelated EDC’s DSP proceeding, combined with another party’s proposal for a non-bypassable rider, does not provide adequate due process for any party to respond much less litigate a proposal raised only during oral rejoinder.  </w:t>
      </w:r>
      <w:r w:rsidR="00B40E0B">
        <w:rPr>
          <w:rFonts w:ascii="Times New Roman" w:hAnsi="Times New Roman"/>
          <w:i/>
          <w:sz w:val="26"/>
          <w:szCs w:val="26"/>
        </w:rPr>
        <w:t xml:space="preserve">Id. </w:t>
      </w:r>
      <w:r w:rsidR="00B40E0B">
        <w:rPr>
          <w:rFonts w:ascii="Times New Roman" w:hAnsi="Times New Roman"/>
          <w:sz w:val="26"/>
          <w:szCs w:val="26"/>
        </w:rPr>
        <w:t>at 10-12.</w:t>
      </w:r>
      <w:r>
        <w:rPr>
          <w:rFonts w:ascii="Times New Roman" w:hAnsi="Times New Roman"/>
          <w:sz w:val="26"/>
          <w:szCs w:val="26"/>
        </w:rPr>
        <w:t xml:space="preserve"> </w:t>
      </w:r>
    </w:p>
    <w:p w:rsidR="00D701A0" w:rsidRPr="00C8395A" w:rsidRDefault="00D701A0" w:rsidP="00D26D41">
      <w:pPr>
        <w:rPr>
          <w:rFonts w:ascii="Times New Roman" w:hAnsi="Times New Roman"/>
          <w:sz w:val="26"/>
          <w:szCs w:val="26"/>
        </w:rPr>
      </w:pPr>
    </w:p>
    <w:p w:rsidR="00D701A0" w:rsidRDefault="00D701A0" w:rsidP="00D26D41">
      <w:pPr>
        <w:rPr>
          <w:rFonts w:ascii="Times New Roman" w:hAnsi="Times New Roman"/>
          <w:sz w:val="26"/>
          <w:szCs w:val="26"/>
        </w:rPr>
      </w:pPr>
      <w:r w:rsidRPr="00C8395A">
        <w:rPr>
          <w:rFonts w:ascii="Times New Roman" w:hAnsi="Times New Roman"/>
          <w:sz w:val="26"/>
          <w:szCs w:val="26"/>
        </w:rPr>
        <w:tab/>
      </w:r>
      <w:r w:rsidRPr="00C8395A">
        <w:rPr>
          <w:rFonts w:ascii="Times New Roman" w:hAnsi="Times New Roman"/>
          <w:sz w:val="26"/>
          <w:szCs w:val="26"/>
        </w:rPr>
        <w:tab/>
        <w:t xml:space="preserve">In its Replies to Exceptions, PECO first responds to PAIEUG’s Exception </w:t>
      </w:r>
      <w:r w:rsidR="00FB7FAA">
        <w:rPr>
          <w:rFonts w:ascii="Times New Roman" w:hAnsi="Times New Roman"/>
          <w:sz w:val="26"/>
          <w:szCs w:val="26"/>
        </w:rPr>
        <w:t xml:space="preserve">that a non-bypassable charge is unreasonable, </w:t>
      </w:r>
      <w:r w:rsidRPr="00C8395A">
        <w:rPr>
          <w:rFonts w:ascii="Times New Roman" w:hAnsi="Times New Roman"/>
          <w:sz w:val="26"/>
          <w:szCs w:val="26"/>
        </w:rPr>
        <w:t xml:space="preserve">stating that it is inconsistent with the Commission’s conclusion </w:t>
      </w:r>
      <w:r w:rsidR="001F0327">
        <w:rPr>
          <w:rFonts w:ascii="Times New Roman" w:hAnsi="Times New Roman"/>
          <w:sz w:val="26"/>
          <w:szCs w:val="26"/>
        </w:rPr>
        <w:t xml:space="preserve">on pages 22-23 of the </w:t>
      </w:r>
      <w:r w:rsidRPr="00C8395A">
        <w:rPr>
          <w:rFonts w:ascii="Times New Roman" w:hAnsi="Times New Roman"/>
          <w:i/>
          <w:sz w:val="26"/>
          <w:szCs w:val="26"/>
        </w:rPr>
        <w:t>FirstEnergy DSP III Order</w:t>
      </w:r>
      <w:r w:rsidRPr="00C8395A">
        <w:rPr>
          <w:rFonts w:ascii="Times New Roman" w:hAnsi="Times New Roman"/>
          <w:sz w:val="26"/>
          <w:szCs w:val="26"/>
        </w:rPr>
        <w:t xml:space="preserve"> that</w:t>
      </w:r>
      <w:r w:rsidR="001F0327">
        <w:rPr>
          <w:rFonts w:ascii="Times New Roman" w:hAnsi="Times New Roman"/>
          <w:sz w:val="26"/>
          <w:szCs w:val="26"/>
        </w:rPr>
        <w:t xml:space="preserve"> the</w:t>
      </w:r>
      <w:r w:rsidRPr="00C8395A">
        <w:rPr>
          <w:rFonts w:ascii="Times New Roman" w:hAnsi="Times New Roman"/>
          <w:sz w:val="26"/>
          <w:szCs w:val="26"/>
        </w:rPr>
        <w:t xml:space="preserve"> recovery of PJM Transmission Charges on a non-bypassable basis would be beneficial to customers.  While PECO agrees with PAIEUG that settlements are not generally precedential, PECO avers that PAIEUG never explains why the Commission’s conclusion in approving the FirstEnergy Settlement that FirstEnergy customers will receive a benefit from the non-bypassable recovery of transmission charges does not apply to customers in PECO’s service territory.  PECO opines that its proposed exclusion of NITS costs, as well as additional charges originally proposed by RESA which are not transmission-related, appropriately mitigates any PAIEUG concerns that a non-bypassable TSC creates insurmountable problems for Large C&amp;I customers in the negotiation of contracts with EGSs.  As a result, PECO maintains that the ALJ correctly found the record supports its proposal and provides no basis for PAIEUG’s objections.  PECO R. Exc. at 7-8.</w:t>
      </w:r>
    </w:p>
    <w:p w:rsidR="00B40E0B" w:rsidRDefault="00B40E0B" w:rsidP="00D26D41">
      <w:pPr>
        <w:rPr>
          <w:rFonts w:ascii="Times New Roman" w:hAnsi="Times New Roman"/>
          <w:sz w:val="26"/>
          <w:szCs w:val="26"/>
        </w:rPr>
      </w:pPr>
    </w:p>
    <w:p w:rsidR="00B40E0B" w:rsidRPr="00C8395A" w:rsidRDefault="00B40E0B"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Next, </w:t>
      </w:r>
      <w:r w:rsidR="00986248">
        <w:rPr>
          <w:rFonts w:ascii="Times New Roman" w:hAnsi="Times New Roman"/>
          <w:sz w:val="26"/>
          <w:szCs w:val="26"/>
        </w:rPr>
        <w:t xml:space="preserve">in reply to PAIEUG’s assertions with regard to PECO’s oral rejoinder testimony, </w:t>
      </w:r>
      <w:r>
        <w:rPr>
          <w:rFonts w:ascii="Times New Roman" w:hAnsi="Times New Roman"/>
          <w:sz w:val="26"/>
          <w:szCs w:val="26"/>
        </w:rPr>
        <w:t>PECO</w:t>
      </w:r>
      <w:r w:rsidR="00986248">
        <w:rPr>
          <w:rFonts w:ascii="Times New Roman" w:hAnsi="Times New Roman"/>
          <w:sz w:val="26"/>
          <w:szCs w:val="26"/>
        </w:rPr>
        <w:t xml:space="preserve"> </w:t>
      </w:r>
      <w:r w:rsidR="00AA4AE5">
        <w:rPr>
          <w:rFonts w:ascii="Times New Roman" w:hAnsi="Times New Roman"/>
          <w:sz w:val="26"/>
          <w:szCs w:val="26"/>
        </w:rPr>
        <w:t xml:space="preserve">submits </w:t>
      </w:r>
      <w:r w:rsidR="00986248">
        <w:rPr>
          <w:rFonts w:ascii="Times New Roman" w:hAnsi="Times New Roman"/>
          <w:sz w:val="26"/>
          <w:szCs w:val="26"/>
        </w:rPr>
        <w:t xml:space="preserve">that the Commission </w:t>
      </w:r>
      <w:r w:rsidR="00AA4AE5">
        <w:rPr>
          <w:rFonts w:ascii="Times New Roman" w:hAnsi="Times New Roman"/>
          <w:sz w:val="26"/>
          <w:szCs w:val="26"/>
        </w:rPr>
        <w:t xml:space="preserve">previously </w:t>
      </w:r>
      <w:r w:rsidR="00986248">
        <w:rPr>
          <w:rFonts w:ascii="Times New Roman" w:hAnsi="Times New Roman"/>
          <w:sz w:val="26"/>
          <w:szCs w:val="26"/>
        </w:rPr>
        <w:t xml:space="preserve">found that testimony submitted in response to arguments made by opposing party witnesses, as is the case here, in no way violates the Commission’s regulations regarding the presentation of evidence (52 Pa. Code ¶ 5.243).  </w:t>
      </w:r>
      <w:r w:rsidR="00986248">
        <w:rPr>
          <w:rFonts w:ascii="Times New Roman" w:hAnsi="Times New Roman"/>
          <w:i/>
          <w:sz w:val="26"/>
          <w:szCs w:val="26"/>
        </w:rPr>
        <w:t>See, Pa.PUC v. Western Utils., Inc., Docket No. R</w:t>
      </w:r>
      <w:r w:rsidR="00AA4AE5">
        <w:rPr>
          <w:rFonts w:ascii="Times New Roman" w:hAnsi="Times New Roman"/>
          <w:i/>
          <w:sz w:val="26"/>
          <w:szCs w:val="26"/>
        </w:rPr>
        <w:noBreakHyphen/>
      </w:r>
      <w:r w:rsidR="00986248">
        <w:rPr>
          <w:rFonts w:ascii="Times New Roman" w:hAnsi="Times New Roman"/>
          <w:i/>
          <w:sz w:val="26"/>
          <w:szCs w:val="26"/>
        </w:rPr>
        <w:t xml:space="preserve">00963856, 1998 WL 201481, at 8-9 (Pa.P.U.C. Jan. 28, 1998). </w:t>
      </w:r>
      <w:r w:rsidR="00986248">
        <w:rPr>
          <w:rFonts w:ascii="Times New Roman" w:hAnsi="Times New Roman"/>
          <w:sz w:val="26"/>
          <w:szCs w:val="26"/>
        </w:rPr>
        <w:t xml:space="preserve"> According to PECO, the Company explained PECO’s proposed non-bypassable TSC at the evidentiary hearing in response to RESA’s surrebuttal testimony that PECO’s response to the developments in the FirstEnergy EDCs’ proceedings in the Company’s rebuttal testimony was “insufficient.”  Moreover, PECO asserts that the issue of recovery of PJM Charges has been extensively developed on the record in this proceeding.  PECO maintains that</w:t>
      </w:r>
      <w:r w:rsidR="00F13750">
        <w:rPr>
          <w:rFonts w:ascii="Times New Roman" w:hAnsi="Times New Roman"/>
          <w:sz w:val="26"/>
          <w:szCs w:val="26"/>
        </w:rPr>
        <w:t>, as the ALJ correctly determined, PAIEUG had the opportunity to present evidence opposing a non-bypassable TSC prior to PECO’s rejoinder testimony.  PECO R. Exc. at 8.</w:t>
      </w:r>
      <w:r w:rsidR="00986248">
        <w:rPr>
          <w:rFonts w:ascii="Times New Roman" w:hAnsi="Times New Roman"/>
          <w:sz w:val="26"/>
          <w:szCs w:val="26"/>
        </w:rPr>
        <w:t xml:space="preserve"> </w:t>
      </w:r>
      <w:r>
        <w:rPr>
          <w:rFonts w:ascii="Times New Roman" w:hAnsi="Times New Roman"/>
          <w:sz w:val="26"/>
          <w:szCs w:val="26"/>
        </w:rPr>
        <w:t xml:space="preserve"> </w:t>
      </w:r>
    </w:p>
    <w:p w:rsidR="00D701A0" w:rsidRPr="00C8395A" w:rsidRDefault="00D701A0" w:rsidP="00D26D41">
      <w:pPr>
        <w:rPr>
          <w:rFonts w:ascii="Times New Roman" w:hAnsi="Times New Roman"/>
          <w:sz w:val="26"/>
          <w:szCs w:val="26"/>
        </w:rPr>
      </w:pPr>
    </w:p>
    <w:p w:rsidR="00D701A0" w:rsidRPr="00C8395A" w:rsidRDefault="00D701A0" w:rsidP="00D26D41">
      <w:pPr>
        <w:rPr>
          <w:rFonts w:ascii="Times New Roman" w:hAnsi="Times New Roman"/>
          <w:sz w:val="26"/>
          <w:szCs w:val="26"/>
        </w:rPr>
      </w:pPr>
      <w:r w:rsidRPr="00C8395A">
        <w:rPr>
          <w:rFonts w:ascii="Times New Roman" w:hAnsi="Times New Roman"/>
          <w:sz w:val="26"/>
          <w:szCs w:val="26"/>
        </w:rPr>
        <w:tab/>
      </w:r>
      <w:r w:rsidRPr="00C8395A">
        <w:rPr>
          <w:rFonts w:ascii="Times New Roman" w:hAnsi="Times New Roman"/>
          <w:sz w:val="26"/>
          <w:szCs w:val="26"/>
        </w:rPr>
        <w:tab/>
      </w:r>
      <w:r w:rsidR="00410355" w:rsidRPr="00C8395A">
        <w:rPr>
          <w:rFonts w:ascii="Times New Roman" w:hAnsi="Times New Roman"/>
          <w:sz w:val="26"/>
          <w:szCs w:val="26"/>
        </w:rPr>
        <w:t>RESA also filed R</w:t>
      </w:r>
      <w:r w:rsidRPr="00C8395A">
        <w:rPr>
          <w:rFonts w:ascii="Times New Roman" w:hAnsi="Times New Roman"/>
          <w:sz w:val="26"/>
          <w:szCs w:val="26"/>
        </w:rPr>
        <w:t>eplies to the Exception of PAIEUG with regard to the recovery of PJM Charges.  RESA avers that PAIEUG is patently wrong on all of its points and, therefore, the Commission should enter an order that would require PECO to assume the cost responsibility for all PJM Charges, including NITS, and recover the costs from all customers through a non-bypassable charge.  According to RESA, when costs are allocated based on regulatory action or control, those costs are not market-based costs, are subject to change</w:t>
      </w:r>
      <w:r w:rsidR="00AA4AE5">
        <w:rPr>
          <w:rFonts w:ascii="Times New Roman" w:hAnsi="Times New Roman"/>
          <w:sz w:val="26"/>
          <w:szCs w:val="26"/>
        </w:rPr>
        <w:t>,</w:t>
      </w:r>
      <w:r w:rsidRPr="00C8395A">
        <w:rPr>
          <w:rFonts w:ascii="Times New Roman" w:hAnsi="Times New Roman"/>
          <w:sz w:val="26"/>
          <w:szCs w:val="26"/>
        </w:rPr>
        <w:t xml:space="preserve"> and are volatile.  RESA maintains that the non-market</w:t>
      </w:r>
      <w:r w:rsidR="00AA4AE5">
        <w:rPr>
          <w:rFonts w:ascii="Times New Roman" w:hAnsi="Times New Roman"/>
          <w:sz w:val="26"/>
          <w:szCs w:val="26"/>
        </w:rPr>
        <w:t>-</w:t>
      </w:r>
      <w:r w:rsidRPr="00C8395A">
        <w:rPr>
          <w:rFonts w:ascii="Times New Roman" w:hAnsi="Times New Roman"/>
          <w:sz w:val="26"/>
          <w:szCs w:val="26"/>
        </w:rPr>
        <w:t>based nature of all the PJM Charges makes them non-hedgeable wholesale cost obligations that are unpredictable.  As such, RESA asserts there is no market-base</w:t>
      </w:r>
      <w:r w:rsidR="00EE338C">
        <w:rPr>
          <w:rFonts w:ascii="Times New Roman" w:hAnsi="Times New Roman"/>
          <w:sz w:val="26"/>
          <w:szCs w:val="26"/>
        </w:rPr>
        <w:t>d, transparent way to reasonably</w:t>
      </w:r>
      <w:r w:rsidRPr="00C8395A">
        <w:rPr>
          <w:rFonts w:ascii="Times New Roman" w:hAnsi="Times New Roman"/>
          <w:sz w:val="26"/>
          <w:szCs w:val="26"/>
        </w:rPr>
        <w:t xml:space="preserve"> calculate future rate increases to the PJM Charges and then accurately factor them into retail pricing.  This results in customers paying something other than the actual costs of the PJM Charges unless the EDC assumes the cost responsibility for the PJM Charges for all load and leverages its right to full and current cost recovery, claims RESA.  RESA opines that this outcome, which would result from adopting the Partial Settlement</w:t>
      </w:r>
      <w:r w:rsidR="00EE338C">
        <w:rPr>
          <w:rFonts w:ascii="Times New Roman" w:hAnsi="Times New Roman"/>
          <w:sz w:val="26"/>
          <w:szCs w:val="26"/>
        </w:rPr>
        <w:t>,</w:t>
      </w:r>
      <w:r w:rsidRPr="00C8395A">
        <w:rPr>
          <w:rFonts w:ascii="Times New Roman" w:hAnsi="Times New Roman"/>
          <w:sz w:val="26"/>
          <w:szCs w:val="26"/>
        </w:rPr>
        <w:t xml:space="preserve"> as modified by its Exceptions, would treat all customers fairly and equally.  RESA R. Exc. at 12-14.</w:t>
      </w:r>
    </w:p>
    <w:p w:rsidR="00D701A0" w:rsidRPr="00C8395A" w:rsidRDefault="00D701A0" w:rsidP="00D26D41">
      <w:pPr>
        <w:rPr>
          <w:rFonts w:ascii="Times New Roman" w:hAnsi="Times New Roman"/>
          <w:sz w:val="26"/>
          <w:szCs w:val="26"/>
        </w:rPr>
      </w:pPr>
    </w:p>
    <w:p w:rsidR="00BC2900" w:rsidRDefault="00D701A0" w:rsidP="00D26D41">
      <w:pPr>
        <w:rPr>
          <w:rFonts w:ascii="Times New Roman" w:hAnsi="Times New Roman"/>
          <w:sz w:val="26"/>
          <w:szCs w:val="26"/>
        </w:rPr>
      </w:pPr>
      <w:r w:rsidRPr="00C8395A">
        <w:rPr>
          <w:rFonts w:ascii="Times New Roman" w:hAnsi="Times New Roman"/>
          <w:sz w:val="26"/>
          <w:szCs w:val="26"/>
        </w:rPr>
        <w:tab/>
      </w:r>
      <w:r w:rsidRPr="00C8395A">
        <w:rPr>
          <w:rFonts w:ascii="Times New Roman" w:hAnsi="Times New Roman"/>
          <w:sz w:val="26"/>
          <w:szCs w:val="26"/>
        </w:rPr>
        <w:tab/>
        <w:t xml:space="preserve">RESA further argues that Commission’s </w:t>
      </w:r>
      <w:r w:rsidRPr="00C8395A">
        <w:rPr>
          <w:rFonts w:ascii="Times New Roman" w:hAnsi="Times New Roman"/>
          <w:i/>
          <w:sz w:val="26"/>
          <w:szCs w:val="26"/>
        </w:rPr>
        <w:t xml:space="preserve">Fixed Price Order </w:t>
      </w:r>
      <w:r w:rsidRPr="00C8395A">
        <w:rPr>
          <w:rFonts w:ascii="Times New Roman" w:hAnsi="Times New Roman"/>
          <w:sz w:val="26"/>
          <w:szCs w:val="26"/>
        </w:rPr>
        <w:t xml:space="preserve">places practical constraints on the ability of EGSs to recover the costs of future rate increases in </w:t>
      </w:r>
      <w:r w:rsidR="00FB7FAA">
        <w:rPr>
          <w:rFonts w:ascii="Times New Roman" w:hAnsi="Times New Roman"/>
          <w:sz w:val="26"/>
          <w:szCs w:val="26"/>
        </w:rPr>
        <w:t>non</w:t>
      </w:r>
      <w:r w:rsidR="00AA4AE5">
        <w:rPr>
          <w:rFonts w:ascii="Times New Roman" w:hAnsi="Times New Roman"/>
          <w:sz w:val="26"/>
          <w:szCs w:val="26"/>
        </w:rPr>
        <w:noBreakHyphen/>
      </w:r>
      <w:r w:rsidR="00B6080D">
        <w:rPr>
          <w:rFonts w:ascii="Times New Roman" w:hAnsi="Times New Roman"/>
          <w:sz w:val="26"/>
          <w:szCs w:val="26"/>
        </w:rPr>
        <w:t>market</w:t>
      </w:r>
      <w:r w:rsidR="00AA4AE5">
        <w:rPr>
          <w:rFonts w:ascii="Times New Roman" w:hAnsi="Times New Roman"/>
          <w:sz w:val="26"/>
          <w:szCs w:val="26"/>
        </w:rPr>
        <w:t>-</w:t>
      </w:r>
      <w:r w:rsidR="00FB7FAA">
        <w:rPr>
          <w:rFonts w:ascii="Times New Roman" w:hAnsi="Times New Roman"/>
          <w:sz w:val="26"/>
          <w:szCs w:val="26"/>
        </w:rPr>
        <w:t>based c</w:t>
      </w:r>
      <w:r w:rsidRPr="00C8395A">
        <w:rPr>
          <w:rFonts w:ascii="Times New Roman" w:hAnsi="Times New Roman"/>
          <w:sz w:val="26"/>
          <w:szCs w:val="26"/>
        </w:rPr>
        <w:t>harges because under the present process, there is only one way for an EGS to guarantee its ability to recover from customers the future, unpredictable rate changes in PJM Charges and that is to offer a variable</w:t>
      </w:r>
      <w:r w:rsidR="00AA4AE5">
        <w:rPr>
          <w:rFonts w:ascii="Times New Roman" w:hAnsi="Times New Roman"/>
          <w:sz w:val="26"/>
          <w:szCs w:val="26"/>
        </w:rPr>
        <w:t>-</w:t>
      </w:r>
      <w:r w:rsidRPr="00C8395A">
        <w:rPr>
          <w:rFonts w:ascii="Times New Roman" w:hAnsi="Times New Roman"/>
          <w:sz w:val="26"/>
          <w:szCs w:val="26"/>
        </w:rPr>
        <w:t xml:space="preserve">priced product.  RESA avers that the practical impact of the </w:t>
      </w:r>
      <w:r w:rsidRPr="00C8395A">
        <w:rPr>
          <w:rFonts w:ascii="Times New Roman" w:hAnsi="Times New Roman"/>
          <w:i/>
          <w:sz w:val="26"/>
          <w:szCs w:val="26"/>
        </w:rPr>
        <w:t xml:space="preserve">Fixed Price Order </w:t>
      </w:r>
      <w:r w:rsidRPr="00C8395A">
        <w:rPr>
          <w:rFonts w:ascii="Times New Roman" w:hAnsi="Times New Roman"/>
          <w:sz w:val="26"/>
          <w:szCs w:val="26"/>
        </w:rPr>
        <w:t>for the competitive market is that EGSs assessing how to deal with unpredictable future rate changes in PJM Charges need to determine whether to rely exclusively on variable contracts to recover these costs or take the risk of offering fixed</w:t>
      </w:r>
      <w:r w:rsidR="00AA4AE5">
        <w:rPr>
          <w:rFonts w:ascii="Times New Roman" w:hAnsi="Times New Roman"/>
          <w:sz w:val="26"/>
          <w:szCs w:val="26"/>
        </w:rPr>
        <w:t>-</w:t>
      </w:r>
      <w:r w:rsidRPr="00C8395A">
        <w:rPr>
          <w:rFonts w:ascii="Times New Roman" w:hAnsi="Times New Roman"/>
          <w:sz w:val="26"/>
          <w:szCs w:val="26"/>
        </w:rPr>
        <w:t xml:space="preserve">price contracts knowing that the contracts will likely be cancelled if the EGS attempts to recover the costs from the customer.  According to RESA, neither result is good for customers because each limits the variety of potential competitive products and competitive pricing that could be offered.  RESA opines that requiring PECO to assume the cost responsibility for all load would lead to significant positive impacts for customers given the practical effect of the </w:t>
      </w:r>
      <w:r w:rsidRPr="00C8395A">
        <w:rPr>
          <w:rFonts w:ascii="Times New Roman" w:hAnsi="Times New Roman"/>
          <w:i/>
          <w:sz w:val="26"/>
          <w:szCs w:val="26"/>
        </w:rPr>
        <w:t>Fixed Price Order.</w:t>
      </w:r>
      <w:r w:rsidRPr="00C8395A">
        <w:rPr>
          <w:rFonts w:ascii="Times New Roman" w:hAnsi="Times New Roman"/>
          <w:sz w:val="26"/>
          <w:szCs w:val="26"/>
        </w:rPr>
        <w:t xml:space="preserve">  RESA R. Exc. at 14-16.</w:t>
      </w:r>
    </w:p>
    <w:p w:rsidR="0056431B" w:rsidRPr="00C8395A" w:rsidRDefault="0056431B" w:rsidP="00D26D41">
      <w:pPr>
        <w:rPr>
          <w:rFonts w:ascii="Times New Roman" w:hAnsi="Times New Roman"/>
          <w:sz w:val="26"/>
          <w:szCs w:val="26"/>
        </w:rPr>
      </w:pPr>
    </w:p>
    <w:p w:rsidR="00BC2900" w:rsidRDefault="00BC2900" w:rsidP="00D26D41">
      <w:pPr>
        <w:keepNext/>
        <w:ind w:left="720" w:firstLine="720"/>
        <w:rPr>
          <w:rFonts w:ascii="Times New Roman" w:hAnsi="Times New Roman"/>
          <w:b/>
          <w:sz w:val="26"/>
          <w:szCs w:val="26"/>
        </w:rPr>
      </w:pPr>
      <w:r w:rsidRPr="00C8395A">
        <w:rPr>
          <w:rFonts w:ascii="Times New Roman" w:hAnsi="Times New Roman"/>
          <w:b/>
          <w:sz w:val="26"/>
          <w:szCs w:val="26"/>
        </w:rPr>
        <w:t>d.</w:t>
      </w:r>
      <w:r w:rsidRPr="00C8395A">
        <w:rPr>
          <w:rFonts w:ascii="Times New Roman" w:hAnsi="Times New Roman"/>
          <w:b/>
          <w:sz w:val="26"/>
          <w:szCs w:val="26"/>
        </w:rPr>
        <w:tab/>
        <w:t>Disposition</w:t>
      </w:r>
    </w:p>
    <w:p w:rsidR="00F476DB" w:rsidRDefault="00F476DB" w:rsidP="00D26D41">
      <w:pPr>
        <w:keepNext/>
        <w:ind w:left="720" w:firstLine="720"/>
        <w:rPr>
          <w:rFonts w:ascii="Times New Roman" w:hAnsi="Times New Roman"/>
          <w:b/>
          <w:sz w:val="26"/>
          <w:szCs w:val="26"/>
        </w:rPr>
      </w:pPr>
    </w:p>
    <w:p w:rsidR="005F46CC" w:rsidRPr="00C8395A" w:rsidRDefault="00F476DB" w:rsidP="00D26D41">
      <w:pPr>
        <w:ind w:firstLine="1440"/>
        <w:rPr>
          <w:rFonts w:ascii="Times New Roman" w:hAnsi="Times New Roman"/>
          <w:b/>
          <w:sz w:val="26"/>
          <w:szCs w:val="26"/>
        </w:rPr>
      </w:pPr>
      <w:r>
        <w:rPr>
          <w:rFonts w:ascii="Times New Roman" w:hAnsi="Times New Roman"/>
          <w:sz w:val="26"/>
          <w:szCs w:val="26"/>
        </w:rPr>
        <w:t>B</w:t>
      </w:r>
      <w:r w:rsidRPr="00F476DB">
        <w:rPr>
          <w:rFonts w:ascii="Times New Roman" w:hAnsi="Times New Roman"/>
          <w:sz w:val="26"/>
          <w:szCs w:val="26"/>
        </w:rPr>
        <w:t>ased upon the evidence of record</w:t>
      </w:r>
      <w:r>
        <w:rPr>
          <w:rFonts w:ascii="Times New Roman" w:hAnsi="Times New Roman"/>
          <w:sz w:val="26"/>
          <w:szCs w:val="26"/>
        </w:rPr>
        <w:t>, we are in agreement with the ALJ’s recommendation that the transmission cost recovery proposed in the Partial Settlement by the Joint Petitioners is reasonable and should</w:t>
      </w:r>
      <w:r w:rsidR="009C4650">
        <w:rPr>
          <w:rFonts w:ascii="Times New Roman" w:hAnsi="Times New Roman"/>
          <w:sz w:val="26"/>
          <w:szCs w:val="26"/>
        </w:rPr>
        <w:t xml:space="preserve"> be approved.  W</w:t>
      </w:r>
      <w:r>
        <w:rPr>
          <w:rFonts w:ascii="Times New Roman" w:hAnsi="Times New Roman"/>
          <w:sz w:val="26"/>
          <w:szCs w:val="26"/>
        </w:rPr>
        <w:t xml:space="preserve">e </w:t>
      </w:r>
      <w:r w:rsidR="009C4650">
        <w:rPr>
          <w:rFonts w:ascii="Times New Roman" w:hAnsi="Times New Roman"/>
          <w:sz w:val="26"/>
          <w:szCs w:val="26"/>
        </w:rPr>
        <w:t xml:space="preserve">are in </w:t>
      </w:r>
      <w:r>
        <w:rPr>
          <w:rFonts w:ascii="Times New Roman" w:hAnsi="Times New Roman"/>
          <w:sz w:val="26"/>
          <w:szCs w:val="26"/>
        </w:rPr>
        <w:t>agree</w:t>
      </w:r>
      <w:r w:rsidR="009C4650">
        <w:rPr>
          <w:rFonts w:ascii="Times New Roman" w:hAnsi="Times New Roman"/>
          <w:sz w:val="26"/>
          <w:szCs w:val="26"/>
        </w:rPr>
        <w:t>ment</w:t>
      </w:r>
      <w:r>
        <w:rPr>
          <w:rFonts w:ascii="Times New Roman" w:hAnsi="Times New Roman"/>
          <w:sz w:val="26"/>
          <w:szCs w:val="26"/>
        </w:rPr>
        <w:t xml:space="preserve"> with PAIEUG that settlements are not precedential</w:t>
      </w:r>
      <w:r w:rsidR="009C4650">
        <w:rPr>
          <w:rFonts w:ascii="Times New Roman" w:hAnsi="Times New Roman"/>
          <w:sz w:val="26"/>
          <w:szCs w:val="26"/>
        </w:rPr>
        <w:t xml:space="preserve">. </w:t>
      </w:r>
      <w:r>
        <w:rPr>
          <w:rFonts w:ascii="Times New Roman" w:hAnsi="Times New Roman"/>
          <w:sz w:val="26"/>
          <w:szCs w:val="26"/>
        </w:rPr>
        <w:t xml:space="preserve"> </w:t>
      </w:r>
      <w:r w:rsidR="009C4650">
        <w:rPr>
          <w:rFonts w:ascii="Times New Roman" w:hAnsi="Times New Roman"/>
          <w:sz w:val="26"/>
          <w:szCs w:val="26"/>
        </w:rPr>
        <w:t>W</w:t>
      </w:r>
      <w:r w:rsidR="00F220BA">
        <w:rPr>
          <w:rFonts w:ascii="Times New Roman" w:hAnsi="Times New Roman"/>
          <w:sz w:val="26"/>
          <w:szCs w:val="26"/>
        </w:rPr>
        <w:t>e find</w:t>
      </w:r>
      <w:r w:rsidR="009C4650">
        <w:rPr>
          <w:rFonts w:ascii="Times New Roman" w:hAnsi="Times New Roman"/>
          <w:sz w:val="26"/>
          <w:szCs w:val="26"/>
        </w:rPr>
        <w:t>, however,</w:t>
      </w:r>
      <w:r w:rsidR="00F220BA">
        <w:rPr>
          <w:rFonts w:ascii="Times New Roman" w:hAnsi="Times New Roman"/>
          <w:sz w:val="26"/>
          <w:szCs w:val="26"/>
        </w:rPr>
        <w:t xml:space="preserve"> that </w:t>
      </w:r>
      <w:r>
        <w:rPr>
          <w:rFonts w:ascii="Times New Roman" w:hAnsi="Times New Roman"/>
          <w:sz w:val="26"/>
          <w:szCs w:val="26"/>
        </w:rPr>
        <w:t>our determination in this proceeding is consistent with our recent determination in the FirstEnergy D</w:t>
      </w:r>
      <w:r w:rsidR="009C4650">
        <w:rPr>
          <w:rFonts w:ascii="Times New Roman" w:hAnsi="Times New Roman"/>
          <w:sz w:val="26"/>
          <w:szCs w:val="26"/>
        </w:rPr>
        <w:t>SP III proceeding that</w:t>
      </w:r>
      <w:r>
        <w:rPr>
          <w:rFonts w:ascii="Times New Roman" w:hAnsi="Times New Roman"/>
          <w:sz w:val="26"/>
          <w:szCs w:val="26"/>
        </w:rPr>
        <w:t xml:space="preserve"> the non-bypassable recovery of </w:t>
      </w:r>
      <w:r w:rsidR="009C4650">
        <w:rPr>
          <w:rFonts w:ascii="Times New Roman" w:hAnsi="Times New Roman"/>
          <w:sz w:val="26"/>
          <w:szCs w:val="26"/>
        </w:rPr>
        <w:t xml:space="preserve">certain </w:t>
      </w:r>
      <w:r>
        <w:rPr>
          <w:rFonts w:ascii="Times New Roman" w:hAnsi="Times New Roman"/>
          <w:sz w:val="26"/>
          <w:szCs w:val="26"/>
        </w:rPr>
        <w:t>PJM transmission charges</w:t>
      </w:r>
      <w:r w:rsidR="009C4650">
        <w:rPr>
          <w:rFonts w:ascii="Times New Roman" w:hAnsi="Times New Roman"/>
          <w:sz w:val="26"/>
          <w:szCs w:val="26"/>
        </w:rPr>
        <w:t xml:space="preserve"> is beneficial to customers</w:t>
      </w:r>
      <w:r>
        <w:rPr>
          <w:rFonts w:ascii="Times New Roman" w:hAnsi="Times New Roman"/>
          <w:sz w:val="26"/>
          <w:szCs w:val="26"/>
        </w:rPr>
        <w:t xml:space="preserve">.  We </w:t>
      </w:r>
      <w:r w:rsidR="009C4650">
        <w:rPr>
          <w:rFonts w:ascii="Times New Roman" w:hAnsi="Times New Roman"/>
          <w:sz w:val="26"/>
          <w:szCs w:val="26"/>
        </w:rPr>
        <w:t xml:space="preserve">also </w:t>
      </w:r>
      <w:r>
        <w:rPr>
          <w:rFonts w:ascii="Times New Roman" w:hAnsi="Times New Roman"/>
          <w:sz w:val="26"/>
          <w:szCs w:val="26"/>
        </w:rPr>
        <w:t xml:space="preserve">conclude that PAIEUG has failed to demonstrate in this proceeding that these costs </w:t>
      </w:r>
      <w:r w:rsidR="009C4650">
        <w:rPr>
          <w:rFonts w:ascii="Times New Roman" w:hAnsi="Times New Roman"/>
          <w:sz w:val="26"/>
          <w:szCs w:val="26"/>
        </w:rPr>
        <w:t xml:space="preserve">are better </w:t>
      </w:r>
      <w:r>
        <w:rPr>
          <w:rFonts w:ascii="Times New Roman" w:hAnsi="Times New Roman"/>
          <w:sz w:val="26"/>
          <w:szCs w:val="26"/>
        </w:rPr>
        <w:t xml:space="preserve">recovered in </w:t>
      </w:r>
      <w:r w:rsidR="009C4650">
        <w:rPr>
          <w:rFonts w:ascii="Times New Roman" w:hAnsi="Times New Roman"/>
          <w:sz w:val="26"/>
          <w:szCs w:val="26"/>
        </w:rPr>
        <w:t>some manner other th</w:t>
      </w:r>
      <w:r>
        <w:rPr>
          <w:rFonts w:ascii="Times New Roman" w:hAnsi="Times New Roman"/>
          <w:sz w:val="26"/>
          <w:szCs w:val="26"/>
        </w:rPr>
        <w:t>a</w:t>
      </w:r>
      <w:r w:rsidR="009C4650">
        <w:rPr>
          <w:rFonts w:ascii="Times New Roman" w:hAnsi="Times New Roman"/>
          <w:sz w:val="26"/>
          <w:szCs w:val="26"/>
        </w:rPr>
        <w:t>n</w:t>
      </w:r>
      <w:r>
        <w:rPr>
          <w:rFonts w:ascii="Times New Roman" w:hAnsi="Times New Roman"/>
          <w:sz w:val="26"/>
          <w:szCs w:val="26"/>
        </w:rPr>
        <w:t xml:space="preserve"> the </w:t>
      </w:r>
      <w:r w:rsidR="00F220BA">
        <w:rPr>
          <w:rFonts w:ascii="Times New Roman" w:hAnsi="Times New Roman"/>
          <w:sz w:val="26"/>
          <w:szCs w:val="26"/>
        </w:rPr>
        <w:t xml:space="preserve">procedure the </w:t>
      </w:r>
      <w:r>
        <w:rPr>
          <w:rFonts w:ascii="Times New Roman" w:hAnsi="Times New Roman"/>
          <w:sz w:val="26"/>
          <w:szCs w:val="26"/>
        </w:rPr>
        <w:t xml:space="preserve">Parties agreed to </w:t>
      </w:r>
      <w:r w:rsidR="009C4650">
        <w:rPr>
          <w:rFonts w:ascii="Times New Roman" w:hAnsi="Times New Roman"/>
          <w:sz w:val="26"/>
          <w:szCs w:val="26"/>
        </w:rPr>
        <w:t>with</w:t>
      </w:r>
      <w:r>
        <w:rPr>
          <w:rFonts w:ascii="Times New Roman" w:hAnsi="Times New Roman"/>
          <w:sz w:val="26"/>
          <w:szCs w:val="26"/>
        </w:rPr>
        <w:t xml:space="preserve">in the FirstEnergy </w:t>
      </w:r>
      <w:r w:rsidR="009C4650">
        <w:rPr>
          <w:rFonts w:ascii="Times New Roman" w:hAnsi="Times New Roman"/>
          <w:sz w:val="26"/>
          <w:szCs w:val="26"/>
        </w:rPr>
        <w:t xml:space="preserve">DSP III </w:t>
      </w:r>
      <w:r>
        <w:rPr>
          <w:rFonts w:ascii="Times New Roman" w:hAnsi="Times New Roman"/>
          <w:sz w:val="26"/>
          <w:szCs w:val="26"/>
        </w:rPr>
        <w:t xml:space="preserve">case.  </w:t>
      </w:r>
      <w:r w:rsidR="00F220BA">
        <w:rPr>
          <w:rFonts w:ascii="Times New Roman" w:hAnsi="Times New Roman"/>
          <w:sz w:val="26"/>
          <w:szCs w:val="26"/>
        </w:rPr>
        <w:t xml:space="preserve">We further conclude that PAIEUG’s assertions with regard to PECO’s oral rejoinder </w:t>
      </w:r>
      <w:r w:rsidR="009C4650">
        <w:rPr>
          <w:rFonts w:ascii="Times New Roman" w:hAnsi="Times New Roman"/>
          <w:sz w:val="26"/>
          <w:szCs w:val="26"/>
        </w:rPr>
        <w:t xml:space="preserve">testimony in this proceeding was properly </w:t>
      </w:r>
      <w:r w:rsidR="00F220BA">
        <w:rPr>
          <w:rFonts w:ascii="Times New Roman" w:hAnsi="Times New Roman"/>
          <w:sz w:val="26"/>
          <w:szCs w:val="26"/>
        </w:rPr>
        <w:t xml:space="preserve">rejected </w:t>
      </w:r>
      <w:r w:rsidR="009C4650">
        <w:rPr>
          <w:rFonts w:ascii="Times New Roman" w:hAnsi="Times New Roman"/>
          <w:sz w:val="26"/>
          <w:szCs w:val="26"/>
        </w:rPr>
        <w:t xml:space="preserve">by the ALJ </w:t>
      </w:r>
      <w:r w:rsidR="00F220BA">
        <w:rPr>
          <w:rFonts w:ascii="Times New Roman" w:hAnsi="Times New Roman"/>
          <w:sz w:val="26"/>
          <w:szCs w:val="26"/>
        </w:rPr>
        <w:t>as PECO clearly indic</w:t>
      </w:r>
      <w:r w:rsidR="003113F2">
        <w:rPr>
          <w:rFonts w:ascii="Times New Roman" w:hAnsi="Times New Roman"/>
          <w:sz w:val="26"/>
          <w:szCs w:val="26"/>
        </w:rPr>
        <w:t>at</w:t>
      </w:r>
      <w:r w:rsidR="00F220BA">
        <w:rPr>
          <w:rFonts w:ascii="Times New Roman" w:hAnsi="Times New Roman"/>
          <w:sz w:val="26"/>
          <w:szCs w:val="26"/>
        </w:rPr>
        <w:t xml:space="preserve">ed early in the process that it was monitoring the FirstEnergy proceeding and would reconsider its original proposal </w:t>
      </w:r>
      <w:r w:rsidR="003113F2">
        <w:rPr>
          <w:rFonts w:ascii="Times New Roman" w:hAnsi="Times New Roman"/>
          <w:sz w:val="26"/>
          <w:szCs w:val="26"/>
        </w:rPr>
        <w:t>herein concerning transmission cost recovery.  Accordingly, we shall deny the Exceptions of PAIEUG on this issue and adopt the ALJ’s recommendation.</w:t>
      </w:r>
    </w:p>
    <w:p w:rsidR="00B53BD7" w:rsidRPr="00C8395A" w:rsidRDefault="00B53BD7" w:rsidP="00D26D41">
      <w:pPr>
        <w:ind w:left="720" w:firstLine="720"/>
        <w:rPr>
          <w:rFonts w:ascii="Times New Roman" w:hAnsi="Times New Roman"/>
          <w:b/>
          <w:sz w:val="26"/>
          <w:szCs w:val="26"/>
        </w:rPr>
      </w:pPr>
    </w:p>
    <w:p w:rsidR="00B53BD7" w:rsidRPr="00C8395A" w:rsidRDefault="00B53BD7" w:rsidP="00D26D41">
      <w:pPr>
        <w:keepNext/>
        <w:ind w:firstLine="720"/>
        <w:rPr>
          <w:rFonts w:ascii="Times New Roman" w:hAnsi="Times New Roman"/>
          <w:b/>
          <w:sz w:val="26"/>
          <w:szCs w:val="26"/>
        </w:rPr>
      </w:pPr>
      <w:r w:rsidRPr="00C8395A">
        <w:rPr>
          <w:rFonts w:ascii="Times New Roman" w:hAnsi="Times New Roman"/>
          <w:b/>
          <w:sz w:val="26"/>
          <w:szCs w:val="26"/>
        </w:rPr>
        <w:t>2.</w:t>
      </w:r>
      <w:r w:rsidRPr="00C8395A">
        <w:rPr>
          <w:rFonts w:ascii="Times New Roman" w:hAnsi="Times New Roman"/>
          <w:b/>
          <w:sz w:val="26"/>
          <w:szCs w:val="26"/>
        </w:rPr>
        <w:tab/>
        <w:t>Treatment of Network Integration Transmission Service Charges</w:t>
      </w:r>
    </w:p>
    <w:p w:rsidR="00B53BD7" w:rsidRPr="00C8395A" w:rsidRDefault="00B53BD7" w:rsidP="00D26D41">
      <w:pPr>
        <w:keepNext/>
        <w:ind w:firstLine="720"/>
        <w:rPr>
          <w:rFonts w:ascii="Times New Roman" w:hAnsi="Times New Roman"/>
          <w:b/>
          <w:sz w:val="26"/>
          <w:szCs w:val="26"/>
        </w:rPr>
      </w:pPr>
    </w:p>
    <w:p w:rsidR="00B53BD7" w:rsidRPr="00C8395A" w:rsidRDefault="00B53BD7" w:rsidP="00D26D41">
      <w:pPr>
        <w:keepNext/>
        <w:ind w:firstLine="720"/>
        <w:rPr>
          <w:rFonts w:ascii="Times New Roman" w:hAnsi="Times New Roman"/>
          <w:b/>
          <w:sz w:val="26"/>
          <w:szCs w:val="26"/>
        </w:rPr>
      </w:pPr>
      <w:r w:rsidRPr="00C8395A">
        <w:rPr>
          <w:rFonts w:ascii="Times New Roman" w:hAnsi="Times New Roman"/>
          <w:b/>
          <w:sz w:val="26"/>
          <w:szCs w:val="26"/>
        </w:rPr>
        <w:tab/>
        <w:t>a.</w:t>
      </w:r>
      <w:r w:rsidRPr="00C8395A">
        <w:rPr>
          <w:rFonts w:ascii="Times New Roman" w:hAnsi="Times New Roman"/>
          <w:b/>
          <w:sz w:val="26"/>
          <w:szCs w:val="26"/>
        </w:rPr>
        <w:tab/>
        <w:t>Positions of the Parties</w:t>
      </w:r>
    </w:p>
    <w:p w:rsidR="00B53BD7" w:rsidRPr="00C8395A" w:rsidRDefault="00B53BD7" w:rsidP="00D26D41">
      <w:pPr>
        <w:keepNext/>
        <w:ind w:firstLine="720"/>
        <w:rPr>
          <w:rFonts w:ascii="Times New Roman" w:hAnsi="Times New Roman"/>
          <w:b/>
          <w:sz w:val="26"/>
          <w:szCs w:val="26"/>
        </w:rPr>
      </w:pPr>
    </w:p>
    <w:p w:rsidR="00011009" w:rsidRPr="00C8395A" w:rsidRDefault="00B53BD7" w:rsidP="00D26D41">
      <w:pPr>
        <w:rPr>
          <w:rFonts w:ascii="Times New Roman" w:hAnsi="Times New Roman"/>
          <w:sz w:val="26"/>
          <w:szCs w:val="26"/>
        </w:rPr>
      </w:pPr>
      <w:r w:rsidRPr="00C8395A">
        <w:rPr>
          <w:rFonts w:ascii="Times New Roman" w:hAnsi="Times New Roman"/>
          <w:b/>
          <w:sz w:val="26"/>
          <w:szCs w:val="26"/>
        </w:rPr>
        <w:tab/>
      </w:r>
      <w:r w:rsidRPr="00C8395A">
        <w:rPr>
          <w:rFonts w:ascii="Times New Roman" w:hAnsi="Times New Roman"/>
          <w:b/>
          <w:sz w:val="26"/>
          <w:szCs w:val="26"/>
        </w:rPr>
        <w:tab/>
      </w:r>
      <w:r w:rsidRPr="00C8395A">
        <w:rPr>
          <w:rFonts w:ascii="Times New Roman" w:hAnsi="Times New Roman"/>
          <w:sz w:val="26"/>
          <w:szCs w:val="26"/>
        </w:rPr>
        <w:t>As stated</w:t>
      </w:r>
      <w:r w:rsidR="00E942B2">
        <w:rPr>
          <w:rFonts w:ascii="Times New Roman" w:hAnsi="Times New Roman"/>
          <w:sz w:val="26"/>
          <w:szCs w:val="26"/>
        </w:rPr>
        <w:t>,</w:t>
      </w:r>
      <w:r w:rsidRPr="00C8395A">
        <w:rPr>
          <w:rFonts w:ascii="Times New Roman" w:hAnsi="Times New Roman"/>
          <w:sz w:val="26"/>
          <w:szCs w:val="26"/>
        </w:rPr>
        <w:t xml:space="preserve"> </w:t>
      </w:r>
      <w:r w:rsidRPr="00C8395A">
        <w:rPr>
          <w:rFonts w:ascii="Times New Roman" w:hAnsi="Times New Roman"/>
          <w:i/>
          <w:sz w:val="26"/>
          <w:szCs w:val="26"/>
        </w:rPr>
        <w:t xml:space="preserve">supra, </w:t>
      </w:r>
      <w:r w:rsidRPr="00C8395A">
        <w:rPr>
          <w:rFonts w:ascii="Times New Roman" w:hAnsi="Times New Roman"/>
          <w:sz w:val="26"/>
          <w:szCs w:val="26"/>
        </w:rPr>
        <w:t xml:space="preserve">in response to the recent </w:t>
      </w:r>
      <w:r w:rsidRPr="00C8395A">
        <w:rPr>
          <w:rFonts w:ascii="Times New Roman" w:hAnsi="Times New Roman"/>
          <w:i/>
          <w:sz w:val="26"/>
          <w:szCs w:val="26"/>
        </w:rPr>
        <w:t>FirstEnergy DSP III Order</w:t>
      </w:r>
      <w:r w:rsidRPr="00C8395A">
        <w:rPr>
          <w:rFonts w:ascii="Times New Roman" w:hAnsi="Times New Roman"/>
          <w:sz w:val="26"/>
          <w:szCs w:val="26"/>
        </w:rPr>
        <w:t>, PECO proposed a non-bypassable transmission service charge for all distribution customers, wh</w:t>
      </w:r>
      <w:r w:rsidR="008E1889">
        <w:rPr>
          <w:rFonts w:ascii="Times New Roman" w:hAnsi="Times New Roman"/>
          <w:sz w:val="26"/>
          <w:szCs w:val="26"/>
        </w:rPr>
        <w:t>ich includes RTEP charges, ECRC</w:t>
      </w:r>
      <w:r w:rsidRPr="00C8395A">
        <w:rPr>
          <w:rFonts w:ascii="Times New Roman" w:hAnsi="Times New Roman"/>
          <w:sz w:val="26"/>
          <w:szCs w:val="26"/>
        </w:rPr>
        <w:t xml:space="preserve"> charges and generation deactivation charges </w:t>
      </w:r>
      <w:r w:rsidRPr="00C8395A">
        <w:rPr>
          <w:rFonts w:ascii="Times New Roman" w:hAnsi="Times New Roman"/>
          <w:color w:val="000000"/>
          <w:sz w:val="26"/>
          <w:szCs w:val="26"/>
        </w:rPr>
        <w:t xml:space="preserve">attributable to PJM designations qualifying for such payments </w:t>
      </w:r>
      <w:r w:rsidRPr="00C8395A">
        <w:rPr>
          <w:rFonts w:ascii="Times New Roman" w:hAnsi="Times New Roman"/>
          <w:sz w:val="26"/>
          <w:szCs w:val="26"/>
        </w:rPr>
        <w:t xml:space="preserve">after Commission approval of DSP III, but excluded NITS </w:t>
      </w:r>
      <w:r w:rsidR="008E1889">
        <w:rPr>
          <w:rFonts w:ascii="Times New Roman" w:hAnsi="Times New Roman"/>
          <w:sz w:val="26"/>
          <w:szCs w:val="26"/>
        </w:rPr>
        <w:t xml:space="preserve">as directed by the Commission.  </w:t>
      </w:r>
      <w:r w:rsidRPr="00C8395A">
        <w:rPr>
          <w:rFonts w:ascii="Times New Roman" w:hAnsi="Times New Roman"/>
          <w:sz w:val="26"/>
          <w:szCs w:val="26"/>
        </w:rPr>
        <w:t xml:space="preserve">Tr. at 39-40.  PECO also proposed to exclude PJM charges for both UFE and meter error correction charges from a non-bypassable transmission service charge.  </w:t>
      </w:r>
      <w:r w:rsidRPr="00C8395A">
        <w:rPr>
          <w:rFonts w:ascii="Times New Roman" w:hAnsi="Times New Roman"/>
          <w:i/>
          <w:sz w:val="26"/>
          <w:szCs w:val="26"/>
        </w:rPr>
        <w:t xml:space="preserve">Id. </w:t>
      </w:r>
      <w:r w:rsidR="00C8395A" w:rsidRPr="00C8395A">
        <w:rPr>
          <w:rFonts w:ascii="Times New Roman" w:hAnsi="Times New Roman"/>
          <w:i/>
          <w:sz w:val="26"/>
          <w:szCs w:val="26"/>
        </w:rPr>
        <w:t xml:space="preserve"> </w:t>
      </w:r>
      <w:r w:rsidR="00BE3149" w:rsidRPr="00C8395A">
        <w:rPr>
          <w:rFonts w:ascii="Times New Roman" w:hAnsi="Times New Roman"/>
          <w:sz w:val="26"/>
          <w:szCs w:val="26"/>
        </w:rPr>
        <w:t xml:space="preserve">PECO stated that </w:t>
      </w:r>
      <w:r w:rsidR="00011009" w:rsidRPr="00C8395A">
        <w:rPr>
          <w:rFonts w:ascii="Times New Roman" w:hAnsi="Times New Roman"/>
          <w:sz w:val="26"/>
          <w:szCs w:val="26"/>
        </w:rPr>
        <w:t>UFE costs and meter error correction charges are incurred as part of PJM’s financial settlement process for the energy market and therefore are in no way related to the provision of transmission service</w:t>
      </w:r>
      <w:r w:rsidR="008E1889">
        <w:rPr>
          <w:rFonts w:ascii="Times New Roman" w:hAnsi="Times New Roman"/>
          <w:sz w:val="26"/>
          <w:szCs w:val="26"/>
        </w:rPr>
        <w:t xml:space="preserve">.  </w:t>
      </w:r>
      <w:r w:rsidR="00011009" w:rsidRPr="00C8395A">
        <w:rPr>
          <w:rFonts w:ascii="Times New Roman" w:hAnsi="Times New Roman"/>
          <w:sz w:val="26"/>
          <w:szCs w:val="26"/>
        </w:rPr>
        <w:t xml:space="preserve">Tr. </w:t>
      </w:r>
      <w:r w:rsidR="00BE3149" w:rsidRPr="00C8395A">
        <w:rPr>
          <w:rFonts w:ascii="Times New Roman" w:hAnsi="Times New Roman"/>
          <w:sz w:val="26"/>
          <w:szCs w:val="26"/>
        </w:rPr>
        <w:t xml:space="preserve">at </w:t>
      </w:r>
      <w:r w:rsidR="008E1889">
        <w:rPr>
          <w:rFonts w:ascii="Times New Roman" w:hAnsi="Times New Roman"/>
          <w:sz w:val="26"/>
          <w:szCs w:val="26"/>
        </w:rPr>
        <w:t>48</w:t>
      </w:r>
      <w:r w:rsidR="00011009" w:rsidRPr="00C8395A">
        <w:rPr>
          <w:rFonts w:ascii="Times New Roman" w:hAnsi="Times New Roman"/>
          <w:sz w:val="26"/>
          <w:szCs w:val="26"/>
        </w:rPr>
        <w:t xml:space="preserve">.  </w:t>
      </w:r>
      <w:r w:rsidR="00BE3149" w:rsidRPr="00C8395A">
        <w:rPr>
          <w:rFonts w:ascii="Times New Roman" w:hAnsi="Times New Roman"/>
          <w:sz w:val="26"/>
          <w:szCs w:val="26"/>
        </w:rPr>
        <w:t xml:space="preserve">According to PECO, </w:t>
      </w:r>
      <w:r w:rsidR="00011009" w:rsidRPr="00C8395A">
        <w:rPr>
          <w:rFonts w:ascii="Times New Roman" w:hAnsi="Times New Roman"/>
          <w:sz w:val="26"/>
          <w:szCs w:val="26"/>
        </w:rPr>
        <w:t xml:space="preserve">UFE is the hour-by-hour difference (+ or -) between the metered PECO Zone load and the sum of the calculated wholesale energy responsibilities of all load-serving entities in the PECO </w:t>
      </w:r>
      <w:r w:rsidR="008E1889">
        <w:rPr>
          <w:rFonts w:ascii="Times New Roman" w:hAnsi="Times New Roman"/>
          <w:sz w:val="26"/>
          <w:szCs w:val="26"/>
        </w:rPr>
        <w:t xml:space="preserve">Zone.  Similarly, in PECO’s </w:t>
      </w:r>
      <w:r w:rsidR="00011009" w:rsidRPr="00C8395A">
        <w:rPr>
          <w:rFonts w:ascii="Times New Roman" w:hAnsi="Times New Roman"/>
          <w:sz w:val="26"/>
          <w:szCs w:val="26"/>
        </w:rPr>
        <w:t xml:space="preserve">Zone, </w:t>
      </w:r>
      <w:r w:rsidR="008E1889">
        <w:rPr>
          <w:rFonts w:ascii="Times New Roman" w:hAnsi="Times New Roman"/>
          <w:sz w:val="26"/>
          <w:szCs w:val="26"/>
        </w:rPr>
        <w:t>the Company</w:t>
      </w:r>
      <w:r w:rsidR="00BE3149" w:rsidRPr="00C8395A">
        <w:rPr>
          <w:rFonts w:ascii="Times New Roman" w:hAnsi="Times New Roman"/>
          <w:sz w:val="26"/>
          <w:szCs w:val="26"/>
        </w:rPr>
        <w:t xml:space="preserve"> noted that </w:t>
      </w:r>
      <w:r w:rsidR="00011009" w:rsidRPr="00C8395A">
        <w:rPr>
          <w:rFonts w:ascii="Times New Roman" w:hAnsi="Times New Roman"/>
          <w:sz w:val="26"/>
          <w:szCs w:val="26"/>
        </w:rPr>
        <w:t xml:space="preserve">meter error correction costs are associated with adjustments to generation and tie-line metered energy values in the PJM financial settlement process.  </w:t>
      </w:r>
      <w:r w:rsidR="00011009" w:rsidRPr="00C8395A">
        <w:rPr>
          <w:rFonts w:ascii="Times New Roman" w:hAnsi="Times New Roman"/>
          <w:i/>
          <w:sz w:val="26"/>
          <w:szCs w:val="26"/>
        </w:rPr>
        <w:t>Id.</w:t>
      </w:r>
      <w:r w:rsidR="00011009" w:rsidRPr="00C8395A">
        <w:rPr>
          <w:rFonts w:ascii="Times New Roman" w:hAnsi="Times New Roman"/>
          <w:sz w:val="26"/>
          <w:szCs w:val="26"/>
        </w:rPr>
        <w:t xml:space="preserve">  In a</w:t>
      </w:r>
      <w:r w:rsidR="00BE3149" w:rsidRPr="00C8395A">
        <w:rPr>
          <w:rFonts w:ascii="Times New Roman" w:hAnsi="Times New Roman"/>
          <w:sz w:val="26"/>
          <w:szCs w:val="26"/>
        </w:rPr>
        <w:t xml:space="preserve">ddition, PECO noted </w:t>
      </w:r>
      <w:r w:rsidR="00011009" w:rsidRPr="00C8395A">
        <w:rPr>
          <w:rFonts w:ascii="Times New Roman" w:hAnsi="Times New Roman"/>
          <w:sz w:val="26"/>
          <w:szCs w:val="26"/>
        </w:rPr>
        <w:t>that PJM has not yet developed an appropriate mechanism by which UFE</w:t>
      </w:r>
      <w:r w:rsidR="00551379" w:rsidRPr="00C8395A">
        <w:rPr>
          <w:rFonts w:ascii="Times New Roman" w:hAnsi="Times New Roman"/>
          <w:sz w:val="26"/>
          <w:szCs w:val="26"/>
        </w:rPr>
        <w:t>,</w:t>
      </w:r>
      <w:r w:rsidR="00011009" w:rsidRPr="00C8395A">
        <w:rPr>
          <w:rFonts w:ascii="Times New Roman" w:hAnsi="Times New Roman"/>
          <w:sz w:val="26"/>
          <w:szCs w:val="26"/>
        </w:rPr>
        <w:t xml:space="preserve"> which is associated</w:t>
      </w:r>
      <w:r w:rsidR="00551379" w:rsidRPr="00C8395A">
        <w:rPr>
          <w:rFonts w:ascii="Times New Roman" w:hAnsi="Times New Roman"/>
          <w:sz w:val="26"/>
          <w:szCs w:val="26"/>
        </w:rPr>
        <w:t xml:space="preserve"> with every LSE in PECO’s Zone,</w:t>
      </w:r>
      <w:r w:rsidR="00011009" w:rsidRPr="00C8395A">
        <w:rPr>
          <w:rFonts w:ascii="Times New Roman" w:hAnsi="Times New Roman"/>
          <w:sz w:val="26"/>
          <w:szCs w:val="26"/>
        </w:rPr>
        <w:t xml:space="preserve"> can be isolated and allocated only to PECO as an EDC.  </w:t>
      </w:r>
      <w:r w:rsidR="00011009" w:rsidRPr="00C8395A">
        <w:rPr>
          <w:rFonts w:ascii="Times New Roman" w:hAnsi="Times New Roman"/>
          <w:i/>
          <w:sz w:val="26"/>
          <w:szCs w:val="26"/>
        </w:rPr>
        <w:t>Id.</w:t>
      </w:r>
      <w:r w:rsidR="00BE3149" w:rsidRPr="00C8395A">
        <w:rPr>
          <w:rFonts w:ascii="Times New Roman" w:hAnsi="Times New Roman"/>
          <w:sz w:val="26"/>
          <w:szCs w:val="26"/>
        </w:rPr>
        <w:t xml:space="preserve">  Consequently, PECO requested</w:t>
      </w:r>
      <w:r w:rsidR="00011009" w:rsidRPr="00C8395A">
        <w:rPr>
          <w:rFonts w:ascii="Times New Roman" w:hAnsi="Times New Roman"/>
          <w:sz w:val="26"/>
          <w:szCs w:val="26"/>
        </w:rPr>
        <w:t xml:space="preserve"> that UFE and meter error correction costs be excluded from any non-bypassable transition service charge established to recover PJM ch</w:t>
      </w:r>
      <w:r w:rsidR="00BE3149" w:rsidRPr="00C8395A">
        <w:rPr>
          <w:rFonts w:ascii="Times New Roman" w:hAnsi="Times New Roman"/>
          <w:sz w:val="26"/>
          <w:szCs w:val="26"/>
        </w:rPr>
        <w:t>arges collected by PECO.  PECO M.</w:t>
      </w:r>
      <w:r w:rsidR="00011009" w:rsidRPr="00C8395A">
        <w:rPr>
          <w:rFonts w:ascii="Times New Roman" w:hAnsi="Times New Roman"/>
          <w:sz w:val="26"/>
          <w:szCs w:val="26"/>
        </w:rPr>
        <w:t>B</w:t>
      </w:r>
      <w:r w:rsidR="00BE3149" w:rsidRPr="00C8395A">
        <w:rPr>
          <w:rFonts w:ascii="Times New Roman" w:hAnsi="Times New Roman"/>
          <w:sz w:val="26"/>
          <w:szCs w:val="26"/>
        </w:rPr>
        <w:t>.</w:t>
      </w:r>
      <w:r w:rsidR="00011009" w:rsidRPr="00C8395A">
        <w:rPr>
          <w:rFonts w:ascii="Times New Roman" w:hAnsi="Times New Roman"/>
          <w:sz w:val="26"/>
          <w:szCs w:val="26"/>
        </w:rPr>
        <w:t xml:space="preserve"> at 39</w:t>
      </w:r>
      <w:r w:rsidR="00EE338C">
        <w:rPr>
          <w:rFonts w:ascii="Times New Roman" w:hAnsi="Times New Roman"/>
          <w:sz w:val="26"/>
          <w:szCs w:val="26"/>
        </w:rPr>
        <w:t>-40</w:t>
      </w:r>
      <w:r w:rsidR="00011009" w:rsidRPr="00C8395A">
        <w:rPr>
          <w:rFonts w:ascii="Times New Roman" w:hAnsi="Times New Roman"/>
          <w:sz w:val="26"/>
          <w:szCs w:val="26"/>
        </w:rPr>
        <w:t>, PECO R</w:t>
      </w:r>
      <w:r w:rsidR="00BE3149" w:rsidRPr="00C8395A">
        <w:rPr>
          <w:rFonts w:ascii="Times New Roman" w:hAnsi="Times New Roman"/>
          <w:sz w:val="26"/>
          <w:szCs w:val="26"/>
        </w:rPr>
        <w:t>.</w:t>
      </w:r>
      <w:r w:rsidR="00011009" w:rsidRPr="00C8395A">
        <w:rPr>
          <w:rFonts w:ascii="Times New Roman" w:hAnsi="Times New Roman"/>
          <w:sz w:val="26"/>
          <w:szCs w:val="26"/>
        </w:rPr>
        <w:t>B</w:t>
      </w:r>
      <w:r w:rsidR="00BE3149" w:rsidRPr="00C8395A">
        <w:rPr>
          <w:rFonts w:ascii="Times New Roman" w:hAnsi="Times New Roman"/>
          <w:sz w:val="26"/>
          <w:szCs w:val="26"/>
        </w:rPr>
        <w:t>.</w:t>
      </w:r>
      <w:r w:rsidR="00011009" w:rsidRPr="00C8395A">
        <w:rPr>
          <w:rFonts w:ascii="Times New Roman" w:hAnsi="Times New Roman"/>
          <w:sz w:val="26"/>
          <w:szCs w:val="26"/>
        </w:rPr>
        <w:t xml:space="preserve"> at 9. </w:t>
      </w:r>
    </w:p>
    <w:p w:rsidR="00011009" w:rsidRPr="00C8395A" w:rsidRDefault="00011009" w:rsidP="00D26D41">
      <w:pPr>
        <w:rPr>
          <w:rFonts w:ascii="Times New Roman" w:hAnsi="Times New Roman"/>
          <w:sz w:val="26"/>
          <w:szCs w:val="26"/>
        </w:rPr>
      </w:pPr>
    </w:p>
    <w:p w:rsidR="00854754" w:rsidRDefault="00011009" w:rsidP="00D26D41">
      <w:pPr>
        <w:pStyle w:val="BodyText2"/>
        <w:keepNext/>
        <w:spacing w:after="0" w:line="360" w:lineRule="auto"/>
        <w:rPr>
          <w:rFonts w:ascii="Times New Roman" w:hAnsi="Times New Roman"/>
          <w:sz w:val="26"/>
          <w:szCs w:val="26"/>
        </w:rPr>
      </w:pPr>
      <w:r w:rsidRPr="00C8395A">
        <w:rPr>
          <w:rFonts w:ascii="Times New Roman" w:hAnsi="Times New Roman"/>
          <w:sz w:val="26"/>
          <w:szCs w:val="26"/>
        </w:rPr>
        <w:tab/>
      </w:r>
      <w:r w:rsidRPr="00C8395A">
        <w:rPr>
          <w:rFonts w:ascii="Times New Roman" w:hAnsi="Times New Roman"/>
          <w:sz w:val="26"/>
          <w:szCs w:val="26"/>
        </w:rPr>
        <w:tab/>
      </w:r>
      <w:r w:rsidR="00BE3149" w:rsidRPr="00C8395A">
        <w:rPr>
          <w:rFonts w:ascii="Times New Roman" w:hAnsi="Times New Roman"/>
          <w:sz w:val="26"/>
          <w:szCs w:val="26"/>
        </w:rPr>
        <w:t>Although RESA agreed</w:t>
      </w:r>
      <w:r w:rsidRPr="00C8395A">
        <w:rPr>
          <w:rFonts w:ascii="Times New Roman" w:hAnsi="Times New Roman"/>
          <w:sz w:val="26"/>
          <w:szCs w:val="26"/>
        </w:rPr>
        <w:t xml:space="preserve"> with PECO’s proposal for a nonbypassable transmission service charge for all distribut</w:t>
      </w:r>
      <w:r w:rsidR="00BE3149" w:rsidRPr="00C8395A">
        <w:rPr>
          <w:rFonts w:ascii="Times New Roman" w:hAnsi="Times New Roman"/>
          <w:sz w:val="26"/>
          <w:szCs w:val="26"/>
        </w:rPr>
        <w:t>ion customers, RESA</w:t>
      </w:r>
      <w:r w:rsidRPr="00C8395A">
        <w:rPr>
          <w:rFonts w:ascii="Times New Roman" w:hAnsi="Times New Roman"/>
          <w:sz w:val="26"/>
          <w:szCs w:val="26"/>
        </w:rPr>
        <w:t xml:space="preserve"> argue</w:t>
      </w:r>
      <w:r w:rsidR="00BE3149" w:rsidRPr="00C8395A">
        <w:rPr>
          <w:rFonts w:ascii="Times New Roman" w:hAnsi="Times New Roman"/>
          <w:sz w:val="26"/>
          <w:szCs w:val="26"/>
        </w:rPr>
        <w:t>d</w:t>
      </w:r>
      <w:r w:rsidRPr="00C8395A">
        <w:rPr>
          <w:rFonts w:ascii="Times New Roman" w:hAnsi="Times New Roman"/>
          <w:sz w:val="26"/>
          <w:szCs w:val="26"/>
        </w:rPr>
        <w:t xml:space="preserve"> for inclusion of NITS costs in any non-bypassable transmission service charge on the grounds that those costs, like the PJM Transmission Charges, are unpredictable and result in higher-priced competitive retail electricity offers because EGSs cannot hedge those costs.  RESA M</w:t>
      </w:r>
      <w:r w:rsidR="00BE3149" w:rsidRPr="00C8395A">
        <w:rPr>
          <w:rFonts w:ascii="Times New Roman" w:hAnsi="Times New Roman"/>
          <w:sz w:val="26"/>
          <w:szCs w:val="26"/>
        </w:rPr>
        <w:t>.</w:t>
      </w:r>
      <w:r w:rsidRPr="00C8395A">
        <w:rPr>
          <w:rFonts w:ascii="Times New Roman" w:hAnsi="Times New Roman"/>
          <w:sz w:val="26"/>
          <w:szCs w:val="26"/>
        </w:rPr>
        <w:t>B</w:t>
      </w:r>
      <w:r w:rsidR="00BE3149" w:rsidRPr="00C8395A">
        <w:rPr>
          <w:rFonts w:ascii="Times New Roman" w:hAnsi="Times New Roman"/>
          <w:sz w:val="26"/>
          <w:szCs w:val="26"/>
        </w:rPr>
        <w:t>. at 33-40.  RESA also contended</w:t>
      </w:r>
      <w:r w:rsidRPr="00C8395A">
        <w:rPr>
          <w:rFonts w:ascii="Times New Roman" w:hAnsi="Times New Roman"/>
          <w:sz w:val="26"/>
          <w:szCs w:val="26"/>
        </w:rPr>
        <w:t xml:space="preserve"> that the recovery of NITS charges associated with default service load by PECO through its default service transmission charge creates an unfair “competitive advantage” for wholesale suppliers and that PECO should be required to recover these costs for EGSs as well on a non-bypassable basis.  RESA M</w:t>
      </w:r>
      <w:r w:rsidR="00BE3149" w:rsidRPr="00C8395A">
        <w:rPr>
          <w:rFonts w:ascii="Times New Roman" w:hAnsi="Times New Roman"/>
          <w:sz w:val="26"/>
          <w:szCs w:val="26"/>
        </w:rPr>
        <w:t>.</w:t>
      </w:r>
      <w:r w:rsidRPr="00C8395A">
        <w:rPr>
          <w:rFonts w:ascii="Times New Roman" w:hAnsi="Times New Roman"/>
          <w:sz w:val="26"/>
          <w:szCs w:val="26"/>
        </w:rPr>
        <w:t>B</w:t>
      </w:r>
      <w:r w:rsidR="00BE3149" w:rsidRPr="00C8395A">
        <w:rPr>
          <w:rFonts w:ascii="Times New Roman" w:hAnsi="Times New Roman"/>
          <w:sz w:val="26"/>
          <w:szCs w:val="26"/>
        </w:rPr>
        <w:t>.</w:t>
      </w:r>
      <w:r w:rsidRPr="00C8395A">
        <w:rPr>
          <w:rFonts w:ascii="Times New Roman" w:hAnsi="Times New Roman"/>
          <w:sz w:val="26"/>
          <w:szCs w:val="26"/>
        </w:rPr>
        <w:t xml:space="preserve"> at</w:t>
      </w:r>
      <w:r w:rsidR="00976D55">
        <w:rPr>
          <w:rFonts w:ascii="Times New Roman" w:hAnsi="Times New Roman"/>
          <w:sz w:val="26"/>
          <w:szCs w:val="26"/>
        </w:rPr>
        <w:t> </w:t>
      </w:r>
      <w:r w:rsidRPr="00C8395A">
        <w:rPr>
          <w:rFonts w:ascii="Times New Roman" w:hAnsi="Times New Roman"/>
          <w:sz w:val="26"/>
          <w:szCs w:val="26"/>
        </w:rPr>
        <w:t>34,</w:t>
      </w:r>
      <w:r w:rsidR="00976D55">
        <w:rPr>
          <w:rFonts w:ascii="Times New Roman" w:hAnsi="Times New Roman"/>
          <w:sz w:val="26"/>
          <w:szCs w:val="26"/>
        </w:rPr>
        <w:t> </w:t>
      </w:r>
      <w:r w:rsidRPr="00C8395A">
        <w:rPr>
          <w:rFonts w:ascii="Times New Roman" w:hAnsi="Times New Roman"/>
          <w:sz w:val="26"/>
          <w:szCs w:val="26"/>
        </w:rPr>
        <w:t>38</w:t>
      </w:r>
      <w:r w:rsidR="00976D55">
        <w:rPr>
          <w:rFonts w:ascii="Times New Roman" w:hAnsi="Times New Roman"/>
          <w:sz w:val="26"/>
          <w:szCs w:val="26"/>
        </w:rPr>
        <w:noBreakHyphen/>
      </w:r>
      <w:r w:rsidRPr="00C8395A">
        <w:rPr>
          <w:rFonts w:ascii="Times New Roman" w:hAnsi="Times New Roman"/>
          <w:sz w:val="26"/>
          <w:szCs w:val="26"/>
        </w:rPr>
        <w:t>39.</w:t>
      </w:r>
    </w:p>
    <w:p w:rsidR="00854754" w:rsidRDefault="00854754" w:rsidP="00D26D41">
      <w:pPr>
        <w:pStyle w:val="BodyText2"/>
        <w:spacing w:after="0" w:line="360" w:lineRule="auto"/>
        <w:rPr>
          <w:rFonts w:ascii="Times New Roman" w:hAnsi="Times New Roman"/>
          <w:sz w:val="26"/>
          <w:szCs w:val="26"/>
        </w:rPr>
      </w:pPr>
    </w:p>
    <w:p w:rsidR="00011009" w:rsidRPr="00C8395A" w:rsidRDefault="00011009" w:rsidP="00D26D41">
      <w:pPr>
        <w:pStyle w:val="BodyText2"/>
        <w:spacing w:after="0" w:line="360" w:lineRule="auto"/>
        <w:ind w:firstLine="1440"/>
        <w:rPr>
          <w:rFonts w:ascii="Times New Roman" w:hAnsi="Times New Roman"/>
          <w:sz w:val="26"/>
          <w:szCs w:val="26"/>
        </w:rPr>
      </w:pPr>
      <w:r w:rsidRPr="00C8395A">
        <w:rPr>
          <w:rFonts w:ascii="Times New Roman" w:hAnsi="Times New Roman"/>
          <w:sz w:val="26"/>
          <w:szCs w:val="26"/>
        </w:rPr>
        <w:t>PECO and PAIEUG urge</w:t>
      </w:r>
      <w:r w:rsidR="00BE3149" w:rsidRPr="00C8395A">
        <w:rPr>
          <w:rFonts w:ascii="Times New Roman" w:hAnsi="Times New Roman"/>
          <w:sz w:val="26"/>
          <w:szCs w:val="26"/>
        </w:rPr>
        <w:t>d</w:t>
      </w:r>
      <w:r w:rsidRPr="00C8395A">
        <w:rPr>
          <w:rFonts w:ascii="Times New Roman" w:hAnsi="Times New Roman"/>
          <w:sz w:val="26"/>
          <w:szCs w:val="26"/>
        </w:rPr>
        <w:t xml:space="preserve"> the Commission to reject RESA’s arguments for inclusion of NITS charges in a non-bypassable charge.  PECO explain</w:t>
      </w:r>
      <w:r w:rsidR="00BE3149" w:rsidRPr="00C8395A">
        <w:rPr>
          <w:rFonts w:ascii="Times New Roman" w:hAnsi="Times New Roman"/>
          <w:sz w:val="26"/>
          <w:szCs w:val="26"/>
        </w:rPr>
        <w:t>ed</w:t>
      </w:r>
      <w:r w:rsidRPr="00C8395A">
        <w:rPr>
          <w:rFonts w:ascii="Times New Roman" w:hAnsi="Times New Roman"/>
          <w:sz w:val="26"/>
          <w:szCs w:val="26"/>
        </w:rPr>
        <w:t xml:space="preserve"> that NITS costs in PECO’s service territory do not need to be hedged because th</w:t>
      </w:r>
      <w:r w:rsidR="00BE3149" w:rsidRPr="00C8395A">
        <w:rPr>
          <w:rFonts w:ascii="Times New Roman" w:hAnsi="Times New Roman"/>
          <w:sz w:val="26"/>
          <w:szCs w:val="26"/>
        </w:rPr>
        <w:t xml:space="preserve">e costs are </w:t>
      </w:r>
      <w:r w:rsidR="00FB0169">
        <w:rPr>
          <w:rFonts w:ascii="Times New Roman" w:hAnsi="Times New Roman"/>
          <w:sz w:val="26"/>
          <w:szCs w:val="26"/>
        </w:rPr>
        <w:t xml:space="preserve">extremely </w:t>
      </w:r>
      <w:r w:rsidR="00BE3149" w:rsidRPr="00C8395A">
        <w:rPr>
          <w:rFonts w:ascii="Times New Roman" w:hAnsi="Times New Roman"/>
          <w:sz w:val="26"/>
          <w:szCs w:val="26"/>
        </w:rPr>
        <w:t>predictable</w:t>
      </w:r>
      <w:r w:rsidR="00FB0169">
        <w:rPr>
          <w:rFonts w:ascii="Times New Roman" w:hAnsi="Times New Roman"/>
          <w:sz w:val="26"/>
          <w:szCs w:val="26"/>
        </w:rPr>
        <w:t xml:space="preserve"> year-to-year</w:t>
      </w:r>
      <w:r w:rsidR="00BE3149" w:rsidRPr="00C8395A">
        <w:rPr>
          <w:rFonts w:ascii="Times New Roman" w:hAnsi="Times New Roman"/>
          <w:sz w:val="26"/>
          <w:szCs w:val="26"/>
        </w:rPr>
        <w:t>.  PECO M.</w:t>
      </w:r>
      <w:r w:rsidRPr="00C8395A">
        <w:rPr>
          <w:rFonts w:ascii="Times New Roman" w:hAnsi="Times New Roman"/>
          <w:sz w:val="26"/>
          <w:szCs w:val="26"/>
        </w:rPr>
        <w:t>B</w:t>
      </w:r>
      <w:r w:rsidR="00BE3149" w:rsidRPr="00C8395A">
        <w:rPr>
          <w:rFonts w:ascii="Times New Roman" w:hAnsi="Times New Roman"/>
          <w:sz w:val="26"/>
          <w:szCs w:val="26"/>
        </w:rPr>
        <w:t>.</w:t>
      </w:r>
      <w:r w:rsidRPr="00C8395A">
        <w:rPr>
          <w:rFonts w:ascii="Times New Roman" w:hAnsi="Times New Roman"/>
          <w:sz w:val="26"/>
          <w:szCs w:val="26"/>
        </w:rPr>
        <w:t xml:space="preserve"> at 40.  </w:t>
      </w:r>
    </w:p>
    <w:p w:rsidR="00011009" w:rsidRPr="00C8395A" w:rsidRDefault="00011009" w:rsidP="00D26D41">
      <w:pPr>
        <w:rPr>
          <w:rFonts w:ascii="Times New Roman" w:hAnsi="Times New Roman"/>
          <w:sz w:val="26"/>
          <w:szCs w:val="26"/>
        </w:rPr>
      </w:pPr>
    </w:p>
    <w:p w:rsidR="00011009" w:rsidRPr="00C8395A" w:rsidRDefault="00011009" w:rsidP="00D26D41">
      <w:pPr>
        <w:rPr>
          <w:rFonts w:ascii="Times New Roman" w:hAnsi="Times New Roman"/>
          <w:i/>
          <w:sz w:val="26"/>
          <w:szCs w:val="26"/>
        </w:rPr>
      </w:pPr>
      <w:r w:rsidRPr="00C8395A">
        <w:rPr>
          <w:rFonts w:ascii="Times New Roman" w:hAnsi="Times New Roman"/>
          <w:sz w:val="26"/>
          <w:szCs w:val="26"/>
        </w:rPr>
        <w:tab/>
      </w:r>
      <w:r w:rsidRPr="00C8395A">
        <w:rPr>
          <w:rFonts w:ascii="Times New Roman" w:hAnsi="Times New Roman"/>
          <w:sz w:val="26"/>
          <w:szCs w:val="26"/>
        </w:rPr>
        <w:tab/>
        <w:t>In the Partial Settlement, PECO agreed to support RESA’s recommended approach for the following charge</w:t>
      </w:r>
      <w:r w:rsidR="002719CB" w:rsidRPr="00C8395A">
        <w:rPr>
          <w:rFonts w:ascii="Times New Roman" w:hAnsi="Times New Roman"/>
          <w:sz w:val="26"/>
          <w:szCs w:val="26"/>
        </w:rPr>
        <w:t>s:  RTEP</w:t>
      </w:r>
      <w:r w:rsidRPr="00C8395A">
        <w:rPr>
          <w:rFonts w:ascii="Times New Roman" w:hAnsi="Times New Roman"/>
          <w:sz w:val="26"/>
          <w:szCs w:val="26"/>
        </w:rPr>
        <w:t xml:space="preserve">; </w:t>
      </w:r>
      <w:r w:rsidR="002719CB" w:rsidRPr="00C8395A">
        <w:rPr>
          <w:rFonts w:ascii="Times New Roman" w:hAnsi="Times New Roman"/>
          <w:sz w:val="26"/>
          <w:szCs w:val="26"/>
        </w:rPr>
        <w:t>ECRC; and, RMR</w:t>
      </w:r>
      <w:r w:rsidRPr="00C8395A">
        <w:rPr>
          <w:rFonts w:ascii="Times New Roman" w:hAnsi="Times New Roman"/>
          <w:sz w:val="26"/>
          <w:szCs w:val="26"/>
        </w:rPr>
        <w:t xml:space="preserve"> charges for which charges are set after the approval of PECO’s Revised DSP III by the Commission.  Joint Pe</w:t>
      </w:r>
      <w:r w:rsidR="002719CB" w:rsidRPr="00C8395A">
        <w:rPr>
          <w:rFonts w:ascii="Times New Roman" w:hAnsi="Times New Roman"/>
          <w:sz w:val="26"/>
          <w:szCs w:val="26"/>
        </w:rPr>
        <w:t>tition ¶</w:t>
      </w:r>
      <w:r w:rsidR="00976D55">
        <w:rPr>
          <w:rFonts w:ascii="Times New Roman" w:hAnsi="Times New Roman"/>
          <w:sz w:val="26"/>
          <w:szCs w:val="26"/>
        </w:rPr>
        <w:t> </w:t>
      </w:r>
      <w:r w:rsidR="002719CB" w:rsidRPr="00C8395A">
        <w:rPr>
          <w:rFonts w:ascii="Times New Roman" w:hAnsi="Times New Roman"/>
          <w:sz w:val="26"/>
          <w:szCs w:val="26"/>
        </w:rPr>
        <w:t>48</w:t>
      </w:r>
      <w:r w:rsidR="008E1889">
        <w:rPr>
          <w:rFonts w:ascii="Times New Roman" w:hAnsi="Times New Roman"/>
          <w:sz w:val="26"/>
          <w:szCs w:val="26"/>
        </w:rPr>
        <w:t xml:space="preserve"> at</w:t>
      </w:r>
      <w:r w:rsidR="00976D55">
        <w:rPr>
          <w:rFonts w:ascii="Times New Roman" w:hAnsi="Times New Roman"/>
          <w:sz w:val="26"/>
          <w:szCs w:val="26"/>
        </w:rPr>
        <w:t> </w:t>
      </w:r>
      <w:r w:rsidR="008E1889">
        <w:rPr>
          <w:rFonts w:ascii="Times New Roman" w:hAnsi="Times New Roman"/>
          <w:sz w:val="26"/>
          <w:szCs w:val="26"/>
        </w:rPr>
        <w:t>16-17</w:t>
      </w:r>
      <w:r w:rsidR="002719CB" w:rsidRPr="00C8395A">
        <w:rPr>
          <w:rFonts w:ascii="Times New Roman" w:hAnsi="Times New Roman"/>
          <w:sz w:val="26"/>
          <w:szCs w:val="26"/>
        </w:rPr>
        <w:t>.  Nevertheless, the P</w:t>
      </w:r>
      <w:r w:rsidRPr="00C8395A">
        <w:rPr>
          <w:rFonts w:ascii="Times New Roman" w:hAnsi="Times New Roman"/>
          <w:sz w:val="26"/>
          <w:szCs w:val="26"/>
        </w:rPr>
        <w:t xml:space="preserve">arties have agreed that PECO will maintain the </w:t>
      </w:r>
      <w:r w:rsidRPr="00C8395A">
        <w:rPr>
          <w:rFonts w:ascii="Times New Roman" w:hAnsi="Times New Roman"/>
          <w:i/>
          <w:sz w:val="26"/>
          <w:szCs w:val="26"/>
        </w:rPr>
        <w:t>status quo</w:t>
      </w:r>
      <w:r w:rsidR="008E1889">
        <w:rPr>
          <w:rFonts w:ascii="Times New Roman" w:hAnsi="Times New Roman"/>
          <w:sz w:val="26"/>
          <w:szCs w:val="26"/>
        </w:rPr>
        <w:t xml:space="preserve"> for UFE</w:t>
      </w:r>
      <w:r w:rsidRPr="00C8395A">
        <w:rPr>
          <w:rFonts w:ascii="Times New Roman" w:hAnsi="Times New Roman"/>
          <w:sz w:val="26"/>
          <w:szCs w:val="26"/>
        </w:rPr>
        <w:t xml:space="preserve"> and meter error correction charges.  This means that wholesale default service suppliers and EGSs will continue to assume the cost responsibility for their customers and recover the costs from their customers.  Joint Petition ¶</w:t>
      </w:r>
      <w:r w:rsidR="008E1889">
        <w:rPr>
          <w:rFonts w:ascii="Times New Roman" w:hAnsi="Times New Roman"/>
          <w:sz w:val="26"/>
          <w:szCs w:val="26"/>
        </w:rPr>
        <w:t xml:space="preserve"> </w:t>
      </w:r>
      <w:r w:rsidRPr="00C8395A">
        <w:rPr>
          <w:rFonts w:ascii="Times New Roman" w:hAnsi="Times New Roman"/>
          <w:sz w:val="26"/>
          <w:szCs w:val="26"/>
        </w:rPr>
        <w:t>50</w:t>
      </w:r>
      <w:r w:rsidR="008E1889">
        <w:rPr>
          <w:rFonts w:ascii="Times New Roman" w:hAnsi="Times New Roman"/>
          <w:sz w:val="26"/>
          <w:szCs w:val="26"/>
        </w:rPr>
        <w:t xml:space="preserve"> at 17</w:t>
      </w:r>
      <w:r w:rsidRPr="00C8395A">
        <w:rPr>
          <w:rFonts w:ascii="Times New Roman" w:hAnsi="Times New Roman"/>
          <w:sz w:val="26"/>
          <w:szCs w:val="26"/>
        </w:rPr>
        <w:t>.  Finally,</w:t>
      </w:r>
      <w:r w:rsidR="002719CB" w:rsidRPr="00C8395A">
        <w:rPr>
          <w:rFonts w:ascii="Times New Roman" w:hAnsi="Times New Roman"/>
          <w:sz w:val="26"/>
          <w:szCs w:val="26"/>
        </w:rPr>
        <w:t xml:space="preserve"> the Partial Settlement reserved</w:t>
      </w:r>
      <w:r w:rsidRPr="00C8395A">
        <w:rPr>
          <w:rFonts w:ascii="Times New Roman" w:hAnsi="Times New Roman"/>
          <w:sz w:val="26"/>
          <w:szCs w:val="26"/>
        </w:rPr>
        <w:t xml:space="preserve"> all issues related to the treatment </w:t>
      </w:r>
      <w:r w:rsidR="00A371E2" w:rsidRPr="00C8395A">
        <w:rPr>
          <w:rFonts w:ascii="Times New Roman" w:hAnsi="Times New Roman"/>
          <w:sz w:val="26"/>
          <w:szCs w:val="26"/>
        </w:rPr>
        <w:t>of NITS</w:t>
      </w:r>
      <w:r w:rsidRPr="00C8395A">
        <w:rPr>
          <w:rFonts w:ascii="Times New Roman" w:hAnsi="Times New Roman"/>
          <w:sz w:val="26"/>
          <w:szCs w:val="26"/>
        </w:rPr>
        <w:t xml:space="preserve"> to be addressed by the Commission.  </w:t>
      </w:r>
      <w:r w:rsidRPr="00C8395A">
        <w:rPr>
          <w:rFonts w:ascii="Times New Roman" w:hAnsi="Times New Roman"/>
          <w:i/>
          <w:sz w:val="26"/>
          <w:szCs w:val="26"/>
        </w:rPr>
        <w:t>Id.</w:t>
      </w:r>
    </w:p>
    <w:p w:rsidR="00011009" w:rsidRPr="00C8395A" w:rsidRDefault="00011009" w:rsidP="00D26D41">
      <w:pPr>
        <w:pStyle w:val="Normal1"/>
        <w:spacing w:line="360" w:lineRule="auto"/>
        <w:ind w:firstLine="0"/>
        <w:rPr>
          <w:rFonts w:ascii="Times New Roman" w:hAnsi="Times New Roman" w:cs="Times New Roman"/>
          <w:i/>
          <w:sz w:val="26"/>
          <w:szCs w:val="26"/>
        </w:rPr>
      </w:pPr>
    </w:p>
    <w:p w:rsidR="00011009" w:rsidRPr="00C8395A" w:rsidRDefault="00011009" w:rsidP="00D26D41">
      <w:pPr>
        <w:pStyle w:val="Normal1"/>
        <w:spacing w:line="360" w:lineRule="auto"/>
        <w:ind w:firstLine="0"/>
        <w:rPr>
          <w:rFonts w:ascii="Times New Roman" w:hAnsi="Times New Roman" w:cs="Times New Roman"/>
          <w:sz w:val="26"/>
          <w:szCs w:val="26"/>
        </w:rPr>
      </w:pPr>
      <w:r w:rsidRPr="00C8395A">
        <w:rPr>
          <w:rFonts w:ascii="Times New Roman" w:hAnsi="Times New Roman" w:cs="Times New Roman"/>
          <w:i/>
          <w:sz w:val="26"/>
          <w:szCs w:val="26"/>
        </w:rPr>
        <w:tab/>
      </w:r>
      <w:r w:rsidRPr="00C8395A">
        <w:rPr>
          <w:rFonts w:ascii="Times New Roman" w:hAnsi="Times New Roman" w:cs="Times New Roman"/>
          <w:i/>
          <w:sz w:val="26"/>
          <w:szCs w:val="26"/>
        </w:rPr>
        <w:tab/>
      </w:r>
      <w:r w:rsidR="00700D39" w:rsidRPr="00C8395A">
        <w:rPr>
          <w:rFonts w:ascii="Times New Roman" w:hAnsi="Times New Roman" w:cs="Times New Roman"/>
          <w:sz w:val="26"/>
          <w:szCs w:val="26"/>
        </w:rPr>
        <w:t>RESA recommended</w:t>
      </w:r>
      <w:r w:rsidRPr="00C8395A">
        <w:rPr>
          <w:rFonts w:ascii="Times New Roman" w:hAnsi="Times New Roman" w:cs="Times New Roman"/>
          <w:sz w:val="26"/>
          <w:szCs w:val="26"/>
        </w:rPr>
        <w:t xml:space="preserve"> that the approach of the Partial Settlement be applied to NITS because of the unpredictabi</w:t>
      </w:r>
      <w:r w:rsidR="00700D39" w:rsidRPr="00C8395A">
        <w:rPr>
          <w:rFonts w:ascii="Times New Roman" w:hAnsi="Times New Roman" w:cs="Times New Roman"/>
          <w:sz w:val="26"/>
          <w:szCs w:val="26"/>
        </w:rPr>
        <w:t>lity of future changes in NITS</w:t>
      </w:r>
      <w:r w:rsidR="00BC2098">
        <w:rPr>
          <w:rFonts w:ascii="Times New Roman" w:hAnsi="Times New Roman" w:cs="Times New Roman"/>
          <w:sz w:val="26"/>
          <w:szCs w:val="26"/>
        </w:rPr>
        <w:t>.  Further, RESA stated that</w:t>
      </w:r>
      <w:r w:rsidRPr="00C8395A">
        <w:rPr>
          <w:rFonts w:ascii="Times New Roman" w:hAnsi="Times New Roman" w:cs="Times New Roman"/>
          <w:sz w:val="26"/>
          <w:szCs w:val="26"/>
        </w:rPr>
        <w:t xml:space="preserve"> doing so would spread the NITS costs to all customers in a competitively fair manner without creating a competitive advantage for default service or denying EGSs equal access to the EDC’s facilities.  RESA R</w:t>
      </w:r>
      <w:r w:rsidR="00700D39" w:rsidRPr="00C8395A">
        <w:rPr>
          <w:rFonts w:ascii="Times New Roman" w:hAnsi="Times New Roman" w:cs="Times New Roman"/>
          <w:sz w:val="26"/>
          <w:szCs w:val="26"/>
        </w:rPr>
        <w:t>.</w:t>
      </w:r>
      <w:r w:rsidRPr="00C8395A">
        <w:rPr>
          <w:rFonts w:ascii="Times New Roman" w:hAnsi="Times New Roman" w:cs="Times New Roman"/>
          <w:sz w:val="26"/>
          <w:szCs w:val="26"/>
        </w:rPr>
        <w:t>B</w:t>
      </w:r>
      <w:r w:rsidR="00700D39" w:rsidRPr="00C8395A">
        <w:rPr>
          <w:rFonts w:ascii="Times New Roman" w:hAnsi="Times New Roman" w:cs="Times New Roman"/>
          <w:sz w:val="26"/>
          <w:szCs w:val="26"/>
        </w:rPr>
        <w:t>.</w:t>
      </w:r>
      <w:r w:rsidRPr="00C8395A">
        <w:rPr>
          <w:rFonts w:ascii="Times New Roman" w:hAnsi="Times New Roman" w:cs="Times New Roman"/>
          <w:sz w:val="26"/>
          <w:szCs w:val="26"/>
        </w:rPr>
        <w:t xml:space="preserve"> at 7-8.</w:t>
      </w:r>
    </w:p>
    <w:p w:rsidR="00011009" w:rsidRPr="00C8395A" w:rsidRDefault="00011009" w:rsidP="00D26D41">
      <w:pPr>
        <w:pStyle w:val="Normal1"/>
        <w:spacing w:line="360" w:lineRule="auto"/>
        <w:ind w:firstLine="0"/>
        <w:rPr>
          <w:rFonts w:ascii="Times New Roman" w:hAnsi="Times New Roman" w:cs="Times New Roman"/>
          <w:sz w:val="26"/>
          <w:szCs w:val="26"/>
        </w:rPr>
      </w:pPr>
    </w:p>
    <w:p w:rsidR="00011009" w:rsidRDefault="00011009" w:rsidP="00D26D41">
      <w:pPr>
        <w:pStyle w:val="Normal1"/>
        <w:spacing w:line="360" w:lineRule="auto"/>
        <w:ind w:firstLine="0"/>
        <w:rPr>
          <w:rFonts w:ascii="Times New Roman" w:hAnsi="Times New Roman" w:cs="Times New Roman"/>
          <w:i/>
          <w:sz w:val="26"/>
          <w:szCs w:val="26"/>
        </w:rPr>
      </w:pPr>
      <w:r w:rsidRPr="00C8395A">
        <w:rPr>
          <w:rFonts w:ascii="Times New Roman" w:hAnsi="Times New Roman" w:cs="Times New Roman"/>
          <w:sz w:val="26"/>
          <w:szCs w:val="26"/>
        </w:rPr>
        <w:tab/>
      </w:r>
      <w:r w:rsidRPr="00C8395A">
        <w:rPr>
          <w:rFonts w:ascii="Times New Roman" w:hAnsi="Times New Roman" w:cs="Times New Roman"/>
          <w:sz w:val="26"/>
          <w:szCs w:val="26"/>
        </w:rPr>
        <w:tab/>
      </w:r>
      <w:r w:rsidR="00700D39" w:rsidRPr="00C8395A">
        <w:rPr>
          <w:rFonts w:ascii="Times New Roman" w:hAnsi="Times New Roman" w:cs="Times New Roman"/>
          <w:sz w:val="26"/>
          <w:szCs w:val="26"/>
        </w:rPr>
        <w:t>RESA asserted</w:t>
      </w:r>
      <w:r w:rsidRPr="00C8395A">
        <w:rPr>
          <w:rFonts w:ascii="Times New Roman" w:hAnsi="Times New Roman" w:cs="Times New Roman"/>
          <w:sz w:val="26"/>
          <w:szCs w:val="26"/>
        </w:rPr>
        <w:t xml:space="preserve"> that PAIEUG’s argument that this proposal concerning PJM charges violates the Competition Act and contravenes the Public Utility Code has been rejected by the Commission in the </w:t>
      </w:r>
      <w:r w:rsidR="00910E4F" w:rsidRPr="00C8395A">
        <w:rPr>
          <w:rFonts w:ascii="Times New Roman" w:hAnsi="Times New Roman" w:cs="Times New Roman"/>
          <w:i/>
          <w:sz w:val="26"/>
          <w:szCs w:val="26"/>
        </w:rPr>
        <w:t>First</w:t>
      </w:r>
      <w:r w:rsidRPr="00C8395A">
        <w:rPr>
          <w:rFonts w:ascii="Times New Roman" w:hAnsi="Times New Roman" w:cs="Times New Roman"/>
          <w:i/>
          <w:sz w:val="26"/>
          <w:szCs w:val="26"/>
        </w:rPr>
        <w:t>Energy DSP III</w:t>
      </w:r>
      <w:r w:rsidRPr="00C8395A">
        <w:rPr>
          <w:rFonts w:ascii="Times New Roman" w:hAnsi="Times New Roman" w:cs="Times New Roman"/>
          <w:sz w:val="26"/>
          <w:szCs w:val="26"/>
        </w:rPr>
        <w:t xml:space="preserve"> </w:t>
      </w:r>
      <w:r w:rsidRPr="00C8395A">
        <w:rPr>
          <w:rFonts w:ascii="Times New Roman" w:hAnsi="Times New Roman" w:cs="Times New Roman"/>
          <w:i/>
          <w:sz w:val="26"/>
          <w:szCs w:val="26"/>
        </w:rPr>
        <w:t>Order</w:t>
      </w:r>
      <w:r w:rsidRPr="00C8395A">
        <w:rPr>
          <w:rFonts w:ascii="Times New Roman" w:hAnsi="Times New Roman" w:cs="Times New Roman"/>
          <w:sz w:val="26"/>
          <w:szCs w:val="26"/>
        </w:rPr>
        <w:t>.  In that Order</w:t>
      </w:r>
      <w:r w:rsidR="00174FA6" w:rsidRPr="00C8395A">
        <w:rPr>
          <w:rFonts w:ascii="Times New Roman" w:hAnsi="Times New Roman" w:cs="Times New Roman"/>
          <w:sz w:val="26"/>
          <w:szCs w:val="26"/>
        </w:rPr>
        <w:t>,</w:t>
      </w:r>
      <w:r w:rsidRPr="00C8395A">
        <w:rPr>
          <w:rFonts w:ascii="Times New Roman" w:hAnsi="Times New Roman" w:cs="Times New Roman"/>
          <w:sz w:val="26"/>
          <w:szCs w:val="26"/>
        </w:rPr>
        <w:t xml:space="preserve"> the Commission stated that neither the Competition Act nor the Code preclude the implementation of the NITS proposal.  </w:t>
      </w:r>
      <w:r w:rsidRPr="00C8395A">
        <w:rPr>
          <w:rFonts w:ascii="Times New Roman" w:hAnsi="Times New Roman" w:cs="Times New Roman"/>
          <w:i/>
          <w:sz w:val="26"/>
          <w:szCs w:val="26"/>
        </w:rPr>
        <w:t>F</w:t>
      </w:r>
      <w:r w:rsidR="00910E4F" w:rsidRPr="00C8395A">
        <w:rPr>
          <w:rFonts w:ascii="Times New Roman" w:hAnsi="Times New Roman" w:cs="Times New Roman"/>
          <w:i/>
          <w:sz w:val="26"/>
          <w:szCs w:val="26"/>
        </w:rPr>
        <w:t>irst</w:t>
      </w:r>
      <w:r w:rsidRPr="00C8395A">
        <w:rPr>
          <w:rFonts w:ascii="Times New Roman" w:hAnsi="Times New Roman" w:cs="Times New Roman"/>
          <w:i/>
          <w:sz w:val="26"/>
          <w:szCs w:val="26"/>
        </w:rPr>
        <w:t>E</w:t>
      </w:r>
      <w:r w:rsidR="00910E4F" w:rsidRPr="00C8395A">
        <w:rPr>
          <w:rFonts w:ascii="Times New Roman" w:hAnsi="Times New Roman" w:cs="Times New Roman"/>
          <w:i/>
          <w:sz w:val="26"/>
          <w:szCs w:val="26"/>
        </w:rPr>
        <w:t>nergy</w:t>
      </w:r>
      <w:r w:rsidRPr="00C8395A">
        <w:rPr>
          <w:rFonts w:ascii="Times New Roman" w:hAnsi="Times New Roman" w:cs="Times New Roman"/>
          <w:i/>
          <w:sz w:val="26"/>
          <w:szCs w:val="26"/>
        </w:rPr>
        <w:t xml:space="preserve"> DSP III Order</w:t>
      </w:r>
      <w:r w:rsidRPr="00C8395A">
        <w:rPr>
          <w:rFonts w:ascii="Times New Roman" w:hAnsi="Times New Roman" w:cs="Times New Roman"/>
          <w:sz w:val="26"/>
          <w:szCs w:val="26"/>
        </w:rPr>
        <w:t xml:space="preserve"> at 38</w:t>
      </w:r>
      <w:r w:rsidRPr="00C8395A">
        <w:rPr>
          <w:rFonts w:ascii="Times New Roman" w:hAnsi="Times New Roman" w:cs="Times New Roman"/>
          <w:i/>
          <w:sz w:val="26"/>
          <w:szCs w:val="26"/>
        </w:rPr>
        <w:t>.</w:t>
      </w:r>
    </w:p>
    <w:p w:rsidR="00976D55" w:rsidRPr="00C8395A" w:rsidRDefault="00976D55" w:rsidP="00D26D41">
      <w:pPr>
        <w:pStyle w:val="Normal1"/>
        <w:spacing w:line="360" w:lineRule="auto"/>
        <w:ind w:firstLine="0"/>
        <w:rPr>
          <w:rFonts w:ascii="Times New Roman" w:hAnsi="Times New Roman" w:cs="Times New Roman"/>
          <w:i/>
          <w:sz w:val="26"/>
          <w:szCs w:val="26"/>
        </w:rPr>
      </w:pPr>
    </w:p>
    <w:p w:rsidR="00011009" w:rsidRDefault="00011009" w:rsidP="00D26D41">
      <w:pPr>
        <w:pStyle w:val="Normal1"/>
        <w:spacing w:line="360" w:lineRule="auto"/>
        <w:ind w:firstLine="0"/>
        <w:rPr>
          <w:rFonts w:ascii="Times New Roman" w:hAnsi="Times New Roman" w:cs="Times New Roman"/>
          <w:sz w:val="26"/>
          <w:szCs w:val="26"/>
        </w:rPr>
      </w:pPr>
      <w:r w:rsidRPr="00C8395A">
        <w:rPr>
          <w:rFonts w:ascii="Times New Roman" w:hAnsi="Times New Roman" w:cs="Times New Roman"/>
          <w:sz w:val="26"/>
          <w:szCs w:val="26"/>
        </w:rPr>
        <w:t xml:space="preserve"> </w:t>
      </w:r>
      <w:r w:rsidRPr="00C8395A">
        <w:rPr>
          <w:rFonts w:ascii="Times New Roman" w:hAnsi="Times New Roman" w:cs="Times New Roman"/>
          <w:sz w:val="26"/>
          <w:szCs w:val="26"/>
        </w:rPr>
        <w:tab/>
      </w:r>
      <w:r w:rsidRPr="00C8395A">
        <w:rPr>
          <w:rFonts w:ascii="Times New Roman" w:hAnsi="Times New Roman" w:cs="Times New Roman"/>
          <w:sz w:val="26"/>
          <w:szCs w:val="26"/>
        </w:rPr>
        <w:tab/>
        <w:t>RESA stated that in the event that the Commission chooses to reject in whole or in part the Partial Settlement and RESA’s primary recommendation for NITS, then RESA’s alternative approach should be implemented.  RESA’s alternative approach is that PECO should be prohibited from assuming the cost responsibility for just wholesale default service suppliers while EGSs are required to assume their own cost responsibility.  Instead, wholesale default service suppliers should be required to assume cost responsibility for default service customers just as EGSs would assume the cost responsibility for shopping customers.</w:t>
      </w:r>
      <w:r w:rsidR="00BB1539" w:rsidRPr="00C8395A">
        <w:rPr>
          <w:rFonts w:ascii="Times New Roman" w:hAnsi="Times New Roman" w:cs="Times New Roman"/>
          <w:sz w:val="26"/>
          <w:szCs w:val="26"/>
        </w:rPr>
        <w:t xml:space="preserve"> </w:t>
      </w:r>
      <w:r w:rsidRPr="00C8395A">
        <w:rPr>
          <w:rFonts w:ascii="Times New Roman" w:hAnsi="Times New Roman" w:cs="Times New Roman"/>
          <w:sz w:val="26"/>
          <w:szCs w:val="26"/>
        </w:rPr>
        <w:t xml:space="preserve"> A</w:t>
      </w:r>
      <w:r w:rsidR="00BC2098">
        <w:rPr>
          <w:rFonts w:ascii="Times New Roman" w:hAnsi="Times New Roman" w:cs="Times New Roman"/>
          <w:sz w:val="26"/>
          <w:szCs w:val="26"/>
        </w:rPr>
        <w:t xml:space="preserve">lthough this alternative </w:t>
      </w:r>
      <w:r w:rsidRPr="00C8395A">
        <w:rPr>
          <w:rFonts w:ascii="Times New Roman" w:hAnsi="Times New Roman" w:cs="Times New Roman"/>
          <w:sz w:val="26"/>
          <w:szCs w:val="26"/>
        </w:rPr>
        <w:t>is inferio</w:t>
      </w:r>
      <w:r w:rsidR="00290AD9" w:rsidRPr="00C8395A">
        <w:rPr>
          <w:rFonts w:ascii="Times New Roman" w:hAnsi="Times New Roman" w:cs="Times New Roman"/>
          <w:sz w:val="26"/>
          <w:szCs w:val="26"/>
        </w:rPr>
        <w:t>r to RESA’s preferred approach</w:t>
      </w:r>
      <w:r w:rsidRPr="00C8395A">
        <w:rPr>
          <w:rFonts w:ascii="Times New Roman" w:hAnsi="Times New Roman" w:cs="Times New Roman"/>
          <w:sz w:val="26"/>
          <w:szCs w:val="26"/>
        </w:rPr>
        <w:t xml:space="preserve">, it is necessary to ensure parity between EGSs and default service </w:t>
      </w:r>
      <w:r w:rsidR="00BC2098">
        <w:rPr>
          <w:rFonts w:ascii="Times New Roman" w:hAnsi="Times New Roman" w:cs="Times New Roman"/>
          <w:sz w:val="26"/>
          <w:szCs w:val="26"/>
        </w:rPr>
        <w:t xml:space="preserve">providers </w:t>
      </w:r>
      <w:r w:rsidRPr="00C8395A">
        <w:rPr>
          <w:rFonts w:ascii="Times New Roman" w:hAnsi="Times New Roman" w:cs="Times New Roman"/>
          <w:sz w:val="26"/>
          <w:szCs w:val="26"/>
        </w:rPr>
        <w:t xml:space="preserve">for these cost components if RESA’s primary position is not adopted and would also be more consistent with the Competition Act and the </w:t>
      </w:r>
      <w:r w:rsidRPr="00C8395A">
        <w:rPr>
          <w:rFonts w:ascii="Times New Roman" w:hAnsi="Times New Roman" w:cs="Times New Roman"/>
          <w:i/>
          <w:sz w:val="26"/>
          <w:szCs w:val="26"/>
        </w:rPr>
        <w:t>F</w:t>
      </w:r>
      <w:r w:rsidR="00910E4F" w:rsidRPr="00C8395A">
        <w:rPr>
          <w:rFonts w:ascii="Times New Roman" w:hAnsi="Times New Roman" w:cs="Times New Roman"/>
          <w:i/>
          <w:sz w:val="26"/>
          <w:szCs w:val="26"/>
        </w:rPr>
        <w:t>irst</w:t>
      </w:r>
      <w:r w:rsidRPr="00C8395A">
        <w:rPr>
          <w:rFonts w:ascii="Times New Roman" w:hAnsi="Times New Roman" w:cs="Times New Roman"/>
          <w:i/>
          <w:sz w:val="26"/>
          <w:szCs w:val="26"/>
        </w:rPr>
        <w:t>E</w:t>
      </w:r>
      <w:r w:rsidR="00910E4F" w:rsidRPr="00C8395A">
        <w:rPr>
          <w:rFonts w:ascii="Times New Roman" w:hAnsi="Times New Roman" w:cs="Times New Roman"/>
          <w:i/>
          <w:sz w:val="26"/>
          <w:szCs w:val="26"/>
        </w:rPr>
        <w:t>nergy</w:t>
      </w:r>
      <w:r w:rsidRPr="00C8395A">
        <w:rPr>
          <w:rFonts w:ascii="Times New Roman" w:hAnsi="Times New Roman" w:cs="Times New Roman"/>
          <w:i/>
          <w:sz w:val="26"/>
          <w:szCs w:val="26"/>
        </w:rPr>
        <w:t xml:space="preserve"> DSP III Order</w:t>
      </w:r>
      <w:r w:rsidRPr="00C8395A">
        <w:rPr>
          <w:rFonts w:ascii="Times New Roman" w:hAnsi="Times New Roman" w:cs="Times New Roman"/>
          <w:sz w:val="26"/>
          <w:szCs w:val="26"/>
        </w:rPr>
        <w:t xml:space="preserve"> than the status quo.  RESA R</w:t>
      </w:r>
      <w:r w:rsidR="00290AD9" w:rsidRPr="00C8395A">
        <w:rPr>
          <w:rFonts w:ascii="Times New Roman" w:hAnsi="Times New Roman" w:cs="Times New Roman"/>
          <w:sz w:val="26"/>
          <w:szCs w:val="26"/>
        </w:rPr>
        <w:t>.</w:t>
      </w:r>
      <w:r w:rsidRPr="00C8395A">
        <w:rPr>
          <w:rFonts w:ascii="Times New Roman" w:hAnsi="Times New Roman" w:cs="Times New Roman"/>
          <w:sz w:val="26"/>
          <w:szCs w:val="26"/>
        </w:rPr>
        <w:t>B</w:t>
      </w:r>
      <w:r w:rsidR="00290AD9" w:rsidRPr="00C8395A">
        <w:rPr>
          <w:rFonts w:ascii="Times New Roman" w:hAnsi="Times New Roman" w:cs="Times New Roman"/>
          <w:sz w:val="26"/>
          <w:szCs w:val="26"/>
        </w:rPr>
        <w:t>.</w:t>
      </w:r>
      <w:r w:rsidRPr="00C8395A">
        <w:rPr>
          <w:rFonts w:ascii="Times New Roman" w:hAnsi="Times New Roman" w:cs="Times New Roman"/>
          <w:sz w:val="26"/>
          <w:szCs w:val="26"/>
        </w:rPr>
        <w:t xml:space="preserve"> at 8-9.</w:t>
      </w:r>
    </w:p>
    <w:p w:rsidR="00307F29" w:rsidRPr="00C8395A" w:rsidRDefault="00307F29" w:rsidP="00D26D41">
      <w:pPr>
        <w:pStyle w:val="Normal1"/>
        <w:spacing w:line="360" w:lineRule="auto"/>
        <w:ind w:firstLine="0"/>
        <w:rPr>
          <w:rFonts w:ascii="Times New Roman" w:hAnsi="Times New Roman" w:cs="Times New Roman"/>
          <w:sz w:val="26"/>
          <w:szCs w:val="26"/>
        </w:rPr>
      </w:pPr>
    </w:p>
    <w:p w:rsidR="00011009" w:rsidRPr="00C8395A" w:rsidRDefault="00011009" w:rsidP="00D26D41">
      <w:pPr>
        <w:pStyle w:val="BodyText2"/>
        <w:spacing w:after="0" w:line="360" w:lineRule="auto"/>
        <w:rPr>
          <w:rFonts w:ascii="Times New Roman" w:hAnsi="Times New Roman"/>
          <w:sz w:val="26"/>
          <w:szCs w:val="26"/>
        </w:rPr>
      </w:pPr>
      <w:r w:rsidRPr="00C8395A">
        <w:rPr>
          <w:rFonts w:ascii="Times New Roman" w:hAnsi="Times New Roman"/>
          <w:sz w:val="26"/>
          <w:szCs w:val="26"/>
        </w:rPr>
        <w:tab/>
      </w:r>
      <w:r w:rsidRPr="00C8395A">
        <w:rPr>
          <w:rFonts w:ascii="Times New Roman" w:hAnsi="Times New Roman"/>
          <w:sz w:val="26"/>
          <w:szCs w:val="26"/>
        </w:rPr>
        <w:tab/>
      </w:r>
      <w:r w:rsidR="00BB1539" w:rsidRPr="00C8395A">
        <w:rPr>
          <w:rFonts w:ascii="Times New Roman" w:hAnsi="Times New Roman"/>
          <w:sz w:val="26"/>
          <w:szCs w:val="26"/>
        </w:rPr>
        <w:t>PAIEUG contended</w:t>
      </w:r>
      <w:r w:rsidRPr="00C8395A">
        <w:rPr>
          <w:rFonts w:ascii="Times New Roman" w:hAnsi="Times New Roman"/>
          <w:sz w:val="26"/>
          <w:szCs w:val="26"/>
        </w:rPr>
        <w:t xml:space="preserve"> that collection of transmission costs (NITS costs) or transmission-related costs (RTEP/TEC, RMR, UFE, and Meter Error Correction charges) by PECO through a non-bypassable rider is unjust and unreason</w:t>
      </w:r>
      <w:r w:rsidR="00BB1539" w:rsidRPr="00C8395A">
        <w:rPr>
          <w:rFonts w:ascii="Times New Roman" w:hAnsi="Times New Roman"/>
          <w:sz w:val="26"/>
          <w:szCs w:val="26"/>
        </w:rPr>
        <w:t>able.  Moreover, PAIEUG argued</w:t>
      </w:r>
      <w:r w:rsidRPr="00C8395A">
        <w:rPr>
          <w:rFonts w:ascii="Times New Roman" w:hAnsi="Times New Roman"/>
          <w:sz w:val="26"/>
          <w:szCs w:val="26"/>
        </w:rPr>
        <w:t xml:space="preserve"> that this proposal violates the Competition Act and</w:t>
      </w:r>
      <w:r w:rsidR="00174FA6" w:rsidRPr="00C8395A">
        <w:rPr>
          <w:rFonts w:ascii="Times New Roman" w:hAnsi="Times New Roman"/>
          <w:sz w:val="26"/>
          <w:szCs w:val="26"/>
        </w:rPr>
        <w:t xml:space="preserve"> contravenes the </w:t>
      </w:r>
      <w:r w:rsidRPr="00C8395A">
        <w:rPr>
          <w:rFonts w:ascii="Times New Roman" w:hAnsi="Times New Roman"/>
          <w:sz w:val="26"/>
          <w:szCs w:val="26"/>
        </w:rPr>
        <w:t xml:space="preserve">Code.  </w:t>
      </w:r>
      <w:r w:rsidR="00BB1539" w:rsidRPr="00C8395A">
        <w:rPr>
          <w:rFonts w:ascii="Times New Roman" w:hAnsi="Times New Roman"/>
          <w:sz w:val="26"/>
          <w:szCs w:val="26"/>
        </w:rPr>
        <w:t>According to PAIEUG, t</w:t>
      </w:r>
      <w:r w:rsidRPr="00C8395A">
        <w:rPr>
          <w:rFonts w:ascii="Times New Roman" w:hAnsi="Times New Roman"/>
          <w:sz w:val="26"/>
          <w:szCs w:val="26"/>
        </w:rPr>
        <w:t>he record is devoid of evidence supporting a modification to PECO’s current methodology for the collection of</w:t>
      </w:r>
      <w:r w:rsidR="00910E4F" w:rsidRPr="00C8395A">
        <w:rPr>
          <w:rFonts w:ascii="Times New Roman" w:hAnsi="Times New Roman"/>
          <w:sz w:val="26"/>
          <w:szCs w:val="26"/>
        </w:rPr>
        <w:t xml:space="preserve"> transmission and transmission-</w:t>
      </w:r>
      <w:r w:rsidRPr="00C8395A">
        <w:rPr>
          <w:rFonts w:ascii="Times New Roman" w:hAnsi="Times New Roman"/>
          <w:sz w:val="26"/>
          <w:szCs w:val="26"/>
        </w:rPr>
        <w:t>related costs.  PAIEUG R</w:t>
      </w:r>
      <w:r w:rsidR="00BB1539" w:rsidRPr="00C8395A">
        <w:rPr>
          <w:rFonts w:ascii="Times New Roman" w:hAnsi="Times New Roman"/>
          <w:sz w:val="26"/>
          <w:szCs w:val="26"/>
        </w:rPr>
        <w:t>.</w:t>
      </w:r>
      <w:r w:rsidRPr="00C8395A">
        <w:rPr>
          <w:rFonts w:ascii="Times New Roman" w:hAnsi="Times New Roman"/>
          <w:sz w:val="26"/>
          <w:szCs w:val="26"/>
        </w:rPr>
        <w:t>B</w:t>
      </w:r>
      <w:r w:rsidR="00BB1539" w:rsidRPr="00C8395A">
        <w:rPr>
          <w:rFonts w:ascii="Times New Roman" w:hAnsi="Times New Roman"/>
          <w:sz w:val="26"/>
          <w:szCs w:val="26"/>
        </w:rPr>
        <w:t>.</w:t>
      </w:r>
      <w:r w:rsidRPr="00C8395A">
        <w:rPr>
          <w:rFonts w:ascii="Times New Roman" w:hAnsi="Times New Roman"/>
          <w:sz w:val="26"/>
          <w:szCs w:val="26"/>
        </w:rPr>
        <w:t xml:space="preserve"> at 7.</w:t>
      </w:r>
    </w:p>
    <w:p w:rsidR="00011009" w:rsidRPr="00C8395A" w:rsidRDefault="00011009" w:rsidP="00D26D41">
      <w:pPr>
        <w:pStyle w:val="BodyText2"/>
        <w:spacing w:after="0" w:line="360" w:lineRule="auto"/>
        <w:rPr>
          <w:rFonts w:ascii="Times New Roman" w:hAnsi="Times New Roman"/>
          <w:sz w:val="26"/>
          <w:szCs w:val="26"/>
        </w:rPr>
      </w:pPr>
    </w:p>
    <w:p w:rsidR="00011009" w:rsidRPr="00C8395A" w:rsidRDefault="00854754" w:rsidP="00D26D41">
      <w:pPr>
        <w:pStyle w:val="BodyText2"/>
        <w:keepNext/>
        <w:spacing w:after="0" w:line="360" w:lineRule="auto"/>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sidR="005F46CC">
        <w:rPr>
          <w:rFonts w:ascii="Times New Roman" w:hAnsi="Times New Roman"/>
          <w:b/>
          <w:sz w:val="26"/>
          <w:szCs w:val="26"/>
        </w:rPr>
        <w:t>b</w:t>
      </w:r>
      <w:r w:rsidR="00011009" w:rsidRPr="00C8395A">
        <w:rPr>
          <w:rFonts w:ascii="Times New Roman" w:hAnsi="Times New Roman"/>
          <w:b/>
          <w:sz w:val="26"/>
          <w:szCs w:val="26"/>
        </w:rPr>
        <w:t>.</w:t>
      </w:r>
      <w:r w:rsidR="00011009" w:rsidRPr="00C8395A">
        <w:rPr>
          <w:rFonts w:ascii="Times New Roman" w:hAnsi="Times New Roman"/>
          <w:b/>
          <w:sz w:val="26"/>
          <w:szCs w:val="26"/>
        </w:rPr>
        <w:tab/>
        <w:t>ALJ’s Recommendation</w:t>
      </w:r>
    </w:p>
    <w:p w:rsidR="00011009" w:rsidRPr="00C8395A" w:rsidRDefault="00011009" w:rsidP="00D26D41">
      <w:pPr>
        <w:keepNext/>
        <w:rPr>
          <w:rFonts w:ascii="Times New Roman" w:hAnsi="Times New Roman"/>
          <w:b/>
          <w:sz w:val="26"/>
          <w:szCs w:val="26"/>
        </w:rPr>
      </w:pPr>
    </w:p>
    <w:p w:rsidR="008F799E" w:rsidRPr="00C8395A" w:rsidRDefault="008F799E" w:rsidP="00D26D41">
      <w:pPr>
        <w:rPr>
          <w:rFonts w:ascii="Times New Roman" w:hAnsi="Times New Roman"/>
          <w:sz w:val="26"/>
          <w:szCs w:val="26"/>
        </w:rPr>
      </w:pPr>
      <w:r w:rsidRPr="00C8395A">
        <w:rPr>
          <w:rFonts w:ascii="Times New Roman" w:hAnsi="Times New Roman"/>
          <w:b/>
          <w:sz w:val="26"/>
          <w:szCs w:val="26"/>
        </w:rPr>
        <w:tab/>
      </w:r>
      <w:r w:rsidRPr="00C8395A">
        <w:rPr>
          <w:rFonts w:ascii="Times New Roman" w:hAnsi="Times New Roman"/>
          <w:b/>
          <w:sz w:val="26"/>
          <w:szCs w:val="26"/>
        </w:rPr>
        <w:tab/>
      </w:r>
      <w:r w:rsidR="00D075A2" w:rsidRPr="00C8395A">
        <w:rPr>
          <w:rFonts w:ascii="Times New Roman" w:hAnsi="Times New Roman"/>
          <w:sz w:val="26"/>
          <w:szCs w:val="26"/>
        </w:rPr>
        <w:t xml:space="preserve">The ALJ found that PECO </w:t>
      </w:r>
      <w:r w:rsidRPr="00C8395A">
        <w:rPr>
          <w:rFonts w:ascii="Times New Roman" w:hAnsi="Times New Roman"/>
          <w:sz w:val="26"/>
          <w:szCs w:val="26"/>
        </w:rPr>
        <w:t xml:space="preserve">presented evidence to show that UFE costs and meter error correction charges are incurred as part of PJM’s financial settlement process for the energy market and, therefore, are in no way related to the provision of transmission service.  In addition, </w:t>
      </w:r>
      <w:r w:rsidR="00D075A2" w:rsidRPr="00C8395A">
        <w:rPr>
          <w:rFonts w:ascii="Times New Roman" w:hAnsi="Times New Roman"/>
          <w:sz w:val="26"/>
          <w:szCs w:val="26"/>
        </w:rPr>
        <w:t xml:space="preserve">the ALJ was persuaded by </w:t>
      </w:r>
      <w:r w:rsidRPr="00C8395A">
        <w:rPr>
          <w:rFonts w:ascii="Times New Roman" w:hAnsi="Times New Roman"/>
          <w:sz w:val="26"/>
          <w:szCs w:val="26"/>
        </w:rPr>
        <w:t xml:space="preserve">PECO that PJM has not yet developed an appropriate mechanism by which UFE can be isolated and allocated only to PECO as an EDC.  Therefore, </w:t>
      </w:r>
      <w:r w:rsidR="00D075A2" w:rsidRPr="00C8395A">
        <w:rPr>
          <w:rFonts w:ascii="Times New Roman" w:hAnsi="Times New Roman"/>
          <w:sz w:val="26"/>
          <w:szCs w:val="26"/>
        </w:rPr>
        <w:t>the ALJ concluded that PECO’s request</w:t>
      </w:r>
      <w:r w:rsidRPr="00C8395A">
        <w:rPr>
          <w:rFonts w:ascii="Times New Roman" w:hAnsi="Times New Roman"/>
          <w:sz w:val="26"/>
          <w:szCs w:val="26"/>
        </w:rPr>
        <w:t xml:space="preserve"> that UFE and meter error correction costs be excluded from any non-bypassable transition service charge established to recover</w:t>
      </w:r>
      <w:r w:rsidR="00D075A2" w:rsidRPr="00C8395A">
        <w:rPr>
          <w:rFonts w:ascii="Times New Roman" w:hAnsi="Times New Roman"/>
          <w:sz w:val="26"/>
          <w:szCs w:val="26"/>
        </w:rPr>
        <w:t xml:space="preserve"> PJM charges collected by PECO wa</w:t>
      </w:r>
      <w:r w:rsidRPr="00C8395A">
        <w:rPr>
          <w:rFonts w:ascii="Times New Roman" w:hAnsi="Times New Roman"/>
          <w:sz w:val="26"/>
          <w:szCs w:val="26"/>
        </w:rPr>
        <w:t>s reasonable.</w:t>
      </w:r>
      <w:r w:rsidR="00D075A2" w:rsidRPr="00C8395A">
        <w:rPr>
          <w:rFonts w:ascii="Times New Roman" w:hAnsi="Times New Roman"/>
          <w:sz w:val="26"/>
          <w:szCs w:val="26"/>
        </w:rPr>
        <w:t xml:space="preserve">  R.D. at</w:t>
      </w:r>
      <w:r w:rsidR="00976D55">
        <w:rPr>
          <w:rFonts w:ascii="Times New Roman" w:hAnsi="Times New Roman"/>
          <w:sz w:val="26"/>
          <w:szCs w:val="26"/>
        </w:rPr>
        <w:t> </w:t>
      </w:r>
      <w:r w:rsidR="00D075A2" w:rsidRPr="00C8395A">
        <w:rPr>
          <w:rFonts w:ascii="Times New Roman" w:hAnsi="Times New Roman"/>
          <w:sz w:val="26"/>
          <w:szCs w:val="26"/>
        </w:rPr>
        <w:t>50</w:t>
      </w:r>
      <w:r w:rsidR="00174FA6" w:rsidRPr="00C8395A">
        <w:rPr>
          <w:rFonts w:ascii="Times New Roman" w:hAnsi="Times New Roman"/>
          <w:sz w:val="26"/>
          <w:szCs w:val="26"/>
        </w:rPr>
        <w:t>.</w:t>
      </w:r>
      <w:r w:rsidRPr="00C8395A">
        <w:rPr>
          <w:rFonts w:ascii="Times New Roman" w:hAnsi="Times New Roman"/>
          <w:sz w:val="26"/>
          <w:szCs w:val="26"/>
        </w:rPr>
        <w:t xml:space="preserve"> </w:t>
      </w:r>
    </w:p>
    <w:p w:rsidR="008F799E" w:rsidRPr="00C8395A" w:rsidRDefault="008F799E" w:rsidP="00D26D41">
      <w:pPr>
        <w:rPr>
          <w:rFonts w:ascii="Times New Roman" w:hAnsi="Times New Roman"/>
          <w:sz w:val="26"/>
          <w:szCs w:val="26"/>
        </w:rPr>
      </w:pPr>
    </w:p>
    <w:p w:rsidR="008F799E" w:rsidRPr="00C8395A" w:rsidRDefault="00D075A2" w:rsidP="00D26D41">
      <w:pPr>
        <w:rPr>
          <w:rFonts w:ascii="Times New Roman" w:hAnsi="Times New Roman"/>
          <w:sz w:val="26"/>
          <w:szCs w:val="26"/>
        </w:rPr>
      </w:pPr>
      <w:r w:rsidRPr="00C8395A">
        <w:rPr>
          <w:rFonts w:ascii="Times New Roman" w:hAnsi="Times New Roman"/>
          <w:sz w:val="26"/>
          <w:szCs w:val="26"/>
        </w:rPr>
        <w:tab/>
      </w:r>
      <w:r w:rsidRPr="00C8395A">
        <w:rPr>
          <w:rFonts w:ascii="Times New Roman" w:hAnsi="Times New Roman"/>
          <w:sz w:val="26"/>
          <w:szCs w:val="26"/>
        </w:rPr>
        <w:tab/>
        <w:t xml:space="preserve">The ALJ further concluded that PECO and PAIEUG </w:t>
      </w:r>
      <w:r w:rsidR="008F799E" w:rsidRPr="00C8395A">
        <w:rPr>
          <w:rFonts w:ascii="Times New Roman" w:hAnsi="Times New Roman"/>
          <w:sz w:val="26"/>
          <w:szCs w:val="26"/>
        </w:rPr>
        <w:t>offered reasonable expl</w:t>
      </w:r>
      <w:r w:rsidRPr="00C8395A">
        <w:rPr>
          <w:rFonts w:ascii="Times New Roman" w:hAnsi="Times New Roman"/>
          <w:sz w:val="26"/>
          <w:szCs w:val="26"/>
        </w:rPr>
        <w:t>anations for excluding NITS, UFE and meter error correction</w:t>
      </w:r>
      <w:r w:rsidR="008F799E" w:rsidRPr="00C8395A">
        <w:rPr>
          <w:rFonts w:ascii="Times New Roman" w:hAnsi="Times New Roman"/>
          <w:sz w:val="26"/>
          <w:szCs w:val="26"/>
        </w:rPr>
        <w:t xml:space="preserve"> charges at this time. </w:t>
      </w:r>
      <w:r w:rsidR="00F34F63" w:rsidRPr="00C8395A">
        <w:rPr>
          <w:rFonts w:ascii="Times New Roman" w:hAnsi="Times New Roman"/>
          <w:sz w:val="26"/>
          <w:szCs w:val="26"/>
        </w:rPr>
        <w:t>The ALJ noted that i</w:t>
      </w:r>
      <w:r w:rsidR="008F799E" w:rsidRPr="00C8395A">
        <w:rPr>
          <w:rFonts w:ascii="Times New Roman" w:hAnsi="Times New Roman"/>
          <w:sz w:val="26"/>
          <w:szCs w:val="26"/>
        </w:rPr>
        <w:t xml:space="preserve">n the event that RESA’s proposal was not approved, RESA proposed an alternative approach.  </w:t>
      </w:r>
      <w:r w:rsidR="00F34F63" w:rsidRPr="00C8395A">
        <w:rPr>
          <w:rFonts w:ascii="Times New Roman" w:hAnsi="Times New Roman"/>
          <w:sz w:val="26"/>
          <w:szCs w:val="26"/>
        </w:rPr>
        <w:t xml:space="preserve">According to the ALJ, </w:t>
      </w:r>
      <w:r w:rsidR="008F799E" w:rsidRPr="00C8395A">
        <w:rPr>
          <w:rFonts w:ascii="Times New Roman" w:hAnsi="Times New Roman"/>
          <w:sz w:val="26"/>
          <w:szCs w:val="26"/>
        </w:rPr>
        <w:t>RESA stated that PECO should be prohibited from assuming the cost responsibility for just wholesale default service suppliers while EGSs are required to assume their own cost responsibility.  Instead, wholesale default service suppliers should be required to assume cost responsibility for default service customers just as EGSs would assume the cost responsibility for shopping customers.</w:t>
      </w:r>
      <w:r w:rsidR="00F34F63" w:rsidRPr="00C8395A">
        <w:rPr>
          <w:rFonts w:ascii="Times New Roman" w:hAnsi="Times New Roman"/>
          <w:sz w:val="26"/>
          <w:szCs w:val="26"/>
        </w:rPr>
        <w:t xml:space="preserve">  The ALJ concluded that since RESA </w:t>
      </w:r>
      <w:r w:rsidR="008F799E" w:rsidRPr="00C8395A">
        <w:rPr>
          <w:rFonts w:ascii="Times New Roman" w:hAnsi="Times New Roman"/>
          <w:sz w:val="26"/>
          <w:szCs w:val="26"/>
        </w:rPr>
        <w:t xml:space="preserve">failed to explain how this would be implemented and how it is preferable to PECO’s proposal, </w:t>
      </w:r>
      <w:r w:rsidR="00F34F63" w:rsidRPr="00C8395A">
        <w:rPr>
          <w:rFonts w:ascii="Times New Roman" w:hAnsi="Times New Roman"/>
          <w:sz w:val="26"/>
          <w:szCs w:val="26"/>
        </w:rPr>
        <w:t>it</w:t>
      </w:r>
      <w:r w:rsidR="008F799E" w:rsidRPr="00C8395A">
        <w:rPr>
          <w:rFonts w:ascii="Times New Roman" w:hAnsi="Times New Roman"/>
          <w:sz w:val="26"/>
          <w:szCs w:val="26"/>
        </w:rPr>
        <w:t xml:space="preserve"> should not be implemented.</w:t>
      </w:r>
      <w:r w:rsidR="00F34F63" w:rsidRPr="00C8395A">
        <w:rPr>
          <w:rFonts w:ascii="Times New Roman" w:hAnsi="Times New Roman"/>
          <w:sz w:val="26"/>
          <w:szCs w:val="26"/>
        </w:rPr>
        <w:t xml:space="preserve">  R.D. at</w:t>
      </w:r>
      <w:r w:rsidR="00C84930">
        <w:rPr>
          <w:rFonts w:ascii="Times New Roman" w:hAnsi="Times New Roman"/>
          <w:sz w:val="26"/>
          <w:szCs w:val="26"/>
        </w:rPr>
        <w:t> </w:t>
      </w:r>
      <w:r w:rsidR="00F34F63" w:rsidRPr="00C8395A">
        <w:rPr>
          <w:rFonts w:ascii="Times New Roman" w:hAnsi="Times New Roman"/>
          <w:sz w:val="26"/>
          <w:szCs w:val="26"/>
        </w:rPr>
        <w:t>50.</w:t>
      </w:r>
    </w:p>
    <w:p w:rsidR="008F799E" w:rsidRPr="00C8395A" w:rsidRDefault="008F799E" w:rsidP="00D26D41">
      <w:pPr>
        <w:rPr>
          <w:rFonts w:ascii="Times New Roman" w:hAnsi="Times New Roman"/>
          <w:sz w:val="26"/>
          <w:szCs w:val="26"/>
        </w:rPr>
      </w:pPr>
    </w:p>
    <w:p w:rsidR="00011009" w:rsidRDefault="008F799E" w:rsidP="00D26D41">
      <w:pPr>
        <w:keepNext/>
        <w:rPr>
          <w:rFonts w:ascii="Times New Roman" w:hAnsi="Times New Roman"/>
          <w:b/>
          <w:sz w:val="26"/>
          <w:szCs w:val="26"/>
        </w:rPr>
      </w:pPr>
      <w:r w:rsidRPr="00C8395A">
        <w:rPr>
          <w:rFonts w:ascii="Times New Roman" w:hAnsi="Times New Roman"/>
          <w:sz w:val="26"/>
          <w:szCs w:val="26"/>
        </w:rPr>
        <w:tab/>
      </w:r>
      <w:r w:rsidRPr="00C8395A">
        <w:rPr>
          <w:rFonts w:ascii="Times New Roman" w:hAnsi="Times New Roman"/>
          <w:sz w:val="26"/>
          <w:szCs w:val="26"/>
        </w:rPr>
        <w:tab/>
      </w:r>
      <w:r w:rsidR="005F46CC">
        <w:rPr>
          <w:rFonts w:ascii="Times New Roman" w:hAnsi="Times New Roman"/>
          <w:b/>
          <w:sz w:val="26"/>
          <w:szCs w:val="26"/>
        </w:rPr>
        <w:t>c</w:t>
      </w:r>
      <w:r w:rsidR="00011009" w:rsidRPr="00C8395A">
        <w:rPr>
          <w:rFonts w:ascii="Times New Roman" w:hAnsi="Times New Roman"/>
          <w:b/>
          <w:sz w:val="26"/>
          <w:szCs w:val="26"/>
        </w:rPr>
        <w:t>.</w:t>
      </w:r>
      <w:r w:rsidR="00011009" w:rsidRPr="00C8395A">
        <w:rPr>
          <w:rFonts w:ascii="Times New Roman" w:hAnsi="Times New Roman"/>
          <w:b/>
          <w:sz w:val="26"/>
          <w:szCs w:val="26"/>
        </w:rPr>
        <w:tab/>
        <w:t>Exceptions and Replies</w:t>
      </w:r>
    </w:p>
    <w:p w:rsidR="006E6DB3" w:rsidRDefault="006E6DB3" w:rsidP="00D26D41">
      <w:pPr>
        <w:keepNext/>
        <w:rPr>
          <w:rFonts w:ascii="Times New Roman" w:hAnsi="Times New Roman"/>
          <w:b/>
          <w:sz w:val="26"/>
          <w:szCs w:val="26"/>
        </w:rPr>
      </w:pPr>
    </w:p>
    <w:p w:rsidR="006E6DB3" w:rsidRPr="00C8395A" w:rsidRDefault="006E6DB3" w:rsidP="00D26D41">
      <w:pPr>
        <w:ind w:firstLine="1440"/>
        <w:rPr>
          <w:rFonts w:ascii="Times New Roman" w:hAnsi="Times New Roman"/>
          <w:sz w:val="26"/>
          <w:szCs w:val="26"/>
        </w:rPr>
      </w:pPr>
      <w:r w:rsidRPr="00C8395A">
        <w:rPr>
          <w:rFonts w:ascii="Times New Roman" w:hAnsi="Times New Roman"/>
          <w:sz w:val="26"/>
          <w:szCs w:val="26"/>
        </w:rPr>
        <w:t>In its Exceptions, RESA states that it supports requiring PECO to assume the cost responsibility for all load for the PJM Charges, including NITS, because the nature of the charges make them non-hedgeable wholesale cost obligations that are not market</w:t>
      </w:r>
      <w:r w:rsidR="00A127AA">
        <w:rPr>
          <w:rFonts w:ascii="Times New Roman" w:hAnsi="Times New Roman"/>
          <w:sz w:val="26"/>
          <w:szCs w:val="26"/>
        </w:rPr>
        <w:t>-</w:t>
      </w:r>
      <w:r w:rsidRPr="00C8395A">
        <w:rPr>
          <w:rFonts w:ascii="Times New Roman" w:hAnsi="Times New Roman"/>
          <w:sz w:val="26"/>
          <w:szCs w:val="26"/>
        </w:rPr>
        <w:t>based and are, therefore, unpredictable.  RESA asserts that the most equitable way to address this issue and ensure that all customers pay only the actual costs of the PJM Charges is to require the EDC to assume the cost responsibility and recover these costs through a non-bypassable charge assessed on all customers.  RESA notes that as set forth in the Partial Settlement, PECO agreed to support RESA’s recommended approach for the following charges: RTEP; TEC/ECRC and RMR charges for which charges are set after the approval of PECO’s Revised DSP III by the Commission.  RESA explains that the Partial Settlement reserved all issues related to the treatment of NITS to be addressed by the Commission.  RESA Exc. at 3-5.</w:t>
      </w:r>
    </w:p>
    <w:p w:rsidR="006E6DB3" w:rsidRPr="00C8395A" w:rsidRDefault="006E6DB3" w:rsidP="00D26D41">
      <w:pPr>
        <w:rPr>
          <w:rFonts w:ascii="Times New Roman" w:hAnsi="Times New Roman"/>
          <w:sz w:val="26"/>
          <w:szCs w:val="26"/>
        </w:rPr>
      </w:pPr>
    </w:p>
    <w:p w:rsidR="006E6DB3" w:rsidRPr="00C8395A" w:rsidRDefault="006E6DB3" w:rsidP="00D26D41">
      <w:pPr>
        <w:rPr>
          <w:rFonts w:ascii="Times New Roman" w:hAnsi="Times New Roman"/>
          <w:sz w:val="26"/>
          <w:szCs w:val="26"/>
        </w:rPr>
      </w:pPr>
      <w:r w:rsidRPr="00C8395A">
        <w:rPr>
          <w:rFonts w:ascii="Times New Roman" w:hAnsi="Times New Roman"/>
          <w:sz w:val="26"/>
          <w:szCs w:val="26"/>
        </w:rPr>
        <w:tab/>
      </w:r>
      <w:r w:rsidRPr="00C8395A">
        <w:rPr>
          <w:rFonts w:ascii="Times New Roman" w:hAnsi="Times New Roman"/>
          <w:sz w:val="26"/>
          <w:szCs w:val="26"/>
        </w:rPr>
        <w:tab/>
        <w:t>In its Exception No. 1, RESA asserts that the ALJ erred in failing to recognize that the nature of NITS is the same as the other PJM Charges for which she correctly recommends that PECO assume the cost responsibility.  According to RESA, NITS costs are essentially fully regulated cost-of-service rates that are imposed on all LSE</w:t>
      </w:r>
      <w:r>
        <w:rPr>
          <w:rFonts w:ascii="Times New Roman" w:hAnsi="Times New Roman"/>
          <w:sz w:val="26"/>
          <w:szCs w:val="26"/>
        </w:rPr>
        <w:t xml:space="preserve">s based on each LSE’s share of </w:t>
      </w:r>
      <w:r w:rsidRPr="00C8395A">
        <w:rPr>
          <w:rFonts w:ascii="Times New Roman" w:hAnsi="Times New Roman"/>
          <w:sz w:val="26"/>
          <w:szCs w:val="26"/>
        </w:rPr>
        <w:t>load served.  RESA explains that while the NITS cost for PECO has remained stable over the past several years, PECO is required to recalculate the appropriate rate on an annual basis and submit the NITS rate to FERC as part of PJM’s Open Access Transmission Tariff.  Therefore, RESA asserts that there is a potential each year for unexpected changes, claiming that nine of the nineteen other utilities within PJM experienced increases in June 2014 as high as twenty-nine percent.  RESA opines that the fact that there has not been any changes for some time for PECO increases the possibility of significant change in the future.  RESA Exc. at 6-7.</w:t>
      </w:r>
    </w:p>
    <w:p w:rsidR="006E6DB3" w:rsidRPr="00C8395A" w:rsidRDefault="006E6DB3" w:rsidP="00D26D41">
      <w:pPr>
        <w:rPr>
          <w:rFonts w:ascii="Times New Roman" w:hAnsi="Times New Roman"/>
          <w:sz w:val="26"/>
          <w:szCs w:val="26"/>
        </w:rPr>
      </w:pPr>
    </w:p>
    <w:p w:rsidR="006E6DB3" w:rsidRPr="00C8395A" w:rsidRDefault="006E6DB3" w:rsidP="00D26D41">
      <w:pPr>
        <w:rPr>
          <w:rFonts w:ascii="Times New Roman" w:hAnsi="Times New Roman"/>
          <w:sz w:val="26"/>
          <w:szCs w:val="26"/>
        </w:rPr>
      </w:pPr>
      <w:r w:rsidRPr="00C8395A">
        <w:rPr>
          <w:rFonts w:ascii="Times New Roman" w:hAnsi="Times New Roman"/>
          <w:sz w:val="26"/>
          <w:szCs w:val="26"/>
        </w:rPr>
        <w:tab/>
      </w:r>
      <w:r w:rsidRPr="00C8395A">
        <w:rPr>
          <w:rFonts w:ascii="Times New Roman" w:hAnsi="Times New Roman"/>
          <w:sz w:val="26"/>
          <w:szCs w:val="26"/>
        </w:rPr>
        <w:tab/>
        <w:t>RESA states that from a practical standpoint, requiring PECO to assume the cost responsibility for NITS for all load would be consistent with the Partial Settlement regarding the other PJM Charges.  As a result, RESA notes that PECO’s implementation of this approach at this time for NITS does not present any special implementation problems and, in fact, would make sense in terms or providing consistent treatment for the PJM Charges.  RESA avers that by requiring the EDC to assume the cost responsibility for the PJM Charges for both wholesale default service suppliers and EGSs, the result is that all LSEs receive nondiscriminatory access to the EDC’s right of cost recovery and, therefore, the issue of including risk premiums into a retail price to account for PJM Charges is completely eliminated.  RESA Exc. at 7-9.</w:t>
      </w:r>
    </w:p>
    <w:p w:rsidR="006E6DB3" w:rsidRPr="00C8395A" w:rsidRDefault="006E6DB3" w:rsidP="00D26D41">
      <w:pPr>
        <w:rPr>
          <w:rFonts w:ascii="Times New Roman" w:hAnsi="Times New Roman"/>
          <w:sz w:val="26"/>
          <w:szCs w:val="26"/>
        </w:rPr>
      </w:pPr>
    </w:p>
    <w:p w:rsidR="006E6DB3" w:rsidRDefault="006E6DB3" w:rsidP="00D26D41">
      <w:pPr>
        <w:rPr>
          <w:rFonts w:ascii="Times New Roman" w:hAnsi="Times New Roman"/>
          <w:sz w:val="26"/>
          <w:szCs w:val="26"/>
        </w:rPr>
      </w:pPr>
      <w:r w:rsidRPr="00C8395A">
        <w:rPr>
          <w:rFonts w:ascii="Times New Roman" w:hAnsi="Times New Roman"/>
          <w:sz w:val="26"/>
          <w:szCs w:val="26"/>
        </w:rPr>
        <w:tab/>
      </w:r>
      <w:r w:rsidRPr="00C8395A">
        <w:rPr>
          <w:rFonts w:ascii="Times New Roman" w:hAnsi="Times New Roman"/>
          <w:sz w:val="26"/>
          <w:szCs w:val="26"/>
        </w:rPr>
        <w:tab/>
        <w:t>Lastly, RESA asserts that while the Commission chose not to adopt RESA’s preferred position for NITS for the FirstEnergy EDCs, maintaining the status quo here</w:t>
      </w:r>
      <w:r w:rsidR="00E6292D">
        <w:rPr>
          <w:rFonts w:ascii="Times New Roman" w:hAnsi="Times New Roman"/>
          <w:sz w:val="26"/>
          <w:szCs w:val="26"/>
        </w:rPr>
        <w:t>,</w:t>
      </w:r>
      <w:r w:rsidRPr="00C8395A">
        <w:rPr>
          <w:rFonts w:ascii="Times New Roman" w:hAnsi="Times New Roman"/>
          <w:sz w:val="26"/>
          <w:szCs w:val="26"/>
        </w:rPr>
        <w:t xml:space="preserve"> as recommended by the ALJ</w:t>
      </w:r>
      <w:r w:rsidR="00E6292D">
        <w:rPr>
          <w:rFonts w:ascii="Times New Roman" w:hAnsi="Times New Roman"/>
          <w:sz w:val="26"/>
          <w:szCs w:val="26"/>
        </w:rPr>
        <w:t>,</w:t>
      </w:r>
      <w:r w:rsidRPr="00C8395A">
        <w:rPr>
          <w:rFonts w:ascii="Times New Roman" w:hAnsi="Times New Roman"/>
          <w:sz w:val="26"/>
          <w:szCs w:val="26"/>
        </w:rPr>
        <w:t xml:space="preserve"> would treat NITS</w:t>
      </w:r>
      <w:r w:rsidR="00E6292D">
        <w:rPr>
          <w:rFonts w:ascii="Times New Roman" w:hAnsi="Times New Roman"/>
          <w:sz w:val="26"/>
          <w:szCs w:val="26"/>
        </w:rPr>
        <w:t xml:space="preserve"> differently for PECO than these charges are</w:t>
      </w:r>
      <w:r w:rsidRPr="00C8395A">
        <w:rPr>
          <w:rFonts w:ascii="Times New Roman" w:hAnsi="Times New Roman"/>
          <w:sz w:val="26"/>
          <w:szCs w:val="26"/>
        </w:rPr>
        <w:t xml:space="preserve"> treated for the FirstEnergy EDCs.  RESA maintains that this is because the FirstEnergy EDCs do not assume the cost </w:t>
      </w:r>
      <w:r w:rsidR="006157FB" w:rsidRPr="00C8395A">
        <w:rPr>
          <w:rFonts w:ascii="Times New Roman" w:hAnsi="Times New Roman"/>
          <w:sz w:val="26"/>
          <w:szCs w:val="26"/>
        </w:rPr>
        <w:t>responsibility for</w:t>
      </w:r>
      <w:r w:rsidRPr="00C8395A">
        <w:rPr>
          <w:rFonts w:ascii="Times New Roman" w:hAnsi="Times New Roman"/>
          <w:sz w:val="26"/>
          <w:szCs w:val="26"/>
        </w:rPr>
        <w:t xml:space="preserve"> NITS for wholesale default service suppliers.  While RESA maintains that the preferred approach whereby PECO would assume the cost responsibility for NITS for all load can and should be adopted as the best approach both practically and legally, in lieu of that, the Commission should at least issue a decision consistent with how NITS are treated by the FirstEnergy companies.  RESA opines that to achieve this result, the Commission would need to direct PECO to require wholesale default service suppliers to assume the cost responsibility for NITS.  According to RESA. the Commission should do this only if it chooses to reject RESA’s preferred approach which is by far the more superior result for customers.  RESA Exc. at</w:t>
      </w:r>
      <w:r w:rsidR="00D26D41">
        <w:rPr>
          <w:rFonts w:ascii="Times New Roman" w:hAnsi="Times New Roman"/>
          <w:sz w:val="26"/>
          <w:szCs w:val="26"/>
        </w:rPr>
        <w:t> </w:t>
      </w:r>
      <w:r w:rsidRPr="00C8395A">
        <w:rPr>
          <w:rFonts w:ascii="Times New Roman" w:hAnsi="Times New Roman"/>
          <w:sz w:val="26"/>
          <w:szCs w:val="26"/>
        </w:rPr>
        <w:t>9-10.</w:t>
      </w:r>
    </w:p>
    <w:p w:rsidR="00FD52C0" w:rsidRDefault="00FD52C0" w:rsidP="00D26D41">
      <w:pPr>
        <w:rPr>
          <w:rFonts w:ascii="Times New Roman" w:hAnsi="Times New Roman"/>
          <w:sz w:val="26"/>
          <w:szCs w:val="26"/>
        </w:rPr>
      </w:pPr>
    </w:p>
    <w:p w:rsidR="00FD52C0" w:rsidRDefault="00307F29" w:rsidP="00D26D41">
      <w:pPr>
        <w:ind w:firstLine="1440"/>
        <w:rPr>
          <w:rFonts w:ascii="Times New Roman" w:hAnsi="Times New Roman"/>
          <w:sz w:val="26"/>
          <w:szCs w:val="26"/>
        </w:rPr>
      </w:pPr>
      <w:r>
        <w:rPr>
          <w:rFonts w:ascii="Times New Roman" w:hAnsi="Times New Roman"/>
          <w:sz w:val="26"/>
          <w:szCs w:val="26"/>
        </w:rPr>
        <w:t>In its Replies</w:t>
      </w:r>
      <w:r w:rsidR="00FD52C0" w:rsidRPr="00C8395A">
        <w:rPr>
          <w:rFonts w:ascii="Times New Roman" w:hAnsi="Times New Roman"/>
          <w:sz w:val="26"/>
          <w:szCs w:val="26"/>
        </w:rPr>
        <w:t xml:space="preserve"> to </w:t>
      </w:r>
      <w:r>
        <w:rPr>
          <w:rFonts w:ascii="Times New Roman" w:hAnsi="Times New Roman"/>
          <w:sz w:val="26"/>
          <w:szCs w:val="26"/>
        </w:rPr>
        <w:t xml:space="preserve">the Exceptions of </w:t>
      </w:r>
      <w:r w:rsidR="00FD52C0" w:rsidRPr="00C8395A">
        <w:rPr>
          <w:rFonts w:ascii="Times New Roman" w:hAnsi="Times New Roman"/>
          <w:sz w:val="26"/>
          <w:szCs w:val="26"/>
        </w:rPr>
        <w:t>RESA, PECO states that the ALJ properly rejected RESA’s proposed changes to the allocation of responsibility for NITS costs.  PECO avers that leaving aside RESA’s improper presentation of factual material in its briefs after the close of the record in this proceeding and in its Exceptions, the NITS rate increases in other utility jurisdictions are simply not relevant where the evidence shows that NITS charges in PECO’s service territory are very predictable.  PECO explains that as a result, NITS costs in its service territory do not need to be hedged as they are extremely predictable year-to-year.  PECO further avers that RESA provided no factual basis to support its claim that the lack of change in NITS costs “increases the possibility of significant change in the future.”  Additionally, PECO notes that RESA’s concern regarding the alleged advantage of default service over EGSs as a result of the current allocation of NITS costs is simply misplaced.  PECO explains that EGSs are fully capable of factoring these costs into their competitive prices, particularly in light of the unrefuted evidence that NITS costs in PECO’s service territory have not changed for several years, and therefore cannot be contributing to any material risk premium in EGS offers.  PECO R. Exc. at 9-11.</w:t>
      </w:r>
    </w:p>
    <w:p w:rsidR="00D7062D" w:rsidRDefault="00D7062D" w:rsidP="00D26D41">
      <w:pPr>
        <w:ind w:firstLine="1440"/>
        <w:rPr>
          <w:rFonts w:ascii="Times New Roman" w:hAnsi="Times New Roman"/>
          <w:sz w:val="26"/>
          <w:szCs w:val="26"/>
        </w:rPr>
      </w:pPr>
    </w:p>
    <w:p w:rsidR="00E30A7D" w:rsidRDefault="00E30A7D" w:rsidP="00D26D41">
      <w:pPr>
        <w:ind w:firstLine="1440"/>
        <w:rPr>
          <w:rFonts w:ascii="Times New Roman" w:hAnsi="Times New Roman"/>
          <w:b/>
          <w:sz w:val="26"/>
          <w:szCs w:val="26"/>
        </w:rPr>
      </w:pPr>
      <w:r w:rsidRPr="00C8395A">
        <w:rPr>
          <w:rFonts w:ascii="Times New Roman" w:hAnsi="Times New Roman"/>
          <w:sz w:val="26"/>
          <w:szCs w:val="26"/>
        </w:rPr>
        <w:t xml:space="preserve">In its Replies to Exceptions, PAIEUG first states that the ALJ appropriately determined that NITS charges should not be collected via any non-bypassable rider.  PAIEUG asserts that RESA’s arguments with respect to the collection of NITS are wholly unsupported by the record and distort the exclusion of these costs from the Partial Settlement filed in this proceeding.  PAIEUG claims that RESA has failed to satisfy its burden to show that NITS are a volatile cost warranting collection via a non-bypassable rider, as recognized by </w:t>
      </w:r>
      <w:r w:rsidR="00E6292D">
        <w:rPr>
          <w:rFonts w:ascii="Times New Roman" w:hAnsi="Times New Roman"/>
          <w:sz w:val="26"/>
          <w:szCs w:val="26"/>
        </w:rPr>
        <w:t>the adverse Commission precedent</w:t>
      </w:r>
      <w:r w:rsidRPr="00C8395A">
        <w:rPr>
          <w:rFonts w:ascii="Times New Roman" w:hAnsi="Times New Roman"/>
          <w:sz w:val="26"/>
          <w:szCs w:val="26"/>
        </w:rPr>
        <w:t xml:space="preserve"> associated with a similar proposal by RESA presented to and rejected by the Commission only months ago in the FirstEnergy DSP proceeding.  Additionally, PAIEUG maintains that the proposed non-bypassable rider would restrict retail customers’ freedom of contract and impose the potential for double collection on Large C&amp;I customers.  PAIEUG opines that NITS costs are “transmission” costs, which are generally predictable and have not changed in PECO’s service territory for several years.  PAIEUG R. Exc. at 3-7.</w:t>
      </w:r>
    </w:p>
    <w:p w:rsidR="005F46CC" w:rsidRDefault="005F46CC" w:rsidP="00D26D41">
      <w:pPr>
        <w:rPr>
          <w:rFonts w:ascii="Times New Roman" w:hAnsi="Times New Roman"/>
          <w:b/>
          <w:sz w:val="26"/>
          <w:szCs w:val="26"/>
        </w:rPr>
      </w:pPr>
    </w:p>
    <w:p w:rsidR="005F46CC" w:rsidRDefault="005F46CC" w:rsidP="00D26D41">
      <w:pP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t>d.</w:t>
      </w:r>
      <w:r>
        <w:rPr>
          <w:rFonts w:ascii="Times New Roman" w:hAnsi="Times New Roman"/>
          <w:b/>
          <w:sz w:val="26"/>
          <w:szCs w:val="26"/>
        </w:rPr>
        <w:tab/>
        <w:t>Disposition</w:t>
      </w:r>
    </w:p>
    <w:p w:rsidR="00307F29" w:rsidRDefault="00307F29" w:rsidP="00D26D41">
      <w:pPr>
        <w:rPr>
          <w:rFonts w:ascii="Times New Roman" w:hAnsi="Times New Roman"/>
          <w:b/>
          <w:sz w:val="26"/>
          <w:szCs w:val="26"/>
        </w:rPr>
      </w:pPr>
    </w:p>
    <w:p w:rsidR="00307F29" w:rsidRPr="00F10027" w:rsidRDefault="00F10027" w:rsidP="00D26D41">
      <w:pPr>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sz w:val="26"/>
          <w:szCs w:val="26"/>
        </w:rPr>
        <w:t>Upon our consideration of the record evidence, as well as</w:t>
      </w:r>
      <w:r w:rsidR="00E6292D">
        <w:rPr>
          <w:rFonts w:ascii="Times New Roman" w:hAnsi="Times New Roman"/>
          <w:sz w:val="26"/>
          <w:szCs w:val="26"/>
        </w:rPr>
        <w:t xml:space="preserve"> the Exceptions and the Replies</w:t>
      </w:r>
      <w:r>
        <w:rPr>
          <w:rFonts w:ascii="Times New Roman" w:hAnsi="Times New Roman"/>
          <w:sz w:val="26"/>
          <w:szCs w:val="26"/>
        </w:rPr>
        <w:t xml:space="preserve"> thereto, we are persuaded by the arguments proffered by PECO and </w:t>
      </w:r>
      <w:r w:rsidR="00541348">
        <w:rPr>
          <w:rFonts w:ascii="Times New Roman" w:hAnsi="Times New Roman"/>
          <w:sz w:val="26"/>
          <w:szCs w:val="26"/>
        </w:rPr>
        <w:t>PAIEUG that, consistent with our recent determination in the DSP III proceeding of the FirstEnergy Companies, NITS related costs should not be collected with</w:t>
      </w:r>
      <w:r w:rsidR="00324134">
        <w:rPr>
          <w:rFonts w:ascii="Times New Roman" w:hAnsi="Times New Roman"/>
          <w:sz w:val="26"/>
          <w:szCs w:val="26"/>
        </w:rPr>
        <w:t>in</w:t>
      </w:r>
      <w:r w:rsidR="00541348">
        <w:rPr>
          <w:rFonts w:ascii="Times New Roman" w:hAnsi="Times New Roman"/>
          <w:sz w:val="26"/>
          <w:szCs w:val="26"/>
        </w:rPr>
        <w:t xml:space="preserve"> the Company’s non-bypassable rider mechanism.  We conclude that </w:t>
      </w:r>
      <w:r w:rsidR="00D25667">
        <w:rPr>
          <w:rFonts w:ascii="Times New Roman" w:hAnsi="Times New Roman"/>
          <w:sz w:val="26"/>
          <w:szCs w:val="26"/>
        </w:rPr>
        <w:t xml:space="preserve">RESA has failed to provide sufficient evidence that PECO’s NITS costs are </w:t>
      </w:r>
      <w:r w:rsidR="0070665C">
        <w:rPr>
          <w:rFonts w:ascii="Times New Roman" w:hAnsi="Times New Roman"/>
          <w:sz w:val="26"/>
          <w:szCs w:val="26"/>
        </w:rPr>
        <w:t xml:space="preserve">of </w:t>
      </w:r>
      <w:r w:rsidR="00324134">
        <w:rPr>
          <w:rFonts w:ascii="Times New Roman" w:hAnsi="Times New Roman"/>
          <w:sz w:val="26"/>
          <w:szCs w:val="26"/>
        </w:rPr>
        <w:t xml:space="preserve">such </w:t>
      </w:r>
      <w:r w:rsidR="0070665C">
        <w:rPr>
          <w:rFonts w:ascii="Times New Roman" w:hAnsi="Times New Roman"/>
          <w:sz w:val="26"/>
          <w:szCs w:val="26"/>
        </w:rPr>
        <w:t xml:space="preserve">a </w:t>
      </w:r>
      <w:r w:rsidR="00D25667">
        <w:rPr>
          <w:rFonts w:ascii="Times New Roman" w:hAnsi="Times New Roman"/>
          <w:sz w:val="26"/>
          <w:szCs w:val="26"/>
        </w:rPr>
        <w:t>volatile</w:t>
      </w:r>
      <w:r w:rsidR="0070665C">
        <w:rPr>
          <w:rFonts w:ascii="Times New Roman" w:hAnsi="Times New Roman"/>
          <w:sz w:val="26"/>
          <w:szCs w:val="26"/>
        </w:rPr>
        <w:t xml:space="preserve"> nature </w:t>
      </w:r>
      <w:r w:rsidR="003B5973">
        <w:rPr>
          <w:rFonts w:ascii="Times New Roman" w:hAnsi="Times New Roman"/>
          <w:sz w:val="26"/>
          <w:szCs w:val="26"/>
        </w:rPr>
        <w:t xml:space="preserve">in PECO’s service territory </w:t>
      </w:r>
      <w:r w:rsidR="0070665C">
        <w:rPr>
          <w:rFonts w:ascii="Times New Roman" w:hAnsi="Times New Roman"/>
          <w:sz w:val="26"/>
          <w:szCs w:val="26"/>
        </w:rPr>
        <w:t xml:space="preserve">that </w:t>
      </w:r>
      <w:r w:rsidR="00E6292D">
        <w:rPr>
          <w:rFonts w:ascii="Times New Roman" w:hAnsi="Times New Roman"/>
          <w:sz w:val="26"/>
          <w:szCs w:val="26"/>
        </w:rPr>
        <w:t xml:space="preserve">it </w:t>
      </w:r>
      <w:r w:rsidR="0070665C">
        <w:rPr>
          <w:rFonts w:ascii="Times New Roman" w:hAnsi="Times New Roman"/>
          <w:sz w:val="26"/>
          <w:szCs w:val="26"/>
        </w:rPr>
        <w:t>would render them unpredictable and difficult for the EGSs to hedge.</w:t>
      </w:r>
      <w:r w:rsidR="00324134">
        <w:rPr>
          <w:rFonts w:ascii="Times New Roman" w:hAnsi="Times New Roman"/>
          <w:sz w:val="26"/>
          <w:szCs w:val="26"/>
        </w:rPr>
        <w:t xml:space="preserve">  Additionally, we are in agreement with the ALJ that RESA has failed to explain how its alternative approach would be implemented</w:t>
      </w:r>
      <w:r w:rsidR="003B5973">
        <w:rPr>
          <w:rFonts w:ascii="Times New Roman" w:hAnsi="Times New Roman"/>
          <w:sz w:val="26"/>
          <w:szCs w:val="26"/>
        </w:rPr>
        <w:t xml:space="preserve"> or how it would be</w:t>
      </w:r>
      <w:r w:rsidR="00324134">
        <w:rPr>
          <w:rFonts w:ascii="Times New Roman" w:hAnsi="Times New Roman"/>
          <w:sz w:val="26"/>
          <w:szCs w:val="26"/>
        </w:rPr>
        <w:t xml:space="preserve"> </w:t>
      </w:r>
      <w:r w:rsidR="003B5973">
        <w:rPr>
          <w:rFonts w:ascii="Times New Roman" w:hAnsi="Times New Roman"/>
          <w:sz w:val="26"/>
          <w:szCs w:val="26"/>
        </w:rPr>
        <w:t xml:space="preserve">preferable to PECO’s proposal.  As such, we shall deny the Exceptions of RESA and adopt the ALJ’s recommendation that NITS charges be excluded from PECO’s non-bypassable rider.   </w:t>
      </w:r>
    </w:p>
    <w:p w:rsidR="00B3226F" w:rsidRPr="00C8395A" w:rsidRDefault="00B3226F" w:rsidP="00D26D41">
      <w:pPr>
        <w:rPr>
          <w:rFonts w:ascii="Times New Roman" w:hAnsi="Times New Roman"/>
          <w:b/>
          <w:sz w:val="26"/>
          <w:szCs w:val="26"/>
        </w:rPr>
      </w:pPr>
    </w:p>
    <w:p w:rsidR="00B3226F" w:rsidRDefault="00B3226F" w:rsidP="00D26D41">
      <w:pPr>
        <w:rPr>
          <w:rFonts w:ascii="Times New Roman" w:hAnsi="Times New Roman"/>
          <w:b/>
          <w:sz w:val="26"/>
          <w:szCs w:val="26"/>
        </w:rPr>
      </w:pPr>
      <w:r w:rsidRPr="00C8395A">
        <w:rPr>
          <w:rFonts w:ascii="Times New Roman" w:hAnsi="Times New Roman"/>
          <w:b/>
          <w:sz w:val="26"/>
          <w:szCs w:val="26"/>
        </w:rPr>
        <w:tab/>
      </w:r>
      <w:r w:rsidR="005F46CC">
        <w:rPr>
          <w:rFonts w:ascii="Times New Roman" w:hAnsi="Times New Roman"/>
          <w:b/>
          <w:sz w:val="26"/>
          <w:szCs w:val="26"/>
        </w:rPr>
        <w:t>3</w:t>
      </w:r>
      <w:r w:rsidRPr="00C8395A">
        <w:rPr>
          <w:rFonts w:ascii="Times New Roman" w:hAnsi="Times New Roman"/>
          <w:b/>
          <w:sz w:val="26"/>
          <w:szCs w:val="26"/>
        </w:rPr>
        <w:t>.</w:t>
      </w:r>
      <w:r w:rsidRPr="00C8395A">
        <w:rPr>
          <w:rFonts w:ascii="Times New Roman" w:hAnsi="Times New Roman"/>
          <w:b/>
          <w:sz w:val="26"/>
          <w:szCs w:val="26"/>
        </w:rPr>
        <w:tab/>
        <w:t>Large C&amp;I Customer Carve-Out</w:t>
      </w:r>
    </w:p>
    <w:p w:rsidR="005F46CC" w:rsidRDefault="005F46CC" w:rsidP="00D26D41">
      <w:pPr>
        <w:rPr>
          <w:rFonts w:ascii="Times New Roman" w:hAnsi="Times New Roman"/>
          <w:b/>
          <w:sz w:val="26"/>
          <w:szCs w:val="26"/>
        </w:rPr>
      </w:pPr>
    </w:p>
    <w:p w:rsidR="005F46CC" w:rsidRDefault="005F46CC" w:rsidP="00D26D41">
      <w:pP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t>a.</w:t>
      </w:r>
      <w:r>
        <w:rPr>
          <w:rFonts w:ascii="Times New Roman" w:hAnsi="Times New Roman"/>
          <w:b/>
          <w:sz w:val="26"/>
          <w:szCs w:val="26"/>
        </w:rPr>
        <w:tab/>
        <w:t>Positions of the Parties</w:t>
      </w:r>
    </w:p>
    <w:p w:rsidR="00F55D32" w:rsidRDefault="00F55D32" w:rsidP="00D26D41">
      <w:pPr>
        <w:rPr>
          <w:rFonts w:ascii="Times New Roman" w:hAnsi="Times New Roman"/>
          <w:b/>
          <w:sz w:val="26"/>
          <w:szCs w:val="26"/>
        </w:rPr>
      </w:pPr>
    </w:p>
    <w:p w:rsidR="00F55D32" w:rsidRDefault="00F55D32" w:rsidP="00D26D41">
      <w:pPr>
        <w:pStyle w:val="BodyText2"/>
        <w:spacing w:after="0" w:line="360" w:lineRule="auto"/>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Pr="00C8395A">
        <w:rPr>
          <w:rFonts w:ascii="Times New Roman" w:hAnsi="Times New Roman"/>
          <w:sz w:val="26"/>
          <w:szCs w:val="26"/>
        </w:rPr>
        <w:t>PAIEUG objected</w:t>
      </w:r>
      <w:r>
        <w:rPr>
          <w:rFonts w:ascii="Times New Roman" w:hAnsi="Times New Roman"/>
          <w:sz w:val="26"/>
          <w:szCs w:val="26"/>
        </w:rPr>
        <w:t xml:space="preserve"> to PECO’s and RESA’s proposed non-bypassable transmission service charge</w:t>
      </w:r>
      <w:r w:rsidRPr="00C8395A">
        <w:rPr>
          <w:rFonts w:ascii="Times New Roman" w:hAnsi="Times New Roman"/>
          <w:sz w:val="26"/>
          <w:szCs w:val="26"/>
        </w:rPr>
        <w:t xml:space="preserve"> because it could lead to a double collection of costs.  PAIEUG R.B. at 18.  PAIEUG contended that Large C&amp;I customers are more intimately involved in negotiating their contract terms to include various pass-through and fixed price components based on their individual budgetary concerns.  PAIEUG M.B. at</w:t>
      </w:r>
      <w:r w:rsidR="00762AF3">
        <w:rPr>
          <w:rFonts w:ascii="Times New Roman" w:hAnsi="Times New Roman"/>
          <w:sz w:val="26"/>
          <w:szCs w:val="26"/>
        </w:rPr>
        <w:t> </w:t>
      </w:r>
      <w:r w:rsidRPr="00C8395A">
        <w:rPr>
          <w:rFonts w:ascii="Times New Roman" w:hAnsi="Times New Roman"/>
          <w:sz w:val="26"/>
          <w:szCs w:val="26"/>
        </w:rPr>
        <w:t>22, 27</w:t>
      </w:r>
      <w:r w:rsidR="00762AF3">
        <w:rPr>
          <w:rFonts w:ascii="Times New Roman" w:hAnsi="Times New Roman"/>
          <w:sz w:val="26"/>
          <w:szCs w:val="26"/>
        </w:rPr>
        <w:noBreakHyphen/>
      </w:r>
      <w:r w:rsidRPr="00C8395A">
        <w:rPr>
          <w:rFonts w:ascii="Times New Roman" w:hAnsi="Times New Roman"/>
          <w:sz w:val="26"/>
          <w:szCs w:val="26"/>
        </w:rPr>
        <w:t>28, PAIEUG R.B.</w:t>
      </w:r>
      <w:r w:rsidR="00762AF3">
        <w:rPr>
          <w:rFonts w:ascii="Times New Roman" w:hAnsi="Times New Roman"/>
          <w:sz w:val="26"/>
          <w:szCs w:val="26"/>
        </w:rPr>
        <w:t> </w:t>
      </w:r>
      <w:r w:rsidRPr="00C8395A">
        <w:rPr>
          <w:rFonts w:ascii="Times New Roman" w:hAnsi="Times New Roman"/>
          <w:sz w:val="26"/>
          <w:szCs w:val="26"/>
        </w:rPr>
        <w:t>at 21, Noble M.B. at</w:t>
      </w:r>
      <w:r w:rsidR="00762AF3">
        <w:rPr>
          <w:rFonts w:ascii="Times New Roman" w:hAnsi="Times New Roman"/>
          <w:sz w:val="26"/>
          <w:szCs w:val="26"/>
        </w:rPr>
        <w:t> </w:t>
      </w:r>
      <w:r w:rsidRPr="00C8395A">
        <w:rPr>
          <w:rFonts w:ascii="Times New Roman" w:hAnsi="Times New Roman"/>
          <w:sz w:val="26"/>
          <w:szCs w:val="26"/>
        </w:rPr>
        <w:t>3.  Therefore, if the Commission approves a non-bypassable recovery of any transmission or transmission-related charges, PAIEUG requested that</w:t>
      </w:r>
      <w:r>
        <w:rPr>
          <w:rFonts w:ascii="Times New Roman" w:hAnsi="Times New Roman"/>
          <w:sz w:val="26"/>
          <w:szCs w:val="26"/>
        </w:rPr>
        <w:t xml:space="preserve"> the Commission approve a carve-</w:t>
      </w:r>
      <w:r w:rsidRPr="00C8395A">
        <w:rPr>
          <w:rFonts w:ascii="Times New Roman" w:hAnsi="Times New Roman"/>
          <w:sz w:val="26"/>
          <w:szCs w:val="26"/>
        </w:rPr>
        <w:t>out for Large C&amp;I customers to allow them to continue to remit transmission and transmission-related charges to their EGSs.  PAIEUG R.B. at 21.</w:t>
      </w:r>
    </w:p>
    <w:p w:rsidR="00F55D32" w:rsidRDefault="00F55D32" w:rsidP="00D26D41">
      <w:pPr>
        <w:pStyle w:val="BodyText2"/>
        <w:spacing w:after="0" w:line="360" w:lineRule="auto"/>
        <w:rPr>
          <w:rFonts w:ascii="Times New Roman" w:hAnsi="Times New Roman"/>
          <w:sz w:val="26"/>
          <w:szCs w:val="26"/>
        </w:rPr>
      </w:pPr>
    </w:p>
    <w:p w:rsidR="00F55D32" w:rsidRDefault="00F55D32" w:rsidP="00D26D41">
      <w:pPr>
        <w:pStyle w:val="BodyText2"/>
        <w:spacing w:after="0" w:line="360" w:lineRule="auto"/>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b.</w:t>
      </w:r>
      <w:r>
        <w:rPr>
          <w:rFonts w:ascii="Times New Roman" w:hAnsi="Times New Roman"/>
          <w:b/>
          <w:sz w:val="26"/>
          <w:szCs w:val="26"/>
        </w:rPr>
        <w:tab/>
        <w:t>ALJ’s Recommendation</w:t>
      </w:r>
    </w:p>
    <w:p w:rsidR="00F55D32" w:rsidRDefault="00F55D32" w:rsidP="00D26D41">
      <w:pPr>
        <w:pStyle w:val="BodyText2"/>
        <w:spacing w:after="0" w:line="360" w:lineRule="auto"/>
        <w:rPr>
          <w:rFonts w:ascii="Times New Roman" w:hAnsi="Times New Roman"/>
          <w:b/>
          <w:sz w:val="26"/>
          <w:szCs w:val="26"/>
        </w:rPr>
      </w:pPr>
    </w:p>
    <w:p w:rsidR="00F55D32" w:rsidRPr="00C8395A" w:rsidRDefault="00F55D32" w:rsidP="00D26D41">
      <w:pPr>
        <w:ind w:firstLine="1440"/>
        <w:rPr>
          <w:rFonts w:ascii="Times New Roman" w:hAnsi="Times New Roman"/>
          <w:sz w:val="26"/>
          <w:szCs w:val="26"/>
        </w:rPr>
      </w:pPr>
      <w:r>
        <w:rPr>
          <w:rFonts w:ascii="Times New Roman" w:hAnsi="Times New Roman"/>
          <w:sz w:val="26"/>
          <w:szCs w:val="26"/>
        </w:rPr>
        <w:t>T</w:t>
      </w:r>
      <w:r w:rsidRPr="00C8395A">
        <w:rPr>
          <w:rFonts w:ascii="Times New Roman" w:hAnsi="Times New Roman"/>
          <w:sz w:val="26"/>
          <w:szCs w:val="26"/>
        </w:rPr>
        <w:t>he ALJ found that PAIEUG made a viable a</w:t>
      </w:r>
      <w:r w:rsidR="00E6292D">
        <w:rPr>
          <w:rFonts w:ascii="Times New Roman" w:hAnsi="Times New Roman"/>
          <w:sz w:val="26"/>
          <w:szCs w:val="26"/>
        </w:rPr>
        <w:t>rgument about the differences between</w:t>
      </w:r>
      <w:r w:rsidRPr="00C8395A">
        <w:rPr>
          <w:rFonts w:ascii="Times New Roman" w:hAnsi="Times New Roman"/>
          <w:sz w:val="26"/>
          <w:szCs w:val="26"/>
        </w:rPr>
        <w:t xml:space="preserve"> Large C&amp;I customers and other customers in negotiating contracts for service.  Therefore, the ALJ recommended that the Commission appr</w:t>
      </w:r>
      <w:r>
        <w:rPr>
          <w:rFonts w:ascii="Times New Roman" w:hAnsi="Times New Roman"/>
          <w:sz w:val="26"/>
          <w:szCs w:val="26"/>
        </w:rPr>
        <w:t>ove a carve-</w:t>
      </w:r>
      <w:r w:rsidRPr="00C8395A">
        <w:rPr>
          <w:rFonts w:ascii="Times New Roman" w:hAnsi="Times New Roman"/>
          <w:sz w:val="26"/>
          <w:szCs w:val="26"/>
        </w:rPr>
        <w:t xml:space="preserve">out for Large C&amp;I customers to allow them to continue to remit transmission and transmission-related charges to their EGSs.  R.D. at 51. </w:t>
      </w:r>
    </w:p>
    <w:p w:rsidR="00F55D32" w:rsidRPr="00F55D32" w:rsidRDefault="00F55D32" w:rsidP="00D26D41">
      <w:pPr>
        <w:pStyle w:val="BodyText2"/>
        <w:spacing w:after="0" w:line="360" w:lineRule="auto"/>
        <w:rPr>
          <w:rFonts w:ascii="Times New Roman" w:hAnsi="Times New Roman"/>
          <w:b/>
          <w:sz w:val="26"/>
          <w:szCs w:val="26"/>
        </w:rPr>
      </w:pPr>
    </w:p>
    <w:p w:rsidR="00F55D32" w:rsidRPr="00C8395A" w:rsidRDefault="00F55D32" w:rsidP="00D26D41">
      <w:pP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t>c.</w:t>
      </w:r>
      <w:r>
        <w:rPr>
          <w:rFonts w:ascii="Times New Roman" w:hAnsi="Times New Roman"/>
          <w:b/>
          <w:sz w:val="26"/>
          <w:szCs w:val="26"/>
        </w:rPr>
        <w:tab/>
        <w:t>Exceptions and Replies</w:t>
      </w:r>
    </w:p>
    <w:p w:rsidR="00C41D86" w:rsidRPr="00C8395A" w:rsidRDefault="00C41D86" w:rsidP="00D26D41">
      <w:pPr>
        <w:rPr>
          <w:rFonts w:ascii="Times New Roman" w:hAnsi="Times New Roman"/>
          <w:b/>
          <w:sz w:val="26"/>
          <w:szCs w:val="26"/>
        </w:rPr>
      </w:pPr>
    </w:p>
    <w:p w:rsidR="00011009" w:rsidRPr="00C8395A" w:rsidRDefault="00C41D86" w:rsidP="00D26D41">
      <w:pPr>
        <w:rPr>
          <w:rFonts w:ascii="Times New Roman" w:hAnsi="Times New Roman"/>
          <w:sz w:val="26"/>
          <w:szCs w:val="26"/>
        </w:rPr>
      </w:pPr>
      <w:r w:rsidRPr="00C8395A">
        <w:rPr>
          <w:rFonts w:ascii="Times New Roman" w:hAnsi="Times New Roman"/>
          <w:b/>
          <w:sz w:val="26"/>
          <w:szCs w:val="26"/>
        </w:rPr>
        <w:tab/>
      </w:r>
      <w:r w:rsidRPr="00C8395A">
        <w:rPr>
          <w:rFonts w:ascii="Times New Roman" w:hAnsi="Times New Roman"/>
          <w:b/>
          <w:sz w:val="26"/>
          <w:szCs w:val="26"/>
        </w:rPr>
        <w:tab/>
      </w:r>
      <w:r w:rsidR="00424926" w:rsidRPr="00C8395A">
        <w:rPr>
          <w:rFonts w:ascii="Times New Roman" w:hAnsi="Times New Roman"/>
          <w:sz w:val="26"/>
          <w:szCs w:val="26"/>
        </w:rPr>
        <w:t>In its Exceptions, PECO objected to the ALJ’s recommendation that the Commission should carve out Large C&amp;I customers from PECO’s non-bypassable TSC.  PECO avers that Large C&amp;I customers should not be exempt from the proposed non-bypassable TSC as such a carve-out will lead to the incurrence of additional, unquantified administrative costs for billing system changes.  PECO further states that PAIEUG has not demonstrated that the alleged differences in characteristics between customer classes provide a b</w:t>
      </w:r>
      <w:r w:rsidR="00B3226F" w:rsidRPr="00C8395A">
        <w:rPr>
          <w:rFonts w:ascii="Times New Roman" w:hAnsi="Times New Roman"/>
          <w:sz w:val="26"/>
          <w:szCs w:val="26"/>
        </w:rPr>
        <w:t>asis for special treatment for L</w:t>
      </w:r>
      <w:r w:rsidR="00424926" w:rsidRPr="00C8395A">
        <w:rPr>
          <w:rFonts w:ascii="Times New Roman" w:hAnsi="Times New Roman"/>
          <w:sz w:val="26"/>
          <w:szCs w:val="26"/>
        </w:rPr>
        <w:t>arge C&amp;I customers with respect to the allocation of PJM Transmission Charges.  According to PECO, PAIEUG’</w:t>
      </w:r>
      <w:r w:rsidR="003E372D" w:rsidRPr="00C8395A">
        <w:rPr>
          <w:rFonts w:ascii="Times New Roman" w:hAnsi="Times New Roman"/>
          <w:sz w:val="26"/>
          <w:szCs w:val="26"/>
        </w:rPr>
        <w:t>s contention that L</w:t>
      </w:r>
      <w:r w:rsidR="00424926" w:rsidRPr="00C8395A">
        <w:rPr>
          <w:rFonts w:ascii="Times New Roman" w:hAnsi="Times New Roman"/>
          <w:sz w:val="26"/>
          <w:szCs w:val="26"/>
        </w:rPr>
        <w:t>arge C&amp;I customers will face a risk of “double collection” of PJM transmission charges, once by PECO through the proposed TSC and again by E</w:t>
      </w:r>
      <w:r w:rsidR="00CC2BF7" w:rsidRPr="00C8395A">
        <w:rPr>
          <w:rFonts w:ascii="Times New Roman" w:hAnsi="Times New Roman"/>
          <w:sz w:val="26"/>
          <w:szCs w:val="26"/>
        </w:rPr>
        <w:t>GSs under their contracts with L</w:t>
      </w:r>
      <w:r w:rsidR="00424926" w:rsidRPr="00C8395A">
        <w:rPr>
          <w:rFonts w:ascii="Times New Roman" w:hAnsi="Times New Roman"/>
          <w:sz w:val="26"/>
          <w:szCs w:val="26"/>
        </w:rPr>
        <w:t xml:space="preserve">arge C&amp;I customers, does not support the ALJ’s recommendation. </w:t>
      </w:r>
      <w:r w:rsidR="003E372D" w:rsidRPr="00C8395A">
        <w:rPr>
          <w:rFonts w:ascii="Times New Roman" w:hAnsi="Times New Roman"/>
          <w:sz w:val="26"/>
          <w:szCs w:val="26"/>
        </w:rPr>
        <w:t xml:space="preserve"> PECO claims that PAIEUG did not </w:t>
      </w:r>
      <w:r w:rsidR="00B3226F" w:rsidRPr="00C8395A">
        <w:rPr>
          <w:rFonts w:ascii="Times New Roman" w:hAnsi="Times New Roman"/>
          <w:sz w:val="26"/>
          <w:szCs w:val="26"/>
        </w:rPr>
        <w:t>present any evidence of a PECO L</w:t>
      </w:r>
      <w:r w:rsidR="003E372D" w:rsidRPr="00C8395A">
        <w:rPr>
          <w:rFonts w:ascii="Times New Roman" w:hAnsi="Times New Roman"/>
          <w:sz w:val="26"/>
          <w:szCs w:val="26"/>
        </w:rPr>
        <w:t>arge C&amp;I customer actually facing the dilemma of a double collection of the PJM Transmission Charges under EGS contracts extending beyond June 1, 2015.  PECO Exc. at 3-5.</w:t>
      </w:r>
    </w:p>
    <w:p w:rsidR="00B83A17" w:rsidRPr="00C8395A" w:rsidRDefault="00B83A17" w:rsidP="00D26D41">
      <w:pPr>
        <w:rPr>
          <w:rFonts w:ascii="Times New Roman" w:hAnsi="Times New Roman"/>
          <w:sz w:val="26"/>
          <w:szCs w:val="26"/>
        </w:rPr>
      </w:pPr>
    </w:p>
    <w:p w:rsidR="00B83A17" w:rsidRPr="00C8395A" w:rsidRDefault="00B83A17" w:rsidP="00D26D41">
      <w:pPr>
        <w:rPr>
          <w:rFonts w:ascii="Times New Roman" w:hAnsi="Times New Roman"/>
          <w:sz w:val="26"/>
          <w:szCs w:val="26"/>
        </w:rPr>
      </w:pPr>
      <w:r w:rsidRPr="00C8395A">
        <w:rPr>
          <w:rFonts w:ascii="Times New Roman" w:hAnsi="Times New Roman"/>
          <w:sz w:val="26"/>
          <w:szCs w:val="26"/>
        </w:rPr>
        <w:tab/>
      </w:r>
      <w:r w:rsidRPr="00C8395A">
        <w:rPr>
          <w:rFonts w:ascii="Times New Roman" w:hAnsi="Times New Roman"/>
          <w:sz w:val="26"/>
          <w:szCs w:val="26"/>
        </w:rPr>
        <w:tab/>
      </w:r>
      <w:r w:rsidR="007507BA" w:rsidRPr="00C8395A">
        <w:rPr>
          <w:rFonts w:ascii="Times New Roman" w:hAnsi="Times New Roman"/>
          <w:sz w:val="26"/>
          <w:szCs w:val="26"/>
        </w:rPr>
        <w:t xml:space="preserve">Next, PECO asserts that contrary to PAIEUG’s assertions, the </w:t>
      </w:r>
      <w:r w:rsidR="007507BA" w:rsidRPr="00C8395A">
        <w:rPr>
          <w:rFonts w:ascii="Times New Roman" w:hAnsi="Times New Roman"/>
          <w:i/>
          <w:sz w:val="26"/>
          <w:szCs w:val="26"/>
        </w:rPr>
        <w:t>FirstEnergy DSP III Order</w:t>
      </w:r>
      <w:r w:rsidR="007507BA" w:rsidRPr="00C8395A">
        <w:rPr>
          <w:rFonts w:ascii="Times New Roman" w:hAnsi="Times New Roman"/>
          <w:sz w:val="26"/>
          <w:szCs w:val="26"/>
        </w:rPr>
        <w:t xml:space="preserve"> </w:t>
      </w:r>
      <w:r w:rsidR="000C4CE0" w:rsidRPr="00C8395A">
        <w:rPr>
          <w:rFonts w:ascii="Times New Roman" w:hAnsi="Times New Roman"/>
          <w:sz w:val="26"/>
          <w:szCs w:val="26"/>
        </w:rPr>
        <w:t>does not support adoption of a L</w:t>
      </w:r>
      <w:r w:rsidR="007507BA" w:rsidRPr="00C8395A">
        <w:rPr>
          <w:rFonts w:ascii="Times New Roman" w:hAnsi="Times New Roman"/>
          <w:sz w:val="26"/>
          <w:szCs w:val="26"/>
        </w:rPr>
        <w:t>arge C&amp;I customer carve out.  According to PECO, in that order the Commission recognized that there was “some merit” in the alleged concerns of industrial customers if the Commission approved a revised cost collect</w:t>
      </w:r>
      <w:r w:rsidR="001733AB">
        <w:rPr>
          <w:rFonts w:ascii="Times New Roman" w:hAnsi="Times New Roman"/>
          <w:sz w:val="26"/>
          <w:szCs w:val="26"/>
        </w:rPr>
        <w:t xml:space="preserve">ion methodology for PJM charges.  However, </w:t>
      </w:r>
      <w:r w:rsidR="007507BA" w:rsidRPr="00C8395A">
        <w:rPr>
          <w:rFonts w:ascii="Times New Roman" w:hAnsi="Times New Roman"/>
          <w:sz w:val="26"/>
          <w:szCs w:val="26"/>
        </w:rPr>
        <w:t>the Commission’s observation was limited to the treatment of</w:t>
      </w:r>
      <w:r w:rsidR="000C4CE0" w:rsidRPr="00C8395A">
        <w:rPr>
          <w:rFonts w:ascii="Times New Roman" w:hAnsi="Times New Roman"/>
          <w:sz w:val="26"/>
          <w:szCs w:val="26"/>
        </w:rPr>
        <w:t xml:space="preserve"> N</w:t>
      </w:r>
      <w:r w:rsidR="007507BA" w:rsidRPr="00C8395A">
        <w:rPr>
          <w:rFonts w:ascii="Times New Roman" w:hAnsi="Times New Roman"/>
          <w:sz w:val="26"/>
          <w:szCs w:val="26"/>
        </w:rPr>
        <w:t xml:space="preserve">ITS costs, which are specifically excluded under the </w:t>
      </w:r>
      <w:r w:rsidR="001733AB">
        <w:rPr>
          <w:rFonts w:ascii="Times New Roman" w:hAnsi="Times New Roman"/>
          <w:sz w:val="26"/>
          <w:szCs w:val="26"/>
        </w:rPr>
        <w:t>Partial S</w:t>
      </w:r>
      <w:r w:rsidR="007507BA" w:rsidRPr="00C8395A">
        <w:rPr>
          <w:rFonts w:ascii="Times New Roman" w:hAnsi="Times New Roman"/>
          <w:sz w:val="26"/>
          <w:szCs w:val="26"/>
        </w:rPr>
        <w:t>ettlement from any non-bypassable TSC implemented by PECO at the direction of the Commission.  PECO Exc. at 6.</w:t>
      </w:r>
    </w:p>
    <w:p w:rsidR="007507BA" w:rsidRPr="00C8395A" w:rsidRDefault="007507BA" w:rsidP="00D26D41">
      <w:pPr>
        <w:rPr>
          <w:rFonts w:ascii="Times New Roman" w:hAnsi="Times New Roman"/>
          <w:sz w:val="26"/>
          <w:szCs w:val="26"/>
        </w:rPr>
      </w:pPr>
    </w:p>
    <w:p w:rsidR="00DE361B" w:rsidRPr="00C8395A" w:rsidRDefault="007507BA" w:rsidP="00D26D41">
      <w:pPr>
        <w:rPr>
          <w:rFonts w:ascii="Times New Roman" w:hAnsi="Times New Roman"/>
          <w:sz w:val="26"/>
          <w:szCs w:val="26"/>
        </w:rPr>
      </w:pPr>
      <w:r w:rsidRPr="00C8395A">
        <w:rPr>
          <w:rFonts w:ascii="Times New Roman" w:hAnsi="Times New Roman"/>
          <w:sz w:val="26"/>
          <w:szCs w:val="26"/>
        </w:rPr>
        <w:tab/>
      </w:r>
      <w:r w:rsidRPr="00C8395A">
        <w:rPr>
          <w:rFonts w:ascii="Times New Roman" w:hAnsi="Times New Roman"/>
          <w:sz w:val="26"/>
          <w:szCs w:val="26"/>
        </w:rPr>
        <w:tab/>
        <w:t>PECO further states that the Company’s current billing systems do not have the capability to exempt the Large C&amp;I procurement class from the Commission-approved non-bypassable TSC without the substantial reprogramming of those systems.  PECO opines that because PAIEUG first propose</w:t>
      </w:r>
      <w:r w:rsidR="00B3226F" w:rsidRPr="00C8395A">
        <w:rPr>
          <w:rFonts w:ascii="Times New Roman" w:hAnsi="Times New Roman"/>
          <w:sz w:val="26"/>
          <w:szCs w:val="26"/>
        </w:rPr>
        <w:t>d its Large C&amp;I customers carve-out in its Main B</w:t>
      </w:r>
      <w:r w:rsidRPr="00C8395A">
        <w:rPr>
          <w:rFonts w:ascii="Times New Roman" w:hAnsi="Times New Roman"/>
          <w:sz w:val="26"/>
          <w:szCs w:val="26"/>
        </w:rPr>
        <w:t>rief, there is no record of the administrative complex</w:t>
      </w:r>
      <w:r w:rsidR="00B3226F" w:rsidRPr="00C8395A">
        <w:rPr>
          <w:rFonts w:ascii="Times New Roman" w:hAnsi="Times New Roman"/>
          <w:sz w:val="26"/>
          <w:szCs w:val="26"/>
        </w:rPr>
        <w:t>ity and costs that such a carve-</w:t>
      </w:r>
      <w:r w:rsidRPr="00C8395A">
        <w:rPr>
          <w:rFonts w:ascii="Times New Roman" w:hAnsi="Times New Roman"/>
          <w:sz w:val="26"/>
          <w:szCs w:val="26"/>
        </w:rPr>
        <w:t>out would entail.  Howev</w:t>
      </w:r>
      <w:r w:rsidR="000C4CE0" w:rsidRPr="00C8395A">
        <w:rPr>
          <w:rFonts w:ascii="Times New Roman" w:hAnsi="Times New Roman"/>
          <w:sz w:val="26"/>
          <w:szCs w:val="26"/>
        </w:rPr>
        <w:t>er, PECO notes that should the C</w:t>
      </w:r>
      <w:r w:rsidRPr="00C8395A">
        <w:rPr>
          <w:rFonts w:ascii="Times New Roman" w:hAnsi="Times New Roman"/>
          <w:sz w:val="26"/>
          <w:szCs w:val="26"/>
        </w:rPr>
        <w:t>ommission approve PAIEUG’s proposal, the Commission should clarify that t</w:t>
      </w:r>
      <w:r w:rsidR="00B3226F" w:rsidRPr="00C8395A">
        <w:rPr>
          <w:rFonts w:ascii="Times New Roman" w:hAnsi="Times New Roman"/>
          <w:sz w:val="26"/>
          <w:szCs w:val="26"/>
        </w:rPr>
        <w:t>he costs to implement the carve-</w:t>
      </w:r>
      <w:r w:rsidRPr="00C8395A">
        <w:rPr>
          <w:rFonts w:ascii="Times New Roman" w:hAnsi="Times New Roman"/>
          <w:sz w:val="26"/>
          <w:szCs w:val="26"/>
        </w:rPr>
        <w:t xml:space="preserve">out will be recovered from all Large C&amp;I customers.  </w:t>
      </w:r>
      <w:r w:rsidR="00DE361B">
        <w:rPr>
          <w:rFonts w:ascii="Times New Roman" w:hAnsi="Times New Roman"/>
          <w:sz w:val="26"/>
          <w:szCs w:val="26"/>
        </w:rPr>
        <w:t>PECO Exc. at 6.</w:t>
      </w:r>
    </w:p>
    <w:p w:rsidR="00661ADB" w:rsidRPr="00C8395A" w:rsidRDefault="00661ADB" w:rsidP="00D26D41">
      <w:pPr>
        <w:rPr>
          <w:rFonts w:ascii="Times New Roman" w:hAnsi="Times New Roman"/>
          <w:sz w:val="26"/>
          <w:szCs w:val="26"/>
        </w:rPr>
      </w:pPr>
    </w:p>
    <w:p w:rsidR="00661ADB" w:rsidRPr="00C8395A" w:rsidRDefault="00661ADB" w:rsidP="00D26D41">
      <w:pPr>
        <w:rPr>
          <w:rFonts w:ascii="Times New Roman" w:hAnsi="Times New Roman"/>
          <w:sz w:val="26"/>
          <w:szCs w:val="26"/>
        </w:rPr>
      </w:pPr>
      <w:r w:rsidRPr="00C8395A">
        <w:rPr>
          <w:rFonts w:ascii="Times New Roman" w:hAnsi="Times New Roman"/>
          <w:sz w:val="26"/>
          <w:szCs w:val="26"/>
        </w:rPr>
        <w:tab/>
      </w:r>
      <w:r w:rsidRPr="00C8395A">
        <w:rPr>
          <w:rFonts w:ascii="Times New Roman" w:hAnsi="Times New Roman"/>
          <w:sz w:val="26"/>
          <w:szCs w:val="26"/>
        </w:rPr>
        <w:tab/>
        <w:t>In its Exception No. 2, RESA claims that the ALJ erred in recommending that PECO should not be required to assume the cost res</w:t>
      </w:r>
      <w:r w:rsidR="002A3073">
        <w:rPr>
          <w:rFonts w:ascii="Times New Roman" w:hAnsi="Times New Roman"/>
          <w:sz w:val="26"/>
          <w:szCs w:val="26"/>
        </w:rPr>
        <w:t>ponsibility for Large C&amp;I</w:t>
      </w:r>
      <w:r w:rsidRPr="00C8395A">
        <w:rPr>
          <w:rFonts w:ascii="Times New Roman" w:hAnsi="Times New Roman"/>
          <w:sz w:val="26"/>
          <w:szCs w:val="26"/>
        </w:rPr>
        <w:t xml:space="preserve"> customers.  </w:t>
      </w:r>
      <w:r w:rsidR="00097304" w:rsidRPr="00C8395A">
        <w:rPr>
          <w:rFonts w:ascii="Times New Roman" w:hAnsi="Times New Roman"/>
          <w:sz w:val="26"/>
          <w:szCs w:val="26"/>
        </w:rPr>
        <w:t>In context, RESA states that the ALJ is recommending that PECO will assume the cost responsibility of all the PJM Cha</w:t>
      </w:r>
      <w:r w:rsidR="00DE361B">
        <w:rPr>
          <w:rFonts w:ascii="Times New Roman" w:hAnsi="Times New Roman"/>
          <w:sz w:val="26"/>
          <w:szCs w:val="26"/>
        </w:rPr>
        <w:t>rges, except NITS, for all non-L</w:t>
      </w:r>
      <w:r w:rsidR="00097304" w:rsidRPr="00C8395A">
        <w:rPr>
          <w:rFonts w:ascii="Times New Roman" w:hAnsi="Times New Roman"/>
          <w:sz w:val="26"/>
          <w:szCs w:val="26"/>
        </w:rPr>
        <w:t>arge C&amp;I customers and recover the costs from those customers through a non-bypassable charge.  However, RESA explains that for Large C&amp;I customers, the status quo will remain so PECO will assume the cost responsibility for wholesale default suppliers only and EGSs will be required to assume it for Large C&amp;I customers.  RESA avers that there are several problems with this recommended approach and urges the Commission to reject it.  RESA Exc. at 10-11.</w:t>
      </w:r>
    </w:p>
    <w:p w:rsidR="00097304" w:rsidRPr="00C8395A" w:rsidRDefault="00097304" w:rsidP="00D26D41">
      <w:pPr>
        <w:rPr>
          <w:rFonts w:ascii="Times New Roman" w:hAnsi="Times New Roman"/>
          <w:sz w:val="26"/>
          <w:szCs w:val="26"/>
        </w:rPr>
      </w:pPr>
    </w:p>
    <w:p w:rsidR="00097304" w:rsidRDefault="00097304" w:rsidP="00D26D41">
      <w:pPr>
        <w:rPr>
          <w:rFonts w:ascii="Times New Roman" w:hAnsi="Times New Roman"/>
          <w:sz w:val="26"/>
          <w:szCs w:val="26"/>
        </w:rPr>
      </w:pPr>
      <w:r w:rsidRPr="00C8395A">
        <w:rPr>
          <w:rFonts w:ascii="Times New Roman" w:hAnsi="Times New Roman"/>
          <w:sz w:val="26"/>
          <w:szCs w:val="26"/>
        </w:rPr>
        <w:tab/>
      </w:r>
      <w:r w:rsidRPr="00C8395A">
        <w:rPr>
          <w:rFonts w:ascii="Times New Roman" w:hAnsi="Times New Roman"/>
          <w:sz w:val="26"/>
          <w:szCs w:val="26"/>
        </w:rPr>
        <w:tab/>
        <w:t>RESA asserts that all customers pay for the PJM Charges regardless of what entity assumes the cost responsibility and this does not change if PECO assumes the cost responsibility for shopping customers.  According to RESA, only the mechanism by which the costs are collected changes, either via a non-bypassable charge or via the retail price.  RESA opines that shifting the responsibility to the EDC to assume the cost responsibility for all load positively impacts customers because it means that customers would not be paying something othe</w:t>
      </w:r>
      <w:r w:rsidR="006267FC" w:rsidRPr="00C8395A">
        <w:rPr>
          <w:rFonts w:ascii="Times New Roman" w:hAnsi="Times New Roman"/>
          <w:sz w:val="26"/>
          <w:szCs w:val="26"/>
        </w:rPr>
        <w:t>r</w:t>
      </w:r>
      <w:r w:rsidRPr="00C8395A">
        <w:rPr>
          <w:rFonts w:ascii="Times New Roman" w:hAnsi="Times New Roman"/>
          <w:sz w:val="26"/>
          <w:szCs w:val="26"/>
        </w:rPr>
        <w:t xml:space="preserve"> than the actual costs for these PJM Charges.  </w:t>
      </w:r>
      <w:r w:rsidR="006267FC" w:rsidRPr="00C8395A">
        <w:rPr>
          <w:rFonts w:ascii="Times New Roman" w:hAnsi="Times New Roman"/>
          <w:sz w:val="26"/>
          <w:szCs w:val="26"/>
        </w:rPr>
        <w:t>RESA states that the ALJ appears to have been persuaded by arguments that Large C&amp;I customers have more significant negotiating power with EGSs and, therefore, can negotiate contracts to address the PJM Charges thereby potentially resulting in mo</w:t>
      </w:r>
      <w:r w:rsidR="00B3226F" w:rsidRPr="00C8395A">
        <w:rPr>
          <w:rFonts w:ascii="Times New Roman" w:hAnsi="Times New Roman"/>
          <w:sz w:val="26"/>
          <w:szCs w:val="26"/>
        </w:rPr>
        <w:t>re favorable contracts for the L</w:t>
      </w:r>
      <w:r w:rsidR="006267FC" w:rsidRPr="00C8395A">
        <w:rPr>
          <w:rFonts w:ascii="Times New Roman" w:hAnsi="Times New Roman"/>
          <w:sz w:val="26"/>
          <w:szCs w:val="26"/>
        </w:rPr>
        <w:t>arge C&amp;I customer.  RESA avers that this argument is flawed as it does not recognize the difference between the market-based energy commodity and the non-market based PJM Charges.  RESA claims that preserving the ability of Large C&amp;I customers to negotiate contracts regarding the market-based energy commodity cost is not the same as n</w:t>
      </w:r>
      <w:r w:rsidR="00B3226F" w:rsidRPr="00C8395A">
        <w:rPr>
          <w:rFonts w:ascii="Times New Roman" w:hAnsi="Times New Roman"/>
          <w:sz w:val="26"/>
          <w:szCs w:val="26"/>
        </w:rPr>
        <w:t>egotiating the nature</w:t>
      </w:r>
      <w:r w:rsidR="006267FC" w:rsidRPr="00C8395A">
        <w:rPr>
          <w:rFonts w:ascii="Times New Roman" w:hAnsi="Times New Roman"/>
          <w:sz w:val="26"/>
          <w:szCs w:val="26"/>
        </w:rPr>
        <w:t xml:space="preserve"> of the non-market PJM Charges.  RESA notes that allowing customers the ability to negotiate the energy commodity price with </w:t>
      </w:r>
      <w:r w:rsidR="00D8252E" w:rsidRPr="00C8395A">
        <w:rPr>
          <w:rFonts w:ascii="Times New Roman" w:hAnsi="Times New Roman"/>
          <w:sz w:val="26"/>
          <w:szCs w:val="26"/>
        </w:rPr>
        <w:t>EGSs is an important part of th</w:t>
      </w:r>
      <w:r w:rsidR="006267FC" w:rsidRPr="00C8395A">
        <w:rPr>
          <w:rFonts w:ascii="Times New Roman" w:hAnsi="Times New Roman"/>
          <w:sz w:val="26"/>
          <w:szCs w:val="26"/>
        </w:rPr>
        <w:t>e competitive market which would not be impacted by adopting RESA’s proposal in this proceeding.  RESA Exc. at</w:t>
      </w:r>
      <w:r w:rsidR="00762AF3">
        <w:rPr>
          <w:rFonts w:ascii="Times New Roman" w:hAnsi="Times New Roman"/>
          <w:sz w:val="26"/>
          <w:szCs w:val="26"/>
        </w:rPr>
        <w:t> </w:t>
      </w:r>
      <w:r w:rsidR="006267FC" w:rsidRPr="00C8395A">
        <w:rPr>
          <w:rFonts w:ascii="Times New Roman" w:hAnsi="Times New Roman"/>
          <w:sz w:val="26"/>
          <w:szCs w:val="26"/>
        </w:rPr>
        <w:t>11</w:t>
      </w:r>
      <w:r w:rsidR="00762AF3">
        <w:rPr>
          <w:rFonts w:ascii="Times New Roman" w:hAnsi="Times New Roman"/>
          <w:sz w:val="26"/>
          <w:szCs w:val="26"/>
        </w:rPr>
        <w:noBreakHyphen/>
      </w:r>
      <w:r w:rsidR="006267FC" w:rsidRPr="00C8395A">
        <w:rPr>
          <w:rFonts w:ascii="Times New Roman" w:hAnsi="Times New Roman"/>
          <w:sz w:val="26"/>
          <w:szCs w:val="26"/>
        </w:rPr>
        <w:t>12</w:t>
      </w:r>
      <w:r w:rsidR="00F84BBA" w:rsidRPr="00C8395A">
        <w:rPr>
          <w:rFonts w:ascii="Times New Roman" w:hAnsi="Times New Roman"/>
          <w:sz w:val="26"/>
          <w:szCs w:val="26"/>
        </w:rPr>
        <w:t>.</w:t>
      </w:r>
    </w:p>
    <w:p w:rsidR="00762AF3" w:rsidRPr="00C8395A" w:rsidRDefault="00762AF3" w:rsidP="00D26D41">
      <w:pPr>
        <w:rPr>
          <w:rFonts w:ascii="Times New Roman" w:hAnsi="Times New Roman"/>
          <w:sz w:val="26"/>
          <w:szCs w:val="26"/>
        </w:rPr>
      </w:pPr>
    </w:p>
    <w:p w:rsidR="00425541" w:rsidRPr="00C8395A" w:rsidRDefault="00D8252E" w:rsidP="00D26D41">
      <w:pPr>
        <w:rPr>
          <w:rFonts w:ascii="Times New Roman" w:hAnsi="Times New Roman"/>
          <w:sz w:val="26"/>
          <w:szCs w:val="26"/>
        </w:rPr>
      </w:pPr>
      <w:r w:rsidRPr="00C8395A">
        <w:rPr>
          <w:rFonts w:ascii="Times New Roman" w:hAnsi="Times New Roman"/>
          <w:sz w:val="26"/>
          <w:szCs w:val="26"/>
        </w:rPr>
        <w:tab/>
      </w:r>
      <w:r w:rsidRPr="00C8395A">
        <w:rPr>
          <w:rFonts w:ascii="Times New Roman" w:hAnsi="Times New Roman"/>
          <w:sz w:val="26"/>
          <w:szCs w:val="26"/>
        </w:rPr>
        <w:tab/>
      </w:r>
      <w:r w:rsidR="00DE361B">
        <w:rPr>
          <w:rFonts w:ascii="Times New Roman" w:hAnsi="Times New Roman"/>
          <w:sz w:val="26"/>
          <w:szCs w:val="26"/>
        </w:rPr>
        <w:t>Lastly</w:t>
      </w:r>
      <w:r w:rsidRPr="00C8395A">
        <w:rPr>
          <w:rFonts w:ascii="Times New Roman" w:hAnsi="Times New Roman"/>
          <w:sz w:val="26"/>
          <w:szCs w:val="26"/>
        </w:rPr>
        <w:t>, RESA asserts that PAIEUG did not offer its alternative carve out solution during the testimony phase of this proceeding and, therefore, no record was developed regarding how and whether such approach could even be implemented.  RESA states that because this proposal was not properly presented in the record, the EGSs had no opportunity to respond on the record to present factual evidence explaining why this customer class bifurcation approach is not feasible.  As a result, RESA claims that PAIEUG has not met its required burden of proof as the proponent of this proposal.</w:t>
      </w:r>
      <w:r w:rsidR="00B03B7D" w:rsidRPr="00C8395A">
        <w:rPr>
          <w:rFonts w:ascii="Times New Roman" w:hAnsi="Times New Roman"/>
          <w:sz w:val="26"/>
          <w:szCs w:val="26"/>
        </w:rPr>
        <w:t xml:space="preserve">  RESA states that it would be difficult if not impossible for EGSs to assume the cost responsibility for non-market based PJM Charges for one group of customers and not others, as the ALJ’s recommendation would require.  RESA asserts that an EGS’s pricing protocols, systems and algorithms may not allow for this type of bifurcation on the basis of customer size.</w:t>
      </w:r>
      <w:r w:rsidR="00193C12" w:rsidRPr="00C8395A">
        <w:rPr>
          <w:rFonts w:ascii="Times New Roman" w:hAnsi="Times New Roman"/>
          <w:sz w:val="26"/>
          <w:szCs w:val="26"/>
        </w:rPr>
        <w:t xml:space="preserve">  RESA claims that given the risks and operational complexities the likely reality is that if the A</w:t>
      </w:r>
      <w:r w:rsidR="00DE361B">
        <w:rPr>
          <w:rFonts w:ascii="Times New Roman" w:hAnsi="Times New Roman"/>
          <w:sz w:val="26"/>
          <w:szCs w:val="26"/>
        </w:rPr>
        <w:t>LJ recommendation is adopted, EG</w:t>
      </w:r>
      <w:r w:rsidR="00193C12" w:rsidRPr="00C8395A">
        <w:rPr>
          <w:rFonts w:ascii="Times New Roman" w:hAnsi="Times New Roman"/>
          <w:sz w:val="26"/>
          <w:szCs w:val="26"/>
        </w:rPr>
        <w:t>Ss will likely continue to embed some level of risk premium for non-market based charges even for those customers below 500 k</w:t>
      </w:r>
      <w:r w:rsidR="00777297" w:rsidRPr="00C8395A">
        <w:rPr>
          <w:rFonts w:ascii="Times New Roman" w:hAnsi="Times New Roman"/>
          <w:sz w:val="26"/>
          <w:szCs w:val="26"/>
        </w:rPr>
        <w:t>W.  According to RESA,</w:t>
      </w:r>
      <w:r w:rsidR="00193C12" w:rsidRPr="00C8395A">
        <w:rPr>
          <w:rFonts w:ascii="Times New Roman" w:hAnsi="Times New Roman"/>
          <w:sz w:val="26"/>
          <w:szCs w:val="26"/>
        </w:rPr>
        <w:t xml:space="preserve"> ironically, PAIEUG’s customer bifurcation proposal could result in</w:t>
      </w:r>
      <w:r w:rsidR="006B5EE9" w:rsidRPr="00C8395A">
        <w:rPr>
          <w:rFonts w:ascii="Times New Roman" w:hAnsi="Times New Roman"/>
          <w:sz w:val="26"/>
          <w:szCs w:val="26"/>
        </w:rPr>
        <w:t xml:space="preserve"> </w:t>
      </w:r>
      <w:r w:rsidR="00193C12" w:rsidRPr="00C8395A">
        <w:rPr>
          <w:rFonts w:ascii="Times New Roman" w:hAnsi="Times New Roman"/>
          <w:sz w:val="26"/>
          <w:szCs w:val="26"/>
        </w:rPr>
        <w:t xml:space="preserve">exactly the type of “double cost recovery” that it was concerned about under RESA’s proposal to simply have the EDC assume these charges for all load.  RESA further claims that no other EDC currently operates with the situation that the ALJ has recommended in this proceeding.  </w:t>
      </w:r>
      <w:r w:rsidR="00DE361B">
        <w:rPr>
          <w:rFonts w:ascii="Times New Roman" w:hAnsi="Times New Roman"/>
          <w:sz w:val="26"/>
          <w:szCs w:val="26"/>
        </w:rPr>
        <w:t>RESA urges the Commission to reject the ALJ’s</w:t>
      </w:r>
      <w:r w:rsidR="009F7EE5">
        <w:rPr>
          <w:rFonts w:ascii="Times New Roman" w:hAnsi="Times New Roman"/>
          <w:sz w:val="26"/>
          <w:szCs w:val="26"/>
        </w:rPr>
        <w:t xml:space="preserve"> recommendation to implement a L</w:t>
      </w:r>
      <w:r w:rsidR="00DE361B">
        <w:rPr>
          <w:rFonts w:ascii="Times New Roman" w:hAnsi="Times New Roman"/>
          <w:sz w:val="26"/>
          <w:szCs w:val="26"/>
        </w:rPr>
        <w:t>arge C&amp;I carve-out whereby EGSs would be required to assume the cost responsibility of the PJM Charges for Large C&amp;I customers only and recover the costs through EGS prices while the EDC would assume the cost responsibility for all other cus</w:t>
      </w:r>
      <w:r w:rsidR="008B615D">
        <w:rPr>
          <w:rFonts w:ascii="Times New Roman" w:hAnsi="Times New Roman"/>
          <w:sz w:val="26"/>
          <w:szCs w:val="26"/>
        </w:rPr>
        <w:t>tomers and recover the costs th</w:t>
      </w:r>
      <w:r w:rsidR="00DE361B">
        <w:rPr>
          <w:rFonts w:ascii="Times New Roman" w:hAnsi="Times New Roman"/>
          <w:sz w:val="26"/>
          <w:szCs w:val="26"/>
        </w:rPr>
        <w:t>r</w:t>
      </w:r>
      <w:r w:rsidR="008B615D">
        <w:rPr>
          <w:rFonts w:ascii="Times New Roman" w:hAnsi="Times New Roman"/>
          <w:sz w:val="26"/>
          <w:szCs w:val="26"/>
        </w:rPr>
        <w:t>o</w:t>
      </w:r>
      <w:r w:rsidR="00DE361B">
        <w:rPr>
          <w:rFonts w:ascii="Times New Roman" w:hAnsi="Times New Roman"/>
          <w:sz w:val="26"/>
          <w:szCs w:val="26"/>
        </w:rPr>
        <w:t xml:space="preserve">ugh a non-bypassable charge.  </w:t>
      </w:r>
      <w:r w:rsidR="00193C12" w:rsidRPr="00C8395A">
        <w:rPr>
          <w:rFonts w:ascii="Times New Roman" w:hAnsi="Times New Roman"/>
          <w:sz w:val="26"/>
          <w:szCs w:val="26"/>
        </w:rPr>
        <w:t>RESA Exc. at 14-15.</w:t>
      </w:r>
    </w:p>
    <w:p w:rsidR="00636931" w:rsidRPr="00C8395A" w:rsidRDefault="00636931" w:rsidP="00D26D41">
      <w:pPr>
        <w:rPr>
          <w:rFonts w:ascii="Times New Roman" w:hAnsi="Times New Roman"/>
          <w:sz w:val="26"/>
          <w:szCs w:val="26"/>
        </w:rPr>
      </w:pPr>
    </w:p>
    <w:p w:rsidR="002F71E4" w:rsidRPr="00C8395A" w:rsidRDefault="00636931" w:rsidP="00D26D41">
      <w:pPr>
        <w:rPr>
          <w:rFonts w:ascii="Times New Roman" w:hAnsi="Times New Roman"/>
          <w:sz w:val="26"/>
          <w:szCs w:val="26"/>
        </w:rPr>
      </w:pPr>
      <w:r w:rsidRPr="00C8395A">
        <w:rPr>
          <w:rFonts w:ascii="Times New Roman" w:hAnsi="Times New Roman"/>
          <w:sz w:val="26"/>
          <w:szCs w:val="26"/>
        </w:rPr>
        <w:tab/>
      </w:r>
      <w:r w:rsidRPr="00C8395A">
        <w:rPr>
          <w:rFonts w:ascii="Times New Roman" w:hAnsi="Times New Roman"/>
          <w:sz w:val="26"/>
          <w:szCs w:val="26"/>
        </w:rPr>
        <w:tab/>
      </w:r>
      <w:r w:rsidR="008B615D">
        <w:rPr>
          <w:rFonts w:ascii="Times New Roman" w:hAnsi="Times New Roman"/>
          <w:sz w:val="26"/>
          <w:szCs w:val="26"/>
        </w:rPr>
        <w:t xml:space="preserve">In its Replies to Exceptions, </w:t>
      </w:r>
      <w:r w:rsidRPr="00C8395A">
        <w:rPr>
          <w:rFonts w:ascii="Times New Roman" w:hAnsi="Times New Roman"/>
          <w:sz w:val="26"/>
          <w:szCs w:val="26"/>
        </w:rPr>
        <w:t xml:space="preserve">PAIEUG </w:t>
      </w:r>
      <w:r w:rsidR="008B615D">
        <w:rPr>
          <w:rFonts w:ascii="Times New Roman" w:hAnsi="Times New Roman"/>
          <w:sz w:val="26"/>
          <w:szCs w:val="26"/>
        </w:rPr>
        <w:t>states</w:t>
      </w:r>
      <w:r w:rsidRPr="00C8395A">
        <w:rPr>
          <w:rFonts w:ascii="Times New Roman" w:hAnsi="Times New Roman"/>
          <w:sz w:val="26"/>
          <w:szCs w:val="26"/>
        </w:rPr>
        <w:t xml:space="preserve"> that the ALJ correctly found that the unique contractual issues facing Large C&amp;I customers warrants a carve-out for these customers from the implementation of any non-bypassable rider.  </w:t>
      </w:r>
      <w:r w:rsidR="00223858" w:rsidRPr="00C8395A">
        <w:rPr>
          <w:rFonts w:ascii="Times New Roman" w:hAnsi="Times New Roman"/>
          <w:sz w:val="26"/>
          <w:szCs w:val="26"/>
        </w:rPr>
        <w:t xml:space="preserve">PAIEUG claims that PECO’s opposition to the ALJ’s recommended carve-out is wholly inconsistent with the evidence PECO relies upon in support of its position.  Contrary to PECO’s claims, PAIEUG states that the ALJ incorporates portions of </w:t>
      </w:r>
      <w:r w:rsidR="006157FB" w:rsidRPr="00C8395A">
        <w:rPr>
          <w:rFonts w:ascii="Times New Roman" w:hAnsi="Times New Roman"/>
          <w:sz w:val="26"/>
          <w:szCs w:val="26"/>
        </w:rPr>
        <w:t>its</w:t>
      </w:r>
      <w:r w:rsidR="00223858" w:rsidRPr="00C8395A">
        <w:rPr>
          <w:rFonts w:ascii="Times New Roman" w:hAnsi="Times New Roman"/>
          <w:sz w:val="26"/>
          <w:szCs w:val="26"/>
        </w:rPr>
        <w:t xml:space="preserve"> and Noble’</w:t>
      </w:r>
      <w:r w:rsidR="002F71E4" w:rsidRPr="00C8395A">
        <w:rPr>
          <w:rFonts w:ascii="Times New Roman" w:hAnsi="Times New Roman"/>
          <w:sz w:val="26"/>
          <w:szCs w:val="26"/>
        </w:rPr>
        <w:t>s M</w:t>
      </w:r>
      <w:r w:rsidR="00223858" w:rsidRPr="00C8395A">
        <w:rPr>
          <w:rFonts w:ascii="Times New Roman" w:hAnsi="Times New Roman"/>
          <w:sz w:val="26"/>
          <w:szCs w:val="26"/>
        </w:rPr>
        <w:t xml:space="preserve">ain Briefs that directly cite to both written </w:t>
      </w:r>
      <w:r w:rsidR="002A3073">
        <w:rPr>
          <w:rFonts w:ascii="Times New Roman" w:hAnsi="Times New Roman"/>
          <w:sz w:val="26"/>
          <w:szCs w:val="26"/>
        </w:rPr>
        <w:t xml:space="preserve">testimony </w:t>
      </w:r>
      <w:r w:rsidR="00223858" w:rsidRPr="00C8395A">
        <w:rPr>
          <w:rFonts w:ascii="Times New Roman" w:hAnsi="Times New Roman"/>
          <w:sz w:val="26"/>
          <w:szCs w:val="26"/>
        </w:rPr>
        <w:t xml:space="preserve">and </w:t>
      </w:r>
      <w:r w:rsidR="002A3073">
        <w:rPr>
          <w:rFonts w:ascii="Times New Roman" w:hAnsi="Times New Roman"/>
          <w:sz w:val="26"/>
          <w:szCs w:val="26"/>
        </w:rPr>
        <w:t xml:space="preserve">the </w:t>
      </w:r>
      <w:r w:rsidR="00223858" w:rsidRPr="00C8395A">
        <w:rPr>
          <w:rFonts w:ascii="Times New Roman" w:hAnsi="Times New Roman"/>
          <w:sz w:val="26"/>
          <w:szCs w:val="26"/>
        </w:rPr>
        <w:t xml:space="preserve">transcript to support the carve-out.  Additionally, PAIEUG claims that PECO’s Exception distorts the testimony offered by PAIEUG </w:t>
      </w:r>
      <w:r w:rsidR="002F71E4" w:rsidRPr="00C8395A">
        <w:rPr>
          <w:rFonts w:ascii="Times New Roman" w:hAnsi="Times New Roman"/>
          <w:sz w:val="26"/>
          <w:szCs w:val="26"/>
        </w:rPr>
        <w:t xml:space="preserve">in an attempt to discredit the PAIEUG position regarding non-bypassable recovery for transmission and transmission-related costs, as well as Large C&amp;I customers’ concerns with respect to double-collection.  Finally, PAIEUG asserts that PECO erroneously alleges that the </w:t>
      </w:r>
      <w:r w:rsidR="002F71E4" w:rsidRPr="002A3073">
        <w:rPr>
          <w:rFonts w:ascii="Times New Roman" w:hAnsi="Times New Roman"/>
          <w:i/>
          <w:sz w:val="26"/>
          <w:szCs w:val="26"/>
        </w:rPr>
        <w:t>FirstEnergy DSP III Order</w:t>
      </w:r>
      <w:r w:rsidR="002F71E4" w:rsidRPr="00C8395A">
        <w:rPr>
          <w:rFonts w:ascii="Times New Roman" w:hAnsi="Times New Roman"/>
          <w:sz w:val="26"/>
          <w:szCs w:val="26"/>
        </w:rPr>
        <w:t xml:space="preserve"> does not support the ALJ’s recommendation for a Large C&amp;I carve-out for PECO customers.  PAIEUG requests that the Commission affirm the ALJ’s recommended carve-out for Large C&amp;I customers.  PAIEUG R. Exc. at 8-14.</w:t>
      </w:r>
    </w:p>
    <w:p w:rsidR="002F71E4" w:rsidRPr="00C8395A" w:rsidRDefault="002F71E4" w:rsidP="00D26D41">
      <w:pPr>
        <w:rPr>
          <w:rFonts w:ascii="Times New Roman" w:hAnsi="Times New Roman"/>
          <w:sz w:val="26"/>
          <w:szCs w:val="26"/>
        </w:rPr>
      </w:pPr>
    </w:p>
    <w:p w:rsidR="00763CAA" w:rsidRDefault="002F71E4" w:rsidP="00D26D41">
      <w:pPr>
        <w:rPr>
          <w:rFonts w:ascii="Times New Roman" w:hAnsi="Times New Roman"/>
          <w:i/>
          <w:sz w:val="26"/>
          <w:szCs w:val="26"/>
        </w:rPr>
      </w:pPr>
      <w:r w:rsidRPr="00C8395A">
        <w:rPr>
          <w:rFonts w:ascii="Times New Roman" w:hAnsi="Times New Roman"/>
          <w:sz w:val="26"/>
          <w:szCs w:val="26"/>
        </w:rPr>
        <w:tab/>
      </w:r>
      <w:r w:rsidRPr="00C8395A">
        <w:rPr>
          <w:rFonts w:ascii="Times New Roman" w:hAnsi="Times New Roman"/>
          <w:sz w:val="26"/>
          <w:szCs w:val="26"/>
        </w:rPr>
        <w:tab/>
        <w:t xml:space="preserve">In reply to RESA’s Exceptions on this issue, PAIEUG states that the arguments set forth by RESA either </w:t>
      </w:r>
      <w:r w:rsidR="006157FB">
        <w:rPr>
          <w:rFonts w:ascii="Times New Roman" w:hAnsi="Times New Roman"/>
          <w:sz w:val="26"/>
          <w:szCs w:val="26"/>
        </w:rPr>
        <w:t>ignores</w:t>
      </w:r>
      <w:r w:rsidRPr="00C8395A">
        <w:rPr>
          <w:rFonts w:ascii="Times New Roman" w:hAnsi="Times New Roman"/>
          <w:sz w:val="26"/>
          <w:szCs w:val="26"/>
        </w:rPr>
        <w:t xml:space="preserve"> the evidence presented herein or set forth unsubstantiated claims not raised in this proceeding to date.  </w:t>
      </w:r>
      <w:r w:rsidR="004C3B90" w:rsidRPr="00C8395A">
        <w:rPr>
          <w:rFonts w:ascii="Times New Roman" w:hAnsi="Times New Roman"/>
          <w:sz w:val="26"/>
          <w:szCs w:val="26"/>
        </w:rPr>
        <w:t>PAIEUG claims that RESA ignored the extensive testimony presented in this proceeding demonstrating that Large C&amp;I customers are uniquely and adversely impacted by non-bypassable recovery of transmission and transmission-related costs.  Also, PAIEUG notes that RESA offered unsubstantiated claims regarding risk management and the long-term implications of the proposed carve-out.  PAIEUG further asserts that RESA’s erroneous allegation that the recommended Large C&amp;I carve-out would be “impossible” for EGSs to implement, must be disregarded entirely as unfounded.  PAIEUG R. Exc. at 14-18.</w:t>
      </w:r>
      <w:r w:rsidR="009942D3" w:rsidRPr="00C8395A">
        <w:rPr>
          <w:rFonts w:ascii="Times New Roman" w:hAnsi="Times New Roman"/>
          <w:i/>
          <w:sz w:val="26"/>
          <w:szCs w:val="26"/>
        </w:rPr>
        <w:t xml:space="preserve"> </w:t>
      </w:r>
    </w:p>
    <w:p w:rsidR="009F7EE5" w:rsidRPr="008B615D" w:rsidRDefault="009F7EE5" w:rsidP="00D26D41">
      <w:pPr>
        <w:rPr>
          <w:rFonts w:ascii="Times New Roman" w:hAnsi="Times New Roman"/>
          <w:sz w:val="26"/>
          <w:szCs w:val="26"/>
        </w:rPr>
      </w:pPr>
    </w:p>
    <w:p w:rsidR="00011009" w:rsidRDefault="00ED3FE4" w:rsidP="00D26D41">
      <w:pPr>
        <w:rPr>
          <w:rFonts w:ascii="Times New Roman" w:hAnsi="Times New Roman"/>
          <w:b/>
          <w:sz w:val="26"/>
          <w:szCs w:val="26"/>
        </w:rPr>
      </w:pPr>
      <w:r w:rsidRPr="00C8395A">
        <w:rPr>
          <w:rFonts w:ascii="Times New Roman" w:hAnsi="Times New Roman"/>
          <w:sz w:val="26"/>
          <w:szCs w:val="26"/>
        </w:rPr>
        <w:t xml:space="preserve"> </w:t>
      </w:r>
      <w:r w:rsidR="00E703FF" w:rsidRPr="00C8395A">
        <w:rPr>
          <w:rFonts w:ascii="Times New Roman" w:hAnsi="Times New Roman"/>
          <w:sz w:val="26"/>
          <w:szCs w:val="26"/>
        </w:rPr>
        <w:tab/>
      </w:r>
      <w:r w:rsidR="00E703FF" w:rsidRPr="00C8395A">
        <w:rPr>
          <w:rFonts w:ascii="Times New Roman" w:hAnsi="Times New Roman"/>
          <w:sz w:val="26"/>
          <w:szCs w:val="26"/>
        </w:rPr>
        <w:tab/>
      </w:r>
      <w:r w:rsidR="008B615D" w:rsidRPr="00D26D41">
        <w:rPr>
          <w:rFonts w:ascii="Times New Roman" w:hAnsi="Times New Roman"/>
          <w:b/>
          <w:sz w:val="26"/>
          <w:szCs w:val="26"/>
        </w:rPr>
        <w:t>d</w:t>
      </w:r>
      <w:r w:rsidR="00011009" w:rsidRPr="00D26D41">
        <w:rPr>
          <w:rFonts w:ascii="Times New Roman" w:hAnsi="Times New Roman"/>
          <w:b/>
          <w:sz w:val="26"/>
          <w:szCs w:val="26"/>
        </w:rPr>
        <w:t>.</w:t>
      </w:r>
      <w:r w:rsidR="00011009" w:rsidRPr="00D26D41">
        <w:rPr>
          <w:rFonts w:ascii="Times New Roman" w:hAnsi="Times New Roman"/>
          <w:b/>
          <w:sz w:val="26"/>
          <w:szCs w:val="26"/>
        </w:rPr>
        <w:tab/>
      </w:r>
      <w:r w:rsidR="00011009" w:rsidRPr="00C8395A">
        <w:rPr>
          <w:rFonts w:ascii="Times New Roman" w:hAnsi="Times New Roman"/>
          <w:b/>
          <w:sz w:val="26"/>
          <w:szCs w:val="26"/>
        </w:rPr>
        <w:t>Disposition</w:t>
      </w:r>
    </w:p>
    <w:p w:rsidR="009F7EE5" w:rsidRDefault="009F7EE5" w:rsidP="00D26D41">
      <w:pPr>
        <w:rPr>
          <w:rFonts w:ascii="Times New Roman" w:hAnsi="Times New Roman"/>
          <w:b/>
          <w:sz w:val="26"/>
          <w:szCs w:val="26"/>
        </w:rPr>
      </w:pPr>
    </w:p>
    <w:p w:rsidR="00CC3755" w:rsidRPr="009F7EE5" w:rsidRDefault="009F7EE5" w:rsidP="00D26D41">
      <w:pPr>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sz w:val="26"/>
          <w:szCs w:val="26"/>
        </w:rPr>
        <w:t xml:space="preserve">Upon our consideration of the evidence of record, we are in agreement with the positions expressed by PECO and RESA within their Exceptions that </w:t>
      </w:r>
      <w:r w:rsidR="00DC6386">
        <w:rPr>
          <w:rFonts w:ascii="Times New Roman" w:hAnsi="Times New Roman"/>
          <w:sz w:val="26"/>
          <w:szCs w:val="26"/>
        </w:rPr>
        <w:t>PAIEUG has not demonstrated that it was necessary to carve-out the Large C&amp;I customers from the non-bypassable rider recovery mechanism proposed in this proceeding.</w:t>
      </w:r>
      <w:r w:rsidR="002241B9">
        <w:rPr>
          <w:rFonts w:ascii="Times New Roman" w:hAnsi="Times New Roman"/>
          <w:sz w:val="26"/>
          <w:szCs w:val="26"/>
        </w:rPr>
        <w:t xml:space="preserve">  We are not persuaded that PAIEUG’s alleged concern over the “double collection” of PJM transmission charges justifies special treatment for Large C&amp;I customers.  Additionally, both PECO and RESA point out that exempting such customers from the proposed non-bypassable recovery mechanism could result in additional, unquantified administrative costs that have </w:t>
      </w:r>
      <w:r w:rsidR="0025306C">
        <w:rPr>
          <w:rFonts w:ascii="Times New Roman" w:hAnsi="Times New Roman"/>
          <w:sz w:val="26"/>
          <w:szCs w:val="26"/>
        </w:rPr>
        <w:t>not been properly identified</w:t>
      </w:r>
      <w:r w:rsidR="002241B9">
        <w:rPr>
          <w:rFonts w:ascii="Times New Roman" w:hAnsi="Times New Roman"/>
          <w:sz w:val="26"/>
          <w:szCs w:val="26"/>
        </w:rPr>
        <w:t xml:space="preserve"> within the record of this proceeding</w:t>
      </w:r>
      <w:r w:rsidR="0025306C">
        <w:rPr>
          <w:rFonts w:ascii="Times New Roman" w:hAnsi="Times New Roman"/>
          <w:sz w:val="26"/>
          <w:szCs w:val="26"/>
        </w:rPr>
        <w:t>.  As such, we shall grant the Exceptions filed by PECO and RESA on this issue and reject t</w:t>
      </w:r>
      <w:r w:rsidR="002A3073">
        <w:rPr>
          <w:rFonts w:ascii="Times New Roman" w:hAnsi="Times New Roman"/>
          <w:sz w:val="26"/>
          <w:szCs w:val="26"/>
        </w:rPr>
        <w:t>he ALJ’s recommendation that a L</w:t>
      </w:r>
      <w:r w:rsidR="0025306C">
        <w:rPr>
          <w:rFonts w:ascii="Times New Roman" w:hAnsi="Times New Roman"/>
          <w:sz w:val="26"/>
          <w:szCs w:val="26"/>
        </w:rPr>
        <w:t>arge C&amp;I customer carve-out is necessary.</w:t>
      </w:r>
    </w:p>
    <w:p w:rsidR="00CC3755" w:rsidRDefault="00CC3755" w:rsidP="00D26D41">
      <w:pPr>
        <w:rPr>
          <w:rFonts w:ascii="Times New Roman" w:hAnsi="Times New Roman"/>
          <w:b/>
          <w:sz w:val="26"/>
          <w:szCs w:val="26"/>
        </w:rPr>
      </w:pPr>
    </w:p>
    <w:p w:rsidR="00CC3755" w:rsidRDefault="00CC3755" w:rsidP="00D26D41">
      <w:pPr>
        <w:jc w:val="center"/>
        <w:rPr>
          <w:rFonts w:ascii="Times New Roman" w:hAnsi="Times New Roman"/>
          <w:b/>
          <w:sz w:val="26"/>
          <w:szCs w:val="26"/>
        </w:rPr>
      </w:pPr>
      <w:r>
        <w:rPr>
          <w:rFonts w:ascii="Times New Roman" w:hAnsi="Times New Roman"/>
          <w:b/>
          <w:sz w:val="26"/>
          <w:szCs w:val="26"/>
        </w:rPr>
        <w:t>IV.</w:t>
      </w:r>
      <w:r>
        <w:rPr>
          <w:rFonts w:ascii="Times New Roman" w:hAnsi="Times New Roman"/>
          <w:b/>
          <w:sz w:val="26"/>
          <w:szCs w:val="26"/>
        </w:rPr>
        <w:tab/>
        <w:t>Conclusion</w:t>
      </w:r>
    </w:p>
    <w:p w:rsidR="00CC3755" w:rsidRDefault="00CC3755" w:rsidP="00D26D41">
      <w:pPr>
        <w:jc w:val="center"/>
        <w:rPr>
          <w:rFonts w:ascii="Times New Roman" w:hAnsi="Times New Roman"/>
          <w:b/>
          <w:sz w:val="26"/>
          <w:szCs w:val="26"/>
        </w:rPr>
      </w:pPr>
    </w:p>
    <w:p w:rsidR="00CC3755" w:rsidRDefault="00CC3755" w:rsidP="00D26D41">
      <w:pPr>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t>Based on our review, evaluation and analysis of the record evidence, we shall grant the</w:t>
      </w:r>
      <w:r w:rsidR="005109AE">
        <w:rPr>
          <w:rFonts w:ascii="Times New Roman" w:hAnsi="Times New Roman"/>
          <w:sz w:val="26"/>
          <w:szCs w:val="26"/>
        </w:rPr>
        <w:t xml:space="preserve"> Exceptions filed by PECO, grant the Exceptions filed by RESA, in part</w:t>
      </w:r>
      <w:r w:rsidR="002A3073">
        <w:rPr>
          <w:rFonts w:ascii="Times New Roman" w:hAnsi="Times New Roman"/>
          <w:sz w:val="26"/>
          <w:szCs w:val="26"/>
        </w:rPr>
        <w:t>,</w:t>
      </w:r>
      <w:r>
        <w:rPr>
          <w:rFonts w:ascii="Times New Roman" w:hAnsi="Times New Roman"/>
          <w:sz w:val="26"/>
          <w:szCs w:val="26"/>
        </w:rPr>
        <w:t xml:space="preserve"> and deny the Exceptions of </w:t>
      </w:r>
      <w:r w:rsidR="005109AE">
        <w:rPr>
          <w:rFonts w:ascii="Times New Roman" w:hAnsi="Times New Roman"/>
          <w:sz w:val="26"/>
          <w:szCs w:val="26"/>
        </w:rPr>
        <w:t>the OSBA and PAIEUG, c</w:t>
      </w:r>
      <w:r>
        <w:rPr>
          <w:rFonts w:ascii="Times New Roman" w:hAnsi="Times New Roman"/>
          <w:sz w:val="26"/>
          <w:szCs w:val="26"/>
        </w:rPr>
        <w:t>onsistent with the discussion contained in the body of this Opinion and Order.  We sha</w:t>
      </w:r>
      <w:r w:rsidR="005109AE">
        <w:rPr>
          <w:rFonts w:ascii="Times New Roman" w:hAnsi="Times New Roman"/>
          <w:sz w:val="26"/>
          <w:szCs w:val="26"/>
        </w:rPr>
        <w:t>ll adopt the ALJ’s Recommended D</w:t>
      </w:r>
      <w:r>
        <w:rPr>
          <w:rFonts w:ascii="Times New Roman" w:hAnsi="Times New Roman"/>
          <w:sz w:val="26"/>
          <w:szCs w:val="26"/>
        </w:rPr>
        <w:t xml:space="preserve">ecision to approve the Joint Petition for Partial Settlement, adopt the ALJ’s Recommended Decision with regard to the </w:t>
      </w:r>
      <w:r w:rsidR="00DB3C37">
        <w:rPr>
          <w:rFonts w:ascii="Times New Roman" w:hAnsi="Times New Roman"/>
          <w:sz w:val="26"/>
          <w:szCs w:val="26"/>
        </w:rPr>
        <w:t>Hourly-P</w:t>
      </w:r>
      <w:r w:rsidR="002766F2">
        <w:rPr>
          <w:rFonts w:ascii="Times New Roman" w:hAnsi="Times New Roman"/>
          <w:sz w:val="26"/>
          <w:szCs w:val="26"/>
        </w:rPr>
        <w:t>riced</w:t>
      </w:r>
      <w:r>
        <w:rPr>
          <w:rFonts w:ascii="Times New Roman" w:hAnsi="Times New Roman"/>
          <w:sz w:val="26"/>
          <w:szCs w:val="26"/>
        </w:rPr>
        <w:t xml:space="preserve"> Transition for Medium Commercial customers and the recovery of certain PJM Charges via a non-bypassable mechanism, but reject the ALJ’s recommendation to provide for a carve-out for Large Commercial and Industrial customers, consistent with our discussion, </w:t>
      </w:r>
      <w:r>
        <w:rPr>
          <w:rFonts w:ascii="Times New Roman" w:hAnsi="Times New Roman"/>
          <w:i/>
          <w:sz w:val="26"/>
          <w:szCs w:val="26"/>
        </w:rPr>
        <w:t>supra</w:t>
      </w:r>
      <w:r>
        <w:rPr>
          <w:rFonts w:ascii="Times New Roman" w:hAnsi="Times New Roman"/>
          <w:sz w:val="26"/>
          <w:szCs w:val="26"/>
        </w:rPr>
        <w:t xml:space="preserve">; </w:t>
      </w:r>
      <w:r>
        <w:rPr>
          <w:rFonts w:ascii="Times New Roman" w:hAnsi="Times New Roman"/>
          <w:b/>
          <w:sz w:val="26"/>
          <w:szCs w:val="26"/>
        </w:rPr>
        <w:t>THEREFORE,</w:t>
      </w:r>
    </w:p>
    <w:p w:rsidR="00CC3755" w:rsidRDefault="00CC3755" w:rsidP="00D26D41">
      <w:pPr>
        <w:rPr>
          <w:rFonts w:ascii="Times New Roman" w:hAnsi="Times New Roman"/>
          <w:b/>
          <w:sz w:val="26"/>
          <w:szCs w:val="26"/>
        </w:rPr>
      </w:pPr>
    </w:p>
    <w:p w:rsidR="00CC3755" w:rsidRDefault="00CC3755" w:rsidP="00D26D41">
      <w:pP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t>IT IS ORDERED:</w:t>
      </w:r>
    </w:p>
    <w:p w:rsidR="00CC3755" w:rsidRDefault="00CC3755" w:rsidP="00D26D41">
      <w:pPr>
        <w:rPr>
          <w:rFonts w:ascii="Times New Roman" w:hAnsi="Times New Roman"/>
          <w:b/>
          <w:sz w:val="26"/>
          <w:szCs w:val="26"/>
        </w:rPr>
      </w:pPr>
    </w:p>
    <w:p w:rsidR="00AD6F9C" w:rsidRDefault="00AD6F9C" w:rsidP="00D26D41">
      <w:pPr>
        <w:ind w:firstLine="1440"/>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That the Exceptions file</w:t>
      </w:r>
      <w:r w:rsidR="005109AE">
        <w:rPr>
          <w:rFonts w:ascii="Times New Roman" w:hAnsi="Times New Roman"/>
          <w:sz w:val="26"/>
          <w:szCs w:val="26"/>
        </w:rPr>
        <w:t>d by PECO Energy Company</w:t>
      </w:r>
      <w:r>
        <w:rPr>
          <w:rFonts w:ascii="Times New Roman" w:hAnsi="Times New Roman"/>
          <w:sz w:val="26"/>
          <w:szCs w:val="26"/>
        </w:rPr>
        <w:t xml:space="preserve"> to the Recommended Decision of Administr</w:t>
      </w:r>
      <w:r w:rsidR="00A073C7">
        <w:rPr>
          <w:rFonts w:ascii="Times New Roman" w:hAnsi="Times New Roman"/>
          <w:sz w:val="26"/>
          <w:szCs w:val="26"/>
        </w:rPr>
        <w:t>ative Law Judge Cynthia Williams Fordham</w:t>
      </w:r>
      <w:r>
        <w:rPr>
          <w:rFonts w:ascii="Times New Roman" w:hAnsi="Times New Roman"/>
          <w:sz w:val="26"/>
          <w:szCs w:val="26"/>
        </w:rPr>
        <w:t xml:space="preserve"> are granted</w:t>
      </w:r>
      <w:r w:rsidR="005109AE">
        <w:rPr>
          <w:rFonts w:ascii="Times New Roman" w:hAnsi="Times New Roman"/>
          <w:sz w:val="26"/>
          <w:szCs w:val="26"/>
        </w:rPr>
        <w:t xml:space="preserve">, </w:t>
      </w:r>
      <w:r>
        <w:rPr>
          <w:rFonts w:ascii="Times New Roman" w:hAnsi="Times New Roman"/>
          <w:sz w:val="26"/>
          <w:szCs w:val="26"/>
        </w:rPr>
        <w:t>consistent with this Opinion and Order.</w:t>
      </w:r>
    </w:p>
    <w:p w:rsidR="005109AE" w:rsidRDefault="005109AE" w:rsidP="00D26D41">
      <w:pPr>
        <w:ind w:firstLine="1440"/>
        <w:rPr>
          <w:rFonts w:ascii="Times New Roman" w:hAnsi="Times New Roman"/>
          <w:sz w:val="26"/>
          <w:szCs w:val="26"/>
        </w:rPr>
      </w:pPr>
    </w:p>
    <w:p w:rsidR="005109AE" w:rsidRDefault="005109AE" w:rsidP="00D26D41">
      <w:pPr>
        <w:ind w:firstLine="1440"/>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That the Exceptions filed by the Retail Energy Supply Association to the Recommended Decision of Administrative Law Judge Cynthia Williams Fordham are granted, in part, and denied, in part, consistent with this Opinion and Order.</w:t>
      </w:r>
    </w:p>
    <w:p w:rsidR="005109AE" w:rsidRDefault="005109AE" w:rsidP="00D26D41">
      <w:pPr>
        <w:ind w:firstLine="1440"/>
        <w:rPr>
          <w:rFonts w:ascii="Times New Roman" w:hAnsi="Times New Roman"/>
          <w:sz w:val="26"/>
          <w:szCs w:val="26"/>
        </w:rPr>
      </w:pPr>
    </w:p>
    <w:p w:rsidR="00AD6F9C" w:rsidRDefault="00AD6F9C"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5109AE">
        <w:rPr>
          <w:rFonts w:ascii="Times New Roman" w:hAnsi="Times New Roman"/>
          <w:sz w:val="26"/>
          <w:szCs w:val="26"/>
        </w:rPr>
        <w:t>3</w:t>
      </w:r>
      <w:r>
        <w:rPr>
          <w:rFonts w:ascii="Times New Roman" w:hAnsi="Times New Roman"/>
          <w:sz w:val="26"/>
          <w:szCs w:val="26"/>
        </w:rPr>
        <w:t>.</w:t>
      </w:r>
      <w:r>
        <w:rPr>
          <w:rFonts w:ascii="Times New Roman" w:hAnsi="Times New Roman"/>
          <w:sz w:val="26"/>
          <w:szCs w:val="26"/>
        </w:rPr>
        <w:tab/>
        <w:t>That the Exceptions filed by</w:t>
      </w:r>
      <w:r w:rsidR="005109AE">
        <w:rPr>
          <w:rFonts w:ascii="Times New Roman" w:hAnsi="Times New Roman"/>
          <w:sz w:val="26"/>
          <w:szCs w:val="26"/>
        </w:rPr>
        <w:t xml:space="preserve"> the Office of Small Business Advocate and </w:t>
      </w:r>
      <w:r w:rsidR="005109AE" w:rsidRPr="00343588">
        <w:rPr>
          <w:rFonts w:ascii="Times New Roman" w:hAnsi="Times New Roman"/>
          <w:sz w:val="26"/>
          <w:szCs w:val="26"/>
        </w:rPr>
        <w:t xml:space="preserve">the Philadelphia Area </w:t>
      </w:r>
      <w:r w:rsidR="005109AE">
        <w:rPr>
          <w:rFonts w:ascii="Times New Roman" w:hAnsi="Times New Roman"/>
          <w:sz w:val="26"/>
          <w:szCs w:val="26"/>
        </w:rPr>
        <w:t>Industrial Energy Users Group</w:t>
      </w:r>
      <w:r>
        <w:rPr>
          <w:rFonts w:ascii="Times New Roman" w:hAnsi="Times New Roman"/>
          <w:sz w:val="26"/>
          <w:szCs w:val="26"/>
        </w:rPr>
        <w:t xml:space="preserve"> to the Recommended Decision of Administr</w:t>
      </w:r>
      <w:r w:rsidR="00A073C7">
        <w:rPr>
          <w:rFonts w:ascii="Times New Roman" w:hAnsi="Times New Roman"/>
          <w:sz w:val="26"/>
          <w:szCs w:val="26"/>
        </w:rPr>
        <w:t>ative Law Judge Cynthia Williams Fordham</w:t>
      </w:r>
      <w:r>
        <w:rPr>
          <w:rFonts w:ascii="Times New Roman" w:hAnsi="Times New Roman"/>
          <w:sz w:val="26"/>
          <w:szCs w:val="26"/>
        </w:rPr>
        <w:t xml:space="preserve"> are denied, consistent with this Opinion and Order.</w:t>
      </w:r>
    </w:p>
    <w:p w:rsidR="00AD6F9C" w:rsidRDefault="00AD6F9C" w:rsidP="00D26D41">
      <w:pPr>
        <w:rPr>
          <w:rFonts w:ascii="Times New Roman" w:hAnsi="Times New Roman"/>
          <w:sz w:val="26"/>
          <w:szCs w:val="26"/>
        </w:rPr>
      </w:pPr>
    </w:p>
    <w:p w:rsidR="00AD6F9C" w:rsidRDefault="00AD6F9C"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5109AE">
        <w:rPr>
          <w:rFonts w:ascii="Times New Roman" w:hAnsi="Times New Roman"/>
          <w:sz w:val="26"/>
          <w:szCs w:val="26"/>
        </w:rPr>
        <w:t>4</w:t>
      </w:r>
      <w:r>
        <w:rPr>
          <w:rFonts w:ascii="Times New Roman" w:hAnsi="Times New Roman"/>
          <w:sz w:val="26"/>
          <w:szCs w:val="26"/>
        </w:rPr>
        <w:t>.</w:t>
      </w:r>
      <w:r>
        <w:rPr>
          <w:rFonts w:ascii="Times New Roman" w:hAnsi="Times New Roman"/>
          <w:sz w:val="26"/>
          <w:szCs w:val="26"/>
        </w:rPr>
        <w:tab/>
        <w:t>That the Recommended Decision of Administr</w:t>
      </w:r>
      <w:r w:rsidR="00A073C7">
        <w:rPr>
          <w:rFonts w:ascii="Times New Roman" w:hAnsi="Times New Roman"/>
          <w:sz w:val="26"/>
          <w:szCs w:val="26"/>
        </w:rPr>
        <w:t>ative Law Judge Cynthia Williams Fordham</w:t>
      </w:r>
      <w:r>
        <w:rPr>
          <w:rFonts w:ascii="Times New Roman" w:hAnsi="Times New Roman"/>
          <w:sz w:val="26"/>
          <w:szCs w:val="26"/>
        </w:rPr>
        <w:t xml:space="preserve">, issued on </w:t>
      </w:r>
      <w:r w:rsidR="00A073C7">
        <w:rPr>
          <w:rFonts w:ascii="Times New Roman" w:hAnsi="Times New Roman"/>
          <w:sz w:val="26"/>
          <w:szCs w:val="26"/>
        </w:rPr>
        <w:t>September 30</w:t>
      </w:r>
      <w:r>
        <w:rPr>
          <w:rFonts w:ascii="Times New Roman" w:hAnsi="Times New Roman"/>
          <w:sz w:val="26"/>
          <w:szCs w:val="26"/>
        </w:rPr>
        <w:t>, 2014, is adopted, in part, consistent with this Opinion and Order.</w:t>
      </w:r>
    </w:p>
    <w:p w:rsidR="00AD6F9C" w:rsidRDefault="00AD6F9C" w:rsidP="00D26D41">
      <w:pPr>
        <w:rPr>
          <w:rFonts w:ascii="Times New Roman" w:hAnsi="Times New Roman"/>
          <w:sz w:val="26"/>
          <w:szCs w:val="26"/>
        </w:rPr>
      </w:pPr>
    </w:p>
    <w:p w:rsidR="00AD6F9C" w:rsidRDefault="00AD6F9C"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5109AE">
        <w:rPr>
          <w:rFonts w:ascii="Times New Roman" w:hAnsi="Times New Roman"/>
          <w:sz w:val="26"/>
          <w:szCs w:val="26"/>
        </w:rPr>
        <w:t>5</w:t>
      </w:r>
      <w:r w:rsidRPr="004D6C56">
        <w:rPr>
          <w:rFonts w:ascii="Times New Roman" w:hAnsi="Times New Roman"/>
          <w:sz w:val="26"/>
          <w:szCs w:val="26"/>
        </w:rPr>
        <w:t>.</w:t>
      </w:r>
      <w:r w:rsidRPr="004D6C56">
        <w:rPr>
          <w:rFonts w:ascii="Times New Roman" w:hAnsi="Times New Roman"/>
          <w:sz w:val="26"/>
          <w:szCs w:val="26"/>
        </w:rPr>
        <w:tab/>
        <w:t xml:space="preserve">That the Joint Petition for Partial Settlement </w:t>
      </w:r>
      <w:r w:rsidR="000B647C">
        <w:rPr>
          <w:rFonts w:ascii="Times New Roman" w:hAnsi="Times New Roman"/>
          <w:sz w:val="26"/>
          <w:szCs w:val="26"/>
        </w:rPr>
        <w:t xml:space="preserve">filed in the matter </w:t>
      </w:r>
      <w:r w:rsidRPr="004D6C56">
        <w:rPr>
          <w:rFonts w:ascii="Times New Roman" w:hAnsi="Times New Roman"/>
          <w:sz w:val="26"/>
          <w:szCs w:val="26"/>
        </w:rPr>
        <w:t xml:space="preserve">captioned </w:t>
      </w:r>
      <w:r w:rsidR="000B647C">
        <w:rPr>
          <w:rFonts w:ascii="Times New Roman" w:hAnsi="Times New Roman"/>
          <w:sz w:val="26"/>
          <w:szCs w:val="26"/>
        </w:rPr>
        <w:t xml:space="preserve">as </w:t>
      </w:r>
      <w:r w:rsidR="00DB3C37">
        <w:rPr>
          <w:rFonts w:ascii="Times New Roman" w:hAnsi="Times New Roman"/>
          <w:sz w:val="26"/>
          <w:szCs w:val="26"/>
        </w:rPr>
        <w:t>“</w:t>
      </w:r>
      <w:r w:rsidRPr="004D6C56">
        <w:rPr>
          <w:rFonts w:ascii="Times New Roman" w:hAnsi="Times New Roman"/>
          <w:sz w:val="26"/>
          <w:szCs w:val="26"/>
        </w:rPr>
        <w:t xml:space="preserve">Petition of </w:t>
      </w:r>
      <w:r w:rsidR="00A073C7">
        <w:rPr>
          <w:rFonts w:ascii="Times New Roman" w:hAnsi="Times New Roman"/>
          <w:sz w:val="26"/>
          <w:szCs w:val="26"/>
        </w:rPr>
        <w:t>PECO Energy Company</w:t>
      </w:r>
      <w:r w:rsidR="000B647C">
        <w:rPr>
          <w:rFonts w:ascii="Times New Roman" w:hAnsi="Times New Roman"/>
          <w:sz w:val="26"/>
          <w:szCs w:val="26"/>
        </w:rPr>
        <w:t xml:space="preserve"> for A</w:t>
      </w:r>
      <w:r w:rsidR="00A073C7">
        <w:rPr>
          <w:rFonts w:ascii="Times New Roman" w:hAnsi="Times New Roman"/>
          <w:sz w:val="26"/>
          <w:szCs w:val="26"/>
        </w:rPr>
        <w:t>pproval of its</w:t>
      </w:r>
      <w:r w:rsidR="000B647C">
        <w:rPr>
          <w:rFonts w:ascii="Times New Roman" w:hAnsi="Times New Roman"/>
          <w:sz w:val="26"/>
          <w:szCs w:val="26"/>
        </w:rPr>
        <w:t xml:space="preserve"> Default Service Programs for the P</w:t>
      </w:r>
      <w:r w:rsidRPr="004D6C56">
        <w:rPr>
          <w:rFonts w:ascii="Times New Roman" w:hAnsi="Times New Roman"/>
          <w:sz w:val="26"/>
          <w:szCs w:val="26"/>
        </w:rPr>
        <w:t>eriod of June 1, 2015 throug</w:t>
      </w:r>
      <w:r w:rsidR="000B647C">
        <w:rPr>
          <w:rFonts w:ascii="Times New Roman" w:hAnsi="Times New Roman"/>
          <w:sz w:val="26"/>
          <w:szCs w:val="26"/>
        </w:rPr>
        <w:t>h May 31, 2017</w:t>
      </w:r>
      <w:r w:rsidR="00DB3C37">
        <w:rPr>
          <w:rFonts w:ascii="Times New Roman" w:hAnsi="Times New Roman"/>
          <w:sz w:val="26"/>
          <w:szCs w:val="26"/>
        </w:rPr>
        <w:t>”</w:t>
      </w:r>
      <w:r w:rsidR="000B647C">
        <w:rPr>
          <w:rFonts w:ascii="Times New Roman" w:hAnsi="Times New Roman"/>
          <w:sz w:val="26"/>
          <w:szCs w:val="26"/>
        </w:rPr>
        <w:t xml:space="preserve"> at Docket N</w:t>
      </w:r>
      <w:r w:rsidR="00A073C7">
        <w:rPr>
          <w:rFonts w:ascii="Times New Roman" w:hAnsi="Times New Roman"/>
          <w:sz w:val="26"/>
          <w:szCs w:val="26"/>
        </w:rPr>
        <w:t>umber</w:t>
      </w:r>
      <w:r w:rsidRPr="004D6C56">
        <w:rPr>
          <w:rFonts w:ascii="Times New Roman" w:hAnsi="Times New Roman"/>
          <w:sz w:val="26"/>
          <w:szCs w:val="26"/>
        </w:rPr>
        <w:t xml:space="preserve"> P</w:t>
      </w:r>
      <w:r w:rsidR="00DB3C37">
        <w:rPr>
          <w:rFonts w:ascii="Times New Roman" w:hAnsi="Times New Roman"/>
          <w:sz w:val="26"/>
          <w:szCs w:val="26"/>
        </w:rPr>
        <w:noBreakHyphen/>
      </w:r>
      <w:r w:rsidRPr="004D6C56">
        <w:rPr>
          <w:rFonts w:ascii="Times New Roman" w:hAnsi="Times New Roman"/>
          <w:sz w:val="26"/>
          <w:szCs w:val="26"/>
        </w:rPr>
        <w:t>201</w:t>
      </w:r>
      <w:r w:rsidR="00A073C7">
        <w:rPr>
          <w:rFonts w:ascii="Times New Roman" w:hAnsi="Times New Roman"/>
          <w:sz w:val="26"/>
          <w:szCs w:val="26"/>
        </w:rPr>
        <w:t>4</w:t>
      </w:r>
      <w:r w:rsidR="00DB3C37">
        <w:rPr>
          <w:rFonts w:ascii="Times New Roman" w:hAnsi="Times New Roman"/>
          <w:sz w:val="26"/>
          <w:szCs w:val="26"/>
        </w:rPr>
        <w:noBreakHyphen/>
      </w:r>
      <w:r w:rsidR="00A073C7">
        <w:rPr>
          <w:rFonts w:ascii="Times New Roman" w:hAnsi="Times New Roman"/>
          <w:sz w:val="26"/>
          <w:szCs w:val="26"/>
        </w:rPr>
        <w:t>2409362</w:t>
      </w:r>
      <w:r w:rsidRPr="004D6C56">
        <w:rPr>
          <w:rFonts w:ascii="Times New Roman" w:hAnsi="Times New Roman"/>
          <w:sz w:val="26"/>
          <w:szCs w:val="26"/>
        </w:rPr>
        <w:t>, is approved without modification.</w:t>
      </w:r>
    </w:p>
    <w:p w:rsidR="000B647C" w:rsidRDefault="000B647C" w:rsidP="00D26D41">
      <w:pPr>
        <w:rPr>
          <w:rFonts w:ascii="Times New Roman" w:hAnsi="Times New Roman"/>
          <w:sz w:val="26"/>
          <w:szCs w:val="26"/>
        </w:rPr>
      </w:pPr>
    </w:p>
    <w:p w:rsidR="00AD6F9C" w:rsidRDefault="00AD6F9C" w:rsidP="00D26D41">
      <w:pPr>
        <w:rPr>
          <w:rFonts w:ascii="Times New Roman" w:hAnsi="Times New Roman"/>
          <w:sz w:val="26"/>
          <w:szCs w:val="26"/>
        </w:rPr>
      </w:pPr>
      <w:r w:rsidRPr="004D6C56">
        <w:rPr>
          <w:rFonts w:ascii="Times New Roman" w:hAnsi="Times New Roman"/>
          <w:sz w:val="26"/>
          <w:szCs w:val="26"/>
        </w:rPr>
        <w:tab/>
      </w:r>
      <w:r w:rsidRPr="004D6C56">
        <w:rPr>
          <w:rFonts w:ascii="Times New Roman" w:hAnsi="Times New Roman"/>
          <w:sz w:val="26"/>
          <w:szCs w:val="26"/>
        </w:rPr>
        <w:tab/>
      </w:r>
      <w:r w:rsidR="005109AE">
        <w:rPr>
          <w:rFonts w:ascii="Times New Roman" w:hAnsi="Times New Roman"/>
          <w:sz w:val="26"/>
          <w:szCs w:val="26"/>
        </w:rPr>
        <w:t>6</w:t>
      </w:r>
      <w:r w:rsidR="00C43C67">
        <w:rPr>
          <w:rFonts w:ascii="Times New Roman" w:hAnsi="Times New Roman"/>
          <w:sz w:val="26"/>
          <w:szCs w:val="26"/>
        </w:rPr>
        <w:t>.</w:t>
      </w:r>
      <w:r w:rsidR="00C43C67">
        <w:rPr>
          <w:rFonts w:ascii="Times New Roman" w:hAnsi="Times New Roman"/>
          <w:sz w:val="26"/>
          <w:szCs w:val="26"/>
        </w:rPr>
        <w:tab/>
        <w:t xml:space="preserve">That to the extent that </w:t>
      </w:r>
      <w:r w:rsidRPr="004D6C56">
        <w:rPr>
          <w:rFonts w:ascii="Times New Roman" w:hAnsi="Times New Roman"/>
          <w:sz w:val="26"/>
          <w:szCs w:val="26"/>
        </w:rPr>
        <w:t xml:space="preserve">is necessary to permit </w:t>
      </w:r>
      <w:r w:rsidR="00C43C67">
        <w:rPr>
          <w:rFonts w:ascii="Times New Roman" w:hAnsi="Times New Roman"/>
          <w:sz w:val="26"/>
          <w:szCs w:val="26"/>
        </w:rPr>
        <w:t>PECO Energy Company</w:t>
      </w:r>
      <w:r w:rsidR="00A073C7">
        <w:rPr>
          <w:rFonts w:ascii="Times New Roman" w:hAnsi="Times New Roman"/>
          <w:sz w:val="26"/>
          <w:szCs w:val="26"/>
        </w:rPr>
        <w:t xml:space="preserve"> </w:t>
      </w:r>
      <w:r w:rsidRPr="004D6C56">
        <w:rPr>
          <w:rFonts w:ascii="Times New Roman" w:hAnsi="Times New Roman"/>
          <w:sz w:val="26"/>
          <w:szCs w:val="26"/>
        </w:rPr>
        <w:t>to procure generation for procurement classes as set forth in the Default Service Plan as revised by the Partial Settlement, the Commission</w:t>
      </w:r>
      <w:r>
        <w:rPr>
          <w:rFonts w:ascii="Times New Roman" w:hAnsi="Times New Roman"/>
          <w:sz w:val="26"/>
          <w:szCs w:val="26"/>
        </w:rPr>
        <w:t>’</w:t>
      </w:r>
      <w:r w:rsidRPr="004D6C56">
        <w:rPr>
          <w:rFonts w:ascii="Times New Roman" w:hAnsi="Times New Roman"/>
          <w:sz w:val="26"/>
          <w:szCs w:val="26"/>
        </w:rPr>
        <w:t>s regulation at 52 Pa.</w:t>
      </w:r>
      <w:r>
        <w:rPr>
          <w:rFonts w:ascii="Times New Roman" w:hAnsi="Times New Roman"/>
          <w:sz w:val="26"/>
          <w:szCs w:val="26"/>
        </w:rPr>
        <w:t xml:space="preserve"> </w:t>
      </w:r>
      <w:r w:rsidRPr="004D6C56">
        <w:rPr>
          <w:rFonts w:ascii="Times New Roman" w:hAnsi="Times New Roman"/>
          <w:sz w:val="26"/>
          <w:szCs w:val="26"/>
        </w:rPr>
        <w:t>Code § 54.187 is waived.</w:t>
      </w:r>
    </w:p>
    <w:p w:rsidR="00C43C67" w:rsidRDefault="00C43C67" w:rsidP="00D26D41">
      <w:pPr>
        <w:rPr>
          <w:rFonts w:ascii="Times New Roman" w:hAnsi="Times New Roman"/>
          <w:sz w:val="26"/>
          <w:szCs w:val="26"/>
        </w:rPr>
      </w:pPr>
    </w:p>
    <w:p w:rsidR="00AD6F9C" w:rsidRPr="004D6C56" w:rsidRDefault="00AD6F9C"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5109AE">
        <w:rPr>
          <w:rFonts w:ascii="Times New Roman" w:hAnsi="Times New Roman"/>
          <w:sz w:val="26"/>
          <w:szCs w:val="26"/>
        </w:rPr>
        <w:t>7</w:t>
      </w:r>
      <w:r w:rsidRPr="00C31325">
        <w:rPr>
          <w:rFonts w:ascii="Times New Roman" w:hAnsi="Times New Roman"/>
          <w:sz w:val="26"/>
          <w:szCs w:val="26"/>
        </w:rPr>
        <w:t>.</w:t>
      </w:r>
      <w:r w:rsidRPr="00C31325">
        <w:rPr>
          <w:rFonts w:ascii="Times New Roman" w:hAnsi="Times New Roman"/>
          <w:sz w:val="26"/>
          <w:szCs w:val="26"/>
        </w:rPr>
        <w:tab/>
        <w:t xml:space="preserve">That </w:t>
      </w:r>
      <w:r w:rsidR="00C31325" w:rsidRPr="00C31325">
        <w:rPr>
          <w:rFonts w:ascii="Times New Roman" w:hAnsi="Times New Roman"/>
          <w:sz w:val="26"/>
          <w:szCs w:val="26"/>
        </w:rPr>
        <w:t>NERA Eco</w:t>
      </w:r>
      <w:r w:rsidR="0006762E">
        <w:rPr>
          <w:rFonts w:ascii="Times New Roman" w:hAnsi="Times New Roman"/>
          <w:sz w:val="26"/>
          <w:szCs w:val="26"/>
        </w:rPr>
        <w:t xml:space="preserve">nomic Consulting, Inc. </w:t>
      </w:r>
      <w:r w:rsidR="00C31325" w:rsidRPr="00C31325">
        <w:rPr>
          <w:rFonts w:ascii="Times New Roman" w:hAnsi="Times New Roman"/>
          <w:sz w:val="26"/>
          <w:szCs w:val="26"/>
        </w:rPr>
        <w:t xml:space="preserve">is approved as the independent third-party evaluator for PECO’s default service procurements. </w:t>
      </w:r>
    </w:p>
    <w:p w:rsidR="00AD6F9C" w:rsidRPr="004D6C56" w:rsidRDefault="00AD6F9C" w:rsidP="00D26D41">
      <w:pPr>
        <w:rPr>
          <w:rFonts w:ascii="Times New Roman" w:hAnsi="Times New Roman"/>
          <w:sz w:val="26"/>
          <w:szCs w:val="26"/>
        </w:rPr>
      </w:pPr>
    </w:p>
    <w:p w:rsidR="00AD6F9C" w:rsidRDefault="00AD6F9C"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06762E">
        <w:rPr>
          <w:rFonts w:ascii="Times New Roman" w:hAnsi="Times New Roman"/>
          <w:sz w:val="26"/>
          <w:szCs w:val="26"/>
        </w:rPr>
        <w:t>8</w:t>
      </w:r>
      <w:r w:rsidRPr="004D6C56">
        <w:rPr>
          <w:rFonts w:ascii="Times New Roman" w:hAnsi="Times New Roman"/>
          <w:sz w:val="26"/>
          <w:szCs w:val="26"/>
        </w:rPr>
        <w:t>.</w:t>
      </w:r>
      <w:r w:rsidRPr="004D6C56">
        <w:rPr>
          <w:rFonts w:ascii="Times New Roman" w:hAnsi="Times New Roman"/>
          <w:sz w:val="26"/>
          <w:szCs w:val="26"/>
        </w:rPr>
        <w:tab/>
        <w:t>That the form Supply Master Agreement attached to the Joint Petition as an affiliated interest agreement is approved pursuant to 66 Pa.</w:t>
      </w:r>
      <w:r>
        <w:rPr>
          <w:rFonts w:ascii="Times New Roman" w:hAnsi="Times New Roman"/>
          <w:sz w:val="26"/>
          <w:szCs w:val="26"/>
        </w:rPr>
        <w:t xml:space="preserve"> </w:t>
      </w:r>
      <w:r w:rsidRPr="004D6C56">
        <w:rPr>
          <w:rFonts w:ascii="Times New Roman" w:hAnsi="Times New Roman"/>
          <w:sz w:val="26"/>
          <w:szCs w:val="26"/>
        </w:rPr>
        <w:t>C.S. § 2102.</w:t>
      </w:r>
    </w:p>
    <w:p w:rsidR="00C31325" w:rsidRDefault="00C31325" w:rsidP="00D26D41">
      <w:pPr>
        <w:rPr>
          <w:rFonts w:ascii="Times New Roman" w:hAnsi="Times New Roman"/>
          <w:sz w:val="26"/>
          <w:szCs w:val="26"/>
        </w:rPr>
      </w:pPr>
    </w:p>
    <w:p w:rsidR="0020067E" w:rsidRPr="004D6C56" w:rsidRDefault="00AD6F9C"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06762E">
        <w:rPr>
          <w:rFonts w:ascii="Times New Roman" w:hAnsi="Times New Roman"/>
          <w:sz w:val="26"/>
          <w:szCs w:val="26"/>
        </w:rPr>
        <w:t>9</w:t>
      </w:r>
      <w:r w:rsidRPr="0020067E">
        <w:rPr>
          <w:rFonts w:ascii="Times New Roman" w:hAnsi="Times New Roman"/>
          <w:sz w:val="26"/>
          <w:szCs w:val="26"/>
        </w:rPr>
        <w:t>.</w:t>
      </w:r>
      <w:r w:rsidRPr="0020067E">
        <w:rPr>
          <w:rFonts w:ascii="Times New Roman" w:hAnsi="Times New Roman"/>
          <w:sz w:val="26"/>
          <w:szCs w:val="26"/>
        </w:rPr>
        <w:tab/>
      </w:r>
      <w:r w:rsidR="0020067E" w:rsidRPr="0020067E">
        <w:rPr>
          <w:rFonts w:ascii="Times New Roman" w:hAnsi="Times New Roman"/>
          <w:sz w:val="26"/>
          <w:szCs w:val="26"/>
        </w:rPr>
        <w:t>That to the extent that it is necessary to permit PECO Energy Company to implement semi-annual reconciliation</w:t>
      </w:r>
      <w:r w:rsidR="0006762E">
        <w:rPr>
          <w:rFonts w:ascii="Times New Roman" w:hAnsi="Times New Roman"/>
          <w:sz w:val="26"/>
          <w:szCs w:val="26"/>
        </w:rPr>
        <w:t>s</w:t>
      </w:r>
      <w:r w:rsidR="0020067E" w:rsidRPr="0020067E">
        <w:rPr>
          <w:rFonts w:ascii="Times New Roman" w:hAnsi="Times New Roman"/>
          <w:sz w:val="26"/>
          <w:szCs w:val="26"/>
        </w:rPr>
        <w:t xml:space="preserve"> of the over/under collection component of the GSA for the Residential, Small Commercial and Medium Commercial Classes as set forth in the Default Service Plan</w:t>
      </w:r>
      <w:r w:rsidR="0020067E">
        <w:rPr>
          <w:rFonts w:ascii="Times New Roman" w:hAnsi="Times New Roman"/>
          <w:sz w:val="26"/>
          <w:szCs w:val="26"/>
        </w:rPr>
        <w:t>,</w:t>
      </w:r>
      <w:r w:rsidR="0020067E" w:rsidRPr="0020067E">
        <w:rPr>
          <w:rFonts w:ascii="Times New Roman" w:hAnsi="Times New Roman"/>
          <w:sz w:val="26"/>
          <w:szCs w:val="26"/>
        </w:rPr>
        <w:t xml:space="preserve"> as revised by the Partial Settlement, the Commission's regulation</w:t>
      </w:r>
      <w:r w:rsidR="0006762E">
        <w:rPr>
          <w:rFonts w:ascii="Times New Roman" w:hAnsi="Times New Roman"/>
          <w:sz w:val="26"/>
          <w:szCs w:val="26"/>
        </w:rPr>
        <w:t>s</w:t>
      </w:r>
      <w:r w:rsidR="0020067E" w:rsidRPr="0020067E">
        <w:rPr>
          <w:rFonts w:ascii="Times New Roman" w:hAnsi="Times New Roman"/>
          <w:sz w:val="26"/>
          <w:szCs w:val="26"/>
        </w:rPr>
        <w:t xml:space="preserve"> at 52 Pa.C</w:t>
      </w:r>
      <w:r w:rsidR="00BD13ED">
        <w:rPr>
          <w:rFonts w:ascii="Times New Roman" w:hAnsi="Times New Roman"/>
          <w:sz w:val="26"/>
          <w:szCs w:val="26"/>
        </w:rPr>
        <w:t>ode §§ 54.187(i) and (j) are</w:t>
      </w:r>
      <w:r w:rsidR="0020067E" w:rsidRPr="0020067E">
        <w:rPr>
          <w:rFonts w:ascii="Times New Roman" w:hAnsi="Times New Roman"/>
          <w:sz w:val="26"/>
          <w:szCs w:val="26"/>
        </w:rPr>
        <w:t xml:space="preserve"> waived.</w:t>
      </w:r>
    </w:p>
    <w:p w:rsidR="00AD6F9C" w:rsidRPr="004D6C56" w:rsidRDefault="00AD6F9C" w:rsidP="00D26D41">
      <w:pPr>
        <w:rPr>
          <w:rFonts w:ascii="Times New Roman" w:hAnsi="Times New Roman"/>
          <w:sz w:val="26"/>
          <w:szCs w:val="26"/>
        </w:rPr>
      </w:pPr>
    </w:p>
    <w:p w:rsidR="00AD6F9C" w:rsidRDefault="00AD6F9C"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BD13ED">
        <w:rPr>
          <w:rFonts w:ascii="Times New Roman" w:hAnsi="Times New Roman"/>
          <w:sz w:val="26"/>
          <w:szCs w:val="26"/>
        </w:rPr>
        <w:t>10</w:t>
      </w:r>
      <w:r w:rsidRPr="004D6C56">
        <w:rPr>
          <w:rFonts w:ascii="Times New Roman" w:hAnsi="Times New Roman"/>
          <w:sz w:val="26"/>
          <w:szCs w:val="26"/>
        </w:rPr>
        <w:t>.</w:t>
      </w:r>
      <w:r w:rsidRPr="004D6C56">
        <w:rPr>
          <w:rFonts w:ascii="Times New Roman" w:hAnsi="Times New Roman"/>
          <w:sz w:val="26"/>
          <w:szCs w:val="26"/>
        </w:rPr>
        <w:tab/>
        <w:t>That the electric service tariff riders and new supplier tariff appendices attached to the Joint Petition shall become effective as of June 1, 2015.</w:t>
      </w:r>
    </w:p>
    <w:p w:rsidR="00AF7D83" w:rsidRDefault="00AF7D83" w:rsidP="00D26D41">
      <w:pPr>
        <w:rPr>
          <w:rFonts w:ascii="Times New Roman" w:hAnsi="Times New Roman"/>
          <w:sz w:val="26"/>
          <w:szCs w:val="26"/>
        </w:rPr>
      </w:pPr>
    </w:p>
    <w:p w:rsidR="00984C7C" w:rsidRDefault="00BD13ED" w:rsidP="00D26D41">
      <w:pPr>
        <w:ind w:firstLine="1440"/>
        <w:rPr>
          <w:rFonts w:ascii="Times New Roman" w:hAnsi="Times New Roman"/>
          <w:sz w:val="26"/>
          <w:szCs w:val="26"/>
        </w:rPr>
      </w:pPr>
      <w:r>
        <w:rPr>
          <w:rFonts w:ascii="Times New Roman" w:hAnsi="Times New Roman"/>
          <w:sz w:val="26"/>
          <w:szCs w:val="26"/>
        </w:rPr>
        <w:t>11</w:t>
      </w:r>
      <w:r w:rsidR="00984C7C" w:rsidRPr="00984C7C">
        <w:rPr>
          <w:rFonts w:ascii="Times New Roman" w:hAnsi="Times New Roman"/>
          <w:sz w:val="26"/>
          <w:szCs w:val="26"/>
        </w:rPr>
        <w:t>.</w:t>
      </w:r>
      <w:r w:rsidR="00984C7C" w:rsidRPr="00984C7C">
        <w:rPr>
          <w:rFonts w:ascii="Times New Roman" w:hAnsi="Times New Roman"/>
          <w:sz w:val="26"/>
          <w:szCs w:val="26"/>
        </w:rPr>
        <w:tab/>
        <w:t>That PECO Energy Company’s proposal to implement hourly price default service for Medium Commercial customers as outlined in the Joint Petition is granted.</w:t>
      </w:r>
    </w:p>
    <w:p w:rsidR="005519C4" w:rsidRDefault="005519C4" w:rsidP="00D26D41">
      <w:pPr>
        <w:ind w:firstLine="1440"/>
        <w:rPr>
          <w:rFonts w:ascii="Times New Roman" w:hAnsi="Times New Roman"/>
          <w:sz w:val="26"/>
          <w:szCs w:val="26"/>
        </w:rPr>
      </w:pPr>
    </w:p>
    <w:p w:rsidR="00984C7C" w:rsidRDefault="00BD13ED" w:rsidP="00D26D41">
      <w:pPr>
        <w:ind w:firstLine="1440"/>
        <w:rPr>
          <w:rFonts w:ascii="Times New Roman" w:hAnsi="Times New Roman"/>
          <w:sz w:val="26"/>
          <w:szCs w:val="26"/>
        </w:rPr>
      </w:pPr>
      <w:r>
        <w:rPr>
          <w:rFonts w:ascii="Times New Roman" w:hAnsi="Times New Roman"/>
          <w:sz w:val="26"/>
          <w:szCs w:val="26"/>
        </w:rPr>
        <w:t>12</w:t>
      </w:r>
      <w:r w:rsidR="005519C4" w:rsidRPr="005519C4">
        <w:rPr>
          <w:rFonts w:ascii="Times New Roman" w:hAnsi="Times New Roman"/>
          <w:sz w:val="26"/>
          <w:szCs w:val="26"/>
        </w:rPr>
        <w:t>.</w:t>
      </w:r>
      <w:r w:rsidR="005519C4" w:rsidRPr="005519C4">
        <w:rPr>
          <w:rFonts w:ascii="Times New Roman" w:hAnsi="Times New Roman"/>
          <w:sz w:val="26"/>
          <w:szCs w:val="26"/>
        </w:rPr>
        <w:tab/>
        <w:t>That PECO Energy Company’s proposal for a non</w:t>
      </w:r>
      <w:r w:rsidR="005519C4">
        <w:rPr>
          <w:rFonts w:ascii="Times New Roman" w:hAnsi="Times New Roman"/>
          <w:sz w:val="26"/>
          <w:szCs w:val="26"/>
        </w:rPr>
        <w:t>-</w:t>
      </w:r>
      <w:r w:rsidR="005519C4" w:rsidRPr="005519C4">
        <w:rPr>
          <w:rFonts w:ascii="Times New Roman" w:hAnsi="Times New Roman"/>
          <w:sz w:val="26"/>
          <w:szCs w:val="26"/>
        </w:rPr>
        <w:t xml:space="preserve">bypassable </w:t>
      </w:r>
      <w:r>
        <w:rPr>
          <w:rFonts w:ascii="Times New Roman" w:hAnsi="Times New Roman"/>
          <w:sz w:val="26"/>
          <w:szCs w:val="26"/>
        </w:rPr>
        <w:t>Transmission Service C</w:t>
      </w:r>
      <w:r w:rsidR="005519C4" w:rsidRPr="005519C4">
        <w:rPr>
          <w:rFonts w:ascii="Times New Roman" w:hAnsi="Times New Roman"/>
          <w:sz w:val="26"/>
          <w:szCs w:val="26"/>
        </w:rPr>
        <w:t>harge for distrib</w:t>
      </w:r>
      <w:r>
        <w:rPr>
          <w:rFonts w:ascii="Times New Roman" w:hAnsi="Times New Roman"/>
          <w:sz w:val="26"/>
          <w:szCs w:val="26"/>
        </w:rPr>
        <w:t xml:space="preserve">ution customers including the </w:t>
      </w:r>
      <w:r w:rsidR="005519C4" w:rsidRPr="005519C4">
        <w:rPr>
          <w:rFonts w:ascii="Times New Roman" w:hAnsi="Times New Roman"/>
          <w:sz w:val="26"/>
          <w:szCs w:val="26"/>
        </w:rPr>
        <w:t>Regional Transmission Expansion</w:t>
      </w:r>
      <w:r>
        <w:rPr>
          <w:rFonts w:ascii="Times New Roman" w:hAnsi="Times New Roman"/>
          <w:sz w:val="26"/>
          <w:szCs w:val="26"/>
        </w:rPr>
        <w:t xml:space="preserve"> Plan charges, </w:t>
      </w:r>
      <w:r w:rsidR="005519C4" w:rsidRPr="005519C4">
        <w:rPr>
          <w:rFonts w:ascii="Times New Roman" w:hAnsi="Times New Roman"/>
          <w:sz w:val="26"/>
          <w:szCs w:val="26"/>
        </w:rPr>
        <w:t>Expansion Co</w:t>
      </w:r>
      <w:r>
        <w:rPr>
          <w:rFonts w:ascii="Times New Roman" w:hAnsi="Times New Roman"/>
          <w:sz w:val="26"/>
          <w:szCs w:val="26"/>
        </w:rPr>
        <w:t xml:space="preserve">st Recovery charges </w:t>
      </w:r>
      <w:r w:rsidR="005519C4" w:rsidRPr="005519C4">
        <w:rPr>
          <w:rFonts w:ascii="Times New Roman" w:hAnsi="Times New Roman"/>
          <w:sz w:val="26"/>
          <w:szCs w:val="26"/>
        </w:rPr>
        <w:t>and Generation Deactivat</w:t>
      </w:r>
      <w:r>
        <w:rPr>
          <w:rFonts w:ascii="Times New Roman" w:hAnsi="Times New Roman"/>
          <w:sz w:val="26"/>
          <w:szCs w:val="26"/>
        </w:rPr>
        <w:t>ion/Reliability Must Run</w:t>
      </w:r>
      <w:r w:rsidR="005519C4" w:rsidRPr="005519C4">
        <w:rPr>
          <w:rFonts w:ascii="Times New Roman" w:hAnsi="Times New Roman"/>
          <w:sz w:val="26"/>
          <w:szCs w:val="26"/>
        </w:rPr>
        <w:t xml:space="preserve"> charges is approved. </w:t>
      </w:r>
    </w:p>
    <w:p w:rsidR="00984C7C" w:rsidRPr="004D6C56" w:rsidRDefault="00984C7C" w:rsidP="00D26D41">
      <w:pPr>
        <w:rPr>
          <w:rFonts w:ascii="Times New Roman" w:hAnsi="Times New Roman"/>
          <w:sz w:val="26"/>
          <w:szCs w:val="26"/>
        </w:rPr>
      </w:pPr>
    </w:p>
    <w:p w:rsidR="00AD6F9C" w:rsidRDefault="00AD6F9C" w:rsidP="00D26D41">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BD13ED">
        <w:rPr>
          <w:rFonts w:ascii="Times New Roman" w:hAnsi="Times New Roman"/>
          <w:sz w:val="26"/>
          <w:szCs w:val="26"/>
        </w:rPr>
        <w:t>13</w:t>
      </w:r>
      <w:r w:rsidRPr="004D6C56">
        <w:rPr>
          <w:rFonts w:ascii="Times New Roman" w:hAnsi="Times New Roman"/>
          <w:sz w:val="26"/>
          <w:szCs w:val="26"/>
        </w:rPr>
        <w:t>.</w:t>
      </w:r>
      <w:r w:rsidRPr="004D6C56">
        <w:rPr>
          <w:rFonts w:ascii="Times New Roman" w:hAnsi="Times New Roman"/>
          <w:sz w:val="26"/>
          <w:szCs w:val="26"/>
        </w:rPr>
        <w:tab/>
        <w:t>That the proposal to include Network Integration Transmission Services</w:t>
      </w:r>
      <w:r>
        <w:rPr>
          <w:rFonts w:ascii="Times New Roman" w:hAnsi="Times New Roman"/>
          <w:sz w:val="26"/>
          <w:szCs w:val="26"/>
        </w:rPr>
        <w:t xml:space="preserve"> </w:t>
      </w:r>
      <w:r w:rsidR="00BD13ED">
        <w:rPr>
          <w:rFonts w:ascii="Times New Roman" w:hAnsi="Times New Roman"/>
          <w:sz w:val="26"/>
          <w:szCs w:val="26"/>
        </w:rPr>
        <w:t>in the Company</w:t>
      </w:r>
      <w:r>
        <w:rPr>
          <w:rFonts w:ascii="Times New Roman" w:hAnsi="Times New Roman"/>
          <w:sz w:val="26"/>
          <w:szCs w:val="26"/>
        </w:rPr>
        <w:t>’</w:t>
      </w:r>
      <w:r w:rsidR="00BD13ED">
        <w:rPr>
          <w:rFonts w:ascii="Times New Roman" w:hAnsi="Times New Roman"/>
          <w:sz w:val="26"/>
          <w:szCs w:val="26"/>
        </w:rPr>
        <w:t>s</w:t>
      </w:r>
      <w:r w:rsidR="003878E3">
        <w:rPr>
          <w:rFonts w:ascii="Times New Roman" w:hAnsi="Times New Roman"/>
          <w:sz w:val="26"/>
          <w:szCs w:val="26"/>
        </w:rPr>
        <w:t xml:space="preserve"> Transmission Service Charge</w:t>
      </w:r>
      <w:r w:rsidRPr="004D6C56">
        <w:rPr>
          <w:rFonts w:ascii="Times New Roman" w:hAnsi="Times New Roman"/>
          <w:sz w:val="26"/>
          <w:szCs w:val="26"/>
        </w:rPr>
        <w:t xml:space="preserve"> as a non-bypassable charge is denied.</w:t>
      </w:r>
    </w:p>
    <w:p w:rsidR="00D56D28" w:rsidRDefault="00D56D28" w:rsidP="00D26D41">
      <w:pPr>
        <w:rPr>
          <w:rFonts w:ascii="Times New Roman" w:hAnsi="Times New Roman"/>
          <w:sz w:val="26"/>
          <w:szCs w:val="26"/>
        </w:rPr>
      </w:pPr>
    </w:p>
    <w:p w:rsidR="00D56D28" w:rsidRPr="00D56D28" w:rsidRDefault="00BD13ED" w:rsidP="00D26D41">
      <w:pPr>
        <w:ind w:firstLine="1440"/>
        <w:rPr>
          <w:rFonts w:ascii="Times New Roman" w:hAnsi="Times New Roman"/>
          <w:sz w:val="26"/>
          <w:szCs w:val="26"/>
        </w:rPr>
      </w:pPr>
      <w:r>
        <w:rPr>
          <w:rFonts w:ascii="Times New Roman" w:hAnsi="Times New Roman"/>
          <w:sz w:val="26"/>
          <w:szCs w:val="26"/>
        </w:rPr>
        <w:t>14</w:t>
      </w:r>
      <w:r w:rsidR="00D56D28" w:rsidRPr="00D56D28">
        <w:rPr>
          <w:rFonts w:ascii="Times New Roman" w:hAnsi="Times New Roman"/>
          <w:sz w:val="26"/>
          <w:szCs w:val="26"/>
        </w:rPr>
        <w:t>.</w:t>
      </w:r>
      <w:r w:rsidR="00D56D28" w:rsidRPr="00D56D28">
        <w:rPr>
          <w:rFonts w:ascii="Times New Roman" w:hAnsi="Times New Roman"/>
          <w:sz w:val="26"/>
          <w:szCs w:val="26"/>
        </w:rPr>
        <w:tab/>
        <w:t>That PAIEUG’s proposal to carve out an exception to the non-bypassable charge for Large C&amp;I customers and allow them to continue to remit transmission and transmission-related charges to their Electric Generation Suppliers</w:t>
      </w:r>
      <w:r w:rsidR="00DB3C37">
        <w:rPr>
          <w:rFonts w:ascii="Times New Roman" w:hAnsi="Times New Roman"/>
          <w:sz w:val="26"/>
          <w:szCs w:val="26"/>
        </w:rPr>
        <w:t xml:space="preserve"> is denied</w:t>
      </w:r>
      <w:r w:rsidR="00D56D28" w:rsidRPr="00D56D28">
        <w:rPr>
          <w:rFonts w:ascii="Times New Roman" w:hAnsi="Times New Roman"/>
          <w:sz w:val="26"/>
          <w:szCs w:val="26"/>
        </w:rPr>
        <w:t>.</w:t>
      </w:r>
    </w:p>
    <w:p w:rsidR="00AD6F9C" w:rsidRDefault="00AD6F9C" w:rsidP="00D26D41">
      <w:pPr>
        <w:spacing w:line="276" w:lineRule="auto"/>
        <w:rPr>
          <w:rFonts w:ascii="Times New Roman" w:hAnsi="Times New Roman"/>
          <w:sz w:val="26"/>
          <w:szCs w:val="26"/>
        </w:rPr>
      </w:pPr>
    </w:p>
    <w:p w:rsidR="000B647C" w:rsidRDefault="00AD6F9C" w:rsidP="00D26D41">
      <w:pPr>
        <w:rPr>
          <w:szCs w:val="24"/>
        </w:rPr>
      </w:pPr>
      <w:r>
        <w:rPr>
          <w:rFonts w:ascii="Times New Roman" w:hAnsi="Times New Roman"/>
          <w:sz w:val="26"/>
          <w:szCs w:val="26"/>
        </w:rPr>
        <w:tab/>
      </w:r>
      <w:r>
        <w:rPr>
          <w:rFonts w:ascii="Times New Roman" w:hAnsi="Times New Roman"/>
          <w:sz w:val="26"/>
          <w:szCs w:val="26"/>
        </w:rPr>
        <w:tab/>
      </w:r>
      <w:r w:rsidR="00BD13ED">
        <w:rPr>
          <w:rFonts w:ascii="Times New Roman" w:hAnsi="Times New Roman"/>
          <w:sz w:val="26"/>
          <w:szCs w:val="26"/>
        </w:rPr>
        <w:t>15</w:t>
      </w:r>
      <w:r>
        <w:rPr>
          <w:rFonts w:ascii="Times New Roman" w:hAnsi="Times New Roman"/>
          <w:sz w:val="26"/>
          <w:szCs w:val="26"/>
        </w:rPr>
        <w:t>.</w:t>
      </w:r>
      <w:r>
        <w:rPr>
          <w:rFonts w:ascii="Times New Roman" w:hAnsi="Times New Roman"/>
          <w:sz w:val="26"/>
          <w:szCs w:val="26"/>
        </w:rPr>
        <w:tab/>
        <w:t xml:space="preserve">That the investigation at Docket No. </w:t>
      </w:r>
      <w:r w:rsidR="00382263">
        <w:rPr>
          <w:rFonts w:ascii="Times New Roman" w:hAnsi="Times New Roman"/>
          <w:sz w:val="26"/>
          <w:szCs w:val="26"/>
        </w:rPr>
        <w:t>P-2014</w:t>
      </w:r>
      <w:r w:rsidRPr="004D6C56">
        <w:rPr>
          <w:rFonts w:ascii="Times New Roman" w:hAnsi="Times New Roman"/>
          <w:sz w:val="26"/>
          <w:szCs w:val="26"/>
        </w:rPr>
        <w:t>-2</w:t>
      </w:r>
      <w:r w:rsidR="00382263">
        <w:rPr>
          <w:rFonts w:ascii="Times New Roman" w:hAnsi="Times New Roman"/>
          <w:sz w:val="26"/>
          <w:szCs w:val="26"/>
        </w:rPr>
        <w:t>409362</w:t>
      </w:r>
      <w:r>
        <w:rPr>
          <w:rFonts w:ascii="Times New Roman" w:hAnsi="Times New Roman"/>
          <w:sz w:val="26"/>
          <w:szCs w:val="26"/>
        </w:rPr>
        <w:t xml:space="preserve"> be terminated and the record be marked closed.</w:t>
      </w:r>
    </w:p>
    <w:p w:rsidR="00D56D28" w:rsidRPr="0081619B" w:rsidRDefault="00D56D28" w:rsidP="00D26D41">
      <w:pPr>
        <w:rPr>
          <w:szCs w:val="24"/>
        </w:rPr>
      </w:pPr>
    </w:p>
    <w:p w:rsidR="00D56D28" w:rsidRDefault="001E5A8F" w:rsidP="00D26D41">
      <w:pPr>
        <w:rPr>
          <w:rFonts w:ascii="Times New Roman" w:hAnsi="Times New Roman"/>
          <w:b/>
          <w:sz w:val="26"/>
          <w:szCs w:val="26"/>
        </w:rPr>
      </w:pPr>
      <w:bookmarkStart w:id="6" w:name="_GoBack"/>
      <w:r>
        <w:rPr>
          <w:noProof/>
        </w:rPr>
        <w:drawing>
          <wp:anchor distT="0" distB="0" distL="114300" distR="114300" simplePos="0" relativeHeight="251659264" behindDoc="1" locked="0" layoutInCell="1" allowOverlap="1" wp14:anchorId="5808CC69" wp14:editId="6496BA60">
            <wp:simplePos x="0" y="0"/>
            <wp:positionH relativeFrom="column">
              <wp:posOffset>3457575</wp:posOffset>
            </wp:positionH>
            <wp:positionV relativeFrom="paragraph">
              <wp:posOffset>180340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6"/>
      <w:r w:rsidR="000B647C" w:rsidRPr="0081619B">
        <w:rPr>
          <w:szCs w:val="24"/>
        </w:rPr>
        <w:tab/>
      </w:r>
      <w:r w:rsidR="000B647C" w:rsidRPr="0081619B">
        <w:rPr>
          <w:szCs w:val="24"/>
        </w:rPr>
        <w:tab/>
      </w:r>
      <w:r w:rsidR="00AD6F9C" w:rsidRPr="004D6C56">
        <w:rPr>
          <w:rFonts w:ascii="Times New Roman" w:hAnsi="Times New Roman"/>
          <w:b/>
          <w:sz w:val="26"/>
          <w:szCs w:val="26"/>
        </w:rPr>
        <w:tab/>
      </w:r>
      <w:r w:rsidR="00AD6F9C" w:rsidRPr="004D6C56">
        <w:rPr>
          <w:rFonts w:ascii="Times New Roman" w:hAnsi="Times New Roman"/>
          <w:b/>
          <w:sz w:val="26"/>
          <w:szCs w:val="26"/>
        </w:rPr>
        <w:tab/>
      </w:r>
      <w:r w:rsidR="00AD6F9C" w:rsidRPr="004D6C56">
        <w:rPr>
          <w:rFonts w:ascii="Times New Roman" w:hAnsi="Times New Roman"/>
          <w:b/>
          <w:sz w:val="26"/>
          <w:szCs w:val="26"/>
        </w:rPr>
        <w:tab/>
      </w:r>
      <w:r w:rsidR="00AD6F9C" w:rsidRPr="004D6C56">
        <w:rPr>
          <w:rFonts w:ascii="Times New Roman" w:hAnsi="Times New Roman"/>
          <w:b/>
          <w:sz w:val="26"/>
          <w:szCs w:val="26"/>
        </w:rPr>
        <w:tab/>
      </w:r>
      <w:r w:rsidR="00AD6F9C" w:rsidRPr="004D6C56">
        <w:rPr>
          <w:rFonts w:ascii="Times New Roman" w:hAnsi="Times New Roman"/>
          <w:b/>
          <w:sz w:val="26"/>
          <w:szCs w:val="26"/>
        </w:rPr>
        <w:tab/>
      </w:r>
      <w:r w:rsidR="00D56D28">
        <w:rPr>
          <w:rFonts w:ascii="Times New Roman" w:hAnsi="Times New Roman"/>
          <w:b/>
          <w:sz w:val="26"/>
          <w:szCs w:val="26"/>
        </w:rPr>
        <w:tab/>
      </w:r>
      <w:r w:rsidR="00AD6F9C" w:rsidRPr="004D6C56">
        <w:rPr>
          <w:rFonts w:ascii="Times New Roman" w:hAnsi="Times New Roman"/>
          <w:b/>
          <w:sz w:val="26"/>
          <w:szCs w:val="26"/>
        </w:rPr>
        <w:t>BY THE COMMISSION,</w:t>
      </w:r>
    </w:p>
    <w:p w:rsidR="001E5A8F" w:rsidRDefault="001E5A8F"/>
    <w:p w:rsidR="00D56D28" w:rsidRDefault="00D56D28" w:rsidP="00D26D41">
      <w:pPr>
        <w:rPr>
          <w:rFonts w:ascii="Times New Roman" w:hAnsi="Times New Roman"/>
          <w:b/>
          <w:sz w:val="26"/>
          <w:szCs w:val="26"/>
        </w:rPr>
      </w:pPr>
    </w:p>
    <w:p w:rsidR="00D56D28" w:rsidRDefault="00D56D28" w:rsidP="00D26D41">
      <w:pPr>
        <w:rPr>
          <w:rFonts w:ascii="Times New Roman" w:hAnsi="Times New Roman"/>
          <w:b/>
          <w:sz w:val="26"/>
          <w:szCs w:val="26"/>
        </w:rPr>
      </w:pPr>
    </w:p>
    <w:p w:rsidR="00D56D28" w:rsidRDefault="00AD6F9C" w:rsidP="00D26D41">
      <w:pPr>
        <w:spacing w:line="240" w:lineRule="auto"/>
        <w:rPr>
          <w:rFonts w:ascii="Times New Roman" w:hAnsi="Times New Roman"/>
          <w:sz w:val="26"/>
          <w:szCs w:val="26"/>
        </w:rPr>
      </w:pPr>
      <w:r w:rsidRPr="004D6C56">
        <w:rPr>
          <w:rFonts w:ascii="Times New Roman" w:hAnsi="Times New Roman"/>
          <w:sz w:val="26"/>
          <w:szCs w:val="26"/>
        </w:rPr>
        <w:tab/>
      </w:r>
      <w:r w:rsidRPr="004D6C56">
        <w:rPr>
          <w:rFonts w:ascii="Times New Roman" w:hAnsi="Times New Roman"/>
          <w:sz w:val="26"/>
          <w:szCs w:val="26"/>
        </w:rPr>
        <w:tab/>
      </w:r>
      <w:r w:rsidRPr="004D6C56">
        <w:rPr>
          <w:rFonts w:ascii="Times New Roman" w:hAnsi="Times New Roman"/>
          <w:sz w:val="26"/>
          <w:szCs w:val="26"/>
        </w:rPr>
        <w:tab/>
      </w:r>
      <w:r w:rsidRPr="004D6C56">
        <w:rPr>
          <w:rFonts w:ascii="Times New Roman" w:hAnsi="Times New Roman"/>
          <w:sz w:val="26"/>
          <w:szCs w:val="26"/>
        </w:rPr>
        <w:tab/>
      </w:r>
      <w:r w:rsidRPr="004D6C56">
        <w:rPr>
          <w:rFonts w:ascii="Times New Roman" w:hAnsi="Times New Roman"/>
          <w:sz w:val="26"/>
          <w:szCs w:val="26"/>
        </w:rPr>
        <w:tab/>
      </w:r>
      <w:r w:rsidRPr="004D6C56">
        <w:rPr>
          <w:rFonts w:ascii="Times New Roman" w:hAnsi="Times New Roman"/>
          <w:sz w:val="26"/>
          <w:szCs w:val="26"/>
        </w:rPr>
        <w:tab/>
      </w:r>
      <w:r w:rsidRPr="004D6C56">
        <w:rPr>
          <w:rFonts w:ascii="Times New Roman" w:hAnsi="Times New Roman"/>
          <w:sz w:val="26"/>
          <w:szCs w:val="26"/>
        </w:rPr>
        <w:tab/>
      </w:r>
      <w:r w:rsidRPr="004D6C56">
        <w:rPr>
          <w:rFonts w:ascii="Times New Roman" w:hAnsi="Times New Roman"/>
          <w:sz w:val="26"/>
          <w:szCs w:val="26"/>
        </w:rPr>
        <w:tab/>
        <w:t>Rosemary Chiavetta</w:t>
      </w:r>
    </w:p>
    <w:p w:rsidR="00AD6F9C" w:rsidRPr="004D6C56" w:rsidRDefault="00D56D28" w:rsidP="00D26D41">
      <w:pPr>
        <w:spacing w:line="24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AD6F9C" w:rsidRPr="004D6C56">
        <w:rPr>
          <w:rFonts w:ascii="Times New Roman" w:hAnsi="Times New Roman"/>
          <w:sz w:val="26"/>
          <w:szCs w:val="26"/>
        </w:rPr>
        <w:tab/>
      </w:r>
      <w:r w:rsidR="00AD6F9C" w:rsidRPr="004D6C56">
        <w:rPr>
          <w:rFonts w:ascii="Times New Roman" w:hAnsi="Times New Roman"/>
          <w:sz w:val="26"/>
          <w:szCs w:val="26"/>
        </w:rPr>
        <w:tab/>
      </w:r>
      <w:r w:rsidR="00AD6F9C" w:rsidRPr="004D6C56">
        <w:rPr>
          <w:rFonts w:ascii="Times New Roman" w:hAnsi="Times New Roman"/>
          <w:sz w:val="26"/>
          <w:szCs w:val="26"/>
        </w:rPr>
        <w:tab/>
      </w:r>
      <w:r w:rsidR="00AD6F9C" w:rsidRPr="004D6C56">
        <w:rPr>
          <w:rFonts w:ascii="Times New Roman" w:hAnsi="Times New Roman"/>
          <w:sz w:val="26"/>
          <w:szCs w:val="26"/>
        </w:rPr>
        <w:tab/>
      </w:r>
      <w:r w:rsidR="00AD6F9C" w:rsidRPr="004D6C56">
        <w:rPr>
          <w:rFonts w:ascii="Times New Roman" w:hAnsi="Times New Roman"/>
          <w:sz w:val="26"/>
          <w:szCs w:val="26"/>
        </w:rPr>
        <w:tab/>
        <w:t>Secretary</w:t>
      </w:r>
    </w:p>
    <w:p w:rsidR="00AD6F9C" w:rsidRPr="004D6C56" w:rsidRDefault="00AD6F9C" w:rsidP="00D26D41">
      <w:pPr>
        <w:keepNext/>
        <w:keepLines/>
        <w:tabs>
          <w:tab w:val="left" w:pos="-720"/>
        </w:tabs>
        <w:suppressAutoHyphens/>
        <w:rPr>
          <w:rFonts w:ascii="Times New Roman" w:hAnsi="Times New Roman"/>
          <w:sz w:val="26"/>
          <w:szCs w:val="26"/>
        </w:rPr>
      </w:pPr>
      <w:r w:rsidRPr="004D6C56">
        <w:rPr>
          <w:rFonts w:ascii="Times New Roman" w:hAnsi="Times New Roman"/>
          <w:sz w:val="26"/>
          <w:szCs w:val="26"/>
        </w:rPr>
        <w:t>(SEAL)</w:t>
      </w:r>
    </w:p>
    <w:p w:rsidR="00AD6F9C" w:rsidRPr="004D6C56" w:rsidRDefault="00AD6F9C" w:rsidP="00D26D41">
      <w:pPr>
        <w:keepNext/>
        <w:keepLines/>
        <w:tabs>
          <w:tab w:val="left" w:pos="-720"/>
        </w:tabs>
        <w:suppressAutoHyphens/>
        <w:rPr>
          <w:rFonts w:ascii="Times New Roman" w:hAnsi="Times New Roman"/>
          <w:sz w:val="26"/>
          <w:szCs w:val="26"/>
        </w:rPr>
      </w:pPr>
      <w:r>
        <w:rPr>
          <w:rFonts w:ascii="Times New Roman" w:hAnsi="Times New Roman"/>
          <w:sz w:val="26"/>
          <w:szCs w:val="26"/>
        </w:rPr>
        <w:t>ORDER ADOPTED:  December 4</w:t>
      </w:r>
      <w:r w:rsidRPr="004D6C56">
        <w:rPr>
          <w:rFonts w:ascii="Times New Roman" w:hAnsi="Times New Roman"/>
          <w:sz w:val="26"/>
          <w:szCs w:val="26"/>
        </w:rPr>
        <w:t xml:space="preserve">, 2014 </w:t>
      </w:r>
    </w:p>
    <w:p w:rsidR="00AD6F9C" w:rsidRPr="004D6C56" w:rsidRDefault="00AD6F9C" w:rsidP="00D26D41">
      <w:pPr>
        <w:keepNext/>
        <w:keepLines/>
        <w:tabs>
          <w:tab w:val="left" w:pos="-720"/>
        </w:tabs>
        <w:suppressAutoHyphens/>
        <w:rPr>
          <w:rFonts w:ascii="Times New Roman" w:hAnsi="Times New Roman"/>
          <w:sz w:val="26"/>
          <w:szCs w:val="26"/>
        </w:rPr>
      </w:pPr>
      <w:r w:rsidRPr="004D6C56">
        <w:rPr>
          <w:rFonts w:ascii="Times New Roman" w:hAnsi="Times New Roman"/>
          <w:sz w:val="26"/>
          <w:szCs w:val="26"/>
        </w:rPr>
        <w:t xml:space="preserve">ORDER ENTERED:  </w:t>
      </w:r>
      <w:r w:rsidR="001E5A8F">
        <w:rPr>
          <w:rFonts w:ascii="Times New Roman" w:hAnsi="Times New Roman"/>
          <w:sz w:val="26"/>
          <w:szCs w:val="26"/>
        </w:rPr>
        <w:t>December 4, 2014</w:t>
      </w:r>
    </w:p>
    <w:sectPr w:rsidR="00AD6F9C" w:rsidRPr="004D6C56" w:rsidSect="00D26D41">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4E0" w:rsidRDefault="00FB54E0" w:rsidP="00335C54">
      <w:pPr>
        <w:spacing w:line="240" w:lineRule="auto"/>
      </w:pPr>
      <w:r>
        <w:separator/>
      </w:r>
    </w:p>
  </w:endnote>
  <w:endnote w:type="continuationSeparator" w:id="0">
    <w:p w:rsidR="00FB54E0" w:rsidRDefault="00FB54E0" w:rsidP="00335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526243"/>
      <w:docPartObj>
        <w:docPartGallery w:val="Page Numbers (Bottom of Page)"/>
        <w:docPartUnique/>
      </w:docPartObj>
    </w:sdtPr>
    <w:sdtEndPr>
      <w:rPr>
        <w:noProof/>
      </w:rPr>
    </w:sdtEndPr>
    <w:sdtContent>
      <w:p w:rsidR="002766F2" w:rsidRDefault="002766F2">
        <w:pPr>
          <w:pStyle w:val="Footer"/>
          <w:jc w:val="center"/>
        </w:pPr>
        <w:r>
          <w:fldChar w:fldCharType="begin"/>
        </w:r>
        <w:r>
          <w:instrText xml:space="preserve"> PAGE   \* MERGEFORMAT </w:instrText>
        </w:r>
        <w:r>
          <w:fldChar w:fldCharType="separate"/>
        </w:r>
        <w:r w:rsidR="001E5A8F">
          <w:rPr>
            <w:noProof/>
          </w:rPr>
          <w:t>62</w:t>
        </w:r>
        <w:r>
          <w:rPr>
            <w:noProof/>
          </w:rPr>
          <w:fldChar w:fldCharType="end"/>
        </w:r>
      </w:p>
    </w:sdtContent>
  </w:sdt>
  <w:p w:rsidR="002766F2" w:rsidRDefault="00276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4E0" w:rsidRDefault="00FB54E0" w:rsidP="00335C54">
      <w:pPr>
        <w:spacing w:line="240" w:lineRule="auto"/>
      </w:pPr>
      <w:r>
        <w:separator/>
      </w:r>
    </w:p>
  </w:footnote>
  <w:footnote w:type="continuationSeparator" w:id="0">
    <w:p w:rsidR="00FB54E0" w:rsidRDefault="00FB54E0" w:rsidP="00335C54">
      <w:pPr>
        <w:spacing w:line="240" w:lineRule="auto"/>
      </w:pPr>
      <w:r>
        <w:continuationSeparator/>
      </w:r>
    </w:p>
  </w:footnote>
  <w:footnote w:id="1">
    <w:p w:rsidR="002766F2" w:rsidRPr="002F7E89" w:rsidRDefault="002766F2" w:rsidP="002F7E89">
      <w:pPr>
        <w:pStyle w:val="FootnoteText"/>
        <w:widowControl/>
        <w:ind w:firstLine="720"/>
        <w:rPr>
          <w:szCs w:val="26"/>
        </w:rPr>
      </w:pPr>
      <w:r w:rsidRPr="002F7E89">
        <w:rPr>
          <w:rStyle w:val="FootnoteReference"/>
          <w:szCs w:val="26"/>
        </w:rPr>
        <w:footnoteRef/>
      </w:r>
      <w:r w:rsidRPr="002F7E89">
        <w:rPr>
          <w:szCs w:val="26"/>
        </w:rPr>
        <w:t xml:space="preserve"> </w:t>
      </w:r>
      <w:r w:rsidRPr="002F7E89">
        <w:rPr>
          <w:szCs w:val="26"/>
        </w:rPr>
        <w:tab/>
        <w:t xml:space="preserve">On October 12, 2012, the Commission approved PECO’s DSP II with certain modifications and also directed PECO to submit new proposals for various elements of its proposed retail market enhancements.  </w:t>
      </w:r>
      <w:r w:rsidRPr="002F7E89">
        <w:rPr>
          <w:i/>
          <w:szCs w:val="26"/>
        </w:rPr>
        <w:t>See Petition of PECO Energy Co. for Approval of Its Default Service Program II</w:t>
      </w:r>
      <w:r w:rsidRPr="002F7E89">
        <w:rPr>
          <w:szCs w:val="26"/>
        </w:rPr>
        <w:t>, Docket No. P-2012-2283641 (Order entered October 12, 2012).  In response, PECO made a series of compliance filings (December 11, 2012; February 28, 2013; and April 15, 2013), which were approved by a Secretarial Letter issued January 25, 2013, an Order entered February 14, 2013, and an Order entered June 13, 2013, r</w:t>
      </w:r>
      <w:r>
        <w:rPr>
          <w:szCs w:val="26"/>
        </w:rPr>
        <w:t>espectively (collectively, the DSP II Orders</w:t>
      </w:r>
      <w:r w:rsidRPr="002F7E89">
        <w:rPr>
          <w:szCs w:val="26"/>
        </w:rPr>
        <w:t>).</w:t>
      </w:r>
    </w:p>
  </w:footnote>
  <w:footnote w:id="2">
    <w:p w:rsidR="002766F2" w:rsidRPr="00611039" w:rsidRDefault="002766F2" w:rsidP="00873A9B">
      <w:pPr>
        <w:pStyle w:val="FootnoteText"/>
        <w:ind w:firstLine="720"/>
        <w:outlineLvl w:val="0"/>
        <w:rPr>
          <w:i/>
          <w:szCs w:val="26"/>
        </w:rPr>
      </w:pPr>
      <w:r w:rsidRPr="00611039">
        <w:rPr>
          <w:rStyle w:val="FootnoteReference"/>
          <w:szCs w:val="26"/>
        </w:rPr>
        <w:footnoteRef/>
      </w:r>
      <w:r>
        <w:rPr>
          <w:i/>
          <w:szCs w:val="26"/>
        </w:rPr>
        <w:t xml:space="preserve"> </w:t>
      </w:r>
      <w:r>
        <w:rPr>
          <w:i/>
          <w:szCs w:val="26"/>
        </w:rPr>
        <w:tab/>
      </w:r>
      <w:r w:rsidRPr="00611039">
        <w:rPr>
          <w:i/>
          <w:szCs w:val="26"/>
        </w:rPr>
        <w:t>Competition 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F18A9"/>
    <w:multiLevelType w:val="hybridMultilevel"/>
    <w:tmpl w:val="3392F868"/>
    <w:lvl w:ilvl="0" w:tplc="7A06CC56">
      <w:start w:val="1"/>
      <w:numFmt w:val="upperRoman"/>
      <w:pStyle w:val="Heading1"/>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84825"/>
    <w:multiLevelType w:val="hybridMultilevel"/>
    <w:tmpl w:val="E066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6B03D4"/>
    <w:multiLevelType w:val="multilevel"/>
    <w:tmpl w:val="A5240054"/>
    <w:name w:val="zzmpOutline||Outline|2|3|1|1|2|41||1|4|0||1|4|0||1|4|1||1|4|0||1|4|9||1|4|0||1|4|0||1|4|0||"/>
    <w:lvl w:ilvl="0">
      <w:start w:val="1"/>
      <w:numFmt w:val="upperRoman"/>
      <w:pStyle w:val="OutlineL1"/>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1"/>
      <w:numFmt w:val="decimal"/>
      <w:lvlRestart w:val="0"/>
      <w:pStyle w:val="OutlineL2"/>
      <w:lvlText w:val="%2."/>
      <w:lvlJc w:val="left"/>
      <w:pPr>
        <w:tabs>
          <w:tab w:val="num" w:pos="1800"/>
        </w:tabs>
        <w:ind w:left="360" w:firstLine="720"/>
      </w:pPr>
      <w:rPr>
        <w:rFonts w:ascii="Times New Roman" w:hAnsi="Times New Roman" w:cs="Times New Roman" w:hint="default"/>
        <w:b w:val="0"/>
        <w:i w:val="0"/>
        <w:caps w:val="0"/>
        <w:strike w:val="0"/>
        <w:dstrike w:val="0"/>
        <w:sz w:val="24"/>
        <w:u w:val="none"/>
        <w:effect w:val="none"/>
      </w:rPr>
    </w:lvl>
    <w:lvl w:ilvl="2">
      <w:start w:val="1"/>
      <w:numFmt w:val="upperLetter"/>
      <w:pStyle w:val="OutlineL3"/>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pStyle w:val="OutlineL4"/>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pStyle w:val="Outline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pStyle w:val="OutlineL6"/>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pStyle w:val="OutlineL7"/>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pStyle w:val="OutlineL8"/>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pStyle w:val="OutlineL9"/>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3">
    <w:nsid w:val="7278290C"/>
    <w:multiLevelType w:val="hybridMultilevel"/>
    <w:tmpl w:val="E2D6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B98"/>
    <w:rsid w:val="000034F6"/>
    <w:rsid w:val="00011009"/>
    <w:rsid w:val="00014F98"/>
    <w:rsid w:val="000249A7"/>
    <w:rsid w:val="00026AF9"/>
    <w:rsid w:val="0003333C"/>
    <w:rsid w:val="00040276"/>
    <w:rsid w:val="00043791"/>
    <w:rsid w:val="0006762E"/>
    <w:rsid w:val="00080077"/>
    <w:rsid w:val="00097304"/>
    <w:rsid w:val="000B647C"/>
    <w:rsid w:val="000C4CE0"/>
    <w:rsid w:val="000C4FB5"/>
    <w:rsid w:val="000E32D0"/>
    <w:rsid w:val="0010496F"/>
    <w:rsid w:val="001055E1"/>
    <w:rsid w:val="00131939"/>
    <w:rsid w:val="00131B3D"/>
    <w:rsid w:val="001356BE"/>
    <w:rsid w:val="001733AB"/>
    <w:rsid w:val="00174D6B"/>
    <w:rsid w:val="00174FA6"/>
    <w:rsid w:val="001804EB"/>
    <w:rsid w:val="0018149A"/>
    <w:rsid w:val="00185F52"/>
    <w:rsid w:val="00193C12"/>
    <w:rsid w:val="001951C2"/>
    <w:rsid w:val="001A58D0"/>
    <w:rsid w:val="001D0982"/>
    <w:rsid w:val="001D29AA"/>
    <w:rsid w:val="001D5313"/>
    <w:rsid w:val="001D78BA"/>
    <w:rsid w:val="001E5A8F"/>
    <w:rsid w:val="001F0327"/>
    <w:rsid w:val="001F4485"/>
    <w:rsid w:val="0020067E"/>
    <w:rsid w:val="00207A98"/>
    <w:rsid w:val="0021230A"/>
    <w:rsid w:val="0022333A"/>
    <w:rsid w:val="00223858"/>
    <w:rsid w:val="002241B9"/>
    <w:rsid w:val="00236BB0"/>
    <w:rsid w:val="00240486"/>
    <w:rsid w:val="0024439D"/>
    <w:rsid w:val="0024527D"/>
    <w:rsid w:val="0025306C"/>
    <w:rsid w:val="002545A8"/>
    <w:rsid w:val="00256B71"/>
    <w:rsid w:val="002719CB"/>
    <w:rsid w:val="00273BB3"/>
    <w:rsid w:val="002766F2"/>
    <w:rsid w:val="00290AD9"/>
    <w:rsid w:val="002A293E"/>
    <w:rsid w:val="002A3073"/>
    <w:rsid w:val="002B082D"/>
    <w:rsid w:val="002F71E4"/>
    <w:rsid w:val="002F7A9D"/>
    <w:rsid w:val="002F7E89"/>
    <w:rsid w:val="00307F29"/>
    <w:rsid w:val="00310777"/>
    <w:rsid w:val="003113F2"/>
    <w:rsid w:val="00311EB6"/>
    <w:rsid w:val="00317170"/>
    <w:rsid w:val="00321A3B"/>
    <w:rsid w:val="00324134"/>
    <w:rsid w:val="00335C54"/>
    <w:rsid w:val="00343588"/>
    <w:rsid w:val="00360066"/>
    <w:rsid w:val="00382263"/>
    <w:rsid w:val="003878E3"/>
    <w:rsid w:val="00395B0D"/>
    <w:rsid w:val="003A264D"/>
    <w:rsid w:val="003A5FAD"/>
    <w:rsid w:val="003A7FA5"/>
    <w:rsid w:val="003B1BDD"/>
    <w:rsid w:val="003B55AB"/>
    <w:rsid w:val="003B5973"/>
    <w:rsid w:val="003B653C"/>
    <w:rsid w:val="003C7C96"/>
    <w:rsid w:val="003D0A21"/>
    <w:rsid w:val="003E029A"/>
    <w:rsid w:val="003E372D"/>
    <w:rsid w:val="00410355"/>
    <w:rsid w:val="004122F2"/>
    <w:rsid w:val="004168D7"/>
    <w:rsid w:val="00416DAE"/>
    <w:rsid w:val="00424926"/>
    <w:rsid w:val="00425541"/>
    <w:rsid w:val="00433A81"/>
    <w:rsid w:val="0045367B"/>
    <w:rsid w:val="00454F4C"/>
    <w:rsid w:val="00456A22"/>
    <w:rsid w:val="00466546"/>
    <w:rsid w:val="0046790A"/>
    <w:rsid w:val="00472FBA"/>
    <w:rsid w:val="004762EA"/>
    <w:rsid w:val="00484536"/>
    <w:rsid w:val="004979C4"/>
    <w:rsid w:val="00497C9A"/>
    <w:rsid w:val="004A5177"/>
    <w:rsid w:val="004C0549"/>
    <w:rsid w:val="004C3B6B"/>
    <w:rsid w:val="004C3B90"/>
    <w:rsid w:val="004D70F4"/>
    <w:rsid w:val="004E65EF"/>
    <w:rsid w:val="004F2DC2"/>
    <w:rsid w:val="00510262"/>
    <w:rsid w:val="005109AE"/>
    <w:rsid w:val="00534BD8"/>
    <w:rsid w:val="00541348"/>
    <w:rsid w:val="00551379"/>
    <w:rsid w:val="005519C4"/>
    <w:rsid w:val="00563D95"/>
    <w:rsid w:val="0056431B"/>
    <w:rsid w:val="0057420C"/>
    <w:rsid w:val="005A511A"/>
    <w:rsid w:val="005B69CA"/>
    <w:rsid w:val="005F46CC"/>
    <w:rsid w:val="005F732A"/>
    <w:rsid w:val="005F73DA"/>
    <w:rsid w:val="00600BB4"/>
    <w:rsid w:val="006157FB"/>
    <w:rsid w:val="006267FC"/>
    <w:rsid w:val="00636309"/>
    <w:rsid w:val="00636931"/>
    <w:rsid w:val="00642AF9"/>
    <w:rsid w:val="006555B5"/>
    <w:rsid w:val="00661ADB"/>
    <w:rsid w:val="00667E2E"/>
    <w:rsid w:val="00671CEC"/>
    <w:rsid w:val="006967FA"/>
    <w:rsid w:val="006B5EE9"/>
    <w:rsid w:val="006D7CD1"/>
    <w:rsid w:val="006E6DB3"/>
    <w:rsid w:val="006F69C4"/>
    <w:rsid w:val="006F7154"/>
    <w:rsid w:val="00700D39"/>
    <w:rsid w:val="0070665C"/>
    <w:rsid w:val="00713B61"/>
    <w:rsid w:val="007458AE"/>
    <w:rsid w:val="00745CC1"/>
    <w:rsid w:val="007507BA"/>
    <w:rsid w:val="00762AF3"/>
    <w:rsid w:val="00763CAA"/>
    <w:rsid w:val="007707C0"/>
    <w:rsid w:val="0077147B"/>
    <w:rsid w:val="0077563B"/>
    <w:rsid w:val="00777297"/>
    <w:rsid w:val="0079019D"/>
    <w:rsid w:val="007A1A40"/>
    <w:rsid w:val="007B1CF2"/>
    <w:rsid w:val="007B2984"/>
    <w:rsid w:val="007E03F8"/>
    <w:rsid w:val="007E37C4"/>
    <w:rsid w:val="007F5E66"/>
    <w:rsid w:val="007F71AC"/>
    <w:rsid w:val="00814AB2"/>
    <w:rsid w:val="0084663A"/>
    <w:rsid w:val="00854754"/>
    <w:rsid w:val="0086214D"/>
    <w:rsid w:val="00867730"/>
    <w:rsid w:val="00872AE4"/>
    <w:rsid w:val="00873A9B"/>
    <w:rsid w:val="008935E5"/>
    <w:rsid w:val="008A0D93"/>
    <w:rsid w:val="008B615D"/>
    <w:rsid w:val="008E1889"/>
    <w:rsid w:val="008F607E"/>
    <w:rsid w:val="008F799E"/>
    <w:rsid w:val="00907DB2"/>
    <w:rsid w:val="00910E4F"/>
    <w:rsid w:val="00916301"/>
    <w:rsid w:val="009300FA"/>
    <w:rsid w:val="00932D05"/>
    <w:rsid w:val="009361BB"/>
    <w:rsid w:val="00964847"/>
    <w:rsid w:val="00972420"/>
    <w:rsid w:val="00976D55"/>
    <w:rsid w:val="009837A1"/>
    <w:rsid w:val="00983E58"/>
    <w:rsid w:val="00984C7C"/>
    <w:rsid w:val="00986248"/>
    <w:rsid w:val="00987801"/>
    <w:rsid w:val="00987EDC"/>
    <w:rsid w:val="009942D3"/>
    <w:rsid w:val="009A1A7F"/>
    <w:rsid w:val="009A4B1E"/>
    <w:rsid w:val="009C0478"/>
    <w:rsid w:val="009C4650"/>
    <w:rsid w:val="009D1540"/>
    <w:rsid w:val="009D2EF6"/>
    <w:rsid w:val="009E1601"/>
    <w:rsid w:val="009E651C"/>
    <w:rsid w:val="009F7EE5"/>
    <w:rsid w:val="00A06EC8"/>
    <w:rsid w:val="00A073C7"/>
    <w:rsid w:val="00A10B1F"/>
    <w:rsid w:val="00A127AA"/>
    <w:rsid w:val="00A14339"/>
    <w:rsid w:val="00A17C59"/>
    <w:rsid w:val="00A20DF3"/>
    <w:rsid w:val="00A24CFA"/>
    <w:rsid w:val="00A317E7"/>
    <w:rsid w:val="00A3688A"/>
    <w:rsid w:val="00A371E2"/>
    <w:rsid w:val="00A4009C"/>
    <w:rsid w:val="00A42292"/>
    <w:rsid w:val="00A47FFA"/>
    <w:rsid w:val="00A5680D"/>
    <w:rsid w:val="00A57C12"/>
    <w:rsid w:val="00A624D7"/>
    <w:rsid w:val="00A82A90"/>
    <w:rsid w:val="00A95B32"/>
    <w:rsid w:val="00A96C56"/>
    <w:rsid w:val="00AA4AE5"/>
    <w:rsid w:val="00AB7126"/>
    <w:rsid w:val="00AB758D"/>
    <w:rsid w:val="00AD6F9C"/>
    <w:rsid w:val="00AF117B"/>
    <w:rsid w:val="00AF53B8"/>
    <w:rsid w:val="00AF7D83"/>
    <w:rsid w:val="00B03B7D"/>
    <w:rsid w:val="00B30B8C"/>
    <w:rsid w:val="00B3226F"/>
    <w:rsid w:val="00B3671F"/>
    <w:rsid w:val="00B40E0B"/>
    <w:rsid w:val="00B435CE"/>
    <w:rsid w:val="00B46630"/>
    <w:rsid w:val="00B47E90"/>
    <w:rsid w:val="00B53BD7"/>
    <w:rsid w:val="00B6080D"/>
    <w:rsid w:val="00B72AB0"/>
    <w:rsid w:val="00B80530"/>
    <w:rsid w:val="00B82A7C"/>
    <w:rsid w:val="00B83A17"/>
    <w:rsid w:val="00B90B7C"/>
    <w:rsid w:val="00B94624"/>
    <w:rsid w:val="00BA72E6"/>
    <w:rsid w:val="00BB1539"/>
    <w:rsid w:val="00BB48E6"/>
    <w:rsid w:val="00BB647F"/>
    <w:rsid w:val="00BC2098"/>
    <w:rsid w:val="00BC2900"/>
    <w:rsid w:val="00BD0609"/>
    <w:rsid w:val="00BD13ED"/>
    <w:rsid w:val="00BD20D0"/>
    <w:rsid w:val="00BD594D"/>
    <w:rsid w:val="00BE2E1E"/>
    <w:rsid w:val="00BE3149"/>
    <w:rsid w:val="00BE6DCD"/>
    <w:rsid w:val="00BF30A3"/>
    <w:rsid w:val="00BF53AF"/>
    <w:rsid w:val="00BF7424"/>
    <w:rsid w:val="00BF78C0"/>
    <w:rsid w:val="00C00A98"/>
    <w:rsid w:val="00C01BE2"/>
    <w:rsid w:val="00C06315"/>
    <w:rsid w:val="00C1331E"/>
    <w:rsid w:val="00C20A49"/>
    <w:rsid w:val="00C21EC9"/>
    <w:rsid w:val="00C2278B"/>
    <w:rsid w:val="00C31325"/>
    <w:rsid w:val="00C41D86"/>
    <w:rsid w:val="00C43C67"/>
    <w:rsid w:val="00C510FE"/>
    <w:rsid w:val="00C51ED8"/>
    <w:rsid w:val="00C53793"/>
    <w:rsid w:val="00C64CCA"/>
    <w:rsid w:val="00C8395A"/>
    <w:rsid w:val="00C84930"/>
    <w:rsid w:val="00C9345A"/>
    <w:rsid w:val="00C979CF"/>
    <w:rsid w:val="00CA34E9"/>
    <w:rsid w:val="00CB22C7"/>
    <w:rsid w:val="00CB29BB"/>
    <w:rsid w:val="00CC2BF7"/>
    <w:rsid w:val="00CC3755"/>
    <w:rsid w:val="00D03A55"/>
    <w:rsid w:val="00D075A2"/>
    <w:rsid w:val="00D14EAA"/>
    <w:rsid w:val="00D25667"/>
    <w:rsid w:val="00D26D41"/>
    <w:rsid w:val="00D30994"/>
    <w:rsid w:val="00D56D28"/>
    <w:rsid w:val="00D57C4B"/>
    <w:rsid w:val="00D664C0"/>
    <w:rsid w:val="00D701A0"/>
    <w:rsid w:val="00D7062D"/>
    <w:rsid w:val="00D74F0A"/>
    <w:rsid w:val="00D8252E"/>
    <w:rsid w:val="00D90269"/>
    <w:rsid w:val="00D97A9B"/>
    <w:rsid w:val="00DA79B6"/>
    <w:rsid w:val="00DB3C37"/>
    <w:rsid w:val="00DB5484"/>
    <w:rsid w:val="00DC0D3B"/>
    <w:rsid w:val="00DC6386"/>
    <w:rsid w:val="00DC7A5F"/>
    <w:rsid w:val="00DD22CE"/>
    <w:rsid w:val="00DE361B"/>
    <w:rsid w:val="00DF6B71"/>
    <w:rsid w:val="00E00F8A"/>
    <w:rsid w:val="00E15B98"/>
    <w:rsid w:val="00E25837"/>
    <w:rsid w:val="00E26B82"/>
    <w:rsid w:val="00E30A7D"/>
    <w:rsid w:val="00E44C18"/>
    <w:rsid w:val="00E526B8"/>
    <w:rsid w:val="00E56D9C"/>
    <w:rsid w:val="00E6292D"/>
    <w:rsid w:val="00E703FF"/>
    <w:rsid w:val="00E74D0B"/>
    <w:rsid w:val="00E942B2"/>
    <w:rsid w:val="00EA6981"/>
    <w:rsid w:val="00EA7E9E"/>
    <w:rsid w:val="00EB740F"/>
    <w:rsid w:val="00ED3FE4"/>
    <w:rsid w:val="00EE338C"/>
    <w:rsid w:val="00F10027"/>
    <w:rsid w:val="00F13750"/>
    <w:rsid w:val="00F220BA"/>
    <w:rsid w:val="00F26224"/>
    <w:rsid w:val="00F34F63"/>
    <w:rsid w:val="00F44528"/>
    <w:rsid w:val="00F453E4"/>
    <w:rsid w:val="00F476DB"/>
    <w:rsid w:val="00F5038B"/>
    <w:rsid w:val="00F55D32"/>
    <w:rsid w:val="00F67997"/>
    <w:rsid w:val="00F74664"/>
    <w:rsid w:val="00F760A4"/>
    <w:rsid w:val="00F84BBA"/>
    <w:rsid w:val="00F87886"/>
    <w:rsid w:val="00F92113"/>
    <w:rsid w:val="00FA0800"/>
    <w:rsid w:val="00FA7543"/>
    <w:rsid w:val="00FB0169"/>
    <w:rsid w:val="00FB54E0"/>
    <w:rsid w:val="00FB7FAA"/>
    <w:rsid w:val="00FC25AB"/>
    <w:rsid w:val="00FC672F"/>
    <w:rsid w:val="00FD384B"/>
    <w:rsid w:val="00FD52C0"/>
    <w:rsid w:val="00FE1E59"/>
    <w:rsid w:val="00FE2051"/>
    <w:rsid w:val="00FE3EE7"/>
    <w:rsid w:val="00FF6DD1"/>
    <w:rsid w:val="00FF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B98"/>
    <w:pPr>
      <w:spacing w:after="0" w:line="360" w:lineRule="auto"/>
    </w:pPr>
    <w:rPr>
      <w:rFonts w:ascii="CG Times" w:eastAsia="Times New Roman" w:hAnsi="CG Times" w:cs="Times New Roman"/>
      <w:sz w:val="24"/>
      <w:szCs w:val="20"/>
    </w:rPr>
  </w:style>
  <w:style w:type="paragraph" w:styleId="Heading1">
    <w:name w:val="heading 1"/>
    <w:basedOn w:val="ListParagraph"/>
    <w:next w:val="Normal"/>
    <w:link w:val="Heading1Char"/>
    <w:uiPriority w:val="9"/>
    <w:qFormat/>
    <w:rsid w:val="00E15B98"/>
    <w:pPr>
      <w:numPr>
        <w:numId w:val="1"/>
      </w:numPr>
      <w:ind w:left="0" w:firstLine="0"/>
      <w:contextualSpacing w:val="0"/>
      <w:jc w:val="center"/>
      <w:outlineLvl w:val="0"/>
    </w:pPr>
    <w:rPr>
      <w:rFonts w:ascii="Times New Roman" w:hAnsi="Times New Roman"/>
      <w:b/>
      <w:sz w:val="26"/>
      <w:szCs w:val="26"/>
    </w:rPr>
  </w:style>
  <w:style w:type="paragraph" w:styleId="Heading2">
    <w:name w:val="heading 2"/>
    <w:basedOn w:val="Normal"/>
    <w:next w:val="Normal"/>
    <w:link w:val="Heading2Char"/>
    <w:uiPriority w:val="9"/>
    <w:semiHidden/>
    <w:unhideWhenUsed/>
    <w:qFormat/>
    <w:rsid w:val="00D902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15B98"/>
    <w:pPr>
      <w:spacing w:line="240" w:lineRule="auto"/>
      <w:jc w:val="center"/>
    </w:pPr>
    <w:rPr>
      <w:b/>
    </w:rPr>
  </w:style>
  <w:style w:type="character" w:customStyle="1" w:styleId="SubtitleChar">
    <w:name w:val="Subtitle Char"/>
    <w:basedOn w:val="DefaultParagraphFont"/>
    <w:link w:val="Subtitle"/>
    <w:rsid w:val="00E15B98"/>
    <w:rPr>
      <w:rFonts w:ascii="CG Times" w:eastAsia="Times New Roman" w:hAnsi="CG Times" w:cs="Times New Roman"/>
      <w:b/>
      <w:sz w:val="24"/>
      <w:szCs w:val="20"/>
    </w:rPr>
  </w:style>
  <w:style w:type="character" w:customStyle="1" w:styleId="Heading1Char">
    <w:name w:val="Heading 1 Char"/>
    <w:basedOn w:val="DefaultParagraphFont"/>
    <w:link w:val="Heading1"/>
    <w:uiPriority w:val="9"/>
    <w:rsid w:val="00E15B98"/>
    <w:rPr>
      <w:rFonts w:ascii="Times New Roman" w:eastAsia="Times New Roman" w:hAnsi="Times New Roman" w:cs="Times New Roman"/>
      <w:b/>
      <w:sz w:val="26"/>
      <w:szCs w:val="26"/>
    </w:rPr>
  </w:style>
  <w:style w:type="paragraph" w:styleId="BodyTextIndent">
    <w:name w:val="Body Text Indent"/>
    <w:basedOn w:val="Normal"/>
    <w:link w:val="BodyTextIndentChar"/>
    <w:uiPriority w:val="99"/>
    <w:semiHidden/>
    <w:unhideWhenUsed/>
    <w:rsid w:val="00E15B98"/>
    <w:pPr>
      <w:spacing w:after="120"/>
      <w:ind w:left="360"/>
    </w:pPr>
  </w:style>
  <w:style w:type="character" w:customStyle="1" w:styleId="BodyTextIndentChar">
    <w:name w:val="Body Text Indent Char"/>
    <w:basedOn w:val="DefaultParagraphFont"/>
    <w:link w:val="BodyTextIndent"/>
    <w:uiPriority w:val="99"/>
    <w:semiHidden/>
    <w:rsid w:val="00E15B98"/>
    <w:rPr>
      <w:rFonts w:ascii="CG Times" w:eastAsia="Times New Roman" w:hAnsi="CG Times" w:cs="Times New Roman"/>
      <w:sz w:val="24"/>
      <w:szCs w:val="20"/>
    </w:rPr>
  </w:style>
  <w:style w:type="paragraph" w:styleId="ListParagraph">
    <w:name w:val="List Paragraph"/>
    <w:basedOn w:val="Normal"/>
    <w:uiPriority w:val="34"/>
    <w:qFormat/>
    <w:rsid w:val="00E15B98"/>
    <w:pPr>
      <w:ind w:left="720"/>
      <w:contextualSpacing/>
    </w:pPr>
  </w:style>
  <w:style w:type="paragraph" w:styleId="BodyText">
    <w:name w:val="Body Text"/>
    <w:basedOn w:val="Normal"/>
    <w:link w:val="BodyTextChar"/>
    <w:uiPriority w:val="99"/>
    <w:unhideWhenUsed/>
    <w:rsid w:val="00335C54"/>
    <w:pPr>
      <w:spacing w:after="120"/>
    </w:pPr>
  </w:style>
  <w:style w:type="character" w:customStyle="1" w:styleId="BodyTextChar">
    <w:name w:val="Body Text Char"/>
    <w:basedOn w:val="DefaultParagraphFont"/>
    <w:link w:val="BodyText"/>
    <w:uiPriority w:val="99"/>
    <w:rsid w:val="00335C54"/>
    <w:rPr>
      <w:rFonts w:ascii="CG Times" w:eastAsia="Times New Roman" w:hAnsi="CG Times" w:cs="Times New Roman"/>
      <w:sz w:val="24"/>
      <w:szCs w:val="20"/>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2"/>
    <w:basedOn w:val="Normal"/>
    <w:link w:val="FootnoteTextChar"/>
    <w:uiPriority w:val="99"/>
    <w:qFormat/>
    <w:rsid w:val="00335C54"/>
    <w:pPr>
      <w:widowControl w:val="0"/>
      <w:spacing w:line="240" w:lineRule="auto"/>
    </w:pPr>
    <w:rPr>
      <w:rFonts w:ascii="Times New Roman" w:hAnsi="Times New Roman"/>
      <w:sz w:val="2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335C54"/>
    <w:rPr>
      <w:rFonts w:ascii="Times New Roman" w:eastAsia="Times New Roman" w:hAnsi="Times New Roman" w:cs="Times New Roman"/>
      <w:sz w:val="26"/>
      <w:szCs w:val="20"/>
    </w:rPr>
  </w:style>
  <w:style w:type="character" w:styleId="FootnoteReference">
    <w:name w:val="footnote reference"/>
    <w:aliases w:val="footnote text,o,fr,Style 42,Style 13,Style 12,Style 28,(NECG) Footnote Reference,Style 11,Style 9,Style 16,Style 15,Style 17,Style 20,o1,fr1,o2,fr2,o3,fr3,Style 8,Style 7,Style 19"/>
    <w:rsid w:val="00335C54"/>
    <w:rPr>
      <w:vertAlign w:val="superscript"/>
    </w:rPr>
  </w:style>
  <w:style w:type="paragraph" w:customStyle="1" w:styleId="OutlineL1">
    <w:name w:val="Outline_L1"/>
    <w:basedOn w:val="Normal"/>
    <w:next w:val="FootnoteText"/>
    <w:rsid w:val="00335C54"/>
    <w:pPr>
      <w:keepNext/>
      <w:numPr>
        <w:numId w:val="2"/>
      </w:numPr>
      <w:spacing w:after="240" w:line="240" w:lineRule="auto"/>
      <w:jc w:val="center"/>
      <w:outlineLvl w:val="0"/>
    </w:pPr>
    <w:rPr>
      <w:rFonts w:ascii="Times New Roman Bold" w:hAnsi="Times New Roman Bold"/>
      <w:b/>
      <w:caps/>
    </w:rPr>
  </w:style>
  <w:style w:type="paragraph" w:customStyle="1" w:styleId="OutlineL2">
    <w:name w:val="Outline_L2"/>
    <w:basedOn w:val="OutlineL1"/>
    <w:rsid w:val="00335C54"/>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335C54"/>
    <w:pPr>
      <w:numPr>
        <w:ilvl w:val="2"/>
      </w:numPr>
      <w:spacing w:after="120"/>
      <w:outlineLvl w:val="2"/>
    </w:pPr>
  </w:style>
  <w:style w:type="paragraph" w:customStyle="1" w:styleId="OutlineL4">
    <w:name w:val="Outline_L4"/>
    <w:basedOn w:val="OutlineL3"/>
    <w:rsid w:val="00335C54"/>
    <w:pPr>
      <w:numPr>
        <w:ilvl w:val="3"/>
      </w:numPr>
      <w:outlineLvl w:val="3"/>
    </w:pPr>
  </w:style>
  <w:style w:type="paragraph" w:customStyle="1" w:styleId="OutlineL5">
    <w:name w:val="Outline_L5"/>
    <w:basedOn w:val="OutlineL4"/>
    <w:rsid w:val="00335C54"/>
    <w:pPr>
      <w:numPr>
        <w:ilvl w:val="4"/>
      </w:numPr>
      <w:spacing w:line="240" w:lineRule="auto"/>
      <w:outlineLvl w:val="4"/>
    </w:pPr>
  </w:style>
  <w:style w:type="paragraph" w:customStyle="1" w:styleId="OutlineL6">
    <w:name w:val="Outline_L6"/>
    <w:basedOn w:val="OutlineL5"/>
    <w:rsid w:val="00335C54"/>
    <w:pPr>
      <w:numPr>
        <w:ilvl w:val="5"/>
      </w:numPr>
      <w:spacing w:after="240"/>
      <w:outlineLvl w:val="5"/>
    </w:pPr>
    <w:rPr>
      <w:szCs w:val="24"/>
    </w:rPr>
  </w:style>
  <w:style w:type="paragraph" w:customStyle="1" w:styleId="OutlineL7">
    <w:name w:val="Outline_L7"/>
    <w:basedOn w:val="OutlineL6"/>
    <w:rsid w:val="00335C54"/>
    <w:pPr>
      <w:numPr>
        <w:ilvl w:val="6"/>
      </w:numPr>
      <w:outlineLvl w:val="6"/>
    </w:pPr>
    <w:rPr>
      <w:rFonts w:ascii="Times New Roman Bold" w:hAnsi="Times New Roman Bold"/>
      <w:b/>
    </w:rPr>
  </w:style>
  <w:style w:type="paragraph" w:customStyle="1" w:styleId="OutlineL8">
    <w:name w:val="Outline_L8"/>
    <w:basedOn w:val="OutlineL7"/>
    <w:rsid w:val="00335C54"/>
    <w:pPr>
      <w:numPr>
        <w:ilvl w:val="7"/>
      </w:numPr>
      <w:outlineLvl w:val="7"/>
    </w:pPr>
  </w:style>
  <w:style w:type="paragraph" w:customStyle="1" w:styleId="OutlineL9">
    <w:name w:val="Outline_L9"/>
    <w:basedOn w:val="OutlineL8"/>
    <w:rsid w:val="00335C54"/>
    <w:pPr>
      <w:numPr>
        <w:ilvl w:val="8"/>
      </w:numPr>
      <w:outlineLvl w:val="8"/>
    </w:pPr>
  </w:style>
  <w:style w:type="paragraph" w:styleId="NoSpacing">
    <w:name w:val="No Spacing"/>
    <w:uiPriority w:val="1"/>
    <w:qFormat/>
    <w:rsid w:val="00335C54"/>
    <w:pPr>
      <w:spacing w:after="0" w:line="240" w:lineRule="auto"/>
    </w:pPr>
    <w:rPr>
      <w:rFonts w:ascii="Times New Roman" w:eastAsia="Times New Roman" w:hAnsi="Times New Roman" w:cs="Times New Roman"/>
      <w:sz w:val="26"/>
      <w:szCs w:val="20"/>
    </w:rPr>
  </w:style>
  <w:style w:type="character" w:customStyle="1" w:styleId="Heading2Char">
    <w:name w:val="Heading 2 Char"/>
    <w:basedOn w:val="DefaultParagraphFont"/>
    <w:link w:val="Heading2"/>
    <w:uiPriority w:val="9"/>
    <w:semiHidden/>
    <w:rsid w:val="00D9026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31B3D"/>
    <w:pPr>
      <w:tabs>
        <w:tab w:val="center" w:pos="4680"/>
        <w:tab w:val="right" w:pos="9360"/>
      </w:tabs>
      <w:spacing w:line="240" w:lineRule="auto"/>
    </w:pPr>
  </w:style>
  <w:style w:type="character" w:customStyle="1" w:styleId="HeaderChar">
    <w:name w:val="Header Char"/>
    <w:basedOn w:val="DefaultParagraphFont"/>
    <w:link w:val="Header"/>
    <w:uiPriority w:val="99"/>
    <w:rsid w:val="00131B3D"/>
    <w:rPr>
      <w:rFonts w:ascii="CG Times" w:eastAsia="Times New Roman" w:hAnsi="CG Times" w:cs="Times New Roman"/>
      <w:sz w:val="24"/>
      <w:szCs w:val="20"/>
    </w:rPr>
  </w:style>
  <w:style w:type="paragraph" w:styleId="Footer">
    <w:name w:val="footer"/>
    <w:basedOn w:val="Normal"/>
    <w:link w:val="FooterChar"/>
    <w:uiPriority w:val="99"/>
    <w:unhideWhenUsed/>
    <w:rsid w:val="00131B3D"/>
    <w:pPr>
      <w:tabs>
        <w:tab w:val="center" w:pos="4680"/>
        <w:tab w:val="right" w:pos="9360"/>
      </w:tabs>
      <w:spacing w:line="240" w:lineRule="auto"/>
    </w:pPr>
  </w:style>
  <w:style w:type="character" w:customStyle="1" w:styleId="FooterChar">
    <w:name w:val="Footer Char"/>
    <w:basedOn w:val="DefaultParagraphFont"/>
    <w:link w:val="Footer"/>
    <w:uiPriority w:val="99"/>
    <w:rsid w:val="00131B3D"/>
    <w:rPr>
      <w:rFonts w:ascii="CG Times" w:eastAsia="Times New Roman" w:hAnsi="CG Times" w:cs="Times New Roman"/>
      <w:sz w:val="24"/>
      <w:szCs w:val="20"/>
    </w:rPr>
  </w:style>
  <w:style w:type="paragraph" w:styleId="BodyText2">
    <w:name w:val="Body Text 2"/>
    <w:basedOn w:val="Normal"/>
    <w:link w:val="BodyText2Char"/>
    <w:uiPriority w:val="99"/>
    <w:unhideWhenUsed/>
    <w:rsid w:val="007E37C4"/>
    <w:pPr>
      <w:spacing w:after="120" w:line="480" w:lineRule="auto"/>
    </w:pPr>
  </w:style>
  <w:style w:type="character" w:customStyle="1" w:styleId="BodyText2Char">
    <w:name w:val="Body Text 2 Char"/>
    <w:basedOn w:val="DefaultParagraphFont"/>
    <w:link w:val="BodyText2"/>
    <w:uiPriority w:val="99"/>
    <w:rsid w:val="007E37C4"/>
    <w:rPr>
      <w:rFonts w:ascii="CG Times" w:eastAsia="Times New Roman" w:hAnsi="CG Times" w:cs="Times New Roman"/>
      <w:sz w:val="24"/>
      <w:szCs w:val="20"/>
    </w:rPr>
  </w:style>
  <w:style w:type="character" w:customStyle="1" w:styleId="NormalChar">
    <w:name w:val="Normal Char"/>
    <w:link w:val="Normal1"/>
    <w:locked/>
    <w:rsid w:val="00011009"/>
    <w:rPr>
      <w:sz w:val="24"/>
      <w:szCs w:val="24"/>
    </w:rPr>
  </w:style>
  <w:style w:type="paragraph" w:customStyle="1" w:styleId="Normal1">
    <w:name w:val="Normal1"/>
    <w:basedOn w:val="Normal"/>
    <w:link w:val="NormalChar"/>
    <w:qFormat/>
    <w:rsid w:val="00011009"/>
    <w:pPr>
      <w:spacing w:line="480" w:lineRule="auto"/>
      <w:ind w:firstLine="720"/>
    </w:pPr>
    <w:rPr>
      <w:rFonts w:asciiTheme="minorHAnsi" w:eastAsiaTheme="minorHAnsi" w:hAnsiTheme="minorHAnsi" w:cstheme="minorBidi"/>
      <w:szCs w:val="24"/>
    </w:rPr>
  </w:style>
  <w:style w:type="paragraph" w:styleId="BalloonText">
    <w:name w:val="Balloon Text"/>
    <w:basedOn w:val="Normal"/>
    <w:link w:val="BalloonTextChar"/>
    <w:uiPriority w:val="99"/>
    <w:semiHidden/>
    <w:unhideWhenUsed/>
    <w:rsid w:val="007F5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E6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B98"/>
    <w:pPr>
      <w:spacing w:after="0" w:line="360" w:lineRule="auto"/>
    </w:pPr>
    <w:rPr>
      <w:rFonts w:ascii="CG Times" w:eastAsia="Times New Roman" w:hAnsi="CG Times" w:cs="Times New Roman"/>
      <w:sz w:val="24"/>
      <w:szCs w:val="20"/>
    </w:rPr>
  </w:style>
  <w:style w:type="paragraph" w:styleId="Heading1">
    <w:name w:val="heading 1"/>
    <w:basedOn w:val="ListParagraph"/>
    <w:next w:val="Normal"/>
    <w:link w:val="Heading1Char"/>
    <w:uiPriority w:val="9"/>
    <w:qFormat/>
    <w:rsid w:val="00E15B98"/>
    <w:pPr>
      <w:numPr>
        <w:numId w:val="1"/>
      </w:numPr>
      <w:ind w:left="0" w:firstLine="0"/>
      <w:contextualSpacing w:val="0"/>
      <w:jc w:val="center"/>
      <w:outlineLvl w:val="0"/>
    </w:pPr>
    <w:rPr>
      <w:rFonts w:ascii="Times New Roman" w:hAnsi="Times New Roman"/>
      <w:b/>
      <w:sz w:val="26"/>
      <w:szCs w:val="26"/>
    </w:rPr>
  </w:style>
  <w:style w:type="paragraph" w:styleId="Heading2">
    <w:name w:val="heading 2"/>
    <w:basedOn w:val="Normal"/>
    <w:next w:val="Normal"/>
    <w:link w:val="Heading2Char"/>
    <w:uiPriority w:val="9"/>
    <w:semiHidden/>
    <w:unhideWhenUsed/>
    <w:qFormat/>
    <w:rsid w:val="00D902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15B98"/>
    <w:pPr>
      <w:spacing w:line="240" w:lineRule="auto"/>
      <w:jc w:val="center"/>
    </w:pPr>
    <w:rPr>
      <w:b/>
    </w:rPr>
  </w:style>
  <w:style w:type="character" w:customStyle="1" w:styleId="SubtitleChar">
    <w:name w:val="Subtitle Char"/>
    <w:basedOn w:val="DefaultParagraphFont"/>
    <w:link w:val="Subtitle"/>
    <w:rsid w:val="00E15B98"/>
    <w:rPr>
      <w:rFonts w:ascii="CG Times" w:eastAsia="Times New Roman" w:hAnsi="CG Times" w:cs="Times New Roman"/>
      <w:b/>
      <w:sz w:val="24"/>
      <w:szCs w:val="20"/>
    </w:rPr>
  </w:style>
  <w:style w:type="character" w:customStyle="1" w:styleId="Heading1Char">
    <w:name w:val="Heading 1 Char"/>
    <w:basedOn w:val="DefaultParagraphFont"/>
    <w:link w:val="Heading1"/>
    <w:uiPriority w:val="9"/>
    <w:rsid w:val="00E15B98"/>
    <w:rPr>
      <w:rFonts w:ascii="Times New Roman" w:eastAsia="Times New Roman" w:hAnsi="Times New Roman" w:cs="Times New Roman"/>
      <w:b/>
      <w:sz w:val="26"/>
      <w:szCs w:val="26"/>
    </w:rPr>
  </w:style>
  <w:style w:type="paragraph" w:styleId="BodyTextIndent">
    <w:name w:val="Body Text Indent"/>
    <w:basedOn w:val="Normal"/>
    <w:link w:val="BodyTextIndentChar"/>
    <w:uiPriority w:val="99"/>
    <w:semiHidden/>
    <w:unhideWhenUsed/>
    <w:rsid w:val="00E15B98"/>
    <w:pPr>
      <w:spacing w:after="120"/>
      <w:ind w:left="360"/>
    </w:pPr>
  </w:style>
  <w:style w:type="character" w:customStyle="1" w:styleId="BodyTextIndentChar">
    <w:name w:val="Body Text Indent Char"/>
    <w:basedOn w:val="DefaultParagraphFont"/>
    <w:link w:val="BodyTextIndent"/>
    <w:uiPriority w:val="99"/>
    <w:semiHidden/>
    <w:rsid w:val="00E15B98"/>
    <w:rPr>
      <w:rFonts w:ascii="CG Times" w:eastAsia="Times New Roman" w:hAnsi="CG Times" w:cs="Times New Roman"/>
      <w:sz w:val="24"/>
      <w:szCs w:val="20"/>
    </w:rPr>
  </w:style>
  <w:style w:type="paragraph" w:styleId="ListParagraph">
    <w:name w:val="List Paragraph"/>
    <w:basedOn w:val="Normal"/>
    <w:uiPriority w:val="34"/>
    <w:qFormat/>
    <w:rsid w:val="00E15B98"/>
    <w:pPr>
      <w:ind w:left="720"/>
      <w:contextualSpacing/>
    </w:pPr>
  </w:style>
  <w:style w:type="paragraph" w:styleId="BodyText">
    <w:name w:val="Body Text"/>
    <w:basedOn w:val="Normal"/>
    <w:link w:val="BodyTextChar"/>
    <w:uiPriority w:val="99"/>
    <w:unhideWhenUsed/>
    <w:rsid w:val="00335C54"/>
    <w:pPr>
      <w:spacing w:after="120"/>
    </w:pPr>
  </w:style>
  <w:style w:type="character" w:customStyle="1" w:styleId="BodyTextChar">
    <w:name w:val="Body Text Char"/>
    <w:basedOn w:val="DefaultParagraphFont"/>
    <w:link w:val="BodyText"/>
    <w:uiPriority w:val="99"/>
    <w:rsid w:val="00335C54"/>
    <w:rPr>
      <w:rFonts w:ascii="CG Times" w:eastAsia="Times New Roman" w:hAnsi="CG Times" w:cs="Times New Roman"/>
      <w:sz w:val="24"/>
      <w:szCs w:val="20"/>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2"/>
    <w:basedOn w:val="Normal"/>
    <w:link w:val="FootnoteTextChar"/>
    <w:uiPriority w:val="99"/>
    <w:qFormat/>
    <w:rsid w:val="00335C54"/>
    <w:pPr>
      <w:widowControl w:val="0"/>
      <w:spacing w:line="240" w:lineRule="auto"/>
    </w:pPr>
    <w:rPr>
      <w:rFonts w:ascii="Times New Roman" w:hAnsi="Times New Roman"/>
      <w:sz w:val="2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335C54"/>
    <w:rPr>
      <w:rFonts w:ascii="Times New Roman" w:eastAsia="Times New Roman" w:hAnsi="Times New Roman" w:cs="Times New Roman"/>
      <w:sz w:val="26"/>
      <w:szCs w:val="20"/>
    </w:rPr>
  </w:style>
  <w:style w:type="character" w:styleId="FootnoteReference">
    <w:name w:val="footnote reference"/>
    <w:aliases w:val="footnote text,o,fr,Style 42,Style 13,Style 12,Style 28,(NECG) Footnote Reference,Style 11,Style 9,Style 16,Style 15,Style 17,Style 20,o1,fr1,o2,fr2,o3,fr3,Style 8,Style 7,Style 19"/>
    <w:rsid w:val="00335C54"/>
    <w:rPr>
      <w:vertAlign w:val="superscript"/>
    </w:rPr>
  </w:style>
  <w:style w:type="paragraph" w:customStyle="1" w:styleId="OutlineL1">
    <w:name w:val="Outline_L1"/>
    <w:basedOn w:val="Normal"/>
    <w:next w:val="FootnoteText"/>
    <w:rsid w:val="00335C54"/>
    <w:pPr>
      <w:keepNext/>
      <w:numPr>
        <w:numId w:val="2"/>
      </w:numPr>
      <w:spacing w:after="240" w:line="240" w:lineRule="auto"/>
      <w:jc w:val="center"/>
      <w:outlineLvl w:val="0"/>
    </w:pPr>
    <w:rPr>
      <w:rFonts w:ascii="Times New Roman Bold" w:hAnsi="Times New Roman Bold"/>
      <w:b/>
      <w:caps/>
    </w:rPr>
  </w:style>
  <w:style w:type="paragraph" w:customStyle="1" w:styleId="OutlineL2">
    <w:name w:val="Outline_L2"/>
    <w:basedOn w:val="OutlineL1"/>
    <w:rsid w:val="00335C54"/>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335C54"/>
    <w:pPr>
      <w:numPr>
        <w:ilvl w:val="2"/>
      </w:numPr>
      <w:spacing w:after="120"/>
      <w:outlineLvl w:val="2"/>
    </w:pPr>
  </w:style>
  <w:style w:type="paragraph" w:customStyle="1" w:styleId="OutlineL4">
    <w:name w:val="Outline_L4"/>
    <w:basedOn w:val="OutlineL3"/>
    <w:rsid w:val="00335C54"/>
    <w:pPr>
      <w:numPr>
        <w:ilvl w:val="3"/>
      </w:numPr>
      <w:outlineLvl w:val="3"/>
    </w:pPr>
  </w:style>
  <w:style w:type="paragraph" w:customStyle="1" w:styleId="OutlineL5">
    <w:name w:val="Outline_L5"/>
    <w:basedOn w:val="OutlineL4"/>
    <w:rsid w:val="00335C54"/>
    <w:pPr>
      <w:numPr>
        <w:ilvl w:val="4"/>
      </w:numPr>
      <w:spacing w:line="240" w:lineRule="auto"/>
      <w:outlineLvl w:val="4"/>
    </w:pPr>
  </w:style>
  <w:style w:type="paragraph" w:customStyle="1" w:styleId="OutlineL6">
    <w:name w:val="Outline_L6"/>
    <w:basedOn w:val="OutlineL5"/>
    <w:rsid w:val="00335C54"/>
    <w:pPr>
      <w:numPr>
        <w:ilvl w:val="5"/>
      </w:numPr>
      <w:spacing w:after="240"/>
      <w:outlineLvl w:val="5"/>
    </w:pPr>
    <w:rPr>
      <w:szCs w:val="24"/>
    </w:rPr>
  </w:style>
  <w:style w:type="paragraph" w:customStyle="1" w:styleId="OutlineL7">
    <w:name w:val="Outline_L7"/>
    <w:basedOn w:val="OutlineL6"/>
    <w:rsid w:val="00335C54"/>
    <w:pPr>
      <w:numPr>
        <w:ilvl w:val="6"/>
      </w:numPr>
      <w:outlineLvl w:val="6"/>
    </w:pPr>
    <w:rPr>
      <w:rFonts w:ascii="Times New Roman Bold" w:hAnsi="Times New Roman Bold"/>
      <w:b/>
    </w:rPr>
  </w:style>
  <w:style w:type="paragraph" w:customStyle="1" w:styleId="OutlineL8">
    <w:name w:val="Outline_L8"/>
    <w:basedOn w:val="OutlineL7"/>
    <w:rsid w:val="00335C54"/>
    <w:pPr>
      <w:numPr>
        <w:ilvl w:val="7"/>
      </w:numPr>
      <w:outlineLvl w:val="7"/>
    </w:pPr>
  </w:style>
  <w:style w:type="paragraph" w:customStyle="1" w:styleId="OutlineL9">
    <w:name w:val="Outline_L9"/>
    <w:basedOn w:val="OutlineL8"/>
    <w:rsid w:val="00335C54"/>
    <w:pPr>
      <w:numPr>
        <w:ilvl w:val="8"/>
      </w:numPr>
      <w:outlineLvl w:val="8"/>
    </w:pPr>
  </w:style>
  <w:style w:type="paragraph" w:styleId="NoSpacing">
    <w:name w:val="No Spacing"/>
    <w:uiPriority w:val="1"/>
    <w:qFormat/>
    <w:rsid w:val="00335C54"/>
    <w:pPr>
      <w:spacing w:after="0" w:line="240" w:lineRule="auto"/>
    </w:pPr>
    <w:rPr>
      <w:rFonts w:ascii="Times New Roman" w:eastAsia="Times New Roman" w:hAnsi="Times New Roman" w:cs="Times New Roman"/>
      <w:sz w:val="26"/>
      <w:szCs w:val="20"/>
    </w:rPr>
  </w:style>
  <w:style w:type="character" w:customStyle="1" w:styleId="Heading2Char">
    <w:name w:val="Heading 2 Char"/>
    <w:basedOn w:val="DefaultParagraphFont"/>
    <w:link w:val="Heading2"/>
    <w:uiPriority w:val="9"/>
    <w:semiHidden/>
    <w:rsid w:val="00D9026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31B3D"/>
    <w:pPr>
      <w:tabs>
        <w:tab w:val="center" w:pos="4680"/>
        <w:tab w:val="right" w:pos="9360"/>
      </w:tabs>
      <w:spacing w:line="240" w:lineRule="auto"/>
    </w:pPr>
  </w:style>
  <w:style w:type="character" w:customStyle="1" w:styleId="HeaderChar">
    <w:name w:val="Header Char"/>
    <w:basedOn w:val="DefaultParagraphFont"/>
    <w:link w:val="Header"/>
    <w:uiPriority w:val="99"/>
    <w:rsid w:val="00131B3D"/>
    <w:rPr>
      <w:rFonts w:ascii="CG Times" w:eastAsia="Times New Roman" w:hAnsi="CG Times" w:cs="Times New Roman"/>
      <w:sz w:val="24"/>
      <w:szCs w:val="20"/>
    </w:rPr>
  </w:style>
  <w:style w:type="paragraph" w:styleId="Footer">
    <w:name w:val="footer"/>
    <w:basedOn w:val="Normal"/>
    <w:link w:val="FooterChar"/>
    <w:uiPriority w:val="99"/>
    <w:unhideWhenUsed/>
    <w:rsid w:val="00131B3D"/>
    <w:pPr>
      <w:tabs>
        <w:tab w:val="center" w:pos="4680"/>
        <w:tab w:val="right" w:pos="9360"/>
      </w:tabs>
      <w:spacing w:line="240" w:lineRule="auto"/>
    </w:pPr>
  </w:style>
  <w:style w:type="character" w:customStyle="1" w:styleId="FooterChar">
    <w:name w:val="Footer Char"/>
    <w:basedOn w:val="DefaultParagraphFont"/>
    <w:link w:val="Footer"/>
    <w:uiPriority w:val="99"/>
    <w:rsid w:val="00131B3D"/>
    <w:rPr>
      <w:rFonts w:ascii="CG Times" w:eastAsia="Times New Roman" w:hAnsi="CG Times" w:cs="Times New Roman"/>
      <w:sz w:val="24"/>
      <w:szCs w:val="20"/>
    </w:rPr>
  </w:style>
  <w:style w:type="paragraph" w:styleId="BodyText2">
    <w:name w:val="Body Text 2"/>
    <w:basedOn w:val="Normal"/>
    <w:link w:val="BodyText2Char"/>
    <w:uiPriority w:val="99"/>
    <w:unhideWhenUsed/>
    <w:rsid w:val="007E37C4"/>
    <w:pPr>
      <w:spacing w:after="120" w:line="480" w:lineRule="auto"/>
    </w:pPr>
  </w:style>
  <w:style w:type="character" w:customStyle="1" w:styleId="BodyText2Char">
    <w:name w:val="Body Text 2 Char"/>
    <w:basedOn w:val="DefaultParagraphFont"/>
    <w:link w:val="BodyText2"/>
    <w:uiPriority w:val="99"/>
    <w:rsid w:val="007E37C4"/>
    <w:rPr>
      <w:rFonts w:ascii="CG Times" w:eastAsia="Times New Roman" w:hAnsi="CG Times" w:cs="Times New Roman"/>
      <w:sz w:val="24"/>
      <w:szCs w:val="20"/>
    </w:rPr>
  </w:style>
  <w:style w:type="character" w:customStyle="1" w:styleId="NormalChar">
    <w:name w:val="Normal Char"/>
    <w:link w:val="Normal1"/>
    <w:locked/>
    <w:rsid w:val="00011009"/>
    <w:rPr>
      <w:sz w:val="24"/>
      <w:szCs w:val="24"/>
    </w:rPr>
  </w:style>
  <w:style w:type="paragraph" w:customStyle="1" w:styleId="Normal1">
    <w:name w:val="Normal1"/>
    <w:basedOn w:val="Normal"/>
    <w:link w:val="NormalChar"/>
    <w:qFormat/>
    <w:rsid w:val="00011009"/>
    <w:pPr>
      <w:spacing w:line="480" w:lineRule="auto"/>
      <w:ind w:firstLine="720"/>
    </w:pPr>
    <w:rPr>
      <w:rFonts w:asciiTheme="minorHAnsi" w:eastAsiaTheme="minorHAnsi" w:hAnsiTheme="minorHAnsi" w:cstheme="minorBidi"/>
      <w:szCs w:val="24"/>
    </w:rPr>
  </w:style>
  <w:style w:type="paragraph" w:styleId="BalloonText">
    <w:name w:val="Balloon Text"/>
    <w:basedOn w:val="Normal"/>
    <w:link w:val="BalloonTextChar"/>
    <w:uiPriority w:val="99"/>
    <w:semiHidden/>
    <w:unhideWhenUsed/>
    <w:rsid w:val="007F5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E6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130BD-0C43-4D1E-9C18-F33743B21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17588</Words>
  <Characters>100256</Characters>
  <Application>Microsoft Office Word</Application>
  <DocSecurity>4</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rocarran</dc:creator>
  <cp:lastModifiedBy>Reynolds, Doris</cp:lastModifiedBy>
  <cp:revision>2</cp:revision>
  <cp:lastPrinted>2014-11-06T16:33:00Z</cp:lastPrinted>
  <dcterms:created xsi:type="dcterms:W3CDTF">2014-12-03T20:16:00Z</dcterms:created>
  <dcterms:modified xsi:type="dcterms:W3CDTF">2014-12-03T20:16:00Z</dcterms:modified>
</cp:coreProperties>
</file>