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060513">
        <w:trPr>
          <w:trHeight w:val="990"/>
        </w:trPr>
        <w:tc>
          <w:tcPr>
            <w:tcW w:w="1363" w:type="dxa"/>
          </w:tcPr>
          <w:p w:rsidR="00060513" w:rsidRDefault="002E088B">
            <w:pPr>
              <w:rPr>
                <w:sz w:val="24"/>
              </w:rPr>
            </w:pPr>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060513" w:rsidRDefault="00060513">
            <w:pPr>
              <w:suppressAutoHyphens/>
              <w:spacing w:line="204" w:lineRule="auto"/>
              <w:jc w:val="center"/>
              <w:rPr>
                <w:rFonts w:ascii="Arial" w:hAnsi="Arial"/>
                <w:color w:val="000080"/>
                <w:spacing w:val="-3"/>
                <w:sz w:val="26"/>
              </w:rPr>
            </w:pPr>
          </w:p>
          <w:p w:rsidR="00060513" w:rsidRDefault="00060513">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060513" w:rsidRDefault="00060513">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060513" w:rsidRDefault="00060513">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060513" w:rsidRDefault="00060513">
            <w:pPr>
              <w:rPr>
                <w:rFonts w:ascii="Arial" w:hAnsi="Arial"/>
                <w:sz w:val="12"/>
              </w:rPr>
            </w:pPr>
          </w:p>
          <w:p w:rsidR="00060513" w:rsidRDefault="00060513">
            <w:pPr>
              <w:rPr>
                <w:rFonts w:ascii="Arial" w:hAnsi="Arial"/>
                <w:sz w:val="12"/>
              </w:rPr>
            </w:pPr>
          </w:p>
          <w:p w:rsidR="00060513" w:rsidRDefault="00060513">
            <w:pPr>
              <w:rPr>
                <w:rFonts w:ascii="Arial" w:hAnsi="Arial"/>
                <w:sz w:val="12"/>
              </w:rPr>
            </w:pPr>
          </w:p>
          <w:p w:rsidR="00060513" w:rsidRDefault="00060513">
            <w:pPr>
              <w:rPr>
                <w:rFonts w:ascii="Arial" w:hAnsi="Arial"/>
                <w:sz w:val="12"/>
              </w:rPr>
            </w:pPr>
          </w:p>
          <w:p w:rsidR="00060513" w:rsidRDefault="00060513">
            <w:pPr>
              <w:rPr>
                <w:rFonts w:ascii="Arial" w:hAnsi="Arial"/>
                <w:sz w:val="12"/>
              </w:rPr>
            </w:pPr>
          </w:p>
          <w:p w:rsidR="00060513" w:rsidRDefault="00060513">
            <w:pPr>
              <w:rPr>
                <w:rFonts w:ascii="Arial" w:hAnsi="Arial"/>
                <w:sz w:val="12"/>
              </w:rPr>
            </w:pPr>
          </w:p>
          <w:p w:rsidR="00060513" w:rsidRDefault="00060513">
            <w:pPr>
              <w:jc w:val="right"/>
              <w:rPr>
                <w:rFonts w:ascii="Arial" w:hAnsi="Arial"/>
                <w:sz w:val="12"/>
              </w:rPr>
            </w:pPr>
            <w:r>
              <w:rPr>
                <w:rFonts w:ascii="Arial" w:hAnsi="Arial"/>
                <w:b/>
                <w:spacing w:val="-1"/>
                <w:sz w:val="12"/>
              </w:rPr>
              <w:t>IN REPLY PLEASE REFER TO OUR FILE</w:t>
            </w:r>
          </w:p>
        </w:tc>
      </w:tr>
    </w:tbl>
    <w:p w:rsidR="00060513" w:rsidRDefault="00060513">
      <w:pPr>
        <w:rPr>
          <w:sz w:val="24"/>
        </w:rPr>
        <w:sectPr w:rsidR="00060513">
          <w:headerReference w:type="even" r:id="rId10"/>
          <w:headerReference w:type="default" r:id="rId11"/>
          <w:footerReference w:type="even" r:id="rId12"/>
          <w:footerReference w:type="default" r:id="rId13"/>
          <w:headerReference w:type="first" r:id="rId14"/>
          <w:footerReference w:type="first" r:id="rId15"/>
          <w:pgSz w:w="12240" w:h="15840"/>
          <w:pgMar w:top="504" w:right="1440" w:bottom="1440" w:left="1440" w:header="720" w:footer="720" w:gutter="0"/>
          <w:cols w:space="720"/>
        </w:sectPr>
      </w:pPr>
    </w:p>
    <w:p w:rsidR="003E1941" w:rsidRDefault="00161E0F" w:rsidP="00A47984">
      <w:pPr>
        <w:jc w:val="center"/>
        <w:rPr>
          <w:sz w:val="24"/>
        </w:rPr>
      </w:pPr>
      <w:r>
        <w:rPr>
          <w:sz w:val="24"/>
        </w:rPr>
        <w:lastRenderedPageBreak/>
        <w:t>December 8, 2014</w:t>
      </w:r>
    </w:p>
    <w:p w:rsidR="00B07E09" w:rsidRDefault="00B07E09" w:rsidP="00A47984">
      <w:pPr>
        <w:jc w:val="center"/>
        <w:rPr>
          <w:sz w:val="24"/>
        </w:rPr>
      </w:pPr>
    </w:p>
    <w:p w:rsidR="00B07E09" w:rsidRDefault="00B07E09" w:rsidP="00A47984">
      <w:pPr>
        <w:jc w:val="center"/>
        <w:rPr>
          <w:sz w:val="24"/>
        </w:rPr>
      </w:pPr>
    </w:p>
    <w:p w:rsidR="00736847" w:rsidRPr="00736847" w:rsidRDefault="00736847" w:rsidP="00736847">
      <w:pPr>
        <w:jc w:val="right"/>
        <w:rPr>
          <w:sz w:val="24"/>
        </w:rPr>
      </w:pPr>
    </w:p>
    <w:p w:rsidR="00736847" w:rsidRPr="00736847" w:rsidRDefault="00736847" w:rsidP="00DF6617">
      <w:pPr>
        <w:rPr>
          <w:sz w:val="24"/>
        </w:rPr>
      </w:pPr>
      <w:r w:rsidRPr="00736847">
        <w:rPr>
          <w:b/>
          <w:sz w:val="24"/>
        </w:rPr>
        <w:t xml:space="preserve">Subject: </w:t>
      </w:r>
      <w:r w:rsidRPr="00736847">
        <w:rPr>
          <w:b/>
          <w:sz w:val="24"/>
        </w:rPr>
        <w:tab/>
      </w:r>
      <w:r w:rsidRPr="00736847">
        <w:rPr>
          <w:sz w:val="24"/>
        </w:rPr>
        <w:t>A-2014-2440493</w:t>
      </w:r>
      <w:r w:rsidR="00DF6617">
        <w:rPr>
          <w:sz w:val="24"/>
        </w:rPr>
        <w:tab/>
      </w:r>
      <w:r w:rsidRPr="00736847">
        <w:rPr>
          <w:sz w:val="24"/>
        </w:rPr>
        <w:t>A-2014-2440526</w:t>
      </w:r>
      <w:r w:rsidR="00DF6617">
        <w:rPr>
          <w:sz w:val="24"/>
        </w:rPr>
        <w:t xml:space="preserve">    </w:t>
      </w:r>
      <w:r w:rsidR="00DF6617">
        <w:rPr>
          <w:sz w:val="24"/>
        </w:rPr>
        <w:tab/>
      </w:r>
      <w:r w:rsidRPr="00736847">
        <w:rPr>
          <w:sz w:val="24"/>
        </w:rPr>
        <w:t xml:space="preserve">A-2014-2440527 </w:t>
      </w:r>
    </w:p>
    <w:p w:rsidR="00736847" w:rsidRPr="00736847" w:rsidRDefault="00736847" w:rsidP="00DF6617">
      <w:pPr>
        <w:ind w:left="720" w:firstLine="720"/>
        <w:rPr>
          <w:sz w:val="24"/>
        </w:rPr>
      </w:pPr>
      <w:r w:rsidRPr="00736847">
        <w:rPr>
          <w:sz w:val="24"/>
        </w:rPr>
        <w:t xml:space="preserve">A-2014-2440528 </w:t>
      </w:r>
      <w:r w:rsidR="00DF6617">
        <w:rPr>
          <w:sz w:val="24"/>
        </w:rPr>
        <w:tab/>
      </w:r>
      <w:r w:rsidRPr="00736847">
        <w:rPr>
          <w:sz w:val="24"/>
        </w:rPr>
        <w:t>A-2014-2440529</w:t>
      </w:r>
      <w:r w:rsidR="00DF6617">
        <w:rPr>
          <w:sz w:val="24"/>
        </w:rPr>
        <w:tab/>
      </w:r>
      <w:r w:rsidRPr="00736847">
        <w:rPr>
          <w:sz w:val="24"/>
        </w:rPr>
        <w:t xml:space="preserve">A-2014-2440530 </w:t>
      </w:r>
    </w:p>
    <w:p w:rsidR="00736847" w:rsidRPr="00736847" w:rsidRDefault="00736847" w:rsidP="00DF6617">
      <w:pPr>
        <w:ind w:left="720" w:firstLine="720"/>
        <w:rPr>
          <w:sz w:val="24"/>
        </w:rPr>
      </w:pPr>
      <w:r w:rsidRPr="00736847">
        <w:rPr>
          <w:sz w:val="24"/>
        </w:rPr>
        <w:t xml:space="preserve">A-2014-2440531 </w:t>
      </w:r>
      <w:r w:rsidR="00DF6617">
        <w:rPr>
          <w:sz w:val="24"/>
        </w:rPr>
        <w:tab/>
      </w:r>
      <w:r w:rsidRPr="00736847">
        <w:rPr>
          <w:sz w:val="24"/>
        </w:rPr>
        <w:t xml:space="preserve">A-2014-2440532 </w:t>
      </w:r>
      <w:r w:rsidR="00DF6617">
        <w:rPr>
          <w:sz w:val="24"/>
        </w:rPr>
        <w:tab/>
      </w:r>
      <w:r w:rsidRPr="00736847">
        <w:rPr>
          <w:sz w:val="24"/>
        </w:rPr>
        <w:t>A-2014-2440533</w:t>
      </w:r>
    </w:p>
    <w:p w:rsidR="00736847" w:rsidRPr="00736847" w:rsidRDefault="00736847" w:rsidP="00DF6617">
      <w:pPr>
        <w:ind w:left="720" w:firstLine="720"/>
        <w:rPr>
          <w:sz w:val="24"/>
        </w:rPr>
      </w:pPr>
      <w:r w:rsidRPr="00736847">
        <w:rPr>
          <w:sz w:val="24"/>
        </w:rPr>
        <w:t>A-2014-2440534</w:t>
      </w:r>
      <w:r w:rsidR="00DF6617">
        <w:rPr>
          <w:sz w:val="24"/>
        </w:rPr>
        <w:tab/>
      </w:r>
      <w:r w:rsidRPr="00736847">
        <w:rPr>
          <w:sz w:val="24"/>
        </w:rPr>
        <w:t>A-2014-2440535</w:t>
      </w:r>
      <w:r w:rsidR="00DF6617">
        <w:rPr>
          <w:sz w:val="24"/>
        </w:rPr>
        <w:tab/>
      </w:r>
      <w:r w:rsidRPr="00736847">
        <w:rPr>
          <w:sz w:val="24"/>
        </w:rPr>
        <w:t>A-2014-244053</w:t>
      </w:r>
      <w:r w:rsidR="00DF6617">
        <w:rPr>
          <w:sz w:val="24"/>
        </w:rPr>
        <w:t>6</w:t>
      </w:r>
    </w:p>
    <w:p w:rsidR="00A47984" w:rsidRDefault="00A47984" w:rsidP="00A47984">
      <w:pPr>
        <w:jc w:val="right"/>
        <w:rPr>
          <w:sz w:val="24"/>
        </w:rPr>
      </w:pPr>
    </w:p>
    <w:p w:rsidR="00D4781D" w:rsidRDefault="000F3453" w:rsidP="00D4781D">
      <w:pPr>
        <w:rPr>
          <w:sz w:val="24"/>
        </w:rPr>
      </w:pPr>
      <w:r>
        <w:rPr>
          <w:sz w:val="24"/>
        </w:rPr>
        <w:t>THOMAS T NIESEN</w:t>
      </w:r>
    </w:p>
    <w:p w:rsidR="007129A4" w:rsidRDefault="007129A4" w:rsidP="00D4781D">
      <w:pPr>
        <w:rPr>
          <w:sz w:val="24"/>
        </w:rPr>
      </w:pPr>
      <w:r>
        <w:rPr>
          <w:sz w:val="24"/>
        </w:rPr>
        <w:t>CHARLES E THOMAS III</w:t>
      </w:r>
    </w:p>
    <w:p w:rsidR="00A47984" w:rsidRDefault="000F3453" w:rsidP="00A47984">
      <w:pPr>
        <w:rPr>
          <w:sz w:val="24"/>
        </w:rPr>
      </w:pPr>
      <w:r>
        <w:rPr>
          <w:sz w:val="24"/>
        </w:rPr>
        <w:t>THOMAS NIESEN &amp; THOMAS</w:t>
      </w:r>
    </w:p>
    <w:p w:rsidR="00A47984" w:rsidRDefault="000F3453" w:rsidP="00A47984">
      <w:pPr>
        <w:rPr>
          <w:sz w:val="24"/>
        </w:rPr>
      </w:pPr>
      <w:r>
        <w:rPr>
          <w:sz w:val="24"/>
        </w:rPr>
        <w:t>212 LOCUST ST SUITE 600</w:t>
      </w:r>
    </w:p>
    <w:p w:rsidR="00A47984" w:rsidRDefault="000F3453" w:rsidP="00A47984">
      <w:pPr>
        <w:rPr>
          <w:sz w:val="24"/>
        </w:rPr>
      </w:pPr>
      <w:r>
        <w:rPr>
          <w:sz w:val="24"/>
        </w:rPr>
        <w:t>HARRISBURG PA 17101</w:t>
      </w:r>
    </w:p>
    <w:p w:rsidR="00A47984" w:rsidRDefault="00A47984" w:rsidP="00A47984">
      <w:pPr>
        <w:rPr>
          <w:sz w:val="24"/>
        </w:rPr>
      </w:pPr>
    </w:p>
    <w:p w:rsidR="0013144A" w:rsidRDefault="0013144A" w:rsidP="00A47984">
      <w:pPr>
        <w:rPr>
          <w:sz w:val="24"/>
        </w:rPr>
      </w:pPr>
    </w:p>
    <w:p w:rsidR="00EE23E5" w:rsidRPr="00EE23E5" w:rsidRDefault="00A47984" w:rsidP="00EE23E5">
      <w:pPr>
        <w:rPr>
          <w:bCs/>
          <w:sz w:val="24"/>
          <w:szCs w:val="24"/>
        </w:rPr>
      </w:pPr>
      <w:r w:rsidRPr="00AC2EA8">
        <w:rPr>
          <w:sz w:val="24"/>
          <w:szCs w:val="24"/>
        </w:rPr>
        <w:t xml:space="preserve">Re:  </w:t>
      </w:r>
      <w:bookmarkStart w:id="0" w:name="_GoBack"/>
      <w:r w:rsidR="00EE23E5" w:rsidRPr="00EE23E5">
        <w:rPr>
          <w:bCs/>
          <w:sz w:val="24"/>
          <w:szCs w:val="24"/>
        </w:rPr>
        <w:t>Joint</w:t>
      </w:r>
      <w:r w:rsidR="00EE23E5" w:rsidRPr="00643F1C">
        <w:rPr>
          <w:sz w:val="24"/>
          <w:szCs w:val="24"/>
        </w:rPr>
        <w:t xml:space="preserve"> </w:t>
      </w:r>
      <w:r w:rsidR="00643F1C" w:rsidRPr="00643F1C">
        <w:rPr>
          <w:sz w:val="24"/>
          <w:szCs w:val="24"/>
        </w:rPr>
        <w:t xml:space="preserve">Application </w:t>
      </w:r>
      <w:r w:rsidR="00EE23E5" w:rsidRPr="00EE23E5">
        <w:rPr>
          <w:bCs/>
          <w:sz w:val="24"/>
          <w:szCs w:val="24"/>
        </w:rPr>
        <w:t xml:space="preserve">of </w:t>
      </w:r>
      <w:r w:rsidR="00EE23E5" w:rsidRPr="00EE23E5">
        <w:rPr>
          <w:sz w:val="24"/>
          <w:szCs w:val="24"/>
        </w:rPr>
        <w:t>Cavalier Telephone Mid-Atlantic, LLC, Intellifiber Networks, Inc., LDMI Telecommunications, Inc., McLeodUSA Telecommunications Services, LLC, PAETEC Communications, Inc., Talk America, Inc., US LEC of Pennsylvania, LLC, Windstream Communications, Inc., Windstream D&amp;E Systems, Inc., Windstream KDL, Inc., Windstream Norlight, Inc.</w:t>
      </w:r>
      <w:r w:rsidR="00DF6617">
        <w:rPr>
          <w:sz w:val="24"/>
          <w:szCs w:val="24"/>
        </w:rPr>
        <w:t>,</w:t>
      </w:r>
      <w:r w:rsidR="00EE23E5" w:rsidRPr="00EE23E5">
        <w:rPr>
          <w:sz w:val="24"/>
          <w:szCs w:val="24"/>
        </w:rPr>
        <w:t xml:space="preserve"> and Windstream NTI, Inc.</w:t>
      </w:r>
      <w:r w:rsidR="00EE23E5" w:rsidRPr="00EE23E5">
        <w:rPr>
          <w:bCs/>
          <w:sz w:val="24"/>
          <w:szCs w:val="24"/>
        </w:rPr>
        <w:t xml:space="preserve"> </w:t>
      </w:r>
      <w:r w:rsidR="00EE23E5" w:rsidRPr="00643F1C">
        <w:rPr>
          <w:sz w:val="24"/>
          <w:szCs w:val="24"/>
        </w:rPr>
        <w:t xml:space="preserve">for approval of a </w:t>
      </w:r>
      <w:r w:rsidR="00EE23E5" w:rsidRPr="00EE23E5">
        <w:rPr>
          <w:bCs/>
          <w:sz w:val="24"/>
          <w:szCs w:val="24"/>
        </w:rPr>
        <w:t>General Rule</w:t>
      </w:r>
      <w:r w:rsidR="00EE23E5" w:rsidRPr="00EE23E5">
        <w:rPr>
          <w:sz w:val="24"/>
          <w:szCs w:val="24"/>
        </w:rPr>
        <w:t xml:space="preserve"> </w:t>
      </w:r>
      <w:r w:rsidR="00EE23E5">
        <w:rPr>
          <w:bCs/>
          <w:sz w:val="24"/>
          <w:szCs w:val="24"/>
        </w:rPr>
        <w:t>Transaction</w:t>
      </w:r>
    </w:p>
    <w:bookmarkEnd w:id="0"/>
    <w:p w:rsidR="00643F1C" w:rsidRPr="00643F1C" w:rsidRDefault="00643F1C" w:rsidP="00643F1C">
      <w:pPr>
        <w:rPr>
          <w:sz w:val="24"/>
          <w:szCs w:val="24"/>
        </w:rPr>
      </w:pPr>
    </w:p>
    <w:p w:rsidR="00A47984" w:rsidRPr="00AC2EA8" w:rsidRDefault="00A47984" w:rsidP="00A47984">
      <w:pPr>
        <w:rPr>
          <w:sz w:val="24"/>
          <w:szCs w:val="24"/>
        </w:rPr>
      </w:pPr>
    </w:p>
    <w:p w:rsidR="0013144A" w:rsidRPr="00AC2EA8" w:rsidRDefault="0013144A" w:rsidP="00A47984">
      <w:pPr>
        <w:rPr>
          <w:sz w:val="24"/>
          <w:szCs w:val="24"/>
        </w:rPr>
      </w:pPr>
    </w:p>
    <w:p w:rsidR="00A47984" w:rsidRPr="00AC2EA8" w:rsidRDefault="00A47984" w:rsidP="00A47984">
      <w:pPr>
        <w:rPr>
          <w:sz w:val="24"/>
          <w:szCs w:val="24"/>
        </w:rPr>
      </w:pPr>
      <w:r w:rsidRPr="00AC2EA8">
        <w:rPr>
          <w:sz w:val="24"/>
          <w:szCs w:val="24"/>
        </w:rPr>
        <w:t>Dear M</w:t>
      </w:r>
      <w:r w:rsidR="00643F1C">
        <w:rPr>
          <w:sz w:val="24"/>
          <w:szCs w:val="24"/>
        </w:rPr>
        <w:t>r</w:t>
      </w:r>
      <w:r w:rsidRPr="00AC2EA8">
        <w:rPr>
          <w:sz w:val="24"/>
          <w:szCs w:val="24"/>
        </w:rPr>
        <w:t xml:space="preserve">. </w:t>
      </w:r>
      <w:r w:rsidR="00EE23E5">
        <w:rPr>
          <w:sz w:val="24"/>
          <w:szCs w:val="24"/>
        </w:rPr>
        <w:t>Niesen</w:t>
      </w:r>
      <w:r w:rsidRPr="00AC2EA8">
        <w:rPr>
          <w:sz w:val="24"/>
          <w:szCs w:val="24"/>
        </w:rPr>
        <w:t>:</w:t>
      </w:r>
    </w:p>
    <w:p w:rsidR="00A47984" w:rsidRPr="00AC2EA8" w:rsidRDefault="00A47984" w:rsidP="00A47984">
      <w:pPr>
        <w:rPr>
          <w:sz w:val="24"/>
          <w:szCs w:val="24"/>
        </w:rPr>
      </w:pPr>
    </w:p>
    <w:p w:rsidR="00F04567" w:rsidRPr="00AC2EA8" w:rsidRDefault="00F04567" w:rsidP="00AC2EA8">
      <w:pPr>
        <w:ind w:firstLine="1440"/>
        <w:rPr>
          <w:sz w:val="24"/>
          <w:szCs w:val="24"/>
        </w:rPr>
      </w:pPr>
      <w:r w:rsidRPr="00AC2EA8">
        <w:rPr>
          <w:sz w:val="24"/>
          <w:szCs w:val="24"/>
        </w:rPr>
        <w:t xml:space="preserve">On </w:t>
      </w:r>
      <w:r w:rsidR="000D365A">
        <w:rPr>
          <w:sz w:val="24"/>
          <w:szCs w:val="24"/>
        </w:rPr>
        <w:t>September 2</w:t>
      </w:r>
      <w:r w:rsidRPr="00AC2EA8">
        <w:rPr>
          <w:sz w:val="24"/>
          <w:szCs w:val="24"/>
        </w:rPr>
        <w:t>, 201</w:t>
      </w:r>
      <w:r w:rsidR="0070236B">
        <w:rPr>
          <w:sz w:val="24"/>
          <w:szCs w:val="24"/>
        </w:rPr>
        <w:t>4</w:t>
      </w:r>
      <w:r w:rsidR="00EB7275">
        <w:rPr>
          <w:sz w:val="24"/>
          <w:szCs w:val="24"/>
        </w:rPr>
        <w:t>,</w:t>
      </w:r>
      <w:r w:rsidR="000D365A" w:rsidRPr="000D365A">
        <w:rPr>
          <w:rFonts w:ascii="Arial" w:hAnsi="Arial"/>
          <w:sz w:val="24"/>
        </w:rPr>
        <w:t xml:space="preserve"> </w:t>
      </w:r>
      <w:r w:rsidR="000D365A" w:rsidRPr="000D365A">
        <w:rPr>
          <w:sz w:val="24"/>
          <w:szCs w:val="24"/>
        </w:rPr>
        <w:t>Cavalier Telephone Mid-Atlantic, LLC (Cavalier), Intellifiber Networks, Inc. (Intellifiber), LDMI Telecommunications, Inc. (LDMI), McLeodUSA Telecommunications Services, LLC (McLeod), PAETEC Communications, Inc. (PAETEC), Talk America, Inc. (Talk), US LEC of Pennsylvania, LLC (US LEC), Windstream Communications, Inc. (Communications), Windstream D&amp;E Systems, Inc. (D&amp;E), Windstream KDL, Inc. (KDL), Windstream Norlight, Inc. (Norlight)</w:t>
      </w:r>
      <w:r w:rsidR="00DF6617">
        <w:rPr>
          <w:sz w:val="24"/>
          <w:szCs w:val="24"/>
        </w:rPr>
        <w:t>,</w:t>
      </w:r>
      <w:r w:rsidR="000D365A" w:rsidRPr="000D365A">
        <w:rPr>
          <w:sz w:val="24"/>
          <w:szCs w:val="24"/>
        </w:rPr>
        <w:t xml:space="preserve"> and Windstream NTI, Inc. (NTI) (collectively, Joint Applicants)</w:t>
      </w:r>
      <w:r w:rsidR="000D365A">
        <w:rPr>
          <w:sz w:val="24"/>
          <w:szCs w:val="24"/>
        </w:rPr>
        <w:t xml:space="preserve"> filed a joint</w:t>
      </w:r>
      <w:r w:rsidRPr="00AC2EA8">
        <w:rPr>
          <w:sz w:val="24"/>
          <w:szCs w:val="24"/>
        </w:rPr>
        <w:t xml:space="preserve"> application pursuant to Chapter 11 of the Pennsylvania Public Utility Code, 66 Pa. C.S. §§ 1101-1103, and 52 Pa. Code § 63.32</w:t>
      </w:r>
      <w:r w:rsidR="0070236B">
        <w:rPr>
          <w:sz w:val="24"/>
          <w:szCs w:val="24"/>
        </w:rPr>
        <w:t>4</w:t>
      </w:r>
      <w:r w:rsidRPr="00AC2EA8">
        <w:rPr>
          <w:sz w:val="24"/>
          <w:szCs w:val="24"/>
        </w:rPr>
        <w:t xml:space="preserve">, the Commission’s Abbreviated Procedures for Review and Approval of Transfer of Control for Telecommunications Public Utilities, seeking approval of a corporate restructuring whereby </w:t>
      </w:r>
      <w:r w:rsidR="000D365A">
        <w:rPr>
          <w:sz w:val="24"/>
          <w:szCs w:val="24"/>
        </w:rPr>
        <w:t>the Joint Applicants intend</w:t>
      </w:r>
      <w:r w:rsidR="0070236B" w:rsidRPr="0070236B">
        <w:rPr>
          <w:sz w:val="24"/>
          <w:szCs w:val="24"/>
        </w:rPr>
        <w:t xml:space="preserve"> to</w:t>
      </w:r>
      <w:r w:rsidR="00A72D8B">
        <w:rPr>
          <w:sz w:val="24"/>
          <w:szCs w:val="24"/>
        </w:rPr>
        <w:t>:</w:t>
      </w:r>
      <w:r w:rsidR="0070236B" w:rsidRPr="0070236B">
        <w:rPr>
          <w:sz w:val="24"/>
          <w:szCs w:val="24"/>
        </w:rPr>
        <w:t xml:space="preserve"> </w:t>
      </w:r>
      <w:r w:rsidR="00A72D8B">
        <w:rPr>
          <w:sz w:val="24"/>
          <w:szCs w:val="24"/>
        </w:rPr>
        <w:t>(</w:t>
      </w:r>
      <w:r w:rsidR="0070236B" w:rsidRPr="0070236B">
        <w:rPr>
          <w:sz w:val="24"/>
          <w:szCs w:val="24"/>
        </w:rPr>
        <w:t xml:space="preserve">1) </w:t>
      </w:r>
      <w:r w:rsidR="008B41B0">
        <w:rPr>
          <w:sz w:val="24"/>
          <w:szCs w:val="24"/>
        </w:rPr>
        <w:t>create an independent publicly-</w:t>
      </w:r>
      <w:r w:rsidR="000D365A" w:rsidRPr="000D365A">
        <w:rPr>
          <w:sz w:val="24"/>
          <w:szCs w:val="24"/>
        </w:rPr>
        <w:t xml:space="preserve">traded real estate investment company (REIT); </w:t>
      </w:r>
      <w:r w:rsidR="00A72D8B">
        <w:rPr>
          <w:sz w:val="24"/>
          <w:szCs w:val="24"/>
        </w:rPr>
        <w:t>(</w:t>
      </w:r>
      <w:r w:rsidR="000D365A" w:rsidRPr="000D365A">
        <w:rPr>
          <w:sz w:val="24"/>
          <w:szCs w:val="24"/>
        </w:rPr>
        <w:t xml:space="preserve">2) transfer certain fixed assets to the REIT; and </w:t>
      </w:r>
      <w:r w:rsidR="00A72D8B">
        <w:rPr>
          <w:sz w:val="24"/>
          <w:szCs w:val="24"/>
        </w:rPr>
        <w:t>(</w:t>
      </w:r>
      <w:r w:rsidR="000D365A" w:rsidRPr="000D365A">
        <w:rPr>
          <w:sz w:val="24"/>
          <w:szCs w:val="24"/>
        </w:rPr>
        <w:t xml:space="preserve">3) the REIT will lease the assets for the exclusive use and benefit of the Joint Applicants (Transaction).  </w:t>
      </w:r>
      <w:r w:rsidRPr="00AC2EA8">
        <w:rPr>
          <w:sz w:val="24"/>
          <w:szCs w:val="24"/>
        </w:rPr>
        <w:t xml:space="preserve">The application was filed as a </w:t>
      </w:r>
      <w:r w:rsidR="0070236B">
        <w:rPr>
          <w:i/>
          <w:sz w:val="24"/>
          <w:szCs w:val="24"/>
        </w:rPr>
        <w:t>General Rule</w:t>
      </w:r>
      <w:r w:rsidRPr="00AC2EA8">
        <w:rPr>
          <w:sz w:val="24"/>
          <w:szCs w:val="24"/>
        </w:rPr>
        <w:t xml:space="preserve"> </w:t>
      </w:r>
      <w:r w:rsidRPr="00AC2EA8">
        <w:rPr>
          <w:i/>
          <w:sz w:val="24"/>
          <w:szCs w:val="24"/>
        </w:rPr>
        <w:t>Transaction</w:t>
      </w:r>
      <w:r w:rsidRPr="00AC2EA8">
        <w:rPr>
          <w:sz w:val="24"/>
          <w:szCs w:val="24"/>
        </w:rPr>
        <w:t xml:space="preserve"> pur</w:t>
      </w:r>
      <w:r w:rsidR="0070236B">
        <w:rPr>
          <w:sz w:val="24"/>
          <w:szCs w:val="24"/>
        </w:rPr>
        <w:t>suant to 52 Pa. Code § 63.324</w:t>
      </w:r>
      <w:r w:rsidRPr="00AC2EA8">
        <w:rPr>
          <w:sz w:val="24"/>
          <w:szCs w:val="24"/>
        </w:rPr>
        <w:t>.</w:t>
      </w:r>
    </w:p>
    <w:p w:rsidR="00F04567" w:rsidRPr="00AC2EA8" w:rsidRDefault="00F04567" w:rsidP="00F04567">
      <w:pPr>
        <w:rPr>
          <w:sz w:val="24"/>
          <w:szCs w:val="24"/>
        </w:rPr>
      </w:pPr>
    </w:p>
    <w:p w:rsidR="00F04567" w:rsidRPr="00AC2EA8" w:rsidRDefault="00F04567" w:rsidP="00707903">
      <w:pPr>
        <w:ind w:firstLine="1440"/>
        <w:rPr>
          <w:sz w:val="24"/>
          <w:szCs w:val="24"/>
        </w:rPr>
      </w:pPr>
      <w:bookmarkStart w:id="1" w:name="OLE_LINK1"/>
      <w:bookmarkStart w:id="2" w:name="OLE_LINK2"/>
      <w:r w:rsidRPr="00AC2EA8">
        <w:rPr>
          <w:sz w:val="24"/>
          <w:szCs w:val="24"/>
        </w:rPr>
        <w:t xml:space="preserve">Pursuant to 52 Pa. Code § 5.14, </w:t>
      </w:r>
      <w:bookmarkEnd w:id="1"/>
      <w:bookmarkEnd w:id="2"/>
      <w:r w:rsidRPr="00AC2EA8">
        <w:rPr>
          <w:sz w:val="24"/>
          <w:szCs w:val="24"/>
        </w:rPr>
        <w:t xml:space="preserve">relating to applications requiring notice, a notice of the application for merger was published on </w:t>
      </w:r>
      <w:r w:rsidR="000D365A">
        <w:rPr>
          <w:sz w:val="24"/>
          <w:szCs w:val="24"/>
        </w:rPr>
        <w:t>September 13</w:t>
      </w:r>
      <w:r w:rsidRPr="00AC2EA8">
        <w:rPr>
          <w:sz w:val="24"/>
          <w:szCs w:val="24"/>
        </w:rPr>
        <w:t>, 201</w:t>
      </w:r>
      <w:r w:rsidR="0070236B">
        <w:rPr>
          <w:sz w:val="24"/>
          <w:szCs w:val="24"/>
        </w:rPr>
        <w:t>4</w:t>
      </w:r>
      <w:r w:rsidRPr="00AC2EA8">
        <w:rPr>
          <w:sz w:val="24"/>
          <w:szCs w:val="24"/>
        </w:rPr>
        <w:t>, in Volume 4</w:t>
      </w:r>
      <w:r w:rsidR="0070236B">
        <w:rPr>
          <w:sz w:val="24"/>
          <w:szCs w:val="24"/>
        </w:rPr>
        <w:t>4</w:t>
      </w:r>
      <w:r w:rsidRPr="00AC2EA8">
        <w:rPr>
          <w:sz w:val="24"/>
          <w:szCs w:val="24"/>
        </w:rPr>
        <w:t xml:space="preserve"> of the </w:t>
      </w:r>
      <w:r w:rsidRPr="00AC2EA8">
        <w:rPr>
          <w:i/>
          <w:sz w:val="24"/>
          <w:szCs w:val="24"/>
        </w:rPr>
        <w:t>Pennsylvania Bulletin</w:t>
      </w:r>
      <w:r w:rsidRPr="00AC2EA8">
        <w:rPr>
          <w:sz w:val="24"/>
          <w:szCs w:val="24"/>
        </w:rPr>
        <w:t xml:space="preserve"> (4</w:t>
      </w:r>
      <w:r w:rsidR="0070236B">
        <w:rPr>
          <w:sz w:val="24"/>
          <w:szCs w:val="24"/>
        </w:rPr>
        <w:t>4</w:t>
      </w:r>
      <w:r w:rsidRPr="00AC2EA8">
        <w:rPr>
          <w:sz w:val="24"/>
          <w:szCs w:val="24"/>
        </w:rPr>
        <w:t xml:space="preserve"> </w:t>
      </w:r>
      <w:proofErr w:type="spellStart"/>
      <w:r w:rsidRPr="00AC2EA8">
        <w:rPr>
          <w:i/>
          <w:sz w:val="24"/>
          <w:szCs w:val="24"/>
        </w:rPr>
        <w:t>Pa.B</w:t>
      </w:r>
      <w:proofErr w:type="spellEnd"/>
      <w:r w:rsidRPr="00AC2EA8">
        <w:rPr>
          <w:i/>
          <w:sz w:val="24"/>
          <w:szCs w:val="24"/>
        </w:rPr>
        <w:t>.</w:t>
      </w:r>
      <w:r w:rsidRPr="00AC2EA8">
        <w:rPr>
          <w:sz w:val="24"/>
          <w:szCs w:val="24"/>
        </w:rPr>
        <w:t xml:space="preserve"> </w:t>
      </w:r>
      <w:r w:rsidR="000D365A">
        <w:rPr>
          <w:sz w:val="24"/>
          <w:szCs w:val="24"/>
        </w:rPr>
        <w:t>5950</w:t>
      </w:r>
      <w:r w:rsidRPr="00AC2EA8">
        <w:rPr>
          <w:sz w:val="24"/>
          <w:szCs w:val="24"/>
        </w:rPr>
        <w:t xml:space="preserve">).  Additionally, copies of the application were served upon </w:t>
      </w:r>
      <w:r w:rsidRPr="00AC2EA8">
        <w:rPr>
          <w:sz w:val="24"/>
          <w:szCs w:val="24"/>
        </w:rPr>
        <w:lastRenderedPageBreak/>
        <w:t>the Of</w:t>
      </w:r>
      <w:r w:rsidR="0070236B">
        <w:rPr>
          <w:sz w:val="24"/>
          <w:szCs w:val="24"/>
        </w:rPr>
        <w:t>fice of Small Business Advocate</w:t>
      </w:r>
      <w:r w:rsidR="000D365A">
        <w:rPr>
          <w:sz w:val="24"/>
          <w:szCs w:val="24"/>
        </w:rPr>
        <w:t>,</w:t>
      </w:r>
      <w:r w:rsidR="0070236B">
        <w:rPr>
          <w:sz w:val="24"/>
          <w:szCs w:val="24"/>
        </w:rPr>
        <w:t xml:space="preserve"> the Office of Consumer Advocate</w:t>
      </w:r>
      <w:r w:rsidR="000D365A">
        <w:rPr>
          <w:sz w:val="24"/>
          <w:szCs w:val="24"/>
        </w:rPr>
        <w:t>,</w:t>
      </w:r>
      <w:r w:rsidR="000D365A" w:rsidRPr="000D365A">
        <w:rPr>
          <w:sz w:val="24"/>
          <w:szCs w:val="24"/>
        </w:rPr>
        <w:t xml:space="preserve"> </w:t>
      </w:r>
      <w:r w:rsidR="000D365A">
        <w:rPr>
          <w:sz w:val="24"/>
          <w:szCs w:val="24"/>
        </w:rPr>
        <w:t>and the Bureau of Investigation and Enforcement</w:t>
      </w:r>
      <w:r w:rsidR="0070236B">
        <w:rPr>
          <w:sz w:val="24"/>
          <w:szCs w:val="24"/>
        </w:rPr>
        <w:t xml:space="preserve">.  </w:t>
      </w:r>
      <w:r w:rsidR="00DF48D0" w:rsidRPr="00DF48D0">
        <w:rPr>
          <w:sz w:val="24"/>
          <w:szCs w:val="24"/>
        </w:rPr>
        <w:t>On September 24, 2014, the Communication Workers of America</w:t>
      </w:r>
      <w:r w:rsidR="00AD6135">
        <w:rPr>
          <w:sz w:val="24"/>
          <w:szCs w:val="24"/>
        </w:rPr>
        <w:t xml:space="preserve"> (CWA)</w:t>
      </w:r>
      <w:r w:rsidR="00DF48D0" w:rsidRPr="00DF48D0">
        <w:rPr>
          <w:sz w:val="24"/>
          <w:szCs w:val="24"/>
        </w:rPr>
        <w:t xml:space="preserve"> filed a protest</w:t>
      </w:r>
      <w:r w:rsidR="007E0298">
        <w:rPr>
          <w:sz w:val="24"/>
          <w:szCs w:val="24"/>
        </w:rPr>
        <w:t xml:space="preserve"> </w:t>
      </w:r>
      <w:r w:rsidR="007E0298" w:rsidRPr="007E0298">
        <w:rPr>
          <w:sz w:val="24"/>
          <w:szCs w:val="24"/>
        </w:rPr>
        <w:t>and preliminary objections to the application</w:t>
      </w:r>
      <w:r w:rsidR="007E0298">
        <w:rPr>
          <w:sz w:val="24"/>
          <w:szCs w:val="24"/>
        </w:rPr>
        <w:t xml:space="preserve">.  </w:t>
      </w:r>
      <w:r w:rsidR="00DF48D0" w:rsidRPr="00DF48D0">
        <w:rPr>
          <w:sz w:val="24"/>
          <w:szCs w:val="24"/>
        </w:rPr>
        <w:t>On September 24, 2014</w:t>
      </w:r>
      <w:r w:rsidR="00EB7275">
        <w:rPr>
          <w:sz w:val="24"/>
          <w:szCs w:val="24"/>
        </w:rPr>
        <w:t>,</w:t>
      </w:r>
      <w:r w:rsidR="00AD6135">
        <w:rPr>
          <w:sz w:val="24"/>
          <w:szCs w:val="24"/>
        </w:rPr>
        <w:t xml:space="preserve"> </w:t>
      </w:r>
      <w:r w:rsidR="007D3487">
        <w:rPr>
          <w:sz w:val="24"/>
          <w:szCs w:val="24"/>
        </w:rPr>
        <w:t xml:space="preserve">the </w:t>
      </w:r>
      <w:r w:rsidR="00AD6135">
        <w:rPr>
          <w:sz w:val="24"/>
          <w:szCs w:val="24"/>
        </w:rPr>
        <w:t>CWA</w:t>
      </w:r>
      <w:r w:rsidR="007D3487">
        <w:rPr>
          <w:sz w:val="24"/>
          <w:szCs w:val="24"/>
        </w:rPr>
        <w:t xml:space="preserve"> also</w:t>
      </w:r>
      <w:r w:rsidR="00DF48D0" w:rsidRPr="00DF48D0">
        <w:rPr>
          <w:sz w:val="24"/>
          <w:szCs w:val="24"/>
        </w:rPr>
        <w:t xml:space="preserve"> filed a motion to consolidate</w:t>
      </w:r>
      <w:r w:rsidR="007E0298">
        <w:rPr>
          <w:sz w:val="24"/>
          <w:szCs w:val="24"/>
        </w:rPr>
        <w:t xml:space="preserve"> </w:t>
      </w:r>
      <w:r w:rsidR="00EB7275">
        <w:rPr>
          <w:sz w:val="24"/>
          <w:szCs w:val="24"/>
        </w:rPr>
        <w:t>this j</w:t>
      </w:r>
      <w:r w:rsidR="007E0298" w:rsidRPr="007E0298">
        <w:rPr>
          <w:sz w:val="24"/>
          <w:szCs w:val="24"/>
        </w:rPr>
        <w:t xml:space="preserve">oint </w:t>
      </w:r>
      <w:r w:rsidR="00EB7275">
        <w:rPr>
          <w:sz w:val="24"/>
          <w:szCs w:val="24"/>
        </w:rPr>
        <w:t>a</w:t>
      </w:r>
      <w:r w:rsidR="007E0298" w:rsidRPr="007E0298">
        <w:rPr>
          <w:sz w:val="24"/>
          <w:szCs w:val="24"/>
        </w:rPr>
        <w:t>pplication with the related customer transfer at Docket Nos</w:t>
      </w:r>
      <w:r w:rsidR="007E0298">
        <w:rPr>
          <w:sz w:val="24"/>
          <w:szCs w:val="24"/>
        </w:rPr>
        <w:t xml:space="preserve">. </w:t>
      </w:r>
      <w:proofErr w:type="gramStart"/>
      <w:r w:rsidR="007E0298">
        <w:rPr>
          <w:sz w:val="24"/>
          <w:szCs w:val="24"/>
        </w:rPr>
        <w:t>A</w:t>
      </w:r>
      <w:r w:rsidR="007E0298">
        <w:rPr>
          <w:sz w:val="24"/>
          <w:szCs w:val="24"/>
        </w:rPr>
        <w:noBreakHyphen/>
        <w:t>2014</w:t>
      </w:r>
      <w:r w:rsidR="007E0298">
        <w:rPr>
          <w:sz w:val="24"/>
          <w:szCs w:val="24"/>
        </w:rPr>
        <w:noBreakHyphen/>
      </w:r>
      <w:r w:rsidR="007E0298" w:rsidRPr="007E0298">
        <w:rPr>
          <w:sz w:val="24"/>
          <w:szCs w:val="24"/>
        </w:rPr>
        <w:t>2441823, A-2014-2441885, and A-2014-2441886.</w:t>
      </w:r>
      <w:proofErr w:type="gramEnd"/>
      <w:r w:rsidR="007E0298" w:rsidRPr="007E0298">
        <w:rPr>
          <w:sz w:val="24"/>
          <w:szCs w:val="24"/>
          <w:vertAlign w:val="superscript"/>
        </w:rPr>
        <w:footnoteReference w:id="1"/>
      </w:r>
      <w:r w:rsidR="00DF48D0" w:rsidRPr="00DF48D0">
        <w:rPr>
          <w:sz w:val="24"/>
          <w:szCs w:val="24"/>
        </w:rPr>
        <w:t xml:space="preserve">  On October 6, 2014, the Joint Applicants filed an answer in opposition</w:t>
      </w:r>
      <w:r w:rsidR="007D3487">
        <w:rPr>
          <w:sz w:val="24"/>
          <w:szCs w:val="24"/>
        </w:rPr>
        <w:t xml:space="preserve"> of the preliminary objection, </w:t>
      </w:r>
      <w:r w:rsidR="00DF48D0" w:rsidRPr="00DF48D0">
        <w:rPr>
          <w:sz w:val="24"/>
          <w:szCs w:val="24"/>
        </w:rPr>
        <w:t>an answer to the preliminary objecti</w:t>
      </w:r>
      <w:r w:rsidR="007D3487">
        <w:rPr>
          <w:sz w:val="24"/>
          <w:szCs w:val="24"/>
        </w:rPr>
        <w:t>on to the protest of the CWA, and</w:t>
      </w:r>
      <w:r w:rsidR="00DF48D0" w:rsidRPr="00DF48D0">
        <w:rPr>
          <w:sz w:val="24"/>
          <w:szCs w:val="24"/>
        </w:rPr>
        <w:t xml:space="preserve"> an answer to the motion to consolidate.  On October 16, 2014, the CWA withdrew </w:t>
      </w:r>
      <w:r w:rsidR="00EB7275">
        <w:rPr>
          <w:sz w:val="24"/>
          <w:szCs w:val="24"/>
        </w:rPr>
        <w:t>its</w:t>
      </w:r>
      <w:r w:rsidR="00DF48D0" w:rsidRPr="00DF48D0">
        <w:rPr>
          <w:sz w:val="24"/>
          <w:szCs w:val="24"/>
        </w:rPr>
        <w:t xml:space="preserve"> protest.</w:t>
      </w:r>
    </w:p>
    <w:p w:rsidR="00FF5D06" w:rsidRPr="00AC2EA8" w:rsidRDefault="00FB6B8C" w:rsidP="00FF5D06">
      <w:pPr>
        <w:rPr>
          <w:sz w:val="24"/>
          <w:szCs w:val="24"/>
        </w:rPr>
      </w:pPr>
      <w:r w:rsidRPr="00AC2EA8">
        <w:rPr>
          <w:sz w:val="24"/>
          <w:szCs w:val="24"/>
        </w:rPr>
        <w:t xml:space="preserve"> </w:t>
      </w:r>
    </w:p>
    <w:p w:rsidR="000D365A" w:rsidRPr="000D365A" w:rsidRDefault="000D365A" w:rsidP="000D365A">
      <w:pPr>
        <w:ind w:firstLine="1440"/>
        <w:rPr>
          <w:sz w:val="24"/>
          <w:szCs w:val="24"/>
        </w:rPr>
      </w:pPr>
      <w:r w:rsidRPr="000D365A">
        <w:rPr>
          <w:sz w:val="24"/>
          <w:szCs w:val="24"/>
        </w:rPr>
        <w:t>The Joint Applicants are subsidiaries of Windstream Holdings, Inc. (NASDAQ: WIN) (Windstream).  Windstream is one of the largest rural wireline telecom companies in the U</w:t>
      </w:r>
      <w:r w:rsidR="00EB7275">
        <w:rPr>
          <w:sz w:val="24"/>
          <w:szCs w:val="24"/>
        </w:rPr>
        <w:t>nited States.</w:t>
      </w:r>
      <w:r w:rsidRPr="000D365A">
        <w:rPr>
          <w:sz w:val="24"/>
          <w:szCs w:val="24"/>
        </w:rPr>
        <w:t xml:space="preserve">  Windstream provides local telephone service to over 3 million customers across 29 states and also provides long distance, Internet, product distribution, and communication and technology services. </w:t>
      </w:r>
    </w:p>
    <w:p w:rsidR="000D365A" w:rsidRPr="000D365A" w:rsidRDefault="000D365A" w:rsidP="000D365A">
      <w:pPr>
        <w:ind w:firstLine="1440"/>
        <w:rPr>
          <w:sz w:val="24"/>
          <w:szCs w:val="24"/>
        </w:rPr>
      </w:pPr>
    </w:p>
    <w:p w:rsidR="000D365A" w:rsidRPr="000D365A" w:rsidRDefault="000D365A" w:rsidP="000D365A">
      <w:pPr>
        <w:ind w:firstLine="1440"/>
        <w:rPr>
          <w:sz w:val="24"/>
          <w:szCs w:val="24"/>
        </w:rPr>
      </w:pPr>
      <w:r w:rsidRPr="000D365A">
        <w:rPr>
          <w:sz w:val="24"/>
          <w:szCs w:val="24"/>
        </w:rPr>
        <w:t xml:space="preserve">Cavalier, utility code 310838, is a Delaware limited liability company.  Cavalier provides local </w:t>
      </w:r>
      <w:r w:rsidR="007E0298" w:rsidRPr="000D365A">
        <w:rPr>
          <w:sz w:val="24"/>
          <w:szCs w:val="24"/>
        </w:rPr>
        <w:t>exchange</w:t>
      </w:r>
      <w:r w:rsidRPr="000D365A">
        <w:rPr>
          <w:sz w:val="24"/>
          <w:szCs w:val="24"/>
        </w:rPr>
        <w:t xml:space="preserve"> and switched access services, interexchange services, and competitive access services pursuant to authority granted by the Commission at Docket No. A</w:t>
      </w:r>
      <w:r w:rsidRPr="000D365A">
        <w:rPr>
          <w:sz w:val="24"/>
          <w:szCs w:val="24"/>
        </w:rPr>
        <w:noBreakHyphen/>
        <w:t>310838.</w:t>
      </w:r>
    </w:p>
    <w:p w:rsidR="000D365A" w:rsidRPr="000D365A" w:rsidRDefault="000D365A" w:rsidP="000D365A">
      <w:pPr>
        <w:ind w:firstLine="1440"/>
        <w:rPr>
          <w:sz w:val="24"/>
          <w:szCs w:val="24"/>
        </w:rPr>
      </w:pPr>
    </w:p>
    <w:p w:rsidR="000D365A" w:rsidRPr="000D365A" w:rsidRDefault="000D365A" w:rsidP="000D365A">
      <w:pPr>
        <w:ind w:firstLine="1440"/>
        <w:rPr>
          <w:sz w:val="24"/>
          <w:szCs w:val="24"/>
        </w:rPr>
      </w:pPr>
      <w:r w:rsidRPr="000D365A">
        <w:rPr>
          <w:sz w:val="24"/>
          <w:szCs w:val="24"/>
        </w:rPr>
        <w:t>Intellifiber, utility code 311102, is a Virginia corporation.  Intellifiber provides local exchange service, interexchange service and competitive access services pursuant to authority granted by the Commission at Docket No. A</w:t>
      </w:r>
      <w:r w:rsidRPr="000D365A">
        <w:rPr>
          <w:sz w:val="24"/>
          <w:szCs w:val="24"/>
        </w:rPr>
        <w:noBreakHyphen/>
        <w:t>311102</w:t>
      </w:r>
      <w:r w:rsidR="00EB7275">
        <w:rPr>
          <w:sz w:val="24"/>
          <w:szCs w:val="24"/>
        </w:rPr>
        <w:t>.</w:t>
      </w:r>
    </w:p>
    <w:p w:rsidR="000D365A" w:rsidRPr="000D365A" w:rsidRDefault="000D365A" w:rsidP="000D365A">
      <w:pPr>
        <w:ind w:firstLine="1440"/>
        <w:rPr>
          <w:sz w:val="24"/>
          <w:szCs w:val="24"/>
        </w:rPr>
      </w:pPr>
    </w:p>
    <w:p w:rsidR="000D365A" w:rsidRPr="000D365A" w:rsidRDefault="000D365A" w:rsidP="000D365A">
      <w:pPr>
        <w:ind w:firstLine="1440"/>
        <w:rPr>
          <w:sz w:val="24"/>
          <w:szCs w:val="24"/>
        </w:rPr>
      </w:pPr>
      <w:r w:rsidRPr="000D365A">
        <w:rPr>
          <w:sz w:val="24"/>
          <w:szCs w:val="24"/>
        </w:rPr>
        <w:t>LDMI, utility code 310538, is a Michigan corporation.  LDMI provides interexchange service pursuant to authority grant</w:t>
      </w:r>
      <w:r w:rsidR="007E0298">
        <w:rPr>
          <w:sz w:val="24"/>
          <w:szCs w:val="24"/>
        </w:rPr>
        <w:t>ed by the Commission at Docket N</w:t>
      </w:r>
      <w:r w:rsidRPr="000D365A">
        <w:rPr>
          <w:sz w:val="24"/>
          <w:szCs w:val="24"/>
        </w:rPr>
        <w:t>o. A</w:t>
      </w:r>
      <w:r w:rsidRPr="000D365A">
        <w:rPr>
          <w:sz w:val="24"/>
          <w:szCs w:val="24"/>
        </w:rPr>
        <w:noBreakHyphen/>
        <w:t>310538</w:t>
      </w:r>
      <w:r w:rsidR="00EB7275">
        <w:rPr>
          <w:sz w:val="24"/>
          <w:szCs w:val="24"/>
        </w:rPr>
        <w:t>.</w:t>
      </w:r>
    </w:p>
    <w:p w:rsidR="000D365A" w:rsidRPr="000D365A" w:rsidRDefault="000D365A" w:rsidP="000D365A">
      <w:pPr>
        <w:ind w:firstLine="1440"/>
        <w:rPr>
          <w:sz w:val="24"/>
          <w:szCs w:val="24"/>
        </w:rPr>
      </w:pPr>
    </w:p>
    <w:p w:rsidR="000D365A" w:rsidRPr="000D365A" w:rsidRDefault="000D365A" w:rsidP="000D365A">
      <w:pPr>
        <w:ind w:firstLine="1440"/>
        <w:rPr>
          <w:sz w:val="24"/>
          <w:szCs w:val="24"/>
        </w:rPr>
      </w:pPr>
      <w:r w:rsidRPr="000D365A">
        <w:rPr>
          <w:sz w:val="24"/>
          <w:szCs w:val="24"/>
        </w:rPr>
        <w:t>McLeodUSA, utility code 310456, is an Iowa limited liability company that provides interexchange service pursuant to authority gr</w:t>
      </w:r>
      <w:r w:rsidR="007E0298">
        <w:rPr>
          <w:sz w:val="24"/>
          <w:szCs w:val="24"/>
        </w:rPr>
        <w:t xml:space="preserve">anted by the Commission </w:t>
      </w:r>
      <w:r w:rsidR="00EB7275">
        <w:rPr>
          <w:sz w:val="24"/>
          <w:szCs w:val="24"/>
        </w:rPr>
        <w:t xml:space="preserve">at </w:t>
      </w:r>
      <w:r w:rsidR="007E0298">
        <w:rPr>
          <w:sz w:val="24"/>
          <w:szCs w:val="24"/>
        </w:rPr>
        <w:t>Docket N</w:t>
      </w:r>
      <w:r w:rsidRPr="000D365A">
        <w:rPr>
          <w:sz w:val="24"/>
          <w:szCs w:val="24"/>
        </w:rPr>
        <w:t>o. A</w:t>
      </w:r>
      <w:r w:rsidRPr="000D365A">
        <w:rPr>
          <w:sz w:val="24"/>
          <w:szCs w:val="24"/>
        </w:rPr>
        <w:noBreakHyphen/>
        <w:t>310456</w:t>
      </w:r>
      <w:r w:rsidR="00EB7275">
        <w:rPr>
          <w:sz w:val="24"/>
          <w:szCs w:val="24"/>
        </w:rPr>
        <w:t>.</w:t>
      </w:r>
    </w:p>
    <w:p w:rsidR="000D365A" w:rsidRPr="000D365A" w:rsidRDefault="000D365A" w:rsidP="000D365A">
      <w:pPr>
        <w:ind w:firstLine="1440"/>
        <w:rPr>
          <w:sz w:val="24"/>
          <w:szCs w:val="24"/>
        </w:rPr>
      </w:pPr>
    </w:p>
    <w:p w:rsidR="000D365A" w:rsidRPr="000D365A" w:rsidRDefault="000D365A" w:rsidP="000D365A">
      <w:pPr>
        <w:ind w:firstLine="1440"/>
        <w:rPr>
          <w:sz w:val="24"/>
          <w:szCs w:val="24"/>
        </w:rPr>
      </w:pPr>
      <w:r w:rsidRPr="000D365A">
        <w:rPr>
          <w:sz w:val="24"/>
          <w:szCs w:val="24"/>
        </w:rPr>
        <w:t>PAETEC, utility code 310743, is a Delaware corporation.  PAETEC provides local exchange service, interexchange service, and competitive access service pursuant to authority granted by the Commission at Docket No. A</w:t>
      </w:r>
      <w:r w:rsidRPr="000D365A">
        <w:rPr>
          <w:sz w:val="24"/>
          <w:szCs w:val="24"/>
        </w:rPr>
        <w:noBreakHyphen/>
        <w:t>310743</w:t>
      </w:r>
      <w:r w:rsidR="00EB7275">
        <w:rPr>
          <w:sz w:val="24"/>
          <w:szCs w:val="24"/>
        </w:rPr>
        <w:t>.</w:t>
      </w:r>
    </w:p>
    <w:p w:rsidR="000D365A" w:rsidRPr="000D365A" w:rsidRDefault="000D365A" w:rsidP="000D365A">
      <w:pPr>
        <w:ind w:firstLine="1440"/>
        <w:rPr>
          <w:sz w:val="24"/>
          <w:szCs w:val="24"/>
        </w:rPr>
      </w:pPr>
    </w:p>
    <w:p w:rsidR="000D365A" w:rsidRPr="000D365A" w:rsidRDefault="000D365A" w:rsidP="000D365A">
      <w:pPr>
        <w:ind w:firstLine="1440"/>
        <w:rPr>
          <w:sz w:val="24"/>
          <w:szCs w:val="24"/>
        </w:rPr>
      </w:pPr>
      <w:r w:rsidRPr="000D365A">
        <w:rPr>
          <w:sz w:val="24"/>
          <w:szCs w:val="24"/>
        </w:rPr>
        <w:t>Talk, utility code 310018, is a Pennsylvania corporation.  Talk provides local exchange service and interexchange service pursuant to authority granted by the Commission at Docket No. A</w:t>
      </w:r>
      <w:r w:rsidRPr="000D365A">
        <w:rPr>
          <w:sz w:val="24"/>
          <w:szCs w:val="24"/>
        </w:rPr>
        <w:noBreakHyphen/>
        <w:t>310018</w:t>
      </w:r>
      <w:r w:rsidR="00EB7275">
        <w:rPr>
          <w:sz w:val="24"/>
          <w:szCs w:val="24"/>
        </w:rPr>
        <w:t>.</w:t>
      </w:r>
    </w:p>
    <w:p w:rsidR="000D365A" w:rsidRPr="000D365A" w:rsidRDefault="000D365A" w:rsidP="000D365A">
      <w:pPr>
        <w:ind w:firstLine="1440"/>
        <w:rPr>
          <w:sz w:val="24"/>
          <w:szCs w:val="24"/>
        </w:rPr>
      </w:pPr>
    </w:p>
    <w:p w:rsidR="000D365A" w:rsidRPr="000D365A" w:rsidRDefault="000D365A" w:rsidP="000D365A">
      <w:pPr>
        <w:ind w:firstLine="1440"/>
        <w:rPr>
          <w:sz w:val="24"/>
          <w:szCs w:val="24"/>
        </w:rPr>
      </w:pPr>
      <w:r w:rsidRPr="000D365A">
        <w:rPr>
          <w:sz w:val="24"/>
          <w:szCs w:val="24"/>
        </w:rPr>
        <w:t>US LEC, utility code 310814, is a North Carolina limited liability company. US LEC provides local exchange service and interexchange service pursuant to authority granted by the Commission at Docket No. A</w:t>
      </w:r>
      <w:r w:rsidRPr="000D365A">
        <w:rPr>
          <w:sz w:val="24"/>
          <w:szCs w:val="24"/>
        </w:rPr>
        <w:noBreakHyphen/>
        <w:t>310814</w:t>
      </w:r>
      <w:r w:rsidR="00EB7275">
        <w:rPr>
          <w:sz w:val="24"/>
          <w:szCs w:val="24"/>
        </w:rPr>
        <w:t>.</w:t>
      </w:r>
    </w:p>
    <w:p w:rsidR="000D365A" w:rsidRPr="000D365A" w:rsidRDefault="000D365A" w:rsidP="000D365A">
      <w:pPr>
        <w:ind w:firstLine="1440"/>
        <w:rPr>
          <w:sz w:val="24"/>
          <w:szCs w:val="24"/>
        </w:rPr>
      </w:pPr>
    </w:p>
    <w:p w:rsidR="000D365A" w:rsidRPr="000D365A" w:rsidRDefault="000D365A" w:rsidP="00C769F6">
      <w:pPr>
        <w:ind w:firstLine="1440"/>
        <w:rPr>
          <w:sz w:val="24"/>
          <w:szCs w:val="24"/>
        </w:rPr>
      </w:pPr>
      <w:r w:rsidRPr="000D365A">
        <w:rPr>
          <w:sz w:val="24"/>
          <w:szCs w:val="24"/>
        </w:rPr>
        <w:t>Communications, utility code 311402, is a Delaware corporation.  Communications provides local exchange service and interexchange service pursuant to authority granted by the Commission at Docket No. A</w:t>
      </w:r>
      <w:r w:rsidRPr="000D365A">
        <w:rPr>
          <w:sz w:val="24"/>
          <w:szCs w:val="24"/>
        </w:rPr>
        <w:noBreakHyphen/>
        <w:t>311402</w:t>
      </w:r>
      <w:r w:rsidR="00EB7275">
        <w:rPr>
          <w:sz w:val="24"/>
          <w:szCs w:val="24"/>
        </w:rPr>
        <w:t>.</w:t>
      </w:r>
    </w:p>
    <w:p w:rsidR="000D365A" w:rsidRPr="000D365A" w:rsidRDefault="000D365A" w:rsidP="000D365A">
      <w:pPr>
        <w:ind w:firstLine="1440"/>
        <w:rPr>
          <w:sz w:val="24"/>
          <w:szCs w:val="24"/>
        </w:rPr>
      </w:pPr>
      <w:r w:rsidRPr="000D365A">
        <w:rPr>
          <w:sz w:val="24"/>
          <w:szCs w:val="24"/>
        </w:rPr>
        <w:lastRenderedPageBreak/>
        <w:t>D&amp;E, utility code 310738, is a Delaware corporation.  D&amp;E provides local exchange service and competitive access service pursuant to authority gr</w:t>
      </w:r>
      <w:r w:rsidR="007E0298">
        <w:rPr>
          <w:sz w:val="24"/>
          <w:szCs w:val="24"/>
        </w:rPr>
        <w:t xml:space="preserve">anted by the Commission </w:t>
      </w:r>
      <w:r w:rsidR="00EB7275">
        <w:rPr>
          <w:sz w:val="24"/>
          <w:szCs w:val="24"/>
        </w:rPr>
        <w:t xml:space="preserve">at </w:t>
      </w:r>
      <w:r w:rsidR="007E0298">
        <w:rPr>
          <w:sz w:val="24"/>
          <w:szCs w:val="24"/>
        </w:rPr>
        <w:t>Docket N</w:t>
      </w:r>
      <w:r w:rsidRPr="000D365A">
        <w:rPr>
          <w:sz w:val="24"/>
          <w:szCs w:val="24"/>
        </w:rPr>
        <w:t>o. A</w:t>
      </w:r>
      <w:r w:rsidRPr="000D365A">
        <w:rPr>
          <w:sz w:val="24"/>
          <w:szCs w:val="24"/>
        </w:rPr>
        <w:noBreakHyphen/>
        <w:t>310738</w:t>
      </w:r>
      <w:r w:rsidR="00EB7275">
        <w:rPr>
          <w:sz w:val="24"/>
          <w:szCs w:val="24"/>
        </w:rPr>
        <w:t>.</w:t>
      </w:r>
    </w:p>
    <w:p w:rsidR="000D365A" w:rsidRPr="000D365A" w:rsidRDefault="000D365A" w:rsidP="000D365A">
      <w:pPr>
        <w:ind w:firstLine="1440"/>
        <w:rPr>
          <w:sz w:val="24"/>
          <w:szCs w:val="24"/>
        </w:rPr>
      </w:pPr>
    </w:p>
    <w:p w:rsidR="000D365A" w:rsidRPr="000D365A" w:rsidRDefault="000D365A" w:rsidP="000D365A">
      <w:pPr>
        <w:ind w:firstLine="1440"/>
        <w:rPr>
          <w:sz w:val="24"/>
          <w:szCs w:val="24"/>
        </w:rPr>
      </w:pPr>
      <w:r w:rsidRPr="000D365A">
        <w:rPr>
          <w:sz w:val="24"/>
          <w:szCs w:val="24"/>
        </w:rPr>
        <w:t>KDL, utility code 311413, is a Kentucky corporation.  KDL provides local exchange service, interexchange service, and competitive access service pursuant to authority granted by the Commission at Docket No. A</w:t>
      </w:r>
      <w:r w:rsidRPr="000D365A">
        <w:rPr>
          <w:sz w:val="24"/>
          <w:szCs w:val="24"/>
        </w:rPr>
        <w:noBreakHyphen/>
        <w:t>311413</w:t>
      </w:r>
      <w:r w:rsidR="00EB7275">
        <w:rPr>
          <w:sz w:val="24"/>
          <w:szCs w:val="24"/>
        </w:rPr>
        <w:t>.</w:t>
      </w:r>
    </w:p>
    <w:p w:rsidR="000D365A" w:rsidRPr="000D365A" w:rsidRDefault="000D365A" w:rsidP="000D365A">
      <w:pPr>
        <w:ind w:firstLine="1440"/>
        <w:rPr>
          <w:sz w:val="24"/>
          <w:szCs w:val="24"/>
        </w:rPr>
      </w:pPr>
    </w:p>
    <w:p w:rsidR="000D365A" w:rsidRPr="000D365A" w:rsidRDefault="000D365A" w:rsidP="000D365A">
      <w:pPr>
        <w:ind w:firstLine="1440"/>
        <w:rPr>
          <w:sz w:val="24"/>
          <w:szCs w:val="24"/>
        </w:rPr>
      </w:pPr>
      <w:r w:rsidRPr="000D365A">
        <w:rPr>
          <w:sz w:val="24"/>
          <w:szCs w:val="24"/>
        </w:rPr>
        <w:t>Norlight, utility code 3110170, is a Kentucky corporation.  Norlight provides interexchange service pursuant to authority granted by the Commission at Docket No. A</w:t>
      </w:r>
      <w:r w:rsidRPr="000D365A">
        <w:rPr>
          <w:sz w:val="24"/>
          <w:szCs w:val="24"/>
        </w:rPr>
        <w:noBreakHyphen/>
        <w:t>2008</w:t>
      </w:r>
      <w:r w:rsidRPr="000D365A">
        <w:rPr>
          <w:sz w:val="24"/>
          <w:szCs w:val="24"/>
        </w:rPr>
        <w:noBreakHyphen/>
        <w:t>2043652</w:t>
      </w:r>
      <w:r w:rsidR="00EB7275">
        <w:rPr>
          <w:sz w:val="24"/>
          <w:szCs w:val="24"/>
        </w:rPr>
        <w:t>.</w:t>
      </w:r>
    </w:p>
    <w:p w:rsidR="000D365A" w:rsidRPr="000D365A" w:rsidRDefault="000D365A" w:rsidP="000D365A">
      <w:pPr>
        <w:ind w:firstLine="1440"/>
        <w:rPr>
          <w:sz w:val="24"/>
          <w:szCs w:val="24"/>
        </w:rPr>
      </w:pPr>
    </w:p>
    <w:p w:rsidR="000D365A" w:rsidRPr="000D365A" w:rsidRDefault="000D365A" w:rsidP="000D365A">
      <w:pPr>
        <w:ind w:firstLine="1440"/>
        <w:rPr>
          <w:sz w:val="24"/>
          <w:szCs w:val="24"/>
        </w:rPr>
      </w:pPr>
      <w:r w:rsidRPr="000D365A">
        <w:rPr>
          <w:sz w:val="24"/>
          <w:szCs w:val="24"/>
        </w:rPr>
        <w:t xml:space="preserve">NTI, utility code 310573, is a Wisconsin corporation.  NTI is authorized to provide interexchange service pursuant to authority granted by the Commission </w:t>
      </w:r>
      <w:r w:rsidR="00EB7275">
        <w:rPr>
          <w:sz w:val="24"/>
          <w:szCs w:val="24"/>
        </w:rPr>
        <w:t xml:space="preserve">at </w:t>
      </w:r>
      <w:r w:rsidRPr="000D365A">
        <w:rPr>
          <w:sz w:val="24"/>
          <w:szCs w:val="24"/>
        </w:rPr>
        <w:t>Docket No. A</w:t>
      </w:r>
      <w:r w:rsidRPr="000D365A">
        <w:rPr>
          <w:sz w:val="24"/>
          <w:szCs w:val="24"/>
        </w:rPr>
        <w:noBreakHyphen/>
        <w:t>310573</w:t>
      </w:r>
      <w:r w:rsidR="00EB7275">
        <w:rPr>
          <w:sz w:val="24"/>
          <w:szCs w:val="24"/>
        </w:rPr>
        <w:t>.</w:t>
      </w:r>
    </w:p>
    <w:p w:rsidR="00E82DA1" w:rsidRPr="00E82DA1" w:rsidRDefault="00E82DA1" w:rsidP="00E82DA1">
      <w:pPr>
        <w:ind w:firstLine="1440"/>
        <w:rPr>
          <w:sz w:val="24"/>
          <w:szCs w:val="24"/>
        </w:rPr>
      </w:pPr>
    </w:p>
    <w:p w:rsidR="000D365A" w:rsidRPr="000D365A" w:rsidRDefault="000D365A" w:rsidP="000D365A">
      <w:pPr>
        <w:ind w:firstLine="1440"/>
        <w:rPr>
          <w:sz w:val="24"/>
          <w:szCs w:val="24"/>
        </w:rPr>
      </w:pPr>
      <w:r w:rsidRPr="000D365A">
        <w:rPr>
          <w:sz w:val="24"/>
          <w:szCs w:val="24"/>
        </w:rPr>
        <w:t>The Transaction is a spin-off of certain telecommunications network asset</w:t>
      </w:r>
      <w:r w:rsidR="00EB7275">
        <w:rPr>
          <w:sz w:val="24"/>
          <w:szCs w:val="24"/>
        </w:rPr>
        <w:t>s into an independent, publicly-</w:t>
      </w:r>
      <w:r w:rsidRPr="000D365A">
        <w:rPr>
          <w:sz w:val="24"/>
          <w:szCs w:val="24"/>
        </w:rPr>
        <w:t>traded corporation</w:t>
      </w:r>
      <w:r w:rsidR="00DF48D0">
        <w:rPr>
          <w:sz w:val="24"/>
          <w:szCs w:val="24"/>
        </w:rPr>
        <w:t>, Communication Sales and Leasing, Inc.</w:t>
      </w:r>
      <w:r w:rsidRPr="000D365A">
        <w:rPr>
          <w:sz w:val="24"/>
          <w:szCs w:val="24"/>
        </w:rPr>
        <w:t xml:space="preserve"> (Transferee) operating as a real estate investment trust (REIT).  Certain fixed assets of the Joint Applicants, including copper, fiber, real </w:t>
      </w:r>
      <w:r w:rsidR="00DF6617">
        <w:rPr>
          <w:sz w:val="24"/>
          <w:szCs w:val="24"/>
        </w:rPr>
        <w:t xml:space="preserve">estate and other network assets, </w:t>
      </w:r>
      <w:r w:rsidRPr="000D365A">
        <w:rPr>
          <w:sz w:val="24"/>
          <w:szCs w:val="24"/>
        </w:rPr>
        <w:t>will be t</w:t>
      </w:r>
      <w:r w:rsidR="00EB7275">
        <w:rPr>
          <w:sz w:val="24"/>
          <w:szCs w:val="24"/>
        </w:rPr>
        <w:t>ransferred to the REIT, a newly-</w:t>
      </w:r>
      <w:r w:rsidRPr="000D365A">
        <w:rPr>
          <w:sz w:val="24"/>
          <w:szCs w:val="24"/>
        </w:rPr>
        <w:t>established corporation.</w:t>
      </w:r>
      <w:r w:rsidRPr="000D365A">
        <w:rPr>
          <w:sz w:val="24"/>
          <w:szCs w:val="24"/>
          <w:vertAlign w:val="superscript"/>
        </w:rPr>
        <w:footnoteReference w:id="2"/>
      </w:r>
      <w:r w:rsidRPr="000D365A">
        <w:rPr>
          <w:sz w:val="24"/>
          <w:szCs w:val="24"/>
        </w:rPr>
        <w:t xml:space="preserve">  The Transferee will lease the transferred assets back to Windstream for the exclusive use and benefit of the Joint Applicants under a long-term master lease that, at Windstream’s option, will be in effect for thirty-five years.  Both Transferee and Windstream will thereafter be independent</w:t>
      </w:r>
      <w:r w:rsidR="00EB7275">
        <w:rPr>
          <w:sz w:val="24"/>
          <w:szCs w:val="24"/>
        </w:rPr>
        <w:t>, publicly-</w:t>
      </w:r>
      <w:r w:rsidRPr="000D365A">
        <w:rPr>
          <w:sz w:val="24"/>
          <w:szCs w:val="24"/>
        </w:rPr>
        <w:t xml:space="preserve">traded companies. </w:t>
      </w:r>
    </w:p>
    <w:p w:rsidR="00B45EFD" w:rsidRPr="00AC2EA8" w:rsidRDefault="00E82DA1" w:rsidP="000D365A">
      <w:pPr>
        <w:ind w:firstLine="1440"/>
        <w:rPr>
          <w:sz w:val="24"/>
          <w:szCs w:val="24"/>
        </w:rPr>
      </w:pPr>
      <w:r w:rsidRPr="00E82DA1">
        <w:rPr>
          <w:sz w:val="24"/>
          <w:szCs w:val="24"/>
        </w:rPr>
        <w:t xml:space="preserve"> </w:t>
      </w:r>
    </w:p>
    <w:p w:rsidR="005A26BE" w:rsidRPr="005A26BE" w:rsidRDefault="000B5970" w:rsidP="000B5970">
      <w:pPr>
        <w:ind w:firstLine="1440"/>
        <w:rPr>
          <w:sz w:val="24"/>
          <w:szCs w:val="24"/>
        </w:rPr>
      </w:pPr>
      <w:r w:rsidRPr="000B5970">
        <w:rPr>
          <w:sz w:val="24"/>
          <w:szCs w:val="24"/>
        </w:rPr>
        <w:t xml:space="preserve">The Joint Applicants submit that the </w:t>
      </w:r>
      <w:r>
        <w:rPr>
          <w:sz w:val="24"/>
          <w:szCs w:val="24"/>
        </w:rPr>
        <w:t>Transaction</w:t>
      </w:r>
      <w:r w:rsidRPr="000B5970">
        <w:rPr>
          <w:sz w:val="24"/>
          <w:szCs w:val="24"/>
        </w:rPr>
        <w:t xml:space="preserve"> is in the public interest and will be transparent to the current customers; </w:t>
      </w:r>
      <w:r w:rsidRPr="00EB7275">
        <w:rPr>
          <w:i/>
          <w:sz w:val="24"/>
          <w:szCs w:val="24"/>
        </w:rPr>
        <w:t>i.e.</w:t>
      </w:r>
      <w:r w:rsidRPr="000B5970">
        <w:rPr>
          <w:sz w:val="24"/>
          <w:szCs w:val="24"/>
        </w:rPr>
        <w:t xml:space="preserve">, customers will continue to receive service without disruption under the same rates, terms and conditions.  </w:t>
      </w:r>
      <w:r w:rsidR="005A26BE" w:rsidRPr="005A26BE">
        <w:rPr>
          <w:sz w:val="24"/>
          <w:szCs w:val="24"/>
        </w:rPr>
        <w:t xml:space="preserve">The </w:t>
      </w:r>
      <w:r>
        <w:rPr>
          <w:sz w:val="24"/>
          <w:szCs w:val="24"/>
        </w:rPr>
        <w:t xml:space="preserve">Joint </w:t>
      </w:r>
      <w:r w:rsidR="005A26BE" w:rsidRPr="005A26BE">
        <w:rPr>
          <w:sz w:val="24"/>
          <w:szCs w:val="24"/>
        </w:rPr>
        <w:t>Applicant</w:t>
      </w:r>
      <w:r>
        <w:rPr>
          <w:sz w:val="24"/>
          <w:szCs w:val="24"/>
        </w:rPr>
        <w:t>s</w:t>
      </w:r>
      <w:r w:rsidR="005A26BE" w:rsidRPr="005A26BE">
        <w:rPr>
          <w:sz w:val="24"/>
          <w:szCs w:val="24"/>
        </w:rPr>
        <w:t xml:space="preserve"> </w:t>
      </w:r>
      <w:r>
        <w:rPr>
          <w:sz w:val="24"/>
          <w:szCs w:val="24"/>
        </w:rPr>
        <w:t>submit</w:t>
      </w:r>
      <w:r w:rsidR="005A26BE" w:rsidRPr="005A26BE">
        <w:rPr>
          <w:sz w:val="24"/>
          <w:szCs w:val="24"/>
        </w:rPr>
        <w:t xml:space="preserve"> that </w:t>
      </w:r>
      <w:r w:rsidR="005A26BE">
        <w:rPr>
          <w:sz w:val="24"/>
          <w:szCs w:val="24"/>
        </w:rPr>
        <w:t>the T</w:t>
      </w:r>
      <w:r w:rsidR="005A26BE" w:rsidRPr="005A26BE">
        <w:rPr>
          <w:sz w:val="24"/>
          <w:szCs w:val="24"/>
        </w:rPr>
        <w:t xml:space="preserve">ransaction will allow </w:t>
      </w:r>
      <w:r>
        <w:rPr>
          <w:sz w:val="24"/>
          <w:szCs w:val="24"/>
        </w:rPr>
        <w:t>Windstream</w:t>
      </w:r>
      <w:r w:rsidR="005A26BE">
        <w:rPr>
          <w:sz w:val="24"/>
          <w:szCs w:val="24"/>
        </w:rPr>
        <w:t xml:space="preserve"> </w:t>
      </w:r>
      <w:r w:rsidR="005A26BE" w:rsidRPr="005A26BE">
        <w:rPr>
          <w:sz w:val="24"/>
          <w:szCs w:val="24"/>
        </w:rPr>
        <w:t xml:space="preserve">to </w:t>
      </w:r>
      <w:r w:rsidR="005A26BE">
        <w:rPr>
          <w:sz w:val="24"/>
          <w:szCs w:val="24"/>
        </w:rPr>
        <w:t xml:space="preserve">strengthen its competitive position </w:t>
      </w:r>
      <w:r w:rsidR="005A26BE" w:rsidRPr="005A26BE">
        <w:rPr>
          <w:sz w:val="24"/>
          <w:szCs w:val="24"/>
        </w:rPr>
        <w:t xml:space="preserve">through a revised </w:t>
      </w:r>
      <w:r w:rsidR="008E6637">
        <w:rPr>
          <w:sz w:val="24"/>
          <w:szCs w:val="24"/>
        </w:rPr>
        <w:t>capitalization structure and</w:t>
      </w:r>
      <w:r w:rsidR="007E0298" w:rsidRPr="007E0298">
        <w:rPr>
          <w:sz w:val="24"/>
          <w:szCs w:val="24"/>
        </w:rPr>
        <w:t xml:space="preserve"> provide increased financial resources to support further capital investment, thereby benefiting its end users.  </w:t>
      </w:r>
    </w:p>
    <w:p w:rsidR="005A26BE" w:rsidRPr="005A26BE" w:rsidRDefault="005A26BE" w:rsidP="00F929E6">
      <w:pPr>
        <w:rPr>
          <w:sz w:val="24"/>
          <w:szCs w:val="24"/>
        </w:rPr>
      </w:pPr>
    </w:p>
    <w:p w:rsidR="005A26BE" w:rsidRPr="005A26BE" w:rsidRDefault="005A26BE" w:rsidP="005A26BE">
      <w:pPr>
        <w:ind w:firstLine="1440"/>
        <w:rPr>
          <w:sz w:val="24"/>
          <w:szCs w:val="24"/>
        </w:rPr>
      </w:pPr>
      <w:r w:rsidRPr="005A26BE">
        <w:rPr>
          <w:sz w:val="24"/>
          <w:szCs w:val="24"/>
        </w:rPr>
        <w:t xml:space="preserve">The </w:t>
      </w:r>
      <w:r w:rsidR="008E6637">
        <w:rPr>
          <w:sz w:val="24"/>
          <w:szCs w:val="24"/>
        </w:rPr>
        <w:t xml:space="preserve">Joint </w:t>
      </w:r>
      <w:r w:rsidRPr="005A26BE">
        <w:rPr>
          <w:sz w:val="24"/>
          <w:szCs w:val="24"/>
        </w:rPr>
        <w:t>Applicant</w:t>
      </w:r>
      <w:r w:rsidR="008E6637">
        <w:rPr>
          <w:sz w:val="24"/>
          <w:szCs w:val="24"/>
        </w:rPr>
        <w:t>s state</w:t>
      </w:r>
      <w:r w:rsidRPr="005A26BE">
        <w:rPr>
          <w:sz w:val="24"/>
          <w:szCs w:val="24"/>
        </w:rPr>
        <w:t xml:space="preserve"> that </w:t>
      </w:r>
      <w:r w:rsidR="008E6637">
        <w:rPr>
          <w:sz w:val="24"/>
          <w:szCs w:val="24"/>
        </w:rPr>
        <w:t>they are</w:t>
      </w:r>
      <w:r w:rsidRPr="005A26BE">
        <w:rPr>
          <w:sz w:val="24"/>
          <w:szCs w:val="24"/>
        </w:rPr>
        <w:t xml:space="preserve"> not subject to a broadband deployment commitment under Federal or State law</w:t>
      </w:r>
      <w:r w:rsidR="00707808" w:rsidRPr="00707808">
        <w:rPr>
          <w:sz w:val="24"/>
          <w:szCs w:val="24"/>
        </w:rPr>
        <w:t xml:space="preserve"> </w:t>
      </w:r>
      <w:r w:rsidR="00EB7275">
        <w:rPr>
          <w:sz w:val="24"/>
          <w:szCs w:val="24"/>
        </w:rPr>
        <w:t>and the proposed T</w:t>
      </w:r>
      <w:r w:rsidR="00707808" w:rsidRPr="005A26BE">
        <w:rPr>
          <w:sz w:val="24"/>
          <w:szCs w:val="24"/>
        </w:rPr>
        <w:t>ransaction complies with the prohibition against cross-subsidization impo</w:t>
      </w:r>
      <w:r w:rsidR="00707808">
        <w:rPr>
          <w:sz w:val="24"/>
          <w:szCs w:val="24"/>
        </w:rPr>
        <w:t>sed under Federal and State law</w:t>
      </w:r>
      <w:r w:rsidRPr="005A26BE">
        <w:rPr>
          <w:sz w:val="24"/>
          <w:szCs w:val="24"/>
        </w:rPr>
        <w:t xml:space="preserve">.  The </w:t>
      </w:r>
      <w:r w:rsidR="008E6637">
        <w:rPr>
          <w:sz w:val="24"/>
          <w:szCs w:val="24"/>
        </w:rPr>
        <w:t xml:space="preserve">Joint </w:t>
      </w:r>
      <w:r w:rsidRPr="005A26BE">
        <w:rPr>
          <w:sz w:val="24"/>
          <w:szCs w:val="24"/>
        </w:rPr>
        <w:t>Applicant</w:t>
      </w:r>
      <w:r w:rsidR="008E6637">
        <w:rPr>
          <w:sz w:val="24"/>
          <w:szCs w:val="24"/>
        </w:rPr>
        <w:t>s further assert</w:t>
      </w:r>
      <w:r w:rsidRPr="005A26BE">
        <w:rPr>
          <w:sz w:val="24"/>
          <w:szCs w:val="24"/>
        </w:rPr>
        <w:t xml:space="preserve"> that </w:t>
      </w:r>
      <w:r w:rsidR="008E6637">
        <w:rPr>
          <w:sz w:val="24"/>
          <w:szCs w:val="24"/>
        </w:rPr>
        <w:t xml:space="preserve">any </w:t>
      </w:r>
      <w:r w:rsidR="007E0298">
        <w:rPr>
          <w:sz w:val="24"/>
          <w:szCs w:val="24"/>
        </w:rPr>
        <w:t xml:space="preserve">of the </w:t>
      </w:r>
      <w:r w:rsidR="008E6637">
        <w:rPr>
          <w:sz w:val="24"/>
          <w:szCs w:val="24"/>
        </w:rPr>
        <w:t>Joint Applicants that have</w:t>
      </w:r>
      <w:r w:rsidR="00F929E6">
        <w:rPr>
          <w:sz w:val="24"/>
          <w:szCs w:val="24"/>
        </w:rPr>
        <w:t xml:space="preserve"> </w:t>
      </w:r>
      <w:r w:rsidRPr="005A26BE">
        <w:rPr>
          <w:sz w:val="24"/>
          <w:szCs w:val="24"/>
        </w:rPr>
        <w:t xml:space="preserve">eligible telecommunications carrier status under Federal </w:t>
      </w:r>
      <w:r w:rsidR="00F929E6">
        <w:rPr>
          <w:sz w:val="24"/>
          <w:szCs w:val="24"/>
        </w:rPr>
        <w:t>and</w:t>
      </w:r>
      <w:r w:rsidRPr="005A26BE">
        <w:rPr>
          <w:sz w:val="24"/>
          <w:szCs w:val="24"/>
        </w:rPr>
        <w:t xml:space="preserve"> State law</w:t>
      </w:r>
      <w:r w:rsidR="00707808">
        <w:rPr>
          <w:sz w:val="24"/>
          <w:szCs w:val="24"/>
        </w:rPr>
        <w:t xml:space="preserve"> </w:t>
      </w:r>
      <w:r w:rsidR="008E6637">
        <w:rPr>
          <w:sz w:val="24"/>
          <w:szCs w:val="24"/>
        </w:rPr>
        <w:t xml:space="preserve">are in compliance with that law </w:t>
      </w:r>
      <w:r w:rsidR="00707808">
        <w:rPr>
          <w:sz w:val="24"/>
          <w:szCs w:val="24"/>
        </w:rPr>
        <w:t>and will continue to be in compliance with that law</w:t>
      </w:r>
      <w:r w:rsidR="008E6637">
        <w:rPr>
          <w:sz w:val="24"/>
          <w:szCs w:val="24"/>
        </w:rPr>
        <w:t>.</w:t>
      </w:r>
      <w:r w:rsidRPr="005A26BE">
        <w:rPr>
          <w:sz w:val="24"/>
          <w:szCs w:val="24"/>
        </w:rPr>
        <w:t xml:space="preserve"> </w:t>
      </w:r>
    </w:p>
    <w:p w:rsidR="005A26BE" w:rsidRPr="005A26BE" w:rsidRDefault="005A26BE" w:rsidP="005A26BE">
      <w:pPr>
        <w:ind w:firstLine="1440"/>
        <w:rPr>
          <w:sz w:val="24"/>
          <w:szCs w:val="24"/>
        </w:rPr>
      </w:pPr>
    </w:p>
    <w:p w:rsidR="005A26BE" w:rsidRPr="005A26BE" w:rsidRDefault="005A26BE" w:rsidP="005A26BE">
      <w:pPr>
        <w:ind w:firstLine="1440"/>
        <w:rPr>
          <w:sz w:val="24"/>
          <w:szCs w:val="24"/>
        </w:rPr>
      </w:pPr>
      <w:r w:rsidRPr="005A26BE">
        <w:rPr>
          <w:sz w:val="24"/>
          <w:szCs w:val="24"/>
        </w:rPr>
        <w:t>As required by Section 63.324(k)(1) of our rules, 52 Pa. Code § 63.324(k)(1), we find that the record sufficiently supports the</w:t>
      </w:r>
      <w:r w:rsidR="008E6637">
        <w:rPr>
          <w:sz w:val="24"/>
          <w:szCs w:val="24"/>
        </w:rPr>
        <w:t xml:space="preserve"> Joint Applicant</w:t>
      </w:r>
      <w:r w:rsidRPr="005A26BE">
        <w:rPr>
          <w:sz w:val="24"/>
          <w:szCs w:val="24"/>
        </w:rPr>
        <w:t>s</w:t>
      </w:r>
      <w:r w:rsidR="008E6637">
        <w:rPr>
          <w:sz w:val="24"/>
          <w:szCs w:val="24"/>
        </w:rPr>
        <w:t>’</w:t>
      </w:r>
      <w:r w:rsidRPr="005A26BE">
        <w:rPr>
          <w:sz w:val="24"/>
          <w:szCs w:val="24"/>
        </w:rPr>
        <w:t xml:space="preserve"> claim that the proposed transfer of control will benefit customers by providing continuity of service to existing customers.  After the proposed transaction, </w:t>
      </w:r>
      <w:r w:rsidR="000D365A">
        <w:rPr>
          <w:sz w:val="24"/>
          <w:szCs w:val="24"/>
        </w:rPr>
        <w:t>the Joint Applicants</w:t>
      </w:r>
      <w:r w:rsidRPr="005A26BE">
        <w:rPr>
          <w:sz w:val="24"/>
          <w:szCs w:val="24"/>
        </w:rPr>
        <w:t xml:space="preserve"> will continue to provide telecommunication services at </w:t>
      </w:r>
      <w:r w:rsidRPr="005A26BE">
        <w:rPr>
          <w:sz w:val="24"/>
          <w:szCs w:val="24"/>
        </w:rPr>
        <w:lastRenderedPageBreak/>
        <w:t xml:space="preserve">the same rates, terms and </w:t>
      </w:r>
      <w:r w:rsidR="00EB7275">
        <w:rPr>
          <w:sz w:val="24"/>
          <w:szCs w:val="24"/>
        </w:rPr>
        <w:t>conditions and, therefore, the T</w:t>
      </w:r>
      <w:r w:rsidRPr="005A26BE">
        <w:rPr>
          <w:sz w:val="24"/>
          <w:szCs w:val="24"/>
        </w:rPr>
        <w:t xml:space="preserve">ransaction will be transparent to current customers.  For the reasons advanced by the </w:t>
      </w:r>
      <w:r w:rsidR="00DF6617">
        <w:rPr>
          <w:sz w:val="24"/>
          <w:szCs w:val="24"/>
        </w:rPr>
        <w:t xml:space="preserve"> Joint </w:t>
      </w:r>
      <w:r w:rsidRPr="005A26BE">
        <w:rPr>
          <w:sz w:val="24"/>
          <w:szCs w:val="24"/>
        </w:rPr>
        <w:t>Applicant</w:t>
      </w:r>
      <w:r w:rsidR="00DF6617">
        <w:rPr>
          <w:sz w:val="24"/>
          <w:szCs w:val="24"/>
        </w:rPr>
        <w:t>s</w:t>
      </w:r>
      <w:r w:rsidRPr="005A26BE">
        <w:rPr>
          <w:sz w:val="24"/>
          <w:szCs w:val="24"/>
        </w:rPr>
        <w:t>, we conclude that the record provides substantial evidence of affirmative public benefits sufficient to wa</w:t>
      </w:r>
      <w:r w:rsidR="00EB7275">
        <w:rPr>
          <w:sz w:val="24"/>
          <w:szCs w:val="24"/>
        </w:rPr>
        <w:t>rrant approval of the proposed T</w:t>
      </w:r>
      <w:r w:rsidRPr="005A26BE">
        <w:rPr>
          <w:sz w:val="24"/>
          <w:szCs w:val="24"/>
        </w:rPr>
        <w:t xml:space="preserve">ransaction under </w:t>
      </w:r>
      <w:r w:rsidRPr="005A26BE">
        <w:rPr>
          <w:i/>
          <w:iCs/>
          <w:sz w:val="24"/>
          <w:szCs w:val="24"/>
        </w:rPr>
        <w:t>City of York v.</w:t>
      </w:r>
      <w:r w:rsidRPr="005A26BE">
        <w:rPr>
          <w:i/>
          <w:sz w:val="24"/>
          <w:szCs w:val="24"/>
        </w:rPr>
        <w:t xml:space="preserve"> </w:t>
      </w:r>
      <w:r w:rsidRPr="005A26BE">
        <w:rPr>
          <w:i/>
          <w:iCs/>
          <w:sz w:val="24"/>
          <w:szCs w:val="24"/>
        </w:rPr>
        <w:t>Pa. PUC</w:t>
      </w:r>
      <w:r w:rsidRPr="005A26BE">
        <w:rPr>
          <w:iCs/>
          <w:sz w:val="24"/>
          <w:szCs w:val="24"/>
        </w:rPr>
        <w:t xml:space="preserve">, </w:t>
      </w:r>
      <w:r w:rsidRPr="005A26BE">
        <w:rPr>
          <w:sz w:val="24"/>
          <w:szCs w:val="24"/>
        </w:rPr>
        <w:t xml:space="preserve">295 A.2d 825 (Pa. 1972) and </w:t>
      </w:r>
      <w:r w:rsidRPr="005A26BE">
        <w:rPr>
          <w:i/>
          <w:sz w:val="24"/>
          <w:szCs w:val="24"/>
        </w:rPr>
        <w:t>I</w:t>
      </w:r>
      <w:r w:rsidRPr="005A26BE">
        <w:rPr>
          <w:i/>
          <w:iCs/>
          <w:sz w:val="24"/>
          <w:szCs w:val="24"/>
        </w:rPr>
        <w:t xml:space="preserve">rwin A. </w:t>
      </w:r>
      <w:proofErr w:type="spellStart"/>
      <w:r w:rsidRPr="005A26BE">
        <w:rPr>
          <w:i/>
          <w:iCs/>
          <w:sz w:val="24"/>
          <w:szCs w:val="24"/>
        </w:rPr>
        <w:t>Popowsky</w:t>
      </w:r>
      <w:proofErr w:type="spellEnd"/>
      <w:r w:rsidRPr="005A26BE">
        <w:rPr>
          <w:i/>
          <w:iCs/>
          <w:sz w:val="24"/>
          <w:szCs w:val="24"/>
        </w:rPr>
        <w:t xml:space="preserve"> v.</w:t>
      </w:r>
      <w:r w:rsidRPr="005A26BE">
        <w:rPr>
          <w:sz w:val="24"/>
          <w:szCs w:val="24"/>
        </w:rPr>
        <w:t xml:space="preserve"> </w:t>
      </w:r>
      <w:r w:rsidRPr="005A26BE">
        <w:rPr>
          <w:i/>
          <w:iCs/>
          <w:sz w:val="24"/>
          <w:szCs w:val="24"/>
        </w:rPr>
        <w:t xml:space="preserve">Pa. PUC, </w:t>
      </w:r>
      <w:r w:rsidRPr="005A26BE">
        <w:rPr>
          <w:iCs/>
          <w:sz w:val="24"/>
          <w:szCs w:val="24"/>
        </w:rPr>
        <w:t>937</w:t>
      </w:r>
      <w:r w:rsidRPr="005A26BE">
        <w:rPr>
          <w:sz w:val="24"/>
          <w:szCs w:val="24"/>
        </w:rPr>
        <w:t> A.2d 1040 (Pa. 2007).</w:t>
      </w:r>
    </w:p>
    <w:p w:rsidR="005A26BE" w:rsidRPr="005A26BE" w:rsidRDefault="005A26BE" w:rsidP="005A26BE">
      <w:pPr>
        <w:ind w:firstLine="1440"/>
        <w:rPr>
          <w:sz w:val="24"/>
          <w:szCs w:val="24"/>
        </w:rPr>
      </w:pPr>
    </w:p>
    <w:p w:rsidR="005A26BE" w:rsidRPr="005A26BE" w:rsidRDefault="005A26BE" w:rsidP="005A26BE">
      <w:pPr>
        <w:ind w:firstLine="1440"/>
        <w:rPr>
          <w:sz w:val="24"/>
          <w:szCs w:val="24"/>
        </w:rPr>
      </w:pPr>
      <w:r w:rsidRPr="005A26BE">
        <w:rPr>
          <w:sz w:val="24"/>
          <w:szCs w:val="24"/>
        </w:rPr>
        <w:t>The Commission finds that</w:t>
      </w:r>
      <w:r w:rsidR="008B41B0">
        <w:rPr>
          <w:sz w:val="24"/>
          <w:szCs w:val="24"/>
        </w:rPr>
        <w:t xml:space="preserve"> the T</w:t>
      </w:r>
      <w:r w:rsidRPr="005A26BE">
        <w:rPr>
          <w:sz w:val="24"/>
          <w:szCs w:val="24"/>
        </w:rPr>
        <w:t>ransaction is necessary for the service, accommodation, convenience, or safety of the public as required by Section 63.324(k</w:t>
      </w:r>
      <w:proofErr w:type="gramStart"/>
      <w:r w:rsidRPr="005A26BE">
        <w:rPr>
          <w:sz w:val="24"/>
          <w:szCs w:val="24"/>
        </w:rPr>
        <w:t>)(</w:t>
      </w:r>
      <w:proofErr w:type="gramEnd"/>
      <w:r w:rsidRPr="005A26BE">
        <w:rPr>
          <w:sz w:val="24"/>
          <w:szCs w:val="24"/>
        </w:rPr>
        <w:t>2) of the Commission’s rules. The Commission will issue certificates of pub</w:t>
      </w:r>
      <w:r w:rsidR="00EB7275">
        <w:rPr>
          <w:sz w:val="24"/>
          <w:szCs w:val="24"/>
        </w:rPr>
        <w:t>lic convenience approving this T</w:t>
      </w:r>
      <w:r w:rsidRPr="005A26BE">
        <w:rPr>
          <w:sz w:val="24"/>
          <w:szCs w:val="24"/>
        </w:rPr>
        <w:t>ransaction as required under 66 Pa. C.S. §§ 1102(a) and 1103, and the Commission’s rules, 52 Pa. Code § 63.324(k</w:t>
      </w:r>
      <w:proofErr w:type="gramStart"/>
      <w:r w:rsidRPr="005A26BE">
        <w:rPr>
          <w:sz w:val="24"/>
          <w:szCs w:val="24"/>
        </w:rPr>
        <w:t>)(</w:t>
      </w:r>
      <w:proofErr w:type="gramEnd"/>
      <w:r w:rsidRPr="005A26BE">
        <w:rPr>
          <w:sz w:val="24"/>
          <w:szCs w:val="24"/>
        </w:rPr>
        <w:t>2).</w:t>
      </w:r>
    </w:p>
    <w:p w:rsidR="005A26BE" w:rsidRPr="005A26BE" w:rsidRDefault="005A26BE" w:rsidP="005A26BE">
      <w:pPr>
        <w:ind w:firstLine="1440"/>
        <w:rPr>
          <w:sz w:val="24"/>
          <w:szCs w:val="24"/>
        </w:rPr>
      </w:pPr>
    </w:p>
    <w:p w:rsidR="005A26BE" w:rsidRPr="005A26BE" w:rsidRDefault="005A26BE" w:rsidP="005A26BE">
      <w:pPr>
        <w:ind w:firstLine="1440"/>
        <w:rPr>
          <w:sz w:val="24"/>
          <w:szCs w:val="24"/>
        </w:rPr>
      </w:pPr>
      <w:r w:rsidRPr="005A26BE">
        <w:rPr>
          <w:sz w:val="24"/>
          <w:szCs w:val="24"/>
        </w:rPr>
        <w:t>In addition, based upon the information provided in the application,</w:t>
      </w:r>
      <w:r w:rsidR="00EB7275">
        <w:rPr>
          <w:sz w:val="24"/>
          <w:szCs w:val="24"/>
        </w:rPr>
        <w:t xml:space="preserve"> the Commission finds that the T</w:t>
      </w:r>
      <w:r w:rsidRPr="005A26BE">
        <w:rPr>
          <w:sz w:val="24"/>
          <w:szCs w:val="24"/>
        </w:rPr>
        <w:t xml:space="preserve">ransaction does not harm competition.  The Commission’s approval enhances </w:t>
      </w:r>
      <w:r w:rsidR="00C56B01" w:rsidRPr="005A26BE">
        <w:rPr>
          <w:sz w:val="24"/>
          <w:szCs w:val="24"/>
        </w:rPr>
        <w:t>the ability</w:t>
      </w:r>
      <w:r w:rsidRPr="005A26BE">
        <w:rPr>
          <w:sz w:val="24"/>
          <w:szCs w:val="24"/>
        </w:rPr>
        <w:t xml:space="preserve"> of </w:t>
      </w:r>
      <w:r w:rsidR="000D365A">
        <w:rPr>
          <w:sz w:val="24"/>
          <w:szCs w:val="24"/>
        </w:rPr>
        <w:t>the Joint Applicants</w:t>
      </w:r>
      <w:r w:rsidRPr="005A26BE">
        <w:rPr>
          <w:sz w:val="24"/>
          <w:szCs w:val="24"/>
        </w:rPr>
        <w:t xml:space="preserve"> to compete in Pennsylvania without harm to consumers or Pennsylvania markets as required by Section 63.324(k)(3) of our rules.  52 Pa. Code § 63.324(k</w:t>
      </w:r>
      <w:proofErr w:type="gramStart"/>
      <w:r w:rsidRPr="005A26BE">
        <w:rPr>
          <w:sz w:val="24"/>
          <w:szCs w:val="24"/>
        </w:rPr>
        <w:t>)(</w:t>
      </w:r>
      <w:proofErr w:type="gramEnd"/>
      <w:r w:rsidRPr="005A26BE">
        <w:rPr>
          <w:sz w:val="24"/>
          <w:szCs w:val="24"/>
        </w:rPr>
        <w:t>3).</w:t>
      </w:r>
    </w:p>
    <w:p w:rsidR="005A26BE" w:rsidRPr="005A26BE" w:rsidRDefault="005A26BE" w:rsidP="005A26BE">
      <w:pPr>
        <w:ind w:firstLine="1440"/>
        <w:rPr>
          <w:sz w:val="24"/>
          <w:szCs w:val="24"/>
        </w:rPr>
      </w:pPr>
    </w:p>
    <w:p w:rsidR="005A26BE" w:rsidRPr="005A26BE" w:rsidRDefault="005A26BE" w:rsidP="005A26BE">
      <w:pPr>
        <w:ind w:firstLine="1440"/>
        <w:rPr>
          <w:sz w:val="24"/>
          <w:szCs w:val="24"/>
        </w:rPr>
      </w:pPr>
      <w:r w:rsidRPr="005A26BE">
        <w:rPr>
          <w:sz w:val="24"/>
          <w:szCs w:val="24"/>
        </w:rPr>
        <w:t xml:space="preserve">The Commission has determined that the </w:t>
      </w:r>
      <w:r w:rsidR="000D365A">
        <w:rPr>
          <w:sz w:val="24"/>
          <w:szCs w:val="24"/>
        </w:rPr>
        <w:t xml:space="preserve">Joint </w:t>
      </w:r>
      <w:r w:rsidRPr="005A26BE">
        <w:rPr>
          <w:sz w:val="24"/>
          <w:szCs w:val="24"/>
        </w:rPr>
        <w:t>Applicant</w:t>
      </w:r>
      <w:r w:rsidR="000D365A">
        <w:rPr>
          <w:sz w:val="24"/>
          <w:szCs w:val="24"/>
        </w:rPr>
        <w:t>s are</w:t>
      </w:r>
      <w:r w:rsidRPr="005A26BE">
        <w:rPr>
          <w:sz w:val="24"/>
          <w:szCs w:val="24"/>
        </w:rPr>
        <w:t xml:space="preserve"> current with </w:t>
      </w:r>
      <w:r w:rsidR="000D365A">
        <w:rPr>
          <w:sz w:val="24"/>
          <w:szCs w:val="24"/>
        </w:rPr>
        <w:t>their</w:t>
      </w:r>
      <w:r w:rsidRPr="005A26BE">
        <w:rPr>
          <w:sz w:val="24"/>
          <w:szCs w:val="24"/>
        </w:rPr>
        <w:t xml:space="preserve"> annual financial and Security Planning and Readiness Self Certification Form report filing requirements, and there are no outstanding Commission fines or assessments against it. </w:t>
      </w:r>
    </w:p>
    <w:p w:rsidR="005A26BE" w:rsidRPr="005A26BE" w:rsidRDefault="005A26BE" w:rsidP="005A26BE">
      <w:pPr>
        <w:ind w:firstLine="1440"/>
        <w:rPr>
          <w:sz w:val="24"/>
          <w:szCs w:val="24"/>
        </w:rPr>
      </w:pPr>
    </w:p>
    <w:p w:rsidR="00510F2C" w:rsidRPr="00510F2C" w:rsidRDefault="00510F2C" w:rsidP="00510F2C">
      <w:pPr>
        <w:ind w:firstLine="1440"/>
        <w:rPr>
          <w:sz w:val="24"/>
          <w:szCs w:val="24"/>
        </w:rPr>
      </w:pPr>
      <w:r w:rsidRPr="00510F2C">
        <w:rPr>
          <w:sz w:val="24"/>
          <w:szCs w:val="24"/>
        </w:rPr>
        <w:t>The Commission will continue</w:t>
      </w:r>
      <w:r>
        <w:rPr>
          <w:sz w:val="24"/>
          <w:szCs w:val="24"/>
        </w:rPr>
        <w:t xml:space="preserve"> to retain oversight after the Transaction closes. The T</w:t>
      </w:r>
      <w:r w:rsidRPr="00510F2C">
        <w:rPr>
          <w:sz w:val="24"/>
          <w:szCs w:val="24"/>
        </w:rPr>
        <w:t>ransaction will not reduce or eliminate any regulatory requirements for other companies, including the Windstream companies. The Windstream ILECs operating in Pe</w:t>
      </w:r>
      <w:r>
        <w:rPr>
          <w:sz w:val="24"/>
          <w:szCs w:val="24"/>
        </w:rPr>
        <w:t>nnsylvania are not part of the T</w:t>
      </w:r>
      <w:r w:rsidRPr="00510F2C">
        <w:rPr>
          <w:sz w:val="24"/>
          <w:szCs w:val="24"/>
        </w:rPr>
        <w:t>ransaction and will not</w:t>
      </w:r>
      <w:r>
        <w:rPr>
          <w:sz w:val="24"/>
          <w:szCs w:val="24"/>
        </w:rPr>
        <w:t xml:space="preserve"> be affected in any way by the T</w:t>
      </w:r>
      <w:r w:rsidRPr="00510F2C">
        <w:rPr>
          <w:sz w:val="24"/>
          <w:szCs w:val="24"/>
        </w:rPr>
        <w:t>ransaction.  Issues related to affiliate transactions or disputes would still be addressed by the Commission consistent with state and federal law.  In addition, because the Windstream ILECs are</w:t>
      </w:r>
      <w:r>
        <w:rPr>
          <w:sz w:val="24"/>
          <w:szCs w:val="24"/>
        </w:rPr>
        <w:t xml:space="preserve"> not part of the proposed REIT t</w:t>
      </w:r>
      <w:r w:rsidRPr="00510F2C">
        <w:rPr>
          <w:sz w:val="24"/>
          <w:szCs w:val="24"/>
        </w:rPr>
        <w:t>ransaction, the Commission's authority under Chapter 30 or the Public Utility Co</w:t>
      </w:r>
      <w:r>
        <w:rPr>
          <w:sz w:val="24"/>
          <w:szCs w:val="24"/>
        </w:rPr>
        <w:t>de will not be affected by the T</w:t>
      </w:r>
      <w:r w:rsidRPr="00510F2C">
        <w:rPr>
          <w:sz w:val="24"/>
          <w:szCs w:val="24"/>
        </w:rPr>
        <w:t>ransaction.  Finally, as a result of this transaction, Windstream’s incumbent operations and the resulting REIT will be two separate, publicly traded companies. They will not be affiliated and will be operated independently with different</w:t>
      </w:r>
      <w:r>
        <w:rPr>
          <w:sz w:val="24"/>
          <w:szCs w:val="24"/>
        </w:rPr>
        <w:t xml:space="preserve"> personnel and management. The master l</w:t>
      </w:r>
      <w:r w:rsidRPr="00510F2C">
        <w:rPr>
          <w:sz w:val="24"/>
          <w:szCs w:val="24"/>
        </w:rPr>
        <w:t>ease between Windstream and the REIT will give Windstream long term exclusive control over the transferred assets.  There is no loss of Commission jurisdiction or authority under state or federal law from this transaction.</w:t>
      </w:r>
    </w:p>
    <w:p w:rsidR="00510F2C" w:rsidRDefault="00510F2C" w:rsidP="00510F2C">
      <w:pPr>
        <w:rPr>
          <w:sz w:val="24"/>
          <w:szCs w:val="24"/>
        </w:rPr>
      </w:pPr>
    </w:p>
    <w:p w:rsidR="005A26BE" w:rsidRPr="005A26BE" w:rsidRDefault="005A26BE" w:rsidP="005A26BE">
      <w:pPr>
        <w:ind w:firstLine="1440"/>
        <w:rPr>
          <w:sz w:val="24"/>
          <w:szCs w:val="24"/>
        </w:rPr>
      </w:pPr>
      <w:r w:rsidRPr="005A26BE">
        <w:rPr>
          <w:sz w:val="24"/>
          <w:szCs w:val="24"/>
        </w:rPr>
        <w:t>In summary, we find that the</w:t>
      </w:r>
      <w:r w:rsidR="00DF6617">
        <w:rPr>
          <w:sz w:val="24"/>
          <w:szCs w:val="24"/>
        </w:rPr>
        <w:t xml:space="preserve"> joint</w:t>
      </w:r>
      <w:r w:rsidRPr="005A26BE">
        <w:rPr>
          <w:sz w:val="24"/>
          <w:szCs w:val="24"/>
        </w:rPr>
        <w:t xml:space="preserve"> application should be approved as a </w:t>
      </w:r>
      <w:r w:rsidRPr="005A26BE">
        <w:rPr>
          <w:i/>
          <w:sz w:val="24"/>
          <w:szCs w:val="24"/>
        </w:rPr>
        <w:t>General Rule Transaction</w:t>
      </w:r>
      <w:r w:rsidRPr="005A26BE">
        <w:rPr>
          <w:sz w:val="24"/>
          <w:szCs w:val="24"/>
        </w:rPr>
        <w:t xml:space="preserve"> under Section 63.324 of the Commission’s</w:t>
      </w:r>
      <w:r w:rsidR="008B41B0">
        <w:rPr>
          <w:sz w:val="24"/>
          <w:szCs w:val="24"/>
        </w:rPr>
        <w:t xml:space="preserve"> rules as requested, and</w:t>
      </w:r>
      <w:r w:rsidR="007D3487">
        <w:rPr>
          <w:sz w:val="24"/>
          <w:szCs w:val="24"/>
        </w:rPr>
        <w:t xml:space="preserve"> that</w:t>
      </w:r>
      <w:r w:rsidRPr="005A26BE">
        <w:rPr>
          <w:sz w:val="24"/>
          <w:szCs w:val="24"/>
        </w:rPr>
        <w:t xml:space="preserve"> certificate</w:t>
      </w:r>
      <w:r w:rsidR="007D3487">
        <w:rPr>
          <w:sz w:val="24"/>
          <w:szCs w:val="24"/>
        </w:rPr>
        <w:t>s</w:t>
      </w:r>
      <w:r w:rsidRPr="005A26BE">
        <w:rPr>
          <w:sz w:val="24"/>
          <w:szCs w:val="24"/>
        </w:rPr>
        <w:t xml:space="preserve"> of public convenience be issued to </w:t>
      </w:r>
      <w:r w:rsidR="000D365A">
        <w:rPr>
          <w:sz w:val="24"/>
          <w:szCs w:val="24"/>
        </w:rPr>
        <w:t>the Joint Applicants</w:t>
      </w:r>
      <w:r w:rsidRPr="005A26BE">
        <w:rPr>
          <w:sz w:val="24"/>
          <w:szCs w:val="24"/>
        </w:rPr>
        <w:t xml:space="preserve"> evidencing our approval of the </w:t>
      </w:r>
      <w:r w:rsidR="00C56B01">
        <w:rPr>
          <w:sz w:val="24"/>
          <w:szCs w:val="24"/>
        </w:rPr>
        <w:t>Transaction.</w:t>
      </w:r>
    </w:p>
    <w:p w:rsidR="005A26BE" w:rsidRPr="005A26BE" w:rsidRDefault="005A26BE" w:rsidP="005A26BE">
      <w:pPr>
        <w:ind w:firstLine="1440"/>
        <w:rPr>
          <w:sz w:val="24"/>
          <w:szCs w:val="24"/>
        </w:rPr>
      </w:pPr>
    </w:p>
    <w:p w:rsidR="00510F2C" w:rsidRDefault="00510F2C" w:rsidP="007E0298">
      <w:pPr>
        <w:ind w:firstLine="1440"/>
        <w:rPr>
          <w:sz w:val="24"/>
          <w:szCs w:val="24"/>
        </w:rPr>
      </w:pPr>
    </w:p>
    <w:p w:rsidR="00510F2C" w:rsidRDefault="00510F2C" w:rsidP="007E0298">
      <w:pPr>
        <w:ind w:firstLine="1440"/>
        <w:rPr>
          <w:sz w:val="24"/>
          <w:szCs w:val="24"/>
        </w:rPr>
      </w:pPr>
    </w:p>
    <w:p w:rsidR="00510F2C" w:rsidRDefault="00510F2C" w:rsidP="007E0298">
      <w:pPr>
        <w:ind w:firstLine="1440"/>
        <w:rPr>
          <w:sz w:val="24"/>
          <w:szCs w:val="24"/>
        </w:rPr>
      </w:pPr>
    </w:p>
    <w:p w:rsidR="00510F2C" w:rsidRDefault="00510F2C" w:rsidP="007E0298">
      <w:pPr>
        <w:ind w:firstLine="1440"/>
        <w:rPr>
          <w:sz w:val="24"/>
          <w:szCs w:val="24"/>
        </w:rPr>
      </w:pPr>
    </w:p>
    <w:p w:rsidR="007E0298" w:rsidRPr="007E0298" w:rsidRDefault="007E0298" w:rsidP="007E0298">
      <w:pPr>
        <w:ind w:firstLine="1440"/>
        <w:rPr>
          <w:sz w:val="24"/>
          <w:szCs w:val="24"/>
        </w:rPr>
      </w:pPr>
      <w:r w:rsidRPr="007E0298">
        <w:rPr>
          <w:sz w:val="24"/>
          <w:szCs w:val="24"/>
        </w:rPr>
        <w:lastRenderedPageBreak/>
        <w:t xml:space="preserve">Therefore, the Commission directs the Joint Applicants to file notice with this Commission within 30 days of the transfer of the </w:t>
      </w:r>
      <w:r>
        <w:rPr>
          <w:sz w:val="24"/>
          <w:szCs w:val="24"/>
        </w:rPr>
        <w:t>assets</w:t>
      </w:r>
      <w:r w:rsidRPr="007E0298">
        <w:rPr>
          <w:sz w:val="24"/>
          <w:szCs w:val="24"/>
        </w:rPr>
        <w:t xml:space="preserve"> of the Joint Applicants to </w:t>
      </w:r>
      <w:r>
        <w:rPr>
          <w:sz w:val="24"/>
          <w:szCs w:val="24"/>
        </w:rPr>
        <w:t>the Transferee</w:t>
      </w:r>
      <w:r w:rsidRPr="007E0298">
        <w:rPr>
          <w:sz w:val="24"/>
          <w:szCs w:val="24"/>
        </w:rPr>
        <w:t>.  If the Joint Applican</w:t>
      </w:r>
      <w:r w:rsidR="00EB7275">
        <w:rPr>
          <w:sz w:val="24"/>
          <w:szCs w:val="24"/>
        </w:rPr>
        <w:t>ts determine that the proposed T</w:t>
      </w:r>
      <w:r w:rsidRPr="007E0298">
        <w:rPr>
          <w:sz w:val="24"/>
          <w:szCs w:val="24"/>
        </w:rPr>
        <w:t xml:space="preserve">ransaction will not take place, the Joint Applicants shall promptly so notify this Commission.  </w:t>
      </w:r>
    </w:p>
    <w:p w:rsidR="00FB6B8C" w:rsidRPr="00B53F7D" w:rsidRDefault="00FB6B8C" w:rsidP="00B53F7D">
      <w:pPr>
        <w:ind w:firstLine="1440"/>
        <w:rPr>
          <w:sz w:val="24"/>
          <w:szCs w:val="24"/>
        </w:rPr>
      </w:pPr>
    </w:p>
    <w:p w:rsidR="00FB6B8C" w:rsidRPr="00AC2EA8" w:rsidRDefault="00FB6B8C" w:rsidP="00FB6B8C">
      <w:pPr>
        <w:rPr>
          <w:sz w:val="24"/>
          <w:szCs w:val="24"/>
        </w:rPr>
      </w:pPr>
    </w:p>
    <w:p w:rsidR="0098671C" w:rsidRDefault="00161E0F" w:rsidP="00B07E09">
      <w:pPr>
        <w:ind w:left="720" w:firstLine="720"/>
        <w:rPr>
          <w:sz w:val="24"/>
        </w:rPr>
      </w:pPr>
      <w:r>
        <w:rPr>
          <w:noProof/>
        </w:rPr>
        <w:drawing>
          <wp:anchor distT="0" distB="0" distL="114300" distR="114300" simplePos="0" relativeHeight="251658240" behindDoc="1" locked="0" layoutInCell="1" allowOverlap="1" wp14:anchorId="21F549BA" wp14:editId="5A1A36B1">
            <wp:simplePos x="0" y="0"/>
            <wp:positionH relativeFrom="column">
              <wp:posOffset>3187700</wp:posOffset>
            </wp:positionH>
            <wp:positionV relativeFrom="paragraph">
              <wp:posOffset>21590</wp:posOffset>
            </wp:positionV>
            <wp:extent cx="2200275" cy="838200"/>
            <wp:effectExtent l="0" t="0" r="9525" b="0"/>
            <wp:wrapNone/>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A47984">
        <w:rPr>
          <w:sz w:val="24"/>
        </w:rPr>
        <w:t xml:space="preserve"> </w:t>
      </w:r>
    </w:p>
    <w:p w:rsidR="00A47984" w:rsidRDefault="00A47984" w:rsidP="00A47984">
      <w:pPr>
        <w:rPr>
          <w:sz w:val="24"/>
        </w:rPr>
      </w:pPr>
      <w:r>
        <w:rPr>
          <w:sz w:val="24"/>
        </w:rPr>
        <w:tab/>
      </w:r>
      <w:r>
        <w:rPr>
          <w:sz w:val="24"/>
        </w:rPr>
        <w:tab/>
      </w:r>
      <w:r>
        <w:rPr>
          <w:sz w:val="24"/>
        </w:rPr>
        <w:tab/>
      </w:r>
      <w:r>
        <w:rPr>
          <w:sz w:val="24"/>
        </w:rPr>
        <w:tab/>
      </w:r>
      <w:r>
        <w:rPr>
          <w:sz w:val="24"/>
        </w:rPr>
        <w:tab/>
      </w:r>
      <w:r>
        <w:rPr>
          <w:sz w:val="24"/>
        </w:rPr>
        <w:tab/>
      </w:r>
      <w:r>
        <w:rPr>
          <w:sz w:val="24"/>
        </w:rPr>
        <w:tab/>
        <w:t>BY THE COMMISSION,</w:t>
      </w:r>
    </w:p>
    <w:p w:rsidR="00A47984" w:rsidRDefault="00A47984" w:rsidP="00A47984">
      <w:pPr>
        <w:rPr>
          <w:sz w:val="24"/>
        </w:rPr>
      </w:pPr>
    </w:p>
    <w:p w:rsidR="00A47984" w:rsidRDefault="00A47984" w:rsidP="00A47984">
      <w:pPr>
        <w:rPr>
          <w:sz w:val="24"/>
        </w:rPr>
      </w:pPr>
    </w:p>
    <w:p w:rsidR="00A47984" w:rsidRDefault="00A47984" w:rsidP="00A47984">
      <w:pPr>
        <w:rPr>
          <w:sz w:val="24"/>
        </w:rPr>
      </w:pPr>
    </w:p>
    <w:p w:rsidR="00A47984" w:rsidRDefault="00A47984" w:rsidP="00A47984">
      <w:pPr>
        <w:rPr>
          <w:sz w:val="24"/>
        </w:rPr>
      </w:pPr>
      <w:r>
        <w:rPr>
          <w:sz w:val="24"/>
        </w:rPr>
        <w:tab/>
      </w:r>
      <w:r>
        <w:rPr>
          <w:sz w:val="24"/>
        </w:rPr>
        <w:tab/>
      </w:r>
      <w:r>
        <w:rPr>
          <w:sz w:val="24"/>
        </w:rPr>
        <w:tab/>
      </w:r>
      <w:r>
        <w:rPr>
          <w:sz w:val="24"/>
        </w:rPr>
        <w:tab/>
      </w:r>
      <w:r>
        <w:rPr>
          <w:sz w:val="24"/>
        </w:rPr>
        <w:tab/>
      </w:r>
      <w:r>
        <w:rPr>
          <w:sz w:val="24"/>
        </w:rPr>
        <w:tab/>
      </w:r>
      <w:r>
        <w:rPr>
          <w:sz w:val="24"/>
        </w:rPr>
        <w:tab/>
      </w:r>
      <w:r w:rsidR="008F725C">
        <w:rPr>
          <w:sz w:val="24"/>
        </w:rPr>
        <w:t>Rosemary Chiavetta</w:t>
      </w:r>
    </w:p>
    <w:p w:rsidR="00A47984" w:rsidRDefault="00A47984" w:rsidP="00A47984">
      <w:pPr>
        <w:rPr>
          <w:sz w:val="24"/>
        </w:rPr>
      </w:pPr>
      <w:r>
        <w:rPr>
          <w:sz w:val="24"/>
        </w:rPr>
        <w:tab/>
      </w:r>
      <w:r>
        <w:rPr>
          <w:sz w:val="24"/>
        </w:rPr>
        <w:tab/>
      </w:r>
      <w:r>
        <w:rPr>
          <w:sz w:val="24"/>
        </w:rPr>
        <w:tab/>
      </w:r>
      <w:r>
        <w:rPr>
          <w:sz w:val="24"/>
        </w:rPr>
        <w:tab/>
      </w:r>
      <w:r>
        <w:rPr>
          <w:sz w:val="24"/>
        </w:rPr>
        <w:tab/>
      </w:r>
      <w:r>
        <w:rPr>
          <w:sz w:val="24"/>
        </w:rPr>
        <w:tab/>
      </w:r>
      <w:r>
        <w:rPr>
          <w:sz w:val="24"/>
        </w:rPr>
        <w:tab/>
        <w:t>Secretary</w:t>
      </w:r>
    </w:p>
    <w:p w:rsidR="00387B02" w:rsidRDefault="00387B02" w:rsidP="00A47984">
      <w:pPr>
        <w:rPr>
          <w:sz w:val="24"/>
        </w:rPr>
      </w:pPr>
    </w:p>
    <w:p w:rsidR="005B7C2F" w:rsidRDefault="007129A4" w:rsidP="00387B02">
      <w:pPr>
        <w:rPr>
          <w:sz w:val="24"/>
        </w:rPr>
      </w:pPr>
      <w:r>
        <w:rPr>
          <w:sz w:val="24"/>
        </w:rPr>
        <w:t xml:space="preserve">cc:   </w:t>
      </w:r>
      <w:r>
        <w:rPr>
          <w:sz w:val="24"/>
        </w:rPr>
        <w:tab/>
      </w:r>
      <w:r w:rsidR="00C56B01">
        <w:rPr>
          <w:sz w:val="24"/>
        </w:rPr>
        <w:t>Melissa Derr, TUS</w:t>
      </w:r>
    </w:p>
    <w:p w:rsidR="00387B02" w:rsidRDefault="007F35C8" w:rsidP="00A47984">
      <w:pPr>
        <w:rPr>
          <w:sz w:val="24"/>
        </w:rPr>
      </w:pPr>
      <w:r>
        <w:rPr>
          <w:sz w:val="24"/>
        </w:rPr>
        <w:tab/>
        <w:t>Pennsylvania Emergency Management Agency 911 (E911)</w:t>
      </w:r>
    </w:p>
    <w:p w:rsidR="007F35C8" w:rsidRDefault="007129A4" w:rsidP="00A47984">
      <w:pPr>
        <w:rPr>
          <w:sz w:val="24"/>
        </w:rPr>
      </w:pPr>
      <w:r>
        <w:rPr>
          <w:sz w:val="24"/>
        </w:rPr>
        <w:tab/>
        <w:t>Cesar Caballero</w:t>
      </w:r>
    </w:p>
    <w:sectPr w:rsidR="007F35C8" w:rsidSect="009F374B">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0EE6" w:rsidRDefault="00DE0EE6">
      <w:r>
        <w:separator/>
      </w:r>
    </w:p>
  </w:endnote>
  <w:endnote w:type="continuationSeparator" w:id="0">
    <w:p w:rsidR="00DE0EE6" w:rsidRDefault="00DE0E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63BC" w:rsidRDefault="00D263B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4941031"/>
      <w:docPartObj>
        <w:docPartGallery w:val="Page Numbers (Bottom of Page)"/>
        <w:docPartUnique/>
      </w:docPartObj>
    </w:sdtPr>
    <w:sdtEndPr>
      <w:rPr>
        <w:noProof/>
      </w:rPr>
    </w:sdtEndPr>
    <w:sdtContent>
      <w:p w:rsidR="00D263BC" w:rsidRDefault="00D263BC">
        <w:pPr>
          <w:pStyle w:val="Footer"/>
          <w:jc w:val="center"/>
        </w:pPr>
        <w:r>
          <w:fldChar w:fldCharType="begin"/>
        </w:r>
        <w:r>
          <w:instrText xml:space="preserve"> PAGE   \* MERGEFORMAT </w:instrText>
        </w:r>
        <w:r>
          <w:fldChar w:fldCharType="separate"/>
        </w:r>
        <w:r w:rsidR="00161E0F">
          <w:rPr>
            <w:noProof/>
          </w:rPr>
          <w:t>1</w:t>
        </w:r>
        <w:r>
          <w:rPr>
            <w:noProof/>
          </w:rPr>
          <w:fldChar w:fldCharType="end"/>
        </w:r>
      </w:p>
    </w:sdtContent>
  </w:sdt>
  <w:p w:rsidR="00D263BC" w:rsidRDefault="00D263B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63BC" w:rsidRDefault="00D263B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0EE6" w:rsidRDefault="00DE0EE6">
      <w:r>
        <w:separator/>
      </w:r>
    </w:p>
  </w:footnote>
  <w:footnote w:type="continuationSeparator" w:id="0">
    <w:p w:rsidR="00DE0EE6" w:rsidRDefault="00DE0EE6">
      <w:r>
        <w:continuationSeparator/>
      </w:r>
    </w:p>
  </w:footnote>
  <w:footnote w:id="1">
    <w:p w:rsidR="007E0298" w:rsidRDefault="007E0298" w:rsidP="007E0298">
      <w:pPr>
        <w:pStyle w:val="FootnoteText"/>
      </w:pPr>
      <w:r>
        <w:rPr>
          <w:rStyle w:val="FootnoteReference"/>
        </w:rPr>
        <w:footnoteRef/>
      </w:r>
      <w:r>
        <w:t xml:space="preserve"> </w:t>
      </w:r>
      <w:r w:rsidRPr="00E353C9">
        <w:t>Cavalier, Communications, and</w:t>
      </w:r>
      <w:r>
        <w:t xml:space="preserve"> D&amp;E are the joint applicants.</w:t>
      </w:r>
    </w:p>
  </w:footnote>
  <w:footnote w:id="2">
    <w:p w:rsidR="00DF48D0" w:rsidRPr="00DF48D0" w:rsidRDefault="000D365A" w:rsidP="00DF48D0">
      <w:pPr>
        <w:pStyle w:val="FootnoteText"/>
      </w:pPr>
      <w:r>
        <w:rPr>
          <w:rStyle w:val="FootnoteReference"/>
        </w:rPr>
        <w:footnoteRef/>
      </w:r>
      <w:r>
        <w:t xml:space="preserve">   The Joint Applicants will not transfer other tangible assets, including central office switches, electronics, equipment used for maintenance and repair, and backend systems, such as routing, provisioning and billing systems.</w:t>
      </w:r>
      <w:r w:rsidR="00DF48D0">
        <w:t xml:space="preserve"> </w:t>
      </w:r>
    </w:p>
    <w:p w:rsidR="000D365A" w:rsidRDefault="000D365A" w:rsidP="000D365A">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63BC" w:rsidRDefault="00D263B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63BC" w:rsidRDefault="00D263B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63BC" w:rsidRDefault="00D263B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5"/>
  </w:num>
  <w:num w:numId="3">
    <w:abstractNumId w:val="2"/>
  </w:num>
  <w:num w:numId="4">
    <w:abstractNumId w:val="4"/>
  </w:num>
  <w:num w:numId="5">
    <w:abstractNumId w:val="7"/>
  </w:num>
  <w:num w:numId="6">
    <w:abstractNumId w:val="3"/>
  </w:num>
  <w:num w:numId="7">
    <w:abstractNumId w:val="8"/>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0513"/>
    <w:rsid w:val="00002F8B"/>
    <w:rsid w:val="00003E69"/>
    <w:rsid w:val="0002387A"/>
    <w:rsid w:val="00050192"/>
    <w:rsid w:val="00060513"/>
    <w:rsid w:val="00076251"/>
    <w:rsid w:val="00094F41"/>
    <w:rsid w:val="000A0CA9"/>
    <w:rsid w:val="000A2233"/>
    <w:rsid w:val="000A7BE0"/>
    <w:rsid w:val="000B5970"/>
    <w:rsid w:val="000D09B4"/>
    <w:rsid w:val="000D365A"/>
    <w:rsid w:val="000E783E"/>
    <w:rsid w:val="000F3453"/>
    <w:rsid w:val="00102FDF"/>
    <w:rsid w:val="001047F8"/>
    <w:rsid w:val="0013144A"/>
    <w:rsid w:val="001316CE"/>
    <w:rsid w:val="00161E0F"/>
    <w:rsid w:val="00163748"/>
    <w:rsid w:val="001744A1"/>
    <w:rsid w:val="001953B4"/>
    <w:rsid w:val="001D01B6"/>
    <w:rsid w:val="001D21AB"/>
    <w:rsid w:val="00213B60"/>
    <w:rsid w:val="00245446"/>
    <w:rsid w:val="00252BF3"/>
    <w:rsid w:val="00271A9E"/>
    <w:rsid w:val="00287D45"/>
    <w:rsid w:val="002915AD"/>
    <w:rsid w:val="0029515B"/>
    <w:rsid w:val="00296E11"/>
    <w:rsid w:val="002A7816"/>
    <w:rsid w:val="002C3465"/>
    <w:rsid w:val="002E088B"/>
    <w:rsid w:val="003054ED"/>
    <w:rsid w:val="00306B18"/>
    <w:rsid w:val="00310EF8"/>
    <w:rsid w:val="00320549"/>
    <w:rsid w:val="00356DE1"/>
    <w:rsid w:val="003611EF"/>
    <w:rsid w:val="003764BD"/>
    <w:rsid w:val="00387B02"/>
    <w:rsid w:val="003B22C4"/>
    <w:rsid w:val="003C7667"/>
    <w:rsid w:val="003D135F"/>
    <w:rsid w:val="003D3802"/>
    <w:rsid w:val="003D3D79"/>
    <w:rsid w:val="003D7E01"/>
    <w:rsid w:val="003E113C"/>
    <w:rsid w:val="003E1941"/>
    <w:rsid w:val="00432DC0"/>
    <w:rsid w:val="00456521"/>
    <w:rsid w:val="00456DCC"/>
    <w:rsid w:val="00477EFF"/>
    <w:rsid w:val="00482089"/>
    <w:rsid w:val="004A67F3"/>
    <w:rsid w:val="004B4E85"/>
    <w:rsid w:val="00501E89"/>
    <w:rsid w:val="00510F2C"/>
    <w:rsid w:val="005222B3"/>
    <w:rsid w:val="0054427A"/>
    <w:rsid w:val="005542AD"/>
    <w:rsid w:val="00572046"/>
    <w:rsid w:val="00577217"/>
    <w:rsid w:val="005A26BE"/>
    <w:rsid w:val="005A4E24"/>
    <w:rsid w:val="005B7C2F"/>
    <w:rsid w:val="005D094C"/>
    <w:rsid w:val="005D3EBA"/>
    <w:rsid w:val="005E2749"/>
    <w:rsid w:val="005E5C01"/>
    <w:rsid w:val="0063659C"/>
    <w:rsid w:val="00643F1C"/>
    <w:rsid w:val="0064667B"/>
    <w:rsid w:val="0065334F"/>
    <w:rsid w:val="00675332"/>
    <w:rsid w:val="0068643D"/>
    <w:rsid w:val="006867CB"/>
    <w:rsid w:val="0069542A"/>
    <w:rsid w:val="00695D9D"/>
    <w:rsid w:val="006B290B"/>
    <w:rsid w:val="006E709B"/>
    <w:rsid w:val="006E7F4F"/>
    <w:rsid w:val="0070125D"/>
    <w:rsid w:val="0070236B"/>
    <w:rsid w:val="00707808"/>
    <w:rsid w:val="00707903"/>
    <w:rsid w:val="007129A4"/>
    <w:rsid w:val="00713117"/>
    <w:rsid w:val="00730EC9"/>
    <w:rsid w:val="00736847"/>
    <w:rsid w:val="0075084C"/>
    <w:rsid w:val="00796F88"/>
    <w:rsid w:val="007B137E"/>
    <w:rsid w:val="007D3487"/>
    <w:rsid w:val="007D66BF"/>
    <w:rsid w:val="007E0298"/>
    <w:rsid w:val="007F35C8"/>
    <w:rsid w:val="00832E3D"/>
    <w:rsid w:val="00834B05"/>
    <w:rsid w:val="00834B13"/>
    <w:rsid w:val="0083570A"/>
    <w:rsid w:val="0087796A"/>
    <w:rsid w:val="00882E15"/>
    <w:rsid w:val="008B41B0"/>
    <w:rsid w:val="008E6637"/>
    <w:rsid w:val="008F725C"/>
    <w:rsid w:val="00932425"/>
    <w:rsid w:val="00944598"/>
    <w:rsid w:val="00955D44"/>
    <w:rsid w:val="0098671C"/>
    <w:rsid w:val="009E0427"/>
    <w:rsid w:val="009E0843"/>
    <w:rsid w:val="009E4AF7"/>
    <w:rsid w:val="009F374B"/>
    <w:rsid w:val="009F79B0"/>
    <w:rsid w:val="00A04B50"/>
    <w:rsid w:val="00A04B7A"/>
    <w:rsid w:val="00A175D1"/>
    <w:rsid w:val="00A24FDE"/>
    <w:rsid w:val="00A47984"/>
    <w:rsid w:val="00A63BC3"/>
    <w:rsid w:val="00A72D8B"/>
    <w:rsid w:val="00A943C0"/>
    <w:rsid w:val="00AA40F4"/>
    <w:rsid w:val="00AC187C"/>
    <w:rsid w:val="00AC2EA8"/>
    <w:rsid w:val="00AD1B1E"/>
    <w:rsid w:val="00AD543E"/>
    <w:rsid w:val="00AD6135"/>
    <w:rsid w:val="00B07E09"/>
    <w:rsid w:val="00B11079"/>
    <w:rsid w:val="00B45EFD"/>
    <w:rsid w:val="00B53F7D"/>
    <w:rsid w:val="00B801B5"/>
    <w:rsid w:val="00B97B76"/>
    <w:rsid w:val="00BA07C3"/>
    <w:rsid w:val="00BB3618"/>
    <w:rsid w:val="00BE62BA"/>
    <w:rsid w:val="00BF16DC"/>
    <w:rsid w:val="00C14FD3"/>
    <w:rsid w:val="00C45F98"/>
    <w:rsid w:val="00C51709"/>
    <w:rsid w:val="00C56B01"/>
    <w:rsid w:val="00C769F6"/>
    <w:rsid w:val="00C90224"/>
    <w:rsid w:val="00CA0B0C"/>
    <w:rsid w:val="00D263BC"/>
    <w:rsid w:val="00D40F73"/>
    <w:rsid w:val="00D47255"/>
    <w:rsid w:val="00D4781D"/>
    <w:rsid w:val="00D757A7"/>
    <w:rsid w:val="00DE0EE6"/>
    <w:rsid w:val="00DE6CEA"/>
    <w:rsid w:val="00DF48D0"/>
    <w:rsid w:val="00DF6617"/>
    <w:rsid w:val="00E31D11"/>
    <w:rsid w:val="00E63F4D"/>
    <w:rsid w:val="00E82DA1"/>
    <w:rsid w:val="00E844D9"/>
    <w:rsid w:val="00EB7275"/>
    <w:rsid w:val="00ED7F68"/>
    <w:rsid w:val="00EE1803"/>
    <w:rsid w:val="00EE23E5"/>
    <w:rsid w:val="00F04567"/>
    <w:rsid w:val="00F50007"/>
    <w:rsid w:val="00F53451"/>
    <w:rsid w:val="00F630A7"/>
    <w:rsid w:val="00F65B62"/>
    <w:rsid w:val="00F929E6"/>
    <w:rsid w:val="00FA1C1C"/>
    <w:rsid w:val="00FB6B8C"/>
    <w:rsid w:val="00FF5D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
  <w:smartTagType w:namespaceuri="urn:schemas-microsoft-com:office:smarttags" w:name="PlaceName"/>
  <w:smartTagType w:namespaceuri="urn:schemas-microsoft-com:office:smarttags" w:name="City"/>
  <w:smartTagType w:namespaceuri="urn:schemas-microsoft-com:office:smarttags" w:name="State"/>
  <w:smartTagType w:namespaceuri="urn:schemas-microsoft-com:office:smarttags" w:name="address"/>
  <w:smartTagType w:namespaceuri="urn:schemas-microsoft-com:office:smarttags" w:name="Street"/>
  <w:smartTagType w:namespaceuri="urn:schemas-microsoft-com:office:smarttags" w:name="PostalCod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A7BE0"/>
  </w:style>
  <w:style w:type="paragraph" w:styleId="Heading1">
    <w:name w:val="heading 1"/>
    <w:basedOn w:val="Normal"/>
    <w:next w:val="Normal"/>
    <w:qFormat/>
    <w:rsid w:val="000A7BE0"/>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0A7BE0"/>
    <w:pPr>
      <w:ind w:left="360"/>
    </w:pPr>
    <w:rPr>
      <w:sz w:val="24"/>
    </w:rPr>
  </w:style>
  <w:style w:type="paragraph" w:styleId="Header">
    <w:name w:val="header"/>
    <w:basedOn w:val="Normal"/>
    <w:rsid w:val="000A7BE0"/>
    <w:pPr>
      <w:tabs>
        <w:tab w:val="center" w:pos="4320"/>
        <w:tab w:val="right" w:pos="8640"/>
      </w:tabs>
    </w:pPr>
  </w:style>
  <w:style w:type="paragraph" w:styleId="Footer">
    <w:name w:val="footer"/>
    <w:basedOn w:val="Normal"/>
    <w:link w:val="FooterChar"/>
    <w:uiPriority w:val="99"/>
    <w:rsid w:val="000A7BE0"/>
    <w:pPr>
      <w:tabs>
        <w:tab w:val="center" w:pos="4320"/>
        <w:tab w:val="right" w:pos="8640"/>
      </w:tabs>
    </w:pPr>
  </w:style>
  <w:style w:type="paragraph" w:styleId="BalloonText">
    <w:name w:val="Balloon Text"/>
    <w:basedOn w:val="Normal"/>
    <w:semiHidden/>
    <w:rsid w:val="0098671C"/>
    <w:rPr>
      <w:rFonts w:ascii="Tahoma" w:hAnsi="Tahoma" w:cs="Tahoma"/>
      <w:sz w:val="16"/>
      <w:szCs w:val="16"/>
    </w:rPr>
  </w:style>
  <w:style w:type="paragraph" w:styleId="FootnoteText">
    <w:name w:val="footnote text"/>
    <w:aliases w:val="ft"/>
    <w:basedOn w:val="Normal"/>
    <w:link w:val="FootnoteTextChar"/>
    <w:rsid w:val="00F929E6"/>
  </w:style>
  <w:style w:type="character" w:customStyle="1" w:styleId="FootnoteTextChar">
    <w:name w:val="Footnote Text Char"/>
    <w:aliases w:val="ft Char"/>
    <w:basedOn w:val="DefaultParagraphFont"/>
    <w:link w:val="FootnoteText"/>
    <w:rsid w:val="00F929E6"/>
  </w:style>
  <w:style w:type="character" w:styleId="FootnoteReference">
    <w:name w:val="footnote reference"/>
    <w:basedOn w:val="DefaultParagraphFont"/>
    <w:rsid w:val="00F929E6"/>
    <w:rPr>
      <w:vertAlign w:val="superscript"/>
    </w:rPr>
  </w:style>
  <w:style w:type="character" w:customStyle="1" w:styleId="FooterChar">
    <w:name w:val="Footer Char"/>
    <w:basedOn w:val="DefaultParagraphFont"/>
    <w:link w:val="Footer"/>
    <w:uiPriority w:val="99"/>
    <w:rsid w:val="00D263B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A7BE0"/>
  </w:style>
  <w:style w:type="paragraph" w:styleId="Heading1">
    <w:name w:val="heading 1"/>
    <w:basedOn w:val="Normal"/>
    <w:next w:val="Normal"/>
    <w:qFormat/>
    <w:rsid w:val="000A7BE0"/>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0A7BE0"/>
    <w:pPr>
      <w:ind w:left="360"/>
    </w:pPr>
    <w:rPr>
      <w:sz w:val="24"/>
    </w:rPr>
  </w:style>
  <w:style w:type="paragraph" w:styleId="Header">
    <w:name w:val="header"/>
    <w:basedOn w:val="Normal"/>
    <w:rsid w:val="000A7BE0"/>
    <w:pPr>
      <w:tabs>
        <w:tab w:val="center" w:pos="4320"/>
        <w:tab w:val="right" w:pos="8640"/>
      </w:tabs>
    </w:pPr>
  </w:style>
  <w:style w:type="paragraph" w:styleId="Footer">
    <w:name w:val="footer"/>
    <w:basedOn w:val="Normal"/>
    <w:link w:val="FooterChar"/>
    <w:uiPriority w:val="99"/>
    <w:rsid w:val="000A7BE0"/>
    <w:pPr>
      <w:tabs>
        <w:tab w:val="center" w:pos="4320"/>
        <w:tab w:val="right" w:pos="8640"/>
      </w:tabs>
    </w:pPr>
  </w:style>
  <w:style w:type="paragraph" w:styleId="BalloonText">
    <w:name w:val="Balloon Text"/>
    <w:basedOn w:val="Normal"/>
    <w:semiHidden/>
    <w:rsid w:val="0098671C"/>
    <w:rPr>
      <w:rFonts w:ascii="Tahoma" w:hAnsi="Tahoma" w:cs="Tahoma"/>
      <w:sz w:val="16"/>
      <w:szCs w:val="16"/>
    </w:rPr>
  </w:style>
  <w:style w:type="paragraph" w:styleId="FootnoteText">
    <w:name w:val="footnote text"/>
    <w:aliases w:val="ft"/>
    <w:basedOn w:val="Normal"/>
    <w:link w:val="FootnoteTextChar"/>
    <w:rsid w:val="00F929E6"/>
  </w:style>
  <w:style w:type="character" w:customStyle="1" w:styleId="FootnoteTextChar">
    <w:name w:val="Footnote Text Char"/>
    <w:aliases w:val="ft Char"/>
    <w:basedOn w:val="DefaultParagraphFont"/>
    <w:link w:val="FootnoteText"/>
    <w:rsid w:val="00F929E6"/>
  </w:style>
  <w:style w:type="character" w:styleId="FootnoteReference">
    <w:name w:val="footnote reference"/>
    <w:basedOn w:val="DefaultParagraphFont"/>
    <w:rsid w:val="00F929E6"/>
    <w:rPr>
      <w:vertAlign w:val="superscript"/>
    </w:rPr>
  </w:style>
  <w:style w:type="character" w:customStyle="1" w:styleId="FooterChar">
    <w:name w:val="Footer Char"/>
    <w:basedOn w:val="DefaultParagraphFont"/>
    <w:link w:val="Footer"/>
    <w:uiPriority w:val="99"/>
    <w:rsid w:val="00D263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7459653">
      <w:bodyDiv w:val="1"/>
      <w:marLeft w:val="0"/>
      <w:marRight w:val="0"/>
      <w:marTop w:val="0"/>
      <w:marBottom w:val="0"/>
      <w:divBdr>
        <w:top w:val="none" w:sz="0" w:space="0" w:color="auto"/>
        <w:left w:val="none" w:sz="0" w:space="0" w:color="auto"/>
        <w:bottom w:val="none" w:sz="0" w:space="0" w:color="auto"/>
        <w:right w:val="none" w:sz="0" w:space="0" w:color="auto"/>
      </w:divBdr>
    </w:div>
    <w:div w:id="1594702499">
      <w:bodyDiv w:val="1"/>
      <w:marLeft w:val="0"/>
      <w:marRight w:val="0"/>
      <w:marTop w:val="0"/>
      <w:marBottom w:val="0"/>
      <w:divBdr>
        <w:top w:val="none" w:sz="0" w:space="0" w:color="auto"/>
        <w:left w:val="none" w:sz="0" w:space="0" w:color="auto"/>
        <w:bottom w:val="none" w:sz="0" w:space="0" w:color="auto"/>
        <w:right w:val="none" w:sz="0" w:space="0" w:color="auto"/>
      </w:divBdr>
    </w:div>
    <w:div w:id="1742218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3564C-FBB3-47BB-BB4B-65568F1318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5</Pages>
  <Words>1708</Words>
  <Characters>9740</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11426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HUFF</dc:creator>
  <cp:lastModifiedBy>Hinds, Margaret</cp:lastModifiedBy>
  <cp:revision>18</cp:revision>
  <cp:lastPrinted>2014-12-08T12:37:00Z</cp:lastPrinted>
  <dcterms:created xsi:type="dcterms:W3CDTF">2014-09-16T19:58:00Z</dcterms:created>
  <dcterms:modified xsi:type="dcterms:W3CDTF">2014-12-08T12:37:00Z</dcterms:modified>
</cp:coreProperties>
</file>