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r>
        <w:rPr>
          <w:bCs/>
          <w:color w:val="000000"/>
        </w:rPr>
        <w:t xml:space="preserve">Commonwealth of Pennsylvania, </w:t>
      </w:r>
      <w:r>
        <w:rPr>
          <w:bCs/>
          <w:i/>
          <w:color w:val="000000"/>
        </w:rPr>
        <w:t>et al.</w:t>
      </w:r>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BE152B">
        <w:rPr>
          <w:bCs/>
          <w:color w:val="000000"/>
        </w:rPr>
        <w:t>2427656</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BE152B" w:rsidP="00D65D31">
      <w:pPr>
        <w:widowControl w:val="0"/>
        <w:adjustRightInd w:val="0"/>
        <w:rPr>
          <w:bCs/>
          <w:color w:val="000000"/>
        </w:rPr>
      </w:pPr>
      <w:r>
        <w:rPr>
          <w:bCs/>
          <w:color w:val="000000"/>
        </w:rPr>
        <w:t>Energy Services Providers, Inc. d/b/a</w:t>
      </w:r>
      <w:r w:rsidR="00D65D31" w:rsidRPr="00D65D31">
        <w:rPr>
          <w:bCs/>
          <w:color w:val="000000"/>
        </w:rPr>
        <w:tab/>
      </w:r>
      <w:r w:rsidR="00D65D31" w:rsidRPr="00D65D31">
        <w:rPr>
          <w:bCs/>
          <w:color w:val="000000"/>
        </w:rPr>
        <w:tab/>
      </w:r>
      <w:r w:rsidR="00D65D31" w:rsidRPr="00D65D31">
        <w:rPr>
          <w:bCs/>
          <w:color w:val="000000"/>
        </w:rPr>
        <w:tab/>
        <w:t>:</w:t>
      </w:r>
    </w:p>
    <w:p w:rsidR="00BE152B" w:rsidRPr="00D65D31" w:rsidRDefault="00BE152B" w:rsidP="00D65D31">
      <w:pPr>
        <w:widowControl w:val="0"/>
        <w:adjustRightInd w:val="0"/>
        <w:rPr>
          <w:bCs/>
          <w:color w:val="000000"/>
        </w:rPr>
      </w:pPr>
      <w:r>
        <w:rPr>
          <w:bCs/>
          <w:color w:val="000000"/>
        </w:rPr>
        <w:t>Pennsylvania Gas &amp; Electric</w:t>
      </w:r>
      <w:r>
        <w:rPr>
          <w:bCs/>
          <w:color w:val="000000"/>
        </w:rPr>
        <w:tab/>
      </w:r>
      <w:r>
        <w:rPr>
          <w:bCs/>
          <w:color w:val="000000"/>
        </w:rPr>
        <w:tab/>
      </w:r>
      <w:r>
        <w:rPr>
          <w:bCs/>
          <w:color w:val="000000"/>
        </w:rPr>
        <w:tab/>
      </w:r>
      <w:r>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DD04D4" w:rsidRPr="00550B34" w:rsidRDefault="00DD04D4" w:rsidP="002E244D">
      <w:pPr>
        <w:tabs>
          <w:tab w:val="center" w:pos="4680"/>
        </w:tabs>
        <w:suppressAutoHyphens/>
        <w:jc w:val="center"/>
        <w:rPr>
          <w:b/>
          <w:bCs/>
          <w:spacing w:val="-3"/>
          <w:u w:val="single"/>
        </w:rPr>
      </w:pPr>
      <w:r w:rsidRPr="008C2B8B">
        <w:rPr>
          <w:b/>
          <w:bCs/>
          <w:spacing w:val="-3"/>
          <w:u w:val="single"/>
        </w:rPr>
        <w:t>GRANTING</w:t>
      </w:r>
      <w:r w:rsidR="008C2B8B">
        <w:rPr>
          <w:b/>
          <w:bCs/>
          <w:spacing w:val="-3"/>
          <w:u w:val="single"/>
        </w:rPr>
        <w:t xml:space="preserve"> </w:t>
      </w:r>
      <w:r w:rsidR="002E244D">
        <w:rPr>
          <w:b/>
          <w:bCs/>
          <w:spacing w:val="-3"/>
          <w:u w:val="single"/>
        </w:rPr>
        <w:t>MOTION FOR CONTINUANCE</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B62154" w:rsidRPr="00C7317B" w:rsidRDefault="00897507" w:rsidP="0094648D">
      <w:pPr>
        <w:widowControl w:val="0"/>
        <w:adjustRightInd w:val="0"/>
        <w:spacing w:line="360" w:lineRule="auto"/>
        <w:ind w:firstLine="1440"/>
        <w:rPr>
          <w:bCs/>
          <w:color w:val="000000"/>
        </w:rPr>
      </w:pPr>
      <w:r w:rsidRPr="00C7317B">
        <w:rPr>
          <w:bCs/>
          <w:color w:val="000000"/>
        </w:rPr>
        <w:t xml:space="preserve">On </w:t>
      </w:r>
      <w:r w:rsidR="00C610DB" w:rsidRPr="00C7317B">
        <w:rPr>
          <w:bCs/>
          <w:color w:val="000000"/>
        </w:rPr>
        <w:t>June 20, 2014, the Commonwealth of Pennsylvania, by Atto</w:t>
      </w:r>
      <w:r w:rsidR="00366F51" w:rsidRPr="00C7317B">
        <w:rPr>
          <w:bCs/>
          <w:color w:val="000000"/>
        </w:rPr>
        <w:t>rney General Kathleen G. Kane, t</w:t>
      </w:r>
      <w:r w:rsidR="00C610DB" w:rsidRPr="00C7317B">
        <w:rPr>
          <w:bCs/>
          <w:color w:val="000000"/>
        </w:rPr>
        <w:t>hrough the Bureau of Consumer Protection (OAG)</w:t>
      </w:r>
      <w:r w:rsidR="006E5176">
        <w:rPr>
          <w:bCs/>
          <w:color w:val="000000"/>
        </w:rPr>
        <w:t>,</w:t>
      </w:r>
      <w:r w:rsidR="00C610DB" w:rsidRPr="00C7317B">
        <w:rPr>
          <w:bCs/>
          <w:color w:val="000000"/>
        </w:rPr>
        <w:t xml:space="preserve"> and Tanya J. McCloskey, Acting Consumer Advocate (OCA) (collectively referred to as “the Joint Complainants”) filed</w:t>
      </w:r>
      <w:r w:rsidR="00F12B16" w:rsidRPr="00C7317B">
        <w:rPr>
          <w:bCs/>
          <w:color w:val="000000"/>
        </w:rPr>
        <w:t xml:space="preserve"> with the Pennsylvania Public Utility Commission (Commission)</w:t>
      </w:r>
      <w:r w:rsidR="00C610DB" w:rsidRPr="00C7317B">
        <w:rPr>
          <w:bCs/>
          <w:color w:val="000000"/>
        </w:rPr>
        <w:t xml:space="preserve"> a formal Complaint against </w:t>
      </w:r>
      <w:r w:rsidR="00C7317B" w:rsidRPr="00C7317B">
        <w:rPr>
          <w:bCs/>
          <w:color w:val="000000"/>
        </w:rPr>
        <w:t xml:space="preserve">Energy Services Providers, Inc. d/b/a Pennsylvania Gas &amp; Electric (ESP or “the Company”), at Docket Number C-2014-2427656.  The Joint Complainants averred that </w:t>
      </w:r>
      <w:r w:rsidR="00C610DB" w:rsidRPr="00C7317B">
        <w:rPr>
          <w:bCs/>
          <w:color w:val="000000"/>
        </w:rPr>
        <w:t xml:space="preserve">they had received numerous contacts and complaints from consumers related to variable rates charged by </w:t>
      </w:r>
      <w:r w:rsidR="00C7317B" w:rsidRPr="00C7317B">
        <w:rPr>
          <w:bCs/>
          <w:color w:val="000000"/>
        </w:rPr>
        <w:t>ESP</w:t>
      </w:r>
      <w:r w:rsidR="00C610DB" w:rsidRPr="00C7317B">
        <w:rPr>
          <w:bCs/>
          <w:color w:val="000000"/>
        </w:rPr>
        <w:t xml:space="preserve">, including approximately </w:t>
      </w:r>
      <w:r w:rsidR="00C7317B" w:rsidRPr="00C7317B">
        <w:rPr>
          <w:bCs/>
          <w:color w:val="000000"/>
        </w:rPr>
        <w:t xml:space="preserve">23 </w:t>
      </w:r>
      <w:r w:rsidR="00C610DB" w:rsidRPr="00C7317B">
        <w:rPr>
          <w:bCs/>
          <w:color w:val="000000"/>
        </w:rPr>
        <w:t xml:space="preserve">formal complaints filed by consumers at the Commission.  As a result, the Joint Complainants averred </w:t>
      </w:r>
      <w:r w:rsidR="00C7317B" w:rsidRPr="00C7317B">
        <w:rPr>
          <w:bCs/>
          <w:color w:val="000000"/>
        </w:rPr>
        <w:t xml:space="preserve">seven </w:t>
      </w:r>
      <w:r w:rsidR="00C610DB" w:rsidRPr="00C7317B">
        <w:rPr>
          <w:bCs/>
          <w:color w:val="000000"/>
        </w:rPr>
        <w:t xml:space="preserve">separate counts against </w:t>
      </w:r>
      <w:r w:rsidR="00C7317B" w:rsidRPr="00C7317B">
        <w:rPr>
          <w:bCs/>
          <w:color w:val="000000"/>
        </w:rPr>
        <w:t>ESP</w:t>
      </w:r>
      <w:r w:rsidR="00C610DB" w:rsidRPr="00C7317B">
        <w:rPr>
          <w:bCs/>
          <w:color w:val="000000"/>
        </w:rPr>
        <w:t>, including</w:t>
      </w:r>
      <w:r w:rsidR="00CA22A8" w:rsidRPr="00C7317B">
        <w:rPr>
          <w:bCs/>
          <w:color w:val="000000"/>
        </w:rPr>
        <w:t xml:space="preserve">, </w:t>
      </w:r>
      <w:r w:rsidR="00366F51" w:rsidRPr="00C7317B">
        <w:rPr>
          <w:bCs/>
          <w:color w:val="000000"/>
        </w:rPr>
        <w:t>but not limited to</w:t>
      </w:r>
      <w:r w:rsidR="00CA22A8" w:rsidRPr="00C7317B">
        <w:rPr>
          <w:bCs/>
          <w:color w:val="000000"/>
        </w:rPr>
        <w:t xml:space="preserve">, making misleading and deceptive promises of savings, slamming and failing to provide accurate pricing information.  The Joint Complainants </w:t>
      </w:r>
      <w:r w:rsidR="00B62154" w:rsidRPr="00C7317B">
        <w:rPr>
          <w:bCs/>
          <w:color w:val="000000"/>
        </w:rPr>
        <w:t>made several requests</w:t>
      </w:r>
      <w:r w:rsidR="00436D29" w:rsidRPr="00C7317B">
        <w:rPr>
          <w:bCs/>
          <w:color w:val="000000"/>
        </w:rPr>
        <w:t xml:space="preserve"> for relief</w:t>
      </w:r>
      <w:r w:rsidR="00B62154" w:rsidRPr="00C7317B">
        <w:rPr>
          <w:bCs/>
          <w:color w:val="000000"/>
        </w:rPr>
        <w:t>, including providing restitution and prohibit</w:t>
      </w:r>
      <w:r w:rsidR="00D3584A" w:rsidRPr="00C7317B">
        <w:rPr>
          <w:bCs/>
          <w:color w:val="000000"/>
        </w:rPr>
        <w:t>ing</w:t>
      </w:r>
      <w:r w:rsidR="00B62154" w:rsidRPr="00C7317B">
        <w:rPr>
          <w:bCs/>
          <w:color w:val="000000"/>
        </w:rPr>
        <w:t xml:space="preserve"> dece</w:t>
      </w:r>
      <w:r w:rsidR="00954A12">
        <w:rPr>
          <w:bCs/>
          <w:color w:val="000000"/>
        </w:rPr>
        <w:t>ptive practices in the future</w:t>
      </w:r>
      <w:r w:rsidR="00B62154" w:rsidRPr="00C7317B">
        <w:rPr>
          <w:bCs/>
          <w:color w:val="000000"/>
        </w:rPr>
        <w:t>.</w:t>
      </w:r>
    </w:p>
    <w:p w:rsidR="00B62154" w:rsidRPr="00BE152B" w:rsidRDefault="00B62154" w:rsidP="0094648D">
      <w:pPr>
        <w:widowControl w:val="0"/>
        <w:adjustRightInd w:val="0"/>
        <w:spacing w:line="360" w:lineRule="auto"/>
        <w:ind w:firstLine="1440"/>
        <w:rPr>
          <w:bCs/>
          <w:strike/>
          <w:color w:val="000000"/>
        </w:rPr>
      </w:pPr>
    </w:p>
    <w:p w:rsidR="00C7317B" w:rsidRDefault="00B62154" w:rsidP="0094648D">
      <w:pPr>
        <w:widowControl w:val="0"/>
        <w:adjustRightInd w:val="0"/>
        <w:spacing w:line="360" w:lineRule="auto"/>
        <w:ind w:firstLine="1440"/>
        <w:rPr>
          <w:bCs/>
          <w:color w:val="000000"/>
        </w:rPr>
      </w:pPr>
      <w:r w:rsidRPr="00C7317B">
        <w:rPr>
          <w:bCs/>
          <w:color w:val="000000"/>
        </w:rPr>
        <w:t xml:space="preserve">On July 10, 2014, </w:t>
      </w:r>
      <w:r w:rsidR="00C7317B" w:rsidRPr="00C7317B">
        <w:rPr>
          <w:bCs/>
          <w:color w:val="000000"/>
        </w:rPr>
        <w:t xml:space="preserve">ESP </w:t>
      </w:r>
      <w:r w:rsidRPr="00C7317B">
        <w:rPr>
          <w:bCs/>
          <w:color w:val="000000"/>
        </w:rPr>
        <w:t xml:space="preserve">filed an Answer and New Matter in response to the Complaint.  In its Answer, </w:t>
      </w:r>
      <w:r w:rsidR="00C7317B" w:rsidRPr="00C7317B">
        <w:rPr>
          <w:bCs/>
          <w:color w:val="000000"/>
        </w:rPr>
        <w:t xml:space="preserve">ESP </w:t>
      </w:r>
      <w:r w:rsidRPr="00C7317B">
        <w:rPr>
          <w:bCs/>
          <w:color w:val="000000"/>
        </w:rPr>
        <w:t xml:space="preserve">admitted or denied the various averments made by the Joint Complainants.  In particular, </w:t>
      </w:r>
      <w:r w:rsidR="00C7317B">
        <w:rPr>
          <w:bCs/>
          <w:color w:val="000000"/>
        </w:rPr>
        <w:t>ESP</w:t>
      </w:r>
      <w:r w:rsidRPr="00C7317B">
        <w:rPr>
          <w:bCs/>
          <w:color w:val="000000"/>
        </w:rPr>
        <w:t xml:space="preserve"> specifically denied that </w:t>
      </w:r>
      <w:r w:rsidR="00C7317B">
        <w:rPr>
          <w:bCs/>
          <w:color w:val="000000"/>
        </w:rPr>
        <w:t xml:space="preserve">any of its actions violated Pennsylvania law or the orders and regulations of the Commission.  ESP also denied that it misled or deceived any of its customers regarding the price customers would pay for </w:t>
      </w:r>
      <w:r w:rsidR="00C7317B">
        <w:rPr>
          <w:bCs/>
          <w:color w:val="000000"/>
        </w:rPr>
        <w:lastRenderedPageBreak/>
        <w:t>their electrici</w:t>
      </w:r>
      <w:r w:rsidR="00954A12">
        <w:rPr>
          <w:bCs/>
          <w:color w:val="000000"/>
        </w:rPr>
        <w:t xml:space="preserve">ty to their harm or detriment.   </w:t>
      </w:r>
      <w:r w:rsidR="00C7317B">
        <w:rPr>
          <w:bCs/>
          <w:color w:val="000000"/>
        </w:rPr>
        <w:t xml:space="preserve">In its New Matter, ESP averred, among other things, that </w:t>
      </w:r>
      <w:r w:rsidR="002C5171">
        <w:rPr>
          <w:bCs/>
          <w:color w:val="000000"/>
        </w:rPr>
        <w:t xml:space="preserve">the Commission previously reviewed and approved ESP’s Disclosure Statement and that at all times during the period covered by the allegations in the Complaint, ESP’s pricing was consistent with the Disclosure Statement, except to the extent that ESP voluntarily absorbed extremely high wholesale electricity prices.  ESP </w:t>
      </w:r>
      <w:r w:rsidR="002516D4">
        <w:rPr>
          <w:bCs/>
          <w:color w:val="000000"/>
        </w:rPr>
        <w:t>averred</w:t>
      </w:r>
      <w:r w:rsidR="002C5171">
        <w:rPr>
          <w:bCs/>
          <w:color w:val="000000"/>
        </w:rPr>
        <w:t xml:space="preserve"> thirteen affirmative defenses and concluded by requesting that the Commission dismiss the Complaint with prejudice.</w:t>
      </w:r>
    </w:p>
    <w:p w:rsidR="002C5171" w:rsidRDefault="002C5171" w:rsidP="0094648D">
      <w:pPr>
        <w:widowControl w:val="0"/>
        <w:adjustRightInd w:val="0"/>
        <w:spacing w:line="360" w:lineRule="auto"/>
        <w:ind w:firstLine="1440"/>
        <w:rPr>
          <w:bCs/>
          <w:color w:val="000000"/>
        </w:rPr>
      </w:pPr>
    </w:p>
    <w:p w:rsidR="00EA5C78" w:rsidRPr="00070025" w:rsidRDefault="002C5171" w:rsidP="0094648D">
      <w:pPr>
        <w:widowControl w:val="0"/>
        <w:adjustRightInd w:val="0"/>
        <w:spacing w:line="360" w:lineRule="auto"/>
        <w:ind w:firstLine="1440"/>
        <w:rPr>
          <w:bCs/>
          <w:color w:val="000000"/>
        </w:rPr>
      </w:pPr>
      <w:r>
        <w:rPr>
          <w:bCs/>
          <w:color w:val="000000"/>
        </w:rPr>
        <w:t xml:space="preserve">Also on July 10, 2014, ESP filed Preliminary Objections in response to the Complaint.  In its Preliminary Objections, ESP </w:t>
      </w:r>
      <w:r w:rsidR="00954A12">
        <w:rPr>
          <w:bCs/>
          <w:color w:val="000000"/>
        </w:rPr>
        <w:t xml:space="preserve">sought </w:t>
      </w:r>
      <w:r>
        <w:rPr>
          <w:bCs/>
          <w:color w:val="000000"/>
        </w:rPr>
        <w:t>dismissal of each Count of the Complaint</w:t>
      </w:r>
      <w:r w:rsidR="00D4089A">
        <w:rPr>
          <w:bCs/>
          <w:color w:val="000000"/>
        </w:rPr>
        <w:t xml:space="preserve"> for various reasons, including insufficient specificity, lack of Commission jurisdiction and legal insufficiency.</w:t>
      </w:r>
      <w:r w:rsidR="00954A12">
        <w:rPr>
          <w:bCs/>
          <w:color w:val="000000"/>
        </w:rPr>
        <w:t xml:space="preserve">  </w:t>
      </w:r>
      <w:r w:rsidR="00D4089A">
        <w:rPr>
          <w:bCs/>
          <w:color w:val="000000"/>
        </w:rPr>
        <w:t xml:space="preserve">On July 21, 2014, the Joint Complainants filed an Answer to ESP’s Preliminary Objections.  In their Answer, the Joint Complainants asserted that </w:t>
      </w:r>
      <w:r w:rsidR="00070025">
        <w:rPr>
          <w:bCs/>
          <w:color w:val="000000"/>
        </w:rPr>
        <w:t>ESP’s Preliminary Objections are unsupported and should be overruled.  The Joint Complainants added that it is clear and free from doubt that the Joint Complaint is sufficiently pleaded and seeks that the Commission make determinations pursuant to its juri</w:t>
      </w:r>
      <w:r w:rsidR="00954A12">
        <w:rPr>
          <w:bCs/>
          <w:color w:val="000000"/>
        </w:rPr>
        <w:t>sdiction and powers.  On August 20, 2014, an Order Granting in Part and Denying in Part Preliminary Objections was issued striking portions of the Complaint.</w:t>
      </w:r>
    </w:p>
    <w:p w:rsidR="00FD636E" w:rsidRPr="00BE152B" w:rsidRDefault="00FD636E" w:rsidP="0094648D">
      <w:pPr>
        <w:widowControl w:val="0"/>
        <w:adjustRightInd w:val="0"/>
        <w:spacing w:line="360" w:lineRule="auto"/>
        <w:ind w:firstLine="1440"/>
        <w:rPr>
          <w:bCs/>
          <w:strike/>
          <w:color w:val="000000"/>
        </w:rPr>
      </w:pPr>
    </w:p>
    <w:p w:rsidR="00954A12" w:rsidRDefault="00954A12" w:rsidP="00954A12">
      <w:pPr>
        <w:widowControl w:val="0"/>
        <w:adjustRightInd w:val="0"/>
        <w:spacing w:line="360" w:lineRule="auto"/>
        <w:ind w:firstLine="1440"/>
        <w:rPr>
          <w:bCs/>
          <w:color w:val="000000"/>
        </w:rPr>
      </w:pPr>
      <w:r>
        <w:rPr>
          <w:bCs/>
          <w:color w:val="000000"/>
        </w:rPr>
        <w:t>On August 25, 2014, an Initial Prehearing Conference was convened where various procedural issues were discussed.  Following the Initial Prehearing Conference, Procedural Order #2 was issued establishing 1) that the Joint Complainants would submit written direct testimony of consumer witnesses it intends to present in this proceeding by Friday, November 7, 2014; 2) that evidentiary hearings for purposes of admitting the written direct testimony of the consumer witnesses subject to cross examination and timely objections will be held December 15-19, 2014; and, 3) a Further Prehearing Conference will be held in this matter on January 8, 2015.</w:t>
      </w:r>
    </w:p>
    <w:p w:rsidR="00954A12" w:rsidRPr="00954A12" w:rsidRDefault="00954A12" w:rsidP="0094648D">
      <w:pPr>
        <w:widowControl w:val="0"/>
        <w:adjustRightInd w:val="0"/>
        <w:spacing w:line="360" w:lineRule="auto"/>
        <w:ind w:firstLine="1440"/>
        <w:rPr>
          <w:bCs/>
          <w:color w:val="000000"/>
        </w:rPr>
      </w:pPr>
    </w:p>
    <w:p w:rsidR="00F30FE3" w:rsidRDefault="00F30FE3" w:rsidP="00F30FE3">
      <w:pPr>
        <w:widowControl w:val="0"/>
        <w:adjustRightInd w:val="0"/>
        <w:spacing w:line="360" w:lineRule="auto"/>
        <w:ind w:firstLine="1440"/>
        <w:rPr>
          <w:bCs/>
          <w:color w:val="000000"/>
        </w:rPr>
      </w:pPr>
      <w:r>
        <w:rPr>
          <w:bCs/>
          <w:color w:val="000000"/>
        </w:rPr>
        <w:t xml:space="preserve">On </w:t>
      </w:r>
      <w:r w:rsidR="00686435">
        <w:rPr>
          <w:bCs/>
          <w:color w:val="000000"/>
        </w:rPr>
        <w:t>November 7</w:t>
      </w:r>
      <w:r>
        <w:rPr>
          <w:bCs/>
          <w:color w:val="000000"/>
        </w:rPr>
        <w:t>, 2014, the Joint Complainants submitted written direct testimony of 2</w:t>
      </w:r>
      <w:r w:rsidR="00AC280F">
        <w:rPr>
          <w:bCs/>
          <w:color w:val="000000"/>
        </w:rPr>
        <w:t>3</w:t>
      </w:r>
      <w:r>
        <w:rPr>
          <w:bCs/>
          <w:color w:val="000000"/>
        </w:rPr>
        <w:t>5 consumer witnesses it inten</w:t>
      </w:r>
      <w:r w:rsidR="00AC280F">
        <w:rPr>
          <w:bCs/>
          <w:color w:val="000000"/>
        </w:rPr>
        <w:t>ds to present in this proceeding</w:t>
      </w:r>
      <w:r w:rsidR="00686435">
        <w:rPr>
          <w:bCs/>
          <w:color w:val="000000"/>
        </w:rPr>
        <w:t>, comprising 1,365 pages</w:t>
      </w:r>
      <w:r>
        <w:rPr>
          <w:bCs/>
          <w:color w:val="000000"/>
        </w:rPr>
        <w:t>.</w:t>
      </w:r>
    </w:p>
    <w:p w:rsidR="00F30FE3" w:rsidRDefault="00F30FE3" w:rsidP="00F30FE3">
      <w:pPr>
        <w:widowControl w:val="0"/>
        <w:adjustRightInd w:val="0"/>
        <w:spacing w:line="360" w:lineRule="auto"/>
        <w:ind w:firstLine="1440"/>
        <w:rPr>
          <w:bCs/>
          <w:color w:val="000000"/>
        </w:rPr>
      </w:pPr>
    </w:p>
    <w:p w:rsidR="00F30FE3" w:rsidRDefault="00F30FE3" w:rsidP="00F30FE3">
      <w:pPr>
        <w:widowControl w:val="0"/>
        <w:adjustRightInd w:val="0"/>
        <w:spacing w:line="360" w:lineRule="auto"/>
        <w:ind w:firstLine="1440"/>
        <w:rPr>
          <w:bCs/>
          <w:color w:val="000000"/>
        </w:rPr>
      </w:pPr>
      <w:r>
        <w:rPr>
          <w:bCs/>
          <w:color w:val="000000"/>
        </w:rPr>
        <w:t xml:space="preserve">On November 3, 2014, Procedural Order #3 was issued directing </w:t>
      </w:r>
      <w:r w:rsidR="00AC280F">
        <w:rPr>
          <w:bCs/>
          <w:color w:val="000000"/>
        </w:rPr>
        <w:t xml:space="preserve">ESP </w:t>
      </w:r>
      <w:r>
        <w:rPr>
          <w:bCs/>
          <w:color w:val="000000"/>
        </w:rPr>
        <w:t xml:space="preserve">to:  1) indicate to the parties and the Presiding Officers by </w:t>
      </w:r>
      <w:r w:rsidR="00AC280F">
        <w:rPr>
          <w:bCs/>
          <w:color w:val="000000"/>
        </w:rPr>
        <w:t>December 1</w:t>
      </w:r>
      <w:r>
        <w:rPr>
          <w:bCs/>
          <w:color w:val="000000"/>
        </w:rPr>
        <w:t xml:space="preserve">, 2014 which customers it intends to cross examine, 2) file any Motions to Strike testimony by December </w:t>
      </w:r>
      <w:r w:rsidR="00AC280F">
        <w:rPr>
          <w:bCs/>
          <w:color w:val="000000"/>
        </w:rPr>
        <w:t>8</w:t>
      </w:r>
      <w:r>
        <w:rPr>
          <w:bCs/>
          <w:color w:val="000000"/>
        </w:rPr>
        <w:t xml:space="preserve">, 2014 and 3) disseminate copies of all exhibits it intends to utilize at hearing by December </w:t>
      </w:r>
      <w:r w:rsidR="00AC280F">
        <w:rPr>
          <w:bCs/>
          <w:color w:val="000000"/>
        </w:rPr>
        <w:t>10, 2014.</w:t>
      </w:r>
    </w:p>
    <w:p w:rsidR="00686435" w:rsidRDefault="00686435" w:rsidP="00F30FE3">
      <w:pPr>
        <w:widowControl w:val="0"/>
        <w:adjustRightInd w:val="0"/>
        <w:spacing w:line="360" w:lineRule="auto"/>
        <w:ind w:firstLine="1440"/>
        <w:rPr>
          <w:bCs/>
          <w:color w:val="000000"/>
        </w:rPr>
      </w:pPr>
    </w:p>
    <w:p w:rsidR="00686435" w:rsidRDefault="00686435" w:rsidP="00F30FE3">
      <w:pPr>
        <w:widowControl w:val="0"/>
        <w:adjustRightInd w:val="0"/>
        <w:spacing w:line="360" w:lineRule="auto"/>
        <w:ind w:firstLine="1440"/>
        <w:rPr>
          <w:bCs/>
          <w:color w:val="000000"/>
        </w:rPr>
      </w:pPr>
      <w:r>
        <w:rPr>
          <w:bCs/>
          <w:color w:val="000000"/>
        </w:rPr>
        <w:t>On November 25, 2014, ESP filed an Unopposed Motion for Continuance of Evidentiary Hearing scheduled for December 15-19, 2014.  In its Motion, ESP argued that the Company and its counsel have worked diligently to prepare for the Hearings including investigating and analyzing all of the allegations asserted by each of the consumer witnesses.  This includes, among other things, reviewing customer notes, mailing records, billings records and audio records of sales calls.  ESP further argued that a continuance will ensure that ESP completes its review of the witness testimony in time to determine whether to waive cross examination.  ESP added that a continuance will ensure adequate hearing time for the orderly presentation and cross examination of witnesses, noting that it would take 78 hours tot</w:t>
      </w:r>
      <w:bookmarkStart w:id="0" w:name="_GoBack"/>
      <w:bookmarkEnd w:id="0"/>
      <w:r>
        <w:rPr>
          <w:bCs/>
          <w:color w:val="000000"/>
        </w:rPr>
        <w:t>al of hearing time if each witness appears for an average of 20 minutes.  Finally, ESP argued in its Motion that the parties have had constructive discussions exploring the possibility of settlement and that a continuance of the Hearings will allow the parties to dedicate adequate resources for further settlement discussions.  ESP requested that the Hearings be rescheduled to begin March 2, 2015.</w:t>
      </w:r>
    </w:p>
    <w:p w:rsidR="00686435" w:rsidRDefault="00686435" w:rsidP="00F30FE3">
      <w:pPr>
        <w:widowControl w:val="0"/>
        <w:adjustRightInd w:val="0"/>
        <w:spacing w:line="360" w:lineRule="auto"/>
        <w:ind w:firstLine="1440"/>
        <w:rPr>
          <w:bCs/>
          <w:color w:val="000000"/>
        </w:rPr>
      </w:pPr>
    </w:p>
    <w:p w:rsidR="00ED1209" w:rsidRDefault="00686435" w:rsidP="005F40A7">
      <w:pPr>
        <w:widowControl w:val="0"/>
        <w:adjustRightInd w:val="0"/>
        <w:spacing w:line="360" w:lineRule="auto"/>
        <w:ind w:firstLine="1440"/>
        <w:rPr>
          <w:bCs/>
          <w:color w:val="000000"/>
        </w:rPr>
      </w:pPr>
      <w:r>
        <w:rPr>
          <w:bCs/>
          <w:color w:val="000000"/>
        </w:rPr>
        <w:t>Section 1.15(b) of the Commission’s regulations allows for continuances of hearings for “good cause shown.”  52 Pa.Code § 1.15(b)</w:t>
      </w:r>
      <w:r w:rsidR="00C35047">
        <w:rPr>
          <w:bCs/>
          <w:color w:val="000000"/>
        </w:rPr>
        <w:t xml:space="preserve">.  In this case, </w:t>
      </w:r>
      <w:r w:rsidR="00627CBC">
        <w:rPr>
          <w:bCs/>
          <w:color w:val="000000"/>
        </w:rPr>
        <w:t xml:space="preserve">the Joint Complainants indicated in the Complaint that 23 formal complaints had been filed against the Company with the Commission.  </w:t>
      </w:r>
      <w:r w:rsidR="009C2EAF">
        <w:rPr>
          <w:bCs/>
          <w:color w:val="000000"/>
        </w:rPr>
        <w:t>In their Prehearing Memorandum submitted in advance of the August 25, 2014 Prehearing Conference, the Joint Complainants indicated that they intend to call approximately 337 potential consumer fact witnesses to present testimony in person, by affidavit and telephonically.  As noted above, on November 7, 2014, the Joint Complainants submitted direct testimony of 235 consumer witnesses comprising more than 1,300 pages.  As ESP has noted in its Motion, the Company has worked diligently to prepare for the Hearings, including retrieving, reviewing, synthesizing and evaluating a large number of records related to the 235 customers , including customer service notes, mailing records, billing records and audio records of sales calls and third party verifications</w:t>
      </w:r>
      <w:r w:rsidR="00ED1209">
        <w:rPr>
          <w:bCs/>
          <w:color w:val="000000"/>
        </w:rPr>
        <w:t xml:space="preserve">, some of which are more than 30 minutes long in duration.  </w:t>
      </w:r>
    </w:p>
    <w:p w:rsidR="00ED1209" w:rsidRDefault="00ED1209" w:rsidP="005F40A7">
      <w:pPr>
        <w:widowControl w:val="0"/>
        <w:adjustRightInd w:val="0"/>
        <w:spacing w:line="360" w:lineRule="auto"/>
        <w:ind w:firstLine="1440"/>
        <w:rPr>
          <w:bCs/>
          <w:color w:val="000000"/>
        </w:rPr>
      </w:pPr>
    </w:p>
    <w:p w:rsidR="00ED1209" w:rsidRDefault="00ED1209" w:rsidP="005F40A7">
      <w:pPr>
        <w:widowControl w:val="0"/>
        <w:adjustRightInd w:val="0"/>
        <w:spacing w:line="360" w:lineRule="auto"/>
        <w:ind w:firstLine="1440"/>
        <w:rPr>
          <w:bCs/>
          <w:color w:val="000000"/>
        </w:rPr>
      </w:pPr>
      <w:r>
        <w:rPr>
          <w:bCs/>
          <w:color w:val="000000"/>
        </w:rPr>
        <w:t>Furthermore, no party has opposed the Motion for Continuance.</w:t>
      </w:r>
    </w:p>
    <w:p w:rsidR="00ED1209" w:rsidRDefault="00ED1209" w:rsidP="005F40A7">
      <w:pPr>
        <w:widowControl w:val="0"/>
        <w:adjustRightInd w:val="0"/>
        <w:spacing w:line="360" w:lineRule="auto"/>
        <w:ind w:firstLine="1440"/>
        <w:rPr>
          <w:bCs/>
          <w:color w:val="000000"/>
        </w:rPr>
      </w:pPr>
    </w:p>
    <w:p w:rsidR="00ED1209" w:rsidRDefault="00ED1209" w:rsidP="005F40A7">
      <w:pPr>
        <w:widowControl w:val="0"/>
        <w:adjustRightInd w:val="0"/>
        <w:spacing w:line="360" w:lineRule="auto"/>
        <w:ind w:firstLine="1440"/>
        <w:rPr>
          <w:bCs/>
          <w:color w:val="000000"/>
        </w:rPr>
      </w:pPr>
      <w:r>
        <w:rPr>
          <w:bCs/>
          <w:color w:val="000000"/>
        </w:rPr>
        <w:t>In light of the time sensitive nature of ESP’s Motion, the Motion was granted preliminarily via email on November 26, 2014.  The purpose of this Order is to formally grant the Motion and provide additional detail.  The evidentiary Hearings scheduled for December 15-19, 2014 and the Further Prehearing Conference scheduled for January 8, 2015 are hereby cancelled.</w:t>
      </w:r>
    </w:p>
    <w:p w:rsidR="00ED1209" w:rsidRDefault="00ED1209" w:rsidP="005F40A7">
      <w:pPr>
        <w:widowControl w:val="0"/>
        <w:adjustRightInd w:val="0"/>
        <w:spacing w:line="360" w:lineRule="auto"/>
        <w:ind w:firstLine="1440"/>
        <w:rPr>
          <w:bCs/>
          <w:color w:val="000000"/>
        </w:rPr>
      </w:pPr>
    </w:p>
    <w:p w:rsidR="00F30FE3" w:rsidRDefault="00260022" w:rsidP="003654EA">
      <w:pPr>
        <w:autoSpaceDE/>
        <w:autoSpaceDN/>
        <w:spacing w:line="360" w:lineRule="auto"/>
        <w:ind w:firstLine="1440"/>
      </w:pPr>
      <w:r>
        <w:rPr>
          <w:bCs/>
          <w:color w:val="000000"/>
        </w:rPr>
        <w:t xml:space="preserve">ESP’s Motion will be granted because good cause has been shown.  In particular, the increase in the number of potential consumer witnesses to 235 warrants allowing ESP additional time to prepare for the Hearings.  Although ESP was aware as of the Prehearing Conference that as many as 337 potential consumer witnesses may be presented, the volume of written material submitted as part of the testimony is substantial – </w:t>
      </w:r>
      <w:r w:rsidR="00FA1185">
        <w:rPr>
          <w:bCs/>
          <w:color w:val="000000"/>
        </w:rPr>
        <w:t xml:space="preserve">approximately </w:t>
      </w:r>
      <w:r>
        <w:rPr>
          <w:bCs/>
          <w:color w:val="000000"/>
        </w:rPr>
        <w:t xml:space="preserve">1,365 pages.  As a result, it is reasonable to allow ESP additional time to review the pre-served testimony and prepare for hearings, particularly as the parties indicated that the additional time will increase the possibility of expediting the Hearings or settling the case.  </w:t>
      </w:r>
      <w:r w:rsidR="003654EA">
        <w:t xml:space="preserve">As discussed </w:t>
      </w:r>
      <w:r w:rsidR="00FA1185">
        <w:t>in Procedural Order #3</w:t>
      </w:r>
      <w:r w:rsidR="003654EA">
        <w:t xml:space="preserve">, the parties are being directed to coordinate the most efficient means for admitting the pre-served testimony subject to cross-examination and timely motions.  Granting ESP’s Motion will allow the parties more time to do this.  Granting ESP’s Motion will also allow for additional time for the Commission to act on Petitions for Interlocutory Review that remain outstanding and </w:t>
      </w:r>
      <w:r w:rsidR="00FA1185">
        <w:t xml:space="preserve">which </w:t>
      </w:r>
      <w:r w:rsidR="003654EA">
        <w:t>may also help expedite the hearings.  Finally, ESP indicated that continuing the hearings will allow additional time for the parties to engage in meaningful settlement discussions.</w:t>
      </w:r>
    </w:p>
    <w:p w:rsidR="00F30FE3" w:rsidRDefault="00F30FE3" w:rsidP="00F30FE3">
      <w:pPr>
        <w:autoSpaceDE/>
        <w:autoSpaceDN/>
        <w:ind w:left="720" w:firstLine="720"/>
      </w:pPr>
    </w:p>
    <w:p w:rsidR="00F30FE3" w:rsidRDefault="003654EA" w:rsidP="00F30FE3">
      <w:pPr>
        <w:autoSpaceDE/>
        <w:autoSpaceDN/>
        <w:spacing w:line="360" w:lineRule="auto"/>
        <w:ind w:firstLine="1440"/>
      </w:pPr>
      <w:r>
        <w:t xml:space="preserve">As such, </w:t>
      </w:r>
      <w:r w:rsidR="00FA1185">
        <w:t>the evidentiary hearings for purposes of admitting the written direct testimony of the consumer witnesses will be rescheduled to February 24-27, 2015.  T</w:t>
      </w:r>
      <w:r w:rsidR="00F30FE3">
        <w:t xml:space="preserve">he parties are directed to coordinate the most efficient means for admitting the pre-served consumer testimony into the record, subject to cross-examination and any timely motions.  This includes entering into any Stipulations or waiving the need to cross-examine any witnesses.  To help expedite the evidentiary hearings, ESP will indicate to the Presiding Officers and the parties no later than </w:t>
      </w:r>
      <w:r w:rsidR="001851BF">
        <w:t xml:space="preserve">January 19, 2015 </w:t>
      </w:r>
      <w:r w:rsidR="00F30FE3">
        <w:t xml:space="preserve">which customers it intends to cross-examine.  All other consumer witness testimony pre-served on November 7, 2014 will be admitted without cross-examination.  Additionally, ESP will circulate to the Presiding Officers and the parties no later than </w:t>
      </w:r>
      <w:r w:rsidR="001851BF">
        <w:t>February 13</w:t>
      </w:r>
      <w:r w:rsidR="00F30FE3">
        <w:t xml:space="preserve">, 2015 the exhibits it intends to use during the evidentiary hearings.  Any Motions to Strike testimony will be filed no later than </w:t>
      </w:r>
      <w:r w:rsidR="001851BF">
        <w:t>February 6</w:t>
      </w:r>
      <w:r w:rsidR="00F30FE3">
        <w:t xml:space="preserve">, 2015.  The parties are directed to indicate which witnesses, if any, they intend to present in-person, with all other witnesses being presented telephonically.  The parties are encouraged to engage in any other activity that will help expedite the evidentiary hearings scheduled for </w:t>
      </w:r>
      <w:r w:rsidR="001851BF">
        <w:t>February 24-27</w:t>
      </w:r>
      <w:r w:rsidR="00F30FE3">
        <w:t>, 2015.  The parties are advised that it is unlikely that a further continuance of these evidentiary hearings will be granted, absent exigent circumstances.</w:t>
      </w:r>
    </w:p>
    <w:p w:rsidR="00F30FE3" w:rsidRDefault="00F30FE3" w:rsidP="00F30FE3">
      <w:pPr>
        <w:autoSpaceDE/>
        <w:autoSpaceDN/>
        <w:spacing w:line="360" w:lineRule="auto"/>
        <w:ind w:firstLine="1440"/>
      </w:pPr>
    </w:p>
    <w:p w:rsidR="00F30FE3" w:rsidRDefault="00F30FE3" w:rsidP="00F30FE3">
      <w:pPr>
        <w:autoSpaceDE/>
        <w:autoSpaceDN/>
        <w:spacing w:line="360" w:lineRule="auto"/>
        <w:ind w:firstLine="1440"/>
        <w:rPr>
          <w:rFonts w:eastAsiaTheme="minorEastAsia"/>
        </w:rPr>
      </w:pPr>
      <w:r>
        <w:t xml:space="preserve">The parties are also reminded that </w:t>
      </w:r>
      <w:r w:rsidRPr="00602E28">
        <w:t xml:space="preserve">Commission policy promotes settlements.  52 Pa.Code § 5.231(a).  The parties are encouraged to </w:t>
      </w:r>
      <w:r>
        <w:t>continue</w:t>
      </w:r>
      <w:r w:rsidRPr="00602E28">
        <w:t xml:space="preserv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r w:rsidRPr="00602E28">
        <w:rPr>
          <w:rFonts w:eastAsiaTheme="minorEastAsia"/>
        </w:rPr>
        <w:t xml:space="preserve">2 Pa.C.S. § 704.  </w:t>
      </w:r>
      <w:r>
        <w:rPr>
          <w:rFonts w:eastAsiaTheme="minorEastAsia"/>
        </w:rPr>
        <w:t>The parties are directed to advise the Presiding Officers of all future settlement activity.</w:t>
      </w:r>
    </w:p>
    <w:p w:rsidR="003233E4" w:rsidRDefault="003233E4" w:rsidP="00F30FE3">
      <w:pPr>
        <w:autoSpaceDE/>
        <w:autoSpaceDN/>
        <w:ind w:left="720" w:firstLine="720"/>
      </w:pPr>
    </w:p>
    <w:p w:rsidR="00F30FE3" w:rsidRPr="00954A12" w:rsidRDefault="00F30FE3" w:rsidP="00F30FE3">
      <w:pPr>
        <w:autoSpaceDE/>
        <w:autoSpaceDN/>
        <w:ind w:left="720" w:firstLine="720"/>
      </w:pPr>
    </w:p>
    <w:p w:rsidR="001851BF" w:rsidRDefault="001851BF">
      <w:pPr>
        <w:autoSpaceDE/>
        <w:autoSpaceDN/>
        <w:rPr>
          <w:u w:val="single"/>
        </w:rPr>
      </w:pPr>
      <w:r>
        <w:rPr>
          <w:u w:val="single"/>
        </w:rPr>
        <w:br w:type="page"/>
      </w:r>
    </w:p>
    <w:p w:rsidR="00AA5A3B" w:rsidRPr="00FB49BD" w:rsidRDefault="00FA0DC0" w:rsidP="00FA0DC0">
      <w:pPr>
        <w:spacing w:line="360" w:lineRule="auto"/>
        <w:jc w:val="center"/>
      </w:pPr>
      <w:r w:rsidRPr="00FB49BD">
        <w:rPr>
          <w:u w:val="single"/>
        </w:rPr>
        <w:t>ORDER</w:t>
      </w:r>
    </w:p>
    <w:p w:rsidR="00FA0DC0" w:rsidRDefault="00FA0DC0" w:rsidP="00E93D93">
      <w:pPr>
        <w:spacing w:line="360" w:lineRule="auto"/>
      </w:pPr>
    </w:p>
    <w:p w:rsidR="003233E4" w:rsidRPr="00FB49BD" w:rsidRDefault="003233E4" w:rsidP="00E93D93">
      <w:pPr>
        <w:spacing w:line="360" w:lineRule="auto"/>
      </w:pPr>
    </w:p>
    <w:p w:rsidR="006D33B5" w:rsidRPr="00FB49BD" w:rsidRDefault="006D33B5">
      <w:pPr>
        <w:spacing w:line="360" w:lineRule="auto"/>
        <w:ind w:firstLine="1440"/>
        <w:rPr>
          <w:bCs/>
        </w:rPr>
      </w:pPr>
      <w:r w:rsidRPr="00FB49BD">
        <w:rPr>
          <w:bCs/>
        </w:rPr>
        <w:t>THEREFORE,</w:t>
      </w:r>
    </w:p>
    <w:p w:rsidR="006D33B5" w:rsidRPr="00FB49BD" w:rsidRDefault="006D33B5">
      <w:pPr>
        <w:spacing w:line="360" w:lineRule="auto"/>
        <w:ind w:firstLine="1440"/>
      </w:pPr>
    </w:p>
    <w:p w:rsidR="0013770C" w:rsidRPr="00FB49BD" w:rsidRDefault="006D33B5" w:rsidP="0013770C">
      <w:pPr>
        <w:spacing w:line="360" w:lineRule="auto"/>
        <w:ind w:firstLine="1440"/>
        <w:rPr>
          <w:bCs/>
        </w:rPr>
      </w:pPr>
      <w:r w:rsidRPr="00FB49BD">
        <w:rPr>
          <w:bCs/>
        </w:rPr>
        <w:t>IT IS ORDERED:</w:t>
      </w:r>
    </w:p>
    <w:p w:rsidR="0013770C" w:rsidRPr="00FB49BD" w:rsidRDefault="0013770C" w:rsidP="00C35047">
      <w:pPr>
        <w:spacing w:line="360" w:lineRule="auto"/>
        <w:ind w:firstLine="1440"/>
        <w:rPr>
          <w:bCs/>
        </w:rPr>
      </w:pPr>
    </w:p>
    <w:p w:rsidR="00C35047" w:rsidRDefault="00C35047" w:rsidP="00C35047">
      <w:pPr>
        <w:pStyle w:val="ListParagraph"/>
        <w:widowControl w:val="0"/>
        <w:numPr>
          <w:ilvl w:val="0"/>
          <w:numId w:val="11"/>
        </w:numPr>
        <w:adjustRightInd w:val="0"/>
        <w:spacing w:line="360" w:lineRule="auto"/>
        <w:ind w:left="0" w:firstLine="1440"/>
      </w:pPr>
      <w:r w:rsidRPr="00700B9E">
        <w:t xml:space="preserve">That the </w:t>
      </w:r>
      <w:r>
        <w:t xml:space="preserve">Motion for Continuance filed by </w:t>
      </w:r>
      <w:r w:rsidRPr="00C35047">
        <w:rPr>
          <w:bCs/>
          <w:color w:val="000000"/>
        </w:rPr>
        <w:t>Energy Services Providers, Inc. d/b/a Pennsylvania Gas &amp; Electric</w:t>
      </w:r>
      <w:r>
        <w:rPr>
          <w:bCs/>
          <w:color w:val="000000"/>
        </w:rPr>
        <w:t xml:space="preserve"> </w:t>
      </w:r>
      <w:r>
        <w:t>on November 25, 2014 in the above-captioned proceeding is hereby granted.</w:t>
      </w:r>
    </w:p>
    <w:p w:rsidR="00C35047" w:rsidRDefault="00C35047" w:rsidP="00C35047">
      <w:pPr>
        <w:pStyle w:val="ListParagraph"/>
        <w:spacing w:line="360" w:lineRule="auto"/>
        <w:ind w:left="0" w:firstLine="1440"/>
      </w:pPr>
    </w:p>
    <w:p w:rsidR="00C35047" w:rsidRDefault="00C35047" w:rsidP="00C35047">
      <w:pPr>
        <w:pStyle w:val="ListParagraph"/>
        <w:numPr>
          <w:ilvl w:val="0"/>
          <w:numId w:val="11"/>
        </w:numPr>
        <w:spacing w:line="360" w:lineRule="auto"/>
        <w:ind w:left="0" w:firstLine="1440"/>
      </w:pPr>
      <w:r>
        <w:t xml:space="preserve">That the evidentiary hearings scheduled for December 15-19, 2014 are cancelled and rescheduled for </w:t>
      </w:r>
      <w:r w:rsidR="001851BF">
        <w:t>February 24-27</w:t>
      </w:r>
      <w:r>
        <w:t>, 2015.</w:t>
      </w:r>
    </w:p>
    <w:p w:rsidR="00C35047" w:rsidRDefault="00C35047" w:rsidP="00C35047">
      <w:pPr>
        <w:pStyle w:val="ListParagraph"/>
      </w:pPr>
    </w:p>
    <w:p w:rsidR="00C35047" w:rsidRDefault="00C35047" w:rsidP="00C35047">
      <w:pPr>
        <w:pStyle w:val="ListParagraph"/>
        <w:numPr>
          <w:ilvl w:val="0"/>
          <w:numId w:val="11"/>
        </w:numPr>
        <w:spacing w:line="360" w:lineRule="auto"/>
        <w:ind w:left="0" w:firstLine="1440"/>
      </w:pPr>
      <w:r>
        <w:t xml:space="preserve">That the Further Prehearing Conference scheduled for </w:t>
      </w:r>
      <w:r w:rsidR="001851BF">
        <w:t>January 8, 2015 is cancelled.</w:t>
      </w:r>
    </w:p>
    <w:p w:rsidR="00C35047" w:rsidRDefault="00C35047" w:rsidP="00C35047">
      <w:pPr>
        <w:pStyle w:val="ListParagraph"/>
      </w:pPr>
    </w:p>
    <w:p w:rsidR="00C35047" w:rsidRDefault="00C35047" w:rsidP="00C35047">
      <w:pPr>
        <w:pStyle w:val="ListParagraph"/>
        <w:numPr>
          <w:ilvl w:val="0"/>
          <w:numId w:val="11"/>
        </w:numPr>
        <w:spacing w:line="360" w:lineRule="auto"/>
        <w:ind w:left="0" w:firstLine="1440"/>
      </w:pPr>
      <w:r>
        <w:t>That the parties are directed to coordinate the most efficient means for admitting the pre-served consumer testimony into the record, subject to cross-examination and timely objections, including entering into any Stipulations or waiving the need for cross examination.</w:t>
      </w:r>
    </w:p>
    <w:p w:rsidR="00C35047" w:rsidRDefault="00C35047" w:rsidP="00C35047">
      <w:pPr>
        <w:pStyle w:val="ListParagraph"/>
      </w:pPr>
    </w:p>
    <w:p w:rsidR="00C35047" w:rsidRDefault="00C35047" w:rsidP="00C35047">
      <w:pPr>
        <w:pStyle w:val="ListParagraph"/>
        <w:numPr>
          <w:ilvl w:val="0"/>
          <w:numId w:val="11"/>
        </w:numPr>
        <w:spacing w:line="360" w:lineRule="auto"/>
        <w:ind w:left="0" w:firstLine="1440"/>
      </w:pPr>
      <w:r>
        <w:t xml:space="preserve">That </w:t>
      </w:r>
      <w:r w:rsidRPr="00C35047">
        <w:rPr>
          <w:bCs/>
          <w:color w:val="000000"/>
        </w:rPr>
        <w:t>Energy Services Providers, Inc. d/b/a Pennsylvania Gas &amp; Electric</w:t>
      </w:r>
      <w:r>
        <w:rPr>
          <w:bCs/>
          <w:color w:val="000000"/>
        </w:rPr>
        <w:t xml:space="preserve"> </w:t>
      </w:r>
      <w:r>
        <w:t xml:space="preserve">will indicate to the Presiding Officers and other parties no later than </w:t>
      </w:r>
      <w:r w:rsidR="001851BF">
        <w:t xml:space="preserve">January 19, 2015 </w:t>
      </w:r>
      <w:r>
        <w:t>which customers it intends to cross-examine.</w:t>
      </w:r>
    </w:p>
    <w:p w:rsidR="00C35047" w:rsidRDefault="00C35047" w:rsidP="00C35047">
      <w:pPr>
        <w:pStyle w:val="ListParagraph"/>
      </w:pPr>
    </w:p>
    <w:p w:rsidR="00C35047" w:rsidRDefault="00C35047" w:rsidP="00C35047">
      <w:pPr>
        <w:pStyle w:val="ListParagraph"/>
        <w:numPr>
          <w:ilvl w:val="0"/>
          <w:numId w:val="11"/>
        </w:numPr>
        <w:spacing w:line="360" w:lineRule="auto"/>
        <w:ind w:left="0" w:firstLine="1440"/>
      </w:pPr>
      <w:r>
        <w:t xml:space="preserve">That </w:t>
      </w:r>
      <w:r w:rsidRPr="00C35047">
        <w:rPr>
          <w:bCs/>
          <w:color w:val="000000"/>
        </w:rPr>
        <w:t>Energy Services Providers, Inc. d/b/a Pennsylvania Gas &amp; Electric</w:t>
      </w:r>
      <w:r>
        <w:rPr>
          <w:bCs/>
          <w:color w:val="000000"/>
        </w:rPr>
        <w:t xml:space="preserve"> </w:t>
      </w:r>
      <w:r>
        <w:t xml:space="preserve">will circulate to the Presiding Officers and the other parties no later than </w:t>
      </w:r>
      <w:r w:rsidR="00FA1185">
        <w:t>February 1</w:t>
      </w:r>
      <w:r w:rsidR="001851BF">
        <w:t xml:space="preserve">3, 2015 </w:t>
      </w:r>
      <w:r>
        <w:t>the exhibits it intends to use during the evidentiary hearings.</w:t>
      </w:r>
    </w:p>
    <w:p w:rsidR="00C35047" w:rsidRDefault="00C35047" w:rsidP="00C35047">
      <w:pPr>
        <w:pStyle w:val="ListParagraph"/>
      </w:pPr>
    </w:p>
    <w:p w:rsidR="00C35047" w:rsidRDefault="00C35047" w:rsidP="00C35047">
      <w:pPr>
        <w:pStyle w:val="ListParagraph"/>
        <w:numPr>
          <w:ilvl w:val="0"/>
          <w:numId w:val="11"/>
        </w:numPr>
        <w:spacing w:line="360" w:lineRule="auto"/>
        <w:ind w:left="0" w:firstLine="1440"/>
      </w:pPr>
      <w:r>
        <w:t xml:space="preserve">That </w:t>
      </w:r>
      <w:r w:rsidRPr="00C35047">
        <w:rPr>
          <w:bCs/>
          <w:color w:val="000000"/>
        </w:rPr>
        <w:t>Energy Services Providers, Inc. d/b/a Pennsylvania Gas &amp; Electric</w:t>
      </w:r>
      <w:r>
        <w:rPr>
          <w:bCs/>
          <w:color w:val="000000"/>
        </w:rPr>
        <w:t xml:space="preserve"> </w:t>
      </w:r>
      <w:r>
        <w:t xml:space="preserve">will file no later than </w:t>
      </w:r>
      <w:r w:rsidR="001851BF">
        <w:t xml:space="preserve">February 6, 2015 </w:t>
      </w:r>
      <w:r>
        <w:t>any Motions to Strike pre-served consumer testimony.</w:t>
      </w:r>
    </w:p>
    <w:p w:rsidR="00C35047" w:rsidRDefault="00C35047" w:rsidP="00C35047">
      <w:pPr>
        <w:pStyle w:val="ListParagraph"/>
      </w:pPr>
    </w:p>
    <w:p w:rsidR="00C35047" w:rsidRDefault="00C35047" w:rsidP="00C35047">
      <w:pPr>
        <w:pStyle w:val="ListParagraph"/>
        <w:numPr>
          <w:ilvl w:val="0"/>
          <w:numId w:val="11"/>
        </w:numPr>
        <w:spacing w:line="360" w:lineRule="auto"/>
        <w:ind w:left="0" w:firstLine="1440"/>
      </w:pPr>
      <w:r>
        <w:t>That the parties are advised that it is unlikely that a further continuance of these evidentiary hearings will be granted, absent exigent circumstances.</w:t>
      </w:r>
    </w:p>
    <w:p w:rsidR="00C35047" w:rsidRDefault="00C35047" w:rsidP="00C35047">
      <w:pPr>
        <w:pStyle w:val="ListParagraph"/>
      </w:pPr>
    </w:p>
    <w:p w:rsidR="00444E27" w:rsidRPr="00B8361F" w:rsidRDefault="00C35047" w:rsidP="00C35047">
      <w:pPr>
        <w:pStyle w:val="ListParagraph"/>
        <w:numPr>
          <w:ilvl w:val="0"/>
          <w:numId w:val="11"/>
        </w:numPr>
        <w:spacing w:line="360" w:lineRule="auto"/>
        <w:ind w:left="0" w:firstLine="1440"/>
      </w:pPr>
      <w:r>
        <w:t>That the parties are encouraged to continue settlement discussions and are directed to advise the Presiding Officers of all future settlement activity.</w:t>
      </w:r>
    </w:p>
    <w:p w:rsidR="00C773A3" w:rsidRPr="00700B9E" w:rsidRDefault="00C773A3" w:rsidP="00444E27"/>
    <w:p w:rsidR="00444E27" w:rsidRDefault="00444E27" w:rsidP="00444E27"/>
    <w:p w:rsidR="00FA1185" w:rsidRDefault="00FA1185" w:rsidP="00444E27"/>
    <w:p w:rsidR="00C35047" w:rsidRPr="00550B34" w:rsidRDefault="00C35047" w:rsidP="00444E27"/>
    <w:p w:rsidR="00897507" w:rsidRPr="00550B34" w:rsidRDefault="00444E27" w:rsidP="00897507">
      <w:pPr>
        <w:rPr>
          <w:u w:val="single"/>
        </w:rPr>
      </w:pPr>
      <w:r w:rsidRPr="00550B34">
        <w:t xml:space="preserve">Date: </w:t>
      </w:r>
      <w:r w:rsidR="00954A12">
        <w:rPr>
          <w:u w:val="single"/>
        </w:rPr>
        <w:t xml:space="preserve">December </w:t>
      </w:r>
      <w:r w:rsidR="001851BF">
        <w:rPr>
          <w:u w:val="single"/>
        </w:rPr>
        <w:t>5</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p>
    <w:p w:rsidR="00503C6C" w:rsidRDefault="00503C6C" w:rsidP="00444E27">
      <w:pPr>
        <w:sectPr w:rsidR="00503C6C" w:rsidSect="00713D64">
          <w:footerReference w:type="default" r:id="rId9"/>
          <w:pgSz w:w="12240" w:h="15840"/>
          <w:pgMar w:top="1440" w:right="1800" w:bottom="1440" w:left="1800" w:header="720" w:footer="720" w:gutter="0"/>
          <w:cols w:space="720"/>
          <w:titlePg/>
        </w:sectPr>
      </w:pPr>
    </w:p>
    <w:p w:rsidR="00503C6C" w:rsidRPr="00483E47" w:rsidRDefault="00503C6C" w:rsidP="00503C6C">
      <w:pPr>
        <w:rPr>
          <w:rFonts w:ascii="Microsoft Sans Serif" w:hAnsi="Microsoft Sans Serif" w:cs="Microsoft Sans Serif"/>
          <w:b/>
          <w:u w:val="single"/>
        </w:rPr>
      </w:pPr>
      <w:r w:rsidRPr="00483E47">
        <w:rPr>
          <w:rFonts w:ascii="Microsoft Sans Serif" w:hAnsi="Microsoft Sans Serif" w:cs="Microsoft Sans Serif"/>
          <w:b/>
          <w:u w:val="single"/>
        </w:rPr>
        <w:t>C-2014-242765</w:t>
      </w:r>
      <w:r>
        <w:rPr>
          <w:rFonts w:ascii="Microsoft Sans Serif" w:hAnsi="Microsoft Sans Serif" w:cs="Microsoft Sans Serif"/>
          <w:b/>
          <w:u w:val="single"/>
        </w:rPr>
        <w:t>6</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ENERGY SERVICE PROVIDERS, INC D/B/A PENNSYLVANIA GAS &amp; ELECTRIC</w:t>
      </w:r>
    </w:p>
    <w:p w:rsidR="00503C6C" w:rsidRPr="00820858" w:rsidRDefault="00503C6C" w:rsidP="00503C6C">
      <w:pPr>
        <w:rPr>
          <w:rFonts w:ascii="Microsoft Sans Serif" w:hAnsi="Microsoft Sans Serif" w:cs="Microsoft Sans Serif"/>
          <w:b/>
          <w:i/>
          <w:u w:val="single"/>
        </w:rPr>
      </w:pPr>
    </w:p>
    <w:p w:rsidR="00503C6C" w:rsidRPr="00820858" w:rsidRDefault="004E42BE" w:rsidP="00503C6C">
      <w:pPr>
        <w:rPr>
          <w:rFonts w:ascii="Microsoft Sans Serif" w:hAnsi="Microsoft Sans Serif" w:cs="Microsoft Sans Serif"/>
          <w:b/>
          <w:i/>
          <w:u w:val="single"/>
        </w:rPr>
      </w:pPr>
      <w:r>
        <w:rPr>
          <w:rFonts w:ascii="Microsoft Sans Serif" w:hAnsi="Microsoft Sans Serif" w:cs="Microsoft Sans Serif"/>
          <w:b/>
          <w:i/>
          <w:u w:val="single"/>
        </w:rPr>
        <w:t>REVISED 12-8-</w:t>
      </w:r>
      <w:r w:rsidR="00503C6C">
        <w:rPr>
          <w:rFonts w:ascii="Microsoft Sans Serif" w:hAnsi="Microsoft Sans Serif" w:cs="Microsoft Sans Serif"/>
          <w:b/>
          <w:i/>
          <w:u w:val="single"/>
        </w:rPr>
        <w:t>14</w:t>
      </w:r>
      <w:r w:rsidR="00503C6C" w:rsidRPr="00483E47">
        <w:rPr>
          <w:rFonts w:ascii="Microsoft Sans Serif" w:hAnsi="Microsoft Sans Serif" w:cs="Microsoft Sans Serif"/>
          <w:b/>
          <w:u w:val="single"/>
        </w:rPr>
        <w:cr/>
      </w:r>
    </w:p>
    <w:p w:rsidR="00503C6C" w:rsidRPr="00483E47" w:rsidRDefault="00503C6C" w:rsidP="00503C6C">
      <w:pPr>
        <w:rPr>
          <w:rFonts w:ascii="Microsoft Sans Serif" w:hAnsi="Microsoft Sans Serif" w:cs="Microsoft Sans Serif"/>
        </w:rPr>
      </w:pPr>
      <w:r w:rsidRPr="00483E47">
        <w:rPr>
          <w:rFonts w:ascii="Microsoft Sans Serif" w:hAnsi="Microsoft Sans Serif" w:cs="Microsoft Sans Serif"/>
        </w:rPr>
        <w:t>JOHN M ABEL ESQUIRE</w:t>
      </w:r>
      <w:r w:rsidRPr="00483E47">
        <w:rPr>
          <w:rFonts w:ascii="Microsoft Sans Serif" w:hAnsi="Microsoft Sans Serif" w:cs="Microsoft Sans Serif"/>
        </w:rPr>
        <w:cr/>
      </w:r>
      <w:r>
        <w:rPr>
          <w:rFonts w:ascii="Microsoft Sans Serif" w:hAnsi="Microsoft Sans Serif" w:cs="Microsoft Sans Serif"/>
        </w:rPr>
        <w:t>NICOLE R BECK</w:t>
      </w:r>
      <w:r w:rsidRPr="00483E47">
        <w:rPr>
          <w:rFonts w:ascii="Microsoft Sans Serif" w:hAnsi="Microsoft Sans Serif" w:cs="Microsoft Sans Serif"/>
        </w:rPr>
        <w:t xml:space="preserve"> ESQUIRE</w:t>
      </w:r>
    </w:p>
    <w:p w:rsidR="00503C6C" w:rsidRPr="00483E47" w:rsidRDefault="00503C6C" w:rsidP="00503C6C">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r>
      <w:r>
        <w:rPr>
          <w:rFonts w:ascii="Microsoft Sans Serif" w:hAnsi="Microsoft Sans Serif" w:cs="Microsoft Sans Serif"/>
        </w:rPr>
        <w:t>BRANDON J PIERCE</w:t>
      </w:r>
      <w:r w:rsidRPr="00483E47">
        <w:rPr>
          <w:rFonts w:ascii="Microsoft Sans Serif" w:hAnsi="Microsoft Sans Serif" w:cs="Microsoft Sans Serif"/>
        </w:rPr>
        <w:t xml:space="preserve"> ESQUIRE</w:t>
      </w:r>
      <w:r w:rsidRPr="00483E47">
        <w:rPr>
          <w:rFonts w:ascii="Microsoft Sans Serif" w:hAnsi="Microsoft Sans Serif" w:cs="Microsoft Sans Serif"/>
        </w:rPr>
        <w:cr/>
        <w:t>KRISTINE E ROBINSON ESQUIRE</w:t>
      </w:r>
    </w:p>
    <w:p w:rsidR="004E42BE" w:rsidRDefault="00503C6C" w:rsidP="00503C6C">
      <w:pPr>
        <w:rPr>
          <w:rFonts w:ascii="Microsoft Sans Serif" w:hAnsi="Microsoft Sans Serif" w:cs="Microsoft Sans Serif"/>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t>SHARON WEBB ESQUIRE</w:t>
      </w:r>
      <w:r w:rsidRPr="00483E47">
        <w:rPr>
          <w:rFonts w:ascii="Microsoft Sans Serif" w:hAnsi="Microsoft Sans Serif" w:cs="Microsoft Sans Serif"/>
        </w:rPr>
        <w:cr/>
        <w:t>OFFICE OF SMALL BUSINE</w:t>
      </w:r>
      <w:r w:rsidR="004E42BE">
        <w:rPr>
          <w:rFonts w:ascii="Microsoft Sans Serif" w:hAnsi="Microsoft Sans Serif" w:cs="Microsoft Sans Serif"/>
        </w:rPr>
        <w:t>SS ADVOCATE</w:t>
      </w:r>
      <w:r w:rsidR="004E42BE">
        <w:rPr>
          <w:rFonts w:ascii="Microsoft Sans Serif" w:hAnsi="Microsoft Sans Serif" w:cs="Microsoft Sans Serif"/>
        </w:rPr>
        <w:cr/>
        <w:t>300 N SECOND ST SUITE 1102</w:t>
      </w:r>
    </w:p>
    <w:p w:rsidR="00503C6C" w:rsidRPr="00820858" w:rsidRDefault="00503C6C" w:rsidP="00503C6C">
      <w:pPr>
        <w:rPr>
          <w:rFonts w:ascii="Microsoft Sans Serif" w:hAnsi="Microsoft Sans Serif" w:cs="Microsoft Sans Serif"/>
        </w:rPr>
      </w:pPr>
      <w:r w:rsidRPr="00483E47">
        <w:rPr>
          <w:rFonts w:ascii="Microsoft Sans Serif" w:hAnsi="Microsoft Sans Serif" w:cs="Microsoft Sans Serif"/>
        </w:rPr>
        <w:t>HARRISBURG PA  17101</w:t>
      </w:r>
      <w:r w:rsidRPr="00483E47">
        <w:rPr>
          <w:rFonts w:ascii="Microsoft Sans Serif" w:hAnsi="Microsoft Sans Serif" w:cs="Microsoft Sans Serif"/>
        </w:rPr>
        <w:cr/>
        <w:t>717-783-2525</w:t>
      </w:r>
      <w:r w:rsidRPr="00483E47">
        <w:rPr>
          <w:rFonts w:ascii="Microsoft Sans Serif" w:hAnsi="Microsoft Sans Serif" w:cs="Microsoft Sans Serif"/>
        </w:rPr>
        <w:cr/>
      </w:r>
    </w:p>
    <w:p w:rsidR="00503C6C" w:rsidRPr="00820858" w:rsidRDefault="00503C6C" w:rsidP="00503C6C">
      <w:pPr>
        <w:rPr>
          <w:rFonts w:ascii="Microsoft Sans Serif" w:hAnsi="Microsoft Sans Serif" w:cs="Microsoft Sans Serif"/>
        </w:rPr>
      </w:pPr>
      <w:r w:rsidRPr="00820858">
        <w:rPr>
          <w:rFonts w:ascii="Microsoft Sans Serif" w:hAnsi="Microsoft Sans Serif" w:cs="Microsoft Sans Serif"/>
        </w:rPr>
        <w:t>STEPHANIE WIMER ESQUIRE</w:t>
      </w:r>
    </w:p>
    <w:p w:rsidR="00503C6C" w:rsidRPr="00820858" w:rsidRDefault="00503C6C" w:rsidP="00503C6C">
      <w:pPr>
        <w:rPr>
          <w:rFonts w:ascii="Microsoft Sans Serif" w:hAnsi="Microsoft Sans Serif" w:cs="Microsoft Sans Serif"/>
        </w:rPr>
      </w:pPr>
      <w:r w:rsidRPr="00820858">
        <w:rPr>
          <w:rFonts w:ascii="Microsoft Sans Serif" w:hAnsi="Microsoft Sans Serif" w:cs="Microsoft Sans Serif"/>
        </w:rPr>
        <w:t>PA PUC LAW BUREAU</w:t>
      </w:r>
    </w:p>
    <w:p w:rsidR="00503C6C" w:rsidRPr="00820858" w:rsidRDefault="00503C6C" w:rsidP="00503C6C">
      <w:pPr>
        <w:rPr>
          <w:rFonts w:ascii="Microsoft Sans Serif" w:hAnsi="Microsoft Sans Serif" w:cs="Microsoft Sans Serif"/>
        </w:rPr>
      </w:pPr>
      <w:r w:rsidRPr="00820858">
        <w:rPr>
          <w:rFonts w:ascii="Microsoft Sans Serif" w:hAnsi="Microsoft Sans Serif" w:cs="Microsoft Sans Serif"/>
        </w:rPr>
        <w:t>PO BOX 3265</w:t>
      </w:r>
    </w:p>
    <w:p w:rsidR="00503C6C" w:rsidRPr="00820858" w:rsidRDefault="00503C6C" w:rsidP="00503C6C">
      <w:pPr>
        <w:rPr>
          <w:rFonts w:ascii="Microsoft Sans Serif" w:hAnsi="Microsoft Sans Serif" w:cs="Microsoft Sans Serif"/>
        </w:rPr>
      </w:pPr>
      <w:r w:rsidRPr="00820858">
        <w:rPr>
          <w:rFonts w:ascii="Microsoft Sans Serif" w:hAnsi="Microsoft Sans Serif" w:cs="Microsoft Sans Serif"/>
        </w:rPr>
        <w:t>HARRISBURG PA  17105-3265</w:t>
      </w:r>
    </w:p>
    <w:p w:rsidR="00503C6C" w:rsidRPr="00820858" w:rsidRDefault="00503C6C" w:rsidP="00503C6C">
      <w:pPr>
        <w:rPr>
          <w:rFonts w:ascii="Microsoft Sans Serif" w:hAnsi="Microsoft Sans Serif" w:cs="Microsoft Sans Serif"/>
          <w:b/>
          <w:i/>
          <w:u w:val="single"/>
        </w:rPr>
      </w:pPr>
      <w:r w:rsidRPr="00820858">
        <w:rPr>
          <w:rFonts w:ascii="Microsoft Sans Serif" w:hAnsi="Microsoft Sans Serif" w:cs="Microsoft Sans Serif"/>
          <w:b/>
          <w:i/>
          <w:u w:val="single"/>
        </w:rPr>
        <w:t>Accepts eService</w:t>
      </w:r>
    </w:p>
    <w:p w:rsidR="00503C6C" w:rsidRPr="00820858" w:rsidRDefault="00503C6C" w:rsidP="00503C6C">
      <w:pPr>
        <w:rPr>
          <w:rFonts w:ascii="Microsoft Sans Serif" w:hAnsi="Microsoft Sans Serif" w:cs="Microsoft Sans Serif"/>
        </w:rPr>
      </w:pPr>
    </w:p>
    <w:p w:rsidR="00503C6C" w:rsidRDefault="00503C6C" w:rsidP="00503C6C">
      <w:pPr>
        <w:rPr>
          <w:rFonts w:ascii="Microsoft Sans Serif" w:hAnsi="Microsoft Sans Serif" w:cs="Microsoft Sans Serif"/>
        </w:rPr>
      </w:pPr>
      <w:r>
        <w:rPr>
          <w:rFonts w:ascii="Microsoft Sans Serif" w:hAnsi="Microsoft Sans Serif" w:cs="Microsoft Sans Serif"/>
        </w:rPr>
        <w:t>TODD S STEWART ESQUIRE</w:t>
      </w:r>
    </w:p>
    <w:p w:rsidR="004E42BE" w:rsidRDefault="004E42BE" w:rsidP="00503C6C">
      <w:pPr>
        <w:rPr>
          <w:rFonts w:ascii="Microsoft Sans Serif" w:hAnsi="Microsoft Sans Serif" w:cs="Microsoft Sans Serif"/>
        </w:rPr>
      </w:pPr>
      <w:r>
        <w:rPr>
          <w:rFonts w:ascii="Microsoft Sans Serif" w:hAnsi="Microsoft Sans Serif" w:cs="Microsoft Sans Serif"/>
        </w:rPr>
        <w:t>CHRISTOPHER M ARFAA ESQUIRE</w:t>
      </w:r>
    </w:p>
    <w:p w:rsidR="00503C6C" w:rsidRDefault="00503C6C" w:rsidP="00503C6C">
      <w:pPr>
        <w:rPr>
          <w:rFonts w:ascii="Microsoft Sans Serif" w:hAnsi="Microsoft Sans Serif" w:cs="Microsoft Sans Serif"/>
        </w:rPr>
      </w:pPr>
      <w:r>
        <w:rPr>
          <w:rFonts w:ascii="Microsoft Sans Serif" w:hAnsi="Microsoft Sans Serif" w:cs="Microsoft Sans Serif"/>
        </w:rPr>
        <w:t>HAWKE MCKEON &amp; SNISCAK LLP</w:t>
      </w:r>
    </w:p>
    <w:p w:rsidR="00503C6C" w:rsidRDefault="00503C6C" w:rsidP="00503C6C">
      <w:pPr>
        <w:rPr>
          <w:rFonts w:ascii="Microsoft Sans Serif" w:hAnsi="Microsoft Sans Serif" w:cs="Microsoft Sans Serif"/>
        </w:rPr>
      </w:pPr>
      <w:r>
        <w:rPr>
          <w:rFonts w:ascii="Microsoft Sans Serif" w:hAnsi="Microsoft Sans Serif" w:cs="Microsoft Sans Serif"/>
        </w:rPr>
        <w:t>100 NORTH TENTH STREET</w:t>
      </w:r>
    </w:p>
    <w:p w:rsidR="00503C6C" w:rsidRDefault="00503C6C" w:rsidP="00503C6C">
      <w:pPr>
        <w:rPr>
          <w:rFonts w:ascii="Microsoft Sans Serif" w:hAnsi="Microsoft Sans Serif" w:cs="Microsoft Sans Serif"/>
        </w:rPr>
      </w:pPr>
      <w:r>
        <w:rPr>
          <w:rFonts w:ascii="Microsoft Sans Serif" w:hAnsi="Microsoft Sans Serif" w:cs="Microsoft Sans Serif"/>
        </w:rPr>
        <w:t>PO BOX 1778</w:t>
      </w:r>
    </w:p>
    <w:p w:rsidR="00503C6C" w:rsidRPr="00483E47" w:rsidRDefault="00503C6C" w:rsidP="00503C6C">
      <w:pPr>
        <w:rPr>
          <w:rFonts w:ascii="Microsoft Sans Serif" w:hAnsi="Microsoft Sans Serif" w:cs="Microsoft Sans Serif"/>
        </w:rPr>
      </w:pPr>
      <w:r>
        <w:rPr>
          <w:rFonts w:ascii="Microsoft Sans Serif" w:hAnsi="Microsoft Sans Serif" w:cs="Microsoft Sans Serif"/>
        </w:rPr>
        <w:t>HARRISBURG PA  17105-1778</w:t>
      </w:r>
    </w:p>
    <w:p w:rsidR="00503C6C" w:rsidRDefault="00503C6C" w:rsidP="00503C6C">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503C6C" w:rsidRDefault="00503C6C" w:rsidP="00503C6C">
      <w:pPr>
        <w:rPr>
          <w:rFonts w:ascii="Microsoft Sans Serif" w:hAnsi="Microsoft Sans Serif" w:cs="Microsoft Sans Serif"/>
          <w:b/>
          <w:i/>
          <w:u w:val="single"/>
        </w:rPr>
      </w:pPr>
    </w:p>
    <w:p w:rsidR="00503C6C" w:rsidRDefault="00503C6C" w:rsidP="00503C6C">
      <w:pPr>
        <w:rPr>
          <w:rFonts w:ascii="Microsoft Sans Serif" w:hAnsi="Microsoft Sans Serif" w:cs="Microsoft Sans Serif"/>
        </w:rPr>
      </w:pPr>
      <w:r>
        <w:rPr>
          <w:rFonts w:ascii="Microsoft Sans Serif" w:hAnsi="Microsoft Sans Serif" w:cs="Microsoft Sans Serif"/>
        </w:rPr>
        <w:t>CHRISTOPHER A LEWIS ESQUIRE</w:t>
      </w:r>
    </w:p>
    <w:p w:rsidR="00503C6C" w:rsidRDefault="00503C6C" w:rsidP="00503C6C">
      <w:pPr>
        <w:rPr>
          <w:rFonts w:ascii="Microsoft Sans Serif" w:hAnsi="Microsoft Sans Serif" w:cs="Microsoft Sans Serif"/>
        </w:rPr>
      </w:pPr>
      <w:r>
        <w:rPr>
          <w:rFonts w:ascii="Microsoft Sans Serif" w:hAnsi="Microsoft Sans Serif" w:cs="Microsoft Sans Serif"/>
        </w:rPr>
        <w:t>CHARLES A FITZPATRICK IV ESQUIRE</w:t>
      </w:r>
    </w:p>
    <w:p w:rsidR="00503C6C" w:rsidRDefault="00503C6C" w:rsidP="00503C6C">
      <w:pPr>
        <w:rPr>
          <w:rFonts w:ascii="Microsoft Sans Serif" w:hAnsi="Microsoft Sans Serif" w:cs="Microsoft Sans Serif"/>
        </w:rPr>
      </w:pPr>
      <w:r>
        <w:rPr>
          <w:rFonts w:ascii="Microsoft Sans Serif" w:hAnsi="Microsoft Sans Serif" w:cs="Microsoft Sans Serif"/>
        </w:rPr>
        <w:t>BLANK ROME LLP</w:t>
      </w:r>
    </w:p>
    <w:p w:rsidR="00503C6C" w:rsidRDefault="00503C6C" w:rsidP="00503C6C">
      <w:pPr>
        <w:rPr>
          <w:rFonts w:ascii="Microsoft Sans Serif" w:hAnsi="Microsoft Sans Serif" w:cs="Microsoft Sans Serif"/>
        </w:rPr>
      </w:pPr>
      <w:r>
        <w:rPr>
          <w:rFonts w:ascii="Microsoft Sans Serif" w:hAnsi="Microsoft Sans Serif" w:cs="Microsoft Sans Serif"/>
        </w:rPr>
        <w:t>ONE LOGAN SQUARE</w:t>
      </w:r>
    </w:p>
    <w:p w:rsidR="00503C6C" w:rsidRDefault="00503C6C" w:rsidP="00503C6C">
      <w:pPr>
        <w:rPr>
          <w:rFonts w:ascii="Microsoft Sans Serif" w:hAnsi="Microsoft Sans Serif" w:cs="Microsoft Sans Serif"/>
        </w:rPr>
      </w:pPr>
      <w:r>
        <w:rPr>
          <w:rFonts w:ascii="Microsoft Sans Serif" w:hAnsi="Microsoft Sans Serif" w:cs="Microsoft Sans Serif"/>
        </w:rPr>
        <w:t>130 NORTH 18</w:t>
      </w:r>
      <w:r w:rsidRPr="00E233F4">
        <w:rPr>
          <w:rFonts w:ascii="Microsoft Sans Serif" w:hAnsi="Microsoft Sans Serif" w:cs="Microsoft Sans Serif"/>
          <w:vertAlign w:val="superscript"/>
        </w:rPr>
        <w:t>TH</w:t>
      </w:r>
      <w:r>
        <w:rPr>
          <w:rFonts w:ascii="Microsoft Sans Serif" w:hAnsi="Microsoft Sans Serif" w:cs="Microsoft Sans Serif"/>
        </w:rPr>
        <w:t xml:space="preserve"> STREET</w:t>
      </w:r>
    </w:p>
    <w:p w:rsidR="00503C6C" w:rsidRDefault="00503C6C" w:rsidP="00503C6C">
      <w:pPr>
        <w:rPr>
          <w:rFonts w:ascii="Microsoft Sans Serif" w:hAnsi="Microsoft Sans Serif" w:cs="Microsoft Sans Serif"/>
        </w:rPr>
      </w:pPr>
      <w:r>
        <w:rPr>
          <w:rFonts w:ascii="Microsoft Sans Serif" w:hAnsi="Microsoft Sans Serif" w:cs="Microsoft Sans Serif"/>
        </w:rPr>
        <w:t>PHILADELPHIA PA  19130</w:t>
      </w:r>
    </w:p>
    <w:p w:rsidR="00503C6C" w:rsidRDefault="00503C6C" w:rsidP="00503C6C">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503C6C" w:rsidRDefault="00503C6C" w:rsidP="00503C6C">
      <w:pPr>
        <w:rPr>
          <w:rFonts w:ascii="Microsoft Sans Serif" w:hAnsi="Microsoft Sans Serif" w:cs="Microsoft Sans Serif"/>
        </w:rPr>
      </w:pPr>
    </w:p>
    <w:p w:rsidR="00503C6C" w:rsidRPr="00EB18D1" w:rsidRDefault="00503C6C" w:rsidP="00503C6C">
      <w:pPr>
        <w:rPr>
          <w:rFonts w:ascii="Microsoft Sans Serif" w:hAnsi="Microsoft Sans Serif" w:cs="Microsoft Sans Serif"/>
          <w:u w:val="double"/>
        </w:rPr>
      </w:pPr>
      <w:r w:rsidRPr="00EB18D1">
        <w:rPr>
          <w:rFonts w:ascii="Microsoft Sans Serif" w:hAnsi="Microsoft Sans Serif" w:cs="Microsoft Sans Serif"/>
          <w:u w:val="double"/>
        </w:rPr>
        <w:t>KOURTNEY L MYERS ESQUIRE</w:t>
      </w:r>
    </w:p>
    <w:p w:rsidR="00503C6C" w:rsidRPr="00EB18D1" w:rsidRDefault="00503C6C" w:rsidP="00503C6C">
      <w:pPr>
        <w:rPr>
          <w:rFonts w:ascii="Microsoft Sans Serif" w:hAnsi="Microsoft Sans Serif" w:cs="Microsoft Sans Serif"/>
          <w:u w:val="double"/>
        </w:rPr>
      </w:pPr>
      <w:r w:rsidRPr="00EB18D1">
        <w:rPr>
          <w:rFonts w:ascii="Microsoft Sans Serif" w:hAnsi="Microsoft Sans Serif" w:cs="Microsoft Sans Serif"/>
          <w:u w:val="double"/>
        </w:rPr>
        <w:t>PA PUC INVESTIGATION &amp; ENFORCEMENT</w:t>
      </w:r>
    </w:p>
    <w:p w:rsidR="00503C6C" w:rsidRPr="00EB18D1" w:rsidRDefault="00503C6C" w:rsidP="00503C6C">
      <w:pPr>
        <w:rPr>
          <w:rFonts w:ascii="Microsoft Sans Serif" w:hAnsi="Microsoft Sans Serif" w:cs="Microsoft Sans Serif"/>
          <w:u w:val="double"/>
        </w:rPr>
      </w:pPr>
      <w:r w:rsidRPr="00EB18D1">
        <w:rPr>
          <w:rFonts w:ascii="Microsoft Sans Serif" w:hAnsi="Microsoft Sans Serif" w:cs="Microsoft Sans Serif"/>
          <w:u w:val="double"/>
        </w:rPr>
        <w:t>PO BOX 3265</w:t>
      </w:r>
    </w:p>
    <w:p w:rsidR="00503C6C" w:rsidRPr="00EB18D1" w:rsidRDefault="00503C6C" w:rsidP="00503C6C">
      <w:pPr>
        <w:rPr>
          <w:rFonts w:ascii="Microsoft Sans Serif" w:hAnsi="Microsoft Sans Serif" w:cs="Microsoft Sans Serif"/>
          <w:u w:val="double"/>
        </w:rPr>
      </w:pPr>
      <w:r w:rsidRPr="00EB18D1">
        <w:rPr>
          <w:rFonts w:ascii="Microsoft Sans Serif" w:hAnsi="Microsoft Sans Serif" w:cs="Microsoft Sans Serif"/>
          <w:u w:val="double"/>
        </w:rPr>
        <w:t>HARRISBURG PA  17105</w:t>
      </w:r>
    </w:p>
    <w:p w:rsidR="00503C6C" w:rsidRPr="00503C6C" w:rsidRDefault="00503C6C" w:rsidP="00503C6C">
      <w:r>
        <w:rPr>
          <w:rFonts w:ascii="Microsoft Sans Serif" w:hAnsi="Microsoft Sans Serif" w:cs="Microsoft Sans Serif"/>
          <w:b/>
          <w:i/>
          <w:u w:val="single"/>
        </w:rPr>
        <w:t>Accepts eService</w:t>
      </w:r>
    </w:p>
    <w:sectPr w:rsidR="00503C6C" w:rsidRPr="00503C6C" w:rsidSect="00503C6C">
      <w:footerReference w:type="first" r:id="rId10"/>
      <w:pgSz w:w="12240" w:h="15840"/>
      <w:pgMar w:top="288" w:right="720" w:bottom="288"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752" w:rsidRDefault="00B37752">
      <w:r>
        <w:separator/>
      </w:r>
    </w:p>
  </w:endnote>
  <w:endnote w:type="continuationSeparator" w:id="0">
    <w:p w:rsidR="00B37752" w:rsidRDefault="00B3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4E42BE">
      <w:rPr>
        <w:rStyle w:val="PageNumber"/>
        <w:noProof/>
        <w:sz w:val="23"/>
        <w:szCs w:val="23"/>
      </w:rPr>
      <w:t>2</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C6C" w:rsidRDefault="00503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752" w:rsidRDefault="00B37752">
      <w:r>
        <w:separator/>
      </w:r>
    </w:p>
  </w:footnote>
  <w:footnote w:type="continuationSeparator" w:id="0">
    <w:p w:rsidR="00B37752" w:rsidRDefault="00B377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B7A8B"/>
    <w:multiLevelType w:val="hybridMultilevel"/>
    <w:tmpl w:val="2C4CB718"/>
    <w:lvl w:ilvl="0" w:tplc="92BE1D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8"/>
  </w:num>
  <w:num w:numId="5">
    <w:abstractNumId w:val="4"/>
  </w:num>
  <w:num w:numId="6">
    <w:abstractNumId w:val="22"/>
  </w:num>
  <w:num w:numId="7">
    <w:abstractNumId w:val="1"/>
  </w:num>
  <w:num w:numId="8">
    <w:abstractNumId w:val="13"/>
  </w:num>
  <w:num w:numId="9">
    <w:abstractNumId w:val="7"/>
  </w:num>
  <w:num w:numId="10">
    <w:abstractNumId w:val="21"/>
  </w:num>
  <w:num w:numId="11">
    <w:abstractNumId w:val="16"/>
  </w:num>
  <w:num w:numId="12">
    <w:abstractNumId w:val="6"/>
  </w:num>
  <w:num w:numId="13">
    <w:abstractNumId w:val="15"/>
  </w:num>
  <w:num w:numId="14">
    <w:abstractNumId w:val="0"/>
  </w:num>
  <w:num w:numId="15">
    <w:abstractNumId w:val="17"/>
  </w:num>
  <w:num w:numId="16">
    <w:abstractNumId w:val="10"/>
  </w:num>
  <w:num w:numId="17">
    <w:abstractNumId w:val="12"/>
  </w:num>
  <w:num w:numId="18">
    <w:abstractNumId w:val="5"/>
  </w:num>
  <w:num w:numId="19">
    <w:abstractNumId w:val="14"/>
  </w:num>
  <w:num w:numId="20">
    <w:abstractNumId w:val="3"/>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4AE0"/>
    <w:rsid w:val="000253F8"/>
    <w:rsid w:val="00031CED"/>
    <w:rsid w:val="00033858"/>
    <w:rsid w:val="00037E8B"/>
    <w:rsid w:val="00040542"/>
    <w:rsid w:val="000447F9"/>
    <w:rsid w:val="00050489"/>
    <w:rsid w:val="00050AF1"/>
    <w:rsid w:val="00054540"/>
    <w:rsid w:val="00054A10"/>
    <w:rsid w:val="00055FCB"/>
    <w:rsid w:val="0006006D"/>
    <w:rsid w:val="00060BB1"/>
    <w:rsid w:val="00063F87"/>
    <w:rsid w:val="00070025"/>
    <w:rsid w:val="00073240"/>
    <w:rsid w:val="00080E54"/>
    <w:rsid w:val="00081A6A"/>
    <w:rsid w:val="000851FC"/>
    <w:rsid w:val="000878EC"/>
    <w:rsid w:val="000A14E9"/>
    <w:rsid w:val="000A1610"/>
    <w:rsid w:val="000A248E"/>
    <w:rsid w:val="000A37EC"/>
    <w:rsid w:val="000A68BE"/>
    <w:rsid w:val="000A6EC8"/>
    <w:rsid w:val="000A79FD"/>
    <w:rsid w:val="000B2BD1"/>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30568"/>
    <w:rsid w:val="00132928"/>
    <w:rsid w:val="0013576E"/>
    <w:rsid w:val="0013770C"/>
    <w:rsid w:val="00140883"/>
    <w:rsid w:val="00141DCE"/>
    <w:rsid w:val="001425EE"/>
    <w:rsid w:val="00142EE0"/>
    <w:rsid w:val="00143290"/>
    <w:rsid w:val="001441F9"/>
    <w:rsid w:val="00144EB5"/>
    <w:rsid w:val="00153529"/>
    <w:rsid w:val="001540BB"/>
    <w:rsid w:val="001547B2"/>
    <w:rsid w:val="001611E5"/>
    <w:rsid w:val="001714A2"/>
    <w:rsid w:val="001767DF"/>
    <w:rsid w:val="00181BAB"/>
    <w:rsid w:val="00182ECA"/>
    <w:rsid w:val="001851BF"/>
    <w:rsid w:val="00187495"/>
    <w:rsid w:val="00187940"/>
    <w:rsid w:val="001900E6"/>
    <w:rsid w:val="00190843"/>
    <w:rsid w:val="001935F0"/>
    <w:rsid w:val="00193F4C"/>
    <w:rsid w:val="0019509B"/>
    <w:rsid w:val="00197B84"/>
    <w:rsid w:val="001A1495"/>
    <w:rsid w:val="001A397D"/>
    <w:rsid w:val="001A62B0"/>
    <w:rsid w:val="001B2461"/>
    <w:rsid w:val="001B6119"/>
    <w:rsid w:val="001B7656"/>
    <w:rsid w:val="001B7A2B"/>
    <w:rsid w:val="001C23B6"/>
    <w:rsid w:val="001C319A"/>
    <w:rsid w:val="001C4B7B"/>
    <w:rsid w:val="001C7376"/>
    <w:rsid w:val="001C7DC7"/>
    <w:rsid w:val="001C7E2F"/>
    <w:rsid w:val="001D0606"/>
    <w:rsid w:val="001D1113"/>
    <w:rsid w:val="001D1D69"/>
    <w:rsid w:val="001D36BC"/>
    <w:rsid w:val="001D46D2"/>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12459"/>
    <w:rsid w:val="0021277F"/>
    <w:rsid w:val="00216197"/>
    <w:rsid w:val="002164E5"/>
    <w:rsid w:val="00217594"/>
    <w:rsid w:val="0022121D"/>
    <w:rsid w:val="00223B03"/>
    <w:rsid w:val="00224765"/>
    <w:rsid w:val="002251CE"/>
    <w:rsid w:val="0023008A"/>
    <w:rsid w:val="00230E9A"/>
    <w:rsid w:val="0024311B"/>
    <w:rsid w:val="00246819"/>
    <w:rsid w:val="002508B3"/>
    <w:rsid w:val="002516D4"/>
    <w:rsid w:val="00252F51"/>
    <w:rsid w:val="0025436A"/>
    <w:rsid w:val="00260022"/>
    <w:rsid w:val="002605DC"/>
    <w:rsid w:val="0026329B"/>
    <w:rsid w:val="002636A2"/>
    <w:rsid w:val="00266583"/>
    <w:rsid w:val="0027269F"/>
    <w:rsid w:val="00275A41"/>
    <w:rsid w:val="00276158"/>
    <w:rsid w:val="002825EF"/>
    <w:rsid w:val="002860B7"/>
    <w:rsid w:val="002872AD"/>
    <w:rsid w:val="00291D9A"/>
    <w:rsid w:val="00295A8E"/>
    <w:rsid w:val="002967E5"/>
    <w:rsid w:val="002A5F90"/>
    <w:rsid w:val="002A6146"/>
    <w:rsid w:val="002A6540"/>
    <w:rsid w:val="002B04F4"/>
    <w:rsid w:val="002B1DB7"/>
    <w:rsid w:val="002B202A"/>
    <w:rsid w:val="002B5A65"/>
    <w:rsid w:val="002C06C1"/>
    <w:rsid w:val="002C13F5"/>
    <w:rsid w:val="002C2C4E"/>
    <w:rsid w:val="002C32C8"/>
    <w:rsid w:val="002C370F"/>
    <w:rsid w:val="002C40FB"/>
    <w:rsid w:val="002C5171"/>
    <w:rsid w:val="002C66E9"/>
    <w:rsid w:val="002D275A"/>
    <w:rsid w:val="002E244D"/>
    <w:rsid w:val="002E2B8A"/>
    <w:rsid w:val="002E4F5F"/>
    <w:rsid w:val="002E5F7E"/>
    <w:rsid w:val="002E64EF"/>
    <w:rsid w:val="002E76DB"/>
    <w:rsid w:val="002F05AF"/>
    <w:rsid w:val="002F61D3"/>
    <w:rsid w:val="002F686B"/>
    <w:rsid w:val="003038D5"/>
    <w:rsid w:val="00303920"/>
    <w:rsid w:val="00304A73"/>
    <w:rsid w:val="00311AFC"/>
    <w:rsid w:val="00312F22"/>
    <w:rsid w:val="00316851"/>
    <w:rsid w:val="00317051"/>
    <w:rsid w:val="00321207"/>
    <w:rsid w:val="003233E4"/>
    <w:rsid w:val="003234C9"/>
    <w:rsid w:val="00325C82"/>
    <w:rsid w:val="00326FA4"/>
    <w:rsid w:val="0032777F"/>
    <w:rsid w:val="00330C99"/>
    <w:rsid w:val="00331314"/>
    <w:rsid w:val="00332070"/>
    <w:rsid w:val="00333129"/>
    <w:rsid w:val="00333A41"/>
    <w:rsid w:val="00334E63"/>
    <w:rsid w:val="00337DC7"/>
    <w:rsid w:val="00342A79"/>
    <w:rsid w:val="00345906"/>
    <w:rsid w:val="00345AF2"/>
    <w:rsid w:val="00347167"/>
    <w:rsid w:val="00350245"/>
    <w:rsid w:val="00353CE7"/>
    <w:rsid w:val="00360A2F"/>
    <w:rsid w:val="0036322E"/>
    <w:rsid w:val="00364A6D"/>
    <w:rsid w:val="003654EA"/>
    <w:rsid w:val="00366708"/>
    <w:rsid w:val="00366F51"/>
    <w:rsid w:val="00367E2E"/>
    <w:rsid w:val="00371B8B"/>
    <w:rsid w:val="00371F6E"/>
    <w:rsid w:val="00374FE0"/>
    <w:rsid w:val="0037679C"/>
    <w:rsid w:val="0037752B"/>
    <w:rsid w:val="00380135"/>
    <w:rsid w:val="003828F7"/>
    <w:rsid w:val="00386B3E"/>
    <w:rsid w:val="0039072F"/>
    <w:rsid w:val="0039566B"/>
    <w:rsid w:val="003A5D44"/>
    <w:rsid w:val="003A5D4E"/>
    <w:rsid w:val="003A64CC"/>
    <w:rsid w:val="003B2470"/>
    <w:rsid w:val="003B2B0E"/>
    <w:rsid w:val="003B2D14"/>
    <w:rsid w:val="003B4C91"/>
    <w:rsid w:val="003B4D8F"/>
    <w:rsid w:val="003C02CC"/>
    <w:rsid w:val="003C424C"/>
    <w:rsid w:val="003C50EB"/>
    <w:rsid w:val="003C66F8"/>
    <w:rsid w:val="003D419D"/>
    <w:rsid w:val="003D7B43"/>
    <w:rsid w:val="003E04E8"/>
    <w:rsid w:val="003E3839"/>
    <w:rsid w:val="003E44F8"/>
    <w:rsid w:val="003F0F78"/>
    <w:rsid w:val="003F21D9"/>
    <w:rsid w:val="003F49DD"/>
    <w:rsid w:val="003F68D9"/>
    <w:rsid w:val="003F6945"/>
    <w:rsid w:val="003F6F42"/>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363A"/>
    <w:rsid w:val="004677A9"/>
    <w:rsid w:val="0046782D"/>
    <w:rsid w:val="00474A88"/>
    <w:rsid w:val="00476814"/>
    <w:rsid w:val="0048022D"/>
    <w:rsid w:val="00484CA9"/>
    <w:rsid w:val="00485942"/>
    <w:rsid w:val="00487C67"/>
    <w:rsid w:val="0049010E"/>
    <w:rsid w:val="004907E0"/>
    <w:rsid w:val="00491200"/>
    <w:rsid w:val="004A44C7"/>
    <w:rsid w:val="004A6217"/>
    <w:rsid w:val="004A744B"/>
    <w:rsid w:val="004B12AD"/>
    <w:rsid w:val="004B3128"/>
    <w:rsid w:val="004B4716"/>
    <w:rsid w:val="004B66DA"/>
    <w:rsid w:val="004B6CB6"/>
    <w:rsid w:val="004B73DA"/>
    <w:rsid w:val="004C0C8D"/>
    <w:rsid w:val="004C19EA"/>
    <w:rsid w:val="004C54A1"/>
    <w:rsid w:val="004C5959"/>
    <w:rsid w:val="004D1B9A"/>
    <w:rsid w:val="004D5EDA"/>
    <w:rsid w:val="004D6775"/>
    <w:rsid w:val="004D6F0B"/>
    <w:rsid w:val="004E3BB5"/>
    <w:rsid w:val="004E42BE"/>
    <w:rsid w:val="004E5B21"/>
    <w:rsid w:val="004E5BAC"/>
    <w:rsid w:val="004E665A"/>
    <w:rsid w:val="004E6F0A"/>
    <w:rsid w:val="004F0FF9"/>
    <w:rsid w:val="004F664A"/>
    <w:rsid w:val="00503C6C"/>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57C5"/>
    <w:rsid w:val="00550B34"/>
    <w:rsid w:val="005534AB"/>
    <w:rsid w:val="00555AB2"/>
    <w:rsid w:val="00557163"/>
    <w:rsid w:val="0056090B"/>
    <w:rsid w:val="00562740"/>
    <w:rsid w:val="0056328E"/>
    <w:rsid w:val="00564A1C"/>
    <w:rsid w:val="0056671B"/>
    <w:rsid w:val="00566D50"/>
    <w:rsid w:val="00577041"/>
    <w:rsid w:val="00582CDA"/>
    <w:rsid w:val="0058333F"/>
    <w:rsid w:val="00583F87"/>
    <w:rsid w:val="005877DE"/>
    <w:rsid w:val="00587965"/>
    <w:rsid w:val="00587FE9"/>
    <w:rsid w:val="0059163B"/>
    <w:rsid w:val="0059318E"/>
    <w:rsid w:val="00593CE6"/>
    <w:rsid w:val="00594F19"/>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E66B4"/>
    <w:rsid w:val="005F024B"/>
    <w:rsid w:val="005F179B"/>
    <w:rsid w:val="005F1FD3"/>
    <w:rsid w:val="005F2817"/>
    <w:rsid w:val="005F36A0"/>
    <w:rsid w:val="005F3E44"/>
    <w:rsid w:val="005F40A7"/>
    <w:rsid w:val="005F5D43"/>
    <w:rsid w:val="005F7C7E"/>
    <w:rsid w:val="006031D8"/>
    <w:rsid w:val="006044E1"/>
    <w:rsid w:val="0060777D"/>
    <w:rsid w:val="006151E8"/>
    <w:rsid w:val="00617F66"/>
    <w:rsid w:val="006235A7"/>
    <w:rsid w:val="0062545F"/>
    <w:rsid w:val="00626332"/>
    <w:rsid w:val="006273A0"/>
    <w:rsid w:val="00627CBC"/>
    <w:rsid w:val="00634D85"/>
    <w:rsid w:val="00634E59"/>
    <w:rsid w:val="006373C8"/>
    <w:rsid w:val="006416F6"/>
    <w:rsid w:val="006427BE"/>
    <w:rsid w:val="00643063"/>
    <w:rsid w:val="00645312"/>
    <w:rsid w:val="00646D7E"/>
    <w:rsid w:val="0064719F"/>
    <w:rsid w:val="00651DC9"/>
    <w:rsid w:val="00657239"/>
    <w:rsid w:val="00661ABA"/>
    <w:rsid w:val="00661F7B"/>
    <w:rsid w:val="00664B91"/>
    <w:rsid w:val="00665616"/>
    <w:rsid w:val="00666CE7"/>
    <w:rsid w:val="00670EBA"/>
    <w:rsid w:val="0067293C"/>
    <w:rsid w:val="00672EC0"/>
    <w:rsid w:val="006747F7"/>
    <w:rsid w:val="006763F3"/>
    <w:rsid w:val="00677021"/>
    <w:rsid w:val="006803CC"/>
    <w:rsid w:val="006816B8"/>
    <w:rsid w:val="00684075"/>
    <w:rsid w:val="006849B4"/>
    <w:rsid w:val="00686435"/>
    <w:rsid w:val="006871DC"/>
    <w:rsid w:val="00694651"/>
    <w:rsid w:val="0069608E"/>
    <w:rsid w:val="0069608F"/>
    <w:rsid w:val="006A2304"/>
    <w:rsid w:val="006A5824"/>
    <w:rsid w:val="006A7A0E"/>
    <w:rsid w:val="006B0982"/>
    <w:rsid w:val="006C040A"/>
    <w:rsid w:val="006C2C4C"/>
    <w:rsid w:val="006C393A"/>
    <w:rsid w:val="006C5A4D"/>
    <w:rsid w:val="006D0F1E"/>
    <w:rsid w:val="006D1934"/>
    <w:rsid w:val="006D33B5"/>
    <w:rsid w:val="006D48B8"/>
    <w:rsid w:val="006D528C"/>
    <w:rsid w:val="006D5523"/>
    <w:rsid w:val="006E3B8A"/>
    <w:rsid w:val="006E5176"/>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FF8"/>
    <w:rsid w:val="00723CC9"/>
    <w:rsid w:val="00724ABE"/>
    <w:rsid w:val="00725BFC"/>
    <w:rsid w:val="00726EC8"/>
    <w:rsid w:val="007341C8"/>
    <w:rsid w:val="00735291"/>
    <w:rsid w:val="0074212A"/>
    <w:rsid w:val="00746EC7"/>
    <w:rsid w:val="00747E2E"/>
    <w:rsid w:val="00752614"/>
    <w:rsid w:val="00756EAF"/>
    <w:rsid w:val="0075751F"/>
    <w:rsid w:val="00761AAA"/>
    <w:rsid w:val="00763DA0"/>
    <w:rsid w:val="007653FA"/>
    <w:rsid w:val="00771201"/>
    <w:rsid w:val="00774975"/>
    <w:rsid w:val="00780958"/>
    <w:rsid w:val="00783F05"/>
    <w:rsid w:val="00784AE9"/>
    <w:rsid w:val="007876C7"/>
    <w:rsid w:val="00787F5D"/>
    <w:rsid w:val="007945B3"/>
    <w:rsid w:val="007B1227"/>
    <w:rsid w:val="007B135C"/>
    <w:rsid w:val="007B19DA"/>
    <w:rsid w:val="007B2C93"/>
    <w:rsid w:val="007B76C4"/>
    <w:rsid w:val="007C6559"/>
    <w:rsid w:val="007F19A5"/>
    <w:rsid w:val="007F24B0"/>
    <w:rsid w:val="007F2A67"/>
    <w:rsid w:val="007F2D04"/>
    <w:rsid w:val="007F6BDD"/>
    <w:rsid w:val="007F6F2B"/>
    <w:rsid w:val="007F7EA4"/>
    <w:rsid w:val="00801014"/>
    <w:rsid w:val="008027C4"/>
    <w:rsid w:val="00802923"/>
    <w:rsid w:val="00817C41"/>
    <w:rsid w:val="0082084D"/>
    <w:rsid w:val="00820EA8"/>
    <w:rsid w:val="008253A9"/>
    <w:rsid w:val="00827705"/>
    <w:rsid w:val="00830CF6"/>
    <w:rsid w:val="008413F8"/>
    <w:rsid w:val="008438CF"/>
    <w:rsid w:val="00843D58"/>
    <w:rsid w:val="00845486"/>
    <w:rsid w:val="008454B9"/>
    <w:rsid w:val="00845A5B"/>
    <w:rsid w:val="0084613F"/>
    <w:rsid w:val="00846FB5"/>
    <w:rsid w:val="00850DA2"/>
    <w:rsid w:val="008540FD"/>
    <w:rsid w:val="00854EC8"/>
    <w:rsid w:val="008563EB"/>
    <w:rsid w:val="00861C19"/>
    <w:rsid w:val="0086399C"/>
    <w:rsid w:val="00864D29"/>
    <w:rsid w:val="008733C7"/>
    <w:rsid w:val="00874F41"/>
    <w:rsid w:val="008773BF"/>
    <w:rsid w:val="0088262B"/>
    <w:rsid w:val="0088305E"/>
    <w:rsid w:val="00883E39"/>
    <w:rsid w:val="00884C0B"/>
    <w:rsid w:val="00886427"/>
    <w:rsid w:val="008921ED"/>
    <w:rsid w:val="00894A7C"/>
    <w:rsid w:val="00897507"/>
    <w:rsid w:val="008A048B"/>
    <w:rsid w:val="008A28B8"/>
    <w:rsid w:val="008A6027"/>
    <w:rsid w:val="008A7776"/>
    <w:rsid w:val="008C0504"/>
    <w:rsid w:val="008C0769"/>
    <w:rsid w:val="008C17E3"/>
    <w:rsid w:val="008C2266"/>
    <w:rsid w:val="008C2B8B"/>
    <w:rsid w:val="008C4577"/>
    <w:rsid w:val="008C53F0"/>
    <w:rsid w:val="008C6629"/>
    <w:rsid w:val="008C6C08"/>
    <w:rsid w:val="008C7929"/>
    <w:rsid w:val="008D2A90"/>
    <w:rsid w:val="008D34B8"/>
    <w:rsid w:val="008D59A2"/>
    <w:rsid w:val="008D5B32"/>
    <w:rsid w:val="008E2CB5"/>
    <w:rsid w:val="008E6D84"/>
    <w:rsid w:val="008E79BF"/>
    <w:rsid w:val="008F755E"/>
    <w:rsid w:val="009065DB"/>
    <w:rsid w:val="00907551"/>
    <w:rsid w:val="00907E35"/>
    <w:rsid w:val="00907E93"/>
    <w:rsid w:val="0091132C"/>
    <w:rsid w:val="009155D9"/>
    <w:rsid w:val="00922597"/>
    <w:rsid w:val="009242C7"/>
    <w:rsid w:val="00926832"/>
    <w:rsid w:val="00932C4C"/>
    <w:rsid w:val="00933A0A"/>
    <w:rsid w:val="00935A17"/>
    <w:rsid w:val="009422A8"/>
    <w:rsid w:val="009435E2"/>
    <w:rsid w:val="0094648D"/>
    <w:rsid w:val="009479D5"/>
    <w:rsid w:val="00951B5E"/>
    <w:rsid w:val="00951BBB"/>
    <w:rsid w:val="00952807"/>
    <w:rsid w:val="00954A12"/>
    <w:rsid w:val="00957662"/>
    <w:rsid w:val="00960F5B"/>
    <w:rsid w:val="00961913"/>
    <w:rsid w:val="00963BD5"/>
    <w:rsid w:val="009651D5"/>
    <w:rsid w:val="00965501"/>
    <w:rsid w:val="00967192"/>
    <w:rsid w:val="009701FB"/>
    <w:rsid w:val="00970AF3"/>
    <w:rsid w:val="009712E6"/>
    <w:rsid w:val="00973E46"/>
    <w:rsid w:val="0098199E"/>
    <w:rsid w:val="00985B9C"/>
    <w:rsid w:val="00986603"/>
    <w:rsid w:val="0099051F"/>
    <w:rsid w:val="00991840"/>
    <w:rsid w:val="00994060"/>
    <w:rsid w:val="009971D9"/>
    <w:rsid w:val="009A1902"/>
    <w:rsid w:val="009A241C"/>
    <w:rsid w:val="009A2760"/>
    <w:rsid w:val="009B0651"/>
    <w:rsid w:val="009B23BE"/>
    <w:rsid w:val="009B3671"/>
    <w:rsid w:val="009B76B9"/>
    <w:rsid w:val="009C228F"/>
    <w:rsid w:val="009C25F1"/>
    <w:rsid w:val="009C2A10"/>
    <w:rsid w:val="009C2EAF"/>
    <w:rsid w:val="009C416F"/>
    <w:rsid w:val="009C44F8"/>
    <w:rsid w:val="009C5580"/>
    <w:rsid w:val="009D16D6"/>
    <w:rsid w:val="009D17D2"/>
    <w:rsid w:val="009D2069"/>
    <w:rsid w:val="009D37EA"/>
    <w:rsid w:val="009D484A"/>
    <w:rsid w:val="009D7DAC"/>
    <w:rsid w:val="009E1824"/>
    <w:rsid w:val="009E2517"/>
    <w:rsid w:val="009E3F91"/>
    <w:rsid w:val="009E69D3"/>
    <w:rsid w:val="009F01F6"/>
    <w:rsid w:val="009F3DEF"/>
    <w:rsid w:val="009F421F"/>
    <w:rsid w:val="009F57DD"/>
    <w:rsid w:val="009F6BF1"/>
    <w:rsid w:val="00A004FE"/>
    <w:rsid w:val="00A050EC"/>
    <w:rsid w:val="00A06973"/>
    <w:rsid w:val="00A07A16"/>
    <w:rsid w:val="00A17814"/>
    <w:rsid w:val="00A21C65"/>
    <w:rsid w:val="00A24EEC"/>
    <w:rsid w:val="00A30723"/>
    <w:rsid w:val="00A319FB"/>
    <w:rsid w:val="00A33DC1"/>
    <w:rsid w:val="00A4123B"/>
    <w:rsid w:val="00A43247"/>
    <w:rsid w:val="00A442D1"/>
    <w:rsid w:val="00A452AA"/>
    <w:rsid w:val="00A45F35"/>
    <w:rsid w:val="00A5172B"/>
    <w:rsid w:val="00A543D6"/>
    <w:rsid w:val="00A545FB"/>
    <w:rsid w:val="00A54F8A"/>
    <w:rsid w:val="00A62BBE"/>
    <w:rsid w:val="00A72819"/>
    <w:rsid w:val="00A732ED"/>
    <w:rsid w:val="00A74AF3"/>
    <w:rsid w:val="00A76336"/>
    <w:rsid w:val="00A76480"/>
    <w:rsid w:val="00A77426"/>
    <w:rsid w:val="00A80EB1"/>
    <w:rsid w:val="00A8749E"/>
    <w:rsid w:val="00A92373"/>
    <w:rsid w:val="00A93FB7"/>
    <w:rsid w:val="00A9604D"/>
    <w:rsid w:val="00AA0F79"/>
    <w:rsid w:val="00AA23BA"/>
    <w:rsid w:val="00AA3B44"/>
    <w:rsid w:val="00AA5A3B"/>
    <w:rsid w:val="00AA65A0"/>
    <w:rsid w:val="00AB35A6"/>
    <w:rsid w:val="00AC280F"/>
    <w:rsid w:val="00AC425C"/>
    <w:rsid w:val="00AC54DB"/>
    <w:rsid w:val="00AC56B3"/>
    <w:rsid w:val="00AC6D5D"/>
    <w:rsid w:val="00AD2E4C"/>
    <w:rsid w:val="00AD6AC6"/>
    <w:rsid w:val="00AE7C1B"/>
    <w:rsid w:val="00AF43A3"/>
    <w:rsid w:val="00AF4DD8"/>
    <w:rsid w:val="00AF5EBD"/>
    <w:rsid w:val="00AF6655"/>
    <w:rsid w:val="00AF754F"/>
    <w:rsid w:val="00B01228"/>
    <w:rsid w:val="00B01460"/>
    <w:rsid w:val="00B018D4"/>
    <w:rsid w:val="00B04A94"/>
    <w:rsid w:val="00B067D4"/>
    <w:rsid w:val="00B105BD"/>
    <w:rsid w:val="00B10BE1"/>
    <w:rsid w:val="00B12632"/>
    <w:rsid w:val="00B13E2F"/>
    <w:rsid w:val="00B14A8E"/>
    <w:rsid w:val="00B150EE"/>
    <w:rsid w:val="00B16B10"/>
    <w:rsid w:val="00B17D2D"/>
    <w:rsid w:val="00B17E29"/>
    <w:rsid w:val="00B22385"/>
    <w:rsid w:val="00B2251B"/>
    <w:rsid w:val="00B22579"/>
    <w:rsid w:val="00B253D7"/>
    <w:rsid w:val="00B25A1A"/>
    <w:rsid w:val="00B34D51"/>
    <w:rsid w:val="00B356D9"/>
    <w:rsid w:val="00B3741D"/>
    <w:rsid w:val="00B37752"/>
    <w:rsid w:val="00B42052"/>
    <w:rsid w:val="00B42143"/>
    <w:rsid w:val="00B4231E"/>
    <w:rsid w:val="00B4241D"/>
    <w:rsid w:val="00B428B5"/>
    <w:rsid w:val="00B44A3E"/>
    <w:rsid w:val="00B50F61"/>
    <w:rsid w:val="00B606E5"/>
    <w:rsid w:val="00B62154"/>
    <w:rsid w:val="00B6233D"/>
    <w:rsid w:val="00B65A70"/>
    <w:rsid w:val="00B67038"/>
    <w:rsid w:val="00B70E1E"/>
    <w:rsid w:val="00B715DC"/>
    <w:rsid w:val="00B73F8B"/>
    <w:rsid w:val="00B74492"/>
    <w:rsid w:val="00B7459D"/>
    <w:rsid w:val="00B76E4E"/>
    <w:rsid w:val="00B806F4"/>
    <w:rsid w:val="00B83324"/>
    <w:rsid w:val="00B8361F"/>
    <w:rsid w:val="00B8363B"/>
    <w:rsid w:val="00B852ED"/>
    <w:rsid w:val="00B85855"/>
    <w:rsid w:val="00B85A59"/>
    <w:rsid w:val="00B87D27"/>
    <w:rsid w:val="00B87F4C"/>
    <w:rsid w:val="00B905A3"/>
    <w:rsid w:val="00B9621C"/>
    <w:rsid w:val="00B97AB5"/>
    <w:rsid w:val="00BA0600"/>
    <w:rsid w:val="00BA156B"/>
    <w:rsid w:val="00BA19C5"/>
    <w:rsid w:val="00BA5156"/>
    <w:rsid w:val="00BA5877"/>
    <w:rsid w:val="00BA7656"/>
    <w:rsid w:val="00BB0A31"/>
    <w:rsid w:val="00BB1CAC"/>
    <w:rsid w:val="00BB229F"/>
    <w:rsid w:val="00BB28CB"/>
    <w:rsid w:val="00BB5DF1"/>
    <w:rsid w:val="00BB6570"/>
    <w:rsid w:val="00BC1B7C"/>
    <w:rsid w:val="00BC484E"/>
    <w:rsid w:val="00BC5CA3"/>
    <w:rsid w:val="00BC689D"/>
    <w:rsid w:val="00BD1572"/>
    <w:rsid w:val="00BD2783"/>
    <w:rsid w:val="00BE0854"/>
    <w:rsid w:val="00BE152B"/>
    <w:rsid w:val="00BE1ED2"/>
    <w:rsid w:val="00BE726C"/>
    <w:rsid w:val="00BF25F0"/>
    <w:rsid w:val="00BF3079"/>
    <w:rsid w:val="00BF341D"/>
    <w:rsid w:val="00BF3473"/>
    <w:rsid w:val="00BF5D32"/>
    <w:rsid w:val="00BF6876"/>
    <w:rsid w:val="00BF718F"/>
    <w:rsid w:val="00C0065E"/>
    <w:rsid w:val="00C0259F"/>
    <w:rsid w:val="00C12AD7"/>
    <w:rsid w:val="00C13C5A"/>
    <w:rsid w:val="00C16397"/>
    <w:rsid w:val="00C201CA"/>
    <w:rsid w:val="00C23D73"/>
    <w:rsid w:val="00C241A1"/>
    <w:rsid w:val="00C2702D"/>
    <w:rsid w:val="00C27500"/>
    <w:rsid w:val="00C27ADF"/>
    <w:rsid w:val="00C306E8"/>
    <w:rsid w:val="00C33F0C"/>
    <w:rsid w:val="00C35047"/>
    <w:rsid w:val="00C3576E"/>
    <w:rsid w:val="00C35956"/>
    <w:rsid w:val="00C407D6"/>
    <w:rsid w:val="00C5657B"/>
    <w:rsid w:val="00C56AEC"/>
    <w:rsid w:val="00C60A73"/>
    <w:rsid w:val="00C610DB"/>
    <w:rsid w:val="00C6203D"/>
    <w:rsid w:val="00C67551"/>
    <w:rsid w:val="00C72120"/>
    <w:rsid w:val="00C7317B"/>
    <w:rsid w:val="00C75DCE"/>
    <w:rsid w:val="00C773A3"/>
    <w:rsid w:val="00C77DA0"/>
    <w:rsid w:val="00C843D7"/>
    <w:rsid w:val="00C90325"/>
    <w:rsid w:val="00C90EDA"/>
    <w:rsid w:val="00C92C0C"/>
    <w:rsid w:val="00CA1433"/>
    <w:rsid w:val="00CA22A8"/>
    <w:rsid w:val="00CA3396"/>
    <w:rsid w:val="00CA3B90"/>
    <w:rsid w:val="00CA4020"/>
    <w:rsid w:val="00CA73E2"/>
    <w:rsid w:val="00CB1772"/>
    <w:rsid w:val="00CB18E0"/>
    <w:rsid w:val="00CB4220"/>
    <w:rsid w:val="00CB4AB8"/>
    <w:rsid w:val="00CB4DB1"/>
    <w:rsid w:val="00CB748F"/>
    <w:rsid w:val="00CC3542"/>
    <w:rsid w:val="00CC3879"/>
    <w:rsid w:val="00CD3D18"/>
    <w:rsid w:val="00CD68CE"/>
    <w:rsid w:val="00CE08CE"/>
    <w:rsid w:val="00CE0CA0"/>
    <w:rsid w:val="00CE20E9"/>
    <w:rsid w:val="00CE3773"/>
    <w:rsid w:val="00CE6FC5"/>
    <w:rsid w:val="00CE701C"/>
    <w:rsid w:val="00CF0E33"/>
    <w:rsid w:val="00CF4490"/>
    <w:rsid w:val="00CF5705"/>
    <w:rsid w:val="00CF5A8F"/>
    <w:rsid w:val="00D00379"/>
    <w:rsid w:val="00D02279"/>
    <w:rsid w:val="00D06A84"/>
    <w:rsid w:val="00D10467"/>
    <w:rsid w:val="00D10652"/>
    <w:rsid w:val="00D13DB2"/>
    <w:rsid w:val="00D209B6"/>
    <w:rsid w:val="00D21366"/>
    <w:rsid w:val="00D22294"/>
    <w:rsid w:val="00D22442"/>
    <w:rsid w:val="00D2255F"/>
    <w:rsid w:val="00D22EBC"/>
    <w:rsid w:val="00D24374"/>
    <w:rsid w:val="00D24620"/>
    <w:rsid w:val="00D3123C"/>
    <w:rsid w:val="00D3584A"/>
    <w:rsid w:val="00D4089A"/>
    <w:rsid w:val="00D44B05"/>
    <w:rsid w:val="00D51B5E"/>
    <w:rsid w:val="00D55377"/>
    <w:rsid w:val="00D557D5"/>
    <w:rsid w:val="00D57E4B"/>
    <w:rsid w:val="00D601F0"/>
    <w:rsid w:val="00D626EC"/>
    <w:rsid w:val="00D64F50"/>
    <w:rsid w:val="00D65D31"/>
    <w:rsid w:val="00D7167B"/>
    <w:rsid w:val="00D73519"/>
    <w:rsid w:val="00D73AE8"/>
    <w:rsid w:val="00D73E83"/>
    <w:rsid w:val="00D80A3E"/>
    <w:rsid w:val="00D84B3D"/>
    <w:rsid w:val="00D92151"/>
    <w:rsid w:val="00D94D3A"/>
    <w:rsid w:val="00D95385"/>
    <w:rsid w:val="00D97C8B"/>
    <w:rsid w:val="00DA0323"/>
    <w:rsid w:val="00DA0C66"/>
    <w:rsid w:val="00DA3FF9"/>
    <w:rsid w:val="00DB112D"/>
    <w:rsid w:val="00DB13BD"/>
    <w:rsid w:val="00DB1971"/>
    <w:rsid w:val="00DB696C"/>
    <w:rsid w:val="00DC451E"/>
    <w:rsid w:val="00DC5FA1"/>
    <w:rsid w:val="00DC7C98"/>
    <w:rsid w:val="00DD04D4"/>
    <w:rsid w:val="00DD0CE4"/>
    <w:rsid w:val="00DE3721"/>
    <w:rsid w:val="00DF1668"/>
    <w:rsid w:val="00DF2742"/>
    <w:rsid w:val="00DF3A9C"/>
    <w:rsid w:val="00DF448C"/>
    <w:rsid w:val="00DF6F53"/>
    <w:rsid w:val="00DF71A5"/>
    <w:rsid w:val="00E061D8"/>
    <w:rsid w:val="00E072E4"/>
    <w:rsid w:val="00E07EE4"/>
    <w:rsid w:val="00E14245"/>
    <w:rsid w:val="00E14396"/>
    <w:rsid w:val="00E14ED8"/>
    <w:rsid w:val="00E20D55"/>
    <w:rsid w:val="00E21F02"/>
    <w:rsid w:val="00E22703"/>
    <w:rsid w:val="00E2272C"/>
    <w:rsid w:val="00E24228"/>
    <w:rsid w:val="00E25125"/>
    <w:rsid w:val="00E27B5F"/>
    <w:rsid w:val="00E445D8"/>
    <w:rsid w:val="00E46ACA"/>
    <w:rsid w:val="00E47B07"/>
    <w:rsid w:val="00E50FFA"/>
    <w:rsid w:val="00E526F5"/>
    <w:rsid w:val="00E53FAB"/>
    <w:rsid w:val="00E5528B"/>
    <w:rsid w:val="00E5593B"/>
    <w:rsid w:val="00E62FBF"/>
    <w:rsid w:val="00E63F24"/>
    <w:rsid w:val="00E70A61"/>
    <w:rsid w:val="00E7549F"/>
    <w:rsid w:val="00E77251"/>
    <w:rsid w:val="00E817EE"/>
    <w:rsid w:val="00E818B6"/>
    <w:rsid w:val="00E83487"/>
    <w:rsid w:val="00E87CF0"/>
    <w:rsid w:val="00E9187B"/>
    <w:rsid w:val="00E91EAA"/>
    <w:rsid w:val="00E92FD0"/>
    <w:rsid w:val="00E93B0A"/>
    <w:rsid w:val="00E93D93"/>
    <w:rsid w:val="00EA5C78"/>
    <w:rsid w:val="00EB045D"/>
    <w:rsid w:val="00EB41C4"/>
    <w:rsid w:val="00EC1909"/>
    <w:rsid w:val="00EC1DDA"/>
    <w:rsid w:val="00EC2835"/>
    <w:rsid w:val="00EC4455"/>
    <w:rsid w:val="00EC77BB"/>
    <w:rsid w:val="00EC7E13"/>
    <w:rsid w:val="00ED1209"/>
    <w:rsid w:val="00ED1828"/>
    <w:rsid w:val="00ED4EEA"/>
    <w:rsid w:val="00EF1723"/>
    <w:rsid w:val="00EF26AE"/>
    <w:rsid w:val="00F00D62"/>
    <w:rsid w:val="00F0305C"/>
    <w:rsid w:val="00F03989"/>
    <w:rsid w:val="00F12B16"/>
    <w:rsid w:val="00F139D5"/>
    <w:rsid w:val="00F1692D"/>
    <w:rsid w:val="00F178D1"/>
    <w:rsid w:val="00F23018"/>
    <w:rsid w:val="00F25BF4"/>
    <w:rsid w:val="00F27B16"/>
    <w:rsid w:val="00F30FE3"/>
    <w:rsid w:val="00F32383"/>
    <w:rsid w:val="00F33096"/>
    <w:rsid w:val="00F336A1"/>
    <w:rsid w:val="00F36048"/>
    <w:rsid w:val="00F36AB5"/>
    <w:rsid w:val="00F40A93"/>
    <w:rsid w:val="00F40D25"/>
    <w:rsid w:val="00F441B2"/>
    <w:rsid w:val="00F46A84"/>
    <w:rsid w:val="00F476E8"/>
    <w:rsid w:val="00F53AAF"/>
    <w:rsid w:val="00F5660C"/>
    <w:rsid w:val="00F63836"/>
    <w:rsid w:val="00F70BE3"/>
    <w:rsid w:val="00F76819"/>
    <w:rsid w:val="00F808F8"/>
    <w:rsid w:val="00F9081A"/>
    <w:rsid w:val="00F90A9D"/>
    <w:rsid w:val="00FA0DC0"/>
    <w:rsid w:val="00FA0E84"/>
    <w:rsid w:val="00FA1185"/>
    <w:rsid w:val="00FA5B52"/>
    <w:rsid w:val="00FA66AD"/>
    <w:rsid w:val="00FA73C3"/>
    <w:rsid w:val="00FA7A69"/>
    <w:rsid w:val="00FA7F14"/>
    <w:rsid w:val="00FB49BD"/>
    <w:rsid w:val="00FB4D87"/>
    <w:rsid w:val="00FC4FC1"/>
    <w:rsid w:val="00FD25D2"/>
    <w:rsid w:val="00FD342D"/>
    <w:rsid w:val="00FD4C02"/>
    <w:rsid w:val="00FD636E"/>
    <w:rsid w:val="00FD795C"/>
    <w:rsid w:val="00FE1C67"/>
    <w:rsid w:val="00FE1CDD"/>
    <w:rsid w:val="00FE1D28"/>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593CE-7128-49E4-9411-A9DDA340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4</cp:revision>
  <cp:lastPrinted>2014-12-08T14:24:00Z</cp:lastPrinted>
  <dcterms:created xsi:type="dcterms:W3CDTF">2014-12-08T14:22:00Z</dcterms:created>
  <dcterms:modified xsi:type="dcterms:W3CDTF">2014-12-08T14:32:00Z</dcterms:modified>
</cp:coreProperties>
</file>