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BD" w:rsidRPr="00650ECE" w:rsidRDefault="007B24BD" w:rsidP="007B24BD">
      <w:pPr>
        <w:spacing w:after="0" w:line="240" w:lineRule="auto"/>
        <w:jc w:val="center"/>
        <w:outlineLv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B</w:t>
      </w:r>
      <w:r w:rsidRPr="00650ECE">
        <w:rPr>
          <w:rFonts w:ascii="Times New Roman" w:eastAsia="Times New Roman" w:hAnsi="Times New Roman" w:cs="Times New Roman"/>
          <w:b/>
          <w:sz w:val="24"/>
          <w:szCs w:val="24"/>
        </w:rPr>
        <w:t>EFORE THE</w:t>
      </w:r>
    </w:p>
    <w:p w:rsidR="007B24BD" w:rsidRPr="00650ECE" w:rsidRDefault="007B24BD" w:rsidP="007B24BD">
      <w:pPr>
        <w:spacing w:after="0" w:line="240" w:lineRule="auto"/>
        <w:jc w:val="center"/>
        <w:outlineLvl w:val="0"/>
        <w:rPr>
          <w:rFonts w:ascii="Times New Roman" w:eastAsia="Times New Roman" w:hAnsi="Times New Roman" w:cs="Times New Roman"/>
          <w:b/>
          <w:sz w:val="24"/>
          <w:szCs w:val="24"/>
        </w:rPr>
      </w:pPr>
      <w:r w:rsidRPr="00650ECE">
        <w:rPr>
          <w:rFonts w:ascii="Times New Roman" w:eastAsia="Times New Roman" w:hAnsi="Times New Roman" w:cs="Times New Roman"/>
          <w:b/>
          <w:sz w:val="24"/>
          <w:szCs w:val="24"/>
        </w:rPr>
        <w:t>PENNSYLVANIA PUBLIC UTILITY COMMISSION</w:t>
      </w:r>
    </w:p>
    <w:p w:rsidR="007B24BD" w:rsidRPr="00650ECE" w:rsidRDefault="007B24BD" w:rsidP="007B24BD">
      <w:pPr>
        <w:spacing w:after="0" w:line="240" w:lineRule="auto"/>
        <w:jc w:val="center"/>
        <w:rPr>
          <w:rFonts w:ascii="Times New Roman" w:eastAsia="Times New Roman" w:hAnsi="Times New Roman" w:cs="Times New Roman"/>
          <w:sz w:val="24"/>
          <w:szCs w:val="24"/>
        </w:rPr>
      </w:pPr>
    </w:p>
    <w:p w:rsidR="007B24BD" w:rsidRPr="00650ECE" w:rsidRDefault="007B24BD" w:rsidP="007B24BD">
      <w:pPr>
        <w:spacing w:after="0" w:line="240" w:lineRule="auto"/>
        <w:jc w:val="center"/>
        <w:rPr>
          <w:rFonts w:ascii="Times New Roman" w:eastAsia="Times New Roman" w:hAnsi="Times New Roman" w:cs="Times New Roman"/>
          <w:sz w:val="24"/>
          <w:szCs w:val="24"/>
        </w:rPr>
      </w:pPr>
    </w:p>
    <w:p w:rsidR="007B24BD" w:rsidRPr="00650ECE" w:rsidRDefault="007B24BD" w:rsidP="007B24BD">
      <w:pPr>
        <w:spacing w:after="0" w:line="240" w:lineRule="auto"/>
        <w:jc w:val="center"/>
        <w:rPr>
          <w:rFonts w:ascii="Times New Roman" w:eastAsia="Times New Roman" w:hAnsi="Times New Roman" w:cs="Times New Roman"/>
          <w:sz w:val="24"/>
          <w:szCs w:val="24"/>
        </w:rPr>
      </w:pPr>
    </w:p>
    <w:p w:rsidR="007B24BD" w:rsidRPr="00650ECE" w:rsidRDefault="007B24BD" w:rsidP="007B24BD">
      <w:pPr>
        <w:tabs>
          <w:tab w:val="left" w:pos="-720"/>
        </w:tabs>
        <w:suppressAutoHyphens/>
        <w:spacing w:after="0" w:line="240" w:lineRule="auto"/>
        <w:rPr>
          <w:rFonts w:ascii="Times New Roman" w:eastAsia="Times New Roman" w:hAnsi="Times New Roman" w:cs="Times New Roman"/>
          <w:spacing w:val="-3"/>
          <w:sz w:val="24"/>
          <w:szCs w:val="24"/>
        </w:rPr>
      </w:pPr>
      <w:r w:rsidRPr="00650ECE">
        <w:rPr>
          <w:rFonts w:ascii="Times New Roman" w:eastAsia="Times New Roman" w:hAnsi="Times New Roman" w:cs="Times New Roman"/>
          <w:bCs/>
          <w:spacing w:val="-3"/>
          <w:sz w:val="24"/>
          <w:szCs w:val="24"/>
        </w:rPr>
        <w:t>City of Pottsville</w:t>
      </w:r>
      <w:r w:rsidRPr="00650ECE">
        <w:rPr>
          <w:rFonts w:ascii="Times New (W1)" w:eastAsia="Times New Roman" w:hAnsi="Times New (W1)" w:cs="Times New Roman"/>
          <w:caps/>
          <w:spacing w:val="-3"/>
          <w:sz w:val="24"/>
          <w:szCs w:val="20"/>
        </w:rPr>
        <w:tab/>
      </w:r>
      <w:r w:rsidRPr="00650ECE">
        <w:rPr>
          <w:rFonts w:ascii="Times New (W1)" w:eastAsia="Times New Roman" w:hAnsi="Times New (W1)" w:cs="Times New Roman"/>
          <w:caps/>
          <w:spacing w:val="-3"/>
          <w:sz w:val="24"/>
          <w:szCs w:val="20"/>
        </w:rPr>
        <w:tab/>
      </w:r>
      <w:r w:rsidRPr="00650ECE">
        <w:rPr>
          <w:rFonts w:ascii="Times New (W1)" w:eastAsia="Times New Roman" w:hAnsi="Times New (W1)" w:cs="Times New Roman"/>
          <w:caps/>
          <w:spacing w:val="-3"/>
          <w:sz w:val="24"/>
          <w:szCs w:val="20"/>
        </w:rPr>
        <w:tab/>
      </w:r>
      <w:r w:rsidRPr="00650ECE">
        <w:rPr>
          <w:rFonts w:ascii="Times New (W1)" w:eastAsia="Times New Roman" w:hAnsi="Times New (W1)" w:cs="Times New Roman"/>
          <w:caps/>
          <w:spacing w:val="-3"/>
          <w:sz w:val="24"/>
          <w:szCs w:val="20"/>
        </w:rPr>
        <w:tab/>
      </w:r>
      <w:r w:rsidRPr="00650ECE">
        <w:rPr>
          <w:rFonts w:ascii="Times New (W1)" w:eastAsia="Times New Roman" w:hAnsi="Times New (W1)" w:cs="Times New Roman"/>
          <w:caps/>
          <w:spacing w:val="-3"/>
          <w:sz w:val="24"/>
          <w:szCs w:val="20"/>
        </w:rPr>
        <w:tab/>
      </w:r>
      <w:r w:rsidRPr="00650ECE">
        <w:rPr>
          <w:rFonts w:ascii="Times New Roman" w:eastAsia="Times New Roman" w:hAnsi="Times New Roman" w:cs="Times New Roman"/>
          <w:spacing w:val="-3"/>
          <w:sz w:val="24"/>
          <w:szCs w:val="20"/>
        </w:rPr>
        <w:t>:</w:t>
      </w:r>
      <w:r w:rsidRPr="00650ECE">
        <w:rPr>
          <w:rFonts w:ascii="Times New Roman" w:eastAsia="Times New Roman" w:hAnsi="Times New Roman" w:cs="Times New Roman"/>
          <w:spacing w:val="-3"/>
          <w:sz w:val="24"/>
          <w:szCs w:val="20"/>
        </w:rPr>
        <w:tab/>
      </w:r>
    </w:p>
    <w:p w:rsidR="007B24BD" w:rsidRPr="00650ECE" w:rsidRDefault="007B24BD" w:rsidP="007B24BD">
      <w:pPr>
        <w:tabs>
          <w:tab w:val="left" w:pos="-720"/>
        </w:tabs>
        <w:suppressAutoHyphens/>
        <w:spacing w:after="0" w:line="240" w:lineRule="auto"/>
        <w:rPr>
          <w:rFonts w:ascii="Times New Roman" w:eastAsia="Times New Roman" w:hAnsi="Times New Roman" w:cs="Times New Roman"/>
          <w:spacing w:val="-3"/>
          <w:sz w:val="24"/>
          <w:szCs w:val="20"/>
        </w:rPr>
      </w:pP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t xml:space="preserve">: </w:t>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p>
    <w:p w:rsidR="007B24BD" w:rsidRPr="00650ECE" w:rsidRDefault="007B24BD" w:rsidP="007B24BD">
      <w:pPr>
        <w:tabs>
          <w:tab w:val="left" w:pos="-720"/>
        </w:tabs>
        <w:suppressAutoHyphens/>
        <w:spacing w:after="0" w:line="240" w:lineRule="auto"/>
        <w:rPr>
          <w:rFonts w:ascii="Times New Roman" w:eastAsia="Times New Roman" w:hAnsi="Times New Roman" w:cs="Times New Roman"/>
          <w:spacing w:val="-3"/>
          <w:sz w:val="24"/>
          <w:szCs w:val="20"/>
        </w:rPr>
      </w:pPr>
      <w:r w:rsidRPr="00650ECE">
        <w:rPr>
          <w:rFonts w:ascii="Times New Roman" w:eastAsia="Times New Roman" w:hAnsi="Times New Roman" w:cs="Times New Roman"/>
          <w:spacing w:val="-3"/>
          <w:sz w:val="24"/>
          <w:szCs w:val="20"/>
        </w:rPr>
        <w:tab/>
        <w:t>v.</w:t>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t>:</w:t>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t>C-2012-2330567</w:t>
      </w:r>
    </w:p>
    <w:p w:rsidR="007B24BD" w:rsidRPr="00650ECE" w:rsidRDefault="007B24BD" w:rsidP="007B24BD">
      <w:pPr>
        <w:tabs>
          <w:tab w:val="left" w:pos="-720"/>
        </w:tabs>
        <w:suppressAutoHyphens/>
        <w:spacing w:after="0" w:line="240" w:lineRule="auto"/>
        <w:rPr>
          <w:rFonts w:ascii="Times New Roman" w:eastAsia="Times New Roman" w:hAnsi="Times New Roman" w:cs="Times New Roman"/>
          <w:spacing w:val="-3"/>
          <w:sz w:val="24"/>
          <w:szCs w:val="20"/>
        </w:rPr>
      </w:pP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t>:</w:t>
      </w:r>
    </w:p>
    <w:p w:rsidR="00266117" w:rsidRDefault="007B24BD" w:rsidP="007B24BD">
      <w:pPr>
        <w:rPr>
          <w:rFonts w:ascii="Times New Roman" w:eastAsia="Times New Roman" w:hAnsi="Times New Roman" w:cs="Times New Roman"/>
          <w:spacing w:val="-3"/>
          <w:sz w:val="24"/>
          <w:szCs w:val="24"/>
        </w:rPr>
      </w:pPr>
      <w:r w:rsidRPr="00650ECE">
        <w:rPr>
          <w:rFonts w:ascii="Times New Roman" w:eastAsia="Times New Roman" w:hAnsi="Times New Roman" w:cs="Times New Roman"/>
          <w:spacing w:val="-3"/>
          <w:sz w:val="24"/>
          <w:szCs w:val="20"/>
        </w:rPr>
        <w:t>Reading Blue Mountain &amp; Northern Railroad</w:t>
      </w:r>
      <w:r w:rsidRPr="00650ECE">
        <w:rPr>
          <w:rFonts w:ascii="Times New Roman" w:eastAsia="Times New Roman" w:hAnsi="Times New Roman" w:cs="Times New Roman"/>
          <w:spacing w:val="-3"/>
          <w:sz w:val="24"/>
          <w:szCs w:val="20"/>
        </w:rPr>
        <w:tab/>
      </w:r>
      <w:r w:rsidRPr="00650ECE">
        <w:rPr>
          <w:rFonts w:ascii="Times New Roman" w:eastAsia="Times New Roman" w:hAnsi="Times New Roman" w:cs="Times New Roman"/>
          <w:spacing w:val="-3"/>
          <w:sz w:val="24"/>
          <w:szCs w:val="20"/>
        </w:rPr>
        <w:tab/>
        <w:t>:</w:t>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r w:rsidRPr="00650ECE">
        <w:rPr>
          <w:rFonts w:ascii="Times New Roman" w:eastAsia="Times New Roman" w:hAnsi="Times New Roman" w:cs="Times New Roman"/>
          <w:spacing w:val="-3"/>
          <w:sz w:val="24"/>
          <w:szCs w:val="24"/>
        </w:rPr>
        <w:tab/>
      </w:r>
    </w:p>
    <w:p w:rsidR="005D59F2" w:rsidRPr="007B24BD" w:rsidRDefault="005D59F2" w:rsidP="007B24BD">
      <w:pPr>
        <w:rPr>
          <w:rFonts w:ascii="Times New Roman" w:eastAsia="Times New Roman" w:hAnsi="Times New Roman" w:cs="Times New Roman"/>
          <w:spacing w:val="-3"/>
          <w:sz w:val="24"/>
          <w:szCs w:val="24"/>
          <w:u w:val="single"/>
        </w:rPr>
      </w:pPr>
    </w:p>
    <w:p w:rsidR="00FE032F" w:rsidRDefault="007B24BD" w:rsidP="006B2FCD">
      <w:pPr>
        <w:spacing w:after="0"/>
        <w:jc w:val="center"/>
        <w:rPr>
          <w:rFonts w:ascii="Times New Roman" w:hAnsi="Times New Roman" w:cs="Times New Roman"/>
          <w:b/>
          <w:caps/>
          <w:sz w:val="24"/>
          <w:szCs w:val="24"/>
          <w:u w:val="single"/>
        </w:rPr>
      </w:pPr>
      <w:r w:rsidRPr="00283AE4">
        <w:rPr>
          <w:rFonts w:ascii="Times New Roman" w:hAnsi="Times New Roman" w:cs="Times New Roman"/>
          <w:b/>
          <w:caps/>
          <w:sz w:val="24"/>
          <w:szCs w:val="24"/>
          <w:u w:val="single"/>
        </w:rPr>
        <w:t xml:space="preserve">initial </w:t>
      </w:r>
      <w:r w:rsidR="00FE032F">
        <w:rPr>
          <w:rFonts w:ascii="Times New Roman" w:hAnsi="Times New Roman" w:cs="Times New Roman"/>
          <w:b/>
          <w:caps/>
          <w:sz w:val="24"/>
          <w:szCs w:val="24"/>
          <w:u w:val="single"/>
        </w:rPr>
        <w:t>decision</w:t>
      </w:r>
    </w:p>
    <w:p w:rsidR="007B24BD" w:rsidRDefault="00FE032F" w:rsidP="006B2FCD">
      <w:pPr>
        <w:spacing w:after="0"/>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Granting Request For Leave to Withdraw Complaint</w:t>
      </w:r>
    </w:p>
    <w:p w:rsidR="00B74622" w:rsidRPr="007B24BD" w:rsidRDefault="00B74622" w:rsidP="007B24BD">
      <w:pPr>
        <w:jc w:val="center"/>
        <w:rPr>
          <w:rFonts w:ascii="Times New Roman" w:hAnsi="Times New Roman" w:cs="Times New Roman"/>
          <w:b/>
          <w:sz w:val="24"/>
          <w:szCs w:val="24"/>
        </w:rPr>
      </w:pPr>
    </w:p>
    <w:p w:rsidR="007B24BD" w:rsidRPr="007B24BD" w:rsidRDefault="007B24BD" w:rsidP="007B24BD">
      <w:pPr>
        <w:spacing w:after="0" w:line="240" w:lineRule="auto"/>
        <w:jc w:val="center"/>
        <w:outlineLvl w:val="0"/>
        <w:rPr>
          <w:rFonts w:ascii="Times New Roman" w:hAnsi="Times New Roman" w:cs="Times New Roman"/>
          <w:sz w:val="24"/>
          <w:szCs w:val="24"/>
        </w:rPr>
      </w:pPr>
      <w:r w:rsidRPr="007B24BD">
        <w:rPr>
          <w:rFonts w:ascii="Times New Roman" w:hAnsi="Times New Roman" w:cs="Times New Roman"/>
          <w:sz w:val="24"/>
          <w:szCs w:val="24"/>
        </w:rPr>
        <w:t>Before</w:t>
      </w:r>
    </w:p>
    <w:p w:rsidR="007B24BD" w:rsidRPr="007B24BD" w:rsidRDefault="007B24BD" w:rsidP="007B24BD">
      <w:pPr>
        <w:spacing w:after="0" w:line="240" w:lineRule="auto"/>
        <w:jc w:val="center"/>
        <w:rPr>
          <w:rFonts w:ascii="Times New Roman" w:hAnsi="Times New Roman" w:cs="Times New Roman"/>
          <w:sz w:val="24"/>
          <w:szCs w:val="24"/>
        </w:rPr>
      </w:pPr>
      <w:r w:rsidRPr="007B24BD">
        <w:rPr>
          <w:rFonts w:ascii="Times New Roman" w:hAnsi="Times New Roman" w:cs="Times New Roman"/>
          <w:sz w:val="24"/>
          <w:szCs w:val="24"/>
        </w:rPr>
        <w:t>Ember S. Jandebeur</w:t>
      </w:r>
    </w:p>
    <w:p w:rsidR="007B24BD" w:rsidRPr="007B24BD" w:rsidRDefault="007B24BD" w:rsidP="007B24BD">
      <w:pPr>
        <w:spacing w:after="0" w:line="240" w:lineRule="auto"/>
        <w:jc w:val="center"/>
        <w:rPr>
          <w:rFonts w:ascii="Times New Roman" w:hAnsi="Times New Roman" w:cs="Times New Roman"/>
          <w:sz w:val="24"/>
          <w:szCs w:val="24"/>
        </w:rPr>
      </w:pPr>
      <w:r w:rsidRPr="007B24BD">
        <w:rPr>
          <w:rFonts w:ascii="Times New Roman" w:hAnsi="Times New Roman" w:cs="Times New Roman"/>
          <w:sz w:val="24"/>
          <w:szCs w:val="24"/>
        </w:rPr>
        <w:t xml:space="preserve">Administrative Law Judge </w:t>
      </w:r>
    </w:p>
    <w:p w:rsidR="007B24BD" w:rsidRPr="007B24BD" w:rsidRDefault="007B24BD" w:rsidP="007B24BD">
      <w:pPr>
        <w:jc w:val="center"/>
        <w:rPr>
          <w:rFonts w:ascii="Times New Roman" w:hAnsi="Times New Roman" w:cs="Times New Roman"/>
          <w:b/>
          <w:sz w:val="24"/>
          <w:szCs w:val="24"/>
        </w:rPr>
      </w:pPr>
    </w:p>
    <w:p w:rsidR="007B24BD" w:rsidRDefault="007B24BD" w:rsidP="00415B01">
      <w:pPr>
        <w:spacing w:after="0" w:line="360" w:lineRule="auto"/>
        <w:jc w:val="center"/>
        <w:rPr>
          <w:rFonts w:ascii="Times New Roman" w:hAnsi="Times New Roman" w:cs="Times New Roman"/>
          <w:sz w:val="24"/>
          <w:szCs w:val="24"/>
          <w:u w:val="single"/>
        </w:rPr>
      </w:pPr>
      <w:r w:rsidRPr="007B24BD">
        <w:rPr>
          <w:rFonts w:ascii="Times New Roman" w:hAnsi="Times New Roman" w:cs="Times New Roman"/>
          <w:sz w:val="24"/>
          <w:szCs w:val="24"/>
          <w:u w:val="single"/>
        </w:rPr>
        <w:t>HISTORY OF THE PROCEEDINGS</w:t>
      </w:r>
    </w:p>
    <w:p w:rsidR="00415B01" w:rsidRPr="007B24BD" w:rsidRDefault="00415B01" w:rsidP="00415B01">
      <w:pPr>
        <w:spacing w:after="0" w:line="360" w:lineRule="auto"/>
        <w:jc w:val="center"/>
        <w:rPr>
          <w:rFonts w:ascii="Times New Roman" w:hAnsi="Times New Roman" w:cs="Times New Roman"/>
          <w:sz w:val="24"/>
          <w:szCs w:val="24"/>
        </w:rPr>
      </w:pPr>
    </w:p>
    <w:p w:rsidR="00FE032F" w:rsidRDefault="00FE032F" w:rsidP="007B24BD">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Pottsville filed a Formal Complaint alleging that Reading Blue Mountain and Northern Railroad failed to fix guide rails along its property.  The Railroad fixed the guide rails and Pottsville seeks to withdraw its Formal Complaint. </w:t>
      </w:r>
    </w:p>
    <w:p w:rsidR="00423115" w:rsidRDefault="00423115" w:rsidP="007B24BD">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7B24BD" w:rsidRPr="00650ECE" w:rsidRDefault="007B24BD" w:rsidP="007B24BD">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On or about October 12, 2012, City of Pottsville (Pottsville) filed a Formal Complaint with the Pennsylvania Public Utility Commission (Commission) against Reading Blue Mountain &amp; Northern Railroad (Railroad) alleging that the Railroad has continued to fail to replace and/or repair </w:t>
      </w:r>
      <w:r>
        <w:rPr>
          <w:rFonts w:ascii="Times New Roman" w:eastAsia="Times New Roman" w:hAnsi="Times New Roman" w:cs="Times New Roman"/>
          <w:sz w:val="24"/>
          <w:szCs w:val="24"/>
        </w:rPr>
        <w:t xml:space="preserve">a </w:t>
      </w:r>
      <w:r w:rsidRPr="00650ECE">
        <w:rPr>
          <w:rFonts w:ascii="Times New Roman" w:eastAsia="Times New Roman" w:hAnsi="Times New Roman" w:cs="Times New Roman"/>
          <w:sz w:val="24"/>
          <w:szCs w:val="24"/>
        </w:rPr>
        <w:t xml:space="preserve">pedestrian guide rail along its property on South Centre Street in the City of Pottsville since 2009, and that the condition threatens the safety and welfare of pedestrians using the sidewalk along their property. </w:t>
      </w:r>
    </w:p>
    <w:p w:rsidR="007B24BD" w:rsidRPr="00650ECE" w:rsidRDefault="007B24BD" w:rsidP="007B24BD">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7B24BD" w:rsidRDefault="007B24BD" w:rsidP="007B24BD">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sidRPr="00650ECE">
        <w:rPr>
          <w:rFonts w:ascii="Times New Roman" w:eastAsia="Times New Roman" w:hAnsi="Times New Roman" w:cs="Times New Roman"/>
          <w:spacing w:val="-3"/>
          <w:sz w:val="24"/>
          <w:szCs w:val="24"/>
        </w:rPr>
        <w:t xml:space="preserve">On November 13, 2012, the Pennsylvania Department of Transportation (PennDOT) filed </w:t>
      </w:r>
      <w:r>
        <w:rPr>
          <w:rFonts w:ascii="Times New Roman" w:eastAsia="Times New Roman" w:hAnsi="Times New Roman" w:cs="Times New Roman"/>
          <w:spacing w:val="-3"/>
          <w:sz w:val="24"/>
          <w:szCs w:val="24"/>
        </w:rPr>
        <w:t xml:space="preserve">a Notice of Appearance, and </w:t>
      </w:r>
      <w:r w:rsidRPr="00650ECE">
        <w:rPr>
          <w:rFonts w:ascii="Times New Roman" w:eastAsia="Times New Roman" w:hAnsi="Times New Roman" w:cs="Times New Roman"/>
          <w:spacing w:val="-3"/>
          <w:sz w:val="24"/>
          <w:szCs w:val="24"/>
        </w:rPr>
        <w:t xml:space="preserve">an Answer, which also pointed out that this </w:t>
      </w:r>
      <w:r w:rsidR="004238F1">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omplaint</w:t>
      </w:r>
      <w:r w:rsidRPr="00650ECE">
        <w:rPr>
          <w:rFonts w:ascii="Times New Roman" w:eastAsia="Times New Roman" w:hAnsi="Times New Roman" w:cs="Times New Roman"/>
          <w:spacing w:val="-3"/>
          <w:sz w:val="24"/>
          <w:szCs w:val="24"/>
        </w:rPr>
        <w:t xml:space="preserve"> arises </w:t>
      </w:r>
      <w:r w:rsidRPr="00650ECE">
        <w:rPr>
          <w:rFonts w:ascii="Times New Roman" w:eastAsia="Times New Roman" w:hAnsi="Times New Roman" w:cs="Times New Roman"/>
          <w:spacing w:val="-3"/>
          <w:sz w:val="24"/>
          <w:szCs w:val="24"/>
        </w:rPr>
        <w:lastRenderedPageBreak/>
        <w:t>under Section 1501 of the Public Utility Code, 66 Pa.C.S. § 1501, and</w:t>
      </w:r>
      <w:r>
        <w:rPr>
          <w:rFonts w:ascii="Times New Roman" w:eastAsia="Times New Roman" w:hAnsi="Times New Roman" w:cs="Times New Roman"/>
          <w:spacing w:val="-3"/>
          <w:sz w:val="24"/>
          <w:szCs w:val="24"/>
        </w:rPr>
        <w:t xml:space="preserve"> </w:t>
      </w:r>
      <w:r w:rsidRPr="00650ECE">
        <w:rPr>
          <w:rFonts w:ascii="Times New Roman" w:eastAsia="Times New Roman" w:hAnsi="Times New Roman" w:cs="Times New Roman"/>
          <w:spacing w:val="-3"/>
          <w:sz w:val="24"/>
          <w:szCs w:val="24"/>
        </w:rPr>
        <w:t xml:space="preserve">not the rail-highway crossing sections.  </w:t>
      </w:r>
    </w:p>
    <w:p w:rsidR="00B56F7B" w:rsidRPr="00650ECE" w:rsidRDefault="00B56F7B" w:rsidP="007B24BD">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November 15, 2012, the Railroad filed Preliminary Objections and</w:t>
      </w:r>
      <w:r>
        <w:rPr>
          <w:rFonts w:ascii="Times New Roman" w:eastAsia="Times New Roman" w:hAnsi="Times New Roman" w:cs="Times New Roman"/>
          <w:sz w:val="24"/>
          <w:szCs w:val="24"/>
        </w:rPr>
        <w:t xml:space="preserve"> an</w:t>
      </w:r>
      <w:r w:rsidRPr="00650ECE">
        <w:rPr>
          <w:rFonts w:ascii="Times New Roman" w:eastAsia="Times New Roman" w:hAnsi="Times New Roman" w:cs="Times New Roman"/>
          <w:sz w:val="24"/>
          <w:szCs w:val="24"/>
        </w:rPr>
        <w:t xml:space="preserve"> Answer in the form of a brief in support of its Preliminary Objections.</w:t>
      </w:r>
      <w:r w:rsidRPr="00650ECE">
        <w:rPr>
          <w:rFonts w:ascii="Times New Roman" w:eastAsia="Times New Roman" w:hAnsi="Times New Roman" w:cs="Times New Roman"/>
          <w:sz w:val="24"/>
          <w:szCs w:val="24"/>
          <w:vertAlign w:val="superscript"/>
        </w:rPr>
        <w:footnoteReference w:id="1"/>
      </w:r>
      <w:r w:rsidRPr="00650ECE">
        <w:rPr>
          <w:rFonts w:ascii="Times New Roman" w:eastAsia="Times New Roman" w:hAnsi="Times New Roman" w:cs="Times New Roman"/>
          <w:sz w:val="24"/>
          <w:szCs w:val="24"/>
        </w:rPr>
        <w:t xml:space="preserve">  </w:t>
      </w:r>
      <w:r w:rsidRPr="00650ECE">
        <w:rPr>
          <w:rFonts w:ascii="Times New Roman" w:eastAsia="Times New Roman" w:hAnsi="Times New Roman" w:cs="Times New Roman"/>
          <w:spacing w:val="-3"/>
          <w:sz w:val="24"/>
          <w:szCs w:val="24"/>
        </w:rPr>
        <w:t xml:space="preserve">The Railroad’s Answer did not conform to the applicable rules requiring that the </w:t>
      </w:r>
      <w:r>
        <w:rPr>
          <w:rFonts w:ascii="Times New Roman" w:eastAsia="Times New Roman" w:hAnsi="Times New Roman" w:cs="Times New Roman"/>
          <w:spacing w:val="-3"/>
          <w:sz w:val="24"/>
          <w:szCs w:val="24"/>
        </w:rPr>
        <w:t>A</w:t>
      </w:r>
      <w:r w:rsidRPr="00650ECE">
        <w:rPr>
          <w:rFonts w:ascii="Times New Roman" w:eastAsia="Times New Roman" w:hAnsi="Times New Roman" w:cs="Times New Roman"/>
          <w:spacing w:val="-3"/>
          <w:sz w:val="24"/>
          <w:szCs w:val="24"/>
        </w:rPr>
        <w:t>nswer respond to the Complaint in numbered paragraph form, 52 Pa.Code § 5.61, but it did respond to the allegations in the Complaint, specifically pointing out that this case is brought under Section 1501 of the Public Utility Code, 66</w:t>
      </w:r>
      <w:r>
        <w:rPr>
          <w:rFonts w:ascii="Times New Roman" w:eastAsia="Times New Roman" w:hAnsi="Times New Roman" w:cs="Times New Roman"/>
          <w:spacing w:val="-3"/>
          <w:sz w:val="24"/>
          <w:szCs w:val="24"/>
        </w:rPr>
        <w:t> </w:t>
      </w:r>
      <w:r w:rsidRPr="00650ECE">
        <w:rPr>
          <w:rFonts w:ascii="Times New Roman" w:eastAsia="Times New Roman" w:hAnsi="Times New Roman" w:cs="Times New Roman"/>
          <w:spacing w:val="-3"/>
          <w:sz w:val="24"/>
          <w:szCs w:val="24"/>
        </w:rPr>
        <w:t xml:space="preserve">Pa.C.S. § 1501, and not the sections related to rail-highway crossings.  </w:t>
      </w:r>
      <w:r>
        <w:rPr>
          <w:rFonts w:ascii="Times New Roman" w:eastAsia="Times New Roman" w:hAnsi="Times New Roman" w:cs="Times New Roman"/>
          <w:spacing w:val="-3"/>
          <w:sz w:val="24"/>
          <w:szCs w:val="24"/>
        </w:rPr>
        <w:t xml:space="preserve">The Preliminary Objections and Answer averred that the Commission lacks subject matter jurisdiction.  </w:t>
      </w:r>
      <w:r w:rsidRPr="00650ECE">
        <w:rPr>
          <w:rFonts w:ascii="Times New Roman" w:eastAsia="Times New Roman" w:hAnsi="Times New Roman" w:cs="Times New Roman"/>
          <w:sz w:val="24"/>
          <w:szCs w:val="24"/>
        </w:rPr>
        <w:t>No Notice to Plead was attached as is required by 52 Pa.Code § 5.101(b).</w:t>
      </w:r>
    </w:p>
    <w:p w:rsidR="007B24BD" w:rsidRPr="00650ECE" w:rsidRDefault="007B24BD" w:rsidP="007B24BD">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p>
    <w:p w:rsidR="007B24BD"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November 29, 2012, Schuylkill County filed its Answer stating that this case is not about a rail-highway crossing and is, instead, brought under the more general requirements of Section 1501, 66 Pa.C.S. § 1501.</w:t>
      </w:r>
    </w:p>
    <w:p w:rsidR="007B24BD"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28, 2013, the Commission’s Bureau of Investigation and Enforcement filed a Notice of Appearance.  66 Pa.C.S.A. § 306.</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March 15, 2013, the Docket was assigned to me.</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March 15, 2013, I issued a Briefing Order Regarding Preliminary Objection</w:t>
      </w:r>
      <w:r w:rsidR="004238F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(Briefing Order)</w:t>
      </w:r>
      <w:r w:rsidRPr="00650ECE">
        <w:rPr>
          <w:rFonts w:ascii="Times New Roman" w:eastAsia="Times New Roman" w:hAnsi="Times New Roman" w:cs="Times New Roman"/>
          <w:sz w:val="24"/>
          <w:szCs w:val="24"/>
        </w:rPr>
        <w:t xml:space="preserve">. </w:t>
      </w:r>
    </w:p>
    <w:p w:rsidR="007B24BD" w:rsidRDefault="007B24BD" w:rsidP="007B24BD">
      <w:pPr>
        <w:spacing w:after="0" w:line="360" w:lineRule="auto"/>
        <w:ind w:firstLine="1440"/>
        <w:rPr>
          <w:rFonts w:ascii="Times New Roman" w:eastAsia="Times New Roman" w:hAnsi="Times New Roman" w:cs="Times New Roman"/>
          <w:sz w:val="24"/>
          <w:szCs w:val="24"/>
        </w:rPr>
      </w:pPr>
    </w:p>
    <w:p w:rsidR="007B24BD"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a</w:t>
      </w:r>
      <w:r w:rsidRPr="00650ECE">
        <w:rPr>
          <w:rFonts w:ascii="Times New Roman" w:eastAsia="Times New Roman" w:hAnsi="Times New Roman" w:cs="Times New Roman"/>
          <w:sz w:val="24"/>
          <w:szCs w:val="24"/>
        </w:rPr>
        <w:t xml:space="preserve">nswers to the Preliminary Objections were filed, but the lack of a notice to plead and the fact that the question of jurisdiction would determine whether the case would proceed resulted in the scheduling of an Initial Prehearing Conference by Notice dated March 18, 2013. </w:t>
      </w:r>
      <w:r>
        <w:rPr>
          <w:rFonts w:ascii="Times New Roman" w:eastAsia="Times New Roman" w:hAnsi="Times New Roman" w:cs="Times New Roman"/>
          <w:sz w:val="24"/>
          <w:szCs w:val="24"/>
        </w:rPr>
        <w:t xml:space="preserve"> </w:t>
      </w:r>
    </w:p>
    <w:p w:rsidR="007B24BD" w:rsidRDefault="007B24BD" w:rsidP="007B24BD">
      <w:pPr>
        <w:spacing w:after="0" w:line="360" w:lineRule="auto"/>
        <w:ind w:firstLine="1440"/>
        <w:rPr>
          <w:rFonts w:ascii="Times New Roman" w:eastAsia="Times New Roman" w:hAnsi="Times New Roman" w:cs="Times New Roman"/>
          <w:sz w:val="24"/>
          <w:szCs w:val="24"/>
        </w:rPr>
      </w:pPr>
    </w:p>
    <w:p w:rsidR="007B24BD"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lastRenderedPageBreak/>
        <w:t xml:space="preserve">A Prehearing Conference Order was issued on March 20, 2013, stating the date and time of the scheduled </w:t>
      </w:r>
      <w:r>
        <w:rPr>
          <w:rFonts w:ascii="Times New Roman" w:eastAsia="Times New Roman" w:hAnsi="Times New Roman" w:cs="Times New Roman"/>
          <w:sz w:val="24"/>
          <w:szCs w:val="24"/>
        </w:rPr>
        <w:t>P</w:t>
      </w:r>
      <w:r w:rsidRPr="00650ECE">
        <w:rPr>
          <w:rFonts w:ascii="Times New Roman" w:eastAsia="Times New Roman" w:hAnsi="Times New Roman" w:cs="Times New Roman"/>
          <w:sz w:val="24"/>
          <w:szCs w:val="24"/>
        </w:rPr>
        <w:t xml:space="preserve">rehearing </w:t>
      </w:r>
      <w:r>
        <w:rPr>
          <w:rFonts w:ascii="Times New Roman" w:eastAsia="Times New Roman" w:hAnsi="Times New Roman" w:cs="Times New Roman"/>
          <w:sz w:val="24"/>
          <w:szCs w:val="24"/>
        </w:rPr>
        <w:t>C</w:t>
      </w:r>
      <w:r w:rsidRPr="00650ECE">
        <w:rPr>
          <w:rFonts w:ascii="Times New Roman" w:eastAsia="Times New Roman" w:hAnsi="Times New Roman" w:cs="Times New Roman"/>
          <w:sz w:val="24"/>
          <w:szCs w:val="24"/>
        </w:rPr>
        <w:t xml:space="preserve">onference.  The Prehearing Conference Order also advised the parties of applicable procedural rules. </w:t>
      </w:r>
    </w:p>
    <w:p w:rsidR="00FA4FA1" w:rsidRDefault="00FA4FA1"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April 5, 2013, the Rai</w:t>
      </w:r>
      <w:r>
        <w:rPr>
          <w:rFonts w:ascii="Times New Roman" w:eastAsia="Times New Roman" w:hAnsi="Times New Roman" w:cs="Times New Roman"/>
          <w:sz w:val="24"/>
          <w:szCs w:val="24"/>
        </w:rPr>
        <w:t xml:space="preserve">lroad, PennDOT and </w:t>
      </w:r>
      <w:r w:rsidRPr="00650ECE">
        <w:rPr>
          <w:rFonts w:ascii="Times New Roman" w:eastAsia="Times New Roman" w:hAnsi="Times New Roman" w:cs="Times New Roman"/>
          <w:sz w:val="24"/>
          <w:szCs w:val="24"/>
        </w:rPr>
        <w:t>Pottsville filed briefs, and the Commission’s Bureau of Investigation &amp; Enforcement (BI&amp;E) filed a letter in response to my Briefing Order.  Schuylkill County did not file a brief.</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Default="007B24BD" w:rsidP="004B65B0">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9, 2013, the Railroad filed a Prehearing Conference Memorandum.</w:t>
      </w:r>
    </w:p>
    <w:p w:rsidR="004B65B0" w:rsidRDefault="004B65B0" w:rsidP="004B65B0">
      <w:pPr>
        <w:tabs>
          <w:tab w:val="left" w:pos="2160"/>
        </w:tabs>
        <w:spacing w:after="0" w:line="360" w:lineRule="auto"/>
        <w:ind w:firstLine="1440"/>
        <w:rPr>
          <w:rFonts w:ascii="Times New Roman" w:eastAsia="Times New Roman" w:hAnsi="Times New Roman" w:cs="Times New Roman"/>
          <w:sz w:val="24"/>
          <w:szCs w:val="24"/>
        </w:rPr>
      </w:pPr>
    </w:p>
    <w:p w:rsidR="007B24BD" w:rsidRDefault="007B24BD" w:rsidP="004B65B0">
      <w:pPr>
        <w:tabs>
          <w:tab w:val="left" w:pos="2160"/>
        </w:tabs>
        <w:spacing w:after="0" w:line="360" w:lineRule="auto"/>
        <w:ind w:firstLine="1440"/>
        <w:rPr>
          <w:rFonts w:ascii="Times New Roman" w:hAnsi="Times New Roman" w:cs="Times New Roman"/>
          <w:sz w:val="24"/>
          <w:szCs w:val="24"/>
        </w:rPr>
      </w:pPr>
      <w:r w:rsidRPr="00650ECE">
        <w:rPr>
          <w:rFonts w:ascii="Times New Roman" w:eastAsia="Times New Roman" w:hAnsi="Times New Roman" w:cs="Times New Roman"/>
          <w:sz w:val="24"/>
          <w:szCs w:val="24"/>
        </w:rPr>
        <w:t xml:space="preserve">On April 11, 2013, I issued an Interim Order Denying Preliminary Objections because </w:t>
      </w:r>
      <w:r w:rsidRPr="00650ECE">
        <w:rPr>
          <w:rFonts w:ascii="Times New Roman" w:hAnsi="Times New Roman" w:cs="Times New Roman"/>
          <w:sz w:val="24"/>
          <w:szCs w:val="24"/>
        </w:rPr>
        <w:t xml:space="preserve">the briefs filed in response to the Briefing Order did not define the location of the </w:t>
      </w:r>
      <w:r>
        <w:rPr>
          <w:rFonts w:ascii="Times New Roman" w:hAnsi="Times New Roman" w:cs="Times New Roman"/>
          <w:sz w:val="24"/>
          <w:szCs w:val="24"/>
        </w:rPr>
        <w:t xml:space="preserve">pedestrian </w:t>
      </w:r>
      <w:r w:rsidRPr="00650ECE">
        <w:rPr>
          <w:rFonts w:ascii="Times New Roman" w:hAnsi="Times New Roman" w:cs="Times New Roman"/>
          <w:sz w:val="24"/>
          <w:szCs w:val="24"/>
        </w:rPr>
        <w:t xml:space="preserve">guide rail as within or outside the Respondent’s right of way, or whether the Respondent has or does not have responsibility to repair the </w:t>
      </w:r>
      <w:r>
        <w:rPr>
          <w:rFonts w:ascii="Times New Roman" w:hAnsi="Times New Roman" w:cs="Times New Roman"/>
          <w:sz w:val="24"/>
          <w:szCs w:val="24"/>
        </w:rPr>
        <w:t xml:space="preserve">pedestrian </w:t>
      </w:r>
      <w:r w:rsidRPr="00650ECE">
        <w:rPr>
          <w:rFonts w:ascii="Times New Roman" w:hAnsi="Times New Roman" w:cs="Times New Roman"/>
          <w:sz w:val="24"/>
          <w:szCs w:val="24"/>
        </w:rPr>
        <w:t>guide rail.</w:t>
      </w:r>
      <w:r>
        <w:rPr>
          <w:rStyle w:val="FootnoteReference"/>
          <w:rFonts w:ascii="Times New Roman" w:hAnsi="Times New Roman" w:cs="Times New Roman"/>
          <w:sz w:val="24"/>
          <w:szCs w:val="24"/>
        </w:rPr>
        <w:footnoteReference w:id="2"/>
      </w:r>
      <w:r w:rsidRPr="00650ECE">
        <w:rPr>
          <w:rFonts w:ascii="Times New Roman" w:hAnsi="Times New Roman" w:cs="Times New Roman"/>
          <w:sz w:val="24"/>
          <w:szCs w:val="24"/>
        </w:rPr>
        <w:t xml:space="preserve">  </w:t>
      </w:r>
    </w:p>
    <w:p w:rsidR="004B65B0" w:rsidRPr="00650ECE" w:rsidRDefault="004B65B0" w:rsidP="004B65B0">
      <w:pPr>
        <w:tabs>
          <w:tab w:val="left" w:pos="2160"/>
        </w:tabs>
        <w:spacing w:after="0" w:line="360" w:lineRule="auto"/>
        <w:ind w:firstLine="1440"/>
        <w:rPr>
          <w:rFonts w:ascii="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On April 16, 2013, PennDOT filed a Prehearing Conference Memorandum.  On April 19, 2013, BI&amp;E filed a Prehearing Conference Memorandum.  </w:t>
      </w:r>
      <w:r>
        <w:rPr>
          <w:rFonts w:ascii="Times New Roman" w:eastAsia="Times New Roman" w:hAnsi="Times New Roman" w:cs="Times New Roman"/>
          <w:sz w:val="24"/>
          <w:szCs w:val="24"/>
        </w:rPr>
        <w:t>Pottsville did not file a Prehearing Conference Memorandum.</w:t>
      </w:r>
    </w:p>
    <w:p w:rsidR="007B24BD"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April 19, 2013, the Railroad filed a Petition for Reconsideration and separately, a Motion for Certification of Interlocutory Order and Stay of Proceedings Pending Appeal.</w:t>
      </w:r>
    </w:p>
    <w:p w:rsidR="007B24BD"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The Initial Prehearing Conference in this case was held as scheduled for the morning of Monday, April 22, 2013.  </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On April 24, 2013, after discussion with the parties, I issued a Revised Interim Order Denying Preliminary Objections.  At the request of the parties, and to obviate the need for </w:t>
      </w:r>
      <w:r>
        <w:rPr>
          <w:rFonts w:ascii="Times New Roman" w:eastAsia="Times New Roman" w:hAnsi="Times New Roman" w:cs="Times New Roman"/>
          <w:sz w:val="24"/>
          <w:szCs w:val="24"/>
        </w:rPr>
        <w:t xml:space="preserve">reconsideration and </w:t>
      </w:r>
      <w:r w:rsidRPr="00650ECE">
        <w:rPr>
          <w:rFonts w:ascii="Times New Roman" w:eastAsia="Times New Roman" w:hAnsi="Times New Roman" w:cs="Times New Roman"/>
          <w:sz w:val="24"/>
          <w:szCs w:val="24"/>
        </w:rPr>
        <w:t>appeal, I agreed to hold a limited evidentiary hearing regarding jurisdiction.  The Revised Interim Order Denying Preliminary Objections set a date for that limited evidentiary hearing.</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On May 2, 2013, the Railroad sent a letter to the </w:t>
      </w:r>
      <w:r>
        <w:rPr>
          <w:rFonts w:ascii="Times New Roman" w:eastAsia="Times New Roman" w:hAnsi="Times New Roman" w:cs="Times New Roman"/>
          <w:sz w:val="24"/>
          <w:szCs w:val="24"/>
        </w:rPr>
        <w:t>Commission’s</w:t>
      </w:r>
      <w:r w:rsidRPr="00650ECE">
        <w:rPr>
          <w:rFonts w:ascii="Times New Roman" w:eastAsia="Times New Roman" w:hAnsi="Times New Roman" w:cs="Times New Roman"/>
          <w:sz w:val="24"/>
          <w:szCs w:val="24"/>
        </w:rPr>
        <w:t xml:space="preserve"> Secretary requesting withdrawal of the Motion for Certification of Interlocutory Order and Stay of Proceedings Pending Appeal.</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May 28, 2013, a limited evidentiary hearing regarding jurisdiction was conducted in Scranton.</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Pr="00650ECE"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 xml:space="preserve">On July 3, 2013, I issued an Interim Order requiring a Memoranda of Law regarding jurisdiction by July 26, 2013.  This date was later extended to all parties to August 9, 2013. </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Default="007B24BD" w:rsidP="007B24BD">
      <w:pPr>
        <w:spacing w:after="0" w:line="360" w:lineRule="auto"/>
        <w:ind w:firstLine="1440"/>
        <w:rPr>
          <w:rFonts w:ascii="Times New Roman" w:eastAsia="Times New Roman" w:hAnsi="Times New Roman" w:cs="Times New Roman"/>
          <w:sz w:val="24"/>
          <w:szCs w:val="24"/>
        </w:rPr>
      </w:pPr>
      <w:r w:rsidRPr="00650ECE">
        <w:rPr>
          <w:rFonts w:ascii="Times New Roman" w:eastAsia="Times New Roman" w:hAnsi="Times New Roman" w:cs="Times New Roman"/>
          <w:sz w:val="24"/>
          <w:szCs w:val="24"/>
        </w:rPr>
        <w:t>On August 9, 2013, BI&amp;E</w:t>
      </w:r>
      <w:r>
        <w:rPr>
          <w:rFonts w:ascii="Times New Roman" w:eastAsia="Times New Roman" w:hAnsi="Times New Roman" w:cs="Times New Roman"/>
          <w:sz w:val="24"/>
          <w:szCs w:val="24"/>
        </w:rPr>
        <w:t>,</w:t>
      </w:r>
      <w:r w:rsidRPr="00650ECE">
        <w:rPr>
          <w:rFonts w:ascii="Times New Roman" w:eastAsia="Times New Roman" w:hAnsi="Times New Roman" w:cs="Times New Roman"/>
          <w:sz w:val="24"/>
          <w:szCs w:val="24"/>
        </w:rPr>
        <w:t xml:space="preserve"> the Railroad </w:t>
      </w:r>
      <w:r>
        <w:rPr>
          <w:rFonts w:ascii="Times New Roman" w:eastAsia="Times New Roman" w:hAnsi="Times New Roman" w:cs="Times New Roman"/>
          <w:sz w:val="24"/>
          <w:szCs w:val="24"/>
        </w:rPr>
        <w:t xml:space="preserve">and Pottsville submitted post-hearing briefs in response to the Interim Order requiring a Memorandum of </w:t>
      </w:r>
      <w:r w:rsidR="0090764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aw regarding jurisdiction. </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p w:rsidR="007B24BD" w:rsidRDefault="007B24BD" w:rsidP="007B24B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Jurisdiction can be raised at any time.  The Railroad’s Preliminary Objections </w:t>
      </w:r>
      <w:r w:rsidR="00423115">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treated as a motion to dismiss.  52 Pa.Code § 5.103.</w:t>
      </w:r>
    </w:p>
    <w:p w:rsidR="007B24BD" w:rsidRDefault="007B24BD" w:rsidP="007B24BD">
      <w:pPr>
        <w:spacing w:after="0" w:line="360" w:lineRule="auto"/>
        <w:ind w:firstLine="1440"/>
        <w:rPr>
          <w:rFonts w:ascii="Times New Roman" w:eastAsia="Times New Roman" w:hAnsi="Times New Roman" w:cs="Times New Roman"/>
          <w:sz w:val="24"/>
          <w:szCs w:val="24"/>
        </w:rPr>
      </w:pPr>
    </w:p>
    <w:p w:rsidR="007B24BD" w:rsidRDefault="007B24BD"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11, 2014, I issued an Interim Order denying the Railroad’</w:t>
      </w:r>
      <w:r w:rsidR="00A11A58">
        <w:rPr>
          <w:rFonts w:ascii="Times New Roman" w:eastAsia="Times New Roman" w:hAnsi="Times New Roman" w:cs="Times New Roman"/>
          <w:sz w:val="24"/>
          <w:szCs w:val="24"/>
        </w:rPr>
        <w:t>s Motion to Dismiss.</w:t>
      </w:r>
    </w:p>
    <w:p w:rsidR="00A11A58" w:rsidRDefault="00A11A58" w:rsidP="00A11A58">
      <w:pPr>
        <w:spacing w:after="0" w:line="360" w:lineRule="auto"/>
        <w:ind w:firstLine="1440"/>
        <w:rPr>
          <w:rFonts w:ascii="Times New Roman" w:eastAsia="Times New Roman" w:hAnsi="Times New Roman" w:cs="Times New Roman"/>
          <w:sz w:val="24"/>
          <w:szCs w:val="24"/>
        </w:rPr>
      </w:pPr>
    </w:p>
    <w:p w:rsidR="00086F89" w:rsidRDefault="00A11A58"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24, 2014, a Further Prehearing Conference Notice was issued</w:t>
      </w:r>
      <w:r w:rsidR="00086F89">
        <w:rPr>
          <w:rFonts w:ascii="Times New Roman" w:eastAsia="Times New Roman" w:hAnsi="Times New Roman" w:cs="Times New Roman"/>
          <w:sz w:val="24"/>
          <w:szCs w:val="24"/>
        </w:rPr>
        <w:t xml:space="preserve"> scheduling a Prehearing Conference for March 28, 2014</w:t>
      </w:r>
      <w:r w:rsidR="00907647">
        <w:rPr>
          <w:rFonts w:ascii="Times New Roman" w:eastAsia="Times New Roman" w:hAnsi="Times New Roman" w:cs="Times New Roman"/>
          <w:sz w:val="24"/>
          <w:szCs w:val="24"/>
        </w:rPr>
        <w:t>.</w:t>
      </w:r>
    </w:p>
    <w:p w:rsidR="00A11A58" w:rsidRDefault="00A11A58" w:rsidP="00A11A58">
      <w:pPr>
        <w:spacing w:after="0" w:line="360" w:lineRule="auto"/>
        <w:ind w:firstLine="1440"/>
        <w:rPr>
          <w:rFonts w:ascii="Times New Roman" w:eastAsia="Times New Roman" w:hAnsi="Times New Roman" w:cs="Times New Roman"/>
          <w:sz w:val="24"/>
          <w:szCs w:val="24"/>
        </w:rPr>
      </w:pPr>
    </w:p>
    <w:p w:rsidR="00086F89" w:rsidRDefault="00A11A58"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February 27, 2014, I issued </w:t>
      </w:r>
      <w:r w:rsidR="00086F89">
        <w:rPr>
          <w:rFonts w:ascii="Times New Roman" w:eastAsia="Times New Roman" w:hAnsi="Times New Roman" w:cs="Times New Roman"/>
          <w:sz w:val="24"/>
          <w:szCs w:val="24"/>
        </w:rPr>
        <w:t>a Second Prehearing Conference Order.  The Second Prehearing Conference was held as scheduled.</w:t>
      </w:r>
    </w:p>
    <w:p w:rsidR="00CC0787" w:rsidRDefault="00CC0787" w:rsidP="00A11A58">
      <w:pPr>
        <w:spacing w:after="0" w:line="360" w:lineRule="auto"/>
        <w:ind w:firstLine="1440"/>
        <w:rPr>
          <w:rFonts w:ascii="Times New Roman" w:eastAsia="Times New Roman" w:hAnsi="Times New Roman" w:cs="Times New Roman"/>
          <w:sz w:val="24"/>
          <w:szCs w:val="24"/>
        </w:rPr>
      </w:pPr>
    </w:p>
    <w:p w:rsidR="00086F89" w:rsidRDefault="00086F89"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April 9, 2014, a </w:t>
      </w:r>
      <w:r w:rsidR="00907647">
        <w:rPr>
          <w:rFonts w:ascii="Times New Roman" w:eastAsia="Times New Roman" w:hAnsi="Times New Roman" w:cs="Times New Roman"/>
          <w:sz w:val="24"/>
          <w:szCs w:val="24"/>
        </w:rPr>
        <w:t>h</w:t>
      </w:r>
      <w:r>
        <w:rPr>
          <w:rFonts w:ascii="Times New Roman" w:eastAsia="Times New Roman" w:hAnsi="Times New Roman" w:cs="Times New Roman"/>
          <w:sz w:val="24"/>
          <w:szCs w:val="24"/>
        </w:rPr>
        <w:t>earing notice was issued scheduling the Initial Hearings for October 7 and 8, 2014.</w:t>
      </w:r>
    </w:p>
    <w:p w:rsidR="00907647" w:rsidRDefault="00907647" w:rsidP="00A11A58">
      <w:pPr>
        <w:spacing w:after="0" w:line="360" w:lineRule="auto"/>
        <w:ind w:firstLine="1440"/>
        <w:rPr>
          <w:rFonts w:ascii="Times New Roman" w:eastAsia="Times New Roman" w:hAnsi="Times New Roman" w:cs="Times New Roman"/>
          <w:sz w:val="24"/>
          <w:szCs w:val="24"/>
        </w:rPr>
      </w:pPr>
    </w:p>
    <w:p w:rsidR="00B80297" w:rsidRDefault="00B80297"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September 30, 2014, Pottsville withdrew its Formal Complaint.  </w:t>
      </w:r>
      <w:r w:rsidR="000A023F">
        <w:rPr>
          <w:rFonts w:ascii="Times New Roman" w:eastAsia="Times New Roman" w:hAnsi="Times New Roman" w:cs="Times New Roman"/>
          <w:sz w:val="24"/>
          <w:szCs w:val="24"/>
        </w:rPr>
        <w:t>I later became aware that Pottsville failed to file its withdrawal with the Secretary’s Bureau.</w:t>
      </w:r>
    </w:p>
    <w:p w:rsidR="000A023F" w:rsidRDefault="000A023F" w:rsidP="00A11A58">
      <w:pPr>
        <w:spacing w:after="0" w:line="360" w:lineRule="auto"/>
        <w:ind w:firstLine="1440"/>
        <w:rPr>
          <w:rFonts w:ascii="Times New Roman" w:eastAsia="Times New Roman" w:hAnsi="Times New Roman" w:cs="Times New Roman"/>
          <w:sz w:val="24"/>
          <w:szCs w:val="24"/>
        </w:rPr>
      </w:pPr>
    </w:p>
    <w:p w:rsidR="000A023F" w:rsidRDefault="000A023F"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22, 2014, Pottsville filed its withdrawal of its Formal Complaint with the Secretary’s Bureau.  October 22, 2014, is the withdrawal filed date.</w:t>
      </w:r>
    </w:p>
    <w:p w:rsidR="000A023F" w:rsidRDefault="000A023F" w:rsidP="00A11A58">
      <w:pPr>
        <w:spacing w:after="0" w:line="360" w:lineRule="auto"/>
        <w:ind w:firstLine="1440"/>
        <w:rPr>
          <w:rFonts w:ascii="Times New Roman" w:eastAsia="Times New Roman" w:hAnsi="Times New Roman" w:cs="Times New Roman"/>
          <w:sz w:val="24"/>
          <w:szCs w:val="24"/>
        </w:rPr>
      </w:pPr>
    </w:p>
    <w:p w:rsidR="000A023F" w:rsidRDefault="000A023F" w:rsidP="00A11A5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This matter is now ripe for decision.</w:t>
      </w:r>
    </w:p>
    <w:p w:rsidR="000A023F" w:rsidRDefault="000A023F" w:rsidP="00A11A58">
      <w:pPr>
        <w:spacing w:after="0" w:line="360" w:lineRule="auto"/>
        <w:ind w:firstLine="1440"/>
        <w:rPr>
          <w:rFonts w:ascii="Times New Roman" w:eastAsia="Times New Roman" w:hAnsi="Times New Roman" w:cs="Times New Roman"/>
          <w:sz w:val="24"/>
          <w:szCs w:val="24"/>
        </w:rPr>
      </w:pPr>
    </w:p>
    <w:p w:rsidR="007B24BD" w:rsidRDefault="000A023F" w:rsidP="005441E1">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F</w:t>
      </w:r>
      <w:r w:rsidR="007B24BD" w:rsidRPr="007B24BD">
        <w:rPr>
          <w:rFonts w:ascii="Times New Roman" w:hAnsi="Times New Roman" w:cs="Times New Roman"/>
          <w:sz w:val="24"/>
          <w:szCs w:val="24"/>
          <w:u w:val="single"/>
        </w:rPr>
        <w:t>INDINGS OF FACT</w:t>
      </w:r>
    </w:p>
    <w:p w:rsidR="005441E1" w:rsidRPr="007B24BD" w:rsidRDefault="005441E1" w:rsidP="005441E1">
      <w:pPr>
        <w:spacing w:after="0" w:line="360" w:lineRule="auto"/>
        <w:jc w:val="center"/>
        <w:rPr>
          <w:rFonts w:ascii="Times New Roman" w:hAnsi="Times New Roman" w:cs="Times New Roman"/>
          <w:sz w:val="24"/>
          <w:szCs w:val="24"/>
          <w:u w:val="single"/>
        </w:rPr>
      </w:pPr>
    </w:p>
    <w:p w:rsidR="007B24BD" w:rsidRDefault="000A023F" w:rsidP="0034037F">
      <w:pPr>
        <w:pStyle w:val="ListParagraph"/>
        <w:numPr>
          <w:ilvl w:val="0"/>
          <w:numId w:val="1"/>
        </w:numPr>
        <w:spacing w:line="360" w:lineRule="auto"/>
        <w:ind w:left="0" w:firstLine="1350"/>
        <w:rPr>
          <w:sz w:val="24"/>
          <w:szCs w:val="24"/>
        </w:rPr>
      </w:pPr>
      <w:r w:rsidRPr="000A023F">
        <w:rPr>
          <w:sz w:val="24"/>
          <w:szCs w:val="24"/>
        </w:rPr>
        <w:t>On or about October 12, 2012, City of Pottsville (Pottsville) filed a Formal Complaint with the Pennsylvania Public Utility Commission (Commission) against Reading Blue Mountain &amp; Northern Railroad (Railroad) alleging that the Railroad has continued to fail to replace and/or repair a pedestrian guide rail along its property on South Centre Street in the City of Pottsville since 2009, and that the condition threatens the safety and welfare of pedestrians using the sidewalk along their property.</w:t>
      </w:r>
    </w:p>
    <w:p w:rsidR="000A023F" w:rsidRDefault="0034037F" w:rsidP="0034037F">
      <w:pPr>
        <w:pStyle w:val="ListParagraph"/>
        <w:spacing w:line="360" w:lineRule="auto"/>
        <w:ind w:left="1350"/>
        <w:rPr>
          <w:sz w:val="24"/>
          <w:szCs w:val="24"/>
        </w:rPr>
      </w:pPr>
      <w:r>
        <w:rPr>
          <w:sz w:val="24"/>
          <w:szCs w:val="24"/>
        </w:rPr>
        <w:t xml:space="preserve"> </w:t>
      </w:r>
    </w:p>
    <w:p w:rsidR="0034037F" w:rsidRDefault="0034037F" w:rsidP="0034037F">
      <w:pPr>
        <w:pStyle w:val="ListParagraph"/>
        <w:numPr>
          <w:ilvl w:val="0"/>
          <w:numId w:val="1"/>
        </w:numPr>
        <w:spacing w:line="360" w:lineRule="auto"/>
        <w:ind w:left="0" w:firstLine="1440"/>
        <w:rPr>
          <w:sz w:val="24"/>
          <w:szCs w:val="24"/>
        </w:rPr>
      </w:pPr>
      <w:r>
        <w:rPr>
          <w:sz w:val="24"/>
          <w:szCs w:val="24"/>
        </w:rPr>
        <w:t>On October 22, 2014, Pottsville filed a withdrawal of its Formal Complaint.</w:t>
      </w:r>
    </w:p>
    <w:p w:rsidR="0034037F" w:rsidRPr="0034037F" w:rsidRDefault="0034037F" w:rsidP="00FF36AE">
      <w:pPr>
        <w:pStyle w:val="ListParagraph"/>
        <w:spacing w:line="360" w:lineRule="auto"/>
        <w:rPr>
          <w:sz w:val="24"/>
          <w:szCs w:val="24"/>
        </w:rPr>
      </w:pPr>
    </w:p>
    <w:p w:rsidR="0034037F" w:rsidRDefault="00FE5F11" w:rsidP="0034037F">
      <w:pPr>
        <w:pStyle w:val="ListParagraph"/>
        <w:numPr>
          <w:ilvl w:val="0"/>
          <w:numId w:val="1"/>
        </w:numPr>
        <w:spacing w:line="360" w:lineRule="auto"/>
        <w:ind w:left="0" w:firstLine="1440"/>
        <w:rPr>
          <w:sz w:val="24"/>
          <w:szCs w:val="24"/>
        </w:rPr>
      </w:pPr>
      <w:r>
        <w:rPr>
          <w:sz w:val="24"/>
          <w:szCs w:val="24"/>
        </w:rPr>
        <w:t>The Railroad has repaired and replaced the pedestrian guide rails at issue in this proceeding to the satisfaction of Pottsville.  Withdrawal at Paragraph 4.</w:t>
      </w:r>
    </w:p>
    <w:p w:rsidR="00FA4FA1" w:rsidRDefault="00FA4FA1" w:rsidP="00FA4FA1">
      <w:pPr>
        <w:pStyle w:val="ListParagraph"/>
        <w:spacing w:line="360" w:lineRule="auto"/>
        <w:ind w:left="1440"/>
        <w:rPr>
          <w:sz w:val="24"/>
          <w:szCs w:val="24"/>
        </w:rPr>
      </w:pPr>
    </w:p>
    <w:p w:rsidR="00FE5F11" w:rsidRPr="00FE5F11" w:rsidRDefault="00FE5F11" w:rsidP="009C46B3">
      <w:pPr>
        <w:pStyle w:val="ListParagraph"/>
        <w:spacing w:line="360" w:lineRule="auto"/>
        <w:rPr>
          <w:sz w:val="24"/>
          <w:szCs w:val="24"/>
        </w:rPr>
      </w:pPr>
    </w:p>
    <w:p w:rsidR="007B24BD" w:rsidRDefault="007B24BD" w:rsidP="009C46B3">
      <w:pPr>
        <w:spacing w:after="0" w:line="360" w:lineRule="auto"/>
        <w:jc w:val="center"/>
        <w:rPr>
          <w:rFonts w:ascii="Times New Roman" w:hAnsi="Times New Roman" w:cs="Times New Roman"/>
          <w:sz w:val="24"/>
          <w:szCs w:val="24"/>
          <w:u w:val="single"/>
        </w:rPr>
      </w:pPr>
      <w:r w:rsidRPr="007B24BD">
        <w:rPr>
          <w:rFonts w:ascii="Times New Roman" w:hAnsi="Times New Roman" w:cs="Times New Roman"/>
          <w:sz w:val="24"/>
          <w:szCs w:val="24"/>
          <w:u w:val="single"/>
        </w:rPr>
        <w:t>DIS</w:t>
      </w:r>
      <w:r w:rsidRPr="00FE5F11">
        <w:rPr>
          <w:rFonts w:ascii="Times New Roman" w:hAnsi="Times New Roman" w:cs="Times New Roman"/>
          <w:sz w:val="24"/>
          <w:szCs w:val="24"/>
          <w:u w:val="single"/>
        </w:rPr>
        <w:t>CUSSION</w:t>
      </w:r>
    </w:p>
    <w:p w:rsidR="009C46B3" w:rsidRPr="00FE5F11" w:rsidRDefault="009C46B3" w:rsidP="009C46B3">
      <w:pPr>
        <w:spacing w:after="0" w:line="360" w:lineRule="auto"/>
        <w:jc w:val="center"/>
        <w:rPr>
          <w:rFonts w:ascii="Times New Roman" w:hAnsi="Times New Roman" w:cs="Times New Roman"/>
          <w:sz w:val="24"/>
          <w:szCs w:val="24"/>
        </w:rPr>
      </w:pPr>
    </w:p>
    <w:p w:rsidR="007B24BD" w:rsidRDefault="00FE5F11" w:rsidP="00FE5F11">
      <w:pPr>
        <w:spacing w:line="360" w:lineRule="auto"/>
        <w:ind w:firstLine="1440"/>
        <w:rPr>
          <w:rFonts w:ascii="Times New Roman" w:hAnsi="Times New Roman" w:cs="Times New Roman"/>
          <w:sz w:val="24"/>
          <w:szCs w:val="24"/>
        </w:rPr>
      </w:pPr>
      <w:r w:rsidRPr="00FE5F11">
        <w:rPr>
          <w:rFonts w:ascii="Times New Roman" w:hAnsi="Times New Roman" w:cs="Times New Roman"/>
          <w:sz w:val="24"/>
          <w:szCs w:val="24"/>
        </w:rPr>
        <w:t>Pursuant to 52 Pa.Code § 5.94</w:t>
      </w:r>
      <w:r>
        <w:rPr>
          <w:rFonts w:ascii="Times New Roman" w:hAnsi="Times New Roman" w:cs="Times New Roman"/>
          <w:sz w:val="24"/>
          <w:szCs w:val="24"/>
        </w:rPr>
        <w:t xml:space="preserve">, a party may petition for leave to withdraw in a contested matter.  A party may object to it within 20 days of service. </w:t>
      </w:r>
      <w:r w:rsidR="00E542AF">
        <w:rPr>
          <w:rFonts w:ascii="Times New Roman" w:hAnsi="Times New Roman" w:cs="Times New Roman"/>
          <w:sz w:val="24"/>
          <w:szCs w:val="24"/>
        </w:rPr>
        <w:t xml:space="preserve"> </w:t>
      </w:r>
      <w:r>
        <w:rPr>
          <w:rFonts w:ascii="Times New Roman" w:hAnsi="Times New Roman" w:cs="Times New Roman"/>
          <w:sz w:val="24"/>
          <w:szCs w:val="24"/>
        </w:rPr>
        <w:t>No objections have been received.</w:t>
      </w:r>
    </w:p>
    <w:p w:rsidR="00FE5F11" w:rsidRDefault="00FE5F11" w:rsidP="0083456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w:t>
      </w:r>
      <w:r w:rsidR="00283AE4">
        <w:rPr>
          <w:rFonts w:ascii="Times New Roman" w:hAnsi="Times New Roman" w:cs="Times New Roman"/>
          <w:sz w:val="24"/>
          <w:szCs w:val="24"/>
        </w:rPr>
        <w:t>matter at issue in this proceeding was</w:t>
      </w:r>
      <w:r>
        <w:rPr>
          <w:rFonts w:ascii="Times New Roman" w:hAnsi="Times New Roman" w:cs="Times New Roman"/>
          <w:sz w:val="24"/>
          <w:szCs w:val="24"/>
        </w:rPr>
        <w:t xml:space="preserve"> some damaged pedestrian guide rails that Pottsville asserted the Railroad should fix.  The Railroad has since fixed the pedestrian guide rails and Pottsville filed a Petition for Withdrawal</w:t>
      </w:r>
      <w:r w:rsidR="00145AE1">
        <w:rPr>
          <w:rFonts w:ascii="Times New Roman" w:hAnsi="Times New Roman" w:cs="Times New Roman"/>
          <w:sz w:val="24"/>
          <w:szCs w:val="24"/>
        </w:rPr>
        <w:t xml:space="preserve"> of its Formal Complaint</w:t>
      </w:r>
      <w:r>
        <w:rPr>
          <w:rFonts w:ascii="Times New Roman" w:hAnsi="Times New Roman" w:cs="Times New Roman"/>
          <w:sz w:val="24"/>
          <w:szCs w:val="24"/>
        </w:rPr>
        <w:t>.</w:t>
      </w:r>
    </w:p>
    <w:p w:rsidR="00834568" w:rsidRDefault="00834568" w:rsidP="00834568">
      <w:pPr>
        <w:spacing w:after="0" w:line="360" w:lineRule="auto"/>
        <w:ind w:firstLine="1440"/>
        <w:rPr>
          <w:rFonts w:ascii="Times New Roman" w:hAnsi="Times New Roman" w:cs="Times New Roman"/>
          <w:sz w:val="24"/>
          <w:szCs w:val="24"/>
        </w:rPr>
      </w:pPr>
    </w:p>
    <w:p w:rsidR="00FE5F11" w:rsidRPr="00FE5F11" w:rsidRDefault="00FE5F11" w:rsidP="009C46B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It does not serve the public interest to hold a hearing wh</w:t>
      </w:r>
      <w:r w:rsidR="00283AE4">
        <w:rPr>
          <w:rFonts w:ascii="Times New Roman" w:hAnsi="Times New Roman" w:cs="Times New Roman"/>
          <w:sz w:val="24"/>
          <w:szCs w:val="24"/>
        </w:rPr>
        <w:t>ere there is no longer an issue;</w:t>
      </w:r>
      <w:r>
        <w:rPr>
          <w:rFonts w:ascii="Times New Roman" w:hAnsi="Times New Roman" w:cs="Times New Roman"/>
          <w:sz w:val="24"/>
          <w:szCs w:val="24"/>
        </w:rPr>
        <w:t xml:space="preserve"> therefore this Petition to Withdraw will be approved in the Ordering Paragraphs below.</w:t>
      </w:r>
    </w:p>
    <w:p w:rsidR="009C46B3" w:rsidRDefault="009C46B3" w:rsidP="009C46B3">
      <w:pPr>
        <w:spacing w:after="0" w:line="360" w:lineRule="auto"/>
        <w:jc w:val="center"/>
        <w:rPr>
          <w:rFonts w:ascii="Times New Roman" w:hAnsi="Times New Roman" w:cs="Times New Roman"/>
          <w:sz w:val="24"/>
          <w:szCs w:val="24"/>
          <w:u w:val="single"/>
        </w:rPr>
      </w:pPr>
    </w:p>
    <w:p w:rsidR="007B24BD" w:rsidRDefault="007B24BD" w:rsidP="009C46B3">
      <w:pPr>
        <w:spacing w:after="0" w:line="360" w:lineRule="auto"/>
        <w:jc w:val="center"/>
        <w:rPr>
          <w:rFonts w:ascii="Times New Roman" w:hAnsi="Times New Roman" w:cs="Times New Roman"/>
          <w:sz w:val="24"/>
          <w:szCs w:val="24"/>
          <w:u w:val="single"/>
        </w:rPr>
      </w:pPr>
      <w:r w:rsidRPr="007B24BD">
        <w:rPr>
          <w:rFonts w:ascii="Times New Roman" w:hAnsi="Times New Roman" w:cs="Times New Roman"/>
          <w:sz w:val="24"/>
          <w:szCs w:val="24"/>
          <w:u w:val="single"/>
        </w:rPr>
        <w:t>CONCLUSIONS OF LAW</w:t>
      </w:r>
    </w:p>
    <w:p w:rsidR="009C46B3" w:rsidRPr="007B24BD" w:rsidRDefault="009C46B3" w:rsidP="009C46B3">
      <w:pPr>
        <w:spacing w:after="0" w:line="360" w:lineRule="auto"/>
        <w:jc w:val="center"/>
        <w:rPr>
          <w:rFonts w:ascii="Times New Roman" w:hAnsi="Times New Roman" w:cs="Times New Roman"/>
          <w:sz w:val="24"/>
          <w:szCs w:val="24"/>
          <w:u w:val="single"/>
        </w:rPr>
      </w:pPr>
    </w:p>
    <w:p w:rsidR="007B24BD" w:rsidRDefault="00283AE4" w:rsidP="00FE5F11">
      <w:pPr>
        <w:pStyle w:val="ListParagraph"/>
        <w:numPr>
          <w:ilvl w:val="0"/>
          <w:numId w:val="2"/>
        </w:numPr>
        <w:spacing w:line="360" w:lineRule="auto"/>
        <w:ind w:left="0" w:firstLine="1440"/>
        <w:rPr>
          <w:sz w:val="24"/>
          <w:szCs w:val="24"/>
        </w:rPr>
      </w:pPr>
      <w:r w:rsidRPr="00283AE4">
        <w:rPr>
          <w:sz w:val="24"/>
          <w:szCs w:val="24"/>
        </w:rPr>
        <w:t>A party desiring to withdraw a pleading in a contested proceeding may file a petition for leave to withdraw the appropriate document with the Commission and serve it upon the other parties.  52 Pa.Code § 5.94</w:t>
      </w:r>
      <w:r>
        <w:rPr>
          <w:sz w:val="24"/>
          <w:szCs w:val="24"/>
        </w:rPr>
        <w:t>(a)</w:t>
      </w:r>
      <w:r w:rsidRPr="00283AE4">
        <w:rPr>
          <w:sz w:val="24"/>
          <w:szCs w:val="24"/>
        </w:rPr>
        <w:t>.</w:t>
      </w:r>
    </w:p>
    <w:p w:rsidR="00283AE4" w:rsidRDefault="00283AE4" w:rsidP="00283AE4">
      <w:pPr>
        <w:pStyle w:val="ListParagraph"/>
        <w:spacing w:line="360" w:lineRule="auto"/>
        <w:ind w:left="1440"/>
        <w:rPr>
          <w:sz w:val="24"/>
          <w:szCs w:val="24"/>
        </w:rPr>
      </w:pPr>
      <w:r>
        <w:rPr>
          <w:sz w:val="24"/>
          <w:szCs w:val="24"/>
        </w:rPr>
        <w:t xml:space="preserve"> </w:t>
      </w:r>
    </w:p>
    <w:p w:rsidR="00283AE4" w:rsidRDefault="00283AE4" w:rsidP="00FE5F11">
      <w:pPr>
        <w:pStyle w:val="ListParagraph"/>
        <w:numPr>
          <w:ilvl w:val="0"/>
          <w:numId w:val="2"/>
        </w:numPr>
        <w:spacing w:line="360" w:lineRule="auto"/>
        <w:ind w:left="0" w:firstLine="1440"/>
        <w:rPr>
          <w:sz w:val="24"/>
          <w:szCs w:val="24"/>
        </w:rPr>
      </w:pPr>
      <w:r>
        <w:rPr>
          <w:sz w:val="24"/>
          <w:szCs w:val="24"/>
        </w:rPr>
        <w:t>After considering the petition, an objection thereto and the public interest, the presiding office</w:t>
      </w:r>
      <w:r w:rsidR="004D7D5A">
        <w:rPr>
          <w:sz w:val="24"/>
          <w:szCs w:val="24"/>
        </w:rPr>
        <w:t>r</w:t>
      </w:r>
      <w:r>
        <w:rPr>
          <w:sz w:val="24"/>
          <w:szCs w:val="24"/>
        </w:rPr>
        <w:t xml:space="preserve"> or the Commission will determine whether the withdrawal will be permitted.  52 Pa.Code § 5.94(a).</w:t>
      </w:r>
    </w:p>
    <w:p w:rsidR="00D8090D" w:rsidRDefault="00D8090D" w:rsidP="00D8090D">
      <w:pPr>
        <w:pStyle w:val="ListParagraph"/>
        <w:spacing w:line="360" w:lineRule="auto"/>
        <w:ind w:left="1440"/>
        <w:rPr>
          <w:sz w:val="24"/>
          <w:szCs w:val="24"/>
        </w:rPr>
      </w:pPr>
    </w:p>
    <w:p w:rsidR="007B24BD" w:rsidRPr="007B24BD" w:rsidRDefault="007B24BD" w:rsidP="007B24BD">
      <w:pPr>
        <w:spacing w:line="360" w:lineRule="auto"/>
        <w:jc w:val="center"/>
        <w:rPr>
          <w:rFonts w:ascii="Times New Roman" w:hAnsi="Times New Roman" w:cs="Times New Roman"/>
          <w:sz w:val="24"/>
          <w:szCs w:val="24"/>
          <w:u w:val="single"/>
        </w:rPr>
      </w:pPr>
      <w:r w:rsidRPr="007B24BD">
        <w:rPr>
          <w:rFonts w:ascii="Times New Roman" w:hAnsi="Times New Roman" w:cs="Times New Roman"/>
          <w:sz w:val="24"/>
          <w:szCs w:val="24"/>
          <w:u w:val="single"/>
        </w:rPr>
        <w:t>ORDER</w:t>
      </w:r>
    </w:p>
    <w:p w:rsidR="007B24BD" w:rsidRPr="007B24BD" w:rsidRDefault="007B24BD" w:rsidP="007B24BD">
      <w:pPr>
        <w:spacing w:line="360" w:lineRule="auto"/>
        <w:ind w:right="-36" w:firstLine="1440"/>
        <w:rPr>
          <w:rFonts w:ascii="Times New Roman" w:hAnsi="Times New Roman" w:cs="Times New Roman"/>
          <w:sz w:val="24"/>
          <w:szCs w:val="24"/>
        </w:rPr>
      </w:pPr>
    </w:p>
    <w:p w:rsidR="007B24BD" w:rsidRDefault="007B24BD" w:rsidP="006608B0">
      <w:pPr>
        <w:spacing w:after="0" w:line="360" w:lineRule="auto"/>
        <w:ind w:firstLine="1440"/>
        <w:rPr>
          <w:rFonts w:ascii="Times New Roman" w:hAnsi="Times New Roman" w:cs="Times New Roman"/>
          <w:sz w:val="24"/>
          <w:szCs w:val="24"/>
        </w:rPr>
      </w:pPr>
      <w:r w:rsidRPr="007B24BD">
        <w:rPr>
          <w:rFonts w:ascii="Times New Roman" w:hAnsi="Times New Roman" w:cs="Times New Roman"/>
          <w:sz w:val="24"/>
          <w:szCs w:val="24"/>
        </w:rPr>
        <w:t xml:space="preserve">THEREFORE, </w:t>
      </w:r>
    </w:p>
    <w:p w:rsidR="006608B0" w:rsidRPr="007B24BD" w:rsidRDefault="006608B0" w:rsidP="006608B0">
      <w:pPr>
        <w:spacing w:after="0" w:line="360" w:lineRule="auto"/>
        <w:ind w:firstLine="1440"/>
        <w:rPr>
          <w:rFonts w:ascii="Times New Roman" w:hAnsi="Times New Roman" w:cs="Times New Roman"/>
          <w:b/>
          <w:sz w:val="24"/>
          <w:szCs w:val="24"/>
        </w:rPr>
      </w:pPr>
    </w:p>
    <w:p w:rsidR="006608B0" w:rsidRDefault="007B24BD" w:rsidP="006608B0">
      <w:pPr>
        <w:spacing w:after="0" w:line="360" w:lineRule="auto"/>
        <w:ind w:firstLine="1440"/>
        <w:outlineLvl w:val="0"/>
        <w:rPr>
          <w:rFonts w:ascii="Times New Roman" w:hAnsi="Times New Roman" w:cs="Times New Roman"/>
          <w:sz w:val="24"/>
          <w:szCs w:val="24"/>
        </w:rPr>
      </w:pPr>
      <w:r w:rsidRPr="007B24BD">
        <w:rPr>
          <w:rFonts w:ascii="Times New Roman" w:hAnsi="Times New Roman" w:cs="Times New Roman"/>
          <w:sz w:val="24"/>
          <w:szCs w:val="24"/>
        </w:rPr>
        <w:t>IT IS ORDERED:</w:t>
      </w:r>
    </w:p>
    <w:p w:rsidR="007B24BD" w:rsidRDefault="007B24BD" w:rsidP="006608B0">
      <w:pPr>
        <w:spacing w:after="0" w:line="360" w:lineRule="auto"/>
        <w:ind w:firstLine="1440"/>
        <w:outlineLvl w:val="0"/>
        <w:rPr>
          <w:rFonts w:ascii="Times New Roman" w:hAnsi="Times New Roman" w:cs="Times New Roman"/>
          <w:sz w:val="24"/>
          <w:szCs w:val="24"/>
        </w:rPr>
      </w:pPr>
      <w:r w:rsidRPr="007B24BD">
        <w:rPr>
          <w:rFonts w:ascii="Times New Roman" w:hAnsi="Times New Roman" w:cs="Times New Roman"/>
          <w:sz w:val="24"/>
          <w:szCs w:val="24"/>
        </w:rPr>
        <w:t xml:space="preserve"> </w:t>
      </w:r>
    </w:p>
    <w:p w:rsidR="00283AE4" w:rsidRDefault="00283AE4" w:rsidP="00283AE4">
      <w:pPr>
        <w:pStyle w:val="ListParagraph"/>
        <w:numPr>
          <w:ilvl w:val="0"/>
          <w:numId w:val="3"/>
        </w:numPr>
        <w:spacing w:line="360" w:lineRule="auto"/>
        <w:ind w:left="0" w:firstLine="1440"/>
        <w:outlineLvl w:val="0"/>
        <w:rPr>
          <w:sz w:val="24"/>
          <w:szCs w:val="24"/>
        </w:rPr>
      </w:pPr>
      <w:r>
        <w:rPr>
          <w:sz w:val="24"/>
          <w:szCs w:val="24"/>
        </w:rPr>
        <w:t>That the Petition to Withdraw filed by City of Pottsville at Docket No. C</w:t>
      </w:r>
      <w:r w:rsidR="004024D2">
        <w:rPr>
          <w:sz w:val="24"/>
          <w:szCs w:val="24"/>
        </w:rPr>
        <w:noBreakHyphen/>
      </w:r>
      <w:r>
        <w:rPr>
          <w:sz w:val="24"/>
          <w:szCs w:val="24"/>
        </w:rPr>
        <w:t>2012-2330567 is granted.</w:t>
      </w:r>
    </w:p>
    <w:p w:rsidR="00D8090D" w:rsidRPr="00FA4FA1" w:rsidRDefault="00D8090D" w:rsidP="00FA4FA1">
      <w:pPr>
        <w:pStyle w:val="ListParagraph"/>
        <w:spacing w:line="360" w:lineRule="auto"/>
        <w:ind w:left="1440"/>
        <w:outlineLvl w:val="0"/>
        <w:rPr>
          <w:sz w:val="24"/>
          <w:szCs w:val="24"/>
        </w:rPr>
      </w:pPr>
    </w:p>
    <w:p w:rsidR="00283AE4" w:rsidRPr="00283AE4" w:rsidRDefault="00283AE4" w:rsidP="00283AE4">
      <w:pPr>
        <w:pStyle w:val="ListParagraph"/>
        <w:numPr>
          <w:ilvl w:val="0"/>
          <w:numId w:val="3"/>
        </w:numPr>
        <w:spacing w:line="360" w:lineRule="auto"/>
        <w:ind w:left="0" w:firstLine="1440"/>
        <w:outlineLvl w:val="0"/>
        <w:rPr>
          <w:sz w:val="24"/>
          <w:szCs w:val="24"/>
        </w:rPr>
      </w:pPr>
      <w:r>
        <w:rPr>
          <w:sz w:val="24"/>
          <w:szCs w:val="24"/>
        </w:rPr>
        <w:t>That the Secretary’s Bureau shall mark Docket No. C-2012-2330567 closed.</w:t>
      </w:r>
    </w:p>
    <w:p w:rsidR="007B24BD" w:rsidRDefault="007B24BD" w:rsidP="007B24BD">
      <w:pPr>
        <w:spacing w:line="360" w:lineRule="auto"/>
        <w:rPr>
          <w:rFonts w:ascii="Times New Roman" w:hAnsi="Times New Roman" w:cs="Times New Roman"/>
          <w:sz w:val="24"/>
          <w:szCs w:val="24"/>
        </w:rPr>
      </w:pPr>
    </w:p>
    <w:p w:rsidR="006608B0" w:rsidRPr="007B24BD" w:rsidRDefault="006608B0" w:rsidP="007B24BD">
      <w:pPr>
        <w:spacing w:line="360" w:lineRule="auto"/>
        <w:rPr>
          <w:rFonts w:ascii="Times New Roman" w:hAnsi="Times New Roman" w:cs="Times New Roman"/>
          <w:sz w:val="24"/>
          <w:szCs w:val="24"/>
        </w:rPr>
      </w:pPr>
    </w:p>
    <w:p w:rsidR="007B24BD" w:rsidRPr="007B24BD" w:rsidRDefault="006608B0" w:rsidP="006608B0">
      <w:pPr>
        <w:rPr>
          <w:rFonts w:ascii="Times New Roman" w:hAnsi="Times New Roman" w:cs="Times New Roman"/>
          <w:sz w:val="24"/>
          <w:szCs w:val="24"/>
        </w:rPr>
      </w:pPr>
      <w:r>
        <w:rPr>
          <w:rFonts w:ascii="Times New Roman" w:hAnsi="Times New Roman" w:cs="Times New Roman"/>
          <w:sz w:val="24"/>
          <w:szCs w:val="24"/>
        </w:rPr>
        <w:t xml:space="preserve">Date:  </w:t>
      </w:r>
      <w:r w:rsidR="00283AE4" w:rsidRPr="006608B0">
        <w:rPr>
          <w:rFonts w:ascii="Times New Roman" w:hAnsi="Times New Roman" w:cs="Times New Roman"/>
          <w:sz w:val="24"/>
          <w:szCs w:val="24"/>
          <w:u w:val="single"/>
        </w:rPr>
        <w:t>November 1</w:t>
      </w:r>
      <w:r w:rsidR="00145AE1" w:rsidRPr="006608B0">
        <w:rPr>
          <w:rFonts w:ascii="Times New Roman" w:hAnsi="Times New Roman" w:cs="Times New Roman"/>
          <w:sz w:val="24"/>
          <w:szCs w:val="24"/>
          <w:u w:val="single"/>
        </w:rPr>
        <w:t>9</w:t>
      </w:r>
      <w:r w:rsidR="00283AE4" w:rsidRPr="006608B0">
        <w:rPr>
          <w:rFonts w:ascii="Times New Roman" w:hAnsi="Times New Roman" w:cs="Times New Roman"/>
          <w:sz w:val="24"/>
          <w:szCs w:val="24"/>
          <w:u w:val="single"/>
        </w:rPr>
        <w:t>, 2014</w:t>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Pr>
          <w:rFonts w:ascii="Times New Roman" w:hAnsi="Times New Roman" w:cs="Times New Roman"/>
          <w:sz w:val="24"/>
          <w:szCs w:val="24"/>
        </w:rPr>
        <w:tab/>
      </w:r>
      <w:r>
        <w:rPr>
          <w:u w:val="single"/>
        </w:rPr>
        <w:tab/>
      </w:r>
      <w:r>
        <w:rPr>
          <w:u w:val="single"/>
        </w:rPr>
        <w:tab/>
      </w:r>
      <w:r w:rsidRPr="006608B0">
        <w:rPr>
          <w:rFonts w:ascii="Times New Roman" w:hAnsi="Times New Roman" w:cs="Times New Roman"/>
          <w:sz w:val="24"/>
          <w:szCs w:val="24"/>
          <w:u w:val="single"/>
        </w:rPr>
        <w:t>/s/</w:t>
      </w:r>
      <w:r>
        <w:rPr>
          <w:u w:val="single"/>
        </w:rPr>
        <w:tab/>
      </w:r>
      <w:r>
        <w:rPr>
          <w:u w:val="single"/>
        </w:rPr>
        <w:tab/>
      </w:r>
      <w:r>
        <w:rPr>
          <w:u w:val="single"/>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b/>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Pr>
          <w:rFonts w:ascii="Times New Roman" w:hAnsi="Times New Roman" w:cs="Times New Roman"/>
          <w:sz w:val="24"/>
          <w:szCs w:val="24"/>
        </w:rPr>
        <w:tab/>
      </w:r>
      <w:r w:rsidR="007B24BD" w:rsidRPr="007B24BD">
        <w:rPr>
          <w:rFonts w:ascii="Times New Roman" w:hAnsi="Times New Roman" w:cs="Times New Roman"/>
          <w:sz w:val="24"/>
          <w:szCs w:val="24"/>
        </w:rPr>
        <w:t>Ember S. Jandebeur</w:t>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sidR="007B24BD" w:rsidRPr="007B24B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B24BD" w:rsidRPr="007B24BD">
        <w:rPr>
          <w:rFonts w:ascii="Times New Roman" w:hAnsi="Times New Roman" w:cs="Times New Roman"/>
          <w:sz w:val="24"/>
          <w:szCs w:val="24"/>
        </w:rPr>
        <w:t>Administrative Law Judge</w:t>
      </w:r>
    </w:p>
    <w:p w:rsidR="007B24BD" w:rsidRPr="00650ECE" w:rsidRDefault="007B24BD" w:rsidP="007B24BD">
      <w:pPr>
        <w:spacing w:after="0" w:line="360" w:lineRule="auto"/>
        <w:ind w:firstLine="1440"/>
        <w:rPr>
          <w:rFonts w:ascii="Times New Roman" w:eastAsia="Times New Roman" w:hAnsi="Times New Roman" w:cs="Times New Roman"/>
          <w:sz w:val="24"/>
          <w:szCs w:val="24"/>
        </w:rPr>
      </w:pPr>
    </w:p>
    <w:sectPr w:rsidR="007B24BD" w:rsidRPr="00650ECE" w:rsidSect="00D4619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6E" w:rsidRDefault="00E8126E" w:rsidP="007B24BD">
      <w:pPr>
        <w:spacing w:after="0" w:line="240" w:lineRule="auto"/>
      </w:pPr>
      <w:r>
        <w:separator/>
      </w:r>
    </w:p>
  </w:endnote>
  <w:endnote w:type="continuationSeparator" w:id="0">
    <w:p w:rsidR="00E8126E" w:rsidRDefault="00E8126E" w:rsidP="007B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08746"/>
      <w:docPartObj>
        <w:docPartGallery w:val="Page Numbers (Bottom of Page)"/>
        <w:docPartUnique/>
      </w:docPartObj>
    </w:sdtPr>
    <w:sdtEndPr>
      <w:rPr>
        <w:rFonts w:ascii="Times New Roman" w:hAnsi="Times New Roman" w:cs="Times New Roman"/>
        <w:noProof/>
        <w:sz w:val="20"/>
        <w:szCs w:val="20"/>
      </w:rPr>
    </w:sdtEndPr>
    <w:sdtContent>
      <w:p w:rsidR="00D4619C" w:rsidRPr="004238F1" w:rsidRDefault="00D4619C">
        <w:pPr>
          <w:pStyle w:val="Footer"/>
          <w:jc w:val="center"/>
          <w:rPr>
            <w:rFonts w:ascii="Times New Roman" w:hAnsi="Times New Roman" w:cs="Times New Roman"/>
            <w:sz w:val="20"/>
            <w:szCs w:val="20"/>
          </w:rPr>
        </w:pPr>
        <w:r w:rsidRPr="004238F1">
          <w:rPr>
            <w:rFonts w:ascii="Times New Roman" w:hAnsi="Times New Roman" w:cs="Times New Roman"/>
            <w:sz w:val="20"/>
            <w:szCs w:val="20"/>
          </w:rPr>
          <w:fldChar w:fldCharType="begin"/>
        </w:r>
        <w:r w:rsidRPr="004238F1">
          <w:rPr>
            <w:rFonts w:ascii="Times New Roman" w:hAnsi="Times New Roman" w:cs="Times New Roman"/>
            <w:sz w:val="20"/>
            <w:szCs w:val="20"/>
          </w:rPr>
          <w:instrText xml:space="preserve"> PAGE   \* MERGEFORMAT </w:instrText>
        </w:r>
        <w:r w:rsidRPr="004238F1">
          <w:rPr>
            <w:rFonts w:ascii="Times New Roman" w:hAnsi="Times New Roman" w:cs="Times New Roman"/>
            <w:sz w:val="20"/>
            <w:szCs w:val="20"/>
          </w:rPr>
          <w:fldChar w:fldCharType="separate"/>
        </w:r>
        <w:r w:rsidR="000C6F21">
          <w:rPr>
            <w:rFonts w:ascii="Times New Roman" w:hAnsi="Times New Roman" w:cs="Times New Roman"/>
            <w:noProof/>
            <w:sz w:val="20"/>
            <w:szCs w:val="20"/>
          </w:rPr>
          <w:t>7</w:t>
        </w:r>
        <w:r w:rsidRPr="004238F1">
          <w:rPr>
            <w:rFonts w:ascii="Times New Roman" w:hAnsi="Times New Roman" w:cs="Times New Roman"/>
            <w:noProof/>
            <w:sz w:val="20"/>
            <w:szCs w:val="20"/>
          </w:rPr>
          <w:fldChar w:fldCharType="end"/>
        </w:r>
      </w:p>
    </w:sdtContent>
  </w:sdt>
  <w:p w:rsidR="00D4619C" w:rsidRDefault="00D46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6E" w:rsidRDefault="00E8126E" w:rsidP="007B24BD">
      <w:pPr>
        <w:spacing w:after="0" w:line="240" w:lineRule="auto"/>
      </w:pPr>
      <w:r>
        <w:separator/>
      </w:r>
    </w:p>
  </w:footnote>
  <w:footnote w:type="continuationSeparator" w:id="0">
    <w:p w:rsidR="00E8126E" w:rsidRDefault="00E8126E" w:rsidP="007B24BD">
      <w:pPr>
        <w:spacing w:after="0" w:line="240" w:lineRule="auto"/>
      </w:pPr>
      <w:r>
        <w:continuationSeparator/>
      </w:r>
    </w:p>
  </w:footnote>
  <w:footnote w:id="1">
    <w:p w:rsidR="007B24BD" w:rsidRDefault="007B24BD" w:rsidP="007B24BD">
      <w:pPr>
        <w:pStyle w:val="FootnoteText"/>
      </w:pPr>
      <w:r>
        <w:rPr>
          <w:rStyle w:val="FootnoteReference"/>
        </w:rPr>
        <w:footnoteRef/>
      </w:r>
      <w:r>
        <w:t xml:space="preserve"> The date stamped on the document is November 27, 2012, but the certificate of service, which is a strong indicator of the date of mailing of the document to the Commission, was November 15, 2012.  No party made an issue of the discrepancy or challenged the timeliness of the filing.</w:t>
      </w:r>
    </w:p>
  </w:footnote>
  <w:footnote w:id="2">
    <w:p w:rsidR="007B24BD" w:rsidRPr="008364D3" w:rsidRDefault="007B24BD" w:rsidP="007B24BD">
      <w:pPr>
        <w:spacing w:after="0" w:line="240" w:lineRule="auto"/>
        <w:rPr>
          <w:rFonts w:ascii="Times New Roman" w:eastAsia="Times New Roman" w:hAnsi="Times New Roman" w:cs="Times New Roman"/>
          <w:sz w:val="20"/>
          <w:szCs w:val="20"/>
        </w:rPr>
      </w:pPr>
      <w:r w:rsidRPr="008364D3">
        <w:rPr>
          <w:rStyle w:val="FootnoteReference"/>
          <w:sz w:val="20"/>
          <w:szCs w:val="20"/>
        </w:rPr>
        <w:footnoteRef/>
      </w:r>
      <w:r w:rsidRPr="008364D3">
        <w:rPr>
          <w:sz w:val="20"/>
          <w:szCs w:val="20"/>
        </w:rPr>
        <w:t xml:space="preserve"> </w:t>
      </w:r>
      <w:r w:rsidRPr="008364D3">
        <w:rPr>
          <w:rFonts w:ascii="Times New Roman" w:hAnsi="Times New Roman" w:cs="Times New Roman"/>
          <w:sz w:val="20"/>
          <w:szCs w:val="20"/>
        </w:rPr>
        <w:t>Preliminary objections are available to parties and may be filed in response to a pleading.  Preliminary objections are limited to lack of jurisdiction, improper service, failure of a pleading to conform, inclusion of scandalous or impertinent matter, legal insufficiency, lack of capacity to sue, or non-joinder of a necessary party.  52 Pa.Code §</w:t>
      </w:r>
      <w:r w:rsidR="008364D3">
        <w:rPr>
          <w:rFonts w:ascii="Times New Roman" w:hAnsi="Times New Roman" w:cs="Times New Roman"/>
          <w:sz w:val="20"/>
          <w:szCs w:val="20"/>
        </w:rPr>
        <w:t> </w:t>
      </w:r>
      <w:r w:rsidRPr="008364D3">
        <w:rPr>
          <w:rFonts w:ascii="Times New Roman" w:hAnsi="Times New Roman" w:cs="Times New Roman"/>
          <w:sz w:val="20"/>
          <w:szCs w:val="20"/>
        </w:rPr>
        <w:t xml:space="preserve">5.101. </w:t>
      </w:r>
      <w:r w:rsidRPr="008364D3">
        <w:rPr>
          <w:rFonts w:ascii="Times New Roman" w:eastAsia="Times New Roman" w:hAnsi="Times New Roman" w:cs="Times New Roman"/>
          <w:color w:val="252525"/>
          <w:sz w:val="20"/>
          <w:szCs w:val="20"/>
        </w:rPr>
        <w:t>Commission preliminary objection practice is analogous to Pennsylvania civil practice regarding preliminary objections.</w:t>
      </w:r>
      <w:r w:rsidR="00F133C0">
        <w:rPr>
          <w:rFonts w:ascii="Times New Roman" w:eastAsia="Times New Roman" w:hAnsi="Times New Roman" w:cs="Times New Roman"/>
          <w:color w:val="252525"/>
          <w:sz w:val="20"/>
          <w:szCs w:val="20"/>
        </w:rPr>
        <w:t xml:space="preserve"> </w:t>
      </w:r>
      <w:r w:rsidRPr="008364D3">
        <w:rPr>
          <w:rFonts w:ascii="Times New Roman" w:eastAsia="Times New Roman" w:hAnsi="Times New Roman" w:cs="Times New Roman"/>
          <w:color w:val="252525"/>
          <w:sz w:val="20"/>
          <w:szCs w:val="20"/>
        </w:rPr>
        <w:t xml:space="preserve"> </w:t>
      </w:r>
      <w:r w:rsidRPr="008364D3">
        <w:rPr>
          <w:rFonts w:ascii="Times New Roman" w:eastAsia="Times New Roman" w:hAnsi="Times New Roman" w:cs="Times New Roman"/>
          <w:color w:val="252525"/>
          <w:sz w:val="20"/>
          <w:szCs w:val="20"/>
          <w:u w:val="single"/>
        </w:rPr>
        <w:t>Equitable Small Transportation Intervenors v. Equitable Gas Company</w:t>
      </w:r>
      <w:r w:rsidRPr="008364D3">
        <w:rPr>
          <w:rFonts w:ascii="Times New Roman" w:eastAsia="Times New Roman" w:hAnsi="Times New Roman" w:cs="Times New Roman"/>
          <w:color w:val="252525"/>
          <w:sz w:val="20"/>
          <w:szCs w:val="20"/>
        </w:rPr>
        <w:t>, 1994 Pa</w:t>
      </w:r>
      <w:r w:rsidR="00EE560A">
        <w:rPr>
          <w:rFonts w:ascii="Times New Roman" w:eastAsia="Times New Roman" w:hAnsi="Times New Roman" w:cs="Times New Roman"/>
          <w:color w:val="252525"/>
          <w:sz w:val="20"/>
          <w:szCs w:val="20"/>
        </w:rPr>
        <w:t>.</w:t>
      </w:r>
      <w:r w:rsidRPr="008364D3">
        <w:rPr>
          <w:rFonts w:ascii="Times New Roman" w:eastAsia="Times New Roman" w:hAnsi="Times New Roman" w:cs="Times New Roman"/>
          <w:color w:val="252525"/>
          <w:sz w:val="20"/>
          <w:szCs w:val="20"/>
        </w:rPr>
        <w:t xml:space="preserve"> PUC LEXIS 69, Docket No. C-00935435 (Order entered July 18, 1994). </w:t>
      </w:r>
      <w:r w:rsidR="00EE560A">
        <w:rPr>
          <w:rFonts w:ascii="Times New Roman" w:eastAsia="Times New Roman" w:hAnsi="Times New Roman" w:cs="Times New Roman"/>
          <w:color w:val="252525"/>
          <w:sz w:val="20"/>
          <w:szCs w:val="20"/>
        </w:rPr>
        <w:t xml:space="preserve"> </w:t>
      </w:r>
      <w:r w:rsidRPr="008364D3">
        <w:rPr>
          <w:rFonts w:ascii="Times New Roman" w:eastAsia="Times New Roman" w:hAnsi="Times New Roman" w:cs="Times New Roman"/>
          <w:color w:val="252525"/>
          <w:sz w:val="20"/>
          <w:szCs w:val="20"/>
        </w:rPr>
        <w:t xml:space="preserve">A preliminary objection asserting </w:t>
      </w:r>
      <w:r w:rsidRPr="008364D3">
        <w:rPr>
          <w:rFonts w:ascii="Times New Roman" w:eastAsia="Times New Roman" w:hAnsi="Times New Roman" w:cs="Times New Roman"/>
          <w:bCs/>
          <w:color w:val="252525"/>
          <w:sz w:val="20"/>
          <w:szCs w:val="20"/>
        </w:rPr>
        <w:t>lack</w:t>
      </w:r>
      <w:r w:rsidRPr="008364D3">
        <w:rPr>
          <w:rFonts w:ascii="Times New Roman" w:eastAsia="Times New Roman" w:hAnsi="Times New Roman" w:cs="Times New Roman"/>
          <w:color w:val="252525"/>
          <w:sz w:val="20"/>
          <w:szCs w:val="20"/>
        </w:rPr>
        <w:t xml:space="preserve"> of </w:t>
      </w:r>
      <w:r w:rsidRPr="008364D3">
        <w:rPr>
          <w:rFonts w:ascii="Times New Roman" w:eastAsia="Times New Roman" w:hAnsi="Times New Roman" w:cs="Times New Roman"/>
          <w:bCs/>
          <w:color w:val="252525"/>
          <w:sz w:val="20"/>
          <w:szCs w:val="20"/>
        </w:rPr>
        <w:t>Commission</w:t>
      </w:r>
      <w:r w:rsidRPr="008364D3">
        <w:rPr>
          <w:rFonts w:ascii="Times New Roman" w:eastAsia="Times New Roman" w:hAnsi="Times New Roman" w:cs="Times New Roman"/>
          <w:color w:val="252525"/>
          <w:sz w:val="20"/>
          <w:szCs w:val="20"/>
        </w:rPr>
        <w:t xml:space="preserve"> </w:t>
      </w:r>
      <w:r w:rsidRPr="008364D3">
        <w:rPr>
          <w:rFonts w:ascii="Times New Roman" w:eastAsia="Times New Roman" w:hAnsi="Times New Roman" w:cs="Times New Roman"/>
          <w:bCs/>
          <w:color w:val="252525"/>
          <w:sz w:val="20"/>
          <w:szCs w:val="20"/>
        </w:rPr>
        <w:t xml:space="preserve">jurisdiction </w:t>
      </w:r>
      <w:r w:rsidRPr="008364D3">
        <w:rPr>
          <w:rFonts w:ascii="Times New Roman" w:eastAsia="Times New Roman" w:hAnsi="Times New Roman" w:cs="Times New Roman"/>
          <w:color w:val="252525"/>
          <w:sz w:val="20"/>
          <w:szCs w:val="20"/>
        </w:rPr>
        <w:t>pursuant to the Commission</w:t>
      </w:r>
      <w:r w:rsidR="00EE560A">
        <w:rPr>
          <w:rFonts w:ascii="Times New Roman" w:eastAsia="Times New Roman" w:hAnsi="Times New Roman" w:cs="Times New Roman"/>
          <w:color w:val="252525"/>
          <w:sz w:val="20"/>
          <w:szCs w:val="20"/>
        </w:rPr>
        <w:t>’</w:t>
      </w:r>
      <w:r w:rsidRPr="008364D3">
        <w:rPr>
          <w:rFonts w:ascii="Times New Roman" w:eastAsia="Times New Roman" w:hAnsi="Times New Roman" w:cs="Times New Roman"/>
          <w:color w:val="252525"/>
          <w:sz w:val="20"/>
          <w:szCs w:val="20"/>
        </w:rPr>
        <w:t xml:space="preserve">s Rules of Practice and Procedure, is therefore analogous to preliminary objections allowed by </w:t>
      </w:r>
      <w:hyperlink r:id="rId1" w:history="1">
        <w:r w:rsidRPr="008364D3">
          <w:rPr>
            <w:rFonts w:ascii="Times New Roman" w:eastAsia="Times New Roman" w:hAnsi="Times New Roman" w:cs="Times New Roman"/>
            <w:sz w:val="20"/>
            <w:szCs w:val="20"/>
          </w:rPr>
          <w:t>Rule 1028 of the Pennsylvania Rules of Civil Procedure</w:t>
        </w:r>
      </w:hyperlink>
      <w:r w:rsidRPr="008364D3">
        <w:rPr>
          <w:rFonts w:ascii="Times New Roman" w:eastAsia="Times New Roman" w:hAnsi="Times New Roman" w:cs="Times New Roman"/>
          <w:sz w:val="20"/>
          <w:szCs w:val="20"/>
        </w:rPr>
        <w:t>.</w:t>
      </w:r>
      <w:r w:rsidRPr="008364D3">
        <w:rPr>
          <w:rFonts w:ascii="Times New Roman" w:eastAsia="Times New Roman" w:hAnsi="Times New Roman" w:cs="Times New Roman"/>
          <w:color w:val="252525"/>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2" o:title=""/>
          </v:shape>
          <w:control r:id="rId3" w:name="DefaultOcxName" w:shapeid="_x0000_i1029"/>
        </w:object>
      </w:r>
      <w:r w:rsidRPr="008364D3">
        <w:rPr>
          <w:rFonts w:ascii="Times New Roman" w:eastAsia="Times New Roman" w:hAnsi="Times New Roman" w:cs="Times New Roman"/>
          <w:color w:val="252525"/>
          <w:sz w:val="20"/>
          <w:szCs w:val="20"/>
        </w:rPr>
        <w:t xml:space="preserve">  Preliminary objections in civil practice requesting dismissal of a pleading will be granted only where the right to relief is clearly warranted and free from doubt. </w:t>
      </w:r>
      <w:r w:rsidR="00907647">
        <w:rPr>
          <w:rFonts w:ascii="Times New Roman" w:eastAsia="Times New Roman" w:hAnsi="Times New Roman" w:cs="Times New Roman"/>
          <w:color w:val="252525"/>
          <w:sz w:val="20"/>
          <w:szCs w:val="20"/>
        </w:rPr>
        <w:t xml:space="preserve"> </w:t>
      </w:r>
      <w:hyperlink r:id="rId4" w:history="1">
        <w:r w:rsidRPr="008364D3">
          <w:rPr>
            <w:rFonts w:ascii="Times New Roman" w:eastAsia="Times New Roman" w:hAnsi="Times New Roman" w:cs="Times New Roman"/>
            <w:sz w:val="20"/>
            <w:szCs w:val="20"/>
            <w:u w:val="single"/>
          </w:rPr>
          <w:t>Interstate Traveller Services, Inc. v. Pa. Dept. of Environment Resources</w:t>
        </w:r>
        <w:r w:rsidRPr="008364D3">
          <w:rPr>
            <w:rFonts w:ascii="Times New Roman" w:eastAsia="Times New Roman" w:hAnsi="Times New Roman" w:cs="Times New Roman"/>
            <w:sz w:val="20"/>
            <w:szCs w:val="20"/>
          </w:rPr>
          <w:t>, 406 A.2d 1020 (Pa. 1979)</w:t>
        </w:r>
      </w:hyperlink>
      <w:r w:rsidRPr="008364D3">
        <w:rPr>
          <w:rFonts w:ascii="Times New Roman" w:eastAsia="Times New Roman" w:hAnsi="Times New Roman" w:cs="Times New Roman"/>
          <w:sz w:val="20"/>
          <w:szCs w:val="20"/>
        </w:rPr>
        <w:t xml:space="preserve">; </w:t>
      </w:r>
      <w:hyperlink r:id="rId5" w:history="1">
        <w:r w:rsidRPr="008364D3">
          <w:rPr>
            <w:rFonts w:ascii="Times New Roman" w:eastAsia="Times New Roman" w:hAnsi="Times New Roman" w:cs="Times New Roman"/>
            <w:sz w:val="20"/>
            <w:szCs w:val="20"/>
            <w:u w:val="single"/>
          </w:rPr>
          <w:t>Rivera v. Philadelphia Theological Seminary of St. Charles Borromeo, Inc.</w:t>
        </w:r>
        <w:r w:rsidRPr="008364D3">
          <w:rPr>
            <w:rFonts w:ascii="Times New Roman" w:eastAsia="Times New Roman" w:hAnsi="Times New Roman" w:cs="Times New Roman"/>
            <w:sz w:val="20"/>
            <w:szCs w:val="20"/>
          </w:rPr>
          <w:t>, 595 A.2d 172 (Pa. Super. 1991)</w:t>
        </w:r>
      </w:hyperlink>
      <w:r w:rsidRPr="008364D3">
        <w:rPr>
          <w:rFonts w:ascii="Times New Roman" w:eastAsia="Times New Roman" w:hAnsi="Times New Roman" w:cs="Times New Roman"/>
          <w:sz w:val="20"/>
          <w:szCs w:val="20"/>
        </w:rPr>
        <w:t xml:space="preserve">. </w:t>
      </w:r>
      <w:r w:rsidRPr="008364D3">
        <w:rPr>
          <w:rFonts w:ascii="Times New Roman" w:eastAsia="Times New Roman" w:hAnsi="Times New Roman" w:cs="Times New Roman"/>
          <w:color w:val="252525"/>
          <w:sz w:val="20"/>
          <w:szCs w:val="20"/>
        </w:rPr>
        <w:t xml:space="preserve">The Commission follows this standard. </w:t>
      </w:r>
      <w:r w:rsidR="00907647">
        <w:rPr>
          <w:rFonts w:ascii="Times New Roman" w:eastAsia="Times New Roman" w:hAnsi="Times New Roman" w:cs="Times New Roman"/>
          <w:color w:val="252525"/>
          <w:sz w:val="20"/>
          <w:szCs w:val="20"/>
        </w:rPr>
        <w:t xml:space="preserve"> </w:t>
      </w:r>
      <w:hyperlink r:id="rId6" w:history="1">
        <w:r w:rsidRPr="008364D3">
          <w:rPr>
            <w:rFonts w:ascii="Times New Roman" w:eastAsia="Times New Roman" w:hAnsi="Times New Roman" w:cs="Times New Roman"/>
            <w:sz w:val="20"/>
            <w:szCs w:val="20"/>
            <w:u w:val="single"/>
          </w:rPr>
          <w:t>Montague v. Philadelphia Electric Company</w:t>
        </w:r>
        <w:r w:rsidRPr="008364D3">
          <w:rPr>
            <w:rFonts w:ascii="Times New Roman" w:eastAsia="Times New Roman" w:hAnsi="Times New Roman" w:cs="Times New Roman"/>
            <w:sz w:val="20"/>
            <w:szCs w:val="20"/>
          </w:rPr>
          <w:t>, 66 Pa. PUC 24 (1988)</w:t>
        </w:r>
      </w:hyperlink>
      <w:r w:rsidRPr="008364D3">
        <w:rPr>
          <w:rFonts w:ascii="Times New Roman" w:eastAsia="Times New Roman" w:hAnsi="Times New Roman" w:cs="Times New Roman"/>
          <w:sz w:val="20"/>
          <w:szCs w:val="20"/>
        </w:rPr>
        <w:t>.</w:t>
      </w:r>
    </w:p>
    <w:p w:rsidR="007B24BD" w:rsidRDefault="007B24BD" w:rsidP="007B24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D6F"/>
    <w:multiLevelType w:val="hybridMultilevel"/>
    <w:tmpl w:val="531E34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D15453"/>
    <w:multiLevelType w:val="hybridMultilevel"/>
    <w:tmpl w:val="97AAC130"/>
    <w:lvl w:ilvl="0" w:tplc="B07ADE2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262D4A"/>
    <w:multiLevelType w:val="hybridMultilevel"/>
    <w:tmpl w:val="2352471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BD"/>
    <w:rsid w:val="00032CA0"/>
    <w:rsid w:val="00086F89"/>
    <w:rsid w:val="000A023F"/>
    <w:rsid w:val="000A1B30"/>
    <w:rsid w:val="000C6F21"/>
    <w:rsid w:val="00145AE1"/>
    <w:rsid w:val="00252295"/>
    <w:rsid w:val="00266117"/>
    <w:rsid w:val="00275C04"/>
    <w:rsid w:val="00283AE4"/>
    <w:rsid w:val="00304160"/>
    <w:rsid w:val="0034037F"/>
    <w:rsid w:val="004024D2"/>
    <w:rsid w:val="00415B01"/>
    <w:rsid w:val="00423115"/>
    <w:rsid w:val="004238F1"/>
    <w:rsid w:val="004B63FF"/>
    <w:rsid w:val="004B65B0"/>
    <w:rsid w:val="004D7D5A"/>
    <w:rsid w:val="005441E1"/>
    <w:rsid w:val="005D59F2"/>
    <w:rsid w:val="006608B0"/>
    <w:rsid w:val="006B2FCD"/>
    <w:rsid w:val="007A303C"/>
    <w:rsid w:val="007B24BD"/>
    <w:rsid w:val="00834568"/>
    <w:rsid w:val="008364D3"/>
    <w:rsid w:val="00907647"/>
    <w:rsid w:val="009C46B3"/>
    <w:rsid w:val="00A11A58"/>
    <w:rsid w:val="00A71171"/>
    <w:rsid w:val="00B56F7B"/>
    <w:rsid w:val="00B74622"/>
    <w:rsid w:val="00B80297"/>
    <w:rsid w:val="00CC0787"/>
    <w:rsid w:val="00CF2640"/>
    <w:rsid w:val="00D31BC7"/>
    <w:rsid w:val="00D4619C"/>
    <w:rsid w:val="00D8090D"/>
    <w:rsid w:val="00DA332D"/>
    <w:rsid w:val="00DB7D9F"/>
    <w:rsid w:val="00E542AF"/>
    <w:rsid w:val="00E8126E"/>
    <w:rsid w:val="00EE560A"/>
    <w:rsid w:val="00F133C0"/>
    <w:rsid w:val="00FA4FA1"/>
    <w:rsid w:val="00FE032F"/>
    <w:rsid w:val="00FE5F11"/>
    <w:rsid w:val="00FF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B24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B24BD"/>
    <w:rPr>
      <w:rFonts w:ascii="Times New Roman" w:eastAsia="Times New Roman" w:hAnsi="Times New Roman" w:cs="Times New Roman"/>
      <w:sz w:val="20"/>
      <w:szCs w:val="20"/>
    </w:rPr>
  </w:style>
  <w:style w:type="character" w:styleId="FootnoteReference">
    <w:name w:val="footnote reference"/>
    <w:basedOn w:val="DefaultParagraphFont"/>
    <w:semiHidden/>
    <w:rsid w:val="007B24BD"/>
    <w:rPr>
      <w:vertAlign w:val="superscript"/>
    </w:rPr>
  </w:style>
  <w:style w:type="paragraph" w:styleId="ListParagraph">
    <w:name w:val="List Paragraph"/>
    <w:basedOn w:val="Normal"/>
    <w:uiPriority w:val="34"/>
    <w:qFormat/>
    <w:rsid w:val="007B24BD"/>
    <w:pPr>
      <w:spacing w:after="0" w:line="240" w:lineRule="auto"/>
      <w:ind w:left="720"/>
      <w:contextualSpacing/>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D4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9C"/>
  </w:style>
  <w:style w:type="paragraph" w:styleId="Footer">
    <w:name w:val="footer"/>
    <w:basedOn w:val="Normal"/>
    <w:link w:val="FooterChar"/>
    <w:uiPriority w:val="99"/>
    <w:unhideWhenUsed/>
    <w:rsid w:val="00D4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9C"/>
  </w:style>
  <w:style w:type="paragraph" w:styleId="BalloonText">
    <w:name w:val="Balloon Text"/>
    <w:basedOn w:val="Normal"/>
    <w:link w:val="BalloonTextChar"/>
    <w:uiPriority w:val="99"/>
    <w:semiHidden/>
    <w:unhideWhenUsed/>
    <w:rsid w:val="00DA3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B24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B24BD"/>
    <w:rPr>
      <w:rFonts w:ascii="Times New Roman" w:eastAsia="Times New Roman" w:hAnsi="Times New Roman" w:cs="Times New Roman"/>
      <w:sz w:val="20"/>
      <w:szCs w:val="20"/>
    </w:rPr>
  </w:style>
  <w:style w:type="character" w:styleId="FootnoteReference">
    <w:name w:val="footnote reference"/>
    <w:basedOn w:val="DefaultParagraphFont"/>
    <w:semiHidden/>
    <w:rsid w:val="007B24BD"/>
    <w:rPr>
      <w:vertAlign w:val="superscript"/>
    </w:rPr>
  </w:style>
  <w:style w:type="paragraph" w:styleId="ListParagraph">
    <w:name w:val="List Paragraph"/>
    <w:basedOn w:val="Normal"/>
    <w:uiPriority w:val="34"/>
    <w:qFormat/>
    <w:rsid w:val="007B24BD"/>
    <w:pPr>
      <w:spacing w:after="0" w:line="240" w:lineRule="auto"/>
      <w:ind w:left="720"/>
      <w:contextualSpacing/>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D4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9C"/>
  </w:style>
  <w:style w:type="paragraph" w:styleId="Footer">
    <w:name w:val="footer"/>
    <w:basedOn w:val="Normal"/>
    <w:link w:val="FooterChar"/>
    <w:uiPriority w:val="99"/>
    <w:unhideWhenUsed/>
    <w:rsid w:val="00D4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9C"/>
  </w:style>
  <w:style w:type="paragraph" w:styleId="BalloonText">
    <w:name w:val="Balloon Text"/>
    <w:basedOn w:val="Normal"/>
    <w:link w:val="BalloonTextChar"/>
    <w:uiPriority w:val="99"/>
    <w:semiHidden/>
    <w:unhideWhenUsed/>
    <w:rsid w:val="00DA3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control" Target="activeX/activeX1.xml"/><Relationship Id="rId2" Type="http://schemas.openxmlformats.org/officeDocument/2006/relationships/image" Target="media/image1.wmf"/><Relationship Id="rId1" Type="http://schemas.openxmlformats.org/officeDocument/2006/relationships/hyperlink" Target="https://a.next.westlaw.com/Link/Document/FullText?findType=L&amp;pubNum=1000781&amp;cite=PASTRCPR1028&amp;originatingDoc=Ic4c0dacc694511e3a659df62eba144e8&amp;refType=LQ&amp;originationContext=document&amp;transitionType=DocumentItem&amp;contextData=(sc.Search)" TargetMode="External"/><Relationship Id="rId6" Type="http://schemas.openxmlformats.org/officeDocument/2006/relationships/hyperlink" Target="https://a.next.westlaw.com/Link/Document/FullText?findType=Y&amp;serNum=1988135436&amp;pubNum=0000930&amp;originationContext=document&amp;transitionType=DocumentItem&amp;contextData=(sc.Search)" TargetMode="External"/><Relationship Id="rId5" Type="http://schemas.openxmlformats.org/officeDocument/2006/relationships/hyperlink" Target="https://a.next.westlaw.com/Link/Document/FullText?findType=Y&amp;serNum=1991140548&amp;pubNum=0000162&amp;originationContext=document&amp;transitionType=DocumentItem&amp;contextData=(sc.Search)" TargetMode="External"/><Relationship Id="rId4" Type="http://schemas.openxmlformats.org/officeDocument/2006/relationships/hyperlink" Target="https://a.next.westlaw.com/Link/Document/FullText?findType=Y&amp;serNum=1979110574&amp;pubNum=0000162&amp;originationContext=document&amp;transitionType=DocumentItem&amp;contextData=(sc.Search)"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1240</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ejandebeur</dc:creator>
  <cp:lastModifiedBy>shoffner</cp:lastModifiedBy>
  <cp:revision>2</cp:revision>
  <cp:lastPrinted>2014-12-10T15:17:00Z</cp:lastPrinted>
  <dcterms:created xsi:type="dcterms:W3CDTF">2014-12-10T15:21:00Z</dcterms:created>
  <dcterms:modified xsi:type="dcterms:W3CDTF">2014-12-10T15:21:00Z</dcterms:modified>
</cp:coreProperties>
</file>