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46" w:rsidRPr="00E65D17" w:rsidRDefault="008A7046" w:rsidP="008A7046">
      <w:pPr>
        <w:spacing w:after="0" w:line="240" w:lineRule="auto"/>
        <w:jc w:val="center"/>
        <w:rPr>
          <w:rFonts w:ascii="Times New Roman" w:eastAsia="Times New Roman" w:hAnsi="Times New Roman"/>
          <w:b/>
          <w:sz w:val="24"/>
          <w:szCs w:val="24"/>
        </w:rPr>
      </w:pPr>
      <w:r w:rsidRPr="00E65D17">
        <w:rPr>
          <w:rFonts w:ascii="Times New Roman" w:eastAsia="Times New Roman" w:hAnsi="Times New Roman"/>
          <w:b/>
          <w:sz w:val="24"/>
          <w:szCs w:val="24"/>
        </w:rPr>
        <w:t>BEFORE THE</w:t>
      </w:r>
    </w:p>
    <w:p w:rsidR="008A7046" w:rsidRPr="00E65D17" w:rsidRDefault="008A7046" w:rsidP="008A7046">
      <w:pPr>
        <w:spacing w:after="0" w:line="240" w:lineRule="auto"/>
        <w:jc w:val="center"/>
        <w:rPr>
          <w:rFonts w:ascii="Times New Roman" w:eastAsia="Times New Roman" w:hAnsi="Times New Roman"/>
          <w:b/>
          <w:sz w:val="24"/>
          <w:szCs w:val="24"/>
        </w:rPr>
      </w:pPr>
      <w:r w:rsidRPr="00E65D17">
        <w:rPr>
          <w:rFonts w:ascii="Times New Roman" w:eastAsia="Times New Roman" w:hAnsi="Times New Roman"/>
          <w:b/>
          <w:sz w:val="24"/>
          <w:szCs w:val="24"/>
        </w:rPr>
        <w:t>PENNSYLVANIA PUBLIC UTILITY COMMISSION</w:t>
      </w:r>
    </w:p>
    <w:p w:rsidR="008A7046" w:rsidRPr="00E65D17" w:rsidRDefault="008A7046" w:rsidP="008A7046">
      <w:pPr>
        <w:spacing w:after="0" w:line="240" w:lineRule="auto"/>
        <w:jc w:val="both"/>
        <w:rPr>
          <w:rFonts w:ascii="Times New Roman" w:eastAsia="Times New Roman" w:hAnsi="Times New Roman"/>
          <w:sz w:val="24"/>
          <w:szCs w:val="24"/>
        </w:rPr>
      </w:pPr>
    </w:p>
    <w:p w:rsidR="008A7046" w:rsidRPr="00E65D17" w:rsidRDefault="008A7046" w:rsidP="008A7046">
      <w:pPr>
        <w:spacing w:after="0" w:line="240" w:lineRule="auto"/>
        <w:jc w:val="both"/>
        <w:rPr>
          <w:rFonts w:ascii="Times New Roman" w:eastAsia="Times New Roman" w:hAnsi="Times New Roman"/>
          <w:sz w:val="24"/>
          <w:szCs w:val="24"/>
        </w:rPr>
      </w:pPr>
    </w:p>
    <w:p w:rsidR="008A7046" w:rsidRPr="00E65D17" w:rsidRDefault="008A7046" w:rsidP="008A7046">
      <w:pPr>
        <w:spacing w:after="0" w:line="240" w:lineRule="auto"/>
        <w:jc w:val="both"/>
        <w:rPr>
          <w:rFonts w:ascii="Times New Roman" w:eastAsia="Times New Roman" w:hAnsi="Times New Roman"/>
          <w:sz w:val="24"/>
          <w:szCs w:val="24"/>
        </w:rPr>
      </w:pPr>
    </w:p>
    <w:p w:rsidR="008A7046" w:rsidRPr="00E65D17" w:rsidRDefault="008A7046" w:rsidP="008A7046">
      <w:pPr>
        <w:spacing w:after="0" w:line="240" w:lineRule="auto"/>
        <w:jc w:val="both"/>
        <w:rPr>
          <w:rFonts w:ascii="Times New Roman" w:eastAsia="Times New Roman" w:hAnsi="Times New Roman"/>
          <w:sz w:val="24"/>
          <w:szCs w:val="24"/>
        </w:rPr>
      </w:pPr>
      <w:r w:rsidRPr="00E65D17">
        <w:rPr>
          <w:rFonts w:ascii="Times New Roman" w:eastAsia="Times New Roman" w:hAnsi="Times New Roman"/>
          <w:sz w:val="24"/>
          <w:szCs w:val="24"/>
        </w:rPr>
        <w:t>Stephanie M. Sawyer</w:t>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t>:</w:t>
      </w:r>
    </w:p>
    <w:p w:rsidR="008A7046" w:rsidRPr="00E65D17" w:rsidRDefault="008A7046" w:rsidP="008A7046">
      <w:pPr>
        <w:spacing w:after="0" w:line="240" w:lineRule="auto"/>
        <w:ind w:left="1440" w:firstLine="720"/>
        <w:jc w:val="both"/>
        <w:rPr>
          <w:rFonts w:ascii="Times New Roman" w:eastAsia="Times New Roman" w:hAnsi="Times New Roman"/>
          <w:sz w:val="24"/>
          <w:szCs w:val="24"/>
        </w:rPr>
      </w:pP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t>:</w:t>
      </w:r>
    </w:p>
    <w:p w:rsidR="008A7046" w:rsidRPr="00E65D17" w:rsidRDefault="008A7046" w:rsidP="008A7046">
      <w:pPr>
        <w:spacing w:after="0" w:line="240" w:lineRule="auto"/>
        <w:ind w:firstLine="720"/>
        <w:jc w:val="both"/>
        <w:rPr>
          <w:rFonts w:ascii="Times New Roman" w:eastAsia="Times New Roman" w:hAnsi="Times New Roman"/>
          <w:sz w:val="24"/>
          <w:szCs w:val="24"/>
        </w:rPr>
      </w:pPr>
      <w:r w:rsidRPr="00E65D17">
        <w:rPr>
          <w:rFonts w:ascii="Times New Roman" w:eastAsia="Times New Roman" w:hAnsi="Times New Roman"/>
          <w:sz w:val="24"/>
          <w:szCs w:val="24"/>
        </w:rPr>
        <w:t>v.</w:t>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t>:</w:t>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t>F-2013-2392770</w:t>
      </w:r>
    </w:p>
    <w:p w:rsidR="008A7046" w:rsidRPr="00E65D17" w:rsidRDefault="008A7046" w:rsidP="008A7046">
      <w:pPr>
        <w:spacing w:after="0" w:line="240" w:lineRule="auto"/>
        <w:ind w:left="4320" w:firstLine="720"/>
        <w:jc w:val="both"/>
        <w:rPr>
          <w:rFonts w:ascii="Times New Roman" w:eastAsia="Times New Roman" w:hAnsi="Times New Roman"/>
          <w:sz w:val="24"/>
          <w:szCs w:val="24"/>
        </w:rPr>
      </w:pPr>
      <w:r w:rsidRPr="00E65D17">
        <w:rPr>
          <w:rFonts w:ascii="Times New Roman" w:eastAsia="Times New Roman" w:hAnsi="Times New Roman"/>
          <w:sz w:val="24"/>
          <w:szCs w:val="24"/>
        </w:rPr>
        <w:t>:</w:t>
      </w:r>
    </w:p>
    <w:p w:rsidR="008A7046" w:rsidRPr="00E65D17" w:rsidRDefault="008A7046" w:rsidP="008A7046">
      <w:pPr>
        <w:spacing w:after="0" w:line="240" w:lineRule="auto"/>
        <w:jc w:val="both"/>
        <w:rPr>
          <w:rFonts w:ascii="Times New Roman" w:eastAsia="Times New Roman" w:hAnsi="Times New Roman"/>
          <w:sz w:val="24"/>
          <w:szCs w:val="24"/>
        </w:rPr>
      </w:pPr>
      <w:r w:rsidRPr="00E65D17">
        <w:rPr>
          <w:rFonts w:ascii="Times New Roman" w:eastAsia="Times New Roman" w:hAnsi="Times New Roman"/>
          <w:sz w:val="24"/>
          <w:szCs w:val="24"/>
        </w:rPr>
        <w:t xml:space="preserve">Philadelphia Gas Works </w:t>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r>
      <w:r w:rsidRPr="00E65D17">
        <w:rPr>
          <w:rFonts w:ascii="Times New Roman" w:eastAsia="Times New Roman" w:hAnsi="Times New Roman"/>
          <w:sz w:val="24"/>
          <w:szCs w:val="24"/>
        </w:rPr>
        <w:tab/>
        <w:t>:</w:t>
      </w:r>
    </w:p>
    <w:p w:rsidR="008A7046" w:rsidRPr="00E65D17" w:rsidRDefault="008A7046" w:rsidP="008A7046">
      <w:pPr>
        <w:spacing w:after="0" w:line="240" w:lineRule="auto"/>
        <w:jc w:val="both"/>
        <w:rPr>
          <w:rFonts w:ascii="Times New Roman" w:eastAsia="Times New Roman" w:hAnsi="Times New Roman"/>
          <w:sz w:val="24"/>
          <w:szCs w:val="24"/>
        </w:rPr>
      </w:pPr>
    </w:p>
    <w:p w:rsidR="008A7046" w:rsidRPr="00E65D17" w:rsidRDefault="008A7046" w:rsidP="008A7046">
      <w:pPr>
        <w:spacing w:after="0" w:line="240" w:lineRule="auto"/>
        <w:jc w:val="both"/>
        <w:rPr>
          <w:rFonts w:ascii="Times New Roman" w:eastAsia="Times New Roman" w:hAnsi="Times New Roman"/>
          <w:sz w:val="24"/>
          <w:szCs w:val="24"/>
        </w:rPr>
      </w:pPr>
    </w:p>
    <w:p w:rsidR="008A7046" w:rsidRPr="00E65D17" w:rsidRDefault="008A7046" w:rsidP="008A7046">
      <w:pPr>
        <w:keepNext/>
        <w:spacing w:after="0" w:line="240" w:lineRule="auto"/>
        <w:jc w:val="center"/>
        <w:outlineLvl w:val="0"/>
        <w:rPr>
          <w:rFonts w:ascii="Times New Roman" w:eastAsia="Times New Roman" w:hAnsi="Times New Roman"/>
          <w:b/>
          <w:sz w:val="24"/>
          <w:szCs w:val="24"/>
          <w:u w:val="single"/>
        </w:rPr>
      </w:pPr>
    </w:p>
    <w:p w:rsidR="008A7046" w:rsidRPr="00E65D17" w:rsidRDefault="008A7046" w:rsidP="008A7046">
      <w:pPr>
        <w:keepNext/>
        <w:spacing w:after="0" w:line="240" w:lineRule="auto"/>
        <w:jc w:val="center"/>
        <w:outlineLvl w:val="0"/>
        <w:rPr>
          <w:rFonts w:ascii="Times New Roman" w:eastAsia="Times New Roman" w:hAnsi="Times New Roman"/>
          <w:b/>
          <w:sz w:val="24"/>
          <w:szCs w:val="24"/>
          <w:u w:val="single"/>
        </w:rPr>
      </w:pPr>
      <w:r w:rsidRPr="00E65D17">
        <w:rPr>
          <w:rFonts w:ascii="Times New Roman" w:eastAsia="Times New Roman" w:hAnsi="Times New Roman"/>
          <w:b/>
          <w:sz w:val="24"/>
          <w:szCs w:val="24"/>
          <w:u w:val="single"/>
        </w:rPr>
        <w:t>INITIAL DECISION</w:t>
      </w:r>
    </w:p>
    <w:p w:rsidR="008A7046" w:rsidRPr="00E65D17" w:rsidRDefault="008A7046" w:rsidP="008A7046">
      <w:pPr>
        <w:spacing w:after="0" w:line="240" w:lineRule="auto"/>
        <w:jc w:val="center"/>
        <w:rPr>
          <w:rFonts w:ascii="Times New Roman" w:eastAsia="Times New Roman" w:hAnsi="Times New Roman"/>
          <w:sz w:val="24"/>
          <w:szCs w:val="24"/>
        </w:rPr>
      </w:pPr>
    </w:p>
    <w:p w:rsidR="008A7046" w:rsidRPr="00E65D17" w:rsidRDefault="008A7046" w:rsidP="008A7046">
      <w:pPr>
        <w:spacing w:after="0" w:line="240" w:lineRule="auto"/>
        <w:jc w:val="center"/>
        <w:rPr>
          <w:rFonts w:ascii="Times New Roman" w:eastAsia="Times New Roman" w:hAnsi="Times New Roman"/>
          <w:sz w:val="24"/>
          <w:szCs w:val="24"/>
        </w:rPr>
      </w:pPr>
    </w:p>
    <w:p w:rsidR="008A7046" w:rsidRPr="00E65D17" w:rsidRDefault="008A7046" w:rsidP="008A7046">
      <w:pPr>
        <w:spacing w:after="0" w:line="240" w:lineRule="auto"/>
        <w:jc w:val="center"/>
        <w:rPr>
          <w:rFonts w:ascii="Times New Roman" w:eastAsia="Times New Roman" w:hAnsi="Times New Roman"/>
          <w:sz w:val="24"/>
          <w:szCs w:val="24"/>
        </w:rPr>
      </w:pPr>
      <w:r w:rsidRPr="00E65D17">
        <w:rPr>
          <w:rFonts w:ascii="Times New Roman" w:eastAsia="Times New Roman" w:hAnsi="Times New Roman"/>
          <w:sz w:val="24"/>
          <w:szCs w:val="24"/>
        </w:rPr>
        <w:t>Before</w:t>
      </w:r>
    </w:p>
    <w:p w:rsidR="008A7046" w:rsidRPr="00E65D17" w:rsidRDefault="008A7046" w:rsidP="008A7046">
      <w:pPr>
        <w:spacing w:after="0" w:line="240" w:lineRule="auto"/>
        <w:jc w:val="center"/>
        <w:rPr>
          <w:rFonts w:ascii="Times New Roman" w:eastAsia="Times New Roman" w:hAnsi="Times New Roman"/>
          <w:sz w:val="24"/>
          <w:szCs w:val="24"/>
        </w:rPr>
      </w:pPr>
      <w:r w:rsidRPr="00E65D17">
        <w:rPr>
          <w:rFonts w:ascii="Times New Roman" w:eastAsia="Times New Roman" w:hAnsi="Times New Roman"/>
          <w:sz w:val="24"/>
          <w:szCs w:val="24"/>
        </w:rPr>
        <w:t>Eranda Vero</w:t>
      </w:r>
    </w:p>
    <w:p w:rsidR="008A7046" w:rsidRPr="00E65D17" w:rsidRDefault="008A7046" w:rsidP="008A7046">
      <w:pPr>
        <w:spacing w:after="0" w:line="240" w:lineRule="auto"/>
        <w:jc w:val="center"/>
        <w:rPr>
          <w:rFonts w:ascii="Times New Roman" w:eastAsia="Times New Roman" w:hAnsi="Times New Roman"/>
          <w:sz w:val="24"/>
          <w:szCs w:val="24"/>
        </w:rPr>
      </w:pPr>
      <w:r w:rsidRPr="00E65D17">
        <w:rPr>
          <w:rFonts w:ascii="Times New Roman" w:eastAsia="Times New Roman" w:hAnsi="Times New Roman"/>
          <w:sz w:val="24"/>
          <w:szCs w:val="24"/>
        </w:rPr>
        <w:t>Administrative Law Judge</w:t>
      </w:r>
    </w:p>
    <w:p w:rsidR="008A7046" w:rsidRPr="00E65D17" w:rsidRDefault="008A7046" w:rsidP="008A7046">
      <w:pPr>
        <w:spacing w:after="0" w:line="240" w:lineRule="auto"/>
        <w:jc w:val="center"/>
        <w:rPr>
          <w:rFonts w:ascii="Times New Roman" w:eastAsia="Times New Roman" w:hAnsi="Times New Roman"/>
          <w:sz w:val="24"/>
          <w:szCs w:val="24"/>
        </w:rPr>
      </w:pPr>
    </w:p>
    <w:p w:rsidR="008A7046" w:rsidRPr="00E65D17" w:rsidRDefault="008A7046" w:rsidP="008A7046">
      <w:pPr>
        <w:spacing w:after="0" w:line="240" w:lineRule="auto"/>
        <w:jc w:val="center"/>
        <w:rPr>
          <w:rFonts w:ascii="Times New Roman" w:eastAsia="Times New Roman" w:hAnsi="Times New Roman"/>
          <w:sz w:val="24"/>
          <w:szCs w:val="24"/>
        </w:rPr>
      </w:pPr>
    </w:p>
    <w:p w:rsidR="008A7046" w:rsidRPr="00E65D17" w:rsidRDefault="008A7046" w:rsidP="008A7046">
      <w:pPr>
        <w:spacing w:after="0" w:line="360" w:lineRule="auto"/>
        <w:jc w:val="center"/>
        <w:rPr>
          <w:rFonts w:ascii="Times New Roman" w:eastAsia="Times New Roman" w:hAnsi="Times New Roman"/>
          <w:caps/>
          <w:sz w:val="24"/>
          <w:szCs w:val="24"/>
          <w:u w:val="single"/>
        </w:rPr>
      </w:pPr>
      <w:r w:rsidRPr="00E65D17">
        <w:rPr>
          <w:rFonts w:ascii="Times New Roman" w:eastAsia="Times New Roman" w:hAnsi="Times New Roman"/>
          <w:caps/>
          <w:sz w:val="24"/>
          <w:szCs w:val="24"/>
          <w:u w:val="single"/>
        </w:rPr>
        <w:t>history of the proceeding</w:t>
      </w:r>
    </w:p>
    <w:p w:rsidR="008A7046" w:rsidRPr="00E65D17" w:rsidRDefault="008A7046" w:rsidP="008A7046">
      <w:pPr>
        <w:spacing w:after="0" w:line="360" w:lineRule="auto"/>
        <w:jc w:val="center"/>
        <w:rPr>
          <w:rFonts w:ascii="Times New Roman" w:eastAsia="Times New Roman" w:hAnsi="Times New Roman"/>
          <w:caps/>
          <w:sz w:val="24"/>
          <w:szCs w:val="24"/>
          <w:u w:val="single"/>
        </w:rPr>
      </w:pPr>
    </w:p>
    <w:p w:rsidR="008A7046" w:rsidRPr="00E65D17" w:rsidRDefault="008008AE" w:rsidP="008008AE">
      <w:pPr>
        <w:pStyle w:val="CommentText"/>
        <w:spacing w:after="0" w:line="360" w:lineRule="auto"/>
        <w:ind w:firstLine="1440"/>
        <w:rPr>
          <w:rFonts w:ascii="Times New Roman" w:eastAsia="Times New Roman" w:hAnsi="Times New Roman"/>
          <w:sz w:val="24"/>
          <w:szCs w:val="24"/>
        </w:rPr>
      </w:pPr>
      <w:r w:rsidRPr="00285397">
        <w:rPr>
          <w:rFonts w:ascii="Times New Roman" w:hAnsi="Times New Roman"/>
          <w:sz w:val="24"/>
          <w:szCs w:val="24"/>
        </w:rPr>
        <w:t xml:space="preserve">This decision </w:t>
      </w:r>
      <w:r w:rsidR="004C7AE4">
        <w:rPr>
          <w:rFonts w:ascii="Times New Roman" w:hAnsi="Times New Roman"/>
          <w:sz w:val="24"/>
          <w:szCs w:val="24"/>
        </w:rPr>
        <w:t>denies</w:t>
      </w:r>
      <w:r w:rsidR="00AA15E1" w:rsidRPr="00285397">
        <w:rPr>
          <w:rFonts w:ascii="Times New Roman" w:hAnsi="Times New Roman"/>
          <w:sz w:val="24"/>
          <w:szCs w:val="24"/>
        </w:rPr>
        <w:t xml:space="preserve"> the</w:t>
      </w:r>
      <w:r w:rsidRPr="00285397">
        <w:rPr>
          <w:rFonts w:ascii="Times New Roman" w:hAnsi="Times New Roman"/>
          <w:sz w:val="24"/>
          <w:szCs w:val="24"/>
        </w:rPr>
        <w:t xml:space="preserve"> formal Complaint which </w:t>
      </w:r>
      <w:r w:rsidRPr="00285397">
        <w:rPr>
          <w:rFonts w:ascii="Times New Roman" w:eastAsia="Times New Roman" w:hAnsi="Times New Roman"/>
          <w:spacing w:val="-3"/>
          <w:sz w:val="24"/>
          <w:szCs w:val="24"/>
        </w:rPr>
        <w:t xml:space="preserve">Stephanie M. Sawyer </w:t>
      </w:r>
      <w:r w:rsidRPr="00285397">
        <w:rPr>
          <w:rFonts w:ascii="Times New Roman" w:eastAsia="Times New Roman" w:hAnsi="Times New Roman"/>
          <w:sz w:val="24"/>
          <w:szCs w:val="24"/>
        </w:rPr>
        <w:t xml:space="preserve">(Ms. Sawyer or Complainant) </w:t>
      </w:r>
      <w:r w:rsidRPr="00285397">
        <w:rPr>
          <w:rFonts w:ascii="Times New Roman" w:hAnsi="Times New Roman"/>
          <w:sz w:val="24"/>
          <w:szCs w:val="24"/>
        </w:rPr>
        <w:t>filed with the Pennsylvania Public Utility Commission (Commission) against Philadelphia Gas Works (Respondent, PGW, or the Company) on November 5, 2013, at Docket No. F-2013-2392770.  The Complaint is a timely appeal of a decision</w:t>
      </w:r>
      <w:r w:rsidR="004C006C">
        <w:rPr>
          <w:rFonts w:ascii="Times New Roman" w:hAnsi="Times New Roman"/>
          <w:sz w:val="24"/>
          <w:szCs w:val="24"/>
        </w:rPr>
        <w:t xml:space="preserve"> rendered on Ms. </w:t>
      </w:r>
      <w:r w:rsidR="004C7AE4">
        <w:rPr>
          <w:rFonts w:ascii="Times New Roman" w:hAnsi="Times New Roman"/>
          <w:sz w:val="24"/>
          <w:szCs w:val="24"/>
        </w:rPr>
        <w:t>Sawyer</w:t>
      </w:r>
      <w:r w:rsidRPr="00E65D17">
        <w:rPr>
          <w:rFonts w:ascii="Times New Roman" w:hAnsi="Times New Roman"/>
          <w:sz w:val="24"/>
          <w:szCs w:val="24"/>
        </w:rPr>
        <w:t>'</w:t>
      </w:r>
      <w:r w:rsidR="004C7AE4">
        <w:rPr>
          <w:rFonts w:ascii="Times New Roman" w:hAnsi="Times New Roman"/>
          <w:sz w:val="24"/>
          <w:szCs w:val="24"/>
        </w:rPr>
        <w:t>s</w:t>
      </w:r>
      <w:r w:rsidRPr="00E65D17">
        <w:rPr>
          <w:rFonts w:ascii="Times New Roman" w:hAnsi="Times New Roman"/>
          <w:sz w:val="24"/>
          <w:szCs w:val="24"/>
        </w:rPr>
        <w:t xml:space="preserve"> informal complaint by the Commission's </w:t>
      </w:r>
      <w:r w:rsidRPr="00E65D17">
        <w:rPr>
          <w:rStyle w:val="term1"/>
          <w:rFonts w:ascii="Times New Roman" w:hAnsi="Times New Roman"/>
          <w:b w:val="0"/>
          <w:sz w:val="24"/>
          <w:szCs w:val="24"/>
        </w:rPr>
        <w:t>Bureau of Consumer</w:t>
      </w:r>
      <w:r w:rsidRPr="00E65D17">
        <w:rPr>
          <w:rFonts w:ascii="Times New Roman" w:hAnsi="Times New Roman"/>
          <w:sz w:val="24"/>
          <w:szCs w:val="24"/>
        </w:rPr>
        <w:t xml:space="preserve"> Services (BCS) at BCS Case No. 3086683.  The Complainant alleges tha</w:t>
      </w:r>
      <w:r w:rsidR="004C7AE4">
        <w:rPr>
          <w:rFonts w:ascii="Times New Roman" w:eastAsia="Times New Roman" w:hAnsi="Times New Roman"/>
          <w:sz w:val="24"/>
          <w:szCs w:val="24"/>
        </w:rPr>
        <w:t xml:space="preserve">t </w:t>
      </w:r>
      <w:r w:rsidRPr="00E65D17">
        <w:rPr>
          <w:rFonts w:ascii="Times New Roman" w:eastAsia="Times New Roman" w:hAnsi="Times New Roman"/>
          <w:sz w:val="24"/>
          <w:szCs w:val="24"/>
        </w:rPr>
        <w:t xml:space="preserve">the Respondent has removed her improperly </w:t>
      </w:r>
      <w:r w:rsidR="004C7AE4">
        <w:rPr>
          <w:rFonts w:ascii="Times New Roman" w:eastAsia="Times New Roman" w:hAnsi="Times New Roman"/>
          <w:sz w:val="24"/>
          <w:szCs w:val="24"/>
        </w:rPr>
        <w:t>from its Customer R</w:t>
      </w:r>
      <w:r w:rsidRPr="00E65D17">
        <w:rPr>
          <w:rFonts w:ascii="Times New Roman" w:eastAsia="Times New Roman" w:hAnsi="Times New Roman"/>
          <w:sz w:val="24"/>
          <w:szCs w:val="24"/>
        </w:rPr>
        <w:t>esponsibility Program (CRP) and requests that she be reinstated into the program.</w:t>
      </w:r>
    </w:p>
    <w:p w:rsidR="008A7046" w:rsidRPr="00E65D17" w:rsidRDefault="008A7046" w:rsidP="008A7046">
      <w:pPr>
        <w:spacing w:after="0" w:line="360" w:lineRule="auto"/>
        <w:ind w:firstLine="1440"/>
        <w:rPr>
          <w:rFonts w:ascii="Times New Roman" w:eastAsia="Times New Roman" w:hAnsi="Times New Roman"/>
          <w:sz w:val="24"/>
          <w:szCs w:val="24"/>
        </w:rPr>
      </w:pPr>
    </w:p>
    <w:p w:rsidR="008A7046" w:rsidRPr="00E65D17" w:rsidRDefault="008A7046" w:rsidP="008A7046">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On December 5, 2013, the Respondent filed an Answer denying the material allegations of the Complaint.</w:t>
      </w:r>
    </w:p>
    <w:p w:rsidR="008A7046" w:rsidRPr="00E65D17" w:rsidRDefault="008A7046" w:rsidP="008A7046">
      <w:pPr>
        <w:spacing w:after="0" w:line="360" w:lineRule="auto"/>
        <w:rPr>
          <w:rFonts w:ascii="Times New Roman" w:eastAsia="Times New Roman" w:hAnsi="Times New Roman"/>
          <w:sz w:val="24"/>
          <w:szCs w:val="24"/>
        </w:rPr>
      </w:pPr>
    </w:p>
    <w:p w:rsidR="008A7046" w:rsidRPr="00E65D17" w:rsidRDefault="008A7046" w:rsidP="008A7046">
      <w:pPr>
        <w:spacing w:after="0" w:line="360" w:lineRule="auto"/>
        <w:rPr>
          <w:rFonts w:ascii="Times New Roman" w:eastAsia="Times New Roman" w:hAnsi="Times New Roman"/>
          <w:sz w:val="24"/>
          <w:szCs w:val="24"/>
        </w:rPr>
      </w:pPr>
      <w:r w:rsidRPr="00E65D17">
        <w:rPr>
          <w:rFonts w:ascii="Times New Roman" w:eastAsia="Times New Roman" w:hAnsi="Times New Roman"/>
          <w:sz w:val="24"/>
          <w:szCs w:val="24"/>
        </w:rPr>
        <w:tab/>
      </w:r>
      <w:r w:rsidRPr="00E65D17">
        <w:rPr>
          <w:rFonts w:ascii="Times New Roman" w:eastAsia="Times New Roman" w:hAnsi="Times New Roman"/>
          <w:sz w:val="24"/>
          <w:szCs w:val="24"/>
        </w:rPr>
        <w:tab/>
        <w:t>A Hearing Notice dated</w:t>
      </w:r>
      <w:r w:rsidR="006E23E6" w:rsidRPr="00E65D17">
        <w:rPr>
          <w:rFonts w:ascii="Times New Roman" w:eastAsia="Times New Roman" w:hAnsi="Times New Roman"/>
          <w:sz w:val="24"/>
          <w:szCs w:val="24"/>
        </w:rPr>
        <w:t xml:space="preserve"> February 1</w:t>
      </w:r>
      <w:r w:rsidRPr="00E65D17">
        <w:rPr>
          <w:rFonts w:ascii="Times New Roman" w:eastAsia="Times New Roman" w:hAnsi="Times New Roman"/>
          <w:sz w:val="24"/>
          <w:szCs w:val="24"/>
        </w:rPr>
        <w:t xml:space="preserve">4, 2014, notified the parties that an initial hearing was scheduled for </w:t>
      </w:r>
      <w:r w:rsidR="006E23E6" w:rsidRPr="00E65D17">
        <w:rPr>
          <w:rFonts w:ascii="Times New Roman" w:eastAsia="Times New Roman" w:hAnsi="Times New Roman"/>
          <w:sz w:val="24"/>
          <w:szCs w:val="24"/>
        </w:rPr>
        <w:t>Tuesday, April 1,</w:t>
      </w:r>
      <w:r w:rsidRPr="00E65D17">
        <w:rPr>
          <w:rFonts w:ascii="Times New Roman" w:eastAsia="Times New Roman" w:hAnsi="Times New Roman"/>
          <w:sz w:val="24"/>
          <w:szCs w:val="24"/>
        </w:rPr>
        <w:t xml:space="preserve"> 2014, at 1</w:t>
      </w:r>
      <w:r w:rsidR="006E23E6" w:rsidRPr="00E65D17">
        <w:rPr>
          <w:rFonts w:ascii="Times New Roman" w:eastAsia="Times New Roman" w:hAnsi="Times New Roman"/>
          <w:sz w:val="24"/>
          <w:szCs w:val="24"/>
        </w:rPr>
        <w:t>0:00 a</w:t>
      </w:r>
      <w:r w:rsidRPr="00E65D17">
        <w:rPr>
          <w:rFonts w:ascii="Times New Roman" w:eastAsia="Times New Roman" w:hAnsi="Times New Roman"/>
          <w:sz w:val="24"/>
          <w:szCs w:val="24"/>
        </w:rPr>
        <w:t>.m.</w:t>
      </w:r>
    </w:p>
    <w:p w:rsidR="008A7046" w:rsidRPr="00E65D17" w:rsidRDefault="008A7046" w:rsidP="008A7046">
      <w:pPr>
        <w:spacing w:after="0" w:line="360" w:lineRule="auto"/>
        <w:rPr>
          <w:rFonts w:ascii="Times New Roman" w:eastAsia="Times New Roman" w:hAnsi="Times New Roman"/>
          <w:sz w:val="24"/>
          <w:szCs w:val="24"/>
        </w:rPr>
      </w:pPr>
    </w:p>
    <w:p w:rsidR="008A7046" w:rsidRPr="00E65D17" w:rsidRDefault="008A7046" w:rsidP="008A7046">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lastRenderedPageBreak/>
        <w:t>A Prehearing Order was issued on February 27, 2014, advising the parties of the date and time of the scheduled hearing, informing them of the procedures applicable to this proceeding, and directing the submission of documents prior to the hearing.</w:t>
      </w:r>
    </w:p>
    <w:p w:rsidR="008A7046" w:rsidRPr="00E65D17" w:rsidRDefault="008A7046" w:rsidP="008A7046">
      <w:pPr>
        <w:spacing w:after="0" w:line="360" w:lineRule="auto"/>
        <w:ind w:firstLine="1440"/>
        <w:rPr>
          <w:rFonts w:ascii="Times New Roman" w:eastAsia="Times New Roman" w:hAnsi="Times New Roman"/>
          <w:sz w:val="24"/>
          <w:szCs w:val="24"/>
        </w:rPr>
      </w:pPr>
    </w:p>
    <w:p w:rsidR="008008AE" w:rsidRPr="00E65D17" w:rsidRDefault="008A7046" w:rsidP="008A7046">
      <w:pPr>
        <w:tabs>
          <w:tab w:val="left" w:pos="-1440"/>
          <w:tab w:val="left" w:pos="-720"/>
        </w:tabs>
        <w:suppressAutoHyphens/>
        <w:spacing w:after="0" w:line="360" w:lineRule="auto"/>
        <w:ind w:firstLine="1440"/>
        <w:rPr>
          <w:rFonts w:ascii="Times New Roman" w:eastAsia="Times New Roman" w:hAnsi="Times New Roman"/>
          <w:sz w:val="24"/>
          <w:szCs w:val="24"/>
        </w:rPr>
      </w:pPr>
      <w:r w:rsidRPr="00E65D17">
        <w:rPr>
          <w:rFonts w:ascii="Times New Roman" w:hAnsi="Times New Roman"/>
          <w:sz w:val="24"/>
          <w:szCs w:val="24"/>
        </w:rPr>
        <w:t>The initial hearing convened as scheduled</w:t>
      </w:r>
      <w:r w:rsidRPr="00E65D17">
        <w:rPr>
          <w:rFonts w:ascii="Times New Roman" w:eastAsia="Times New Roman" w:hAnsi="Times New Roman"/>
          <w:sz w:val="24"/>
          <w:szCs w:val="24"/>
        </w:rPr>
        <w:t xml:space="preserve">.  Stephanie M. Sawyer appeared </w:t>
      </w:r>
      <w:r w:rsidRPr="00E65D17">
        <w:rPr>
          <w:rFonts w:ascii="Times New Roman" w:eastAsia="Times New Roman" w:hAnsi="Times New Roman"/>
          <w:i/>
          <w:sz w:val="24"/>
          <w:szCs w:val="24"/>
        </w:rPr>
        <w:t xml:space="preserve">pro se </w:t>
      </w:r>
      <w:r w:rsidRPr="00E65D17">
        <w:rPr>
          <w:rFonts w:ascii="Times New Roman" w:eastAsia="Times New Roman" w:hAnsi="Times New Roman"/>
          <w:sz w:val="24"/>
          <w:szCs w:val="24"/>
        </w:rPr>
        <w:t xml:space="preserve">and testified in support of the Complaint.  Graciela Christlieb, Esq. represented the Respondent, and presented the testimony of </w:t>
      </w:r>
      <w:r w:rsidR="006E23E6" w:rsidRPr="00E65D17">
        <w:rPr>
          <w:rFonts w:ascii="Times New Roman" w:eastAsia="Times New Roman" w:hAnsi="Times New Roman"/>
          <w:sz w:val="24"/>
          <w:szCs w:val="24"/>
        </w:rPr>
        <w:t>Wendy Vacca</w:t>
      </w:r>
      <w:r w:rsidR="00176EDF" w:rsidRPr="00E65D17">
        <w:rPr>
          <w:rFonts w:ascii="Times New Roman" w:eastAsia="Times New Roman" w:hAnsi="Times New Roman"/>
          <w:sz w:val="24"/>
          <w:szCs w:val="24"/>
        </w:rPr>
        <w:t>,</w:t>
      </w:r>
      <w:r w:rsidR="006E23E6" w:rsidRPr="00E65D17">
        <w:rPr>
          <w:rFonts w:ascii="Times New Roman" w:eastAsia="Times New Roman" w:hAnsi="Times New Roman"/>
          <w:sz w:val="24"/>
          <w:szCs w:val="24"/>
        </w:rPr>
        <w:t xml:space="preserve"> </w:t>
      </w:r>
      <w:r w:rsidRPr="00E65D17">
        <w:rPr>
          <w:rFonts w:ascii="Times New Roman" w:eastAsia="Times New Roman" w:hAnsi="Times New Roman"/>
          <w:sz w:val="24"/>
          <w:szCs w:val="24"/>
        </w:rPr>
        <w:t>who is a Customer Review Unit Officer with PGW in charge of reviewing and investigating formal and informal complaints filed with the Commission</w:t>
      </w:r>
      <w:r w:rsidR="008008AE" w:rsidRPr="00E65D17">
        <w:rPr>
          <w:rFonts w:ascii="Times New Roman" w:eastAsia="Times New Roman" w:hAnsi="Times New Roman"/>
          <w:sz w:val="24"/>
          <w:szCs w:val="24"/>
        </w:rPr>
        <w:t>.</w:t>
      </w:r>
    </w:p>
    <w:p w:rsidR="008008AE" w:rsidRPr="00E65D17" w:rsidRDefault="008008AE" w:rsidP="008A7046">
      <w:pPr>
        <w:tabs>
          <w:tab w:val="left" w:pos="-1440"/>
          <w:tab w:val="left" w:pos="-720"/>
        </w:tabs>
        <w:suppressAutoHyphens/>
        <w:spacing w:after="0" w:line="360" w:lineRule="auto"/>
        <w:ind w:firstLine="1440"/>
        <w:rPr>
          <w:rFonts w:ascii="Times New Roman" w:eastAsia="Times New Roman" w:hAnsi="Times New Roman"/>
          <w:sz w:val="24"/>
          <w:szCs w:val="24"/>
        </w:rPr>
      </w:pPr>
    </w:p>
    <w:p w:rsidR="008A7046" w:rsidRPr="00E65D17" w:rsidRDefault="008008AE" w:rsidP="008008AE">
      <w:pPr>
        <w:tabs>
          <w:tab w:val="left" w:pos="-1440"/>
          <w:tab w:val="left" w:pos="-720"/>
        </w:tabs>
        <w:suppressAutoHyphens/>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The Complainant sponsored ten (10) exhibits which were admitted into the record in this matter.  The Respondent sponsored six (6</w:t>
      </w:r>
      <w:r w:rsidR="008A7046" w:rsidRPr="00E65D17">
        <w:rPr>
          <w:rFonts w:ascii="Times New Roman" w:eastAsia="Times New Roman" w:hAnsi="Times New Roman"/>
          <w:sz w:val="24"/>
          <w:szCs w:val="24"/>
        </w:rPr>
        <w:t>) exhibits all of which</w:t>
      </w:r>
      <w:r w:rsidRPr="00E65D17">
        <w:rPr>
          <w:rFonts w:ascii="Times New Roman" w:eastAsia="Times New Roman" w:hAnsi="Times New Roman"/>
          <w:sz w:val="24"/>
          <w:szCs w:val="24"/>
        </w:rPr>
        <w:t xml:space="preserve"> were admitted into the record.</w:t>
      </w:r>
    </w:p>
    <w:p w:rsidR="008008AE" w:rsidRPr="00E65D17" w:rsidRDefault="008008AE" w:rsidP="008008AE">
      <w:pPr>
        <w:tabs>
          <w:tab w:val="left" w:pos="-1440"/>
          <w:tab w:val="left" w:pos="-720"/>
        </w:tabs>
        <w:suppressAutoHyphens/>
        <w:spacing w:after="0" w:line="360" w:lineRule="auto"/>
        <w:ind w:firstLine="1440"/>
        <w:rPr>
          <w:rFonts w:ascii="Times New Roman" w:eastAsia="Times New Roman" w:hAnsi="Times New Roman"/>
          <w:sz w:val="24"/>
          <w:szCs w:val="24"/>
        </w:rPr>
      </w:pPr>
    </w:p>
    <w:p w:rsidR="008A7046" w:rsidRPr="00E65D17" w:rsidRDefault="008A7046" w:rsidP="008A7046">
      <w:pPr>
        <w:tabs>
          <w:tab w:val="left" w:pos="-1440"/>
          <w:tab w:val="left" w:pos="-720"/>
        </w:tabs>
        <w:suppressAutoHyphens/>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The record closed on</w:t>
      </w:r>
      <w:r w:rsidR="008008AE" w:rsidRPr="00E65D17">
        <w:rPr>
          <w:rFonts w:ascii="Times New Roman" w:eastAsia="Times New Roman" w:hAnsi="Times New Roman"/>
          <w:sz w:val="24"/>
          <w:szCs w:val="24"/>
        </w:rPr>
        <w:t xml:space="preserve"> May 1</w:t>
      </w:r>
      <w:r w:rsidRPr="00E65D17">
        <w:rPr>
          <w:rFonts w:ascii="Times New Roman" w:eastAsia="Times New Roman" w:hAnsi="Times New Roman"/>
          <w:sz w:val="24"/>
          <w:szCs w:val="24"/>
        </w:rPr>
        <w:t>, 2014.</w:t>
      </w:r>
    </w:p>
    <w:p w:rsidR="008A7046" w:rsidRPr="00E65D17" w:rsidRDefault="008A7046" w:rsidP="008A7046">
      <w:pPr>
        <w:tabs>
          <w:tab w:val="left" w:pos="2160"/>
        </w:tabs>
        <w:spacing w:after="0" w:line="360" w:lineRule="auto"/>
        <w:ind w:firstLine="1440"/>
        <w:rPr>
          <w:rFonts w:ascii="Times New Roman" w:eastAsia="Times New Roman" w:hAnsi="Times New Roman"/>
          <w:sz w:val="24"/>
          <w:szCs w:val="24"/>
        </w:rPr>
      </w:pPr>
    </w:p>
    <w:p w:rsidR="008A7046" w:rsidRPr="00E65D17" w:rsidRDefault="008A7046" w:rsidP="008A7046">
      <w:pPr>
        <w:spacing w:after="0" w:line="360" w:lineRule="auto"/>
        <w:jc w:val="center"/>
        <w:rPr>
          <w:rFonts w:ascii="Times New Roman" w:eastAsia="Times New Roman" w:hAnsi="Times New Roman"/>
          <w:sz w:val="24"/>
          <w:szCs w:val="24"/>
          <w:u w:val="single"/>
        </w:rPr>
      </w:pPr>
      <w:r w:rsidRPr="00E65D17">
        <w:rPr>
          <w:rFonts w:ascii="Times New Roman" w:eastAsia="Times New Roman" w:hAnsi="Times New Roman"/>
          <w:sz w:val="24"/>
          <w:szCs w:val="24"/>
          <w:u w:val="single"/>
        </w:rPr>
        <w:t>FINDINGS OF FACT</w:t>
      </w:r>
    </w:p>
    <w:p w:rsidR="008A7046" w:rsidRPr="00E65D17" w:rsidRDefault="008A7046" w:rsidP="008A7046">
      <w:pPr>
        <w:spacing w:after="0" w:line="360" w:lineRule="auto"/>
        <w:jc w:val="center"/>
        <w:rPr>
          <w:rFonts w:ascii="Times New Roman" w:eastAsia="Times New Roman" w:hAnsi="Times New Roman"/>
          <w:sz w:val="24"/>
          <w:szCs w:val="24"/>
          <w:u w:val="single"/>
        </w:rPr>
      </w:pPr>
    </w:p>
    <w:p w:rsidR="008A7046" w:rsidRPr="00E65D17" w:rsidRDefault="008A7046" w:rsidP="008A7046">
      <w:pPr>
        <w:numPr>
          <w:ilvl w:val="0"/>
          <w:numId w:val="1"/>
        </w:numPr>
        <w:spacing w:after="0" w:line="360" w:lineRule="auto"/>
        <w:ind w:left="0"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The Complainant is Stephanie M. Sawyer, </w:t>
      </w:r>
      <w:r w:rsidR="00750ABA" w:rsidRPr="00E65D17">
        <w:rPr>
          <w:rFonts w:ascii="Times New Roman" w:eastAsia="Times New Roman" w:hAnsi="Times New Roman"/>
          <w:sz w:val="24"/>
          <w:szCs w:val="24"/>
        </w:rPr>
        <w:t>who resides at 6802</w:t>
      </w:r>
      <w:r w:rsidR="00790DAD" w:rsidRPr="00E65D17">
        <w:rPr>
          <w:rFonts w:ascii="Times New Roman" w:eastAsia="Times New Roman" w:hAnsi="Times New Roman"/>
          <w:sz w:val="24"/>
          <w:szCs w:val="24"/>
        </w:rPr>
        <w:t xml:space="preserve"> </w:t>
      </w:r>
      <w:r w:rsidR="00750ABA" w:rsidRPr="00E65D17">
        <w:rPr>
          <w:rFonts w:ascii="Times New Roman" w:eastAsia="Times New Roman" w:hAnsi="Times New Roman"/>
          <w:sz w:val="24"/>
          <w:szCs w:val="24"/>
        </w:rPr>
        <w:t>Lawnton Avenue, Philadelphia, PA 19126 (Service Address).</w:t>
      </w:r>
    </w:p>
    <w:p w:rsidR="008A7046" w:rsidRPr="00E65D17" w:rsidRDefault="008A7046" w:rsidP="008A7046">
      <w:pPr>
        <w:spacing w:after="0" w:line="360" w:lineRule="auto"/>
        <w:ind w:firstLine="1440"/>
        <w:rPr>
          <w:rFonts w:ascii="Times New Roman" w:eastAsia="Times New Roman" w:hAnsi="Times New Roman"/>
          <w:sz w:val="24"/>
          <w:szCs w:val="24"/>
        </w:rPr>
      </w:pPr>
    </w:p>
    <w:p w:rsidR="008A7046" w:rsidRPr="00E65D17" w:rsidRDefault="008A7046" w:rsidP="008A7046">
      <w:pPr>
        <w:pStyle w:val="ListParagraph"/>
        <w:numPr>
          <w:ilvl w:val="0"/>
          <w:numId w:val="1"/>
        </w:numPr>
        <w:spacing w:after="0" w:line="360" w:lineRule="auto"/>
        <w:ind w:left="0" w:firstLine="1440"/>
        <w:contextualSpacing w:val="0"/>
        <w:rPr>
          <w:rFonts w:ascii="Times New Roman" w:eastAsia="Times New Roman" w:hAnsi="Times New Roman"/>
          <w:sz w:val="24"/>
          <w:szCs w:val="24"/>
        </w:rPr>
      </w:pPr>
      <w:r w:rsidRPr="00E65D17">
        <w:rPr>
          <w:rFonts w:ascii="Times New Roman" w:eastAsia="Times New Roman" w:hAnsi="Times New Roman"/>
          <w:sz w:val="24"/>
          <w:szCs w:val="24"/>
        </w:rPr>
        <w:t>The Respondent is Philadelphia Gas Works.</w:t>
      </w:r>
    </w:p>
    <w:p w:rsidR="00A657AD" w:rsidRPr="00E65D17" w:rsidRDefault="00A657AD" w:rsidP="00A657AD">
      <w:pPr>
        <w:pStyle w:val="ListParagraph"/>
        <w:rPr>
          <w:rFonts w:ascii="Times New Roman" w:eastAsia="Times New Roman" w:hAnsi="Times New Roman"/>
          <w:sz w:val="24"/>
          <w:szCs w:val="24"/>
        </w:rPr>
      </w:pPr>
    </w:p>
    <w:p w:rsidR="00A657AD" w:rsidRPr="00E65D17" w:rsidRDefault="00A657AD" w:rsidP="008A7046">
      <w:pPr>
        <w:pStyle w:val="ListParagraph"/>
        <w:numPr>
          <w:ilvl w:val="0"/>
          <w:numId w:val="1"/>
        </w:numPr>
        <w:spacing w:after="0" w:line="360" w:lineRule="auto"/>
        <w:ind w:left="0" w:firstLine="1440"/>
        <w:contextualSpacing w:val="0"/>
        <w:rPr>
          <w:rFonts w:ascii="Times New Roman" w:eastAsia="Times New Roman" w:hAnsi="Times New Roman"/>
          <w:sz w:val="24"/>
          <w:szCs w:val="24"/>
        </w:rPr>
      </w:pPr>
      <w:r w:rsidRPr="00E65D17">
        <w:rPr>
          <w:rFonts w:ascii="Times New Roman" w:eastAsia="Times New Roman" w:hAnsi="Times New Roman"/>
          <w:sz w:val="24"/>
          <w:szCs w:val="24"/>
        </w:rPr>
        <w:t>Ms. Sawyer resides at the Service Address with her adult son and teenage daughter.</w:t>
      </w:r>
      <w:r w:rsidR="000B1440" w:rsidRPr="00E65D17">
        <w:rPr>
          <w:rFonts w:ascii="Times New Roman" w:eastAsia="Times New Roman" w:hAnsi="Times New Roman"/>
          <w:sz w:val="24"/>
          <w:szCs w:val="24"/>
        </w:rPr>
        <w:t xml:space="preserve">  Tr. 26.</w:t>
      </w:r>
    </w:p>
    <w:p w:rsidR="008A7046" w:rsidRPr="00E65D17" w:rsidRDefault="008A7046" w:rsidP="008A7046">
      <w:pPr>
        <w:pStyle w:val="ListParagraph"/>
        <w:spacing w:after="0" w:line="360" w:lineRule="auto"/>
        <w:ind w:left="0" w:firstLine="1440"/>
        <w:contextualSpacing w:val="0"/>
        <w:rPr>
          <w:rFonts w:ascii="Times New Roman" w:eastAsia="Times New Roman" w:hAnsi="Times New Roman"/>
          <w:sz w:val="24"/>
          <w:szCs w:val="24"/>
        </w:rPr>
      </w:pPr>
    </w:p>
    <w:p w:rsidR="00A657AD"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4.</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The Complainant purchased the Service Address in 2007 as a “fixer upper.”</w:t>
      </w:r>
      <w:r w:rsidRPr="00E65D17">
        <w:rPr>
          <w:rFonts w:ascii="Times New Roman" w:eastAsia="Times New Roman" w:hAnsi="Times New Roman"/>
          <w:sz w:val="24"/>
          <w:szCs w:val="24"/>
        </w:rPr>
        <w:t xml:space="preserve">  Tr. 8, 45, 85.</w:t>
      </w:r>
    </w:p>
    <w:p w:rsidR="00A657AD" w:rsidRPr="00E65D17" w:rsidRDefault="00A657AD" w:rsidP="00A657AD">
      <w:pPr>
        <w:spacing w:after="0" w:line="360" w:lineRule="auto"/>
        <w:ind w:firstLine="1440"/>
        <w:rPr>
          <w:rFonts w:ascii="Times New Roman" w:eastAsia="Times New Roman" w:hAnsi="Times New Roman"/>
          <w:sz w:val="24"/>
          <w:szCs w:val="24"/>
        </w:rPr>
      </w:pPr>
    </w:p>
    <w:p w:rsidR="00A657AD"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5.</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The Service Address is a three-storied building with an unfinished basement.  Tr. 8, 86, 90.</w:t>
      </w:r>
    </w:p>
    <w:p w:rsidR="00A657AD"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6.</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The Service Address is comprised of five bedrooms, four bathrooms, a kitchen, a breakfast room, a living room/ dining room, a sitting space for her son on the third floor, “a walk in closet … the size of a room” on the second floor, along with an office, a foyer, and a laundry room on the first floor.  Tr. 86-90.</w:t>
      </w:r>
    </w:p>
    <w:p w:rsidR="00A657AD" w:rsidRPr="00E65D17" w:rsidRDefault="00A657AD" w:rsidP="00A657AD">
      <w:pPr>
        <w:spacing w:after="0" w:line="360" w:lineRule="auto"/>
        <w:ind w:firstLine="1440"/>
        <w:rPr>
          <w:rFonts w:ascii="Times New Roman" w:eastAsia="Times New Roman" w:hAnsi="Times New Roman"/>
          <w:sz w:val="24"/>
          <w:szCs w:val="24"/>
        </w:rPr>
      </w:pPr>
    </w:p>
    <w:p w:rsidR="007250F7" w:rsidRPr="00E65D17" w:rsidRDefault="000B1440" w:rsidP="007250F7">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7.</w:t>
      </w:r>
      <w:r w:rsidRPr="00E65D17">
        <w:rPr>
          <w:rFonts w:ascii="Times New Roman" w:eastAsia="Times New Roman" w:hAnsi="Times New Roman"/>
          <w:sz w:val="24"/>
          <w:szCs w:val="24"/>
        </w:rPr>
        <w:tab/>
      </w:r>
      <w:r w:rsidR="007250F7" w:rsidRPr="00E65D17">
        <w:rPr>
          <w:rFonts w:ascii="Times New Roman" w:eastAsia="Times New Roman" w:hAnsi="Times New Roman"/>
          <w:sz w:val="24"/>
          <w:szCs w:val="24"/>
        </w:rPr>
        <w:t>The Service Address is poorly insulated.  Tr. 8, 45, 90.</w:t>
      </w:r>
    </w:p>
    <w:p w:rsidR="007250F7" w:rsidRPr="00E65D17" w:rsidRDefault="007250F7" w:rsidP="007250F7">
      <w:pPr>
        <w:spacing w:after="0" w:line="360" w:lineRule="auto"/>
        <w:ind w:firstLine="1440"/>
        <w:rPr>
          <w:rFonts w:ascii="Times New Roman" w:eastAsia="Times New Roman" w:hAnsi="Times New Roman"/>
          <w:sz w:val="24"/>
          <w:szCs w:val="24"/>
        </w:rPr>
      </w:pPr>
    </w:p>
    <w:p w:rsidR="001F0C12" w:rsidRDefault="000B1440" w:rsidP="007250F7">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8.</w:t>
      </w:r>
      <w:r w:rsidRPr="00E65D17">
        <w:rPr>
          <w:rFonts w:ascii="Times New Roman" w:eastAsia="Times New Roman" w:hAnsi="Times New Roman"/>
          <w:sz w:val="24"/>
          <w:szCs w:val="24"/>
        </w:rPr>
        <w:tab/>
      </w:r>
      <w:r w:rsidR="001F0C12" w:rsidRPr="00E65D17">
        <w:rPr>
          <w:rFonts w:ascii="Times New Roman" w:eastAsia="Times New Roman" w:hAnsi="Times New Roman"/>
          <w:sz w:val="24"/>
          <w:szCs w:val="24"/>
        </w:rPr>
        <w:t xml:space="preserve">Complainant had received high gas bills in the winter </w:t>
      </w:r>
      <w:r w:rsidR="00817942">
        <w:rPr>
          <w:rFonts w:ascii="Times New Roman" w:eastAsia="Times New Roman" w:hAnsi="Times New Roman"/>
          <w:sz w:val="24"/>
          <w:szCs w:val="24"/>
        </w:rPr>
        <w:t>months before enrolling in CRP:</w:t>
      </w:r>
    </w:p>
    <w:p w:rsidR="009F6697" w:rsidRPr="00E65D17" w:rsidRDefault="009F6697" w:rsidP="007250F7">
      <w:pPr>
        <w:spacing w:after="0" w:line="360" w:lineRule="auto"/>
        <w:ind w:firstLine="1440"/>
        <w:rPr>
          <w:rFonts w:ascii="Times New Roman" w:eastAsia="Times New Roman" w:hAnsi="Times New Roman"/>
          <w:sz w:val="24"/>
          <w:szCs w:val="24"/>
        </w:rPr>
      </w:pPr>
    </w:p>
    <w:tbl>
      <w:tblPr>
        <w:tblStyle w:val="TableGrid"/>
        <w:tblW w:w="0" w:type="auto"/>
        <w:tblInd w:w="1960" w:type="dxa"/>
        <w:tblLook w:val="04A0" w:firstRow="1" w:lastRow="0" w:firstColumn="1" w:lastColumn="0" w:noHBand="0" w:noVBand="1"/>
      </w:tblPr>
      <w:tblGrid>
        <w:gridCol w:w="1548"/>
        <w:gridCol w:w="1530"/>
        <w:gridCol w:w="2250"/>
      </w:tblGrid>
      <w:tr w:rsidR="00E65D17" w:rsidRPr="00E65D17" w:rsidTr="00E97AD8">
        <w:tc>
          <w:tcPr>
            <w:tcW w:w="1548"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Billing Date</w:t>
            </w:r>
          </w:p>
        </w:tc>
        <w:tc>
          <w:tcPr>
            <w:tcW w:w="153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CCF Usage</w:t>
            </w:r>
          </w:p>
        </w:tc>
        <w:tc>
          <w:tcPr>
            <w:tcW w:w="225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Transaction Amount</w:t>
            </w:r>
          </w:p>
        </w:tc>
      </w:tr>
      <w:tr w:rsidR="00E65D17" w:rsidRPr="00E65D17" w:rsidTr="00E97AD8">
        <w:tc>
          <w:tcPr>
            <w:tcW w:w="1548"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12/15/2008</w:t>
            </w:r>
          </w:p>
        </w:tc>
        <w:tc>
          <w:tcPr>
            <w:tcW w:w="153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1057</w:t>
            </w:r>
          </w:p>
        </w:tc>
        <w:tc>
          <w:tcPr>
            <w:tcW w:w="225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$2,132.49</w:t>
            </w:r>
          </w:p>
        </w:tc>
      </w:tr>
      <w:tr w:rsidR="00E65D17" w:rsidRPr="00E65D17" w:rsidTr="00E97AD8">
        <w:tc>
          <w:tcPr>
            <w:tcW w:w="1548" w:type="dxa"/>
          </w:tcPr>
          <w:p w:rsidR="001F0C12" w:rsidRPr="00E65D17" w:rsidRDefault="00E155D5" w:rsidP="00E97AD8">
            <w:pPr>
              <w:spacing w:line="360" w:lineRule="auto"/>
              <w:rPr>
                <w:rFonts w:ascii="Times New Roman" w:eastAsia="Times New Roman" w:hAnsi="Times New Roman"/>
                <w:sz w:val="24"/>
                <w:szCs w:val="24"/>
              </w:rPr>
            </w:pPr>
            <w:r>
              <w:rPr>
                <w:rFonts w:ascii="Times New Roman" w:eastAsia="Times New Roman" w:hAnsi="Times New Roman"/>
                <w:sz w:val="24"/>
                <w:szCs w:val="24"/>
              </w:rPr>
              <w:t>0</w:t>
            </w:r>
            <w:r w:rsidR="001F0C12" w:rsidRPr="00E65D17">
              <w:rPr>
                <w:rFonts w:ascii="Times New Roman" w:eastAsia="Times New Roman" w:hAnsi="Times New Roman"/>
                <w:sz w:val="24"/>
                <w:szCs w:val="24"/>
              </w:rPr>
              <w:t>1/16/2009</w:t>
            </w:r>
          </w:p>
        </w:tc>
        <w:tc>
          <w:tcPr>
            <w:tcW w:w="153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1292</w:t>
            </w:r>
          </w:p>
        </w:tc>
        <w:tc>
          <w:tcPr>
            <w:tcW w:w="225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$2,627.51</w:t>
            </w:r>
          </w:p>
        </w:tc>
      </w:tr>
      <w:tr w:rsidR="00E65D17" w:rsidRPr="00E65D17" w:rsidTr="00E97AD8">
        <w:tc>
          <w:tcPr>
            <w:tcW w:w="1548" w:type="dxa"/>
          </w:tcPr>
          <w:p w:rsidR="001F0C12" w:rsidRPr="00E65D17" w:rsidRDefault="00E155D5" w:rsidP="00E97AD8">
            <w:pPr>
              <w:spacing w:line="360" w:lineRule="auto"/>
              <w:rPr>
                <w:rFonts w:ascii="Times New Roman" w:eastAsia="Times New Roman" w:hAnsi="Times New Roman"/>
                <w:sz w:val="24"/>
                <w:szCs w:val="24"/>
              </w:rPr>
            </w:pPr>
            <w:r>
              <w:rPr>
                <w:rFonts w:ascii="Times New Roman" w:eastAsia="Times New Roman" w:hAnsi="Times New Roman"/>
                <w:sz w:val="24"/>
                <w:szCs w:val="24"/>
              </w:rPr>
              <w:t>0</w:t>
            </w:r>
            <w:r w:rsidR="001F0C12" w:rsidRPr="00E65D17">
              <w:rPr>
                <w:rFonts w:ascii="Times New Roman" w:eastAsia="Times New Roman" w:hAnsi="Times New Roman"/>
                <w:sz w:val="24"/>
                <w:szCs w:val="24"/>
              </w:rPr>
              <w:t>2/13/2009</w:t>
            </w:r>
          </w:p>
        </w:tc>
        <w:tc>
          <w:tcPr>
            <w:tcW w:w="153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1088</w:t>
            </w:r>
          </w:p>
        </w:tc>
        <w:tc>
          <w:tcPr>
            <w:tcW w:w="225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$2,088.76</w:t>
            </w:r>
          </w:p>
        </w:tc>
      </w:tr>
      <w:tr w:rsidR="00E65D17" w:rsidRPr="00E65D17" w:rsidTr="00E97AD8">
        <w:tc>
          <w:tcPr>
            <w:tcW w:w="1548" w:type="dxa"/>
          </w:tcPr>
          <w:p w:rsidR="001F0C12" w:rsidRPr="00E65D17" w:rsidRDefault="00E155D5" w:rsidP="00E97AD8">
            <w:pPr>
              <w:spacing w:line="360" w:lineRule="auto"/>
              <w:rPr>
                <w:rFonts w:ascii="Times New Roman" w:eastAsia="Times New Roman" w:hAnsi="Times New Roman"/>
                <w:sz w:val="24"/>
                <w:szCs w:val="24"/>
              </w:rPr>
            </w:pPr>
            <w:r>
              <w:rPr>
                <w:rFonts w:ascii="Times New Roman" w:eastAsia="Times New Roman" w:hAnsi="Times New Roman"/>
                <w:sz w:val="24"/>
                <w:szCs w:val="24"/>
              </w:rPr>
              <w:t>0</w:t>
            </w:r>
            <w:r w:rsidR="001F0C12" w:rsidRPr="00E65D17">
              <w:rPr>
                <w:rFonts w:ascii="Times New Roman" w:eastAsia="Times New Roman" w:hAnsi="Times New Roman"/>
                <w:sz w:val="24"/>
                <w:szCs w:val="24"/>
              </w:rPr>
              <w:t>3/16/2009</w:t>
            </w:r>
          </w:p>
        </w:tc>
        <w:tc>
          <w:tcPr>
            <w:tcW w:w="153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906</w:t>
            </w:r>
          </w:p>
        </w:tc>
        <w:tc>
          <w:tcPr>
            <w:tcW w:w="2250" w:type="dxa"/>
          </w:tcPr>
          <w:p w:rsidR="001F0C12" w:rsidRPr="00E65D17" w:rsidRDefault="001F0C12" w:rsidP="00E97AD8">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$1,662.52</w:t>
            </w:r>
          </w:p>
        </w:tc>
      </w:tr>
    </w:tbl>
    <w:p w:rsidR="001F0C12" w:rsidRPr="00E65D17" w:rsidRDefault="001F0C12" w:rsidP="00940FEE">
      <w:pPr>
        <w:spacing w:after="0" w:line="240" w:lineRule="auto"/>
        <w:rPr>
          <w:rFonts w:ascii="Times New Roman" w:eastAsia="Times New Roman" w:hAnsi="Times New Roman"/>
          <w:sz w:val="24"/>
          <w:szCs w:val="24"/>
        </w:rPr>
      </w:pPr>
    </w:p>
    <w:p w:rsidR="001F0C12" w:rsidRPr="00E65D17" w:rsidRDefault="004309B6" w:rsidP="007250F7">
      <w:pPr>
        <w:spacing w:after="0" w:line="360" w:lineRule="auto"/>
        <w:rPr>
          <w:rFonts w:ascii="Times New Roman" w:eastAsia="Times New Roman" w:hAnsi="Times New Roman"/>
          <w:sz w:val="24"/>
          <w:szCs w:val="24"/>
        </w:rPr>
      </w:pPr>
      <w:r>
        <w:rPr>
          <w:rFonts w:ascii="Times New Roman" w:eastAsia="Times New Roman" w:hAnsi="Times New Roman"/>
          <w:sz w:val="24"/>
          <w:szCs w:val="24"/>
        </w:rPr>
        <w:t>PGW Exhibit 2.</w:t>
      </w:r>
    </w:p>
    <w:p w:rsidR="007250F7" w:rsidRPr="00E65D17" w:rsidRDefault="007250F7" w:rsidP="007250F7">
      <w:pPr>
        <w:spacing w:after="0" w:line="360" w:lineRule="auto"/>
        <w:rPr>
          <w:rFonts w:ascii="Times New Roman" w:eastAsia="Times New Roman" w:hAnsi="Times New Roman"/>
          <w:sz w:val="24"/>
          <w:szCs w:val="24"/>
        </w:rPr>
      </w:pPr>
    </w:p>
    <w:p w:rsidR="00A657AD"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9.</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Ms. Sawyer was enrolled in PGW’s CRP program</w:t>
      </w:r>
      <w:r w:rsidR="007250F7" w:rsidRPr="00E65D17">
        <w:rPr>
          <w:rFonts w:ascii="Times New Roman" w:eastAsia="Times New Roman" w:hAnsi="Times New Roman"/>
          <w:sz w:val="24"/>
          <w:szCs w:val="24"/>
        </w:rPr>
        <w:t xml:space="preserve"> in March of 2009</w:t>
      </w:r>
      <w:r w:rsidR="00A657AD" w:rsidRPr="00E65D17">
        <w:rPr>
          <w:rFonts w:ascii="Times New Roman" w:eastAsia="Times New Roman" w:hAnsi="Times New Roman"/>
          <w:sz w:val="24"/>
          <w:szCs w:val="24"/>
        </w:rPr>
        <w:t>.</w:t>
      </w:r>
      <w:r w:rsidR="007250F7" w:rsidRPr="00E65D17">
        <w:rPr>
          <w:rFonts w:ascii="Times New Roman" w:eastAsia="Times New Roman" w:hAnsi="Times New Roman"/>
          <w:sz w:val="24"/>
          <w:szCs w:val="24"/>
        </w:rPr>
        <w:t xml:space="preserve">  PGW Exhibit 2.</w:t>
      </w:r>
    </w:p>
    <w:p w:rsidR="007250F7" w:rsidRPr="00E65D17" w:rsidRDefault="007250F7" w:rsidP="00A657AD">
      <w:pPr>
        <w:spacing w:after="0" w:line="360" w:lineRule="auto"/>
        <w:ind w:firstLine="1440"/>
        <w:rPr>
          <w:rFonts w:ascii="Times New Roman" w:eastAsia="Times New Roman" w:hAnsi="Times New Roman"/>
          <w:sz w:val="24"/>
          <w:szCs w:val="24"/>
        </w:rPr>
      </w:pPr>
    </w:p>
    <w:p w:rsidR="00A657AD"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10.</w:t>
      </w:r>
      <w:r w:rsidRPr="00E65D17">
        <w:rPr>
          <w:rFonts w:ascii="Times New Roman" w:eastAsia="Times New Roman" w:hAnsi="Times New Roman"/>
          <w:sz w:val="24"/>
          <w:szCs w:val="24"/>
        </w:rPr>
        <w:tab/>
      </w:r>
      <w:r w:rsidR="007250F7" w:rsidRPr="00E65D17">
        <w:rPr>
          <w:rFonts w:ascii="Times New Roman" w:eastAsia="Times New Roman" w:hAnsi="Times New Roman"/>
          <w:sz w:val="24"/>
          <w:szCs w:val="24"/>
        </w:rPr>
        <w:t>The spike</w:t>
      </w:r>
      <w:r w:rsidR="00751C24" w:rsidRPr="00E65D17">
        <w:rPr>
          <w:rFonts w:ascii="Times New Roman" w:eastAsia="Times New Roman" w:hAnsi="Times New Roman"/>
          <w:sz w:val="24"/>
          <w:szCs w:val="24"/>
        </w:rPr>
        <w:t>d</w:t>
      </w:r>
      <w:r w:rsidR="007250F7" w:rsidRPr="00E65D17">
        <w:rPr>
          <w:rFonts w:ascii="Times New Roman" w:eastAsia="Times New Roman" w:hAnsi="Times New Roman"/>
          <w:sz w:val="24"/>
          <w:szCs w:val="24"/>
        </w:rPr>
        <w:t xml:space="preserve"> increase in usage during the winter months continued after Ms. Sawyer’s enrollment in CRP.  Tr. 61-62, PGW Exhibit 2.</w:t>
      </w:r>
    </w:p>
    <w:p w:rsidR="007250F7" w:rsidRPr="00E65D17" w:rsidRDefault="007250F7" w:rsidP="00A657AD">
      <w:pPr>
        <w:spacing w:after="0" w:line="360" w:lineRule="auto"/>
        <w:ind w:firstLine="1440"/>
        <w:rPr>
          <w:rFonts w:ascii="Times New Roman" w:eastAsia="Times New Roman" w:hAnsi="Times New Roman"/>
          <w:sz w:val="24"/>
          <w:szCs w:val="24"/>
        </w:rPr>
      </w:pPr>
    </w:p>
    <w:p w:rsidR="007250F7"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11.</w:t>
      </w:r>
      <w:r w:rsidRPr="00E65D17">
        <w:rPr>
          <w:rFonts w:ascii="Times New Roman" w:eastAsia="Times New Roman" w:hAnsi="Times New Roman"/>
          <w:sz w:val="24"/>
          <w:szCs w:val="24"/>
        </w:rPr>
        <w:tab/>
      </w:r>
      <w:r w:rsidR="007250F7" w:rsidRPr="00E65D17">
        <w:rPr>
          <w:rFonts w:ascii="Times New Roman" w:eastAsia="Times New Roman" w:hAnsi="Times New Roman"/>
          <w:sz w:val="24"/>
          <w:szCs w:val="24"/>
        </w:rPr>
        <w:t>During her participation in PGW’s CRP program, Ms. Sawyer’s</w:t>
      </w:r>
      <w:r w:rsidRPr="00E65D17">
        <w:rPr>
          <w:rFonts w:ascii="Times New Roman" w:eastAsia="Times New Roman" w:hAnsi="Times New Roman"/>
          <w:sz w:val="24"/>
          <w:szCs w:val="24"/>
        </w:rPr>
        <w:t xml:space="preserve"> gas bills ranged between </w:t>
      </w:r>
      <w:r w:rsidR="007250F7" w:rsidRPr="00E65D17">
        <w:rPr>
          <w:rFonts w:ascii="Times New Roman" w:eastAsia="Times New Roman" w:hAnsi="Times New Roman"/>
          <w:sz w:val="24"/>
          <w:szCs w:val="24"/>
        </w:rPr>
        <w:t>$199.16</w:t>
      </w:r>
      <w:r w:rsidRPr="00E65D17">
        <w:rPr>
          <w:rFonts w:ascii="Times New Roman" w:eastAsia="Times New Roman" w:hAnsi="Times New Roman"/>
          <w:sz w:val="24"/>
          <w:szCs w:val="24"/>
        </w:rPr>
        <w:t xml:space="preserve"> and $236.05 per month.  Tr. 62, PGW Exhibit 2.</w:t>
      </w:r>
    </w:p>
    <w:p w:rsidR="000B1440" w:rsidRPr="00E65D17" w:rsidRDefault="000B1440" w:rsidP="00A657AD">
      <w:pPr>
        <w:spacing w:after="0" w:line="360" w:lineRule="auto"/>
        <w:ind w:firstLine="1440"/>
        <w:rPr>
          <w:rFonts w:ascii="Times New Roman" w:eastAsia="Times New Roman" w:hAnsi="Times New Roman"/>
          <w:sz w:val="24"/>
          <w:szCs w:val="24"/>
        </w:rPr>
      </w:pPr>
    </w:p>
    <w:p w:rsidR="00A657AD" w:rsidRPr="00E65D17" w:rsidRDefault="000B1440" w:rsidP="00A657AD">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12.</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 xml:space="preserve">Ms. Sawyer continued to be enrolled in the CRP program until </w:t>
      </w:r>
      <w:r w:rsidRPr="00E65D17">
        <w:rPr>
          <w:rFonts w:ascii="Times New Roman" w:eastAsia="Times New Roman" w:hAnsi="Times New Roman"/>
          <w:sz w:val="24"/>
          <w:szCs w:val="24"/>
        </w:rPr>
        <w:t xml:space="preserve">April 15, </w:t>
      </w:r>
      <w:r w:rsidR="00A657AD" w:rsidRPr="00E65D17">
        <w:rPr>
          <w:rFonts w:ascii="Times New Roman" w:eastAsia="Times New Roman" w:hAnsi="Times New Roman"/>
          <w:sz w:val="24"/>
          <w:szCs w:val="24"/>
        </w:rPr>
        <w:t>2013 when her recertification was denied</w:t>
      </w:r>
      <w:r w:rsidRPr="00E65D17">
        <w:rPr>
          <w:rFonts w:ascii="Times New Roman" w:eastAsia="Times New Roman" w:hAnsi="Times New Roman"/>
          <w:sz w:val="24"/>
          <w:szCs w:val="24"/>
        </w:rPr>
        <w:t xml:space="preserve">. </w:t>
      </w:r>
      <w:r w:rsidR="00A657AD" w:rsidRPr="00E65D17">
        <w:rPr>
          <w:rFonts w:ascii="Times New Roman" w:eastAsia="Times New Roman" w:hAnsi="Times New Roman"/>
          <w:sz w:val="24"/>
          <w:szCs w:val="24"/>
        </w:rPr>
        <w:t xml:space="preserve"> </w:t>
      </w:r>
      <w:r w:rsidRPr="00E65D17">
        <w:rPr>
          <w:rFonts w:ascii="Times New Roman" w:eastAsia="Times New Roman" w:hAnsi="Times New Roman"/>
          <w:sz w:val="24"/>
          <w:szCs w:val="24"/>
        </w:rPr>
        <w:t>Tr. 10, 12, PGW Exhibit 2.</w:t>
      </w:r>
    </w:p>
    <w:p w:rsidR="00A657AD" w:rsidRPr="00E65D17" w:rsidRDefault="00A657AD" w:rsidP="00A657AD">
      <w:pPr>
        <w:spacing w:after="0" w:line="360" w:lineRule="auto"/>
        <w:ind w:firstLine="1440"/>
        <w:rPr>
          <w:rFonts w:ascii="Times New Roman" w:eastAsia="Times New Roman" w:hAnsi="Times New Roman"/>
          <w:sz w:val="24"/>
          <w:szCs w:val="24"/>
        </w:rPr>
      </w:pPr>
    </w:p>
    <w:p w:rsidR="00A657AD" w:rsidRPr="00E65D17" w:rsidRDefault="000B1440" w:rsidP="000B1440">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13.</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 xml:space="preserve">Ms. Sawyer is </w:t>
      </w:r>
      <w:r w:rsidR="00AD692C">
        <w:rPr>
          <w:rFonts w:ascii="Times New Roman" w:eastAsia="Times New Roman" w:hAnsi="Times New Roman"/>
          <w:sz w:val="24"/>
          <w:szCs w:val="24"/>
        </w:rPr>
        <w:t xml:space="preserve">the </w:t>
      </w:r>
      <w:r w:rsidR="00A657AD" w:rsidRPr="00E65D17">
        <w:rPr>
          <w:rFonts w:ascii="Times New Roman" w:eastAsia="Times New Roman" w:hAnsi="Times New Roman"/>
          <w:sz w:val="24"/>
          <w:szCs w:val="24"/>
        </w:rPr>
        <w:t>sole income provider in her household.  Tr. 23-24, Complainant Exhibit B, D.</w:t>
      </w:r>
    </w:p>
    <w:p w:rsidR="00A657AD" w:rsidRPr="00E65D17" w:rsidRDefault="00A657AD" w:rsidP="00A657AD">
      <w:pPr>
        <w:spacing w:after="0" w:line="360" w:lineRule="auto"/>
        <w:rPr>
          <w:rFonts w:ascii="Times New Roman" w:eastAsia="Times New Roman" w:hAnsi="Times New Roman"/>
          <w:sz w:val="24"/>
          <w:szCs w:val="24"/>
        </w:rPr>
      </w:pPr>
    </w:p>
    <w:p w:rsidR="00A657AD" w:rsidRPr="00E65D17" w:rsidRDefault="000B1440" w:rsidP="000B1440">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14.</w:t>
      </w:r>
      <w:r w:rsidRPr="00E65D17">
        <w:rPr>
          <w:rFonts w:ascii="Times New Roman" w:eastAsia="Times New Roman" w:hAnsi="Times New Roman"/>
          <w:sz w:val="24"/>
          <w:szCs w:val="24"/>
        </w:rPr>
        <w:tab/>
      </w:r>
      <w:r w:rsidR="00A657AD" w:rsidRPr="00E65D17">
        <w:rPr>
          <w:rFonts w:ascii="Times New Roman" w:eastAsia="Times New Roman" w:hAnsi="Times New Roman"/>
          <w:sz w:val="24"/>
          <w:szCs w:val="24"/>
        </w:rPr>
        <w:t>Complainant’s income is derived from her self-employment as an attorney sole practitioner and the rental of a property that she owns at 7536 Walnut Lane, Philadelphia, PA 19114.</w:t>
      </w:r>
    </w:p>
    <w:p w:rsidR="002626CD" w:rsidRPr="00E65D17" w:rsidRDefault="002626CD" w:rsidP="00A657AD">
      <w:pPr>
        <w:spacing w:after="0" w:line="360" w:lineRule="auto"/>
        <w:rPr>
          <w:rFonts w:ascii="Times New Roman" w:eastAsia="Times New Roman" w:hAnsi="Times New Roman"/>
          <w:sz w:val="24"/>
          <w:szCs w:val="24"/>
        </w:rPr>
      </w:pPr>
    </w:p>
    <w:p w:rsidR="009D35B5" w:rsidRPr="00E65D17" w:rsidRDefault="000B1440" w:rsidP="000B1440">
      <w:pPr>
        <w:spacing w:after="0" w:line="360" w:lineRule="auto"/>
        <w:ind w:firstLine="1440"/>
        <w:rPr>
          <w:rFonts w:ascii="Times New Roman" w:hAnsi="Times New Roman"/>
          <w:sz w:val="24"/>
          <w:szCs w:val="24"/>
        </w:rPr>
      </w:pPr>
      <w:r w:rsidRPr="00E65D17">
        <w:rPr>
          <w:rFonts w:ascii="Times New Roman" w:hAnsi="Times New Roman"/>
          <w:sz w:val="24"/>
          <w:szCs w:val="24"/>
        </w:rPr>
        <w:t>15.</w:t>
      </w:r>
      <w:r w:rsidRPr="00E65D17">
        <w:rPr>
          <w:rFonts w:ascii="Times New Roman" w:hAnsi="Times New Roman"/>
          <w:sz w:val="24"/>
          <w:szCs w:val="24"/>
        </w:rPr>
        <w:tab/>
      </w:r>
      <w:r w:rsidR="002626CD" w:rsidRPr="00E65D17">
        <w:rPr>
          <w:rFonts w:ascii="Times New Roman" w:hAnsi="Times New Roman"/>
          <w:sz w:val="24"/>
          <w:szCs w:val="24"/>
        </w:rPr>
        <w:t>The Law Offices of Stephanie M. Sawyer carries its own employer ID number (EIN) for tax purposes.  Tr. 29-30, Complainant Exhibit B.</w:t>
      </w:r>
    </w:p>
    <w:p w:rsidR="002626CD" w:rsidRPr="00E65D17" w:rsidRDefault="002626CD" w:rsidP="000B1440">
      <w:pPr>
        <w:spacing w:after="0" w:line="360" w:lineRule="auto"/>
        <w:ind w:firstLine="1440"/>
        <w:rPr>
          <w:rFonts w:ascii="Times New Roman" w:hAnsi="Times New Roman"/>
          <w:sz w:val="24"/>
          <w:szCs w:val="24"/>
        </w:rPr>
      </w:pPr>
    </w:p>
    <w:p w:rsidR="002626CD" w:rsidRPr="00E65D17" w:rsidRDefault="000B1440" w:rsidP="000B1440">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16.</w:t>
      </w:r>
      <w:r w:rsidRPr="00E65D17">
        <w:rPr>
          <w:rFonts w:ascii="Times New Roman" w:eastAsia="Times New Roman" w:hAnsi="Times New Roman"/>
          <w:sz w:val="24"/>
          <w:szCs w:val="24"/>
        </w:rPr>
        <w:tab/>
      </w:r>
      <w:r w:rsidR="002626CD" w:rsidRPr="00E65D17">
        <w:rPr>
          <w:rFonts w:ascii="Times New Roman" w:eastAsia="Times New Roman" w:hAnsi="Times New Roman"/>
          <w:sz w:val="24"/>
          <w:szCs w:val="24"/>
        </w:rPr>
        <w:t>At least for tax purposes, the business address for the Law Offices of Stephanie M. Sawyer is the Service Address, 6802 Lawnton Avenue, Philadelphia, PA 19126.</w:t>
      </w:r>
      <w:r w:rsidRPr="00E65D17">
        <w:rPr>
          <w:rFonts w:ascii="Times New Roman" w:eastAsia="Times New Roman" w:hAnsi="Times New Roman"/>
          <w:sz w:val="24"/>
          <w:szCs w:val="24"/>
        </w:rPr>
        <w:t xml:space="preserve">  Tr. 58, Complainant Exhibits B and D.</w:t>
      </w:r>
    </w:p>
    <w:p w:rsidR="00555CD6" w:rsidRPr="00E65D17" w:rsidRDefault="00555CD6" w:rsidP="000B1440">
      <w:pPr>
        <w:spacing w:after="0" w:line="360" w:lineRule="auto"/>
        <w:ind w:firstLine="1440"/>
        <w:rPr>
          <w:rFonts w:ascii="Times New Roman" w:eastAsia="Times New Roman" w:hAnsi="Times New Roman"/>
          <w:sz w:val="24"/>
          <w:szCs w:val="24"/>
        </w:rPr>
      </w:pPr>
    </w:p>
    <w:p w:rsidR="002626CD" w:rsidRPr="00E65D17" w:rsidRDefault="000B1440" w:rsidP="000B1440">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17.</w:t>
      </w:r>
      <w:r w:rsidRPr="00E65D17">
        <w:rPr>
          <w:rFonts w:ascii="Times New Roman" w:eastAsia="Times New Roman" w:hAnsi="Times New Roman"/>
          <w:sz w:val="24"/>
          <w:szCs w:val="24"/>
        </w:rPr>
        <w:tab/>
      </w:r>
      <w:r w:rsidR="002626CD" w:rsidRPr="00E65D17">
        <w:rPr>
          <w:rFonts w:ascii="Times New Roman" w:eastAsia="Times New Roman" w:hAnsi="Times New Roman"/>
          <w:sz w:val="24"/>
          <w:szCs w:val="24"/>
        </w:rPr>
        <w:t>The Law Offices of Stephanie M. Sawyer also have a virtual office contract with American Executive Center at Two Penn Center Plaza</w:t>
      </w:r>
      <w:r w:rsidR="00555CD6" w:rsidRPr="00E65D17">
        <w:rPr>
          <w:rFonts w:ascii="Times New Roman" w:eastAsia="Times New Roman" w:hAnsi="Times New Roman"/>
          <w:sz w:val="24"/>
          <w:szCs w:val="24"/>
        </w:rPr>
        <w:t>, 1500 JFK Boulevard – Suite 200, Philadelphia, PA 19102,</w:t>
      </w:r>
      <w:r w:rsidR="002626CD" w:rsidRPr="00E65D17">
        <w:rPr>
          <w:rFonts w:ascii="Times New Roman" w:eastAsia="Times New Roman" w:hAnsi="Times New Roman"/>
          <w:sz w:val="24"/>
          <w:szCs w:val="24"/>
        </w:rPr>
        <w:t xml:space="preserve"> which includes 20 hours a month of office and conference room space.</w:t>
      </w:r>
    </w:p>
    <w:p w:rsidR="00555CD6" w:rsidRPr="00E65D17" w:rsidRDefault="00555CD6" w:rsidP="000B1440">
      <w:pPr>
        <w:spacing w:after="0" w:line="360" w:lineRule="auto"/>
        <w:ind w:firstLine="1440"/>
        <w:rPr>
          <w:rFonts w:ascii="Times New Roman" w:eastAsia="Times New Roman" w:hAnsi="Times New Roman"/>
          <w:sz w:val="24"/>
          <w:szCs w:val="24"/>
        </w:rPr>
      </w:pPr>
    </w:p>
    <w:p w:rsidR="009D35B5" w:rsidRPr="00E65D17" w:rsidRDefault="000B1440" w:rsidP="000B1440">
      <w:pPr>
        <w:spacing w:after="0" w:line="360" w:lineRule="auto"/>
        <w:ind w:firstLine="1440"/>
        <w:rPr>
          <w:rFonts w:ascii="Times New Roman" w:hAnsi="Times New Roman"/>
          <w:sz w:val="24"/>
          <w:szCs w:val="24"/>
        </w:rPr>
      </w:pPr>
      <w:r w:rsidRPr="00E65D17">
        <w:rPr>
          <w:rFonts w:ascii="Times New Roman" w:hAnsi="Times New Roman"/>
          <w:sz w:val="24"/>
          <w:szCs w:val="24"/>
        </w:rPr>
        <w:t>18.</w:t>
      </w:r>
      <w:r w:rsidRPr="00E65D17">
        <w:rPr>
          <w:rFonts w:ascii="Times New Roman" w:hAnsi="Times New Roman"/>
          <w:sz w:val="24"/>
          <w:szCs w:val="24"/>
        </w:rPr>
        <w:tab/>
      </w:r>
      <w:r w:rsidR="009D35B5" w:rsidRPr="00E65D17">
        <w:rPr>
          <w:rFonts w:ascii="Times New Roman" w:hAnsi="Times New Roman"/>
          <w:sz w:val="24"/>
          <w:szCs w:val="24"/>
        </w:rPr>
        <w:t xml:space="preserve">For the tax year 2012, The Law Offices of Stephanie M. Sawyer reported $70,250 in gross receipts or sales, $35,468 in business related expenses and an additional $6,906 in expenses for business use of her home, for a net business profit of $27,876. </w:t>
      </w:r>
      <w:r w:rsidR="00253421">
        <w:rPr>
          <w:rFonts w:ascii="Times New Roman" w:hAnsi="Times New Roman"/>
          <w:sz w:val="24"/>
          <w:szCs w:val="24"/>
        </w:rPr>
        <w:t xml:space="preserve"> </w:t>
      </w:r>
      <w:r w:rsidR="009D35B5" w:rsidRPr="00E65D17">
        <w:rPr>
          <w:rFonts w:ascii="Times New Roman" w:hAnsi="Times New Roman"/>
          <w:sz w:val="24"/>
          <w:szCs w:val="24"/>
        </w:rPr>
        <w:t>See Complainant Exhibit B, Schedule C, lines 1, 28, 30 and 31, respectively</w:t>
      </w:r>
      <w:r w:rsidR="00555CD6" w:rsidRPr="00E65D17">
        <w:rPr>
          <w:rFonts w:ascii="Times New Roman" w:hAnsi="Times New Roman"/>
          <w:sz w:val="24"/>
          <w:szCs w:val="24"/>
        </w:rPr>
        <w:t>.</w:t>
      </w:r>
    </w:p>
    <w:p w:rsidR="001F0C12" w:rsidRPr="00E65D17" w:rsidRDefault="001F0C12" w:rsidP="000B1440">
      <w:pPr>
        <w:spacing w:after="0" w:line="360" w:lineRule="auto"/>
        <w:ind w:firstLine="1440"/>
        <w:rPr>
          <w:rFonts w:ascii="Times New Roman" w:hAnsi="Times New Roman"/>
          <w:sz w:val="24"/>
          <w:szCs w:val="24"/>
        </w:rPr>
      </w:pPr>
    </w:p>
    <w:p w:rsidR="00A657AD" w:rsidRPr="00E65D17" w:rsidRDefault="000B1440" w:rsidP="000B1440">
      <w:pPr>
        <w:spacing w:after="0" w:line="360" w:lineRule="auto"/>
        <w:ind w:firstLine="1440"/>
        <w:rPr>
          <w:rFonts w:ascii="Times New Roman" w:eastAsia="Times New Roman" w:hAnsi="Times New Roman"/>
          <w:sz w:val="24"/>
          <w:szCs w:val="24"/>
        </w:rPr>
      </w:pPr>
      <w:r w:rsidRPr="00E65D17">
        <w:rPr>
          <w:rFonts w:ascii="Times New Roman" w:hAnsi="Times New Roman"/>
          <w:sz w:val="24"/>
          <w:szCs w:val="24"/>
        </w:rPr>
        <w:t>19.</w:t>
      </w:r>
      <w:r w:rsidRPr="00E65D17">
        <w:rPr>
          <w:rFonts w:ascii="Times New Roman" w:hAnsi="Times New Roman"/>
          <w:sz w:val="24"/>
          <w:szCs w:val="24"/>
        </w:rPr>
        <w:tab/>
      </w:r>
      <w:r w:rsidR="001F0C12" w:rsidRPr="00E65D17">
        <w:rPr>
          <w:rFonts w:ascii="Times New Roman" w:hAnsi="Times New Roman"/>
          <w:sz w:val="24"/>
          <w:szCs w:val="24"/>
        </w:rPr>
        <w:t xml:space="preserve">For the tax year 2012, Ms. </w:t>
      </w:r>
      <w:r w:rsidR="004C7AE4">
        <w:rPr>
          <w:rFonts w:ascii="Times New Roman" w:hAnsi="Times New Roman"/>
          <w:sz w:val="24"/>
          <w:szCs w:val="24"/>
        </w:rPr>
        <w:t>Sawyer</w:t>
      </w:r>
      <w:r w:rsidR="001F0C12" w:rsidRPr="00E65D17">
        <w:rPr>
          <w:rFonts w:ascii="Times New Roman" w:hAnsi="Times New Roman"/>
          <w:sz w:val="24"/>
          <w:szCs w:val="24"/>
        </w:rPr>
        <w:t xml:space="preserve"> did not derive any personal gross income from her rental property</w:t>
      </w:r>
      <w:r w:rsidR="00285397">
        <w:rPr>
          <w:rFonts w:ascii="Times New Roman" w:hAnsi="Times New Roman"/>
          <w:sz w:val="24"/>
          <w:szCs w:val="24"/>
        </w:rPr>
        <w:t xml:space="preserve"> at </w:t>
      </w:r>
      <w:r w:rsidR="00285397" w:rsidRPr="00E65D17">
        <w:rPr>
          <w:rFonts w:ascii="Times New Roman" w:eastAsia="Times New Roman" w:hAnsi="Times New Roman"/>
          <w:sz w:val="24"/>
          <w:szCs w:val="24"/>
        </w:rPr>
        <w:t>7536 Walnut Lane</w:t>
      </w:r>
      <w:r w:rsidR="001F0C12" w:rsidRPr="00E65D17">
        <w:rPr>
          <w:rFonts w:ascii="Times New Roman" w:hAnsi="Times New Roman"/>
          <w:sz w:val="24"/>
          <w:szCs w:val="24"/>
        </w:rPr>
        <w:t>, for which in fact she reported a loss of $3,828.  See Complainant Exhibit B, Form 1040 line 17, and Schedule E line 26.</w:t>
      </w:r>
    </w:p>
    <w:p w:rsidR="001F0C12" w:rsidRPr="00E65D17" w:rsidRDefault="001F0C12" w:rsidP="00A657AD">
      <w:pPr>
        <w:spacing w:after="0" w:line="360" w:lineRule="auto"/>
        <w:rPr>
          <w:rFonts w:ascii="Times New Roman" w:eastAsia="Times New Roman" w:hAnsi="Times New Roman"/>
          <w:sz w:val="24"/>
          <w:szCs w:val="24"/>
        </w:rPr>
      </w:pPr>
    </w:p>
    <w:p w:rsidR="00A657AD" w:rsidRPr="00E65D17" w:rsidRDefault="000B1440" w:rsidP="00A657AD">
      <w:pPr>
        <w:spacing w:after="0" w:line="360" w:lineRule="auto"/>
        <w:ind w:firstLine="1440"/>
        <w:rPr>
          <w:rFonts w:ascii="Times New Roman" w:hAnsi="Times New Roman"/>
          <w:sz w:val="24"/>
          <w:szCs w:val="24"/>
        </w:rPr>
      </w:pPr>
      <w:r w:rsidRPr="00E65D17">
        <w:rPr>
          <w:rFonts w:ascii="Times New Roman" w:hAnsi="Times New Roman"/>
          <w:sz w:val="24"/>
          <w:szCs w:val="24"/>
        </w:rPr>
        <w:t>20.</w:t>
      </w:r>
      <w:r w:rsidRPr="00E65D17">
        <w:rPr>
          <w:rFonts w:ascii="Times New Roman" w:hAnsi="Times New Roman"/>
          <w:sz w:val="24"/>
          <w:szCs w:val="24"/>
        </w:rPr>
        <w:tab/>
      </w:r>
      <w:r w:rsidR="009D35B5" w:rsidRPr="00E65D17">
        <w:rPr>
          <w:rFonts w:ascii="Times New Roman" w:hAnsi="Times New Roman"/>
          <w:sz w:val="24"/>
          <w:szCs w:val="24"/>
        </w:rPr>
        <w:t>For the tax year 2013, The Law Offices of Stephanie M. Sawyer reported $153,</w:t>
      </w:r>
      <w:r w:rsidR="004C7AE4">
        <w:rPr>
          <w:rFonts w:ascii="Times New Roman" w:hAnsi="Times New Roman"/>
          <w:sz w:val="24"/>
          <w:szCs w:val="24"/>
        </w:rPr>
        <w:t>945</w:t>
      </w:r>
      <w:r w:rsidR="009D35B5" w:rsidRPr="00E65D17">
        <w:rPr>
          <w:rFonts w:ascii="Times New Roman" w:hAnsi="Times New Roman"/>
          <w:sz w:val="24"/>
          <w:szCs w:val="24"/>
        </w:rPr>
        <w:t xml:space="preserve"> in gross receipts or sales, $119,134 in business related expenses and an additional $6,692 in expenses for business use of her home, for a net business profit of $28,119. </w:t>
      </w:r>
      <w:r w:rsidR="001F0C12" w:rsidRPr="00E65D17">
        <w:rPr>
          <w:rFonts w:ascii="Times New Roman" w:hAnsi="Times New Roman"/>
          <w:sz w:val="24"/>
          <w:szCs w:val="24"/>
        </w:rPr>
        <w:t xml:space="preserve"> </w:t>
      </w:r>
      <w:r w:rsidR="009D35B5" w:rsidRPr="00E65D17">
        <w:rPr>
          <w:rFonts w:ascii="Times New Roman" w:hAnsi="Times New Roman"/>
          <w:sz w:val="24"/>
          <w:szCs w:val="24"/>
        </w:rPr>
        <w:t>See Complainant Exhibit D, Schedule C, lines 1, 28, 30 and 31, respectively</w:t>
      </w:r>
      <w:r w:rsidR="00555CD6" w:rsidRPr="00E65D17">
        <w:rPr>
          <w:rFonts w:ascii="Times New Roman" w:hAnsi="Times New Roman"/>
          <w:sz w:val="24"/>
          <w:szCs w:val="24"/>
        </w:rPr>
        <w:t>.</w:t>
      </w:r>
    </w:p>
    <w:p w:rsidR="001F0C12" w:rsidRPr="00E65D17" w:rsidRDefault="001F0C12" w:rsidP="00A657AD">
      <w:pPr>
        <w:spacing w:after="0" w:line="360" w:lineRule="auto"/>
        <w:ind w:firstLine="1440"/>
        <w:rPr>
          <w:rFonts w:ascii="Times New Roman" w:hAnsi="Times New Roman"/>
          <w:sz w:val="24"/>
          <w:szCs w:val="24"/>
        </w:rPr>
      </w:pPr>
    </w:p>
    <w:p w:rsidR="001F0C12" w:rsidRPr="00E65D17" w:rsidRDefault="000B1440" w:rsidP="000B1440">
      <w:pPr>
        <w:spacing w:after="0" w:line="360" w:lineRule="auto"/>
        <w:ind w:firstLine="1440"/>
        <w:rPr>
          <w:rFonts w:ascii="Times New Roman" w:eastAsia="Times New Roman" w:hAnsi="Times New Roman"/>
          <w:sz w:val="24"/>
          <w:szCs w:val="24"/>
        </w:rPr>
      </w:pPr>
      <w:r w:rsidRPr="00E65D17">
        <w:rPr>
          <w:rFonts w:ascii="Times New Roman" w:hAnsi="Times New Roman"/>
          <w:sz w:val="24"/>
          <w:szCs w:val="24"/>
        </w:rPr>
        <w:t>21.</w:t>
      </w:r>
      <w:r w:rsidRPr="00E65D17">
        <w:rPr>
          <w:rFonts w:ascii="Times New Roman" w:hAnsi="Times New Roman"/>
          <w:sz w:val="24"/>
          <w:szCs w:val="24"/>
        </w:rPr>
        <w:tab/>
      </w:r>
      <w:r w:rsidR="001F0C12" w:rsidRPr="00E65D17">
        <w:rPr>
          <w:rFonts w:ascii="Times New Roman" w:hAnsi="Times New Roman"/>
          <w:sz w:val="24"/>
          <w:szCs w:val="24"/>
        </w:rPr>
        <w:t xml:space="preserve">For the year 2013, Ms. </w:t>
      </w:r>
      <w:r w:rsidR="004C7AE4">
        <w:rPr>
          <w:rFonts w:ascii="Times New Roman" w:hAnsi="Times New Roman"/>
          <w:sz w:val="24"/>
          <w:szCs w:val="24"/>
        </w:rPr>
        <w:t>Sawyer</w:t>
      </w:r>
      <w:r w:rsidR="001F0C12" w:rsidRPr="00E65D17">
        <w:rPr>
          <w:rFonts w:ascii="Times New Roman" w:hAnsi="Times New Roman"/>
          <w:sz w:val="24"/>
          <w:szCs w:val="24"/>
        </w:rPr>
        <w:t xml:space="preserve"> did not derive any personal gross income from her rental property</w:t>
      </w:r>
      <w:r w:rsidR="00285397">
        <w:rPr>
          <w:rFonts w:ascii="Times New Roman" w:hAnsi="Times New Roman"/>
          <w:sz w:val="24"/>
          <w:szCs w:val="24"/>
        </w:rPr>
        <w:t xml:space="preserve"> at </w:t>
      </w:r>
      <w:r w:rsidR="00285397" w:rsidRPr="00E65D17">
        <w:rPr>
          <w:rFonts w:ascii="Times New Roman" w:eastAsia="Times New Roman" w:hAnsi="Times New Roman"/>
          <w:sz w:val="24"/>
          <w:szCs w:val="24"/>
        </w:rPr>
        <w:t>7536 Walnut Lane</w:t>
      </w:r>
      <w:r w:rsidR="001F0C12" w:rsidRPr="00E65D17">
        <w:rPr>
          <w:rFonts w:ascii="Times New Roman" w:hAnsi="Times New Roman"/>
          <w:sz w:val="24"/>
          <w:szCs w:val="24"/>
        </w:rPr>
        <w:t>, for which in fact she reported a loss of $2,765.  See Complainant Exhibit D, Form 1040 line 17, and Schedule E line 26.</w:t>
      </w:r>
    </w:p>
    <w:p w:rsidR="001F0C12" w:rsidRPr="00E65D17" w:rsidRDefault="001F0C12" w:rsidP="00A657AD">
      <w:pPr>
        <w:spacing w:after="0" w:line="360" w:lineRule="auto"/>
        <w:ind w:firstLine="1440"/>
        <w:rPr>
          <w:rFonts w:ascii="Times New Roman" w:eastAsia="Times New Roman" w:hAnsi="Times New Roman"/>
          <w:sz w:val="24"/>
          <w:szCs w:val="24"/>
        </w:rPr>
      </w:pPr>
    </w:p>
    <w:p w:rsidR="001F0C12" w:rsidRPr="00E65D17" w:rsidRDefault="000B1440" w:rsidP="001F0C12">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22.</w:t>
      </w:r>
      <w:r w:rsidRPr="00E65D17">
        <w:rPr>
          <w:rFonts w:ascii="Times New Roman" w:eastAsia="Times New Roman" w:hAnsi="Times New Roman"/>
          <w:sz w:val="24"/>
          <w:szCs w:val="24"/>
        </w:rPr>
        <w:tab/>
      </w:r>
      <w:r w:rsidR="001F0C12" w:rsidRPr="00E65D17">
        <w:rPr>
          <w:rFonts w:ascii="Times New Roman" w:eastAsia="Times New Roman" w:hAnsi="Times New Roman"/>
          <w:sz w:val="24"/>
          <w:szCs w:val="24"/>
        </w:rPr>
        <w:t>In her federal tax return filings for the years 2012 and 2013, Ms. Sawyer claimed 25% of the Service Addr</w:t>
      </w:r>
      <w:r w:rsidR="00285397">
        <w:rPr>
          <w:rFonts w:ascii="Times New Roman" w:eastAsia="Times New Roman" w:hAnsi="Times New Roman"/>
          <w:sz w:val="24"/>
          <w:szCs w:val="24"/>
        </w:rPr>
        <w:t xml:space="preserve">ess, or 300 square feet, as an </w:t>
      </w:r>
      <w:r w:rsidR="001F0C12" w:rsidRPr="00E65D17">
        <w:rPr>
          <w:rFonts w:ascii="Times New Roman" w:eastAsia="Times New Roman" w:hAnsi="Times New Roman"/>
          <w:sz w:val="24"/>
          <w:szCs w:val="24"/>
        </w:rPr>
        <w:t>area</w:t>
      </w:r>
      <w:r w:rsidR="00285397">
        <w:rPr>
          <w:rFonts w:ascii="Times New Roman" w:eastAsia="Times New Roman" w:hAnsi="Times New Roman"/>
          <w:sz w:val="24"/>
          <w:szCs w:val="24"/>
        </w:rPr>
        <w:t xml:space="preserve"> used regularly and exclusively</w:t>
      </w:r>
      <w:r w:rsidR="001F0C12" w:rsidRPr="00E65D17">
        <w:rPr>
          <w:rFonts w:ascii="Times New Roman" w:eastAsia="Times New Roman" w:hAnsi="Times New Roman"/>
          <w:sz w:val="24"/>
          <w:szCs w:val="24"/>
        </w:rPr>
        <w:t xml:space="preserve"> for</w:t>
      </w:r>
      <w:r w:rsidR="00285397">
        <w:rPr>
          <w:rFonts w:ascii="Times New Roman" w:eastAsia="Times New Roman" w:hAnsi="Times New Roman"/>
          <w:sz w:val="24"/>
          <w:szCs w:val="24"/>
        </w:rPr>
        <w:t xml:space="preserve"> and by the </w:t>
      </w:r>
      <w:r w:rsidR="00285397" w:rsidRPr="00E65D17">
        <w:rPr>
          <w:rFonts w:ascii="Times New Roman" w:hAnsi="Times New Roman"/>
          <w:sz w:val="24"/>
          <w:szCs w:val="24"/>
        </w:rPr>
        <w:t>Law Offices of Stephanie M. Sawyer</w:t>
      </w:r>
      <w:r w:rsidR="001F0C12" w:rsidRPr="00E65D17">
        <w:rPr>
          <w:rFonts w:ascii="Times New Roman" w:eastAsia="Times New Roman" w:hAnsi="Times New Roman"/>
          <w:sz w:val="24"/>
          <w:szCs w:val="24"/>
        </w:rPr>
        <w:t>.  Complainant Exhibits B and D, Forms 8829 (Expenses for Business Use of Your Home) Par</w:t>
      </w:r>
      <w:r w:rsidR="005E3385">
        <w:rPr>
          <w:rFonts w:ascii="Times New Roman" w:eastAsia="Times New Roman" w:hAnsi="Times New Roman"/>
          <w:sz w:val="24"/>
          <w:szCs w:val="24"/>
        </w:rPr>
        <w:t>t I line 1, and Part II line 8.</w:t>
      </w:r>
    </w:p>
    <w:p w:rsidR="00A657AD" w:rsidRPr="00E65D17" w:rsidRDefault="00A657AD" w:rsidP="008A7046">
      <w:pPr>
        <w:spacing w:after="0" w:line="360" w:lineRule="auto"/>
        <w:rPr>
          <w:rFonts w:ascii="Times New Roman" w:eastAsia="Times New Roman" w:hAnsi="Times New Roman"/>
          <w:sz w:val="24"/>
          <w:szCs w:val="24"/>
        </w:rPr>
      </w:pPr>
    </w:p>
    <w:p w:rsidR="008A7046" w:rsidRPr="00E65D17" w:rsidRDefault="008A7046" w:rsidP="008A7046">
      <w:pPr>
        <w:spacing w:after="0" w:line="360" w:lineRule="auto"/>
        <w:jc w:val="center"/>
        <w:rPr>
          <w:rFonts w:ascii="Times New Roman" w:eastAsia="Times New Roman" w:hAnsi="Times New Roman"/>
          <w:sz w:val="24"/>
          <w:szCs w:val="24"/>
          <w:u w:val="single"/>
        </w:rPr>
      </w:pPr>
      <w:r w:rsidRPr="00E65D17">
        <w:rPr>
          <w:rFonts w:ascii="Times New Roman" w:eastAsia="Times New Roman" w:hAnsi="Times New Roman"/>
          <w:sz w:val="24"/>
          <w:szCs w:val="24"/>
          <w:u w:val="single"/>
        </w:rPr>
        <w:t>DISCUSSION</w:t>
      </w:r>
    </w:p>
    <w:p w:rsidR="008A7046" w:rsidRPr="00E65D17" w:rsidRDefault="008A7046" w:rsidP="008A7046">
      <w:pPr>
        <w:tabs>
          <w:tab w:val="left" w:pos="2160"/>
        </w:tabs>
        <w:spacing w:after="0" w:line="360" w:lineRule="auto"/>
        <w:jc w:val="center"/>
        <w:rPr>
          <w:rFonts w:ascii="Times New Roman" w:eastAsia="Times New Roman" w:hAnsi="Times New Roman"/>
          <w:sz w:val="24"/>
          <w:szCs w:val="24"/>
          <w:u w:val="single"/>
        </w:rPr>
      </w:pPr>
    </w:p>
    <w:p w:rsidR="008A7046" w:rsidRPr="00E65D17" w:rsidRDefault="008A7046" w:rsidP="008A7046">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In </w:t>
      </w:r>
      <w:r w:rsidR="004C7AE4">
        <w:rPr>
          <w:rFonts w:ascii="Times New Roman" w:eastAsia="Times New Roman" w:hAnsi="Times New Roman"/>
          <w:sz w:val="24"/>
          <w:szCs w:val="24"/>
        </w:rPr>
        <w:t>t</w:t>
      </w:r>
      <w:r w:rsidRPr="00E65D17">
        <w:rPr>
          <w:rFonts w:ascii="Times New Roman" w:eastAsia="Times New Roman" w:hAnsi="Times New Roman"/>
          <w:sz w:val="24"/>
          <w:szCs w:val="24"/>
        </w:rPr>
        <w:t>his form</w:t>
      </w:r>
      <w:r w:rsidR="004C7AE4">
        <w:rPr>
          <w:rFonts w:ascii="Times New Roman" w:eastAsia="Times New Roman" w:hAnsi="Times New Roman"/>
          <w:sz w:val="24"/>
          <w:szCs w:val="24"/>
        </w:rPr>
        <w:t>al Complaint, Ms. Sawyer alleges</w:t>
      </w:r>
      <w:r w:rsidRPr="00E65D17">
        <w:rPr>
          <w:rFonts w:ascii="Times New Roman" w:eastAsia="Times New Roman" w:hAnsi="Times New Roman"/>
          <w:sz w:val="24"/>
          <w:szCs w:val="24"/>
        </w:rPr>
        <w:t xml:space="preserve"> that </w:t>
      </w:r>
      <w:r w:rsidR="004C7AE4" w:rsidRPr="00E65D17">
        <w:rPr>
          <w:rFonts w:ascii="Times New Roman" w:eastAsia="Times New Roman" w:hAnsi="Times New Roman"/>
          <w:sz w:val="24"/>
          <w:szCs w:val="24"/>
        </w:rPr>
        <w:t xml:space="preserve">the Respondent has removed her improperly </w:t>
      </w:r>
      <w:r w:rsidR="004C7AE4">
        <w:rPr>
          <w:rFonts w:ascii="Times New Roman" w:eastAsia="Times New Roman" w:hAnsi="Times New Roman"/>
          <w:sz w:val="24"/>
          <w:szCs w:val="24"/>
        </w:rPr>
        <w:t>from its CRP program.  As relief, Ms. Sawyer requests</w:t>
      </w:r>
      <w:r w:rsidR="004C7AE4" w:rsidRPr="00E65D17">
        <w:rPr>
          <w:rFonts w:ascii="Times New Roman" w:eastAsia="Times New Roman" w:hAnsi="Times New Roman"/>
          <w:sz w:val="24"/>
          <w:szCs w:val="24"/>
        </w:rPr>
        <w:t xml:space="preserve"> that she</w:t>
      </w:r>
      <w:r w:rsidR="004C7AE4">
        <w:rPr>
          <w:rFonts w:ascii="Times New Roman" w:eastAsia="Times New Roman" w:hAnsi="Times New Roman"/>
          <w:sz w:val="24"/>
          <w:szCs w:val="24"/>
        </w:rPr>
        <w:t xml:space="preserve"> be reinstated into the program. </w:t>
      </w:r>
    </w:p>
    <w:p w:rsidR="008A7046" w:rsidRPr="00E65D17" w:rsidRDefault="008A7046" w:rsidP="008A7046">
      <w:pPr>
        <w:spacing w:after="0" w:line="360" w:lineRule="auto"/>
        <w:ind w:firstLine="1440"/>
        <w:rPr>
          <w:rFonts w:ascii="Times New Roman" w:eastAsia="Times New Roman" w:hAnsi="Times New Roman"/>
          <w:sz w:val="24"/>
          <w:szCs w:val="24"/>
        </w:rPr>
      </w:pPr>
    </w:p>
    <w:p w:rsidR="008A7046" w:rsidRPr="00E65D17" w:rsidRDefault="008A7046" w:rsidP="008A7046">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As the proponent of a rule or order, the Complainant in this proceeding bears the burden of proof pursuant to Section 332(a) of the Public Utility Code (Code), 66 Pa.C.S.A. § 332(a).  In </w:t>
      </w:r>
      <w:r w:rsidRPr="00E65D17">
        <w:rPr>
          <w:rFonts w:ascii="Times New Roman" w:eastAsia="Times New Roman" w:hAnsi="Times New Roman"/>
          <w:i/>
          <w:sz w:val="24"/>
          <w:szCs w:val="24"/>
        </w:rPr>
        <w:t>Waldron v. Philadelphia Electric Company</w:t>
      </w:r>
      <w:r w:rsidRPr="00E65D17">
        <w:rPr>
          <w:rFonts w:ascii="Times New Roman" w:eastAsia="Times New Roman" w:hAnsi="Times New Roman"/>
          <w:sz w:val="24"/>
          <w:szCs w:val="24"/>
        </w:rPr>
        <w:t>, 54 Pa. PUC 98 (1980) (</w:t>
      </w:r>
      <w:r w:rsidRPr="00E65D17">
        <w:rPr>
          <w:rFonts w:ascii="Times New Roman" w:eastAsia="Times New Roman" w:hAnsi="Times New Roman"/>
          <w:i/>
          <w:sz w:val="24"/>
          <w:szCs w:val="24"/>
        </w:rPr>
        <w:t>Waldron</w:t>
      </w:r>
      <w:r w:rsidRPr="00E65D17">
        <w:rPr>
          <w:rFonts w:ascii="Times New Roman" w:eastAsia="Times New Roman" w:hAnsi="Times New Roman"/>
          <w:sz w:val="24"/>
          <w:szCs w:val="24"/>
        </w:rPr>
        <w:t xml:space="preserve">), the Commission explained the process for initially meeting the burden of proof.  A complainant must first establish a </w:t>
      </w:r>
      <w:r w:rsidRPr="00E65D17">
        <w:rPr>
          <w:rFonts w:ascii="Times New Roman" w:eastAsia="Times New Roman" w:hAnsi="Times New Roman"/>
          <w:bCs/>
          <w:i/>
          <w:sz w:val="24"/>
          <w:szCs w:val="24"/>
        </w:rPr>
        <w:t>prima facie</w:t>
      </w:r>
      <w:r w:rsidRPr="00E65D17">
        <w:rPr>
          <w:rFonts w:ascii="Times New Roman" w:eastAsia="Times New Roman" w:hAnsi="Times New Roman"/>
          <w:sz w:val="24"/>
          <w:szCs w:val="24"/>
        </w:rPr>
        <w:t xml:space="preserve"> case, showing that the utility breached some duty owed to the complainant, in that the utility violated the Public Utility Code or a regulation or order of the Commission.  </w:t>
      </w:r>
      <w:hyperlink r:id="rId9" w:history="1">
        <w:r w:rsidRPr="00E65D17">
          <w:rPr>
            <w:rFonts w:ascii="Times New Roman" w:eastAsia="Times New Roman" w:hAnsi="Times New Roman"/>
            <w:sz w:val="24"/>
            <w:szCs w:val="24"/>
          </w:rPr>
          <w:t>66 Pa.C.S.A. § 701</w:t>
        </w:r>
      </w:hyperlink>
      <w:r w:rsidRPr="00E65D17">
        <w:rPr>
          <w:rFonts w:ascii="Times New Roman" w:eastAsia="Times New Roman" w:hAnsi="Times New Roman"/>
          <w:sz w:val="24"/>
          <w:szCs w:val="24"/>
        </w:rPr>
        <w:t xml:space="preserve">.  If the complainant establishes a </w:t>
      </w:r>
      <w:r w:rsidRPr="00E65D17">
        <w:rPr>
          <w:rFonts w:ascii="Times New Roman" w:eastAsia="Times New Roman" w:hAnsi="Times New Roman"/>
          <w:bCs/>
          <w:i/>
          <w:sz w:val="24"/>
          <w:szCs w:val="24"/>
        </w:rPr>
        <w:t>prima facie</w:t>
      </w:r>
      <w:r w:rsidRPr="00E65D17">
        <w:rPr>
          <w:rFonts w:ascii="Times New Roman" w:eastAsia="Times New Roman" w:hAnsi="Times New Roman"/>
          <w:sz w:val="24"/>
          <w:szCs w:val="24"/>
        </w:rPr>
        <w:t xml:space="preserve"> case, then the burden of going forward with the evidence, but not the ultimate burden of proof, shifts to the utility to rebut the </w:t>
      </w:r>
      <w:r w:rsidRPr="00E65D17">
        <w:rPr>
          <w:rFonts w:ascii="Times New Roman" w:eastAsia="Times New Roman" w:hAnsi="Times New Roman"/>
          <w:bCs/>
          <w:i/>
          <w:sz w:val="24"/>
          <w:szCs w:val="24"/>
        </w:rPr>
        <w:t>prima facie</w:t>
      </w:r>
      <w:r w:rsidRPr="00E65D17">
        <w:rPr>
          <w:rFonts w:ascii="Times New Roman" w:eastAsia="Times New Roman" w:hAnsi="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10" w:history="1">
        <w:r w:rsidRPr="00E65D17">
          <w:rPr>
            <w:rFonts w:ascii="Times New Roman" w:eastAsia="Times New Roman" w:hAnsi="Times New Roman"/>
            <w:i/>
            <w:sz w:val="24"/>
            <w:szCs w:val="24"/>
          </w:rPr>
          <w:t>Poorbaugh v. West Penn Power Company</w:t>
        </w:r>
        <w:r w:rsidRPr="00E65D17">
          <w:rPr>
            <w:rFonts w:ascii="Times New Roman" w:eastAsia="Times New Roman" w:hAnsi="Times New Roman"/>
            <w:sz w:val="24"/>
            <w:szCs w:val="24"/>
          </w:rPr>
          <w:t>, 1994 Pa. PUC LEXIS 95</w:t>
        </w:r>
      </w:hyperlink>
      <w:r w:rsidRPr="00E65D17">
        <w:rPr>
          <w:rFonts w:ascii="Times New Roman" w:eastAsia="Times New Roman" w:hAnsi="Times New Roman"/>
          <w:sz w:val="24"/>
          <w:szCs w:val="24"/>
        </w:rPr>
        <w:t xml:space="preserve"> (</w:t>
      </w:r>
      <w:r w:rsidRPr="00E65D17">
        <w:rPr>
          <w:rFonts w:ascii="Times New Roman" w:eastAsia="Times New Roman" w:hAnsi="Times New Roman"/>
          <w:i/>
          <w:sz w:val="24"/>
          <w:szCs w:val="24"/>
        </w:rPr>
        <w:t>Poorbaugh</w:t>
      </w:r>
      <w:r w:rsidRPr="00E65D17">
        <w:rPr>
          <w:rFonts w:ascii="Times New Roman" w:eastAsia="Times New Roman" w:hAnsi="Times New Roman"/>
          <w:sz w:val="24"/>
          <w:szCs w:val="24"/>
        </w:rPr>
        <w:t xml:space="preserve">).  Preponderance of the evidence means that the party with the burden of proof has presented evidence that is more convincing than that presented by the other party.  </w:t>
      </w:r>
      <w:r w:rsidRPr="00E65D17">
        <w:rPr>
          <w:rFonts w:ascii="Times New Roman" w:eastAsia="Times New Roman" w:hAnsi="Times New Roman"/>
          <w:i/>
          <w:iCs/>
          <w:sz w:val="24"/>
          <w:szCs w:val="24"/>
        </w:rPr>
        <w:t>Samuel J. Lansberry, Inc. v. Pa. Pub. Util. Comm’n,</w:t>
      </w:r>
      <w:r w:rsidRPr="00E65D17">
        <w:rPr>
          <w:rFonts w:ascii="Times New Roman" w:eastAsia="Times New Roman" w:hAnsi="Times New Roman"/>
          <w:sz w:val="24"/>
          <w:szCs w:val="24"/>
        </w:rPr>
        <w:t xml:space="preserve"> 578 A.2d 600 (Pa. Cmwlth. 1990) </w:t>
      </w:r>
      <w:r w:rsidRPr="00E65D17">
        <w:rPr>
          <w:rFonts w:ascii="Times New Roman" w:eastAsia="Times New Roman" w:hAnsi="Times New Roman"/>
          <w:i/>
          <w:iCs/>
          <w:sz w:val="24"/>
          <w:szCs w:val="24"/>
        </w:rPr>
        <w:t>alloc. den.</w:t>
      </w:r>
      <w:r w:rsidRPr="00E65D17">
        <w:rPr>
          <w:rFonts w:ascii="Times New Roman" w:eastAsia="Times New Roman" w:hAnsi="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E65D17">
        <w:rPr>
          <w:rFonts w:ascii="Times New Roman" w:eastAsia="Times New Roman" w:hAnsi="Times New Roman"/>
          <w:i/>
          <w:iCs/>
          <w:sz w:val="24"/>
          <w:szCs w:val="24"/>
        </w:rPr>
        <w:t>Norfolk and Western Railway Co. v. Pa. Pub. Util. Comm’n</w:t>
      </w:r>
      <w:r w:rsidRPr="00E65D17">
        <w:rPr>
          <w:rFonts w:ascii="Times New Roman" w:eastAsia="Times New Roman" w:hAnsi="Times New Roman"/>
          <w:sz w:val="24"/>
          <w:szCs w:val="24"/>
        </w:rPr>
        <w:t>, 489 Pa. 109, 413 A.2d 1037 (1980).</w:t>
      </w:r>
    </w:p>
    <w:p w:rsidR="008A7046" w:rsidRPr="00E65D17" w:rsidRDefault="008A7046" w:rsidP="008A7046">
      <w:pPr>
        <w:spacing w:after="0" w:line="360" w:lineRule="auto"/>
        <w:ind w:firstLine="1440"/>
        <w:rPr>
          <w:rFonts w:ascii="Times New Roman" w:eastAsia="Times New Roman" w:hAnsi="Times New Roman"/>
          <w:sz w:val="24"/>
          <w:szCs w:val="24"/>
        </w:rPr>
      </w:pPr>
    </w:p>
    <w:p w:rsidR="008A7046" w:rsidRPr="00E65D17" w:rsidRDefault="008A7046" w:rsidP="008A7046">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E65D17">
        <w:rPr>
          <w:rFonts w:ascii="Times New Roman" w:eastAsia="Times New Roman" w:hAnsi="Times New Roman"/>
          <w:i/>
          <w:iCs/>
          <w:sz w:val="24"/>
          <w:szCs w:val="24"/>
        </w:rPr>
        <w:t>Burleson v. Pa. Pub. Util. Comm’n</w:t>
      </w:r>
      <w:r w:rsidRPr="00E65D17">
        <w:rPr>
          <w:rFonts w:ascii="Times New Roman" w:eastAsia="Times New Roman" w:hAnsi="Times New Roman"/>
          <w:sz w:val="24"/>
          <w:szCs w:val="24"/>
        </w:rPr>
        <w:t xml:space="preserve">, 443 A.2d 1373 (Pa. Cmwlth. 1982), </w:t>
      </w:r>
      <w:r w:rsidRPr="00E65D17">
        <w:rPr>
          <w:rFonts w:ascii="Times New Roman" w:eastAsia="Times New Roman" w:hAnsi="Times New Roman"/>
          <w:i/>
          <w:iCs/>
          <w:sz w:val="24"/>
          <w:szCs w:val="24"/>
        </w:rPr>
        <w:t>aff'd</w:t>
      </w:r>
      <w:r w:rsidRPr="00E65D17">
        <w:rPr>
          <w:rFonts w:ascii="Times New Roman" w:eastAsia="Times New Roman" w:hAnsi="Times New Roman"/>
          <w:sz w:val="24"/>
          <w:szCs w:val="24"/>
        </w:rPr>
        <w:t>, 501 Pa. 433, 461 A.2d 1234 (1983).</w:t>
      </w:r>
      <w:r w:rsidR="005E3385">
        <w:rPr>
          <w:rFonts w:ascii="Times New Roman" w:eastAsia="Times New Roman" w:hAnsi="Times New Roman"/>
          <w:sz w:val="24"/>
          <w:szCs w:val="24"/>
        </w:rPr>
        <w:t> </w:t>
      </w:r>
    </w:p>
    <w:p w:rsidR="008A7046" w:rsidRPr="00E65D17" w:rsidRDefault="008A7046" w:rsidP="008A7046">
      <w:pPr>
        <w:spacing w:after="0" w:line="360" w:lineRule="auto"/>
        <w:ind w:firstLine="1440"/>
        <w:rPr>
          <w:rFonts w:ascii="Times New Roman" w:eastAsia="Times New Roman" w:hAnsi="Times New Roman"/>
          <w:sz w:val="24"/>
          <w:szCs w:val="24"/>
        </w:rPr>
      </w:pPr>
    </w:p>
    <w:p w:rsidR="008A7046" w:rsidRPr="00E65D17" w:rsidRDefault="008A7046" w:rsidP="008A7046">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While the </w:t>
      </w:r>
      <w:r w:rsidRPr="00E65D17">
        <w:rPr>
          <w:rFonts w:ascii="Times New Roman" w:eastAsia="Times New Roman" w:hAnsi="Times New Roman"/>
          <w:bCs/>
          <w:sz w:val="24"/>
          <w:szCs w:val="24"/>
        </w:rPr>
        <w:t>burden of persuasion</w:t>
      </w:r>
      <w:r w:rsidRPr="00E65D17">
        <w:rPr>
          <w:rFonts w:ascii="Times New Roman" w:eastAsia="Times New Roman" w:hAnsi="Times New Roman"/>
          <w:sz w:val="24"/>
          <w:szCs w:val="24"/>
        </w:rPr>
        <w:t xml:space="preserve"> may shift back and forth during a proceeding, the burden of proof never shifts.  The burden of proof always remains on the party seeking affirmative relief from the Commission.  </w:t>
      </w:r>
      <w:r w:rsidRPr="00E65D17">
        <w:rPr>
          <w:rFonts w:ascii="Times New Roman" w:eastAsia="Times New Roman" w:hAnsi="Times New Roman"/>
          <w:i/>
          <w:iCs/>
          <w:sz w:val="24"/>
          <w:szCs w:val="24"/>
        </w:rPr>
        <w:t>Milkie v. Pa. Pub. Util. Comm’n</w:t>
      </w:r>
      <w:r w:rsidRPr="00E65D17">
        <w:rPr>
          <w:rFonts w:ascii="Times New Roman" w:eastAsia="Times New Roman" w:hAnsi="Times New Roman"/>
          <w:sz w:val="24"/>
          <w:szCs w:val="24"/>
        </w:rPr>
        <w:t>, 768 A.2d 1217 (Pa. Cmwlth. 2001).</w:t>
      </w:r>
    </w:p>
    <w:p w:rsidR="008A7046" w:rsidRPr="00E65D17" w:rsidRDefault="008A7046" w:rsidP="004833DA">
      <w:pPr>
        <w:spacing w:after="0" w:line="360" w:lineRule="auto"/>
        <w:rPr>
          <w:rFonts w:ascii="Times New Roman" w:eastAsia="Times New Roman" w:hAnsi="Times New Roman"/>
          <w:sz w:val="24"/>
          <w:szCs w:val="24"/>
        </w:rPr>
      </w:pPr>
    </w:p>
    <w:p w:rsidR="008A7046" w:rsidRPr="00E65D17" w:rsidRDefault="008A7046" w:rsidP="00857FD4">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At the hearing, Ms. Sawyer testified </w:t>
      </w:r>
      <w:r w:rsidR="00857FD4" w:rsidRPr="00E65D17">
        <w:rPr>
          <w:rFonts w:ascii="Times New Roman" w:eastAsia="Times New Roman" w:hAnsi="Times New Roman"/>
          <w:sz w:val="24"/>
          <w:szCs w:val="24"/>
        </w:rPr>
        <w:t xml:space="preserve">that </w:t>
      </w:r>
      <w:r w:rsidR="00D35206" w:rsidRPr="00E65D17">
        <w:rPr>
          <w:rFonts w:ascii="Times New Roman" w:eastAsia="Times New Roman" w:hAnsi="Times New Roman"/>
          <w:sz w:val="24"/>
          <w:szCs w:val="24"/>
        </w:rPr>
        <w:t xml:space="preserve">she </w:t>
      </w:r>
      <w:r w:rsidR="00F522AB" w:rsidRPr="00E65D17">
        <w:rPr>
          <w:rFonts w:ascii="Times New Roman" w:eastAsia="Times New Roman" w:hAnsi="Times New Roman"/>
          <w:sz w:val="24"/>
          <w:szCs w:val="24"/>
        </w:rPr>
        <w:t xml:space="preserve">resides at the Service Address with her adult son and her </w:t>
      </w:r>
      <w:r w:rsidR="00253421">
        <w:rPr>
          <w:rFonts w:ascii="Times New Roman" w:eastAsia="Times New Roman" w:hAnsi="Times New Roman"/>
          <w:sz w:val="24"/>
          <w:szCs w:val="24"/>
        </w:rPr>
        <w:t xml:space="preserve">teenage </w:t>
      </w:r>
      <w:r w:rsidR="00F522AB" w:rsidRPr="00E65D17">
        <w:rPr>
          <w:rFonts w:ascii="Times New Roman" w:eastAsia="Times New Roman" w:hAnsi="Times New Roman"/>
          <w:sz w:val="24"/>
          <w:szCs w:val="24"/>
        </w:rPr>
        <w:t xml:space="preserve">daughter.  Tr. 26.  She stated that she </w:t>
      </w:r>
      <w:r w:rsidR="00D35206" w:rsidRPr="00E65D17">
        <w:rPr>
          <w:rFonts w:ascii="Times New Roman" w:eastAsia="Times New Roman" w:hAnsi="Times New Roman"/>
          <w:sz w:val="24"/>
          <w:szCs w:val="24"/>
        </w:rPr>
        <w:t xml:space="preserve">purchased </w:t>
      </w:r>
      <w:r w:rsidR="00857FD4" w:rsidRPr="00E65D17">
        <w:rPr>
          <w:rFonts w:ascii="Times New Roman" w:eastAsia="Times New Roman" w:hAnsi="Times New Roman"/>
          <w:sz w:val="24"/>
          <w:szCs w:val="24"/>
        </w:rPr>
        <w:t>the Ser</w:t>
      </w:r>
      <w:r w:rsidR="00F522AB" w:rsidRPr="00E65D17">
        <w:rPr>
          <w:rFonts w:ascii="Times New Roman" w:eastAsia="Times New Roman" w:hAnsi="Times New Roman"/>
          <w:sz w:val="24"/>
          <w:szCs w:val="24"/>
        </w:rPr>
        <w:t>vice Address in 2007 and</w:t>
      </w:r>
      <w:r w:rsidR="003322BB" w:rsidRPr="00E65D17">
        <w:rPr>
          <w:rFonts w:ascii="Times New Roman" w:eastAsia="Times New Roman" w:hAnsi="Times New Roman"/>
          <w:sz w:val="24"/>
          <w:szCs w:val="24"/>
        </w:rPr>
        <w:t xml:space="preserve"> described the property as having three stories in addition to a</w:t>
      </w:r>
      <w:r w:rsidR="00FE64DB" w:rsidRPr="00E65D17">
        <w:rPr>
          <w:rFonts w:ascii="Times New Roman" w:eastAsia="Times New Roman" w:hAnsi="Times New Roman"/>
          <w:sz w:val="24"/>
          <w:szCs w:val="24"/>
        </w:rPr>
        <w:t>n unfinished</w:t>
      </w:r>
      <w:r w:rsidR="003322BB" w:rsidRPr="00E65D17">
        <w:rPr>
          <w:rFonts w:ascii="Times New Roman" w:eastAsia="Times New Roman" w:hAnsi="Times New Roman"/>
          <w:sz w:val="24"/>
          <w:szCs w:val="24"/>
        </w:rPr>
        <w:t xml:space="preserve"> basement.  </w:t>
      </w:r>
      <w:r w:rsidR="00FE64DB" w:rsidRPr="00E65D17">
        <w:rPr>
          <w:rFonts w:ascii="Times New Roman" w:eastAsia="Times New Roman" w:hAnsi="Times New Roman"/>
          <w:sz w:val="24"/>
          <w:szCs w:val="24"/>
        </w:rPr>
        <w:t>Tr.</w:t>
      </w:r>
      <w:r w:rsidR="00F522AB" w:rsidRPr="00E65D17">
        <w:rPr>
          <w:rFonts w:ascii="Times New Roman" w:eastAsia="Times New Roman" w:hAnsi="Times New Roman"/>
          <w:sz w:val="24"/>
          <w:szCs w:val="24"/>
        </w:rPr>
        <w:t xml:space="preserve"> 8,</w:t>
      </w:r>
      <w:r w:rsidR="00FE64DB" w:rsidRPr="00E65D17">
        <w:rPr>
          <w:rFonts w:ascii="Times New Roman" w:eastAsia="Times New Roman" w:hAnsi="Times New Roman"/>
          <w:sz w:val="24"/>
          <w:szCs w:val="24"/>
        </w:rPr>
        <w:t xml:space="preserve"> 86, 90.  Ms. Sawyers testified that the Service Address is comprised of five</w:t>
      </w:r>
      <w:r w:rsidR="003322BB" w:rsidRPr="00E65D17">
        <w:rPr>
          <w:rFonts w:ascii="Times New Roman" w:eastAsia="Times New Roman" w:hAnsi="Times New Roman"/>
          <w:sz w:val="24"/>
          <w:szCs w:val="24"/>
        </w:rPr>
        <w:t xml:space="preserve"> bedrooms, four bathrooms, </w:t>
      </w:r>
      <w:r w:rsidR="00FE64DB" w:rsidRPr="00E65D17">
        <w:rPr>
          <w:rFonts w:ascii="Times New Roman" w:eastAsia="Times New Roman" w:hAnsi="Times New Roman"/>
          <w:sz w:val="24"/>
          <w:szCs w:val="24"/>
        </w:rPr>
        <w:t>a kitchen, a</w:t>
      </w:r>
      <w:r w:rsidR="00253421">
        <w:rPr>
          <w:rFonts w:ascii="Times New Roman" w:eastAsia="Times New Roman" w:hAnsi="Times New Roman"/>
          <w:sz w:val="24"/>
          <w:szCs w:val="24"/>
        </w:rPr>
        <w:t xml:space="preserve"> breakfast room, a living room/</w:t>
      </w:r>
      <w:r w:rsidR="00FE64DB" w:rsidRPr="00E65D17">
        <w:rPr>
          <w:rFonts w:ascii="Times New Roman" w:eastAsia="Times New Roman" w:hAnsi="Times New Roman"/>
          <w:sz w:val="24"/>
          <w:szCs w:val="24"/>
        </w:rPr>
        <w:t xml:space="preserve">dining room, a sitting space for her son on the third floor, “a walk in closet … the size of a room” on the second floor, along with an office, a foyer, and a laundry room on the first floor.  Tr. 86-90.  </w:t>
      </w:r>
      <w:r w:rsidR="00857FD4" w:rsidRPr="00E65D17">
        <w:rPr>
          <w:rFonts w:ascii="Times New Roman" w:eastAsia="Times New Roman" w:hAnsi="Times New Roman"/>
          <w:sz w:val="24"/>
          <w:szCs w:val="24"/>
        </w:rPr>
        <w:t xml:space="preserve">She testified that the property was purchased as a “fixer upper” </w:t>
      </w:r>
      <w:r w:rsidR="0085424A" w:rsidRPr="00E65D17">
        <w:rPr>
          <w:rFonts w:ascii="Times New Roman" w:eastAsia="Times New Roman" w:hAnsi="Times New Roman"/>
          <w:sz w:val="24"/>
          <w:szCs w:val="24"/>
        </w:rPr>
        <w:t xml:space="preserve">and </w:t>
      </w:r>
      <w:r w:rsidR="00857FD4" w:rsidRPr="00E65D17">
        <w:rPr>
          <w:rFonts w:ascii="Times New Roman" w:eastAsia="Times New Roman" w:hAnsi="Times New Roman"/>
          <w:sz w:val="24"/>
          <w:szCs w:val="24"/>
        </w:rPr>
        <w:t xml:space="preserve">continues to have problems with its insulation even after some work was done to it. </w:t>
      </w:r>
      <w:r w:rsidR="0055209F" w:rsidRPr="00E65D17">
        <w:rPr>
          <w:rFonts w:ascii="Times New Roman" w:eastAsia="Times New Roman" w:hAnsi="Times New Roman"/>
          <w:sz w:val="24"/>
          <w:szCs w:val="24"/>
        </w:rPr>
        <w:t xml:space="preserve"> </w:t>
      </w:r>
      <w:r w:rsidR="00F522AB" w:rsidRPr="00E65D17">
        <w:rPr>
          <w:rFonts w:ascii="Times New Roman" w:eastAsia="Times New Roman" w:hAnsi="Times New Roman"/>
          <w:sz w:val="24"/>
          <w:szCs w:val="24"/>
        </w:rPr>
        <w:t xml:space="preserve">Tr. 8-9.  </w:t>
      </w:r>
      <w:r w:rsidR="0055209F" w:rsidRPr="00E65D17">
        <w:rPr>
          <w:rFonts w:ascii="Times New Roman" w:eastAsia="Times New Roman" w:hAnsi="Times New Roman"/>
          <w:sz w:val="24"/>
          <w:szCs w:val="24"/>
        </w:rPr>
        <w:t xml:space="preserve">She explained that she contacted PGW in 2007 after receiving some heating bills that were over a thousand dollars a month.  </w:t>
      </w:r>
      <w:r w:rsidR="00F522AB" w:rsidRPr="00E65D17">
        <w:rPr>
          <w:rFonts w:ascii="Times New Roman" w:eastAsia="Times New Roman" w:hAnsi="Times New Roman"/>
          <w:sz w:val="24"/>
          <w:szCs w:val="24"/>
        </w:rPr>
        <w:t xml:space="preserve">Tr. 8.  </w:t>
      </w:r>
      <w:r w:rsidR="0055209F" w:rsidRPr="00E65D17">
        <w:rPr>
          <w:rFonts w:ascii="Times New Roman" w:eastAsia="Times New Roman" w:hAnsi="Times New Roman"/>
          <w:sz w:val="24"/>
          <w:szCs w:val="24"/>
        </w:rPr>
        <w:t xml:space="preserve">A PGW employee investigated the issue and concluded that the high bills were the result of poor insulation.  </w:t>
      </w:r>
      <w:r w:rsidR="00F522AB" w:rsidRPr="00E65D17">
        <w:rPr>
          <w:rFonts w:ascii="Times New Roman" w:eastAsia="Times New Roman" w:hAnsi="Times New Roman"/>
          <w:i/>
          <w:sz w:val="24"/>
          <w:szCs w:val="24"/>
        </w:rPr>
        <w:t xml:space="preserve">Id. </w:t>
      </w:r>
      <w:r w:rsidR="00F522AB" w:rsidRPr="00E65D17">
        <w:rPr>
          <w:rFonts w:ascii="Times New Roman" w:eastAsia="Times New Roman" w:hAnsi="Times New Roman"/>
          <w:sz w:val="24"/>
          <w:szCs w:val="24"/>
        </w:rPr>
        <w:t xml:space="preserve"> Ms. Sawyer testified that she looked into improving the insulation of the Service Address but found the cost</w:t>
      </w:r>
      <w:r w:rsidR="00253421">
        <w:rPr>
          <w:rFonts w:ascii="Times New Roman" w:eastAsia="Times New Roman" w:hAnsi="Times New Roman"/>
          <w:sz w:val="24"/>
          <w:szCs w:val="24"/>
        </w:rPr>
        <w:t>s</w:t>
      </w:r>
      <w:r w:rsidR="00F522AB" w:rsidRPr="00E65D17">
        <w:rPr>
          <w:rFonts w:ascii="Times New Roman" w:eastAsia="Times New Roman" w:hAnsi="Times New Roman"/>
          <w:sz w:val="24"/>
          <w:szCs w:val="24"/>
        </w:rPr>
        <w:t xml:space="preserve"> </w:t>
      </w:r>
      <w:r w:rsidR="00253421">
        <w:rPr>
          <w:rFonts w:ascii="Times New Roman" w:eastAsia="Times New Roman" w:hAnsi="Times New Roman"/>
          <w:sz w:val="24"/>
          <w:szCs w:val="24"/>
        </w:rPr>
        <w:t>connected to the project</w:t>
      </w:r>
      <w:r w:rsidR="00F522AB" w:rsidRPr="00E65D17">
        <w:rPr>
          <w:rFonts w:ascii="Times New Roman" w:eastAsia="Times New Roman" w:hAnsi="Times New Roman"/>
          <w:sz w:val="24"/>
          <w:szCs w:val="24"/>
        </w:rPr>
        <w:t xml:space="preserve"> to be prohibitive.  </w:t>
      </w:r>
      <w:r w:rsidR="00E05F39" w:rsidRPr="00E65D17">
        <w:rPr>
          <w:rFonts w:ascii="Times New Roman" w:eastAsia="Times New Roman" w:hAnsi="Times New Roman"/>
          <w:sz w:val="24"/>
          <w:szCs w:val="24"/>
        </w:rPr>
        <w:t>Tr. 8, 45-46.</w:t>
      </w:r>
      <w:r w:rsidR="003E6B31" w:rsidRPr="00E65D17">
        <w:rPr>
          <w:rFonts w:ascii="Times New Roman" w:eastAsia="Times New Roman" w:hAnsi="Times New Roman"/>
          <w:sz w:val="24"/>
          <w:szCs w:val="24"/>
        </w:rPr>
        <w:t xml:space="preserve">  However, she qualified for assistance under the Respondent’s CRP program and was enrolled in it in 2008. </w:t>
      </w:r>
      <w:r w:rsidR="00D35206" w:rsidRPr="00E65D17">
        <w:rPr>
          <w:rFonts w:ascii="Times New Roman" w:eastAsia="Times New Roman" w:hAnsi="Times New Roman"/>
          <w:sz w:val="24"/>
          <w:szCs w:val="24"/>
        </w:rPr>
        <w:t xml:space="preserve"> </w:t>
      </w:r>
      <w:r w:rsidR="00F522AB" w:rsidRPr="00E65D17">
        <w:rPr>
          <w:rFonts w:ascii="Times New Roman" w:eastAsia="Times New Roman" w:hAnsi="Times New Roman"/>
          <w:sz w:val="24"/>
          <w:szCs w:val="24"/>
        </w:rPr>
        <w:t>Ms. Sawyer</w:t>
      </w:r>
      <w:r w:rsidR="00253421">
        <w:rPr>
          <w:rFonts w:ascii="Times New Roman" w:eastAsia="Times New Roman" w:hAnsi="Times New Roman"/>
          <w:sz w:val="24"/>
          <w:szCs w:val="24"/>
        </w:rPr>
        <w:t xml:space="preserve"> stated</w:t>
      </w:r>
      <w:r w:rsidR="00F522AB" w:rsidRPr="00E65D17">
        <w:rPr>
          <w:rFonts w:ascii="Times New Roman" w:eastAsia="Times New Roman" w:hAnsi="Times New Roman"/>
          <w:sz w:val="24"/>
          <w:szCs w:val="24"/>
        </w:rPr>
        <w:t xml:space="preserve">, </w:t>
      </w:r>
      <w:r w:rsidR="003E6B31" w:rsidRPr="00E65D17">
        <w:rPr>
          <w:rFonts w:ascii="Times New Roman" w:eastAsia="Times New Roman" w:hAnsi="Times New Roman"/>
          <w:sz w:val="24"/>
          <w:szCs w:val="24"/>
        </w:rPr>
        <w:t>“At that point, I was receiving the bills for the amount I had to pay for CRP, so I admittedly, you know, didn’t really focus on the amount of gas usage that was happening.  I focused on making sure that I fai</w:t>
      </w:r>
      <w:r w:rsidR="00F522AB" w:rsidRPr="00E65D17">
        <w:rPr>
          <w:rFonts w:ascii="Times New Roman" w:eastAsia="Times New Roman" w:hAnsi="Times New Roman"/>
          <w:sz w:val="24"/>
          <w:szCs w:val="24"/>
        </w:rPr>
        <w:t>thfully paid that – it varied….</w:t>
      </w:r>
      <w:r w:rsidR="003E6B31" w:rsidRPr="00E65D17">
        <w:rPr>
          <w:rFonts w:ascii="Times New Roman" w:eastAsia="Times New Roman" w:hAnsi="Times New Roman"/>
          <w:sz w:val="24"/>
          <w:szCs w:val="24"/>
        </w:rPr>
        <w:t xml:space="preserve">I made sure I paid it every single month because I knew that if I got kicked off the [CRP] program I was going to be in big trouble.”  Tr. 9.  </w:t>
      </w:r>
      <w:r w:rsidR="00253421">
        <w:rPr>
          <w:rFonts w:ascii="Times New Roman" w:eastAsia="Times New Roman" w:hAnsi="Times New Roman"/>
          <w:sz w:val="24"/>
          <w:szCs w:val="24"/>
        </w:rPr>
        <w:t xml:space="preserve">The Complainant </w:t>
      </w:r>
      <w:r w:rsidR="003E6B31" w:rsidRPr="00E65D17">
        <w:rPr>
          <w:rFonts w:ascii="Times New Roman" w:eastAsia="Times New Roman" w:hAnsi="Times New Roman"/>
          <w:sz w:val="24"/>
          <w:szCs w:val="24"/>
        </w:rPr>
        <w:t>testified that she continued to be enrolled in the CRP program until 2013</w:t>
      </w:r>
      <w:r w:rsidR="0059397D" w:rsidRPr="00E65D17">
        <w:rPr>
          <w:rFonts w:ascii="Times New Roman" w:eastAsia="Times New Roman" w:hAnsi="Times New Roman"/>
          <w:sz w:val="24"/>
          <w:szCs w:val="24"/>
        </w:rPr>
        <w:t xml:space="preserve"> when her recertification was denied because of the </w:t>
      </w:r>
      <w:r w:rsidR="007F5C0B" w:rsidRPr="00E65D17">
        <w:rPr>
          <w:rFonts w:ascii="Times New Roman" w:eastAsia="Times New Roman" w:hAnsi="Times New Roman"/>
          <w:sz w:val="24"/>
          <w:szCs w:val="24"/>
        </w:rPr>
        <w:t xml:space="preserve">business use </w:t>
      </w:r>
      <w:r w:rsidR="0059397D" w:rsidRPr="00E65D17">
        <w:rPr>
          <w:rFonts w:ascii="Times New Roman" w:eastAsia="Times New Roman" w:hAnsi="Times New Roman"/>
          <w:sz w:val="24"/>
          <w:szCs w:val="24"/>
        </w:rPr>
        <w:t xml:space="preserve">of the Service Address and because her income exceeded the threshold for enrollment in the program. </w:t>
      </w:r>
      <w:r w:rsidR="002319CD" w:rsidRPr="00E65D17">
        <w:rPr>
          <w:rFonts w:ascii="Times New Roman" w:eastAsia="Times New Roman" w:hAnsi="Times New Roman"/>
          <w:sz w:val="24"/>
          <w:szCs w:val="24"/>
        </w:rPr>
        <w:t xml:space="preserve"> </w:t>
      </w:r>
      <w:r w:rsidR="0059397D" w:rsidRPr="00E65D17">
        <w:rPr>
          <w:rFonts w:ascii="Times New Roman" w:eastAsia="Times New Roman" w:hAnsi="Times New Roman"/>
          <w:sz w:val="24"/>
          <w:szCs w:val="24"/>
        </w:rPr>
        <w:t>Tr. 10, 12.</w:t>
      </w:r>
    </w:p>
    <w:p w:rsidR="002319CD" w:rsidRPr="00E65D17" w:rsidRDefault="002319CD" w:rsidP="00857FD4">
      <w:pPr>
        <w:spacing w:after="0" w:line="360" w:lineRule="auto"/>
        <w:ind w:firstLine="1440"/>
        <w:rPr>
          <w:rFonts w:ascii="Times New Roman" w:eastAsia="Times New Roman" w:hAnsi="Times New Roman"/>
          <w:sz w:val="24"/>
          <w:szCs w:val="24"/>
        </w:rPr>
      </w:pPr>
    </w:p>
    <w:p w:rsidR="002319CD" w:rsidRPr="00E65D17" w:rsidRDefault="00EE7045" w:rsidP="0085424A">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With regard to her </w:t>
      </w:r>
      <w:r w:rsidR="00F522AB" w:rsidRPr="00E65D17">
        <w:rPr>
          <w:rFonts w:ascii="Times New Roman" w:eastAsia="Times New Roman" w:hAnsi="Times New Roman"/>
          <w:sz w:val="24"/>
          <w:szCs w:val="24"/>
        </w:rPr>
        <w:t xml:space="preserve">household </w:t>
      </w:r>
      <w:r w:rsidRPr="00E65D17">
        <w:rPr>
          <w:rFonts w:ascii="Times New Roman" w:eastAsia="Times New Roman" w:hAnsi="Times New Roman"/>
          <w:sz w:val="24"/>
          <w:szCs w:val="24"/>
        </w:rPr>
        <w:t xml:space="preserve">income, Ms. Sawyer testified </w:t>
      </w:r>
      <w:r w:rsidR="005B7AD7" w:rsidRPr="00E65D17">
        <w:rPr>
          <w:rFonts w:ascii="Times New Roman" w:eastAsia="Times New Roman" w:hAnsi="Times New Roman"/>
          <w:sz w:val="24"/>
          <w:szCs w:val="24"/>
        </w:rPr>
        <w:t xml:space="preserve">she is </w:t>
      </w:r>
      <w:r w:rsidR="00AD692C">
        <w:rPr>
          <w:rFonts w:ascii="Times New Roman" w:eastAsia="Times New Roman" w:hAnsi="Times New Roman"/>
          <w:sz w:val="24"/>
          <w:szCs w:val="24"/>
        </w:rPr>
        <w:t xml:space="preserve">the </w:t>
      </w:r>
      <w:r w:rsidR="005B7AD7" w:rsidRPr="00E65D17">
        <w:rPr>
          <w:rFonts w:ascii="Times New Roman" w:eastAsia="Times New Roman" w:hAnsi="Times New Roman"/>
          <w:sz w:val="24"/>
          <w:szCs w:val="24"/>
        </w:rPr>
        <w:t xml:space="preserve">sole income provider in her household.  Tr. 23-24, Complainant Exhibit B, D.  She explained </w:t>
      </w:r>
      <w:r w:rsidRPr="00E65D17">
        <w:rPr>
          <w:rFonts w:ascii="Times New Roman" w:eastAsia="Times New Roman" w:hAnsi="Times New Roman"/>
          <w:sz w:val="24"/>
          <w:szCs w:val="24"/>
        </w:rPr>
        <w:t xml:space="preserve">that </w:t>
      </w:r>
      <w:r w:rsidR="00DD46A4" w:rsidRPr="00E65D17">
        <w:rPr>
          <w:rFonts w:ascii="Times New Roman" w:eastAsia="Times New Roman" w:hAnsi="Times New Roman"/>
          <w:sz w:val="24"/>
          <w:szCs w:val="24"/>
        </w:rPr>
        <w:t xml:space="preserve">her income is derived from her self-employment </w:t>
      </w:r>
      <w:r w:rsidRPr="00E65D17">
        <w:rPr>
          <w:rFonts w:ascii="Times New Roman" w:eastAsia="Times New Roman" w:hAnsi="Times New Roman"/>
          <w:sz w:val="24"/>
          <w:szCs w:val="24"/>
        </w:rPr>
        <w:t>as</w:t>
      </w:r>
      <w:r w:rsidR="00DD46A4" w:rsidRPr="00E65D17">
        <w:rPr>
          <w:rFonts w:ascii="Times New Roman" w:eastAsia="Times New Roman" w:hAnsi="Times New Roman"/>
          <w:sz w:val="24"/>
          <w:szCs w:val="24"/>
        </w:rPr>
        <w:t xml:space="preserve"> an attorney sole practitioner and </w:t>
      </w:r>
      <w:r w:rsidR="00253421">
        <w:rPr>
          <w:rFonts w:ascii="Times New Roman" w:eastAsia="Times New Roman" w:hAnsi="Times New Roman"/>
          <w:sz w:val="24"/>
          <w:szCs w:val="24"/>
        </w:rPr>
        <w:t xml:space="preserve">from </w:t>
      </w:r>
      <w:r w:rsidR="00DD46A4" w:rsidRPr="00E65D17">
        <w:rPr>
          <w:rFonts w:ascii="Times New Roman" w:eastAsia="Times New Roman" w:hAnsi="Times New Roman"/>
          <w:sz w:val="24"/>
          <w:szCs w:val="24"/>
        </w:rPr>
        <w:t xml:space="preserve">the rental of a property that she owns at 7536 Walnut Lane, Philadelphia, PA 19114.  </w:t>
      </w:r>
      <w:r w:rsidR="00BD2988" w:rsidRPr="00E65D17">
        <w:rPr>
          <w:rFonts w:ascii="Times New Roman" w:eastAsia="Times New Roman" w:hAnsi="Times New Roman"/>
          <w:sz w:val="24"/>
          <w:szCs w:val="24"/>
        </w:rPr>
        <w:t xml:space="preserve">Tr. 38. </w:t>
      </w:r>
      <w:r w:rsidR="004C653E" w:rsidRPr="00E65D17">
        <w:rPr>
          <w:rFonts w:ascii="Times New Roman" w:eastAsia="Times New Roman" w:hAnsi="Times New Roman"/>
          <w:sz w:val="24"/>
          <w:szCs w:val="24"/>
        </w:rPr>
        <w:t xml:space="preserve"> </w:t>
      </w:r>
      <w:r w:rsidR="005673A3" w:rsidRPr="00E65D17">
        <w:rPr>
          <w:rFonts w:ascii="Times New Roman" w:eastAsia="Times New Roman" w:hAnsi="Times New Roman"/>
          <w:sz w:val="24"/>
          <w:szCs w:val="24"/>
        </w:rPr>
        <w:t xml:space="preserve">Because she is self-employed, PGW had used her tax returns to determine her eligibility for enrollment and recertification in the CAP program.  </w:t>
      </w:r>
      <w:r w:rsidR="00E440A5" w:rsidRPr="00E65D17">
        <w:rPr>
          <w:rFonts w:ascii="Times New Roman" w:eastAsia="Times New Roman" w:hAnsi="Times New Roman"/>
          <w:sz w:val="24"/>
          <w:szCs w:val="24"/>
        </w:rPr>
        <w:t xml:space="preserve">Tr. </w:t>
      </w:r>
      <w:r w:rsidR="006374B2" w:rsidRPr="00E65D17">
        <w:rPr>
          <w:rFonts w:ascii="Times New Roman" w:eastAsia="Times New Roman" w:hAnsi="Times New Roman"/>
          <w:sz w:val="24"/>
          <w:szCs w:val="24"/>
        </w:rPr>
        <w:t xml:space="preserve">9, 10.  In particular, she testified that PGW used the </w:t>
      </w:r>
      <w:r w:rsidR="005673A3" w:rsidRPr="00E65D17">
        <w:rPr>
          <w:rFonts w:ascii="Times New Roman" w:eastAsia="Times New Roman" w:hAnsi="Times New Roman"/>
          <w:sz w:val="24"/>
          <w:szCs w:val="24"/>
        </w:rPr>
        <w:t>amount that appears as “Business income (or loss)” in Line 12 of her Individual Income Tax Return Form 1040.</w:t>
      </w:r>
      <w:r w:rsidR="006374B2" w:rsidRPr="00E65D17">
        <w:rPr>
          <w:rFonts w:ascii="Times New Roman" w:eastAsia="Times New Roman" w:hAnsi="Times New Roman"/>
          <w:sz w:val="24"/>
          <w:szCs w:val="24"/>
        </w:rPr>
        <w:t xml:space="preserve">  Tr. 21-22.  However, when she tried to recertify in 2013, PGW looked at Schedule C of Form 1040 – Profit or Loss From Busi</w:t>
      </w:r>
      <w:r w:rsidR="00B55842" w:rsidRPr="00E65D17">
        <w:rPr>
          <w:rFonts w:ascii="Times New Roman" w:eastAsia="Times New Roman" w:hAnsi="Times New Roman"/>
          <w:sz w:val="24"/>
          <w:szCs w:val="24"/>
        </w:rPr>
        <w:t xml:space="preserve">ness (Sole Proprietorship), and considered </w:t>
      </w:r>
      <w:r w:rsidR="006374B2" w:rsidRPr="00E65D17">
        <w:rPr>
          <w:rFonts w:ascii="Times New Roman" w:eastAsia="Times New Roman" w:hAnsi="Times New Roman"/>
          <w:sz w:val="24"/>
          <w:szCs w:val="24"/>
        </w:rPr>
        <w:t xml:space="preserve">the “Gross receipts or sales” amount of $70,250 </w:t>
      </w:r>
      <w:r w:rsidR="00B55842" w:rsidRPr="00E65D17">
        <w:rPr>
          <w:rFonts w:ascii="Times New Roman" w:eastAsia="Times New Roman" w:hAnsi="Times New Roman"/>
          <w:sz w:val="24"/>
          <w:szCs w:val="24"/>
        </w:rPr>
        <w:t xml:space="preserve">from Schedule C </w:t>
      </w:r>
      <w:r w:rsidR="006374B2" w:rsidRPr="00E65D17">
        <w:rPr>
          <w:rFonts w:ascii="Times New Roman" w:eastAsia="Times New Roman" w:hAnsi="Times New Roman"/>
          <w:sz w:val="24"/>
          <w:szCs w:val="24"/>
        </w:rPr>
        <w:t xml:space="preserve">to be </w:t>
      </w:r>
      <w:r w:rsidR="00B55842" w:rsidRPr="00E65D17">
        <w:rPr>
          <w:rFonts w:ascii="Times New Roman" w:eastAsia="Times New Roman" w:hAnsi="Times New Roman"/>
          <w:sz w:val="24"/>
          <w:szCs w:val="24"/>
        </w:rPr>
        <w:t xml:space="preserve">Ms. Sawyer’s </w:t>
      </w:r>
      <w:r w:rsidR="006374B2" w:rsidRPr="00E65D17">
        <w:rPr>
          <w:rFonts w:ascii="Times New Roman" w:eastAsia="Times New Roman" w:hAnsi="Times New Roman"/>
          <w:sz w:val="24"/>
          <w:szCs w:val="24"/>
        </w:rPr>
        <w:t>gross income for the tax year 2012</w:t>
      </w:r>
      <w:r w:rsidR="00B55842" w:rsidRPr="00E65D17">
        <w:rPr>
          <w:rFonts w:ascii="Times New Roman" w:eastAsia="Times New Roman" w:hAnsi="Times New Roman"/>
          <w:sz w:val="24"/>
          <w:szCs w:val="24"/>
        </w:rPr>
        <w:t xml:space="preserve">.  Based on this information, PGW removed her from </w:t>
      </w:r>
      <w:r w:rsidR="00253421">
        <w:rPr>
          <w:rFonts w:ascii="Times New Roman" w:eastAsia="Times New Roman" w:hAnsi="Times New Roman"/>
          <w:sz w:val="24"/>
          <w:szCs w:val="24"/>
        </w:rPr>
        <w:t xml:space="preserve">the </w:t>
      </w:r>
      <w:r w:rsidR="00B55842" w:rsidRPr="00E65D17">
        <w:rPr>
          <w:rFonts w:ascii="Times New Roman" w:eastAsia="Times New Roman" w:hAnsi="Times New Roman"/>
          <w:sz w:val="24"/>
          <w:szCs w:val="24"/>
        </w:rPr>
        <w:t xml:space="preserve">CRP </w:t>
      </w:r>
      <w:r w:rsidR="00253421">
        <w:rPr>
          <w:rFonts w:ascii="Times New Roman" w:eastAsia="Times New Roman" w:hAnsi="Times New Roman"/>
          <w:sz w:val="24"/>
          <w:szCs w:val="24"/>
        </w:rPr>
        <w:t xml:space="preserve">program </w:t>
      </w:r>
      <w:r w:rsidR="00B55842" w:rsidRPr="00E65D17">
        <w:rPr>
          <w:rFonts w:ascii="Times New Roman" w:eastAsia="Times New Roman" w:hAnsi="Times New Roman"/>
          <w:sz w:val="24"/>
          <w:szCs w:val="24"/>
        </w:rPr>
        <w:t xml:space="preserve">due to </w:t>
      </w:r>
      <w:r w:rsidR="00AD692C">
        <w:rPr>
          <w:rFonts w:ascii="Times New Roman" w:eastAsia="Times New Roman" w:hAnsi="Times New Roman"/>
          <w:sz w:val="24"/>
          <w:szCs w:val="24"/>
        </w:rPr>
        <w:t xml:space="preserve">her </w:t>
      </w:r>
      <w:r w:rsidR="00B55842" w:rsidRPr="00E65D17">
        <w:rPr>
          <w:rFonts w:ascii="Times New Roman" w:eastAsia="Times New Roman" w:hAnsi="Times New Roman"/>
          <w:sz w:val="24"/>
          <w:szCs w:val="24"/>
        </w:rPr>
        <w:t>income exceeding the program’s threshold</w:t>
      </w:r>
      <w:r w:rsidR="006374B2" w:rsidRPr="00E65D17">
        <w:rPr>
          <w:rFonts w:ascii="Times New Roman" w:eastAsia="Times New Roman" w:hAnsi="Times New Roman"/>
          <w:sz w:val="24"/>
          <w:szCs w:val="24"/>
        </w:rPr>
        <w:t xml:space="preserve">.  </w:t>
      </w:r>
      <w:r w:rsidR="00B55842" w:rsidRPr="00E65D17">
        <w:rPr>
          <w:rFonts w:ascii="Times New Roman" w:eastAsia="Times New Roman" w:hAnsi="Times New Roman"/>
          <w:sz w:val="24"/>
          <w:szCs w:val="24"/>
        </w:rPr>
        <w:t xml:space="preserve">Tr. 12, </w:t>
      </w:r>
      <w:r w:rsidR="006374B2" w:rsidRPr="00E65D17">
        <w:rPr>
          <w:rFonts w:ascii="Times New Roman" w:eastAsia="Times New Roman" w:hAnsi="Times New Roman"/>
          <w:sz w:val="24"/>
          <w:szCs w:val="24"/>
        </w:rPr>
        <w:t>Complainants Exhibit B.</w:t>
      </w:r>
      <w:r w:rsidR="00B55842" w:rsidRPr="00E65D17">
        <w:rPr>
          <w:rFonts w:ascii="Times New Roman" w:eastAsia="Times New Roman" w:hAnsi="Times New Roman"/>
          <w:sz w:val="24"/>
          <w:szCs w:val="24"/>
        </w:rPr>
        <w:t xml:space="preserve">  Ms. Sawyer testified that by doing so, PGW failed to take under consideration her business</w:t>
      </w:r>
      <w:r w:rsidR="00253421">
        <w:rPr>
          <w:rFonts w:ascii="Times New Roman" w:eastAsia="Times New Roman" w:hAnsi="Times New Roman"/>
          <w:sz w:val="24"/>
          <w:szCs w:val="24"/>
        </w:rPr>
        <w:t>-</w:t>
      </w:r>
      <w:r w:rsidR="00B55842" w:rsidRPr="00E65D17">
        <w:rPr>
          <w:rFonts w:ascii="Times New Roman" w:eastAsia="Times New Roman" w:hAnsi="Times New Roman"/>
          <w:sz w:val="24"/>
          <w:szCs w:val="24"/>
        </w:rPr>
        <w:t xml:space="preserve">related expenses, like money received </w:t>
      </w:r>
      <w:r w:rsidR="001B65DC" w:rsidRPr="00E65D17">
        <w:rPr>
          <w:rFonts w:ascii="Times New Roman" w:eastAsia="Times New Roman" w:hAnsi="Times New Roman"/>
          <w:sz w:val="24"/>
          <w:szCs w:val="24"/>
        </w:rPr>
        <w:t xml:space="preserve">and kept in an escrow account </w:t>
      </w:r>
      <w:r w:rsidR="00B55842" w:rsidRPr="00E65D17">
        <w:rPr>
          <w:rFonts w:ascii="Times New Roman" w:eastAsia="Times New Roman" w:hAnsi="Times New Roman"/>
          <w:sz w:val="24"/>
          <w:szCs w:val="24"/>
        </w:rPr>
        <w:t>on behalf of her clients, referral fees,</w:t>
      </w:r>
      <w:r w:rsidR="007C5AB7" w:rsidRPr="00E65D17">
        <w:rPr>
          <w:rFonts w:ascii="Times New Roman" w:eastAsia="Times New Roman" w:hAnsi="Times New Roman"/>
          <w:sz w:val="24"/>
          <w:szCs w:val="24"/>
        </w:rPr>
        <w:t xml:space="preserve"> equipment rental fees, business loans, etc.  T</w:t>
      </w:r>
      <w:r w:rsidR="00B55842" w:rsidRPr="00E65D17">
        <w:rPr>
          <w:rFonts w:ascii="Times New Roman" w:eastAsia="Times New Roman" w:hAnsi="Times New Roman"/>
          <w:sz w:val="24"/>
          <w:szCs w:val="24"/>
        </w:rPr>
        <w:t xml:space="preserve">r. </w:t>
      </w:r>
      <w:r w:rsidR="007C5AB7" w:rsidRPr="00E65D17">
        <w:rPr>
          <w:rFonts w:ascii="Times New Roman" w:eastAsia="Times New Roman" w:hAnsi="Times New Roman"/>
          <w:sz w:val="24"/>
          <w:szCs w:val="24"/>
        </w:rPr>
        <w:t>12-14, 17</w:t>
      </w:r>
      <w:r w:rsidR="00DB1139" w:rsidRPr="00E65D17">
        <w:rPr>
          <w:rFonts w:ascii="Times New Roman" w:eastAsia="Times New Roman" w:hAnsi="Times New Roman"/>
          <w:sz w:val="24"/>
          <w:szCs w:val="24"/>
        </w:rPr>
        <w:t xml:space="preserve">, </w:t>
      </w:r>
      <w:r w:rsidR="00896919" w:rsidRPr="00E65D17">
        <w:rPr>
          <w:rFonts w:ascii="Times New Roman" w:eastAsia="Times New Roman" w:hAnsi="Times New Roman"/>
          <w:sz w:val="24"/>
          <w:szCs w:val="24"/>
        </w:rPr>
        <w:t xml:space="preserve">20-21, </w:t>
      </w:r>
      <w:r w:rsidR="00654539" w:rsidRPr="00E65D17">
        <w:rPr>
          <w:rFonts w:ascii="Times New Roman" w:eastAsia="Times New Roman" w:hAnsi="Times New Roman"/>
          <w:sz w:val="24"/>
          <w:szCs w:val="24"/>
        </w:rPr>
        <w:t xml:space="preserve">37-38, </w:t>
      </w:r>
      <w:r w:rsidR="00DB1139" w:rsidRPr="00E65D17">
        <w:rPr>
          <w:rFonts w:ascii="Times New Roman" w:eastAsia="Times New Roman" w:hAnsi="Times New Roman"/>
          <w:sz w:val="24"/>
          <w:szCs w:val="24"/>
        </w:rPr>
        <w:t>42,</w:t>
      </w:r>
      <w:r w:rsidR="007C5AB7" w:rsidRPr="00E65D17">
        <w:rPr>
          <w:rFonts w:ascii="Times New Roman" w:eastAsia="Times New Roman" w:hAnsi="Times New Roman"/>
          <w:sz w:val="24"/>
          <w:szCs w:val="24"/>
        </w:rPr>
        <w:t xml:space="preserve"> Complainant Exhibit E</w:t>
      </w:r>
      <w:r w:rsidR="00DB1139" w:rsidRPr="00E65D17">
        <w:rPr>
          <w:rFonts w:ascii="Times New Roman" w:eastAsia="Times New Roman" w:hAnsi="Times New Roman"/>
          <w:sz w:val="24"/>
          <w:szCs w:val="24"/>
        </w:rPr>
        <w:t>.</w:t>
      </w:r>
    </w:p>
    <w:p w:rsidR="00D35206" w:rsidRPr="00E65D17" w:rsidRDefault="00D35206" w:rsidP="004C27D7">
      <w:pPr>
        <w:spacing w:after="0" w:line="360" w:lineRule="auto"/>
        <w:ind w:firstLine="1440"/>
        <w:rPr>
          <w:rFonts w:ascii="Times New Roman" w:eastAsia="Times New Roman" w:hAnsi="Times New Roman"/>
          <w:sz w:val="24"/>
          <w:szCs w:val="24"/>
        </w:rPr>
      </w:pPr>
    </w:p>
    <w:p w:rsidR="00D35206" w:rsidRPr="00E65D17" w:rsidRDefault="00D35206" w:rsidP="004C27D7">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Concerning the use of the Service Address for business purposes, Ms. Sawyer argued that the Service Address is </w:t>
      </w:r>
      <w:r w:rsidR="0085424A" w:rsidRPr="00E65D17">
        <w:rPr>
          <w:rFonts w:ascii="Times New Roman" w:eastAsia="Times New Roman" w:hAnsi="Times New Roman"/>
          <w:sz w:val="24"/>
          <w:szCs w:val="24"/>
        </w:rPr>
        <w:t xml:space="preserve">the family residence </w:t>
      </w:r>
      <w:r w:rsidRPr="00E65D17">
        <w:rPr>
          <w:rFonts w:ascii="Times New Roman" w:eastAsia="Times New Roman" w:hAnsi="Times New Roman"/>
          <w:sz w:val="24"/>
          <w:szCs w:val="24"/>
        </w:rPr>
        <w:t xml:space="preserve">for her and her children.  </w:t>
      </w:r>
      <w:r w:rsidR="005B7AD7" w:rsidRPr="00E65D17">
        <w:rPr>
          <w:rFonts w:ascii="Times New Roman" w:eastAsia="Times New Roman" w:hAnsi="Times New Roman"/>
          <w:sz w:val="24"/>
          <w:szCs w:val="24"/>
        </w:rPr>
        <w:t xml:space="preserve">Tr. 11.  </w:t>
      </w:r>
      <w:r w:rsidRPr="00E65D17">
        <w:rPr>
          <w:rFonts w:ascii="Times New Roman" w:eastAsia="Times New Roman" w:hAnsi="Times New Roman"/>
          <w:sz w:val="24"/>
          <w:szCs w:val="24"/>
        </w:rPr>
        <w:t>She admitted that she does have an office in her house</w:t>
      </w:r>
      <w:r w:rsidR="00253421">
        <w:rPr>
          <w:rFonts w:ascii="Times New Roman" w:eastAsia="Times New Roman" w:hAnsi="Times New Roman"/>
          <w:sz w:val="24"/>
          <w:szCs w:val="24"/>
        </w:rPr>
        <w:t>,</w:t>
      </w:r>
      <w:r w:rsidR="004E71BD" w:rsidRPr="00E65D17">
        <w:rPr>
          <w:rFonts w:ascii="Times New Roman" w:eastAsia="Times New Roman" w:hAnsi="Times New Roman"/>
          <w:sz w:val="24"/>
          <w:szCs w:val="24"/>
        </w:rPr>
        <w:t xml:space="preserve"> but likened it to </w:t>
      </w:r>
      <w:r w:rsidR="0085424A" w:rsidRPr="00E65D17">
        <w:rPr>
          <w:rFonts w:ascii="Times New Roman" w:eastAsia="Times New Roman" w:hAnsi="Times New Roman"/>
          <w:sz w:val="24"/>
          <w:szCs w:val="24"/>
        </w:rPr>
        <w:t>“</w:t>
      </w:r>
      <w:r w:rsidR="004E71BD" w:rsidRPr="00E65D17">
        <w:rPr>
          <w:rFonts w:ascii="Times New Roman" w:eastAsia="Times New Roman" w:hAnsi="Times New Roman"/>
          <w:sz w:val="24"/>
          <w:szCs w:val="24"/>
        </w:rPr>
        <w:t>anybody else who has a study.</w:t>
      </w:r>
      <w:r w:rsidR="0085424A" w:rsidRPr="00E65D17">
        <w:rPr>
          <w:rFonts w:ascii="Times New Roman" w:eastAsia="Times New Roman" w:hAnsi="Times New Roman"/>
          <w:sz w:val="24"/>
          <w:szCs w:val="24"/>
        </w:rPr>
        <w:t>”</w:t>
      </w:r>
      <w:r w:rsidR="004E71BD" w:rsidRPr="00E65D17">
        <w:rPr>
          <w:rFonts w:ascii="Times New Roman" w:eastAsia="Times New Roman" w:hAnsi="Times New Roman"/>
          <w:sz w:val="24"/>
          <w:szCs w:val="24"/>
        </w:rPr>
        <w:t xml:space="preserve">  </w:t>
      </w:r>
      <w:r w:rsidR="005B7AD7" w:rsidRPr="00E65D17">
        <w:rPr>
          <w:rFonts w:ascii="Times New Roman" w:eastAsia="Times New Roman" w:hAnsi="Times New Roman"/>
          <w:sz w:val="24"/>
          <w:szCs w:val="24"/>
        </w:rPr>
        <w:t>Tr. 11</w:t>
      </w:r>
      <w:r w:rsidR="00896919" w:rsidRPr="00E65D17">
        <w:rPr>
          <w:rFonts w:ascii="Times New Roman" w:eastAsia="Times New Roman" w:hAnsi="Times New Roman"/>
          <w:sz w:val="24"/>
          <w:szCs w:val="24"/>
        </w:rPr>
        <w:t xml:space="preserve">. </w:t>
      </w:r>
      <w:r w:rsidR="00394FAE" w:rsidRPr="00E65D17">
        <w:rPr>
          <w:rFonts w:ascii="Times New Roman" w:eastAsia="Times New Roman" w:hAnsi="Times New Roman"/>
          <w:sz w:val="24"/>
          <w:szCs w:val="24"/>
        </w:rPr>
        <w:t xml:space="preserve"> She explained that her “clients sometimes come in on the first floor.  And I write my briefs there, but it’s not – it doesn’t affect the gas use at all.”  Tr. 86.  Ms. Sawyer </w:t>
      </w:r>
      <w:r w:rsidR="004E71BD" w:rsidRPr="00E65D17">
        <w:rPr>
          <w:rFonts w:ascii="Times New Roman" w:eastAsia="Times New Roman" w:hAnsi="Times New Roman"/>
          <w:sz w:val="24"/>
          <w:szCs w:val="24"/>
        </w:rPr>
        <w:t xml:space="preserve">also </w:t>
      </w:r>
      <w:r w:rsidR="00394FAE" w:rsidRPr="00E65D17">
        <w:rPr>
          <w:rFonts w:ascii="Times New Roman" w:eastAsia="Times New Roman" w:hAnsi="Times New Roman"/>
          <w:sz w:val="24"/>
          <w:szCs w:val="24"/>
        </w:rPr>
        <w:t xml:space="preserve">insisted </w:t>
      </w:r>
      <w:r w:rsidR="004E71BD" w:rsidRPr="00E65D17">
        <w:rPr>
          <w:rFonts w:ascii="Times New Roman" w:eastAsia="Times New Roman" w:hAnsi="Times New Roman"/>
          <w:sz w:val="24"/>
          <w:szCs w:val="24"/>
        </w:rPr>
        <w:t>that</w:t>
      </w:r>
      <w:r w:rsidR="00394FAE" w:rsidRPr="00E65D17">
        <w:rPr>
          <w:rFonts w:ascii="Times New Roman" w:eastAsia="Times New Roman" w:hAnsi="Times New Roman"/>
          <w:sz w:val="24"/>
          <w:szCs w:val="24"/>
        </w:rPr>
        <w:t>, although</w:t>
      </w:r>
      <w:r w:rsidR="004E71BD" w:rsidRPr="00E65D17">
        <w:rPr>
          <w:rFonts w:ascii="Times New Roman" w:eastAsia="Times New Roman" w:hAnsi="Times New Roman"/>
          <w:sz w:val="24"/>
          <w:szCs w:val="24"/>
        </w:rPr>
        <w:t xml:space="preserve"> she does work out of her office at the Service Address and </w:t>
      </w:r>
      <w:r w:rsidRPr="00E65D17">
        <w:rPr>
          <w:rFonts w:ascii="Times New Roman" w:eastAsia="Times New Roman" w:hAnsi="Times New Roman"/>
          <w:sz w:val="24"/>
          <w:szCs w:val="24"/>
        </w:rPr>
        <w:t xml:space="preserve">meets certain clients in her home, her main office is at </w:t>
      </w:r>
      <w:r w:rsidR="0085424A" w:rsidRPr="00E65D17">
        <w:rPr>
          <w:rFonts w:ascii="Times New Roman" w:eastAsia="Times New Roman" w:hAnsi="Times New Roman"/>
          <w:sz w:val="24"/>
          <w:szCs w:val="24"/>
        </w:rPr>
        <w:t xml:space="preserve">Two Penn Center Plaza, </w:t>
      </w:r>
      <w:r w:rsidRPr="00E65D17">
        <w:rPr>
          <w:rFonts w:ascii="Times New Roman" w:eastAsia="Times New Roman" w:hAnsi="Times New Roman"/>
          <w:sz w:val="24"/>
          <w:szCs w:val="24"/>
        </w:rPr>
        <w:t>1500 JFK Boulevard</w:t>
      </w:r>
      <w:r w:rsidR="0085424A" w:rsidRPr="00E65D17">
        <w:rPr>
          <w:rFonts w:ascii="Times New Roman" w:eastAsia="Times New Roman" w:hAnsi="Times New Roman"/>
          <w:sz w:val="24"/>
          <w:szCs w:val="24"/>
        </w:rPr>
        <w:t xml:space="preserve"> – Suite 200, Philadelphia, PA 19102 (1500 JFK Boulevard)</w:t>
      </w:r>
      <w:r w:rsidRPr="00E65D17">
        <w:rPr>
          <w:rFonts w:ascii="Times New Roman" w:eastAsia="Times New Roman" w:hAnsi="Times New Roman"/>
          <w:sz w:val="24"/>
          <w:szCs w:val="24"/>
        </w:rPr>
        <w:t>.</w:t>
      </w:r>
      <w:r w:rsidR="004E71BD" w:rsidRPr="00E65D17">
        <w:rPr>
          <w:rFonts w:ascii="Times New Roman" w:eastAsia="Times New Roman" w:hAnsi="Times New Roman"/>
          <w:sz w:val="24"/>
          <w:szCs w:val="24"/>
        </w:rPr>
        <w:t xml:space="preserve">  Tr. 10-11</w:t>
      </w:r>
      <w:r w:rsidR="0085424A" w:rsidRPr="00E65D17">
        <w:rPr>
          <w:rFonts w:ascii="Times New Roman" w:eastAsia="Times New Roman" w:hAnsi="Times New Roman"/>
          <w:sz w:val="24"/>
          <w:szCs w:val="24"/>
        </w:rPr>
        <w:t>, Complainant Exhibit E</w:t>
      </w:r>
      <w:r w:rsidR="004E71BD" w:rsidRPr="00E65D17">
        <w:rPr>
          <w:rFonts w:ascii="Times New Roman" w:eastAsia="Times New Roman" w:hAnsi="Times New Roman"/>
          <w:sz w:val="24"/>
          <w:szCs w:val="24"/>
        </w:rPr>
        <w:t>.  She then described her office at 1500 JFK Boulevard as a virtual office that allows her to have 20 hours per month of office and conference room space.  Tr. 10, 16, Complainant Exhibit I.</w:t>
      </w:r>
      <w:r w:rsidR="005C48F4" w:rsidRPr="00E65D17">
        <w:rPr>
          <w:rFonts w:ascii="Times New Roman" w:eastAsia="Times New Roman" w:hAnsi="Times New Roman"/>
          <w:sz w:val="24"/>
          <w:szCs w:val="24"/>
        </w:rPr>
        <w:t xml:space="preserve">  S</w:t>
      </w:r>
      <w:r w:rsidR="004E71BD" w:rsidRPr="00E65D17">
        <w:rPr>
          <w:rFonts w:ascii="Times New Roman" w:eastAsia="Times New Roman" w:hAnsi="Times New Roman"/>
          <w:sz w:val="24"/>
          <w:szCs w:val="24"/>
        </w:rPr>
        <w:t>he explained that she ha</w:t>
      </w:r>
      <w:r w:rsidR="005C48F4" w:rsidRPr="00E65D17">
        <w:rPr>
          <w:rFonts w:ascii="Times New Roman" w:eastAsia="Times New Roman" w:hAnsi="Times New Roman"/>
          <w:sz w:val="24"/>
          <w:szCs w:val="24"/>
        </w:rPr>
        <w:t>s made use of the virtual office</w:t>
      </w:r>
      <w:r w:rsidR="004E71BD" w:rsidRPr="00E65D17">
        <w:rPr>
          <w:rFonts w:ascii="Times New Roman" w:eastAsia="Times New Roman" w:hAnsi="Times New Roman"/>
          <w:sz w:val="24"/>
          <w:szCs w:val="24"/>
        </w:rPr>
        <w:t xml:space="preserve"> since 2007 paying between $414 and $450 </w:t>
      </w:r>
      <w:r w:rsidR="00253421">
        <w:rPr>
          <w:rFonts w:ascii="Times New Roman" w:eastAsia="Times New Roman" w:hAnsi="Times New Roman"/>
          <w:sz w:val="24"/>
          <w:szCs w:val="24"/>
        </w:rPr>
        <w:t xml:space="preserve">per month </w:t>
      </w:r>
      <w:r w:rsidR="004E71BD" w:rsidRPr="00E65D17">
        <w:rPr>
          <w:rFonts w:ascii="Times New Roman" w:eastAsia="Times New Roman" w:hAnsi="Times New Roman"/>
          <w:sz w:val="24"/>
          <w:szCs w:val="24"/>
        </w:rPr>
        <w:t>for the use of support staff, office space and conference room there.  Tr.</w:t>
      </w:r>
      <w:r w:rsidR="006D1554" w:rsidRPr="00E65D17">
        <w:rPr>
          <w:rFonts w:ascii="Times New Roman" w:eastAsia="Times New Roman" w:hAnsi="Times New Roman"/>
          <w:sz w:val="24"/>
          <w:szCs w:val="24"/>
        </w:rPr>
        <w:t xml:space="preserve"> 16-17.</w:t>
      </w:r>
    </w:p>
    <w:p w:rsidR="00896919" w:rsidRPr="00E65D17" w:rsidRDefault="00896919" w:rsidP="004C27D7">
      <w:pPr>
        <w:spacing w:after="0" w:line="360" w:lineRule="auto"/>
        <w:ind w:firstLine="1440"/>
        <w:rPr>
          <w:rFonts w:ascii="Times New Roman" w:eastAsia="Times New Roman" w:hAnsi="Times New Roman"/>
          <w:sz w:val="24"/>
          <w:szCs w:val="24"/>
        </w:rPr>
      </w:pPr>
    </w:p>
    <w:p w:rsidR="005C48F4" w:rsidRPr="00E65D17" w:rsidRDefault="00896919" w:rsidP="00896919">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During cross examination, </w:t>
      </w:r>
      <w:r w:rsidR="005C48F4" w:rsidRPr="00E65D17">
        <w:rPr>
          <w:rFonts w:ascii="Times New Roman" w:eastAsia="Times New Roman" w:hAnsi="Times New Roman"/>
          <w:sz w:val="24"/>
          <w:szCs w:val="24"/>
        </w:rPr>
        <w:t xml:space="preserve">the Complainant </w:t>
      </w:r>
      <w:r w:rsidRPr="00E65D17">
        <w:rPr>
          <w:rFonts w:ascii="Times New Roman" w:eastAsia="Times New Roman" w:hAnsi="Times New Roman"/>
          <w:sz w:val="24"/>
          <w:szCs w:val="24"/>
        </w:rPr>
        <w:t>admitted that the name of her practice is “The Law Offices of Stephanie M. Sawyer” and that, at least on her t</w:t>
      </w:r>
      <w:r w:rsidR="0085424A" w:rsidRPr="00E65D17">
        <w:rPr>
          <w:rFonts w:ascii="Times New Roman" w:eastAsia="Times New Roman" w:hAnsi="Times New Roman"/>
          <w:sz w:val="24"/>
          <w:szCs w:val="24"/>
        </w:rPr>
        <w:t>ax returns, the address of the Law O</w:t>
      </w:r>
      <w:r w:rsidRPr="00E65D17">
        <w:rPr>
          <w:rFonts w:ascii="Times New Roman" w:eastAsia="Times New Roman" w:hAnsi="Times New Roman"/>
          <w:sz w:val="24"/>
          <w:szCs w:val="24"/>
        </w:rPr>
        <w:t>ffices of Stephanie M. Sawyer is 6802 Lawnton Avenu</w:t>
      </w:r>
      <w:r w:rsidR="00940FEE">
        <w:rPr>
          <w:rFonts w:ascii="Times New Roman" w:eastAsia="Times New Roman" w:hAnsi="Times New Roman"/>
          <w:sz w:val="24"/>
          <w:szCs w:val="24"/>
        </w:rPr>
        <w:t>e, Philadelphia, PA 19126.  Tr. </w:t>
      </w:r>
      <w:r w:rsidRPr="00E65D17">
        <w:rPr>
          <w:rFonts w:ascii="Times New Roman" w:eastAsia="Times New Roman" w:hAnsi="Times New Roman"/>
          <w:sz w:val="24"/>
          <w:szCs w:val="24"/>
        </w:rPr>
        <w:t>29</w:t>
      </w:r>
      <w:r w:rsidR="005C48F4" w:rsidRPr="00E65D17">
        <w:rPr>
          <w:rFonts w:ascii="Times New Roman" w:eastAsia="Times New Roman" w:hAnsi="Times New Roman"/>
          <w:sz w:val="24"/>
          <w:szCs w:val="24"/>
        </w:rPr>
        <w:t>-30</w:t>
      </w:r>
      <w:r w:rsidR="00E05F39" w:rsidRPr="00E65D17">
        <w:rPr>
          <w:rFonts w:ascii="Times New Roman" w:eastAsia="Times New Roman" w:hAnsi="Times New Roman"/>
          <w:sz w:val="24"/>
          <w:szCs w:val="24"/>
        </w:rPr>
        <w:t xml:space="preserve">, </w:t>
      </w:r>
      <w:r w:rsidR="005C48F4" w:rsidRPr="00E65D17">
        <w:rPr>
          <w:rFonts w:ascii="Times New Roman" w:eastAsia="Times New Roman" w:hAnsi="Times New Roman"/>
          <w:sz w:val="24"/>
          <w:szCs w:val="24"/>
        </w:rPr>
        <w:t>Complainant Exhibit</w:t>
      </w:r>
      <w:r w:rsidR="0085424A" w:rsidRPr="00E65D17">
        <w:rPr>
          <w:rFonts w:ascii="Times New Roman" w:eastAsia="Times New Roman" w:hAnsi="Times New Roman"/>
          <w:sz w:val="24"/>
          <w:szCs w:val="24"/>
        </w:rPr>
        <w:t>s B and D</w:t>
      </w:r>
      <w:r w:rsidR="005C48F4" w:rsidRPr="00E65D17">
        <w:rPr>
          <w:rFonts w:ascii="Times New Roman" w:eastAsia="Times New Roman" w:hAnsi="Times New Roman"/>
          <w:sz w:val="24"/>
          <w:szCs w:val="24"/>
        </w:rPr>
        <w:t xml:space="preserve">. </w:t>
      </w:r>
      <w:r w:rsidR="006A0ED6" w:rsidRPr="00E65D17">
        <w:rPr>
          <w:rFonts w:ascii="Times New Roman" w:eastAsia="Times New Roman" w:hAnsi="Times New Roman"/>
          <w:sz w:val="24"/>
          <w:szCs w:val="24"/>
        </w:rPr>
        <w:t xml:space="preserve"> </w:t>
      </w:r>
      <w:r w:rsidR="005C48F4" w:rsidRPr="00E65D17">
        <w:rPr>
          <w:rFonts w:ascii="Times New Roman" w:eastAsia="Times New Roman" w:hAnsi="Times New Roman"/>
          <w:sz w:val="24"/>
          <w:szCs w:val="24"/>
        </w:rPr>
        <w:t>Ms. Sawyer also admitted that</w:t>
      </w:r>
      <w:r w:rsidR="0085424A" w:rsidRPr="00E65D17">
        <w:rPr>
          <w:rFonts w:ascii="Times New Roman" w:eastAsia="Times New Roman" w:hAnsi="Times New Roman"/>
          <w:sz w:val="24"/>
          <w:szCs w:val="24"/>
        </w:rPr>
        <w:t>,</w:t>
      </w:r>
      <w:r w:rsidR="005C48F4" w:rsidRPr="00E65D17">
        <w:rPr>
          <w:rFonts w:ascii="Times New Roman" w:eastAsia="Times New Roman" w:hAnsi="Times New Roman"/>
          <w:sz w:val="24"/>
          <w:szCs w:val="24"/>
        </w:rPr>
        <w:t xml:space="preserve"> as part of her tax return filings for the year 2012, she filed Form 8829 claiming expenses for the business use of her home.  In Form 8829 for the year 2012, she claimed 25% of </w:t>
      </w:r>
      <w:r w:rsidR="0085424A" w:rsidRPr="00E65D17">
        <w:rPr>
          <w:rFonts w:ascii="Times New Roman" w:eastAsia="Times New Roman" w:hAnsi="Times New Roman"/>
          <w:sz w:val="24"/>
          <w:szCs w:val="24"/>
        </w:rPr>
        <w:t>the Service Address</w:t>
      </w:r>
      <w:r w:rsidR="005C48F4" w:rsidRPr="00E65D17">
        <w:rPr>
          <w:rFonts w:ascii="Times New Roman" w:eastAsia="Times New Roman" w:hAnsi="Times New Roman"/>
          <w:sz w:val="24"/>
          <w:szCs w:val="24"/>
        </w:rPr>
        <w:t xml:space="preserve"> as “used regularly and exclusively for business</w:t>
      </w:r>
      <w:r w:rsidR="0085424A" w:rsidRPr="00E65D17">
        <w:rPr>
          <w:rFonts w:ascii="Times New Roman" w:eastAsia="Times New Roman" w:hAnsi="Times New Roman"/>
          <w:sz w:val="24"/>
          <w:szCs w:val="24"/>
        </w:rPr>
        <w:t xml:space="preserve"> purposes.” </w:t>
      </w:r>
      <w:r w:rsidR="005C48F4" w:rsidRPr="00E65D17">
        <w:rPr>
          <w:rFonts w:ascii="Times New Roman" w:eastAsia="Times New Roman" w:hAnsi="Times New Roman"/>
          <w:sz w:val="24"/>
          <w:szCs w:val="24"/>
        </w:rPr>
        <w:t xml:space="preserve"> Tr. 30, </w:t>
      </w:r>
      <w:r w:rsidR="00654539" w:rsidRPr="00E65D17">
        <w:rPr>
          <w:rFonts w:ascii="Times New Roman" w:eastAsia="Times New Roman" w:hAnsi="Times New Roman"/>
          <w:sz w:val="24"/>
          <w:szCs w:val="24"/>
        </w:rPr>
        <w:t>32-34</w:t>
      </w:r>
      <w:r w:rsidR="005C48F4" w:rsidRPr="00E65D17">
        <w:rPr>
          <w:rFonts w:ascii="Times New Roman" w:eastAsia="Times New Roman" w:hAnsi="Times New Roman"/>
          <w:sz w:val="24"/>
          <w:szCs w:val="24"/>
        </w:rPr>
        <w:t xml:space="preserve">, Complainant Exhibit </w:t>
      </w:r>
      <w:r w:rsidR="0085424A" w:rsidRPr="00E65D17">
        <w:rPr>
          <w:rFonts w:ascii="Times New Roman" w:eastAsia="Times New Roman" w:hAnsi="Times New Roman"/>
          <w:sz w:val="24"/>
          <w:szCs w:val="24"/>
        </w:rPr>
        <w:t>B.</w:t>
      </w:r>
      <w:r w:rsidR="00940FEE">
        <w:rPr>
          <w:rFonts w:ascii="Times New Roman" w:eastAsia="Times New Roman" w:hAnsi="Times New Roman"/>
          <w:sz w:val="24"/>
          <w:szCs w:val="24"/>
        </w:rPr>
        <w:t xml:space="preserve">  Ms. </w:t>
      </w:r>
      <w:r w:rsidR="00654539" w:rsidRPr="00E65D17">
        <w:rPr>
          <w:rFonts w:ascii="Times New Roman" w:eastAsia="Times New Roman" w:hAnsi="Times New Roman"/>
          <w:sz w:val="24"/>
          <w:szCs w:val="24"/>
        </w:rPr>
        <w:t>Sawyer specified that the 25% represents the “downstairs [of the Service Address] that’s used for the business.”  Tr. 34.</w:t>
      </w:r>
      <w:r w:rsidR="00E05F39" w:rsidRPr="00E65D17">
        <w:rPr>
          <w:rFonts w:ascii="Times New Roman" w:eastAsia="Times New Roman" w:hAnsi="Times New Roman"/>
          <w:sz w:val="24"/>
          <w:szCs w:val="24"/>
        </w:rPr>
        <w:t xml:space="preserve">  This allowed her to include 25% of her expenses related to the Service Address (mortgage interest, real estate taxes, home, repairs and maintenance expenses, and utilities) in her deduction</w:t>
      </w:r>
      <w:r w:rsidR="0085424A" w:rsidRPr="00E65D17">
        <w:rPr>
          <w:rFonts w:ascii="Times New Roman" w:eastAsia="Times New Roman" w:hAnsi="Times New Roman"/>
          <w:sz w:val="24"/>
          <w:szCs w:val="24"/>
        </w:rPr>
        <w:t>s</w:t>
      </w:r>
      <w:r w:rsidR="00E05F39" w:rsidRPr="00E65D17">
        <w:rPr>
          <w:rFonts w:ascii="Times New Roman" w:eastAsia="Times New Roman" w:hAnsi="Times New Roman"/>
          <w:sz w:val="24"/>
          <w:szCs w:val="24"/>
        </w:rPr>
        <w:t xml:space="preserve"> claimed on beh</w:t>
      </w:r>
      <w:r w:rsidR="00253421">
        <w:rPr>
          <w:rFonts w:ascii="Times New Roman" w:eastAsia="Times New Roman" w:hAnsi="Times New Roman"/>
          <w:sz w:val="24"/>
          <w:szCs w:val="24"/>
        </w:rPr>
        <w:t>alf of her business.  Tr. 41-44, Complainant Exhibits B and D.</w:t>
      </w:r>
    </w:p>
    <w:p w:rsidR="00654539" w:rsidRPr="00E65D17" w:rsidRDefault="00654539" w:rsidP="00896919">
      <w:pPr>
        <w:spacing w:after="0" w:line="360" w:lineRule="auto"/>
        <w:ind w:firstLine="1440"/>
        <w:rPr>
          <w:rFonts w:ascii="Times New Roman" w:eastAsia="Times New Roman" w:hAnsi="Times New Roman"/>
          <w:sz w:val="24"/>
          <w:szCs w:val="24"/>
        </w:rPr>
      </w:pPr>
    </w:p>
    <w:p w:rsidR="00654539" w:rsidRPr="00E65D17" w:rsidRDefault="006A0ED6" w:rsidP="00896919">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Also</w:t>
      </w:r>
      <w:r w:rsidR="00654539" w:rsidRPr="00E65D17">
        <w:rPr>
          <w:rFonts w:ascii="Times New Roman" w:eastAsia="Times New Roman" w:hAnsi="Times New Roman"/>
          <w:sz w:val="24"/>
          <w:szCs w:val="24"/>
        </w:rPr>
        <w:t xml:space="preserve"> during cross-examination, the Complainant admitted that she has income property at 7536 Walnut Lane, </w:t>
      </w:r>
      <w:r w:rsidRPr="00E65D17">
        <w:rPr>
          <w:rFonts w:ascii="Times New Roman" w:eastAsia="Times New Roman" w:hAnsi="Times New Roman"/>
          <w:sz w:val="24"/>
          <w:szCs w:val="24"/>
        </w:rPr>
        <w:t>Philadelphia</w:t>
      </w:r>
      <w:r w:rsidR="00654539" w:rsidRPr="00E65D17">
        <w:rPr>
          <w:rFonts w:ascii="Times New Roman" w:eastAsia="Times New Roman" w:hAnsi="Times New Roman"/>
          <w:sz w:val="24"/>
          <w:szCs w:val="24"/>
        </w:rPr>
        <w:t>, PA 1911</w:t>
      </w:r>
      <w:r w:rsidRPr="00E65D17">
        <w:rPr>
          <w:rFonts w:ascii="Times New Roman" w:eastAsia="Times New Roman" w:hAnsi="Times New Roman"/>
          <w:sz w:val="24"/>
          <w:szCs w:val="24"/>
        </w:rPr>
        <w:t>4;</w:t>
      </w:r>
      <w:r w:rsidR="00654539" w:rsidRPr="00E65D17">
        <w:rPr>
          <w:rFonts w:ascii="Times New Roman" w:eastAsia="Times New Roman" w:hAnsi="Times New Roman"/>
          <w:sz w:val="24"/>
          <w:szCs w:val="24"/>
        </w:rPr>
        <w:t xml:space="preserve"> however she explained that </w:t>
      </w:r>
      <w:r w:rsidRPr="00E65D17">
        <w:rPr>
          <w:rFonts w:ascii="Times New Roman" w:eastAsia="Times New Roman" w:hAnsi="Times New Roman"/>
          <w:sz w:val="24"/>
          <w:szCs w:val="24"/>
        </w:rPr>
        <w:t xml:space="preserve">out of the rent that she collects </w:t>
      </w:r>
      <w:r w:rsidR="0085424A" w:rsidRPr="00E65D17">
        <w:rPr>
          <w:rFonts w:ascii="Times New Roman" w:eastAsia="Times New Roman" w:hAnsi="Times New Roman"/>
          <w:sz w:val="24"/>
          <w:szCs w:val="24"/>
        </w:rPr>
        <w:t>from the 7536 Walnut L</w:t>
      </w:r>
      <w:r w:rsidR="00E05F39" w:rsidRPr="00E65D17">
        <w:rPr>
          <w:rFonts w:ascii="Times New Roman" w:eastAsia="Times New Roman" w:hAnsi="Times New Roman"/>
          <w:sz w:val="24"/>
          <w:szCs w:val="24"/>
        </w:rPr>
        <w:t xml:space="preserve">ane property </w:t>
      </w:r>
      <w:r w:rsidRPr="00E65D17">
        <w:rPr>
          <w:rFonts w:ascii="Times New Roman" w:eastAsia="Times New Roman" w:hAnsi="Times New Roman"/>
          <w:sz w:val="24"/>
          <w:szCs w:val="24"/>
        </w:rPr>
        <w:t xml:space="preserve">she has to deduct </w:t>
      </w:r>
      <w:r w:rsidR="0085424A" w:rsidRPr="00E65D17">
        <w:rPr>
          <w:rFonts w:ascii="Times New Roman" w:eastAsia="Times New Roman" w:hAnsi="Times New Roman"/>
          <w:sz w:val="24"/>
          <w:szCs w:val="24"/>
        </w:rPr>
        <w:t xml:space="preserve">expenses such as </w:t>
      </w:r>
      <w:r w:rsidRPr="00E65D17">
        <w:rPr>
          <w:rFonts w:ascii="Times New Roman" w:eastAsia="Times New Roman" w:hAnsi="Times New Roman"/>
          <w:sz w:val="24"/>
          <w:szCs w:val="24"/>
        </w:rPr>
        <w:t>mortgage, repairs, taxes, and utilities</w:t>
      </w:r>
      <w:r w:rsidR="00253421">
        <w:rPr>
          <w:rFonts w:ascii="Times New Roman" w:eastAsia="Times New Roman" w:hAnsi="Times New Roman"/>
          <w:sz w:val="24"/>
          <w:szCs w:val="24"/>
        </w:rPr>
        <w:t>,</w:t>
      </w:r>
      <w:r w:rsidRPr="00E65D17">
        <w:rPr>
          <w:rFonts w:ascii="Times New Roman" w:eastAsia="Times New Roman" w:hAnsi="Times New Roman"/>
          <w:sz w:val="24"/>
          <w:szCs w:val="24"/>
        </w:rPr>
        <w:t xml:space="preserve"> so that for the year of 2012 she reported a loss in connection with that property.  Tr. 39-</w:t>
      </w:r>
      <w:r w:rsidR="003D54BF" w:rsidRPr="00E65D17">
        <w:rPr>
          <w:rFonts w:ascii="Times New Roman" w:eastAsia="Times New Roman" w:hAnsi="Times New Roman"/>
          <w:sz w:val="24"/>
          <w:szCs w:val="24"/>
        </w:rPr>
        <w:t>40</w:t>
      </w:r>
      <w:r w:rsidRPr="00E65D17">
        <w:rPr>
          <w:rFonts w:ascii="Times New Roman" w:eastAsia="Times New Roman" w:hAnsi="Times New Roman"/>
          <w:sz w:val="24"/>
          <w:szCs w:val="24"/>
        </w:rPr>
        <w:t>, Complainant Exhibit B, Schedule E “Supplemental Income and Loss” (From rental real estate, royalties, partnerships, S corporations, estates, trusts, REMICs, etc.)</w:t>
      </w:r>
    </w:p>
    <w:p w:rsidR="00D72ABA" w:rsidRDefault="004C27D7" w:rsidP="004C27D7">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In response to </w:t>
      </w:r>
      <w:r w:rsidR="00E05F39" w:rsidRPr="00E65D17">
        <w:rPr>
          <w:rFonts w:ascii="Times New Roman" w:eastAsia="Times New Roman" w:hAnsi="Times New Roman"/>
          <w:sz w:val="24"/>
          <w:szCs w:val="24"/>
        </w:rPr>
        <w:t xml:space="preserve">Ms. Sawyer’s </w:t>
      </w:r>
      <w:r w:rsidRPr="00E65D17">
        <w:rPr>
          <w:rFonts w:ascii="Times New Roman" w:eastAsia="Times New Roman" w:hAnsi="Times New Roman"/>
          <w:sz w:val="24"/>
          <w:szCs w:val="24"/>
        </w:rPr>
        <w:t>testimony, PGW’s witness Ms. Vacca</w:t>
      </w:r>
      <w:r w:rsidR="001B65DC" w:rsidRPr="00E65D17">
        <w:rPr>
          <w:rFonts w:ascii="Times New Roman" w:eastAsia="Times New Roman" w:hAnsi="Times New Roman"/>
          <w:sz w:val="24"/>
          <w:szCs w:val="24"/>
        </w:rPr>
        <w:t xml:space="preserve"> testified that the gas account for the Service Address is currently listed in PGW's systems as a residential account.  Tr. 57.  H</w:t>
      </w:r>
      <w:r w:rsidR="00C303CF" w:rsidRPr="00E65D17">
        <w:rPr>
          <w:rFonts w:ascii="Times New Roman" w:eastAsia="Times New Roman" w:hAnsi="Times New Roman"/>
          <w:sz w:val="24"/>
          <w:szCs w:val="24"/>
        </w:rPr>
        <w:t xml:space="preserve">owever, Mrs. Sawyer’s income tax returns indicate that she </w:t>
      </w:r>
      <w:r w:rsidR="001B65DC" w:rsidRPr="00E65D17">
        <w:rPr>
          <w:rFonts w:ascii="Times New Roman" w:eastAsia="Times New Roman" w:hAnsi="Times New Roman"/>
          <w:sz w:val="24"/>
          <w:szCs w:val="24"/>
        </w:rPr>
        <w:t>has a law practice operating out of the Service Address.  Tr. 58.</w:t>
      </w:r>
      <w:r w:rsidR="00C303CF" w:rsidRPr="00E65D17">
        <w:rPr>
          <w:rFonts w:ascii="Times New Roman" w:eastAsia="Times New Roman" w:hAnsi="Times New Roman"/>
          <w:sz w:val="24"/>
          <w:szCs w:val="24"/>
        </w:rPr>
        <w:t xml:space="preserve"> </w:t>
      </w:r>
      <w:r w:rsidR="00253421">
        <w:rPr>
          <w:rFonts w:ascii="Times New Roman" w:eastAsia="Times New Roman" w:hAnsi="Times New Roman"/>
          <w:sz w:val="24"/>
          <w:szCs w:val="24"/>
        </w:rPr>
        <w:t xml:space="preserve"> </w:t>
      </w:r>
      <w:r w:rsidR="00C303CF" w:rsidRPr="00E65D17">
        <w:rPr>
          <w:rFonts w:ascii="Times New Roman" w:eastAsia="Times New Roman" w:hAnsi="Times New Roman"/>
          <w:sz w:val="24"/>
          <w:szCs w:val="24"/>
        </w:rPr>
        <w:t>Ms. Vacca testified that because Ms. Sawyer’s income taxes for the year</w:t>
      </w:r>
      <w:r w:rsidR="001F0C12" w:rsidRPr="00E65D17">
        <w:rPr>
          <w:rFonts w:ascii="Times New Roman" w:eastAsia="Times New Roman" w:hAnsi="Times New Roman"/>
          <w:sz w:val="24"/>
          <w:szCs w:val="24"/>
        </w:rPr>
        <w:t>s 2012 and</w:t>
      </w:r>
      <w:r w:rsidR="00C303CF" w:rsidRPr="00E65D17">
        <w:rPr>
          <w:rFonts w:ascii="Times New Roman" w:eastAsia="Times New Roman" w:hAnsi="Times New Roman"/>
          <w:sz w:val="24"/>
          <w:szCs w:val="24"/>
        </w:rPr>
        <w:t xml:space="preserve"> 2013 state that the Service Address is also her business address she is ineligible to enroll in CRP at that address.  Tr. 59. </w:t>
      </w:r>
      <w:r w:rsidR="00D72ABA" w:rsidRPr="00E65D17">
        <w:rPr>
          <w:rFonts w:ascii="Times New Roman" w:eastAsia="Times New Roman" w:hAnsi="Times New Roman"/>
          <w:sz w:val="24"/>
          <w:szCs w:val="24"/>
        </w:rPr>
        <w:t xml:space="preserve"> Next</w:t>
      </w:r>
      <w:r w:rsidR="00E1392F" w:rsidRPr="00E65D17">
        <w:rPr>
          <w:rFonts w:ascii="Times New Roman" w:eastAsia="Times New Roman" w:hAnsi="Times New Roman"/>
          <w:sz w:val="24"/>
          <w:szCs w:val="24"/>
        </w:rPr>
        <w:t>,</w:t>
      </w:r>
      <w:r w:rsidR="00D72ABA" w:rsidRPr="00E65D17">
        <w:rPr>
          <w:rFonts w:ascii="Times New Roman" w:eastAsia="Times New Roman" w:hAnsi="Times New Roman"/>
          <w:sz w:val="24"/>
          <w:szCs w:val="24"/>
        </w:rPr>
        <w:t xml:space="preserve"> Ms. Vacca testified about the Complainant’s gas usage recorded at the Service Address.  Ms. Vacca</w:t>
      </w:r>
      <w:r w:rsidR="00253421">
        <w:rPr>
          <w:rFonts w:ascii="Times New Roman" w:eastAsia="Times New Roman" w:hAnsi="Times New Roman"/>
          <w:sz w:val="24"/>
          <w:szCs w:val="24"/>
        </w:rPr>
        <w:t xml:space="preserve"> stated that Ms. Sawyer consume</w:t>
      </w:r>
      <w:r w:rsidR="00D72ABA" w:rsidRPr="00E65D17">
        <w:rPr>
          <w:rFonts w:ascii="Times New Roman" w:eastAsia="Times New Roman" w:hAnsi="Times New Roman"/>
          <w:sz w:val="24"/>
          <w:szCs w:val="24"/>
        </w:rPr>
        <w:t>s “an extremely large amount of gas” in the winter mont</w:t>
      </w:r>
      <w:r w:rsidR="00940FEE">
        <w:rPr>
          <w:rFonts w:ascii="Times New Roman" w:eastAsia="Times New Roman" w:hAnsi="Times New Roman"/>
          <w:sz w:val="24"/>
          <w:szCs w:val="24"/>
        </w:rPr>
        <w:t>hs.  Tr. 60.  She confirmed Ms. </w:t>
      </w:r>
      <w:r w:rsidR="00D72ABA" w:rsidRPr="00E65D17">
        <w:rPr>
          <w:rFonts w:ascii="Times New Roman" w:eastAsia="Times New Roman" w:hAnsi="Times New Roman"/>
          <w:sz w:val="24"/>
          <w:szCs w:val="24"/>
        </w:rPr>
        <w:t>Sawyer’s testimony that Complainant had received high gas bills in the winter months before enrolling in CRP</w:t>
      </w:r>
      <w:r w:rsidR="00496B73">
        <w:rPr>
          <w:rFonts w:ascii="Times New Roman" w:eastAsia="Times New Roman" w:hAnsi="Times New Roman"/>
          <w:sz w:val="24"/>
          <w:szCs w:val="24"/>
        </w:rPr>
        <w:t xml:space="preserve"> in March of 2009</w:t>
      </w:r>
      <w:r w:rsidR="005E3385">
        <w:rPr>
          <w:rFonts w:ascii="Times New Roman" w:eastAsia="Times New Roman" w:hAnsi="Times New Roman"/>
          <w:sz w:val="24"/>
          <w:szCs w:val="24"/>
        </w:rPr>
        <w:t>:</w:t>
      </w:r>
    </w:p>
    <w:p w:rsidR="005E3385" w:rsidRPr="00E65D17" w:rsidRDefault="005E3385" w:rsidP="004C27D7">
      <w:pPr>
        <w:spacing w:after="0" w:line="360" w:lineRule="auto"/>
        <w:ind w:firstLine="1440"/>
        <w:rPr>
          <w:rFonts w:ascii="Times New Roman" w:eastAsia="Times New Roman" w:hAnsi="Times New Roman"/>
          <w:sz w:val="24"/>
          <w:szCs w:val="24"/>
        </w:rPr>
      </w:pPr>
    </w:p>
    <w:tbl>
      <w:tblPr>
        <w:tblStyle w:val="TableGrid"/>
        <w:tblW w:w="0" w:type="auto"/>
        <w:tblInd w:w="1960" w:type="dxa"/>
        <w:tblLook w:val="04A0" w:firstRow="1" w:lastRow="0" w:firstColumn="1" w:lastColumn="0" w:noHBand="0" w:noVBand="1"/>
      </w:tblPr>
      <w:tblGrid>
        <w:gridCol w:w="1548"/>
        <w:gridCol w:w="1530"/>
        <w:gridCol w:w="2250"/>
      </w:tblGrid>
      <w:tr w:rsidR="00E65D17" w:rsidRPr="00E65D17" w:rsidTr="00C55E32">
        <w:tc>
          <w:tcPr>
            <w:tcW w:w="1548" w:type="dxa"/>
          </w:tcPr>
          <w:p w:rsidR="001E011B"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Billing Date</w:t>
            </w:r>
          </w:p>
        </w:tc>
        <w:tc>
          <w:tcPr>
            <w:tcW w:w="1530" w:type="dxa"/>
          </w:tcPr>
          <w:p w:rsidR="001E011B"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CCF Usage</w:t>
            </w:r>
          </w:p>
        </w:tc>
        <w:tc>
          <w:tcPr>
            <w:tcW w:w="2250" w:type="dxa"/>
          </w:tcPr>
          <w:p w:rsidR="001E011B"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Transaction Amount</w:t>
            </w:r>
          </w:p>
        </w:tc>
      </w:tr>
      <w:tr w:rsidR="00E65D17" w:rsidRPr="00E65D17" w:rsidTr="00C55E32">
        <w:tc>
          <w:tcPr>
            <w:tcW w:w="1548"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12/15/2008</w:t>
            </w:r>
          </w:p>
        </w:tc>
        <w:tc>
          <w:tcPr>
            <w:tcW w:w="153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1057</w:t>
            </w:r>
          </w:p>
        </w:tc>
        <w:tc>
          <w:tcPr>
            <w:tcW w:w="225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$2,132.49</w:t>
            </w:r>
          </w:p>
        </w:tc>
      </w:tr>
      <w:tr w:rsidR="00E65D17" w:rsidRPr="00E65D17" w:rsidTr="00C55E32">
        <w:tc>
          <w:tcPr>
            <w:tcW w:w="1548" w:type="dxa"/>
          </w:tcPr>
          <w:p w:rsidR="00D72ABA" w:rsidRPr="00E65D17" w:rsidRDefault="00E155D5" w:rsidP="004C27D7">
            <w:pPr>
              <w:spacing w:line="360" w:lineRule="auto"/>
              <w:rPr>
                <w:rFonts w:ascii="Times New Roman" w:eastAsia="Times New Roman" w:hAnsi="Times New Roman"/>
                <w:sz w:val="24"/>
                <w:szCs w:val="24"/>
              </w:rPr>
            </w:pPr>
            <w:r>
              <w:rPr>
                <w:rFonts w:ascii="Times New Roman" w:eastAsia="Times New Roman" w:hAnsi="Times New Roman"/>
                <w:sz w:val="24"/>
                <w:szCs w:val="24"/>
              </w:rPr>
              <w:t>0</w:t>
            </w:r>
            <w:r w:rsidR="001E011B" w:rsidRPr="00E65D17">
              <w:rPr>
                <w:rFonts w:ascii="Times New Roman" w:eastAsia="Times New Roman" w:hAnsi="Times New Roman"/>
                <w:sz w:val="24"/>
                <w:szCs w:val="24"/>
              </w:rPr>
              <w:t>1/16/2009</w:t>
            </w:r>
          </w:p>
        </w:tc>
        <w:tc>
          <w:tcPr>
            <w:tcW w:w="153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1292</w:t>
            </w:r>
          </w:p>
        </w:tc>
        <w:tc>
          <w:tcPr>
            <w:tcW w:w="225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$2,627.51</w:t>
            </w:r>
          </w:p>
        </w:tc>
      </w:tr>
      <w:tr w:rsidR="00E65D17" w:rsidRPr="00E65D17" w:rsidTr="00C55E32">
        <w:tc>
          <w:tcPr>
            <w:tcW w:w="1548" w:type="dxa"/>
          </w:tcPr>
          <w:p w:rsidR="00D72ABA" w:rsidRPr="00E65D17" w:rsidRDefault="00E155D5" w:rsidP="004C27D7">
            <w:pPr>
              <w:spacing w:line="360" w:lineRule="auto"/>
              <w:rPr>
                <w:rFonts w:ascii="Times New Roman" w:eastAsia="Times New Roman" w:hAnsi="Times New Roman"/>
                <w:sz w:val="24"/>
                <w:szCs w:val="24"/>
              </w:rPr>
            </w:pPr>
            <w:r>
              <w:rPr>
                <w:rFonts w:ascii="Times New Roman" w:eastAsia="Times New Roman" w:hAnsi="Times New Roman"/>
                <w:sz w:val="24"/>
                <w:szCs w:val="24"/>
              </w:rPr>
              <w:t>0</w:t>
            </w:r>
            <w:r w:rsidR="001E011B" w:rsidRPr="00E65D17">
              <w:rPr>
                <w:rFonts w:ascii="Times New Roman" w:eastAsia="Times New Roman" w:hAnsi="Times New Roman"/>
                <w:sz w:val="24"/>
                <w:szCs w:val="24"/>
              </w:rPr>
              <w:t>2/13/2009</w:t>
            </w:r>
          </w:p>
        </w:tc>
        <w:tc>
          <w:tcPr>
            <w:tcW w:w="153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1088</w:t>
            </w:r>
          </w:p>
        </w:tc>
        <w:tc>
          <w:tcPr>
            <w:tcW w:w="225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$2,088.76</w:t>
            </w:r>
          </w:p>
        </w:tc>
      </w:tr>
      <w:tr w:rsidR="00D72ABA" w:rsidRPr="00E65D17" w:rsidTr="00C55E32">
        <w:tc>
          <w:tcPr>
            <w:tcW w:w="1548" w:type="dxa"/>
          </w:tcPr>
          <w:p w:rsidR="00D72ABA" w:rsidRPr="00E65D17" w:rsidRDefault="00E155D5" w:rsidP="004C27D7">
            <w:pPr>
              <w:spacing w:line="360" w:lineRule="auto"/>
              <w:rPr>
                <w:rFonts w:ascii="Times New Roman" w:eastAsia="Times New Roman" w:hAnsi="Times New Roman"/>
                <w:sz w:val="24"/>
                <w:szCs w:val="24"/>
              </w:rPr>
            </w:pPr>
            <w:r>
              <w:rPr>
                <w:rFonts w:ascii="Times New Roman" w:eastAsia="Times New Roman" w:hAnsi="Times New Roman"/>
                <w:sz w:val="24"/>
                <w:szCs w:val="24"/>
              </w:rPr>
              <w:t>0</w:t>
            </w:r>
            <w:r w:rsidR="001E011B" w:rsidRPr="00E65D17">
              <w:rPr>
                <w:rFonts w:ascii="Times New Roman" w:eastAsia="Times New Roman" w:hAnsi="Times New Roman"/>
                <w:sz w:val="24"/>
                <w:szCs w:val="24"/>
              </w:rPr>
              <w:t>3/16/2009</w:t>
            </w:r>
          </w:p>
        </w:tc>
        <w:tc>
          <w:tcPr>
            <w:tcW w:w="153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906</w:t>
            </w:r>
          </w:p>
        </w:tc>
        <w:tc>
          <w:tcPr>
            <w:tcW w:w="2250" w:type="dxa"/>
          </w:tcPr>
          <w:p w:rsidR="00D72ABA" w:rsidRPr="00E65D17" w:rsidRDefault="001E011B" w:rsidP="004C27D7">
            <w:pPr>
              <w:spacing w:line="360" w:lineRule="auto"/>
              <w:rPr>
                <w:rFonts w:ascii="Times New Roman" w:eastAsia="Times New Roman" w:hAnsi="Times New Roman"/>
                <w:sz w:val="24"/>
                <w:szCs w:val="24"/>
              </w:rPr>
            </w:pPr>
            <w:r w:rsidRPr="00E65D17">
              <w:rPr>
                <w:rFonts w:ascii="Times New Roman" w:eastAsia="Times New Roman" w:hAnsi="Times New Roman"/>
                <w:sz w:val="24"/>
                <w:szCs w:val="24"/>
              </w:rPr>
              <w:t>$1,662.52</w:t>
            </w:r>
          </w:p>
        </w:tc>
      </w:tr>
    </w:tbl>
    <w:p w:rsidR="00087635" w:rsidRPr="00E65D17" w:rsidRDefault="00087635" w:rsidP="00087635">
      <w:pPr>
        <w:spacing w:after="0" w:line="360" w:lineRule="auto"/>
        <w:rPr>
          <w:rFonts w:ascii="Times New Roman" w:eastAsia="Times New Roman" w:hAnsi="Times New Roman"/>
          <w:sz w:val="24"/>
          <w:szCs w:val="24"/>
        </w:rPr>
      </w:pPr>
    </w:p>
    <w:p w:rsidR="00916977" w:rsidRPr="00E65D17" w:rsidRDefault="001E011B" w:rsidP="00087635">
      <w:pPr>
        <w:spacing w:after="0" w:line="360" w:lineRule="auto"/>
        <w:rPr>
          <w:rFonts w:ascii="Times New Roman" w:eastAsia="Times New Roman" w:hAnsi="Times New Roman"/>
          <w:sz w:val="24"/>
          <w:szCs w:val="24"/>
        </w:rPr>
      </w:pPr>
      <w:r w:rsidRPr="00E65D17">
        <w:rPr>
          <w:rFonts w:ascii="Times New Roman" w:eastAsia="Times New Roman" w:hAnsi="Times New Roman"/>
          <w:sz w:val="24"/>
          <w:szCs w:val="24"/>
        </w:rPr>
        <w:t>PGW Exhibit 2.  She testified that the spike</w:t>
      </w:r>
      <w:r w:rsidR="00751C24" w:rsidRPr="00E65D17">
        <w:rPr>
          <w:rFonts w:ascii="Times New Roman" w:eastAsia="Times New Roman" w:hAnsi="Times New Roman"/>
          <w:sz w:val="24"/>
          <w:szCs w:val="24"/>
        </w:rPr>
        <w:t>d increase</w:t>
      </w:r>
      <w:r w:rsidRPr="00E65D17">
        <w:rPr>
          <w:rFonts w:ascii="Times New Roman" w:eastAsia="Times New Roman" w:hAnsi="Times New Roman"/>
          <w:sz w:val="24"/>
          <w:szCs w:val="24"/>
        </w:rPr>
        <w:t xml:space="preserve"> in usage during the winter months continued after her enrollment in CRP with 1348 CCF of gas reported in her January 15, 2010 bill.  Tr.</w:t>
      </w:r>
      <w:r w:rsidR="00087635" w:rsidRPr="00E65D17">
        <w:rPr>
          <w:rFonts w:ascii="Times New Roman" w:eastAsia="Times New Roman" w:hAnsi="Times New Roman"/>
          <w:sz w:val="24"/>
          <w:szCs w:val="24"/>
        </w:rPr>
        <w:t xml:space="preserve"> 61-62, PGW Exhibit 2. </w:t>
      </w:r>
      <w:r w:rsidRPr="00E65D17">
        <w:rPr>
          <w:rFonts w:ascii="Times New Roman" w:eastAsia="Times New Roman" w:hAnsi="Times New Roman"/>
          <w:sz w:val="24"/>
          <w:szCs w:val="24"/>
        </w:rPr>
        <w:t xml:space="preserve"> However, by then, Ms. Sawyer was enrolled in CRP and was charged the discounted rate of $199.16.  Tr. 62.  On April 2, 2013, the Complainant </w:t>
      </w:r>
      <w:r w:rsidR="00087635" w:rsidRPr="00E65D17">
        <w:rPr>
          <w:rFonts w:ascii="Times New Roman" w:eastAsia="Times New Roman" w:hAnsi="Times New Roman"/>
          <w:sz w:val="24"/>
          <w:szCs w:val="24"/>
        </w:rPr>
        <w:t>visited the Respondent’s offices in order to recertify for the CRP pr</w:t>
      </w:r>
      <w:r w:rsidR="00916977" w:rsidRPr="00E65D17">
        <w:rPr>
          <w:rFonts w:ascii="Times New Roman" w:eastAsia="Times New Roman" w:hAnsi="Times New Roman"/>
          <w:sz w:val="24"/>
          <w:szCs w:val="24"/>
        </w:rPr>
        <w:t xml:space="preserve">ogram.  Tr. 62, PGW Exhibit 1. </w:t>
      </w:r>
      <w:r w:rsidR="00940FEE">
        <w:rPr>
          <w:rFonts w:ascii="Times New Roman" w:eastAsia="Times New Roman" w:hAnsi="Times New Roman"/>
          <w:sz w:val="24"/>
          <w:szCs w:val="24"/>
        </w:rPr>
        <w:t xml:space="preserve"> Ms. </w:t>
      </w:r>
      <w:r w:rsidR="00087635" w:rsidRPr="00E65D17">
        <w:rPr>
          <w:rFonts w:ascii="Times New Roman" w:eastAsia="Times New Roman" w:hAnsi="Times New Roman"/>
          <w:sz w:val="24"/>
          <w:szCs w:val="24"/>
        </w:rPr>
        <w:t xml:space="preserve">Sawyer provided quarterly income statements and the information was forwarded to PGW’s Universal Service Department to be reviewed.  </w:t>
      </w:r>
      <w:r w:rsidR="00087635" w:rsidRPr="00E65D17">
        <w:rPr>
          <w:rFonts w:ascii="Times New Roman" w:eastAsia="Times New Roman" w:hAnsi="Times New Roman"/>
          <w:i/>
          <w:sz w:val="24"/>
          <w:szCs w:val="24"/>
        </w:rPr>
        <w:t>Id.</w:t>
      </w:r>
      <w:r w:rsidR="00087635" w:rsidRPr="00E65D17">
        <w:rPr>
          <w:rFonts w:ascii="Times New Roman" w:eastAsia="Times New Roman" w:hAnsi="Times New Roman"/>
          <w:sz w:val="24"/>
          <w:szCs w:val="24"/>
        </w:rPr>
        <w:t xml:space="preserve"> </w:t>
      </w:r>
      <w:r w:rsidR="002626CD" w:rsidRPr="00E65D17">
        <w:rPr>
          <w:rFonts w:ascii="Times New Roman" w:eastAsia="Times New Roman" w:hAnsi="Times New Roman"/>
          <w:sz w:val="24"/>
          <w:szCs w:val="24"/>
        </w:rPr>
        <w:t xml:space="preserve"> </w:t>
      </w:r>
      <w:r w:rsidR="009D35B5" w:rsidRPr="00E65D17">
        <w:rPr>
          <w:rFonts w:ascii="Times New Roman" w:eastAsia="Times New Roman" w:hAnsi="Times New Roman"/>
          <w:sz w:val="24"/>
          <w:szCs w:val="24"/>
        </w:rPr>
        <w:t>Ms. Vacca testified that pursuant to PGW’s Commission-approved Universal Service and Energy Conservation Plan only residential custome</w:t>
      </w:r>
      <w:r w:rsidR="002626CD" w:rsidRPr="00E65D17">
        <w:rPr>
          <w:rFonts w:ascii="Times New Roman" w:eastAsia="Times New Roman" w:hAnsi="Times New Roman"/>
          <w:sz w:val="24"/>
          <w:szCs w:val="24"/>
        </w:rPr>
        <w:t>rs with gross household income at or below 150% of the federal poverty level qualify for the CRP program.  Tr. 57, PGW Exhibits 4 and 6.  In April of 2013, Ms. Sawyer was removed from CRP due to an income exceeding the program’s threshold and because she was running a business out of her home.  Tr. 65, 70-71, PGW Exhibit 1.</w:t>
      </w:r>
    </w:p>
    <w:p w:rsidR="00E1392F" w:rsidRPr="00E65D17" w:rsidRDefault="00E1392F" w:rsidP="00087635">
      <w:pPr>
        <w:spacing w:after="0" w:line="360" w:lineRule="auto"/>
        <w:rPr>
          <w:rFonts w:ascii="Times New Roman" w:eastAsia="Times New Roman" w:hAnsi="Times New Roman"/>
          <w:sz w:val="24"/>
          <w:szCs w:val="24"/>
        </w:rPr>
      </w:pPr>
    </w:p>
    <w:p w:rsidR="004C27D7" w:rsidRPr="00E65D17" w:rsidRDefault="00BA4762" w:rsidP="00E1392F">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 xml:space="preserve">During the cross examination of Ms. Vacca, Ms. Sawyer pointed out that she had only claimed 25% of her home as </w:t>
      </w:r>
      <w:r w:rsidR="00052402" w:rsidRPr="00E65D17">
        <w:rPr>
          <w:rFonts w:ascii="Times New Roman" w:eastAsia="Times New Roman" w:hAnsi="Times New Roman"/>
          <w:sz w:val="24"/>
          <w:szCs w:val="24"/>
        </w:rPr>
        <w:t>“</w:t>
      </w:r>
      <w:r w:rsidRPr="00E65D17">
        <w:rPr>
          <w:rFonts w:ascii="Times New Roman" w:eastAsia="Times New Roman" w:hAnsi="Times New Roman"/>
          <w:sz w:val="24"/>
          <w:szCs w:val="24"/>
        </w:rPr>
        <w:t>used regularly and exclusively for business purposes.</w:t>
      </w:r>
      <w:r w:rsidR="00052402" w:rsidRPr="00E65D17">
        <w:rPr>
          <w:rFonts w:ascii="Times New Roman" w:eastAsia="Times New Roman" w:hAnsi="Times New Roman"/>
          <w:sz w:val="24"/>
          <w:szCs w:val="24"/>
        </w:rPr>
        <w:t>”</w:t>
      </w:r>
      <w:r w:rsidRPr="00E65D17">
        <w:rPr>
          <w:rFonts w:ascii="Times New Roman" w:eastAsia="Times New Roman" w:hAnsi="Times New Roman"/>
          <w:sz w:val="24"/>
          <w:szCs w:val="24"/>
        </w:rPr>
        <w:t xml:space="preserve"> </w:t>
      </w:r>
      <w:r w:rsidR="00940FEE">
        <w:rPr>
          <w:rFonts w:ascii="Times New Roman" w:eastAsia="Times New Roman" w:hAnsi="Times New Roman"/>
          <w:sz w:val="24"/>
          <w:szCs w:val="24"/>
        </w:rPr>
        <w:t xml:space="preserve"> Tr. </w:t>
      </w:r>
      <w:r w:rsidR="00E265A6" w:rsidRPr="00E65D17">
        <w:rPr>
          <w:rFonts w:ascii="Times New Roman" w:eastAsia="Times New Roman" w:hAnsi="Times New Roman"/>
          <w:sz w:val="24"/>
          <w:szCs w:val="24"/>
        </w:rPr>
        <w:t xml:space="preserve">65-66, </w:t>
      </w:r>
      <w:r w:rsidR="00052402" w:rsidRPr="00E65D17">
        <w:rPr>
          <w:rFonts w:ascii="Times New Roman" w:eastAsia="Times New Roman" w:hAnsi="Times New Roman"/>
          <w:sz w:val="24"/>
          <w:szCs w:val="24"/>
        </w:rPr>
        <w:t xml:space="preserve">Complainant Exhibit C. </w:t>
      </w:r>
      <w:r w:rsidRPr="00E65D17">
        <w:rPr>
          <w:rFonts w:ascii="Times New Roman" w:eastAsia="Times New Roman" w:hAnsi="Times New Roman"/>
          <w:sz w:val="24"/>
          <w:szCs w:val="24"/>
        </w:rPr>
        <w:t xml:space="preserve"> Ms. Vacca agreed with t</w:t>
      </w:r>
      <w:r w:rsidR="00E265A6" w:rsidRPr="00E65D17">
        <w:rPr>
          <w:rFonts w:ascii="Times New Roman" w:eastAsia="Times New Roman" w:hAnsi="Times New Roman"/>
          <w:sz w:val="24"/>
          <w:szCs w:val="24"/>
        </w:rPr>
        <w:t>he Complainant</w:t>
      </w:r>
      <w:r w:rsidR="008A1497" w:rsidRPr="00E65D17">
        <w:rPr>
          <w:rFonts w:ascii="Times New Roman" w:eastAsia="Times New Roman" w:hAnsi="Times New Roman"/>
          <w:sz w:val="24"/>
          <w:szCs w:val="24"/>
        </w:rPr>
        <w:t>,</w:t>
      </w:r>
      <w:r w:rsidR="00E265A6" w:rsidRPr="00E65D17">
        <w:rPr>
          <w:rFonts w:ascii="Times New Roman" w:eastAsia="Times New Roman" w:hAnsi="Times New Roman"/>
          <w:sz w:val="24"/>
          <w:szCs w:val="24"/>
        </w:rPr>
        <w:t xml:space="preserve"> but stated that PGW’s CRP program was designed to assist residential customers and that “If you are operating any type of a business out of your home, no matter what the percentage is, you’re not eligible for the CRP program.”  Tr. 66, 67-68</w:t>
      </w:r>
      <w:r w:rsidR="00E265A6" w:rsidRPr="00E65D17">
        <w:rPr>
          <w:rFonts w:ascii="Times New Roman" w:eastAsia="Times New Roman" w:hAnsi="Times New Roman"/>
          <w:i/>
          <w:sz w:val="24"/>
          <w:szCs w:val="24"/>
        </w:rPr>
        <w:t>.</w:t>
      </w:r>
      <w:r w:rsidR="00E265A6" w:rsidRPr="00E65D17">
        <w:rPr>
          <w:rFonts w:ascii="Times New Roman" w:eastAsia="Times New Roman" w:hAnsi="Times New Roman"/>
          <w:sz w:val="24"/>
          <w:szCs w:val="24"/>
        </w:rPr>
        <w:t xml:space="preserve">  According to Ms. Vacca, the Complainant was found ineligible for enrollment in the </w:t>
      </w:r>
      <w:r w:rsidR="003322BB" w:rsidRPr="00E65D17">
        <w:rPr>
          <w:rFonts w:ascii="Times New Roman" w:eastAsia="Times New Roman" w:hAnsi="Times New Roman"/>
          <w:sz w:val="24"/>
          <w:szCs w:val="24"/>
        </w:rPr>
        <w:t>CRP becau</w:t>
      </w:r>
      <w:r w:rsidR="00E265A6" w:rsidRPr="00E65D17">
        <w:rPr>
          <w:rFonts w:ascii="Times New Roman" w:eastAsia="Times New Roman" w:hAnsi="Times New Roman"/>
          <w:sz w:val="24"/>
          <w:szCs w:val="24"/>
        </w:rPr>
        <w:t xml:space="preserve">se she used 25% of the Service Address </w:t>
      </w:r>
      <w:r w:rsidR="00940FEE">
        <w:rPr>
          <w:rFonts w:ascii="Times New Roman" w:eastAsia="Times New Roman" w:hAnsi="Times New Roman"/>
          <w:sz w:val="24"/>
          <w:szCs w:val="24"/>
        </w:rPr>
        <w:t>for business purposes and</w:t>
      </w:r>
      <w:r w:rsidR="003322BB" w:rsidRPr="00E65D17">
        <w:rPr>
          <w:rFonts w:ascii="Times New Roman" w:eastAsia="Times New Roman" w:hAnsi="Times New Roman"/>
          <w:sz w:val="24"/>
          <w:szCs w:val="24"/>
        </w:rPr>
        <w:t xml:space="preserve"> also because in her federally filed income tax returns for the years 2012 and 2013 the Complainant reports the Service Address as the business address of the Law Offices of Stephanie M. Sawyer. </w:t>
      </w:r>
      <w:r w:rsidR="00496B73">
        <w:rPr>
          <w:rFonts w:ascii="Times New Roman" w:eastAsia="Times New Roman" w:hAnsi="Times New Roman"/>
          <w:sz w:val="24"/>
          <w:szCs w:val="24"/>
        </w:rPr>
        <w:t xml:space="preserve"> </w:t>
      </w:r>
      <w:r w:rsidR="003322BB" w:rsidRPr="00E65D17">
        <w:rPr>
          <w:rFonts w:ascii="Times New Roman" w:eastAsia="Times New Roman" w:hAnsi="Times New Roman"/>
          <w:sz w:val="24"/>
          <w:szCs w:val="24"/>
        </w:rPr>
        <w:t>Tr. 75</w:t>
      </w:r>
      <w:r w:rsidR="00B630EE" w:rsidRPr="00E65D17">
        <w:rPr>
          <w:rFonts w:ascii="Times New Roman" w:eastAsia="Times New Roman" w:hAnsi="Times New Roman"/>
          <w:sz w:val="24"/>
          <w:szCs w:val="24"/>
        </w:rPr>
        <w:t>.</w:t>
      </w:r>
      <w:r w:rsidR="003322BB" w:rsidRPr="00E65D17">
        <w:rPr>
          <w:rFonts w:ascii="Times New Roman" w:eastAsia="Times New Roman" w:hAnsi="Times New Roman"/>
          <w:sz w:val="24"/>
          <w:szCs w:val="24"/>
        </w:rPr>
        <w:t xml:space="preserve"> </w:t>
      </w:r>
      <w:r w:rsidR="00496B73">
        <w:rPr>
          <w:rFonts w:ascii="Times New Roman" w:eastAsia="Times New Roman" w:hAnsi="Times New Roman"/>
          <w:sz w:val="24"/>
          <w:szCs w:val="24"/>
        </w:rPr>
        <w:t xml:space="preserve"> </w:t>
      </w:r>
      <w:r w:rsidR="003322BB" w:rsidRPr="00E65D17">
        <w:rPr>
          <w:rFonts w:ascii="Times New Roman" w:eastAsia="Times New Roman" w:hAnsi="Times New Roman"/>
          <w:sz w:val="24"/>
          <w:szCs w:val="24"/>
        </w:rPr>
        <w:t>There is no mention of the 1500 JFK Boulevard address in those tax returns.  Tr. 76-77.</w:t>
      </w:r>
    </w:p>
    <w:p w:rsidR="00B55842" w:rsidRPr="00E65D17" w:rsidRDefault="00B55842" w:rsidP="00DD46A4">
      <w:pPr>
        <w:spacing w:after="0" w:line="360" w:lineRule="auto"/>
        <w:ind w:firstLine="1440"/>
        <w:rPr>
          <w:rFonts w:ascii="Times New Roman" w:eastAsia="Times New Roman" w:hAnsi="Times New Roman"/>
          <w:sz w:val="24"/>
          <w:szCs w:val="24"/>
        </w:rPr>
      </w:pPr>
    </w:p>
    <w:p w:rsidR="002626CD" w:rsidRPr="00E65D17" w:rsidRDefault="00975C33" w:rsidP="00264720">
      <w:pPr>
        <w:spacing w:after="0" w:line="360" w:lineRule="auto"/>
        <w:ind w:firstLine="1440"/>
        <w:rPr>
          <w:rFonts w:ascii="Times New Roman" w:hAnsi="Times New Roman"/>
          <w:sz w:val="24"/>
          <w:szCs w:val="24"/>
        </w:rPr>
      </w:pPr>
      <w:r w:rsidRPr="00E65D17">
        <w:rPr>
          <w:rFonts w:ascii="Times New Roman" w:eastAsia="Times New Roman" w:hAnsi="Times New Roman"/>
          <w:sz w:val="24"/>
          <w:szCs w:val="24"/>
        </w:rPr>
        <w:t xml:space="preserve">After </w:t>
      </w:r>
      <w:r w:rsidR="00496B73">
        <w:rPr>
          <w:rFonts w:ascii="Times New Roman" w:eastAsia="Times New Roman" w:hAnsi="Times New Roman"/>
          <w:sz w:val="24"/>
          <w:szCs w:val="24"/>
        </w:rPr>
        <w:t xml:space="preserve">a </w:t>
      </w:r>
      <w:r w:rsidRPr="00E65D17">
        <w:rPr>
          <w:rFonts w:ascii="Times New Roman" w:eastAsia="Times New Roman" w:hAnsi="Times New Roman"/>
          <w:sz w:val="24"/>
          <w:szCs w:val="24"/>
        </w:rPr>
        <w:t xml:space="preserve">careful review of the record in this matter, I agree with the Complainant’s argument that PGW improperly </w:t>
      </w:r>
      <w:r w:rsidR="00B55842" w:rsidRPr="00E65D17">
        <w:rPr>
          <w:rFonts w:ascii="Times New Roman" w:eastAsia="Times New Roman" w:hAnsi="Times New Roman"/>
          <w:sz w:val="24"/>
          <w:szCs w:val="24"/>
        </w:rPr>
        <w:t>treated her business’</w:t>
      </w:r>
      <w:r w:rsidRPr="00E65D17">
        <w:rPr>
          <w:rFonts w:ascii="Times New Roman" w:eastAsia="Times New Roman" w:hAnsi="Times New Roman"/>
          <w:sz w:val="24"/>
          <w:szCs w:val="24"/>
        </w:rPr>
        <w:t xml:space="preserve">s income as her personal income when the Respondent determined that she exceeded the income threshold for PGW’s CRP program. </w:t>
      </w:r>
      <w:r w:rsidR="00496B73">
        <w:rPr>
          <w:rFonts w:ascii="Times New Roman" w:eastAsia="Times New Roman" w:hAnsi="Times New Roman"/>
          <w:sz w:val="24"/>
          <w:szCs w:val="24"/>
        </w:rPr>
        <w:t xml:space="preserve"> </w:t>
      </w:r>
      <w:r w:rsidR="00961718" w:rsidRPr="00E65D17">
        <w:rPr>
          <w:rFonts w:ascii="Times New Roman" w:eastAsia="Times New Roman" w:hAnsi="Times New Roman"/>
          <w:sz w:val="24"/>
          <w:szCs w:val="24"/>
        </w:rPr>
        <w:t xml:space="preserve">The </w:t>
      </w:r>
      <w:r w:rsidRPr="00E65D17">
        <w:rPr>
          <w:rFonts w:ascii="Times New Roman" w:eastAsia="Times New Roman" w:hAnsi="Times New Roman"/>
          <w:sz w:val="24"/>
          <w:szCs w:val="24"/>
        </w:rPr>
        <w:t>Commission</w:t>
      </w:r>
      <w:r w:rsidR="00961718" w:rsidRPr="00E65D17">
        <w:rPr>
          <w:rFonts w:ascii="Times New Roman" w:eastAsia="Times New Roman" w:hAnsi="Times New Roman"/>
          <w:sz w:val="24"/>
          <w:szCs w:val="24"/>
        </w:rPr>
        <w:t>’s</w:t>
      </w:r>
      <w:r w:rsidRPr="00E65D17">
        <w:rPr>
          <w:rFonts w:ascii="Times New Roman" w:eastAsia="Times New Roman" w:hAnsi="Times New Roman"/>
          <w:sz w:val="24"/>
          <w:szCs w:val="24"/>
        </w:rPr>
        <w:t xml:space="preserve"> regulation </w:t>
      </w:r>
      <w:r w:rsidR="007A531D" w:rsidRPr="00E65D17">
        <w:rPr>
          <w:rFonts w:ascii="Times New Roman" w:eastAsia="Times New Roman" w:hAnsi="Times New Roman"/>
          <w:sz w:val="24"/>
          <w:szCs w:val="24"/>
        </w:rPr>
        <w:t xml:space="preserve">at </w:t>
      </w:r>
      <w:r w:rsidR="004C7AE4">
        <w:rPr>
          <w:rFonts w:ascii="Times New Roman" w:hAnsi="Times New Roman"/>
          <w:sz w:val="24"/>
          <w:szCs w:val="24"/>
        </w:rPr>
        <w:t>52 Pa.</w:t>
      </w:r>
      <w:r w:rsidR="007A531D" w:rsidRPr="00E65D17">
        <w:rPr>
          <w:rFonts w:ascii="Times New Roman" w:hAnsi="Times New Roman"/>
          <w:sz w:val="24"/>
          <w:szCs w:val="24"/>
        </w:rPr>
        <w:t xml:space="preserve">Code § 58.2 </w:t>
      </w:r>
      <w:r w:rsidR="003156E3" w:rsidRPr="00E65D17">
        <w:rPr>
          <w:rFonts w:ascii="Times New Roman" w:eastAsia="Times New Roman" w:hAnsi="Times New Roman"/>
          <w:sz w:val="24"/>
          <w:szCs w:val="24"/>
        </w:rPr>
        <w:t>define</w:t>
      </w:r>
      <w:r w:rsidR="007A531D" w:rsidRPr="00E65D17">
        <w:rPr>
          <w:rFonts w:ascii="Times New Roman" w:eastAsia="Times New Roman" w:hAnsi="Times New Roman"/>
          <w:sz w:val="24"/>
          <w:szCs w:val="24"/>
        </w:rPr>
        <w:t>s</w:t>
      </w:r>
      <w:r w:rsidR="003156E3" w:rsidRPr="00E65D17">
        <w:rPr>
          <w:rFonts w:ascii="Times New Roman" w:eastAsia="Times New Roman" w:hAnsi="Times New Roman"/>
          <w:sz w:val="24"/>
          <w:szCs w:val="24"/>
        </w:rPr>
        <w:t xml:space="preserve"> the eligible customer for enrollment in the </w:t>
      </w:r>
      <w:r w:rsidR="007A531D" w:rsidRPr="00E65D17">
        <w:rPr>
          <w:rFonts w:ascii="Times New Roman" w:eastAsia="Times New Roman" w:hAnsi="Times New Roman"/>
          <w:sz w:val="24"/>
          <w:szCs w:val="24"/>
        </w:rPr>
        <w:t xml:space="preserve">customer assistance programs as </w:t>
      </w:r>
      <w:r w:rsidR="007A531D" w:rsidRPr="00E65D17">
        <w:rPr>
          <w:rFonts w:ascii="Times New Roman" w:hAnsi="Times New Roman"/>
          <w:sz w:val="24"/>
          <w:szCs w:val="24"/>
        </w:rPr>
        <w:t xml:space="preserve">“[a] low income or special needs customer who is a residential space heating customer, or a residential water heating customer, or a residential high use electric baseload customer of a covered utility.”  It further defines a low income customer as “[a] residential utility customer with household income at or below 150% of the Federal poverty guidelines.  </w:t>
      </w:r>
      <w:r w:rsidR="00282A34" w:rsidRPr="00E65D17">
        <w:rPr>
          <w:rFonts w:ascii="Times New Roman" w:hAnsi="Times New Roman"/>
          <w:sz w:val="24"/>
          <w:szCs w:val="24"/>
        </w:rPr>
        <w:t xml:space="preserve">Chapter 14, Section 1403 of the Pennsylvania Public Utility Code defines </w:t>
      </w:r>
      <w:r w:rsidR="00282A34" w:rsidRPr="00E65D17">
        <w:rPr>
          <w:rFonts w:ascii="Times New Roman" w:hAnsi="Times New Roman"/>
          <w:iCs/>
          <w:sz w:val="24"/>
          <w:szCs w:val="24"/>
        </w:rPr>
        <w:t>"Household income” as [t</w:t>
      </w:r>
      <w:r w:rsidR="00282A34" w:rsidRPr="00E65D17">
        <w:rPr>
          <w:rFonts w:ascii="Times New Roman" w:hAnsi="Times New Roman"/>
          <w:sz w:val="24"/>
          <w:szCs w:val="24"/>
        </w:rPr>
        <w:t xml:space="preserve">he] combined gross income of all adults in a residential household who benefit from the public utility service.  </w:t>
      </w:r>
      <w:r w:rsidR="00285397">
        <w:rPr>
          <w:rFonts w:ascii="Times New Roman" w:hAnsi="Times New Roman"/>
          <w:sz w:val="24"/>
          <w:szCs w:val="24"/>
        </w:rPr>
        <w:t>66 Pa.</w:t>
      </w:r>
      <w:r w:rsidR="009C5977" w:rsidRPr="00E65D17">
        <w:rPr>
          <w:rFonts w:ascii="Times New Roman" w:hAnsi="Times New Roman"/>
          <w:sz w:val="24"/>
          <w:szCs w:val="24"/>
        </w:rPr>
        <w:t>C.S.</w:t>
      </w:r>
      <w:r w:rsidR="00282A34" w:rsidRPr="00E65D17">
        <w:rPr>
          <w:rFonts w:ascii="Times New Roman" w:hAnsi="Times New Roman"/>
          <w:sz w:val="24"/>
          <w:szCs w:val="24"/>
        </w:rPr>
        <w:t>A.</w:t>
      </w:r>
      <w:r w:rsidR="009C5977" w:rsidRPr="00E65D17">
        <w:rPr>
          <w:rFonts w:ascii="Times New Roman" w:hAnsi="Times New Roman"/>
          <w:sz w:val="24"/>
          <w:szCs w:val="24"/>
        </w:rPr>
        <w:t xml:space="preserve"> §</w:t>
      </w:r>
      <w:r w:rsidR="00282A34" w:rsidRPr="00E65D17">
        <w:rPr>
          <w:rFonts w:ascii="Times New Roman" w:hAnsi="Times New Roman"/>
          <w:sz w:val="24"/>
          <w:szCs w:val="24"/>
        </w:rPr>
        <w:t xml:space="preserve"> 1403.  </w:t>
      </w:r>
      <w:r w:rsidR="009C5977" w:rsidRPr="00E65D17">
        <w:rPr>
          <w:rFonts w:ascii="Times New Roman" w:hAnsi="Times New Roman"/>
          <w:sz w:val="24"/>
          <w:szCs w:val="24"/>
        </w:rPr>
        <w:t>Black’s Law Dictionary defines “gross income” as the “total income from all sources before deductions, exemptions, or other tax reductions.”</w:t>
      </w:r>
      <w:r w:rsidR="009C5977" w:rsidRPr="00E65D17">
        <w:rPr>
          <w:rStyle w:val="FootnoteReference"/>
          <w:rFonts w:ascii="Times New Roman" w:hAnsi="Times New Roman"/>
          <w:sz w:val="24"/>
          <w:szCs w:val="24"/>
        </w:rPr>
        <w:footnoteReference w:id="1"/>
      </w:r>
      <w:r w:rsidR="009C5977" w:rsidRPr="00E65D17">
        <w:rPr>
          <w:rFonts w:ascii="Times New Roman" w:hAnsi="Times New Roman"/>
          <w:sz w:val="24"/>
          <w:szCs w:val="24"/>
        </w:rPr>
        <w:t xml:space="preserve">  Black’s Law Dictionary, 7</w:t>
      </w:r>
      <w:r w:rsidR="009C5977" w:rsidRPr="00E65D17">
        <w:rPr>
          <w:rFonts w:ascii="Times New Roman" w:hAnsi="Times New Roman"/>
          <w:sz w:val="24"/>
          <w:szCs w:val="24"/>
          <w:vertAlign w:val="superscript"/>
        </w:rPr>
        <w:t>th</w:t>
      </w:r>
      <w:r w:rsidR="009C5977" w:rsidRPr="00E65D17">
        <w:rPr>
          <w:rFonts w:ascii="Times New Roman" w:hAnsi="Times New Roman"/>
          <w:sz w:val="24"/>
          <w:szCs w:val="24"/>
        </w:rPr>
        <w:t xml:space="preserve"> Edition, 2001, at 767.</w:t>
      </w:r>
    </w:p>
    <w:p w:rsidR="002626CD" w:rsidRPr="00E65D17" w:rsidRDefault="002626CD" w:rsidP="00264720">
      <w:pPr>
        <w:spacing w:after="0" w:line="360" w:lineRule="auto"/>
        <w:ind w:firstLine="1440"/>
        <w:rPr>
          <w:rFonts w:ascii="Times New Roman" w:hAnsi="Times New Roman"/>
          <w:sz w:val="24"/>
          <w:szCs w:val="24"/>
        </w:rPr>
      </w:pPr>
    </w:p>
    <w:p w:rsidR="00264720" w:rsidRPr="00E65D17" w:rsidRDefault="00264720" w:rsidP="00264720">
      <w:pPr>
        <w:spacing w:after="0" w:line="360" w:lineRule="auto"/>
        <w:ind w:firstLine="1440"/>
        <w:rPr>
          <w:rFonts w:ascii="Times New Roman" w:hAnsi="Times New Roman"/>
          <w:sz w:val="24"/>
          <w:szCs w:val="24"/>
        </w:rPr>
      </w:pPr>
      <w:r w:rsidRPr="00E65D17">
        <w:rPr>
          <w:rFonts w:ascii="Times New Roman" w:hAnsi="Times New Roman"/>
          <w:sz w:val="24"/>
          <w:szCs w:val="24"/>
        </w:rPr>
        <w:t>As of the day of the hearing, Ms. Sawyer was the sole income provider in her household of three individuals.  Her personal income was derived from two sources: her law practice (</w:t>
      </w:r>
      <w:r w:rsidR="00496B73">
        <w:rPr>
          <w:rFonts w:ascii="Times New Roman" w:hAnsi="Times New Roman"/>
          <w:sz w:val="24"/>
          <w:szCs w:val="24"/>
        </w:rPr>
        <w:t>“</w:t>
      </w:r>
      <w:r w:rsidRPr="00E65D17">
        <w:rPr>
          <w:rFonts w:ascii="Times New Roman" w:hAnsi="Times New Roman"/>
          <w:sz w:val="24"/>
          <w:szCs w:val="24"/>
        </w:rPr>
        <w:t>The Law Offices of Stephanie M. Sawyer</w:t>
      </w:r>
      <w:r w:rsidR="00496B73">
        <w:rPr>
          <w:rFonts w:ascii="Times New Roman" w:hAnsi="Times New Roman"/>
          <w:sz w:val="24"/>
          <w:szCs w:val="24"/>
        </w:rPr>
        <w:t>”</w:t>
      </w:r>
      <w:r w:rsidRPr="00E65D17">
        <w:rPr>
          <w:rFonts w:ascii="Times New Roman" w:hAnsi="Times New Roman"/>
          <w:sz w:val="24"/>
          <w:szCs w:val="24"/>
        </w:rPr>
        <w:t xml:space="preserve">) and the rental of her property at </w:t>
      </w:r>
      <w:r w:rsidRPr="00E65D17">
        <w:rPr>
          <w:rFonts w:ascii="Times New Roman" w:eastAsia="Times New Roman" w:hAnsi="Times New Roman"/>
          <w:sz w:val="24"/>
          <w:szCs w:val="24"/>
        </w:rPr>
        <w:t xml:space="preserve">7536 Walnut Lane, Philadelphia, PA 19114.  </w:t>
      </w:r>
      <w:r w:rsidRPr="00E65D17">
        <w:rPr>
          <w:rFonts w:ascii="Times New Roman" w:hAnsi="Times New Roman"/>
          <w:sz w:val="24"/>
          <w:szCs w:val="24"/>
        </w:rPr>
        <w:t xml:space="preserve">The Law Offices of Stephanie M. Sawyer carries its own employer ID number (EIN) for tax purposes.  </w:t>
      </w:r>
      <w:r w:rsidR="00961718" w:rsidRPr="00E65D17">
        <w:rPr>
          <w:rFonts w:ascii="Times New Roman" w:hAnsi="Times New Roman"/>
          <w:sz w:val="24"/>
          <w:szCs w:val="24"/>
        </w:rPr>
        <w:t xml:space="preserve">Tr. 29-30, </w:t>
      </w:r>
      <w:r w:rsidRPr="00E65D17">
        <w:rPr>
          <w:rFonts w:ascii="Times New Roman" w:hAnsi="Times New Roman"/>
          <w:sz w:val="24"/>
          <w:szCs w:val="24"/>
        </w:rPr>
        <w:t>Complainant Exhibit B.</w:t>
      </w:r>
      <w:r w:rsidR="009D35B5" w:rsidRPr="00E65D17">
        <w:rPr>
          <w:rFonts w:ascii="Times New Roman" w:hAnsi="Times New Roman"/>
          <w:sz w:val="24"/>
          <w:szCs w:val="24"/>
        </w:rPr>
        <w:t xml:space="preserve">  </w:t>
      </w:r>
      <w:r w:rsidR="005B1F38" w:rsidRPr="00E65D17">
        <w:rPr>
          <w:rFonts w:ascii="Times New Roman" w:hAnsi="Times New Roman"/>
          <w:sz w:val="24"/>
          <w:szCs w:val="24"/>
        </w:rPr>
        <w:t>For the tax year 2012, The Law Offices of Stephanie M. Sawyer reported $70,250 in gross receipt</w:t>
      </w:r>
      <w:r w:rsidR="00496B73">
        <w:rPr>
          <w:rFonts w:ascii="Times New Roman" w:hAnsi="Times New Roman"/>
          <w:sz w:val="24"/>
          <w:szCs w:val="24"/>
        </w:rPr>
        <w:t>s or sales, $35,468 in business-</w:t>
      </w:r>
      <w:r w:rsidR="005B1F38" w:rsidRPr="00E65D17">
        <w:rPr>
          <w:rFonts w:ascii="Times New Roman" w:hAnsi="Times New Roman"/>
          <w:sz w:val="24"/>
          <w:szCs w:val="24"/>
        </w:rPr>
        <w:t>related expenses and an addition</w:t>
      </w:r>
      <w:r w:rsidR="00476CCC" w:rsidRPr="00E65D17">
        <w:rPr>
          <w:rFonts w:ascii="Times New Roman" w:hAnsi="Times New Roman"/>
          <w:sz w:val="24"/>
          <w:szCs w:val="24"/>
        </w:rPr>
        <w:t>al</w:t>
      </w:r>
      <w:r w:rsidR="005B1F38" w:rsidRPr="00E65D17">
        <w:rPr>
          <w:rFonts w:ascii="Times New Roman" w:hAnsi="Times New Roman"/>
          <w:sz w:val="24"/>
          <w:szCs w:val="24"/>
        </w:rPr>
        <w:t xml:space="preserve"> $6,906 in expenses for business use of </w:t>
      </w:r>
      <w:r w:rsidR="00496B73">
        <w:rPr>
          <w:rFonts w:ascii="Times New Roman" w:hAnsi="Times New Roman"/>
          <w:sz w:val="24"/>
          <w:szCs w:val="24"/>
        </w:rPr>
        <w:t xml:space="preserve">Ms. Sawyer’s </w:t>
      </w:r>
      <w:r w:rsidR="005B1F38" w:rsidRPr="00E65D17">
        <w:rPr>
          <w:rFonts w:ascii="Times New Roman" w:hAnsi="Times New Roman"/>
          <w:sz w:val="24"/>
          <w:szCs w:val="24"/>
        </w:rPr>
        <w:t>home, for a net business profit of $27,876</w:t>
      </w:r>
      <w:r w:rsidR="00476CCC" w:rsidRPr="00E65D17">
        <w:rPr>
          <w:rFonts w:ascii="Times New Roman" w:hAnsi="Times New Roman"/>
          <w:sz w:val="24"/>
          <w:szCs w:val="24"/>
        </w:rPr>
        <w:t>.</w:t>
      </w:r>
      <w:r w:rsidR="005B1F38" w:rsidRPr="00E65D17">
        <w:rPr>
          <w:rFonts w:ascii="Times New Roman" w:hAnsi="Times New Roman"/>
          <w:sz w:val="24"/>
          <w:szCs w:val="24"/>
        </w:rPr>
        <w:t xml:space="preserve"> </w:t>
      </w:r>
      <w:r w:rsidR="00496B73">
        <w:rPr>
          <w:rFonts w:ascii="Times New Roman" w:hAnsi="Times New Roman"/>
          <w:sz w:val="24"/>
          <w:szCs w:val="24"/>
        </w:rPr>
        <w:t xml:space="preserve"> </w:t>
      </w:r>
      <w:r w:rsidR="00476CCC" w:rsidRPr="00E65D17">
        <w:rPr>
          <w:rFonts w:ascii="Times New Roman" w:hAnsi="Times New Roman"/>
          <w:sz w:val="24"/>
          <w:szCs w:val="24"/>
        </w:rPr>
        <w:t>S</w:t>
      </w:r>
      <w:r w:rsidR="005B1F38" w:rsidRPr="00E65D17">
        <w:rPr>
          <w:rFonts w:ascii="Times New Roman" w:hAnsi="Times New Roman"/>
          <w:sz w:val="24"/>
          <w:szCs w:val="24"/>
        </w:rPr>
        <w:t>ee Complainant Exhibit B, Schedule C, lines 1, 28, 30 and 31, respectively.</w:t>
      </w:r>
      <w:r w:rsidR="00476CCC" w:rsidRPr="00E65D17">
        <w:rPr>
          <w:rFonts w:ascii="Times New Roman" w:hAnsi="Times New Roman"/>
          <w:sz w:val="24"/>
          <w:szCs w:val="24"/>
        </w:rPr>
        <w:t xml:space="preserve">  The </w:t>
      </w:r>
      <w:r w:rsidR="005B1F38" w:rsidRPr="00E65D17">
        <w:rPr>
          <w:rFonts w:ascii="Times New Roman" w:hAnsi="Times New Roman"/>
          <w:sz w:val="24"/>
          <w:szCs w:val="24"/>
        </w:rPr>
        <w:t>net business profit</w:t>
      </w:r>
      <w:r w:rsidR="00940FEE">
        <w:rPr>
          <w:rFonts w:ascii="Times New Roman" w:hAnsi="Times New Roman"/>
          <w:sz w:val="24"/>
          <w:szCs w:val="24"/>
        </w:rPr>
        <w:t xml:space="preserve"> of $27,876 becomes part of Ms. </w:t>
      </w:r>
      <w:r w:rsidR="005B1F38" w:rsidRPr="00E65D17">
        <w:rPr>
          <w:rFonts w:ascii="Times New Roman" w:hAnsi="Times New Roman"/>
          <w:sz w:val="24"/>
          <w:szCs w:val="24"/>
        </w:rPr>
        <w:t>Sawyer’s personal gross income along with any income from her rental property at</w:t>
      </w:r>
      <w:r w:rsidR="0093043C" w:rsidRPr="00E65D17">
        <w:rPr>
          <w:rFonts w:ascii="Times New Roman" w:hAnsi="Times New Roman"/>
          <w:sz w:val="24"/>
          <w:szCs w:val="24"/>
        </w:rPr>
        <w:t xml:space="preserve"> </w:t>
      </w:r>
      <w:r w:rsidR="0093043C" w:rsidRPr="00E65D17">
        <w:rPr>
          <w:rFonts w:ascii="Times New Roman" w:eastAsia="Times New Roman" w:hAnsi="Times New Roman"/>
          <w:sz w:val="24"/>
          <w:szCs w:val="24"/>
        </w:rPr>
        <w:t>7536 Walnut Lane, Philadelphia, PA 19114</w:t>
      </w:r>
      <w:r w:rsidR="005B1F38" w:rsidRPr="00E65D17">
        <w:rPr>
          <w:rFonts w:ascii="Times New Roman" w:hAnsi="Times New Roman"/>
          <w:sz w:val="24"/>
          <w:szCs w:val="24"/>
        </w:rPr>
        <w:t>.</w:t>
      </w:r>
      <w:r w:rsidR="00DB19EC">
        <w:rPr>
          <w:rFonts w:ascii="Times New Roman" w:hAnsi="Times New Roman"/>
          <w:sz w:val="24"/>
          <w:szCs w:val="24"/>
        </w:rPr>
        <w:t xml:space="preserve">  See C</w:t>
      </w:r>
      <w:r w:rsidR="005E3385">
        <w:rPr>
          <w:rFonts w:ascii="Times New Roman" w:hAnsi="Times New Roman"/>
          <w:sz w:val="24"/>
          <w:szCs w:val="24"/>
        </w:rPr>
        <w:t>omplainan</w:t>
      </w:r>
      <w:r w:rsidR="00DB19EC">
        <w:rPr>
          <w:rFonts w:ascii="Times New Roman" w:hAnsi="Times New Roman"/>
          <w:sz w:val="24"/>
          <w:szCs w:val="24"/>
        </w:rPr>
        <w:t>t Exhibit B Form 1040 line 12, S</w:t>
      </w:r>
      <w:r w:rsidR="005E3385">
        <w:rPr>
          <w:rFonts w:ascii="Times New Roman" w:hAnsi="Times New Roman"/>
          <w:sz w:val="24"/>
          <w:szCs w:val="24"/>
        </w:rPr>
        <w:t xml:space="preserve">chedule C line 31. </w:t>
      </w:r>
      <w:r w:rsidR="0093043C" w:rsidRPr="00E65D17">
        <w:rPr>
          <w:rFonts w:ascii="Times New Roman" w:hAnsi="Times New Roman"/>
          <w:sz w:val="24"/>
          <w:szCs w:val="24"/>
        </w:rPr>
        <w:t xml:space="preserve"> For the year 2012, Ms. </w:t>
      </w:r>
      <w:r w:rsidR="004C7AE4">
        <w:rPr>
          <w:rFonts w:ascii="Times New Roman" w:hAnsi="Times New Roman"/>
          <w:sz w:val="24"/>
          <w:szCs w:val="24"/>
        </w:rPr>
        <w:t>Sawyer</w:t>
      </w:r>
      <w:r w:rsidR="0093043C" w:rsidRPr="00E65D17">
        <w:rPr>
          <w:rFonts w:ascii="Times New Roman" w:hAnsi="Times New Roman"/>
          <w:sz w:val="24"/>
          <w:szCs w:val="24"/>
        </w:rPr>
        <w:t xml:space="preserve"> did not derive any personal gross income from her rental property, for which in fact she reported a loss of $3,828.</w:t>
      </w:r>
      <w:r w:rsidR="00476CCC" w:rsidRPr="00E65D17">
        <w:rPr>
          <w:rFonts w:ascii="Times New Roman" w:hAnsi="Times New Roman"/>
          <w:sz w:val="24"/>
          <w:szCs w:val="24"/>
        </w:rPr>
        <w:t xml:space="preserve"> </w:t>
      </w:r>
      <w:r w:rsidR="00496B73">
        <w:rPr>
          <w:rFonts w:ascii="Times New Roman" w:hAnsi="Times New Roman"/>
          <w:sz w:val="24"/>
          <w:szCs w:val="24"/>
        </w:rPr>
        <w:t xml:space="preserve"> </w:t>
      </w:r>
      <w:r w:rsidR="0093043C" w:rsidRPr="00E65D17">
        <w:rPr>
          <w:rFonts w:ascii="Times New Roman" w:hAnsi="Times New Roman"/>
          <w:sz w:val="24"/>
          <w:szCs w:val="24"/>
        </w:rPr>
        <w:t xml:space="preserve">See Complainant Exhibit B, Form 1040 line 17, and Schedule E line 26.  Therefore, </w:t>
      </w:r>
      <w:r w:rsidR="008C6820" w:rsidRPr="00E65D17">
        <w:rPr>
          <w:rFonts w:ascii="Times New Roman" w:hAnsi="Times New Roman"/>
          <w:sz w:val="24"/>
          <w:szCs w:val="24"/>
        </w:rPr>
        <w:t xml:space="preserve">without taking into account the reported loss of $3,828 from the rental property, Ms. Sawyer’s </w:t>
      </w:r>
      <w:r w:rsidR="0093043C" w:rsidRPr="00E65D17">
        <w:rPr>
          <w:rFonts w:ascii="Times New Roman" w:hAnsi="Times New Roman"/>
          <w:sz w:val="24"/>
          <w:szCs w:val="24"/>
        </w:rPr>
        <w:t xml:space="preserve">gross household income </w:t>
      </w:r>
      <w:r w:rsidR="008C6820" w:rsidRPr="00E65D17">
        <w:rPr>
          <w:rFonts w:ascii="Times New Roman" w:hAnsi="Times New Roman"/>
          <w:sz w:val="24"/>
          <w:szCs w:val="24"/>
        </w:rPr>
        <w:t xml:space="preserve">was </w:t>
      </w:r>
      <w:r w:rsidR="0093043C" w:rsidRPr="00E65D17">
        <w:rPr>
          <w:rFonts w:ascii="Times New Roman" w:hAnsi="Times New Roman"/>
          <w:sz w:val="24"/>
          <w:szCs w:val="24"/>
        </w:rPr>
        <w:t xml:space="preserve">$27,876 </w:t>
      </w:r>
      <w:r w:rsidR="008C6820" w:rsidRPr="00E65D17">
        <w:rPr>
          <w:rFonts w:ascii="Times New Roman" w:hAnsi="Times New Roman"/>
          <w:sz w:val="24"/>
          <w:szCs w:val="24"/>
        </w:rPr>
        <w:t>for the year 2012.  This income is below the threshold for enrollment in PGW’s CRP program which is 150% of the Federal Poverty Level, or $29,293 for a household of three individuals in 2013.</w:t>
      </w:r>
      <w:r w:rsidR="00496B73">
        <w:rPr>
          <w:rFonts w:ascii="Times New Roman" w:hAnsi="Times New Roman"/>
          <w:sz w:val="24"/>
          <w:szCs w:val="24"/>
        </w:rPr>
        <w:t xml:space="preserve">  </w:t>
      </w:r>
      <w:r w:rsidR="00496B73" w:rsidRPr="00E65D17">
        <w:rPr>
          <w:rFonts w:ascii="Times New Roman" w:hAnsi="Times New Roman"/>
          <w:sz w:val="24"/>
          <w:szCs w:val="24"/>
        </w:rPr>
        <w:t xml:space="preserve">See </w:t>
      </w:r>
      <w:r w:rsidR="00496B73" w:rsidRPr="00E65D17">
        <w:rPr>
          <w:rStyle w:val="st1"/>
          <w:rFonts w:ascii="Times New Roman" w:hAnsi="Times New Roman"/>
          <w:sz w:val="24"/>
          <w:szCs w:val="24"/>
          <w:lang w:val="en"/>
        </w:rPr>
        <w:t>78 FR 5182</w:t>
      </w:r>
    </w:p>
    <w:p w:rsidR="00FA37A3" w:rsidRPr="00E65D17" w:rsidRDefault="00FA37A3" w:rsidP="00476CCC">
      <w:pPr>
        <w:spacing w:after="0" w:line="360" w:lineRule="auto"/>
        <w:ind w:firstLine="1440"/>
        <w:rPr>
          <w:rFonts w:ascii="Times New Roman" w:hAnsi="Times New Roman"/>
          <w:sz w:val="24"/>
          <w:szCs w:val="24"/>
        </w:rPr>
      </w:pPr>
    </w:p>
    <w:p w:rsidR="00FA37A3" w:rsidRDefault="00476CCC" w:rsidP="00AD692C">
      <w:pPr>
        <w:spacing w:after="0" w:line="360" w:lineRule="auto"/>
        <w:ind w:firstLine="1440"/>
        <w:rPr>
          <w:rFonts w:ascii="Times New Roman" w:hAnsi="Times New Roman"/>
          <w:sz w:val="24"/>
          <w:szCs w:val="24"/>
        </w:rPr>
      </w:pPr>
      <w:r w:rsidRPr="00E65D17">
        <w:rPr>
          <w:rFonts w:ascii="Times New Roman" w:hAnsi="Times New Roman"/>
          <w:sz w:val="24"/>
          <w:szCs w:val="24"/>
        </w:rPr>
        <w:t>For the tax year 2013, The Law Offices of Stephanie M. Sawyer reported $153,</w:t>
      </w:r>
      <w:r w:rsidR="004C7AE4">
        <w:rPr>
          <w:rFonts w:ascii="Times New Roman" w:hAnsi="Times New Roman"/>
          <w:sz w:val="24"/>
          <w:szCs w:val="24"/>
        </w:rPr>
        <w:t>945</w:t>
      </w:r>
      <w:r w:rsidRPr="00E65D17">
        <w:rPr>
          <w:rFonts w:ascii="Times New Roman" w:hAnsi="Times New Roman"/>
          <w:sz w:val="24"/>
          <w:szCs w:val="24"/>
        </w:rPr>
        <w:t xml:space="preserve"> in gross receipts or sales, $119,134 in business related expenses and an additional $6,692 in expenses for business use of </w:t>
      </w:r>
      <w:r w:rsidR="00496B73">
        <w:rPr>
          <w:rFonts w:ascii="Times New Roman" w:hAnsi="Times New Roman"/>
          <w:sz w:val="24"/>
          <w:szCs w:val="24"/>
        </w:rPr>
        <w:t xml:space="preserve">M. Sawyer’s </w:t>
      </w:r>
      <w:r w:rsidRPr="00E65D17">
        <w:rPr>
          <w:rFonts w:ascii="Times New Roman" w:hAnsi="Times New Roman"/>
          <w:sz w:val="24"/>
          <w:szCs w:val="24"/>
        </w:rPr>
        <w:t xml:space="preserve">home, for a net business profit of $28,119. See Complainant Exhibit D, Schedule C, lines 1, 28, 30 and 31, respectively.  The net business profit of $28,119 becomes part of Ms. Sawyer’s personal gross income along with any income from her rental property at </w:t>
      </w:r>
      <w:r w:rsidRPr="00E65D17">
        <w:rPr>
          <w:rFonts w:ascii="Times New Roman" w:eastAsia="Times New Roman" w:hAnsi="Times New Roman"/>
          <w:sz w:val="24"/>
          <w:szCs w:val="24"/>
        </w:rPr>
        <w:t>7536 Walnut Lane, Philadelphia, PA 19114</w:t>
      </w:r>
      <w:r w:rsidR="00F15BC0">
        <w:rPr>
          <w:rFonts w:ascii="Times New Roman" w:hAnsi="Times New Roman"/>
          <w:sz w:val="24"/>
          <w:szCs w:val="24"/>
        </w:rPr>
        <w:t xml:space="preserve">.  </w:t>
      </w:r>
      <w:r w:rsidR="00DC5305">
        <w:rPr>
          <w:rFonts w:ascii="Times New Roman" w:hAnsi="Times New Roman"/>
          <w:sz w:val="24"/>
          <w:szCs w:val="24"/>
        </w:rPr>
        <w:t xml:space="preserve"> See </w:t>
      </w:r>
      <w:r w:rsidR="00F15BC0">
        <w:rPr>
          <w:rFonts w:ascii="Times New Roman" w:hAnsi="Times New Roman"/>
          <w:sz w:val="24"/>
          <w:szCs w:val="24"/>
        </w:rPr>
        <w:t xml:space="preserve">Complainant Exhibit D Form 1040 line 12, Schedule C line 31. </w:t>
      </w:r>
      <w:r w:rsidRPr="00E65D17">
        <w:rPr>
          <w:rFonts w:ascii="Times New Roman" w:hAnsi="Times New Roman"/>
          <w:sz w:val="24"/>
          <w:szCs w:val="24"/>
        </w:rPr>
        <w:t xml:space="preserve"> For the year 2013, Ms. </w:t>
      </w:r>
      <w:r w:rsidR="004C7AE4">
        <w:rPr>
          <w:rFonts w:ascii="Times New Roman" w:hAnsi="Times New Roman"/>
          <w:sz w:val="24"/>
          <w:szCs w:val="24"/>
        </w:rPr>
        <w:t>Sawyer</w:t>
      </w:r>
      <w:r w:rsidRPr="00E65D17">
        <w:rPr>
          <w:rFonts w:ascii="Times New Roman" w:hAnsi="Times New Roman"/>
          <w:sz w:val="24"/>
          <w:szCs w:val="24"/>
        </w:rPr>
        <w:t xml:space="preserve"> did not derive any personal gross income from her rental property, for which in fact she reported a loss of $2,765. </w:t>
      </w:r>
      <w:r w:rsidR="00FA37A3" w:rsidRPr="00E65D17">
        <w:rPr>
          <w:rFonts w:ascii="Times New Roman" w:hAnsi="Times New Roman"/>
          <w:sz w:val="24"/>
          <w:szCs w:val="24"/>
        </w:rPr>
        <w:t xml:space="preserve"> </w:t>
      </w:r>
      <w:r w:rsidRPr="00E65D17">
        <w:rPr>
          <w:rFonts w:ascii="Times New Roman" w:hAnsi="Times New Roman"/>
          <w:sz w:val="24"/>
          <w:szCs w:val="24"/>
        </w:rPr>
        <w:t>See Complainant Exhibit D, Form 1040 line 17, and Schedule E line 26.  Therefore, without taking into account the reported loss of $2,765 from the rental property, Ms. Sawyer’s gr</w:t>
      </w:r>
      <w:r w:rsidR="00AD692C">
        <w:rPr>
          <w:rFonts w:ascii="Times New Roman" w:hAnsi="Times New Roman"/>
          <w:sz w:val="24"/>
          <w:szCs w:val="24"/>
        </w:rPr>
        <w:t>oss household income was $28,119</w:t>
      </w:r>
      <w:r w:rsidRPr="00E65D17">
        <w:rPr>
          <w:rFonts w:ascii="Times New Roman" w:hAnsi="Times New Roman"/>
          <w:sz w:val="24"/>
          <w:szCs w:val="24"/>
        </w:rPr>
        <w:t xml:space="preserve"> for the year 2013.  This income is below the threshold for enrollment in PGW’s CRP program which is 150% of the Federal Poverty Level, or $29,295 for a household of three individuals in 2013, as well as below the threshold of </w:t>
      </w:r>
      <w:r w:rsidR="00FA37A3" w:rsidRPr="00E65D17">
        <w:rPr>
          <w:rFonts w:ascii="Times New Roman" w:hAnsi="Times New Roman"/>
          <w:sz w:val="24"/>
          <w:szCs w:val="24"/>
        </w:rPr>
        <w:t>$</w:t>
      </w:r>
      <w:r w:rsidRPr="00E65D17">
        <w:rPr>
          <w:rFonts w:ascii="Times New Roman" w:hAnsi="Times New Roman"/>
          <w:sz w:val="24"/>
          <w:szCs w:val="24"/>
        </w:rPr>
        <w:t>29,685</w:t>
      </w:r>
      <w:r w:rsidR="00FA37A3" w:rsidRPr="00E65D17">
        <w:rPr>
          <w:rFonts w:ascii="Times New Roman" w:hAnsi="Times New Roman"/>
          <w:sz w:val="24"/>
          <w:szCs w:val="24"/>
        </w:rPr>
        <w:t xml:space="preserve"> </w:t>
      </w:r>
      <w:r w:rsidRPr="00E65D17">
        <w:rPr>
          <w:rFonts w:ascii="Times New Roman" w:hAnsi="Times New Roman"/>
          <w:sz w:val="24"/>
          <w:szCs w:val="24"/>
        </w:rPr>
        <w:t>for enrollment in PGW’s CRP program in 2014 for a household of three individuals.</w:t>
      </w:r>
      <w:r w:rsidR="00176EDF" w:rsidRPr="00E65D17">
        <w:rPr>
          <w:rFonts w:ascii="Times New Roman" w:hAnsi="Times New Roman"/>
          <w:sz w:val="24"/>
          <w:szCs w:val="24"/>
        </w:rPr>
        <w:t xml:space="preserve">  </w:t>
      </w:r>
      <w:r w:rsidR="00E65D17" w:rsidRPr="00E65D17">
        <w:rPr>
          <w:rFonts w:ascii="Times New Roman" w:hAnsi="Times New Roman"/>
          <w:sz w:val="24"/>
          <w:szCs w:val="24"/>
        </w:rPr>
        <w:t xml:space="preserve">See </w:t>
      </w:r>
      <w:r w:rsidR="00E65D17" w:rsidRPr="00E65D17">
        <w:rPr>
          <w:rStyle w:val="st1"/>
          <w:rFonts w:ascii="Times New Roman" w:hAnsi="Times New Roman"/>
          <w:sz w:val="24"/>
          <w:szCs w:val="24"/>
          <w:lang w:val="en"/>
        </w:rPr>
        <w:t xml:space="preserve">78 FR 5182 and </w:t>
      </w:r>
      <w:r w:rsidR="00176EDF" w:rsidRPr="00E65D17">
        <w:rPr>
          <w:rFonts w:ascii="Times New Roman" w:hAnsi="Times New Roman"/>
          <w:sz w:val="24"/>
          <w:szCs w:val="24"/>
        </w:rPr>
        <w:t>79 FR 3593</w:t>
      </w:r>
      <w:r w:rsidR="00E65D17" w:rsidRPr="00E65D17">
        <w:rPr>
          <w:rFonts w:ascii="Times New Roman" w:hAnsi="Times New Roman"/>
          <w:sz w:val="24"/>
          <w:szCs w:val="24"/>
        </w:rPr>
        <w:t>, respectively</w:t>
      </w:r>
      <w:r w:rsidR="00176EDF" w:rsidRPr="00E65D17">
        <w:rPr>
          <w:rFonts w:ascii="Times New Roman" w:hAnsi="Times New Roman"/>
          <w:sz w:val="24"/>
          <w:szCs w:val="24"/>
        </w:rPr>
        <w:t>.</w:t>
      </w:r>
    </w:p>
    <w:p w:rsidR="00FA37A3" w:rsidRPr="00E65D17" w:rsidRDefault="00FA37A3" w:rsidP="00476CCC">
      <w:pPr>
        <w:spacing w:after="0" w:line="360" w:lineRule="auto"/>
        <w:ind w:firstLine="1440"/>
        <w:rPr>
          <w:rFonts w:ascii="Times New Roman" w:hAnsi="Times New Roman"/>
          <w:sz w:val="24"/>
          <w:szCs w:val="24"/>
        </w:rPr>
      </w:pPr>
      <w:r w:rsidRPr="00E65D17">
        <w:rPr>
          <w:rFonts w:ascii="Times New Roman" w:hAnsi="Times New Roman"/>
          <w:sz w:val="24"/>
          <w:szCs w:val="24"/>
        </w:rPr>
        <w:t>In view of the above, I find that the Complainant’s gross household income for the years 2012 and 2013 did not exceed the threshold for enrollment in the PGW’s CAP program in 2013 and 2014.</w:t>
      </w:r>
    </w:p>
    <w:p w:rsidR="00FA37A3" w:rsidRPr="00E65D17" w:rsidRDefault="00FA37A3" w:rsidP="00476CCC">
      <w:pPr>
        <w:spacing w:after="0" w:line="360" w:lineRule="auto"/>
        <w:ind w:firstLine="1440"/>
        <w:rPr>
          <w:rFonts w:ascii="Times New Roman" w:hAnsi="Times New Roman"/>
          <w:sz w:val="24"/>
          <w:szCs w:val="24"/>
        </w:rPr>
      </w:pPr>
    </w:p>
    <w:p w:rsidR="00FA37A3" w:rsidRPr="00E65D17" w:rsidRDefault="00FA37A3" w:rsidP="00A21A69">
      <w:pPr>
        <w:spacing w:after="0" w:line="360" w:lineRule="auto"/>
        <w:ind w:firstLine="1530"/>
        <w:rPr>
          <w:rFonts w:ascii="Times New Roman" w:eastAsia="Times New Roman" w:hAnsi="Times New Roman"/>
          <w:sz w:val="24"/>
          <w:szCs w:val="24"/>
        </w:rPr>
      </w:pPr>
      <w:r w:rsidRPr="00E65D17">
        <w:rPr>
          <w:rFonts w:ascii="Times New Roman" w:eastAsia="Times New Roman" w:hAnsi="Times New Roman"/>
          <w:sz w:val="24"/>
          <w:szCs w:val="24"/>
        </w:rPr>
        <w:t>Turning now to the Complainant’s claim that PGW improperly denied her recertification into PGW’s CRP program because of the business use of the Service Address, I find that</w:t>
      </w:r>
      <w:r w:rsidR="00961718" w:rsidRPr="00E65D17">
        <w:rPr>
          <w:rFonts w:ascii="Times New Roman" w:eastAsia="Times New Roman" w:hAnsi="Times New Roman"/>
          <w:sz w:val="24"/>
          <w:szCs w:val="24"/>
        </w:rPr>
        <w:t>,</w:t>
      </w:r>
      <w:r w:rsidRPr="00E65D17">
        <w:rPr>
          <w:rFonts w:ascii="Times New Roman" w:eastAsia="Times New Roman" w:hAnsi="Times New Roman"/>
          <w:sz w:val="24"/>
          <w:szCs w:val="24"/>
        </w:rPr>
        <w:t xml:space="preserve"> under the circumstances of this case</w:t>
      </w:r>
      <w:r w:rsidR="00961718" w:rsidRPr="00E65D17">
        <w:rPr>
          <w:rFonts w:ascii="Times New Roman" w:eastAsia="Times New Roman" w:hAnsi="Times New Roman"/>
          <w:sz w:val="24"/>
          <w:szCs w:val="24"/>
        </w:rPr>
        <w:t>,</w:t>
      </w:r>
      <w:r w:rsidRPr="00E65D17">
        <w:rPr>
          <w:rFonts w:ascii="Times New Roman" w:eastAsia="Times New Roman" w:hAnsi="Times New Roman"/>
          <w:sz w:val="24"/>
          <w:szCs w:val="24"/>
        </w:rPr>
        <w:t xml:space="preserve"> the Complainant’s removal from the CRP program was proper.  </w:t>
      </w:r>
      <w:r w:rsidR="008A64C9" w:rsidRPr="00E65D17">
        <w:rPr>
          <w:rFonts w:ascii="Times New Roman" w:eastAsia="Times New Roman" w:hAnsi="Times New Roman"/>
          <w:sz w:val="24"/>
          <w:szCs w:val="24"/>
        </w:rPr>
        <w:t>Being self-employed, the Complainant used her federal tax return filings as proof of her gross household income in order to meet the income requirements</w:t>
      </w:r>
      <w:r w:rsidR="00496B73">
        <w:rPr>
          <w:rFonts w:ascii="Times New Roman" w:eastAsia="Times New Roman" w:hAnsi="Times New Roman"/>
          <w:sz w:val="24"/>
          <w:szCs w:val="24"/>
        </w:rPr>
        <w:t xml:space="preserve"> of the CRP program</w:t>
      </w:r>
      <w:r w:rsidR="008A64C9" w:rsidRPr="00E65D17">
        <w:rPr>
          <w:rFonts w:ascii="Times New Roman" w:eastAsia="Times New Roman" w:hAnsi="Times New Roman"/>
          <w:sz w:val="24"/>
          <w:szCs w:val="24"/>
        </w:rPr>
        <w:t xml:space="preserve">.  See Complaint Exhibits B and D.  In these very documents the business address for the Law Offices of Stephanie M. Sawyer is clearly listed as </w:t>
      </w:r>
      <w:r w:rsidR="00A21A69" w:rsidRPr="00E65D17">
        <w:rPr>
          <w:rFonts w:ascii="Times New Roman" w:eastAsia="Times New Roman" w:hAnsi="Times New Roman"/>
          <w:sz w:val="24"/>
          <w:szCs w:val="24"/>
        </w:rPr>
        <w:t xml:space="preserve">the Service Address, </w:t>
      </w:r>
      <w:r w:rsidR="008A64C9" w:rsidRPr="00E65D17">
        <w:rPr>
          <w:rFonts w:ascii="Times New Roman" w:eastAsia="Times New Roman" w:hAnsi="Times New Roman"/>
          <w:sz w:val="24"/>
          <w:szCs w:val="24"/>
        </w:rPr>
        <w:t>6802 Lawnton Avenue, Philadelphia, PA 19126</w:t>
      </w:r>
      <w:r w:rsidR="00A21A69" w:rsidRPr="00E65D17">
        <w:rPr>
          <w:rFonts w:ascii="Times New Roman" w:eastAsia="Times New Roman" w:hAnsi="Times New Roman"/>
          <w:sz w:val="24"/>
          <w:szCs w:val="24"/>
        </w:rPr>
        <w:t>.</w:t>
      </w:r>
      <w:r w:rsidR="008A64C9" w:rsidRPr="00E65D17">
        <w:rPr>
          <w:rFonts w:ascii="Times New Roman" w:eastAsia="Times New Roman" w:hAnsi="Times New Roman"/>
          <w:sz w:val="24"/>
          <w:szCs w:val="24"/>
        </w:rPr>
        <w:t xml:space="preserve">  See Complainant Exhibit</w:t>
      </w:r>
      <w:r w:rsidR="009B4091" w:rsidRPr="00E65D17">
        <w:rPr>
          <w:rFonts w:ascii="Times New Roman" w:eastAsia="Times New Roman" w:hAnsi="Times New Roman"/>
          <w:sz w:val="24"/>
          <w:szCs w:val="24"/>
        </w:rPr>
        <w:t>s</w:t>
      </w:r>
      <w:r w:rsidR="008A64C9" w:rsidRPr="00E65D17">
        <w:rPr>
          <w:rFonts w:ascii="Times New Roman" w:eastAsia="Times New Roman" w:hAnsi="Times New Roman"/>
          <w:sz w:val="24"/>
          <w:szCs w:val="24"/>
        </w:rPr>
        <w:t xml:space="preserve"> B</w:t>
      </w:r>
      <w:r w:rsidR="009B4091" w:rsidRPr="00E65D17">
        <w:rPr>
          <w:rFonts w:ascii="Times New Roman" w:eastAsia="Times New Roman" w:hAnsi="Times New Roman"/>
          <w:sz w:val="24"/>
          <w:szCs w:val="24"/>
        </w:rPr>
        <w:t xml:space="preserve"> and D</w:t>
      </w:r>
      <w:r w:rsidR="008A64C9" w:rsidRPr="00E65D17">
        <w:rPr>
          <w:rFonts w:ascii="Times New Roman" w:eastAsia="Times New Roman" w:hAnsi="Times New Roman"/>
          <w:sz w:val="24"/>
          <w:szCs w:val="24"/>
        </w:rPr>
        <w:t>, Schedule</w:t>
      </w:r>
      <w:r w:rsidR="009B4091" w:rsidRPr="00E65D17">
        <w:rPr>
          <w:rFonts w:ascii="Times New Roman" w:eastAsia="Times New Roman" w:hAnsi="Times New Roman"/>
          <w:sz w:val="24"/>
          <w:szCs w:val="24"/>
        </w:rPr>
        <w:t>s</w:t>
      </w:r>
      <w:r w:rsidR="008A64C9" w:rsidRPr="00E65D17">
        <w:rPr>
          <w:rFonts w:ascii="Times New Roman" w:eastAsia="Times New Roman" w:hAnsi="Times New Roman"/>
          <w:sz w:val="24"/>
          <w:szCs w:val="24"/>
        </w:rPr>
        <w:t xml:space="preserve"> C</w:t>
      </w:r>
      <w:r w:rsidR="009B4091" w:rsidRPr="00E65D17">
        <w:rPr>
          <w:rFonts w:ascii="Times New Roman" w:eastAsia="Times New Roman" w:hAnsi="Times New Roman"/>
          <w:sz w:val="24"/>
          <w:szCs w:val="24"/>
        </w:rPr>
        <w:t xml:space="preserve"> (Profit or Loss from Business) Boxes E and lines 30.  Furthermore, these documents clearly indicate that Ms. Sawyer has claimed 25% of the Service Address, or 300 square feet, as an “</w:t>
      </w:r>
      <w:r w:rsidR="009B4091" w:rsidRPr="00E65D17">
        <w:rPr>
          <w:rFonts w:ascii="Times New Roman" w:eastAsia="Times New Roman" w:hAnsi="Times New Roman"/>
          <w:b/>
          <w:sz w:val="24"/>
          <w:szCs w:val="24"/>
        </w:rPr>
        <w:t>area used regularly and exclusively</w:t>
      </w:r>
      <w:r w:rsidR="00A21A69" w:rsidRPr="00E65D17">
        <w:rPr>
          <w:rFonts w:ascii="Times New Roman" w:eastAsia="Times New Roman" w:hAnsi="Times New Roman"/>
          <w:sz w:val="24"/>
          <w:szCs w:val="24"/>
        </w:rPr>
        <w:t>”</w:t>
      </w:r>
      <w:r w:rsidR="009B4091" w:rsidRPr="00E65D17">
        <w:rPr>
          <w:rFonts w:ascii="Times New Roman" w:eastAsia="Times New Roman" w:hAnsi="Times New Roman"/>
          <w:sz w:val="24"/>
          <w:szCs w:val="24"/>
        </w:rPr>
        <w:t xml:space="preserve"> for </w:t>
      </w:r>
      <w:r w:rsidR="00A21A69" w:rsidRPr="00E65D17">
        <w:rPr>
          <w:rFonts w:ascii="Times New Roman" w:eastAsia="Times New Roman" w:hAnsi="Times New Roman"/>
          <w:sz w:val="24"/>
          <w:szCs w:val="24"/>
        </w:rPr>
        <w:t xml:space="preserve">her law practice.  </w:t>
      </w:r>
      <w:r w:rsidR="009B4091" w:rsidRPr="00E65D17">
        <w:rPr>
          <w:rFonts w:ascii="Times New Roman" w:eastAsia="Times New Roman" w:hAnsi="Times New Roman"/>
          <w:sz w:val="24"/>
          <w:szCs w:val="24"/>
        </w:rPr>
        <w:t>Complainant Exhibits B and D, Forms 8829 (Expenses for Business Use of Your Home) Part I line 1, and Part II line 8.</w:t>
      </w:r>
      <w:r w:rsidR="00A21A69" w:rsidRPr="00E65D17">
        <w:rPr>
          <w:rFonts w:ascii="Times New Roman" w:eastAsia="Times New Roman" w:hAnsi="Times New Roman"/>
          <w:sz w:val="24"/>
          <w:szCs w:val="24"/>
        </w:rPr>
        <w:t xml:space="preserve"> </w:t>
      </w:r>
      <w:r w:rsidR="00961718" w:rsidRPr="00E65D17">
        <w:rPr>
          <w:rFonts w:ascii="Times New Roman" w:eastAsia="Times New Roman" w:hAnsi="Times New Roman"/>
          <w:sz w:val="24"/>
          <w:szCs w:val="24"/>
        </w:rPr>
        <w:t xml:space="preserve">(Emphasis added). </w:t>
      </w:r>
      <w:r w:rsidR="00A21A69" w:rsidRPr="00E65D17">
        <w:rPr>
          <w:rFonts w:ascii="Times New Roman" w:eastAsia="Times New Roman" w:hAnsi="Times New Roman"/>
          <w:sz w:val="24"/>
          <w:szCs w:val="24"/>
        </w:rPr>
        <w:t xml:space="preserve"> It is by clai</w:t>
      </w:r>
      <w:r w:rsidR="00AD692C">
        <w:rPr>
          <w:rFonts w:ascii="Times New Roman" w:eastAsia="Times New Roman" w:hAnsi="Times New Roman"/>
          <w:sz w:val="24"/>
          <w:szCs w:val="24"/>
        </w:rPr>
        <w:t>ming 25% of the Service Address as</w:t>
      </w:r>
      <w:r w:rsidR="00A21A69" w:rsidRPr="00E65D17">
        <w:rPr>
          <w:rFonts w:ascii="Times New Roman" w:eastAsia="Times New Roman" w:hAnsi="Times New Roman"/>
          <w:sz w:val="24"/>
          <w:szCs w:val="24"/>
        </w:rPr>
        <w:t xml:space="preserve"> an “area used regularly and exclusively” for her law practice that the Complainant was able to claim $6,906 and $6,692 in allowable expenses for business use of her home in 2012 and 2013, respectively; therefore, r</w:t>
      </w:r>
      <w:r w:rsidR="00961718" w:rsidRPr="00E65D17">
        <w:rPr>
          <w:rFonts w:ascii="Times New Roman" w:eastAsia="Times New Roman" w:hAnsi="Times New Roman"/>
          <w:sz w:val="24"/>
          <w:szCs w:val="24"/>
        </w:rPr>
        <w:t>educing the net profit of her la</w:t>
      </w:r>
      <w:r w:rsidR="00A21A69" w:rsidRPr="00E65D17">
        <w:rPr>
          <w:rFonts w:ascii="Times New Roman" w:eastAsia="Times New Roman" w:hAnsi="Times New Roman"/>
          <w:sz w:val="24"/>
          <w:szCs w:val="24"/>
        </w:rPr>
        <w:t>w practice and her personal gross income by the same amounts.</w:t>
      </w:r>
      <w:r w:rsidR="00961718" w:rsidRPr="00E65D17">
        <w:rPr>
          <w:rStyle w:val="FootnoteReference"/>
          <w:rFonts w:ascii="Times New Roman" w:eastAsia="Times New Roman" w:hAnsi="Times New Roman"/>
          <w:sz w:val="24"/>
          <w:szCs w:val="24"/>
        </w:rPr>
        <w:footnoteReference w:id="2"/>
      </w:r>
    </w:p>
    <w:p w:rsidR="006653B6" w:rsidRPr="00E65D17" w:rsidRDefault="006653B6" w:rsidP="00A21A69">
      <w:pPr>
        <w:spacing w:after="0" w:line="360" w:lineRule="auto"/>
        <w:ind w:firstLine="1530"/>
        <w:rPr>
          <w:rFonts w:ascii="Times New Roman" w:eastAsia="Times New Roman" w:hAnsi="Times New Roman"/>
          <w:sz w:val="24"/>
          <w:szCs w:val="24"/>
        </w:rPr>
      </w:pPr>
    </w:p>
    <w:p w:rsidR="006653B6" w:rsidRPr="00E65D17" w:rsidRDefault="006653B6" w:rsidP="00A21A69">
      <w:pPr>
        <w:spacing w:after="0" w:line="360" w:lineRule="auto"/>
        <w:ind w:firstLine="1530"/>
        <w:rPr>
          <w:rFonts w:ascii="Times New Roman" w:eastAsia="Times New Roman" w:hAnsi="Times New Roman"/>
          <w:sz w:val="24"/>
          <w:szCs w:val="24"/>
        </w:rPr>
      </w:pPr>
      <w:r w:rsidRPr="00E65D17">
        <w:rPr>
          <w:rFonts w:ascii="Times New Roman" w:eastAsia="Times New Roman" w:hAnsi="Times New Roman"/>
          <w:sz w:val="24"/>
          <w:szCs w:val="24"/>
        </w:rPr>
        <w:t>I find Ms. Sawyer’s argument that her main office is at 1500 JFK Boulevard because that is the address that appears in her business letterhead a</w:t>
      </w:r>
      <w:r w:rsidR="00CA4272" w:rsidRPr="00E65D17">
        <w:rPr>
          <w:rFonts w:ascii="Times New Roman" w:eastAsia="Times New Roman" w:hAnsi="Times New Roman"/>
          <w:sz w:val="24"/>
          <w:szCs w:val="24"/>
        </w:rPr>
        <w:t xml:space="preserve">nd she has as a virtual office for 20 hours a month at that address, </w:t>
      </w:r>
      <w:r w:rsidRPr="00E65D17">
        <w:rPr>
          <w:rFonts w:ascii="Times New Roman" w:eastAsia="Times New Roman" w:hAnsi="Times New Roman"/>
          <w:sz w:val="24"/>
          <w:szCs w:val="24"/>
        </w:rPr>
        <w:t xml:space="preserve">to be irrelevant to determining whether she is eligible for PGW’s CRP.  Whether the Service Address is her main or secondary office does not change the fact that she has </w:t>
      </w:r>
      <w:r w:rsidR="00CA4272" w:rsidRPr="00E65D17">
        <w:rPr>
          <w:rFonts w:ascii="Times New Roman" w:eastAsia="Times New Roman" w:hAnsi="Times New Roman"/>
          <w:sz w:val="24"/>
          <w:szCs w:val="24"/>
        </w:rPr>
        <w:t xml:space="preserve">consistently </w:t>
      </w:r>
      <w:r w:rsidRPr="00E65D17">
        <w:rPr>
          <w:rFonts w:ascii="Times New Roman" w:eastAsia="Times New Roman" w:hAnsi="Times New Roman"/>
          <w:sz w:val="24"/>
          <w:szCs w:val="24"/>
        </w:rPr>
        <w:t xml:space="preserve">claimed 300 square feet of the Service Address, an area which she described as the “downstairs” of the Service Address, as </w:t>
      </w:r>
      <w:r w:rsidR="00CA4272" w:rsidRPr="00E65D17">
        <w:rPr>
          <w:rFonts w:ascii="Times New Roman" w:eastAsia="Times New Roman" w:hAnsi="Times New Roman"/>
          <w:sz w:val="24"/>
          <w:szCs w:val="24"/>
        </w:rPr>
        <w:t>“used regularly and exclusively” for and by the Law Offices of Stephanie M. Sawyer.</w:t>
      </w:r>
    </w:p>
    <w:p w:rsidR="00280285" w:rsidRPr="00E65D17" w:rsidRDefault="00280285" w:rsidP="00A21A69">
      <w:pPr>
        <w:spacing w:after="0" w:line="360" w:lineRule="auto"/>
        <w:ind w:firstLine="1530"/>
        <w:rPr>
          <w:rFonts w:ascii="Times New Roman" w:eastAsia="Times New Roman" w:hAnsi="Times New Roman"/>
          <w:sz w:val="24"/>
          <w:szCs w:val="24"/>
        </w:rPr>
      </w:pPr>
    </w:p>
    <w:p w:rsidR="00CA4272" w:rsidRPr="00E65D17" w:rsidRDefault="00280285" w:rsidP="00A21A69">
      <w:pPr>
        <w:spacing w:after="0" w:line="360" w:lineRule="auto"/>
        <w:ind w:firstLine="1530"/>
        <w:rPr>
          <w:rFonts w:ascii="Times New Roman" w:eastAsia="Times New Roman" w:hAnsi="Times New Roman"/>
          <w:sz w:val="24"/>
          <w:szCs w:val="24"/>
        </w:rPr>
      </w:pPr>
      <w:r w:rsidRPr="00E65D17">
        <w:rPr>
          <w:rFonts w:ascii="Times New Roman" w:eastAsia="Times New Roman" w:hAnsi="Times New Roman"/>
          <w:sz w:val="24"/>
          <w:szCs w:val="24"/>
        </w:rPr>
        <w:t xml:space="preserve">I also disagree with </w:t>
      </w:r>
      <w:r w:rsidR="009655A3" w:rsidRPr="00E65D17">
        <w:rPr>
          <w:rFonts w:ascii="Times New Roman" w:eastAsia="Times New Roman" w:hAnsi="Times New Roman"/>
          <w:sz w:val="24"/>
          <w:szCs w:val="24"/>
        </w:rPr>
        <w:t xml:space="preserve">Ms. Sawyer’s </w:t>
      </w:r>
      <w:r w:rsidRPr="00E65D17">
        <w:rPr>
          <w:rFonts w:ascii="Times New Roman" w:eastAsia="Times New Roman" w:hAnsi="Times New Roman"/>
          <w:sz w:val="24"/>
          <w:szCs w:val="24"/>
        </w:rPr>
        <w:t>argument that her gas consumption is not affected by her use of a quarter of the Service Address as her business office.</w:t>
      </w:r>
      <w:r w:rsidR="009655A3" w:rsidRPr="00E65D17">
        <w:rPr>
          <w:rFonts w:ascii="Times New Roman" w:eastAsia="Times New Roman" w:hAnsi="Times New Roman"/>
          <w:sz w:val="24"/>
          <w:szCs w:val="24"/>
        </w:rPr>
        <w:t xml:space="preserve">  See Tr. 86. </w:t>
      </w:r>
      <w:r w:rsidRPr="00E65D17">
        <w:rPr>
          <w:rFonts w:ascii="Times New Roman" w:eastAsia="Times New Roman" w:hAnsi="Times New Roman"/>
          <w:sz w:val="24"/>
          <w:szCs w:val="24"/>
        </w:rPr>
        <w:t xml:space="preserve"> I find this argument </w:t>
      </w:r>
      <w:r w:rsidR="00AD692C">
        <w:rPr>
          <w:rFonts w:ascii="Times New Roman" w:eastAsia="Times New Roman" w:hAnsi="Times New Roman"/>
          <w:sz w:val="24"/>
          <w:szCs w:val="24"/>
        </w:rPr>
        <w:t xml:space="preserve">without merit </w:t>
      </w:r>
      <w:r w:rsidRPr="00E65D17">
        <w:rPr>
          <w:rFonts w:ascii="Times New Roman" w:eastAsia="Times New Roman" w:hAnsi="Times New Roman"/>
          <w:sz w:val="24"/>
          <w:szCs w:val="24"/>
        </w:rPr>
        <w:t xml:space="preserve">in </w:t>
      </w:r>
      <w:r w:rsidR="009655A3" w:rsidRPr="00E65D17">
        <w:rPr>
          <w:rFonts w:ascii="Times New Roman" w:eastAsia="Times New Roman" w:hAnsi="Times New Roman"/>
          <w:sz w:val="24"/>
          <w:szCs w:val="24"/>
        </w:rPr>
        <w:t>view of the fact that she is talking about 1/4</w:t>
      </w:r>
      <w:r w:rsidR="009655A3" w:rsidRPr="00E65D17">
        <w:rPr>
          <w:rFonts w:ascii="Times New Roman" w:eastAsia="Times New Roman" w:hAnsi="Times New Roman"/>
          <w:sz w:val="24"/>
          <w:szCs w:val="24"/>
          <w:vertAlign w:val="superscript"/>
        </w:rPr>
        <w:t>th</w:t>
      </w:r>
      <w:r w:rsidR="009655A3" w:rsidRPr="00E65D17">
        <w:rPr>
          <w:rFonts w:ascii="Times New Roman" w:eastAsia="Times New Roman" w:hAnsi="Times New Roman"/>
          <w:sz w:val="24"/>
          <w:szCs w:val="24"/>
        </w:rPr>
        <w:t xml:space="preserve"> of a building that is so poorly insulated as to consume over $2,000 worth of gas </w:t>
      </w:r>
      <w:r w:rsidR="00496B73">
        <w:rPr>
          <w:rFonts w:ascii="Times New Roman" w:eastAsia="Times New Roman" w:hAnsi="Times New Roman"/>
          <w:sz w:val="24"/>
          <w:szCs w:val="24"/>
        </w:rPr>
        <w:t>per month during the heating season</w:t>
      </w:r>
      <w:r w:rsidR="009655A3" w:rsidRPr="00E65D17">
        <w:rPr>
          <w:rFonts w:ascii="Times New Roman" w:eastAsia="Times New Roman" w:hAnsi="Times New Roman"/>
          <w:sz w:val="24"/>
          <w:szCs w:val="24"/>
        </w:rPr>
        <w:t>.  See PGW Exhibit 2.</w:t>
      </w:r>
    </w:p>
    <w:p w:rsidR="00280285" w:rsidRPr="00E65D17" w:rsidRDefault="00280285" w:rsidP="00A21A69">
      <w:pPr>
        <w:spacing w:after="0" w:line="360" w:lineRule="auto"/>
        <w:ind w:firstLine="1530"/>
        <w:rPr>
          <w:rFonts w:ascii="Times New Roman" w:eastAsia="Times New Roman" w:hAnsi="Times New Roman"/>
          <w:sz w:val="24"/>
          <w:szCs w:val="24"/>
        </w:rPr>
      </w:pPr>
    </w:p>
    <w:p w:rsidR="008054E5" w:rsidRPr="00E65D17" w:rsidRDefault="009655A3" w:rsidP="001F0C12">
      <w:pPr>
        <w:spacing w:after="0" w:line="360" w:lineRule="auto"/>
        <w:ind w:firstLine="1440"/>
        <w:rPr>
          <w:rFonts w:ascii="Times New Roman" w:hAnsi="Times New Roman"/>
          <w:iCs/>
          <w:sz w:val="24"/>
          <w:szCs w:val="24"/>
        </w:rPr>
      </w:pPr>
      <w:r w:rsidRPr="00E65D17">
        <w:rPr>
          <w:rFonts w:ascii="Times New Roman" w:eastAsia="Times New Roman" w:hAnsi="Times New Roman"/>
          <w:sz w:val="24"/>
          <w:szCs w:val="24"/>
        </w:rPr>
        <w:t xml:space="preserve">Finally and more importantly, </w:t>
      </w:r>
      <w:r w:rsidR="00CA4272" w:rsidRPr="00E65D17">
        <w:rPr>
          <w:rFonts w:ascii="Times New Roman" w:eastAsia="Times New Roman" w:hAnsi="Times New Roman"/>
          <w:sz w:val="24"/>
          <w:szCs w:val="24"/>
        </w:rPr>
        <w:t>I also disagree with Ms. Sawyer’s arguments that the regular and exclusive use of 25% of the Service Address for and by the Law Offices of Stephanie M. Sawyer does not change her status as a res</w:t>
      </w:r>
      <w:r w:rsidR="007B4366">
        <w:rPr>
          <w:rFonts w:ascii="Times New Roman" w:eastAsia="Times New Roman" w:hAnsi="Times New Roman"/>
          <w:sz w:val="24"/>
          <w:szCs w:val="24"/>
        </w:rPr>
        <w:t xml:space="preserve">idential customer </w:t>
      </w:r>
      <w:r w:rsidR="00285397">
        <w:rPr>
          <w:rFonts w:ascii="Times New Roman" w:eastAsia="Times New Roman" w:hAnsi="Times New Roman"/>
          <w:sz w:val="24"/>
          <w:szCs w:val="24"/>
        </w:rPr>
        <w:t>for the pur</w:t>
      </w:r>
      <w:r w:rsidR="007B4366">
        <w:rPr>
          <w:rFonts w:ascii="Times New Roman" w:eastAsia="Times New Roman" w:hAnsi="Times New Roman"/>
          <w:sz w:val="24"/>
          <w:szCs w:val="24"/>
        </w:rPr>
        <w:t>pose of enrolling in Respondent’s CRP program</w:t>
      </w:r>
      <w:r w:rsidR="00CA4272" w:rsidRPr="00E65D17">
        <w:rPr>
          <w:rFonts w:ascii="Times New Roman" w:eastAsia="Times New Roman" w:hAnsi="Times New Roman"/>
          <w:sz w:val="24"/>
          <w:szCs w:val="24"/>
        </w:rPr>
        <w:t>.</w:t>
      </w:r>
      <w:r w:rsidR="008054E5" w:rsidRPr="00E65D17">
        <w:rPr>
          <w:rFonts w:ascii="Times New Roman" w:eastAsia="Times New Roman" w:hAnsi="Times New Roman"/>
          <w:sz w:val="24"/>
          <w:szCs w:val="24"/>
        </w:rPr>
        <w:t xml:space="preserve">  Chapter 14 of t</w:t>
      </w:r>
      <w:r w:rsidR="009334F6" w:rsidRPr="00E65D17">
        <w:rPr>
          <w:rFonts w:ascii="Times New Roman" w:eastAsia="Times New Roman" w:hAnsi="Times New Roman"/>
          <w:sz w:val="24"/>
          <w:szCs w:val="24"/>
        </w:rPr>
        <w:t>he Pennsylvania Public Utility Code</w:t>
      </w:r>
      <w:r w:rsidR="008054E5" w:rsidRPr="00E65D17">
        <w:rPr>
          <w:rFonts w:ascii="Times New Roman" w:eastAsia="Times New Roman" w:hAnsi="Times New Roman"/>
          <w:sz w:val="24"/>
          <w:szCs w:val="24"/>
        </w:rPr>
        <w:t xml:space="preserve">, also known as </w:t>
      </w:r>
      <w:r w:rsidR="008054E5" w:rsidRPr="00E65D17">
        <w:rPr>
          <w:rFonts w:ascii="Times New Roman" w:hAnsi="Times New Roman"/>
          <w:sz w:val="24"/>
          <w:szCs w:val="24"/>
        </w:rPr>
        <w:t>the Responsible Utility Customer Protection Act, defines customer assistance program</w:t>
      </w:r>
      <w:r w:rsidR="003F2C32" w:rsidRPr="00E65D17">
        <w:rPr>
          <w:rFonts w:ascii="Times New Roman" w:hAnsi="Times New Roman"/>
          <w:sz w:val="24"/>
          <w:szCs w:val="24"/>
        </w:rPr>
        <w:t>s</w:t>
      </w:r>
      <w:r w:rsidR="005E3385">
        <w:rPr>
          <w:rFonts w:ascii="Times New Roman" w:hAnsi="Times New Roman"/>
          <w:sz w:val="24"/>
          <w:szCs w:val="24"/>
        </w:rPr>
        <w:t xml:space="preserve"> like PGW’s CRP as follows:</w:t>
      </w:r>
      <w:r w:rsidR="008054E5" w:rsidRPr="00E65D17">
        <w:rPr>
          <w:rFonts w:ascii="Times New Roman" w:hAnsi="Times New Roman"/>
          <w:sz w:val="24"/>
          <w:szCs w:val="24"/>
        </w:rPr>
        <w:br/>
      </w:r>
    </w:p>
    <w:p w:rsidR="008054E5" w:rsidRPr="00E65D17" w:rsidRDefault="008054E5" w:rsidP="008054E5">
      <w:pPr>
        <w:spacing w:after="0" w:line="240" w:lineRule="auto"/>
        <w:ind w:left="1440" w:right="1440"/>
        <w:rPr>
          <w:rFonts w:ascii="Times New Roman" w:hAnsi="Times New Roman"/>
          <w:sz w:val="24"/>
          <w:szCs w:val="24"/>
        </w:rPr>
      </w:pPr>
      <w:r w:rsidRPr="00E65D17">
        <w:rPr>
          <w:rFonts w:ascii="Times New Roman" w:hAnsi="Times New Roman"/>
          <w:iCs/>
          <w:sz w:val="24"/>
          <w:szCs w:val="24"/>
        </w:rPr>
        <w:t xml:space="preserve">"Customer assistance program." </w:t>
      </w:r>
      <w:r w:rsidRPr="00E65D17">
        <w:rPr>
          <w:rFonts w:ascii="Times New Roman" w:hAnsi="Times New Roman"/>
          <w:sz w:val="24"/>
          <w:szCs w:val="24"/>
        </w:rPr>
        <w:t xml:space="preserve">--A plan or program sponsored by a public utility for the purpose of providing universal service and energy conservation, as defined by section 2202 (relating to definitions) or 2803 (relating to definitions), in which </w:t>
      </w:r>
      <w:r w:rsidRPr="00E65D17">
        <w:rPr>
          <w:rFonts w:ascii="Times New Roman" w:hAnsi="Times New Roman"/>
          <w:b/>
          <w:sz w:val="24"/>
          <w:szCs w:val="24"/>
        </w:rPr>
        <w:t>customers</w:t>
      </w:r>
      <w:r w:rsidRPr="00E65D17">
        <w:rPr>
          <w:rFonts w:ascii="Times New Roman" w:hAnsi="Times New Roman"/>
          <w:sz w:val="24"/>
          <w:szCs w:val="24"/>
        </w:rPr>
        <w:t xml:space="preserve"> make monthly payments based on </w:t>
      </w:r>
      <w:r w:rsidRPr="00E65D17">
        <w:rPr>
          <w:rFonts w:ascii="Times New Roman" w:hAnsi="Times New Roman"/>
          <w:b/>
          <w:sz w:val="24"/>
          <w:szCs w:val="24"/>
        </w:rPr>
        <w:t>household income</w:t>
      </w:r>
      <w:r w:rsidRPr="00E65D17">
        <w:rPr>
          <w:rFonts w:ascii="Times New Roman" w:hAnsi="Times New Roman"/>
          <w:sz w:val="24"/>
          <w:szCs w:val="24"/>
        </w:rPr>
        <w:t xml:space="preserve"> and household size and under which customers must comply with certain responsibilities and restrictions in order to remain eligible for the program.</w:t>
      </w:r>
    </w:p>
    <w:p w:rsidR="008054E5" w:rsidRPr="00E65D17" w:rsidRDefault="008054E5" w:rsidP="008054E5">
      <w:pPr>
        <w:spacing w:after="0" w:line="240" w:lineRule="auto"/>
        <w:ind w:left="1440" w:right="1440"/>
        <w:rPr>
          <w:rFonts w:ascii="Times New Roman" w:hAnsi="Times New Roman"/>
          <w:sz w:val="24"/>
          <w:szCs w:val="24"/>
        </w:rPr>
      </w:pPr>
    </w:p>
    <w:p w:rsidR="00B070C3" w:rsidRDefault="00285397" w:rsidP="00841FBB">
      <w:pPr>
        <w:spacing w:after="0" w:line="360" w:lineRule="auto"/>
        <w:rPr>
          <w:rFonts w:ascii="Times New Roman" w:hAnsi="Times New Roman"/>
          <w:sz w:val="24"/>
          <w:szCs w:val="24"/>
        </w:rPr>
      </w:pPr>
      <w:r>
        <w:rPr>
          <w:rFonts w:ascii="Times New Roman" w:hAnsi="Times New Roman"/>
          <w:sz w:val="24"/>
          <w:szCs w:val="24"/>
        </w:rPr>
        <w:t>66 Pa.</w:t>
      </w:r>
      <w:r w:rsidR="008054E5" w:rsidRPr="00E65D17">
        <w:rPr>
          <w:rFonts w:ascii="Times New Roman" w:hAnsi="Times New Roman"/>
          <w:sz w:val="24"/>
          <w:szCs w:val="24"/>
        </w:rPr>
        <w:t xml:space="preserve">C.S.A. §1403. (Emphasis added).  It further defines a “Customer” as “a natural person in whose name a </w:t>
      </w:r>
      <w:r w:rsidR="008054E5" w:rsidRPr="00E65D17">
        <w:rPr>
          <w:rStyle w:val="term1"/>
          <w:rFonts w:ascii="Times New Roman" w:hAnsi="Times New Roman"/>
          <w:sz w:val="24"/>
          <w:szCs w:val="24"/>
        </w:rPr>
        <w:t>residential</w:t>
      </w:r>
      <w:r w:rsidR="008054E5" w:rsidRPr="00E65D17">
        <w:rPr>
          <w:rFonts w:ascii="Times New Roman" w:hAnsi="Times New Roman"/>
          <w:sz w:val="24"/>
          <w:szCs w:val="24"/>
        </w:rPr>
        <w:t xml:space="preserve"> service account is listed and who is primarily responsible for payment of bills rendered for the service or any adult occupant whose name appears on the mortgage, deed or lease of the property for which the </w:t>
      </w:r>
      <w:r w:rsidR="008054E5" w:rsidRPr="00E65D17">
        <w:rPr>
          <w:rStyle w:val="term1"/>
          <w:rFonts w:ascii="Times New Roman" w:hAnsi="Times New Roman"/>
          <w:sz w:val="24"/>
          <w:szCs w:val="24"/>
        </w:rPr>
        <w:t>residential</w:t>
      </w:r>
      <w:r w:rsidR="008054E5" w:rsidRPr="00E65D17">
        <w:rPr>
          <w:rFonts w:ascii="Times New Roman" w:hAnsi="Times New Roman"/>
          <w:sz w:val="24"/>
          <w:szCs w:val="24"/>
        </w:rPr>
        <w:t xml:space="preserve"> utility service is requested;” and </w:t>
      </w:r>
      <w:r w:rsidR="008054E5" w:rsidRPr="00E65D17">
        <w:rPr>
          <w:rFonts w:ascii="Times New Roman" w:hAnsi="Times New Roman"/>
          <w:iCs/>
          <w:sz w:val="24"/>
          <w:szCs w:val="24"/>
        </w:rPr>
        <w:t>"Household income” as “</w:t>
      </w:r>
      <w:r w:rsidR="008054E5" w:rsidRPr="00E65D17">
        <w:rPr>
          <w:rFonts w:ascii="Times New Roman" w:hAnsi="Times New Roman"/>
          <w:sz w:val="24"/>
          <w:szCs w:val="24"/>
        </w:rPr>
        <w:t xml:space="preserve">the combined gross income of all adults in a </w:t>
      </w:r>
      <w:r w:rsidR="008054E5" w:rsidRPr="00E65D17">
        <w:rPr>
          <w:rStyle w:val="term1"/>
          <w:rFonts w:ascii="Times New Roman" w:hAnsi="Times New Roman"/>
          <w:sz w:val="24"/>
          <w:szCs w:val="24"/>
        </w:rPr>
        <w:t>residential</w:t>
      </w:r>
      <w:r w:rsidR="008054E5" w:rsidRPr="00E65D17">
        <w:rPr>
          <w:rFonts w:ascii="Times New Roman" w:hAnsi="Times New Roman"/>
          <w:sz w:val="24"/>
          <w:szCs w:val="24"/>
        </w:rPr>
        <w:t xml:space="preserve"> household who benefit from the p</w:t>
      </w:r>
      <w:r>
        <w:rPr>
          <w:rFonts w:ascii="Times New Roman" w:hAnsi="Times New Roman"/>
          <w:sz w:val="24"/>
          <w:szCs w:val="24"/>
        </w:rPr>
        <w:t>ublic utility service.”  66 Pa.</w:t>
      </w:r>
      <w:r w:rsidR="008054E5" w:rsidRPr="00E65D17">
        <w:rPr>
          <w:rFonts w:ascii="Times New Roman" w:hAnsi="Times New Roman"/>
          <w:sz w:val="24"/>
          <w:szCs w:val="24"/>
        </w:rPr>
        <w:t>C.S.A. §1403.  (Emphasis added).</w:t>
      </w:r>
      <w:r w:rsidR="004C7AE4">
        <w:rPr>
          <w:rFonts w:ascii="Times New Roman" w:hAnsi="Times New Roman"/>
          <w:sz w:val="24"/>
          <w:szCs w:val="24"/>
        </w:rPr>
        <w:t xml:space="preserve">  See also 52 Pa.</w:t>
      </w:r>
      <w:r w:rsidR="003F785B" w:rsidRPr="00E65D17">
        <w:rPr>
          <w:rFonts w:ascii="Times New Roman" w:hAnsi="Times New Roman"/>
          <w:sz w:val="24"/>
          <w:szCs w:val="24"/>
        </w:rPr>
        <w:t>Code § 58.2</w:t>
      </w:r>
      <w:r w:rsidR="003F785B" w:rsidRPr="00285397">
        <w:rPr>
          <w:rFonts w:ascii="Times New Roman" w:hAnsi="Times New Roman"/>
          <w:sz w:val="24"/>
          <w:szCs w:val="24"/>
        </w:rPr>
        <w:t xml:space="preserve">, </w:t>
      </w:r>
      <w:r w:rsidR="003F785B" w:rsidRPr="00285397">
        <w:rPr>
          <w:rFonts w:ascii="Times New Roman" w:hAnsi="Times New Roman"/>
          <w:i/>
          <w:sz w:val="24"/>
          <w:szCs w:val="24"/>
        </w:rPr>
        <w:t xml:space="preserve">supra </w:t>
      </w:r>
      <w:r w:rsidR="003F785B" w:rsidRPr="00285397">
        <w:rPr>
          <w:rFonts w:ascii="Times New Roman" w:hAnsi="Times New Roman"/>
          <w:sz w:val="24"/>
          <w:szCs w:val="24"/>
        </w:rPr>
        <w:t>at</w:t>
      </w:r>
      <w:r w:rsidRPr="00285397">
        <w:rPr>
          <w:rFonts w:ascii="Times New Roman" w:hAnsi="Times New Roman"/>
          <w:sz w:val="24"/>
          <w:szCs w:val="24"/>
        </w:rPr>
        <w:t xml:space="preserve"> 10</w:t>
      </w:r>
      <w:r w:rsidR="003F785B" w:rsidRPr="00285397">
        <w:rPr>
          <w:rFonts w:ascii="Times New Roman" w:hAnsi="Times New Roman"/>
          <w:sz w:val="24"/>
          <w:szCs w:val="24"/>
        </w:rPr>
        <w:t>.</w:t>
      </w:r>
    </w:p>
    <w:p w:rsidR="00AD692C" w:rsidRPr="00841FBB" w:rsidRDefault="00AD692C" w:rsidP="00841FBB">
      <w:pPr>
        <w:spacing w:after="0" w:line="360" w:lineRule="auto"/>
        <w:rPr>
          <w:rFonts w:ascii="Times New Roman" w:hAnsi="Times New Roman"/>
          <w:sz w:val="24"/>
          <w:szCs w:val="24"/>
        </w:rPr>
      </w:pPr>
    </w:p>
    <w:p w:rsidR="00B070C3" w:rsidRPr="00E65D17" w:rsidRDefault="00B070C3" w:rsidP="003F785B">
      <w:pPr>
        <w:spacing w:after="0" w:line="360" w:lineRule="auto"/>
        <w:ind w:firstLine="1440"/>
        <w:rPr>
          <w:rFonts w:ascii="Times New Roman" w:eastAsia="Times New Roman" w:hAnsi="Times New Roman"/>
          <w:sz w:val="24"/>
          <w:szCs w:val="24"/>
        </w:rPr>
      </w:pPr>
      <w:r w:rsidRPr="00E65D17">
        <w:rPr>
          <w:rFonts w:ascii="Times New Roman" w:eastAsia="Times New Roman" w:hAnsi="Times New Roman"/>
          <w:sz w:val="24"/>
          <w:szCs w:val="24"/>
        </w:rPr>
        <w:t>PGW’s customer assistance program, the Customer Responsibility Program (CRP)</w:t>
      </w:r>
      <w:r w:rsidR="003F2C32" w:rsidRPr="00E65D17">
        <w:rPr>
          <w:rFonts w:ascii="Times New Roman" w:eastAsia="Times New Roman" w:hAnsi="Times New Roman"/>
          <w:sz w:val="24"/>
          <w:szCs w:val="24"/>
        </w:rPr>
        <w:t>,</w:t>
      </w:r>
      <w:r w:rsidRPr="00E65D17">
        <w:rPr>
          <w:rFonts w:ascii="Times New Roman" w:eastAsia="Times New Roman" w:hAnsi="Times New Roman"/>
          <w:sz w:val="24"/>
          <w:szCs w:val="24"/>
        </w:rPr>
        <w:t xml:space="preserve"> specifically states that it is available to “any </w:t>
      </w:r>
      <w:r w:rsidRPr="00E65D17">
        <w:rPr>
          <w:rFonts w:ascii="Times New Roman" w:eastAsia="Times New Roman" w:hAnsi="Times New Roman"/>
          <w:b/>
          <w:sz w:val="24"/>
          <w:szCs w:val="24"/>
        </w:rPr>
        <w:t>residential</w:t>
      </w:r>
      <w:r w:rsidRPr="00E65D17">
        <w:rPr>
          <w:rFonts w:ascii="Times New Roman" w:eastAsia="Times New Roman" w:hAnsi="Times New Roman"/>
          <w:sz w:val="24"/>
          <w:szCs w:val="24"/>
        </w:rPr>
        <w:t xml:space="preserve"> customer with gross household income at or below 150% of the federal poverty level.”  </w:t>
      </w:r>
      <w:r w:rsidR="003F2C32" w:rsidRPr="00E65D17">
        <w:rPr>
          <w:rFonts w:ascii="Times New Roman" w:eastAsia="Times New Roman" w:hAnsi="Times New Roman"/>
          <w:sz w:val="24"/>
          <w:szCs w:val="24"/>
        </w:rPr>
        <w:t xml:space="preserve">PGW Exhibits 4 and 6.  </w:t>
      </w:r>
      <w:r w:rsidRPr="00E65D17">
        <w:rPr>
          <w:rFonts w:ascii="Times New Roman" w:eastAsia="Times New Roman" w:hAnsi="Times New Roman"/>
          <w:sz w:val="24"/>
          <w:szCs w:val="24"/>
        </w:rPr>
        <w:t xml:space="preserve">Neither the Pennsylvania Public Utility Code nor PGW’s Universal Service and Energy Conservation Plan </w:t>
      </w:r>
      <w:r w:rsidR="007B4366">
        <w:rPr>
          <w:rFonts w:ascii="Times New Roman" w:eastAsia="Times New Roman" w:hAnsi="Times New Roman"/>
          <w:sz w:val="24"/>
          <w:szCs w:val="24"/>
        </w:rPr>
        <w:t xml:space="preserve">contain </w:t>
      </w:r>
      <w:r w:rsidRPr="00E65D17">
        <w:rPr>
          <w:rFonts w:ascii="Times New Roman" w:eastAsia="Times New Roman" w:hAnsi="Times New Roman"/>
          <w:sz w:val="24"/>
          <w:szCs w:val="24"/>
        </w:rPr>
        <w:t xml:space="preserve">provisions for the application of the customer assistance programs like the CRP on </w:t>
      </w:r>
      <w:r w:rsidR="00624D5D" w:rsidRPr="00E65D17">
        <w:rPr>
          <w:rFonts w:ascii="Times New Roman" w:eastAsia="Times New Roman" w:hAnsi="Times New Roman"/>
          <w:sz w:val="24"/>
          <w:szCs w:val="24"/>
        </w:rPr>
        <w:t xml:space="preserve">any other types of customers </w:t>
      </w:r>
      <w:r w:rsidR="003F785B" w:rsidRPr="00E65D17">
        <w:rPr>
          <w:rFonts w:ascii="Times New Roman" w:eastAsia="Times New Roman" w:hAnsi="Times New Roman"/>
          <w:sz w:val="24"/>
          <w:szCs w:val="24"/>
        </w:rPr>
        <w:t xml:space="preserve">but </w:t>
      </w:r>
      <w:r w:rsidR="00624D5D" w:rsidRPr="00E65D17">
        <w:rPr>
          <w:rFonts w:ascii="Times New Roman" w:eastAsia="Times New Roman" w:hAnsi="Times New Roman"/>
          <w:sz w:val="24"/>
          <w:szCs w:val="24"/>
        </w:rPr>
        <w:t xml:space="preserve">residential customers.  PGW correctly argues that this means that commercial customers, or customers who like the Complainant reside at their place of business, should not receive the benefits of customer assistance programs like the CRP. </w:t>
      </w:r>
    </w:p>
    <w:p w:rsidR="00624D5D" w:rsidRPr="00E65D17" w:rsidRDefault="00624D5D" w:rsidP="003F785B">
      <w:pPr>
        <w:spacing w:after="0" w:line="360" w:lineRule="auto"/>
        <w:rPr>
          <w:rFonts w:ascii="Times New Roman" w:eastAsia="Times New Roman" w:hAnsi="Times New Roman"/>
          <w:sz w:val="24"/>
          <w:szCs w:val="24"/>
        </w:rPr>
      </w:pPr>
    </w:p>
    <w:p w:rsidR="00032EE6" w:rsidRDefault="00624D5D" w:rsidP="003F785B">
      <w:pPr>
        <w:spacing w:after="0" w:line="360" w:lineRule="auto"/>
        <w:ind w:firstLine="1440"/>
        <w:rPr>
          <w:rFonts w:ascii="Times New Roman" w:hAnsi="Times New Roman"/>
          <w:sz w:val="24"/>
          <w:szCs w:val="24"/>
        </w:rPr>
      </w:pPr>
      <w:r w:rsidRPr="00E65D17">
        <w:rPr>
          <w:rFonts w:ascii="Times New Roman" w:eastAsia="Times New Roman" w:hAnsi="Times New Roman"/>
          <w:sz w:val="24"/>
          <w:szCs w:val="24"/>
        </w:rPr>
        <w:t>As I stated above, I agree with PGW that Ms. Sawyer’s use of 25% of the Service Address as regularly and exclusively for her law practice renders her ineligible for participating in PGW’s CRP.  As I do so, I take the opportunity to distin</w:t>
      </w:r>
      <w:r w:rsidR="00507C00" w:rsidRPr="00E65D17">
        <w:rPr>
          <w:rFonts w:ascii="Times New Roman" w:eastAsia="Times New Roman" w:hAnsi="Times New Roman"/>
          <w:sz w:val="24"/>
          <w:szCs w:val="24"/>
        </w:rPr>
        <w:t>guish the present case from mixed commercial/residential situations in which the customer has requested a payment arrangement.  The Commissi</w:t>
      </w:r>
      <w:r w:rsidR="00032EE6" w:rsidRPr="00E65D17">
        <w:rPr>
          <w:rFonts w:ascii="Times New Roman" w:eastAsia="Times New Roman" w:hAnsi="Times New Roman"/>
          <w:sz w:val="24"/>
          <w:szCs w:val="24"/>
        </w:rPr>
        <w:t>on has</w:t>
      </w:r>
      <w:r w:rsidR="00507C00" w:rsidRPr="00E65D17">
        <w:rPr>
          <w:rFonts w:ascii="Times New Roman" w:eastAsia="Times New Roman" w:hAnsi="Times New Roman"/>
          <w:sz w:val="24"/>
          <w:szCs w:val="24"/>
        </w:rPr>
        <w:t xml:space="preserve"> historically </w:t>
      </w:r>
      <w:r w:rsidR="00507C00" w:rsidRPr="00E65D17">
        <w:rPr>
          <w:rFonts w:ascii="Times New Roman" w:hAnsi="Times New Roman"/>
          <w:sz w:val="24"/>
          <w:szCs w:val="24"/>
        </w:rPr>
        <w:t xml:space="preserve">established payment plans for commercial accounts in mixed commercial/residential situations.  Where a customer used his building both for a barbershop and his residence, the Commission held it was appropriate to establish a payment plan on a commercial account. </w:t>
      </w:r>
      <w:r w:rsidR="00507C00" w:rsidRPr="00E65D17">
        <w:rPr>
          <w:rFonts w:ascii="Times New Roman" w:hAnsi="Times New Roman"/>
          <w:i/>
          <w:sz w:val="24"/>
          <w:szCs w:val="24"/>
        </w:rPr>
        <w:t>Underwood v. Equitable Gas Company</w:t>
      </w:r>
      <w:r w:rsidR="00507C00" w:rsidRPr="00E65D17">
        <w:rPr>
          <w:rFonts w:ascii="Times New Roman" w:hAnsi="Times New Roman"/>
          <w:sz w:val="24"/>
          <w:szCs w:val="24"/>
        </w:rPr>
        <w:t xml:space="preserve">, Docket No. Z-00329032 (Opinion and Order entered April 22, 1997). </w:t>
      </w:r>
      <w:r w:rsidR="00DE3A5D" w:rsidRPr="00E65D17">
        <w:rPr>
          <w:rFonts w:ascii="Times New Roman" w:hAnsi="Times New Roman"/>
          <w:sz w:val="24"/>
          <w:szCs w:val="24"/>
        </w:rPr>
        <w:t xml:space="preserve"> </w:t>
      </w:r>
      <w:r w:rsidR="00507C00" w:rsidRPr="00E65D17">
        <w:rPr>
          <w:rFonts w:ascii="Times New Roman" w:hAnsi="Times New Roman"/>
          <w:sz w:val="24"/>
          <w:szCs w:val="24"/>
        </w:rPr>
        <w:t xml:space="preserve">Likewise, the Commission established a payment plan where the customer resided in the same building as his carpet sweeper business. </w:t>
      </w:r>
      <w:r w:rsidR="00DE3A5D" w:rsidRPr="00E65D17">
        <w:rPr>
          <w:rFonts w:ascii="Times New Roman" w:hAnsi="Times New Roman"/>
          <w:sz w:val="24"/>
          <w:szCs w:val="24"/>
        </w:rPr>
        <w:t xml:space="preserve"> </w:t>
      </w:r>
      <w:r w:rsidR="00507C00" w:rsidRPr="00E65D17">
        <w:rPr>
          <w:rFonts w:ascii="Times New Roman" w:hAnsi="Times New Roman"/>
          <w:i/>
          <w:sz w:val="24"/>
          <w:szCs w:val="24"/>
        </w:rPr>
        <w:t>Hall v. Columbia Gas of Pennsylvania, Inc.</w:t>
      </w:r>
      <w:r w:rsidR="00507C00" w:rsidRPr="00E65D17">
        <w:rPr>
          <w:rFonts w:ascii="Times New Roman" w:hAnsi="Times New Roman"/>
          <w:sz w:val="24"/>
          <w:szCs w:val="24"/>
        </w:rPr>
        <w:t xml:space="preserve">, Docket No. F-00897770 (Final Order entered January 10, 2003). </w:t>
      </w:r>
      <w:r w:rsidR="00ED5333" w:rsidRPr="00E65D17">
        <w:rPr>
          <w:rFonts w:ascii="Times New Roman" w:hAnsi="Times New Roman"/>
          <w:sz w:val="24"/>
          <w:szCs w:val="24"/>
        </w:rPr>
        <w:t xml:space="preserve"> </w:t>
      </w:r>
      <w:r w:rsidR="00507C00" w:rsidRPr="00E65D17">
        <w:rPr>
          <w:rFonts w:ascii="Times New Roman" w:hAnsi="Times New Roman"/>
          <w:sz w:val="24"/>
          <w:szCs w:val="24"/>
        </w:rPr>
        <w:t xml:space="preserve">In these hybrid situations, the Commission accorded the customers the payment plan protections found in Chapter 56 of its regulations. </w:t>
      </w:r>
      <w:r w:rsidR="00DE3A5D" w:rsidRPr="00E65D17">
        <w:rPr>
          <w:rFonts w:ascii="Times New Roman" w:hAnsi="Times New Roman"/>
          <w:sz w:val="24"/>
          <w:szCs w:val="24"/>
        </w:rPr>
        <w:t xml:space="preserve"> </w:t>
      </w:r>
      <w:r w:rsidR="00507C00" w:rsidRPr="00E65D17">
        <w:rPr>
          <w:rFonts w:ascii="Times New Roman" w:hAnsi="Times New Roman"/>
          <w:sz w:val="24"/>
          <w:szCs w:val="24"/>
        </w:rPr>
        <w:t xml:space="preserve">Later, the Commission extended the then newly enacted Chapter 14 of the Code to these hybrid situations. </w:t>
      </w:r>
      <w:r w:rsidR="00DE3A5D" w:rsidRPr="00E65D17">
        <w:rPr>
          <w:rFonts w:ascii="Times New Roman" w:hAnsi="Times New Roman"/>
          <w:sz w:val="24"/>
          <w:szCs w:val="24"/>
        </w:rPr>
        <w:t xml:space="preserve"> </w:t>
      </w:r>
      <w:r w:rsidR="00507C00" w:rsidRPr="00E65D17">
        <w:rPr>
          <w:rStyle w:val="term1"/>
          <w:rFonts w:ascii="Times New Roman" w:hAnsi="Times New Roman"/>
          <w:b w:val="0"/>
          <w:i/>
          <w:sz w:val="24"/>
          <w:szCs w:val="24"/>
        </w:rPr>
        <w:t>Davis</w:t>
      </w:r>
      <w:r w:rsidR="00507C00" w:rsidRPr="00E65D17">
        <w:rPr>
          <w:rFonts w:ascii="Times New Roman" w:hAnsi="Times New Roman"/>
          <w:i/>
          <w:sz w:val="24"/>
          <w:szCs w:val="24"/>
        </w:rPr>
        <w:t xml:space="preserve"> v. The Peoples Natural Gas Company, t/a Dominion Peoples</w:t>
      </w:r>
      <w:r w:rsidR="00507C00" w:rsidRPr="00E65D17">
        <w:rPr>
          <w:rFonts w:ascii="Times New Roman" w:hAnsi="Times New Roman"/>
          <w:sz w:val="24"/>
          <w:szCs w:val="24"/>
        </w:rPr>
        <w:t>, Docket No. F-01957148, (Final O</w:t>
      </w:r>
      <w:r w:rsidR="00032EE6" w:rsidRPr="00E65D17">
        <w:rPr>
          <w:rFonts w:ascii="Times New Roman" w:hAnsi="Times New Roman"/>
          <w:sz w:val="24"/>
          <w:szCs w:val="24"/>
        </w:rPr>
        <w:t>rder entered November 14, 2006);</w:t>
      </w:r>
      <w:r w:rsidR="00507C00" w:rsidRPr="00E65D17">
        <w:rPr>
          <w:rFonts w:ascii="Times New Roman" w:hAnsi="Times New Roman"/>
          <w:sz w:val="24"/>
          <w:szCs w:val="24"/>
        </w:rPr>
        <w:t xml:space="preserve"> </w:t>
      </w:r>
      <w:r w:rsidR="00032EE6" w:rsidRPr="00E65D17">
        <w:rPr>
          <w:rFonts w:ascii="Times New Roman" w:eastAsia="Times New Roman" w:hAnsi="Times New Roman"/>
          <w:sz w:val="24"/>
          <w:szCs w:val="24"/>
        </w:rPr>
        <w:t xml:space="preserve">George v. Equitable Gas Company, LLC, Docket No. F-2009-2125863, </w:t>
      </w:r>
      <w:r w:rsidR="00032EE6" w:rsidRPr="00E65D17">
        <w:rPr>
          <w:rFonts w:ascii="Times New Roman" w:hAnsi="Times New Roman"/>
          <w:sz w:val="24"/>
          <w:szCs w:val="24"/>
        </w:rPr>
        <w:t>(Final Order entered May 27, 2010).</w:t>
      </w:r>
      <w:r w:rsidR="00DE3A5D" w:rsidRPr="00E65D17">
        <w:rPr>
          <w:rFonts w:ascii="Times New Roman" w:hAnsi="Times New Roman"/>
          <w:sz w:val="24"/>
          <w:szCs w:val="24"/>
        </w:rPr>
        <w:t xml:space="preserve"> </w:t>
      </w:r>
      <w:r w:rsidR="00032EE6" w:rsidRPr="00E65D17">
        <w:rPr>
          <w:rFonts w:ascii="Times New Roman" w:hAnsi="Times New Roman"/>
          <w:sz w:val="24"/>
          <w:szCs w:val="24"/>
        </w:rPr>
        <w:t xml:space="preserve"> Unlike the complainants in these cases who requested payment arr</w:t>
      </w:r>
      <w:r w:rsidR="00940FEE">
        <w:rPr>
          <w:rFonts w:ascii="Times New Roman" w:hAnsi="Times New Roman"/>
          <w:sz w:val="24"/>
          <w:szCs w:val="24"/>
        </w:rPr>
        <w:t>angements, Ms. </w:t>
      </w:r>
      <w:r w:rsidR="00602D6C" w:rsidRPr="00E65D17">
        <w:rPr>
          <w:rFonts w:ascii="Times New Roman" w:hAnsi="Times New Roman"/>
          <w:sz w:val="24"/>
          <w:szCs w:val="24"/>
        </w:rPr>
        <w:t>Sawyer is request</w:t>
      </w:r>
      <w:r w:rsidR="00032EE6" w:rsidRPr="00E65D17">
        <w:rPr>
          <w:rFonts w:ascii="Times New Roman" w:hAnsi="Times New Roman"/>
          <w:sz w:val="24"/>
          <w:szCs w:val="24"/>
        </w:rPr>
        <w:t>ing enrollment in CRP.  And unlike a payment arrangement</w:t>
      </w:r>
      <w:r w:rsidR="00602D6C" w:rsidRPr="00E65D17">
        <w:rPr>
          <w:rFonts w:ascii="Times New Roman" w:hAnsi="Times New Roman"/>
          <w:sz w:val="24"/>
          <w:szCs w:val="24"/>
        </w:rPr>
        <w:t>,</w:t>
      </w:r>
      <w:r w:rsidR="00032EE6" w:rsidRPr="00E65D17">
        <w:rPr>
          <w:rFonts w:ascii="Times New Roman" w:hAnsi="Times New Roman"/>
          <w:sz w:val="24"/>
          <w:szCs w:val="24"/>
        </w:rPr>
        <w:t xml:space="preserve"> which provides a customer with </w:t>
      </w:r>
      <w:r w:rsidR="00467FD5" w:rsidRPr="00E65D17">
        <w:rPr>
          <w:rFonts w:ascii="Times New Roman" w:hAnsi="Times New Roman"/>
          <w:sz w:val="24"/>
          <w:szCs w:val="24"/>
        </w:rPr>
        <w:t xml:space="preserve">an extension of </w:t>
      </w:r>
      <w:r w:rsidR="00032EE6" w:rsidRPr="00E65D17">
        <w:rPr>
          <w:rFonts w:ascii="Times New Roman" w:hAnsi="Times New Roman"/>
          <w:sz w:val="24"/>
          <w:szCs w:val="24"/>
        </w:rPr>
        <w:t xml:space="preserve">the time </w:t>
      </w:r>
      <w:r w:rsidR="00602D6C" w:rsidRPr="00E65D17">
        <w:rPr>
          <w:rFonts w:ascii="Times New Roman" w:hAnsi="Times New Roman"/>
          <w:sz w:val="24"/>
          <w:szCs w:val="24"/>
        </w:rPr>
        <w:t xml:space="preserve">the customer </w:t>
      </w:r>
      <w:r w:rsidR="00032EE6" w:rsidRPr="00E65D17">
        <w:rPr>
          <w:rFonts w:ascii="Times New Roman" w:hAnsi="Times New Roman"/>
          <w:sz w:val="24"/>
          <w:szCs w:val="24"/>
        </w:rPr>
        <w:t>has to</w:t>
      </w:r>
      <w:r w:rsidR="00602D6C" w:rsidRPr="00E65D17">
        <w:rPr>
          <w:rFonts w:ascii="Times New Roman" w:hAnsi="Times New Roman"/>
          <w:sz w:val="24"/>
          <w:szCs w:val="24"/>
        </w:rPr>
        <w:t xml:space="preserve"> pay off the arrearage without changing the actual amount for which the customer is held responsible, enrollment in CRP provides the customer with deep discounts for </w:t>
      </w:r>
      <w:r w:rsidR="00467FD5" w:rsidRPr="00E65D17">
        <w:rPr>
          <w:rFonts w:ascii="Times New Roman" w:hAnsi="Times New Roman"/>
          <w:sz w:val="24"/>
          <w:szCs w:val="24"/>
        </w:rPr>
        <w:t xml:space="preserve">current </w:t>
      </w:r>
      <w:r w:rsidR="00602D6C" w:rsidRPr="00E65D17">
        <w:rPr>
          <w:rFonts w:ascii="Times New Roman" w:hAnsi="Times New Roman"/>
          <w:sz w:val="24"/>
          <w:szCs w:val="24"/>
        </w:rPr>
        <w:t xml:space="preserve">gas service along with </w:t>
      </w:r>
      <w:r w:rsidR="00467FD5" w:rsidRPr="00E65D17">
        <w:rPr>
          <w:rFonts w:ascii="Times New Roman" w:hAnsi="Times New Roman"/>
          <w:sz w:val="24"/>
          <w:szCs w:val="24"/>
        </w:rPr>
        <w:t xml:space="preserve">the </w:t>
      </w:r>
      <w:r w:rsidR="00602D6C" w:rsidRPr="00E65D17">
        <w:rPr>
          <w:rFonts w:ascii="Times New Roman" w:hAnsi="Times New Roman"/>
          <w:sz w:val="24"/>
          <w:szCs w:val="24"/>
        </w:rPr>
        <w:t>forgiveness of</w:t>
      </w:r>
      <w:r w:rsidR="00467FD5" w:rsidRPr="00E65D17">
        <w:rPr>
          <w:rFonts w:ascii="Times New Roman" w:hAnsi="Times New Roman"/>
          <w:sz w:val="24"/>
          <w:szCs w:val="24"/>
        </w:rPr>
        <w:t xml:space="preserve"> any arrearages accumulated before enrollment in the CRP program</w:t>
      </w:r>
      <w:r w:rsidR="00602D6C" w:rsidRPr="00E65D17">
        <w:rPr>
          <w:rFonts w:ascii="Times New Roman" w:hAnsi="Times New Roman"/>
          <w:sz w:val="24"/>
          <w:szCs w:val="24"/>
        </w:rPr>
        <w:t xml:space="preserve">.  </w:t>
      </w:r>
      <w:r w:rsidR="007B4366">
        <w:rPr>
          <w:rFonts w:ascii="Times New Roman" w:hAnsi="Times New Roman"/>
          <w:sz w:val="24"/>
          <w:szCs w:val="24"/>
        </w:rPr>
        <w:t xml:space="preserve">PGW Exhibit 6.  </w:t>
      </w:r>
      <w:r w:rsidR="00602D6C" w:rsidRPr="00E65D17">
        <w:rPr>
          <w:rFonts w:ascii="Times New Roman" w:hAnsi="Times New Roman"/>
          <w:sz w:val="24"/>
          <w:szCs w:val="24"/>
        </w:rPr>
        <w:t xml:space="preserve">In addition, PGW’s CRP program is funded through a Universal Services Surcharge that is passed to all firm customers of PGW, be they residential, commercial or industrial.  </w:t>
      </w:r>
      <w:r w:rsidR="007B4366" w:rsidRPr="007B4366">
        <w:rPr>
          <w:rFonts w:ascii="Times New Roman" w:hAnsi="Times New Roman"/>
          <w:i/>
          <w:sz w:val="24"/>
          <w:szCs w:val="24"/>
        </w:rPr>
        <w:t>Id.</w:t>
      </w:r>
      <w:r w:rsidR="007B4366">
        <w:rPr>
          <w:rFonts w:ascii="Times New Roman" w:hAnsi="Times New Roman"/>
          <w:sz w:val="24"/>
          <w:szCs w:val="24"/>
        </w:rPr>
        <w:t xml:space="preserve">  This means that, if the Complainant was allowed to remain in the CRP program, </w:t>
      </w:r>
      <w:r w:rsidR="00467FD5" w:rsidRPr="00E65D17">
        <w:rPr>
          <w:rFonts w:ascii="Times New Roman" w:hAnsi="Times New Roman"/>
          <w:sz w:val="24"/>
          <w:szCs w:val="24"/>
        </w:rPr>
        <w:t>the area of the Service Address used regularly and exclusively by and for her business</w:t>
      </w:r>
      <w:r w:rsidR="007B4366">
        <w:rPr>
          <w:rFonts w:ascii="Times New Roman" w:hAnsi="Times New Roman"/>
          <w:sz w:val="24"/>
          <w:szCs w:val="24"/>
        </w:rPr>
        <w:t>, would continue to</w:t>
      </w:r>
      <w:r w:rsidR="00467FD5" w:rsidRPr="00E65D17">
        <w:rPr>
          <w:rFonts w:ascii="Times New Roman" w:hAnsi="Times New Roman"/>
          <w:sz w:val="24"/>
          <w:szCs w:val="24"/>
        </w:rPr>
        <w:t xml:space="preserve"> receive gas service at a reduced rate that is subsidized by other PGW customers. </w:t>
      </w:r>
      <w:r w:rsidR="003F785B" w:rsidRPr="00E65D17">
        <w:rPr>
          <w:rFonts w:ascii="Times New Roman" w:hAnsi="Times New Roman"/>
          <w:sz w:val="24"/>
          <w:szCs w:val="24"/>
        </w:rPr>
        <w:t xml:space="preserve"> </w:t>
      </w:r>
      <w:r w:rsidR="00467FD5" w:rsidRPr="00E65D17">
        <w:rPr>
          <w:rFonts w:ascii="Times New Roman" w:hAnsi="Times New Roman"/>
          <w:sz w:val="24"/>
          <w:szCs w:val="24"/>
        </w:rPr>
        <w:t>This is not the purpose for which customer assistance programs like PGW’s CRP were designed</w:t>
      </w:r>
      <w:r w:rsidR="007B4366">
        <w:rPr>
          <w:rFonts w:ascii="Times New Roman" w:hAnsi="Times New Roman"/>
          <w:sz w:val="24"/>
          <w:szCs w:val="24"/>
        </w:rPr>
        <w:t>,</w:t>
      </w:r>
      <w:r w:rsidR="00467FD5" w:rsidRPr="00E65D17">
        <w:rPr>
          <w:rFonts w:ascii="Times New Roman" w:hAnsi="Times New Roman"/>
          <w:sz w:val="24"/>
          <w:szCs w:val="24"/>
        </w:rPr>
        <w:t xml:space="preserve"> and therefore, PGW acted properly in removing the Complainant from CRP.</w:t>
      </w:r>
    </w:p>
    <w:p w:rsidR="00285397" w:rsidRDefault="00285397" w:rsidP="003F785B">
      <w:pPr>
        <w:spacing w:after="0" w:line="360" w:lineRule="auto"/>
        <w:ind w:firstLine="1440"/>
        <w:rPr>
          <w:rFonts w:ascii="Times New Roman" w:hAnsi="Times New Roman"/>
          <w:sz w:val="24"/>
          <w:szCs w:val="24"/>
        </w:rPr>
      </w:pPr>
    </w:p>
    <w:p w:rsidR="00285397" w:rsidRPr="00E65D17" w:rsidRDefault="00285397" w:rsidP="003F785B">
      <w:pPr>
        <w:spacing w:after="0" w:line="360" w:lineRule="auto"/>
        <w:ind w:firstLine="1440"/>
        <w:rPr>
          <w:rFonts w:ascii="Times New Roman" w:eastAsia="Times New Roman" w:hAnsi="Times New Roman"/>
          <w:sz w:val="24"/>
          <w:szCs w:val="24"/>
        </w:rPr>
      </w:pPr>
      <w:r>
        <w:rPr>
          <w:rFonts w:ascii="Times New Roman" w:hAnsi="Times New Roman"/>
          <w:sz w:val="24"/>
          <w:szCs w:val="24"/>
        </w:rPr>
        <w:t>For the reasons stated above, the formal Complaint of Stephanie M. Sawyer against Philadelphia Gas Works is denied.</w:t>
      </w:r>
    </w:p>
    <w:p w:rsidR="00624D5D" w:rsidRPr="00E65D17" w:rsidRDefault="00624D5D" w:rsidP="003F785B">
      <w:pPr>
        <w:spacing w:after="0" w:line="360" w:lineRule="auto"/>
        <w:ind w:firstLine="1440"/>
        <w:rPr>
          <w:rFonts w:ascii="Times New Roman" w:eastAsia="Times New Roman" w:hAnsi="Times New Roman"/>
          <w:sz w:val="24"/>
          <w:szCs w:val="24"/>
        </w:rPr>
      </w:pPr>
    </w:p>
    <w:p w:rsidR="00ED5333" w:rsidRPr="00E65D17" w:rsidRDefault="00ED5333" w:rsidP="00ED5333">
      <w:pPr>
        <w:tabs>
          <w:tab w:val="left" w:pos="9810"/>
        </w:tabs>
        <w:spacing w:after="0" w:line="360" w:lineRule="auto"/>
        <w:jc w:val="center"/>
        <w:rPr>
          <w:rFonts w:ascii="Times New Roman" w:hAnsi="Times New Roman"/>
          <w:sz w:val="24"/>
          <w:szCs w:val="24"/>
          <w:u w:val="single"/>
        </w:rPr>
      </w:pPr>
      <w:r w:rsidRPr="00E65D17">
        <w:rPr>
          <w:rFonts w:ascii="Times New Roman" w:hAnsi="Times New Roman"/>
          <w:sz w:val="24"/>
          <w:szCs w:val="24"/>
          <w:u w:val="single"/>
        </w:rPr>
        <w:t>CONCLUSIONS OF LAW</w:t>
      </w: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 xml:space="preserve">1. </w:t>
      </w:r>
      <w:r w:rsidRPr="00E65D17">
        <w:rPr>
          <w:rFonts w:ascii="Times New Roman" w:hAnsi="Times New Roman"/>
          <w:sz w:val="24"/>
          <w:szCs w:val="24"/>
        </w:rPr>
        <w:tab/>
        <w:t xml:space="preserve">The party filing the Complaint bears the burden of proving that she is entitled to relief from the Commission. 66 Pa.C.S.A. § 332(a) </w:t>
      </w: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 xml:space="preserve">2. </w:t>
      </w:r>
      <w:r w:rsidRPr="00E65D17">
        <w:rPr>
          <w:rFonts w:ascii="Times New Roman" w:hAnsi="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r w:rsidR="00285397">
        <w:rPr>
          <w:rFonts w:ascii="Times New Roman" w:hAnsi="Times New Roman"/>
          <w:sz w:val="24"/>
          <w:szCs w:val="24"/>
        </w:rPr>
        <w:t xml:space="preserve"> </w:t>
      </w:r>
      <w:r w:rsidRPr="00E65D17">
        <w:rPr>
          <w:rFonts w:ascii="Times New Roman" w:hAnsi="Times New Roman"/>
          <w:i/>
          <w:sz w:val="24"/>
          <w:szCs w:val="24"/>
        </w:rPr>
        <w:t>Se-Ling Hosiery, Inc. v. Margulies</w:t>
      </w:r>
      <w:r w:rsidRPr="00E65D17">
        <w:rPr>
          <w:rFonts w:ascii="Times New Roman" w:hAnsi="Times New Roman"/>
          <w:sz w:val="24"/>
          <w:szCs w:val="24"/>
        </w:rPr>
        <w:t>, 364 Pa. 45, 70 A.2d 854 (1950).</w:t>
      </w: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 xml:space="preserve">3. </w:t>
      </w:r>
      <w:r w:rsidRPr="00E65D17">
        <w:rPr>
          <w:rFonts w:ascii="Times New Roman" w:hAnsi="Times New Roman"/>
          <w:sz w:val="24"/>
          <w:szCs w:val="24"/>
        </w:rPr>
        <w:tab/>
        <w:t xml:space="preserve">The Commission has jurisdiction over the parties to and the subject matter of this proceeding. </w:t>
      </w:r>
      <w:r w:rsidR="00790DAD" w:rsidRPr="00E65D17">
        <w:rPr>
          <w:rFonts w:ascii="Times New Roman" w:hAnsi="Times New Roman"/>
          <w:sz w:val="24"/>
          <w:szCs w:val="24"/>
        </w:rPr>
        <w:t xml:space="preserve"> </w:t>
      </w:r>
      <w:r w:rsidRPr="00E65D17">
        <w:rPr>
          <w:rFonts w:ascii="Times New Roman" w:hAnsi="Times New Roman"/>
          <w:sz w:val="24"/>
          <w:szCs w:val="24"/>
        </w:rPr>
        <w:t>66 Pa.C.S.A. § 701.</w:t>
      </w:r>
    </w:p>
    <w:p w:rsidR="00ED5333" w:rsidRPr="00E65D17" w:rsidRDefault="00ED5333" w:rsidP="00ED5333">
      <w:pPr>
        <w:tabs>
          <w:tab w:val="left" w:pos="1440"/>
          <w:tab w:val="left" w:pos="2160"/>
        </w:tabs>
        <w:spacing w:after="0" w:line="360" w:lineRule="auto"/>
        <w:ind w:firstLine="1440"/>
        <w:rPr>
          <w:rFonts w:ascii="Times New Roman" w:hAnsi="Times New Roman"/>
          <w:sz w:val="24"/>
          <w:szCs w:val="24"/>
        </w:rPr>
      </w:pPr>
    </w:p>
    <w:p w:rsidR="003F2C32" w:rsidRPr="00E65D17" w:rsidRDefault="00ED5333"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 xml:space="preserve">4. </w:t>
      </w:r>
      <w:r w:rsidRPr="00E65D17">
        <w:rPr>
          <w:rFonts w:ascii="Times New Roman" w:hAnsi="Times New Roman"/>
          <w:sz w:val="24"/>
          <w:szCs w:val="24"/>
        </w:rPr>
        <w:tab/>
      </w:r>
      <w:r w:rsidR="003F2C32" w:rsidRPr="00E65D17">
        <w:rPr>
          <w:rFonts w:ascii="Times New Roman" w:eastAsia="Times New Roman" w:hAnsi="Times New Roman"/>
          <w:sz w:val="24"/>
          <w:szCs w:val="24"/>
        </w:rPr>
        <w:t xml:space="preserve">The Commission’s regulation at </w:t>
      </w:r>
      <w:r w:rsidR="004C7AE4">
        <w:rPr>
          <w:rFonts w:ascii="Times New Roman" w:hAnsi="Times New Roman"/>
          <w:sz w:val="24"/>
          <w:szCs w:val="24"/>
        </w:rPr>
        <w:t>52 Pa.</w:t>
      </w:r>
      <w:r w:rsidR="003F2C32" w:rsidRPr="00E65D17">
        <w:rPr>
          <w:rFonts w:ascii="Times New Roman" w:hAnsi="Times New Roman"/>
          <w:sz w:val="24"/>
          <w:szCs w:val="24"/>
        </w:rPr>
        <w:t xml:space="preserve">Code § 58.2 </w:t>
      </w:r>
      <w:r w:rsidR="003F2C32" w:rsidRPr="00E65D17">
        <w:rPr>
          <w:rFonts w:ascii="Times New Roman" w:eastAsia="Times New Roman" w:hAnsi="Times New Roman"/>
          <w:sz w:val="24"/>
          <w:szCs w:val="24"/>
        </w:rPr>
        <w:t xml:space="preserve">defines the </w:t>
      </w:r>
      <w:r w:rsidR="00790DAD" w:rsidRPr="00E65D17">
        <w:rPr>
          <w:rFonts w:ascii="Times New Roman" w:eastAsia="Times New Roman" w:hAnsi="Times New Roman"/>
          <w:sz w:val="24"/>
          <w:szCs w:val="24"/>
        </w:rPr>
        <w:t xml:space="preserve">customer </w:t>
      </w:r>
      <w:r w:rsidR="003F2C32" w:rsidRPr="00E65D17">
        <w:rPr>
          <w:rFonts w:ascii="Times New Roman" w:eastAsia="Times New Roman" w:hAnsi="Times New Roman"/>
          <w:sz w:val="24"/>
          <w:szCs w:val="24"/>
        </w:rPr>
        <w:t xml:space="preserve">eligible for enrollment in the customer assistance programs as </w:t>
      </w:r>
      <w:r w:rsidR="003F2C32" w:rsidRPr="00E65D17">
        <w:rPr>
          <w:rFonts w:ascii="Times New Roman" w:hAnsi="Times New Roman"/>
          <w:sz w:val="24"/>
          <w:szCs w:val="24"/>
        </w:rPr>
        <w:t>“[a] low income or special needs customer who is a residential space heating customer, or a residential water heating customer, or a residential high use electric baseload customer of a covered utility.”</w:t>
      </w:r>
    </w:p>
    <w:p w:rsidR="003F2C32" w:rsidRPr="00E65D17" w:rsidRDefault="003F2C32" w:rsidP="00145DC1">
      <w:pPr>
        <w:tabs>
          <w:tab w:val="left" w:pos="1440"/>
          <w:tab w:val="left" w:pos="2160"/>
        </w:tabs>
        <w:spacing w:after="0" w:line="360" w:lineRule="auto"/>
        <w:rPr>
          <w:rFonts w:ascii="Times New Roman" w:hAnsi="Times New Roman"/>
          <w:sz w:val="24"/>
          <w:szCs w:val="24"/>
        </w:rPr>
      </w:pPr>
    </w:p>
    <w:p w:rsidR="003F2C32" w:rsidRDefault="003F2C32"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5.</w:t>
      </w:r>
      <w:r w:rsidRPr="00E65D17">
        <w:rPr>
          <w:rFonts w:ascii="Times New Roman" w:hAnsi="Times New Roman"/>
          <w:sz w:val="24"/>
          <w:szCs w:val="24"/>
        </w:rPr>
        <w:tab/>
      </w:r>
      <w:r w:rsidR="00790DAD" w:rsidRPr="00E65D17">
        <w:rPr>
          <w:rFonts w:ascii="Times New Roman" w:eastAsia="Times New Roman" w:hAnsi="Times New Roman"/>
          <w:sz w:val="24"/>
          <w:szCs w:val="24"/>
        </w:rPr>
        <w:t xml:space="preserve">The Commission’s regulation at </w:t>
      </w:r>
      <w:r w:rsidR="004C7AE4">
        <w:rPr>
          <w:rFonts w:ascii="Times New Roman" w:hAnsi="Times New Roman"/>
          <w:sz w:val="24"/>
          <w:szCs w:val="24"/>
        </w:rPr>
        <w:t>52 Pa.</w:t>
      </w:r>
      <w:r w:rsidR="00790DAD" w:rsidRPr="00E65D17">
        <w:rPr>
          <w:rFonts w:ascii="Times New Roman" w:hAnsi="Times New Roman"/>
          <w:sz w:val="24"/>
          <w:szCs w:val="24"/>
        </w:rPr>
        <w:t xml:space="preserve">Code § 58.2 </w:t>
      </w:r>
      <w:r w:rsidRPr="00E65D17">
        <w:rPr>
          <w:rFonts w:ascii="Times New Roman" w:hAnsi="Times New Roman"/>
          <w:sz w:val="24"/>
          <w:szCs w:val="24"/>
        </w:rPr>
        <w:t>defines a low income customer as “[a] residential utility customer with household income at or below 150% of the Fede</w:t>
      </w:r>
      <w:r w:rsidR="004C7AE4">
        <w:rPr>
          <w:rFonts w:ascii="Times New Roman" w:hAnsi="Times New Roman"/>
          <w:sz w:val="24"/>
          <w:szCs w:val="24"/>
        </w:rPr>
        <w:t>ral poverty guidelines.  52 Pa.</w:t>
      </w:r>
      <w:r w:rsidRPr="00E65D17">
        <w:rPr>
          <w:rFonts w:ascii="Times New Roman" w:hAnsi="Times New Roman"/>
          <w:sz w:val="24"/>
          <w:szCs w:val="24"/>
        </w:rPr>
        <w:t>Code § 58.2.</w:t>
      </w:r>
    </w:p>
    <w:p w:rsidR="00940FEE" w:rsidRPr="00E65D17" w:rsidRDefault="00940FEE" w:rsidP="00ED5333">
      <w:pPr>
        <w:tabs>
          <w:tab w:val="left" w:pos="1440"/>
          <w:tab w:val="left" w:pos="2160"/>
        </w:tabs>
        <w:spacing w:after="0" w:line="360" w:lineRule="auto"/>
        <w:ind w:firstLine="1440"/>
        <w:rPr>
          <w:rFonts w:ascii="Times New Roman" w:hAnsi="Times New Roman"/>
          <w:sz w:val="24"/>
          <w:szCs w:val="24"/>
        </w:rPr>
      </w:pPr>
    </w:p>
    <w:p w:rsidR="003F2C32" w:rsidRPr="00E65D17" w:rsidRDefault="003F2C32"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6.</w:t>
      </w:r>
      <w:r w:rsidRPr="00E65D17">
        <w:rPr>
          <w:rFonts w:ascii="Times New Roman" w:hAnsi="Times New Roman"/>
          <w:sz w:val="24"/>
          <w:szCs w:val="24"/>
        </w:rPr>
        <w:tab/>
        <w:t xml:space="preserve">Chapter 14, Section 1403 of the Pennsylvania Public Utility Code defines </w:t>
      </w:r>
      <w:r w:rsidRPr="00E65D17">
        <w:rPr>
          <w:rFonts w:ascii="Times New Roman" w:hAnsi="Times New Roman"/>
          <w:iCs/>
          <w:sz w:val="24"/>
          <w:szCs w:val="24"/>
        </w:rPr>
        <w:t>household income as t</w:t>
      </w:r>
      <w:r w:rsidRPr="00E65D17">
        <w:rPr>
          <w:rFonts w:ascii="Times New Roman" w:hAnsi="Times New Roman"/>
          <w:sz w:val="24"/>
          <w:szCs w:val="24"/>
        </w:rPr>
        <w:t xml:space="preserve">he combined gross income of all adults in a residential household who benefit from the </w:t>
      </w:r>
      <w:r w:rsidR="00285397">
        <w:rPr>
          <w:rFonts w:ascii="Times New Roman" w:hAnsi="Times New Roman"/>
          <w:sz w:val="24"/>
          <w:szCs w:val="24"/>
        </w:rPr>
        <w:t>public utility service.  66 Pa.</w:t>
      </w:r>
      <w:r w:rsidRPr="00E65D17">
        <w:rPr>
          <w:rFonts w:ascii="Times New Roman" w:hAnsi="Times New Roman"/>
          <w:sz w:val="24"/>
          <w:szCs w:val="24"/>
        </w:rPr>
        <w:t>C.S.A. § 1403.</w:t>
      </w:r>
    </w:p>
    <w:p w:rsidR="003F2C32" w:rsidRPr="00E65D17" w:rsidRDefault="003F2C32" w:rsidP="00ED5333">
      <w:pPr>
        <w:tabs>
          <w:tab w:val="left" w:pos="1440"/>
          <w:tab w:val="left" w:pos="2160"/>
        </w:tabs>
        <w:spacing w:after="0" w:line="360" w:lineRule="auto"/>
        <w:ind w:firstLine="1440"/>
        <w:rPr>
          <w:rFonts w:ascii="Times New Roman" w:hAnsi="Times New Roman"/>
          <w:sz w:val="24"/>
          <w:szCs w:val="24"/>
        </w:rPr>
      </w:pPr>
    </w:p>
    <w:p w:rsidR="00790DAD" w:rsidRPr="00E65D17" w:rsidRDefault="00790DAD" w:rsidP="00790DAD">
      <w:pPr>
        <w:spacing w:after="0" w:line="360" w:lineRule="auto"/>
        <w:ind w:firstLine="1440"/>
        <w:rPr>
          <w:rFonts w:ascii="Times New Roman" w:hAnsi="Times New Roman"/>
          <w:sz w:val="24"/>
          <w:szCs w:val="24"/>
        </w:rPr>
      </w:pPr>
      <w:r w:rsidRPr="00E65D17">
        <w:rPr>
          <w:rFonts w:ascii="Times New Roman" w:eastAsia="Times New Roman" w:hAnsi="Times New Roman"/>
          <w:sz w:val="24"/>
          <w:szCs w:val="24"/>
        </w:rPr>
        <w:t>7.</w:t>
      </w:r>
      <w:r w:rsidRPr="00E65D17">
        <w:rPr>
          <w:rFonts w:ascii="Times New Roman" w:eastAsia="Times New Roman" w:hAnsi="Times New Roman"/>
          <w:sz w:val="24"/>
          <w:szCs w:val="24"/>
        </w:rPr>
        <w:tab/>
      </w:r>
      <w:r w:rsidR="003F2C32" w:rsidRPr="00E65D17">
        <w:rPr>
          <w:rFonts w:ascii="Times New Roman" w:eastAsia="Times New Roman" w:hAnsi="Times New Roman"/>
          <w:sz w:val="24"/>
          <w:szCs w:val="24"/>
        </w:rPr>
        <w:t>Chapter 14 of the Pennsylvania Public Utility Code</w:t>
      </w:r>
      <w:r w:rsidR="003F2C32" w:rsidRPr="00E65D17">
        <w:rPr>
          <w:rFonts w:ascii="Times New Roman" w:hAnsi="Times New Roman"/>
          <w:sz w:val="24"/>
          <w:szCs w:val="24"/>
        </w:rPr>
        <w:t>, defines customer assistance programs</w:t>
      </w:r>
      <w:r w:rsidRPr="00E65D17">
        <w:rPr>
          <w:rFonts w:ascii="Times New Roman" w:hAnsi="Times New Roman"/>
          <w:sz w:val="24"/>
          <w:szCs w:val="24"/>
        </w:rPr>
        <w:t xml:space="preserve"> like PGW’s CRP as,</w:t>
      </w:r>
    </w:p>
    <w:p w:rsidR="003F2C32" w:rsidRPr="00E65D17" w:rsidRDefault="003F2C32" w:rsidP="003F2C32">
      <w:pPr>
        <w:spacing w:after="0" w:line="240" w:lineRule="auto"/>
        <w:ind w:left="1440" w:right="1440"/>
        <w:rPr>
          <w:rFonts w:ascii="Times New Roman" w:hAnsi="Times New Roman"/>
          <w:sz w:val="24"/>
          <w:szCs w:val="24"/>
        </w:rPr>
      </w:pPr>
      <w:r w:rsidRPr="00E65D17">
        <w:rPr>
          <w:rFonts w:ascii="Times New Roman" w:hAnsi="Times New Roman"/>
          <w:sz w:val="24"/>
          <w:szCs w:val="24"/>
        </w:rPr>
        <w:t>A plan or program sponsored by a public utility for the purpose of providing universal service and energy conservation, as defined by section 2202 (relating to definitions) or 2803 (relating to definitions), in which customers make monthly payments based on household income and household size and under which customers must comply with certain responsibilities and restrictions in order to remain eligible for the program.</w:t>
      </w:r>
    </w:p>
    <w:p w:rsidR="003F2C32" w:rsidRPr="00E65D17" w:rsidRDefault="003F2C32" w:rsidP="003F2C32">
      <w:pPr>
        <w:spacing w:after="0" w:line="240" w:lineRule="auto"/>
        <w:ind w:left="1440" w:right="1440"/>
        <w:rPr>
          <w:rFonts w:ascii="Times New Roman" w:hAnsi="Times New Roman"/>
          <w:sz w:val="24"/>
          <w:szCs w:val="24"/>
        </w:rPr>
      </w:pPr>
    </w:p>
    <w:p w:rsidR="003F2C32" w:rsidRPr="00E65D17" w:rsidRDefault="00285397" w:rsidP="003F2C32">
      <w:pPr>
        <w:spacing w:after="0" w:line="360" w:lineRule="auto"/>
        <w:rPr>
          <w:rFonts w:ascii="Times New Roman" w:hAnsi="Times New Roman"/>
          <w:sz w:val="24"/>
          <w:szCs w:val="24"/>
        </w:rPr>
      </w:pPr>
      <w:r>
        <w:rPr>
          <w:rFonts w:ascii="Times New Roman" w:hAnsi="Times New Roman"/>
          <w:sz w:val="24"/>
          <w:szCs w:val="24"/>
        </w:rPr>
        <w:t>66 Pa.</w:t>
      </w:r>
      <w:r w:rsidR="00841FBB">
        <w:rPr>
          <w:rFonts w:ascii="Times New Roman" w:hAnsi="Times New Roman"/>
          <w:sz w:val="24"/>
          <w:szCs w:val="24"/>
        </w:rPr>
        <w:t>C.S.A. §1403.</w:t>
      </w:r>
    </w:p>
    <w:p w:rsidR="003F2C32" w:rsidRPr="00E65D17" w:rsidRDefault="003F2C32" w:rsidP="003F2C32">
      <w:pPr>
        <w:spacing w:after="0" w:line="360" w:lineRule="auto"/>
        <w:rPr>
          <w:rFonts w:ascii="Times New Roman" w:hAnsi="Times New Roman"/>
          <w:sz w:val="24"/>
          <w:szCs w:val="24"/>
        </w:rPr>
      </w:pPr>
    </w:p>
    <w:p w:rsidR="003F2C32" w:rsidRPr="00E65D17" w:rsidRDefault="00790DAD" w:rsidP="00790DAD">
      <w:pPr>
        <w:spacing w:after="0" w:line="360" w:lineRule="auto"/>
        <w:ind w:firstLine="1440"/>
        <w:rPr>
          <w:rFonts w:ascii="Times New Roman" w:hAnsi="Times New Roman"/>
          <w:sz w:val="24"/>
          <w:szCs w:val="24"/>
        </w:rPr>
      </w:pPr>
      <w:r w:rsidRPr="00E65D17">
        <w:rPr>
          <w:rFonts w:ascii="Times New Roman" w:eastAsia="Times New Roman" w:hAnsi="Times New Roman"/>
          <w:sz w:val="24"/>
          <w:szCs w:val="24"/>
        </w:rPr>
        <w:t>8.</w:t>
      </w:r>
      <w:r w:rsidRPr="00E65D17">
        <w:rPr>
          <w:rFonts w:ascii="Times New Roman" w:eastAsia="Times New Roman" w:hAnsi="Times New Roman"/>
          <w:sz w:val="24"/>
          <w:szCs w:val="24"/>
        </w:rPr>
        <w:tab/>
        <w:t>Chapter 14 of the Pennsylvania Public Utility Code</w:t>
      </w:r>
      <w:r w:rsidRPr="00E65D17">
        <w:rPr>
          <w:rFonts w:ascii="Times New Roman" w:hAnsi="Times New Roman"/>
          <w:sz w:val="24"/>
          <w:szCs w:val="24"/>
        </w:rPr>
        <w:t xml:space="preserve"> defines a customer</w:t>
      </w:r>
      <w:r w:rsidR="003F2C32" w:rsidRPr="00E65D17">
        <w:rPr>
          <w:rFonts w:ascii="Times New Roman" w:hAnsi="Times New Roman"/>
          <w:sz w:val="24"/>
          <w:szCs w:val="24"/>
        </w:rPr>
        <w:t xml:space="preserve"> as “a natural person in whose name a </w:t>
      </w:r>
      <w:r w:rsidR="003F2C32" w:rsidRPr="00E65D17">
        <w:rPr>
          <w:rStyle w:val="term1"/>
          <w:rFonts w:ascii="Times New Roman" w:hAnsi="Times New Roman"/>
          <w:b w:val="0"/>
          <w:sz w:val="24"/>
          <w:szCs w:val="24"/>
        </w:rPr>
        <w:t>residential</w:t>
      </w:r>
      <w:r w:rsidR="003F2C32" w:rsidRPr="00E65D17">
        <w:rPr>
          <w:rFonts w:ascii="Times New Roman" w:hAnsi="Times New Roman"/>
          <w:sz w:val="24"/>
          <w:szCs w:val="24"/>
        </w:rPr>
        <w:t xml:space="preserve"> service account is listed and who is primarily responsible for payment of bills rendered for the service or any adult occupant whose name appears on the mortgage, deed or lease of the property for which the </w:t>
      </w:r>
      <w:r w:rsidR="003F2C32" w:rsidRPr="00E65D17">
        <w:rPr>
          <w:rStyle w:val="term1"/>
          <w:rFonts w:ascii="Times New Roman" w:hAnsi="Times New Roman"/>
          <w:b w:val="0"/>
          <w:sz w:val="24"/>
          <w:szCs w:val="24"/>
        </w:rPr>
        <w:t>residential</w:t>
      </w:r>
      <w:r w:rsidR="003F2C32" w:rsidRPr="00E65D17">
        <w:rPr>
          <w:rFonts w:ascii="Times New Roman" w:hAnsi="Times New Roman"/>
          <w:sz w:val="24"/>
          <w:szCs w:val="24"/>
        </w:rPr>
        <w:t xml:space="preserve"> utility</w:t>
      </w:r>
      <w:r w:rsidR="00AD692C">
        <w:rPr>
          <w:rFonts w:ascii="Times New Roman" w:hAnsi="Times New Roman"/>
          <w:sz w:val="24"/>
          <w:szCs w:val="24"/>
        </w:rPr>
        <w:t xml:space="preserve"> service is requested.”  66 Pa.</w:t>
      </w:r>
      <w:r w:rsidR="003F2C32" w:rsidRPr="00E65D17">
        <w:rPr>
          <w:rFonts w:ascii="Times New Roman" w:hAnsi="Times New Roman"/>
          <w:sz w:val="24"/>
          <w:szCs w:val="24"/>
        </w:rPr>
        <w:t>C.S.A. §1403.</w:t>
      </w:r>
    </w:p>
    <w:p w:rsidR="003F2C32" w:rsidRPr="00E65D17" w:rsidRDefault="003F2C32" w:rsidP="00ED5333">
      <w:pPr>
        <w:tabs>
          <w:tab w:val="left" w:pos="1440"/>
          <w:tab w:val="left" w:pos="2160"/>
        </w:tabs>
        <w:spacing w:after="0" w:line="360" w:lineRule="auto"/>
        <w:ind w:firstLine="1440"/>
        <w:rPr>
          <w:rFonts w:ascii="Times New Roman" w:hAnsi="Times New Roman"/>
          <w:sz w:val="24"/>
          <w:szCs w:val="24"/>
        </w:rPr>
      </w:pPr>
    </w:p>
    <w:p w:rsidR="00ED5333" w:rsidRPr="00E65D17" w:rsidRDefault="00790DAD" w:rsidP="00ED5333">
      <w:pPr>
        <w:tabs>
          <w:tab w:val="left" w:pos="1440"/>
          <w:tab w:val="left" w:pos="2160"/>
        </w:tabs>
        <w:spacing w:after="0" w:line="360" w:lineRule="auto"/>
        <w:ind w:firstLine="1440"/>
        <w:rPr>
          <w:rFonts w:ascii="Times New Roman" w:hAnsi="Times New Roman"/>
          <w:sz w:val="24"/>
          <w:szCs w:val="24"/>
        </w:rPr>
      </w:pPr>
      <w:r w:rsidRPr="00E65D17">
        <w:rPr>
          <w:rFonts w:ascii="Times New Roman" w:hAnsi="Times New Roman"/>
          <w:sz w:val="24"/>
          <w:szCs w:val="24"/>
        </w:rPr>
        <w:t>9.</w:t>
      </w:r>
      <w:r w:rsidRPr="00E65D17">
        <w:rPr>
          <w:rFonts w:ascii="Times New Roman" w:hAnsi="Times New Roman"/>
          <w:sz w:val="24"/>
          <w:szCs w:val="24"/>
        </w:rPr>
        <w:tab/>
      </w:r>
      <w:r w:rsidR="001B5621" w:rsidRPr="00E65D17">
        <w:rPr>
          <w:rFonts w:ascii="Times New Roman" w:hAnsi="Times New Roman"/>
          <w:sz w:val="24"/>
          <w:szCs w:val="24"/>
        </w:rPr>
        <w:t xml:space="preserve">The Complainant, Stephanie M. Sawyer, </w:t>
      </w:r>
      <w:r w:rsidR="00ED5333" w:rsidRPr="00E65D17">
        <w:rPr>
          <w:rFonts w:ascii="Times New Roman" w:hAnsi="Times New Roman"/>
          <w:sz w:val="24"/>
          <w:szCs w:val="24"/>
        </w:rPr>
        <w:t xml:space="preserve">failed to carry her burden of proving that </w:t>
      </w:r>
      <w:r w:rsidR="001B5621" w:rsidRPr="00E65D17">
        <w:rPr>
          <w:rFonts w:ascii="Times New Roman" w:hAnsi="Times New Roman"/>
          <w:sz w:val="24"/>
          <w:szCs w:val="24"/>
        </w:rPr>
        <w:t>the Respondent, Philadelphia Gas Works,</w:t>
      </w:r>
      <w:r w:rsidR="003F2C32" w:rsidRPr="00E65D17">
        <w:rPr>
          <w:rFonts w:ascii="Times New Roman" w:hAnsi="Times New Roman"/>
          <w:sz w:val="24"/>
          <w:szCs w:val="24"/>
        </w:rPr>
        <w:t xml:space="preserve"> violated a </w:t>
      </w:r>
      <w:r w:rsidR="00285397" w:rsidRPr="00E65D17">
        <w:rPr>
          <w:rFonts w:ascii="Times New Roman" w:hAnsi="Times New Roman"/>
          <w:sz w:val="24"/>
          <w:szCs w:val="24"/>
        </w:rPr>
        <w:t xml:space="preserve">Commission </w:t>
      </w:r>
      <w:r w:rsidR="003F2C32" w:rsidRPr="00E65D17">
        <w:rPr>
          <w:rFonts w:ascii="Times New Roman" w:hAnsi="Times New Roman"/>
          <w:sz w:val="24"/>
          <w:szCs w:val="24"/>
        </w:rPr>
        <w:t>statute, regulation or order when it removed her from its Customer Responsibility Program.</w:t>
      </w:r>
    </w:p>
    <w:p w:rsidR="00790DAD" w:rsidRPr="00E65D17" w:rsidRDefault="00790DAD" w:rsidP="00ED5333">
      <w:pPr>
        <w:tabs>
          <w:tab w:val="left" w:pos="1440"/>
          <w:tab w:val="left" w:pos="2160"/>
        </w:tabs>
        <w:spacing w:after="0" w:line="360" w:lineRule="auto"/>
        <w:ind w:firstLine="1440"/>
        <w:rPr>
          <w:rFonts w:ascii="Times New Roman" w:hAnsi="Times New Roman"/>
          <w:sz w:val="24"/>
          <w:szCs w:val="24"/>
        </w:rPr>
      </w:pPr>
    </w:p>
    <w:p w:rsidR="00ED5333" w:rsidRPr="00E65D17" w:rsidRDefault="00ED5333" w:rsidP="00ED5333">
      <w:pPr>
        <w:spacing w:after="0" w:line="360" w:lineRule="auto"/>
        <w:jc w:val="center"/>
        <w:rPr>
          <w:rFonts w:ascii="Times New Roman" w:hAnsi="Times New Roman"/>
          <w:sz w:val="24"/>
          <w:szCs w:val="24"/>
          <w:u w:val="single"/>
        </w:rPr>
      </w:pPr>
      <w:r w:rsidRPr="00E65D17">
        <w:rPr>
          <w:rFonts w:ascii="Times New Roman" w:hAnsi="Times New Roman"/>
          <w:sz w:val="24"/>
          <w:szCs w:val="24"/>
          <w:u w:val="single"/>
        </w:rPr>
        <w:t>ORDER</w:t>
      </w:r>
    </w:p>
    <w:p w:rsidR="00ED5333" w:rsidRPr="00E65D17" w:rsidRDefault="00ED5333" w:rsidP="00ED5333">
      <w:pPr>
        <w:spacing w:after="0" w:line="360" w:lineRule="auto"/>
        <w:jc w:val="center"/>
        <w:outlineLvl w:val="0"/>
        <w:rPr>
          <w:rFonts w:ascii="Times New Roman" w:hAnsi="Times New Roman"/>
          <w:sz w:val="24"/>
          <w:szCs w:val="24"/>
          <w:u w:val="single"/>
        </w:rPr>
      </w:pPr>
    </w:p>
    <w:p w:rsidR="00ED5333" w:rsidRPr="00E65D17" w:rsidRDefault="00ED5333" w:rsidP="00ED5333">
      <w:pPr>
        <w:tabs>
          <w:tab w:val="num" w:pos="2160"/>
        </w:tabs>
        <w:spacing w:after="0" w:line="360" w:lineRule="auto"/>
        <w:ind w:firstLine="1440"/>
        <w:rPr>
          <w:rFonts w:ascii="Times New Roman" w:hAnsi="Times New Roman"/>
          <w:sz w:val="24"/>
          <w:szCs w:val="24"/>
        </w:rPr>
      </w:pPr>
      <w:r w:rsidRPr="00E65D17">
        <w:rPr>
          <w:rFonts w:ascii="Times New Roman" w:hAnsi="Times New Roman"/>
          <w:sz w:val="24"/>
          <w:szCs w:val="24"/>
        </w:rPr>
        <w:t>THEREFORE,</w:t>
      </w:r>
    </w:p>
    <w:p w:rsidR="00ED5333" w:rsidRPr="00E65D17" w:rsidRDefault="00ED5333" w:rsidP="00ED5333">
      <w:pPr>
        <w:tabs>
          <w:tab w:val="num" w:pos="2160"/>
        </w:tabs>
        <w:spacing w:after="0" w:line="360" w:lineRule="auto"/>
        <w:rPr>
          <w:rFonts w:ascii="Times New Roman" w:hAnsi="Times New Roman"/>
          <w:sz w:val="24"/>
          <w:szCs w:val="24"/>
        </w:rPr>
      </w:pPr>
    </w:p>
    <w:p w:rsidR="00ED5333" w:rsidRPr="00E65D17" w:rsidRDefault="00ED5333" w:rsidP="00ED5333">
      <w:pPr>
        <w:tabs>
          <w:tab w:val="num" w:pos="2160"/>
        </w:tabs>
        <w:spacing w:after="0" w:line="360" w:lineRule="auto"/>
        <w:ind w:firstLine="1440"/>
        <w:outlineLvl w:val="0"/>
        <w:rPr>
          <w:rFonts w:ascii="Times New Roman" w:hAnsi="Times New Roman"/>
          <w:sz w:val="24"/>
          <w:szCs w:val="24"/>
        </w:rPr>
      </w:pPr>
      <w:r w:rsidRPr="00E65D17">
        <w:rPr>
          <w:rFonts w:ascii="Times New Roman" w:hAnsi="Times New Roman"/>
          <w:sz w:val="24"/>
          <w:szCs w:val="24"/>
        </w:rPr>
        <w:t>IT IS ORDERED:</w:t>
      </w:r>
    </w:p>
    <w:p w:rsidR="00ED5333" w:rsidRPr="00E65D17" w:rsidRDefault="00ED5333" w:rsidP="00ED5333">
      <w:pPr>
        <w:tabs>
          <w:tab w:val="num" w:pos="2160"/>
        </w:tabs>
        <w:spacing w:after="0" w:line="360" w:lineRule="auto"/>
        <w:ind w:firstLine="1440"/>
        <w:outlineLvl w:val="0"/>
        <w:rPr>
          <w:rFonts w:ascii="Times New Roman" w:hAnsi="Times New Roman"/>
          <w:sz w:val="24"/>
          <w:szCs w:val="24"/>
        </w:rPr>
      </w:pPr>
    </w:p>
    <w:p w:rsidR="00ED5333" w:rsidRPr="00E65D17" w:rsidRDefault="00ED5333" w:rsidP="00ED5333">
      <w:pPr>
        <w:spacing w:after="0" w:line="360" w:lineRule="auto"/>
        <w:ind w:firstLine="1440"/>
        <w:rPr>
          <w:rFonts w:ascii="Times New Roman" w:eastAsia="Times New Roman" w:hAnsi="Times New Roman"/>
          <w:spacing w:val="-3"/>
          <w:sz w:val="24"/>
          <w:szCs w:val="24"/>
        </w:rPr>
      </w:pPr>
      <w:r w:rsidRPr="00E65D17">
        <w:rPr>
          <w:rFonts w:ascii="Times New Roman" w:eastAsia="Times New Roman" w:hAnsi="Times New Roman"/>
          <w:spacing w:val="-3"/>
          <w:sz w:val="24"/>
          <w:szCs w:val="24"/>
        </w:rPr>
        <w:t>1.</w:t>
      </w:r>
      <w:r w:rsidRPr="00E65D17">
        <w:rPr>
          <w:rFonts w:ascii="Times New Roman" w:eastAsia="Times New Roman" w:hAnsi="Times New Roman"/>
          <w:spacing w:val="-3"/>
          <w:sz w:val="24"/>
          <w:szCs w:val="24"/>
        </w:rPr>
        <w:tab/>
        <w:t>That the formal Complaint filed by Stephanie M. Sawyer against Philadelphia Gas Works at Docket No. F-2013-2392770 is dismissed in its entirety.</w:t>
      </w:r>
    </w:p>
    <w:p w:rsidR="00ED5333" w:rsidRPr="00E65D17" w:rsidRDefault="00ED5333" w:rsidP="00ED5333">
      <w:pPr>
        <w:tabs>
          <w:tab w:val="left" w:pos="-1440"/>
          <w:tab w:val="left" w:pos="-720"/>
        </w:tabs>
        <w:suppressAutoHyphens/>
        <w:spacing w:after="0" w:line="360" w:lineRule="auto"/>
        <w:ind w:firstLine="1440"/>
        <w:rPr>
          <w:rFonts w:ascii="Times New Roman" w:eastAsia="Times New Roman" w:hAnsi="Times New Roman"/>
          <w:spacing w:val="-3"/>
          <w:sz w:val="24"/>
          <w:szCs w:val="24"/>
        </w:rPr>
      </w:pPr>
    </w:p>
    <w:p w:rsidR="00ED5333" w:rsidRPr="00E65D17" w:rsidRDefault="00ED5333" w:rsidP="00ED5333">
      <w:pPr>
        <w:tabs>
          <w:tab w:val="left" w:pos="-1440"/>
          <w:tab w:val="left" w:pos="-720"/>
        </w:tabs>
        <w:suppressAutoHyphens/>
        <w:spacing w:after="0" w:line="360" w:lineRule="auto"/>
        <w:ind w:firstLine="1440"/>
        <w:rPr>
          <w:rFonts w:ascii="Times New Roman" w:eastAsia="Times New Roman" w:hAnsi="Times New Roman"/>
          <w:spacing w:val="-3"/>
          <w:sz w:val="24"/>
          <w:szCs w:val="24"/>
        </w:rPr>
      </w:pPr>
      <w:r w:rsidRPr="00E65D17">
        <w:rPr>
          <w:rFonts w:ascii="Times New Roman" w:eastAsia="Times New Roman" w:hAnsi="Times New Roman"/>
          <w:spacing w:val="-3"/>
          <w:sz w:val="24"/>
          <w:szCs w:val="24"/>
        </w:rPr>
        <w:t>2.</w:t>
      </w:r>
      <w:r w:rsidRPr="00E65D17">
        <w:rPr>
          <w:rFonts w:ascii="Times New Roman" w:eastAsia="Times New Roman" w:hAnsi="Times New Roman"/>
          <w:spacing w:val="-3"/>
          <w:sz w:val="24"/>
          <w:szCs w:val="24"/>
        </w:rPr>
        <w:tab/>
      </w:r>
      <w:r w:rsidRPr="00E65D17">
        <w:rPr>
          <w:rFonts w:ascii="Times New Roman" w:hAnsi="Times New Roman"/>
          <w:sz w:val="24"/>
          <w:szCs w:val="24"/>
        </w:rPr>
        <w:t>That the Secretary mark this docket closed.</w:t>
      </w:r>
    </w:p>
    <w:p w:rsidR="00ED5333" w:rsidRPr="00E65D17" w:rsidRDefault="00ED5333" w:rsidP="00ED5333">
      <w:pPr>
        <w:autoSpaceDE w:val="0"/>
        <w:autoSpaceDN w:val="0"/>
        <w:spacing w:after="0" w:line="360" w:lineRule="auto"/>
        <w:ind w:firstLine="1440"/>
        <w:rPr>
          <w:rFonts w:ascii="Times New Roman" w:eastAsia="Times New Roman" w:hAnsi="Times New Roman"/>
          <w:spacing w:val="-3"/>
          <w:sz w:val="24"/>
          <w:szCs w:val="24"/>
        </w:rPr>
      </w:pPr>
    </w:p>
    <w:p w:rsidR="00ED5333" w:rsidRPr="00E65D17" w:rsidRDefault="00ED5333" w:rsidP="00ED5333">
      <w:pPr>
        <w:spacing w:after="0" w:line="360" w:lineRule="auto"/>
        <w:ind w:left="1440"/>
        <w:rPr>
          <w:rFonts w:ascii="Times New Roman" w:eastAsia="Times New Roman" w:hAnsi="Times New Roman"/>
          <w:spacing w:val="-3"/>
          <w:sz w:val="24"/>
          <w:szCs w:val="24"/>
        </w:rPr>
      </w:pPr>
    </w:p>
    <w:p w:rsidR="00ED5333" w:rsidRPr="00E65D17" w:rsidRDefault="00ED5333" w:rsidP="00ED5333">
      <w:pPr>
        <w:spacing w:after="0" w:line="240" w:lineRule="auto"/>
        <w:outlineLvl w:val="0"/>
        <w:rPr>
          <w:rFonts w:ascii="Times New Roman" w:eastAsia="Times New Roman" w:hAnsi="Times New Roman"/>
          <w:spacing w:val="-3"/>
          <w:sz w:val="24"/>
          <w:szCs w:val="24"/>
        </w:rPr>
      </w:pPr>
      <w:r w:rsidRPr="00E65D17">
        <w:rPr>
          <w:rFonts w:ascii="Times New Roman" w:eastAsia="Times New Roman" w:hAnsi="Times New Roman"/>
          <w:spacing w:val="-3"/>
          <w:sz w:val="24"/>
          <w:szCs w:val="24"/>
        </w:rPr>
        <w:t>Dated:</w:t>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u w:val="single"/>
        </w:rPr>
        <w:t>November 17, 2014</w:t>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u w:val="single"/>
        </w:rPr>
        <w:tab/>
        <w:t>/s/</w:t>
      </w:r>
      <w:r w:rsidRPr="00E65D17">
        <w:rPr>
          <w:rFonts w:ascii="Times New Roman" w:eastAsia="Times New Roman" w:hAnsi="Times New Roman"/>
          <w:spacing w:val="-3"/>
          <w:sz w:val="24"/>
          <w:szCs w:val="24"/>
          <w:u w:val="single"/>
        </w:rPr>
        <w:tab/>
      </w:r>
      <w:r w:rsidRPr="00E65D17">
        <w:rPr>
          <w:rFonts w:ascii="Times New Roman" w:eastAsia="Times New Roman" w:hAnsi="Times New Roman"/>
          <w:spacing w:val="-3"/>
          <w:sz w:val="24"/>
          <w:szCs w:val="24"/>
          <w:u w:val="single"/>
        </w:rPr>
        <w:tab/>
      </w:r>
      <w:r w:rsidRPr="00E65D17">
        <w:rPr>
          <w:rFonts w:ascii="Times New Roman" w:eastAsia="Times New Roman" w:hAnsi="Times New Roman"/>
          <w:spacing w:val="-3"/>
          <w:sz w:val="24"/>
          <w:szCs w:val="24"/>
          <w:u w:val="single"/>
        </w:rPr>
        <w:tab/>
      </w:r>
      <w:r w:rsidRPr="00E65D17">
        <w:rPr>
          <w:rFonts w:ascii="Times New Roman" w:eastAsia="Times New Roman" w:hAnsi="Times New Roman"/>
          <w:spacing w:val="-3"/>
          <w:sz w:val="24"/>
          <w:szCs w:val="24"/>
          <w:u w:val="single"/>
        </w:rPr>
        <w:tab/>
      </w:r>
      <w:r w:rsidRPr="00E65D17">
        <w:rPr>
          <w:rFonts w:ascii="Times New Roman" w:eastAsia="Times New Roman" w:hAnsi="Times New Roman"/>
          <w:spacing w:val="-3"/>
          <w:sz w:val="24"/>
          <w:szCs w:val="24"/>
          <w:u w:val="single"/>
        </w:rPr>
        <w:tab/>
      </w:r>
    </w:p>
    <w:p w:rsidR="00ED5333" w:rsidRPr="00E65D17" w:rsidRDefault="00ED5333" w:rsidP="00ED5333">
      <w:pPr>
        <w:spacing w:after="0" w:line="240" w:lineRule="auto"/>
        <w:outlineLvl w:val="0"/>
        <w:rPr>
          <w:rFonts w:ascii="Times New Roman" w:eastAsia="Times New Roman" w:hAnsi="Times New Roman"/>
          <w:spacing w:val="-3"/>
          <w:sz w:val="24"/>
          <w:szCs w:val="24"/>
        </w:rPr>
      </w:pP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t>Eranda Vero</w:t>
      </w:r>
    </w:p>
    <w:p w:rsidR="00ED5333" w:rsidRPr="00E65D17" w:rsidRDefault="00ED5333" w:rsidP="00ED5333">
      <w:pPr>
        <w:spacing w:after="0" w:line="240" w:lineRule="auto"/>
        <w:rPr>
          <w:rFonts w:ascii="Times New Roman" w:eastAsia="Times New Roman" w:hAnsi="Times New Roman"/>
          <w:spacing w:val="-3"/>
          <w:sz w:val="24"/>
          <w:szCs w:val="24"/>
        </w:rPr>
      </w:pP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r>
      <w:r w:rsidRPr="00E65D17">
        <w:rPr>
          <w:rFonts w:ascii="Times New Roman" w:eastAsia="Times New Roman" w:hAnsi="Times New Roman"/>
          <w:spacing w:val="-3"/>
          <w:sz w:val="24"/>
          <w:szCs w:val="24"/>
        </w:rPr>
        <w:tab/>
        <w:t>Administrative Law Judge</w:t>
      </w:r>
    </w:p>
    <w:p w:rsidR="00ED5333" w:rsidRPr="00E65D17" w:rsidRDefault="00ED5333" w:rsidP="00ED5333">
      <w:pPr>
        <w:spacing w:after="0" w:line="360" w:lineRule="auto"/>
        <w:ind w:firstLine="1440"/>
        <w:rPr>
          <w:rFonts w:ascii="Times New Roman" w:hAnsi="Times New Roman"/>
          <w:sz w:val="24"/>
          <w:szCs w:val="24"/>
        </w:rPr>
      </w:pPr>
    </w:p>
    <w:p w:rsidR="00FF27A3" w:rsidRPr="00E65D17" w:rsidRDefault="00FF27A3" w:rsidP="0072242F">
      <w:bookmarkStart w:id="0" w:name="_GoBack"/>
      <w:bookmarkEnd w:id="0"/>
    </w:p>
    <w:sectPr w:rsidR="00FF27A3" w:rsidRPr="00E65D17" w:rsidSect="008054E5">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5E" w:rsidRDefault="0039225E" w:rsidP="008A7046">
      <w:pPr>
        <w:spacing w:after="0" w:line="240" w:lineRule="auto"/>
      </w:pPr>
      <w:r>
        <w:separator/>
      </w:r>
    </w:p>
  </w:endnote>
  <w:endnote w:type="continuationSeparator" w:id="0">
    <w:p w:rsidR="0039225E" w:rsidRDefault="0039225E" w:rsidP="008A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4E5" w:rsidRDefault="008054E5" w:rsidP="00805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4E5" w:rsidRDefault="00805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4E5" w:rsidRPr="00B0176E" w:rsidRDefault="008054E5" w:rsidP="008054E5">
    <w:pPr>
      <w:pStyle w:val="Footer"/>
      <w:framePr w:wrap="around" w:vAnchor="text" w:hAnchor="margin" w:xAlign="center" w:y="1"/>
      <w:rPr>
        <w:rStyle w:val="PageNumber"/>
        <w:rFonts w:ascii="Times New Roman" w:hAnsi="Times New Roman"/>
        <w:sz w:val="20"/>
        <w:szCs w:val="20"/>
      </w:rPr>
    </w:pPr>
    <w:r w:rsidRPr="00B0176E">
      <w:rPr>
        <w:rStyle w:val="PageNumber"/>
        <w:rFonts w:ascii="Times New Roman" w:hAnsi="Times New Roman"/>
        <w:sz w:val="20"/>
        <w:szCs w:val="20"/>
      </w:rPr>
      <w:fldChar w:fldCharType="begin"/>
    </w:r>
    <w:r w:rsidRPr="00B0176E">
      <w:rPr>
        <w:rStyle w:val="PageNumber"/>
        <w:rFonts w:ascii="Times New Roman" w:hAnsi="Times New Roman"/>
        <w:sz w:val="20"/>
        <w:szCs w:val="20"/>
      </w:rPr>
      <w:instrText xml:space="preserve">PAGE  </w:instrText>
    </w:r>
    <w:r w:rsidRPr="00B0176E">
      <w:rPr>
        <w:rStyle w:val="PageNumber"/>
        <w:rFonts w:ascii="Times New Roman" w:hAnsi="Times New Roman"/>
        <w:sz w:val="20"/>
        <w:szCs w:val="20"/>
      </w:rPr>
      <w:fldChar w:fldCharType="separate"/>
    </w:r>
    <w:r w:rsidR="004C006C">
      <w:rPr>
        <w:rStyle w:val="PageNumber"/>
        <w:rFonts w:ascii="Times New Roman" w:hAnsi="Times New Roman"/>
        <w:noProof/>
        <w:sz w:val="20"/>
        <w:szCs w:val="20"/>
      </w:rPr>
      <w:t>17</w:t>
    </w:r>
    <w:r w:rsidRPr="00B0176E">
      <w:rPr>
        <w:rStyle w:val="PageNumber"/>
        <w:rFonts w:ascii="Times New Roman" w:hAnsi="Times New Roman"/>
        <w:sz w:val="20"/>
        <w:szCs w:val="20"/>
      </w:rPr>
      <w:fldChar w:fldCharType="end"/>
    </w:r>
  </w:p>
  <w:p w:rsidR="008054E5" w:rsidRDefault="00805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5E" w:rsidRDefault="0039225E" w:rsidP="008A7046">
      <w:pPr>
        <w:spacing w:after="0" w:line="240" w:lineRule="auto"/>
      </w:pPr>
      <w:r>
        <w:separator/>
      </w:r>
    </w:p>
  </w:footnote>
  <w:footnote w:type="continuationSeparator" w:id="0">
    <w:p w:rsidR="0039225E" w:rsidRDefault="0039225E" w:rsidP="008A7046">
      <w:pPr>
        <w:spacing w:after="0" w:line="240" w:lineRule="auto"/>
      </w:pPr>
      <w:r>
        <w:continuationSeparator/>
      </w:r>
    </w:p>
  </w:footnote>
  <w:footnote w:id="1">
    <w:p w:rsidR="008054E5" w:rsidRDefault="008054E5">
      <w:pPr>
        <w:pStyle w:val="FootnoteText"/>
      </w:pPr>
      <w:r>
        <w:rPr>
          <w:rStyle w:val="FootnoteReference"/>
        </w:rPr>
        <w:footnoteRef/>
      </w:r>
      <w:r>
        <w:t xml:space="preserve"> </w:t>
      </w:r>
      <w:r w:rsidR="005B7AD7">
        <w:tab/>
      </w:r>
      <w:r w:rsidRPr="009C5977">
        <w:rPr>
          <w:rFonts w:ascii="Times New Roman" w:hAnsi="Times New Roman"/>
        </w:rPr>
        <w:t>Neither the Pennsylvania Public Utility Code, nor the Commission’s regulations, nor the Respondent’s tariff, nor its Universal Service Conservation Plan include a definition for gross income.</w:t>
      </w:r>
    </w:p>
  </w:footnote>
  <w:footnote w:id="2">
    <w:p w:rsidR="00961718" w:rsidRDefault="00961718">
      <w:pPr>
        <w:pStyle w:val="FootnoteText"/>
      </w:pPr>
      <w:r>
        <w:rPr>
          <w:rStyle w:val="FootnoteReference"/>
        </w:rPr>
        <w:footnoteRef/>
      </w:r>
      <w:r>
        <w:t xml:space="preserve"> </w:t>
      </w:r>
      <w:r w:rsidR="003F785B">
        <w:tab/>
      </w:r>
      <w:r w:rsidR="003F785B" w:rsidRPr="003F785B">
        <w:rPr>
          <w:rFonts w:ascii="Times New Roman" w:hAnsi="Times New Roman"/>
        </w:rPr>
        <w:t>Incidentally, had the Complainant not claimed $6,906 in 2012 and $6,692 in 2013 as business expenses related to the business use of her home, her gross household income would have exceeded the CRP income threshold for</w:t>
      </w:r>
      <w:r w:rsidR="00496B73">
        <w:rPr>
          <w:rFonts w:ascii="Times New Roman" w:hAnsi="Times New Roman"/>
        </w:rPr>
        <w:t xml:space="preserve"> 2013 and 2014</w:t>
      </w:r>
      <w:r w:rsidR="003F785B" w:rsidRPr="003F785B">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E591701"/>
    <w:multiLevelType w:val="hybridMultilevel"/>
    <w:tmpl w:val="202A429A"/>
    <w:lvl w:ilvl="0" w:tplc="E1F0554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46"/>
    <w:rsid w:val="00032EE6"/>
    <w:rsid w:val="00052402"/>
    <w:rsid w:val="00075F27"/>
    <w:rsid w:val="00087635"/>
    <w:rsid w:val="000B1440"/>
    <w:rsid w:val="001326AF"/>
    <w:rsid w:val="00145DC1"/>
    <w:rsid w:val="00156545"/>
    <w:rsid w:val="00176EDF"/>
    <w:rsid w:val="001B5621"/>
    <w:rsid w:val="001B65DC"/>
    <w:rsid w:val="001E011B"/>
    <w:rsid w:val="001F0C12"/>
    <w:rsid w:val="002319CD"/>
    <w:rsid w:val="002372A0"/>
    <w:rsid w:val="00253421"/>
    <w:rsid w:val="00256796"/>
    <w:rsid w:val="002626CD"/>
    <w:rsid w:val="00264720"/>
    <w:rsid w:val="00280285"/>
    <w:rsid w:val="00282A34"/>
    <w:rsid w:val="00285397"/>
    <w:rsid w:val="003156E3"/>
    <w:rsid w:val="003322BB"/>
    <w:rsid w:val="003752E1"/>
    <w:rsid w:val="0039225E"/>
    <w:rsid w:val="00394FAE"/>
    <w:rsid w:val="003D54BF"/>
    <w:rsid w:val="003D77A2"/>
    <w:rsid w:val="003E6B31"/>
    <w:rsid w:val="003F2C32"/>
    <w:rsid w:val="003F785B"/>
    <w:rsid w:val="00411AAE"/>
    <w:rsid w:val="004309B6"/>
    <w:rsid w:val="00435312"/>
    <w:rsid w:val="00467FD5"/>
    <w:rsid w:val="00476CCC"/>
    <w:rsid w:val="004833DA"/>
    <w:rsid w:val="00496B73"/>
    <w:rsid w:val="004C006C"/>
    <w:rsid w:val="004C27D7"/>
    <w:rsid w:val="004C653E"/>
    <w:rsid w:val="004C7AE4"/>
    <w:rsid w:val="004E71BD"/>
    <w:rsid w:val="00507C00"/>
    <w:rsid w:val="005456DB"/>
    <w:rsid w:val="0055209F"/>
    <w:rsid w:val="00555CD6"/>
    <w:rsid w:val="005673A3"/>
    <w:rsid w:val="0059397D"/>
    <w:rsid w:val="005B1F38"/>
    <w:rsid w:val="005B7AD7"/>
    <w:rsid w:val="005C48F4"/>
    <w:rsid w:val="005D5AF6"/>
    <w:rsid w:val="005E3385"/>
    <w:rsid w:val="00602D6C"/>
    <w:rsid w:val="00624D5D"/>
    <w:rsid w:val="00626E73"/>
    <w:rsid w:val="006374B2"/>
    <w:rsid w:val="00654539"/>
    <w:rsid w:val="006653B6"/>
    <w:rsid w:val="006A0ED6"/>
    <w:rsid w:val="006B2CCC"/>
    <w:rsid w:val="006D1554"/>
    <w:rsid w:val="006E23E6"/>
    <w:rsid w:val="0072242F"/>
    <w:rsid w:val="007250F7"/>
    <w:rsid w:val="00750ABA"/>
    <w:rsid w:val="00751C24"/>
    <w:rsid w:val="00762B17"/>
    <w:rsid w:val="00783F02"/>
    <w:rsid w:val="007905EC"/>
    <w:rsid w:val="00790DAD"/>
    <w:rsid w:val="007A531D"/>
    <w:rsid w:val="007B4366"/>
    <w:rsid w:val="007C5AB7"/>
    <w:rsid w:val="007F42A9"/>
    <w:rsid w:val="007F5C0B"/>
    <w:rsid w:val="008008AE"/>
    <w:rsid w:val="008054E5"/>
    <w:rsid w:val="008103DE"/>
    <w:rsid w:val="00817942"/>
    <w:rsid w:val="00841FBB"/>
    <w:rsid w:val="0085424A"/>
    <w:rsid w:val="00857FD4"/>
    <w:rsid w:val="00896919"/>
    <w:rsid w:val="008A1497"/>
    <w:rsid w:val="008A64C9"/>
    <w:rsid w:val="008A7046"/>
    <w:rsid w:val="008C6820"/>
    <w:rsid w:val="00916977"/>
    <w:rsid w:val="0093043C"/>
    <w:rsid w:val="009334F6"/>
    <w:rsid w:val="00940FEE"/>
    <w:rsid w:val="00961718"/>
    <w:rsid w:val="009655A3"/>
    <w:rsid w:val="00975C33"/>
    <w:rsid w:val="009B4091"/>
    <w:rsid w:val="009C5977"/>
    <w:rsid w:val="009D35B5"/>
    <w:rsid w:val="009F6142"/>
    <w:rsid w:val="009F6697"/>
    <w:rsid w:val="00A21A69"/>
    <w:rsid w:val="00A657AD"/>
    <w:rsid w:val="00AA15E1"/>
    <w:rsid w:val="00AB629A"/>
    <w:rsid w:val="00AD692C"/>
    <w:rsid w:val="00B070C3"/>
    <w:rsid w:val="00B55842"/>
    <w:rsid w:val="00B630EE"/>
    <w:rsid w:val="00BA4705"/>
    <w:rsid w:val="00BA4762"/>
    <w:rsid w:val="00BD2988"/>
    <w:rsid w:val="00C303CF"/>
    <w:rsid w:val="00C437E3"/>
    <w:rsid w:val="00C55E32"/>
    <w:rsid w:val="00C56D53"/>
    <w:rsid w:val="00CA4272"/>
    <w:rsid w:val="00D174A7"/>
    <w:rsid w:val="00D35206"/>
    <w:rsid w:val="00D72ABA"/>
    <w:rsid w:val="00DB04F4"/>
    <w:rsid w:val="00DB1139"/>
    <w:rsid w:val="00DB19EC"/>
    <w:rsid w:val="00DC5305"/>
    <w:rsid w:val="00DD46A4"/>
    <w:rsid w:val="00DE3A5D"/>
    <w:rsid w:val="00DE441D"/>
    <w:rsid w:val="00E05F39"/>
    <w:rsid w:val="00E1392F"/>
    <w:rsid w:val="00E155D5"/>
    <w:rsid w:val="00E265A6"/>
    <w:rsid w:val="00E440A5"/>
    <w:rsid w:val="00E65D17"/>
    <w:rsid w:val="00E84EB1"/>
    <w:rsid w:val="00EB1475"/>
    <w:rsid w:val="00ED5333"/>
    <w:rsid w:val="00EE7045"/>
    <w:rsid w:val="00F15BC0"/>
    <w:rsid w:val="00F314AE"/>
    <w:rsid w:val="00F522AB"/>
    <w:rsid w:val="00F667C5"/>
    <w:rsid w:val="00F72994"/>
    <w:rsid w:val="00FA108C"/>
    <w:rsid w:val="00FA37A3"/>
    <w:rsid w:val="00FE64DB"/>
    <w:rsid w:val="00FF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0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46"/>
    <w:rPr>
      <w:rFonts w:ascii="Calibri" w:eastAsia="Calibri" w:hAnsi="Calibri" w:cs="Times New Roman"/>
    </w:rPr>
  </w:style>
  <w:style w:type="character" w:styleId="PageNumber">
    <w:name w:val="page number"/>
    <w:basedOn w:val="DefaultParagraphFont"/>
    <w:rsid w:val="008A7046"/>
  </w:style>
  <w:style w:type="paragraph" w:styleId="ListParagraph">
    <w:name w:val="List Paragraph"/>
    <w:basedOn w:val="Normal"/>
    <w:uiPriority w:val="34"/>
    <w:qFormat/>
    <w:rsid w:val="008A7046"/>
    <w:pPr>
      <w:ind w:left="720"/>
      <w:contextualSpacing/>
    </w:pPr>
  </w:style>
  <w:style w:type="paragraph" w:styleId="FootnoteText">
    <w:name w:val="footnote text"/>
    <w:basedOn w:val="Normal"/>
    <w:link w:val="FootnoteTextChar"/>
    <w:uiPriority w:val="99"/>
    <w:semiHidden/>
    <w:unhideWhenUsed/>
    <w:rsid w:val="008A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046"/>
    <w:rPr>
      <w:rFonts w:ascii="Calibri" w:eastAsia="Calibri" w:hAnsi="Calibri" w:cs="Times New Roman"/>
      <w:sz w:val="20"/>
      <w:szCs w:val="20"/>
    </w:rPr>
  </w:style>
  <w:style w:type="character" w:styleId="FootnoteReference">
    <w:name w:val="footnote reference"/>
    <w:uiPriority w:val="99"/>
    <w:semiHidden/>
    <w:unhideWhenUsed/>
    <w:rsid w:val="008A7046"/>
    <w:rPr>
      <w:vertAlign w:val="superscript"/>
    </w:rPr>
  </w:style>
  <w:style w:type="paragraph" w:styleId="CommentText">
    <w:name w:val="annotation text"/>
    <w:basedOn w:val="Normal"/>
    <w:link w:val="CommentTextChar"/>
    <w:uiPriority w:val="99"/>
    <w:unhideWhenUsed/>
    <w:rsid w:val="008008AE"/>
    <w:pPr>
      <w:spacing w:line="240" w:lineRule="auto"/>
    </w:pPr>
    <w:rPr>
      <w:sz w:val="20"/>
      <w:szCs w:val="20"/>
    </w:rPr>
  </w:style>
  <w:style w:type="character" w:customStyle="1" w:styleId="CommentTextChar">
    <w:name w:val="Comment Text Char"/>
    <w:basedOn w:val="DefaultParagraphFont"/>
    <w:link w:val="CommentText"/>
    <w:uiPriority w:val="99"/>
    <w:rsid w:val="008008AE"/>
    <w:rPr>
      <w:rFonts w:ascii="Calibri" w:eastAsia="Calibri" w:hAnsi="Calibri" w:cs="Times New Roman"/>
      <w:sz w:val="20"/>
      <w:szCs w:val="20"/>
    </w:rPr>
  </w:style>
  <w:style w:type="character" w:customStyle="1" w:styleId="term1">
    <w:name w:val="term1"/>
    <w:basedOn w:val="DefaultParagraphFont"/>
    <w:rsid w:val="008008AE"/>
    <w:rPr>
      <w:b/>
      <w:bCs/>
    </w:rPr>
  </w:style>
  <w:style w:type="character" w:styleId="CommentReference">
    <w:name w:val="annotation reference"/>
    <w:basedOn w:val="DefaultParagraphFont"/>
    <w:uiPriority w:val="99"/>
    <w:semiHidden/>
    <w:unhideWhenUsed/>
    <w:rsid w:val="00B55842"/>
    <w:rPr>
      <w:sz w:val="16"/>
      <w:szCs w:val="16"/>
    </w:rPr>
  </w:style>
  <w:style w:type="paragraph" w:styleId="CommentSubject">
    <w:name w:val="annotation subject"/>
    <w:basedOn w:val="CommentText"/>
    <w:next w:val="CommentText"/>
    <w:link w:val="CommentSubjectChar"/>
    <w:uiPriority w:val="99"/>
    <w:semiHidden/>
    <w:unhideWhenUsed/>
    <w:rsid w:val="00B55842"/>
    <w:rPr>
      <w:b/>
      <w:bCs/>
    </w:rPr>
  </w:style>
  <w:style w:type="character" w:customStyle="1" w:styleId="CommentSubjectChar">
    <w:name w:val="Comment Subject Char"/>
    <w:basedOn w:val="CommentTextChar"/>
    <w:link w:val="CommentSubject"/>
    <w:uiPriority w:val="99"/>
    <w:semiHidden/>
    <w:rsid w:val="00B5584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42"/>
    <w:rPr>
      <w:rFonts w:ascii="Tahoma" w:eastAsia="Calibri" w:hAnsi="Tahoma" w:cs="Tahoma"/>
      <w:sz w:val="16"/>
      <w:szCs w:val="16"/>
    </w:rPr>
  </w:style>
  <w:style w:type="table" w:styleId="TableGrid">
    <w:name w:val="Table Grid"/>
    <w:basedOn w:val="TableNormal"/>
    <w:uiPriority w:val="59"/>
    <w:rsid w:val="00D7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72994"/>
    <w:rPr>
      <w:strike w:val="0"/>
      <w:dstrike w:val="0"/>
      <w:color w:val="004B91"/>
      <w:u w:val="none"/>
      <w:effect w:val="none"/>
    </w:rPr>
  </w:style>
  <w:style w:type="character" w:customStyle="1" w:styleId="pmterms11">
    <w:name w:val="pmterms11"/>
    <w:basedOn w:val="DefaultParagraphFont"/>
    <w:rsid w:val="00507C00"/>
    <w:rPr>
      <w:b/>
      <w:bCs/>
      <w:i w:val="0"/>
      <w:iCs w:val="0"/>
      <w:color w:val="000000"/>
    </w:rPr>
  </w:style>
  <w:style w:type="character" w:customStyle="1" w:styleId="st1">
    <w:name w:val="st1"/>
    <w:basedOn w:val="DefaultParagraphFont"/>
    <w:rsid w:val="00E65D17"/>
  </w:style>
  <w:style w:type="paragraph" w:styleId="Header">
    <w:name w:val="header"/>
    <w:basedOn w:val="Normal"/>
    <w:link w:val="HeaderChar"/>
    <w:uiPriority w:val="99"/>
    <w:unhideWhenUsed/>
    <w:rsid w:val="005E3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38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0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46"/>
    <w:rPr>
      <w:rFonts w:ascii="Calibri" w:eastAsia="Calibri" w:hAnsi="Calibri" w:cs="Times New Roman"/>
    </w:rPr>
  </w:style>
  <w:style w:type="character" w:styleId="PageNumber">
    <w:name w:val="page number"/>
    <w:basedOn w:val="DefaultParagraphFont"/>
    <w:rsid w:val="008A7046"/>
  </w:style>
  <w:style w:type="paragraph" w:styleId="ListParagraph">
    <w:name w:val="List Paragraph"/>
    <w:basedOn w:val="Normal"/>
    <w:uiPriority w:val="34"/>
    <w:qFormat/>
    <w:rsid w:val="008A7046"/>
    <w:pPr>
      <w:ind w:left="720"/>
      <w:contextualSpacing/>
    </w:pPr>
  </w:style>
  <w:style w:type="paragraph" w:styleId="FootnoteText">
    <w:name w:val="footnote text"/>
    <w:basedOn w:val="Normal"/>
    <w:link w:val="FootnoteTextChar"/>
    <w:uiPriority w:val="99"/>
    <w:semiHidden/>
    <w:unhideWhenUsed/>
    <w:rsid w:val="008A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046"/>
    <w:rPr>
      <w:rFonts w:ascii="Calibri" w:eastAsia="Calibri" w:hAnsi="Calibri" w:cs="Times New Roman"/>
      <w:sz w:val="20"/>
      <w:szCs w:val="20"/>
    </w:rPr>
  </w:style>
  <w:style w:type="character" w:styleId="FootnoteReference">
    <w:name w:val="footnote reference"/>
    <w:uiPriority w:val="99"/>
    <w:semiHidden/>
    <w:unhideWhenUsed/>
    <w:rsid w:val="008A7046"/>
    <w:rPr>
      <w:vertAlign w:val="superscript"/>
    </w:rPr>
  </w:style>
  <w:style w:type="paragraph" w:styleId="CommentText">
    <w:name w:val="annotation text"/>
    <w:basedOn w:val="Normal"/>
    <w:link w:val="CommentTextChar"/>
    <w:uiPriority w:val="99"/>
    <w:unhideWhenUsed/>
    <w:rsid w:val="008008AE"/>
    <w:pPr>
      <w:spacing w:line="240" w:lineRule="auto"/>
    </w:pPr>
    <w:rPr>
      <w:sz w:val="20"/>
      <w:szCs w:val="20"/>
    </w:rPr>
  </w:style>
  <w:style w:type="character" w:customStyle="1" w:styleId="CommentTextChar">
    <w:name w:val="Comment Text Char"/>
    <w:basedOn w:val="DefaultParagraphFont"/>
    <w:link w:val="CommentText"/>
    <w:uiPriority w:val="99"/>
    <w:rsid w:val="008008AE"/>
    <w:rPr>
      <w:rFonts w:ascii="Calibri" w:eastAsia="Calibri" w:hAnsi="Calibri" w:cs="Times New Roman"/>
      <w:sz w:val="20"/>
      <w:szCs w:val="20"/>
    </w:rPr>
  </w:style>
  <w:style w:type="character" w:customStyle="1" w:styleId="term1">
    <w:name w:val="term1"/>
    <w:basedOn w:val="DefaultParagraphFont"/>
    <w:rsid w:val="008008AE"/>
    <w:rPr>
      <w:b/>
      <w:bCs/>
    </w:rPr>
  </w:style>
  <w:style w:type="character" w:styleId="CommentReference">
    <w:name w:val="annotation reference"/>
    <w:basedOn w:val="DefaultParagraphFont"/>
    <w:uiPriority w:val="99"/>
    <w:semiHidden/>
    <w:unhideWhenUsed/>
    <w:rsid w:val="00B55842"/>
    <w:rPr>
      <w:sz w:val="16"/>
      <w:szCs w:val="16"/>
    </w:rPr>
  </w:style>
  <w:style w:type="paragraph" w:styleId="CommentSubject">
    <w:name w:val="annotation subject"/>
    <w:basedOn w:val="CommentText"/>
    <w:next w:val="CommentText"/>
    <w:link w:val="CommentSubjectChar"/>
    <w:uiPriority w:val="99"/>
    <w:semiHidden/>
    <w:unhideWhenUsed/>
    <w:rsid w:val="00B55842"/>
    <w:rPr>
      <w:b/>
      <w:bCs/>
    </w:rPr>
  </w:style>
  <w:style w:type="character" w:customStyle="1" w:styleId="CommentSubjectChar">
    <w:name w:val="Comment Subject Char"/>
    <w:basedOn w:val="CommentTextChar"/>
    <w:link w:val="CommentSubject"/>
    <w:uiPriority w:val="99"/>
    <w:semiHidden/>
    <w:rsid w:val="00B5584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42"/>
    <w:rPr>
      <w:rFonts w:ascii="Tahoma" w:eastAsia="Calibri" w:hAnsi="Tahoma" w:cs="Tahoma"/>
      <w:sz w:val="16"/>
      <w:szCs w:val="16"/>
    </w:rPr>
  </w:style>
  <w:style w:type="table" w:styleId="TableGrid">
    <w:name w:val="Table Grid"/>
    <w:basedOn w:val="TableNormal"/>
    <w:uiPriority w:val="59"/>
    <w:rsid w:val="00D7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72994"/>
    <w:rPr>
      <w:strike w:val="0"/>
      <w:dstrike w:val="0"/>
      <w:color w:val="004B91"/>
      <w:u w:val="none"/>
      <w:effect w:val="none"/>
    </w:rPr>
  </w:style>
  <w:style w:type="character" w:customStyle="1" w:styleId="pmterms11">
    <w:name w:val="pmterms11"/>
    <w:basedOn w:val="DefaultParagraphFont"/>
    <w:rsid w:val="00507C00"/>
    <w:rPr>
      <w:b/>
      <w:bCs/>
      <w:i w:val="0"/>
      <w:iCs w:val="0"/>
      <w:color w:val="000000"/>
    </w:rPr>
  </w:style>
  <w:style w:type="character" w:customStyle="1" w:styleId="st1">
    <w:name w:val="st1"/>
    <w:basedOn w:val="DefaultParagraphFont"/>
    <w:rsid w:val="00E65D17"/>
  </w:style>
  <w:style w:type="paragraph" w:styleId="Header">
    <w:name w:val="header"/>
    <w:basedOn w:val="Normal"/>
    <w:link w:val="HeaderChar"/>
    <w:uiPriority w:val="99"/>
    <w:unhideWhenUsed/>
    <w:rsid w:val="005E3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3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0581">
      <w:bodyDiv w:val="1"/>
      <w:marLeft w:val="0"/>
      <w:marRight w:val="0"/>
      <w:marTop w:val="0"/>
      <w:marBottom w:val="0"/>
      <w:divBdr>
        <w:top w:val="none" w:sz="0" w:space="0" w:color="auto"/>
        <w:left w:val="none" w:sz="0" w:space="0" w:color="auto"/>
        <w:bottom w:val="none" w:sz="0" w:space="0" w:color="auto"/>
        <w:right w:val="none" w:sz="0" w:space="0" w:color="auto"/>
      </w:divBdr>
    </w:div>
    <w:div w:id="763843886">
      <w:bodyDiv w:val="1"/>
      <w:marLeft w:val="0"/>
      <w:marRight w:val="0"/>
      <w:marTop w:val="0"/>
      <w:marBottom w:val="0"/>
      <w:divBdr>
        <w:top w:val="none" w:sz="0" w:space="0" w:color="auto"/>
        <w:left w:val="none" w:sz="0" w:space="0" w:color="auto"/>
        <w:bottom w:val="none" w:sz="0" w:space="0" w:color="auto"/>
        <w:right w:val="none" w:sz="0" w:space="0" w:color="auto"/>
      </w:divBdr>
    </w:div>
    <w:div w:id="830413042">
      <w:bodyDiv w:val="1"/>
      <w:marLeft w:val="0"/>
      <w:marRight w:val="0"/>
      <w:marTop w:val="0"/>
      <w:marBottom w:val="0"/>
      <w:divBdr>
        <w:top w:val="none" w:sz="0" w:space="0" w:color="auto"/>
        <w:left w:val="none" w:sz="0" w:space="0" w:color="auto"/>
        <w:bottom w:val="none" w:sz="0" w:space="0" w:color="auto"/>
        <w:right w:val="none" w:sz="0" w:space="0" w:color="auto"/>
      </w:divBdr>
    </w:div>
    <w:div w:id="1157771164">
      <w:bodyDiv w:val="1"/>
      <w:marLeft w:val="0"/>
      <w:marRight w:val="0"/>
      <w:marTop w:val="0"/>
      <w:marBottom w:val="0"/>
      <w:divBdr>
        <w:top w:val="none" w:sz="0" w:space="0" w:color="auto"/>
        <w:left w:val="none" w:sz="0" w:space="0" w:color="auto"/>
        <w:bottom w:val="none" w:sz="0" w:space="0" w:color="auto"/>
        <w:right w:val="none" w:sz="0" w:space="0" w:color="auto"/>
      </w:divBdr>
      <w:divsChild>
        <w:div w:id="1677537562">
          <w:marLeft w:val="0"/>
          <w:marRight w:val="0"/>
          <w:marTop w:val="0"/>
          <w:marBottom w:val="0"/>
          <w:divBdr>
            <w:top w:val="none" w:sz="0" w:space="0" w:color="auto"/>
            <w:left w:val="none" w:sz="0" w:space="0" w:color="auto"/>
            <w:bottom w:val="none" w:sz="0" w:space="0" w:color="auto"/>
            <w:right w:val="none" w:sz="0" w:space="0" w:color="auto"/>
          </w:divBdr>
          <w:divsChild>
            <w:div w:id="874468751">
              <w:marLeft w:val="0"/>
              <w:marRight w:val="0"/>
              <w:marTop w:val="0"/>
              <w:marBottom w:val="0"/>
              <w:divBdr>
                <w:top w:val="none" w:sz="0" w:space="0" w:color="auto"/>
                <w:left w:val="none" w:sz="0" w:space="0" w:color="auto"/>
                <w:bottom w:val="none" w:sz="0" w:space="0" w:color="auto"/>
                <w:right w:val="none" w:sz="0" w:space="0" w:color="auto"/>
              </w:divBdr>
              <w:divsChild>
                <w:div w:id="630863604">
                  <w:marLeft w:val="0"/>
                  <w:marRight w:val="0"/>
                  <w:marTop w:val="0"/>
                  <w:marBottom w:val="0"/>
                  <w:divBdr>
                    <w:top w:val="none" w:sz="0" w:space="0" w:color="auto"/>
                    <w:left w:val="none" w:sz="0" w:space="0" w:color="auto"/>
                    <w:bottom w:val="none" w:sz="0" w:space="0" w:color="auto"/>
                    <w:right w:val="none" w:sz="0" w:space="0" w:color="auto"/>
                  </w:divBdr>
                  <w:divsChild>
                    <w:div w:id="2106541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12035">
      <w:bodyDiv w:val="1"/>
      <w:marLeft w:val="0"/>
      <w:marRight w:val="0"/>
      <w:marTop w:val="0"/>
      <w:marBottom w:val="0"/>
      <w:divBdr>
        <w:top w:val="none" w:sz="0" w:space="0" w:color="auto"/>
        <w:left w:val="none" w:sz="0" w:space="0" w:color="auto"/>
        <w:bottom w:val="none" w:sz="0" w:space="0" w:color="auto"/>
        <w:right w:val="none" w:sz="0" w:space="0" w:color="auto"/>
      </w:divBdr>
      <w:divsChild>
        <w:div w:id="1734962873">
          <w:marLeft w:val="0"/>
          <w:marRight w:val="0"/>
          <w:marTop w:val="0"/>
          <w:marBottom w:val="0"/>
          <w:divBdr>
            <w:top w:val="none" w:sz="0" w:space="0" w:color="auto"/>
            <w:left w:val="none" w:sz="0" w:space="0" w:color="auto"/>
            <w:bottom w:val="none" w:sz="0" w:space="0" w:color="auto"/>
            <w:right w:val="none" w:sz="0" w:space="0" w:color="auto"/>
          </w:divBdr>
          <w:divsChild>
            <w:div w:id="466633128">
              <w:marLeft w:val="0"/>
              <w:marRight w:val="0"/>
              <w:marTop w:val="0"/>
              <w:marBottom w:val="0"/>
              <w:divBdr>
                <w:top w:val="none" w:sz="0" w:space="0" w:color="auto"/>
                <w:left w:val="none" w:sz="0" w:space="0" w:color="auto"/>
                <w:bottom w:val="none" w:sz="0" w:space="0" w:color="auto"/>
                <w:right w:val="none" w:sz="0" w:space="0" w:color="auto"/>
              </w:divBdr>
              <w:divsChild>
                <w:div w:id="182672207">
                  <w:marLeft w:val="0"/>
                  <w:marRight w:val="0"/>
                  <w:marTop w:val="0"/>
                  <w:marBottom w:val="0"/>
                  <w:divBdr>
                    <w:top w:val="none" w:sz="0" w:space="0" w:color="auto"/>
                    <w:left w:val="none" w:sz="0" w:space="0" w:color="auto"/>
                    <w:bottom w:val="none" w:sz="0" w:space="0" w:color="auto"/>
                    <w:right w:val="none" w:sz="0" w:space="0" w:color="auto"/>
                  </w:divBdr>
                  <w:divsChild>
                    <w:div w:id="13670952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65F3-4056-4F04-83D7-4DE2662C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4953</Words>
  <Characters>28237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5</cp:revision>
  <cp:lastPrinted>2014-12-10T19:19:00Z</cp:lastPrinted>
  <dcterms:created xsi:type="dcterms:W3CDTF">2014-11-25T19:42:00Z</dcterms:created>
  <dcterms:modified xsi:type="dcterms:W3CDTF">2014-12-10T19:20:00Z</dcterms:modified>
</cp:coreProperties>
</file>