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D9" w:rsidRPr="00F514FB" w:rsidRDefault="003C2CD9" w:rsidP="003C2CD9">
      <w:pPr>
        <w:tabs>
          <w:tab w:val="center" w:pos="4680"/>
        </w:tabs>
        <w:suppressAutoHyphens/>
        <w:jc w:val="center"/>
        <w:rPr>
          <w:b/>
          <w:sz w:val="26"/>
          <w:szCs w:val="26"/>
        </w:rPr>
      </w:pPr>
      <w:r w:rsidRPr="00F514FB">
        <w:rPr>
          <w:b/>
          <w:sz w:val="26"/>
          <w:szCs w:val="26"/>
        </w:rPr>
        <w:t>PENNSYLVANIA</w:t>
      </w:r>
    </w:p>
    <w:p w:rsidR="003C2CD9" w:rsidRPr="00F514FB" w:rsidRDefault="003C2CD9" w:rsidP="003C2CD9">
      <w:pPr>
        <w:tabs>
          <w:tab w:val="center" w:pos="4680"/>
        </w:tabs>
        <w:suppressAutoHyphens/>
        <w:jc w:val="center"/>
        <w:rPr>
          <w:sz w:val="26"/>
          <w:szCs w:val="26"/>
        </w:rPr>
      </w:pPr>
      <w:r w:rsidRPr="00F514FB">
        <w:rPr>
          <w:b/>
          <w:sz w:val="26"/>
          <w:szCs w:val="26"/>
        </w:rPr>
        <w:t>PUBLIC UTILITY COMMISSION</w:t>
      </w:r>
    </w:p>
    <w:p w:rsidR="003C2CD9" w:rsidRPr="00F514FB" w:rsidRDefault="003C2CD9" w:rsidP="003C2CD9">
      <w:pPr>
        <w:tabs>
          <w:tab w:val="center" w:pos="4680"/>
        </w:tabs>
        <w:suppressAutoHyphens/>
        <w:jc w:val="center"/>
        <w:rPr>
          <w:sz w:val="26"/>
          <w:szCs w:val="26"/>
        </w:rPr>
      </w:pPr>
      <w:r w:rsidRPr="00F514FB">
        <w:rPr>
          <w:b/>
          <w:sz w:val="26"/>
          <w:szCs w:val="26"/>
        </w:rPr>
        <w:t>Harrisburg, PA 17105-3265</w:t>
      </w:r>
    </w:p>
    <w:p w:rsidR="003C2CD9" w:rsidRPr="00F514FB" w:rsidRDefault="003C2CD9" w:rsidP="003C2CD9">
      <w:pPr>
        <w:tabs>
          <w:tab w:val="left" w:pos="-720"/>
        </w:tabs>
        <w:suppressAutoHyphens/>
        <w:rPr>
          <w:sz w:val="26"/>
          <w:szCs w:val="26"/>
        </w:rPr>
      </w:pPr>
    </w:p>
    <w:p w:rsidR="003C2CD9" w:rsidRPr="00F514FB" w:rsidRDefault="003C2CD9" w:rsidP="003C2CD9">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428"/>
        <w:gridCol w:w="90"/>
      </w:tblGrid>
      <w:tr w:rsidR="003C2CD9" w:rsidRPr="00F514FB" w:rsidTr="006B7813">
        <w:trPr>
          <w:gridAfter w:val="1"/>
          <w:wAfter w:w="90" w:type="dxa"/>
        </w:trPr>
        <w:tc>
          <w:tcPr>
            <w:tcW w:w="5058" w:type="dxa"/>
            <w:gridSpan w:val="2"/>
          </w:tcPr>
          <w:p w:rsidR="003C2CD9" w:rsidRPr="00F514FB" w:rsidRDefault="003C2CD9" w:rsidP="006B7813">
            <w:pPr>
              <w:jc w:val="both"/>
              <w:rPr>
                <w:sz w:val="26"/>
                <w:szCs w:val="26"/>
              </w:rPr>
            </w:pPr>
          </w:p>
        </w:tc>
        <w:tc>
          <w:tcPr>
            <w:tcW w:w="4428" w:type="dxa"/>
          </w:tcPr>
          <w:p w:rsidR="003C2CD9" w:rsidRPr="00F514FB" w:rsidRDefault="003C2CD9" w:rsidP="006B7813">
            <w:pPr>
              <w:ind w:hanging="738"/>
              <w:jc w:val="right"/>
              <w:rPr>
                <w:sz w:val="26"/>
                <w:szCs w:val="26"/>
              </w:rPr>
            </w:pPr>
            <w:r w:rsidRPr="00F514FB">
              <w:rPr>
                <w:sz w:val="26"/>
                <w:szCs w:val="26"/>
              </w:rPr>
              <w:t xml:space="preserve"> Public Meeting held</w:t>
            </w:r>
            <w:r>
              <w:rPr>
                <w:sz w:val="26"/>
                <w:szCs w:val="26"/>
              </w:rPr>
              <w:t xml:space="preserve"> </w:t>
            </w:r>
            <w:r w:rsidR="007E7A94">
              <w:rPr>
                <w:sz w:val="26"/>
                <w:szCs w:val="26"/>
              </w:rPr>
              <w:t>November 13</w:t>
            </w:r>
            <w:r>
              <w:rPr>
                <w:sz w:val="26"/>
                <w:szCs w:val="26"/>
              </w:rPr>
              <w:t>, 2014</w:t>
            </w:r>
          </w:p>
          <w:p w:rsidR="003C2CD9" w:rsidRPr="00F514FB" w:rsidRDefault="003C2CD9" w:rsidP="006B7813">
            <w:pPr>
              <w:rPr>
                <w:sz w:val="26"/>
                <w:szCs w:val="26"/>
              </w:rPr>
            </w:pPr>
          </w:p>
          <w:p w:rsidR="003C2CD9" w:rsidRPr="00F514FB" w:rsidRDefault="003C2CD9" w:rsidP="006B7813">
            <w:pPr>
              <w:rPr>
                <w:sz w:val="26"/>
                <w:szCs w:val="26"/>
              </w:rPr>
            </w:pPr>
          </w:p>
        </w:tc>
      </w:tr>
      <w:tr w:rsidR="003C2CD9" w:rsidRPr="00F514FB" w:rsidTr="006B7813">
        <w:trPr>
          <w:gridAfter w:val="1"/>
          <w:wAfter w:w="90" w:type="dxa"/>
        </w:trPr>
        <w:tc>
          <w:tcPr>
            <w:tcW w:w="5058" w:type="dxa"/>
            <w:gridSpan w:val="2"/>
          </w:tcPr>
          <w:p w:rsidR="003C2CD9" w:rsidRPr="00F514FB" w:rsidRDefault="003C2CD9" w:rsidP="006B7813">
            <w:pPr>
              <w:rPr>
                <w:sz w:val="26"/>
                <w:szCs w:val="26"/>
              </w:rPr>
            </w:pPr>
            <w:r w:rsidRPr="00F514FB">
              <w:rPr>
                <w:sz w:val="26"/>
                <w:szCs w:val="26"/>
              </w:rPr>
              <w:t>Commissioners Present:</w:t>
            </w:r>
          </w:p>
          <w:p w:rsidR="003C2CD9" w:rsidRPr="00F514FB" w:rsidRDefault="003C2CD9" w:rsidP="006B7813">
            <w:pPr>
              <w:rPr>
                <w:sz w:val="26"/>
                <w:szCs w:val="26"/>
              </w:rPr>
            </w:pPr>
          </w:p>
          <w:p w:rsidR="003C2CD9" w:rsidRPr="00F514FB" w:rsidRDefault="003C2CD9" w:rsidP="006B7813">
            <w:pPr>
              <w:tabs>
                <w:tab w:val="left" w:pos="705"/>
              </w:tabs>
              <w:ind w:firstLine="720"/>
              <w:rPr>
                <w:sz w:val="26"/>
                <w:szCs w:val="26"/>
              </w:rPr>
            </w:pPr>
            <w:r w:rsidRPr="00F514FB">
              <w:rPr>
                <w:sz w:val="26"/>
                <w:szCs w:val="26"/>
              </w:rPr>
              <w:t>Robert F. Powelson, Chairman</w:t>
            </w:r>
          </w:p>
          <w:p w:rsidR="003C2CD9" w:rsidRPr="00F514FB" w:rsidRDefault="003C2CD9" w:rsidP="006B7813">
            <w:pPr>
              <w:tabs>
                <w:tab w:val="left" w:pos="705"/>
              </w:tabs>
              <w:ind w:firstLine="720"/>
              <w:rPr>
                <w:sz w:val="26"/>
                <w:szCs w:val="26"/>
              </w:rPr>
            </w:pPr>
            <w:r w:rsidRPr="00F514FB">
              <w:rPr>
                <w:sz w:val="26"/>
                <w:szCs w:val="26"/>
              </w:rPr>
              <w:t>John F. Coleman, Jr., Vice Chairman</w:t>
            </w:r>
          </w:p>
          <w:p w:rsidR="003C2CD9" w:rsidRPr="00F514FB" w:rsidRDefault="003C2CD9" w:rsidP="006B7813">
            <w:pPr>
              <w:tabs>
                <w:tab w:val="left" w:pos="705"/>
              </w:tabs>
              <w:ind w:firstLine="720"/>
              <w:rPr>
                <w:sz w:val="26"/>
                <w:szCs w:val="26"/>
              </w:rPr>
            </w:pPr>
            <w:r w:rsidRPr="00F514FB">
              <w:rPr>
                <w:sz w:val="26"/>
                <w:szCs w:val="26"/>
              </w:rPr>
              <w:t>James H. Cawley</w:t>
            </w:r>
          </w:p>
          <w:p w:rsidR="003C2CD9" w:rsidRDefault="003C2CD9" w:rsidP="006B7813">
            <w:pPr>
              <w:tabs>
                <w:tab w:val="left" w:pos="705"/>
              </w:tabs>
              <w:ind w:firstLine="720"/>
              <w:rPr>
                <w:sz w:val="26"/>
                <w:szCs w:val="26"/>
              </w:rPr>
            </w:pPr>
            <w:r w:rsidRPr="00F514FB">
              <w:rPr>
                <w:sz w:val="26"/>
                <w:szCs w:val="26"/>
              </w:rPr>
              <w:t>Pamela A. Witmer</w:t>
            </w:r>
          </w:p>
          <w:p w:rsidR="003C2CD9" w:rsidRDefault="003C2CD9" w:rsidP="006B7813">
            <w:pPr>
              <w:tabs>
                <w:tab w:val="left" w:pos="705"/>
              </w:tabs>
              <w:ind w:firstLine="720"/>
              <w:rPr>
                <w:sz w:val="26"/>
                <w:szCs w:val="26"/>
              </w:rPr>
            </w:pPr>
            <w:r>
              <w:rPr>
                <w:sz w:val="26"/>
                <w:szCs w:val="26"/>
              </w:rPr>
              <w:t>Gladys M. Brown</w:t>
            </w:r>
          </w:p>
          <w:p w:rsidR="003C2CD9" w:rsidRPr="00F514FB" w:rsidRDefault="003C2CD9" w:rsidP="006B7813">
            <w:pPr>
              <w:rPr>
                <w:sz w:val="26"/>
                <w:szCs w:val="26"/>
              </w:rPr>
            </w:pPr>
          </w:p>
          <w:p w:rsidR="003C2CD9" w:rsidRPr="00F514FB" w:rsidRDefault="003C2CD9" w:rsidP="006B7813">
            <w:pPr>
              <w:rPr>
                <w:sz w:val="26"/>
                <w:szCs w:val="26"/>
              </w:rPr>
            </w:pPr>
          </w:p>
        </w:tc>
        <w:tc>
          <w:tcPr>
            <w:tcW w:w="4428" w:type="dxa"/>
          </w:tcPr>
          <w:p w:rsidR="003C2CD9" w:rsidRPr="00F514FB" w:rsidRDefault="003C2CD9" w:rsidP="006B7813">
            <w:pPr>
              <w:jc w:val="right"/>
              <w:rPr>
                <w:sz w:val="26"/>
                <w:szCs w:val="26"/>
              </w:rPr>
            </w:pPr>
          </w:p>
          <w:p w:rsidR="003C2CD9" w:rsidRPr="00F514FB" w:rsidRDefault="003C2CD9" w:rsidP="006B7813">
            <w:pPr>
              <w:jc w:val="right"/>
              <w:rPr>
                <w:sz w:val="26"/>
                <w:szCs w:val="26"/>
              </w:rPr>
            </w:pPr>
          </w:p>
        </w:tc>
      </w:tr>
      <w:tr w:rsidR="0027693E" w:rsidTr="00E62E32">
        <w:tc>
          <w:tcPr>
            <w:tcW w:w="4788" w:type="dxa"/>
          </w:tcPr>
          <w:p w:rsidR="0027693E" w:rsidRDefault="0027693E" w:rsidP="003C2CD9">
            <w:pPr>
              <w:adjustRightInd w:val="0"/>
              <w:rPr>
                <w:bCs/>
                <w:color w:val="000000"/>
                <w:sz w:val="26"/>
                <w:szCs w:val="26"/>
              </w:rPr>
            </w:pPr>
            <w:r w:rsidRPr="0027693E">
              <w:rPr>
                <w:bCs/>
                <w:color w:val="000000"/>
                <w:sz w:val="26"/>
                <w:szCs w:val="26"/>
              </w:rPr>
              <w:t xml:space="preserve">Commonwealth of Pennsylvania, </w:t>
            </w:r>
            <w:r w:rsidRPr="00E62E32">
              <w:rPr>
                <w:bCs/>
                <w:i/>
                <w:color w:val="000000"/>
                <w:sz w:val="26"/>
                <w:szCs w:val="26"/>
              </w:rPr>
              <w:t>et al.</w:t>
            </w:r>
          </w:p>
        </w:tc>
        <w:tc>
          <w:tcPr>
            <w:tcW w:w="4788" w:type="dxa"/>
            <w:gridSpan w:val="3"/>
          </w:tcPr>
          <w:p w:rsidR="0027693E" w:rsidRDefault="0027693E" w:rsidP="00E62E32">
            <w:pPr>
              <w:tabs>
                <w:tab w:val="left" w:pos="842"/>
                <w:tab w:val="right" w:pos="4572"/>
              </w:tabs>
              <w:adjustRightInd w:val="0"/>
              <w:rPr>
                <w:bCs/>
                <w:color w:val="000000"/>
                <w:sz w:val="26"/>
                <w:szCs w:val="26"/>
              </w:rPr>
            </w:pPr>
            <w:r>
              <w:rPr>
                <w:bCs/>
                <w:color w:val="000000"/>
                <w:sz w:val="26"/>
                <w:szCs w:val="26"/>
              </w:rPr>
              <w:tab/>
            </w:r>
            <w:r>
              <w:rPr>
                <w:bCs/>
                <w:color w:val="000000"/>
                <w:sz w:val="26"/>
                <w:szCs w:val="26"/>
              </w:rPr>
              <w:tab/>
            </w:r>
            <w:r w:rsidRPr="0027693E">
              <w:rPr>
                <w:bCs/>
                <w:color w:val="000000"/>
                <w:sz w:val="26"/>
                <w:szCs w:val="26"/>
              </w:rPr>
              <w:t>C-2014-2427655</w:t>
            </w:r>
          </w:p>
        </w:tc>
      </w:tr>
    </w:tbl>
    <w:p w:rsidR="0027693E" w:rsidRDefault="0027693E" w:rsidP="003C2CD9">
      <w:pPr>
        <w:adjustRightInd w:val="0"/>
        <w:rPr>
          <w:bCs/>
          <w:color w:val="000000"/>
          <w:sz w:val="26"/>
          <w:szCs w:val="26"/>
        </w:rPr>
      </w:pPr>
    </w:p>
    <w:p w:rsidR="003C2CD9" w:rsidRPr="000C584C" w:rsidRDefault="003C2CD9" w:rsidP="003C2CD9">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3C2CD9" w:rsidRPr="000C584C" w:rsidRDefault="003C2CD9" w:rsidP="003C2CD9">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3C2CD9" w:rsidRPr="000C584C" w:rsidRDefault="003C2CD9" w:rsidP="003C2CD9">
      <w:pPr>
        <w:adjustRightInd w:val="0"/>
        <w:rPr>
          <w:bCs/>
          <w:color w:val="000000"/>
          <w:sz w:val="26"/>
          <w:szCs w:val="26"/>
        </w:rPr>
      </w:pPr>
      <w:r>
        <w:rPr>
          <w:bCs/>
          <w:color w:val="000000"/>
          <w:sz w:val="26"/>
          <w:szCs w:val="26"/>
        </w:rPr>
        <w:t>Blue Pilot Energy, LLC</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3C2CD9" w:rsidRDefault="003C2CD9" w:rsidP="003C2CD9">
      <w:pPr>
        <w:rPr>
          <w:sz w:val="26"/>
          <w:szCs w:val="26"/>
        </w:rPr>
      </w:pPr>
    </w:p>
    <w:p w:rsidR="00870A90" w:rsidRDefault="00870A90" w:rsidP="00005240">
      <w:pPr>
        <w:jc w:val="center"/>
        <w:rPr>
          <w:b/>
          <w:sz w:val="26"/>
          <w:szCs w:val="26"/>
        </w:rPr>
      </w:pPr>
    </w:p>
    <w:p w:rsidR="00005240" w:rsidRPr="00005240" w:rsidRDefault="00005240" w:rsidP="00005240">
      <w:pPr>
        <w:jc w:val="center"/>
        <w:rPr>
          <w:b/>
          <w:sz w:val="26"/>
          <w:szCs w:val="26"/>
        </w:rPr>
      </w:pPr>
      <w:r>
        <w:rPr>
          <w:b/>
          <w:sz w:val="26"/>
          <w:szCs w:val="26"/>
        </w:rPr>
        <w:t>OPINION AND ORDER</w:t>
      </w:r>
    </w:p>
    <w:p w:rsidR="00587BCE" w:rsidRDefault="00587BCE" w:rsidP="00A37CE0">
      <w:pPr>
        <w:rPr>
          <w:sz w:val="26"/>
          <w:szCs w:val="26"/>
        </w:rPr>
      </w:pPr>
    </w:p>
    <w:p w:rsidR="00A37CE0" w:rsidRDefault="00A37CE0" w:rsidP="00A37CE0">
      <w:pPr>
        <w:rPr>
          <w:b/>
          <w:sz w:val="26"/>
          <w:szCs w:val="26"/>
        </w:rPr>
      </w:pPr>
      <w:r>
        <w:rPr>
          <w:b/>
          <w:sz w:val="26"/>
          <w:szCs w:val="26"/>
        </w:rPr>
        <w:t>BY THE COMMISSION:</w:t>
      </w:r>
    </w:p>
    <w:p w:rsidR="00A37CE0" w:rsidRPr="00A37CE0" w:rsidRDefault="00A37CE0" w:rsidP="00A37CE0">
      <w:pPr>
        <w:rPr>
          <w:b/>
          <w:sz w:val="26"/>
          <w:szCs w:val="26"/>
        </w:rPr>
      </w:pPr>
    </w:p>
    <w:p w:rsidR="003C2CD9" w:rsidRDefault="003C2CD9" w:rsidP="003C2CD9"/>
    <w:p w:rsidR="002A3FF3" w:rsidRDefault="00005240" w:rsidP="002A3FF3">
      <w:pPr>
        <w:spacing w:line="360" w:lineRule="auto"/>
        <w:ind w:firstLine="1440"/>
        <w:rPr>
          <w:color w:val="000000"/>
          <w:sz w:val="26"/>
        </w:rPr>
      </w:pPr>
      <w:r>
        <w:rPr>
          <w:sz w:val="26"/>
          <w:szCs w:val="26"/>
        </w:rPr>
        <w:t>Before t</w:t>
      </w:r>
      <w:r w:rsidRPr="00CA43A5">
        <w:rPr>
          <w:sz w:val="26"/>
          <w:szCs w:val="26"/>
        </w:rPr>
        <w:t>he Pennsylvania Public Utility Commission (Commission)</w:t>
      </w:r>
      <w:r>
        <w:rPr>
          <w:sz w:val="26"/>
          <w:szCs w:val="26"/>
        </w:rPr>
        <w:t xml:space="preserve"> fo</w:t>
      </w:r>
      <w:r w:rsidRPr="00CA43A5">
        <w:rPr>
          <w:sz w:val="26"/>
          <w:szCs w:val="26"/>
        </w:rPr>
        <w:t>r consideration and disposition</w:t>
      </w:r>
      <w:r>
        <w:rPr>
          <w:sz w:val="26"/>
          <w:szCs w:val="26"/>
        </w:rPr>
        <w:t xml:space="preserve"> is the Petition for </w:t>
      </w:r>
      <w:r>
        <w:rPr>
          <w:color w:val="000000"/>
          <w:sz w:val="26"/>
        </w:rPr>
        <w:t xml:space="preserve">Interlocutory Review and Answer to Material Questions </w:t>
      </w:r>
      <w:r w:rsidR="006E531F">
        <w:rPr>
          <w:color w:val="000000"/>
          <w:sz w:val="26"/>
        </w:rPr>
        <w:t xml:space="preserve">(Petition) </w:t>
      </w:r>
      <w:r>
        <w:rPr>
          <w:color w:val="000000"/>
          <w:sz w:val="26"/>
        </w:rPr>
        <w:t xml:space="preserve">filed by the Pennsylvania Office of Attorney General (OAG) and the Pennsylvania Office of Consumer Advocate (OCA) </w:t>
      </w:r>
      <w:r w:rsidR="0034792F">
        <w:rPr>
          <w:color w:val="000000"/>
          <w:sz w:val="26"/>
        </w:rPr>
        <w:t xml:space="preserve">(together, Joint Complainants) </w:t>
      </w:r>
      <w:r>
        <w:rPr>
          <w:color w:val="000000"/>
          <w:sz w:val="26"/>
        </w:rPr>
        <w:t>on September 8, 2014</w:t>
      </w:r>
      <w:r w:rsidR="00934A99">
        <w:rPr>
          <w:color w:val="000000"/>
          <w:sz w:val="26"/>
        </w:rPr>
        <w:t xml:space="preserve">, </w:t>
      </w:r>
      <w:r w:rsidR="001F437C">
        <w:rPr>
          <w:color w:val="000000"/>
          <w:sz w:val="26"/>
        </w:rPr>
        <w:t xml:space="preserve">regarding </w:t>
      </w:r>
      <w:r>
        <w:rPr>
          <w:color w:val="000000"/>
          <w:sz w:val="26"/>
        </w:rPr>
        <w:t xml:space="preserve">the August 20, 2014, Order </w:t>
      </w:r>
      <w:r w:rsidR="00030878">
        <w:rPr>
          <w:color w:val="000000"/>
          <w:sz w:val="26"/>
        </w:rPr>
        <w:t xml:space="preserve">Granting in Part and Denying in Part Preliminary Objections (August 20 Order) </w:t>
      </w:r>
      <w:r>
        <w:rPr>
          <w:color w:val="000000"/>
          <w:sz w:val="26"/>
        </w:rPr>
        <w:t>of Administrative Law Judges Elizabeth Barnes and Joel H. Cheskis</w:t>
      </w:r>
      <w:r w:rsidR="00030878">
        <w:rPr>
          <w:color w:val="000000"/>
          <w:sz w:val="26"/>
        </w:rPr>
        <w:t>.</w:t>
      </w:r>
      <w:r>
        <w:rPr>
          <w:color w:val="000000"/>
          <w:sz w:val="26"/>
        </w:rPr>
        <w:t xml:space="preserve"> </w:t>
      </w:r>
      <w:r w:rsidR="00865EA6">
        <w:rPr>
          <w:color w:val="000000"/>
          <w:sz w:val="26"/>
        </w:rPr>
        <w:t>T</w:t>
      </w:r>
      <w:r w:rsidR="002A3FF3">
        <w:rPr>
          <w:color w:val="000000"/>
          <w:sz w:val="26"/>
        </w:rPr>
        <w:t>his matter is a Joint Formal Complaint filed by the OAG and OCA</w:t>
      </w:r>
      <w:r w:rsidR="00865EA6">
        <w:rPr>
          <w:color w:val="000000"/>
          <w:sz w:val="26"/>
        </w:rPr>
        <w:t xml:space="preserve"> wherein </w:t>
      </w:r>
      <w:r w:rsidR="00030878">
        <w:rPr>
          <w:color w:val="000000"/>
          <w:sz w:val="26"/>
        </w:rPr>
        <w:t>Blue Pilot Energy, LLC (Blue Pilot)</w:t>
      </w:r>
      <w:r w:rsidR="00865EA6">
        <w:rPr>
          <w:color w:val="000000"/>
          <w:sz w:val="26"/>
        </w:rPr>
        <w:t xml:space="preserve"> is the </w:t>
      </w:r>
      <w:r w:rsidR="0034792F">
        <w:rPr>
          <w:color w:val="000000"/>
          <w:sz w:val="26"/>
        </w:rPr>
        <w:t>R</w:t>
      </w:r>
      <w:r w:rsidR="00865EA6">
        <w:rPr>
          <w:color w:val="000000"/>
          <w:sz w:val="26"/>
        </w:rPr>
        <w:t>espondent</w:t>
      </w:r>
      <w:r w:rsidR="002A3FF3">
        <w:rPr>
          <w:color w:val="000000"/>
          <w:sz w:val="26"/>
        </w:rPr>
        <w:t>.</w:t>
      </w:r>
      <w:r w:rsidR="00030878">
        <w:rPr>
          <w:color w:val="000000"/>
          <w:sz w:val="26"/>
        </w:rPr>
        <w:t xml:space="preserve">  The August 20 Order granted, in part, certain preliminary objections filed by Blue Pilot.</w:t>
      </w:r>
      <w:r w:rsidR="002A3FF3">
        <w:rPr>
          <w:color w:val="000000"/>
          <w:sz w:val="26"/>
        </w:rPr>
        <w:t xml:space="preserve">   </w:t>
      </w:r>
    </w:p>
    <w:p w:rsidR="00934A99" w:rsidRDefault="00005240" w:rsidP="002A3FF3">
      <w:pPr>
        <w:spacing w:line="360" w:lineRule="auto"/>
        <w:ind w:firstLine="1440"/>
        <w:rPr>
          <w:color w:val="000000"/>
          <w:sz w:val="26"/>
        </w:rPr>
      </w:pPr>
      <w:r>
        <w:rPr>
          <w:color w:val="000000"/>
          <w:sz w:val="26"/>
        </w:rPr>
        <w:lastRenderedPageBreak/>
        <w:t xml:space="preserve"> </w:t>
      </w:r>
      <w:r w:rsidR="002A3FF3">
        <w:rPr>
          <w:color w:val="000000"/>
          <w:sz w:val="26"/>
        </w:rPr>
        <w:t xml:space="preserve">  </w:t>
      </w:r>
    </w:p>
    <w:p w:rsidR="00030878" w:rsidRDefault="0034792F" w:rsidP="00005240">
      <w:pPr>
        <w:spacing w:line="360" w:lineRule="auto"/>
        <w:ind w:firstLine="1440"/>
        <w:rPr>
          <w:color w:val="000000"/>
          <w:sz w:val="26"/>
        </w:rPr>
      </w:pPr>
      <w:r>
        <w:rPr>
          <w:color w:val="000000"/>
          <w:sz w:val="26"/>
        </w:rPr>
        <w:t xml:space="preserve">The </w:t>
      </w:r>
      <w:r w:rsidR="001F437C">
        <w:rPr>
          <w:color w:val="000000"/>
          <w:sz w:val="26"/>
        </w:rPr>
        <w:t xml:space="preserve">OAG and </w:t>
      </w:r>
      <w:r>
        <w:rPr>
          <w:color w:val="000000"/>
          <w:sz w:val="26"/>
        </w:rPr>
        <w:t xml:space="preserve">the </w:t>
      </w:r>
      <w:r w:rsidR="001F437C">
        <w:rPr>
          <w:color w:val="000000"/>
          <w:sz w:val="26"/>
        </w:rPr>
        <w:t>OCA seek interlocutory Commission review and answer to the following questions</w:t>
      </w:r>
      <w:r w:rsidR="00865EA6">
        <w:rPr>
          <w:color w:val="000000"/>
          <w:sz w:val="26"/>
        </w:rPr>
        <w:t xml:space="preserve"> arising from the August 20, 2014 Order</w:t>
      </w:r>
      <w:r w:rsidR="001F437C">
        <w:rPr>
          <w:color w:val="000000"/>
          <w:sz w:val="26"/>
        </w:rPr>
        <w:t>:</w:t>
      </w:r>
    </w:p>
    <w:p w:rsidR="001F437C" w:rsidRDefault="001F437C" w:rsidP="00005240">
      <w:pPr>
        <w:spacing w:line="360" w:lineRule="auto"/>
        <w:ind w:firstLine="1440"/>
        <w:rPr>
          <w:color w:val="000000"/>
          <w:sz w:val="26"/>
        </w:rPr>
      </w:pPr>
      <w:r>
        <w:rPr>
          <w:color w:val="000000"/>
          <w:sz w:val="26"/>
        </w:rPr>
        <w:t xml:space="preserve">  </w:t>
      </w:r>
    </w:p>
    <w:p w:rsidR="00934A99" w:rsidRDefault="00934A99" w:rsidP="00934A99">
      <w:pPr>
        <w:pStyle w:val="ListParagraph"/>
        <w:numPr>
          <w:ilvl w:val="0"/>
          <w:numId w:val="1"/>
        </w:numPr>
        <w:ind w:right="1440"/>
        <w:rPr>
          <w:sz w:val="26"/>
          <w:szCs w:val="26"/>
        </w:rPr>
      </w:pPr>
      <w:r w:rsidRPr="00934A99">
        <w:rPr>
          <w:sz w:val="26"/>
          <w:szCs w:val="26"/>
        </w:rPr>
        <w:t>Does the Commission have authority and jurisdiction to determine whether a violation of the Unfair Trade Practices and Consumer Protection Law and Telemarketer Registration Act has occurred when considering whether the Commission’s regulations – which require compliance with these laws – have been violated?</w:t>
      </w:r>
    </w:p>
    <w:p w:rsidR="00934A99" w:rsidRPr="00934A99" w:rsidRDefault="00934A99" w:rsidP="00934A99">
      <w:pPr>
        <w:ind w:right="1440"/>
        <w:rPr>
          <w:sz w:val="26"/>
          <w:szCs w:val="26"/>
        </w:rPr>
      </w:pPr>
    </w:p>
    <w:p w:rsidR="00934A99" w:rsidRPr="00934A99" w:rsidRDefault="00934A99" w:rsidP="00934A99">
      <w:pPr>
        <w:pStyle w:val="ListParagraph"/>
        <w:numPr>
          <w:ilvl w:val="0"/>
          <w:numId w:val="1"/>
        </w:numPr>
        <w:ind w:right="1440"/>
        <w:rPr>
          <w:sz w:val="26"/>
          <w:szCs w:val="26"/>
        </w:rPr>
      </w:pPr>
      <w:r w:rsidRPr="00934A99">
        <w:rPr>
          <w:sz w:val="26"/>
          <w:szCs w:val="26"/>
        </w:rPr>
        <w:t>Does the Commission have the authority and jurisdiction to determine whether the prices charged to customers by an electric generation supplier conform to the EGS disclosure statement regarding pricing?</w:t>
      </w:r>
    </w:p>
    <w:p w:rsidR="00934A99" w:rsidRDefault="00934A99" w:rsidP="00934A99">
      <w:pPr>
        <w:spacing w:line="360" w:lineRule="auto"/>
        <w:ind w:firstLine="1440"/>
        <w:rPr>
          <w:sz w:val="26"/>
          <w:szCs w:val="26"/>
        </w:rPr>
      </w:pPr>
    </w:p>
    <w:p w:rsidR="00141012" w:rsidRDefault="00CD47AF" w:rsidP="00934A99">
      <w:pPr>
        <w:spacing w:line="360" w:lineRule="auto"/>
        <w:ind w:firstLine="1440"/>
        <w:rPr>
          <w:sz w:val="26"/>
          <w:szCs w:val="26"/>
        </w:rPr>
      </w:pPr>
      <w:r>
        <w:rPr>
          <w:sz w:val="26"/>
          <w:szCs w:val="26"/>
        </w:rPr>
        <w:t xml:space="preserve">The </w:t>
      </w:r>
      <w:r w:rsidR="001F437C">
        <w:rPr>
          <w:sz w:val="26"/>
          <w:szCs w:val="26"/>
        </w:rPr>
        <w:t xml:space="preserve">OAG and </w:t>
      </w:r>
      <w:r>
        <w:rPr>
          <w:sz w:val="26"/>
          <w:szCs w:val="26"/>
        </w:rPr>
        <w:t xml:space="preserve">the </w:t>
      </w:r>
      <w:r w:rsidR="001F437C">
        <w:rPr>
          <w:sz w:val="26"/>
          <w:szCs w:val="26"/>
        </w:rPr>
        <w:t xml:space="preserve">OCA request that </w:t>
      </w:r>
      <w:r w:rsidR="00141012">
        <w:rPr>
          <w:sz w:val="26"/>
          <w:szCs w:val="26"/>
        </w:rPr>
        <w:t xml:space="preserve">the </w:t>
      </w:r>
      <w:r w:rsidR="001F437C">
        <w:rPr>
          <w:sz w:val="26"/>
          <w:szCs w:val="26"/>
        </w:rPr>
        <w:t xml:space="preserve">proposed material questions be </w:t>
      </w:r>
      <w:r w:rsidR="000C70DE">
        <w:rPr>
          <w:sz w:val="26"/>
          <w:szCs w:val="26"/>
        </w:rPr>
        <w:t xml:space="preserve">considered and </w:t>
      </w:r>
      <w:r w:rsidR="001F437C">
        <w:rPr>
          <w:sz w:val="26"/>
          <w:szCs w:val="26"/>
        </w:rPr>
        <w:t xml:space="preserve">answered in the </w:t>
      </w:r>
      <w:r w:rsidR="00141012">
        <w:rPr>
          <w:sz w:val="26"/>
          <w:szCs w:val="26"/>
        </w:rPr>
        <w:t>affirmative.</w:t>
      </w:r>
    </w:p>
    <w:p w:rsidR="00CD47AF" w:rsidRDefault="00CD47AF" w:rsidP="00934A99">
      <w:pPr>
        <w:spacing w:line="360" w:lineRule="auto"/>
        <w:ind w:firstLine="1440"/>
        <w:rPr>
          <w:sz w:val="26"/>
          <w:szCs w:val="26"/>
        </w:rPr>
      </w:pPr>
    </w:p>
    <w:p w:rsidR="000C70DE" w:rsidRDefault="000C70DE" w:rsidP="00934A99">
      <w:pPr>
        <w:spacing w:line="360" w:lineRule="auto"/>
        <w:ind w:firstLine="1440"/>
        <w:rPr>
          <w:sz w:val="26"/>
          <w:szCs w:val="26"/>
        </w:rPr>
      </w:pPr>
      <w:r>
        <w:rPr>
          <w:sz w:val="26"/>
          <w:szCs w:val="26"/>
        </w:rPr>
        <w:t xml:space="preserve">On consideration of the positions of the </w:t>
      </w:r>
      <w:r w:rsidR="0093743F">
        <w:rPr>
          <w:sz w:val="26"/>
          <w:szCs w:val="26"/>
        </w:rPr>
        <w:t>P</w:t>
      </w:r>
      <w:r>
        <w:rPr>
          <w:sz w:val="26"/>
          <w:szCs w:val="26"/>
        </w:rPr>
        <w:t xml:space="preserve">arties, we shall </w:t>
      </w:r>
      <w:r w:rsidR="005542C6">
        <w:rPr>
          <w:sz w:val="26"/>
          <w:szCs w:val="26"/>
        </w:rPr>
        <w:t>grant the Petition and</w:t>
      </w:r>
      <w:r>
        <w:rPr>
          <w:sz w:val="26"/>
          <w:szCs w:val="26"/>
        </w:rPr>
        <w:t xml:space="preserve"> answer the material questions raised by the </w:t>
      </w:r>
      <w:r w:rsidR="0093743F">
        <w:rPr>
          <w:sz w:val="26"/>
          <w:szCs w:val="26"/>
        </w:rPr>
        <w:t>Joint Complainants</w:t>
      </w:r>
      <w:r w:rsidR="005542C6">
        <w:rPr>
          <w:sz w:val="26"/>
          <w:szCs w:val="26"/>
        </w:rPr>
        <w:t>, consistent with the discussion contained in this Opinion and Order</w:t>
      </w:r>
      <w:r>
        <w:rPr>
          <w:sz w:val="26"/>
          <w:szCs w:val="26"/>
        </w:rPr>
        <w:t>.</w:t>
      </w:r>
      <w:r w:rsidR="00865EA6">
        <w:rPr>
          <w:sz w:val="26"/>
          <w:szCs w:val="26"/>
        </w:rPr>
        <w:t xml:space="preserve">  </w:t>
      </w:r>
      <w:r w:rsidR="00BF23BF">
        <w:rPr>
          <w:sz w:val="26"/>
          <w:szCs w:val="26"/>
        </w:rPr>
        <w:t xml:space="preserve">For the reasons more fully discussed, </w:t>
      </w:r>
      <w:r w:rsidR="00BF23BF" w:rsidRPr="00E62E32">
        <w:rPr>
          <w:i/>
          <w:sz w:val="26"/>
          <w:szCs w:val="26"/>
        </w:rPr>
        <w:t>infra</w:t>
      </w:r>
      <w:r w:rsidR="00BF23BF">
        <w:rPr>
          <w:sz w:val="26"/>
          <w:szCs w:val="26"/>
        </w:rPr>
        <w:t>, w</w:t>
      </w:r>
      <w:r w:rsidR="00865EA6" w:rsidRPr="00BF23BF">
        <w:rPr>
          <w:sz w:val="26"/>
          <w:szCs w:val="26"/>
        </w:rPr>
        <w:t>e</w:t>
      </w:r>
      <w:r w:rsidR="00865EA6">
        <w:rPr>
          <w:sz w:val="26"/>
          <w:szCs w:val="26"/>
        </w:rPr>
        <w:t xml:space="preserve"> conclude that the </w:t>
      </w:r>
      <w:r w:rsidR="00CD47AF">
        <w:rPr>
          <w:sz w:val="26"/>
          <w:szCs w:val="26"/>
        </w:rPr>
        <w:t>Joint Complainants</w:t>
      </w:r>
      <w:r w:rsidR="00865EA6">
        <w:rPr>
          <w:sz w:val="26"/>
          <w:szCs w:val="26"/>
        </w:rPr>
        <w:t xml:space="preserve"> have demonstrated </w:t>
      </w:r>
      <w:r w:rsidR="00865EA6" w:rsidRPr="00865EA6">
        <w:rPr>
          <w:sz w:val="26"/>
          <w:szCs w:val="26"/>
        </w:rPr>
        <w:t>compelling reasons why interlocutory review will prevent substantial prejudice or expedite the conduct of the proceeding.</w:t>
      </w:r>
      <w:r>
        <w:rPr>
          <w:sz w:val="26"/>
          <w:szCs w:val="26"/>
        </w:rPr>
        <w:t xml:space="preserve"> </w:t>
      </w:r>
      <w:r w:rsidR="00865EA6">
        <w:rPr>
          <w:sz w:val="26"/>
          <w:szCs w:val="26"/>
        </w:rPr>
        <w:t xml:space="preserve"> </w:t>
      </w:r>
    </w:p>
    <w:p w:rsidR="005542C6" w:rsidRDefault="005542C6" w:rsidP="00934A99">
      <w:pPr>
        <w:spacing w:line="360" w:lineRule="auto"/>
        <w:ind w:firstLine="1440"/>
        <w:rPr>
          <w:sz w:val="26"/>
          <w:szCs w:val="26"/>
        </w:rPr>
      </w:pPr>
    </w:p>
    <w:p w:rsidR="009B27A0" w:rsidRPr="009B27A0" w:rsidRDefault="009B27A0" w:rsidP="009B27A0">
      <w:pPr>
        <w:spacing w:line="360" w:lineRule="auto"/>
        <w:jc w:val="center"/>
        <w:rPr>
          <w:b/>
          <w:sz w:val="26"/>
          <w:szCs w:val="26"/>
        </w:rPr>
      </w:pPr>
      <w:r>
        <w:rPr>
          <w:b/>
          <w:sz w:val="26"/>
          <w:szCs w:val="26"/>
        </w:rPr>
        <w:t>Background</w:t>
      </w:r>
    </w:p>
    <w:p w:rsidR="004876D2" w:rsidRDefault="004876D2" w:rsidP="002A3FF3">
      <w:pPr>
        <w:spacing w:line="360" w:lineRule="auto"/>
        <w:ind w:firstLine="1440"/>
        <w:rPr>
          <w:sz w:val="26"/>
          <w:szCs w:val="26"/>
        </w:rPr>
      </w:pPr>
    </w:p>
    <w:p w:rsidR="00865EA6" w:rsidRDefault="004876D2" w:rsidP="004876D2">
      <w:pPr>
        <w:adjustRightInd w:val="0"/>
        <w:spacing w:line="360" w:lineRule="auto"/>
        <w:ind w:firstLine="1440"/>
        <w:rPr>
          <w:bCs/>
          <w:color w:val="000000"/>
          <w:sz w:val="26"/>
          <w:szCs w:val="26"/>
        </w:rPr>
      </w:pPr>
      <w:r>
        <w:rPr>
          <w:bCs/>
          <w:color w:val="000000"/>
          <w:sz w:val="26"/>
          <w:szCs w:val="26"/>
        </w:rPr>
        <w:t xml:space="preserve">Blue Pilot is an electric generation supplier (EGS) pursuant to 66 Pa. C.S. </w:t>
      </w:r>
      <w:r w:rsidR="00174480">
        <w:rPr>
          <w:bCs/>
          <w:color w:val="000000"/>
          <w:sz w:val="26"/>
          <w:szCs w:val="26"/>
        </w:rPr>
        <w:br/>
      </w:r>
      <w:r>
        <w:rPr>
          <w:bCs/>
          <w:color w:val="000000"/>
          <w:sz w:val="26"/>
          <w:szCs w:val="26"/>
        </w:rPr>
        <w:t xml:space="preserve">§ 2809, licensed to provide EGS service throughout Pennsylvania to residential, small commercial, large commercial, and industrial customers, since June 10, 2011.  </w:t>
      </w:r>
      <w:r>
        <w:rPr>
          <w:bCs/>
          <w:i/>
          <w:color w:val="000000"/>
          <w:sz w:val="26"/>
          <w:szCs w:val="26"/>
        </w:rPr>
        <w:t>See</w:t>
      </w:r>
      <w:r>
        <w:rPr>
          <w:bCs/>
          <w:color w:val="000000"/>
          <w:sz w:val="26"/>
          <w:szCs w:val="26"/>
        </w:rPr>
        <w:t xml:space="preserve"> Blue Pilot Preliminary Objections </w:t>
      </w:r>
      <w:r w:rsidR="00354CC2">
        <w:rPr>
          <w:bCs/>
          <w:color w:val="000000"/>
          <w:sz w:val="26"/>
          <w:szCs w:val="26"/>
        </w:rPr>
        <w:t xml:space="preserve">(POs) </w:t>
      </w:r>
      <w:r>
        <w:rPr>
          <w:bCs/>
          <w:color w:val="000000"/>
          <w:sz w:val="26"/>
          <w:szCs w:val="26"/>
        </w:rPr>
        <w:t xml:space="preserve">at 1; Docket No. A-2011-2223888.  </w:t>
      </w:r>
    </w:p>
    <w:p w:rsidR="00865EA6" w:rsidRDefault="00865EA6" w:rsidP="004876D2">
      <w:pPr>
        <w:adjustRightInd w:val="0"/>
        <w:spacing w:line="360" w:lineRule="auto"/>
        <w:ind w:firstLine="1440"/>
        <w:rPr>
          <w:bCs/>
          <w:color w:val="000000"/>
          <w:sz w:val="26"/>
          <w:szCs w:val="26"/>
        </w:rPr>
      </w:pPr>
    </w:p>
    <w:p w:rsidR="00865EA6" w:rsidRDefault="004876D2" w:rsidP="004876D2">
      <w:pPr>
        <w:adjustRightInd w:val="0"/>
        <w:spacing w:line="360" w:lineRule="auto"/>
        <w:ind w:firstLine="1440"/>
        <w:rPr>
          <w:bCs/>
          <w:color w:val="000000"/>
          <w:sz w:val="26"/>
          <w:szCs w:val="26"/>
        </w:rPr>
      </w:pPr>
      <w:r>
        <w:rPr>
          <w:bCs/>
          <w:color w:val="000000"/>
          <w:sz w:val="26"/>
          <w:szCs w:val="26"/>
        </w:rPr>
        <w:t>Blue Pilot, with one exception, has provided only variable rate contracts to Pennsylvania residential customers.  PO</w:t>
      </w:r>
      <w:r w:rsidR="00354CC2">
        <w:rPr>
          <w:bCs/>
          <w:color w:val="000000"/>
          <w:sz w:val="26"/>
          <w:szCs w:val="26"/>
        </w:rPr>
        <w:t>s</w:t>
      </w:r>
      <w:r>
        <w:rPr>
          <w:bCs/>
          <w:color w:val="000000"/>
          <w:sz w:val="26"/>
          <w:szCs w:val="26"/>
        </w:rPr>
        <w:t xml:space="preserve"> at 2.</w:t>
      </w:r>
      <w:r w:rsidR="00865EA6">
        <w:rPr>
          <w:bCs/>
          <w:color w:val="000000"/>
          <w:sz w:val="26"/>
          <w:szCs w:val="26"/>
        </w:rPr>
        <w:t xml:space="preserve">  That exception is explained as a 2013 trial program whereby Blue Pilot sold </w:t>
      </w:r>
      <w:r w:rsidR="00684A69">
        <w:rPr>
          <w:bCs/>
          <w:color w:val="000000"/>
          <w:sz w:val="26"/>
          <w:szCs w:val="26"/>
        </w:rPr>
        <w:t>nineteen (</w:t>
      </w:r>
      <w:r w:rsidR="00865EA6">
        <w:rPr>
          <w:bCs/>
          <w:color w:val="000000"/>
          <w:sz w:val="26"/>
          <w:szCs w:val="26"/>
        </w:rPr>
        <w:t>19</w:t>
      </w:r>
      <w:r w:rsidR="00684A69">
        <w:rPr>
          <w:bCs/>
          <w:color w:val="000000"/>
          <w:sz w:val="26"/>
          <w:szCs w:val="26"/>
        </w:rPr>
        <w:t>)</w:t>
      </w:r>
      <w:r w:rsidR="00865EA6">
        <w:rPr>
          <w:bCs/>
          <w:color w:val="000000"/>
          <w:sz w:val="26"/>
          <w:szCs w:val="26"/>
        </w:rPr>
        <w:t xml:space="preserve"> Pennsylvania business customers a two-year term plan with a fixed rate of $.069 per kWh.  Pursuant to the terms of those customers’ contracts, th</w:t>
      </w:r>
      <w:r w:rsidR="009B27A0">
        <w:rPr>
          <w:bCs/>
          <w:color w:val="000000"/>
          <w:sz w:val="26"/>
          <w:szCs w:val="26"/>
        </w:rPr>
        <w:t>is</w:t>
      </w:r>
      <w:r w:rsidR="00865EA6">
        <w:rPr>
          <w:bCs/>
          <w:color w:val="000000"/>
          <w:sz w:val="26"/>
          <w:szCs w:val="26"/>
        </w:rPr>
        <w:t xml:space="preserve"> guaranteed fixed rate has not changed and </w:t>
      </w:r>
      <w:r w:rsidR="00354CC2">
        <w:rPr>
          <w:bCs/>
          <w:color w:val="000000"/>
          <w:sz w:val="26"/>
          <w:szCs w:val="26"/>
        </w:rPr>
        <w:t xml:space="preserve">will </w:t>
      </w:r>
      <w:r w:rsidR="00865EA6">
        <w:rPr>
          <w:bCs/>
          <w:color w:val="000000"/>
          <w:sz w:val="26"/>
          <w:szCs w:val="26"/>
        </w:rPr>
        <w:t xml:space="preserve">remain in effect until 2015.  </w:t>
      </w:r>
      <w:r w:rsidR="00865EA6">
        <w:rPr>
          <w:bCs/>
          <w:i/>
          <w:color w:val="000000"/>
          <w:sz w:val="26"/>
          <w:szCs w:val="26"/>
        </w:rPr>
        <w:t>Id</w:t>
      </w:r>
      <w:r w:rsidR="00865EA6">
        <w:rPr>
          <w:bCs/>
          <w:color w:val="000000"/>
          <w:sz w:val="26"/>
          <w:szCs w:val="26"/>
        </w:rPr>
        <w:t>., n</w:t>
      </w:r>
      <w:r w:rsidR="00174480">
        <w:rPr>
          <w:bCs/>
          <w:color w:val="000000"/>
          <w:sz w:val="26"/>
          <w:szCs w:val="26"/>
        </w:rPr>
        <w:t xml:space="preserve">. </w:t>
      </w:r>
      <w:r w:rsidR="00865EA6">
        <w:rPr>
          <w:bCs/>
          <w:color w:val="000000"/>
          <w:sz w:val="26"/>
          <w:szCs w:val="26"/>
        </w:rPr>
        <w:t>2.</w:t>
      </w:r>
    </w:p>
    <w:p w:rsidR="00993FA3" w:rsidRDefault="00993FA3" w:rsidP="004876D2">
      <w:pPr>
        <w:adjustRightInd w:val="0"/>
        <w:spacing w:line="360" w:lineRule="auto"/>
        <w:ind w:firstLine="1440"/>
        <w:rPr>
          <w:bCs/>
          <w:color w:val="000000"/>
          <w:sz w:val="26"/>
          <w:szCs w:val="26"/>
        </w:rPr>
      </w:pPr>
    </w:p>
    <w:p w:rsidR="009B27A0" w:rsidRDefault="00993FA3" w:rsidP="004876D2">
      <w:pPr>
        <w:adjustRightInd w:val="0"/>
        <w:spacing w:line="360" w:lineRule="auto"/>
        <w:ind w:firstLine="1440"/>
        <w:rPr>
          <w:bCs/>
          <w:color w:val="000000"/>
          <w:sz w:val="26"/>
          <w:szCs w:val="26"/>
        </w:rPr>
      </w:pPr>
      <w:r>
        <w:rPr>
          <w:bCs/>
          <w:color w:val="000000"/>
          <w:sz w:val="26"/>
          <w:szCs w:val="26"/>
        </w:rPr>
        <w:t xml:space="preserve">Under Blue Pilot’s variable rate contracts, customers receive an initial rate that is guaranteed for a specific period – typically </w:t>
      </w:r>
      <w:r w:rsidR="00174480">
        <w:rPr>
          <w:bCs/>
          <w:color w:val="000000"/>
          <w:sz w:val="26"/>
          <w:szCs w:val="26"/>
        </w:rPr>
        <w:t>thirty</w:t>
      </w:r>
      <w:r w:rsidR="00684A69">
        <w:rPr>
          <w:bCs/>
          <w:color w:val="000000"/>
          <w:sz w:val="26"/>
          <w:szCs w:val="26"/>
        </w:rPr>
        <w:t xml:space="preserve"> (30)</w:t>
      </w:r>
      <w:r w:rsidR="00174480">
        <w:rPr>
          <w:bCs/>
          <w:color w:val="000000"/>
          <w:sz w:val="26"/>
          <w:szCs w:val="26"/>
        </w:rPr>
        <w:t>, sixty</w:t>
      </w:r>
      <w:r w:rsidR="00684A69">
        <w:rPr>
          <w:bCs/>
          <w:color w:val="000000"/>
          <w:sz w:val="26"/>
          <w:szCs w:val="26"/>
        </w:rPr>
        <w:t xml:space="preserve"> (60)</w:t>
      </w:r>
      <w:r w:rsidR="00174480">
        <w:rPr>
          <w:bCs/>
          <w:color w:val="000000"/>
          <w:sz w:val="26"/>
          <w:szCs w:val="26"/>
        </w:rPr>
        <w:t xml:space="preserve"> or ninety</w:t>
      </w:r>
      <w:r>
        <w:rPr>
          <w:bCs/>
          <w:color w:val="000000"/>
          <w:sz w:val="26"/>
          <w:szCs w:val="26"/>
        </w:rPr>
        <w:t xml:space="preserve"> </w:t>
      </w:r>
      <w:r w:rsidR="00684A69">
        <w:rPr>
          <w:bCs/>
          <w:color w:val="000000"/>
          <w:sz w:val="26"/>
          <w:szCs w:val="26"/>
        </w:rPr>
        <w:t xml:space="preserve">(90) </w:t>
      </w:r>
      <w:r>
        <w:rPr>
          <w:bCs/>
          <w:color w:val="000000"/>
          <w:sz w:val="26"/>
          <w:szCs w:val="26"/>
        </w:rPr>
        <w:t xml:space="preserve">days.  After the rate-guaranteed period, a customer’s rate may increase or decrease.  The increase or decrease may be due to a number of factors such as changes in wholesale energy market prices, and sudden atypical fluctuations in climate conditions, including, but not limited to, extraordinary changes in weather patterns.  </w:t>
      </w:r>
      <w:r w:rsidRPr="00993FA3">
        <w:rPr>
          <w:bCs/>
          <w:i/>
          <w:color w:val="000000"/>
          <w:sz w:val="26"/>
          <w:szCs w:val="26"/>
        </w:rPr>
        <w:t>See</w:t>
      </w:r>
      <w:r>
        <w:rPr>
          <w:bCs/>
          <w:color w:val="000000"/>
          <w:sz w:val="26"/>
          <w:szCs w:val="26"/>
        </w:rPr>
        <w:t xml:space="preserve"> POs at 2</w:t>
      </w:r>
      <w:r w:rsidR="004A4E79">
        <w:rPr>
          <w:bCs/>
          <w:color w:val="000000"/>
          <w:sz w:val="26"/>
          <w:szCs w:val="26"/>
        </w:rPr>
        <w:t>,</w:t>
      </w:r>
      <w:r>
        <w:rPr>
          <w:bCs/>
          <w:color w:val="000000"/>
          <w:sz w:val="26"/>
          <w:szCs w:val="26"/>
        </w:rPr>
        <w:t xml:space="preserve"> referencing Joint Complaint ¶ 20</w:t>
      </w:r>
      <w:r w:rsidR="00F119D2">
        <w:rPr>
          <w:bCs/>
          <w:color w:val="000000"/>
          <w:sz w:val="26"/>
          <w:szCs w:val="26"/>
        </w:rPr>
        <w:t xml:space="preserve"> and Joint Complaint at</w:t>
      </w:r>
      <w:r>
        <w:rPr>
          <w:bCs/>
          <w:color w:val="000000"/>
          <w:sz w:val="26"/>
          <w:szCs w:val="26"/>
        </w:rPr>
        <w:t xml:space="preserve"> App. A.</w:t>
      </w:r>
      <w:r w:rsidR="009B27A0">
        <w:rPr>
          <w:bCs/>
          <w:color w:val="000000"/>
          <w:sz w:val="26"/>
          <w:szCs w:val="26"/>
        </w:rPr>
        <w:t xml:space="preserve"> </w:t>
      </w:r>
    </w:p>
    <w:p w:rsidR="009B27A0" w:rsidRDefault="009B27A0" w:rsidP="004876D2">
      <w:pPr>
        <w:adjustRightInd w:val="0"/>
        <w:spacing w:line="360" w:lineRule="auto"/>
        <w:ind w:firstLine="1440"/>
        <w:rPr>
          <w:bCs/>
          <w:color w:val="000000"/>
          <w:sz w:val="26"/>
          <w:szCs w:val="26"/>
        </w:rPr>
      </w:pPr>
    </w:p>
    <w:p w:rsidR="00993FA3" w:rsidRDefault="009B27A0" w:rsidP="004876D2">
      <w:pPr>
        <w:adjustRightInd w:val="0"/>
        <w:spacing w:line="360" w:lineRule="auto"/>
        <w:ind w:firstLine="1440"/>
        <w:rPr>
          <w:bCs/>
          <w:color w:val="000000"/>
          <w:sz w:val="26"/>
          <w:szCs w:val="26"/>
        </w:rPr>
      </w:pPr>
      <w:r w:rsidRPr="009B27A0">
        <w:rPr>
          <w:sz w:val="26"/>
          <w:szCs w:val="26"/>
        </w:rPr>
        <w:t>In March, 2014, Blue Pilot suspended bringing on new customers in Pennsylvania</w:t>
      </w:r>
      <w:r>
        <w:rPr>
          <w:sz w:val="26"/>
          <w:szCs w:val="26"/>
        </w:rPr>
        <w:t xml:space="preserve"> due to a concern as to whether the price per kWh to consumers would be stable.  </w:t>
      </w:r>
      <w:r>
        <w:rPr>
          <w:i/>
          <w:sz w:val="26"/>
          <w:szCs w:val="26"/>
        </w:rPr>
        <w:t>See</w:t>
      </w:r>
      <w:r>
        <w:rPr>
          <w:sz w:val="26"/>
          <w:szCs w:val="26"/>
        </w:rPr>
        <w:t xml:space="preserve"> POs ¶ 13; Answer ¶ 11.  Blue Pilot has not lifted this suspension.  </w:t>
      </w:r>
      <w:r>
        <w:rPr>
          <w:i/>
          <w:sz w:val="26"/>
          <w:szCs w:val="26"/>
        </w:rPr>
        <w:t>Id</w:t>
      </w:r>
      <w:r>
        <w:rPr>
          <w:sz w:val="26"/>
          <w:szCs w:val="26"/>
        </w:rPr>
        <w:t>.</w:t>
      </w:r>
      <w:r w:rsidR="00993FA3">
        <w:rPr>
          <w:bCs/>
          <w:color w:val="000000"/>
          <w:sz w:val="26"/>
          <w:szCs w:val="26"/>
        </w:rPr>
        <w:t xml:space="preserve">      </w:t>
      </w:r>
    </w:p>
    <w:p w:rsidR="009B27A0" w:rsidRDefault="009B27A0" w:rsidP="009B27A0">
      <w:pPr>
        <w:adjustRightInd w:val="0"/>
        <w:spacing w:line="360" w:lineRule="auto"/>
        <w:rPr>
          <w:bCs/>
          <w:color w:val="000000"/>
          <w:sz w:val="26"/>
          <w:szCs w:val="26"/>
        </w:rPr>
      </w:pPr>
    </w:p>
    <w:p w:rsidR="009B27A0" w:rsidRDefault="009B27A0" w:rsidP="009B27A0">
      <w:pPr>
        <w:spacing w:line="360" w:lineRule="auto"/>
        <w:jc w:val="center"/>
        <w:rPr>
          <w:b/>
          <w:sz w:val="26"/>
          <w:szCs w:val="26"/>
        </w:rPr>
      </w:pPr>
      <w:bookmarkStart w:id="0" w:name="OLE_LINK2"/>
      <w:bookmarkStart w:id="1" w:name="OLE_LINK1"/>
      <w:r>
        <w:rPr>
          <w:b/>
          <w:sz w:val="26"/>
          <w:szCs w:val="26"/>
        </w:rPr>
        <w:t>History of the Proceeding</w:t>
      </w:r>
    </w:p>
    <w:bookmarkEnd w:id="0"/>
    <w:bookmarkEnd w:id="1"/>
    <w:p w:rsidR="009B27A0" w:rsidRDefault="009B27A0" w:rsidP="009B27A0">
      <w:pPr>
        <w:spacing w:line="360" w:lineRule="auto"/>
        <w:ind w:firstLine="1440"/>
        <w:rPr>
          <w:sz w:val="26"/>
          <w:szCs w:val="26"/>
        </w:rPr>
      </w:pPr>
    </w:p>
    <w:p w:rsidR="009B27A0" w:rsidRDefault="009B27A0" w:rsidP="009B27A0">
      <w:pPr>
        <w:spacing w:line="360" w:lineRule="auto"/>
        <w:ind w:firstLine="1440"/>
        <w:rPr>
          <w:sz w:val="26"/>
          <w:szCs w:val="26"/>
        </w:rPr>
      </w:pPr>
      <w:r>
        <w:rPr>
          <w:sz w:val="26"/>
          <w:szCs w:val="26"/>
        </w:rPr>
        <w:t>The Procedural History of this Formal Complaint is derived from the August 20 Order and pertinent pleadings.</w:t>
      </w:r>
    </w:p>
    <w:p w:rsidR="009B27A0" w:rsidRDefault="009B27A0" w:rsidP="004876D2">
      <w:pPr>
        <w:adjustRightInd w:val="0"/>
        <w:spacing w:line="360" w:lineRule="auto"/>
        <w:ind w:firstLine="1440"/>
        <w:rPr>
          <w:bCs/>
          <w:color w:val="000000"/>
          <w:sz w:val="26"/>
          <w:szCs w:val="26"/>
        </w:rPr>
      </w:pPr>
    </w:p>
    <w:p w:rsidR="004876D2" w:rsidRPr="000A2088" w:rsidRDefault="004876D2" w:rsidP="004876D2">
      <w:pPr>
        <w:adjustRightInd w:val="0"/>
        <w:spacing w:line="360" w:lineRule="auto"/>
        <w:ind w:firstLine="1440"/>
        <w:rPr>
          <w:bCs/>
          <w:color w:val="000000"/>
          <w:sz w:val="26"/>
          <w:szCs w:val="26"/>
        </w:rPr>
      </w:pPr>
      <w:r>
        <w:rPr>
          <w:bCs/>
          <w:color w:val="000000"/>
          <w:sz w:val="26"/>
          <w:szCs w:val="26"/>
        </w:rPr>
        <w:t xml:space="preserve">On June 20, 2014, the Joint Complainants filed with the Commission a </w:t>
      </w:r>
      <w:r w:rsidR="002D58B0">
        <w:rPr>
          <w:bCs/>
          <w:color w:val="000000"/>
          <w:sz w:val="26"/>
          <w:szCs w:val="26"/>
        </w:rPr>
        <w:t>F</w:t>
      </w:r>
      <w:r>
        <w:rPr>
          <w:bCs/>
          <w:color w:val="000000"/>
          <w:sz w:val="26"/>
          <w:szCs w:val="26"/>
        </w:rPr>
        <w:t xml:space="preserve">ormal Complaint against Blue Pilot docketed at Number C-2014-2427655.  In the </w:t>
      </w:r>
      <w:r w:rsidR="00B9142C">
        <w:rPr>
          <w:bCs/>
          <w:color w:val="000000"/>
          <w:sz w:val="26"/>
          <w:szCs w:val="26"/>
        </w:rPr>
        <w:t>Formal</w:t>
      </w:r>
      <w:r>
        <w:rPr>
          <w:bCs/>
          <w:color w:val="000000"/>
          <w:sz w:val="26"/>
          <w:szCs w:val="26"/>
        </w:rPr>
        <w:t xml:space="preserve"> Complaint, </w:t>
      </w:r>
      <w:r w:rsidR="00B9142C">
        <w:rPr>
          <w:bCs/>
          <w:color w:val="000000"/>
          <w:sz w:val="26"/>
          <w:szCs w:val="26"/>
        </w:rPr>
        <w:t>the Joint Complainants</w:t>
      </w:r>
      <w:r>
        <w:rPr>
          <w:bCs/>
          <w:color w:val="000000"/>
          <w:sz w:val="26"/>
          <w:szCs w:val="26"/>
        </w:rPr>
        <w:t xml:space="preserve"> averred that they had received numerous contacts and complaints from consumers related to variable rates charged by Blue Pilot, </w:t>
      </w:r>
      <w:r>
        <w:rPr>
          <w:bCs/>
          <w:color w:val="000000"/>
          <w:sz w:val="26"/>
          <w:szCs w:val="26"/>
        </w:rPr>
        <w:lastRenderedPageBreak/>
        <w:t>including eleven formal complaints filed by consumers at the Commission.  The Joint Complainants averred that Blue Pilot used a variety of marketing and advertising medi</w:t>
      </w:r>
      <w:r w:rsidR="00B9142C">
        <w:rPr>
          <w:bCs/>
          <w:color w:val="000000"/>
          <w:sz w:val="26"/>
          <w:szCs w:val="26"/>
        </w:rPr>
        <w:t>a</w:t>
      </w:r>
      <w:r>
        <w:rPr>
          <w:bCs/>
          <w:color w:val="000000"/>
          <w:sz w:val="26"/>
          <w:szCs w:val="26"/>
        </w:rPr>
        <w:t xml:space="preserve"> to solicit residential customers for its variable rate plan</w:t>
      </w:r>
      <w:r w:rsidR="00993FA3">
        <w:rPr>
          <w:bCs/>
          <w:color w:val="000000"/>
          <w:sz w:val="26"/>
          <w:szCs w:val="26"/>
        </w:rPr>
        <w:t>s</w:t>
      </w:r>
      <w:r>
        <w:rPr>
          <w:bCs/>
          <w:color w:val="000000"/>
          <w:sz w:val="26"/>
          <w:szCs w:val="26"/>
        </w:rPr>
        <w:t>.  As a result, the Joint Complainants averred five separate counts against Blue Pilot, including, but not limited to</w:t>
      </w:r>
      <w:r w:rsidR="00B9142C">
        <w:rPr>
          <w:bCs/>
          <w:color w:val="000000"/>
          <w:sz w:val="26"/>
          <w:szCs w:val="26"/>
        </w:rPr>
        <w:t>:</w:t>
      </w:r>
      <w:r>
        <w:rPr>
          <w:bCs/>
          <w:color w:val="000000"/>
          <w:sz w:val="26"/>
          <w:szCs w:val="26"/>
        </w:rPr>
        <w:t xml:space="preserve"> failing to provide accurate pricing information, making misleading and deceptive promises of savings</w:t>
      </w:r>
      <w:r w:rsidR="00B9142C">
        <w:rPr>
          <w:bCs/>
          <w:color w:val="000000"/>
          <w:sz w:val="26"/>
          <w:szCs w:val="26"/>
        </w:rPr>
        <w:t>,</w:t>
      </w:r>
      <w:r>
        <w:rPr>
          <w:bCs/>
          <w:color w:val="000000"/>
          <w:sz w:val="26"/>
          <w:szCs w:val="26"/>
        </w:rPr>
        <w:t xml:space="preserve"> and lack of good faith handling of complaints.  The Joint Complainants made several requests for relief, including </w:t>
      </w:r>
      <w:r w:rsidR="004A4E79">
        <w:rPr>
          <w:bCs/>
          <w:color w:val="000000"/>
          <w:sz w:val="26"/>
          <w:szCs w:val="26"/>
        </w:rPr>
        <w:t>a demand for</w:t>
      </w:r>
      <w:r>
        <w:rPr>
          <w:bCs/>
          <w:color w:val="000000"/>
          <w:sz w:val="26"/>
          <w:szCs w:val="26"/>
        </w:rPr>
        <w:t xml:space="preserve"> restitution and </w:t>
      </w:r>
      <w:r w:rsidR="004A4E79">
        <w:rPr>
          <w:bCs/>
          <w:color w:val="000000"/>
          <w:sz w:val="26"/>
          <w:szCs w:val="26"/>
        </w:rPr>
        <w:t xml:space="preserve">a Commission directive </w:t>
      </w:r>
      <w:r>
        <w:rPr>
          <w:bCs/>
          <w:color w:val="000000"/>
          <w:sz w:val="26"/>
          <w:szCs w:val="26"/>
        </w:rPr>
        <w:t>prohibiting deceptive practices in the future.  The Joint Complainants provided several attachments to their Complaint.</w:t>
      </w:r>
      <w:r w:rsidR="000A2088">
        <w:rPr>
          <w:bCs/>
          <w:color w:val="000000"/>
          <w:sz w:val="26"/>
          <w:szCs w:val="26"/>
        </w:rPr>
        <w:t xml:space="preserve">  </w:t>
      </w:r>
      <w:r w:rsidR="000A2088">
        <w:rPr>
          <w:bCs/>
          <w:i/>
          <w:color w:val="000000"/>
          <w:sz w:val="26"/>
          <w:szCs w:val="26"/>
        </w:rPr>
        <w:t xml:space="preserve">See </w:t>
      </w:r>
      <w:r w:rsidR="000A2088">
        <w:rPr>
          <w:bCs/>
          <w:color w:val="000000"/>
          <w:sz w:val="26"/>
          <w:szCs w:val="26"/>
        </w:rPr>
        <w:t>August 20 Order</w:t>
      </w:r>
      <w:r w:rsidR="00B9142C">
        <w:rPr>
          <w:bCs/>
          <w:color w:val="000000"/>
          <w:sz w:val="26"/>
          <w:szCs w:val="26"/>
        </w:rPr>
        <w:t xml:space="preserve"> at </w:t>
      </w:r>
      <w:r w:rsidR="000A2088">
        <w:rPr>
          <w:bCs/>
          <w:color w:val="000000"/>
          <w:sz w:val="26"/>
          <w:szCs w:val="26"/>
        </w:rPr>
        <w:t>1-2.</w:t>
      </w:r>
    </w:p>
    <w:p w:rsidR="004876D2" w:rsidRDefault="004876D2" w:rsidP="004876D2">
      <w:pPr>
        <w:adjustRightInd w:val="0"/>
        <w:spacing w:line="360" w:lineRule="auto"/>
        <w:ind w:firstLine="1440"/>
        <w:rPr>
          <w:bCs/>
          <w:color w:val="000000"/>
          <w:sz w:val="26"/>
          <w:szCs w:val="26"/>
        </w:rPr>
      </w:pPr>
    </w:p>
    <w:p w:rsidR="004876D2" w:rsidRPr="000A2088" w:rsidRDefault="000A2088" w:rsidP="004876D2">
      <w:pPr>
        <w:adjustRightInd w:val="0"/>
        <w:spacing w:line="360" w:lineRule="auto"/>
        <w:ind w:firstLine="1440"/>
        <w:rPr>
          <w:bCs/>
          <w:color w:val="000000"/>
          <w:sz w:val="26"/>
          <w:szCs w:val="26"/>
        </w:rPr>
      </w:pPr>
      <w:r>
        <w:rPr>
          <w:bCs/>
          <w:color w:val="000000"/>
          <w:sz w:val="26"/>
          <w:szCs w:val="26"/>
        </w:rPr>
        <w:t xml:space="preserve">On July 10, 2014, </w:t>
      </w:r>
      <w:r w:rsidR="004876D2">
        <w:rPr>
          <w:bCs/>
          <w:color w:val="000000"/>
          <w:sz w:val="26"/>
          <w:szCs w:val="26"/>
        </w:rPr>
        <w:t xml:space="preserve">Blue Pilot filed an Answer </w:t>
      </w:r>
      <w:r>
        <w:rPr>
          <w:bCs/>
          <w:color w:val="000000"/>
          <w:sz w:val="26"/>
          <w:szCs w:val="26"/>
        </w:rPr>
        <w:t xml:space="preserve">and Preliminary Objections </w:t>
      </w:r>
      <w:r w:rsidR="004876D2">
        <w:rPr>
          <w:bCs/>
          <w:color w:val="000000"/>
          <w:sz w:val="26"/>
          <w:szCs w:val="26"/>
        </w:rPr>
        <w:t xml:space="preserve">in response to the </w:t>
      </w:r>
      <w:r>
        <w:rPr>
          <w:bCs/>
          <w:color w:val="000000"/>
          <w:sz w:val="26"/>
          <w:szCs w:val="26"/>
        </w:rPr>
        <w:t xml:space="preserve">Joint </w:t>
      </w:r>
      <w:r w:rsidR="004876D2">
        <w:rPr>
          <w:bCs/>
          <w:color w:val="000000"/>
          <w:sz w:val="26"/>
          <w:szCs w:val="26"/>
        </w:rPr>
        <w:t>Complaint</w:t>
      </w:r>
      <w:r>
        <w:rPr>
          <w:bCs/>
          <w:color w:val="000000"/>
          <w:sz w:val="26"/>
          <w:szCs w:val="26"/>
        </w:rPr>
        <w:t>.  In its Answer, Blue Pilot a</w:t>
      </w:r>
      <w:r w:rsidR="004876D2">
        <w:rPr>
          <w:bCs/>
          <w:color w:val="000000"/>
          <w:sz w:val="26"/>
          <w:szCs w:val="26"/>
        </w:rPr>
        <w:t xml:space="preserve">dmitted or denied the various </w:t>
      </w:r>
      <w:r w:rsidR="006F24E6">
        <w:rPr>
          <w:bCs/>
          <w:color w:val="000000"/>
          <w:sz w:val="26"/>
          <w:szCs w:val="26"/>
        </w:rPr>
        <w:t xml:space="preserve">material </w:t>
      </w:r>
      <w:r w:rsidR="004876D2">
        <w:rPr>
          <w:bCs/>
          <w:color w:val="000000"/>
          <w:sz w:val="26"/>
          <w:szCs w:val="26"/>
        </w:rPr>
        <w:t>averments</w:t>
      </w:r>
      <w:r>
        <w:rPr>
          <w:bCs/>
          <w:color w:val="000000"/>
          <w:sz w:val="26"/>
          <w:szCs w:val="26"/>
        </w:rPr>
        <w:t xml:space="preserve">. </w:t>
      </w:r>
      <w:r w:rsidR="004876D2">
        <w:rPr>
          <w:bCs/>
          <w:color w:val="000000"/>
          <w:sz w:val="26"/>
          <w:szCs w:val="26"/>
        </w:rPr>
        <w:t xml:space="preserve"> </w:t>
      </w:r>
      <w:r>
        <w:rPr>
          <w:bCs/>
          <w:color w:val="000000"/>
          <w:sz w:val="26"/>
          <w:szCs w:val="26"/>
        </w:rPr>
        <w:t>Bl</w:t>
      </w:r>
      <w:r w:rsidR="004876D2">
        <w:rPr>
          <w:bCs/>
          <w:color w:val="000000"/>
          <w:sz w:val="26"/>
          <w:szCs w:val="26"/>
        </w:rPr>
        <w:t>ue Pilot</w:t>
      </w:r>
      <w:r>
        <w:rPr>
          <w:bCs/>
          <w:color w:val="000000"/>
          <w:sz w:val="26"/>
          <w:szCs w:val="26"/>
        </w:rPr>
        <w:t xml:space="preserve"> specifically</w:t>
      </w:r>
      <w:r w:rsidR="004876D2">
        <w:rPr>
          <w:bCs/>
          <w:color w:val="000000"/>
          <w:sz w:val="26"/>
          <w:szCs w:val="26"/>
        </w:rPr>
        <w:t xml:space="preserve"> denied that any consumers were charged high variable rates and denied that it failed to state the conditions of variability and the limits on price variability adequately.</w:t>
      </w:r>
      <w:r>
        <w:rPr>
          <w:bCs/>
          <w:color w:val="000000"/>
          <w:sz w:val="26"/>
          <w:szCs w:val="26"/>
        </w:rPr>
        <w:t xml:space="preserve">  August 20 Order</w:t>
      </w:r>
      <w:r w:rsidR="0037411C">
        <w:rPr>
          <w:bCs/>
          <w:color w:val="000000"/>
          <w:sz w:val="26"/>
          <w:szCs w:val="26"/>
        </w:rPr>
        <w:t xml:space="preserve"> at</w:t>
      </w:r>
      <w:r>
        <w:rPr>
          <w:bCs/>
          <w:color w:val="000000"/>
          <w:sz w:val="26"/>
          <w:szCs w:val="26"/>
        </w:rPr>
        <w:t xml:space="preserve"> 2.</w:t>
      </w:r>
      <w:r w:rsidR="004876D2">
        <w:rPr>
          <w:bCs/>
          <w:color w:val="000000"/>
          <w:sz w:val="26"/>
          <w:szCs w:val="26"/>
        </w:rPr>
        <w:t xml:space="preserve">  Blue Pilot </w:t>
      </w:r>
      <w:r w:rsidR="006F24E6">
        <w:rPr>
          <w:bCs/>
          <w:color w:val="000000"/>
          <w:sz w:val="26"/>
          <w:szCs w:val="26"/>
        </w:rPr>
        <w:t>responded</w:t>
      </w:r>
      <w:r w:rsidR="004876D2">
        <w:rPr>
          <w:bCs/>
          <w:color w:val="000000"/>
          <w:sz w:val="26"/>
          <w:szCs w:val="26"/>
        </w:rPr>
        <w:t xml:space="preserve"> that it complied with all Commission </w:t>
      </w:r>
      <w:r w:rsidR="00184AB4">
        <w:rPr>
          <w:bCs/>
          <w:color w:val="000000"/>
          <w:sz w:val="26"/>
          <w:szCs w:val="26"/>
        </w:rPr>
        <w:t>R</w:t>
      </w:r>
      <w:r w:rsidR="004876D2">
        <w:rPr>
          <w:bCs/>
          <w:color w:val="000000"/>
          <w:sz w:val="26"/>
          <w:szCs w:val="26"/>
        </w:rPr>
        <w:t xml:space="preserve">egulations and </w:t>
      </w:r>
      <w:r w:rsidR="00184AB4">
        <w:rPr>
          <w:bCs/>
          <w:color w:val="000000"/>
          <w:sz w:val="26"/>
          <w:szCs w:val="26"/>
        </w:rPr>
        <w:t>O</w:t>
      </w:r>
      <w:r w:rsidR="004876D2">
        <w:rPr>
          <w:bCs/>
          <w:color w:val="000000"/>
          <w:sz w:val="26"/>
          <w:szCs w:val="26"/>
        </w:rPr>
        <w:t>rders and clearly, conspicuously</w:t>
      </w:r>
      <w:r>
        <w:rPr>
          <w:bCs/>
          <w:color w:val="000000"/>
          <w:sz w:val="26"/>
          <w:szCs w:val="26"/>
        </w:rPr>
        <w:t>,</w:t>
      </w:r>
      <w:r w:rsidR="004876D2">
        <w:rPr>
          <w:bCs/>
          <w:color w:val="000000"/>
          <w:sz w:val="26"/>
          <w:szCs w:val="26"/>
        </w:rPr>
        <w:t xml:space="preserve"> and accurately disclosed to consumers all the material terms of </w:t>
      </w:r>
      <w:r w:rsidR="0054576F">
        <w:rPr>
          <w:bCs/>
          <w:color w:val="000000"/>
          <w:sz w:val="26"/>
          <w:szCs w:val="26"/>
        </w:rPr>
        <w:t>its</w:t>
      </w:r>
      <w:r w:rsidR="004876D2">
        <w:rPr>
          <w:bCs/>
          <w:color w:val="000000"/>
          <w:sz w:val="26"/>
          <w:szCs w:val="26"/>
        </w:rPr>
        <w:t xml:space="preserve"> rate plans, including pricing information, in plain language</w:t>
      </w:r>
      <w:r w:rsidR="00C72D3C">
        <w:rPr>
          <w:bCs/>
          <w:color w:val="000000"/>
          <w:sz w:val="26"/>
          <w:szCs w:val="26"/>
        </w:rPr>
        <w:t>,</w:t>
      </w:r>
      <w:r w:rsidR="004876D2">
        <w:rPr>
          <w:bCs/>
          <w:color w:val="000000"/>
          <w:sz w:val="26"/>
          <w:szCs w:val="26"/>
        </w:rPr>
        <w:t xml:space="preserve"> and through the use of common terms.</w:t>
      </w:r>
      <w:r>
        <w:rPr>
          <w:bCs/>
          <w:color w:val="000000"/>
          <w:sz w:val="26"/>
          <w:szCs w:val="26"/>
        </w:rPr>
        <w:t xml:space="preserve">  </w:t>
      </w:r>
      <w:r>
        <w:rPr>
          <w:bCs/>
          <w:i/>
          <w:color w:val="000000"/>
          <w:sz w:val="26"/>
          <w:szCs w:val="26"/>
        </w:rPr>
        <w:t>Id</w:t>
      </w:r>
      <w:r>
        <w:rPr>
          <w:bCs/>
          <w:color w:val="000000"/>
          <w:sz w:val="26"/>
          <w:szCs w:val="26"/>
        </w:rPr>
        <w:t>.</w:t>
      </w:r>
      <w:r w:rsidR="004876D2">
        <w:rPr>
          <w:bCs/>
          <w:color w:val="000000"/>
          <w:sz w:val="26"/>
          <w:szCs w:val="26"/>
        </w:rPr>
        <w:t xml:space="preserve">  Blue Pilot </w:t>
      </w:r>
      <w:r w:rsidR="00C72D3C">
        <w:rPr>
          <w:bCs/>
          <w:color w:val="000000"/>
          <w:sz w:val="26"/>
          <w:szCs w:val="26"/>
        </w:rPr>
        <w:t xml:space="preserve">further admitted and denied the various allegations </w:t>
      </w:r>
      <w:r w:rsidR="006F24E6">
        <w:rPr>
          <w:bCs/>
          <w:color w:val="000000"/>
          <w:sz w:val="26"/>
          <w:szCs w:val="26"/>
        </w:rPr>
        <w:t>pertaining to its responsiveness to customer complaints and related matters a</w:t>
      </w:r>
      <w:r w:rsidR="00C72D3C">
        <w:rPr>
          <w:bCs/>
          <w:color w:val="000000"/>
          <w:sz w:val="26"/>
          <w:szCs w:val="26"/>
        </w:rPr>
        <w:t>nd r</w:t>
      </w:r>
      <w:r w:rsidR="004876D2">
        <w:rPr>
          <w:bCs/>
          <w:color w:val="000000"/>
          <w:sz w:val="26"/>
          <w:szCs w:val="26"/>
        </w:rPr>
        <w:t>equested that the Complaint be dismissed with prejudice.  Blue Pilot attached multiple documents to its Answer in support of its position.</w:t>
      </w:r>
      <w:r>
        <w:rPr>
          <w:bCs/>
          <w:color w:val="000000"/>
          <w:sz w:val="26"/>
          <w:szCs w:val="26"/>
        </w:rPr>
        <w:t xml:space="preserve">  </w:t>
      </w:r>
      <w:r>
        <w:rPr>
          <w:bCs/>
          <w:i/>
          <w:color w:val="000000"/>
          <w:sz w:val="26"/>
          <w:szCs w:val="26"/>
        </w:rPr>
        <w:t>Id</w:t>
      </w:r>
      <w:r>
        <w:rPr>
          <w:bCs/>
          <w:color w:val="000000"/>
          <w:sz w:val="26"/>
          <w:szCs w:val="26"/>
        </w:rPr>
        <w:t>.</w:t>
      </w:r>
    </w:p>
    <w:p w:rsidR="004876D2" w:rsidRDefault="004876D2" w:rsidP="004876D2">
      <w:pPr>
        <w:adjustRightInd w:val="0"/>
        <w:spacing w:line="360" w:lineRule="auto"/>
        <w:ind w:firstLine="1440"/>
        <w:rPr>
          <w:bCs/>
          <w:color w:val="000000"/>
          <w:sz w:val="26"/>
          <w:szCs w:val="26"/>
        </w:rPr>
      </w:pPr>
    </w:p>
    <w:p w:rsidR="004876D2" w:rsidRDefault="004876D2" w:rsidP="004876D2">
      <w:pPr>
        <w:adjustRightInd w:val="0"/>
        <w:spacing w:line="360" w:lineRule="auto"/>
        <w:ind w:firstLine="1440"/>
        <w:rPr>
          <w:bCs/>
          <w:color w:val="000000"/>
          <w:sz w:val="26"/>
          <w:szCs w:val="26"/>
        </w:rPr>
      </w:pPr>
      <w:r>
        <w:rPr>
          <w:bCs/>
          <w:color w:val="000000"/>
          <w:sz w:val="26"/>
          <w:szCs w:val="26"/>
        </w:rPr>
        <w:t xml:space="preserve">In its Preliminary Objections, </w:t>
      </w:r>
      <w:r w:rsidR="000A2088">
        <w:rPr>
          <w:bCs/>
          <w:color w:val="000000"/>
          <w:sz w:val="26"/>
          <w:szCs w:val="26"/>
        </w:rPr>
        <w:t>a</w:t>
      </w:r>
      <w:r>
        <w:rPr>
          <w:bCs/>
          <w:color w:val="000000"/>
          <w:sz w:val="26"/>
          <w:szCs w:val="26"/>
        </w:rPr>
        <w:t>ccompanied by a Notice to Plead, Blue Pilot averred that three of the five counts in the Complaint should be dismissed for lack of Commission jurisdiction or for failure to state a claim upon which relief may be granted.</w:t>
      </w:r>
      <w:r w:rsidR="0054576F">
        <w:rPr>
          <w:bCs/>
          <w:color w:val="000000"/>
          <w:sz w:val="26"/>
          <w:szCs w:val="26"/>
        </w:rPr>
        <w:t xml:space="preserve">  August 20 Order</w:t>
      </w:r>
      <w:r w:rsidR="00A70601">
        <w:rPr>
          <w:bCs/>
          <w:color w:val="000000"/>
          <w:sz w:val="26"/>
          <w:szCs w:val="26"/>
        </w:rPr>
        <w:t xml:space="preserve"> at</w:t>
      </w:r>
      <w:r w:rsidR="0054576F">
        <w:rPr>
          <w:bCs/>
          <w:color w:val="000000"/>
          <w:sz w:val="26"/>
          <w:szCs w:val="26"/>
        </w:rPr>
        <w:t xml:space="preserve"> 2.</w:t>
      </w:r>
    </w:p>
    <w:p w:rsidR="004876D2" w:rsidRDefault="004876D2" w:rsidP="004876D2">
      <w:pPr>
        <w:adjustRightInd w:val="0"/>
        <w:spacing w:line="360" w:lineRule="auto"/>
        <w:ind w:firstLine="1440"/>
        <w:rPr>
          <w:bCs/>
          <w:color w:val="000000"/>
          <w:sz w:val="26"/>
          <w:szCs w:val="26"/>
        </w:rPr>
      </w:pPr>
    </w:p>
    <w:p w:rsidR="004876D2" w:rsidRDefault="004876D2" w:rsidP="00E62E32">
      <w:pPr>
        <w:widowControl/>
        <w:adjustRightInd w:val="0"/>
        <w:spacing w:line="360" w:lineRule="auto"/>
        <w:ind w:firstLine="1440"/>
        <w:rPr>
          <w:bCs/>
          <w:strike/>
          <w:color w:val="000000"/>
          <w:sz w:val="26"/>
          <w:szCs w:val="26"/>
        </w:rPr>
      </w:pPr>
      <w:r>
        <w:rPr>
          <w:bCs/>
          <w:color w:val="000000"/>
          <w:sz w:val="26"/>
          <w:szCs w:val="26"/>
        </w:rPr>
        <w:lastRenderedPageBreak/>
        <w:t>On July 21, 2014, the Joint Complainants filed an Answer to Blue Pilot’s Preliminary Objections.  In their Answer, the Joint Complainants asserted that Blue Pilot’s Preliminary Objections are unsupported</w:t>
      </w:r>
      <w:r w:rsidR="0054576F">
        <w:rPr>
          <w:bCs/>
          <w:color w:val="000000"/>
          <w:sz w:val="26"/>
          <w:szCs w:val="26"/>
        </w:rPr>
        <w:t xml:space="preserve">.  </w:t>
      </w:r>
      <w:r w:rsidR="00AA6DEB">
        <w:rPr>
          <w:bCs/>
          <w:color w:val="000000"/>
          <w:sz w:val="26"/>
          <w:szCs w:val="26"/>
        </w:rPr>
        <w:t xml:space="preserve">The </w:t>
      </w:r>
      <w:r w:rsidR="0054576F">
        <w:rPr>
          <w:bCs/>
          <w:color w:val="000000"/>
          <w:sz w:val="26"/>
          <w:szCs w:val="26"/>
        </w:rPr>
        <w:t xml:space="preserve">OAG and </w:t>
      </w:r>
      <w:r w:rsidR="00AA6DEB">
        <w:rPr>
          <w:bCs/>
          <w:color w:val="000000"/>
          <w:sz w:val="26"/>
          <w:szCs w:val="26"/>
        </w:rPr>
        <w:t xml:space="preserve">the </w:t>
      </w:r>
      <w:r w:rsidR="0054576F">
        <w:rPr>
          <w:bCs/>
          <w:color w:val="000000"/>
          <w:sz w:val="26"/>
          <w:szCs w:val="26"/>
        </w:rPr>
        <w:t>OCA</w:t>
      </w:r>
      <w:r>
        <w:rPr>
          <w:bCs/>
          <w:color w:val="000000"/>
          <w:sz w:val="26"/>
          <w:szCs w:val="26"/>
        </w:rPr>
        <w:t xml:space="preserve"> argued that the</w:t>
      </w:r>
      <w:r w:rsidR="0054576F">
        <w:rPr>
          <w:bCs/>
          <w:color w:val="000000"/>
          <w:sz w:val="26"/>
          <w:szCs w:val="26"/>
        </w:rPr>
        <w:t xml:space="preserve"> Joint</w:t>
      </w:r>
      <w:r>
        <w:rPr>
          <w:bCs/>
          <w:color w:val="000000"/>
          <w:sz w:val="26"/>
          <w:szCs w:val="26"/>
        </w:rPr>
        <w:t xml:space="preserve"> Complaint is legally sufficient and seeks </w:t>
      </w:r>
      <w:r w:rsidR="0054576F">
        <w:rPr>
          <w:bCs/>
          <w:color w:val="000000"/>
          <w:sz w:val="26"/>
          <w:szCs w:val="26"/>
        </w:rPr>
        <w:t>d</w:t>
      </w:r>
      <w:r>
        <w:rPr>
          <w:bCs/>
          <w:color w:val="000000"/>
          <w:sz w:val="26"/>
          <w:szCs w:val="26"/>
        </w:rPr>
        <w:t>eterminations pursuant to the Commission’s powers and jurisdiction.  The Joint Complainants requested that Blue Pilot’s Preliminary Objections be overruled.</w:t>
      </w:r>
      <w:r w:rsidR="0054576F">
        <w:rPr>
          <w:bCs/>
          <w:color w:val="000000"/>
          <w:sz w:val="26"/>
          <w:szCs w:val="26"/>
        </w:rPr>
        <w:t xml:space="preserve">  August 20 Order</w:t>
      </w:r>
      <w:r w:rsidR="00AA6DEB">
        <w:rPr>
          <w:bCs/>
          <w:color w:val="000000"/>
          <w:sz w:val="26"/>
          <w:szCs w:val="26"/>
        </w:rPr>
        <w:t xml:space="preserve"> at</w:t>
      </w:r>
      <w:r w:rsidR="0054576F">
        <w:rPr>
          <w:bCs/>
          <w:color w:val="000000"/>
          <w:sz w:val="26"/>
          <w:szCs w:val="26"/>
        </w:rPr>
        <w:t xml:space="preserve"> 2. </w:t>
      </w:r>
    </w:p>
    <w:p w:rsidR="004876D2" w:rsidRDefault="004876D2" w:rsidP="004876D2">
      <w:pPr>
        <w:adjustRightInd w:val="0"/>
        <w:spacing w:line="360" w:lineRule="auto"/>
        <w:ind w:firstLine="1440"/>
        <w:rPr>
          <w:bCs/>
          <w:color w:val="000000"/>
          <w:sz w:val="26"/>
          <w:szCs w:val="26"/>
        </w:rPr>
      </w:pPr>
    </w:p>
    <w:p w:rsidR="004876D2" w:rsidRDefault="006F24E6" w:rsidP="004876D2">
      <w:pPr>
        <w:spacing w:line="360" w:lineRule="auto"/>
        <w:ind w:firstLine="1440"/>
        <w:rPr>
          <w:bCs/>
          <w:color w:val="000000"/>
          <w:sz w:val="26"/>
          <w:szCs w:val="26"/>
        </w:rPr>
      </w:pPr>
      <w:r>
        <w:rPr>
          <w:bCs/>
          <w:color w:val="000000"/>
          <w:sz w:val="26"/>
          <w:szCs w:val="26"/>
        </w:rPr>
        <w:t>On</w:t>
      </w:r>
      <w:r w:rsidR="0054576F">
        <w:rPr>
          <w:bCs/>
          <w:color w:val="000000"/>
          <w:sz w:val="26"/>
          <w:szCs w:val="26"/>
        </w:rPr>
        <w:t xml:space="preserve"> consideration of the positions of the </w:t>
      </w:r>
      <w:r w:rsidR="00BA34C3">
        <w:rPr>
          <w:bCs/>
          <w:color w:val="000000"/>
          <w:sz w:val="26"/>
          <w:szCs w:val="26"/>
        </w:rPr>
        <w:t>P</w:t>
      </w:r>
      <w:r w:rsidR="0054576F">
        <w:rPr>
          <w:bCs/>
          <w:color w:val="000000"/>
          <w:sz w:val="26"/>
          <w:szCs w:val="26"/>
        </w:rPr>
        <w:t>arties</w:t>
      </w:r>
      <w:r w:rsidR="00A97EA2">
        <w:rPr>
          <w:bCs/>
          <w:color w:val="000000"/>
          <w:sz w:val="26"/>
          <w:szCs w:val="26"/>
        </w:rPr>
        <w:t xml:space="preserve"> by the presiding ALJ</w:t>
      </w:r>
      <w:r w:rsidR="0054576F">
        <w:rPr>
          <w:bCs/>
          <w:color w:val="000000"/>
          <w:sz w:val="26"/>
          <w:szCs w:val="26"/>
        </w:rPr>
        <w:t xml:space="preserve">, the August 20 </w:t>
      </w:r>
      <w:r>
        <w:rPr>
          <w:bCs/>
          <w:color w:val="000000"/>
          <w:sz w:val="26"/>
          <w:szCs w:val="26"/>
        </w:rPr>
        <w:t>O</w:t>
      </w:r>
      <w:r w:rsidR="0054576F">
        <w:rPr>
          <w:bCs/>
          <w:color w:val="000000"/>
          <w:sz w:val="26"/>
          <w:szCs w:val="26"/>
        </w:rPr>
        <w:t xml:space="preserve">rder </w:t>
      </w:r>
      <w:r>
        <w:rPr>
          <w:bCs/>
          <w:color w:val="000000"/>
          <w:sz w:val="26"/>
          <w:szCs w:val="26"/>
        </w:rPr>
        <w:t xml:space="preserve">addressing Blue Pilot’s Preliminary Objections </w:t>
      </w:r>
      <w:r w:rsidR="0054576F">
        <w:rPr>
          <w:bCs/>
          <w:color w:val="000000"/>
          <w:sz w:val="26"/>
          <w:szCs w:val="26"/>
        </w:rPr>
        <w:t>was issued</w:t>
      </w:r>
      <w:r>
        <w:rPr>
          <w:bCs/>
          <w:color w:val="000000"/>
          <w:sz w:val="26"/>
          <w:szCs w:val="26"/>
        </w:rPr>
        <w:t>.  As noted, the order</w:t>
      </w:r>
      <w:r w:rsidR="0054576F">
        <w:rPr>
          <w:bCs/>
          <w:color w:val="000000"/>
          <w:sz w:val="26"/>
          <w:szCs w:val="26"/>
        </w:rPr>
        <w:t xml:space="preserve"> </w:t>
      </w:r>
      <w:r w:rsidR="004876D2">
        <w:rPr>
          <w:bCs/>
          <w:color w:val="000000"/>
          <w:sz w:val="26"/>
          <w:szCs w:val="26"/>
        </w:rPr>
        <w:t>granted in part and denied in part</w:t>
      </w:r>
      <w:r w:rsidR="0054576F">
        <w:rPr>
          <w:bCs/>
          <w:color w:val="000000"/>
          <w:sz w:val="26"/>
          <w:szCs w:val="26"/>
        </w:rPr>
        <w:t xml:space="preserve"> Blue Pilot’s </w:t>
      </w:r>
      <w:r w:rsidR="00BA34C3">
        <w:rPr>
          <w:bCs/>
          <w:color w:val="000000"/>
          <w:sz w:val="26"/>
          <w:szCs w:val="26"/>
        </w:rPr>
        <w:t>Preliminary O</w:t>
      </w:r>
      <w:r>
        <w:rPr>
          <w:bCs/>
          <w:color w:val="000000"/>
          <w:sz w:val="26"/>
          <w:szCs w:val="26"/>
        </w:rPr>
        <w:t>bjections</w:t>
      </w:r>
      <w:r w:rsidR="004876D2">
        <w:rPr>
          <w:bCs/>
          <w:color w:val="000000"/>
          <w:sz w:val="26"/>
          <w:szCs w:val="26"/>
        </w:rPr>
        <w:t>.</w:t>
      </w:r>
    </w:p>
    <w:p w:rsidR="00687250" w:rsidRDefault="00687250" w:rsidP="004876D2">
      <w:pPr>
        <w:spacing w:line="360" w:lineRule="auto"/>
        <w:ind w:firstLine="1440"/>
        <w:rPr>
          <w:bCs/>
          <w:color w:val="000000"/>
          <w:sz w:val="26"/>
          <w:szCs w:val="26"/>
        </w:rPr>
      </w:pPr>
    </w:p>
    <w:p w:rsidR="00CD47AF" w:rsidRDefault="00687250" w:rsidP="00CD47AF">
      <w:pPr>
        <w:spacing w:line="360" w:lineRule="auto"/>
        <w:ind w:firstLine="1440"/>
        <w:rPr>
          <w:sz w:val="26"/>
          <w:szCs w:val="26"/>
        </w:rPr>
      </w:pPr>
      <w:r>
        <w:rPr>
          <w:bCs/>
          <w:color w:val="000000"/>
          <w:sz w:val="26"/>
          <w:szCs w:val="26"/>
        </w:rPr>
        <w:t xml:space="preserve">On September 8, 2014, </w:t>
      </w:r>
      <w:r w:rsidR="006E531F">
        <w:rPr>
          <w:bCs/>
          <w:color w:val="000000"/>
          <w:sz w:val="26"/>
          <w:szCs w:val="26"/>
        </w:rPr>
        <w:t xml:space="preserve">the </w:t>
      </w:r>
      <w:r>
        <w:rPr>
          <w:bCs/>
          <w:color w:val="000000"/>
          <w:sz w:val="26"/>
          <w:szCs w:val="26"/>
        </w:rPr>
        <w:t xml:space="preserve">OAG and </w:t>
      </w:r>
      <w:r w:rsidR="006E531F">
        <w:rPr>
          <w:bCs/>
          <w:color w:val="000000"/>
          <w:sz w:val="26"/>
          <w:szCs w:val="26"/>
        </w:rPr>
        <w:t xml:space="preserve">the </w:t>
      </w:r>
      <w:r>
        <w:rPr>
          <w:bCs/>
          <w:color w:val="000000"/>
          <w:sz w:val="26"/>
          <w:szCs w:val="26"/>
        </w:rPr>
        <w:t xml:space="preserve">OCA filed </w:t>
      </w:r>
      <w:r w:rsidR="00C72D3C">
        <w:rPr>
          <w:bCs/>
          <w:color w:val="000000"/>
          <w:sz w:val="26"/>
          <w:szCs w:val="26"/>
        </w:rPr>
        <w:t xml:space="preserve">their </w:t>
      </w:r>
      <w:r w:rsidR="006E531F">
        <w:rPr>
          <w:bCs/>
          <w:color w:val="000000"/>
          <w:sz w:val="26"/>
          <w:szCs w:val="26"/>
        </w:rPr>
        <w:t>P</w:t>
      </w:r>
      <w:r>
        <w:rPr>
          <w:bCs/>
          <w:color w:val="000000"/>
          <w:sz w:val="26"/>
          <w:szCs w:val="26"/>
        </w:rPr>
        <w:t xml:space="preserve">etition requesting interlocutory review and answer to the two material questions.  </w:t>
      </w:r>
      <w:r w:rsidR="00CD47AF">
        <w:rPr>
          <w:sz w:val="26"/>
          <w:szCs w:val="26"/>
        </w:rPr>
        <w:t xml:space="preserve">Pursuant to 52 Pa. Code § 5.302(b), a Joint Brief in Support of Petition for Interlocutory Review and Answer to Material Questions was filed by </w:t>
      </w:r>
      <w:r w:rsidR="006E531F">
        <w:rPr>
          <w:sz w:val="26"/>
          <w:szCs w:val="26"/>
        </w:rPr>
        <w:t xml:space="preserve">the </w:t>
      </w:r>
      <w:r w:rsidR="00CD47AF">
        <w:rPr>
          <w:sz w:val="26"/>
          <w:szCs w:val="26"/>
        </w:rPr>
        <w:t>OAG</w:t>
      </w:r>
      <w:r w:rsidR="006E531F">
        <w:rPr>
          <w:sz w:val="26"/>
          <w:szCs w:val="26"/>
        </w:rPr>
        <w:t xml:space="preserve"> and the </w:t>
      </w:r>
      <w:r w:rsidR="00CD47AF">
        <w:rPr>
          <w:sz w:val="26"/>
          <w:szCs w:val="26"/>
        </w:rPr>
        <w:t>OCA on September 18, 2014.  On September 18, 2014, Blue Pilot filed a Brief in opposition.</w:t>
      </w:r>
    </w:p>
    <w:p w:rsidR="00687250" w:rsidRDefault="00687250" w:rsidP="00C72D3C">
      <w:pPr>
        <w:spacing w:line="360" w:lineRule="auto"/>
        <w:rPr>
          <w:sz w:val="26"/>
          <w:szCs w:val="26"/>
        </w:rPr>
      </w:pPr>
    </w:p>
    <w:p w:rsidR="002A3FF3" w:rsidRDefault="0054576F" w:rsidP="0054576F">
      <w:pPr>
        <w:spacing w:line="360" w:lineRule="auto"/>
        <w:jc w:val="center"/>
        <w:rPr>
          <w:sz w:val="26"/>
          <w:szCs w:val="26"/>
        </w:rPr>
      </w:pPr>
      <w:r>
        <w:rPr>
          <w:b/>
          <w:sz w:val="26"/>
          <w:szCs w:val="26"/>
        </w:rPr>
        <w:t>Discussion</w:t>
      </w:r>
    </w:p>
    <w:p w:rsidR="00C72D3C" w:rsidRDefault="00C72D3C" w:rsidP="00687250">
      <w:pPr>
        <w:spacing w:line="360" w:lineRule="auto"/>
        <w:ind w:firstLine="1440"/>
        <w:rPr>
          <w:sz w:val="26"/>
          <w:szCs w:val="26"/>
        </w:rPr>
      </w:pPr>
    </w:p>
    <w:p w:rsidR="00767292" w:rsidRPr="00E555D1" w:rsidRDefault="00767292" w:rsidP="00767292">
      <w:pPr>
        <w:spacing w:line="360" w:lineRule="auto"/>
        <w:ind w:firstLine="1440"/>
        <w:rPr>
          <w:sz w:val="26"/>
          <w:szCs w:val="26"/>
        </w:rPr>
      </w:pPr>
      <w:r w:rsidRPr="00E555D1">
        <w:rPr>
          <w:sz w:val="26"/>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485 A.2d 1217 (Pa. Cmwlth. 1984).</w:t>
        </w:r>
      </w:hyperlink>
      <w:r w:rsidRPr="00E555D1">
        <w:rPr>
          <w:sz w:val="26"/>
          <w:szCs w:val="26"/>
        </w:rPr>
        <w:t xml:space="preserve"> </w:t>
      </w:r>
    </w:p>
    <w:p w:rsidR="00767292" w:rsidRDefault="00767292" w:rsidP="00687250">
      <w:pPr>
        <w:spacing w:line="360" w:lineRule="auto"/>
        <w:ind w:firstLine="1440"/>
        <w:rPr>
          <w:sz w:val="26"/>
          <w:szCs w:val="26"/>
        </w:rPr>
      </w:pPr>
    </w:p>
    <w:p w:rsidR="0067645B" w:rsidRPr="006F24E6" w:rsidRDefault="0054576F" w:rsidP="00687250">
      <w:pPr>
        <w:spacing w:line="360" w:lineRule="auto"/>
        <w:ind w:firstLine="1440"/>
        <w:rPr>
          <w:sz w:val="26"/>
          <w:szCs w:val="26"/>
        </w:rPr>
      </w:pPr>
      <w:r>
        <w:rPr>
          <w:sz w:val="26"/>
          <w:szCs w:val="26"/>
        </w:rPr>
        <w:t>The Commission takes official notice</w:t>
      </w:r>
      <w:r>
        <w:rPr>
          <w:rStyle w:val="FootnoteReference"/>
          <w:sz w:val="26"/>
          <w:szCs w:val="26"/>
        </w:rPr>
        <w:footnoteReference w:id="1"/>
      </w:r>
      <w:r>
        <w:rPr>
          <w:sz w:val="26"/>
          <w:szCs w:val="26"/>
        </w:rPr>
        <w:t xml:space="preserve"> of the fact that the OAG and OCA have filed four Joint Complaints involving substantially similar, although not identical, </w:t>
      </w:r>
      <w:r>
        <w:rPr>
          <w:sz w:val="26"/>
          <w:szCs w:val="26"/>
        </w:rPr>
        <w:lastRenderedPageBreak/>
        <w:t>issues raising legal claims against EGS companies.</w:t>
      </w:r>
      <w:r w:rsidR="00687250">
        <w:rPr>
          <w:sz w:val="26"/>
          <w:szCs w:val="26"/>
        </w:rPr>
        <w:t xml:space="preserve">  </w:t>
      </w:r>
      <w:r w:rsidR="00687250">
        <w:rPr>
          <w:i/>
          <w:sz w:val="26"/>
          <w:szCs w:val="26"/>
        </w:rPr>
        <w:t>See Comm. of Pa. v. Respond Power, LLC</w:t>
      </w:r>
      <w:r w:rsidR="00687250">
        <w:rPr>
          <w:sz w:val="26"/>
          <w:szCs w:val="26"/>
        </w:rPr>
        <w:t xml:space="preserve">, Docket No. C-2014-2427659; </w:t>
      </w:r>
      <w:r w:rsidR="00687250">
        <w:rPr>
          <w:i/>
          <w:sz w:val="26"/>
          <w:szCs w:val="26"/>
        </w:rPr>
        <w:t>Comm. of Pa. v. IDT Energy, Inc.</w:t>
      </w:r>
      <w:r w:rsidR="00687250">
        <w:rPr>
          <w:sz w:val="26"/>
          <w:szCs w:val="26"/>
        </w:rPr>
        <w:t xml:space="preserve">, Docket No. </w:t>
      </w:r>
      <w:r w:rsidR="00F044AC">
        <w:rPr>
          <w:sz w:val="26"/>
          <w:szCs w:val="26"/>
        </w:rPr>
        <w:br/>
      </w:r>
      <w:r w:rsidR="00687250">
        <w:rPr>
          <w:sz w:val="26"/>
          <w:szCs w:val="26"/>
        </w:rPr>
        <w:t xml:space="preserve">C-2014-2427657; </w:t>
      </w:r>
      <w:r w:rsidR="00687250">
        <w:rPr>
          <w:i/>
          <w:sz w:val="26"/>
          <w:szCs w:val="26"/>
        </w:rPr>
        <w:t>Comm. of Pa. v. Energy Services Providers, Inc., d/b/a Pennsylvania Gas &amp; Electric</w:t>
      </w:r>
      <w:r w:rsidR="00C72D3C">
        <w:rPr>
          <w:i/>
          <w:sz w:val="26"/>
          <w:szCs w:val="26"/>
        </w:rPr>
        <w:t>,</w:t>
      </w:r>
      <w:r w:rsidR="00687250">
        <w:rPr>
          <w:sz w:val="26"/>
          <w:szCs w:val="26"/>
        </w:rPr>
        <w:t xml:space="preserve"> Docket No. C-2014-2427656.</w:t>
      </w:r>
      <w:r w:rsidR="00C72D3C">
        <w:rPr>
          <w:sz w:val="26"/>
          <w:szCs w:val="26"/>
        </w:rPr>
        <w:t xml:space="preserve"> </w:t>
      </w:r>
      <w:r w:rsidR="006F24E6">
        <w:rPr>
          <w:sz w:val="26"/>
          <w:szCs w:val="26"/>
        </w:rPr>
        <w:t xml:space="preserve"> </w:t>
      </w:r>
      <w:r w:rsidR="00C72D3C">
        <w:rPr>
          <w:sz w:val="26"/>
          <w:szCs w:val="26"/>
        </w:rPr>
        <w:t xml:space="preserve">Each </w:t>
      </w:r>
      <w:r w:rsidR="005D4269">
        <w:rPr>
          <w:sz w:val="26"/>
          <w:szCs w:val="26"/>
        </w:rPr>
        <w:t xml:space="preserve">formal </w:t>
      </w:r>
      <w:r w:rsidR="00C72D3C">
        <w:rPr>
          <w:sz w:val="26"/>
          <w:szCs w:val="26"/>
        </w:rPr>
        <w:t>complaint ha</w:t>
      </w:r>
      <w:r w:rsidR="000E591D">
        <w:rPr>
          <w:sz w:val="26"/>
          <w:szCs w:val="26"/>
        </w:rPr>
        <w:t>s</w:t>
      </w:r>
      <w:r w:rsidR="00C72D3C">
        <w:rPr>
          <w:sz w:val="26"/>
          <w:szCs w:val="26"/>
        </w:rPr>
        <w:t xml:space="preserve"> </w:t>
      </w:r>
      <w:r w:rsidR="006F24E6">
        <w:rPr>
          <w:sz w:val="26"/>
          <w:szCs w:val="26"/>
        </w:rPr>
        <w:t xml:space="preserve">been assigned to the Office of Administrative Law Judge wherein </w:t>
      </w:r>
      <w:r w:rsidR="00C72D3C">
        <w:rPr>
          <w:sz w:val="26"/>
          <w:szCs w:val="26"/>
        </w:rPr>
        <w:t>interim orders of the assigned ALJs grant</w:t>
      </w:r>
      <w:r w:rsidR="006F24E6">
        <w:rPr>
          <w:sz w:val="26"/>
          <w:szCs w:val="26"/>
        </w:rPr>
        <w:t>ing</w:t>
      </w:r>
      <w:r w:rsidR="00C72D3C">
        <w:rPr>
          <w:sz w:val="26"/>
          <w:szCs w:val="26"/>
        </w:rPr>
        <w:t xml:space="preserve">, in part, </w:t>
      </w:r>
      <w:r w:rsidR="006F24E6">
        <w:rPr>
          <w:sz w:val="26"/>
          <w:szCs w:val="26"/>
        </w:rPr>
        <w:t xml:space="preserve">and denying in part, </w:t>
      </w:r>
      <w:r w:rsidR="00C72D3C">
        <w:rPr>
          <w:sz w:val="26"/>
          <w:szCs w:val="26"/>
        </w:rPr>
        <w:t>preliminary objections</w:t>
      </w:r>
      <w:r w:rsidR="006F24E6">
        <w:rPr>
          <w:sz w:val="26"/>
          <w:szCs w:val="26"/>
        </w:rPr>
        <w:t xml:space="preserve"> </w:t>
      </w:r>
      <w:r w:rsidR="005D4269">
        <w:rPr>
          <w:sz w:val="26"/>
          <w:szCs w:val="26"/>
        </w:rPr>
        <w:t xml:space="preserve">of the respondent EGS companies </w:t>
      </w:r>
      <w:r w:rsidR="006F24E6">
        <w:rPr>
          <w:sz w:val="26"/>
          <w:szCs w:val="26"/>
        </w:rPr>
        <w:t>have been issued</w:t>
      </w:r>
      <w:r w:rsidR="00C72D3C">
        <w:rPr>
          <w:sz w:val="26"/>
          <w:szCs w:val="26"/>
        </w:rPr>
        <w:t>.</w:t>
      </w:r>
      <w:r w:rsidR="005D4269">
        <w:rPr>
          <w:sz w:val="26"/>
          <w:szCs w:val="26"/>
        </w:rPr>
        <w:t xml:space="preserve">  Petitions for Review and Answer to Material Questions have been </w:t>
      </w:r>
      <w:r w:rsidR="00F044AC">
        <w:rPr>
          <w:sz w:val="26"/>
          <w:szCs w:val="26"/>
        </w:rPr>
        <w:t xml:space="preserve">filed </w:t>
      </w:r>
      <w:r w:rsidR="005D4269">
        <w:rPr>
          <w:sz w:val="26"/>
          <w:szCs w:val="26"/>
        </w:rPr>
        <w:t>in each of the proceedings.</w:t>
      </w:r>
      <w:r w:rsidR="00C72D3C">
        <w:rPr>
          <w:sz w:val="26"/>
          <w:szCs w:val="26"/>
        </w:rPr>
        <w:t xml:space="preserve"> </w:t>
      </w:r>
      <w:r w:rsidR="0067645B">
        <w:rPr>
          <w:sz w:val="26"/>
          <w:szCs w:val="26"/>
        </w:rPr>
        <w:t xml:space="preserve"> In </w:t>
      </w:r>
      <w:r w:rsidR="005D4269">
        <w:rPr>
          <w:sz w:val="26"/>
          <w:szCs w:val="26"/>
        </w:rPr>
        <w:t>their</w:t>
      </w:r>
      <w:r w:rsidR="0067645B">
        <w:rPr>
          <w:sz w:val="26"/>
          <w:szCs w:val="26"/>
        </w:rPr>
        <w:t xml:space="preserve"> </w:t>
      </w:r>
      <w:r w:rsidR="006F24E6">
        <w:rPr>
          <w:sz w:val="26"/>
          <w:szCs w:val="26"/>
        </w:rPr>
        <w:t>Brief in support</w:t>
      </w:r>
      <w:r w:rsidR="005D4269">
        <w:rPr>
          <w:sz w:val="26"/>
          <w:szCs w:val="26"/>
        </w:rPr>
        <w:t xml:space="preserve"> of preliminary objections in this case</w:t>
      </w:r>
      <w:r w:rsidR="006F24E6">
        <w:rPr>
          <w:sz w:val="26"/>
          <w:szCs w:val="26"/>
        </w:rPr>
        <w:t xml:space="preserve">, </w:t>
      </w:r>
      <w:r w:rsidR="00F044AC">
        <w:rPr>
          <w:sz w:val="26"/>
          <w:szCs w:val="26"/>
        </w:rPr>
        <w:t xml:space="preserve">the </w:t>
      </w:r>
      <w:r w:rsidR="0067645B">
        <w:rPr>
          <w:sz w:val="26"/>
          <w:szCs w:val="26"/>
        </w:rPr>
        <w:t xml:space="preserve">OAG and </w:t>
      </w:r>
      <w:r w:rsidR="00F044AC">
        <w:rPr>
          <w:sz w:val="26"/>
          <w:szCs w:val="26"/>
        </w:rPr>
        <w:t xml:space="preserve">the </w:t>
      </w:r>
      <w:r w:rsidR="0067645B">
        <w:rPr>
          <w:sz w:val="26"/>
          <w:szCs w:val="26"/>
        </w:rPr>
        <w:t xml:space="preserve">OCA </w:t>
      </w:r>
      <w:r w:rsidR="00C72D3C">
        <w:rPr>
          <w:sz w:val="26"/>
          <w:szCs w:val="26"/>
        </w:rPr>
        <w:t>state</w:t>
      </w:r>
      <w:r w:rsidR="0067645B">
        <w:rPr>
          <w:sz w:val="26"/>
          <w:szCs w:val="26"/>
        </w:rPr>
        <w:t xml:space="preserve"> that, “</w:t>
      </w:r>
      <w:r w:rsidR="000E591D">
        <w:rPr>
          <w:sz w:val="26"/>
          <w:szCs w:val="26"/>
        </w:rPr>
        <w:t xml:space="preserve">. . . </w:t>
      </w:r>
      <w:r w:rsidR="0067645B">
        <w:rPr>
          <w:sz w:val="26"/>
          <w:szCs w:val="26"/>
        </w:rPr>
        <w:t>though similar, the four Orders do not reach the same conclusions as to several counts so the material questions vary for each case.  The Petitioners will address these differences in their Briefs in Support.”</w:t>
      </w:r>
      <w:r w:rsidR="006F24E6">
        <w:rPr>
          <w:sz w:val="26"/>
          <w:szCs w:val="26"/>
        </w:rPr>
        <w:t xml:space="preserve">  </w:t>
      </w:r>
      <w:r w:rsidR="006F24E6">
        <w:rPr>
          <w:i/>
          <w:sz w:val="26"/>
          <w:szCs w:val="26"/>
        </w:rPr>
        <w:t>See</w:t>
      </w:r>
      <w:r w:rsidR="006F24E6">
        <w:rPr>
          <w:sz w:val="26"/>
          <w:szCs w:val="26"/>
        </w:rPr>
        <w:t xml:space="preserve"> Joint Brief in support</w:t>
      </w:r>
      <w:r w:rsidR="00F044AC">
        <w:rPr>
          <w:sz w:val="26"/>
          <w:szCs w:val="26"/>
        </w:rPr>
        <w:t xml:space="preserve"> at</w:t>
      </w:r>
      <w:r w:rsidR="006F24E6">
        <w:rPr>
          <w:sz w:val="26"/>
          <w:szCs w:val="26"/>
        </w:rPr>
        <w:t xml:space="preserve"> 2-3, n.1.</w:t>
      </w:r>
    </w:p>
    <w:p w:rsidR="00C72D3C" w:rsidRDefault="00C72D3C" w:rsidP="00687250">
      <w:pPr>
        <w:spacing w:line="360" w:lineRule="auto"/>
        <w:ind w:firstLine="1440"/>
        <w:rPr>
          <w:sz w:val="26"/>
          <w:szCs w:val="26"/>
        </w:rPr>
      </w:pPr>
    </w:p>
    <w:p w:rsidR="00C72D3C" w:rsidRDefault="00C72D3C" w:rsidP="00687250">
      <w:pPr>
        <w:spacing w:line="360" w:lineRule="auto"/>
        <w:ind w:firstLine="1440"/>
        <w:rPr>
          <w:sz w:val="26"/>
          <w:szCs w:val="26"/>
        </w:rPr>
      </w:pPr>
      <w:r>
        <w:rPr>
          <w:sz w:val="26"/>
          <w:szCs w:val="26"/>
        </w:rPr>
        <w:t xml:space="preserve">Based on the foregoing, each formal complaint and petition seeking interlocutory review </w:t>
      </w:r>
      <w:r w:rsidR="005D4269">
        <w:rPr>
          <w:sz w:val="26"/>
          <w:szCs w:val="26"/>
        </w:rPr>
        <w:t xml:space="preserve">and answer to material question </w:t>
      </w:r>
      <w:r>
        <w:rPr>
          <w:sz w:val="26"/>
          <w:szCs w:val="26"/>
        </w:rPr>
        <w:t xml:space="preserve">will be addressed in </w:t>
      </w:r>
      <w:r w:rsidR="005D4269">
        <w:rPr>
          <w:sz w:val="26"/>
          <w:szCs w:val="26"/>
        </w:rPr>
        <w:t>its</w:t>
      </w:r>
      <w:r w:rsidR="006F24E6">
        <w:rPr>
          <w:sz w:val="26"/>
          <w:szCs w:val="26"/>
        </w:rPr>
        <w:t xml:space="preserve"> </w:t>
      </w:r>
      <w:r>
        <w:rPr>
          <w:sz w:val="26"/>
          <w:szCs w:val="26"/>
        </w:rPr>
        <w:t>respective</w:t>
      </w:r>
      <w:r w:rsidR="005D4269">
        <w:rPr>
          <w:sz w:val="26"/>
          <w:szCs w:val="26"/>
        </w:rPr>
        <w:t xml:space="preserve"> Commission docket</w:t>
      </w:r>
      <w:r>
        <w:rPr>
          <w:sz w:val="26"/>
          <w:szCs w:val="26"/>
        </w:rPr>
        <w:t xml:space="preserve"> </w:t>
      </w:r>
      <w:r w:rsidR="005D4269">
        <w:rPr>
          <w:sz w:val="26"/>
          <w:szCs w:val="26"/>
        </w:rPr>
        <w:t xml:space="preserve">and </w:t>
      </w:r>
      <w:r>
        <w:rPr>
          <w:sz w:val="26"/>
          <w:szCs w:val="26"/>
        </w:rPr>
        <w:t>separate orders</w:t>
      </w:r>
      <w:r w:rsidR="005D4269">
        <w:rPr>
          <w:sz w:val="26"/>
          <w:szCs w:val="26"/>
        </w:rPr>
        <w:t xml:space="preserve"> shall issue,</w:t>
      </w:r>
      <w:r>
        <w:rPr>
          <w:sz w:val="26"/>
          <w:szCs w:val="26"/>
        </w:rPr>
        <w:t xml:space="preserve"> notwithstanding </w:t>
      </w:r>
      <w:r w:rsidR="006F24E6">
        <w:rPr>
          <w:sz w:val="26"/>
          <w:szCs w:val="26"/>
        </w:rPr>
        <w:t>the</w:t>
      </w:r>
      <w:r>
        <w:rPr>
          <w:sz w:val="26"/>
          <w:szCs w:val="26"/>
        </w:rPr>
        <w:t xml:space="preserve"> </w:t>
      </w:r>
      <w:r w:rsidR="006F24E6">
        <w:rPr>
          <w:sz w:val="26"/>
          <w:szCs w:val="26"/>
        </w:rPr>
        <w:t xml:space="preserve">overlap of certain </w:t>
      </w:r>
      <w:r>
        <w:rPr>
          <w:sz w:val="26"/>
          <w:szCs w:val="26"/>
        </w:rPr>
        <w:t>issues.</w:t>
      </w:r>
      <w:r>
        <w:rPr>
          <w:rStyle w:val="FootnoteReference"/>
          <w:sz w:val="26"/>
          <w:szCs w:val="26"/>
        </w:rPr>
        <w:footnoteReference w:id="2"/>
      </w:r>
    </w:p>
    <w:p w:rsidR="006E4523" w:rsidRDefault="006E4523" w:rsidP="00687250">
      <w:pPr>
        <w:spacing w:line="360" w:lineRule="auto"/>
        <w:ind w:firstLine="1440"/>
        <w:rPr>
          <w:sz w:val="26"/>
          <w:szCs w:val="26"/>
        </w:rPr>
      </w:pPr>
    </w:p>
    <w:p w:rsidR="009A2045" w:rsidRDefault="009A2045" w:rsidP="00E62E32">
      <w:pPr>
        <w:spacing w:line="360" w:lineRule="auto"/>
        <w:rPr>
          <w:b/>
          <w:sz w:val="26"/>
          <w:szCs w:val="26"/>
        </w:rPr>
      </w:pPr>
      <w:r>
        <w:rPr>
          <w:b/>
          <w:sz w:val="26"/>
          <w:szCs w:val="26"/>
        </w:rPr>
        <w:t>Legal Standards</w:t>
      </w:r>
      <w:r w:rsidR="00A97EA2">
        <w:rPr>
          <w:b/>
          <w:sz w:val="26"/>
          <w:szCs w:val="26"/>
        </w:rPr>
        <w:t xml:space="preserve"> </w:t>
      </w:r>
      <w:r w:rsidR="002C6C71">
        <w:rPr>
          <w:b/>
          <w:sz w:val="26"/>
          <w:szCs w:val="26"/>
        </w:rPr>
        <w:t xml:space="preserve">for </w:t>
      </w:r>
      <w:r w:rsidR="00A97EA2">
        <w:rPr>
          <w:b/>
          <w:sz w:val="26"/>
          <w:szCs w:val="26"/>
        </w:rPr>
        <w:t xml:space="preserve">Interlocutory Review </w:t>
      </w:r>
    </w:p>
    <w:p w:rsidR="006E4523" w:rsidRDefault="006E4523" w:rsidP="00E62E32">
      <w:pPr>
        <w:keepNext/>
        <w:spacing w:line="360" w:lineRule="auto"/>
        <w:rPr>
          <w:szCs w:val="26"/>
        </w:rPr>
      </w:pPr>
    </w:p>
    <w:p w:rsidR="0067718A" w:rsidRDefault="0067718A" w:rsidP="00A97EA2">
      <w:pPr>
        <w:spacing w:line="360" w:lineRule="auto"/>
        <w:ind w:firstLine="1440"/>
        <w:rPr>
          <w:sz w:val="26"/>
          <w:szCs w:val="26"/>
        </w:rPr>
      </w:pPr>
      <w:r>
        <w:rPr>
          <w:color w:val="000000"/>
          <w:sz w:val="26"/>
        </w:rPr>
        <w:t xml:space="preserve">The OAG/OCA Joint Petition is filed pursuant to the Commission’s Rules and Regulations at </w:t>
      </w:r>
      <w:r>
        <w:rPr>
          <w:sz w:val="26"/>
          <w:szCs w:val="26"/>
        </w:rPr>
        <w:t>52 Pa. Code § 5.302.</w:t>
      </w:r>
      <w:r w:rsidR="00A97EA2">
        <w:rPr>
          <w:sz w:val="26"/>
          <w:szCs w:val="26"/>
        </w:rPr>
        <w:t xml:space="preserve">  Section 5.302(a), states, in pertinent part:</w:t>
      </w:r>
    </w:p>
    <w:p w:rsidR="00A97EA2" w:rsidRDefault="00A97EA2" w:rsidP="00A97EA2">
      <w:pPr>
        <w:spacing w:line="360" w:lineRule="auto"/>
        <w:ind w:firstLine="1440"/>
        <w:rPr>
          <w:sz w:val="26"/>
          <w:szCs w:val="26"/>
        </w:rPr>
      </w:pPr>
    </w:p>
    <w:p w:rsidR="00A97EA2" w:rsidRPr="00B177C9" w:rsidRDefault="00A97EA2" w:rsidP="00A97EA2">
      <w:pPr>
        <w:ind w:left="1440" w:right="1440"/>
        <w:rPr>
          <w:sz w:val="26"/>
          <w:szCs w:val="26"/>
        </w:rPr>
      </w:pPr>
      <w:r w:rsidRPr="00B177C9">
        <w:rPr>
          <w:sz w:val="26"/>
          <w:szCs w:val="26"/>
        </w:rPr>
        <w:lastRenderedPageBreak/>
        <w:t>(a) During the course of a proceeding, a party may file a timely petition directed to the Commission requesting review and answer to a material question which has arisen or is likely to arise. The petition must be in writing with copies served on all parties and the presiding officer and state, in not more than three pages, the question to be answered and the compelling reasons why interlocutory review will prevent substantial prejudice or expedite the conduct of the proceeding.</w:t>
      </w:r>
    </w:p>
    <w:p w:rsidR="00A97EA2" w:rsidRDefault="00A97EA2" w:rsidP="00A97EA2">
      <w:pPr>
        <w:widowControl/>
        <w:spacing w:line="360" w:lineRule="auto"/>
        <w:rPr>
          <w:sz w:val="26"/>
          <w:szCs w:val="26"/>
        </w:rPr>
      </w:pPr>
    </w:p>
    <w:p w:rsidR="0067718A" w:rsidRPr="006D26D5" w:rsidRDefault="002203D1" w:rsidP="002203D1">
      <w:pPr>
        <w:widowControl/>
        <w:spacing w:line="360" w:lineRule="auto"/>
        <w:ind w:firstLine="1440"/>
        <w:rPr>
          <w:sz w:val="26"/>
          <w:szCs w:val="26"/>
        </w:rPr>
      </w:pPr>
      <w:r w:rsidRPr="006D26D5">
        <w:rPr>
          <w:sz w:val="26"/>
          <w:szCs w:val="26"/>
        </w:rPr>
        <w:t>Upon the filing of a petition for interlocutory Commission review and answer to a material question, p</w:t>
      </w:r>
      <w:r w:rsidR="0067718A" w:rsidRPr="006D26D5">
        <w:rPr>
          <w:sz w:val="26"/>
          <w:szCs w:val="26"/>
        </w:rPr>
        <w:t xml:space="preserve">ursuant to 52 Pa. Code § 5.303(a), the Commission has the authority to either: (1) continue, revoke or grant a stay of proceedings if necessary to protect the substantial rights of the parties; (2) determine that the petition was improper and return the matter to the presiding officer; (3) decline to answer the question; </w:t>
      </w:r>
      <w:r w:rsidR="00AD3DAC" w:rsidRPr="006D26D5">
        <w:rPr>
          <w:sz w:val="26"/>
          <w:szCs w:val="26"/>
        </w:rPr>
        <w:t xml:space="preserve">or </w:t>
      </w:r>
      <w:r w:rsidR="00004F2B" w:rsidRPr="006D26D5">
        <w:rPr>
          <w:sz w:val="26"/>
          <w:szCs w:val="26"/>
        </w:rPr>
        <w:br/>
      </w:r>
      <w:r w:rsidR="0067718A" w:rsidRPr="006D26D5">
        <w:rPr>
          <w:sz w:val="26"/>
          <w:szCs w:val="26"/>
        </w:rPr>
        <w:t>(4) answer the question.</w:t>
      </w:r>
    </w:p>
    <w:p w:rsidR="0067718A" w:rsidRPr="002763CC" w:rsidRDefault="0067718A" w:rsidP="0067718A">
      <w:pPr>
        <w:spacing w:line="360" w:lineRule="auto"/>
        <w:rPr>
          <w:sz w:val="26"/>
          <w:szCs w:val="26"/>
        </w:rPr>
      </w:pPr>
    </w:p>
    <w:p w:rsidR="0067718A" w:rsidRPr="002763CC" w:rsidRDefault="0067718A" w:rsidP="00E62E32">
      <w:pPr>
        <w:widowControl/>
        <w:spacing w:line="360" w:lineRule="auto"/>
        <w:ind w:firstLine="1440"/>
        <w:rPr>
          <w:color w:val="333333"/>
          <w:sz w:val="26"/>
          <w:szCs w:val="26"/>
        </w:rPr>
      </w:pPr>
      <w:r w:rsidRPr="00E555D1">
        <w:rPr>
          <w:sz w:val="26"/>
          <w:szCs w:val="26"/>
        </w:rPr>
        <w:t xml:space="preserve">The standards for interlocutory review are well established.  </w:t>
      </w:r>
      <w:r>
        <w:rPr>
          <w:sz w:val="26"/>
          <w:szCs w:val="26"/>
        </w:rPr>
        <w:t>As the Parties acknowledge, t</w:t>
      </w:r>
      <w:r w:rsidRPr="00E555D1">
        <w:rPr>
          <w:sz w:val="26"/>
          <w:szCs w:val="26"/>
        </w:rPr>
        <w:t xml:space="preserve">he pertinent consideration is whether interlocutory review is necessary in order to prevent substantial prejudice – that is, the error and any prejudice flowing therefrom could not be satisfactorily cured during the normal Commission review process.  </w:t>
      </w:r>
      <w:r w:rsidRPr="00E555D1">
        <w:rPr>
          <w:bCs/>
          <w:i/>
          <w:iCs/>
          <w:sz w:val="26"/>
          <w:szCs w:val="26"/>
        </w:rPr>
        <w:t>Joint Application of Bell Atlantic Corp. and GTE Corp.,</w:t>
      </w:r>
      <w:r w:rsidRPr="00E555D1">
        <w:rPr>
          <w:bCs/>
          <w:sz w:val="26"/>
          <w:szCs w:val="26"/>
        </w:rPr>
        <w:t xml:space="preserve"> Docket No</w:t>
      </w:r>
      <w:r w:rsidR="00AD3DAC">
        <w:rPr>
          <w:bCs/>
          <w:sz w:val="26"/>
          <w:szCs w:val="26"/>
        </w:rPr>
        <w:t>s</w:t>
      </w:r>
      <w:r w:rsidRPr="00E555D1">
        <w:rPr>
          <w:bCs/>
          <w:sz w:val="26"/>
          <w:szCs w:val="26"/>
        </w:rPr>
        <w:t xml:space="preserve">. </w:t>
      </w:r>
      <w:r w:rsidR="00AD3DAC">
        <w:rPr>
          <w:bCs/>
          <w:sz w:val="26"/>
          <w:szCs w:val="26"/>
        </w:rPr>
        <w:br/>
      </w:r>
      <w:r w:rsidRPr="00E555D1">
        <w:rPr>
          <w:bCs/>
          <w:sz w:val="26"/>
          <w:szCs w:val="26"/>
        </w:rPr>
        <w:t xml:space="preserve">A-310200F0002, </w:t>
      </w:r>
      <w:r w:rsidRPr="00E555D1">
        <w:rPr>
          <w:bCs/>
          <w:i/>
          <w:iCs/>
          <w:sz w:val="26"/>
          <w:szCs w:val="26"/>
        </w:rPr>
        <w:t>et al.</w:t>
      </w:r>
      <w:r w:rsidRPr="00E555D1">
        <w:rPr>
          <w:bCs/>
          <w:sz w:val="26"/>
          <w:szCs w:val="26"/>
        </w:rPr>
        <w:t xml:space="preserve"> (Order entered June 14, 1999); </w:t>
      </w:r>
      <w:r w:rsidRPr="00E555D1">
        <w:rPr>
          <w:bCs/>
          <w:i/>
          <w:iCs/>
          <w:sz w:val="26"/>
          <w:szCs w:val="26"/>
        </w:rPr>
        <w:t>Pa. PUC v. Frontier Communications of Pa. Inc.,</w:t>
      </w:r>
      <w:r w:rsidRPr="00E555D1">
        <w:rPr>
          <w:bCs/>
          <w:sz w:val="26"/>
          <w:szCs w:val="26"/>
        </w:rPr>
        <w:t xml:space="preserve"> Docket No. R</w:t>
      </w:r>
      <w:r w:rsidRPr="00E555D1">
        <w:rPr>
          <w:bCs/>
          <w:sz w:val="26"/>
          <w:szCs w:val="26"/>
        </w:rPr>
        <w:noBreakHyphen/>
        <w:t xml:space="preserve">00984411 (Order entered February 11, 1999); </w:t>
      </w:r>
      <w:r w:rsidRPr="00E555D1">
        <w:rPr>
          <w:bCs/>
          <w:i/>
          <w:sz w:val="26"/>
          <w:szCs w:val="26"/>
        </w:rPr>
        <w:t>In</w:t>
      </w:r>
      <w:r w:rsidRPr="00E555D1">
        <w:rPr>
          <w:bCs/>
          <w:sz w:val="26"/>
          <w:szCs w:val="26"/>
        </w:rPr>
        <w:t xml:space="preserve"> </w:t>
      </w:r>
      <w:r w:rsidRPr="00E555D1">
        <w:rPr>
          <w:bCs/>
          <w:i/>
          <w:sz w:val="26"/>
          <w:szCs w:val="26"/>
        </w:rPr>
        <w:t>r</w:t>
      </w:r>
      <w:r w:rsidRPr="00E555D1">
        <w:rPr>
          <w:i/>
          <w:sz w:val="26"/>
          <w:szCs w:val="26"/>
        </w:rPr>
        <w:t>e: Knights Limousine Service, Inc</w:t>
      </w:r>
      <w:r w:rsidRPr="00E555D1">
        <w:rPr>
          <w:sz w:val="26"/>
          <w:szCs w:val="26"/>
        </w:rPr>
        <w:t xml:space="preserve">., 59 Pa. P.U.C. 538 (1985).  </w:t>
      </w:r>
    </w:p>
    <w:p w:rsidR="0067718A" w:rsidRPr="002763CC" w:rsidRDefault="0067718A" w:rsidP="0067718A">
      <w:pPr>
        <w:spacing w:line="360" w:lineRule="auto"/>
        <w:ind w:firstLine="1440"/>
        <w:rPr>
          <w:color w:val="333333"/>
          <w:sz w:val="26"/>
          <w:szCs w:val="26"/>
        </w:rPr>
      </w:pPr>
    </w:p>
    <w:p w:rsidR="008E5EF9" w:rsidRDefault="0067718A" w:rsidP="00E62E32">
      <w:pPr>
        <w:widowControl/>
        <w:spacing w:line="360" w:lineRule="auto"/>
        <w:ind w:firstLine="1440"/>
        <w:rPr>
          <w:sz w:val="26"/>
          <w:szCs w:val="26"/>
        </w:rPr>
      </w:pPr>
      <w:r>
        <w:rPr>
          <w:sz w:val="26"/>
          <w:szCs w:val="26"/>
        </w:rPr>
        <w:t>T</w:t>
      </w:r>
      <w:r w:rsidRPr="00B1194C">
        <w:rPr>
          <w:sz w:val="26"/>
          <w:szCs w:val="26"/>
        </w:rPr>
        <w:t>he correctness of the Presiding Officer</w:t>
      </w:r>
      <w:r>
        <w:rPr>
          <w:sz w:val="26"/>
          <w:szCs w:val="26"/>
        </w:rPr>
        <w:t>’</w:t>
      </w:r>
      <w:r w:rsidRPr="00B1194C">
        <w:rPr>
          <w:sz w:val="26"/>
          <w:szCs w:val="26"/>
        </w:rPr>
        <w:t xml:space="preserve">s ruling is not </w:t>
      </w:r>
      <w:r>
        <w:rPr>
          <w:sz w:val="26"/>
          <w:szCs w:val="26"/>
        </w:rPr>
        <w:t>a determinative</w:t>
      </w:r>
      <w:r w:rsidRPr="00B1194C">
        <w:rPr>
          <w:sz w:val="26"/>
          <w:szCs w:val="26"/>
        </w:rPr>
        <w:t xml:space="preserve"> </w:t>
      </w:r>
      <w:r>
        <w:rPr>
          <w:sz w:val="26"/>
          <w:szCs w:val="26"/>
        </w:rPr>
        <w:t>issue</w:t>
      </w:r>
      <w:r w:rsidRPr="00B1194C">
        <w:rPr>
          <w:sz w:val="26"/>
          <w:szCs w:val="26"/>
        </w:rPr>
        <w:t xml:space="preserve"> when the Commission sets out to </w:t>
      </w:r>
      <w:r>
        <w:rPr>
          <w:sz w:val="26"/>
          <w:szCs w:val="26"/>
        </w:rPr>
        <w:t>examine</w:t>
      </w:r>
      <w:r w:rsidRPr="00B1194C">
        <w:rPr>
          <w:sz w:val="26"/>
          <w:szCs w:val="26"/>
        </w:rPr>
        <w:t xml:space="preserve"> whether a petitioner has fulfilled the regulatory requirements for </w:t>
      </w:r>
      <w:r w:rsidRPr="00367983">
        <w:rPr>
          <w:rStyle w:val="term1"/>
          <w:b w:val="0"/>
          <w:sz w:val="26"/>
          <w:szCs w:val="26"/>
        </w:rPr>
        <w:t>interlocutory review</w:t>
      </w:r>
      <w:r w:rsidRPr="00B1194C">
        <w:rPr>
          <w:sz w:val="26"/>
          <w:szCs w:val="26"/>
        </w:rPr>
        <w:t xml:space="preserve"> and answer </w:t>
      </w:r>
      <w:r>
        <w:rPr>
          <w:sz w:val="26"/>
          <w:szCs w:val="26"/>
        </w:rPr>
        <w:t xml:space="preserve">to </w:t>
      </w:r>
      <w:r w:rsidRPr="00B1194C">
        <w:rPr>
          <w:sz w:val="26"/>
          <w:szCs w:val="26"/>
        </w:rPr>
        <w:t xml:space="preserve">a material question. </w:t>
      </w:r>
      <w:r>
        <w:rPr>
          <w:sz w:val="26"/>
          <w:szCs w:val="26"/>
        </w:rPr>
        <w:t xml:space="preserve"> </w:t>
      </w:r>
      <w:r>
        <w:rPr>
          <w:i/>
          <w:sz w:val="26"/>
          <w:szCs w:val="26"/>
        </w:rPr>
        <w:t>See</w:t>
      </w:r>
      <w:r>
        <w:rPr>
          <w:sz w:val="26"/>
          <w:szCs w:val="26"/>
        </w:rPr>
        <w:t xml:space="preserve"> </w:t>
      </w:r>
    </w:p>
    <w:p w:rsidR="008E5EF9" w:rsidRDefault="008E5EF9">
      <w:pPr>
        <w:widowControl/>
        <w:spacing w:after="200" w:line="276" w:lineRule="auto"/>
        <w:rPr>
          <w:sz w:val="26"/>
          <w:szCs w:val="26"/>
        </w:rPr>
      </w:pPr>
      <w:r>
        <w:rPr>
          <w:sz w:val="26"/>
          <w:szCs w:val="26"/>
        </w:rPr>
        <w:br w:type="page"/>
      </w:r>
    </w:p>
    <w:p w:rsidR="0067718A" w:rsidRDefault="0067718A" w:rsidP="005A5390">
      <w:pPr>
        <w:widowControl/>
        <w:spacing w:line="360" w:lineRule="auto"/>
        <w:rPr>
          <w:color w:val="333333"/>
          <w:sz w:val="26"/>
          <w:szCs w:val="26"/>
        </w:rPr>
      </w:pPr>
      <w:r>
        <w:rPr>
          <w:i/>
          <w:sz w:val="26"/>
          <w:szCs w:val="26"/>
        </w:rPr>
        <w:lastRenderedPageBreak/>
        <w:t xml:space="preserve">Saucon Creek Assoc., Inc. v. Borough of Hellertown, </w:t>
      </w:r>
      <w:r>
        <w:rPr>
          <w:sz w:val="26"/>
          <w:szCs w:val="26"/>
        </w:rPr>
        <w:t xml:space="preserve">69 Pa. P.U.C. 467 (1989); </w:t>
      </w:r>
      <w:r>
        <w:rPr>
          <w:i/>
          <w:sz w:val="26"/>
          <w:szCs w:val="26"/>
        </w:rPr>
        <w:t xml:space="preserve">Berkery </w:t>
      </w:r>
      <w:r w:rsidR="00814AC4" w:rsidRPr="00A04E72">
        <w:rPr>
          <w:bCs/>
          <w:i/>
          <w:color w:val="000000"/>
          <w:sz w:val="26"/>
          <w:szCs w:val="26"/>
        </w:rPr>
        <w:t>v. PECO Energy, LLC</w:t>
      </w:r>
      <w:r w:rsidR="00814AC4">
        <w:rPr>
          <w:bCs/>
          <w:color w:val="000000"/>
          <w:sz w:val="26"/>
          <w:szCs w:val="26"/>
        </w:rPr>
        <w:t>, Docket No. C-2010-20170223 (Order entered January 14, 2011).</w:t>
      </w:r>
      <w:r>
        <w:rPr>
          <w:rStyle w:val="FootnoteReference"/>
          <w:sz w:val="26"/>
          <w:szCs w:val="26"/>
        </w:rPr>
        <w:footnoteReference w:id="3"/>
      </w:r>
    </w:p>
    <w:p w:rsidR="0067718A" w:rsidRDefault="0067718A" w:rsidP="0067718A">
      <w:pPr>
        <w:spacing w:line="360" w:lineRule="auto"/>
        <w:rPr>
          <w:sz w:val="26"/>
          <w:szCs w:val="26"/>
        </w:rPr>
      </w:pPr>
    </w:p>
    <w:p w:rsidR="0067718A" w:rsidRPr="00E555D1" w:rsidRDefault="0067718A" w:rsidP="0067718A">
      <w:pPr>
        <w:widowControl/>
        <w:spacing w:line="360" w:lineRule="auto"/>
        <w:ind w:firstLine="1440"/>
        <w:rPr>
          <w:sz w:val="26"/>
          <w:szCs w:val="26"/>
        </w:rPr>
      </w:pPr>
      <w:r w:rsidRPr="00E555D1">
        <w:rPr>
          <w:sz w:val="26"/>
          <w:szCs w:val="26"/>
        </w:rPr>
        <w:t>Generally, petitions for interlocutory review are not favored, as the preferred approach is to permit proceedings to move forward in the normal course in order to provide all parties, the presiding officer, and the Commission</w:t>
      </w:r>
      <w:r w:rsidR="00684A69">
        <w:rPr>
          <w:sz w:val="26"/>
          <w:szCs w:val="26"/>
        </w:rPr>
        <w:t>,</w:t>
      </w:r>
      <w:r w:rsidRPr="00E555D1">
        <w:rPr>
          <w:sz w:val="26"/>
          <w:szCs w:val="26"/>
        </w:rPr>
        <w:t xml:space="preserve"> with a full opportunity to develop the record, brief issues, and present arguments at each stage.  </w:t>
      </w:r>
      <w:r w:rsidRPr="00E555D1">
        <w:rPr>
          <w:i/>
          <w:sz w:val="26"/>
          <w:szCs w:val="26"/>
        </w:rPr>
        <w:t>Re:  Philadelphia Gas Works Universal Service and Energy Conservation Plan</w:t>
      </w:r>
      <w:r w:rsidRPr="00E555D1">
        <w:rPr>
          <w:sz w:val="26"/>
          <w:szCs w:val="26"/>
        </w:rPr>
        <w:t>, Docket No. M-00072021 (Order entered October 23, 2009) at 3.</w:t>
      </w:r>
    </w:p>
    <w:p w:rsidR="0067718A" w:rsidRPr="00E555D1" w:rsidRDefault="0067718A" w:rsidP="0067718A">
      <w:pPr>
        <w:spacing w:line="360" w:lineRule="auto"/>
        <w:rPr>
          <w:sz w:val="26"/>
          <w:szCs w:val="26"/>
        </w:rPr>
      </w:pPr>
    </w:p>
    <w:p w:rsidR="0067718A" w:rsidRDefault="0067718A" w:rsidP="0067718A">
      <w:pPr>
        <w:spacing w:line="360" w:lineRule="auto"/>
        <w:ind w:firstLine="1440"/>
        <w:rPr>
          <w:sz w:val="26"/>
          <w:szCs w:val="26"/>
        </w:rPr>
      </w:pPr>
      <w:r w:rsidRPr="00E555D1">
        <w:rPr>
          <w:sz w:val="26"/>
          <w:szCs w:val="26"/>
        </w:rPr>
        <w:t xml:space="preserve">The Commission has determined that a showing </w:t>
      </w:r>
      <w:r>
        <w:rPr>
          <w:sz w:val="26"/>
          <w:szCs w:val="26"/>
        </w:rPr>
        <w:t xml:space="preserve">supportive of interlocutory Commission review </w:t>
      </w:r>
      <w:r w:rsidRPr="00E555D1">
        <w:rPr>
          <w:sz w:val="26"/>
          <w:szCs w:val="26"/>
        </w:rPr>
        <w:t xml:space="preserve">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Pr="00E555D1">
        <w:rPr>
          <w:i/>
          <w:sz w:val="26"/>
          <w:szCs w:val="26"/>
        </w:rPr>
        <w:t>Pa. PUC v. Philadelphia Gas Works</w:t>
      </w:r>
      <w:r w:rsidRPr="00E555D1">
        <w:rPr>
          <w:sz w:val="26"/>
          <w:szCs w:val="26"/>
        </w:rPr>
        <w:t xml:space="preserve">, Docket Nos. P-2009-2097639 and </w:t>
      </w:r>
      <w:r>
        <w:rPr>
          <w:sz w:val="26"/>
          <w:szCs w:val="26"/>
        </w:rPr>
        <w:br/>
      </w:r>
      <w:r w:rsidRPr="00E555D1">
        <w:rPr>
          <w:sz w:val="26"/>
          <w:szCs w:val="26"/>
        </w:rPr>
        <w:t>R-2009-2139884 (Order entered April 15, 2010) (</w:t>
      </w:r>
      <w:r w:rsidRPr="00E555D1">
        <w:rPr>
          <w:i/>
          <w:sz w:val="26"/>
          <w:szCs w:val="26"/>
        </w:rPr>
        <w:t>PGW Order</w:t>
      </w:r>
      <w:r w:rsidRPr="00E555D1">
        <w:rPr>
          <w:sz w:val="26"/>
          <w:szCs w:val="26"/>
        </w:rPr>
        <w:t>).</w:t>
      </w:r>
    </w:p>
    <w:p w:rsidR="0067718A" w:rsidRDefault="0067718A" w:rsidP="00E62E32">
      <w:pPr>
        <w:spacing w:line="360" w:lineRule="auto"/>
        <w:ind w:firstLine="1440"/>
        <w:rPr>
          <w:sz w:val="26"/>
          <w:szCs w:val="26"/>
        </w:rPr>
      </w:pPr>
    </w:p>
    <w:p w:rsidR="00891A53" w:rsidRPr="00E62E32" w:rsidRDefault="003B60CC" w:rsidP="005A5390">
      <w:pPr>
        <w:widowControl/>
        <w:spacing w:after="200" w:line="276" w:lineRule="auto"/>
        <w:rPr>
          <w:b/>
          <w:sz w:val="26"/>
          <w:szCs w:val="26"/>
        </w:rPr>
      </w:pPr>
      <w:r w:rsidRPr="00E62E32">
        <w:rPr>
          <w:b/>
          <w:sz w:val="26"/>
          <w:szCs w:val="26"/>
        </w:rPr>
        <w:t>ALJ</w:t>
      </w:r>
      <w:r w:rsidR="00C618C8">
        <w:rPr>
          <w:b/>
          <w:sz w:val="26"/>
          <w:szCs w:val="26"/>
        </w:rPr>
        <w:t>s’</w:t>
      </w:r>
      <w:r w:rsidRPr="00E62E32">
        <w:rPr>
          <w:b/>
          <w:sz w:val="26"/>
          <w:szCs w:val="26"/>
        </w:rPr>
        <w:t xml:space="preserve"> Recommendation</w:t>
      </w:r>
      <w:r w:rsidR="00684A69">
        <w:rPr>
          <w:b/>
          <w:sz w:val="26"/>
          <w:szCs w:val="26"/>
        </w:rPr>
        <w:t xml:space="preserve"> on Preliminary Objections</w:t>
      </w:r>
      <w:r w:rsidR="00687250" w:rsidRPr="00E62E32">
        <w:rPr>
          <w:b/>
          <w:sz w:val="26"/>
          <w:szCs w:val="26"/>
        </w:rPr>
        <w:t xml:space="preserve"> </w:t>
      </w:r>
    </w:p>
    <w:p w:rsidR="00C72D3C" w:rsidRDefault="00C72D3C" w:rsidP="00687250">
      <w:pPr>
        <w:spacing w:line="360" w:lineRule="auto"/>
        <w:ind w:firstLine="1440"/>
        <w:rPr>
          <w:sz w:val="26"/>
          <w:szCs w:val="26"/>
        </w:rPr>
      </w:pPr>
    </w:p>
    <w:p w:rsidR="00195C21" w:rsidRDefault="000F75B4" w:rsidP="00687250">
      <w:pPr>
        <w:spacing w:line="360" w:lineRule="auto"/>
        <w:ind w:firstLine="1440"/>
        <w:rPr>
          <w:sz w:val="26"/>
          <w:szCs w:val="26"/>
        </w:rPr>
      </w:pPr>
      <w:r>
        <w:rPr>
          <w:sz w:val="26"/>
          <w:szCs w:val="26"/>
        </w:rPr>
        <w:t xml:space="preserve">The </w:t>
      </w:r>
      <w:r w:rsidR="009B27A0" w:rsidRPr="009B27A0">
        <w:rPr>
          <w:sz w:val="26"/>
          <w:szCs w:val="26"/>
        </w:rPr>
        <w:t xml:space="preserve">OAG and </w:t>
      </w:r>
      <w:r>
        <w:rPr>
          <w:sz w:val="26"/>
          <w:szCs w:val="26"/>
        </w:rPr>
        <w:t xml:space="preserve">the </w:t>
      </w:r>
      <w:r w:rsidR="009B27A0" w:rsidRPr="009B27A0">
        <w:rPr>
          <w:sz w:val="26"/>
          <w:szCs w:val="26"/>
        </w:rPr>
        <w:t xml:space="preserve">OCA </w:t>
      </w:r>
      <w:r w:rsidR="009B27A0">
        <w:rPr>
          <w:sz w:val="26"/>
          <w:szCs w:val="26"/>
        </w:rPr>
        <w:t xml:space="preserve">raise </w:t>
      </w:r>
      <w:r w:rsidR="00195C21">
        <w:rPr>
          <w:sz w:val="26"/>
          <w:szCs w:val="26"/>
        </w:rPr>
        <w:t xml:space="preserve">five counts in their Joint Complaint.  Count I – Failing to Provide Accurate Pricing Information, alleges, </w:t>
      </w:r>
      <w:r w:rsidR="00195C21">
        <w:rPr>
          <w:i/>
          <w:sz w:val="26"/>
          <w:szCs w:val="26"/>
        </w:rPr>
        <w:t>inter alia</w:t>
      </w:r>
      <w:r w:rsidR="00195C21">
        <w:rPr>
          <w:sz w:val="26"/>
          <w:szCs w:val="26"/>
        </w:rPr>
        <w:t xml:space="preserve">, that Blue Pilot has violated and continues to violate Commission </w:t>
      </w:r>
      <w:r>
        <w:rPr>
          <w:sz w:val="26"/>
          <w:szCs w:val="26"/>
        </w:rPr>
        <w:t>R</w:t>
      </w:r>
      <w:r w:rsidR="00195C21">
        <w:rPr>
          <w:sz w:val="26"/>
          <w:szCs w:val="26"/>
        </w:rPr>
        <w:t>egulations by f</w:t>
      </w:r>
      <w:r w:rsidR="00C72D3C">
        <w:rPr>
          <w:sz w:val="26"/>
          <w:szCs w:val="26"/>
        </w:rPr>
        <w:t>a</w:t>
      </w:r>
      <w:r w:rsidR="00195C21">
        <w:rPr>
          <w:sz w:val="26"/>
          <w:szCs w:val="26"/>
        </w:rPr>
        <w:t xml:space="preserve">iling to provide accurate pricing information in plain language and using terms that consumers understand.  </w:t>
      </w:r>
      <w:r>
        <w:rPr>
          <w:sz w:val="26"/>
          <w:szCs w:val="26"/>
        </w:rPr>
        <w:t xml:space="preserve">The </w:t>
      </w:r>
      <w:r w:rsidR="00195C21">
        <w:rPr>
          <w:sz w:val="26"/>
          <w:szCs w:val="26"/>
        </w:rPr>
        <w:t xml:space="preserve">Joint Complainants allege that consumers could not determine from the Disclosure </w:t>
      </w:r>
      <w:r w:rsidR="00195C21">
        <w:rPr>
          <w:sz w:val="26"/>
          <w:szCs w:val="26"/>
        </w:rPr>
        <w:lastRenderedPageBreak/>
        <w:t>Statement provided by Blue Pilot</w:t>
      </w:r>
      <w:r w:rsidR="00C72D3C">
        <w:rPr>
          <w:sz w:val="26"/>
          <w:szCs w:val="26"/>
        </w:rPr>
        <w:t xml:space="preserve">, </w:t>
      </w:r>
      <w:r w:rsidR="00195C21">
        <w:rPr>
          <w:sz w:val="26"/>
          <w:szCs w:val="26"/>
        </w:rPr>
        <w:t xml:space="preserve">the price they would or could be charged </w:t>
      </w:r>
      <w:r w:rsidR="00C72D3C">
        <w:rPr>
          <w:sz w:val="26"/>
          <w:szCs w:val="26"/>
        </w:rPr>
        <w:t xml:space="preserve">for electric generation, </w:t>
      </w:r>
      <w:r w:rsidR="00195C21">
        <w:rPr>
          <w:sz w:val="26"/>
          <w:szCs w:val="26"/>
        </w:rPr>
        <w:t>and how this price would be calculated</w:t>
      </w:r>
      <w:r w:rsidR="00C72D3C">
        <w:rPr>
          <w:sz w:val="26"/>
          <w:szCs w:val="26"/>
        </w:rPr>
        <w:t xml:space="preserve"> by Blue Pilot</w:t>
      </w:r>
      <w:r w:rsidR="00195C21">
        <w:rPr>
          <w:sz w:val="26"/>
          <w:szCs w:val="26"/>
        </w:rPr>
        <w:t xml:space="preserve">.  </w:t>
      </w:r>
      <w:r w:rsidR="00195C21">
        <w:rPr>
          <w:i/>
          <w:sz w:val="26"/>
          <w:szCs w:val="26"/>
        </w:rPr>
        <w:t xml:space="preserve">See </w:t>
      </w:r>
      <w:r w:rsidR="00195C21">
        <w:rPr>
          <w:sz w:val="26"/>
          <w:szCs w:val="26"/>
        </w:rPr>
        <w:t>Joint Complaint</w:t>
      </w:r>
      <w:r>
        <w:rPr>
          <w:sz w:val="26"/>
          <w:szCs w:val="26"/>
        </w:rPr>
        <w:t xml:space="preserve"> at</w:t>
      </w:r>
      <w:r w:rsidR="00195C21">
        <w:rPr>
          <w:sz w:val="26"/>
          <w:szCs w:val="26"/>
        </w:rPr>
        <w:t xml:space="preserve"> 6.</w:t>
      </w:r>
    </w:p>
    <w:p w:rsidR="00C72D3C" w:rsidRDefault="00C72D3C" w:rsidP="00687250">
      <w:pPr>
        <w:spacing w:line="360" w:lineRule="auto"/>
        <w:ind w:firstLine="1440"/>
        <w:rPr>
          <w:sz w:val="26"/>
          <w:szCs w:val="26"/>
        </w:rPr>
      </w:pPr>
    </w:p>
    <w:p w:rsidR="00195C21" w:rsidRDefault="00195C21" w:rsidP="00E62E32">
      <w:pPr>
        <w:widowControl/>
        <w:spacing w:line="360" w:lineRule="auto"/>
        <w:ind w:firstLine="1440"/>
        <w:rPr>
          <w:sz w:val="26"/>
          <w:szCs w:val="26"/>
        </w:rPr>
      </w:pPr>
      <w:r>
        <w:rPr>
          <w:sz w:val="26"/>
          <w:szCs w:val="26"/>
        </w:rPr>
        <w:t>Count II</w:t>
      </w:r>
      <w:r w:rsidR="00C72D3C">
        <w:rPr>
          <w:sz w:val="26"/>
          <w:szCs w:val="26"/>
        </w:rPr>
        <w:t xml:space="preserve"> of the Joint Complaint</w:t>
      </w:r>
      <w:r>
        <w:rPr>
          <w:sz w:val="26"/>
          <w:szCs w:val="26"/>
        </w:rPr>
        <w:t xml:space="preserve"> – Prices Nonconforming to Disclosure Statement, alleges, </w:t>
      </w:r>
      <w:r>
        <w:rPr>
          <w:i/>
          <w:sz w:val="26"/>
          <w:szCs w:val="26"/>
        </w:rPr>
        <w:t>inter</w:t>
      </w:r>
      <w:r>
        <w:rPr>
          <w:sz w:val="26"/>
          <w:szCs w:val="26"/>
        </w:rPr>
        <w:t xml:space="preserve"> </w:t>
      </w:r>
      <w:r w:rsidRPr="00195C21">
        <w:rPr>
          <w:i/>
          <w:sz w:val="26"/>
          <w:szCs w:val="26"/>
        </w:rPr>
        <w:t>alia</w:t>
      </w:r>
      <w:r>
        <w:rPr>
          <w:sz w:val="26"/>
          <w:szCs w:val="26"/>
        </w:rPr>
        <w:t>, that the prices Blue Pilot charged its customers in early 2014 were not reflective of the cost to serve.  Joint Complaint</w:t>
      </w:r>
      <w:r w:rsidR="00DA3467">
        <w:rPr>
          <w:sz w:val="26"/>
          <w:szCs w:val="26"/>
        </w:rPr>
        <w:t xml:space="preserve"> at</w:t>
      </w:r>
      <w:r>
        <w:rPr>
          <w:sz w:val="26"/>
          <w:szCs w:val="26"/>
        </w:rPr>
        <w:t xml:space="preserve"> 7.</w:t>
      </w:r>
    </w:p>
    <w:p w:rsidR="00195C21" w:rsidRDefault="00195C21" w:rsidP="00687250">
      <w:pPr>
        <w:spacing w:line="360" w:lineRule="auto"/>
        <w:ind w:firstLine="1440"/>
        <w:rPr>
          <w:sz w:val="26"/>
          <w:szCs w:val="26"/>
        </w:rPr>
      </w:pPr>
    </w:p>
    <w:p w:rsidR="00DF4476" w:rsidRDefault="00195C21" w:rsidP="00687250">
      <w:pPr>
        <w:spacing w:line="360" w:lineRule="auto"/>
        <w:ind w:firstLine="1440"/>
        <w:rPr>
          <w:sz w:val="26"/>
          <w:szCs w:val="26"/>
        </w:rPr>
      </w:pPr>
      <w:r>
        <w:rPr>
          <w:sz w:val="26"/>
          <w:szCs w:val="26"/>
        </w:rPr>
        <w:t>Count III</w:t>
      </w:r>
      <w:r w:rsidR="005E541F">
        <w:rPr>
          <w:sz w:val="26"/>
          <w:szCs w:val="26"/>
        </w:rPr>
        <w:t xml:space="preserve"> – </w:t>
      </w:r>
      <w:r w:rsidR="00C538D7">
        <w:rPr>
          <w:sz w:val="26"/>
          <w:szCs w:val="26"/>
        </w:rPr>
        <w:t>Misleading and</w:t>
      </w:r>
      <w:r>
        <w:rPr>
          <w:sz w:val="26"/>
          <w:szCs w:val="26"/>
        </w:rPr>
        <w:t xml:space="preserve"> Deceptive Promises of Savings, alleges, </w:t>
      </w:r>
      <w:r>
        <w:rPr>
          <w:i/>
          <w:sz w:val="26"/>
          <w:szCs w:val="26"/>
        </w:rPr>
        <w:t>inter alia</w:t>
      </w:r>
      <w:r>
        <w:rPr>
          <w:sz w:val="26"/>
          <w:szCs w:val="26"/>
        </w:rPr>
        <w:t>,</w:t>
      </w:r>
      <w:r w:rsidR="00C72D3C">
        <w:rPr>
          <w:sz w:val="26"/>
          <w:szCs w:val="26"/>
        </w:rPr>
        <w:t xml:space="preserve"> that</w:t>
      </w:r>
      <w:r>
        <w:rPr>
          <w:sz w:val="26"/>
          <w:szCs w:val="26"/>
        </w:rPr>
        <w:t xml:space="preserve"> of 232 consumer complaints received by the OAG, </w:t>
      </w:r>
      <w:r w:rsidR="00DA3467">
        <w:rPr>
          <w:sz w:val="26"/>
          <w:szCs w:val="26"/>
        </w:rPr>
        <w:t>five</w:t>
      </w:r>
      <w:r>
        <w:rPr>
          <w:sz w:val="26"/>
          <w:szCs w:val="26"/>
        </w:rPr>
        <w:t xml:space="preserve"> </w:t>
      </w:r>
      <w:r w:rsidR="00C72D3C">
        <w:rPr>
          <w:sz w:val="26"/>
          <w:szCs w:val="26"/>
        </w:rPr>
        <w:t xml:space="preserve">consumers </w:t>
      </w:r>
      <w:r>
        <w:rPr>
          <w:sz w:val="26"/>
          <w:szCs w:val="26"/>
        </w:rPr>
        <w:t xml:space="preserve">believed that Blue Pilot would always save them money over the Price to Compare (PTC) and </w:t>
      </w:r>
      <w:r w:rsidR="00067D4E">
        <w:rPr>
          <w:sz w:val="26"/>
          <w:szCs w:val="26"/>
        </w:rPr>
        <w:t>seventeen</w:t>
      </w:r>
      <w:r>
        <w:rPr>
          <w:sz w:val="26"/>
          <w:szCs w:val="26"/>
        </w:rPr>
        <w:t xml:space="preserve"> </w:t>
      </w:r>
      <w:r w:rsidR="00C72D3C">
        <w:rPr>
          <w:sz w:val="26"/>
          <w:szCs w:val="26"/>
        </w:rPr>
        <w:t xml:space="preserve">consumers </w:t>
      </w:r>
      <w:r w:rsidR="00CA28C7">
        <w:rPr>
          <w:sz w:val="26"/>
          <w:szCs w:val="26"/>
        </w:rPr>
        <w:t>expressed a belief that prices under their contracts with Blue Pilot would always be lower than, or equal to, the PTC</w:t>
      </w:r>
      <w:r w:rsidR="00C72D3C">
        <w:rPr>
          <w:sz w:val="26"/>
          <w:szCs w:val="26"/>
        </w:rPr>
        <w:t>;</w:t>
      </w:r>
      <w:r w:rsidR="00CA28C7">
        <w:rPr>
          <w:sz w:val="26"/>
          <w:szCs w:val="26"/>
        </w:rPr>
        <w:t xml:space="preserve"> or</w:t>
      </w:r>
      <w:r w:rsidR="00DF4476">
        <w:rPr>
          <w:sz w:val="26"/>
          <w:szCs w:val="26"/>
        </w:rPr>
        <w:t>,</w:t>
      </w:r>
      <w:r w:rsidR="00CA28C7">
        <w:rPr>
          <w:sz w:val="26"/>
          <w:szCs w:val="26"/>
        </w:rPr>
        <w:t xml:space="preserve"> the </w:t>
      </w:r>
      <w:r w:rsidR="00DF4476">
        <w:rPr>
          <w:sz w:val="26"/>
          <w:szCs w:val="26"/>
        </w:rPr>
        <w:t xml:space="preserve">contract </w:t>
      </w:r>
      <w:r w:rsidR="00CA28C7">
        <w:rPr>
          <w:sz w:val="26"/>
          <w:szCs w:val="26"/>
        </w:rPr>
        <w:t xml:space="preserve">price </w:t>
      </w:r>
      <w:r w:rsidR="00DF4476">
        <w:rPr>
          <w:sz w:val="26"/>
          <w:szCs w:val="26"/>
        </w:rPr>
        <w:t xml:space="preserve">for generation </w:t>
      </w:r>
      <w:r w:rsidR="00CA28C7">
        <w:rPr>
          <w:sz w:val="26"/>
          <w:szCs w:val="26"/>
        </w:rPr>
        <w:t>would be competitive with the PTC.  Joint Complaint</w:t>
      </w:r>
      <w:r w:rsidR="00067D4E">
        <w:rPr>
          <w:sz w:val="26"/>
          <w:szCs w:val="26"/>
        </w:rPr>
        <w:t xml:space="preserve"> at</w:t>
      </w:r>
      <w:r w:rsidR="00CA28C7">
        <w:rPr>
          <w:sz w:val="26"/>
          <w:szCs w:val="26"/>
        </w:rPr>
        <w:t xml:space="preserve"> 7.  </w:t>
      </w:r>
      <w:r w:rsidR="00067D4E">
        <w:rPr>
          <w:sz w:val="26"/>
          <w:szCs w:val="26"/>
        </w:rPr>
        <w:t xml:space="preserve">The </w:t>
      </w:r>
      <w:r w:rsidR="00CA28C7">
        <w:rPr>
          <w:sz w:val="26"/>
          <w:szCs w:val="26"/>
        </w:rPr>
        <w:t xml:space="preserve">OAG and </w:t>
      </w:r>
      <w:r w:rsidR="00067D4E">
        <w:rPr>
          <w:sz w:val="26"/>
          <w:szCs w:val="26"/>
        </w:rPr>
        <w:t xml:space="preserve">the </w:t>
      </w:r>
      <w:r w:rsidR="00CA28C7">
        <w:rPr>
          <w:sz w:val="26"/>
          <w:szCs w:val="26"/>
        </w:rPr>
        <w:t xml:space="preserve">OCA </w:t>
      </w:r>
      <w:r w:rsidR="00DF4476">
        <w:rPr>
          <w:sz w:val="26"/>
          <w:szCs w:val="26"/>
        </w:rPr>
        <w:t>additionally</w:t>
      </w:r>
      <w:r w:rsidR="00CA28C7">
        <w:rPr>
          <w:sz w:val="26"/>
          <w:szCs w:val="26"/>
        </w:rPr>
        <w:t xml:space="preserve"> aver that, approximately, 30% of persons who provided correspondence (a sampling of </w:t>
      </w:r>
      <w:r w:rsidR="00067D4E">
        <w:rPr>
          <w:sz w:val="26"/>
          <w:szCs w:val="26"/>
        </w:rPr>
        <w:t>thirty</w:t>
      </w:r>
      <w:r w:rsidR="00CA28C7">
        <w:rPr>
          <w:sz w:val="26"/>
          <w:szCs w:val="26"/>
        </w:rPr>
        <w:t>), indicated that Blue Pilot’s sales personnel promised or guaranteed them savings over the PTC and/or a price that would be competitive with the PTC.  Joint Complaint at 8.</w:t>
      </w:r>
      <w:r w:rsidR="0034736A">
        <w:rPr>
          <w:sz w:val="26"/>
          <w:szCs w:val="26"/>
        </w:rPr>
        <w:t xml:space="preserve">  </w:t>
      </w:r>
    </w:p>
    <w:p w:rsidR="00DF4476" w:rsidRDefault="00DF4476" w:rsidP="00687250">
      <w:pPr>
        <w:spacing w:line="360" w:lineRule="auto"/>
        <w:ind w:firstLine="1440"/>
        <w:rPr>
          <w:sz w:val="26"/>
          <w:szCs w:val="26"/>
        </w:rPr>
      </w:pPr>
    </w:p>
    <w:p w:rsidR="0034736A" w:rsidRDefault="0034736A" w:rsidP="00687250">
      <w:pPr>
        <w:spacing w:line="360" w:lineRule="auto"/>
        <w:ind w:firstLine="1440"/>
        <w:rPr>
          <w:sz w:val="26"/>
          <w:szCs w:val="26"/>
        </w:rPr>
      </w:pPr>
      <w:r>
        <w:rPr>
          <w:sz w:val="26"/>
          <w:szCs w:val="26"/>
        </w:rPr>
        <w:t xml:space="preserve">Based on the foregoing, </w:t>
      </w:r>
      <w:r w:rsidR="00DF4476">
        <w:rPr>
          <w:sz w:val="26"/>
          <w:szCs w:val="26"/>
        </w:rPr>
        <w:t>in Count II</w:t>
      </w:r>
      <w:r w:rsidR="005E541F">
        <w:rPr>
          <w:sz w:val="26"/>
          <w:szCs w:val="26"/>
        </w:rPr>
        <w:t>I</w:t>
      </w:r>
      <w:r w:rsidR="002834CB">
        <w:rPr>
          <w:sz w:val="26"/>
          <w:szCs w:val="26"/>
        </w:rPr>
        <w:t xml:space="preserve"> of their </w:t>
      </w:r>
      <w:r w:rsidR="00067D4E">
        <w:rPr>
          <w:sz w:val="26"/>
          <w:szCs w:val="26"/>
        </w:rPr>
        <w:t>F</w:t>
      </w:r>
      <w:r w:rsidR="002834CB">
        <w:rPr>
          <w:sz w:val="26"/>
          <w:szCs w:val="26"/>
        </w:rPr>
        <w:t xml:space="preserve">ormal </w:t>
      </w:r>
      <w:r w:rsidR="00067D4E">
        <w:rPr>
          <w:sz w:val="26"/>
          <w:szCs w:val="26"/>
        </w:rPr>
        <w:t>C</w:t>
      </w:r>
      <w:r w:rsidR="002834CB">
        <w:rPr>
          <w:sz w:val="26"/>
          <w:szCs w:val="26"/>
        </w:rPr>
        <w:t>omplaint</w:t>
      </w:r>
      <w:r w:rsidR="00DF4476">
        <w:rPr>
          <w:sz w:val="26"/>
          <w:szCs w:val="26"/>
        </w:rPr>
        <w:t xml:space="preserve">, </w:t>
      </w:r>
      <w:r w:rsidR="00067D4E">
        <w:rPr>
          <w:sz w:val="26"/>
          <w:szCs w:val="26"/>
        </w:rPr>
        <w:t xml:space="preserve">the </w:t>
      </w:r>
      <w:r>
        <w:rPr>
          <w:sz w:val="26"/>
          <w:szCs w:val="26"/>
        </w:rPr>
        <w:t xml:space="preserve">OAG and </w:t>
      </w:r>
      <w:r w:rsidR="00067D4E">
        <w:rPr>
          <w:sz w:val="26"/>
          <w:szCs w:val="26"/>
        </w:rPr>
        <w:t xml:space="preserve">the </w:t>
      </w:r>
      <w:r>
        <w:rPr>
          <w:sz w:val="26"/>
          <w:szCs w:val="26"/>
        </w:rPr>
        <w:t xml:space="preserve">OCA aver that Blue Pilot, through its employees, agents, and/or representatives, have engaged in activities that are fraudulent, deceptive, and/or in violation of the Commission’s </w:t>
      </w:r>
      <w:r w:rsidR="00067D4E">
        <w:rPr>
          <w:sz w:val="26"/>
          <w:szCs w:val="26"/>
        </w:rPr>
        <w:t>R</w:t>
      </w:r>
      <w:r>
        <w:rPr>
          <w:sz w:val="26"/>
          <w:szCs w:val="26"/>
        </w:rPr>
        <w:t>egulations by promising savings that may not (and for many customers did not) materialize.  Joint Complaint</w:t>
      </w:r>
      <w:r w:rsidR="00067D4E">
        <w:rPr>
          <w:sz w:val="26"/>
          <w:szCs w:val="26"/>
        </w:rPr>
        <w:t xml:space="preserve"> at</w:t>
      </w:r>
      <w:r>
        <w:rPr>
          <w:sz w:val="26"/>
          <w:szCs w:val="26"/>
        </w:rPr>
        <w:t xml:space="preserve"> 9.</w:t>
      </w:r>
    </w:p>
    <w:p w:rsidR="0034736A" w:rsidRDefault="0034736A" w:rsidP="00687250">
      <w:pPr>
        <w:spacing w:line="360" w:lineRule="auto"/>
        <w:ind w:firstLine="1440"/>
        <w:rPr>
          <w:sz w:val="26"/>
          <w:szCs w:val="26"/>
        </w:rPr>
      </w:pPr>
    </w:p>
    <w:p w:rsidR="0034736A" w:rsidRDefault="0034736A" w:rsidP="00687250">
      <w:pPr>
        <w:spacing w:line="360" w:lineRule="auto"/>
        <w:ind w:firstLine="1440"/>
        <w:rPr>
          <w:sz w:val="26"/>
          <w:szCs w:val="26"/>
        </w:rPr>
      </w:pPr>
      <w:r>
        <w:rPr>
          <w:sz w:val="26"/>
          <w:szCs w:val="26"/>
        </w:rPr>
        <w:t>Count IV</w:t>
      </w:r>
      <w:r w:rsidR="005E541F">
        <w:rPr>
          <w:sz w:val="26"/>
          <w:szCs w:val="26"/>
        </w:rPr>
        <w:t xml:space="preserve"> – Lack </w:t>
      </w:r>
      <w:r>
        <w:rPr>
          <w:sz w:val="26"/>
          <w:szCs w:val="26"/>
        </w:rPr>
        <w:t xml:space="preserve">of Good Faith Handling of Complaints, alleges, </w:t>
      </w:r>
      <w:r>
        <w:rPr>
          <w:i/>
          <w:sz w:val="26"/>
          <w:szCs w:val="26"/>
        </w:rPr>
        <w:t>inter alia</w:t>
      </w:r>
      <w:r>
        <w:rPr>
          <w:sz w:val="26"/>
          <w:szCs w:val="26"/>
        </w:rPr>
        <w:t xml:space="preserve">, that Blue Pilot has violated Commission </w:t>
      </w:r>
      <w:r w:rsidR="00F97328">
        <w:rPr>
          <w:sz w:val="26"/>
          <w:szCs w:val="26"/>
        </w:rPr>
        <w:t>R</w:t>
      </w:r>
      <w:r>
        <w:rPr>
          <w:sz w:val="26"/>
          <w:szCs w:val="26"/>
        </w:rPr>
        <w:t xml:space="preserve">egulations by failing to adequately staff its call center, failing to provide reasonable access to company representatives for purposes of submitting complaints, failing to properly investigate customer disputes, failing to </w:t>
      </w:r>
      <w:r>
        <w:rPr>
          <w:sz w:val="26"/>
          <w:szCs w:val="26"/>
        </w:rPr>
        <w:lastRenderedPageBreak/>
        <w:t>pro</w:t>
      </w:r>
      <w:r w:rsidR="00E72B52">
        <w:rPr>
          <w:sz w:val="26"/>
          <w:szCs w:val="26"/>
        </w:rPr>
        <w:t>p</w:t>
      </w:r>
      <w:r>
        <w:rPr>
          <w:sz w:val="26"/>
          <w:szCs w:val="26"/>
        </w:rPr>
        <w:t>erly notify customers of the results of an investigation into a dispute when an investigation was conducted, and failing to use good faith, honesty, and fair dealings with its customers.  Joint Complaint</w:t>
      </w:r>
      <w:r w:rsidR="00F97328">
        <w:rPr>
          <w:sz w:val="26"/>
          <w:szCs w:val="26"/>
        </w:rPr>
        <w:t xml:space="preserve"> at</w:t>
      </w:r>
      <w:r>
        <w:rPr>
          <w:sz w:val="26"/>
          <w:szCs w:val="26"/>
        </w:rPr>
        <w:t xml:space="preserve"> 10.</w:t>
      </w:r>
    </w:p>
    <w:p w:rsidR="0034736A" w:rsidRDefault="0034736A" w:rsidP="00687250">
      <w:pPr>
        <w:spacing w:line="360" w:lineRule="auto"/>
        <w:ind w:firstLine="1440"/>
        <w:rPr>
          <w:sz w:val="26"/>
          <w:szCs w:val="26"/>
        </w:rPr>
      </w:pPr>
    </w:p>
    <w:p w:rsidR="00E72B52" w:rsidRDefault="0034736A" w:rsidP="00687250">
      <w:pPr>
        <w:spacing w:line="360" w:lineRule="auto"/>
        <w:ind w:firstLine="1440"/>
        <w:rPr>
          <w:sz w:val="26"/>
          <w:szCs w:val="26"/>
        </w:rPr>
      </w:pPr>
      <w:r>
        <w:rPr>
          <w:sz w:val="26"/>
          <w:szCs w:val="26"/>
        </w:rPr>
        <w:t>Count V</w:t>
      </w:r>
      <w:r w:rsidR="005E541F">
        <w:rPr>
          <w:sz w:val="26"/>
          <w:szCs w:val="26"/>
        </w:rPr>
        <w:t xml:space="preserve"> –</w:t>
      </w:r>
      <w:r w:rsidR="00C64BF9">
        <w:rPr>
          <w:sz w:val="26"/>
          <w:szCs w:val="26"/>
        </w:rPr>
        <w:t xml:space="preserve"> </w:t>
      </w:r>
      <w:r w:rsidR="005E541F">
        <w:rPr>
          <w:sz w:val="26"/>
          <w:szCs w:val="26"/>
        </w:rPr>
        <w:t>Failu</w:t>
      </w:r>
      <w:r w:rsidR="00C64BF9">
        <w:rPr>
          <w:sz w:val="26"/>
          <w:szCs w:val="26"/>
        </w:rPr>
        <w:t>re to Comply With the Telemarketer Registration Act</w:t>
      </w:r>
      <w:r>
        <w:rPr>
          <w:sz w:val="26"/>
          <w:szCs w:val="26"/>
        </w:rPr>
        <w:t xml:space="preserve"> alleges</w:t>
      </w:r>
      <w:r w:rsidR="00C64BF9">
        <w:rPr>
          <w:sz w:val="26"/>
          <w:szCs w:val="26"/>
        </w:rPr>
        <w:t xml:space="preserve">, </w:t>
      </w:r>
      <w:r w:rsidR="00C64BF9">
        <w:rPr>
          <w:i/>
          <w:sz w:val="26"/>
          <w:szCs w:val="26"/>
        </w:rPr>
        <w:t>inter alia,</w:t>
      </w:r>
      <w:r>
        <w:rPr>
          <w:sz w:val="26"/>
          <w:szCs w:val="26"/>
        </w:rPr>
        <w:t xml:space="preserve"> that Blue Pilot failed to comply with the Telemarketer Registration Act</w:t>
      </w:r>
      <w:r w:rsidR="00DF4476">
        <w:rPr>
          <w:sz w:val="26"/>
          <w:szCs w:val="26"/>
        </w:rPr>
        <w:t>, 73 P. S. §§ 2241-2249 (TRA)</w:t>
      </w:r>
      <w:r>
        <w:rPr>
          <w:sz w:val="26"/>
          <w:szCs w:val="26"/>
        </w:rPr>
        <w:t xml:space="preserve">.  </w:t>
      </w:r>
      <w:r w:rsidR="00F97328">
        <w:rPr>
          <w:sz w:val="26"/>
          <w:szCs w:val="26"/>
        </w:rPr>
        <w:t xml:space="preserve">The </w:t>
      </w:r>
      <w:r w:rsidR="00E72806">
        <w:rPr>
          <w:sz w:val="26"/>
          <w:szCs w:val="26"/>
        </w:rPr>
        <w:t xml:space="preserve">OAG and </w:t>
      </w:r>
      <w:r w:rsidR="00F97328">
        <w:rPr>
          <w:sz w:val="26"/>
          <w:szCs w:val="26"/>
        </w:rPr>
        <w:t xml:space="preserve">the </w:t>
      </w:r>
      <w:r w:rsidR="00E72806">
        <w:rPr>
          <w:sz w:val="26"/>
          <w:szCs w:val="26"/>
        </w:rPr>
        <w:t>OCA allege that</w:t>
      </w:r>
      <w:r w:rsidR="00E72B52">
        <w:rPr>
          <w:sz w:val="26"/>
          <w:szCs w:val="26"/>
        </w:rPr>
        <w:t xml:space="preserve"> Blue Pilot failed to provide customers with a contract that contained all of the </w:t>
      </w:r>
      <w:r w:rsidR="00DF4476">
        <w:rPr>
          <w:sz w:val="26"/>
          <w:szCs w:val="26"/>
        </w:rPr>
        <w:t>i</w:t>
      </w:r>
      <w:r w:rsidR="00E72B52">
        <w:rPr>
          <w:sz w:val="26"/>
          <w:szCs w:val="26"/>
        </w:rPr>
        <w:t xml:space="preserve">nformation </w:t>
      </w:r>
      <w:r w:rsidR="00DF4476">
        <w:rPr>
          <w:sz w:val="26"/>
          <w:szCs w:val="26"/>
        </w:rPr>
        <w:t>required by</w:t>
      </w:r>
      <w:r w:rsidR="00E72B52">
        <w:rPr>
          <w:sz w:val="26"/>
          <w:szCs w:val="26"/>
        </w:rPr>
        <w:t xml:space="preserve"> the TRA.  Joint Complaint</w:t>
      </w:r>
      <w:r w:rsidR="00C30EAA">
        <w:rPr>
          <w:sz w:val="26"/>
          <w:szCs w:val="26"/>
        </w:rPr>
        <w:t xml:space="preserve"> at</w:t>
      </w:r>
      <w:r w:rsidR="00E72B52">
        <w:rPr>
          <w:sz w:val="26"/>
          <w:szCs w:val="26"/>
        </w:rPr>
        <w:t xml:space="preserve"> 11-12.</w:t>
      </w:r>
    </w:p>
    <w:p w:rsidR="00E72B52" w:rsidRDefault="00E72B52" w:rsidP="00687250">
      <w:pPr>
        <w:spacing w:line="360" w:lineRule="auto"/>
        <w:ind w:firstLine="1440"/>
        <w:rPr>
          <w:sz w:val="26"/>
          <w:szCs w:val="26"/>
        </w:rPr>
      </w:pPr>
    </w:p>
    <w:p w:rsidR="00CA28C7" w:rsidRDefault="00E72B52" w:rsidP="00687250">
      <w:pPr>
        <w:spacing w:line="360" w:lineRule="auto"/>
        <w:ind w:firstLine="1440"/>
        <w:rPr>
          <w:sz w:val="26"/>
          <w:szCs w:val="26"/>
        </w:rPr>
      </w:pPr>
      <w:r>
        <w:rPr>
          <w:sz w:val="26"/>
          <w:szCs w:val="26"/>
        </w:rPr>
        <w:t xml:space="preserve">For relief, </w:t>
      </w:r>
      <w:r w:rsidR="006A4AE2">
        <w:rPr>
          <w:sz w:val="26"/>
          <w:szCs w:val="26"/>
        </w:rPr>
        <w:t xml:space="preserve">the </w:t>
      </w:r>
      <w:r w:rsidR="00DF4476">
        <w:rPr>
          <w:sz w:val="26"/>
          <w:szCs w:val="26"/>
        </w:rPr>
        <w:t xml:space="preserve">Joint Complainants </w:t>
      </w:r>
      <w:r>
        <w:rPr>
          <w:sz w:val="26"/>
          <w:szCs w:val="26"/>
        </w:rPr>
        <w:t xml:space="preserve">request that the Commission find that Blue Pilot has violated the TRA, revoke and/or suspend Blue Pilot’s license, order restitution to consumers </w:t>
      </w:r>
      <w:r w:rsidR="006A4AE2">
        <w:rPr>
          <w:sz w:val="26"/>
          <w:szCs w:val="26"/>
        </w:rPr>
        <w:t>(</w:t>
      </w:r>
      <w:r>
        <w:rPr>
          <w:sz w:val="26"/>
          <w:szCs w:val="26"/>
        </w:rPr>
        <w:t>includ</w:t>
      </w:r>
      <w:r w:rsidR="006A4AE2">
        <w:rPr>
          <w:sz w:val="26"/>
          <w:szCs w:val="26"/>
        </w:rPr>
        <w:t>ing,</w:t>
      </w:r>
      <w:r>
        <w:rPr>
          <w:sz w:val="26"/>
          <w:szCs w:val="26"/>
        </w:rPr>
        <w:t xml:space="preserve"> but not limited to, directing refunds of charges that were over the PTC in the customer’s respective service territories</w:t>
      </w:r>
      <w:r w:rsidR="006A4AE2">
        <w:rPr>
          <w:sz w:val="26"/>
          <w:szCs w:val="26"/>
        </w:rPr>
        <w:t>)</w:t>
      </w:r>
      <w:r>
        <w:rPr>
          <w:sz w:val="26"/>
          <w:szCs w:val="26"/>
        </w:rPr>
        <w:t xml:space="preserve">, direct Blue Pilot to discontinue practices that violate the TRA and </w:t>
      </w:r>
      <w:r w:rsidR="00A6297E">
        <w:rPr>
          <w:sz w:val="26"/>
          <w:szCs w:val="26"/>
        </w:rPr>
        <w:t xml:space="preserve">the </w:t>
      </w:r>
      <w:r w:rsidR="00DF4476">
        <w:rPr>
          <w:sz w:val="26"/>
          <w:szCs w:val="26"/>
        </w:rPr>
        <w:t xml:space="preserve">Unfair Trade Practices and </w:t>
      </w:r>
      <w:r>
        <w:rPr>
          <w:sz w:val="26"/>
          <w:szCs w:val="26"/>
        </w:rPr>
        <w:t>C</w:t>
      </w:r>
      <w:r w:rsidR="00DF4476">
        <w:rPr>
          <w:sz w:val="26"/>
          <w:szCs w:val="26"/>
        </w:rPr>
        <w:t>onsumer Protection Law</w:t>
      </w:r>
      <w:r>
        <w:rPr>
          <w:sz w:val="26"/>
          <w:szCs w:val="26"/>
        </w:rPr>
        <w:t xml:space="preserve">, </w:t>
      </w:r>
      <w:r w:rsidR="00DF4476">
        <w:rPr>
          <w:sz w:val="26"/>
          <w:szCs w:val="26"/>
        </w:rPr>
        <w:t>73 P. S. §§ 201-1</w:t>
      </w:r>
      <w:r w:rsidR="006A4AE2">
        <w:rPr>
          <w:sz w:val="26"/>
          <w:szCs w:val="26"/>
        </w:rPr>
        <w:t xml:space="preserve"> </w:t>
      </w:r>
      <w:r w:rsidR="00DF4476">
        <w:rPr>
          <w:sz w:val="26"/>
          <w:szCs w:val="26"/>
        </w:rPr>
        <w:t>-</w:t>
      </w:r>
      <w:r w:rsidR="006A4AE2">
        <w:rPr>
          <w:sz w:val="26"/>
          <w:szCs w:val="26"/>
        </w:rPr>
        <w:t xml:space="preserve"> </w:t>
      </w:r>
      <w:r w:rsidR="00DF4476">
        <w:rPr>
          <w:sz w:val="26"/>
          <w:szCs w:val="26"/>
        </w:rPr>
        <w:t>201-9.3 (</w:t>
      </w:r>
      <w:r w:rsidR="006A1755">
        <w:rPr>
          <w:sz w:val="26"/>
          <w:szCs w:val="26"/>
        </w:rPr>
        <w:t>UTP/</w:t>
      </w:r>
      <w:r w:rsidR="00DF4476">
        <w:rPr>
          <w:sz w:val="26"/>
          <w:szCs w:val="26"/>
        </w:rPr>
        <w:t>CPL)</w:t>
      </w:r>
      <w:r w:rsidR="006A4AE2">
        <w:rPr>
          <w:sz w:val="26"/>
          <w:szCs w:val="26"/>
        </w:rPr>
        <w:t>,</w:t>
      </w:r>
      <w:r w:rsidR="00DF4476">
        <w:rPr>
          <w:sz w:val="26"/>
          <w:szCs w:val="26"/>
        </w:rPr>
        <w:t xml:space="preserve"> </w:t>
      </w:r>
      <w:r>
        <w:rPr>
          <w:sz w:val="26"/>
          <w:szCs w:val="26"/>
        </w:rPr>
        <w:t>and be permanently enjoined from further violations of these acts.  Joint Complaint</w:t>
      </w:r>
      <w:r w:rsidR="006A4AE2">
        <w:rPr>
          <w:sz w:val="26"/>
          <w:szCs w:val="26"/>
        </w:rPr>
        <w:t xml:space="preserve"> at</w:t>
      </w:r>
      <w:r>
        <w:rPr>
          <w:sz w:val="26"/>
          <w:szCs w:val="26"/>
        </w:rPr>
        <w:t xml:space="preserve"> 12-14.    </w:t>
      </w:r>
      <w:r w:rsidR="00E72806">
        <w:rPr>
          <w:sz w:val="26"/>
          <w:szCs w:val="26"/>
        </w:rPr>
        <w:t xml:space="preserve">  </w:t>
      </w:r>
      <w:r w:rsidR="0034736A">
        <w:rPr>
          <w:sz w:val="26"/>
          <w:szCs w:val="26"/>
        </w:rPr>
        <w:t xml:space="preserve">        </w:t>
      </w:r>
    </w:p>
    <w:p w:rsidR="00CA28C7" w:rsidRDefault="00CA28C7" w:rsidP="00687250">
      <w:pPr>
        <w:spacing w:line="360" w:lineRule="auto"/>
        <w:ind w:firstLine="1440"/>
        <w:rPr>
          <w:sz w:val="26"/>
          <w:szCs w:val="26"/>
        </w:rPr>
      </w:pPr>
    </w:p>
    <w:p w:rsidR="00720671" w:rsidRDefault="00720671" w:rsidP="00E62E32">
      <w:pPr>
        <w:widowControl/>
        <w:spacing w:line="360" w:lineRule="auto"/>
        <w:ind w:firstLine="1440"/>
        <w:rPr>
          <w:sz w:val="26"/>
          <w:szCs w:val="26"/>
        </w:rPr>
      </w:pPr>
      <w:r>
        <w:rPr>
          <w:sz w:val="26"/>
          <w:szCs w:val="26"/>
        </w:rPr>
        <w:t xml:space="preserve">On consideration of the positions of the </w:t>
      </w:r>
      <w:r w:rsidR="006A4AE2">
        <w:rPr>
          <w:sz w:val="26"/>
          <w:szCs w:val="26"/>
        </w:rPr>
        <w:t>P</w:t>
      </w:r>
      <w:r>
        <w:rPr>
          <w:sz w:val="26"/>
          <w:szCs w:val="26"/>
        </w:rPr>
        <w:t xml:space="preserve">arties, ALJs Cheskis and Barnes granted preliminary relief </w:t>
      </w:r>
      <w:r w:rsidR="00DF4476">
        <w:rPr>
          <w:sz w:val="26"/>
          <w:szCs w:val="26"/>
        </w:rPr>
        <w:t xml:space="preserve">to Blue Pilot </w:t>
      </w:r>
      <w:r>
        <w:rPr>
          <w:sz w:val="26"/>
          <w:szCs w:val="26"/>
        </w:rPr>
        <w:t>as to Count I, Count II, and Count</w:t>
      </w:r>
      <w:r w:rsidR="00815EF0">
        <w:rPr>
          <w:sz w:val="26"/>
          <w:szCs w:val="26"/>
        </w:rPr>
        <w:t xml:space="preserve"> V</w:t>
      </w:r>
      <w:r w:rsidR="006A1755">
        <w:rPr>
          <w:sz w:val="26"/>
          <w:szCs w:val="26"/>
        </w:rPr>
        <w:t xml:space="preserve"> of the </w:t>
      </w:r>
      <w:r w:rsidR="006A4AE2">
        <w:rPr>
          <w:sz w:val="26"/>
          <w:szCs w:val="26"/>
        </w:rPr>
        <w:t>Formal C</w:t>
      </w:r>
      <w:r w:rsidR="006A1755">
        <w:rPr>
          <w:sz w:val="26"/>
          <w:szCs w:val="26"/>
        </w:rPr>
        <w:t>omplaint</w:t>
      </w:r>
      <w:r w:rsidR="00815EF0">
        <w:rPr>
          <w:sz w:val="26"/>
          <w:szCs w:val="26"/>
        </w:rPr>
        <w:t>.</w:t>
      </w:r>
      <w:r>
        <w:rPr>
          <w:sz w:val="26"/>
          <w:szCs w:val="26"/>
        </w:rPr>
        <w:t xml:space="preserve">   </w:t>
      </w:r>
    </w:p>
    <w:p w:rsidR="00DF4476" w:rsidRDefault="00DF4476" w:rsidP="006A1755">
      <w:pPr>
        <w:spacing w:line="360" w:lineRule="auto"/>
        <w:rPr>
          <w:sz w:val="26"/>
          <w:szCs w:val="26"/>
        </w:rPr>
      </w:pPr>
    </w:p>
    <w:p w:rsidR="00815EF0" w:rsidRDefault="00720671" w:rsidP="005C402B">
      <w:pPr>
        <w:widowControl/>
        <w:spacing w:line="360" w:lineRule="auto"/>
        <w:ind w:firstLine="1440"/>
        <w:rPr>
          <w:bCs/>
          <w:color w:val="000000"/>
          <w:sz w:val="26"/>
          <w:szCs w:val="26"/>
        </w:rPr>
      </w:pPr>
      <w:r>
        <w:rPr>
          <w:sz w:val="26"/>
          <w:szCs w:val="26"/>
        </w:rPr>
        <w:t xml:space="preserve">Concerning Count I, the ALJs </w:t>
      </w:r>
      <w:r w:rsidR="006A1755">
        <w:rPr>
          <w:sz w:val="26"/>
          <w:szCs w:val="26"/>
        </w:rPr>
        <w:t>recommended that Blue Pilot’s Preliminary Objection should be granted</w:t>
      </w:r>
      <w:r w:rsidR="00942935">
        <w:rPr>
          <w:sz w:val="26"/>
          <w:szCs w:val="26"/>
        </w:rPr>
        <w:t xml:space="preserve"> in part and denied in part</w:t>
      </w:r>
      <w:r w:rsidR="006A1755">
        <w:rPr>
          <w:sz w:val="26"/>
          <w:szCs w:val="26"/>
        </w:rPr>
        <w:t>.  They concluded that the Commission l</w:t>
      </w:r>
      <w:r w:rsidR="006A1755" w:rsidRPr="006A1755">
        <w:rPr>
          <w:sz w:val="26"/>
          <w:szCs w:val="26"/>
        </w:rPr>
        <w:t xml:space="preserve">acks </w:t>
      </w:r>
      <w:r w:rsidR="006A1755">
        <w:rPr>
          <w:sz w:val="26"/>
          <w:szCs w:val="26"/>
        </w:rPr>
        <w:t>j</w:t>
      </w:r>
      <w:r w:rsidR="006A1755" w:rsidRPr="006A1755">
        <w:rPr>
          <w:sz w:val="26"/>
          <w:szCs w:val="26"/>
        </w:rPr>
        <w:t xml:space="preserve">urisdiction </w:t>
      </w:r>
      <w:r w:rsidR="006A1755">
        <w:rPr>
          <w:sz w:val="26"/>
          <w:szCs w:val="26"/>
        </w:rPr>
        <w:t>t</w:t>
      </w:r>
      <w:r w:rsidR="006A1755" w:rsidRPr="006A1755">
        <w:rPr>
          <w:sz w:val="26"/>
          <w:szCs w:val="26"/>
        </w:rPr>
        <w:t xml:space="preserve">o </w:t>
      </w:r>
      <w:r w:rsidR="006A1755">
        <w:rPr>
          <w:sz w:val="26"/>
          <w:szCs w:val="26"/>
        </w:rPr>
        <w:t>d</w:t>
      </w:r>
      <w:r w:rsidR="006A1755" w:rsidRPr="006A1755">
        <w:rPr>
          <w:sz w:val="26"/>
          <w:szCs w:val="26"/>
        </w:rPr>
        <w:t xml:space="preserve">etermine </w:t>
      </w:r>
      <w:r w:rsidR="006A1755">
        <w:rPr>
          <w:sz w:val="26"/>
          <w:szCs w:val="26"/>
        </w:rPr>
        <w:t>w</w:t>
      </w:r>
      <w:r w:rsidR="006A1755" w:rsidRPr="006A1755">
        <w:rPr>
          <w:sz w:val="26"/>
          <w:szCs w:val="26"/>
        </w:rPr>
        <w:t xml:space="preserve">hether Blue Pilot’s </w:t>
      </w:r>
      <w:r w:rsidR="006A1755">
        <w:rPr>
          <w:sz w:val="26"/>
          <w:szCs w:val="26"/>
        </w:rPr>
        <w:t>a</w:t>
      </w:r>
      <w:r w:rsidR="006A1755" w:rsidRPr="006A1755">
        <w:rPr>
          <w:sz w:val="26"/>
          <w:szCs w:val="26"/>
        </w:rPr>
        <w:t xml:space="preserve">ctions </w:t>
      </w:r>
      <w:r w:rsidR="006A1755">
        <w:rPr>
          <w:sz w:val="26"/>
          <w:szCs w:val="26"/>
        </w:rPr>
        <w:t>v</w:t>
      </w:r>
      <w:r w:rsidR="006A1755" w:rsidRPr="006A1755">
        <w:rPr>
          <w:sz w:val="26"/>
          <w:szCs w:val="26"/>
        </w:rPr>
        <w:t xml:space="preserve">iolate </w:t>
      </w:r>
      <w:r w:rsidR="006A1755">
        <w:rPr>
          <w:sz w:val="26"/>
          <w:szCs w:val="26"/>
        </w:rPr>
        <w:t>t</w:t>
      </w:r>
      <w:r w:rsidR="006A1755" w:rsidRPr="006A1755">
        <w:rPr>
          <w:sz w:val="26"/>
          <w:szCs w:val="26"/>
        </w:rPr>
        <w:t xml:space="preserve">he </w:t>
      </w:r>
      <w:r w:rsidR="006A1755">
        <w:rPr>
          <w:sz w:val="26"/>
          <w:szCs w:val="26"/>
        </w:rPr>
        <w:t>UTP/CP</w:t>
      </w:r>
      <w:r w:rsidR="0015061D">
        <w:rPr>
          <w:sz w:val="26"/>
          <w:szCs w:val="26"/>
        </w:rPr>
        <w:t>L</w:t>
      </w:r>
      <w:r w:rsidR="006A1755">
        <w:rPr>
          <w:sz w:val="26"/>
          <w:szCs w:val="26"/>
        </w:rPr>
        <w:t>, b</w:t>
      </w:r>
      <w:r w:rsidR="006A1755" w:rsidRPr="006A1755">
        <w:rPr>
          <w:sz w:val="26"/>
          <w:szCs w:val="26"/>
        </w:rPr>
        <w:t xml:space="preserve">ut </w:t>
      </w:r>
      <w:r w:rsidR="006A1755">
        <w:rPr>
          <w:sz w:val="26"/>
          <w:szCs w:val="26"/>
        </w:rPr>
        <w:t>c</w:t>
      </w:r>
      <w:r w:rsidR="006A1755" w:rsidRPr="006A1755">
        <w:rPr>
          <w:sz w:val="26"/>
          <w:szCs w:val="26"/>
        </w:rPr>
        <w:t xml:space="preserve">an </w:t>
      </w:r>
      <w:r w:rsidR="006A1755">
        <w:rPr>
          <w:sz w:val="26"/>
          <w:szCs w:val="26"/>
        </w:rPr>
        <w:t>d</w:t>
      </w:r>
      <w:r w:rsidR="006A1755" w:rsidRPr="006A1755">
        <w:rPr>
          <w:sz w:val="26"/>
          <w:szCs w:val="26"/>
        </w:rPr>
        <w:t xml:space="preserve">etermine </w:t>
      </w:r>
      <w:r w:rsidR="006A1755">
        <w:rPr>
          <w:sz w:val="26"/>
          <w:szCs w:val="26"/>
        </w:rPr>
        <w:t>w</w:t>
      </w:r>
      <w:r w:rsidR="006A1755" w:rsidRPr="006A1755">
        <w:rPr>
          <w:sz w:val="26"/>
          <w:szCs w:val="26"/>
        </w:rPr>
        <w:t xml:space="preserve">hether </w:t>
      </w:r>
      <w:r w:rsidR="006A1755">
        <w:rPr>
          <w:sz w:val="26"/>
          <w:szCs w:val="26"/>
        </w:rPr>
        <w:t>the</w:t>
      </w:r>
      <w:r w:rsidR="006A1755" w:rsidRPr="006A1755">
        <w:rPr>
          <w:sz w:val="26"/>
          <w:szCs w:val="26"/>
        </w:rPr>
        <w:t xml:space="preserve"> </w:t>
      </w:r>
      <w:r w:rsidR="006A1755">
        <w:rPr>
          <w:sz w:val="26"/>
          <w:szCs w:val="26"/>
        </w:rPr>
        <w:t>a</w:t>
      </w:r>
      <w:r w:rsidR="006A1755" w:rsidRPr="006A1755">
        <w:rPr>
          <w:sz w:val="26"/>
          <w:szCs w:val="26"/>
        </w:rPr>
        <w:t xml:space="preserve">ctions </w:t>
      </w:r>
      <w:r w:rsidR="006A1755">
        <w:rPr>
          <w:sz w:val="26"/>
          <w:szCs w:val="26"/>
        </w:rPr>
        <w:t>of Blue Pilot violate</w:t>
      </w:r>
      <w:r w:rsidR="006A1755" w:rsidRPr="006A1755">
        <w:rPr>
          <w:sz w:val="26"/>
          <w:szCs w:val="26"/>
        </w:rPr>
        <w:t xml:space="preserve"> Commission </w:t>
      </w:r>
      <w:r w:rsidR="0015061D">
        <w:rPr>
          <w:sz w:val="26"/>
          <w:szCs w:val="26"/>
        </w:rPr>
        <w:t>R</w:t>
      </w:r>
      <w:r w:rsidR="006A1755" w:rsidRPr="006A1755">
        <w:rPr>
          <w:sz w:val="26"/>
          <w:szCs w:val="26"/>
        </w:rPr>
        <w:t>egulations</w:t>
      </w:r>
      <w:r w:rsidR="006A1755">
        <w:rPr>
          <w:sz w:val="26"/>
          <w:szCs w:val="26"/>
        </w:rPr>
        <w:t>.  August 20 Order</w:t>
      </w:r>
      <w:r w:rsidR="0015061D">
        <w:rPr>
          <w:sz w:val="26"/>
          <w:szCs w:val="26"/>
        </w:rPr>
        <w:t xml:space="preserve"> at</w:t>
      </w:r>
      <w:r w:rsidR="006A1755">
        <w:rPr>
          <w:sz w:val="26"/>
          <w:szCs w:val="26"/>
        </w:rPr>
        <w:t xml:space="preserve"> 4-10.  </w:t>
      </w:r>
    </w:p>
    <w:p w:rsidR="00F0174F" w:rsidRDefault="00F0174F" w:rsidP="00E62E32">
      <w:pPr>
        <w:spacing w:line="360" w:lineRule="auto"/>
        <w:rPr>
          <w:bCs/>
          <w:color w:val="000000"/>
          <w:sz w:val="26"/>
          <w:szCs w:val="26"/>
        </w:rPr>
      </w:pPr>
    </w:p>
    <w:p w:rsidR="006B7813" w:rsidRDefault="006B7813" w:rsidP="00E62E32">
      <w:pPr>
        <w:widowControl/>
        <w:spacing w:line="360" w:lineRule="auto"/>
        <w:ind w:firstLine="1440"/>
        <w:rPr>
          <w:sz w:val="26"/>
          <w:szCs w:val="26"/>
        </w:rPr>
      </w:pPr>
      <w:r>
        <w:rPr>
          <w:bCs/>
          <w:color w:val="000000"/>
          <w:sz w:val="26"/>
          <w:szCs w:val="26"/>
        </w:rPr>
        <w:lastRenderedPageBreak/>
        <w:t xml:space="preserve">The ALJs dismissed, in its entirety, </w:t>
      </w:r>
      <w:r w:rsidR="004459F2">
        <w:rPr>
          <w:bCs/>
          <w:color w:val="000000"/>
          <w:sz w:val="26"/>
          <w:szCs w:val="26"/>
        </w:rPr>
        <w:t>the J</w:t>
      </w:r>
      <w:r>
        <w:rPr>
          <w:bCs/>
          <w:color w:val="000000"/>
          <w:sz w:val="26"/>
          <w:szCs w:val="26"/>
        </w:rPr>
        <w:t>oint Complainants’ Count II.  August 20 Order</w:t>
      </w:r>
      <w:r w:rsidR="004459F2">
        <w:rPr>
          <w:bCs/>
          <w:color w:val="000000"/>
          <w:sz w:val="26"/>
          <w:szCs w:val="26"/>
        </w:rPr>
        <w:t xml:space="preserve"> at</w:t>
      </w:r>
      <w:r>
        <w:rPr>
          <w:bCs/>
          <w:color w:val="000000"/>
          <w:sz w:val="26"/>
          <w:szCs w:val="26"/>
        </w:rPr>
        <w:t xml:space="preserve"> 12.  The ALJs were not persuaded that the </w:t>
      </w:r>
      <w:r w:rsidRPr="006B7813">
        <w:rPr>
          <w:sz w:val="26"/>
          <w:szCs w:val="26"/>
        </w:rPr>
        <w:t xml:space="preserve">gravamen of Count II </w:t>
      </w:r>
      <w:r>
        <w:rPr>
          <w:sz w:val="26"/>
          <w:szCs w:val="26"/>
        </w:rPr>
        <w:t xml:space="preserve">was directed toward </w:t>
      </w:r>
      <w:r w:rsidR="00DF4476">
        <w:rPr>
          <w:sz w:val="26"/>
          <w:szCs w:val="26"/>
        </w:rPr>
        <w:t xml:space="preserve">any </w:t>
      </w:r>
      <w:r>
        <w:rPr>
          <w:sz w:val="26"/>
          <w:szCs w:val="26"/>
        </w:rPr>
        <w:t>failure of the prices charged by Blue Pilot to conform to its Disclosure Statement</w:t>
      </w:r>
      <w:r w:rsidR="00DF4476">
        <w:rPr>
          <w:sz w:val="26"/>
          <w:szCs w:val="26"/>
        </w:rPr>
        <w:t>.  R</w:t>
      </w:r>
      <w:r>
        <w:rPr>
          <w:sz w:val="26"/>
          <w:szCs w:val="26"/>
        </w:rPr>
        <w:t>ather</w:t>
      </w:r>
      <w:r w:rsidR="00DF4476">
        <w:rPr>
          <w:sz w:val="26"/>
          <w:szCs w:val="26"/>
        </w:rPr>
        <w:t>, after review of the Joint Complaint allegations and supporting affidavit of the proposed witness,</w:t>
      </w:r>
      <w:r>
        <w:rPr>
          <w:sz w:val="26"/>
          <w:szCs w:val="26"/>
        </w:rPr>
        <w:t xml:space="preserve"> the </w:t>
      </w:r>
      <w:r w:rsidR="00DF4476">
        <w:rPr>
          <w:sz w:val="26"/>
          <w:szCs w:val="26"/>
        </w:rPr>
        <w:t>ALJs concluded that the Joint C</w:t>
      </w:r>
      <w:r>
        <w:rPr>
          <w:sz w:val="26"/>
          <w:szCs w:val="26"/>
        </w:rPr>
        <w:t>omplaint was directed</w:t>
      </w:r>
      <w:r w:rsidRPr="006B7813">
        <w:rPr>
          <w:sz w:val="26"/>
          <w:szCs w:val="26"/>
        </w:rPr>
        <w:t xml:space="preserve"> </w:t>
      </w:r>
      <w:r>
        <w:rPr>
          <w:sz w:val="26"/>
          <w:szCs w:val="26"/>
        </w:rPr>
        <w:t xml:space="preserve">toward the </w:t>
      </w:r>
      <w:r w:rsidRPr="006B7813">
        <w:rPr>
          <w:sz w:val="26"/>
          <w:szCs w:val="26"/>
        </w:rPr>
        <w:t>rate at which Blue Pilot charged its variable rate customers</w:t>
      </w:r>
      <w:r>
        <w:rPr>
          <w:sz w:val="26"/>
          <w:szCs w:val="26"/>
        </w:rPr>
        <w:t>.  August 20 Order</w:t>
      </w:r>
      <w:r w:rsidR="004459F2">
        <w:rPr>
          <w:sz w:val="26"/>
          <w:szCs w:val="26"/>
        </w:rPr>
        <w:t xml:space="preserve"> at</w:t>
      </w:r>
      <w:r>
        <w:rPr>
          <w:sz w:val="26"/>
          <w:szCs w:val="26"/>
        </w:rPr>
        <w:t xml:space="preserve"> 11.</w:t>
      </w:r>
    </w:p>
    <w:p w:rsidR="006B7813" w:rsidRDefault="006B7813" w:rsidP="00F0174F">
      <w:pPr>
        <w:spacing w:line="360" w:lineRule="auto"/>
        <w:ind w:firstLine="1440"/>
        <w:rPr>
          <w:sz w:val="26"/>
          <w:szCs w:val="26"/>
        </w:rPr>
      </w:pPr>
    </w:p>
    <w:p w:rsidR="006B7813" w:rsidRDefault="004459F2" w:rsidP="00E62E32">
      <w:pPr>
        <w:widowControl/>
        <w:spacing w:line="360" w:lineRule="auto"/>
        <w:ind w:firstLine="1440"/>
        <w:rPr>
          <w:sz w:val="26"/>
          <w:szCs w:val="26"/>
        </w:rPr>
      </w:pPr>
      <w:r>
        <w:rPr>
          <w:sz w:val="26"/>
          <w:szCs w:val="26"/>
        </w:rPr>
        <w:t>A</w:t>
      </w:r>
      <w:r w:rsidR="006B7813">
        <w:rPr>
          <w:sz w:val="26"/>
          <w:szCs w:val="26"/>
        </w:rPr>
        <w:t>ppl</w:t>
      </w:r>
      <w:r w:rsidR="00A3533E">
        <w:rPr>
          <w:sz w:val="26"/>
          <w:szCs w:val="26"/>
        </w:rPr>
        <w:t>ying</w:t>
      </w:r>
      <w:r w:rsidR="006B7813">
        <w:rPr>
          <w:sz w:val="26"/>
          <w:szCs w:val="26"/>
        </w:rPr>
        <w:t xml:space="preserve"> Commission </w:t>
      </w:r>
      <w:r w:rsidR="00A3533E">
        <w:rPr>
          <w:sz w:val="26"/>
          <w:szCs w:val="26"/>
        </w:rPr>
        <w:t xml:space="preserve">decisions </w:t>
      </w:r>
      <w:r w:rsidR="006B7813">
        <w:rPr>
          <w:sz w:val="26"/>
          <w:szCs w:val="26"/>
        </w:rPr>
        <w:t xml:space="preserve">and caselaw precedent interpreting the provisions of the Electricity Generation Customer Choice and Competition Act, 66 Pa. C.S. §§ 2801, </w:t>
      </w:r>
      <w:r w:rsidR="006B7813">
        <w:rPr>
          <w:i/>
          <w:sz w:val="26"/>
          <w:szCs w:val="26"/>
        </w:rPr>
        <w:t>et seq.</w:t>
      </w:r>
      <w:r w:rsidR="006B7813">
        <w:rPr>
          <w:sz w:val="26"/>
          <w:szCs w:val="26"/>
        </w:rPr>
        <w:t xml:space="preserve">, </w:t>
      </w:r>
      <w:r w:rsidR="00A3533E">
        <w:rPr>
          <w:sz w:val="26"/>
          <w:szCs w:val="26"/>
        </w:rPr>
        <w:t xml:space="preserve">concerning the Commission’s jurisdiction and authority over the price for electric generation, </w:t>
      </w:r>
      <w:r w:rsidR="006B7813">
        <w:rPr>
          <w:sz w:val="26"/>
          <w:szCs w:val="26"/>
        </w:rPr>
        <w:t xml:space="preserve">the ALJs granted Blue Pilot’s </w:t>
      </w:r>
      <w:r>
        <w:rPr>
          <w:sz w:val="26"/>
          <w:szCs w:val="26"/>
        </w:rPr>
        <w:t>P</w:t>
      </w:r>
      <w:r w:rsidR="006B7813">
        <w:rPr>
          <w:sz w:val="26"/>
          <w:szCs w:val="26"/>
        </w:rPr>
        <w:t xml:space="preserve">reliminary </w:t>
      </w:r>
      <w:r>
        <w:rPr>
          <w:sz w:val="26"/>
          <w:szCs w:val="26"/>
        </w:rPr>
        <w:t>O</w:t>
      </w:r>
      <w:r w:rsidR="006B7813">
        <w:rPr>
          <w:sz w:val="26"/>
          <w:szCs w:val="26"/>
        </w:rPr>
        <w:t xml:space="preserve">bjections and dismissed </w:t>
      </w:r>
      <w:r w:rsidR="00A3533E">
        <w:rPr>
          <w:sz w:val="26"/>
          <w:szCs w:val="26"/>
        </w:rPr>
        <w:t>C</w:t>
      </w:r>
      <w:r w:rsidR="006B7813">
        <w:rPr>
          <w:sz w:val="26"/>
          <w:szCs w:val="26"/>
        </w:rPr>
        <w:t>ount</w:t>
      </w:r>
      <w:r w:rsidR="00A3533E">
        <w:rPr>
          <w:sz w:val="26"/>
          <w:szCs w:val="26"/>
        </w:rPr>
        <w:t xml:space="preserve"> II of the Joint Complaint</w:t>
      </w:r>
      <w:r w:rsidR="006B7813">
        <w:rPr>
          <w:sz w:val="26"/>
          <w:szCs w:val="26"/>
        </w:rPr>
        <w:t xml:space="preserve">.  </w:t>
      </w:r>
      <w:r w:rsidR="006B7813">
        <w:rPr>
          <w:i/>
          <w:sz w:val="26"/>
          <w:szCs w:val="26"/>
        </w:rPr>
        <w:t>Id</w:t>
      </w:r>
      <w:r w:rsidR="006B7813">
        <w:rPr>
          <w:sz w:val="26"/>
          <w:szCs w:val="26"/>
        </w:rPr>
        <w:t>.</w:t>
      </w:r>
    </w:p>
    <w:p w:rsidR="006B7813" w:rsidRDefault="006B7813" w:rsidP="00F0174F">
      <w:pPr>
        <w:spacing w:line="360" w:lineRule="auto"/>
        <w:ind w:firstLine="1440"/>
        <w:rPr>
          <w:sz w:val="26"/>
          <w:szCs w:val="26"/>
        </w:rPr>
      </w:pPr>
    </w:p>
    <w:p w:rsidR="006B7813" w:rsidRDefault="00A3533E" w:rsidP="00F0174F">
      <w:pPr>
        <w:spacing w:line="360" w:lineRule="auto"/>
        <w:ind w:firstLine="1440"/>
        <w:rPr>
          <w:sz w:val="26"/>
          <w:szCs w:val="26"/>
        </w:rPr>
      </w:pPr>
      <w:r>
        <w:rPr>
          <w:sz w:val="26"/>
          <w:szCs w:val="26"/>
        </w:rPr>
        <w:t>Regarding Count V, t</w:t>
      </w:r>
      <w:r w:rsidR="006B7813">
        <w:rPr>
          <w:sz w:val="26"/>
          <w:szCs w:val="26"/>
        </w:rPr>
        <w:t xml:space="preserve">he ALJs granted, in part, Blue Pilot’s </w:t>
      </w:r>
      <w:r w:rsidR="004459F2">
        <w:rPr>
          <w:sz w:val="26"/>
          <w:szCs w:val="26"/>
        </w:rPr>
        <w:t>P</w:t>
      </w:r>
      <w:r w:rsidR="006B7813">
        <w:rPr>
          <w:sz w:val="26"/>
          <w:szCs w:val="26"/>
        </w:rPr>
        <w:t xml:space="preserve">reliminary </w:t>
      </w:r>
      <w:r w:rsidR="004459F2">
        <w:rPr>
          <w:sz w:val="26"/>
          <w:szCs w:val="26"/>
        </w:rPr>
        <w:t>O</w:t>
      </w:r>
      <w:r w:rsidR="006B7813">
        <w:rPr>
          <w:sz w:val="26"/>
          <w:szCs w:val="26"/>
        </w:rPr>
        <w:t>bjections.  The ALJs reasoned, in pertinent part:</w:t>
      </w:r>
    </w:p>
    <w:p w:rsidR="006B7813" w:rsidRDefault="006B7813" w:rsidP="00F0174F">
      <w:pPr>
        <w:spacing w:line="360" w:lineRule="auto"/>
        <w:ind w:firstLine="1440"/>
        <w:rPr>
          <w:sz w:val="26"/>
          <w:szCs w:val="26"/>
        </w:rPr>
      </w:pPr>
    </w:p>
    <w:p w:rsidR="006B7813" w:rsidRDefault="006B7813" w:rsidP="00E62E32">
      <w:pPr>
        <w:tabs>
          <w:tab w:val="left" w:pos="-720"/>
        </w:tabs>
        <w:suppressAutoHyphens/>
        <w:ind w:left="1440" w:right="1440" w:firstLine="720"/>
        <w:rPr>
          <w:sz w:val="26"/>
          <w:szCs w:val="26"/>
        </w:rPr>
      </w:pPr>
      <w:r w:rsidRPr="006B7813">
        <w:rPr>
          <w:sz w:val="26"/>
          <w:szCs w:val="26"/>
        </w:rPr>
        <w:t>As such, Blue Pilot’s</w:t>
      </w:r>
      <w:r w:rsidRPr="006B7813">
        <w:rPr>
          <w:b/>
          <w:sz w:val="26"/>
          <w:szCs w:val="26"/>
        </w:rPr>
        <w:t xml:space="preserve"> </w:t>
      </w:r>
      <w:r w:rsidRPr="006B7813">
        <w:rPr>
          <w:sz w:val="26"/>
          <w:szCs w:val="26"/>
        </w:rPr>
        <w:t>Preliminary Objection that Count V of the Complaint must be dismissed because the Company has complied with the TRA will be granted in part because the Commission lacks the authority over the TRA and denied in part because the Commission has authority to hear cases brought pursuant to its own telemarketing regulations and because the Complaint is legally sufficient.</w:t>
      </w:r>
    </w:p>
    <w:p w:rsidR="008C11CB" w:rsidRPr="006B7813" w:rsidRDefault="008C11CB" w:rsidP="00E62E32">
      <w:pPr>
        <w:tabs>
          <w:tab w:val="left" w:pos="-720"/>
        </w:tabs>
        <w:suppressAutoHyphens/>
        <w:spacing w:line="360" w:lineRule="auto"/>
        <w:ind w:left="720" w:right="720"/>
        <w:rPr>
          <w:sz w:val="26"/>
          <w:szCs w:val="26"/>
        </w:rPr>
      </w:pPr>
    </w:p>
    <w:p w:rsidR="005C402B" w:rsidRDefault="00816EEC" w:rsidP="005C402B">
      <w:pPr>
        <w:spacing w:line="360" w:lineRule="auto"/>
        <w:rPr>
          <w:sz w:val="26"/>
          <w:szCs w:val="26"/>
        </w:rPr>
      </w:pPr>
      <w:r>
        <w:rPr>
          <w:sz w:val="26"/>
          <w:szCs w:val="26"/>
        </w:rPr>
        <w:t>August 20 Order</w:t>
      </w:r>
      <w:r w:rsidR="008C11CB">
        <w:rPr>
          <w:sz w:val="26"/>
          <w:szCs w:val="26"/>
        </w:rPr>
        <w:t xml:space="preserve"> at</w:t>
      </w:r>
      <w:r>
        <w:rPr>
          <w:sz w:val="26"/>
          <w:szCs w:val="26"/>
        </w:rPr>
        <w:t xml:space="preserve"> 1</w:t>
      </w:r>
      <w:r w:rsidR="00BE46E1">
        <w:rPr>
          <w:sz w:val="26"/>
          <w:szCs w:val="26"/>
        </w:rPr>
        <w:t>7</w:t>
      </w:r>
      <w:r>
        <w:rPr>
          <w:sz w:val="26"/>
          <w:szCs w:val="26"/>
        </w:rPr>
        <w:t>.</w:t>
      </w:r>
    </w:p>
    <w:p w:rsidR="005C402B" w:rsidRDefault="005C402B" w:rsidP="005C402B">
      <w:pPr>
        <w:spacing w:line="360" w:lineRule="auto"/>
        <w:rPr>
          <w:sz w:val="26"/>
          <w:szCs w:val="26"/>
        </w:rPr>
      </w:pPr>
    </w:p>
    <w:p w:rsidR="00C46D9F" w:rsidRDefault="00C46D9F">
      <w:pPr>
        <w:widowControl/>
        <w:spacing w:after="200" w:line="276" w:lineRule="auto"/>
        <w:rPr>
          <w:b/>
          <w:bCs/>
          <w:color w:val="000000"/>
          <w:sz w:val="26"/>
          <w:szCs w:val="26"/>
        </w:rPr>
      </w:pPr>
      <w:r>
        <w:rPr>
          <w:b/>
          <w:bCs/>
          <w:color w:val="000000"/>
          <w:sz w:val="26"/>
          <w:szCs w:val="26"/>
        </w:rPr>
        <w:br w:type="page"/>
      </w:r>
    </w:p>
    <w:p w:rsidR="000D5F69" w:rsidRPr="005C402B" w:rsidRDefault="000D5F69" w:rsidP="005C402B">
      <w:pPr>
        <w:spacing w:line="360" w:lineRule="auto"/>
        <w:rPr>
          <w:sz w:val="26"/>
          <w:szCs w:val="26"/>
        </w:rPr>
      </w:pPr>
      <w:r w:rsidRPr="000D5F69">
        <w:rPr>
          <w:b/>
          <w:bCs/>
          <w:color w:val="000000"/>
          <w:sz w:val="26"/>
          <w:szCs w:val="26"/>
        </w:rPr>
        <w:lastRenderedPageBreak/>
        <w:t>Positions of the Parties</w:t>
      </w:r>
    </w:p>
    <w:p w:rsidR="000D5F69" w:rsidRDefault="000D5F69" w:rsidP="00A3533E">
      <w:pPr>
        <w:spacing w:line="360" w:lineRule="auto"/>
        <w:ind w:left="720" w:right="720"/>
        <w:rPr>
          <w:b/>
          <w:bCs/>
          <w:color w:val="000000"/>
          <w:sz w:val="26"/>
          <w:szCs w:val="26"/>
          <w:u w:val="single"/>
        </w:rPr>
      </w:pPr>
    </w:p>
    <w:p w:rsidR="00815EF0" w:rsidRPr="000D5F69" w:rsidRDefault="00327F1D" w:rsidP="00E62E32">
      <w:pPr>
        <w:pStyle w:val="ListParagraph"/>
        <w:spacing w:line="360" w:lineRule="auto"/>
        <w:ind w:left="1080" w:right="720" w:hanging="360"/>
        <w:rPr>
          <w:b/>
          <w:bCs/>
          <w:color w:val="000000"/>
          <w:sz w:val="26"/>
          <w:szCs w:val="26"/>
        </w:rPr>
      </w:pPr>
      <w:r>
        <w:rPr>
          <w:b/>
          <w:bCs/>
          <w:color w:val="000000"/>
          <w:sz w:val="26"/>
          <w:szCs w:val="26"/>
        </w:rPr>
        <w:t xml:space="preserve">The Joint Complainants’ </w:t>
      </w:r>
      <w:r w:rsidR="00A3533E" w:rsidRPr="000D5F69">
        <w:rPr>
          <w:b/>
          <w:bCs/>
          <w:color w:val="000000"/>
          <w:sz w:val="26"/>
          <w:szCs w:val="26"/>
        </w:rPr>
        <w:t>Brief in Sup</w:t>
      </w:r>
      <w:r w:rsidR="000D5F69">
        <w:rPr>
          <w:b/>
          <w:bCs/>
          <w:color w:val="000000"/>
          <w:sz w:val="26"/>
          <w:szCs w:val="26"/>
        </w:rPr>
        <w:t>p</w:t>
      </w:r>
      <w:r w:rsidR="00A3533E" w:rsidRPr="000D5F69">
        <w:rPr>
          <w:b/>
          <w:bCs/>
          <w:color w:val="000000"/>
          <w:sz w:val="26"/>
          <w:szCs w:val="26"/>
        </w:rPr>
        <w:t>ort</w:t>
      </w:r>
    </w:p>
    <w:p w:rsidR="00A3533E" w:rsidRDefault="00A3533E" w:rsidP="00A3533E">
      <w:pPr>
        <w:spacing w:line="360" w:lineRule="auto"/>
        <w:ind w:firstLine="1440"/>
        <w:rPr>
          <w:b/>
          <w:bCs/>
          <w:color w:val="000000"/>
          <w:sz w:val="26"/>
          <w:szCs w:val="26"/>
          <w:u w:val="single"/>
        </w:rPr>
      </w:pPr>
    </w:p>
    <w:p w:rsidR="00A764BF" w:rsidRDefault="00A3533E" w:rsidP="00A3533E">
      <w:pPr>
        <w:spacing w:line="360" w:lineRule="auto"/>
        <w:ind w:firstLine="1440"/>
        <w:rPr>
          <w:bCs/>
          <w:color w:val="000000"/>
          <w:sz w:val="26"/>
          <w:szCs w:val="26"/>
        </w:rPr>
      </w:pPr>
      <w:r>
        <w:rPr>
          <w:bCs/>
          <w:color w:val="000000"/>
          <w:sz w:val="26"/>
          <w:szCs w:val="26"/>
        </w:rPr>
        <w:t xml:space="preserve">As preface to </w:t>
      </w:r>
      <w:r w:rsidR="00327F1D">
        <w:rPr>
          <w:bCs/>
          <w:color w:val="000000"/>
          <w:sz w:val="26"/>
          <w:szCs w:val="26"/>
        </w:rPr>
        <w:t>their</w:t>
      </w:r>
      <w:r>
        <w:rPr>
          <w:bCs/>
          <w:color w:val="000000"/>
          <w:sz w:val="26"/>
          <w:szCs w:val="26"/>
        </w:rPr>
        <w:t xml:space="preserve"> position, </w:t>
      </w:r>
      <w:r w:rsidR="00327F1D">
        <w:rPr>
          <w:bCs/>
          <w:color w:val="000000"/>
          <w:sz w:val="26"/>
          <w:szCs w:val="26"/>
        </w:rPr>
        <w:t xml:space="preserve">the </w:t>
      </w:r>
      <w:r>
        <w:rPr>
          <w:bCs/>
          <w:color w:val="000000"/>
          <w:sz w:val="26"/>
          <w:szCs w:val="26"/>
        </w:rPr>
        <w:t xml:space="preserve">Joint Complainants state that, through the </w:t>
      </w:r>
      <w:r w:rsidR="000D5F69">
        <w:rPr>
          <w:bCs/>
          <w:color w:val="000000"/>
          <w:sz w:val="26"/>
          <w:szCs w:val="26"/>
        </w:rPr>
        <w:t>petitions seeking</w:t>
      </w:r>
      <w:r>
        <w:rPr>
          <w:bCs/>
          <w:color w:val="000000"/>
          <w:sz w:val="26"/>
          <w:szCs w:val="26"/>
        </w:rPr>
        <w:t xml:space="preserve"> interlocutory </w:t>
      </w:r>
      <w:r w:rsidR="000D5F69">
        <w:rPr>
          <w:bCs/>
          <w:color w:val="000000"/>
          <w:sz w:val="26"/>
          <w:szCs w:val="26"/>
        </w:rPr>
        <w:t xml:space="preserve">Commission </w:t>
      </w:r>
      <w:r>
        <w:rPr>
          <w:bCs/>
          <w:color w:val="000000"/>
          <w:sz w:val="26"/>
          <w:szCs w:val="26"/>
        </w:rPr>
        <w:t>review, they request that the Commission</w:t>
      </w:r>
      <w:r w:rsidR="00327F1D">
        <w:rPr>
          <w:bCs/>
          <w:color w:val="000000"/>
          <w:sz w:val="26"/>
          <w:szCs w:val="26"/>
        </w:rPr>
        <w:t>:</w:t>
      </w:r>
      <w:r>
        <w:rPr>
          <w:bCs/>
          <w:color w:val="000000"/>
          <w:sz w:val="26"/>
          <w:szCs w:val="26"/>
        </w:rPr>
        <w:t xml:space="preserve"> </w:t>
      </w:r>
      <w:r w:rsidR="00327F1D">
        <w:rPr>
          <w:bCs/>
          <w:color w:val="000000"/>
          <w:sz w:val="26"/>
          <w:szCs w:val="26"/>
        </w:rPr>
        <w:br/>
        <w:t>(</w:t>
      </w:r>
      <w:r>
        <w:rPr>
          <w:bCs/>
          <w:color w:val="000000"/>
          <w:sz w:val="26"/>
          <w:szCs w:val="26"/>
        </w:rPr>
        <w:t xml:space="preserve">1) reaffirm that it has authority and jurisdiction to determine whether a violation of the </w:t>
      </w:r>
      <w:r w:rsidR="00327F1D">
        <w:rPr>
          <w:bCs/>
          <w:color w:val="000000"/>
          <w:sz w:val="26"/>
          <w:szCs w:val="26"/>
        </w:rPr>
        <w:t>UTP/</w:t>
      </w:r>
      <w:r>
        <w:rPr>
          <w:bCs/>
          <w:color w:val="000000"/>
          <w:sz w:val="26"/>
          <w:szCs w:val="26"/>
        </w:rPr>
        <w:t xml:space="preserve">CPL and TRA has occurred when considering whether the Commission’s </w:t>
      </w:r>
      <w:r w:rsidR="00327F1D">
        <w:rPr>
          <w:bCs/>
          <w:color w:val="000000"/>
          <w:sz w:val="26"/>
          <w:szCs w:val="26"/>
        </w:rPr>
        <w:t>R</w:t>
      </w:r>
      <w:r>
        <w:rPr>
          <w:bCs/>
          <w:color w:val="000000"/>
          <w:sz w:val="26"/>
          <w:szCs w:val="26"/>
        </w:rPr>
        <w:t>egulations</w:t>
      </w:r>
      <w:r w:rsidR="000D5F69">
        <w:rPr>
          <w:bCs/>
          <w:color w:val="000000"/>
          <w:sz w:val="26"/>
          <w:szCs w:val="26"/>
        </w:rPr>
        <w:t>,</w:t>
      </w:r>
      <w:r>
        <w:rPr>
          <w:bCs/>
          <w:color w:val="000000"/>
          <w:sz w:val="26"/>
          <w:szCs w:val="26"/>
        </w:rPr>
        <w:t xml:space="preserve"> which require compliance with these laws</w:t>
      </w:r>
      <w:r w:rsidR="000D5F69">
        <w:rPr>
          <w:bCs/>
          <w:color w:val="000000"/>
          <w:sz w:val="26"/>
          <w:szCs w:val="26"/>
        </w:rPr>
        <w:t>,</w:t>
      </w:r>
      <w:r>
        <w:rPr>
          <w:bCs/>
          <w:color w:val="000000"/>
          <w:sz w:val="26"/>
          <w:szCs w:val="26"/>
        </w:rPr>
        <w:t xml:space="preserve"> have been violated</w:t>
      </w:r>
      <w:r w:rsidR="000D5F69">
        <w:rPr>
          <w:bCs/>
          <w:color w:val="000000"/>
          <w:sz w:val="26"/>
          <w:szCs w:val="26"/>
        </w:rPr>
        <w:t>;</w:t>
      </w:r>
      <w:r>
        <w:rPr>
          <w:bCs/>
          <w:color w:val="000000"/>
          <w:sz w:val="26"/>
          <w:szCs w:val="26"/>
        </w:rPr>
        <w:t xml:space="preserve"> and </w:t>
      </w:r>
      <w:r w:rsidR="00327F1D">
        <w:rPr>
          <w:bCs/>
          <w:color w:val="000000"/>
          <w:sz w:val="26"/>
          <w:szCs w:val="26"/>
        </w:rPr>
        <w:br/>
        <w:t>(</w:t>
      </w:r>
      <w:r>
        <w:rPr>
          <w:bCs/>
          <w:color w:val="000000"/>
          <w:sz w:val="26"/>
          <w:szCs w:val="26"/>
        </w:rPr>
        <w:t>2)</w:t>
      </w:r>
      <w:r w:rsidR="00A764BF">
        <w:rPr>
          <w:bCs/>
          <w:color w:val="000000"/>
          <w:sz w:val="26"/>
          <w:szCs w:val="26"/>
        </w:rPr>
        <w:t xml:space="preserve"> </w:t>
      </w:r>
      <w:r w:rsidR="00A764BF" w:rsidRPr="00A764BF">
        <w:rPr>
          <w:bCs/>
          <w:color w:val="000000"/>
          <w:sz w:val="26"/>
          <w:szCs w:val="26"/>
        </w:rPr>
        <w:t>reaffirm its au</w:t>
      </w:r>
      <w:r w:rsidR="00A764BF">
        <w:rPr>
          <w:bCs/>
          <w:color w:val="000000"/>
          <w:sz w:val="26"/>
          <w:szCs w:val="26"/>
        </w:rPr>
        <w:t>thority</w:t>
      </w:r>
      <w:r w:rsidR="00A764BF" w:rsidRPr="00A764BF">
        <w:rPr>
          <w:bCs/>
          <w:color w:val="000000"/>
          <w:sz w:val="26"/>
          <w:szCs w:val="26"/>
        </w:rPr>
        <w:t xml:space="preserve"> and juris</w:t>
      </w:r>
      <w:r w:rsidR="00A764BF">
        <w:rPr>
          <w:bCs/>
          <w:color w:val="000000"/>
          <w:sz w:val="26"/>
          <w:szCs w:val="26"/>
        </w:rPr>
        <w:t>diction</w:t>
      </w:r>
      <w:r w:rsidR="00A764BF" w:rsidRPr="00A764BF">
        <w:rPr>
          <w:bCs/>
          <w:color w:val="000000"/>
          <w:sz w:val="26"/>
          <w:szCs w:val="26"/>
        </w:rPr>
        <w:t xml:space="preserve"> to determine whether the prices cha</w:t>
      </w:r>
      <w:r w:rsidR="00A764BF">
        <w:rPr>
          <w:bCs/>
          <w:color w:val="000000"/>
          <w:sz w:val="26"/>
          <w:szCs w:val="26"/>
        </w:rPr>
        <w:t>r</w:t>
      </w:r>
      <w:r w:rsidR="00A764BF" w:rsidRPr="00A764BF">
        <w:rPr>
          <w:bCs/>
          <w:color w:val="000000"/>
          <w:sz w:val="26"/>
          <w:szCs w:val="26"/>
        </w:rPr>
        <w:t>ge</w:t>
      </w:r>
      <w:r w:rsidR="00A764BF">
        <w:rPr>
          <w:bCs/>
          <w:color w:val="000000"/>
          <w:sz w:val="26"/>
          <w:szCs w:val="26"/>
        </w:rPr>
        <w:t>d</w:t>
      </w:r>
      <w:r w:rsidR="00A764BF" w:rsidRPr="00A764BF">
        <w:rPr>
          <w:bCs/>
          <w:color w:val="000000"/>
          <w:sz w:val="26"/>
          <w:szCs w:val="26"/>
        </w:rPr>
        <w:t xml:space="preserve"> to customers by an</w:t>
      </w:r>
      <w:r w:rsidR="00A764BF">
        <w:rPr>
          <w:bCs/>
          <w:color w:val="000000"/>
          <w:sz w:val="26"/>
          <w:szCs w:val="26"/>
        </w:rPr>
        <w:t xml:space="preserve"> </w:t>
      </w:r>
      <w:r w:rsidR="00A764BF" w:rsidRPr="00A764BF">
        <w:rPr>
          <w:bCs/>
          <w:color w:val="000000"/>
          <w:sz w:val="26"/>
          <w:szCs w:val="26"/>
        </w:rPr>
        <w:t>electric generation supplier</w:t>
      </w:r>
      <w:r w:rsidR="00A764BF">
        <w:rPr>
          <w:bCs/>
          <w:color w:val="000000"/>
          <w:sz w:val="26"/>
          <w:szCs w:val="26"/>
        </w:rPr>
        <w:t xml:space="preserve"> conform to that supplier’s disclosure statement regarding pricing.  </w:t>
      </w:r>
      <w:r w:rsidR="00327F1D">
        <w:rPr>
          <w:bCs/>
          <w:color w:val="000000"/>
          <w:sz w:val="26"/>
          <w:szCs w:val="26"/>
        </w:rPr>
        <w:t xml:space="preserve">Joint Complainants’ </w:t>
      </w:r>
      <w:r w:rsidR="00A764BF">
        <w:rPr>
          <w:bCs/>
          <w:color w:val="000000"/>
          <w:sz w:val="26"/>
          <w:szCs w:val="26"/>
        </w:rPr>
        <w:t>Brief at 3.  They take the position that the narrowing of the Commission’s legal authority based on the August 20 Order would limit the Commission’s ability to protect consumers and provide the oversight authorized under the Public Utility Code</w:t>
      </w:r>
      <w:r w:rsidR="00327F1D">
        <w:rPr>
          <w:bCs/>
          <w:color w:val="000000"/>
          <w:sz w:val="26"/>
          <w:szCs w:val="26"/>
        </w:rPr>
        <w:t xml:space="preserve"> (Code)</w:t>
      </w:r>
      <w:r w:rsidR="00A764BF">
        <w:rPr>
          <w:bCs/>
          <w:color w:val="000000"/>
          <w:sz w:val="26"/>
          <w:szCs w:val="26"/>
        </w:rPr>
        <w:t xml:space="preserve">.  </w:t>
      </w:r>
      <w:r w:rsidR="00A764BF">
        <w:rPr>
          <w:bCs/>
          <w:i/>
          <w:color w:val="000000"/>
          <w:sz w:val="26"/>
          <w:szCs w:val="26"/>
        </w:rPr>
        <w:t>Id</w:t>
      </w:r>
      <w:r w:rsidR="00A764BF">
        <w:rPr>
          <w:bCs/>
          <w:color w:val="000000"/>
          <w:sz w:val="26"/>
          <w:szCs w:val="26"/>
        </w:rPr>
        <w:t>.</w:t>
      </w:r>
    </w:p>
    <w:p w:rsidR="00A764BF" w:rsidRDefault="00A764BF" w:rsidP="00A3533E">
      <w:pPr>
        <w:spacing w:line="360" w:lineRule="auto"/>
        <w:ind w:firstLine="1440"/>
        <w:rPr>
          <w:bCs/>
          <w:color w:val="000000"/>
          <w:sz w:val="26"/>
          <w:szCs w:val="26"/>
        </w:rPr>
      </w:pPr>
    </w:p>
    <w:p w:rsidR="00F108BE" w:rsidRDefault="00F108BE" w:rsidP="00A3533E">
      <w:pPr>
        <w:spacing w:line="360" w:lineRule="auto"/>
        <w:ind w:firstLine="1440"/>
        <w:rPr>
          <w:bCs/>
          <w:color w:val="000000"/>
          <w:sz w:val="26"/>
          <w:szCs w:val="26"/>
        </w:rPr>
      </w:pPr>
      <w:r>
        <w:rPr>
          <w:bCs/>
          <w:color w:val="000000"/>
          <w:sz w:val="26"/>
          <w:szCs w:val="26"/>
        </w:rPr>
        <w:t xml:space="preserve">In their Summary of Argument, </w:t>
      </w:r>
      <w:r w:rsidR="0055555D">
        <w:rPr>
          <w:bCs/>
          <w:color w:val="000000"/>
          <w:sz w:val="26"/>
          <w:szCs w:val="26"/>
        </w:rPr>
        <w:t xml:space="preserve">the </w:t>
      </w:r>
      <w:r>
        <w:rPr>
          <w:bCs/>
          <w:color w:val="000000"/>
          <w:sz w:val="26"/>
          <w:szCs w:val="26"/>
        </w:rPr>
        <w:t xml:space="preserve">OAG and </w:t>
      </w:r>
      <w:r w:rsidR="0055555D">
        <w:rPr>
          <w:bCs/>
          <w:color w:val="000000"/>
          <w:sz w:val="26"/>
          <w:szCs w:val="26"/>
        </w:rPr>
        <w:t xml:space="preserve">the </w:t>
      </w:r>
      <w:r>
        <w:rPr>
          <w:bCs/>
          <w:color w:val="000000"/>
          <w:sz w:val="26"/>
          <w:szCs w:val="26"/>
        </w:rPr>
        <w:t xml:space="preserve">OCA state that they do not ask the Commission to enforce the </w:t>
      </w:r>
      <w:r w:rsidR="0055555D">
        <w:rPr>
          <w:bCs/>
          <w:color w:val="000000"/>
          <w:sz w:val="26"/>
          <w:szCs w:val="26"/>
        </w:rPr>
        <w:t>UTP/</w:t>
      </w:r>
      <w:r>
        <w:rPr>
          <w:bCs/>
          <w:color w:val="000000"/>
          <w:sz w:val="26"/>
          <w:szCs w:val="26"/>
        </w:rPr>
        <w:t xml:space="preserve">CPL and TRA.  Rather, they request that the Commission consider whether Blue Pilot has complied with the </w:t>
      </w:r>
      <w:r w:rsidR="0055555D">
        <w:rPr>
          <w:bCs/>
          <w:color w:val="000000"/>
          <w:sz w:val="26"/>
          <w:szCs w:val="26"/>
        </w:rPr>
        <w:t>UTP/</w:t>
      </w:r>
      <w:r>
        <w:rPr>
          <w:bCs/>
          <w:color w:val="000000"/>
          <w:sz w:val="26"/>
          <w:szCs w:val="26"/>
        </w:rPr>
        <w:t>CPL and TRA as it i</w:t>
      </w:r>
      <w:r w:rsidR="00CF241E">
        <w:rPr>
          <w:bCs/>
          <w:color w:val="000000"/>
          <w:sz w:val="26"/>
          <w:szCs w:val="26"/>
        </w:rPr>
        <w:t>s</w:t>
      </w:r>
      <w:r>
        <w:rPr>
          <w:bCs/>
          <w:color w:val="000000"/>
          <w:sz w:val="26"/>
          <w:szCs w:val="26"/>
        </w:rPr>
        <w:t xml:space="preserve"> required to do by the Commission’s </w:t>
      </w:r>
      <w:r w:rsidR="0055555D">
        <w:rPr>
          <w:bCs/>
          <w:color w:val="000000"/>
          <w:sz w:val="26"/>
          <w:szCs w:val="26"/>
        </w:rPr>
        <w:t>R</w:t>
      </w:r>
      <w:r>
        <w:rPr>
          <w:bCs/>
          <w:color w:val="000000"/>
          <w:sz w:val="26"/>
          <w:szCs w:val="26"/>
        </w:rPr>
        <w:t xml:space="preserve">egulations.  </w:t>
      </w:r>
      <w:r w:rsidR="0055555D">
        <w:rPr>
          <w:bCs/>
          <w:color w:val="000000"/>
          <w:sz w:val="26"/>
          <w:szCs w:val="26"/>
        </w:rPr>
        <w:t xml:space="preserve">Joint Complainants’ </w:t>
      </w:r>
      <w:r>
        <w:rPr>
          <w:bCs/>
          <w:color w:val="000000"/>
          <w:sz w:val="26"/>
          <w:szCs w:val="26"/>
        </w:rPr>
        <w:t>Brief</w:t>
      </w:r>
      <w:r w:rsidR="0055555D">
        <w:rPr>
          <w:bCs/>
          <w:color w:val="000000"/>
          <w:sz w:val="26"/>
          <w:szCs w:val="26"/>
        </w:rPr>
        <w:t xml:space="preserve"> at</w:t>
      </w:r>
      <w:r>
        <w:rPr>
          <w:bCs/>
          <w:color w:val="000000"/>
          <w:sz w:val="26"/>
          <w:szCs w:val="26"/>
        </w:rPr>
        <w:t xml:space="preserve"> 4.</w:t>
      </w:r>
      <w:r w:rsidR="000D5F69">
        <w:rPr>
          <w:bCs/>
          <w:color w:val="000000"/>
          <w:sz w:val="26"/>
          <w:szCs w:val="26"/>
        </w:rPr>
        <w:t xml:space="preserve">  They advise that the Commission has done so frequently with regard to overlapping statutes.  </w:t>
      </w:r>
      <w:r w:rsidR="000D5F69">
        <w:rPr>
          <w:bCs/>
          <w:i/>
          <w:color w:val="000000"/>
          <w:sz w:val="26"/>
          <w:szCs w:val="26"/>
        </w:rPr>
        <w:t>Id</w:t>
      </w:r>
      <w:r w:rsidR="000D5F69">
        <w:rPr>
          <w:bCs/>
          <w:color w:val="000000"/>
          <w:sz w:val="26"/>
          <w:szCs w:val="26"/>
        </w:rPr>
        <w:t xml:space="preserve">.  </w:t>
      </w:r>
    </w:p>
    <w:p w:rsidR="00F108BE" w:rsidRDefault="00F108BE" w:rsidP="00A3533E">
      <w:pPr>
        <w:spacing w:line="360" w:lineRule="auto"/>
        <w:ind w:firstLine="1440"/>
        <w:rPr>
          <w:bCs/>
          <w:color w:val="000000"/>
          <w:sz w:val="26"/>
          <w:szCs w:val="26"/>
        </w:rPr>
      </w:pPr>
    </w:p>
    <w:p w:rsidR="00F108BE" w:rsidRDefault="00F108BE" w:rsidP="00E62E32">
      <w:pPr>
        <w:widowControl/>
        <w:spacing w:line="360" w:lineRule="auto"/>
        <w:ind w:firstLine="1440"/>
        <w:rPr>
          <w:bCs/>
          <w:color w:val="000000"/>
          <w:sz w:val="26"/>
          <w:szCs w:val="26"/>
        </w:rPr>
      </w:pPr>
      <w:r>
        <w:rPr>
          <w:bCs/>
          <w:color w:val="000000"/>
          <w:sz w:val="26"/>
          <w:szCs w:val="26"/>
        </w:rPr>
        <w:t xml:space="preserve">In further clarification of their position, </w:t>
      </w:r>
      <w:r w:rsidR="0055555D">
        <w:rPr>
          <w:bCs/>
          <w:color w:val="000000"/>
          <w:sz w:val="26"/>
          <w:szCs w:val="26"/>
        </w:rPr>
        <w:t xml:space="preserve">the Joint Complainants </w:t>
      </w:r>
      <w:r>
        <w:rPr>
          <w:bCs/>
          <w:color w:val="000000"/>
          <w:sz w:val="26"/>
          <w:szCs w:val="26"/>
        </w:rPr>
        <w:t>state that they do not ask the Commiss</w:t>
      </w:r>
      <w:r w:rsidR="00103964">
        <w:rPr>
          <w:bCs/>
          <w:color w:val="000000"/>
          <w:sz w:val="26"/>
          <w:szCs w:val="26"/>
        </w:rPr>
        <w:t>i</w:t>
      </w:r>
      <w:r>
        <w:rPr>
          <w:bCs/>
          <w:color w:val="000000"/>
          <w:sz w:val="26"/>
          <w:szCs w:val="26"/>
        </w:rPr>
        <w:t xml:space="preserve">on to regulate price.  </w:t>
      </w:r>
      <w:r w:rsidR="0055555D" w:rsidRPr="00E62E32">
        <w:rPr>
          <w:bCs/>
          <w:i/>
          <w:color w:val="000000"/>
          <w:sz w:val="26"/>
          <w:szCs w:val="26"/>
        </w:rPr>
        <w:t>Id</w:t>
      </w:r>
      <w:r w:rsidR="0055555D">
        <w:rPr>
          <w:bCs/>
          <w:color w:val="000000"/>
          <w:sz w:val="26"/>
          <w:szCs w:val="26"/>
        </w:rPr>
        <w:t>. at</w:t>
      </w:r>
      <w:r>
        <w:rPr>
          <w:bCs/>
          <w:color w:val="000000"/>
          <w:sz w:val="26"/>
          <w:szCs w:val="26"/>
        </w:rPr>
        <w:t xml:space="preserve"> 5.  Rather, they request that the Commission determine whether the price charged to customer</w:t>
      </w:r>
      <w:r w:rsidR="0055555D">
        <w:rPr>
          <w:bCs/>
          <w:color w:val="000000"/>
          <w:sz w:val="26"/>
          <w:szCs w:val="26"/>
        </w:rPr>
        <w:t>s</w:t>
      </w:r>
      <w:r>
        <w:rPr>
          <w:bCs/>
          <w:color w:val="000000"/>
          <w:sz w:val="26"/>
          <w:szCs w:val="26"/>
        </w:rPr>
        <w:t xml:space="preserve"> was “consistent” with the description of the basis of the price provided in the disclosure statement.  </w:t>
      </w:r>
      <w:r>
        <w:rPr>
          <w:bCs/>
          <w:i/>
          <w:color w:val="000000"/>
          <w:sz w:val="26"/>
          <w:szCs w:val="26"/>
        </w:rPr>
        <w:t>Id</w:t>
      </w:r>
      <w:r>
        <w:rPr>
          <w:bCs/>
          <w:color w:val="000000"/>
          <w:sz w:val="26"/>
          <w:szCs w:val="26"/>
        </w:rPr>
        <w:t>.</w:t>
      </w:r>
    </w:p>
    <w:p w:rsidR="00CF241E" w:rsidRDefault="00CF241E" w:rsidP="00A3533E">
      <w:pPr>
        <w:spacing w:line="360" w:lineRule="auto"/>
        <w:ind w:firstLine="1440"/>
        <w:rPr>
          <w:bCs/>
          <w:color w:val="000000"/>
          <w:sz w:val="26"/>
          <w:szCs w:val="26"/>
        </w:rPr>
      </w:pPr>
    </w:p>
    <w:p w:rsidR="00602D01" w:rsidRDefault="00CF241E" w:rsidP="00E62E32">
      <w:pPr>
        <w:widowControl/>
        <w:spacing w:line="360" w:lineRule="auto"/>
        <w:ind w:firstLine="1440"/>
        <w:rPr>
          <w:bCs/>
          <w:color w:val="000000"/>
          <w:sz w:val="26"/>
          <w:szCs w:val="26"/>
        </w:rPr>
      </w:pPr>
      <w:r>
        <w:rPr>
          <w:bCs/>
          <w:color w:val="000000"/>
          <w:sz w:val="26"/>
          <w:szCs w:val="26"/>
        </w:rPr>
        <w:lastRenderedPageBreak/>
        <w:t xml:space="preserve">In support of the requirement that a petition for interlocutory Commission review demonstrate compelling reasons for review, </w:t>
      </w:r>
      <w:r w:rsidR="00602D01">
        <w:rPr>
          <w:bCs/>
          <w:color w:val="000000"/>
          <w:sz w:val="26"/>
          <w:szCs w:val="26"/>
        </w:rPr>
        <w:t xml:space="preserve">the </w:t>
      </w:r>
      <w:r>
        <w:rPr>
          <w:bCs/>
          <w:color w:val="000000"/>
          <w:sz w:val="26"/>
          <w:szCs w:val="26"/>
        </w:rPr>
        <w:t>OAG and</w:t>
      </w:r>
      <w:r w:rsidR="00602D01">
        <w:rPr>
          <w:bCs/>
          <w:color w:val="000000"/>
          <w:sz w:val="26"/>
          <w:szCs w:val="26"/>
        </w:rPr>
        <w:t xml:space="preserve"> the</w:t>
      </w:r>
      <w:r>
        <w:rPr>
          <w:bCs/>
          <w:color w:val="000000"/>
          <w:sz w:val="26"/>
          <w:szCs w:val="26"/>
        </w:rPr>
        <w:t xml:space="preserve"> OCA assert that interlocutory review is necessary to prevent significant prejudice.  The prejudice is explained as</w:t>
      </w:r>
      <w:r w:rsidR="006F36CC">
        <w:rPr>
          <w:bCs/>
          <w:color w:val="000000"/>
          <w:sz w:val="26"/>
          <w:szCs w:val="26"/>
        </w:rPr>
        <w:t>:</w:t>
      </w:r>
      <w:r>
        <w:rPr>
          <w:bCs/>
          <w:color w:val="000000"/>
          <w:sz w:val="26"/>
          <w:szCs w:val="26"/>
        </w:rPr>
        <w:t xml:space="preserve"> </w:t>
      </w:r>
    </w:p>
    <w:p w:rsidR="00602D01" w:rsidRDefault="00602D01" w:rsidP="00A3533E">
      <w:pPr>
        <w:spacing w:line="360" w:lineRule="auto"/>
        <w:ind w:firstLine="1440"/>
        <w:rPr>
          <w:bCs/>
          <w:color w:val="000000"/>
          <w:sz w:val="26"/>
          <w:szCs w:val="26"/>
        </w:rPr>
      </w:pPr>
    </w:p>
    <w:p w:rsidR="00602D01" w:rsidRDefault="00CF241E" w:rsidP="00E62E32">
      <w:pPr>
        <w:ind w:left="1440" w:right="1440"/>
        <w:rPr>
          <w:bCs/>
          <w:color w:val="000000"/>
          <w:sz w:val="26"/>
          <w:szCs w:val="26"/>
        </w:rPr>
      </w:pPr>
      <w:r>
        <w:rPr>
          <w:bCs/>
          <w:color w:val="000000"/>
          <w:sz w:val="26"/>
          <w:szCs w:val="26"/>
        </w:rPr>
        <w:t xml:space="preserve"> . . . depriving the Joint Complainants of their day in court on these claims.  Additionally, the August 20 Order has improperly limited the Commission’s jurisdiction and authority to consider various claims, which will restrict development of the evidentiary record.  If the Joint Complainants are not able to properly pur</w:t>
      </w:r>
      <w:r w:rsidR="005B7ED3">
        <w:rPr>
          <w:bCs/>
          <w:color w:val="000000"/>
          <w:sz w:val="26"/>
          <w:szCs w:val="26"/>
        </w:rPr>
        <w:t>sue</w:t>
      </w:r>
      <w:r>
        <w:rPr>
          <w:bCs/>
          <w:color w:val="000000"/>
          <w:sz w:val="26"/>
          <w:szCs w:val="26"/>
        </w:rPr>
        <w:t xml:space="preserve"> their legal claims, significant prejudice and harm to the Joint Complainants and to the interests of the consumers that they represent will result. </w:t>
      </w:r>
    </w:p>
    <w:p w:rsidR="00602D01" w:rsidRDefault="00602D01" w:rsidP="00A3533E">
      <w:pPr>
        <w:spacing w:line="360" w:lineRule="auto"/>
        <w:ind w:firstLine="1440"/>
        <w:rPr>
          <w:bCs/>
          <w:color w:val="000000"/>
          <w:sz w:val="26"/>
          <w:szCs w:val="26"/>
        </w:rPr>
      </w:pPr>
    </w:p>
    <w:p w:rsidR="00CF241E" w:rsidRDefault="00602D01" w:rsidP="00E62E32">
      <w:pPr>
        <w:spacing w:line="360" w:lineRule="auto"/>
        <w:rPr>
          <w:bCs/>
          <w:color w:val="000000"/>
          <w:sz w:val="26"/>
          <w:szCs w:val="26"/>
        </w:rPr>
      </w:pPr>
      <w:r>
        <w:rPr>
          <w:bCs/>
          <w:color w:val="000000"/>
          <w:sz w:val="26"/>
          <w:szCs w:val="26"/>
        </w:rPr>
        <w:t xml:space="preserve">Joint Complainants’ </w:t>
      </w:r>
      <w:r w:rsidR="00CF241E">
        <w:rPr>
          <w:bCs/>
          <w:color w:val="000000"/>
          <w:sz w:val="26"/>
          <w:szCs w:val="26"/>
        </w:rPr>
        <w:t>Brief</w:t>
      </w:r>
      <w:r>
        <w:rPr>
          <w:bCs/>
          <w:color w:val="000000"/>
          <w:sz w:val="26"/>
          <w:szCs w:val="26"/>
        </w:rPr>
        <w:t xml:space="preserve"> at</w:t>
      </w:r>
      <w:r w:rsidR="00CF241E">
        <w:rPr>
          <w:bCs/>
          <w:color w:val="000000"/>
          <w:sz w:val="26"/>
          <w:szCs w:val="26"/>
        </w:rPr>
        <w:t xml:space="preserve"> 5.</w:t>
      </w:r>
    </w:p>
    <w:p w:rsidR="005B7ED3" w:rsidRDefault="005B7ED3" w:rsidP="00A3533E">
      <w:pPr>
        <w:spacing w:line="360" w:lineRule="auto"/>
        <w:ind w:firstLine="1440"/>
        <w:rPr>
          <w:bCs/>
          <w:color w:val="000000"/>
          <w:sz w:val="26"/>
          <w:szCs w:val="26"/>
        </w:rPr>
      </w:pPr>
    </w:p>
    <w:p w:rsidR="005B7ED3" w:rsidRPr="005E516D" w:rsidRDefault="005B7ED3" w:rsidP="00A3533E">
      <w:pPr>
        <w:spacing w:line="360" w:lineRule="auto"/>
        <w:ind w:firstLine="1440"/>
        <w:rPr>
          <w:bCs/>
          <w:color w:val="000000"/>
          <w:sz w:val="26"/>
          <w:szCs w:val="26"/>
        </w:rPr>
      </w:pPr>
      <w:r>
        <w:rPr>
          <w:bCs/>
          <w:color w:val="000000"/>
          <w:sz w:val="26"/>
          <w:szCs w:val="26"/>
        </w:rPr>
        <w:t xml:space="preserve">As an additional argument in support of </w:t>
      </w:r>
      <w:r w:rsidR="005E516D">
        <w:rPr>
          <w:bCs/>
          <w:color w:val="000000"/>
          <w:sz w:val="26"/>
          <w:szCs w:val="26"/>
        </w:rPr>
        <w:t xml:space="preserve">the compelling </w:t>
      </w:r>
      <w:r>
        <w:rPr>
          <w:bCs/>
          <w:color w:val="000000"/>
          <w:sz w:val="26"/>
          <w:szCs w:val="26"/>
        </w:rPr>
        <w:t xml:space="preserve">reasons why interlocutory review at this stage of the proceedings is necessary, the OAG and </w:t>
      </w:r>
      <w:r w:rsidR="00E17709">
        <w:rPr>
          <w:bCs/>
          <w:color w:val="000000"/>
          <w:sz w:val="26"/>
          <w:szCs w:val="26"/>
        </w:rPr>
        <w:t xml:space="preserve">the </w:t>
      </w:r>
      <w:r>
        <w:rPr>
          <w:bCs/>
          <w:color w:val="000000"/>
          <w:sz w:val="26"/>
          <w:szCs w:val="26"/>
        </w:rPr>
        <w:t xml:space="preserve">OCA advise that there have been three orders issued contemporaneously with the order in this case.  </w:t>
      </w:r>
      <w:r w:rsidR="00E17709">
        <w:rPr>
          <w:bCs/>
          <w:color w:val="000000"/>
          <w:sz w:val="26"/>
          <w:szCs w:val="26"/>
        </w:rPr>
        <w:t xml:space="preserve">Joint Complainants’ </w:t>
      </w:r>
      <w:r>
        <w:rPr>
          <w:bCs/>
          <w:color w:val="000000"/>
          <w:sz w:val="26"/>
          <w:szCs w:val="26"/>
        </w:rPr>
        <w:t xml:space="preserve">Brief </w:t>
      </w:r>
      <w:r w:rsidR="00E17709">
        <w:rPr>
          <w:bCs/>
          <w:color w:val="000000"/>
          <w:sz w:val="26"/>
          <w:szCs w:val="26"/>
        </w:rPr>
        <w:t xml:space="preserve">at </w:t>
      </w:r>
      <w:r>
        <w:rPr>
          <w:bCs/>
          <w:color w:val="000000"/>
          <w:sz w:val="26"/>
          <w:szCs w:val="26"/>
        </w:rPr>
        <w:t xml:space="preserve">6.  </w:t>
      </w:r>
      <w:r w:rsidR="00E17709">
        <w:rPr>
          <w:bCs/>
          <w:color w:val="000000"/>
          <w:sz w:val="26"/>
          <w:szCs w:val="26"/>
        </w:rPr>
        <w:t xml:space="preserve">The </w:t>
      </w:r>
      <w:r>
        <w:rPr>
          <w:bCs/>
          <w:color w:val="000000"/>
          <w:sz w:val="26"/>
          <w:szCs w:val="26"/>
        </w:rPr>
        <w:t xml:space="preserve">Joint Complainants note that the orders dispose of the same, or similar issues, in different ways.  Thus, these differences will lead to the inconsistent development of the factual records in these matters and lead to confusion in these and future matters as to the permissible scope of the Commission’s jurisdiction and authority.  </w:t>
      </w:r>
      <w:r>
        <w:rPr>
          <w:bCs/>
          <w:i/>
          <w:color w:val="000000"/>
          <w:sz w:val="26"/>
          <w:szCs w:val="26"/>
        </w:rPr>
        <w:t>Id</w:t>
      </w:r>
      <w:r>
        <w:rPr>
          <w:bCs/>
          <w:color w:val="000000"/>
          <w:sz w:val="26"/>
          <w:szCs w:val="26"/>
        </w:rPr>
        <w:t>.</w:t>
      </w:r>
      <w:r w:rsidR="005E516D">
        <w:rPr>
          <w:bCs/>
          <w:color w:val="000000"/>
          <w:sz w:val="26"/>
          <w:szCs w:val="26"/>
        </w:rPr>
        <w:t xml:space="preserve">  Thus, resolving these issues now will expedite the conduct of the proceeding and ensure that a full and complete record is developed.  </w:t>
      </w:r>
      <w:r w:rsidR="005E516D">
        <w:rPr>
          <w:bCs/>
          <w:i/>
          <w:color w:val="000000"/>
          <w:sz w:val="26"/>
          <w:szCs w:val="26"/>
        </w:rPr>
        <w:t>Id</w:t>
      </w:r>
      <w:r w:rsidR="005E516D">
        <w:rPr>
          <w:bCs/>
          <w:color w:val="000000"/>
          <w:sz w:val="26"/>
          <w:szCs w:val="26"/>
        </w:rPr>
        <w:t>.</w:t>
      </w:r>
    </w:p>
    <w:p w:rsidR="005B7ED3" w:rsidRDefault="005B7ED3" w:rsidP="00A3533E">
      <w:pPr>
        <w:spacing w:line="360" w:lineRule="auto"/>
        <w:ind w:firstLine="1440"/>
        <w:rPr>
          <w:bCs/>
          <w:color w:val="000000"/>
          <w:sz w:val="26"/>
          <w:szCs w:val="26"/>
        </w:rPr>
      </w:pPr>
    </w:p>
    <w:p w:rsidR="005E516D" w:rsidRPr="000D5F69" w:rsidRDefault="005E516D" w:rsidP="00E62E32">
      <w:pPr>
        <w:pStyle w:val="ListParagraph"/>
        <w:spacing w:line="360" w:lineRule="auto"/>
        <w:ind w:left="1080" w:right="720" w:hanging="360"/>
        <w:rPr>
          <w:b/>
          <w:bCs/>
          <w:color w:val="000000"/>
          <w:sz w:val="26"/>
          <w:szCs w:val="26"/>
        </w:rPr>
      </w:pPr>
      <w:r>
        <w:rPr>
          <w:b/>
          <w:bCs/>
          <w:color w:val="000000"/>
          <w:sz w:val="26"/>
          <w:szCs w:val="26"/>
        </w:rPr>
        <w:t>Blue Pilot</w:t>
      </w:r>
      <w:r w:rsidR="00593C8E">
        <w:rPr>
          <w:b/>
          <w:bCs/>
          <w:color w:val="000000"/>
          <w:sz w:val="26"/>
          <w:szCs w:val="26"/>
        </w:rPr>
        <w:t>’s</w:t>
      </w:r>
      <w:r>
        <w:rPr>
          <w:b/>
          <w:bCs/>
          <w:color w:val="000000"/>
          <w:sz w:val="26"/>
          <w:szCs w:val="26"/>
        </w:rPr>
        <w:t xml:space="preserve"> </w:t>
      </w:r>
      <w:r w:rsidRPr="000D5F69">
        <w:rPr>
          <w:b/>
          <w:bCs/>
          <w:color w:val="000000"/>
          <w:sz w:val="26"/>
          <w:szCs w:val="26"/>
        </w:rPr>
        <w:t xml:space="preserve">Brief in </w:t>
      </w:r>
      <w:r>
        <w:rPr>
          <w:b/>
          <w:bCs/>
          <w:color w:val="000000"/>
          <w:sz w:val="26"/>
          <w:szCs w:val="26"/>
        </w:rPr>
        <w:t>Opposition</w:t>
      </w:r>
    </w:p>
    <w:p w:rsidR="005E516D" w:rsidRDefault="005E516D" w:rsidP="00A3533E">
      <w:pPr>
        <w:spacing w:line="360" w:lineRule="auto"/>
        <w:ind w:firstLine="1440"/>
        <w:rPr>
          <w:bCs/>
          <w:color w:val="000000"/>
          <w:sz w:val="26"/>
          <w:szCs w:val="26"/>
        </w:rPr>
      </w:pPr>
    </w:p>
    <w:p w:rsidR="00D57141" w:rsidRDefault="005B7ED3" w:rsidP="00A3533E">
      <w:pPr>
        <w:spacing w:line="360" w:lineRule="auto"/>
        <w:ind w:firstLine="1440"/>
        <w:rPr>
          <w:bCs/>
          <w:color w:val="000000"/>
          <w:sz w:val="26"/>
          <w:szCs w:val="26"/>
        </w:rPr>
      </w:pPr>
      <w:r>
        <w:rPr>
          <w:bCs/>
          <w:color w:val="000000"/>
          <w:sz w:val="26"/>
          <w:szCs w:val="26"/>
        </w:rPr>
        <w:t xml:space="preserve">In its Brief in </w:t>
      </w:r>
      <w:r w:rsidR="00593C8E">
        <w:rPr>
          <w:bCs/>
          <w:color w:val="000000"/>
          <w:sz w:val="26"/>
          <w:szCs w:val="26"/>
        </w:rPr>
        <w:t>O</w:t>
      </w:r>
      <w:r>
        <w:rPr>
          <w:bCs/>
          <w:color w:val="000000"/>
          <w:sz w:val="26"/>
          <w:szCs w:val="26"/>
        </w:rPr>
        <w:t xml:space="preserve">pposition, Blue Pilot takes the position that </w:t>
      </w:r>
      <w:r w:rsidR="00593C8E">
        <w:rPr>
          <w:bCs/>
          <w:color w:val="000000"/>
          <w:sz w:val="26"/>
          <w:szCs w:val="26"/>
        </w:rPr>
        <w:t xml:space="preserve">the </w:t>
      </w:r>
      <w:r>
        <w:rPr>
          <w:bCs/>
          <w:color w:val="000000"/>
          <w:sz w:val="26"/>
          <w:szCs w:val="26"/>
        </w:rPr>
        <w:t xml:space="preserve">OAG and </w:t>
      </w:r>
      <w:r w:rsidR="00593C8E">
        <w:rPr>
          <w:bCs/>
          <w:color w:val="000000"/>
          <w:sz w:val="26"/>
          <w:szCs w:val="26"/>
        </w:rPr>
        <w:t xml:space="preserve">the </w:t>
      </w:r>
      <w:r>
        <w:rPr>
          <w:bCs/>
          <w:color w:val="000000"/>
          <w:sz w:val="26"/>
          <w:szCs w:val="26"/>
        </w:rPr>
        <w:t xml:space="preserve">OCA do not meet the standard of showing a “compelling” reason for review at this stage of the proceedings.  Blue Pilot </w:t>
      </w:r>
      <w:r w:rsidR="00593C8E">
        <w:rPr>
          <w:bCs/>
          <w:color w:val="000000"/>
          <w:sz w:val="26"/>
          <w:szCs w:val="26"/>
        </w:rPr>
        <w:t xml:space="preserve">notes </w:t>
      </w:r>
      <w:r>
        <w:rPr>
          <w:bCs/>
          <w:color w:val="000000"/>
          <w:sz w:val="26"/>
          <w:szCs w:val="26"/>
        </w:rPr>
        <w:t xml:space="preserve">that interlocutory review is not favored.  </w:t>
      </w:r>
      <w:r w:rsidR="00593C8E">
        <w:rPr>
          <w:bCs/>
          <w:color w:val="000000"/>
          <w:sz w:val="26"/>
          <w:szCs w:val="26"/>
        </w:rPr>
        <w:t xml:space="preserve">Blue </w:t>
      </w:r>
      <w:r w:rsidR="00593C8E">
        <w:rPr>
          <w:bCs/>
          <w:color w:val="000000"/>
          <w:sz w:val="26"/>
          <w:szCs w:val="26"/>
        </w:rPr>
        <w:lastRenderedPageBreak/>
        <w:t xml:space="preserve">Pilot’s </w:t>
      </w:r>
      <w:r>
        <w:rPr>
          <w:bCs/>
          <w:color w:val="000000"/>
          <w:sz w:val="26"/>
          <w:szCs w:val="26"/>
        </w:rPr>
        <w:t>Brief</w:t>
      </w:r>
      <w:r w:rsidR="00593C8E">
        <w:rPr>
          <w:bCs/>
          <w:color w:val="000000"/>
          <w:sz w:val="26"/>
          <w:szCs w:val="26"/>
        </w:rPr>
        <w:t xml:space="preserve"> at </w:t>
      </w:r>
      <w:r>
        <w:rPr>
          <w:bCs/>
          <w:color w:val="000000"/>
          <w:sz w:val="26"/>
          <w:szCs w:val="26"/>
        </w:rPr>
        <w:t xml:space="preserve">5, citing </w:t>
      </w:r>
      <w:r>
        <w:rPr>
          <w:bCs/>
          <w:i/>
          <w:color w:val="000000"/>
          <w:sz w:val="26"/>
          <w:szCs w:val="26"/>
        </w:rPr>
        <w:t>In re Application of Lyft, Inc.</w:t>
      </w:r>
      <w:r>
        <w:rPr>
          <w:bCs/>
          <w:color w:val="000000"/>
          <w:sz w:val="26"/>
          <w:szCs w:val="26"/>
        </w:rPr>
        <w:t xml:space="preserve">, Docket No.  </w:t>
      </w:r>
      <w:r w:rsidR="00593C8E">
        <w:rPr>
          <w:bCs/>
          <w:color w:val="000000"/>
          <w:sz w:val="26"/>
          <w:szCs w:val="26"/>
        </w:rPr>
        <w:t>C-</w:t>
      </w:r>
      <w:r>
        <w:rPr>
          <w:bCs/>
          <w:color w:val="000000"/>
          <w:sz w:val="26"/>
          <w:szCs w:val="26"/>
        </w:rPr>
        <w:t xml:space="preserve">2014-2433420 (Order entered August 18, 2014) and </w:t>
      </w:r>
      <w:r>
        <w:rPr>
          <w:bCs/>
          <w:i/>
          <w:color w:val="000000"/>
          <w:sz w:val="26"/>
          <w:szCs w:val="26"/>
        </w:rPr>
        <w:t>BI&amp;E v. Snyder Bros.</w:t>
      </w:r>
      <w:r w:rsidR="00367983">
        <w:rPr>
          <w:bCs/>
          <w:i/>
          <w:color w:val="000000"/>
          <w:sz w:val="26"/>
          <w:szCs w:val="26"/>
        </w:rPr>
        <w:t xml:space="preserve">, </w:t>
      </w:r>
      <w:r>
        <w:rPr>
          <w:bCs/>
          <w:i/>
          <w:color w:val="000000"/>
          <w:sz w:val="26"/>
          <w:szCs w:val="26"/>
        </w:rPr>
        <w:t>Inc.</w:t>
      </w:r>
      <w:r>
        <w:rPr>
          <w:bCs/>
          <w:color w:val="000000"/>
          <w:sz w:val="26"/>
          <w:szCs w:val="26"/>
        </w:rPr>
        <w:t xml:space="preserve">, Docket No. </w:t>
      </w:r>
      <w:r w:rsidR="00593C8E">
        <w:rPr>
          <w:bCs/>
          <w:color w:val="000000"/>
          <w:sz w:val="26"/>
          <w:szCs w:val="26"/>
        </w:rPr>
        <w:br/>
        <w:t>C-2</w:t>
      </w:r>
      <w:r>
        <w:rPr>
          <w:bCs/>
          <w:color w:val="000000"/>
          <w:sz w:val="26"/>
          <w:szCs w:val="26"/>
        </w:rPr>
        <w:t>014-2402</w:t>
      </w:r>
      <w:r w:rsidR="00D57141">
        <w:rPr>
          <w:bCs/>
          <w:color w:val="000000"/>
          <w:sz w:val="26"/>
          <w:szCs w:val="26"/>
        </w:rPr>
        <w:t>746 (</w:t>
      </w:r>
      <w:r w:rsidR="00593C8E">
        <w:rPr>
          <w:bCs/>
          <w:color w:val="000000"/>
          <w:sz w:val="26"/>
          <w:szCs w:val="26"/>
        </w:rPr>
        <w:t xml:space="preserve">Order entered </w:t>
      </w:r>
      <w:r w:rsidR="00D57141">
        <w:rPr>
          <w:bCs/>
          <w:color w:val="000000"/>
          <w:sz w:val="26"/>
          <w:szCs w:val="26"/>
        </w:rPr>
        <w:t xml:space="preserve">July 14, 2014).  </w:t>
      </w:r>
    </w:p>
    <w:p w:rsidR="00367983" w:rsidRDefault="00367983" w:rsidP="00A3533E">
      <w:pPr>
        <w:spacing w:line="360" w:lineRule="auto"/>
        <w:ind w:firstLine="1440"/>
        <w:rPr>
          <w:bCs/>
          <w:color w:val="000000"/>
          <w:sz w:val="26"/>
          <w:szCs w:val="26"/>
        </w:rPr>
      </w:pPr>
    </w:p>
    <w:p w:rsidR="00367983" w:rsidRDefault="001A72F4" w:rsidP="00A3533E">
      <w:pPr>
        <w:spacing w:line="360" w:lineRule="auto"/>
        <w:ind w:firstLine="1440"/>
        <w:rPr>
          <w:bCs/>
          <w:color w:val="000000"/>
          <w:sz w:val="26"/>
          <w:szCs w:val="26"/>
        </w:rPr>
      </w:pPr>
      <w:r>
        <w:rPr>
          <w:bCs/>
          <w:color w:val="000000"/>
          <w:sz w:val="26"/>
          <w:szCs w:val="26"/>
        </w:rPr>
        <w:t xml:space="preserve">Blue Pilot characterizes the two reasons provided by </w:t>
      </w:r>
      <w:r w:rsidR="00251A97">
        <w:rPr>
          <w:bCs/>
          <w:color w:val="000000"/>
          <w:sz w:val="26"/>
          <w:szCs w:val="26"/>
        </w:rPr>
        <w:t xml:space="preserve">the </w:t>
      </w:r>
      <w:r>
        <w:rPr>
          <w:bCs/>
          <w:color w:val="000000"/>
          <w:sz w:val="26"/>
          <w:szCs w:val="26"/>
        </w:rPr>
        <w:t xml:space="preserve">OAG and </w:t>
      </w:r>
      <w:r w:rsidR="00251A97">
        <w:rPr>
          <w:bCs/>
          <w:color w:val="000000"/>
          <w:sz w:val="26"/>
          <w:szCs w:val="26"/>
        </w:rPr>
        <w:t xml:space="preserve">the </w:t>
      </w:r>
      <w:r>
        <w:rPr>
          <w:bCs/>
          <w:color w:val="000000"/>
          <w:sz w:val="26"/>
          <w:szCs w:val="26"/>
        </w:rPr>
        <w:t xml:space="preserve">OCA for interlocutory Commission review as presented in conclusory fashion.  </w:t>
      </w:r>
      <w:r w:rsidR="00251A97">
        <w:rPr>
          <w:bCs/>
          <w:color w:val="000000"/>
          <w:sz w:val="26"/>
          <w:szCs w:val="26"/>
        </w:rPr>
        <w:t xml:space="preserve">Blue Pilot’s </w:t>
      </w:r>
      <w:r>
        <w:rPr>
          <w:bCs/>
          <w:color w:val="000000"/>
          <w:sz w:val="26"/>
          <w:szCs w:val="26"/>
        </w:rPr>
        <w:t>Brief</w:t>
      </w:r>
      <w:r w:rsidR="00251A97">
        <w:rPr>
          <w:bCs/>
          <w:color w:val="000000"/>
          <w:sz w:val="26"/>
          <w:szCs w:val="26"/>
        </w:rPr>
        <w:t xml:space="preserve"> at</w:t>
      </w:r>
      <w:r>
        <w:rPr>
          <w:bCs/>
          <w:color w:val="000000"/>
          <w:sz w:val="26"/>
          <w:szCs w:val="26"/>
        </w:rPr>
        <w:t xml:space="preserve"> 6.  Blue Pilot argues that, at “bottom,” </w:t>
      </w:r>
      <w:r w:rsidR="00251A97">
        <w:rPr>
          <w:bCs/>
          <w:color w:val="000000"/>
          <w:sz w:val="26"/>
          <w:szCs w:val="26"/>
        </w:rPr>
        <w:t xml:space="preserve">the </w:t>
      </w:r>
      <w:r>
        <w:rPr>
          <w:bCs/>
          <w:color w:val="000000"/>
          <w:sz w:val="26"/>
          <w:szCs w:val="26"/>
        </w:rPr>
        <w:t xml:space="preserve">OAG and </w:t>
      </w:r>
      <w:r w:rsidR="00251A97">
        <w:rPr>
          <w:bCs/>
          <w:color w:val="000000"/>
          <w:sz w:val="26"/>
          <w:szCs w:val="26"/>
        </w:rPr>
        <w:t xml:space="preserve">the </w:t>
      </w:r>
      <w:r>
        <w:rPr>
          <w:bCs/>
          <w:color w:val="000000"/>
          <w:sz w:val="26"/>
          <w:szCs w:val="26"/>
        </w:rPr>
        <w:t xml:space="preserve">OCA take issue with the normal Commission review process.  </w:t>
      </w:r>
      <w:r>
        <w:rPr>
          <w:bCs/>
          <w:i/>
          <w:color w:val="000000"/>
          <w:sz w:val="26"/>
          <w:szCs w:val="26"/>
        </w:rPr>
        <w:t>Id</w:t>
      </w:r>
      <w:r>
        <w:rPr>
          <w:bCs/>
          <w:color w:val="000000"/>
          <w:sz w:val="26"/>
          <w:szCs w:val="26"/>
        </w:rPr>
        <w:t>.</w:t>
      </w:r>
    </w:p>
    <w:p w:rsidR="001A72F4" w:rsidRDefault="001A72F4" w:rsidP="00A3533E">
      <w:pPr>
        <w:spacing w:line="360" w:lineRule="auto"/>
        <w:ind w:firstLine="1440"/>
        <w:rPr>
          <w:bCs/>
          <w:color w:val="000000"/>
          <w:sz w:val="26"/>
          <w:szCs w:val="26"/>
        </w:rPr>
      </w:pPr>
    </w:p>
    <w:p w:rsidR="001A72F4" w:rsidRDefault="006157E0" w:rsidP="00A3533E">
      <w:pPr>
        <w:spacing w:line="360" w:lineRule="auto"/>
        <w:ind w:firstLine="1440"/>
        <w:rPr>
          <w:bCs/>
          <w:color w:val="000000"/>
          <w:sz w:val="26"/>
          <w:szCs w:val="26"/>
        </w:rPr>
      </w:pPr>
      <w:r>
        <w:rPr>
          <w:bCs/>
          <w:color w:val="000000"/>
          <w:sz w:val="26"/>
          <w:szCs w:val="26"/>
        </w:rPr>
        <w:t xml:space="preserve">Blue Pilot emphasizes that an essential element for showing compelling reasons for interlocutory review as discussed in the </w:t>
      </w:r>
      <w:r>
        <w:rPr>
          <w:bCs/>
          <w:i/>
          <w:color w:val="000000"/>
          <w:sz w:val="26"/>
          <w:szCs w:val="26"/>
        </w:rPr>
        <w:t xml:space="preserve">Lyft </w:t>
      </w:r>
      <w:r>
        <w:rPr>
          <w:bCs/>
          <w:color w:val="000000"/>
          <w:sz w:val="26"/>
          <w:szCs w:val="26"/>
        </w:rPr>
        <w:t xml:space="preserve">decision, is a demonstration of irreparable harm or substantial prejudice should interlocutory review be denied.  </w:t>
      </w:r>
      <w:r w:rsidR="00251A97">
        <w:rPr>
          <w:bCs/>
          <w:color w:val="000000"/>
          <w:sz w:val="26"/>
          <w:szCs w:val="26"/>
        </w:rPr>
        <w:t xml:space="preserve">Blue Pilot’s </w:t>
      </w:r>
      <w:r>
        <w:rPr>
          <w:bCs/>
          <w:color w:val="000000"/>
          <w:sz w:val="26"/>
          <w:szCs w:val="26"/>
        </w:rPr>
        <w:t xml:space="preserve">Brief at 7.  Blue Pilot notes that these considerations are not presented by the arguments and assertions in the Joint </w:t>
      </w:r>
      <w:r w:rsidR="00251A97">
        <w:rPr>
          <w:bCs/>
          <w:color w:val="000000"/>
          <w:sz w:val="26"/>
          <w:szCs w:val="26"/>
        </w:rPr>
        <w:t xml:space="preserve">Complainants’ </w:t>
      </w:r>
      <w:r>
        <w:rPr>
          <w:bCs/>
          <w:color w:val="000000"/>
          <w:sz w:val="26"/>
          <w:szCs w:val="26"/>
        </w:rPr>
        <w:t xml:space="preserve">Petition.  </w:t>
      </w:r>
      <w:r>
        <w:rPr>
          <w:bCs/>
          <w:i/>
          <w:color w:val="000000"/>
          <w:sz w:val="26"/>
          <w:szCs w:val="26"/>
        </w:rPr>
        <w:t>Id</w:t>
      </w:r>
      <w:r>
        <w:rPr>
          <w:bCs/>
          <w:color w:val="000000"/>
          <w:sz w:val="26"/>
          <w:szCs w:val="26"/>
        </w:rPr>
        <w:t>.</w:t>
      </w:r>
    </w:p>
    <w:p w:rsidR="006157E0" w:rsidRDefault="006157E0" w:rsidP="00A3533E">
      <w:pPr>
        <w:spacing w:line="360" w:lineRule="auto"/>
        <w:ind w:firstLine="1440"/>
        <w:rPr>
          <w:bCs/>
          <w:color w:val="000000"/>
          <w:sz w:val="26"/>
          <w:szCs w:val="26"/>
        </w:rPr>
      </w:pPr>
    </w:p>
    <w:p w:rsidR="003B0CD3" w:rsidRDefault="00A04E72" w:rsidP="00A3533E">
      <w:pPr>
        <w:spacing w:line="360" w:lineRule="auto"/>
        <w:ind w:firstLine="1440"/>
        <w:rPr>
          <w:bCs/>
          <w:color w:val="000000"/>
          <w:sz w:val="26"/>
          <w:szCs w:val="26"/>
        </w:rPr>
      </w:pPr>
      <w:r>
        <w:rPr>
          <w:bCs/>
          <w:color w:val="000000"/>
          <w:sz w:val="26"/>
          <w:szCs w:val="26"/>
        </w:rPr>
        <w:t xml:space="preserve">Blue Pilot further observes that the consideration involving substantial harm based on the alleged inability to develop a complete evidentiary record is less persuasive in this case.  This is so because, in Blue Pilot’s assessment, the case will turn on questions of law, rather than questions of fact.  </w:t>
      </w:r>
      <w:r>
        <w:rPr>
          <w:bCs/>
          <w:i/>
          <w:color w:val="000000"/>
          <w:sz w:val="26"/>
          <w:szCs w:val="26"/>
        </w:rPr>
        <w:t xml:space="preserve">See </w:t>
      </w:r>
      <w:r>
        <w:rPr>
          <w:bCs/>
          <w:color w:val="000000"/>
          <w:sz w:val="26"/>
          <w:szCs w:val="26"/>
        </w:rPr>
        <w:t>B</w:t>
      </w:r>
      <w:r w:rsidR="00251A97">
        <w:rPr>
          <w:bCs/>
          <w:color w:val="000000"/>
          <w:sz w:val="26"/>
          <w:szCs w:val="26"/>
        </w:rPr>
        <w:t>lue Pilot’s B</w:t>
      </w:r>
      <w:r>
        <w:rPr>
          <w:bCs/>
          <w:color w:val="000000"/>
          <w:sz w:val="26"/>
          <w:szCs w:val="26"/>
        </w:rPr>
        <w:t>rief at 8</w:t>
      </w:r>
      <w:r w:rsidR="00251A97">
        <w:rPr>
          <w:bCs/>
          <w:color w:val="000000"/>
          <w:sz w:val="26"/>
          <w:szCs w:val="26"/>
        </w:rPr>
        <w:t>,</w:t>
      </w:r>
      <w:r>
        <w:rPr>
          <w:bCs/>
          <w:color w:val="000000"/>
          <w:sz w:val="26"/>
          <w:szCs w:val="26"/>
        </w:rPr>
        <w:t xml:space="preserve"> citing </w:t>
      </w:r>
      <w:r w:rsidRPr="00A04E72">
        <w:rPr>
          <w:bCs/>
          <w:i/>
          <w:color w:val="000000"/>
          <w:sz w:val="26"/>
          <w:szCs w:val="26"/>
        </w:rPr>
        <w:t>Berkery</w:t>
      </w:r>
      <w:r w:rsidR="00814AC4">
        <w:rPr>
          <w:bCs/>
          <w:i/>
          <w:color w:val="000000"/>
          <w:sz w:val="26"/>
          <w:szCs w:val="26"/>
        </w:rPr>
        <w:t>, supra</w:t>
      </w:r>
      <w:r>
        <w:rPr>
          <w:bCs/>
          <w:color w:val="000000"/>
          <w:sz w:val="26"/>
          <w:szCs w:val="26"/>
        </w:rPr>
        <w:t xml:space="preserve">.  The consideration regarding the evidentiary record is further undermined, according to Blue Pilot, based on the ALJs’ recommendation that </w:t>
      </w:r>
      <w:r w:rsidR="00251A97">
        <w:rPr>
          <w:bCs/>
          <w:color w:val="000000"/>
          <w:sz w:val="26"/>
          <w:szCs w:val="26"/>
        </w:rPr>
        <w:t xml:space="preserve">the </w:t>
      </w:r>
      <w:r>
        <w:rPr>
          <w:bCs/>
          <w:color w:val="000000"/>
          <w:sz w:val="26"/>
          <w:szCs w:val="26"/>
        </w:rPr>
        <w:t xml:space="preserve">OAG and </w:t>
      </w:r>
      <w:r w:rsidR="00251A97">
        <w:rPr>
          <w:bCs/>
          <w:color w:val="000000"/>
          <w:sz w:val="26"/>
          <w:szCs w:val="26"/>
        </w:rPr>
        <w:t xml:space="preserve">the </w:t>
      </w:r>
      <w:r>
        <w:rPr>
          <w:bCs/>
          <w:color w:val="000000"/>
          <w:sz w:val="26"/>
          <w:szCs w:val="26"/>
        </w:rPr>
        <w:t xml:space="preserve">OCA can prosecute their claims and allegations (ostensibly with the same evidentiary proof), but not pursuant to the UTP/CPL or the TRA.  </w:t>
      </w:r>
      <w:r w:rsidR="00251A97">
        <w:rPr>
          <w:bCs/>
          <w:color w:val="000000"/>
          <w:sz w:val="26"/>
          <w:szCs w:val="26"/>
        </w:rPr>
        <w:t xml:space="preserve">Blue Pilot’s </w:t>
      </w:r>
      <w:r>
        <w:rPr>
          <w:bCs/>
          <w:color w:val="000000"/>
          <w:sz w:val="26"/>
          <w:szCs w:val="26"/>
        </w:rPr>
        <w:t>Brief</w:t>
      </w:r>
      <w:r w:rsidR="00251A97">
        <w:rPr>
          <w:bCs/>
          <w:color w:val="000000"/>
          <w:sz w:val="26"/>
          <w:szCs w:val="26"/>
        </w:rPr>
        <w:t xml:space="preserve"> at</w:t>
      </w:r>
      <w:r>
        <w:rPr>
          <w:bCs/>
          <w:color w:val="000000"/>
          <w:sz w:val="26"/>
          <w:szCs w:val="26"/>
        </w:rPr>
        <w:t xml:space="preserve"> 7-8.  Blue Pilot states, “Thus the same evidentiary record that would support UTPCPL or TRA claims is already being developed as part of Complainants’ pursuit of the same claims under the Commission’s regulations.”  </w:t>
      </w:r>
      <w:r w:rsidR="00251A97" w:rsidRPr="00E62E32">
        <w:rPr>
          <w:bCs/>
          <w:i/>
          <w:color w:val="000000"/>
          <w:sz w:val="26"/>
          <w:szCs w:val="26"/>
        </w:rPr>
        <w:t>Id</w:t>
      </w:r>
      <w:r w:rsidR="00251A97">
        <w:rPr>
          <w:bCs/>
          <w:color w:val="000000"/>
          <w:sz w:val="26"/>
          <w:szCs w:val="26"/>
        </w:rPr>
        <w:t>. at</w:t>
      </w:r>
      <w:r>
        <w:rPr>
          <w:bCs/>
          <w:color w:val="000000"/>
          <w:sz w:val="26"/>
          <w:szCs w:val="26"/>
        </w:rPr>
        <w:t xml:space="preserve"> </w:t>
      </w:r>
      <w:r w:rsidR="003B0CD3">
        <w:rPr>
          <w:bCs/>
          <w:color w:val="000000"/>
          <w:sz w:val="26"/>
          <w:szCs w:val="26"/>
        </w:rPr>
        <w:t>8.</w:t>
      </w:r>
    </w:p>
    <w:p w:rsidR="003B0CD3" w:rsidRDefault="003B0CD3" w:rsidP="00A3533E">
      <w:pPr>
        <w:spacing w:line="360" w:lineRule="auto"/>
        <w:ind w:firstLine="1440"/>
        <w:rPr>
          <w:bCs/>
          <w:color w:val="000000"/>
          <w:sz w:val="26"/>
          <w:szCs w:val="26"/>
        </w:rPr>
      </w:pPr>
    </w:p>
    <w:p w:rsidR="003B0CD3" w:rsidRDefault="003B0CD3" w:rsidP="00E62E32">
      <w:pPr>
        <w:widowControl/>
        <w:spacing w:line="360" w:lineRule="auto"/>
        <w:ind w:firstLine="1440"/>
        <w:rPr>
          <w:bCs/>
          <w:color w:val="000000"/>
          <w:sz w:val="26"/>
          <w:szCs w:val="26"/>
        </w:rPr>
      </w:pPr>
      <w:r>
        <w:rPr>
          <w:bCs/>
          <w:color w:val="000000"/>
          <w:sz w:val="26"/>
          <w:szCs w:val="26"/>
        </w:rPr>
        <w:t xml:space="preserve">At pages 8-11 of its Brief, Blue Pilot extensively cites Commission precedent in the area of EGS regulation to argue that: </w:t>
      </w:r>
      <w:r w:rsidR="00F0674A">
        <w:rPr>
          <w:bCs/>
          <w:color w:val="000000"/>
          <w:sz w:val="26"/>
          <w:szCs w:val="26"/>
        </w:rPr>
        <w:t xml:space="preserve"> (</w:t>
      </w:r>
      <w:r>
        <w:rPr>
          <w:bCs/>
          <w:color w:val="000000"/>
          <w:sz w:val="26"/>
          <w:szCs w:val="26"/>
        </w:rPr>
        <w:t xml:space="preserve">1) the correctness of the ALJs’ </w:t>
      </w:r>
      <w:r>
        <w:rPr>
          <w:bCs/>
          <w:color w:val="000000"/>
          <w:sz w:val="26"/>
          <w:szCs w:val="26"/>
        </w:rPr>
        <w:lastRenderedPageBreak/>
        <w:t xml:space="preserve">ruling on its </w:t>
      </w:r>
      <w:r w:rsidR="00F0674A">
        <w:rPr>
          <w:bCs/>
          <w:color w:val="000000"/>
          <w:sz w:val="26"/>
          <w:szCs w:val="26"/>
        </w:rPr>
        <w:t>P</w:t>
      </w:r>
      <w:r>
        <w:rPr>
          <w:bCs/>
          <w:color w:val="000000"/>
          <w:sz w:val="26"/>
          <w:szCs w:val="26"/>
        </w:rPr>
        <w:t xml:space="preserve">reliminary </w:t>
      </w:r>
      <w:r w:rsidR="00F0674A">
        <w:rPr>
          <w:bCs/>
          <w:color w:val="000000"/>
          <w:sz w:val="26"/>
          <w:szCs w:val="26"/>
        </w:rPr>
        <w:t>O</w:t>
      </w:r>
      <w:r>
        <w:rPr>
          <w:bCs/>
          <w:color w:val="000000"/>
          <w:sz w:val="26"/>
          <w:szCs w:val="26"/>
        </w:rPr>
        <w:t xml:space="preserve">bjections is not an issue when determining whether interlocutory review is proper; and </w:t>
      </w:r>
      <w:r w:rsidR="00F0674A">
        <w:rPr>
          <w:bCs/>
          <w:color w:val="000000"/>
          <w:sz w:val="26"/>
          <w:szCs w:val="26"/>
        </w:rPr>
        <w:t>(</w:t>
      </w:r>
      <w:r>
        <w:rPr>
          <w:bCs/>
          <w:color w:val="000000"/>
          <w:sz w:val="26"/>
          <w:szCs w:val="26"/>
        </w:rPr>
        <w:t xml:space="preserve">2) the possibility of expending substantial resources in litigation is present in many cases and does not constitute the extraordinary circumstances or compelling reasons that would justify granting interlocutory review.    </w:t>
      </w:r>
    </w:p>
    <w:p w:rsidR="00D57141" w:rsidRDefault="00A04E72" w:rsidP="00A3533E">
      <w:pPr>
        <w:spacing w:line="360" w:lineRule="auto"/>
        <w:ind w:firstLine="1440"/>
        <w:rPr>
          <w:bCs/>
          <w:color w:val="000000"/>
          <w:sz w:val="26"/>
          <w:szCs w:val="26"/>
        </w:rPr>
      </w:pPr>
      <w:r>
        <w:rPr>
          <w:bCs/>
          <w:color w:val="000000"/>
          <w:sz w:val="26"/>
          <w:szCs w:val="26"/>
        </w:rPr>
        <w:t xml:space="preserve">         </w:t>
      </w:r>
    </w:p>
    <w:p w:rsidR="002B01B8" w:rsidRDefault="00D57141" w:rsidP="00E62E32">
      <w:pPr>
        <w:spacing w:line="360" w:lineRule="auto"/>
        <w:rPr>
          <w:b/>
          <w:bCs/>
          <w:color w:val="000000"/>
          <w:sz w:val="26"/>
          <w:szCs w:val="26"/>
        </w:rPr>
      </w:pPr>
      <w:r>
        <w:rPr>
          <w:b/>
          <w:bCs/>
          <w:color w:val="000000"/>
          <w:sz w:val="26"/>
          <w:szCs w:val="26"/>
        </w:rPr>
        <w:t>Disposition</w:t>
      </w:r>
    </w:p>
    <w:p w:rsidR="002B01B8" w:rsidRDefault="002B01B8" w:rsidP="00E62E32">
      <w:pPr>
        <w:spacing w:line="360" w:lineRule="auto"/>
        <w:rPr>
          <w:b/>
          <w:bCs/>
          <w:color w:val="000000"/>
          <w:sz w:val="26"/>
          <w:szCs w:val="26"/>
        </w:rPr>
      </w:pPr>
    </w:p>
    <w:p w:rsidR="00D57141" w:rsidRDefault="002B01B8" w:rsidP="005A5390">
      <w:pPr>
        <w:spacing w:line="360" w:lineRule="auto"/>
        <w:ind w:firstLine="1440"/>
        <w:rPr>
          <w:b/>
          <w:bCs/>
          <w:color w:val="000000"/>
          <w:sz w:val="26"/>
          <w:szCs w:val="26"/>
        </w:rPr>
      </w:pPr>
      <w:r>
        <w:rPr>
          <w:b/>
          <w:bCs/>
          <w:color w:val="000000"/>
          <w:sz w:val="26"/>
          <w:szCs w:val="26"/>
        </w:rPr>
        <w:t xml:space="preserve">The Standard for </w:t>
      </w:r>
      <w:r w:rsidR="006F36CC">
        <w:rPr>
          <w:b/>
          <w:bCs/>
          <w:color w:val="000000"/>
          <w:sz w:val="26"/>
          <w:szCs w:val="26"/>
        </w:rPr>
        <w:t xml:space="preserve">Interlocutory Review </w:t>
      </w:r>
      <w:r>
        <w:rPr>
          <w:b/>
          <w:bCs/>
          <w:color w:val="000000"/>
          <w:sz w:val="26"/>
          <w:szCs w:val="26"/>
        </w:rPr>
        <w:t xml:space="preserve">has been </w:t>
      </w:r>
      <w:r w:rsidR="00C538D7">
        <w:rPr>
          <w:b/>
          <w:bCs/>
          <w:color w:val="000000"/>
          <w:sz w:val="26"/>
          <w:szCs w:val="26"/>
        </w:rPr>
        <w:t>met</w:t>
      </w:r>
      <w:r w:rsidR="006F36CC">
        <w:rPr>
          <w:b/>
          <w:bCs/>
          <w:color w:val="000000"/>
          <w:sz w:val="26"/>
          <w:szCs w:val="26"/>
        </w:rPr>
        <w:t xml:space="preserve"> </w:t>
      </w:r>
    </w:p>
    <w:p w:rsidR="00D57141" w:rsidRPr="00D57141" w:rsidRDefault="00D57141" w:rsidP="00A3533E">
      <w:pPr>
        <w:spacing w:line="360" w:lineRule="auto"/>
        <w:ind w:firstLine="1440"/>
        <w:rPr>
          <w:bCs/>
          <w:color w:val="000000"/>
          <w:sz w:val="26"/>
          <w:szCs w:val="26"/>
        </w:rPr>
      </w:pPr>
    </w:p>
    <w:p w:rsidR="00D114A4" w:rsidRDefault="00DD48D4" w:rsidP="00D57141">
      <w:pPr>
        <w:spacing w:line="360" w:lineRule="auto"/>
        <w:ind w:firstLine="1440"/>
        <w:rPr>
          <w:sz w:val="26"/>
          <w:szCs w:val="26"/>
        </w:rPr>
      </w:pPr>
      <w:r>
        <w:rPr>
          <w:sz w:val="26"/>
          <w:szCs w:val="26"/>
        </w:rPr>
        <w:t xml:space="preserve">The legal standards for interlocutory review are governed by 52 Pa. Code </w:t>
      </w:r>
      <w:r w:rsidR="002B01B8">
        <w:rPr>
          <w:sz w:val="26"/>
          <w:szCs w:val="26"/>
        </w:rPr>
        <w:br/>
      </w:r>
      <w:r>
        <w:rPr>
          <w:sz w:val="26"/>
          <w:szCs w:val="26"/>
        </w:rPr>
        <w:t xml:space="preserve">§ 5.302(a) and by Commission precedent.  Section 5.302(a) of our </w:t>
      </w:r>
      <w:r w:rsidR="002B01B8">
        <w:rPr>
          <w:sz w:val="26"/>
          <w:szCs w:val="26"/>
        </w:rPr>
        <w:t>R</w:t>
      </w:r>
      <w:r>
        <w:rPr>
          <w:sz w:val="26"/>
          <w:szCs w:val="26"/>
        </w:rPr>
        <w:t xml:space="preserve">egulations requires that the petitioning party “state . . . the compelling reasons why interlocutory review will prevent substantial prejudice or expedite the conduct of the proceeding.”  Moreover, the Commission has determined that granting interlocutory review is appropriate when it would prevent substantial prejudice or expedite the conduct of the proceeding.  </w:t>
      </w:r>
      <w:r w:rsidR="00B31FF9">
        <w:rPr>
          <w:i/>
          <w:sz w:val="26"/>
          <w:szCs w:val="26"/>
        </w:rPr>
        <w:t>PGW Order, supra</w:t>
      </w:r>
      <w:r>
        <w:rPr>
          <w:sz w:val="26"/>
          <w:szCs w:val="26"/>
        </w:rPr>
        <w:t xml:space="preserve">.  Upon review of the </w:t>
      </w:r>
      <w:r w:rsidR="00466960">
        <w:rPr>
          <w:sz w:val="26"/>
          <w:szCs w:val="26"/>
        </w:rPr>
        <w:t xml:space="preserve">OAG/OCA </w:t>
      </w:r>
      <w:r w:rsidR="00D114A4">
        <w:rPr>
          <w:sz w:val="26"/>
          <w:szCs w:val="26"/>
        </w:rPr>
        <w:t>Petition, briefs, and attachments in this matter, we conclude that we should grant the Petition for Interlocutory Review and Answer to Material Questions filed by the OAG/OCA in this matter.</w:t>
      </w:r>
    </w:p>
    <w:p w:rsidR="00D114A4" w:rsidRDefault="00D114A4" w:rsidP="00D57141">
      <w:pPr>
        <w:spacing w:line="360" w:lineRule="auto"/>
        <w:ind w:firstLine="1440"/>
        <w:rPr>
          <w:sz w:val="26"/>
          <w:szCs w:val="26"/>
        </w:rPr>
      </w:pPr>
    </w:p>
    <w:p w:rsidR="00466960" w:rsidRDefault="00466960" w:rsidP="00D57141">
      <w:pPr>
        <w:spacing w:line="360" w:lineRule="auto"/>
        <w:ind w:firstLine="1440"/>
        <w:rPr>
          <w:sz w:val="26"/>
          <w:szCs w:val="26"/>
        </w:rPr>
      </w:pPr>
      <w:r>
        <w:rPr>
          <w:sz w:val="26"/>
          <w:szCs w:val="26"/>
        </w:rPr>
        <w:t>T</w:t>
      </w:r>
      <w:r w:rsidR="00D114A4">
        <w:rPr>
          <w:sz w:val="26"/>
          <w:szCs w:val="26"/>
        </w:rPr>
        <w:t>here are compelling reasons to grant interlocutory review and answer the material questions</w:t>
      </w:r>
      <w:r>
        <w:rPr>
          <w:sz w:val="26"/>
          <w:szCs w:val="26"/>
        </w:rPr>
        <w:t xml:space="preserve"> raised by </w:t>
      </w:r>
      <w:r w:rsidR="0095474B">
        <w:rPr>
          <w:sz w:val="26"/>
          <w:szCs w:val="26"/>
        </w:rPr>
        <w:t xml:space="preserve">the </w:t>
      </w:r>
      <w:r>
        <w:rPr>
          <w:sz w:val="26"/>
          <w:szCs w:val="26"/>
        </w:rPr>
        <w:t>OAG/OCA</w:t>
      </w:r>
      <w:r w:rsidR="00D114A4">
        <w:rPr>
          <w:sz w:val="26"/>
          <w:szCs w:val="26"/>
        </w:rPr>
        <w:t>.  Granting interlocutory review expedites the conduct of multiple formal complaint proceedings in</w:t>
      </w:r>
      <w:r>
        <w:rPr>
          <w:sz w:val="26"/>
          <w:szCs w:val="26"/>
        </w:rPr>
        <w:t>i</w:t>
      </w:r>
      <w:r w:rsidR="00D114A4">
        <w:rPr>
          <w:sz w:val="26"/>
          <w:szCs w:val="26"/>
        </w:rPr>
        <w:t>t</w:t>
      </w:r>
      <w:r>
        <w:rPr>
          <w:sz w:val="26"/>
          <w:szCs w:val="26"/>
        </w:rPr>
        <w:t>iat</w:t>
      </w:r>
      <w:r w:rsidR="00D114A4">
        <w:rPr>
          <w:sz w:val="26"/>
          <w:szCs w:val="26"/>
        </w:rPr>
        <w:t>ed by the OAG/OCA against EGSs relating to variable rates by en</w:t>
      </w:r>
      <w:r>
        <w:rPr>
          <w:sz w:val="26"/>
          <w:szCs w:val="26"/>
        </w:rPr>
        <w:t>s</w:t>
      </w:r>
      <w:r w:rsidR="00D114A4">
        <w:rPr>
          <w:sz w:val="26"/>
          <w:szCs w:val="26"/>
        </w:rPr>
        <w:t>uring that the material questions raised in the cases are decided consistently.</w:t>
      </w:r>
      <w:r>
        <w:rPr>
          <w:sz w:val="26"/>
          <w:szCs w:val="26"/>
        </w:rPr>
        <w:t xml:space="preserve">  As noted by the OAG and the OCA, orders addressing preliminary objections were issued in three other complaint proceedings contemporaneous to the Blue Pilot, August 20 </w:t>
      </w:r>
      <w:r w:rsidR="0095474B">
        <w:rPr>
          <w:sz w:val="26"/>
          <w:szCs w:val="26"/>
        </w:rPr>
        <w:t>O</w:t>
      </w:r>
      <w:r>
        <w:rPr>
          <w:sz w:val="26"/>
          <w:szCs w:val="26"/>
        </w:rPr>
        <w:t xml:space="preserve">rder.  As further noted by the OAG and the OCA, the three other orders dispose of the same or similar issues, but not in the same way as with the Blue Pilot Order.  Granting interlocutory review expedites the conduct of this proceeding by clarifying the scope of the Commission’s subject matter jurisdiction </w:t>
      </w:r>
      <w:r>
        <w:rPr>
          <w:sz w:val="26"/>
          <w:szCs w:val="26"/>
        </w:rPr>
        <w:lastRenderedPageBreak/>
        <w:t>and authority here and by ensuring the development of a full and complete factual record in this case that is consistent with the Commission’s jurisdiction and authority.</w:t>
      </w:r>
      <w:r w:rsidR="002D17AD">
        <w:rPr>
          <w:sz w:val="26"/>
          <w:szCs w:val="26"/>
        </w:rPr>
        <w:t xml:space="preserve">  </w:t>
      </w:r>
      <w:r>
        <w:rPr>
          <w:sz w:val="26"/>
          <w:szCs w:val="26"/>
        </w:rPr>
        <w:t>Based on the foregoing, we shall answer the material questions.</w:t>
      </w:r>
    </w:p>
    <w:p w:rsidR="00466960" w:rsidRDefault="00466960" w:rsidP="00D57141">
      <w:pPr>
        <w:spacing w:line="360" w:lineRule="auto"/>
        <w:ind w:firstLine="1440"/>
        <w:rPr>
          <w:sz w:val="26"/>
          <w:szCs w:val="26"/>
        </w:rPr>
      </w:pPr>
    </w:p>
    <w:p w:rsidR="00466960" w:rsidRDefault="00466960" w:rsidP="00466960">
      <w:pPr>
        <w:ind w:firstLine="1440"/>
        <w:rPr>
          <w:b/>
          <w:sz w:val="26"/>
          <w:szCs w:val="26"/>
        </w:rPr>
      </w:pPr>
      <w:r>
        <w:rPr>
          <w:b/>
          <w:sz w:val="26"/>
          <w:szCs w:val="26"/>
        </w:rPr>
        <w:t>Material Question #1 – Commission Authority and Jurisdiction Under the UTP/CPL and TRA</w:t>
      </w:r>
    </w:p>
    <w:p w:rsidR="00466960" w:rsidRDefault="00466960" w:rsidP="00D57141">
      <w:pPr>
        <w:spacing w:line="360" w:lineRule="auto"/>
        <w:ind w:firstLine="1440"/>
        <w:rPr>
          <w:b/>
          <w:sz w:val="26"/>
          <w:szCs w:val="26"/>
        </w:rPr>
      </w:pPr>
    </w:p>
    <w:p w:rsidR="00466960" w:rsidRDefault="00466960" w:rsidP="00466960">
      <w:pPr>
        <w:spacing w:line="360" w:lineRule="auto"/>
        <w:ind w:firstLine="1440"/>
        <w:rPr>
          <w:color w:val="000000"/>
          <w:sz w:val="26"/>
        </w:rPr>
      </w:pPr>
      <w:r>
        <w:rPr>
          <w:color w:val="000000"/>
          <w:sz w:val="26"/>
        </w:rPr>
        <w:t>The OAG and the OCA seek interlocutory Commission review and answer to the following question:</w:t>
      </w:r>
    </w:p>
    <w:p w:rsidR="00466960" w:rsidRDefault="00466960" w:rsidP="00466960">
      <w:pPr>
        <w:spacing w:line="360" w:lineRule="auto"/>
        <w:ind w:firstLine="1440"/>
        <w:rPr>
          <w:color w:val="000000"/>
          <w:sz w:val="26"/>
        </w:rPr>
      </w:pPr>
      <w:r>
        <w:rPr>
          <w:color w:val="000000"/>
          <w:sz w:val="26"/>
        </w:rPr>
        <w:t xml:space="preserve">  </w:t>
      </w:r>
    </w:p>
    <w:p w:rsidR="00466960" w:rsidRPr="00466960" w:rsidRDefault="00466960" w:rsidP="00466960">
      <w:pPr>
        <w:pStyle w:val="ListParagraph"/>
        <w:numPr>
          <w:ilvl w:val="0"/>
          <w:numId w:val="4"/>
        </w:numPr>
        <w:ind w:right="1440"/>
        <w:rPr>
          <w:sz w:val="26"/>
          <w:szCs w:val="26"/>
        </w:rPr>
      </w:pPr>
      <w:r w:rsidRPr="00466960">
        <w:rPr>
          <w:sz w:val="26"/>
          <w:szCs w:val="26"/>
        </w:rPr>
        <w:t>Does the Commission have authority and jurisdiction to determine whether a violation of the Unfair Trade Practices and Consumer Protection Law and Telemarketer Registration Act has occurred when considering whether the Commission’s regulations – which require compliance with these laws – have been violated?</w:t>
      </w:r>
    </w:p>
    <w:p w:rsidR="00466960" w:rsidRDefault="00466960" w:rsidP="00D57141">
      <w:pPr>
        <w:spacing w:line="360" w:lineRule="auto"/>
        <w:ind w:firstLine="1440"/>
        <w:rPr>
          <w:sz w:val="26"/>
          <w:szCs w:val="26"/>
        </w:rPr>
      </w:pPr>
      <w:r>
        <w:rPr>
          <w:b/>
          <w:sz w:val="26"/>
          <w:szCs w:val="26"/>
        </w:rPr>
        <w:t xml:space="preserve"> </w:t>
      </w:r>
    </w:p>
    <w:p w:rsidR="005C402B" w:rsidRDefault="00466960" w:rsidP="002A5793">
      <w:pPr>
        <w:widowControl/>
        <w:spacing w:line="360" w:lineRule="auto"/>
        <w:ind w:firstLine="1440"/>
        <w:rPr>
          <w:sz w:val="26"/>
          <w:szCs w:val="26"/>
        </w:rPr>
      </w:pPr>
      <w:r>
        <w:rPr>
          <w:sz w:val="26"/>
          <w:szCs w:val="26"/>
        </w:rPr>
        <w:t xml:space="preserve">The OAG/OCA Material Question No. 1 asks whether the Commission has authority and jurisdiction to determine violations of the UTP/CPL and TRA when considering whether the Commission’s </w:t>
      </w:r>
      <w:r w:rsidR="0095474B">
        <w:rPr>
          <w:sz w:val="26"/>
          <w:szCs w:val="26"/>
        </w:rPr>
        <w:t>R</w:t>
      </w:r>
      <w:r>
        <w:rPr>
          <w:sz w:val="26"/>
          <w:szCs w:val="26"/>
        </w:rPr>
        <w:t>egulations – which require compliance with these laws – have been violated.  Upon review and consideration, this question shall be answered in the negative</w:t>
      </w:r>
      <w:r w:rsidR="005C402B">
        <w:rPr>
          <w:sz w:val="26"/>
          <w:szCs w:val="26"/>
        </w:rPr>
        <w:t xml:space="preserve"> for the same reasons as set forth at pages 5-8 and 13-15 of the August 20 Order.</w:t>
      </w:r>
      <w:r w:rsidR="00854A39">
        <w:rPr>
          <w:sz w:val="26"/>
          <w:szCs w:val="26"/>
        </w:rPr>
        <w:t xml:space="preserve">  </w:t>
      </w:r>
      <w:r w:rsidR="002A5793">
        <w:rPr>
          <w:sz w:val="26"/>
          <w:szCs w:val="26"/>
        </w:rPr>
        <w:t>The pertinent reasoning i</w:t>
      </w:r>
      <w:r w:rsidR="00271DC5">
        <w:rPr>
          <w:sz w:val="26"/>
          <w:szCs w:val="26"/>
        </w:rPr>
        <w:t>ncludes the following</w:t>
      </w:r>
      <w:r w:rsidR="002A5793">
        <w:rPr>
          <w:sz w:val="26"/>
          <w:szCs w:val="26"/>
        </w:rPr>
        <w:t>:</w:t>
      </w:r>
    </w:p>
    <w:p w:rsidR="00AD64C4" w:rsidRPr="00815EF0" w:rsidRDefault="00AD64C4" w:rsidP="005C402B">
      <w:pPr>
        <w:widowControl/>
        <w:spacing w:line="360" w:lineRule="auto"/>
        <w:ind w:firstLine="1440"/>
        <w:rPr>
          <w:sz w:val="26"/>
          <w:szCs w:val="26"/>
        </w:rPr>
      </w:pPr>
    </w:p>
    <w:p w:rsidR="00A8376E" w:rsidRPr="00A8376E" w:rsidRDefault="00A8376E" w:rsidP="00A8376E">
      <w:pPr>
        <w:pStyle w:val="ListParagraph"/>
        <w:numPr>
          <w:ilvl w:val="0"/>
          <w:numId w:val="9"/>
        </w:numPr>
        <w:tabs>
          <w:tab w:val="left" w:pos="-720"/>
          <w:tab w:val="left" w:pos="2160"/>
          <w:tab w:val="left" w:pos="9360"/>
        </w:tabs>
        <w:suppressAutoHyphens/>
        <w:ind w:left="1440"/>
        <w:rPr>
          <w:sz w:val="26"/>
          <w:szCs w:val="26"/>
        </w:rPr>
      </w:pPr>
      <w:r w:rsidRPr="00A8376E">
        <w:rPr>
          <w:color w:val="000000"/>
          <w:sz w:val="26"/>
          <w:szCs w:val="26"/>
        </w:rPr>
        <w:t>As a creation of the legislature, the Commission possesses only the authority that the state legislature has specifically granted to it in the Public Utility Code.  66 Pa.</w:t>
      </w:r>
      <w:r w:rsidR="008C75E1">
        <w:rPr>
          <w:color w:val="000000"/>
          <w:sz w:val="26"/>
          <w:szCs w:val="26"/>
        </w:rPr>
        <w:t xml:space="preserve"> </w:t>
      </w:r>
      <w:r w:rsidRPr="00A8376E">
        <w:rPr>
          <w:color w:val="000000"/>
          <w:sz w:val="26"/>
          <w:szCs w:val="26"/>
        </w:rPr>
        <w:t xml:space="preserve">C.S. §§ 101, </w:t>
      </w:r>
      <w:r w:rsidRPr="00A8376E">
        <w:rPr>
          <w:i/>
          <w:color w:val="000000"/>
          <w:sz w:val="26"/>
          <w:szCs w:val="26"/>
        </w:rPr>
        <w:t>et seq</w:t>
      </w:r>
      <w:r w:rsidRPr="00A8376E">
        <w:rPr>
          <w:color w:val="000000"/>
          <w:sz w:val="26"/>
          <w:szCs w:val="26"/>
        </w:rPr>
        <w:t xml:space="preserve">.  Its jurisdiction must arise from the express language of the pertinent enabling legislation or by strong and necessary implication therefrom.  </w:t>
      </w:r>
      <w:r w:rsidRPr="00DC6117">
        <w:rPr>
          <w:i/>
          <w:color w:val="000000"/>
          <w:sz w:val="26"/>
          <w:szCs w:val="26"/>
        </w:rPr>
        <w:t>Feingold v. Bell</w:t>
      </w:r>
      <w:r w:rsidRPr="00A8376E">
        <w:rPr>
          <w:color w:val="000000"/>
          <w:sz w:val="26"/>
          <w:szCs w:val="26"/>
        </w:rPr>
        <w:t>, 383 A.2d 791 (Pa. 1977) (</w:t>
      </w:r>
      <w:r w:rsidRPr="00DC6117">
        <w:rPr>
          <w:i/>
          <w:color w:val="000000"/>
          <w:sz w:val="26"/>
          <w:szCs w:val="26"/>
        </w:rPr>
        <w:t>Feingold</w:t>
      </w:r>
      <w:r w:rsidRPr="00A8376E">
        <w:rPr>
          <w:color w:val="000000"/>
          <w:sz w:val="26"/>
          <w:szCs w:val="26"/>
        </w:rPr>
        <w:t>).</w:t>
      </w:r>
      <w:r>
        <w:rPr>
          <w:color w:val="000000"/>
          <w:sz w:val="26"/>
          <w:szCs w:val="26"/>
        </w:rPr>
        <w:t xml:space="preserve">  Here, the Public Utility Code neither expressly nor implicitly gives the Commission subject matter jurisdiction to determine violations of the UTP/CPL </w:t>
      </w:r>
      <w:r w:rsidR="001B7924">
        <w:rPr>
          <w:color w:val="000000"/>
          <w:sz w:val="26"/>
          <w:szCs w:val="26"/>
        </w:rPr>
        <w:t>or the</w:t>
      </w:r>
      <w:r>
        <w:rPr>
          <w:color w:val="000000"/>
          <w:sz w:val="26"/>
          <w:szCs w:val="26"/>
        </w:rPr>
        <w:t xml:space="preserve"> TRA</w:t>
      </w:r>
      <w:r>
        <w:rPr>
          <w:color w:val="000000"/>
        </w:rPr>
        <w:t>.</w:t>
      </w:r>
      <w:r w:rsidRPr="00A8376E">
        <w:rPr>
          <w:color w:val="000000"/>
          <w:sz w:val="26"/>
          <w:szCs w:val="26"/>
        </w:rPr>
        <w:t xml:space="preserve"> </w:t>
      </w:r>
      <w:r w:rsidRPr="00A8376E">
        <w:rPr>
          <w:sz w:val="26"/>
          <w:szCs w:val="26"/>
        </w:rPr>
        <w:t xml:space="preserve"> </w:t>
      </w:r>
    </w:p>
    <w:p w:rsidR="00A8376E" w:rsidRDefault="00A8376E" w:rsidP="00A8376E">
      <w:pPr>
        <w:pStyle w:val="ListParagraph"/>
        <w:tabs>
          <w:tab w:val="left" w:pos="-720"/>
          <w:tab w:val="left" w:pos="2160"/>
          <w:tab w:val="left" w:pos="9360"/>
        </w:tabs>
        <w:suppressAutoHyphens/>
        <w:ind w:left="1440"/>
        <w:rPr>
          <w:sz w:val="26"/>
          <w:szCs w:val="26"/>
        </w:rPr>
      </w:pPr>
    </w:p>
    <w:p w:rsidR="00AD64C4" w:rsidRPr="00AD64C4" w:rsidRDefault="008C75E1" w:rsidP="00CB30D4">
      <w:pPr>
        <w:pStyle w:val="ListParagraph"/>
        <w:numPr>
          <w:ilvl w:val="0"/>
          <w:numId w:val="9"/>
        </w:numPr>
        <w:tabs>
          <w:tab w:val="left" w:pos="-720"/>
          <w:tab w:val="left" w:pos="2160"/>
          <w:tab w:val="left" w:pos="9360"/>
        </w:tabs>
        <w:suppressAutoHyphens/>
        <w:ind w:left="1440"/>
        <w:rPr>
          <w:sz w:val="26"/>
          <w:szCs w:val="26"/>
        </w:rPr>
      </w:pPr>
      <w:r>
        <w:rPr>
          <w:sz w:val="26"/>
          <w:szCs w:val="26"/>
        </w:rPr>
        <w:t>T</w:t>
      </w:r>
      <w:r w:rsidR="005C402B" w:rsidRPr="00352617">
        <w:rPr>
          <w:sz w:val="26"/>
          <w:szCs w:val="26"/>
        </w:rPr>
        <w:t xml:space="preserve">he Commission </w:t>
      </w:r>
      <w:r w:rsidR="00F777CB">
        <w:rPr>
          <w:sz w:val="26"/>
          <w:szCs w:val="26"/>
        </w:rPr>
        <w:t xml:space="preserve">previously </w:t>
      </w:r>
      <w:r w:rsidR="005C402B" w:rsidRPr="00352617">
        <w:rPr>
          <w:sz w:val="26"/>
          <w:szCs w:val="26"/>
        </w:rPr>
        <w:t xml:space="preserve">has stated that </w:t>
      </w:r>
      <w:r w:rsidR="005C402B" w:rsidRPr="00352617">
        <w:rPr>
          <w:bCs/>
          <w:color w:val="000000"/>
          <w:sz w:val="26"/>
          <w:szCs w:val="26"/>
        </w:rPr>
        <w:t xml:space="preserve">it does not have jurisdiction to enforce the UTP/CPL.  </w:t>
      </w:r>
      <w:r w:rsidR="005C402B" w:rsidRPr="00352617">
        <w:rPr>
          <w:bCs/>
          <w:i/>
          <w:color w:val="000000"/>
          <w:sz w:val="26"/>
          <w:szCs w:val="26"/>
        </w:rPr>
        <w:t>See</w:t>
      </w:r>
      <w:r w:rsidR="005C402B" w:rsidRPr="00352617">
        <w:rPr>
          <w:bCs/>
          <w:color w:val="000000"/>
          <w:sz w:val="26"/>
          <w:szCs w:val="26"/>
        </w:rPr>
        <w:t xml:space="preserve">, </w:t>
      </w:r>
      <w:r w:rsidR="005C402B" w:rsidRPr="00DC6117">
        <w:rPr>
          <w:bCs/>
          <w:i/>
          <w:color w:val="000000"/>
          <w:sz w:val="26"/>
          <w:szCs w:val="26"/>
        </w:rPr>
        <w:t xml:space="preserve">Mid-Atlantic Power Supply Assoc. v. PECO </w:t>
      </w:r>
      <w:r w:rsidR="005C402B" w:rsidRPr="00DC6117">
        <w:rPr>
          <w:bCs/>
          <w:i/>
          <w:color w:val="000000"/>
          <w:sz w:val="26"/>
          <w:szCs w:val="26"/>
        </w:rPr>
        <w:lastRenderedPageBreak/>
        <w:t>Energy Co.</w:t>
      </w:r>
      <w:r w:rsidR="00A86810">
        <w:rPr>
          <w:bCs/>
          <w:color w:val="000000"/>
          <w:sz w:val="26"/>
          <w:szCs w:val="26"/>
        </w:rPr>
        <w:t>, Docket No. P-00981615</w:t>
      </w:r>
      <w:r w:rsidR="005C402B" w:rsidRPr="00352617">
        <w:rPr>
          <w:bCs/>
          <w:color w:val="000000"/>
          <w:sz w:val="26"/>
          <w:szCs w:val="26"/>
        </w:rPr>
        <w:t xml:space="preserve"> (</w:t>
      </w:r>
      <w:r w:rsidR="00A86810">
        <w:rPr>
          <w:bCs/>
          <w:color w:val="000000"/>
          <w:sz w:val="26"/>
          <w:szCs w:val="26"/>
        </w:rPr>
        <w:t xml:space="preserve">Order </w:t>
      </w:r>
      <w:r w:rsidR="005C402B" w:rsidRPr="00352617">
        <w:rPr>
          <w:bCs/>
          <w:color w:val="000000"/>
          <w:sz w:val="26"/>
          <w:szCs w:val="26"/>
        </w:rPr>
        <w:t>entered May 19, 1999) (</w:t>
      </w:r>
      <w:r w:rsidR="005C402B" w:rsidRPr="00DC6117">
        <w:rPr>
          <w:bCs/>
          <w:i/>
          <w:color w:val="000000"/>
          <w:sz w:val="26"/>
          <w:szCs w:val="26"/>
        </w:rPr>
        <w:t>MAPSA</w:t>
      </w:r>
      <w:r w:rsidR="005C402B" w:rsidRPr="00352617">
        <w:rPr>
          <w:bCs/>
          <w:color w:val="000000"/>
          <w:sz w:val="26"/>
          <w:szCs w:val="26"/>
        </w:rPr>
        <w:t xml:space="preserve">); </w:t>
      </w:r>
      <w:r w:rsidR="005C402B" w:rsidRPr="00352617">
        <w:rPr>
          <w:bCs/>
          <w:i/>
          <w:color w:val="000000"/>
          <w:sz w:val="26"/>
          <w:szCs w:val="26"/>
        </w:rPr>
        <w:t>see also</w:t>
      </w:r>
      <w:r w:rsidR="005C402B" w:rsidRPr="00352617">
        <w:rPr>
          <w:bCs/>
          <w:color w:val="000000"/>
          <w:sz w:val="26"/>
          <w:szCs w:val="26"/>
        </w:rPr>
        <w:t xml:space="preserve">, </w:t>
      </w:r>
      <w:r w:rsidR="005C402B" w:rsidRPr="00DC6117">
        <w:rPr>
          <w:bCs/>
          <w:i/>
          <w:color w:val="000000"/>
          <w:sz w:val="26"/>
          <w:szCs w:val="26"/>
        </w:rPr>
        <w:t xml:space="preserve">David P. </w:t>
      </w:r>
      <w:proofErr w:type="spellStart"/>
      <w:r w:rsidR="005C402B" w:rsidRPr="00DC6117">
        <w:rPr>
          <w:bCs/>
          <w:i/>
          <w:color w:val="000000"/>
          <w:sz w:val="26"/>
          <w:szCs w:val="26"/>
        </w:rPr>
        <w:t>Torakeo</w:t>
      </w:r>
      <w:proofErr w:type="spellEnd"/>
      <w:r w:rsidR="005C402B" w:rsidRPr="00DC6117">
        <w:rPr>
          <w:bCs/>
          <w:i/>
          <w:color w:val="000000"/>
          <w:sz w:val="26"/>
          <w:szCs w:val="26"/>
        </w:rPr>
        <w:t xml:space="preserve"> v. Pennsylvania American Water Co.,</w:t>
      </w:r>
      <w:r w:rsidR="005C402B" w:rsidRPr="00352617">
        <w:rPr>
          <w:bCs/>
          <w:color w:val="000000"/>
          <w:sz w:val="26"/>
          <w:szCs w:val="26"/>
        </w:rPr>
        <w:t xml:space="preserve"> Docket No. C-2013-2359123</w:t>
      </w:r>
      <w:r w:rsidR="00A86810">
        <w:rPr>
          <w:bCs/>
          <w:color w:val="000000"/>
          <w:sz w:val="26"/>
          <w:szCs w:val="26"/>
        </w:rPr>
        <w:t xml:space="preserve"> (</w:t>
      </w:r>
      <w:r w:rsidR="005C402B" w:rsidRPr="00352617">
        <w:rPr>
          <w:bCs/>
          <w:color w:val="000000"/>
          <w:sz w:val="26"/>
          <w:szCs w:val="26"/>
        </w:rPr>
        <w:t>Order</w:t>
      </w:r>
      <w:r w:rsidR="00A86810">
        <w:rPr>
          <w:bCs/>
          <w:color w:val="000000"/>
          <w:sz w:val="26"/>
          <w:szCs w:val="26"/>
        </w:rPr>
        <w:t xml:space="preserve"> </w:t>
      </w:r>
      <w:r w:rsidR="005C402B" w:rsidRPr="00352617">
        <w:rPr>
          <w:bCs/>
          <w:color w:val="000000"/>
          <w:sz w:val="26"/>
          <w:szCs w:val="26"/>
        </w:rPr>
        <w:t>entered April 3, 2014) (“to the extent that the Complainant is challenging the ALJ’s finding regarding our jurisdiction over the allegations that PAWC’s actions violated the UTPCPL, this Exception is also denied.  As the ALJ determined, it is clear under Pennsylvania law that the Commission does not have j</w:t>
      </w:r>
      <w:r w:rsidR="00AD64C4">
        <w:rPr>
          <w:bCs/>
          <w:color w:val="000000"/>
          <w:sz w:val="26"/>
          <w:szCs w:val="26"/>
        </w:rPr>
        <w:t>urisdiction over such claims.”)</w:t>
      </w:r>
      <w:r w:rsidR="002A5793">
        <w:rPr>
          <w:bCs/>
          <w:color w:val="000000"/>
          <w:sz w:val="26"/>
          <w:szCs w:val="26"/>
        </w:rPr>
        <w:t>.</w:t>
      </w:r>
    </w:p>
    <w:p w:rsidR="00AD64C4" w:rsidRPr="00AD64C4" w:rsidRDefault="00AD64C4" w:rsidP="00AD64C4">
      <w:pPr>
        <w:pStyle w:val="ListParagraph"/>
        <w:tabs>
          <w:tab w:val="left" w:pos="-720"/>
          <w:tab w:val="left" w:pos="2160"/>
          <w:tab w:val="left" w:pos="9360"/>
        </w:tabs>
        <w:suppressAutoHyphens/>
        <w:ind w:left="1800"/>
        <w:rPr>
          <w:sz w:val="26"/>
          <w:szCs w:val="26"/>
        </w:rPr>
      </w:pPr>
    </w:p>
    <w:p w:rsidR="005C402B" w:rsidRDefault="00634CF4" w:rsidP="004924B1">
      <w:pPr>
        <w:pStyle w:val="ListParagraph"/>
        <w:numPr>
          <w:ilvl w:val="0"/>
          <w:numId w:val="9"/>
        </w:numPr>
        <w:tabs>
          <w:tab w:val="left" w:pos="-720"/>
          <w:tab w:val="left" w:pos="2160"/>
          <w:tab w:val="left" w:pos="9360"/>
        </w:tabs>
        <w:suppressAutoHyphens/>
        <w:ind w:left="1440"/>
        <w:rPr>
          <w:sz w:val="26"/>
          <w:szCs w:val="26"/>
        </w:rPr>
      </w:pPr>
      <w:r>
        <w:rPr>
          <w:sz w:val="26"/>
          <w:szCs w:val="26"/>
        </w:rPr>
        <w:t>T</w:t>
      </w:r>
      <w:r w:rsidR="005C402B" w:rsidRPr="00AD64C4">
        <w:rPr>
          <w:sz w:val="26"/>
          <w:szCs w:val="26"/>
        </w:rPr>
        <w:t>he Joint Complainants rely in part on the UTP/CPL as the basis for their position in Count I that Blue Pilot failed to provide accurate pricing information.  The Complaint also</w:t>
      </w:r>
      <w:r w:rsidR="00A86810">
        <w:rPr>
          <w:sz w:val="26"/>
          <w:szCs w:val="26"/>
        </w:rPr>
        <w:t xml:space="preserve"> references various Commission R</w:t>
      </w:r>
      <w:r w:rsidR="005C402B" w:rsidRPr="00AD64C4">
        <w:rPr>
          <w:sz w:val="26"/>
          <w:szCs w:val="26"/>
        </w:rPr>
        <w:t xml:space="preserve">egulations that prohibit </w:t>
      </w:r>
      <w:r w:rsidR="00AD64C4">
        <w:rPr>
          <w:sz w:val="26"/>
          <w:szCs w:val="26"/>
        </w:rPr>
        <w:t>EGSs</w:t>
      </w:r>
      <w:r w:rsidR="005C402B" w:rsidRPr="00AD64C4">
        <w:rPr>
          <w:sz w:val="26"/>
          <w:szCs w:val="26"/>
        </w:rPr>
        <w:t xml:space="preserve"> from engaging in fraudulent</w:t>
      </w:r>
      <w:r w:rsidR="00A86810">
        <w:rPr>
          <w:sz w:val="26"/>
          <w:szCs w:val="26"/>
        </w:rPr>
        <w:t>,</w:t>
      </w:r>
      <w:r w:rsidR="005C402B" w:rsidRPr="00AD64C4">
        <w:rPr>
          <w:sz w:val="26"/>
          <w:szCs w:val="26"/>
        </w:rPr>
        <w:t xml:space="preserve"> deceptive or other unlawful marketing.  </w:t>
      </w:r>
      <w:r w:rsidR="005C402B" w:rsidRPr="00AD64C4">
        <w:rPr>
          <w:i/>
          <w:sz w:val="26"/>
          <w:szCs w:val="26"/>
        </w:rPr>
        <w:t>See</w:t>
      </w:r>
      <w:r w:rsidR="005C402B" w:rsidRPr="00AD64C4">
        <w:rPr>
          <w:sz w:val="26"/>
          <w:szCs w:val="26"/>
        </w:rPr>
        <w:t xml:space="preserve"> </w:t>
      </w:r>
      <w:r w:rsidR="005C402B" w:rsidRPr="00AD64C4">
        <w:rPr>
          <w:i/>
          <w:sz w:val="26"/>
          <w:szCs w:val="26"/>
        </w:rPr>
        <w:t>e.g.</w:t>
      </w:r>
      <w:r w:rsidR="005C402B" w:rsidRPr="00AD64C4">
        <w:rPr>
          <w:sz w:val="26"/>
          <w:szCs w:val="26"/>
        </w:rPr>
        <w:t>, 52 Pa.</w:t>
      </w:r>
      <w:r>
        <w:rPr>
          <w:sz w:val="26"/>
          <w:szCs w:val="26"/>
        </w:rPr>
        <w:t xml:space="preserve"> </w:t>
      </w:r>
      <w:r w:rsidR="005C402B" w:rsidRPr="00AD64C4">
        <w:rPr>
          <w:sz w:val="26"/>
          <w:szCs w:val="26"/>
        </w:rPr>
        <w:t>Code §§ 54.43(f) and 111.12(d</w:t>
      </w:r>
      <w:proofErr w:type="gramStart"/>
      <w:r w:rsidR="005C402B" w:rsidRPr="00AD64C4">
        <w:rPr>
          <w:sz w:val="26"/>
          <w:szCs w:val="26"/>
        </w:rPr>
        <w:t>)(</w:t>
      </w:r>
      <w:proofErr w:type="gramEnd"/>
      <w:r w:rsidR="005C402B" w:rsidRPr="00AD64C4">
        <w:rPr>
          <w:sz w:val="26"/>
          <w:szCs w:val="26"/>
        </w:rPr>
        <w:t xml:space="preserve">1).  The Joint Complainants contend that these regulations give the Commission jurisdiction over the UTP/CPL by reference.  These regulations, however, do not equate to </w:t>
      </w:r>
      <w:r>
        <w:rPr>
          <w:sz w:val="26"/>
          <w:szCs w:val="26"/>
        </w:rPr>
        <w:t xml:space="preserve">the General Assembly </w:t>
      </w:r>
      <w:r w:rsidR="005C402B" w:rsidRPr="00AD64C4">
        <w:rPr>
          <w:sz w:val="26"/>
          <w:szCs w:val="26"/>
        </w:rPr>
        <w:t>providing the Commission with jurisdiction to hear claims brought pursuant to UTP/CPL.</w:t>
      </w:r>
    </w:p>
    <w:p w:rsidR="002A5793" w:rsidRDefault="002A5793" w:rsidP="00CB30D4">
      <w:pPr>
        <w:pStyle w:val="ListParagraph"/>
        <w:ind w:left="1440"/>
        <w:rPr>
          <w:sz w:val="26"/>
          <w:szCs w:val="26"/>
        </w:rPr>
      </w:pPr>
    </w:p>
    <w:p w:rsidR="002A5793" w:rsidRDefault="008C75E1" w:rsidP="00CB30D4">
      <w:pPr>
        <w:pStyle w:val="ListParagraph"/>
        <w:numPr>
          <w:ilvl w:val="0"/>
          <w:numId w:val="9"/>
        </w:numPr>
        <w:tabs>
          <w:tab w:val="left" w:pos="-720"/>
          <w:tab w:val="left" w:pos="2160"/>
          <w:tab w:val="left" w:pos="9360"/>
        </w:tabs>
        <w:suppressAutoHyphens/>
        <w:ind w:left="1440"/>
        <w:rPr>
          <w:sz w:val="26"/>
          <w:szCs w:val="26"/>
        </w:rPr>
      </w:pPr>
      <w:r>
        <w:rPr>
          <w:sz w:val="26"/>
          <w:szCs w:val="26"/>
        </w:rPr>
        <w:t>The Joint Complainants argue</w:t>
      </w:r>
      <w:r w:rsidR="002A5793" w:rsidRPr="002A5793">
        <w:rPr>
          <w:sz w:val="26"/>
          <w:szCs w:val="26"/>
        </w:rPr>
        <w:t xml:space="preserve"> in their Answer to Blue Pilot’s Preliminary Objection that the Attorney General previously issued an advisory opinion regarding the “applicability of the TRA to electric generation suppliers.”  A review of the Advisory Opinion, however, reveals that, while the EGSs must comply with the TRA, except for the registration requirement, nothing in the Advisory Opinion grants the Commission jurisdiction to determine whether EGSs have been compliant</w:t>
      </w:r>
      <w:r>
        <w:rPr>
          <w:sz w:val="26"/>
          <w:szCs w:val="26"/>
        </w:rPr>
        <w:t xml:space="preserve"> with the TRA</w:t>
      </w:r>
      <w:r w:rsidR="002A5793" w:rsidRPr="002A5793">
        <w:rPr>
          <w:sz w:val="26"/>
          <w:szCs w:val="26"/>
        </w:rPr>
        <w:t>.</w:t>
      </w:r>
    </w:p>
    <w:p w:rsidR="002A5793" w:rsidRPr="002A5793" w:rsidRDefault="002A5793" w:rsidP="002A5793">
      <w:pPr>
        <w:pStyle w:val="ListParagraph"/>
        <w:rPr>
          <w:sz w:val="26"/>
          <w:szCs w:val="26"/>
        </w:rPr>
      </w:pPr>
    </w:p>
    <w:p w:rsidR="002A5793" w:rsidRPr="002A5793" w:rsidRDefault="002A5793" w:rsidP="00CB30D4">
      <w:pPr>
        <w:pStyle w:val="ListParagraph"/>
        <w:numPr>
          <w:ilvl w:val="0"/>
          <w:numId w:val="9"/>
        </w:numPr>
        <w:tabs>
          <w:tab w:val="left" w:pos="-720"/>
          <w:tab w:val="left" w:pos="2160"/>
          <w:tab w:val="left" w:pos="9360"/>
        </w:tabs>
        <w:suppressAutoHyphens/>
        <w:ind w:left="1440"/>
        <w:rPr>
          <w:sz w:val="26"/>
          <w:szCs w:val="26"/>
        </w:rPr>
      </w:pPr>
      <w:r w:rsidRPr="002A5793">
        <w:rPr>
          <w:sz w:val="26"/>
          <w:szCs w:val="26"/>
        </w:rPr>
        <w:t>Count V of the Complaint references various Commis</w:t>
      </w:r>
      <w:r w:rsidR="00A86810">
        <w:rPr>
          <w:sz w:val="26"/>
          <w:szCs w:val="26"/>
        </w:rPr>
        <w:t>sion R</w:t>
      </w:r>
      <w:r w:rsidRPr="002A5793">
        <w:rPr>
          <w:sz w:val="26"/>
          <w:szCs w:val="26"/>
        </w:rPr>
        <w:t xml:space="preserve">egulations that govern telemarketing.  </w:t>
      </w:r>
      <w:r w:rsidRPr="002A5793">
        <w:rPr>
          <w:i/>
          <w:sz w:val="26"/>
          <w:szCs w:val="26"/>
        </w:rPr>
        <w:t>See e.g.</w:t>
      </w:r>
      <w:r w:rsidRPr="002A5793">
        <w:rPr>
          <w:sz w:val="26"/>
          <w:szCs w:val="26"/>
        </w:rPr>
        <w:t>, 52 Pa.</w:t>
      </w:r>
      <w:r w:rsidR="00AB516D">
        <w:rPr>
          <w:sz w:val="26"/>
          <w:szCs w:val="26"/>
        </w:rPr>
        <w:t xml:space="preserve"> </w:t>
      </w:r>
      <w:r w:rsidRPr="002A5793">
        <w:rPr>
          <w:sz w:val="26"/>
          <w:szCs w:val="26"/>
        </w:rPr>
        <w:t>Code § 111.10.  Section 111.10 requires EGSs to “comply with other provisions of [the TRA]” but also establishes other requirements regarding telemarketing.  This provision</w:t>
      </w:r>
      <w:r w:rsidR="00C12335">
        <w:rPr>
          <w:sz w:val="26"/>
          <w:szCs w:val="26"/>
        </w:rPr>
        <w:t xml:space="preserve"> promulgated by the Commission</w:t>
      </w:r>
      <w:r w:rsidRPr="002A5793">
        <w:rPr>
          <w:sz w:val="26"/>
          <w:szCs w:val="26"/>
        </w:rPr>
        <w:t>, h</w:t>
      </w:r>
      <w:r w:rsidR="00A8376E">
        <w:rPr>
          <w:sz w:val="26"/>
          <w:szCs w:val="26"/>
        </w:rPr>
        <w:t xml:space="preserve">owever, </w:t>
      </w:r>
      <w:r w:rsidRPr="002A5793">
        <w:rPr>
          <w:sz w:val="26"/>
          <w:szCs w:val="26"/>
        </w:rPr>
        <w:t xml:space="preserve">does not equate to </w:t>
      </w:r>
      <w:r w:rsidR="00634CF4">
        <w:rPr>
          <w:sz w:val="26"/>
          <w:szCs w:val="26"/>
        </w:rPr>
        <w:t xml:space="preserve">the General Assembly </w:t>
      </w:r>
      <w:r w:rsidRPr="002A5793">
        <w:rPr>
          <w:sz w:val="26"/>
          <w:szCs w:val="26"/>
        </w:rPr>
        <w:t>providing the Commission with jurisdiction to hear claims brought pursuant to the TRA.</w:t>
      </w:r>
    </w:p>
    <w:p w:rsidR="005C402B" w:rsidRPr="00815EF0" w:rsidRDefault="005C402B" w:rsidP="005C402B">
      <w:pPr>
        <w:keepLines/>
        <w:tabs>
          <w:tab w:val="left" w:pos="-720"/>
        </w:tabs>
        <w:suppressAutoHyphens/>
        <w:spacing w:line="360" w:lineRule="auto"/>
        <w:ind w:left="720" w:right="720"/>
        <w:rPr>
          <w:sz w:val="26"/>
          <w:szCs w:val="26"/>
        </w:rPr>
      </w:pPr>
    </w:p>
    <w:p w:rsidR="00D120FF" w:rsidRDefault="000C4819" w:rsidP="00D57141">
      <w:pPr>
        <w:spacing w:line="360" w:lineRule="auto"/>
        <w:ind w:firstLine="1440"/>
        <w:rPr>
          <w:sz w:val="26"/>
          <w:szCs w:val="26"/>
        </w:rPr>
      </w:pPr>
      <w:r>
        <w:rPr>
          <w:sz w:val="26"/>
          <w:szCs w:val="26"/>
        </w:rPr>
        <w:t>Although</w:t>
      </w:r>
      <w:r w:rsidR="005C402B">
        <w:rPr>
          <w:sz w:val="26"/>
          <w:szCs w:val="26"/>
        </w:rPr>
        <w:t xml:space="preserve"> we answer the material question in the negative, we agree with the conclusion of the presiding ALJs in the August 20 Order that the Commission has jurisdiction over alleged violations of its own </w:t>
      </w:r>
      <w:r w:rsidR="00BE74E4">
        <w:rPr>
          <w:sz w:val="26"/>
          <w:szCs w:val="26"/>
        </w:rPr>
        <w:t>Regulations</w:t>
      </w:r>
      <w:r w:rsidR="005C402B">
        <w:rPr>
          <w:sz w:val="26"/>
          <w:szCs w:val="26"/>
        </w:rPr>
        <w:t xml:space="preserve">.  This jurisdiction includes determining whether the Commission’s </w:t>
      </w:r>
      <w:r w:rsidR="00BE74E4">
        <w:rPr>
          <w:sz w:val="26"/>
          <w:szCs w:val="26"/>
        </w:rPr>
        <w:t>Regulations</w:t>
      </w:r>
      <w:r w:rsidR="005C402B">
        <w:rPr>
          <w:sz w:val="26"/>
          <w:szCs w:val="26"/>
        </w:rPr>
        <w:t xml:space="preserve"> prohibiting deceptive, and/or </w:t>
      </w:r>
      <w:r w:rsidR="005C402B">
        <w:rPr>
          <w:sz w:val="26"/>
          <w:szCs w:val="26"/>
        </w:rPr>
        <w:lastRenderedPageBreak/>
        <w:t>misleading conduct</w:t>
      </w:r>
      <w:r w:rsidR="006870D1">
        <w:rPr>
          <w:rStyle w:val="FootnoteReference"/>
          <w:sz w:val="26"/>
          <w:szCs w:val="26"/>
        </w:rPr>
        <w:footnoteReference w:id="4"/>
      </w:r>
      <w:r w:rsidR="005C402B">
        <w:rPr>
          <w:sz w:val="26"/>
          <w:szCs w:val="26"/>
        </w:rPr>
        <w:t xml:space="preserve"> </w:t>
      </w:r>
      <w:r w:rsidR="006870D1">
        <w:rPr>
          <w:sz w:val="26"/>
          <w:szCs w:val="26"/>
        </w:rPr>
        <w:t xml:space="preserve"> and/or the Commission’s telemarketing regulations</w:t>
      </w:r>
      <w:r w:rsidR="006870D1">
        <w:rPr>
          <w:rStyle w:val="FootnoteReference"/>
          <w:sz w:val="26"/>
          <w:szCs w:val="26"/>
        </w:rPr>
        <w:footnoteReference w:id="5"/>
      </w:r>
      <w:r w:rsidR="006870D1">
        <w:rPr>
          <w:sz w:val="26"/>
          <w:szCs w:val="26"/>
        </w:rPr>
        <w:t xml:space="preserve"> have been violated by an EGS.  Therefore, w</w:t>
      </w:r>
      <w:r w:rsidR="005C402B">
        <w:rPr>
          <w:sz w:val="26"/>
          <w:szCs w:val="26"/>
        </w:rPr>
        <w:t xml:space="preserve">e also conclude that the Commission can hear claims alleging </w:t>
      </w:r>
      <w:r w:rsidR="006870D1">
        <w:rPr>
          <w:sz w:val="26"/>
          <w:szCs w:val="26"/>
        </w:rPr>
        <w:t xml:space="preserve">fraudulent, deceptive, and/or misleading conduct brought against Blue Pilot under the Commission’s </w:t>
      </w:r>
      <w:r w:rsidR="00BE74E4">
        <w:rPr>
          <w:sz w:val="26"/>
          <w:szCs w:val="26"/>
        </w:rPr>
        <w:t>Regulations</w:t>
      </w:r>
      <w:r w:rsidR="006870D1">
        <w:rPr>
          <w:sz w:val="26"/>
          <w:szCs w:val="26"/>
        </w:rPr>
        <w:t xml:space="preserve">.  We also conclude that the Commission can hear claims alleging </w:t>
      </w:r>
      <w:r w:rsidR="005C402B">
        <w:rPr>
          <w:sz w:val="26"/>
          <w:szCs w:val="26"/>
        </w:rPr>
        <w:t xml:space="preserve">improper verification of enrollment of residential customers brought against Blue Pilot under the Commission’s telemarketing </w:t>
      </w:r>
      <w:r w:rsidR="00BE74E4">
        <w:rPr>
          <w:sz w:val="26"/>
          <w:szCs w:val="26"/>
        </w:rPr>
        <w:t>Regulations</w:t>
      </w:r>
      <w:r w:rsidR="005C402B">
        <w:rPr>
          <w:sz w:val="26"/>
          <w:szCs w:val="26"/>
        </w:rPr>
        <w:t xml:space="preserve">.  </w:t>
      </w:r>
    </w:p>
    <w:p w:rsidR="005C402B" w:rsidRDefault="005C402B" w:rsidP="00D57141">
      <w:pPr>
        <w:spacing w:line="360" w:lineRule="auto"/>
        <w:ind w:firstLine="1440"/>
        <w:rPr>
          <w:sz w:val="26"/>
          <w:szCs w:val="26"/>
        </w:rPr>
      </w:pPr>
    </w:p>
    <w:p w:rsidR="005C402B" w:rsidRDefault="005C402B" w:rsidP="005C402B">
      <w:pPr>
        <w:ind w:firstLine="1440"/>
        <w:rPr>
          <w:b/>
          <w:sz w:val="26"/>
          <w:szCs w:val="26"/>
        </w:rPr>
      </w:pPr>
      <w:r>
        <w:rPr>
          <w:b/>
          <w:sz w:val="26"/>
          <w:szCs w:val="26"/>
        </w:rPr>
        <w:t>Material Question #2 – Commission Authority and Jurisdiction Over EGS Prices</w:t>
      </w:r>
    </w:p>
    <w:p w:rsidR="005C402B" w:rsidRDefault="005C402B" w:rsidP="005C402B">
      <w:pPr>
        <w:ind w:firstLine="1440"/>
        <w:rPr>
          <w:b/>
          <w:sz w:val="26"/>
          <w:szCs w:val="26"/>
        </w:rPr>
      </w:pPr>
    </w:p>
    <w:p w:rsidR="005C402B" w:rsidRDefault="005C402B" w:rsidP="005C402B">
      <w:pPr>
        <w:spacing w:line="360" w:lineRule="auto"/>
        <w:ind w:firstLine="1440"/>
        <w:rPr>
          <w:sz w:val="26"/>
          <w:szCs w:val="26"/>
        </w:rPr>
      </w:pPr>
      <w:r>
        <w:rPr>
          <w:sz w:val="26"/>
          <w:szCs w:val="26"/>
        </w:rPr>
        <w:t>The second material question raised by the OAG/OCA is reprinted below:</w:t>
      </w:r>
    </w:p>
    <w:p w:rsidR="005C402B" w:rsidRDefault="005C402B" w:rsidP="005C402B">
      <w:pPr>
        <w:spacing w:line="360" w:lineRule="auto"/>
        <w:ind w:firstLine="1440"/>
        <w:rPr>
          <w:sz w:val="26"/>
          <w:szCs w:val="26"/>
        </w:rPr>
      </w:pPr>
    </w:p>
    <w:p w:rsidR="005C402B" w:rsidRPr="005C402B" w:rsidRDefault="005C402B" w:rsidP="005C402B">
      <w:pPr>
        <w:pStyle w:val="ListParagraph"/>
        <w:numPr>
          <w:ilvl w:val="0"/>
          <w:numId w:val="4"/>
        </w:numPr>
        <w:ind w:right="1440"/>
        <w:rPr>
          <w:sz w:val="26"/>
          <w:szCs w:val="26"/>
        </w:rPr>
      </w:pPr>
      <w:r w:rsidRPr="005C402B">
        <w:rPr>
          <w:sz w:val="26"/>
          <w:szCs w:val="26"/>
        </w:rPr>
        <w:t>Does the Commission have the authority and jurisdiction to determine whether the prices charged to customers by an electric generation supplier conform to the EGS disclosure statement regarding pricing?</w:t>
      </w:r>
    </w:p>
    <w:p w:rsidR="005C402B" w:rsidRDefault="005C402B" w:rsidP="005C402B">
      <w:pPr>
        <w:spacing w:line="360" w:lineRule="auto"/>
        <w:ind w:firstLine="1440"/>
        <w:rPr>
          <w:b/>
          <w:sz w:val="26"/>
          <w:szCs w:val="26"/>
        </w:rPr>
      </w:pPr>
      <w:r>
        <w:rPr>
          <w:b/>
          <w:sz w:val="26"/>
          <w:szCs w:val="26"/>
        </w:rPr>
        <w:t xml:space="preserve"> </w:t>
      </w:r>
    </w:p>
    <w:p w:rsidR="005C402B" w:rsidRDefault="005C402B" w:rsidP="005C402B">
      <w:pPr>
        <w:spacing w:line="360" w:lineRule="auto"/>
        <w:ind w:firstLine="1440"/>
        <w:rPr>
          <w:sz w:val="26"/>
          <w:szCs w:val="26"/>
        </w:rPr>
      </w:pPr>
      <w:r>
        <w:rPr>
          <w:sz w:val="26"/>
          <w:szCs w:val="26"/>
        </w:rPr>
        <w:t>The OAG/OCA Material Question No. 2 asks whether the Commission has the authority and jurisdiction to determine whether the prices charged by an EGS conform to the EGS disclosure statement.  Upon review and consideration of th</w:t>
      </w:r>
      <w:r w:rsidR="00924A89">
        <w:rPr>
          <w:sz w:val="26"/>
          <w:szCs w:val="26"/>
        </w:rPr>
        <w:t>e Petition, the Briefs, and the applicable law</w:t>
      </w:r>
      <w:r>
        <w:rPr>
          <w:sz w:val="26"/>
          <w:szCs w:val="26"/>
        </w:rPr>
        <w:t>, this question should be answered in the affirmative.</w:t>
      </w:r>
    </w:p>
    <w:p w:rsidR="005C402B" w:rsidRDefault="005C402B" w:rsidP="005C402B">
      <w:pPr>
        <w:spacing w:line="360" w:lineRule="auto"/>
        <w:ind w:firstLine="1440"/>
        <w:rPr>
          <w:sz w:val="26"/>
          <w:szCs w:val="26"/>
        </w:rPr>
      </w:pPr>
    </w:p>
    <w:p w:rsidR="00BA5724" w:rsidRDefault="005C402B" w:rsidP="005C402B">
      <w:pPr>
        <w:spacing w:line="360" w:lineRule="auto"/>
        <w:ind w:firstLine="1440"/>
        <w:rPr>
          <w:sz w:val="26"/>
          <w:szCs w:val="26"/>
        </w:rPr>
      </w:pPr>
      <w:r>
        <w:rPr>
          <w:sz w:val="26"/>
          <w:szCs w:val="26"/>
        </w:rPr>
        <w:t xml:space="preserve">At the outset, we note that the Commission does not have traditional ratemaking authority over competitive suppliers and does not regulate competitive supply </w:t>
      </w:r>
    </w:p>
    <w:p w:rsidR="00BA5724" w:rsidRDefault="00BA5724">
      <w:pPr>
        <w:widowControl/>
        <w:spacing w:after="200" w:line="276" w:lineRule="auto"/>
        <w:rPr>
          <w:sz w:val="26"/>
          <w:szCs w:val="26"/>
        </w:rPr>
      </w:pPr>
      <w:r>
        <w:rPr>
          <w:sz w:val="26"/>
          <w:szCs w:val="26"/>
        </w:rPr>
        <w:br w:type="page"/>
      </w:r>
    </w:p>
    <w:p w:rsidR="00C24AB6" w:rsidRDefault="005C402B" w:rsidP="00BA5724">
      <w:pPr>
        <w:spacing w:line="360" w:lineRule="auto"/>
        <w:rPr>
          <w:sz w:val="26"/>
          <w:szCs w:val="26"/>
        </w:rPr>
      </w:pPr>
      <w:proofErr w:type="gramStart"/>
      <w:r>
        <w:rPr>
          <w:sz w:val="26"/>
          <w:szCs w:val="26"/>
        </w:rPr>
        <w:lastRenderedPageBreak/>
        <w:t>rates</w:t>
      </w:r>
      <w:proofErr w:type="gramEnd"/>
      <w:r>
        <w:rPr>
          <w:sz w:val="26"/>
          <w:szCs w:val="26"/>
        </w:rPr>
        <w:t>.</w:t>
      </w:r>
      <w:r w:rsidR="00AC1A9C">
        <w:rPr>
          <w:rStyle w:val="FootnoteReference"/>
          <w:sz w:val="26"/>
          <w:szCs w:val="26"/>
        </w:rPr>
        <w:footnoteReference w:id="6"/>
      </w:r>
      <w:r>
        <w:rPr>
          <w:sz w:val="26"/>
          <w:szCs w:val="26"/>
        </w:rPr>
        <w:t xml:space="preserve">  The Commission also does not have subject matter jurisdiction to interpret the terms and conditions of a contract between an EGS and a customer to determine whether a breach of the contract has occurred.  </w:t>
      </w:r>
      <w:r>
        <w:rPr>
          <w:i/>
          <w:sz w:val="26"/>
          <w:szCs w:val="26"/>
        </w:rPr>
        <w:t xml:space="preserve">See, e.g. </w:t>
      </w:r>
      <w:proofErr w:type="spellStart"/>
      <w:r>
        <w:rPr>
          <w:i/>
          <w:sz w:val="26"/>
          <w:szCs w:val="26"/>
        </w:rPr>
        <w:t>Allport</w:t>
      </w:r>
      <w:proofErr w:type="spellEnd"/>
      <w:r>
        <w:rPr>
          <w:i/>
          <w:sz w:val="26"/>
          <w:szCs w:val="26"/>
        </w:rPr>
        <w:t xml:space="preserve"> Water Auth. v. </w:t>
      </w:r>
      <w:proofErr w:type="spellStart"/>
      <w:r>
        <w:rPr>
          <w:i/>
          <w:sz w:val="26"/>
          <w:szCs w:val="26"/>
        </w:rPr>
        <w:t>Winburne</w:t>
      </w:r>
      <w:proofErr w:type="spellEnd"/>
      <w:r>
        <w:rPr>
          <w:i/>
          <w:sz w:val="26"/>
          <w:szCs w:val="26"/>
        </w:rPr>
        <w:t xml:space="preserve"> Water Co.</w:t>
      </w:r>
      <w:r>
        <w:rPr>
          <w:sz w:val="26"/>
          <w:szCs w:val="26"/>
        </w:rPr>
        <w:t xml:space="preserve">, </w:t>
      </w:r>
      <w:r w:rsidR="006870D1">
        <w:rPr>
          <w:sz w:val="26"/>
          <w:szCs w:val="26"/>
        </w:rPr>
        <w:t>393 A.2d 673 (Pa. Super</w:t>
      </w:r>
      <w:r w:rsidR="00102F90">
        <w:rPr>
          <w:sz w:val="26"/>
          <w:szCs w:val="26"/>
        </w:rPr>
        <w:t>.</w:t>
      </w:r>
      <w:r w:rsidR="006870D1">
        <w:rPr>
          <w:sz w:val="26"/>
          <w:szCs w:val="26"/>
        </w:rPr>
        <w:t xml:space="preserve"> </w:t>
      </w:r>
      <w:proofErr w:type="gramStart"/>
      <w:r w:rsidR="006870D1">
        <w:rPr>
          <w:sz w:val="26"/>
          <w:szCs w:val="26"/>
        </w:rPr>
        <w:t>Ct. 1978).</w:t>
      </w:r>
      <w:proofErr w:type="gramEnd"/>
    </w:p>
    <w:p w:rsidR="00C24AB6" w:rsidRDefault="00C24AB6" w:rsidP="005C402B">
      <w:pPr>
        <w:spacing w:line="360" w:lineRule="auto"/>
        <w:ind w:firstLine="1440"/>
        <w:rPr>
          <w:sz w:val="26"/>
          <w:szCs w:val="26"/>
        </w:rPr>
      </w:pPr>
    </w:p>
    <w:p w:rsidR="00C24AB6" w:rsidRDefault="00C24AB6" w:rsidP="005C402B">
      <w:pPr>
        <w:spacing w:line="360" w:lineRule="auto"/>
        <w:ind w:firstLine="1440"/>
        <w:rPr>
          <w:sz w:val="26"/>
          <w:szCs w:val="26"/>
        </w:rPr>
      </w:pPr>
      <w:r>
        <w:rPr>
          <w:sz w:val="26"/>
          <w:szCs w:val="26"/>
        </w:rPr>
        <w:t>The Commission, however, does have subject matter jurisdiction to regulate certain aspects of the services provided by EGSs.  The Commission’s subject matter jurisdiction over EGSs is set forth in Section 2807 and 2809 of the Public Utility Code, 66 Pa. C.S. §§ 2807, 2809.</w:t>
      </w:r>
    </w:p>
    <w:p w:rsidR="00C24AB6" w:rsidRDefault="00C24AB6" w:rsidP="005C402B">
      <w:pPr>
        <w:spacing w:line="360" w:lineRule="auto"/>
        <w:ind w:firstLine="1440"/>
        <w:rPr>
          <w:sz w:val="26"/>
          <w:szCs w:val="26"/>
        </w:rPr>
      </w:pPr>
    </w:p>
    <w:p w:rsidR="005C402B" w:rsidRDefault="00C24AB6" w:rsidP="005C402B">
      <w:pPr>
        <w:spacing w:line="360" w:lineRule="auto"/>
        <w:ind w:firstLine="1440"/>
        <w:rPr>
          <w:sz w:val="26"/>
          <w:szCs w:val="26"/>
        </w:rPr>
      </w:pPr>
      <w:r>
        <w:rPr>
          <w:sz w:val="26"/>
          <w:szCs w:val="26"/>
        </w:rPr>
        <w:t xml:space="preserve">Under Code Section 2809, </w:t>
      </w:r>
      <w:r w:rsidR="0057497D">
        <w:rPr>
          <w:sz w:val="26"/>
          <w:szCs w:val="26"/>
        </w:rPr>
        <w:t xml:space="preserve">66 Pa. C. S. § 2809, </w:t>
      </w:r>
      <w:r>
        <w:rPr>
          <w:sz w:val="26"/>
          <w:szCs w:val="26"/>
        </w:rPr>
        <w:t>EGSs are required to abide by the Commis</w:t>
      </w:r>
      <w:r w:rsidR="00BF676C">
        <w:rPr>
          <w:sz w:val="26"/>
          <w:szCs w:val="26"/>
        </w:rPr>
        <w:t>s</w:t>
      </w:r>
      <w:r>
        <w:rPr>
          <w:sz w:val="26"/>
          <w:szCs w:val="26"/>
        </w:rPr>
        <w:t xml:space="preserve">ion’s </w:t>
      </w:r>
      <w:r w:rsidR="00BE74E4">
        <w:rPr>
          <w:sz w:val="26"/>
          <w:szCs w:val="26"/>
        </w:rPr>
        <w:t>Regulations</w:t>
      </w:r>
      <w:r w:rsidR="00AF617F">
        <w:rPr>
          <w:sz w:val="26"/>
          <w:szCs w:val="26"/>
        </w:rPr>
        <w:t>.  For EGSs serving residential customers</w:t>
      </w:r>
      <w:r>
        <w:rPr>
          <w:sz w:val="26"/>
          <w:szCs w:val="26"/>
        </w:rPr>
        <w:t xml:space="preserve">, </w:t>
      </w:r>
      <w:r w:rsidR="00AF617F">
        <w:rPr>
          <w:sz w:val="26"/>
          <w:szCs w:val="26"/>
        </w:rPr>
        <w:t>this includes abiding by the</w:t>
      </w:r>
      <w:r>
        <w:rPr>
          <w:sz w:val="26"/>
          <w:szCs w:val="26"/>
        </w:rPr>
        <w:t xml:space="preserve"> </w:t>
      </w:r>
      <w:r w:rsidR="00AF617F">
        <w:rPr>
          <w:sz w:val="26"/>
          <w:szCs w:val="26"/>
        </w:rPr>
        <w:t xml:space="preserve">Commission’s </w:t>
      </w:r>
      <w:r>
        <w:rPr>
          <w:sz w:val="26"/>
          <w:szCs w:val="26"/>
        </w:rPr>
        <w:t xml:space="preserve">Chapter 54 </w:t>
      </w:r>
      <w:r w:rsidR="00BE74E4">
        <w:rPr>
          <w:sz w:val="26"/>
          <w:szCs w:val="26"/>
        </w:rPr>
        <w:t>Regulations</w:t>
      </w:r>
      <w:r>
        <w:rPr>
          <w:sz w:val="26"/>
          <w:szCs w:val="26"/>
        </w:rPr>
        <w:t xml:space="preserve"> on bill format</w:t>
      </w:r>
      <w:r w:rsidR="00D34659">
        <w:rPr>
          <w:sz w:val="26"/>
          <w:szCs w:val="26"/>
        </w:rPr>
        <w:t>,</w:t>
      </w:r>
      <w:r w:rsidR="0057497D">
        <w:rPr>
          <w:rStyle w:val="FootnoteReference"/>
          <w:sz w:val="26"/>
          <w:szCs w:val="26"/>
        </w:rPr>
        <w:footnoteReference w:id="7"/>
      </w:r>
      <w:r>
        <w:rPr>
          <w:sz w:val="26"/>
          <w:szCs w:val="26"/>
        </w:rPr>
        <w:t xml:space="preserve"> di</w:t>
      </w:r>
      <w:r w:rsidR="00BF676C">
        <w:rPr>
          <w:sz w:val="26"/>
          <w:szCs w:val="26"/>
        </w:rPr>
        <w:t>s</w:t>
      </w:r>
      <w:r>
        <w:rPr>
          <w:sz w:val="26"/>
          <w:szCs w:val="26"/>
        </w:rPr>
        <w:t>c</w:t>
      </w:r>
      <w:r w:rsidR="00BF676C">
        <w:rPr>
          <w:sz w:val="26"/>
          <w:szCs w:val="26"/>
        </w:rPr>
        <w:t>l</w:t>
      </w:r>
      <w:r>
        <w:rPr>
          <w:sz w:val="26"/>
          <w:szCs w:val="26"/>
        </w:rPr>
        <w:t>o</w:t>
      </w:r>
      <w:r w:rsidR="00BF676C">
        <w:rPr>
          <w:sz w:val="26"/>
          <w:szCs w:val="26"/>
        </w:rPr>
        <w:t>sure</w:t>
      </w:r>
      <w:r>
        <w:rPr>
          <w:sz w:val="26"/>
          <w:szCs w:val="26"/>
        </w:rPr>
        <w:t xml:space="preserve"> statement</w:t>
      </w:r>
      <w:r w:rsidR="0057497D">
        <w:rPr>
          <w:sz w:val="26"/>
          <w:szCs w:val="26"/>
        </w:rPr>
        <w:t>s</w:t>
      </w:r>
      <w:r w:rsidR="00D34659">
        <w:rPr>
          <w:sz w:val="26"/>
          <w:szCs w:val="26"/>
        </w:rPr>
        <w:t>,</w:t>
      </w:r>
      <w:r w:rsidR="0057497D">
        <w:rPr>
          <w:rStyle w:val="FootnoteReference"/>
          <w:sz w:val="26"/>
          <w:szCs w:val="26"/>
        </w:rPr>
        <w:footnoteReference w:id="8"/>
      </w:r>
      <w:r>
        <w:rPr>
          <w:sz w:val="26"/>
          <w:szCs w:val="26"/>
        </w:rPr>
        <w:t xml:space="preserve"> marketing and sales activities</w:t>
      </w:r>
      <w:r w:rsidR="00D34659">
        <w:rPr>
          <w:sz w:val="26"/>
          <w:szCs w:val="26"/>
        </w:rPr>
        <w:t>,</w:t>
      </w:r>
      <w:r w:rsidR="0057497D">
        <w:rPr>
          <w:rStyle w:val="FootnoteReference"/>
          <w:sz w:val="26"/>
          <w:szCs w:val="26"/>
        </w:rPr>
        <w:footnoteReference w:id="9"/>
      </w:r>
      <w:r>
        <w:rPr>
          <w:sz w:val="26"/>
          <w:szCs w:val="26"/>
        </w:rPr>
        <w:t xml:space="preserve"> and contract ex</w:t>
      </w:r>
      <w:r w:rsidR="00BF676C">
        <w:rPr>
          <w:sz w:val="26"/>
          <w:szCs w:val="26"/>
        </w:rPr>
        <w:t>p</w:t>
      </w:r>
      <w:r>
        <w:rPr>
          <w:sz w:val="26"/>
          <w:szCs w:val="26"/>
        </w:rPr>
        <w:t>ira</w:t>
      </w:r>
      <w:r w:rsidR="00BF676C">
        <w:rPr>
          <w:sz w:val="26"/>
          <w:szCs w:val="26"/>
        </w:rPr>
        <w:t>tion</w:t>
      </w:r>
      <w:r>
        <w:rPr>
          <w:sz w:val="26"/>
          <w:szCs w:val="26"/>
        </w:rPr>
        <w:t xml:space="preserve"> </w:t>
      </w:r>
      <w:r w:rsidR="00BF676C">
        <w:rPr>
          <w:sz w:val="26"/>
          <w:szCs w:val="26"/>
        </w:rPr>
        <w:t>n</w:t>
      </w:r>
      <w:r>
        <w:rPr>
          <w:sz w:val="26"/>
          <w:szCs w:val="26"/>
        </w:rPr>
        <w:t>otices.</w:t>
      </w:r>
      <w:r w:rsidR="0057497D">
        <w:rPr>
          <w:rStyle w:val="FootnoteReference"/>
          <w:sz w:val="26"/>
          <w:szCs w:val="26"/>
        </w:rPr>
        <w:footnoteReference w:id="10"/>
      </w:r>
      <w:r>
        <w:rPr>
          <w:sz w:val="26"/>
          <w:szCs w:val="26"/>
        </w:rPr>
        <w:t xml:space="preserve">  In addition, EGSs se</w:t>
      </w:r>
      <w:r w:rsidR="00BF676C">
        <w:rPr>
          <w:sz w:val="26"/>
          <w:szCs w:val="26"/>
        </w:rPr>
        <w:t>r</w:t>
      </w:r>
      <w:r>
        <w:rPr>
          <w:sz w:val="26"/>
          <w:szCs w:val="26"/>
        </w:rPr>
        <w:t xml:space="preserve">ving residential customers also are </w:t>
      </w:r>
      <w:r w:rsidR="0057497D">
        <w:rPr>
          <w:sz w:val="26"/>
          <w:szCs w:val="26"/>
        </w:rPr>
        <w:t xml:space="preserve">required </w:t>
      </w:r>
      <w:r>
        <w:rPr>
          <w:sz w:val="26"/>
          <w:szCs w:val="26"/>
        </w:rPr>
        <w:t>to comply with the standard</w:t>
      </w:r>
      <w:r w:rsidR="00B21635">
        <w:rPr>
          <w:sz w:val="26"/>
          <w:szCs w:val="26"/>
        </w:rPr>
        <w:t>s</w:t>
      </w:r>
      <w:r>
        <w:rPr>
          <w:sz w:val="26"/>
          <w:szCs w:val="26"/>
        </w:rPr>
        <w:t xml:space="preserve"> and bil</w:t>
      </w:r>
      <w:r w:rsidR="00B21635">
        <w:rPr>
          <w:sz w:val="26"/>
          <w:szCs w:val="26"/>
        </w:rPr>
        <w:t>l</w:t>
      </w:r>
      <w:r>
        <w:rPr>
          <w:sz w:val="26"/>
          <w:szCs w:val="26"/>
        </w:rPr>
        <w:t>ing</w:t>
      </w:r>
      <w:r w:rsidR="00B21635">
        <w:rPr>
          <w:sz w:val="26"/>
          <w:szCs w:val="26"/>
        </w:rPr>
        <w:t xml:space="preserve"> </w:t>
      </w:r>
      <w:r>
        <w:rPr>
          <w:sz w:val="26"/>
          <w:szCs w:val="26"/>
        </w:rPr>
        <w:t>prac</w:t>
      </w:r>
      <w:r w:rsidR="00B21635">
        <w:rPr>
          <w:sz w:val="26"/>
          <w:szCs w:val="26"/>
        </w:rPr>
        <w:t>t</w:t>
      </w:r>
      <w:r>
        <w:rPr>
          <w:sz w:val="26"/>
          <w:szCs w:val="26"/>
        </w:rPr>
        <w:t>ice</w:t>
      </w:r>
      <w:r w:rsidR="00B21635">
        <w:rPr>
          <w:sz w:val="26"/>
          <w:szCs w:val="26"/>
        </w:rPr>
        <w:t>s</w:t>
      </w:r>
      <w:r>
        <w:rPr>
          <w:sz w:val="26"/>
          <w:szCs w:val="26"/>
        </w:rPr>
        <w:t xml:space="preserve"> in Chapter 56 of the Comm</w:t>
      </w:r>
      <w:r w:rsidR="00B21635">
        <w:rPr>
          <w:sz w:val="26"/>
          <w:szCs w:val="26"/>
        </w:rPr>
        <w:t>i</w:t>
      </w:r>
      <w:r>
        <w:rPr>
          <w:sz w:val="26"/>
          <w:szCs w:val="26"/>
        </w:rPr>
        <w:t xml:space="preserve">ssion’s </w:t>
      </w:r>
      <w:r w:rsidR="00BE74E4">
        <w:rPr>
          <w:sz w:val="26"/>
          <w:szCs w:val="26"/>
        </w:rPr>
        <w:t>Regulations</w:t>
      </w:r>
      <w:r>
        <w:rPr>
          <w:sz w:val="26"/>
          <w:szCs w:val="26"/>
        </w:rPr>
        <w:t>.</w:t>
      </w:r>
      <w:r w:rsidR="00B21635">
        <w:rPr>
          <w:rStyle w:val="FootnoteReference"/>
          <w:sz w:val="26"/>
          <w:szCs w:val="26"/>
        </w:rPr>
        <w:footnoteReference w:id="11"/>
      </w:r>
      <w:r>
        <w:rPr>
          <w:sz w:val="26"/>
          <w:szCs w:val="26"/>
        </w:rPr>
        <w:t xml:space="preserve"> </w:t>
      </w:r>
      <w:r w:rsidR="005C402B">
        <w:rPr>
          <w:sz w:val="26"/>
          <w:szCs w:val="26"/>
        </w:rPr>
        <w:t xml:space="preserve">  </w:t>
      </w:r>
    </w:p>
    <w:p w:rsidR="00B21635" w:rsidRDefault="00B21635" w:rsidP="005C402B">
      <w:pPr>
        <w:spacing w:line="360" w:lineRule="auto"/>
        <w:ind w:firstLine="1440"/>
        <w:rPr>
          <w:sz w:val="26"/>
          <w:szCs w:val="26"/>
        </w:rPr>
      </w:pPr>
    </w:p>
    <w:p w:rsidR="00B21635" w:rsidRPr="00B21635" w:rsidRDefault="00B21635" w:rsidP="005C402B">
      <w:pPr>
        <w:spacing w:line="360" w:lineRule="auto"/>
        <w:ind w:firstLine="1440"/>
        <w:rPr>
          <w:sz w:val="26"/>
          <w:szCs w:val="26"/>
        </w:rPr>
      </w:pPr>
      <w:r>
        <w:rPr>
          <w:sz w:val="26"/>
          <w:szCs w:val="26"/>
        </w:rPr>
        <w:t xml:space="preserve">In this case, the OAG/OCA Formal Complaint alleges that the prices charged by Blue Pilot do not conform to the variable rate pricing provisions in Blue Pilot’s Disclosure Statement.  We conclude that the Commission has jurisdiction and </w:t>
      </w:r>
      <w:r>
        <w:rPr>
          <w:sz w:val="26"/>
          <w:szCs w:val="26"/>
        </w:rPr>
        <w:lastRenderedPageBreak/>
        <w:t xml:space="preserve">authority over this issue under Section 54.4(a) and 54.5(a) of our </w:t>
      </w:r>
      <w:r w:rsidR="00BE74E4">
        <w:rPr>
          <w:sz w:val="26"/>
          <w:szCs w:val="26"/>
        </w:rPr>
        <w:t>Regulations</w:t>
      </w:r>
      <w:r>
        <w:rPr>
          <w:sz w:val="26"/>
          <w:szCs w:val="26"/>
        </w:rPr>
        <w:t>, 52 Pa. Code §§ 54.4(a)</w:t>
      </w:r>
      <w:r w:rsidR="00D34659">
        <w:rPr>
          <w:sz w:val="26"/>
          <w:szCs w:val="26"/>
        </w:rPr>
        <w:t>,</w:t>
      </w:r>
      <w:r>
        <w:rPr>
          <w:sz w:val="26"/>
          <w:szCs w:val="26"/>
        </w:rPr>
        <w:t xml:space="preserve"> 54.5(a).  These </w:t>
      </w:r>
      <w:r w:rsidR="00BE74E4">
        <w:rPr>
          <w:sz w:val="26"/>
          <w:szCs w:val="26"/>
        </w:rPr>
        <w:t>Regulations</w:t>
      </w:r>
      <w:r>
        <w:rPr>
          <w:sz w:val="26"/>
          <w:szCs w:val="26"/>
        </w:rPr>
        <w:t xml:space="preserve"> require, </w:t>
      </w:r>
      <w:r>
        <w:rPr>
          <w:i/>
          <w:sz w:val="26"/>
          <w:szCs w:val="26"/>
        </w:rPr>
        <w:t>inter alia</w:t>
      </w:r>
      <w:r>
        <w:rPr>
          <w:sz w:val="26"/>
          <w:szCs w:val="26"/>
        </w:rPr>
        <w:t>, that an EGS’s billed price reflect its disclosure statement.  Therefore, the Commission can determine whether Blue Pilot has billed customers in accordance with its Disclosure Statement.</w:t>
      </w:r>
    </w:p>
    <w:p w:rsidR="00D120FF" w:rsidRDefault="00D120FF" w:rsidP="00B21635">
      <w:pPr>
        <w:spacing w:line="360" w:lineRule="auto"/>
        <w:rPr>
          <w:sz w:val="26"/>
          <w:szCs w:val="26"/>
        </w:rPr>
      </w:pPr>
    </w:p>
    <w:p w:rsidR="00D120FF" w:rsidRPr="00E62E32" w:rsidRDefault="00D120FF" w:rsidP="00E62E32">
      <w:pPr>
        <w:spacing w:line="360" w:lineRule="auto"/>
        <w:jc w:val="center"/>
        <w:rPr>
          <w:b/>
          <w:sz w:val="26"/>
          <w:szCs w:val="26"/>
        </w:rPr>
      </w:pPr>
      <w:r>
        <w:rPr>
          <w:b/>
          <w:sz w:val="26"/>
          <w:szCs w:val="26"/>
        </w:rPr>
        <w:t>Conclusion</w:t>
      </w:r>
    </w:p>
    <w:p w:rsidR="00D120FF" w:rsidRDefault="00D120FF" w:rsidP="00D57141">
      <w:pPr>
        <w:spacing w:line="360" w:lineRule="auto"/>
        <w:ind w:firstLine="1440"/>
        <w:rPr>
          <w:sz w:val="26"/>
          <w:szCs w:val="26"/>
        </w:rPr>
      </w:pPr>
    </w:p>
    <w:p w:rsidR="00D57141" w:rsidRDefault="00D120FF" w:rsidP="00D57141">
      <w:pPr>
        <w:spacing w:line="360" w:lineRule="auto"/>
        <w:ind w:firstLine="1440"/>
        <w:rPr>
          <w:sz w:val="26"/>
          <w:szCs w:val="26"/>
        </w:rPr>
      </w:pPr>
      <w:r>
        <w:rPr>
          <w:sz w:val="26"/>
          <w:szCs w:val="26"/>
        </w:rPr>
        <w:t xml:space="preserve">For the reasons set forth above, we shall </w:t>
      </w:r>
      <w:r w:rsidR="00B21635">
        <w:rPr>
          <w:sz w:val="26"/>
          <w:szCs w:val="26"/>
        </w:rPr>
        <w:t xml:space="preserve">grant the OAG/OCA Joint Petition and </w:t>
      </w:r>
      <w:r>
        <w:rPr>
          <w:sz w:val="26"/>
          <w:szCs w:val="26"/>
        </w:rPr>
        <w:t>answer the material questions presented</w:t>
      </w:r>
      <w:r w:rsidR="00B21635">
        <w:rPr>
          <w:sz w:val="26"/>
          <w:szCs w:val="26"/>
        </w:rPr>
        <w:t xml:space="preserve"> consistent with the discussion contained in this Opinion and Order</w:t>
      </w:r>
      <w:r>
        <w:rPr>
          <w:sz w:val="26"/>
          <w:szCs w:val="26"/>
        </w:rPr>
        <w:t xml:space="preserve">; </w:t>
      </w:r>
      <w:r w:rsidR="00D57141" w:rsidRPr="00D57141">
        <w:rPr>
          <w:b/>
          <w:sz w:val="26"/>
          <w:szCs w:val="26"/>
        </w:rPr>
        <w:t xml:space="preserve">THEREFORE, </w:t>
      </w:r>
    </w:p>
    <w:p w:rsidR="00C538D7" w:rsidRDefault="00C538D7" w:rsidP="001E3530">
      <w:pPr>
        <w:spacing w:line="360" w:lineRule="auto"/>
        <w:ind w:firstLine="1440"/>
        <w:rPr>
          <w:b/>
          <w:sz w:val="26"/>
          <w:szCs w:val="26"/>
        </w:rPr>
      </w:pPr>
    </w:p>
    <w:p w:rsidR="001E3530" w:rsidRDefault="001E3530" w:rsidP="001E3530">
      <w:pPr>
        <w:spacing w:line="360" w:lineRule="auto"/>
        <w:ind w:firstLine="1440"/>
        <w:rPr>
          <w:b/>
          <w:sz w:val="26"/>
          <w:szCs w:val="26"/>
        </w:rPr>
      </w:pPr>
      <w:r>
        <w:rPr>
          <w:b/>
          <w:sz w:val="26"/>
          <w:szCs w:val="26"/>
        </w:rPr>
        <w:t>IT IS ORDERED:</w:t>
      </w:r>
    </w:p>
    <w:p w:rsidR="00BA5724" w:rsidRDefault="00BA5724" w:rsidP="001E3530">
      <w:pPr>
        <w:spacing w:line="360" w:lineRule="auto"/>
        <w:ind w:firstLine="1440"/>
        <w:rPr>
          <w:b/>
          <w:sz w:val="26"/>
          <w:szCs w:val="26"/>
        </w:rPr>
      </w:pPr>
    </w:p>
    <w:p w:rsidR="00B21635" w:rsidRPr="00B21635" w:rsidRDefault="00B21635" w:rsidP="00B21635">
      <w:pPr>
        <w:pStyle w:val="ListParagraph"/>
        <w:numPr>
          <w:ilvl w:val="0"/>
          <w:numId w:val="2"/>
        </w:numPr>
        <w:spacing w:line="360" w:lineRule="auto"/>
        <w:ind w:left="0" w:firstLine="1440"/>
        <w:rPr>
          <w:sz w:val="26"/>
          <w:szCs w:val="26"/>
        </w:rPr>
      </w:pPr>
      <w:r>
        <w:rPr>
          <w:sz w:val="26"/>
          <w:szCs w:val="26"/>
        </w:rPr>
        <w:t xml:space="preserve">That the Joint Petition for </w:t>
      </w:r>
      <w:r>
        <w:rPr>
          <w:color w:val="000000"/>
          <w:sz w:val="26"/>
        </w:rPr>
        <w:t>Interlocutory Review and Answer to Material Questions (Petition) filed by the Pennsylvania Office of Attorney General and the Pennsylvania Office of Consumer Advocate on September 8, 2014, is, hereby, granted.</w:t>
      </w:r>
      <w:r>
        <w:rPr>
          <w:sz w:val="26"/>
          <w:szCs w:val="26"/>
        </w:rPr>
        <w:t xml:space="preserve"> </w:t>
      </w:r>
    </w:p>
    <w:p w:rsidR="00B21635" w:rsidRDefault="00B21635" w:rsidP="001E3530">
      <w:pPr>
        <w:rPr>
          <w:sz w:val="26"/>
          <w:szCs w:val="26"/>
        </w:rPr>
      </w:pPr>
    </w:p>
    <w:p w:rsidR="00FC740F" w:rsidRPr="00FC740F" w:rsidRDefault="00FC740F" w:rsidP="005A5390">
      <w:pPr>
        <w:pStyle w:val="ListParagraph"/>
        <w:keepNext/>
        <w:widowControl/>
        <w:numPr>
          <w:ilvl w:val="0"/>
          <w:numId w:val="2"/>
        </w:numPr>
        <w:tabs>
          <w:tab w:val="clear" w:pos="2160"/>
          <w:tab w:val="num" w:pos="0"/>
        </w:tabs>
        <w:spacing w:line="360" w:lineRule="auto"/>
        <w:ind w:left="0" w:firstLine="1440"/>
        <w:rPr>
          <w:sz w:val="26"/>
          <w:szCs w:val="26"/>
        </w:rPr>
      </w:pPr>
      <w:r w:rsidRPr="00FC740F">
        <w:rPr>
          <w:sz w:val="26"/>
          <w:szCs w:val="26"/>
        </w:rPr>
        <w:t xml:space="preserve">That the following material question is answered in the </w:t>
      </w:r>
      <w:r>
        <w:rPr>
          <w:sz w:val="26"/>
          <w:szCs w:val="26"/>
        </w:rPr>
        <w:t>neg</w:t>
      </w:r>
      <w:r w:rsidRPr="00FC740F">
        <w:rPr>
          <w:sz w:val="26"/>
          <w:szCs w:val="26"/>
        </w:rPr>
        <w:t>ative, consistent with the discussion contained in this Opinion and Order:</w:t>
      </w:r>
    </w:p>
    <w:p w:rsidR="001E3530" w:rsidRDefault="001E3530" w:rsidP="00E62E32">
      <w:pPr>
        <w:widowControl/>
        <w:spacing w:line="360" w:lineRule="auto"/>
        <w:ind w:left="1440"/>
        <w:rPr>
          <w:sz w:val="26"/>
          <w:szCs w:val="26"/>
        </w:rPr>
      </w:pPr>
    </w:p>
    <w:p w:rsidR="00E86143" w:rsidRPr="00E62E32" w:rsidRDefault="00E86143" w:rsidP="00E62E32">
      <w:pPr>
        <w:ind w:left="1440" w:right="1440"/>
        <w:rPr>
          <w:sz w:val="26"/>
          <w:szCs w:val="26"/>
        </w:rPr>
      </w:pPr>
      <w:r>
        <w:rPr>
          <w:sz w:val="26"/>
          <w:szCs w:val="26"/>
        </w:rPr>
        <w:tab/>
      </w:r>
      <w:r w:rsidRPr="00E62E32">
        <w:rPr>
          <w:sz w:val="26"/>
          <w:szCs w:val="26"/>
        </w:rPr>
        <w:t>Does the Commission have authority and jurisdiction to determine whether a violation of the Unfair Trade Practices and Consumer Protection Law and Telemarketer Registration Act has occurred when considering whether the Commission’s regulations – which require compliance with these laws – have been violated?</w:t>
      </w:r>
    </w:p>
    <w:p w:rsidR="00E86143" w:rsidRDefault="00E86143" w:rsidP="00E86143">
      <w:pPr>
        <w:ind w:right="1440"/>
        <w:rPr>
          <w:sz w:val="26"/>
          <w:szCs w:val="26"/>
        </w:rPr>
      </w:pPr>
    </w:p>
    <w:p w:rsidR="00FC740F" w:rsidRPr="0006785A" w:rsidRDefault="00FC740F" w:rsidP="00FC740F">
      <w:pPr>
        <w:keepNext/>
        <w:widowControl/>
        <w:spacing w:line="360" w:lineRule="auto"/>
        <w:ind w:firstLine="1440"/>
        <w:rPr>
          <w:sz w:val="26"/>
          <w:szCs w:val="26"/>
        </w:rPr>
      </w:pPr>
      <w:r>
        <w:rPr>
          <w:sz w:val="26"/>
          <w:szCs w:val="26"/>
        </w:rPr>
        <w:t>3.</w:t>
      </w:r>
      <w:r>
        <w:rPr>
          <w:sz w:val="26"/>
          <w:szCs w:val="26"/>
        </w:rPr>
        <w:tab/>
      </w:r>
      <w:r w:rsidRPr="0006785A">
        <w:rPr>
          <w:sz w:val="26"/>
          <w:szCs w:val="26"/>
        </w:rPr>
        <w:t xml:space="preserve">That the following material question is answered in the </w:t>
      </w:r>
      <w:r>
        <w:rPr>
          <w:sz w:val="26"/>
          <w:szCs w:val="26"/>
        </w:rPr>
        <w:t>affirmative, consistent with the discussion contained in this Opinion and Order</w:t>
      </w:r>
      <w:r w:rsidRPr="0006785A">
        <w:rPr>
          <w:sz w:val="26"/>
          <w:szCs w:val="26"/>
        </w:rPr>
        <w:t>:</w:t>
      </w:r>
    </w:p>
    <w:p w:rsidR="00FC740F" w:rsidRDefault="00FC740F" w:rsidP="00E62E32">
      <w:pPr>
        <w:pStyle w:val="ListParagraph"/>
        <w:ind w:left="1440" w:right="1440"/>
        <w:rPr>
          <w:sz w:val="26"/>
          <w:szCs w:val="26"/>
        </w:rPr>
      </w:pPr>
    </w:p>
    <w:p w:rsidR="00E86143" w:rsidRPr="00934A99" w:rsidRDefault="00E86143" w:rsidP="00E62E32">
      <w:pPr>
        <w:pStyle w:val="ListParagraph"/>
        <w:ind w:left="1440" w:right="1440"/>
        <w:rPr>
          <w:sz w:val="26"/>
          <w:szCs w:val="26"/>
        </w:rPr>
      </w:pPr>
      <w:r>
        <w:rPr>
          <w:sz w:val="26"/>
          <w:szCs w:val="26"/>
        </w:rPr>
        <w:tab/>
      </w:r>
      <w:r w:rsidR="00BA5724">
        <w:rPr>
          <w:sz w:val="26"/>
          <w:szCs w:val="26"/>
        </w:rPr>
        <w:br/>
      </w:r>
      <w:r w:rsidRPr="00934A99">
        <w:rPr>
          <w:sz w:val="26"/>
          <w:szCs w:val="26"/>
        </w:rPr>
        <w:lastRenderedPageBreak/>
        <w:t>Does the Commission have the authority and jurisdiction to determine whether the prices charged to customers by an electric generation supplier conform to the EGS disclosure statement regarding pricing?</w:t>
      </w:r>
    </w:p>
    <w:p w:rsidR="004016DA" w:rsidRDefault="004016DA" w:rsidP="00E86143">
      <w:pPr>
        <w:spacing w:line="360" w:lineRule="auto"/>
        <w:rPr>
          <w:sz w:val="26"/>
          <w:szCs w:val="26"/>
        </w:rPr>
      </w:pPr>
    </w:p>
    <w:p w:rsidR="001E3530" w:rsidRDefault="00FC740F" w:rsidP="001E3530">
      <w:pPr>
        <w:spacing w:line="360" w:lineRule="auto"/>
        <w:ind w:firstLine="1440"/>
        <w:rPr>
          <w:sz w:val="26"/>
          <w:szCs w:val="26"/>
        </w:rPr>
      </w:pPr>
      <w:r>
        <w:rPr>
          <w:sz w:val="26"/>
          <w:szCs w:val="26"/>
        </w:rPr>
        <w:t>4</w:t>
      </w:r>
      <w:r w:rsidR="001E3530">
        <w:rPr>
          <w:sz w:val="26"/>
          <w:szCs w:val="26"/>
        </w:rPr>
        <w:t xml:space="preserve">.  </w:t>
      </w:r>
      <w:r w:rsidR="001E3530">
        <w:rPr>
          <w:sz w:val="26"/>
          <w:szCs w:val="26"/>
        </w:rPr>
        <w:tab/>
        <w:t xml:space="preserve">That this matter is returned to the Office of Administrative Law Judge for such further proceedings as may be necessary.  </w:t>
      </w:r>
    </w:p>
    <w:p w:rsidR="001E3530" w:rsidRDefault="001E3530" w:rsidP="001E3530">
      <w:pPr>
        <w:spacing w:line="360" w:lineRule="auto"/>
        <w:ind w:left="1440"/>
        <w:rPr>
          <w:sz w:val="26"/>
          <w:szCs w:val="26"/>
        </w:rPr>
      </w:pPr>
    </w:p>
    <w:p w:rsidR="001E3530" w:rsidRDefault="00BD2C00" w:rsidP="001E3530">
      <w:pPr>
        <w:tabs>
          <w:tab w:val="left" w:pos="-720"/>
        </w:tabs>
        <w:ind w:firstLine="5040"/>
        <w:rPr>
          <w:sz w:val="26"/>
          <w:szCs w:val="26"/>
        </w:rPr>
      </w:pPr>
      <w:r>
        <w:rPr>
          <w:noProof/>
        </w:rPr>
        <w:drawing>
          <wp:anchor distT="0" distB="0" distL="114300" distR="114300" simplePos="0" relativeHeight="251658240" behindDoc="1" locked="0" layoutInCell="1" allowOverlap="1" wp14:anchorId="4DBEC470" wp14:editId="2A82D854">
            <wp:simplePos x="0" y="0"/>
            <wp:positionH relativeFrom="column">
              <wp:posOffset>2908300</wp:posOffset>
            </wp:positionH>
            <wp:positionV relativeFrom="paragraph">
              <wp:posOffset>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E3530">
        <w:rPr>
          <w:b/>
          <w:sz w:val="26"/>
          <w:szCs w:val="26"/>
        </w:rPr>
        <w:t>BY THE COMMISSION,</w:t>
      </w:r>
    </w:p>
    <w:p w:rsidR="001E3530" w:rsidRDefault="001E3530" w:rsidP="001E3530">
      <w:pPr>
        <w:tabs>
          <w:tab w:val="left" w:pos="-720"/>
        </w:tabs>
        <w:rPr>
          <w:sz w:val="26"/>
          <w:szCs w:val="26"/>
        </w:rPr>
      </w:pPr>
    </w:p>
    <w:p w:rsidR="001E3530" w:rsidRDefault="001E3530" w:rsidP="001E3530">
      <w:pPr>
        <w:tabs>
          <w:tab w:val="left" w:pos="-720"/>
        </w:tabs>
        <w:rPr>
          <w:sz w:val="26"/>
          <w:szCs w:val="26"/>
        </w:rPr>
      </w:pPr>
    </w:p>
    <w:p w:rsidR="001E3530" w:rsidRDefault="001E3530" w:rsidP="001E3530">
      <w:pPr>
        <w:tabs>
          <w:tab w:val="left" w:pos="-720"/>
        </w:tabs>
        <w:rPr>
          <w:sz w:val="26"/>
          <w:szCs w:val="26"/>
        </w:rPr>
      </w:pPr>
    </w:p>
    <w:p w:rsidR="001E3530" w:rsidRDefault="001E3530" w:rsidP="001E3530">
      <w:pPr>
        <w:tabs>
          <w:tab w:val="left" w:pos="-720"/>
        </w:tabs>
        <w:ind w:firstLine="5040"/>
        <w:rPr>
          <w:b/>
          <w:sz w:val="26"/>
          <w:szCs w:val="26"/>
        </w:rPr>
      </w:pPr>
      <w:r>
        <w:rPr>
          <w:sz w:val="26"/>
          <w:szCs w:val="26"/>
        </w:rPr>
        <w:t>Rosemary Chiavetta</w:t>
      </w:r>
    </w:p>
    <w:p w:rsidR="001E3530" w:rsidRDefault="001E3530" w:rsidP="001E3530">
      <w:pPr>
        <w:tabs>
          <w:tab w:val="left" w:pos="-720"/>
        </w:tabs>
        <w:ind w:firstLine="5040"/>
        <w:rPr>
          <w:sz w:val="26"/>
          <w:szCs w:val="26"/>
        </w:rPr>
      </w:pPr>
      <w:r>
        <w:rPr>
          <w:sz w:val="26"/>
          <w:szCs w:val="26"/>
        </w:rPr>
        <w:t>Secretary</w:t>
      </w:r>
    </w:p>
    <w:p w:rsidR="00BA5724" w:rsidRDefault="00BA5724" w:rsidP="001E3530">
      <w:pPr>
        <w:tabs>
          <w:tab w:val="left" w:pos="-720"/>
        </w:tabs>
        <w:ind w:firstLine="5040"/>
        <w:rPr>
          <w:sz w:val="26"/>
          <w:szCs w:val="26"/>
        </w:rPr>
      </w:pPr>
    </w:p>
    <w:p w:rsidR="001E3530" w:rsidRDefault="001E3530" w:rsidP="001E3530">
      <w:pPr>
        <w:tabs>
          <w:tab w:val="left" w:pos="-720"/>
        </w:tabs>
        <w:rPr>
          <w:sz w:val="26"/>
          <w:szCs w:val="26"/>
        </w:rPr>
      </w:pPr>
      <w:r>
        <w:rPr>
          <w:sz w:val="26"/>
          <w:szCs w:val="26"/>
        </w:rPr>
        <w:t>(SEAL)</w:t>
      </w:r>
    </w:p>
    <w:p w:rsidR="00BA5724" w:rsidRDefault="00BA5724" w:rsidP="001E3530">
      <w:pPr>
        <w:tabs>
          <w:tab w:val="left" w:pos="-720"/>
        </w:tabs>
        <w:rPr>
          <w:sz w:val="26"/>
          <w:szCs w:val="26"/>
        </w:rPr>
      </w:pPr>
    </w:p>
    <w:p w:rsidR="001E3530" w:rsidRDefault="001E3530" w:rsidP="001E3530">
      <w:pPr>
        <w:tabs>
          <w:tab w:val="left" w:pos="-720"/>
        </w:tabs>
        <w:rPr>
          <w:sz w:val="26"/>
          <w:szCs w:val="26"/>
        </w:rPr>
      </w:pPr>
      <w:r>
        <w:rPr>
          <w:sz w:val="26"/>
          <w:szCs w:val="26"/>
        </w:rPr>
        <w:t xml:space="preserve">ORDER ADOPTED: </w:t>
      </w:r>
      <w:r w:rsidR="007E7A94">
        <w:rPr>
          <w:sz w:val="26"/>
          <w:szCs w:val="26"/>
        </w:rPr>
        <w:tab/>
        <w:t>November 13</w:t>
      </w:r>
      <w:r>
        <w:rPr>
          <w:sz w:val="26"/>
          <w:szCs w:val="26"/>
        </w:rPr>
        <w:t>, 2014</w:t>
      </w:r>
    </w:p>
    <w:p w:rsidR="00BA5724" w:rsidRDefault="00BA5724" w:rsidP="009A0D5F">
      <w:pPr>
        <w:tabs>
          <w:tab w:val="left" w:pos="-720"/>
        </w:tabs>
        <w:rPr>
          <w:sz w:val="26"/>
          <w:szCs w:val="26"/>
        </w:rPr>
      </w:pPr>
    </w:p>
    <w:p w:rsidR="00934A99" w:rsidRPr="00934A99" w:rsidRDefault="001E3530" w:rsidP="009A0D5F">
      <w:pPr>
        <w:tabs>
          <w:tab w:val="left" w:pos="-720"/>
        </w:tabs>
        <w:rPr>
          <w:sz w:val="26"/>
          <w:szCs w:val="26"/>
        </w:rPr>
      </w:pPr>
      <w:r>
        <w:rPr>
          <w:sz w:val="26"/>
          <w:szCs w:val="26"/>
        </w:rPr>
        <w:t xml:space="preserve">ORDER ENTERED:  </w:t>
      </w:r>
      <w:r w:rsidR="00141012">
        <w:rPr>
          <w:sz w:val="26"/>
          <w:szCs w:val="26"/>
        </w:rPr>
        <w:t xml:space="preserve"> </w:t>
      </w:r>
      <w:r w:rsidR="00BD2C00">
        <w:rPr>
          <w:sz w:val="26"/>
          <w:szCs w:val="26"/>
        </w:rPr>
        <w:t>December 11, 2014</w:t>
      </w:r>
      <w:bookmarkStart w:id="2" w:name="_GoBack"/>
      <w:bookmarkEnd w:id="2"/>
    </w:p>
    <w:sectPr w:rsidR="00934A99" w:rsidRPr="00934A99" w:rsidSect="00E62E3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1D" w:rsidRDefault="0060231D" w:rsidP="0054576F">
      <w:r>
        <w:separator/>
      </w:r>
    </w:p>
  </w:endnote>
  <w:endnote w:type="continuationSeparator" w:id="0">
    <w:p w:rsidR="0060231D" w:rsidRDefault="0060231D"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66613"/>
      <w:docPartObj>
        <w:docPartGallery w:val="Page Numbers (Bottom of Page)"/>
        <w:docPartUnique/>
      </w:docPartObj>
    </w:sdtPr>
    <w:sdtEndPr>
      <w:rPr>
        <w:noProof/>
        <w:sz w:val="26"/>
        <w:szCs w:val="26"/>
      </w:rPr>
    </w:sdtEndPr>
    <w:sdtContent>
      <w:p w:rsidR="00B21635" w:rsidRPr="00E62E32" w:rsidRDefault="00B21635">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sidR="00BD2C00">
          <w:rPr>
            <w:noProof/>
            <w:sz w:val="26"/>
            <w:szCs w:val="26"/>
          </w:rPr>
          <w:t>21</w:t>
        </w:r>
        <w:r w:rsidRPr="00E62E32">
          <w:rPr>
            <w:noProof/>
            <w:sz w:val="26"/>
            <w:szCs w:val="26"/>
          </w:rPr>
          <w:fldChar w:fldCharType="end"/>
        </w:r>
      </w:p>
    </w:sdtContent>
  </w:sdt>
  <w:p w:rsidR="00B21635" w:rsidRDefault="00B21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1D" w:rsidRDefault="0060231D" w:rsidP="0054576F">
      <w:r>
        <w:separator/>
      </w:r>
    </w:p>
  </w:footnote>
  <w:footnote w:type="continuationSeparator" w:id="0">
    <w:p w:rsidR="0060231D" w:rsidRDefault="0060231D" w:rsidP="0054576F">
      <w:r>
        <w:continuationSeparator/>
      </w:r>
    </w:p>
  </w:footnote>
  <w:footnote w:id="1">
    <w:p w:rsidR="00B21635" w:rsidRDefault="00AE1CB4" w:rsidP="0054576F">
      <w:pPr>
        <w:pStyle w:val="FootnoteText"/>
        <w:rPr>
          <w:sz w:val="26"/>
          <w:szCs w:val="26"/>
        </w:rPr>
      </w:pPr>
      <w:r>
        <w:tab/>
      </w:r>
      <w:r w:rsidR="00B21635">
        <w:rPr>
          <w:rStyle w:val="FootnoteReference"/>
        </w:rPr>
        <w:footnoteRef/>
      </w:r>
      <w:r w:rsidR="00B21635">
        <w:t xml:space="preserve">  </w:t>
      </w:r>
      <w:r>
        <w:tab/>
      </w:r>
      <w:r w:rsidR="00B21635">
        <w:rPr>
          <w:sz w:val="26"/>
          <w:szCs w:val="26"/>
        </w:rPr>
        <w:t>66 Pa. C.S. §§ 331(g), 332(e).</w:t>
      </w:r>
      <w:r w:rsidR="00B21635">
        <w:t xml:space="preserve"> </w:t>
      </w:r>
    </w:p>
  </w:footnote>
  <w:footnote w:id="2">
    <w:p w:rsidR="00B21635" w:rsidRDefault="00B21635" w:rsidP="00C72D3C">
      <w:pPr>
        <w:pStyle w:val="FootnoteText"/>
      </w:pPr>
      <w:r>
        <w:tab/>
      </w:r>
      <w:r>
        <w:rPr>
          <w:rStyle w:val="FootnoteReference"/>
        </w:rPr>
        <w:footnoteRef/>
      </w:r>
      <w:r>
        <w:t xml:space="preserve">   </w:t>
      </w:r>
      <w:r>
        <w:tab/>
      </w:r>
      <w:r w:rsidRPr="00687250">
        <w:rPr>
          <w:sz w:val="26"/>
          <w:szCs w:val="26"/>
        </w:rPr>
        <w:t>Officia</w:t>
      </w:r>
      <w:r>
        <w:rPr>
          <w:sz w:val="26"/>
          <w:szCs w:val="26"/>
        </w:rPr>
        <w:t>l</w:t>
      </w:r>
      <w:r w:rsidRPr="00687250">
        <w:rPr>
          <w:sz w:val="26"/>
          <w:szCs w:val="26"/>
        </w:rPr>
        <w:t xml:space="preserve"> notice</w:t>
      </w:r>
      <w:r>
        <w:rPr>
          <w:sz w:val="26"/>
          <w:szCs w:val="26"/>
        </w:rPr>
        <w:t xml:space="preserve"> is also taken of </w:t>
      </w:r>
      <w:r>
        <w:rPr>
          <w:i/>
          <w:sz w:val="26"/>
          <w:szCs w:val="26"/>
        </w:rPr>
        <w:t>John R. Evans, Small Business Advocate v. FirstEnergy Solutions Corporation</w:t>
      </w:r>
      <w:r>
        <w:rPr>
          <w:sz w:val="26"/>
          <w:szCs w:val="26"/>
        </w:rPr>
        <w:t xml:space="preserve">, Docket No. P-2014-2421556, which is a pending, declaratory order proceeding initiated by the Office of Small Business Advocate.  The matter involves an EGS service provider, but concerns a dispute arising pursuant to fixed price EGS contracts.  In addition, official notice is taken of </w:t>
      </w:r>
      <w:r w:rsidRPr="000E591D">
        <w:rPr>
          <w:bCs/>
          <w:i/>
          <w:color w:val="000000"/>
          <w:sz w:val="26"/>
          <w:szCs w:val="26"/>
        </w:rPr>
        <w:t>FES Industrial &amp; Commercial Customer Coalition v. FirstEnergy Solutions Corporation</w:t>
      </w:r>
      <w:r>
        <w:rPr>
          <w:bCs/>
          <w:color w:val="000000"/>
          <w:sz w:val="26"/>
          <w:szCs w:val="26"/>
        </w:rPr>
        <w:t xml:space="preserve">, Docket No. </w:t>
      </w:r>
      <w:r w:rsidRPr="000C584C">
        <w:rPr>
          <w:bCs/>
          <w:color w:val="000000"/>
          <w:sz w:val="26"/>
          <w:szCs w:val="26"/>
        </w:rPr>
        <w:t>C-2014-242</w:t>
      </w:r>
      <w:r>
        <w:rPr>
          <w:bCs/>
          <w:color w:val="000000"/>
          <w:sz w:val="26"/>
          <w:szCs w:val="26"/>
        </w:rPr>
        <w:t xml:space="preserve">5989 – which is a formal complaint seeking relief involving the fixed price contracts of the particular EGS supplier. </w:t>
      </w:r>
      <w:r>
        <w:rPr>
          <w:sz w:val="26"/>
          <w:szCs w:val="26"/>
        </w:rPr>
        <w:t xml:space="preserve">  </w:t>
      </w:r>
      <w:r>
        <w:t xml:space="preserve"> </w:t>
      </w:r>
    </w:p>
  </w:footnote>
  <w:footnote w:id="3">
    <w:p w:rsidR="00B21635" w:rsidRPr="0004459F" w:rsidRDefault="00B21635" w:rsidP="0067718A">
      <w:pPr>
        <w:rPr>
          <w:sz w:val="26"/>
          <w:szCs w:val="26"/>
        </w:rPr>
      </w:pPr>
      <w:r>
        <w:tab/>
      </w:r>
      <w:r w:rsidRPr="0004459F">
        <w:rPr>
          <w:rStyle w:val="FootnoteReference"/>
        </w:rPr>
        <w:footnoteRef/>
      </w:r>
      <w:r w:rsidRPr="0004459F">
        <w:t xml:space="preserve"> </w:t>
      </w:r>
      <w:r w:rsidRPr="0004459F">
        <w:tab/>
      </w:r>
      <w:r w:rsidRPr="0004459F">
        <w:rPr>
          <w:sz w:val="26"/>
          <w:szCs w:val="26"/>
        </w:rPr>
        <w:t>Our rules governing interlocutory review found at 52 Pa. Code §§ 5.301-5.303, replaced rules that formerly governed interlocutory review which were found at 52 Pa. Code § 3.191.  The Commission’s past holdings under the former rules regarding the requisite criteria for interlocutory review are still valid.  69 Pa. P.U.C. at 468-469.</w:t>
      </w:r>
    </w:p>
    <w:p w:rsidR="00B21635" w:rsidRDefault="00B21635" w:rsidP="0067718A">
      <w:pPr>
        <w:pStyle w:val="FootnoteText"/>
      </w:pPr>
    </w:p>
  </w:footnote>
  <w:footnote w:id="4">
    <w:p w:rsidR="00B21635" w:rsidRPr="006870D1" w:rsidRDefault="00B21635" w:rsidP="006870D1">
      <w:pPr>
        <w:pStyle w:val="FootnoteText"/>
        <w:ind w:firstLine="720"/>
        <w:rPr>
          <w:sz w:val="26"/>
          <w:szCs w:val="26"/>
        </w:rPr>
      </w:pPr>
      <w:r>
        <w:rPr>
          <w:rStyle w:val="FootnoteReference"/>
        </w:rPr>
        <w:footnoteRef/>
      </w:r>
      <w:r>
        <w:t xml:space="preserve"> </w:t>
      </w:r>
      <w:r>
        <w:tab/>
      </w:r>
      <w:r w:rsidRPr="006870D1">
        <w:rPr>
          <w:sz w:val="26"/>
          <w:szCs w:val="26"/>
        </w:rPr>
        <w:t xml:space="preserve">The relevant regulations include 52 Pa. Code § 54.43(f) and 52 Pa. Code </w:t>
      </w:r>
      <w:r w:rsidR="00205204">
        <w:rPr>
          <w:sz w:val="26"/>
          <w:szCs w:val="26"/>
        </w:rPr>
        <w:br/>
      </w:r>
      <w:r w:rsidRPr="006870D1">
        <w:rPr>
          <w:sz w:val="26"/>
          <w:szCs w:val="26"/>
        </w:rPr>
        <w:t>§ 111.12(d)(1).</w:t>
      </w:r>
    </w:p>
  </w:footnote>
  <w:footnote w:id="5">
    <w:p w:rsidR="00B21635" w:rsidRPr="00C24AB6" w:rsidRDefault="00B21635" w:rsidP="006870D1">
      <w:pPr>
        <w:pStyle w:val="FootnoteText"/>
        <w:ind w:firstLine="720"/>
        <w:rPr>
          <w:sz w:val="26"/>
          <w:szCs w:val="26"/>
        </w:rPr>
      </w:pPr>
      <w:r>
        <w:rPr>
          <w:rStyle w:val="FootnoteReference"/>
        </w:rPr>
        <w:footnoteRef/>
      </w:r>
      <w:r>
        <w:t xml:space="preserve"> </w:t>
      </w:r>
      <w:r>
        <w:tab/>
      </w:r>
      <w:r w:rsidRPr="00C24AB6">
        <w:rPr>
          <w:sz w:val="26"/>
          <w:szCs w:val="26"/>
        </w:rPr>
        <w:t>The relevant regulation is 52 Pa. Code § 111.10, which is applicable to residential customers only.  This regulation requires EGSs to comply with the TRA, except for the registration requirement.  Thus, as one example, EGSs are required under the Commission’s telemarketing regulations to co</w:t>
      </w:r>
      <w:r>
        <w:rPr>
          <w:sz w:val="26"/>
          <w:szCs w:val="26"/>
        </w:rPr>
        <w:t>m</w:t>
      </w:r>
      <w:r w:rsidRPr="00C24AB6">
        <w:rPr>
          <w:sz w:val="26"/>
          <w:szCs w:val="26"/>
        </w:rPr>
        <w:t>ply with the TRA provisions governing state/federal “Do Not Call” lists.</w:t>
      </w:r>
    </w:p>
  </w:footnote>
  <w:footnote w:id="6">
    <w:p w:rsidR="00AC1A9C" w:rsidRPr="00AC1A9C" w:rsidRDefault="00AC1A9C" w:rsidP="006D26D5">
      <w:pPr>
        <w:pStyle w:val="FootnoteText"/>
        <w:ind w:firstLine="720"/>
        <w:rPr>
          <w:sz w:val="26"/>
          <w:szCs w:val="26"/>
        </w:rPr>
      </w:pPr>
      <w:r w:rsidRPr="00AC1A9C">
        <w:rPr>
          <w:rStyle w:val="FootnoteReference"/>
          <w:sz w:val="26"/>
          <w:szCs w:val="26"/>
        </w:rPr>
        <w:footnoteRef/>
      </w:r>
      <w:r>
        <w:rPr>
          <w:sz w:val="26"/>
          <w:szCs w:val="26"/>
        </w:rPr>
        <w:tab/>
      </w:r>
      <w:r w:rsidRPr="00AC1A9C">
        <w:rPr>
          <w:sz w:val="26"/>
          <w:szCs w:val="26"/>
        </w:rPr>
        <w:t>This conclusion is based upon a plain reading of Code Sections 102, 2806, 2809, and 2810 and related case law.</w:t>
      </w:r>
    </w:p>
  </w:footnote>
  <w:footnote w:id="7">
    <w:p w:rsidR="00B21635" w:rsidRPr="0057497D" w:rsidRDefault="00B21635" w:rsidP="0057497D">
      <w:pPr>
        <w:pStyle w:val="FootnoteText"/>
        <w:ind w:firstLine="720"/>
        <w:rPr>
          <w:sz w:val="26"/>
          <w:szCs w:val="26"/>
        </w:rPr>
      </w:pPr>
      <w:r>
        <w:rPr>
          <w:rStyle w:val="FootnoteReference"/>
        </w:rPr>
        <w:footnoteRef/>
      </w:r>
      <w:r>
        <w:t xml:space="preserve"> </w:t>
      </w:r>
      <w:r>
        <w:tab/>
      </w:r>
      <w:proofErr w:type="gramStart"/>
      <w:r w:rsidRPr="0057497D">
        <w:rPr>
          <w:sz w:val="26"/>
          <w:szCs w:val="26"/>
        </w:rPr>
        <w:t>52 Pa. Code § 54.4.</w:t>
      </w:r>
      <w:proofErr w:type="gramEnd"/>
    </w:p>
  </w:footnote>
  <w:footnote w:id="8">
    <w:p w:rsidR="00B21635" w:rsidRPr="0057497D" w:rsidRDefault="00B21635" w:rsidP="0057497D">
      <w:pPr>
        <w:pStyle w:val="FootnoteText"/>
        <w:ind w:firstLine="720"/>
        <w:rPr>
          <w:sz w:val="26"/>
          <w:szCs w:val="26"/>
        </w:rPr>
      </w:pPr>
      <w:r>
        <w:rPr>
          <w:rStyle w:val="FootnoteReference"/>
        </w:rPr>
        <w:footnoteRef/>
      </w:r>
      <w:r>
        <w:t xml:space="preserve"> </w:t>
      </w:r>
      <w:r>
        <w:tab/>
      </w:r>
      <w:r w:rsidRPr="0057497D">
        <w:rPr>
          <w:sz w:val="26"/>
          <w:szCs w:val="26"/>
        </w:rPr>
        <w:t>52 Pa. Code § 54.5.</w:t>
      </w:r>
    </w:p>
  </w:footnote>
  <w:footnote w:id="9">
    <w:p w:rsidR="00B21635" w:rsidRPr="0057497D" w:rsidRDefault="00B21635" w:rsidP="0057497D">
      <w:pPr>
        <w:pStyle w:val="FootnoteText"/>
        <w:ind w:firstLine="720"/>
        <w:rPr>
          <w:sz w:val="26"/>
          <w:szCs w:val="26"/>
        </w:rPr>
      </w:pPr>
      <w:r>
        <w:rPr>
          <w:rStyle w:val="FootnoteReference"/>
        </w:rPr>
        <w:footnoteRef/>
      </w:r>
      <w:r>
        <w:t xml:space="preserve"> </w:t>
      </w:r>
      <w:r>
        <w:tab/>
      </w:r>
      <w:proofErr w:type="gramStart"/>
      <w:r w:rsidRPr="0057497D">
        <w:rPr>
          <w:sz w:val="26"/>
          <w:szCs w:val="26"/>
        </w:rPr>
        <w:t xml:space="preserve">52 Pa. Code §§ </w:t>
      </w:r>
      <w:r>
        <w:rPr>
          <w:sz w:val="26"/>
          <w:szCs w:val="26"/>
        </w:rPr>
        <w:t>54.3, 54.6, and 54.7; 52 Pa. Code §§ 54.43(1) and 54.43(f); 52 Pa. Code §§ 54.122(3).</w:t>
      </w:r>
      <w:proofErr w:type="gramEnd"/>
      <w:r>
        <w:rPr>
          <w:sz w:val="26"/>
          <w:szCs w:val="26"/>
        </w:rPr>
        <w:t xml:space="preserve">  The Commission also has marketing and sales rules at 52 Pa. Code §§ 111.1-111.14 applicable to residential customers only. </w:t>
      </w:r>
    </w:p>
  </w:footnote>
  <w:footnote w:id="10">
    <w:p w:rsidR="00B21635" w:rsidRPr="0057497D" w:rsidRDefault="00B21635" w:rsidP="0057497D">
      <w:pPr>
        <w:pStyle w:val="FootnoteText"/>
        <w:ind w:firstLine="720"/>
        <w:rPr>
          <w:sz w:val="26"/>
          <w:szCs w:val="26"/>
        </w:rPr>
      </w:pPr>
      <w:r>
        <w:rPr>
          <w:rStyle w:val="FootnoteReference"/>
        </w:rPr>
        <w:footnoteRef/>
      </w:r>
      <w:r>
        <w:t xml:space="preserve"> </w:t>
      </w:r>
      <w:r>
        <w:tab/>
      </w:r>
      <w:r w:rsidRPr="0057497D">
        <w:rPr>
          <w:sz w:val="26"/>
          <w:szCs w:val="26"/>
        </w:rPr>
        <w:t>52 Pa. Code § 54.10 (effective June 2014).</w:t>
      </w:r>
    </w:p>
  </w:footnote>
  <w:footnote w:id="11">
    <w:p w:rsidR="00B21635" w:rsidRPr="00B21635" w:rsidRDefault="00B21635" w:rsidP="00B21635">
      <w:pPr>
        <w:pStyle w:val="FootnoteText"/>
        <w:ind w:firstLine="720"/>
        <w:rPr>
          <w:sz w:val="26"/>
          <w:szCs w:val="26"/>
        </w:rPr>
      </w:pPr>
      <w:r>
        <w:rPr>
          <w:rStyle w:val="FootnoteReference"/>
        </w:rPr>
        <w:footnoteRef/>
      </w:r>
      <w:r>
        <w:t xml:space="preserve"> </w:t>
      </w:r>
      <w:r>
        <w:tab/>
      </w:r>
      <w:r w:rsidRPr="00B21635">
        <w:rPr>
          <w:sz w:val="26"/>
          <w:szCs w:val="26"/>
        </w:rPr>
        <w:t>As a condition</w:t>
      </w:r>
      <w:r>
        <w:rPr>
          <w:sz w:val="26"/>
          <w:szCs w:val="26"/>
        </w:rPr>
        <w:t xml:space="preserve"> of receiving its EGS license, Blue Pilot is required to comply with the Commission’s Chapter 56 billing regulations.  </w:t>
      </w:r>
      <w:r>
        <w:rPr>
          <w:i/>
          <w:sz w:val="26"/>
          <w:szCs w:val="26"/>
        </w:rPr>
        <w:t xml:space="preserve">See License Application of </w:t>
      </w:r>
      <w:r w:rsidR="00D34659">
        <w:rPr>
          <w:i/>
          <w:sz w:val="26"/>
          <w:szCs w:val="26"/>
        </w:rPr>
        <w:t>B</w:t>
      </w:r>
      <w:r>
        <w:rPr>
          <w:i/>
          <w:sz w:val="26"/>
          <w:szCs w:val="26"/>
        </w:rPr>
        <w:t xml:space="preserve">lue Pilot Energy, LLC for Approval to Offer, Render, Furnish or Supply Electricity or Electric Generation Services as an Aggregator and Broker/Marketer of Retail Electric Power, </w:t>
      </w:r>
      <w:r>
        <w:rPr>
          <w:sz w:val="26"/>
          <w:szCs w:val="26"/>
        </w:rPr>
        <w:t>Docket No. A-2011-2223888 (Order entered June 10, 2011)</w:t>
      </w:r>
      <w:r w:rsidR="00C538D7">
        <w:rPr>
          <w:sz w:val="26"/>
          <w:szCs w:val="26"/>
        </w:rPr>
        <w:t xml:space="preserve"> at</w:t>
      </w:r>
      <w:r>
        <w:rPr>
          <w:sz w:val="26"/>
          <w:szCs w:val="26"/>
        </w:rPr>
        <w:t xml:space="preserve"> 3.</w:t>
      </w:r>
      <w:r w:rsidRPr="00B21635">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F2014"/>
    <w:multiLevelType w:val="hybridMultilevel"/>
    <w:tmpl w:val="B2CE2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D9"/>
    <w:rsid w:val="00004F2B"/>
    <w:rsid w:val="00005240"/>
    <w:rsid w:val="00030878"/>
    <w:rsid w:val="00041691"/>
    <w:rsid w:val="0004459F"/>
    <w:rsid w:val="00062D91"/>
    <w:rsid w:val="00067D4E"/>
    <w:rsid w:val="000A2088"/>
    <w:rsid w:val="000A4AE4"/>
    <w:rsid w:val="000C4819"/>
    <w:rsid w:val="000C70DE"/>
    <w:rsid w:val="000D5F69"/>
    <w:rsid w:val="000E591D"/>
    <w:rsid w:val="000F75B4"/>
    <w:rsid w:val="00102F90"/>
    <w:rsid w:val="00103964"/>
    <w:rsid w:val="00116D79"/>
    <w:rsid w:val="001179E2"/>
    <w:rsid w:val="00141012"/>
    <w:rsid w:val="00144BA7"/>
    <w:rsid w:val="0015061D"/>
    <w:rsid w:val="00174480"/>
    <w:rsid w:val="00184AB4"/>
    <w:rsid w:val="00195C21"/>
    <w:rsid w:val="001A5F66"/>
    <w:rsid w:val="001A72F4"/>
    <w:rsid w:val="001B7924"/>
    <w:rsid w:val="001C3E6E"/>
    <w:rsid w:val="001E3530"/>
    <w:rsid w:val="001F0702"/>
    <w:rsid w:val="001F437C"/>
    <w:rsid w:val="00203FE6"/>
    <w:rsid w:val="00205204"/>
    <w:rsid w:val="002203D1"/>
    <w:rsid w:val="00223E75"/>
    <w:rsid w:val="00234682"/>
    <w:rsid w:val="00251A97"/>
    <w:rsid w:val="002540F6"/>
    <w:rsid w:val="00271DC5"/>
    <w:rsid w:val="002728E5"/>
    <w:rsid w:val="0027693E"/>
    <w:rsid w:val="002834CB"/>
    <w:rsid w:val="00292E63"/>
    <w:rsid w:val="002A3FF3"/>
    <w:rsid w:val="002A5793"/>
    <w:rsid w:val="002B01B8"/>
    <w:rsid w:val="002C6C71"/>
    <w:rsid w:val="002D06D7"/>
    <w:rsid w:val="002D17AD"/>
    <w:rsid w:val="002D58B0"/>
    <w:rsid w:val="002F034A"/>
    <w:rsid w:val="00327F1D"/>
    <w:rsid w:val="0034736A"/>
    <w:rsid w:val="0034792F"/>
    <w:rsid w:val="00352617"/>
    <w:rsid w:val="00354CC2"/>
    <w:rsid w:val="00367983"/>
    <w:rsid w:val="0037411C"/>
    <w:rsid w:val="00380F99"/>
    <w:rsid w:val="003B0CD3"/>
    <w:rsid w:val="003B60CC"/>
    <w:rsid w:val="003C2CD9"/>
    <w:rsid w:val="003E290C"/>
    <w:rsid w:val="004016DA"/>
    <w:rsid w:val="004459F2"/>
    <w:rsid w:val="00466960"/>
    <w:rsid w:val="004876D2"/>
    <w:rsid w:val="004924B1"/>
    <w:rsid w:val="004A4E79"/>
    <w:rsid w:val="004E1069"/>
    <w:rsid w:val="0054576F"/>
    <w:rsid w:val="005542C6"/>
    <w:rsid w:val="0055555D"/>
    <w:rsid w:val="005630EF"/>
    <w:rsid w:val="0057497D"/>
    <w:rsid w:val="00587BCE"/>
    <w:rsid w:val="00593C8E"/>
    <w:rsid w:val="005A5390"/>
    <w:rsid w:val="005B7ED3"/>
    <w:rsid w:val="005C402B"/>
    <w:rsid w:val="005D2A62"/>
    <w:rsid w:val="005D4269"/>
    <w:rsid w:val="005E4B69"/>
    <w:rsid w:val="005E516D"/>
    <w:rsid w:val="005E541F"/>
    <w:rsid w:val="0060231D"/>
    <w:rsid w:val="00602D01"/>
    <w:rsid w:val="006157E0"/>
    <w:rsid w:val="00634CF4"/>
    <w:rsid w:val="0065335C"/>
    <w:rsid w:val="00674959"/>
    <w:rsid w:val="0067645B"/>
    <w:rsid w:val="0067718A"/>
    <w:rsid w:val="00684A69"/>
    <w:rsid w:val="006870D1"/>
    <w:rsid w:val="00687250"/>
    <w:rsid w:val="006950F4"/>
    <w:rsid w:val="006A1755"/>
    <w:rsid w:val="006A3F64"/>
    <w:rsid w:val="006A4AE2"/>
    <w:rsid w:val="006B7813"/>
    <w:rsid w:val="006C14DE"/>
    <w:rsid w:val="006C1CB4"/>
    <w:rsid w:val="006D0315"/>
    <w:rsid w:val="006D26D5"/>
    <w:rsid w:val="006E3F2A"/>
    <w:rsid w:val="006E4523"/>
    <w:rsid w:val="006E531F"/>
    <w:rsid w:val="006F24E6"/>
    <w:rsid w:val="006F36CC"/>
    <w:rsid w:val="00700F60"/>
    <w:rsid w:val="00711C09"/>
    <w:rsid w:val="00720671"/>
    <w:rsid w:val="0073364A"/>
    <w:rsid w:val="00767292"/>
    <w:rsid w:val="007A4A01"/>
    <w:rsid w:val="007A6F77"/>
    <w:rsid w:val="007D393E"/>
    <w:rsid w:val="007E638F"/>
    <w:rsid w:val="007E7A94"/>
    <w:rsid w:val="00814AC4"/>
    <w:rsid w:val="00815EF0"/>
    <w:rsid w:val="00816EEC"/>
    <w:rsid w:val="00822C91"/>
    <w:rsid w:val="00835785"/>
    <w:rsid w:val="00854A39"/>
    <w:rsid w:val="008631A7"/>
    <w:rsid w:val="00865EA6"/>
    <w:rsid w:val="00870A90"/>
    <w:rsid w:val="00891A53"/>
    <w:rsid w:val="00894607"/>
    <w:rsid w:val="008C11CB"/>
    <w:rsid w:val="008C75E1"/>
    <w:rsid w:val="008D038A"/>
    <w:rsid w:val="008E5EF9"/>
    <w:rsid w:val="009008AF"/>
    <w:rsid w:val="00912A0E"/>
    <w:rsid w:val="00924A89"/>
    <w:rsid w:val="00934A99"/>
    <w:rsid w:val="0093743F"/>
    <w:rsid w:val="00942935"/>
    <w:rsid w:val="0095474B"/>
    <w:rsid w:val="0096347B"/>
    <w:rsid w:val="00993FA3"/>
    <w:rsid w:val="009A0D5F"/>
    <w:rsid w:val="009A2045"/>
    <w:rsid w:val="009B27A0"/>
    <w:rsid w:val="009E07D8"/>
    <w:rsid w:val="00A04E72"/>
    <w:rsid w:val="00A26458"/>
    <w:rsid w:val="00A3533E"/>
    <w:rsid w:val="00A37CE0"/>
    <w:rsid w:val="00A6297E"/>
    <w:rsid w:val="00A6640F"/>
    <w:rsid w:val="00A70601"/>
    <w:rsid w:val="00A764BF"/>
    <w:rsid w:val="00A8376E"/>
    <w:rsid w:val="00A86810"/>
    <w:rsid w:val="00A97A6B"/>
    <w:rsid w:val="00A97EA2"/>
    <w:rsid w:val="00AA6DEB"/>
    <w:rsid w:val="00AB516D"/>
    <w:rsid w:val="00AC1A9C"/>
    <w:rsid w:val="00AD3DAC"/>
    <w:rsid w:val="00AD49A7"/>
    <w:rsid w:val="00AD64C4"/>
    <w:rsid w:val="00AE1CB4"/>
    <w:rsid w:val="00AF617F"/>
    <w:rsid w:val="00B0726D"/>
    <w:rsid w:val="00B21635"/>
    <w:rsid w:val="00B31FF9"/>
    <w:rsid w:val="00B33D63"/>
    <w:rsid w:val="00B52609"/>
    <w:rsid w:val="00B9142C"/>
    <w:rsid w:val="00BA34C3"/>
    <w:rsid w:val="00BA5724"/>
    <w:rsid w:val="00BD2C00"/>
    <w:rsid w:val="00BE46E1"/>
    <w:rsid w:val="00BE74E4"/>
    <w:rsid w:val="00BF23BF"/>
    <w:rsid w:val="00BF676C"/>
    <w:rsid w:val="00C12335"/>
    <w:rsid w:val="00C212EC"/>
    <w:rsid w:val="00C24AB6"/>
    <w:rsid w:val="00C30EAA"/>
    <w:rsid w:val="00C46D9F"/>
    <w:rsid w:val="00C538D7"/>
    <w:rsid w:val="00C618C8"/>
    <w:rsid w:val="00C64BF9"/>
    <w:rsid w:val="00C72D3C"/>
    <w:rsid w:val="00C86993"/>
    <w:rsid w:val="00CA28C7"/>
    <w:rsid w:val="00CB30D4"/>
    <w:rsid w:val="00CD47AF"/>
    <w:rsid w:val="00CF241E"/>
    <w:rsid w:val="00D114A4"/>
    <w:rsid w:val="00D120FF"/>
    <w:rsid w:val="00D23D8F"/>
    <w:rsid w:val="00D34659"/>
    <w:rsid w:val="00D57141"/>
    <w:rsid w:val="00D75E1C"/>
    <w:rsid w:val="00DA3467"/>
    <w:rsid w:val="00DB1B7A"/>
    <w:rsid w:val="00DB4F9F"/>
    <w:rsid w:val="00DC6117"/>
    <w:rsid w:val="00DD48D4"/>
    <w:rsid w:val="00DF4476"/>
    <w:rsid w:val="00DF77AA"/>
    <w:rsid w:val="00E17709"/>
    <w:rsid w:val="00E339D4"/>
    <w:rsid w:val="00E36B65"/>
    <w:rsid w:val="00E52CE1"/>
    <w:rsid w:val="00E62E32"/>
    <w:rsid w:val="00E72806"/>
    <w:rsid w:val="00E72B52"/>
    <w:rsid w:val="00E83A86"/>
    <w:rsid w:val="00E86143"/>
    <w:rsid w:val="00EA0617"/>
    <w:rsid w:val="00EA36BC"/>
    <w:rsid w:val="00EA6782"/>
    <w:rsid w:val="00EC4894"/>
    <w:rsid w:val="00F0174F"/>
    <w:rsid w:val="00F044AC"/>
    <w:rsid w:val="00F0674A"/>
    <w:rsid w:val="00F108BE"/>
    <w:rsid w:val="00F119D2"/>
    <w:rsid w:val="00F4070E"/>
    <w:rsid w:val="00F40AE7"/>
    <w:rsid w:val="00F55E44"/>
    <w:rsid w:val="00F72248"/>
    <w:rsid w:val="00F777CB"/>
    <w:rsid w:val="00F97328"/>
    <w:rsid w:val="00FC48EA"/>
    <w:rsid w:val="00FC740F"/>
    <w:rsid w:val="00FD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4576F"/>
  </w:style>
  <w:style w:type="character" w:customStyle="1" w:styleId="FootnoteTextChar">
    <w:name w:val="Footnote Text Char"/>
    <w:basedOn w:val="DefaultParagraphFont"/>
    <w:link w:val="FootnoteText"/>
    <w:uiPriority w:val="99"/>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4576F"/>
  </w:style>
  <w:style w:type="character" w:customStyle="1" w:styleId="FootnoteTextChar">
    <w:name w:val="Footnote Text Char"/>
    <w:basedOn w:val="DefaultParagraphFont"/>
    <w:link w:val="FootnoteText"/>
    <w:uiPriority w:val="99"/>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5247-FA3F-4511-B063-119003F4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Hinds, Margaret</cp:lastModifiedBy>
  <cp:revision>7</cp:revision>
  <cp:lastPrinted>2014-12-11T17:12:00Z</cp:lastPrinted>
  <dcterms:created xsi:type="dcterms:W3CDTF">2014-12-09T19:54:00Z</dcterms:created>
  <dcterms:modified xsi:type="dcterms:W3CDTF">2014-12-11T17:12:00Z</dcterms:modified>
</cp:coreProperties>
</file>