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5C3317" w:rsidRDefault="0066241C" w:rsidP="00D71EAF">
      <w:pPr>
        <w:jc w:val="center"/>
        <w:rPr>
          <w:rFonts w:ascii="Times New Roman" w:hAnsi="Times New Roman" w:cs="Times New Roman"/>
          <w:b/>
        </w:rPr>
      </w:pPr>
      <w:r w:rsidRPr="005C3317">
        <w:rPr>
          <w:rFonts w:ascii="Times New Roman" w:hAnsi="Times New Roman" w:cs="Times New Roman"/>
          <w:b/>
        </w:rPr>
        <w:t>BEFORE THE</w:t>
      </w:r>
    </w:p>
    <w:p w:rsidR="0066241C" w:rsidRPr="005C3317" w:rsidRDefault="0066241C" w:rsidP="005C3317">
      <w:pPr>
        <w:tabs>
          <w:tab w:val="center" w:pos="4680"/>
        </w:tabs>
        <w:suppressAutoHyphens/>
        <w:jc w:val="center"/>
        <w:rPr>
          <w:rFonts w:ascii="Times New Roman" w:hAnsi="Times New Roman" w:cs="Times New Roman"/>
          <w:b/>
          <w:bCs/>
          <w:spacing w:val="-3"/>
        </w:rPr>
      </w:pPr>
      <w:r w:rsidRPr="005C3317">
        <w:rPr>
          <w:rFonts w:ascii="Times New Roman" w:hAnsi="Times New Roman" w:cs="Times New Roman"/>
          <w:b/>
          <w:bCs/>
          <w:spacing w:val="-3"/>
        </w:rPr>
        <w:t>PENNSYLVANIA PUBLIC UTILITY COMMISSION</w:t>
      </w:r>
    </w:p>
    <w:p w:rsidR="0066241C" w:rsidRDefault="0066241C" w:rsidP="005C3317">
      <w:pPr>
        <w:tabs>
          <w:tab w:val="left" w:pos="-720"/>
        </w:tabs>
        <w:suppressAutoHyphens/>
        <w:ind w:firstLine="1440"/>
        <w:rPr>
          <w:rFonts w:ascii="Times New Roman" w:hAnsi="Times New Roman" w:cs="Times New Roman"/>
          <w:spacing w:val="-3"/>
        </w:rPr>
      </w:pPr>
    </w:p>
    <w:p w:rsidR="005C3317" w:rsidRDefault="005C3317" w:rsidP="005C3317">
      <w:pPr>
        <w:tabs>
          <w:tab w:val="left" w:pos="-720"/>
        </w:tabs>
        <w:suppressAutoHyphens/>
        <w:ind w:firstLine="1440"/>
        <w:rPr>
          <w:rFonts w:ascii="Times New Roman" w:hAnsi="Times New Roman" w:cs="Times New Roman"/>
          <w:spacing w:val="-3"/>
        </w:rPr>
      </w:pPr>
    </w:p>
    <w:p w:rsidR="005C3317" w:rsidRPr="005C3317" w:rsidRDefault="005C3317" w:rsidP="005C3317">
      <w:pPr>
        <w:tabs>
          <w:tab w:val="left" w:pos="-720"/>
        </w:tabs>
        <w:suppressAutoHyphens/>
        <w:ind w:firstLine="1440"/>
        <w:rPr>
          <w:rFonts w:ascii="Times New Roman" w:hAnsi="Times New Roman" w:cs="Times New Roman"/>
          <w:spacing w:val="-3"/>
        </w:rPr>
      </w:pPr>
    </w:p>
    <w:p w:rsidR="003F46A0" w:rsidRPr="005C3317" w:rsidRDefault="003E7963" w:rsidP="005C3317">
      <w:pPr>
        <w:tabs>
          <w:tab w:val="left" w:pos="-720"/>
          <w:tab w:val="left" w:pos="720"/>
          <w:tab w:val="left" w:pos="5040"/>
          <w:tab w:val="left" w:pos="6480"/>
        </w:tabs>
        <w:suppressAutoHyphens/>
        <w:jc w:val="both"/>
        <w:rPr>
          <w:rFonts w:ascii="Times New Roman" w:hAnsi="Times New Roman" w:cs="Times New Roman"/>
          <w:spacing w:val="-3"/>
        </w:rPr>
      </w:pPr>
      <w:r w:rsidRPr="005C3317">
        <w:rPr>
          <w:rFonts w:ascii="Times New Roman" w:hAnsi="Times New Roman" w:cs="Times New Roman"/>
          <w:spacing w:val="-3"/>
        </w:rPr>
        <w:t>Maxima Rodriguez</w:t>
      </w:r>
      <w:r w:rsidR="003F46A0" w:rsidRPr="005C3317">
        <w:rPr>
          <w:rFonts w:ascii="Times New Roman" w:hAnsi="Times New Roman" w:cs="Times New Roman"/>
          <w:spacing w:val="-3"/>
        </w:rPr>
        <w:tab/>
        <w:t>:</w:t>
      </w:r>
      <w:r w:rsidR="003F46A0" w:rsidRPr="005C3317">
        <w:rPr>
          <w:rFonts w:ascii="Times New Roman" w:hAnsi="Times New Roman" w:cs="Times New Roman"/>
          <w:spacing w:val="-3"/>
        </w:rPr>
        <w:tab/>
      </w:r>
      <w:r w:rsidR="003F46A0" w:rsidRPr="005C3317">
        <w:rPr>
          <w:rFonts w:ascii="Times New Roman" w:hAnsi="Times New Roman" w:cs="Times New Roman"/>
          <w:spacing w:val="-3"/>
        </w:rPr>
        <w:tab/>
      </w:r>
    </w:p>
    <w:p w:rsidR="003F46A0" w:rsidRPr="005C3317" w:rsidRDefault="003F46A0" w:rsidP="005C3317">
      <w:pPr>
        <w:tabs>
          <w:tab w:val="left" w:pos="-720"/>
          <w:tab w:val="left" w:pos="720"/>
          <w:tab w:val="left" w:pos="5040"/>
          <w:tab w:val="left" w:pos="6480"/>
        </w:tabs>
        <w:suppressAutoHyphens/>
        <w:jc w:val="both"/>
        <w:rPr>
          <w:rFonts w:ascii="Times New Roman" w:hAnsi="Times New Roman" w:cs="Times New Roman"/>
          <w:spacing w:val="-3"/>
        </w:rPr>
      </w:pPr>
      <w:r w:rsidRPr="005C3317">
        <w:rPr>
          <w:rFonts w:ascii="Times New Roman" w:hAnsi="Times New Roman" w:cs="Times New Roman"/>
          <w:spacing w:val="-3"/>
        </w:rPr>
        <w:tab/>
      </w:r>
      <w:r w:rsidRPr="005C3317">
        <w:rPr>
          <w:rFonts w:ascii="Times New Roman" w:hAnsi="Times New Roman" w:cs="Times New Roman"/>
          <w:spacing w:val="-3"/>
        </w:rPr>
        <w:tab/>
        <w:t>:</w:t>
      </w:r>
      <w:r w:rsidRPr="005C3317">
        <w:rPr>
          <w:rFonts w:ascii="Times New Roman" w:hAnsi="Times New Roman" w:cs="Times New Roman"/>
          <w:spacing w:val="-3"/>
        </w:rPr>
        <w:tab/>
      </w:r>
      <w:r w:rsidRPr="005C3317">
        <w:rPr>
          <w:rFonts w:ascii="Times New Roman" w:hAnsi="Times New Roman" w:cs="Times New Roman"/>
          <w:spacing w:val="-3"/>
        </w:rPr>
        <w:tab/>
      </w:r>
    </w:p>
    <w:p w:rsidR="003E7963" w:rsidRPr="005C3317" w:rsidRDefault="003F46A0" w:rsidP="005C3317">
      <w:pPr>
        <w:tabs>
          <w:tab w:val="left" w:pos="-720"/>
          <w:tab w:val="left" w:pos="720"/>
          <w:tab w:val="left" w:pos="5040"/>
          <w:tab w:val="left" w:pos="6480"/>
        </w:tabs>
        <w:suppressAutoHyphens/>
        <w:jc w:val="both"/>
        <w:rPr>
          <w:rFonts w:ascii="Times New Roman" w:hAnsi="Times New Roman" w:cs="Times New Roman"/>
          <w:spacing w:val="-3"/>
        </w:rPr>
      </w:pPr>
      <w:r w:rsidRPr="005C3317">
        <w:rPr>
          <w:rFonts w:ascii="Times New Roman" w:hAnsi="Times New Roman" w:cs="Times New Roman"/>
          <w:spacing w:val="-3"/>
        </w:rPr>
        <w:t xml:space="preserve">          v.</w:t>
      </w:r>
      <w:r w:rsidRPr="005C3317">
        <w:rPr>
          <w:rFonts w:ascii="Times New Roman" w:hAnsi="Times New Roman" w:cs="Times New Roman"/>
          <w:spacing w:val="-3"/>
        </w:rPr>
        <w:tab/>
        <w:t>:</w:t>
      </w:r>
      <w:r w:rsidRPr="005C3317">
        <w:rPr>
          <w:rFonts w:ascii="Times New Roman" w:hAnsi="Times New Roman" w:cs="Times New Roman"/>
          <w:spacing w:val="-3"/>
        </w:rPr>
        <w:tab/>
        <w:t>C-</w:t>
      </w:r>
      <w:r w:rsidR="003E7963" w:rsidRPr="005C3317">
        <w:rPr>
          <w:rFonts w:ascii="Times New Roman" w:hAnsi="Times New Roman" w:cs="Times New Roman"/>
          <w:spacing w:val="-3"/>
        </w:rPr>
        <w:t>2014-2440677</w:t>
      </w:r>
    </w:p>
    <w:p w:rsidR="003F46A0" w:rsidRPr="005C3317" w:rsidRDefault="003F46A0" w:rsidP="005C3317">
      <w:pPr>
        <w:tabs>
          <w:tab w:val="left" w:pos="-720"/>
          <w:tab w:val="left" w:pos="720"/>
          <w:tab w:val="left" w:pos="5040"/>
          <w:tab w:val="left" w:pos="6480"/>
        </w:tabs>
        <w:suppressAutoHyphens/>
        <w:jc w:val="both"/>
        <w:rPr>
          <w:rFonts w:ascii="Times New Roman" w:hAnsi="Times New Roman" w:cs="Times New Roman"/>
          <w:spacing w:val="-3"/>
        </w:rPr>
      </w:pPr>
      <w:r w:rsidRPr="005C3317">
        <w:rPr>
          <w:rFonts w:ascii="Times New Roman" w:hAnsi="Times New Roman" w:cs="Times New Roman"/>
          <w:spacing w:val="-3"/>
        </w:rPr>
        <w:tab/>
      </w:r>
      <w:r w:rsidRPr="005C3317">
        <w:rPr>
          <w:rFonts w:ascii="Times New Roman" w:hAnsi="Times New Roman" w:cs="Times New Roman"/>
          <w:spacing w:val="-3"/>
        </w:rPr>
        <w:tab/>
        <w:t>:</w:t>
      </w:r>
      <w:r w:rsidRPr="005C3317">
        <w:rPr>
          <w:rFonts w:ascii="Times New Roman" w:hAnsi="Times New Roman" w:cs="Times New Roman"/>
          <w:spacing w:val="-3"/>
        </w:rPr>
        <w:tab/>
      </w:r>
      <w:r w:rsidRPr="005C3317">
        <w:rPr>
          <w:rFonts w:ascii="Times New Roman" w:hAnsi="Times New Roman" w:cs="Times New Roman"/>
          <w:spacing w:val="-3"/>
        </w:rPr>
        <w:tab/>
      </w:r>
    </w:p>
    <w:p w:rsidR="003F46A0" w:rsidRPr="005C3317" w:rsidRDefault="003E7963" w:rsidP="005C3317">
      <w:pPr>
        <w:tabs>
          <w:tab w:val="left" w:pos="-720"/>
          <w:tab w:val="left" w:pos="720"/>
          <w:tab w:val="left" w:pos="5040"/>
          <w:tab w:val="left" w:pos="6480"/>
        </w:tabs>
        <w:suppressAutoHyphens/>
        <w:jc w:val="both"/>
        <w:rPr>
          <w:rFonts w:ascii="Times New Roman" w:hAnsi="Times New Roman" w:cs="Times New Roman"/>
          <w:spacing w:val="-3"/>
        </w:rPr>
      </w:pPr>
      <w:r w:rsidRPr="005C3317">
        <w:rPr>
          <w:rFonts w:ascii="Times New Roman" w:hAnsi="Times New Roman" w:cs="Times New Roman"/>
          <w:spacing w:val="-3"/>
        </w:rPr>
        <w:t>PECO Energy Company</w:t>
      </w:r>
      <w:r w:rsidR="003F46A0" w:rsidRPr="005C3317">
        <w:rPr>
          <w:rFonts w:ascii="Times New Roman" w:hAnsi="Times New Roman" w:cs="Times New Roman"/>
          <w:spacing w:val="-3"/>
        </w:rPr>
        <w:tab/>
        <w:t>:</w:t>
      </w:r>
    </w:p>
    <w:p w:rsidR="00066AF1" w:rsidRDefault="00066AF1" w:rsidP="005C3317">
      <w:pPr>
        <w:tabs>
          <w:tab w:val="left" w:pos="-720"/>
          <w:tab w:val="left" w:pos="5040"/>
        </w:tabs>
        <w:suppressAutoHyphens/>
        <w:jc w:val="both"/>
        <w:rPr>
          <w:rFonts w:ascii="Times New Roman" w:hAnsi="Times New Roman" w:cs="Times New Roman"/>
          <w:spacing w:val="-3"/>
        </w:rPr>
      </w:pPr>
    </w:p>
    <w:p w:rsidR="005C3317" w:rsidRPr="005C3317" w:rsidRDefault="005C3317" w:rsidP="005C3317">
      <w:pPr>
        <w:tabs>
          <w:tab w:val="left" w:pos="-720"/>
          <w:tab w:val="left" w:pos="5040"/>
        </w:tabs>
        <w:suppressAutoHyphens/>
        <w:jc w:val="both"/>
        <w:rPr>
          <w:rFonts w:ascii="Times New Roman" w:hAnsi="Times New Roman" w:cs="Times New Roman"/>
          <w:spacing w:val="-3"/>
        </w:rPr>
      </w:pPr>
    </w:p>
    <w:p w:rsidR="003D679F" w:rsidRPr="005C3317" w:rsidRDefault="003D679F" w:rsidP="003D679F">
      <w:pPr>
        <w:pStyle w:val="ParaTab1"/>
        <w:tabs>
          <w:tab w:val="num" w:pos="0"/>
          <w:tab w:val="left" w:pos="2070"/>
        </w:tabs>
        <w:spacing w:line="360" w:lineRule="auto"/>
        <w:rPr>
          <w:rFonts w:ascii="Times New Roman" w:hAnsi="Times New Roman" w:cs="Times New Roman"/>
          <w:spacing w:val="-3"/>
        </w:rPr>
      </w:pPr>
    </w:p>
    <w:p w:rsidR="00514E10" w:rsidRPr="005C3317" w:rsidRDefault="00514E10" w:rsidP="00514E10">
      <w:pPr>
        <w:tabs>
          <w:tab w:val="center" w:pos="4680"/>
        </w:tabs>
        <w:suppressAutoHyphens/>
        <w:jc w:val="center"/>
        <w:rPr>
          <w:rFonts w:ascii="Times New Roman" w:hAnsi="Times New Roman" w:cs="Times New Roman"/>
          <w:b/>
          <w:bCs/>
          <w:spacing w:val="-3"/>
          <w:u w:val="single"/>
        </w:rPr>
      </w:pPr>
      <w:r w:rsidRPr="005C3317">
        <w:rPr>
          <w:rFonts w:ascii="Times New Roman" w:hAnsi="Times New Roman" w:cs="Times New Roman"/>
          <w:b/>
          <w:bCs/>
          <w:spacing w:val="-3"/>
          <w:u w:val="single"/>
        </w:rPr>
        <w:t xml:space="preserve">INITIAL DECISION </w:t>
      </w:r>
    </w:p>
    <w:p w:rsidR="00514E10" w:rsidRPr="005C3317" w:rsidRDefault="00514E10" w:rsidP="005C3317">
      <w:pPr>
        <w:tabs>
          <w:tab w:val="center" w:pos="4680"/>
        </w:tabs>
        <w:suppressAutoHyphens/>
        <w:jc w:val="center"/>
        <w:rPr>
          <w:rFonts w:ascii="Times New Roman" w:hAnsi="Times New Roman" w:cs="Times New Roman"/>
          <w:b/>
          <w:bCs/>
          <w:spacing w:val="-3"/>
          <w:u w:val="single"/>
        </w:rPr>
      </w:pPr>
    </w:p>
    <w:p w:rsidR="00514E10" w:rsidRPr="005C3317" w:rsidRDefault="00514E10" w:rsidP="00514E10">
      <w:pPr>
        <w:tabs>
          <w:tab w:val="center" w:pos="4680"/>
        </w:tabs>
        <w:suppressAutoHyphens/>
        <w:jc w:val="center"/>
        <w:rPr>
          <w:rFonts w:ascii="Times New Roman" w:hAnsi="Times New Roman" w:cs="Times New Roman"/>
          <w:b/>
          <w:bCs/>
          <w:spacing w:val="-3"/>
          <w:u w:val="single"/>
        </w:rPr>
      </w:pPr>
    </w:p>
    <w:p w:rsidR="00514E10" w:rsidRPr="005C3317" w:rsidRDefault="00514E10" w:rsidP="00514E10">
      <w:pPr>
        <w:tabs>
          <w:tab w:val="center" w:pos="4680"/>
        </w:tabs>
        <w:suppressAutoHyphens/>
        <w:jc w:val="center"/>
        <w:rPr>
          <w:rFonts w:ascii="Times New Roman" w:hAnsi="Times New Roman" w:cs="Times New Roman"/>
          <w:bCs/>
          <w:spacing w:val="-3"/>
        </w:rPr>
      </w:pPr>
      <w:r w:rsidRPr="005C3317">
        <w:rPr>
          <w:rFonts w:ascii="Times New Roman" w:hAnsi="Times New Roman" w:cs="Times New Roman"/>
          <w:bCs/>
          <w:spacing w:val="-3"/>
        </w:rPr>
        <w:t xml:space="preserve">Before </w:t>
      </w:r>
    </w:p>
    <w:p w:rsidR="00514E10" w:rsidRPr="005C3317" w:rsidRDefault="00514E10" w:rsidP="00514E10">
      <w:pPr>
        <w:tabs>
          <w:tab w:val="center" w:pos="4680"/>
        </w:tabs>
        <w:suppressAutoHyphens/>
        <w:jc w:val="center"/>
        <w:rPr>
          <w:rFonts w:ascii="Times New Roman" w:hAnsi="Times New Roman" w:cs="Times New Roman"/>
          <w:bCs/>
          <w:spacing w:val="-3"/>
        </w:rPr>
      </w:pPr>
      <w:r w:rsidRPr="005C3317">
        <w:rPr>
          <w:rFonts w:ascii="Times New Roman" w:hAnsi="Times New Roman" w:cs="Times New Roman"/>
          <w:bCs/>
          <w:spacing w:val="-3"/>
        </w:rPr>
        <w:t>Elizabeth H. Barnes</w:t>
      </w:r>
    </w:p>
    <w:p w:rsidR="00514E10" w:rsidRPr="005C3317" w:rsidRDefault="00514E10" w:rsidP="00514E10">
      <w:pPr>
        <w:tabs>
          <w:tab w:val="center" w:pos="4680"/>
        </w:tabs>
        <w:suppressAutoHyphens/>
        <w:jc w:val="center"/>
        <w:rPr>
          <w:rFonts w:ascii="Times New Roman" w:hAnsi="Times New Roman" w:cs="Times New Roman"/>
          <w:bCs/>
          <w:spacing w:val="-3"/>
        </w:rPr>
      </w:pPr>
      <w:r w:rsidRPr="005C3317">
        <w:rPr>
          <w:rFonts w:ascii="Times New Roman" w:hAnsi="Times New Roman" w:cs="Times New Roman"/>
          <w:bCs/>
          <w:spacing w:val="-3"/>
        </w:rPr>
        <w:t>Administrative Law Judge</w:t>
      </w:r>
    </w:p>
    <w:p w:rsidR="00514E10" w:rsidRPr="005C3317" w:rsidRDefault="00514E10" w:rsidP="005C3317">
      <w:pPr>
        <w:tabs>
          <w:tab w:val="center" w:pos="4680"/>
        </w:tabs>
        <w:suppressAutoHyphens/>
        <w:jc w:val="center"/>
        <w:rPr>
          <w:rFonts w:ascii="Times New Roman" w:hAnsi="Times New Roman" w:cs="Times New Roman"/>
          <w:bCs/>
          <w:spacing w:val="-3"/>
        </w:rPr>
      </w:pPr>
    </w:p>
    <w:p w:rsidR="00514E10" w:rsidRPr="005C3317" w:rsidRDefault="00514E10" w:rsidP="00514E10">
      <w:pPr>
        <w:tabs>
          <w:tab w:val="center" w:pos="4680"/>
        </w:tabs>
        <w:suppressAutoHyphens/>
        <w:jc w:val="center"/>
        <w:rPr>
          <w:rFonts w:ascii="Times New Roman" w:hAnsi="Times New Roman" w:cs="Times New Roman"/>
          <w:bCs/>
          <w:spacing w:val="-3"/>
        </w:rPr>
      </w:pPr>
    </w:p>
    <w:p w:rsidR="00514E10" w:rsidRPr="005C3317" w:rsidRDefault="00514E10" w:rsidP="00514E10">
      <w:pPr>
        <w:tabs>
          <w:tab w:val="center" w:pos="4680"/>
        </w:tabs>
        <w:suppressAutoHyphens/>
        <w:jc w:val="center"/>
        <w:rPr>
          <w:rFonts w:ascii="Times New Roman" w:hAnsi="Times New Roman" w:cs="Times New Roman"/>
          <w:bCs/>
          <w:spacing w:val="-3"/>
          <w:u w:val="single"/>
        </w:rPr>
      </w:pPr>
      <w:r w:rsidRPr="005C3317">
        <w:rPr>
          <w:rFonts w:ascii="Times New Roman" w:hAnsi="Times New Roman" w:cs="Times New Roman"/>
          <w:bCs/>
          <w:spacing w:val="-3"/>
          <w:u w:val="single"/>
        </w:rPr>
        <w:t>HISTORY OF THE PROCEEDING</w:t>
      </w:r>
    </w:p>
    <w:p w:rsidR="00514E10" w:rsidRPr="005C3317" w:rsidRDefault="00514E10" w:rsidP="005C3317">
      <w:pPr>
        <w:pStyle w:val="ParaTab1"/>
        <w:ind w:firstLine="0"/>
        <w:rPr>
          <w:rFonts w:ascii="Times New Roman" w:hAnsi="Times New Roman" w:cs="Times New Roman"/>
        </w:rPr>
      </w:pPr>
    </w:p>
    <w:p w:rsidR="00514E10" w:rsidRPr="005C3317" w:rsidRDefault="00514E10" w:rsidP="00514E10">
      <w:pPr>
        <w:pStyle w:val="ParaTab1"/>
        <w:tabs>
          <w:tab w:val="left" w:pos="2070"/>
        </w:tabs>
        <w:ind w:firstLine="0"/>
        <w:rPr>
          <w:rFonts w:ascii="Times New Roman" w:hAnsi="Times New Roman" w:cs="Times New Roman"/>
        </w:rPr>
      </w:pPr>
    </w:p>
    <w:p w:rsidR="003E7963" w:rsidRPr="005C3317" w:rsidRDefault="002F7AD6" w:rsidP="005C3317">
      <w:pPr>
        <w:pStyle w:val="ParaTab1"/>
        <w:spacing w:line="360" w:lineRule="auto"/>
        <w:ind w:left="86" w:firstLine="1354"/>
        <w:rPr>
          <w:rFonts w:ascii="Times New Roman" w:hAnsi="Times New Roman" w:cs="Times New Roman"/>
        </w:rPr>
      </w:pPr>
      <w:r w:rsidRPr="005C3317">
        <w:rPr>
          <w:rFonts w:ascii="Times New Roman" w:hAnsi="Times New Roman" w:cs="Times New Roman"/>
        </w:rPr>
        <w:t xml:space="preserve">On </w:t>
      </w:r>
      <w:r w:rsidR="003E7963" w:rsidRPr="005C3317">
        <w:rPr>
          <w:rFonts w:ascii="Times New Roman" w:hAnsi="Times New Roman" w:cs="Times New Roman"/>
        </w:rPr>
        <w:t>August 22, 2014, Maxima Rodriguez</w:t>
      </w:r>
      <w:r w:rsidRPr="005C3317">
        <w:rPr>
          <w:rFonts w:ascii="Times New Roman" w:hAnsi="Times New Roman" w:cs="Times New Roman"/>
        </w:rPr>
        <w:t xml:space="preserve"> (Complainant) filed a </w:t>
      </w:r>
      <w:r w:rsidR="00857393" w:rsidRPr="005C3317">
        <w:rPr>
          <w:rFonts w:ascii="Times New Roman" w:hAnsi="Times New Roman" w:cs="Times New Roman"/>
        </w:rPr>
        <w:t>C</w:t>
      </w:r>
      <w:r w:rsidRPr="005C3317">
        <w:rPr>
          <w:rFonts w:ascii="Times New Roman" w:hAnsi="Times New Roman" w:cs="Times New Roman"/>
        </w:rPr>
        <w:t xml:space="preserve">omplaint </w:t>
      </w:r>
      <w:r w:rsidR="00CD4F46" w:rsidRPr="005C3317">
        <w:rPr>
          <w:rFonts w:ascii="Times New Roman" w:hAnsi="Times New Roman" w:cs="Times New Roman"/>
        </w:rPr>
        <w:t xml:space="preserve">with the Pennsylvania Public Utility Commission (Commission) </w:t>
      </w:r>
      <w:r w:rsidRPr="005C3317">
        <w:rPr>
          <w:rFonts w:ascii="Times New Roman" w:hAnsi="Times New Roman" w:cs="Times New Roman"/>
        </w:rPr>
        <w:t xml:space="preserve">against </w:t>
      </w:r>
      <w:r w:rsidR="00000942" w:rsidRPr="005C3317">
        <w:rPr>
          <w:rFonts w:ascii="Times New Roman" w:hAnsi="Times New Roman" w:cs="Times New Roman"/>
        </w:rPr>
        <w:t>P</w:t>
      </w:r>
      <w:r w:rsidR="003E7963" w:rsidRPr="005C3317">
        <w:rPr>
          <w:rFonts w:ascii="Times New Roman" w:hAnsi="Times New Roman" w:cs="Times New Roman"/>
        </w:rPr>
        <w:t>ECO Energy Company</w:t>
      </w:r>
      <w:r w:rsidRPr="005C3317">
        <w:rPr>
          <w:rFonts w:ascii="Times New Roman" w:hAnsi="Times New Roman" w:cs="Times New Roman"/>
        </w:rPr>
        <w:t xml:space="preserve"> (</w:t>
      </w:r>
      <w:r w:rsidR="003E7963" w:rsidRPr="005C3317">
        <w:rPr>
          <w:rFonts w:ascii="Times New Roman" w:hAnsi="Times New Roman" w:cs="Times New Roman"/>
        </w:rPr>
        <w:t xml:space="preserve">PECO or </w:t>
      </w:r>
      <w:r w:rsidRPr="005C3317">
        <w:rPr>
          <w:rFonts w:ascii="Times New Roman" w:hAnsi="Times New Roman" w:cs="Times New Roman"/>
        </w:rPr>
        <w:t xml:space="preserve">Respondent).  </w:t>
      </w:r>
      <w:r w:rsidR="003E7963" w:rsidRPr="005C3317">
        <w:rPr>
          <w:rFonts w:ascii="Times New Roman" w:hAnsi="Times New Roman" w:cs="Times New Roman"/>
        </w:rPr>
        <w:t xml:space="preserve">Her Complaint involves utility service provided to Maxima Rodriguez El Buen Sazon Restaurant located at 2301 N. Front Street, Philadelphia, Pennsylvania.  </w:t>
      </w:r>
      <w:r w:rsidR="00256E85" w:rsidRPr="005C3317">
        <w:rPr>
          <w:rFonts w:ascii="Times New Roman" w:hAnsi="Times New Roman" w:cs="Times New Roman"/>
        </w:rPr>
        <w:t xml:space="preserve">Paragraph 4 of the </w:t>
      </w:r>
      <w:r w:rsidR="00857393" w:rsidRPr="005C3317">
        <w:rPr>
          <w:rFonts w:ascii="Times New Roman" w:hAnsi="Times New Roman" w:cs="Times New Roman"/>
        </w:rPr>
        <w:t>C</w:t>
      </w:r>
      <w:r w:rsidR="00256E85" w:rsidRPr="005C3317">
        <w:rPr>
          <w:rFonts w:ascii="Times New Roman" w:hAnsi="Times New Roman" w:cs="Times New Roman"/>
        </w:rPr>
        <w:t>omplaint</w:t>
      </w:r>
      <w:r w:rsidR="00CD5A7C" w:rsidRPr="005C3317">
        <w:rPr>
          <w:rFonts w:ascii="Times New Roman" w:hAnsi="Times New Roman" w:cs="Times New Roman"/>
        </w:rPr>
        <w:t xml:space="preserve"> </w:t>
      </w:r>
      <w:r w:rsidR="00857393" w:rsidRPr="005C3317">
        <w:rPr>
          <w:rFonts w:ascii="Times New Roman" w:hAnsi="Times New Roman" w:cs="Times New Roman"/>
        </w:rPr>
        <w:t>avers</w:t>
      </w:r>
      <w:r w:rsidR="00CD5A7C" w:rsidRPr="005C3317">
        <w:rPr>
          <w:rFonts w:ascii="Times New Roman" w:hAnsi="Times New Roman" w:cs="Times New Roman"/>
        </w:rPr>
        <w:t xml:space="preserve"> that </w:t>
      </w:r>
      <w:r w:rsidR="003E7963" w:rsidRPr="005C3317">
        <w:rPr>
          <w:rFonts w:ascii="Times New Roman" w:hAnsi="Times New Roman" w:cs="Times New Roman"/>
        </w:rPr>
        <w:t xml:space="preserve">the owner of the building where Complainant had her restaurant had foreign wiring.  She avers, “most of the building’s wiring and load was running through my meter.” </w:t>
      </w:r>
      <w:r w:rsidR="005C3317">
        <w:rPr>
          <w:rFonts w:ascii="Times New Roman" w:hAnsi="Times New Roman" w:cs="Times New Roman"/>
        </w:rPr>
        <w:t xml:space="preserve"> </w:t>
      </w:r>
      <w:r w:rsidR="003E7963" w:rsidRPr="005C3317">
        <w:rPr>
          <w:rFonts w:ascii="Times New Roman" w:hAnsi="Times New Roman" w:cs="Times New Roman"/>
        </w:rPr>
        <w:t>Complainant requests her landlord</w:t>
      </w:r>
      <w:r w:rsidR="00C825D0" w:rsidRPr="005C3317">
        <w:rPr>
          <w:rFonts w:ascii="Times New Roman" w:hAnsi="Times New Roman" w:cs="Times New Roman"/>
        </w:rPr>
        <w:t xml:space="preserve"> and building owner</w:t>
      </w:r>
      <w:r w:rsidR="003E7963" w:rsidRPr="005C3317">
        <w:rPr>
          <w:rFonts w:ascii="Times New Roman" w:hAnsi="Times New Roman" w:cs="Times New Roman"/>
        </w:rPr>
        <w:t>, Mr. Jessie Munoz</w:t>
      </w:r>
      <w:r w:rsidR="00C825D0" w:rsidRPr="005C3317">
        <w:rPr>
          <w:rFonts w:ascii="Times New Roman" w:hAnsi="Times New Roman" w:cs="Times New Roman"/>
        </w:rPr>
        <w:t>,</w:t>
      </w:r>
      <w:r w:rsidR="003E7963" w:rsidRPr="005C3317">
        <w:rPr>
          <w:rFonts w:ascii="Times New Roman" w:hAnsi="Times New Roman" w:cs="Times New Roman"/>
        </w:rPr>
        <w:t xml:space="preserve"> pay part if not the whole outstanding balance on her account wi</w:t>
      </w:r>
      <w:r w:rsidR="007B09B7">
        <w:rPr>
          <w:rFonts w:ascii="Times New Roman" w:hAnsi="Times New Roman" w:cs="Times New Roman"/>
        </w:rPr>
        <w:t>th PECO.  She further avers Mr. </w:t>
      </w:r>
      <w:bookmarkStart w:id="0" w:name="_GoBack"/>
      <w:bookmarkEnd w:id="0"/>
      <w:r w:rsidR="003E7963" w:rsidRPr="005C3317">
        <w:rPr>
          <w:rFonts w:ascii="Times New Roman" w:hAnsi="Times New Roman" w:cs="Times New Roman"/>
        </w:rPr>
        <w:t>Munoz made an illegal connection to her gas mater.</w:t>
      </w:r>
    </w:p>
    <w:p w:rsidR="00C825D0" w:rsidRPr="005C3317" w:rsidRDefault="00C825D0" w:rsidP="002F7AD6">
      <w:pPr>
        <w:pStyle w:val="ParaTab1"/>
        <w:spacing w:line="360" w:lineRule="auto"/>
        <w:ind w:left="90" w:firstLine="1350"/>
        <w:rPr>
          <w:rFonts w:ascii="Times New Roman" w:hAnsi="Times New Roman" w:cs="Times New Roman"/>
        </w:rPr>
      </w:pPr>
    </w:p>
    <w:p w:rsidR="007929AE" w:rsidRPr="005C3317" w:rsidRDefault="007753AE" w:rsidP="002F7AD6">
      <w:pPr>
        <w:pStyle w:val="ParaTab1"/>
        <w:spacing w:line="360" w:lineRule="auto"/>
        <w:ind w:left="90" w:firstLine="1350"/>
        <w:rPr>
          <w:rFonts w:ascii="Times New Roman" w:hAnsi="Times New Roman" w:cs="Times New Roman"/>
        </w:rPr>
      </w:pPr>
      <w:r w:rsidRPr="005C3317">
        <w:rPr>
          <w:rFonts w:ascii="Times New Roman" w:hAnsi="Times New Roman" w:cs="Times New Roman"/>
        </w:rPr>
        <w:t xml:space="preserve">On September 3, 2014, the Complaint was served upon Respondent.  PECO filed an Answer </w:t>
      </w:r>
      <w:r w:rsidR="00C825D0" w:rsidRPr="005C3317">
        <w:rPr>
          <w:rFonts w:ascii="Times New Roman" w:hAnsi="Times New Roman" w:cs="Times New Roman"/>
        </w:rPr>
        <w:t xml:space="preserve">denying the material averments in the Complaint </w:t>
      </w:r>
      <w:r w:rsidRPr="005C3317">
        <w:rPr>
          <w:rFonts w:ascii="Times New Roman" w:hAnsi="Times New Roman" w:cs="Times New Roman"/>
        </w:rPr>
        <w:t xml:space="preserve">on September 18, 2014 and Preliminary Objections on September 19, 2014.  PECO contends </w:t>
      </w:r>
      <w:r w:rsidR="00362D31" w:rsidRPr="005C3317">
        <w:rPr>
          <w:rFonts w:ascii="Times New Roman" w:hAnsi="Times New Roman" w:cs="Times New Roman"/>
        </w:rPr>
        <w:t xml:space="preserve">that since </w:t>
      </w:r>
      <w:r w:rsidRPr="005C3317">
        <w:rPr>
          <w:rFonts w:ascii="Times New Roman" w:hAnsi="Times New Roman" w:cs="Times New Roman"/>
        </w:rPr>
        <w:t>the</w:t>
      </w:r>
      <w:r w:rsidR="00362D31" w:rsidRPr="005C3317">
        <w:rPr>
          <w:rFonts w:ascii="Times New Roman" w:hAnsi="Times New Roman" w:cs="Times New Roman"/>
        </w:rPr>
        <w:t xml:space="preserve"> </w:t>
      </w:r>
      <w:r w:rsidR="00C825D0" w:rsidRPr="005C3317">
        <w:rPr>
          <w:rFonts w:ascii="Times New Roman" w:hAnsi="Times New Roman" w:cs="Times New Roman"/>
        </w:rPr>
        <w:t>C</w:t>
      </w:r>
      <w:r w:rsidR="00362D31" w:rsidRPr="005C3317">
        <w:rPr>
          <w:rFonts w:ascii="Times New Roman" w:hAnsi="Times New Roman" w:cs="Times New Roman"/>
        </w:rPr>
        <w:t>omplaint involve</w:t>
      </w:r>
      <w:r w:rsidRPr="005C3317">
        <w:rPr>
          <w:rFonts w:ascii="Times New Roman" w:hAnsi="Times New Roman" w:cs="Times New Roman"/>
        </w:rPr>
        <w:t>s</w:t>
      </w:r>
      <w:r w:rsidR="00362D31" w:rsidRPr="005C3317">
        <w:rPr>
          <w:rFonts w:ascii="Times New Roman" w:hAnsi="Times New Roman" w:cs="Times New Roman"/>
        </w:rPr>
        <w:t xml:space="preserve"> a commercial account, the </w:t>
      </w:r>
      <w:r w:rsidRPr="005C3317">
        <w:rPr>
          <w:rFonts w:ascii="Times New Roman" w:hAnsi="Times New Roman" w:cs="Times New Roman"/>
        </w:rPr>
        <w:t>law</w:t>
      </w:r>
      <w:r w:rsidR="00362D31" w:rsidRPr="005C3317">
        <w:rPr>
          <w:rFonts w:ascii="Times New Roman" w:hAnsi="Times New Roman" w:cs="Times New Roman"/>
        </w:rPr>
        <w:t xml:space="preserve"> governing residential accounts </w:t>
      </w:r>
      <w:r w:rsidR="007824D3">
        <w:rPr>
          <w:rFonts w:ascii="Times New Roman" w:hAnsi="Times New Roman" w:cs="Times New Roman"/>
        </w:rPr>
        <w:t>at 66 Pa.</w:t>
      </w:r>
      <w:r w:rsidRPr="005C3317">
        <w:rPr>
          <w:rFonts w:ascii="Times New Roman" w:hAnsi="Times New Roman" w:cs="Times New Roman"/>
        </w:rPr>
        <w:t xml:space="preserve">C.S. §§ 1521 and 1529.1 </w:t>
      </w:r>
      <w:r w:rsidR="00362D31" w:rsidRPr="005C3317">
        <w:rPr>
          <w:rFonts w:ascii="Times New Roman" w:hAnsi="Times New Roman" w:cs="Times New Roman"/>
        </w:rPr>
        <w:t>d</w:t>
      </w:r>
      <w:r w:rsidRPr="005C3317">
        <w:rPr>
          <w:rFonts w:ascii="Times New Roman" w:hAnsi="Times New Roman" w:cs="Times New Roman"/>
        </w:rPr>
        <w:t>o</w:t>
      </w:r>
      <w:r w:rsidR="00362D31" w:rsidRPr="005C3317">
        <w:rPr>
          <w:rFonts w:ascii="Times New Roman" w:hAnsi="Times New Roman" w:cs="Times New Roman"/>
        </w:rPr>
        <w:t xml:space="preserve"> not apply </w:t>
      </w:r>
      <w:r w:rsidR="007929AE" w:rsidRPr="005C3317">
        <w:rPr>
          <w:rFonts w:ascii="Times New Roman" w:hAnsi="Times New Roman" w:cs="Times New Roman"/>
        </w:rPr>
        <w:t xml:space="preserve">and </w:t>
      </w:r>
      <w:r w:rsidRPr="005C3317">
        <w:rPr>
          <w:rFonts w:ascii="Times New Roman" w:hAnsi="Times New Roman" w:cs="Times New Roman"/>
        </w:rPr>
        <w:t xml:space="preserve">PECO was under no obligation to transfer Complainant’s utility </w:t>
      </w:r>
      <w:r w:rsidRPr="005C3317">
        <w:rPr>
          <w:rFonts w:ascii="Times New Roman" w:hAnsi="Times New Roman" w:cs="Times New Roman"/>
        </w:rPr>
        <w:lastRenderedPageBreak/>
        <w:t xml:space="preserve">account to the property owner because </w:t>
      </w:r>
      <w:r w:rsidR="00E32DEE" w:rsidRPr="005C3317">
        <w:rPr>
          <w:rFonts w:ascii="Times New Roman" w:hAnsi="Times New Roman" w:cs="Times New Roman"/>
        </w:rPr>
        <w:t xml:space="preserve">Complainant is not a residential tenant residing in a residential dwelling with a residential account.  </w:t>
      </w:r>
      <w:r w:rsidRPr="005C3317">
        <w:rPr>
          <w:rFonts w:ascii="Times New Roman" w:hAnsi="Times New Roman" w:cs="Times New Roman"/>
        </w:rPr>
        <w:t>Therefore, PECO request the Complaint be denied and dismissed.</w:t>
      </w:r>
    </w:p>
    <w:p w:rsidR="007929AE" w:rsidRPr="005C3317" w:rsidRDefault="007929AE" w:rsidP="002F7AD6">
      <w:pPr>
        <w:pStyle w:val="ParaTab1"/>
        <w:spacing w:line="360" w:lineRule="auto"/>
        <w:ind w:left="90" w:firstLine="1350"/>
        <w:rPr>
          <w:rFonts w:ascii="Times New Roman" w:hAnsi="Times New Roman" w:cs="Times New Roman"/>
        </w:rPr>
      </w:pPr>
    </w:p>
    <w:p w:rsidR="007753AE" w:rsidRPr="005C3317" w:rsidRDefault="002F7AD6" w:rsidP="002F7AD6">
      <w:pPr>
        <w:pStyle w:val="ParaTab1"/>
        <w:spacing w:line="360" w:lineRule="auto"/>
        <w:ind w:left="90" w:firstLine="1350"/>
        <w:rPr>
          <w:rFonts w:ascii="Times New Roman" w:hAnsi="Times New Roman" w:cs="Times New Roman"/>
        </w:rPr>
      </w:pPr>
      <w:r w:rsidRPr="005C3317">
        <w:rPr>
          <w:rFonts w:ascii="Times New Roman" w:hAnsi="Times New Roman" w:cs="Times New Roman"/>
        </w:rPr>
        <w:t xml:space="preserve">By </w:t>
      </w:r>
      <w:r w:rsidR="007753AE" w:rsidRPr="005C3317">
        <w:rPr>
          <w:rFonts w:ascii="Times New Roman" w:hAnsi="Times New Roman" w:cs="Times New Roman"/>
        </w:rPr>
        <w:t xml:space="preserve">Motion Judge Assignment Notice </w:t>
      </w:r>
      <w:r w:rsidRPr="005C3317">
        <w:rPr>
          <w:rFonts w:ascii="Times New Roman" w:hAnsi="Times New Roman" w:cs="Times New Roman"/>
        </w:rPr>
        <w:t xml:space="preserve">dated </w:t>
      </w:r>
      <w:r w:rsidR="007753AE" w:rsidRPr="005C3317">
        <w:rPr>
          <w:rFonts w:ascii="Times New Roman" w:hAnsi="Times New Roman" w:cs="Times New Roman"/>
        </w:rPr>
        <w:t>October 21, 2014</w:t>
      </w:r>
      <w:r w:rsidR="00B5032D" w:rsidRPr="005C3317">
        <w:rPr>
          <w:rFonts w:ascii="Times New Roman" w:hAnsi="Times New Roman" w:cs="Times New Roman"/>
        </w:rPr>
        <w:t xml:space="preserve">, </w:t>
      </w:r>
      <w:r w:rsidRPr="005C3317">
        <w:rPr>
          <w:rFonts w:ascii="Times New Roman" w:hAnsi="Times New Roman" w:cs="Times New Roman"/>
        </w:rPr>
        <w:t xml:space="preserve">the </w:t>
      </w:r>
      <w:r w:rsidR="003215A0" w:rsidRPr="005C3317">
        <w:rPr>
          <w:rFonts w:ascii="Times New Roman" w:hAnsi="Times New Roman" w:cs="Times New Roman"/>
        </w:rPr>
        <w:t>Commission assigned</w:t>
      </w:r>
      <w:r w:rsidR="007753AE" w:rsidRPr="005C3317">
        <w:rPr>
          <w:rFonts w:ascii="Times New Roman" w:hAnsi="Times New Roman" w:cs="Times New Roman"/>
        </w:rPr>
        <w:t xml:space="preserve"> the case to me.  The Preliminary Objections are ripe for a decision.</w:t>
      </w:r>
    </w:p>
    <w:p w:rsidR="007753AE" w:rsidRDefault="007753AE" w:rsidP="009C2FF8">
      <w:pPr>
        <w:pStyle w:val="ParaTab1"/>
        <w:ind w:left="86" w:firstLine="1354"/>
        <w:rPr>
          <w:rFonts w:ascii="Times New Roman" w:hAnsi="Times New Roman" w:cs="Times New Roman"/>
        </w:rPr>
      </w:pPr>
    </w:p>
    <w:p w:rsidR="009C2FF8" w:rsidRPr="005C3317" w:rsidRDefault="009C2FF8" w:rsidP="009C2FF8">
      <w:pPr>
        <w:pStyle w:val="ParaTab1"/>
        <w:ind w:left="86" w:firstLine="1354"/>
        <w:rPr>
          <w:rFonts w:ascii="Times New Roman" w:hAnsi="Times New Roman" w:cs="Times New Roman"/>
        </w:rPr>
      </w:pPr>
    </w:p>
    <w:p w:rsidR="008272D9" w:rsidRPr="005C3317" w:rsidRDefault="008272D9" w:rsidP="002A5A64">
      <w:pPr>
        <w:pStyle w:val="ParaTab1"/>
        <w:spacing w:line="360" w:lineRule="auto"/>
        <w:ind w:firstLine="0"/>
        <w:jc w:val="center"/>
        <w:rPr>
          <w:rFonts w:ascii="Times New Roman" w:hAnsi="Times New Roman" w:cs="Times New Roman"/>
          <w:u w:val="single"/>
        </w:rPr>
      </w:pPr>
      <w:r w:rsidRPr="005C3317">
        <w:rPr>
          <w:rFonts w:ascii="Times New Roman" w:hAnsi="Times New Roman" w:cs="Times New Roman"/>
          <w:u w:val="single"/>
        </w:rPr>
        <w:t>FINDINGS OF FACT</w:t>
      </w:r>
    </w:p>
    <w:p w:rsidR="008272D9" w:rsidRPr="005C3317" w:rsidRDefault="008272D9" w:rsidP="002A5A64">
      <w:pPr>
        <w:pStyle w:val="ParaTab1"/>
        <w:spacing w:line="360" w:lineRule="auto"/>
        <w:ind w:firstLine="0"/>
        <w:jc w:val="center"/>
        <w:rPr>
          <w:rFonts w:ascii="Times New Roman" w:hAnsi="Times New Roman" w:cs="Times New Roman"/>
          <w:u w:val="single"/>
        </w:rPr>
      </w:pPr>
    </w:p>
    <w:p w:rsidR="008272D9" w:rsidRPr="005C3317" w:rsidRDefault="00496E99" w:rsidP="00496E99">
      <w:pPr>
        <w:pStyle w:val="ParaTab1"/>
        <w:spacing w:line="360" w:lineRule="auto"/>
        <w:ind w:firstLine="0"/>
        <w:rPr>
          <w:rFonts w:ascii="Times New Roman" w:hAnsi="Times New Roman" w:cs="Times New Roman"/>
        </w:rPr>
      </w:pPr>
      <w:r w:rsidRPr="005C3317">
        <w:rPr>
          <w:rFonts w:ascii="Times New Roman" w:hAnsi="Times New Roman" w:cs="Times New Roman"/>
        </w:rPr>
        <w:tab/>
      </w:r>
      <w:r w:rsidRPr="005C3317">
        <w:rPr>
          <w:rFonts w:ascii="Times New Roman" w:hAnsi="Times New Roman" w:cs="Times New Roman"/>
        </w:rPr>
        <w:tab/>
        <w:t>1.</w:t>
      </w:r>
      <w:r w:rsidRPr="005C3317">
        <w:rPr>
          <w:rFonts w:ascii="Times New Roman" w:hAnsi="Times New Roman" w:cs="Times New Roman"/>
        </w:rPr>
        <w:tab/>
        <w:t>Complainant is Maxima Rodriguez.</w:t>
      </w:r>
    </w:p>
    <w:p w:rsidR="00496E99" w:rsidRPr="005C3317" w:rsidRDefault="00496E99" w:rsidP="00496E99">
      <w:pPr>
        <w:pStyle w:val="ParaTab1"/>
        <w:spacing w:line="360" w:lineRule="auto"/>
        <w:ind w:firstLine="0"/>
        <w:rPr>
          <w:rFonts w:ascii="Times New Roman" w:hAnsi="Times New Roman" w:cs="Times New Roman"/>
        </w:rPr>
      </w:pPr>
    </w:p>
    <w:p w:rsidR="00496E99" w:rsidRPr="005C3317" w:rsidRDefault="00496E99" w:rsidP="00496E99">
      <w:pPr>
        <w:pStyle w:val="ParaTab1"/>
        <w:spacing w:line="360" w:lineRule="auto"/>
        <w:ind w:firstLine="0"/>
        <w:rPr>
          <w:rFonts w:ascii="Times New Roman" w:hAnsi="Times New Roman" w:cs="Times New Roman"/>
        </w:rPr>
      </w:pPr>
      <w:r w:rsidRPr="005C3317">
        <w:rPr>
          <w:rFonts w:ascii="Times New Roman" w:hAnsi="Times New Roman" w:cs="Times New Roman"/>
        </w:rPr>
        <w:tab/>
      </w:r>
      <w:r w:rsidRPr="005C3317">
        <w:rPr>
          <w:rFonts w:ascii="Times New Roman" w:hAnsi="Times New Roman" w:cs="Times New Roman"/>
        </w:rPr>
        <w:tab/>
        <w:t>2.</w:t>
      </w:r>
      <w:r w:rsidRPr="005C3317">
        <w:rPr>
          <w:rFonts w:ascii="Times New Roman" w:hAnsi="Times New Roman" w:cs="Times New Roman"/>
        </w:rPr>
        <w:tab/>
        <w:t>Respondent is PECO Energy Company.</w:t>
      </w:r>
    </w:p>
    <w:p w:rsidR="00496E99" w:rsidRPr="005C3317" w:rsidRDefault="00496E99" w:rsidP="00496E99">
      <w:pPr>
        <w:pStyle w:val="ParaTab1"/>
        <w:spacing w:line="360" w:lineRule="auto"/>
        <w:ind w:firstLine="0"/>
        <w:rPr>
          <w:rFonts w:ascii="Times New Roman" w:hAnsi="Times New Roman" w:cs="Times New Roman"/>
        </w:rPr>
      </w:pPr>
    </w:p>
    <w:p w:rsidR="00496E99" w:rsidRPr="005C3317" w:rsidRDefault="00496E99" w:rsidP="00496E99">
      <w:pPr>
        <w:pStyle w:val="ParaTab1"/>
        <w:spacing w:line="360" w:lineRule="auto"/>
        <w:ind w:firstLine="0"/>
        <w:rPr>
          <w:rFonts w:ascii="Times New Roman" w:hAnsi="Times New Roman" w:cs="Times New Roman"/>
        </w:rPr>
      </w:pPr>
      <w:r w:rsidRPr="005C3317">
        <w:rPr>
          <w:rFonts w:ascii="Times New Roman" w:hAnsi="Times New Roman" w:cs="Times New Roman"/>
        </w:rPr>
        <w:tab/>
      </w:r>
      <w:r w:rsidRPr="005C3317">
        <w:rPr>
          <w:rFonts w:ascii="Times New Roman" w:hAnsi="Times New Roman" w:cs="Times New Roman"/>
        </w:rPr>
        <w:tab/>
        <w:t>3.</w:t>
      </w:r>
      <w:r w:rsidRPr="005C3317">
        <w:rPr>
          <w:rFonts w:ascii="Times New Roman" w:hAnsi="Times New Roman" w:cs="Times New Roman"/>
        </w:rPr>
        <w:tab/>
        <w:t>On August 22, 2014, Complainant filed a complaint requesting that the landlord and building owner where her restaurant business is located be held financially responsible for part or all of the utility account because foreign wiring had been found on the meter.</w:t>
      </w:r>
    </w:p>
    <w:p w:rsidR="00496E99" w:rsidRDefault="00496E99" w:rsidP="00496E99">
      <w:pPr>
        <w:pStyle w:val="ParaTab1"/>
        <w:spacing w:line="360" w:lineRule="auto"/>
        <w:ind w:firstLine="0"/>
        <w:rPr>
          <w:rFonts w:ascii="Times New Roman" w:hAnsi="Times New Roman" w:cs="Times New Roman"/>
        </w:rPr>
      </w:pPr>
    </w:p>
    <w:p w:rsidR="00E32DEE" w:rsidRPr="005C3317" w:rsidRDefault="00E32DEE" w:rsidP="00496E99">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Pr>
          <w:rFonts w:ascii="Times New Roman" w:hAnsi="Times New Roman" w:cs="Times New Roman"/>
        </w:rPr>
        <w:tab/>
      </w:r>
      <w:r w:rsidRPr="005C3317">
        <w:rPr>
          <w:rFonts w:ascii="Times New Roman" w:hAnsi="Times New Roman" w:cs="Times New Roman"/>
        </w:rPr>
        <w:t xml:space="preserve">Complainant is not a residential tenant residing in a residential dwelling with a residential account.  </w:t>
      </w:r>
    </w:p>
    <w:p w:rsidR="00E32DEE" w:rsidRDefault="00E32DEE" w:rsidP="009C2FF8">
      <w:pPr>
        <w:pStyle w:val="ParaTab1"/>
        <w:spacing w:line="360" w:lineRule="auto"/>
        <w:ind w:firstLine="0"/>
        <w:jc w:val="center"/>
        <w:rPr>
          <w:rFonts w:ascii="Times New Roman" w:hAnsi="Times New Roman" w:cs="Times New Roman"/>
          <w:u w:val="single"/>
        </w:rPr>
      </w:pPr>
    </w:p>
    <w:p w:rsidR="002F055F" w:rsidRDefault="002F055F" w:rsidP="009C2FF8">
      <w:pPr>
        <w:pStyle w:val="ParaTab1"/>
        <w:spacing w:line="360" w:lineRule="auto"/>
        <w:ind w:firstLine="0"/>
        <w:jc w:val="center"/>
        <w:rPr>
          <w:rFonts w:ascii="Times New Roman" w:hAnsi="Times New Roman" w:cs="Times New Roman"/>
          <w:u w:val="single"/>
        </w:rPr>
      </w:pPr>
      <w:r w:rsidRPr="005C3317">
        <w:rPr>
          <w:rFonts w:ascii="Times New Roman" w:hAnsi="Times New Roman" w:cs="Times New Roman"/>
          <w:u w:val="single"/>
        </w:rPr>
        <w:t>DISCUSSION</w:t>
      </w:r>
    </w:p>
    <w:p w:rsidR="009C2FF8" w:rsidRPr="005C3317" w:rsidRDefault="009C2FF8" w:rsidP="009C2FF8">
      <w:pPr>
        <w:pStyle w:val="ParaTab1"/>
        <w:spacing w:line="360" w:lineRule="auto"/>
        <w:ind w:firstLine="0"/>
        <w:jc w:val="center"/>
        <w:rPr>
          <w:rFonts w:ascii="Times New Roman" w:hAnsi="Times New Roman" w:cs="Times New Roman"/>
          <w:u w:val="single"/>
        </w:rPr>
      </w:pPr>
    </w:p>
    <w:p w:rsidR="00DC182B" w:rsidRPr="005C3317" w:rsidRDefault="00DC182B" w:rsidP="00DC182B">
      <w:pPr>
        <w:spacing w:line="360" w:lineRule="auto"/>
        <w:rPr>
          <w:rFonts w:ascii="Times New Roman" w:hAnsi="Times New Roman" w:cs="Times New Roman"/>
        </w:rPr>
      </w:pPr>
      <w:r w:rsidRPr="005C3317">
        <w:rPr>
          <w:rFonts w:ascii="Times New Roman" w:hAnsi="Times New Roman" w:cs="Times New Roman"/>
        </w:rPr>
        <w:tab/>
      </w:r>
      <w:r w:rsidR="00061FC8" w:rsidRPr="005C3317">
        <w:rPr>
          <w:rFonts w:ascii="Times New Roman" w:hAnsi="Times New Roman" w:cs="Times New Roman"/>
        </w:rPr>
        <w:tab/>
      </w:r>
      <w:r w:rsidRPr="005C3317">
        <w:rPr>
          <w:rFonts w:ascii="Times New Roman" w:hAnsi="Times New Roman" w:cs="Times New Roman"/>
        </w:rPr>
        <w:t xml:space="preserve">Preliminary objections are appropriate under Commission regulations.  52 Pa.Code § 5.101.  Commission preliminary objection practice is similar to Pennsylvania civil practice respecting the filing of preliminary objections.  </w:t>
      </w:r>
      <w:r w:rsidRPr="005C3317">
        <w:rPr>
          <w:rFonts w:ascii="Times New Roman" w:hAnsi="Times New Roman" w:cs="Times New Roman"/>
          <w:i/>
        </w:rPr>
        <w:t xml:space="preserve">Equitable Small Transportation Interveners v. Equitable Gas Company, </w:t>
      </w:r>
      <w:r w:rsidRPr="005C3317">
        <w:rPr>
          <w:rFonts w:ascii="Times New Roman" w:hAnsi="Times New Roman" w:cs="Times New Roman"/>
        </w:rPr>
        <w:t>1994 Pa.</w:t>
      </w:r>
      <w:r w:rsidR="007B09B7">
        <w:rPr>
          <w:rFonts w:ascii="Times New Roman" w:hAnsi="Times New Roman" w:cs="Times New Roman"/>
        </w:rPr>
        <w:t xml:space="preserve"> PUC LEXIS 69, PUC Docket No. C</w:t>
      </w:r>
      <w:r w:rsidR="007B09B7">
        <w:rPr>
          <w:rFonts w:ascii="Times New Roman" w:hAnsi="Times New Roman" w:cs="Times New Roman"/>
        </w:rPr>
        <w:noBreakHyphen/>
      </w:r>
      <w:r w:rsidRPr="005C3317">
        <w:rPr>
          <w:rFonts w:ascii="Times New Roman" w:hAnsi="Times New Roman" w:cs="Times New Roman"/>
        </w:rPr>
        <w:t>000935435 (July 18, 1994).</w:t>
      </w:r>
    </w:p>
    <w:p w:rsidR="00DC182B" w:rsidRPr="005C3317" w:rsidRDefault="00DC182B" w:rsidP="00DC182B">
      <w:pPr>
        <w:spacing w:line="360" w:lineRule="auto"/>
        <w:rPr>
          <w:rFonts w:ascii="Times New Roman" w:hAnsi="Times New Roman" w:cs="Times New Roman"/>
        </w:rPr>
      </w:pPr>
    </w:p>
    <w:p w:rsidR="00DC182B" w:rsidRPr="005C3317" w:rsidRDefault="009C2FF8" w:rsidP="00DC182B">
      <w:pPr>
        <w:spacing w:line="360" w:lineRule="auto"/>
        <w:ind w:left="720" w:firstLine="720"/>
        <w:rPr>
          <w:rFonts w:ascii="Times New Roman" w:hAnsi="Times New Roman" w:cs="Times New Roman"/>
        </w:rPr>
      </w:pPr>
      <w:r>
        <w:rPr>
          <w:rFonts w:ascii="Times New Roman" w:hAnsi="Times New Roman" w:cs="Times New Roman"/>
        </w:rPr>
        <w:br w:type="page"/>
      </w:r>
      <w:r w:rsidR="00DC182B" w:rsidRPr="005C3317">
        <w:rPr>
          <w:rFonts w:ascii="Times New Roman" w:hAnsi="Times New Roman" w:cs="Times New Roman"/>
        </w:rPr>
        <w:t>Preliminary objections are limited to the following:</w:t>
      </w:r>
    </w:p>
    <w:p w:rsidR="00DC182B" w:rsidRPr="005C3317" w:rsidRDefault="00DC182B" w:rsidP="009C2FF8">
      <w:pPr>
        <w:spacing w:line="360" w:lineRule="auto"/>
        <w:rPr>
          <w:rFonts w:ascii="Times New Roman" w:hAnsi="Times New Roman" w:cs="Times New Roman"/>
        </w:rPr>
      </w:pPr>
    </w:p>
    <w:p w:rsidR="00DC182B" w:rsidRPr="005C3317" w:rsidRDefault="00DC182B" w:rsidP="00DC182B">
      <w:pPr>
        <w:ind w:left="1440" w:right="1440"/>
        <w:rPr>
          <w:rFonts w:ascii="Times New Roman" w:hAnsi="Times New Roman" w:cs="Times New Roman"/>
          <w:b/>
        </w:rPr>
      </w:pPr>
      <w:r w:rsidRPr="005C3317">
        <w:rPr>
          <w:rFonts w:ascii="Times New Roman" w:hAnsi="Times New Roman" w:cs="Times New Roman"/>
          <w:b/>
        </w:rPr>
        <w:t>§ 5.101.  Preliminary objections.</w:t>
      </w:r>
    </w:p>
    <w:p w:rsidR="00DC182B" w:rsidRPr="005C3317" w:rsidRDefault="00DC182B" w:rsidP="00DC182B">
      <w:pPr>
        <w:ind w:left="1440" w:right="1440"/>
        <w:rPr>
          <w:rFonts w:ascii="Times New Roman" w:hAnsi="Times New Roman" w:cs="Times New Roman"/>
        </w:rPr>
      </w:pPr>
      <w:r w:rsidRPr="005C3317">
        <w:rPr>
          <w:rFonts w:ascii="Times New Roman" w:hAnsi="Times New Roman" w:cs="Times New Roman"/>
        </w:rPr>
        <w:t>(a)</w:t>
      </w:r>
      <w:r w:rsidRPr="005C3317">
        <w:rPr>
          <w:rFonts w:ascii="Times New Roman" w:hAnsi="Times New Roman" w:cs="Times New Roman"/>
        </w:rPr>
        <w:tab/>
      </w:r>
      <w:r w:rsidRPr="005C3317">
        <w:rPr>
          <w:rFonts w:ascii="Times New Roman" w:hAnsi="Times New Roman" w:cs="Times New Roman"/>
          <w:i/>
        </w:rPr>
        <w:t>Grounds.</w:t>
      </w:r>
      <w:r w:rsidRPr="005C3317">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C182B" w:rsidRPr="005C3317" w:rsidRDefault="00DC182B" w:rsidP="00DC182B">
      <w:pPr>
        <w:ind w:left="1440" w:right="1440"/>
        <w:rPr>
          <w:rFonts w:ascii="Times New Roman" w:hAnsi="Times New Roman" w:cs="Times New Roman"/>
          <w:i/>
        </w:rPr>
      </w:pPr>
    </w:p>
    <w:p w:rsidR="00DC182B" w:rsidRPr="005C3317" w:rsidRDefault="00DC182B" w:rsidP="00DC182B">
      <w:pPr>
        <w:ind w:left="1440" w:right="1440"/>
        <w:rPr>
          <w:rFonts w:ascii="Times New Roman" w:hAnsi="Times New Roman" w:cs="Times New Roman"/>
        </w:rPr>
      </w:pPr>
      <w:r w:rsidRPr="005C3317">
        <w:rPr>
          <w:rFonts w:ascii="Times New Roman" w:hAnsi="Times New Roman" w:cs="Times New Roman"/>
        </w:rPr>
        <w:t>(1) Lack of Commission jurisdiction or improper service of the pleading initiating the proceeding.</w:t>
      </w:r>
    </w:p>
    <w:p w:rsidR="00DC182B" w:rsidRPr="005C3317" w:rsidRDefault="00DC182B" w:rsidP="00DC182B">
      <w:pPr>
        <w:ind w:left="1440" w:right="1440"/>
        <w:rPr>
          <w:rFonts w:ascii="Times New Roman" w:hAnsi="Times New Roman" w:cs="Times New Roman"/>
        </w:rPr>
      </w:pPr>
    </w:p>
    <w:p w:rsidR="00DC182B" w:rsidRPr="005C3317" w:rsidRDefault="00DC182B" w:rsidP="00DC182B">
      <w:pPr>
        <w:ind w:left="1440" w:right="1440"/>
        <w:rPr>
          <w:rFonts w:ascii="Times New Roman" w:hAnsi="Times New Roman" w:cs="Times New Roman"/>
        </w:rPr>
      </w:pPr>
      <w:r w:rsidRPr="005C3317">
        <w:rPr>
          <w:rFonts w:ascii="Times New Roman" w:hAnsi="Times New Roman" w:cs="Times New Roman"/>
        </w:rPr>
        <w:t>(2) Failure of a pleading to conform to this chapter or the inclusion of scandalous or impertinent matter.</w:t>
      </w:r>
    </w:p>
    <w:p w:rsidR="00DC182B" w:rsidRPr="005C3317" w:rsidRDefault="00DC182B" w:rsidP="00DC182B">
      <w:pPr>
        <w:ind w:left="1440" w:right="1440"/>
        <w:rPr>
          <w:rFonts w:ascii="Times New Roman" w:hAnsi="Times New Roman" w:cs="Times New Roman"/>
        </w:rPr>
      </w:pPr>
    </w:p>
    <w:p w:rsidR="00DC182B" w:rsidRPr="005C3317" w:rsidRDefault="00DC182B" w:rsidP="00DC182B">
      <w:pPr>
        <w:ind w:left="1440" w:right="1440"/>
        <w:rPr>
          <w:rFonts w:ascii="Times New Roman" w:hAnsi="Times New Roman" w:cs="Times New Roman"/>
        </w:rPr>
      </w:pPr>
      <w:r w:rsidRPr="005C3317">
        <w:rPr>
          <w:rFonts w:ascii="Times New Roman" w:hAnsi="Times New Roman" w:cs="Times New Roman"/>
        </w:rPr>
        <w:t>(3) Insufficient specificity of a pleading.</w:t>
      </w:r>
    </w:p>
    <w:p w:rsidR="00DC182B" w:rsidRPr="005C3317" w:rsidRDefault="00DC182B" w:rsidP="00DC182B">
      <w:pPr>
        <w:ind w:left="1440" w:right="1440"/>
        <w:rPr>
          <w:rFonts w:ascii="Times New Roman" w:hAnsi="Times New Roman" w:cs="Times New Roman"/>
        </w:rPr>
      </w:pPr>
    </w:p>
    <w:p w:rsidR="00DC182B" w:rsidRPr="005C3317" w:rsidRDefault="00DC182B" w:rsidP="00DC182B">
      <w:pPr>
        <w:ind w:left="1440" w:right="1440"/>
        <w:rPr>
          <w:rFonts w:ascii="Times New Roman" w:hAnsi="Times New Roman" w:cs="Times New Roman"/>
        </w:rPr>
      </w:pPr>
      <w:r w:rsidRPr="005C3317">
        <w:rPr>
          <w:rFonts w:ascii="Times New Roman" w:hAnsi="Times New Roman" w:cs="Times New Roman"/>
        </w:rPr>
        <w:t>(4) Legal insufficiency of a pleading.</w:t>
      </w:r>
    </w:p>
    <w:p w:rsidR="00DC182B" w:rsidRPr="005C3317" w:rsidRDefault="00DC182B" w:rsidP="00DC182B">
      <w:pPr>
        <w:ind w:left="1440" w:right="1440"/>
        <w:rPr>
          <w:rFonts w:ascii="Times New Roman" w:hAnsi="Times New Roman" w:cs="Times New Roman"/>
        </w:rPr>
      </w:pPr>
    </w:p>
    <w:p w:rsidR="00DC182B" w:rsidRPr="005C3317" w:rsidRDefault="00DC182B" w:rsidP="00DC182B">
      <w:pPr>
        <w:ind w:left="1440" w:right="1440"/>
        <w:rPr>
          <w:rFonts w:ascii="Times New Roman" w:hAnsi="Times New Roman" w:cs="Times New Roman"/>
        </w:rPr>
      </w:pPr>
      <w:r w:rsidRPr="005C3317">
        <w:rPr>
          <w:rFonts w:ascii="Times New Roman" w:hAnsi="Times New Roman" w:cs="Times New Roman"/>
        </w:rPr>
        <w:t>(5) Lack of capacity to sue, nonjoinder of a necessary party or misjoinder of a cause of action.</w:t>
      </w:r>
    </w:p>
    <w:p w:rsidR="00DC182B" w:rsidRPr="005C3317" w:rsidRDefault="00DC182B" w:rsidP="00DC182B">
      <w:pPr>
        <w:ind w:left="1440" w:right="1440"/>
        <w:rPr>
          <w:rFonts w:ascii="Times New Roman" w:hAnsi="Times New Roman" w:cs="Times New Roman"/>
        </w:rPr>
      </w:pPr>
    </w:p>
    <w:p w:rsidR="00DC182B" w:rsidRPr="005C3317" w:rsidRDefault="00DC182B" w:rsidP="00DC182B">
      <w:pPr>
        <w:ind w:left="1440" w:right="1440"/>
        <w:rPr>
          <w:rFonts w:ascii="Times New Roman" w:hAnsi="Times New Roman" w:cs="Times New Roman"/>
        </w:rPr>
      </w:pPr>
      <w:r w:rsidRPr="005C3317">
        <w:rPr>
          <w:rFonts w:ascii="Times New Roman" w:hAnsi="Times New Roman" w:cs="Times New Roman"/>
        </w:rPr>
        <w:t>(6) Pendency of a prior proceeding or agreement for alternative dispute resolution.</w:t>
      </w:r>
    </w:p>
    <w:p w:rsidR="00DC182B" w:rsidRPr="005C3317" w:rsidRDefault="00DC182B" w:rsidP="00DC182B">
      <w:pPr>
        <w:ind w:left="1440" w:right="1440"/>
        <w:rPr>
          <w:rFonts w:ascii="Times New Roman" w:hAnsi="Times New Roman" w:cs="Times New Roman"/>
        </w:rPr>
      </w:pPr>
    </w:p>
    <w:p w:rsidR="00DC182B" w:rsidRPr="005C3317" w:rsidRDefault="00DC182B" w:rsidP="00DC182B">
      <w:pPr>
        <w:ind w:left="1440" w:right="1440"/>
        <w:rPr>
          <w:rFonts w:ascii="Times New Roman" w:hAnsi="Times New Roman" w:cs="Times New Roman"/>
        </w:rPr>
      </w:pPr>
      <w:r w:rsidRPr="005C3317">
        <w:rPr>
          <w:rFonts w:ascii="Times New Roman" w:hAnsi="Times New Roman" w:cs="Times New Roman"/>
        </w:rPr>
        <w:t>(7) Standing of a party to participate in the proceeding.</w:t>
      </w:r>
    </w:p>
    <w:p w:rsidR="00DC182B" w:rsidRPr="005C3317" w:rsidRDefault="00DC182B" w:rsidP="00DC182B">
      <w:pPr>
        <w:ind w:left="1440" w:right="1440"/>
        <w:rPr>
          <w:rFonts w:ascii="Times New Roman" w:hAnsi="Times New Roman" w:cs="Times New Roman"/>
        </w:rPr>
      </w:pPr>
    </w:p>
    <w:p w:rsidR="00DC182B" w:rsidRPr="005C3317" w:rsidRDefault="00DC182B" w:rsidP="00DC182B">
      <w:pPr>
        <w:ind w:left="1440" w:right="1440"/>
        <w:jc w:val="center"/>
        <w:rPr>
          <w:rFonts w:ascii="Times New Roman" w:hAnsi="Times New Roman" w:cs="Times New Roman"/>
        </w:rPr>
      </w:pPr>
      <w:r w:rsidRPr="005C3317">
        <w:rPr>
          <w:rFonts w:ascii="Times New Roman" w:hAnsi="Times New Roman" w:cs="Times New Roman"/>
        </w:rPr>
        <w:t xml:space="preserve">* * * </w:t>
      </w:r>
    </w:p>
    <w:p w:rsidR="00DC182B" w:rsidRPr="005C3317" w:rsidRDefault="00DC182B" w:rsidP="00DC182B">
      <w:pPr>
        <w:ind w:left="1440" w:right="1440"/>
        <w:rPr>
          <w:rFonts w:ascii="Times New Roman" w:hAnsi="Times New Roman" w:cs="Times New Roman"/>
        </w:rPr>
      </w:pPr>
      <w:r w:rsidRPr="005C3317">
        <w:rPr>
          <w:rFonts w:ascii="Times New Roman" w:hAnsi="Times New Roman" w:cs="Times New Roman"/>
        </w:rPr>
        <w:t>52 Pa.Code § 5.101(a).</w:t>
      </w:r>
    </w:p>
    <w:p w:rsidR="00DC182B" w:rsidRPr="005C3317" w:rsidRDefault="00DC182B" w:rsidP="009C2FF8">
      <w:pPr>
        <w:spacing w:line="360" w:lineRule="auto"/>
        <w:rPr>
          <w:rFonts w:ascii="Times New Roman" w:hAnsi="Times New Roman" w:cs="Times New Roman"/>
        </w:rPr>
      </w:pPr>
      <w:r w:rsidRPr="005C3317">
        <w:rPr>
          <w:rFonts w:ascii="Times New Roman" w:hAnsi="Times New Roman" w:cs="Times New Roman"/>
        </w:rPr>
        <w:tab/>
      </w:r>
      <w:r w:rsidRPr="005C3317">
        <w:rPr>
          <w:rFonts w:ascii="Times New Roman" w:hAnsi="Times New Roman" w:cs="Times New Roman"/>
        </w:rPr>
        <w:tab/>
      </w:r>
    </w:p>
    <w:p w:rsidR="00DC182B" w:rsidRPr="005C3317" w:rsidRDefault="00DC182B" w:rsidP="00DC182B">
      <w:pPr>
        <w:spacing w:line="360" w:lineRule="auto"/>
        <w:rPr>
          <w:rFonts w:ascii="Times New Roman" w:hAnsi="Times New Roman" w:cs="Times New Roman"/>
        </w:rPr>
      </w:pPr>
      <w:r w:rsidRPr="005C3317">
        <w:rPr>
          <w:rFonts w:ascii="Times New Roman" w:hAnsi="Times New Roman" w:cs="Times New Roman"/>
        </w:rPr>
        <w:tab/>
      </w:r>
      <w:r w:rsidRPr="005C3317">
        <w:rPr>
          <w:rFonts w:ascii="Times New Roman" w:hAnsi="Times New Roman" w:cs="Times New Roman"/>
        </w:rPr>
        <w:tab/>
        <w:t xml:space="preserve">When considering the preliminary objection, the Commission must determine “whether the law says with certainty, based on well-pleading factual averments . . . that no recovery or relief is possible.  </w:t>
      </w:r>
      <w:r w:rsidRPr="005C3317">
        <w:rPr>
          <w:rFonts w:ascii="Times New Roman" w:hAnsi="Times New Roman" w:cs="Times New Roman"/>
          <w:i/>
        </w:rPr>
        <w:t xml:space="preserve">P. J. S. v. Pa. State Ethics Commission, </w:t>
      </w:r>
      <w:r w:rsidRPr="005C3317">
        <w:rPr>
          <w:rFonts w:ascii="Times New Roman" w:hAnsi="Times New Roman" w:cs="Times New Roman"/>
        </w:rPr>
        <w:t xml:space="preserve">669 A.2d 1105 (Pa. Cmwlth. 1996).  Any doubt must be resolved in favor of the non-moving party by refusing to sustain the preliminary objections.  </w:t>
      </w:r>
      <w:r w:rsidRPr="005C3317">
        <w:rPr>
          <w:rFonts w:ascii="Times New Roman" w:hAnsi="Times New Roman" w:cs="Times New Roman"/>
          <w:i/>
        </w:rPr>
        <w:t xml:space="preserve">Boyd v. Ward, </w:t>
      </w:r>
      <w:r w:rsidRPr="005C3317">
        <w:rPr>
          <w:rFonts w:ascii="Times New Roman" w:hAnsi="Times New Roman" w:cs="Times New Roman"/>
        </w:rPr>
        <w:t xml:space="preserve">802 A.2d 705 (Pa.Cmwlth. 2002).”  </w:t>
      </w:r>
      <w:r w:rsidRPr="005C3317">
        <w:rPr>
          <w:rFonts w:ascii="Times New Roman" w:hAnsi="Times New Roman" w:cs="Times New Roman"/>
          <w:i/>
        </w:rPr>
        <w:t xml:space="preserve">Dept. of Auditor General, et al. v. State Employees’ Retirement System, et al., </w:t>
      </w:r>
      <w:r w:rsidRPr="005C3317">
        <w:rPr>
          <w:rFonts w:ascii="Times New Roman" w:hAnsi="Times New Roman" w:cs="Times New Roman"/>
        </w:rPr>
        <w:t>836 A.2d 1053, 1064 (Pa. Cmwlth. 2003).</w:t>
      </w:r>
    </w:p>
    <w:p w:rsidR="00DC182B" w:rsidRPr="005C3317" w:rsidRDefault="00DC182B" w:rsidP="00DC182B">
      <w:pPr>
        <w:spacing w:line="360" w:lineRule="auto"/>
        <w:rPr>
          <w:rFonts w:ascii="Times New Roman" w:hAnsi="Times New Roman" w:cs="Times New Roman"/>
        </w:rPr>
      </w:pPr>
    </w:p>
    <w:p w:rsidR="00DC182B" w:rsidRPr="005C3317" w:rsidRDefault="00DC182B" w:rsidP="00DC182B">
      <w:pPr>
        <w:tabs>
          <w:tab w:val="left" w:pos="-1440"/>
          <w:tab w:val="left" w:pos="-720"/>
        </w:tabs>
        <w:suppressAutoHyphens/>
        <w:spacing w:line="360" w:lineRule="auto"/>
        <w:ind w:firstLine="1440"/>
        <w:rPr>
          <w:rFonts w:ascii="Times New Roman" w:hAnsi="Times New Roman" w:cs="Times New Roman"/>
        </w:rPr>
      </w:pPr>
      <w:r w:rsidRPr="005C3317">
        <w:rPr>
          <w:rFonts w:ascii="Times New Roman" w:hAnsi="Times New Roman" w:cs="Times New Roman"/>
        </w:rPr>
        <w:t xml:space="preserve">Commission preliminary motion practice is comparable to Pennsylvania civil practice respecting the filing of preliminary objections.  </w:t>
      </w:r>
      <w:r w:rsidRPr="005C3317">
        <w:rPr>
          <w:rFonts w:ascii="Times New Roman" w:hAnsi="Times New Roman" w:cs="Times New Roman"/>
          <w:i/>
        </w:rPr>
        <w:t xml:space="preserve">Equitable Small Transportation Intervenors v. Equitable Gas Company, </w:t>
      </w:r>
      <w:r w:rsidRPr="005C3317">
        <w:rPr>
          <w:rFonts w:ascii="Times New Roman" w:hAnsi="Times New Roman" w:cs="Times New Roman"/>
        </w:rPr>
        <w:t>1994 Pa. PUC LEXIS 69, Docket No. C-00935435 (July 18, 1994).</w:t>
      </w:r>
    </w:p>
    <w:p w:rsidR="00DC182B" w:rsidRPr="005C3317" w:rsidRDefault="00DC182B" w:rsidP="00DC182B">
      <w:pPr>
        <w:tabs>
          <w:tab w:val="left" w:pos="-1440"/>
          <w:tab w:val="left" w:pos="-720"/>
        </w:tabs>
        <w:suppressAutoHyphens/>
        <w:spacing w:line="360" w:lineRule="auto"/>
        <w:ind w:firstLine="1440"/>
        <w:rPr>
          <w:rFonts w:ascii="Times New Roman" w:hAnsi="Times New Roman" w:cs="Times New Roman"/>
        </w:rPr>
      </w:pPr>
    </w:p>
    <w:p w:rsidR="00DC182B" w:rsidRPr="005C3317" w:rsidRDefault="00DC182B" w:rsidP="00DC182B">
      <w:pPr>
        <w:tabs>
          <w:tab w:val="left" w:pos="-1440"/>
          <w:tab w:val="left" w:pos="-720"/>
        </w:tabs>
        <w:suppressAutoHyphens/>
        <w:spacing w:line="360" w:lineRule="auto"/>
        <w:ind w:firstLine="1440"/>
        <w:rPr>
          <w:rFonts w:ascii="Times New Roman" w:hAnsi="Times New Roman" w:cs="Times New Roman"/>
        </w:rPr>
      </w:pPr>
      <w:r w:rsidRPr="005C3317">
        <w:rPr>
          <w:rFonts w:ascii="Times New Roman" w:hAnsi="Times New Roman" w:cs="Times New Roman"/>
        </w:rPr>
        <w:t xml:space="preserve">The Commission must view the complaint in the light most favorable to Complainants and should dismiss the complaint only if it appears that the Complainants would not be entitled to relief under any circumstances as a matter of law.  </w:t>
      </w:r>
      <w:r w:rsidRPr="005C3317">
        <w:rPr>
          <w:rFonts w:ascii="Times New Roman" w:hAnsi="Times New Roman" w:cs="Times New Roman"/>
          <w:i/>
        </w:rPr>
        <w:t xml:space="preserve">Equitable Small Transportation Intervenors v. Equitable Gas Company, </w:t>
      </w:r>
      <w:r w:rsidRPr="005C3317">
        <w:rPr>
          <w:rFonts w:ascii="Times New Roman" w:hAnsi="Times New Roman" w:cs="Times New Roman"/>
        </w:rPr>
        <w:t>199</w:t>
      </w:r>
      <w:r w:rsidR="007B09B7">
        <w:rPr>
          <w:rFonts w:ascii="Times New Roman" w:hAnsi="Times New Roman" w:cs="Times New Roman"/>
        </w:rPr>
        <w:t>4 Pa PUC LEXIS 69, Docket No. C</w:t>
      </w:r>
      <w:r w:rsidR="007B09B7">
        <w:rPr>
          <w:rFonts w:ascii="Times New Roman" w:hAnsi="Times New Roman" w:cs="Times New Roman"/>
        </w:rPr>
        <w:noBreakHyphen/>
      </w:r>
      <w:r w:rsidRPr="005C3317">
        <w:rPr>
          <w:rFonts w:ascii="Times New Roman" w:hAnsi="Times New Roman" w:cs="Times New Roman"/>
        </w:rPr>
        <w:t>00935435 (1994).</w:t>
      </w:r>
    </w:p>
    <w:p w:rsidR="00DC182B" w:rsidRPr="005C3317" w:rsidRDefault="00DC182B" w:rsidP="00DC182B">
      <w:pPr>
        <w:tabs>
          <w:tab w:val="left" w:pos="-1440"/>
          <w:tab w:val="left" w:pos="-720"/>
        </w:tabs>
        <w:suppressAutoHyphens/>
        <w:spacing w:line="360" w:lineRule="auto"/>
        <w:ind w:firstLine="1440"/>
        <w:rPr>
          <w:rFonts w:ascii="Times New Roman" w:hAnsi="Times New Roman" w:cs="Times New Roman"/>
        </w:rPr>
      </w:pPr>
    </w:p>
    <w:p w:rsidR="00DC182B" w:rsidRPr="005C3317" w:rsidRDefault="00DC182B" w:rsidP="00DC182B">
      <w:pPr>
        <w:tabs>
          <w:tab w:val="left" w:pos="-1440"/>
          <w:tab w:val="left" w:pos="-720"/>
        </w:tabs>
        <w:suppressAutoHyphens/>
        <w:spacing w:line="360" w:lineRule="auto"/>
        <w:ind w:firstLine="1440"/>
        <w:rPr>
          <w:rFonts w:ascii="Times New Roman" w:hAnsi="Times New Roman" w:cs="Times New Roman"/>
        </w:rPr>
      </w:pPr>
      <w:r w:rsidRPr="005C3317">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5C3317">
        <w:rPr>
          <w:rFonts w:ascii="Times New Roman" w:hAnsi="Times New Roman" w:cs="Times New Roman"/>
          <w:i/>
        </w:rPr>
        <w:t>Interstate Traveller Services, Inc. v. Pa. Dept. of Environment Resources,</w:t>
      </w:r>
      <w:r w:rsidRPr="005C3317">
        <w:rPr>
          <w:rFonts w:ascii="Times New Roman" w:hAnsi="Times New Roman" w:cs="Times New Roman"/>
        </w:rPr>
        <w:t xml:space="preserve"> 406 A.2d 1020 (Pa. 1979); </w:t>
      </w:r>
      <w:r w:rsidRPr="005C3317">
        <w:rPr>
          <w:rFonts w:ascii="Times New Roman" w:hAnsi="Times New Roman" w:cs="Times New Roman"/>
          <w:i/>
        </w:rPr>
        <w:t>Rivera v. Philadelphia Theological Seminary of St. Charles Borromeo, Inc.</w:t>
      </w:r>
      <w:r w:rsidRPr="005C3317">
        <w:rPr>
          <w:rFonts w:ascii="Times New Roman" w:hAnsi="Times New Roman" w:cs="Times New Roman"/>
        </w:rPr>
        <w:t>, 595 A.2d 172 (Pa. Super</w:t>
      </w:r>
      <w:r w:rsidR="00E32DEE">
        <w:rPr>
          <w:rFonts w:ascii="Times New Roman" w:hAnsi="Times New Roman" w:cs="Times New Roman"/>
        </w:rPr>
        <w:t>.</w:t>
      </w:r>
      <w:r w:rsidRPr="005C3317">
        <w:rPr>
          <w:rFonts w:ascii="Times New Roman" w:hAnsi="Times New Roman" w:cs="Times New Roman"/>
        </w:rPr>
        <w:t xml:space="preserve"> 1991).  The Commission follows this standard.  </w:t>
      </w:r>
      <w:r w:rsidRPr="005C3317">
        <w:rPr>
          <w:rFonts w:ascii="Times New Roman" w:hAnsi="Times New Roman" w:cs="Times New Roman"/>
          <w:i/>
        </w:rPr>
        <w:t>Montague v. Philadelphia Electric Company,</w:t>
      </w:r>
      <w:r w:rsidRPr="005C3317">
        <w:rPr>
          <w:rFonts w:ascii="Times New Roman" w:hAnsi="Times New Roman" w:cs="Times New Roman"/>
        </w:rPr>
        <w:t xml:space="preserve"> 66 Pa. PUC 24 (1988).</w:t>
      </w:r>
    </w:p>
    <w:p w:rsidR="00DC182B" w:rsidRPr="005C3317" w:rsidRDefault="00DC182B" w:rsidP="00DC182B">
      <w:pPr>
        <w:tabs>
          <w:tab w:val="left" w:pos="-1440"/>
          <w:tab w:val="left" w:pos="-720"/>
        </w:tabs>
        <w:suppressAutoHyphens/>
        <w:spacing w:line="360" w:lineRule="auto"/>
        <w:ind w:firstLine="1440"/>
        <w:rPr>
          <w:rFonts w:ascii="Times New Roman" w:hAnsi="Times New Roman" w:cs="Times New Roman"/>
        </w:rPr>
      </w:pPr>
    </w:p>
    <w:p w:rsidR="002A5A64" w:rsidRPr="005C3317" w:rsidRDefault="00061FC8" w:rsidP="002A5A64">
      <w:pPr>
        <w:pStyle w:val="ParaTab1"/>
        <w:tabs>
          <w:tab w:val="left" w:pos="0"/>
        </w:tabs>
        <w:spacing w:line="360" w:lineRule="auto"/>
        <w:ind w:firstLine="0"/>
        <w:rPr>
          <w:rFonts w:ascii="Times New Roman" w:hAnsi="Times New Roman" w:cs="Times New Roman"/>
        </w:rPr>
      </w:pPr>
      <w:r w:rsidRPr="005C3317">
        <w:rPr>
          <w:rFonts w:ascii="Times New Roman" w:hAnsi="Times New Roman" w:cs="Times New Roman"/>
        </w:rPr>
        <w:tab/>
      </w:r>
      <w:r w:rsidRPr="005C3317">
        <w:rPr>
          <w:rFonts w:ascii="Times New Roman" w:hAnsi="Times New Roman" w:cs="Times New Roman"/>
        </w:rPr>
        <w:tab/>
      </w:r>
      <w:r w:rsidR="002F055F" w:rsidRPr="005C3317">
        <w:rPr>
          <w:rFonts w:ascii="Times New Roman" w:hAnsi="Times New Roman" w:cs="Times New Roman"/>
        </w:rPr>
        <w:t>In t</w:t>
      </w:r>
      <w:r w:rsidRPr="005C3317">
        <w:rPr>
          <w:rFonts w:ascii="Times New Roman" w:hAnsi="Times New Roman" w:cs="Times New Roman"/>
        </w:rPr>
        <w:t>he instant case</w:t>
      </w:r>
      <w:r w:rsidR="002F055F" w:rsidRPr="005C3317">
        <w:rPr>
          <w:rFonts w:ascii="Times New Roman" w:hAnsi="Times New Roman" w:cs="Times New Roman"/>
        </w:rPr>
        <w:t xml:space="preserve">, the </w:t>
      </w:r>
      <w:r w:rsidR="00CD5A7C" w:rsidRPr="005C3317">
        <w:rPr>
          <w:rFonts w:ascii="Times New Roman" w:hAnsi="Times New Roman" w:cs="Times New Roman"/>
        </w:rPr>
        <w:t>Complainant</w:t>
      </w:r>
      <w:r w:rsidR="002F055F" w:rsidRPr="005C3317">
        <w:rPr>
          <w:rFonts w:ascii="Times New Roman" w:hAnsi="Times New Roman" w:cs="Times New Roman"/>
        </w:rPr>
        <w:t xml:space="preserve"> contend</w:t>
      </w:r>
      <w:r w:rsidR="00734959" w:rsidRPr="005C3317">
        <w:rPr>
          <w:rFonts w:ascii="Times New Roman" w:hAnsi="Times New Roman" w:cs="Times New Roman"/>
        </w:rPr>
        <w:t>s</w:t>
      </w:r>
      <w:r w:rsidR="002F055F" w:rsidRPr="005C3317">
        <w:rPr>
          <w:rFonts w:ascii="Times New Roman" w:hAnsi="Times New Roman" w:cs="Times New Roman"/>
        </w:rPr>
        <w:t xml:space="preserve"> that the Respondent </w:t>
      </w:r>
      <w:r w:rsidRPr="005C3317">
        <w:rPr>
          <w:rFonts w:ascii="Times New Roman" w:hAnsi="Times New Roman" w:cs="Times New Roman"/>
        </w:rPr>
        <w:t xml:space="preserve">should be directed to place all or part of her restaurant’s account balance on the responsibility of her landlord, the owner of the building within which her restaurant is located, because the landlord had </w:t>
      </w:r>
      <w:r w:rsidR="007C58C9" w:rsidRPr="005C3317">
        <w:rPr>
          <w:rFonts w:ascii="Times New Roman" w:hAnsi="Times New Roman" w:cs="Times New Roman"/>
        </w:rPr>
        <w:t>foreign wiring</w:t>
      </w:r>
      <w:r w:rsidRPr="005C3317">
        <w:rPr>
          <w:rFonts w:ascii="Times New Roman" w:hAnsi="Times New Roman" w:cs="Times New Roman"/>
        </w:rPr>
        <w:t xml:space="preserve"> on her meter</w:t>
      </w:r>
      <w:r w:rsidR="002F055F" w:rsidRPr="005C3317">
        <w:rPr>
          <w:rFonts w:ascii="Times New Roman" w:hAnsi="Times New Roman" w:cs="Times New Roman"/>
        </w:rPr>
        <w:t>.</w:t>
      </w:r>
    </w:p>
    <w:p w:rsidR="002A5A64" w:rsidRPr="005C3317" w:rsidRDefault="002A5A64" w:rsidP="002A5A64">
      <w:pPr>
        <w:pStyle w:val="ParaTab1"/>
        <w:tabs>
          <w:tab w:val="left" w:pos="0"/>
        </w:tabs>
        <w:spacing w:line="360" w:lineRule="auto"/>
        <w:ind w:firstLine="0"/>
        <w:rPr>
          <w:rFonts w:ascii="Times New Roman" w:hAnsi="Times New Roman" w:cs="Times New Roman"/>
        </w:rPr>
      </w:pPr>
    </w:p>
    <w:p w:rsidR="00B170DE" w:rsidRPr="005C3317" w:rsidRDefault="002A5A64" w:rsidP="00A71D5C">
      <w:pPr>
        <w:pStyle w:val="ParaTab1"/>
        <w:tabs>
          <w:tab w:val="left" w:pos="0"/>
        </w:tabs>
        <w:spacing w:line="360" w:lineRule="auto"/>
        <w:ind w:firstLine="0"/>
        <w:rPr>
          <w:rFonts w:ascii="Times New Roman" w:hAnsi="Times New Roman" w:cs="Times New Roman"/>
        </w:rPr>
      </w:pPr>
      <w:r w:rsidRPr="005C3317">
        <w:rPr>
          <w:rFonts w:ascii="Times New Roman" w:hAnsi="Times New Roman" w:cs="Times New Roman"/>
        </w:rPr>
        <w:tab/>
      </w:r>
      <w:r w:rsidRPr="005C3317">
        <w:rPr>
          <w:rFonts w:ascii="Times New Roman" w:hAnsi="Times New Roman" w:cs="Times New Roman"/>
        </w:rPr>
        <w:tab/>
      </w:r>
      <w:r w:rsidR="00061FC8" w:rsidRPr="005C3317">
        <w:rPr>
          <w:rFonts w:ascii="Times New Roman" w:hAnsi="Times New Roman" w:cs="Times New Roman"/>
        </w:rPr>
        <w:t xml:space="preserve">Viewing the Complaint in the light most favorable to Complainant, it is not clear from the face of the Complaint whether the restaurant was a sole proprietorship owned entirely by Complainant.  </w:t>
      </w:r>
      <w:r w:rsidR="00A71D5C" w:rsidRPr="005C3317">
        <w:rPr>
          <w:rFonts w:ascii="Times New Roman" w:hAnsi="Times New Roman" w:cs="Times New Roman"/>
        </w:rPr>
        <w:t xml:space="preserve">However, it is </w:t>
      </w:r>
      <w:r w:rsidR="00061FC8" w:rsidRPr="005C3317">
        <w:rPr>
          <w:rFonts w:ascii="Times New Roman" w:hAnsi="Times New Roman" w:cs="Times New Roman"/>
        </w:rPr>
        <w:t xml:space="preserve">clear </w:t>
      </w:r>
      <w:r w:rsidR="00A71D5C" w:rsidRPr="005C3317">
        <w:rPr>
          <w:rFonts w:ascii="Times New Roman" w:hAnsi="Times New Roman" w:cs="Times New Roman"/>
        </w:rPr>
        <w:t xml:space="preserve">Complainant is not averring she resides in the building where the restaurant is located.  </w:t>
      </w:r>
      <w:r w:rsidR="00BB2534" w:rsidRPr="005C3317">
        <w:rPr>
          <w:rFonts w:ascii="Times New Roman" w:hAnsi="Times New Roman" w:cs="Times New Roman"/>
        </w:rPr>
        <w:t xml:space="preserve">The complaint </w:t>
      </w:r>
      <w:r w:rsidR="00A71D5C" w:rsidRPr="005C3317">
        <w:rPr>
          <w:rFonts w:ascii="Times New Roman" w:hAnsi="Times New Roman" w:cs="Times New Roman"/>
        </w:rPr>
        <w:t>appears on its surface to involve a commercial property as opposed to a residential property.</w:t>
      </w:r>
    </w:p>
    <w:p w:rsidR="00A71D5C" w:rsidRPr="005C3317" w:rsidRDefault="00A71D5C" w:rsidP="000A7250">
      <w:pPr>
        <w:pStyle w:val="ParaTab1"/>
        <w:tabs>
          <w:tab w:val="left" w:pos="0"/>
        </w:tabs>
        <w:spacing w:line="360" w:lineRule="auto"/>
        <w:ind w:firstLine="0"/>
        <w:rPr>
          <w:rFonts w:ascii="Times New Roman" w:hAnsi="Times New Roman" w:cs="Times New Roman"/>
        </w:rPr>
      </w:pPr>
    </w:p>
    <w:p w:rsidR="00B170DE" w:rsidRPr="00DC66B9" w:rsidRDefault="00B170DE" w:rsidP="00B170DE">
      <w:pPr>
        <w:pStyle w:val="p2"/>
        <w:spacing w:line="360" w:lineRule="auto"/>
        <w:ind w:firstLine="1483"/>
      </w:pPr>
      <w:r w:rsidRPr="005C3317">
        <w:t xml:space="preserve">In 1993, </w:t>
      </w:r>
      <w:r w:rsidR="00D56B4E" w:rsidRPr="005C3317">
        <w:t xml:space="preserve">the General Assembly amended </w:t>
      </w:r>
      <w:r w:rsidRPr="005C3317">
        <w:t>the Public Utility Code to include 66 Pa.C.S. §</w:t>
      </w:r>
      <w:r w:rsidR="000A7250">
        <w:t xml:space="preserve"> </w:t>
      </w:r>
      <w:r w:rsidRPr="005C3317">
        <w:t xml:space="preserve">1529.1. </w:t>
      </w:r>
      <w:r w:rsidR="00D56B4E" w:rsidRPr="005C3317">
        <w:t xml:space="preserve"> </w:t>
      </w:r>
      <w:r w:rsidRPr="005C3317">
        <w:t xml:space="preserve">Prior to 1993, </w:t>
      </w:r>
      <w:r w:rsidR="0004461C" w:rsidRPr="005C3317">
        <w:t xml:space="preserve">the Commission resolved </w:t>
      </w:r>
      <w:r w:rsidRPr="005C3317">
        <w:t>foreign load high bill complaints by directing the utility company to remove the charges attributable to the foreign load from the customer’s bill and to issue a bill for the foreign load in the property owner</w:t>
      </w:r>
      <w:r w:rsidR="0004461C" w:rsidRPr="005C3317">
        <w:t>’</w:t>
      </w:r>
      <w:r w:rsidR="000A7250">
        <w:t xml:space="preserve">s name.  The statute </w:t>
      </w:r>
      <w:r w:rsidR="000A7250" w:rsidRPr="00DC66B9">
        <w:t>at 66 Pa.</w:t>
      </w:r>
      <w:r w:rsidRPr="00DC66B9">
        <w:t>C.S. §</w:t>
      </w:r>
      <w:r w:rsidR="000A7250" w:rsidRPr="00DC66B9">
        <w:t xml:space="preserve"> </w:t>
      </w:r>
      <w:r w:rsidRPr="00DC66B9">
        <w:t>1529.1 places the burden of dealing with a foreign load problem onto the property owner and not on the tenant.</w:t>
      </w:r>
      <w:r w:rsidR="00C123AC" w:rsidRPr="00DC66B9">
        <w:t xml:space="preserve"> </w:t>
      </w:r>
      <w:r w:rsidRPr="00DC66B9">
        <w:t xml:space="preserve"> The policy behind the change </w:t>
      </w:r>
      <w:r w:rsidR="00D56B4E" w:rsidRPr="00DC66B9">
        <w:t>is</w:t>
      </w:r>
      <w:r w:rsidRPr="00DC66B9">
        <w:t xml:space="preserve"> that the owner is in a better position to know about the existence of the foreign load than a tenant. This section states:</w:t>
      </w:r>
    </w:p>
    <w:p w:rsidR="00DC66B9" w:rsidRPr="00DC66B9" w:rsidRDefault="00DC66B9" w:rsidP="00DC66B9">
      <w:pPr>
        <w:tabs>
          <w:tab w:val="left" w:pos="1485"/>
        </w:tabs>
        <w:spacing w:line="360" w:lineRule="auto"/>
        <w:rPr>
          <w:rFonts w:ascii="Times New Roman" w:hAnsi="Times New Roman" w:cs="Times New Roman"/>
        </w:rPr>
      </w:pPr>
    </w:p>
    <w:p w:rsidR="00DC66B9" w:rsidRPr="00DC66B9" w:rsidRDefault="00DC66B9" w:rsidP="00DC66B9">
      <w:pPr>
        <w:spacing w:line="360" w:lineRule="auto"/>
        <w:ind w:firstLine="1440"/>
        <w:rPr>
          <w:rFonts w:ascii="Times New Roman" w:hAnsi="Times New Roman"/>
          <w:color w:val="000000"/>
        </w:rPr>
      </w:pPr>
      <w:r w:rsidRPr="00DC66B9">
        <w:rPr>
          <w:rFonts w:ascii="Times New Roman" w:hAnsi="Times New Roman"/>
          <w:color w:val="000000"/>
        </w:rPr>
        <w:t>Section 1529.1 of the Code, 66 Pa. C.S. § 1529.1, reads as follows:</w:t>
      </w:r>
    </w:p>
    <w:p w:rsidR="00DC66B9" w:rsidRPr="00DC66B9" w:rsidRDefault="00DC66B9" w:rsidP="00DC66B9">
      <w:pPr>
        <w:spacing w:line="360" w:lineRule="auto"/>
        <w:rPr>
          <w:rFonts w:ascii="Times New Roman" w:hAnsi="Times New Roman"/>
          <w:color w:val="000000"/>
        </w:rPr>
      </w:pPr>
    </w:p>
    <w:p w:rsidR="00DC66B9" w:rsidRPr="00DC66B9" w:rsidRDefault="00DC66B9" w:rsidP="00DC66B9">
      <w:pPr>
        <w:tabs>
          <w:tab w:val="left" w:pos="7920"/>
        </w:tabs>
        <w:spacing w:line="360" w:lineRule="auto"/>
        <w:ind w:left="1440" w:right="1440"/>
        <w:rPr>
          <w:rFonts w:ascii="Times New Roman" w:hAnsi="Times New Roman"/>
          <w:color w:val="000000"/>
        </w:rPr>
      </w:pPr>
      <w:r w:rsidRPr="00DC66B9">
        <w:rPr>
          <w:rFonts w:ascii="Times New Roman" w:hAnsi="Times New Roman"/>
          <w:b/>
          <w:bCs/>
          <w:color w:val="000000"/>
        </w:rPr>
        <w:t>§  1529.1. Duty of owners of rental property</w:t>
      </w:r>
    </w:p>
    <w:p w:rsidR="00DC66B9" w:rsidRPr="00DC66B9" w:rsidRDefault="00DC66B9" w:rsidP="00DC66B9">
      <w:pPr>
        <w:tabs>
          <w:tab w:val="left" w:pos="7920"/>
        </w:tabs>
        <w:ind w:left="1440" w:right="1440"/>
        <w:rPr>
          <w:rFonts w:ascii="Times New Roman" w:hAnsi="Times New Roman"/>
          <w:color w:val="000000"/>
        </w:rPr>
      </w:pPr>
      <w:r w:rsidRPr="00DC66B9">
        <w:rPr>
          <w:rFonts w:ascii="Times New Roman" w:hAnsi="Times New Roman"/>
          <w:color w:val="000000"/>
        </w:rPr>
        <w:t xml:space="preserve"> </w:t>
      </w:r>
    </w:p>
    <w:p w:rsidR="00DC66B9" w:rsidRPr="00DC66B9" w:rsidRDefault="00DC66B9" w:rsidP="00DC66B9">
      <w:pPr>
        <w:tabs>
          <w:tab w:val="left" w:pos="7920"/>
        </w:tabs>
        <w:ind w:left="1440" w:right="1440"/>
        <w:rPr>
          <w:rFonts w:ascii="Times New Roman" w:hAnsi="Times New Roman"/>
          <w:color w:val="000000"/>
        </w:rPr>
      </w:pPr>
      <w:r w:rsidRPr="00DC66B9">
        <w:rPr>
          <w:rFonts w:ascii="Times New Roman" w:hAnsi="Times New Roman"/>
          <w:b/>
          <w:bCs/>
          <w:color w:val="000000"/>
        </w:rPr>
        <w:t>(a) Notice to public utility.</w:t>
      </w:r>
      <w:r w:rsidRPr="00DC66B9">
        <w:rPr>
          <w:rFonts w:ascii="Times New Roman" w:hAnsi="Times New Roman"/>
          <w:color w:val="000000"/>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DC66B9" w:rsidRPr="00DC66B9" w:rsidRDefault="00DC66B9" w:rsidP="00DC66B9">
      <w:pPr>
        <w:tabs>
          <w:tab w:val="left" w:pos="7920"/>
        </w:tabs>
        <w:ind w:left="1440" w:right="1440"/>
        <w:rPr>
          <w:rFonts w:ascii="Times New Roman" w:hAnsi="Times New Roman"/>
          <w:color w:val="000000"/>
        </w:rPr>
      </w:pPr>
      <w:r w:rsidRPr="00DC66B9">
        <w:rPr>
          <w:rFonts w:ascii="Times New Roman" w:hAnsi="Times New Roman"/>
          <w:color w:val="000000"/>
        </w:rPr>
        <w:t xml:space="preserve"> </w:t>
      </w:r>
    </w:p>
    <w:p w:rsidR="00DC66B9" w:rsidRPr="00DC66B9" w:rsidRDefault="00DC66B9" w:rsidP="00DC66B9">
      <w:pPr>
        <w:tabs>
          <w:tab w:val="left" w:pos="7920"/>
        </w:tabs>
        <w:ind w:left="1440" w:right="1440"/>
        <w:rPr>
          <w:rFonts w:ascii="Times New Roman" w:hAnsi="Times New Roman"/>
          <w:color w:val="000000"/>
        </w:rPr>
      </w:pPr>
      <w:r w:rsidRPr="00DC66B9">
        <w:rPr>
          <w:rFonts w:ascii="Times New Roman" w:hAnsi="Times New Roman"/>
          <w:b/>
          <w:bCs/>
          <w:color w:val="000000"/>
        </w:rPr>
        <w:t>(b) History of account.</w:t>
      </w:r>
      <w:r w:rsidRPr="00DC66B9">
        <w:rPr>
          <w:rFonts w:ascii="Times New Roman" w:hAnsi="Times New Roman"/>
          <w:color w:val="000000"/>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DC66B9" w:rsidRPr="00DC66B9" w:rsidRDefault="00DC66B9" w:rsidP="00DC66B9">
      <w:pPr>
        <w:tabs>
          <w:tab w:val="left" w:pos="7920"/>
        </w:tabs>
        <w:ind w:left="1440" w:right="1440"/>
        <w:rPr>
          <w:rFonts w:ascii="Times New Roman" w:hAnsi="Times New Roman"/>
          <w:color w:val="000000"/>
        </w:rPr>
      </w:pPr>
      <w:r w:rsidRPr="00DC66B9">
        <w:rPr>
          <w:rFonts w:ascii="Times New Roman" w:hAnsi="Times New Roman"/>
          <w:color w:val="000000"/>
        </w:rPr>
        <w:t xml:space="preserve"> </w:t>
      </w:r>
    </w:p>
    <w:p w:rsidR="00DC66B9" w:rsidRPr="00DC66B9" w:rsidRDefault="00DC66B9" w:rsidP="00DC66B9">
      <w:pPr>
        <w:tabs>
          <w:tab w:val="left" w:pos="7920"/>
        </w:tabs>
        <w:ind w:left="1440" w:right="1440"/>
        <w:rPr>
          <w:rFonts w:ascii="Times New Roman" w:hAnsi="Times New Roman"/>
          <w:color w:val="000000"/>
        </w:rPr>
      </w:pPr>
      <w:r w:rsidRPr="00DC66B9">
        <w:rPr>
          <w:rFonts w:ascii="Times New Roman" w:hAnsi="Times New Roman"/>
          <w:b/>
          <w:bCs/>
          <w:color w:val="000000"/>
        </w:rPr>
        <w:t>(c) Failure to give notice.</w:t>
      </w:r>
      <w:r w:rsidRPr="00DC66B9">
        <w:rPr>
          <w:rFonts w:ascii="Times New Roman" w:hAnsi="Times New Roman"/>
          <w:color w:val="000000"/>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DC66B9" w:rsidRPr="00DC66B9" w:rsidRDefault="00DC66B9" w:rsidP="00DC66B9">
      <w:pPr>
        <w:tabs>
          <w:tab w:val="left" w:pos="7920"/>
        </w:tabs>
        <w:ind w:left="1440" w:right="1440"/>
        <w:rPr>
          <w:rFonts w:ascii="Times New Roman" w:hAnsi="Times New Roman"/>
          <w:color w:val="000000"/>
        </w:rPr>
      </w:pPr>
    </w:p>
    <w:p w:rsidR="00DC66B9" w:rsidRPr="00DC66B9" w:rsidRDefault="00DC66B9" w:rsidP="00DC66B9">
      <w:pPr>
        <w:ind w:left="600" w:right="600"/>
        <w:rPr>
          <w:color w:val="000000"/>
        </w:rPr>
      </w:pPr>
    </w:p>
    <w:p w:rsidR="00DC66B9" w:rsidRPr="00DC66B9" w:rsidRDefault="00DC66B9" w:rsidP="00DC66B9">
      <w:pPr>
        <w:tabs>
          <w:tab w:val="left" w:pos="2160"/>
        </w:tabs>
        <w:spacing w:line="360" w:lineRule="auto"/>
        <w:ind w:firstLine="1440"/>
        <w:rPr>
          <w:rFonts w:ascii="Times New Roman" w:hAnsi="Times New Roman"/>
          <w:color w:val="000000"/>
        </w:rPr>
      </w:pPr>
      <w:r w:rsidRPr="00DC66B9">
        <w:rPr>
          <w:rFonts w:ascii="Times New Roman" w:hAnsi="Times New Roman"/>
          <w:color w:val="000000"/>
        </w:rPr>
        <w:t xml:space="preserve">"Foreign load" is utility service which is not related to serving a tenant, but for which the tenant is being billed.  </w:t>
      </w:r>
      <w:r>
        <w:rPr>
          <w:rFonts w:ascii="Times New Roman" w:hAnsi="Times New Roman"/>
          <w:color w:val="000000"/>
        </w:rPr>
        <w:t xml:space="preserve">The </w:t>
      </w:r>
      <w:r w:rsidRPr="00DC66B9">
        <w:rPr>
          <w:rFonts w:ascii="Times New Roman" w:hAnsi="Times New Roman"/>
          <w:color w:val="000000"/>
        </w:rPr>
        <w:t xml:space="preserve">Commission has established that the presence of "foreign load" prevents a dwelling unit from being deemed "individually metered" as that term is used in 66 Pa. C.S. § 1529.1.  </w:t>
      </w:r>
      <w:r w:rsidRPr="00DC66B9">
        <w:rPr>
          <w:rFonts w:ascii="Times New Roman" w:hAnsi="Times New Roman"/>
          <w:i/>
          <w:color w:val="000000"/>
        </w:rPr>
        <w:t>David P. Boyce v. Duquesne Light Company</w:t>
      </w:r>
      <w:r w:rsidRPr="00DC66B9">
        <w:rPr>
          <w:rFonts w:ascii="Times New Roman" w:hAnsi="Times New Roman"/>
          <w:color w:val="000000"/>
        </w:rPr>
        <w:t>, Docket No. Z</w:t>
      </w:r>
      <w:r w:rsidRPr="00DC66B9">
        <w:rPr>
          <w:rFonts w:ascii="Times New Roman" w:hAnsi="Times New Roman"/>
          <w:color w:val="000000"/>
        </w:rPr>
        <w:noBreakHyphen/>
        <w:t xml:space="preserve">00223698, (Order adopted June 30, 1994).  "Foreign load" exists where tenants have a meter and are direct utility customers and where utility service for other tenants or for the landlord is being billed through their meter.  </w:t>
      </w:r>
      <w:r w:rsidRPr="00DC66B9">
        <w:rPr>
          <w:rFonts w:ascii="Times New Roman" w:hAnsi="Times New Roman"/>
          <w:i/>
          <w:color w:val="000000"/>
        </w:rPr>
        <w:t>Boyce</w:t>
      </w:r>
      <w:r w:rsidRPr="00DC66B9">
        <w:rPr>
          <w:rFonts w:ascii="Times New Roman" w:hAnsi="Times New Roman"/>
          <w:color w:val="000000"/>
        </w:rPr>
        <w:t xml:space="preserve"> at 4-5.  Section 1529.1 of the Code, 66 Pa.C.S. § 1529.1, requires that an affected public utility "shall forthwith list the account for the premises in question in the name of the owner" when a residential building contains one or more dwelling units not individually metered.  66 Pa. C.S. § 1529.1(b).  </w:t>
      </w:r>
    </w:p>
    <w:p w:rsidR="009E1159" w:rsidRPr="00DC66B9" w:rsidRDefault="009E1159" w:rsidP="000A7250">
      <w:pPr>
        <w:pStyle w:val="p2"/>
        <w:spacing w:line="360" w:lineRule="auto"/>
        <w:ind w:firstLine="0"/>
      </w:pPr>
    </w:p>
    <w:p w:rsidR="00744965" w:rsidRPr="005C3317" w:rsidRDefault="009E1159" w:rsidP="00D0212D">
      <w:pPr>
        <w:spacing w:line="360" w:lineRule="auto"/>
        <w:rPr>
          <w:rFonts w:ascii="Times New Roman" w:hAnsi="Times New Roman" w:cs="Times New Roman"/>
        </w:rPr>
      </w:pPr>
      <w:r w:rsidRPr="00DC66B9">
        <w:rPr>
          <w:rFonts w:ascii="Times New Roman" w:hAnsi="Times New Roman" w:cs="Times New Roman"/>
        </w:rPr>
        <w:tab/>
      </w:r>
      <w:r w:rsidR="00403531" w:rsidRPr="00DC66B9">
        <w:rPr>
          <w:rFonts w:ascii="Times New Roman" w:hAnsi="Times New Roman" w:cs="Times New Roman"/>
        </w:rPr>
        <w:tab/>
      </w:r>
      <w:r w:rsidR="00B544A6" w:rsidRPr="00DC66B9">
        <w:rPr>
          <w:rFonts w:ascii="Times New Roman" w:hAnsi="Times New Roman" w:cs="Times New Roman"/>
        </w:rPr>
        <w:t xml:space="preserve">The phrase “not individually metered” as used in the statute means that the electric meter for the unit is registering foreign wiring.  However, the statute </w:t>
      </w:r>
      <w:r w:rsidR="005E056D" w:rsidRPr="00DC66B9">
        <w:rPr>
          <w:rFonts w:ascii="Times New Roman" w:hAnsi="Times New Roman" w:cs="Times New Roman"/>
        </w:rPr>
        <w:t>applies only to residential buildings.  The statute at 66 Pa.C.S. §</w:t>
      </w:r>
      <w:r w:rsidR="00822FF6" w:rsidRPr="00DC66B9">
        <w:rPr>
          <w:rFonts w:ascii="Times New Roman" w:hAnsi="Times New Roman" w:cs="Times New Roman"/>
        </w:rPr>
        <w:t xml:space="preserve"> </w:t>
      </w:r>
      <w:r w:rsidR="00EF66A2" w:rsidRPr="00DC66B9">
        <w:rPr>
          <w:rFonts w:ascii="Times New Roman" w:hAnsi="Times New Roman" w:cs="Times New Roman"/>
        </w:rPr>
        <w:t xml:space="preserve">1521 defines a residential building as a building containing one or more dwelling units occupied by one or more tenants.  The property in this proceeding </w:t>
      </w:r>
      <w:r w:rsidR="00A71D5C" w:rsidRPr="00DC66B9">
        <w:rPr>
          <w:rFonts w:ascii="Times New Roman" w:hAnsi="Times New Roman" w:cs="Times New Roman"/>
        </w:rPr>
        <w:t>involves</w:t>
      </w:r>
      <w:r w:rsidR="00A71D5C" w:rsidRPr="005C3317">
        <w:rPr>
          <w:rFonts w:ascii="Times New Roman" w:hAnsi="Times New Roman" w:cs="Times New Roman"/>
        </w:rPr>
        <w:t xml:space="preserve"> a commercial </w:t>
      </w:r>
      <w:r w:rsidR="003215A0" w:rsidRPr="005C3317">
        <w:rPr>
          <w:rFonts w:ascii="Times New Roman" w:hAnsi="Times New Roman" w:cs="Times New Roman"/>
        </w:rPr>
        <w:t>building</w:t>
      </w:r>
      <w:r w:rsidR="00A71D5C" w:rsidRPr="005C3317">
        <w:rPr>
          <w:rFonts w:ascii="Times New Roman" w:hAnsi="Times New Roman" w:cs="Times New Roman"/>
        </w:rPr>
        <w:t xml:space="preserve"> and not a residential </w:t>
      </w:r>
      <w:r w:rsidR="003215A0" w:rsidRPr="005C3317">
        <w:rPr>
          <w:rFonts w:ascii="Times New Roman" w:hAnsi="Times New Roman" w:cs="Times New Roman"/>
        </w:rPr>
        <w:t>building</w:t>
      </w:r>
      <w:r w:rsidR="00822FF6">
        <w:rPr>
          <w:rFonts w:ascii="Times New Roman" w:hAnsi="Times New Roman" w:cs="Times New Roman"/>
        </w:rPr>
        <w:t xml:space="preserve"> governed by 66 Pa.</w:t>
      </w:r>
      <w:r w:rsidR="00B115EE" w:rsidRPr="005C3317">
        <w:rPr>
          <w:rFonts w:ascii="Times New Roman" w:hAnsi="Times New Roman" w:cs="Times New Roman"/>
        </w:rPr>
        <w:t>C.S. §</w:t>
      </w:r>
      <w:r w:rsidR="00822FF6">
        <w:rPr>
          <w:rFonts w:ascii="Times New Roman" w:hAnsi="Times New Roman" w:cs="Times New Roman"/>
        </w:rPr>
        <w:t xml:space="preserve"> </w:t>
      </w:r>
      <w:r w:rsidR="00B115EE" w:rsidRPr="005C3317">
        <w:rPr>
          <w:rFonts w:ascii="Times New Roman" w:hAnsi="Times New Roman" w:cs="Times New Roman"/>
        </w:rPr>
        <w:t xml:space="preserve">1529.1.  </w:t>
      </w:r>
      <w:r w:rsidR="00A71D5C" w:rsidRPr="005C3317">
        <w:rPr>
          <w:rFonts w:ascii="Times New Roman" w:hAnsi="Times New Roman" w:cs="Times New Roman"/>
        </w:rPr>
        <w:t xml:space="preserve">The Complainant has not averred she occupied </w:t>
      </w:r>
      <w:r w:rsidR="00E3691B" w:rsidRPr="005C3317">
        <w:rPr>
          <w:rFonts w:ascii="Times New Roman" w:hAnsi="Times New Roman" w:cs="Times New Roman"/>
        </w:rPr>
        <w:t>2301 N. Front St., Philadelphia, PA as a resident at the time foreign wiring was discovered.  To the contrary, Complainant avers her mailing address is 173 W. Lehigh Ave., Philadelphia, PA.</w:t>
      </w:r>
    </w:p>
    <w:p w:rsidR="00E3691B" w:rsidRPr="005C3317" w:rsidRDefault="00E3691B" w:rsidP="00D0212D">
      <w:pPr>
        <w:spacing w:line="360" w:lineRule="auto"/>
        <w:rPr>
          <w:rFonts w:ascii="Times New Roman" w:hAnsi="Times New Roman" w:cs="Times New Roman"/>
        </w:rPr>
      </w:pPr>
    </w:p>
    <w:p w:rsidR="00C75649" w:rsidRPr="005C3317" w:rsidRDefault="00044EFC" w:rsidP="00113B51">
      <w:pPr>
        <w:spacing w:line="360" w:lineRule="auto"/>
        <w:ind w:firstLine="1440"/>
        <w:rPr>
          <w:rFonts w:ascii="Times New Roman" w:hAnsi="Times New Roman" w:cs="Times New Roman"/>
        </w:rPr>
      </w:pPr>
      <w:r w:rsidRPr="005C3317">
        <w:rPr>
          <w:rFonts w:ascii="Times New Roman" w:hAnsi="Times New Roman" w:cs="Times New Roman"/>
        </w:rPr>
        <w:t>In addition, the</w:t>
      </w:r>
      <w:r w:rsidR="005E5115">
        <w:rPr>
          <w:rFonts w:ascii="Times New Roman" w:hAnsi="Times New Roman" w:cs="Times New Roman"/>
        </w:rPr>
        <w:t xml:space="preserve"> statute at 66 Pa.</w:t>
      </w:r>
      <w:r w:rsidRPr="005C3317">
        <w:rPr>
          <w:rFonts w:ascii="Times New Roman" w:hAnsi="Times New Roman" w:cs="Times New Roman"/>
        </w:rPr>
        <w:t>C.S. §</w:t>
      </w:r>
      <w:r w:rsidR="005E5115">
        <w:rPr>
          <w:rFonts w:ascii="Times New Roman" w:hAnsi="Times New Roman" w:cs="Times New Roman"/>
        </w:rPr>
        <w:t xml:space="preserve"> </w:t>
      </w:r>
      <w:r w:rsidRPr="005C3317">
        <w:rPr>
          <w:rFonts w:ascii="Times New Roman" w:hAnsi="Times New Roman" w:cs="Times New Roman"/>
        </w:rPr>
        <w:t xml:space="preserve">1529.1 applies to </w:t>
      </w:r>
      <w:r w:rsidR="005E5115">
        <w:rPr>
          <w:rFonts w:ascii="Times New Roman" w:hAnsi="Times New Roman" w:cs="Times New Roman"/>
        </w:rPr>
        <w:t>tenants.  The statute at 66 Pa.</w:t>
      </w:r>
      <w:r w:rsidRPr="005C3317">
        <w:rPr>
          <w:rFonts w:ascii="Times New Roman" w:hAnsi="Times New Roman" w:cs="Times New Roman"/>
        </w:rPr>
        <w:t>C.S. §</w:t>
      </w:r>
      <w:r w:rsidR="005E5115">
        <w:rPr>
          <w:rFonts w:ascii="Times New Roman" w:hAnsi="Times New Roman" w:cs="Times New Roman"/>
        </w:rPr>
        <w:t xml:space="preserve"> </w:t>
      </w:r>
      <w:r w:rsidRPr="005C3317">
        <w:rPr>
          <w:rFonts w:ascii="Times New Roman" w:hAnsi="Times New Roman" w:cs="Times New Roman"/>
        </w:rPr>
        <w:t>1521 defines a tenant as a person who makes rental payments for a dwelling unit i</w:t>
      </w:r>
      <w:r w:rsidR="00C75649" w:rsidRPr="005C3317">
        <w:rPr>
          <w:rFonts w:ascii="Times New Roman" w:hAnsi="Times New Roman" w:cs="Times New Roman"/>
        </w:rPr>
        <w:t xml:space="preserve">n a residential building.  The Complainant has failed to demonstrate </w:t>
      </w:r>
      <w:r w:rsidR="00E3691B" w:rsidRPr="005C3317">
        <w:rPr>
          <w:rFonts w:ascii="Times New Roman" w:hAnsi="Times New Roman" w:cs="Times New Roman"/>
        </w:rPr>
        <w:t xml:space="preserve">on the surface of the Complaint that she was a </w:t>
      </w:r>
      <w:r w:rsidR="00C75649" w:rsidRPr="005C3317">
        <w:rPr>
          <w:rFonts w:ascii="Times New Roman" w:hAnsi="Times New Roman" w:cs="Times New Roman"/>
        </w:rPr>
        <w:t>tenant as defined by the statute.</w:t>
      </w:r>
    </w:p>
    <w:p w:rsidR="00E3691B" w:rsidRPr="005C3317" w:rsidRDefault="00E3691B" w:rsidP="00162473">
      <w:pPr>
        <w:spacing w:line="360" w:lineRule="auto"/>
        <w:ind w:firstLine="1440"/>
        <w:rPr>
          <w:rFonts w:ascii="Times New Roman" w:hAnsi="Times New Roman" w:cs="Times New Roman"/>
        </w:rPr>
      </w:pPr>
    </w:p>
    <w:p w:rsidR="008C10E1" w:rsidRPr="005C3317" w:rsidRDefault="008C10E1" w:rsidP="008C10E1">
      <w:pPr>
        <w:spacing w:line="360" w:lineRule="auto"/>
        <w:jc w:val="center"/>
        <w:rPr>
          <w:rFonts w:ascii="Times New Roman" w:hAnsi="Times New Roman" w:cs="Times New Roman"/>
          <w:u w:val="single"/>
        </w:rPr>
      </w:pPr>
      <w:r w:rsidRPr="005C3317">
        <w:rPr>
          <w:rFonts w:ascii="Times New Roman" w:hAnsi="Times New Roman" w:cs="Times New Roman"/>
          <w:u w:val="single"/>
        </w:rPr>
        <w:t>CONCLUSIONS OF LAW</w:t>
      </w:r>
    </w:p>
    <w:p w:rsidR="007303D9" w:rsidRPr="005C3317" w:rsidRDefault="007303D9" w:rsidP="005E5115">
      <w:pPr>
        <w:spacing w:line="360" w:lineRule="auto"/>
        <w:ind w:firstLine="1440"/>
        <w:rPr>
          <w:rFonts w:ascii="Times New Roman" w:hAnsi="Times New Roman" w:cs="Times New Roman"/>
        </w:rPr>
      </w:pPr>
    </w:p>
    <w:p w:rsidR="007303D9" w:rsidRPr="005C3317" w:rsidRDefault="007303D9" w:rsidP="007303D9">
      <w:pPr>
        <w:spacing w:line="360" w:lineRule="auto"/>
        <w:ind w:firstLine="1440"/>
        <w:rPr>
          <w:rFonts w:ascii="Times New Roman" w:hAnsi="Times New Roman" w:cs="Times New Roman"/>
        </w:rPr>
      </w:pPr>
      <w:r w:rsidRPr="005C3317">
        <w:rPr>
          <w:rFonts w:ascii="Times New Roman" w:hAnsi="Times New Roman" w:cs="Times New Roman"/>
        </w:rPr>
        <w:t>1.</w:t>
      </w:r>
      <w:r w:rsidRPr="005C3317">
        <w:rPr>
          <w:rFonts w:ascii="Times New Roman" w:hAnsi="Times New Roman" w:cs="Times New Roman"/>
        </w:rPr>
        <w:tab/>
        <w:t>The Complaint i</w:t>
      </w:r>
      <w:r w:rsidR="005E5115">
        <w:rPr>
          <w:rFonts w:ascii="Times New Roman" w:hAnsi="Times New Roman" w:cs="Times New Roman"/>
        </w:rPr>
        <w:t>s legally insufficient.  52 Pa.</w:t>
      </w:r>
      <w:r w:rsidRPr="005C3317">
        <w:rPr>
          <w:rFonts w:ascii="Times New Roman" w:hAnsi="Times New Roman" w:cs="Times New Roman"/>
        </w:rPr>
        <w:t>Code § 5.101(a)(4).</w:t>
      </w:r>
    </w:p>
    <w:p w:rsidR="007303D9" w:rsidRPr="005C3317" w:rsidRDefault="007303D9" w:rsidP="007303D9">
      <w:pPr>
        <w:spacing w:line="360" w:lineRule="auto"/>
        <w:ind w:firstLine="1440"/>
        <w:rPr>
          <w:rFonts w:ascii="Times New Roman" w:hAnsi="Times New Roman" w:cs="Times New Roman"/>
        </w:rPr>
      </w:pPr>
    </w:p>
    <w:p w:rsidR="007303D9" w:rsidRPr="005C3317" w:rsidRDefault="007303D9" w:rsidP="007303D9">
      <w:pPr>
        <w:spacing w:line="360" w:lineRule="auto"/>
        <w:ind w:firstLine="1440"/>
        <w:rPr>
          <w:rFonts w:ascii="Times New Roman" w:hAnsi="Times New Roman" w:cs="Times New Roman"/>
        </w:rPr>
      </w:pPr>
      <w:r w:rsidRPr="005C3317">
        <w:rPr>
          <w:rFonts w:ascii="Times New Roman" w:hAnsi="Times New Roman" w:cs="Times New Roman"/>
        </w:rPr>
        <w:t>2.</w:t>
      </w:r>
      <w:r w:rsidRPr="005C3317">
        <w:rPr>
          <w:rFonts w:ascii="Times New Roman" w:hAnsi="Times New Roman" w:cs="Times New Roman"/>
        </w:rPr>
        <w:tab/>
        <w:t>The face of the Complaint shows that the law will not permit recovery.</w:t>
      </w:r>
    </w:p>
    <w:p w:rsidR="003215A0" w:rsidRPr="005C3317" w:rsidRDefault="003215A0" w:rsidP="007303D9">
      <w:pPr>
        <w:spacing w:line="360" w:lineRule="auto"/>
        <w:ind w:firstLine="1440"/>
        <w:rPr>
          <w:rFonts w:ascii="Times New Roman" w:hAnsi="Times New Roman" w:cs="Times New Roman"/>
        </w:rPr>
      </w:pPr>
    </w:p>
    <w:p w:rsidR="003215A0" w:rsidRPr="005C3317" w:rsidRDefault="003215A0" w:rsidP="007303D9">
      <w:pPr>
        <w:spacing w:line="360" w:lineRule="auto"/>
        <w:ind w:firstLine="1440"/>
        <w:rPr>
          <w:rFonts w:ascii="Times New Roman" w:hAnsi="Times New Roman" w:cs="Times New Roman"/>
        </w:rPr>
      </w:pPr>
      <w:r w:rsidRPr="005C3317">
        <w:rPr>
          <w:rFonts w:ascii="Times New Roman" w:hAnsi="Times New Roman" w:cs="Times New Roman"/>
        </w:rPr>
        <w:t>3.</w:t>
      </w:r>
      <w:r w:rsidRPr="005C3317">
        <w:rPr>
          <w:rFonts w:ascii="Times New Roman" w:hAnsi="Times New Roman" w:cs="Times New Roman"/>
        </w:rPr>
        <w:tab/>
        <w:t xml:space="preserve">To the extent any dispute regarding financial responsibility exists, that is a matter to be addressed in the Court of Common Pleas as it is outside the Commission’s jurisdiction.  </w:t>
      </w:r>
      <w:r w:rsidRPr="005C3317">
        <w:rPr>
          <w:rFonts w:ascii="Times New Roman" w:hAnsi="Times New Roman" w:cs="Times New Roman"/>
          <w:i/>
        </w:rPr>
        <w:t xml:space="preserve">Edmund v. Corazzini v. UGI Penn Natural Gas, Inc. </w:t>
      </w:r>
      <w:r w:rsidRPr="005C3317">
        <w:rPr>
          <w:rFonts w:ascii="Times New Roman" w:hAnsi="Times New Roman" w:cs="Times New Roman"/>
        </w:rPr>
        <w:t xml:space="preserve">F-2009-2101282, </w:t>
      </w:r>
      <w:r w:rsidR="00E32DEE">
        <w:rPr>
          <w:rFonts w:ascii="Times New Roman" w:hAnsi="Times New Roman" w:cs="Times New Roman"/>
        </w:rPr>
        <w:t>(</w:t>
      </w:r>
      <w:r w:rsidRPr="005C3317">
        <w:rPr>
          <w:rFonts w:ascii="Times New Roman" w:hAnsi="Times New Roman" w:cs="Times New Roman"/>
        </w:rPr>
        <w:t>Opinion and Order entered July 16, 2010</w:t>
      </w:r>
      <w:r w:rsidR="00E32DEE">
        <w:rPr>
          <w:rFonts w:ascii="Times New Roman" w:hAnsi="Times New Roman" w:cs="Times New Roman"/>
        </w:rPr>
        <w:t>)</w:t>
      </w:r>
      <w:r w:rsidRPr="005C3317">
        <w:rPr>
          <w:rFonts w:ascii="Times New Roman" w:hAnsi="Times New Roman" w:cs="Times New Roman"/>
        </w:rPr>
        <w:t xml:space="preserve">; </w:t>
      </w:r>
      <w:r w:rsidRPr="005C3317">
        <w:rPr>
          <w:rFonts w:ascii="Times New Roman" w:hAnsi="Times New Roman" w:cs="Times New Roman"/>
          <w:i/>
        </w:rPr>
        <w:t xml:space="preserve">Ronald Shank v. PPL Electric Utilities Corporation </w:t>
      </w:r>
      <w:r w:rsidRPr="005C3317">
        <w:rPr>
          <w:rFonts w:ascii="Times New Roman" w:hAnsi="Times New Roman" w:cs="Times New Roman"/>
        </w:rPr>
        <w:t xml:space="preserve">C-2009-2087300.  </w:t>
      </w:r>
      <w:r w:rsidR="00E32DEE">
        <w:rPr>
          <w:rFonts w:ascii="Times New Roman" w:hAnsi="Times New Roman" w:cs="Times New Roman"/>
        </w:rPr>
        <w:t>(</w:t>
      </w:r>
      <w:r w:rsidRPr="005C3317">
        <w:rPr>
          <w:rFonts w:ascii="Times New Roman" w:hAnsi="Times New Roman" w:cs="Times New Roman"/>
        </w:rPr>
        <w:t>Opinion and Order entered August 31, 2009</w:t>
      </w:r>
      <w:r w:rsidR="00E32DEE">
        <w:rPr>
          <w:rFonts w:ascii="Times New Roman" w:hAnsi="Times New Roman" w:cs="Times New Roman"/>
        </w:rPr>
        <w:t>)</w:t>
      </w:r>
      <w:r w:rsidRPr="005C3317">
        <w:rPr>
          <w:rFonts w:ascii="Times New Roman" w:hAnsi="Times New Roman" w:cs="Times New Roman"/>
        </w:rPr>
        <w:t>.</w:t>
      </w:r>
    </w:p>
    <w:p w:rsidR="007303D9" w:rsidRPr="005C3317" w:rsidRDefault="007303D9" w:rsidP="005E5115">
      <w:pPr>
        <w:spacing w:line="360" w:lineRule="auto"/>
        <w:jc w:val="center"/>
        <w:rPr>
          <w:rFonts w:ascii="Times New Roman" w:hAnsi="Times New Roman" w:cs="Times New Roman"/>
          <w:bCs/>
        </w:rPr>
      </w:pPr>
      <w:r w:rsidRPr="005C3317">
        <w:rPr>
          <w:rFonts w:ascii="Times New Roman" w:hAnsi="Times New Roman" w:cs="Times New Roman"/>
          <w:bCs/>
          <w:u w:val="single"/>
        </w:rPr>
        <w:t>ORDER</w:t>
      </w:r>
    </w:p>
    <w:p w:rsidR="007303D9" w:rsidRPr="005C3317" w:rsidRDefault="007303D9" w:rsidP="005E5115">
      <w:pPr>
        <w:spacing w:line="360" w:lineRule="auto"/>
        <w:ind w:firstLine="1440"/>
        <w:rPr>
          <w:rFonts w:ascii="Times New Roman" w:hAnsi="Times New Roman" w:cs="Times New Roman"/>
        </w:rPr>
      </w:pPr>
    </w:p>
    <w:p w:rsidR="007303D9" w:rsidRPr="005C3317" w:rsidRDefault="007303D9" w:rsidP="005E5115">
      <w:pPr>
        <w:spacing w:line="360" w:lineRule="auto"/>
        <w:ind w:firstLine="1440"/>
        <w:rPr>
          <w:rFonts w:ascii="Times New Roman" w:hAnsi="Times New Roman" w:cs="Times New Roman"/>
        </w:rPr>
      </w:pPr>
    </w:p>
    <w:p w:rsidR="007303D9" w:rsidRPr="005C3317" w:rsidRDefault="007303D9" w:rsidP="007303D9">
      <w:pPr>
        <w:spacing w:line="360" w:lineRule="auto"/>
        <w:ind w:firstLine="1440"/>
        <w:rPr>
          <w:rFonts w:ascii="Times New Roman" w:hAnsi="Times New Roman" w:cs="Times New Roman"/>
        </w:rPr>
      </w:pPr>
      <w:r w:rsidRPr="005C3317">
        <w:rPr>
          <w:rFonts w:ascii="Times New Roman" w:hAnsi="Times New Roman" w:cs="Times New Roman"/>
        </w:rPr>
        <w:t>THEREFORE,</w:t>
      </w:r>
    </w:p>
    <w:p w:rsidR="007303D9" w:rsidRPr="005C3317" w:rsidRDefault="007303D9" w:rsidP="005E5115">
      <w:pPr>
        <w:spacing w:line="360" w:lineRule="auto"/>
        <w:ind w:firstLine="1440"/>
        <w:rPr>
          <w:rFonts w:ascii="Times New Roman" w:hAnsi="Times New Roman" w:cs="Times New Roman"/>
        </w:rPr>
      </w:pPr>
    </w:p>
    <w:p w:rsidR="007303D9" w:rsidRPr="005C3317" w:rsidRDefault="007303D9" w:rsidP="007303D9">
      <w:pPr>
        <w:spacing w:line="360" w:lineRule="auto"/>
        <w:ind w:firstLine="1440"/>
        <w:outlineLvl w:val="0"/>
        <w:rPr>
          <w:rFonts w:ascii="Times New Roman" w:hAnsi="Times New Roman" w:cs="Times New Roman"/>
        </w:rPr>
      </w:pPr>
      <w:r w:rsidRPr="005C3317">
        <w:rPr>
          <w:rFonts w:ascii="Times New Roman" w:hAnsi="Times New Roman" w:cs="Times New Roman"/>
        </w:rPr>
        <w:t>IT IS ORDERED:</w:t>
      </w:r>
    </w:p>
    <w:p w:rsidR="007303D9" w:rsidRPr="005C3317" w:rsidRDefault="007303D9" w:rsidP="005E5115">
      <w:pPr>
        <w:spacing w:line="360" w:lineRule="auto"/>
        <w:ind w:firstLine="1440"/>
        <w:rPr>
          <w:rFonts w:ascii="Times New Roman" w:hAnsi="Times New Roman" w:cs="Times New Roman"/>
        </w:rPr>
      </w:pPr>
    </w:p>
    <w:p w:rsidR="007303D9" w:rsidRPr="005C3317" w:rsidRDefault="007303D9" w:rsidP="007303D9">
      <w:pPr>
        <w:pStyle w:val="BodyText"/>
        <w:spacing w:line="360" w:lineRule="auto"/>
        <w:rPr>
          <w:szCs w:val="24"/>
        </w:rPr>
      </w:pPr>
      <w:r w:rsidRPr="005C3317">
        <w:rPr>
          <w:szCs w:val="24"/>
        </w:rPr>
        <w:tab/>
      </w:r>
      <w:r w:rsidRPr="005C3317">
        <w:rPr>
          <w:szCs w:val="24"/>
        </w:rPr>
        <w:tab/>
        <w:t>1.</w:t>
      </w:r>
      <w:r w:rsidRPr="005C3317">
        <w:rPr>
          <w:szCs w:val="24"/>
        </w:rPr>
        <w:tab/>
        <w:t xml:space="preserve">That the Preliminary Objections filed by </w:t>
      </w:r>
      <w:r w:rsidR="005B6DF3" w:rsidRPr="005C3317">
        <w:rPr>
          <w:szCs w:val="24"/>
        </w:rPr>
        <w:t>PECO Energy Company</w:t>
      </w:r>
      <w:r w:rsidRPr="005C3317">
        <w:rPr>
          <w:szCs w:val="24"/>
        </w:rPr>
        <w:t xml:space="preserve"> are granted for lack of legal sufficiency.</w:t>
      </w:r>
    </w:p>
    <w:p w:rsidR="007303D9" w:rsidRPr="005C3317" w:rsidRDefault="007303D9" w:rsidP="005E5115">
      <w:pPr>
        <w:pStyle w:val="BodyText"/>
        <w:spacing w:line="360" w:lineRule="auto"/>
        <w:rPr>
          <w:szCs w:val="24"/>
        </w:rPr>
      </w:pPr>
    </w:p>
    <w:p w:rsidR="007303D9" w:rsidRPr="005C3317" w:rsidRDefault="007303D9" w:rsidP="007303D9">
      <w:pPr>
        <w:pStyle w:val="BodyText"/>
        <w:spacing w:line="360" w:lineRule="auto"/>
        <w:rPr>
          <w:szCs w:val="24"/>
        </w:rPr>
      </w:pPr>
      <w:r w:rsidRPr="005C3317">
        <w:rPr>
          <w:szCs w:val="24"/>
        </w:rPr>
        <w:tab/>
      </w:r>
      <w:r w:rsidRPr="005C3317">
        <w:rPr>
          <w:szCs w:val="24"/>
        </w:rPr>
        <w:tab/>
        <w:t>2.</w:t>
      </w:r>
      <w:r w:rsidRPr="005C3317">
        <w:rPr>
          <w:szCs w:val="24"/>
        </w:rPr>
        <w:tab/>
        <w:t xml:space="preserve">That the Complaint filed by </w:t>
      </w:r>
      <w:r w:rsidR="005B6DF3" w:rsidRPr="005C3317">
        <w:rPr>
          <w:szCs w:val="24"/>
        </w:rPr>
        <w:t>Maxima Rodriguez</w:t>
      </w:r>
      <w:r w:rsidRPr="005C3317">
        <w:rPr>
          <w:szCs w:val="24"/>
        </w:rPr>
        <w:t xml:space="preserve"> against </w:t>
      </w:r>
      <w:r w:rsidR="005B6DF3" w:rsidRPr="005C3317">
        <w:rPr>
          <w:szCs w:val="24"/>
        </w:rPr>
        <w:t>PECO Energy Company</w:t>
      </w:r>
      <w:r w:rsidRPr="005C3317">
        <w:rPr>
          <w:szCs w:val="24"/>
        </w:rPr>
        <w:t xml:space="preserve"> at Docket Number C-201</w:t>
      </w:r>
      <w:r w:rsidR="005B6DF3" w:rsidRPr="005C3317">
        <w:rPr>
          <w:szCs w:val="24"/>
        </w:rPr>
        <w:t>4</w:t>
      </w:r>
      <w:r w:rsidRPr="005C3317">
        <w:rPr>
          <w:szCs w:val="24"/>
        </w:rPr>
        <w:t>-</w:t>
      </w:r>
      <w:r w:rsidR="005B6DF3" w:rsidRPr="005C3317">
        <w:rPr>
          <w:szCs w:val="24"/>
        </w:rPr>
        <w:t>2440677</w:t>
      </w:r>
      <w:r w:rsidRPr="005C3317">
        <w:rPr>
          <w:szCs w:val="24"/>
        </w:rPr>
        <w:t xml:space="preserve"> is dismissed.</w:t>
      </w:r>
    </w:p>
    <w:p w:rsidR="007303D9" w:rsidRPr="005C3317" w:rsidRDefault="007303D9" w:rsidP="005E5115">
      <w:pPr>
        <w:pStyle w:val="BodyText"/>
        <w:spacing w:line="360" w:lineRule="auto"/>
        <w:rPr>
          <w:szCs w:val="24"/>
        </w:rPr>
      </w:pPr>
      <w:r w:rsidRPr="005C3317">
        <w:rPr>
          <w:szCs w:val="24"/>
        </w:rPr>
        <w:tab/>
      </w:r>
      <w:r w:rsidRPr="005C3317">
        <w:rPr>
          <w:szCs w:val="24"/>
        </w:rPr>
        <w:tab/>
      </w:r>
    </w:p>
    <w:p w:rsidR="007303D9" w:rsidRPr="005C3317" w:rsidRDefault="007303D9" w:rsidP="007303D9">
      <w:pPr>
        <w:pStyle w:val="BodyText"/>
        <w:spacing w:line="360" w:lineRule="auto"/>
        <w:rPr>
          <w:szCs w:val="24"/>
        </w:rPr>
      </w:pPr>
      <w:r w:rsidRPr="005C3317">
        <w:rPr>
          <w:szCs w:val="24"/>
        </w:rPr>
        <w:tab/>
      </w:r>
      <w:r w:rsidRPr="005C3317">
        <w:rPr>
          <w:szCs w:val="24"/>
        </w:rPr>
        <w:tab/>
      </w:r>
      <w:r w:rsidR="003215A0" w:rsidRPr="005C3317">
        <w:rPr>
          <w:szCs w:val="24"/>
        </w:rPr>
        <w:t>3</w:t>
      </w:r>
      <w:r w:rsidRPr="005C3317">
        <w:rPr>
          <w:szCs w:val="24"/>
        </w:rPr>
        <w:t>.</w:t>
      </w:r>
      <w:r w:rsidRPr="005C3317">
        <w:rPr>
          <w:szCs w:val="24"/>
        </w:rPr>
        <w:tab/>
        <w:t xml:space="preserve"> That the </w:t>
      </w:r>
      <w:r w:rsidR="005B6DF3" w:rsidRPr="005C3317">
        <w:rPr>
          <w:szCs w:val="24"/>
        </w:rPr>
        <w:t>case</w:t>
      </w:r>
      <w:r w:rsidRPr="005C3317">
        <w:rPr>
          <w:szCs w:val="24"/>
        </w:rPr>
        <w:t xml:space="preserve"> at Docket No. </w:t>
      </w:r>
      <w:r w:rsidR="005B6DF3" w:rsidRPr="005C3317">
        <w:rPr>
          <w:szCs w:val="24"/>
        </w:rPr>
        <w:t xml:space="preserve">C-2014-2440677 </w:t>
      </w:r>
      <w:r w:rsidRPr="005C3317">
        <w:rPr>
          <w:szCs w:val="24"/>
        </w:rPr>
        <w:t>be marked closed.</w:t>
      </w:r>
    </w:p>
    <w:p w:rsidR="007303D9" w:rsidRPr="005C3317" w:rsidRDefault="007303D9" w:rsidP="005E5115">
      <w:pPr>
        <w:pStyle w:val="BodyText"/>
        <w:spacing w:line="360" w:lineRule="auto"/>
        <w:rPr>
          <w:szCs w:val="24"/>
        </w:rPr>
      </w:pPr>
    </w:p>
    <w:p w:rsidR="007303D9" w:rsidRPr="005C3317" w:rsidRDefault="007303D9" w:rsidP="005E5115">
      <w:pPr>
        <w:pStyle w:val="BodyText"/>
        <w:spacing w:line="360" w:lineRule="auto"/>
        <w:rPr>
          <w:szCs w:val="24"/>
        </w:rPr>
      </w:pPr>
    </w:p>
    <w:p w:rsidR="007303D9" w:rsidRPr="005C3317" w:rsidRDefault="007303D9" w:rsidP="005B6DF3">
      <w:pPr>
        <w:pStyle w:val="BodyText"/>
        <w:spacing w:line="240" w:lineRule="auto"/>
        <w:rPr>
          <w:szCs w:val="24"/>
        </w:rPr>
      </w:pPr>
      <w:r w:rsidRPr="005C3317">
        <w:rPr>
          <w:szCs w:val="24"/>
        </w:rPr>
        <w:t>Date:</w:t>
      </w:r>
      <w:r w:rsidRPr="005C3317">
        <w:rPr>
          <w:szCs w:val="24"/>
        </w:rPr>
        <w:tab/>
      </w:r>
      <w:r w:rsidR="00E32DEE">
        <w:rPr>
          <w:szCs w:val="24"/>
          <w:u w:val="single"/>
        </w:rPr>
        <w:t>December 10</w:t>
      </w:r>
      <w:r w:rsidR="005B6DF3" w:rsidRPr="005C3317">
        <w:rPr>
          <w:szCs w:val="24"/>
          <w:u w:val="single"/>
        </w:rPr>
        <w:t>, 2014</w:t>
      </w:r>
      <w:r w:rsidRPr="005C3317">
        <w:rPr>
          <w:szCs w:val="24"/>
        </w:rPr>
        <w:tab/>
      </w:r>
      <w:r w:rsidRPr="005C3317">
        <w:rPr>
          <w:szCs w:val="24"/>
        </w:rPr>
        <w:tab/>
      </w:r>
      <w:r w:rsidRPr="005C3317">
        <w:rPr>
          <w:szCs w:val="24"/>
        </w:rPr>
        <w:tab/>
      </w:r>
      <w:r w:rsidRPr="005C3317">
        <w:rPr>
          <w:szCs w:val="24"/>
        </w:rPr>
        <w:tab/>
        <w:t>______</w:t>
      </w:r>
      <w:r w:rsidR="00DC66B9">
        <w:rPr>
          <w:szCs w:val="24"/>
          <w:u w:val="single"/>
        </w:rPr>
        <w:t>/s/</w:t>
      </w:r>
      <w:r w:rsidRPr="005C3317">
        <w:rPr>
          <w:szCs w:val="24"/>
        </w:rPr>
        <w:t>__________________________</w:t>
      </w:r>
      <w:r w:rsidRPr="005C3317">
        <w:rPr>
          <w:szCs w:val="24"/>
        </w:rPr>
        <w:tab/>
      </w:r>
      <w:r w:rsidRPr="005C3317">
        <w:rPr>
          <w:szCs w:val="24"/>
        </w:rPr>
        <w:tab/>
      </w:r>
      <w:r w:rsidRPr="005C3317">
        <w:rPr>
          <w:szCs w:val="24"/>
        </w:rPr>
        <w:tab/>
      </w:r>
      <w:r w:rsidRPr="005C3317">
        <w:rPr>
          <w:szCs w:val="24"/>
        </w:rPr>
        <w:tab/>
      </w:r>
      <w:r w:rsidRPr="005C3317">
        <w:rPr>
          <w:szCs w:val="24"/>
        </w:rPr>
        <w:tab/>
      </w:r>
      <w:r w:rsidRPr="005C3317">
        <w:rPr>
          <w:szCs w:val="24"/>
        </w:rPr>
        <w:tab/>
      </w:r>
      <w:r w:rsidRPr="005C3317">
        <w:rPr>
          <w:szCs w:val="24"/>
        </w:rPr>
        <w:tab/>
      </w:r>
      <w:r w:rsidRPr="005C3317">
        <w:rPr>
          <w:szCs w:val="24"/>
        </w:rPr>
        <w:tab/>
        <w:t>Elizabeth H. Barnes</w:t>
      </w:r>
    </w:p>
    <w:p w:rsidR="007303D9" w:rsidRPr="005C3317" w:rsidRDefault="007303D9" w:rsidP="005B6DF3">
      <w:pPr>
        <w:pStyle w:val="BodyText"/>
        <w:spacing w:line="240" w:lineRule="auto"/>
        <w:rPr>
          <w:szCs w:val="24"/>
        </w:rPr>
      </w:pPr>
      <w:r w:rsidRPr="005C3317">
        <w:rPr>
          <w:szCs w:val="24"/>
        </w:rPr>
        <w:tab/>
      </w:r>
      <w:r w:rsidRPr="005C3317">
        <w:rPr>
          <w:szCs w:val="24"/>
        </w:rPr>
        <w:tab/>
      </w:r>
      <w:r w:rsidRPr="005C3317">
        <w:rPr>
          <w:szCs w:val="24"/>
        </w:rPr>
        <w:tab/>
      </w:r>
      <w:r w:rsidRPr="005C3317">
        <w:rPr>
          <w:szCs w:val="24"/>
        </w:rPr>
        <w:tab/>
      </w:r>
      <w:r w:rsidRPr="005C3317">
        <w:rPr>
          <w:szCs w:val="24"/>
        </w:rPr>
        <w:tab/>
      </w:r>
      <w:r w:rsidRPr="005C3317">
        <w:rPr>
          <w:szCs w:val="24"/>
        </w:rPr>
        <w:tab/>
      </w:r>
      <w:r w:rsidRPr="005C3317">
        <w:rPr>
          <w:szCs w:val="24"/>
        </w:rPr>
        <w:tab/>
        <w:t>Administrative Law Judge</w:t>
      </w:r>
    </w:p>
    <w:sectPr w:rsidR="007303D9" w:rsidRPr="005C3317" w:rsidSect="005C3317">
      <w:footerReference w:type="even" r:id="rId8"/>
      <w:footerReference w:type="default" r:id="rId9"/>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5A" w:rsidRDefault="0062125A">
      <w:pPr>
        <w:spacing w:line="20" w:lineRule="exact"/>
        <w:rPr>
          <w:sz w:val="20"/>
          <w:szCs w:val="20"/>
        </w:rPr>
      </w:pPr>
    </w:p>
  </w:endnote>
  <w:endnote w:type="continuationSeparator" w:id="0">
    <w:p w:rsidR="0062125A" w:rsidRDefault="0062125A">
      <w:pPr>
        <w:pStyle w:val="ParaTab1"/>
        <w:rPr>
          <w:sz w:val="20"/>
          <w:szCs w:val="20"/>
        </w:rPr>
      </w:pPr>
      <w:r>
        <w:rPr>
          <w:sz w:val="20"/>
          <w:szCs w:val="20"/>
        </w:rPr>
        <w:t xml:space="preserve"> </w:t>
      </w:r>
    </w:p>
  </w:endnote>
  <w:endnote w:type="continuationNotice" w:id="1">
    <w:p w:rsidR="0062125A" w:rsidRDefault="0062125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C8" w:rsidRDefault="00061FC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1FC8" w:rsidRDefault="00061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C8" w:rsidRPr="009C2FF8" w:rsidRDefault="00061FC8" w:rsidP="004B0990">
    <w:pPr>
      <w:pStyle w:val="Footer"/>
      <w:framePr w:wrap="around" w:vAnchor="text" w:hAnchor="margin" w:xAlign="center" w:y="1"/>
      <w:rPr>
        <w:rStyle w:val="PageNumber"/>
        <w:rFonts w:ascii="Times New Roman" w:hAnsi="Times New Roman" w:cs="Times New Roman"/>
        <w:sz w:val="20"/>
        <w:szCs w:val="20"/>
      </w:rPr>
    </w:pPr>
    <w:r w:rsidRPr="009C2FF8">
      <w:rPr>
        <w:rStyle w:val="PageNumber"/>
        <w:rFonts w:ascii="Times New Roman" w:hAnsi="Times New Roman" w:cs="Times New Roman"/>
        <w:sz w:val="20"/>
        <w:szCs w:val="20"/>
      </w:rPr>
      <w:fldChar w:fldCharType="begin"/>
    </w:r>
    <w:r w:rsidRPr="009C2FF8">
      <w:rPr>
        <w:rStyle w:val="PageNumber"/>
        <w:rFonts w:ascii="Times New Roman" w:hAnsi="Times New Roman" w:cs="Times New Roman"/>
        <w:sz w:val="20"/>
        <w:szCs w:val="20"/>
      </w:rPr>
      <w:instrText xml:space="preserve">PAGE  </w:instrText>
    </w:r>
    <w:r w:rsidRPr="009C2FF8">
      <w:rPr>
        <w:rStyle w:val="PageNumber"/>
        <w:rFonts w:ascii="Times New Roman" w:hAnsi="Times New Roman" w:cs="Times New Roman"/>
        <w:sz w:val="20"/>
        <w:szCs w:val="20"/>
      </w:rPr>
      <w:fldChar w:fldCharType="separate"/>
    </w:r>
    <w:r w:rsidR="007B09B7">
      <w:rPr>
        <w:rStyle w:val="PageNumber"/>
        <w:rFonts w:ascii="Times New Roman" w:hAnsi="Times New Roman" w:cs="Times New Roman"/>
        <w:noProof/>
        <w:sz w:val="20"/>
        <w:szCs w:val="20"/>
      </w:rPr>
      <w:t>2</w:t>
    </w:r>
    <w:r w:rsidRPr="009C2FF8">
      <w:rPr>
        <w:rStyle w:val="PageNumber"/>
        <w:rFonts w:ascii="Times New Roman" w:hAnsi="Times New Roman" w:cs="Times New Roman"/>
        <w:sz w:val="20"/>
        <w:szCs w:val="20"/>
      </w:rPr>
      <w:fldChar w:fldCharType="end"/>
    </w:r>
  </w:p>
  <w:p w:rsidR="00061FC8" w:rsidRDefault="00061FC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5A" w:rsidRDefault="0062125A">
      <w:pPr>
        <w:pStyle w:val="ParaTab1"/>
        <w:rPr>
          <w:sz w:val="20"/>
          <w:szCs w:val="20"/>
        </w:rPr>
      </w:pPr>
      <w:r>
        <w:rPr>
          <w:sz w:val="20"/>
          <w:szCs w:val="20"/>
        </w:rPr>
        <w:separator/>
      </w:r>
    </w:p>
  </w:footnote>
  <w:footnote w:type="continuationSeparator" w:id="0">
    <w:p w:rsidR="0062125A" w:rsidRDefault="0062125A">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7093"/>
    <w:rsid w:val="000208C3"/>
    <w:rsid w:val="0002561E"/>
    <w:rsid w:val="0002580A"/>
    <w:rsid w:val="00031457"/>
    <w:rsid w:val="0003733C"/>
    <w:rsid w:val="0004256A"/>
    <w:rsid w:val="0004461C"/>
    <w:rsid w:val="00044EB2"/>
    <w:rsid w:val="00044EFC"/>
    <w:rsid w:val="00045AA7"/>
    <w:rsid w:val="0004672F"/>
    <w:rsid w:val="00046DC8"/>
    <w:rsid w:val="0004783A"/>
    <w:rsid w:val="0005019C"/>
    <w:rsid w:val="000562EC"/>
    <w:rsid w:val="0005700F"/>
    <w:rsid w:val="00061FC8"/>
    <w:rsid w:val="00066AF1"/>
    <w:rsid w:val="00071C51"/>
    <w:rsid w:val="00072B9F"/>
    <w:rsid w:val="0007411C"/>
    <w:rsid w:val="000745AB"/>
    <w:rsid w:val="00074FDA"/>
    <w:rsid w:val="000809D8"/>
    <w:rsid w:val="00081B1D"/>
    <w:rsid w:val="00081E29"/>
    <w:rsid w:val="00082B0F"/>
    <w:rsid w:val="000834A6"/>
    <w:rsid w:val="00083A52"/>
    <w:rsid w:val="00091009"/>
    <w:rsid w:val="00092F70"/>
    <w:rsid w:val="00096B9E"/>
    <w:rsid w:val="00097641"/>
    <w:rsid w:val="000A29F5"/>
    <w:rsid w:val="000A6966"/>
    <w:rsid w:val="000A7250"/>
    <w:rsid w:val="000A7D36"/>
    <w:rsid w:val="000B3C86"/>
    <w:rsid w:val="000C1849"/>
    <w:rsid w:val="000C696A"/>
    <w:rsid w:val="000C6A1D"/>
    <w:rsid w:val="000C779C"/>
    <w:rsid w:val="000D1528"/>
    <w:rsid w:val="000D6500"/>
    <w:rsid w:val="000E0215"/>
    <w:rsid w:val="000E1241"/>
    <w:rsid w:val="000E13D1"/>
    <w:rsid w:val="000E1C79"/>
    <w:rsid w:val="000E2DAF"/>
    <w:rsid w:val="000E4193"/>
    <w:rsid w:val="000E4757"/>
    <w:rsid w:val="000E7B8F"/>
    <w:rsid w:val="000F10E1"/>
    <w:rsid w:val="000F423B"/>
    <w:rsid w:val="000F65AF"/>
    <w:rsid w:val="001052EA"/>
    <w:rsid w:val="001067E0"/>
    <w:rsid w:val="001072DA"/>
    <w:rsid w:val="001106EF"/>
    <w:rsid w:val="00113B51"/>
    <w:rsid w:val="00117FE0"/>
    <w:rsid w:val="001200EF"/>
    <w:rsid w:val="00120488"/>
    <w:rsid w:val="00121ED2"/>
    <w:rsid w:val="00122A50"/>
    <w:rsid w:val="001230FE"/>
    <w:rsid w:val="00123E3C"/>
    <w:rsid w:val="00136D0F"/>
    <w:rsid w:val="00140AFE"/>
    <w:rsid w:val="00141436"/>
    <w:rsid w:val="00145617"/>
    <w:rsid w:val="0015411A"/>
    <w:rsid w:val="001545A6"/>
    <w:rsid w:val="0015713F"/>
    <w:rsid w:val="00160073"/>
    <w:rsid w:val="00162473"/>
    <w:rsid w:val="00164888"/>
    <w:rsid w:val="00166265"/>
    <w:rsid w:val="001673EA"/>
    <w:rsid w:val="0017026F"/>
    <w:rsid w:val="001713C8"/>
    <w:rsid w:val="00181A4C"/>
    <w:rsid w:val="00186C3D"/>
    <w:rsid w:val="001902CB"/>
    <w:rsid w:val="00190CE1"/>
    <w:rsid w:val="00190F6C"/>
    <w:rsid w:val="001913E2"/>
    <w:rsid w:val="00192D07"/>
    <w:rsid w:val="001936B8"/>
    <w:rsid w:val="00193F05"/>
    <w:rsid w:val="00196175"/>
    <w:rsid w:val="001A526C"/>
    <w:rsid w:val="001A6D90"/>
    <w:rsid w:val="001B2B5E"/>
    <w:rsid w:val="001B58E1"/>
    <w:rsid w:val="001C49F5"/>
    <w:rsid w:val="001C57E9"/>
    <w:rsid w:val="001C62FB"/>
    <w:rsid w:val="001D0098"/>
    <w:rsid w:val="001D0569"/>
    <w:rsid w:val="001D1AD1"/>
    <w:rsid w:val="001D2E47"/>
    <w:rsid w:val="001D416E"/>
    <w:rsid w:val="001D4704"/>
    <w:rsid w:val="001D7B3E"/>
    <w:rsid w:val="001E0883"/>
    <w:rsid w:val="001E1717"/>
    <w:rsid w:val="001E3A1C"/>
    <w:rsid w:val="001E4EB7"/>
    <w:rsid w:val="001E56A5"/>
    <w:rsid w:val="001F070A"/>
    <w:rsid w:val="0020107C"/>
    <w:rsid w:val="00207FAF"/>
    <w:rsid w:val="00213880"/>
    <w:rsid w:val="00215264"/>
    <w:rsid w:val="002163B9"/>
    <w:rsid w:val="0022061E"/>
    <w:rsid w:val="00220BB0"/>
    <w:rsid w:val="00224F25"/>
    <w:rsid w:val="00234024"/>
    <w:rsid w:val="0023722B"/>
    <w:rsid w:val="00237EE4"/>
    <w:rsid w:val="0024011C"/>
    <w:rsid w:val="00242F0A"/>
    <w:rsid w:val="0024480B"/>
    <w:rsid w:val="00244D8B"/>
    <w:rsid w:val="00245635"/>
    <w:rsid w:val="00252243"/>
    <w:rsid w:val="00255E38"/>
    <w:rsid w:val="00256E85"/>
    <w:rsid w:val="002577EA"/>
    <w:rsid w:val="00257A06"/>
    <w:rsid w:val="00257BFC"/>
    <w:rsid w:val="002624B6"/>
    <w:rsid w:val="0026508C"/>
    <w:rsid w:val="00265BD8"/>
    <w:rsid w:val="002711F5"/>
    <w:rsid w:val="0027262D"/>
    <w:rsid w:val="00272762"/>
    <w:rsid w:val="00272C05"/>
    <w:rsid w:val="00272ED4"/>
    <w:rsid w:val="002735DE"/>
    <w:rsid w:val="0027423F"/>
    <w:rsid w:val="00274791"/>
    <w:rsid w:val="00276EA1"/>
    <w:rsid w:val="00277A8A"/>
    <w:rsid w:val="00281054"/>
    <w:rsid w:val="00281D25"/>
    <w:rsid w:val="0028258E"/>
    <w:rsid w:val="002838AA"/>
    <w:rsid w:val="002842AC"/>
    <w:rsid w:val="0028579C"/>
    <w:rsid w:val="00290003"/>
    <w:rsid w:val="00292C8C"/>
    <w:rsid w:val="002931C8"/>
    <w:rsid w:val="00296137"/>
    <w:rsid w:val="00297751"/>
    <w:rsid w:val="002A01C4"/>
    <w:rsid w:val="002A06BF"/>
    <w:rsid w:val="002A174E"/>
    <w:rsid w:val="002A1F82"/>
    <w:rsid w:val="002A4333"/>
    <w:rsid w:val="002A5A64"/>
    <w:rsid w:val="002B4296"/>
    <w:rsid w:val="002B5E52"/>
    <w:rsid w:val="002B78D7"/>
    <w:rsid w:val="002C6B4C"/>
    <w:rsid w:val="002C7154"/>
    <w:rsid w:val="002D0730"/>
    <w:rsid w:val="002D2429"/>
    <w:rsid w:val="002D3261"/>
    <w:rsid w:val="002D4B8D"/>
    <w:rsid w:val="002D6203"/>
    <w:rsid w:val="002E0E50"/>
    <w:rsid w:val="002E149C"/>
    <w:rsid w:val="002E35A1"/>
    <w:rsid w:val="002E40C6"/>
    <w:rsid w:val="002E5C7F"/>
    <w:rsid w:val="002E7FA3"/>
    <w:rsid w:val="002F0462"/>
    <w:rsid w:val="002F055F"/>
    <w:rsid w:val="002F3993"/>
    <w:rsid w:val="002F5CD5"/>
    <w:rsid w:val="002F7AD6"/>
    <w:rsid w:val="003030AD"/>
    <w:rsid w:val="00304B12"/>
    <w:rsid w:val="00304B90"/>
    <w:rsid w:val="00305550"/>
    <w:rsid w:val="00312E26"/>
    <w:rsid w:val="0031518E"/>
    <w:rsid w:val="00317E4E"/>
    <w:rsid w:val="00317FA2"/>
    <w:rsid w:val="003215A0"/>
    <w:rsid w:val="00324B26"/>
    <w:rsid w:val="00337CDB"/>
    <w:rsid w:val="00337CF1"/>
    <w:rsid w:val="00344720"/>
    <w:rsid w:val="003449C8"/>
    <w:rsid w:val="00344BB9"/>
    <w:rsid w:val="003471E6"/>
    <w:rsid w:val="0034744D"/>
    <w:rsid w:val="00356D9B"/>
    <w:rsid w:val="00360847"/>
    <w:rsid w:val="00360F3B"/>
    <w:rsid w:val="00362307"/>
    <w:rsid w:val="00362634"/>
    <w:rsid w:val="00362B96"/>
    <w:rsid w:val="00362D31"/>
    <w:rsid w:val="00362FFE"/>
    <w:rsid w:val="00363273"/>
    <w:rsid w:val="00364897"/>
    <w:rsid w:val="00367E58"/>
    <w:rsid w:val="00371787"/>
    <w:rsid w:val="00372D01"/>
    <w:rsid w:val="00373D26"/>
    <w:rsid w:val="00374F62"/>
    <w:rsid w:val="00375AB9"/>
    <w:rsid w:val="00375CF0"/>
    <w:rsid w:val="00376195"/>
    <w:rsid w:val="00376D13"/>
    <w:rsid w:val="0037772E"/>
    <w:rsid w:val="00377F32"/>
    <w:rsid w:val="0038029E"/>
    <w:rsid w:val="00384FA0"/>
    <w:rsid w:val="00386037"/>
    <w:rsid w:val="00386A7F"/>
    <w:rsid w:val="00390780"/>
    <w:rsid w:val="003921FB"/>
    <w:rsid w:val="00396AE4"/>
    <w:rsid w:val="00397008"/>
    <w:rsid w:val="0039742C"/>
    <w:rsid w:val="003A28F8"/>
    <w:rsid w:val="003A3136"/>
    <w:rsid w:val="003A3BD7"/>
    <w:rsid w:val="003A440D"/>
    <w:rsid w:val="003A65C4"/>
    <w:rsid w:val="003B3483"/>
    <w:rsid w:val="003B429E"/>
    <w:rsid w:val="003B4D2C"/>
    <w:rsid w:val="003C0816"/>
    <w:rsid w:val="003C18AE"/>
    <w:rsid w:val="003C2466"/>
    <w:rsid w:val="003C4AFC"/>
    <w:rsid w:val="003C5005"/>
    <w:rsid w:val="003C5897"/>
    <w:rsid w:val="003C6EF3"/>
    <w:rsid w:val="003D2845"/>
    <w:rsid w:val="003D2FA6"/>
    <w:rsid w:val="003D408B"/>
    <w:rsid w:val="003D6062"/>
    <w:rsid w:val="003D679F"/>
    <w:rsid w:val="003E01A1"/>
    <w:rsid w:val="003E6F80"/>
    <w:rsid w:val="003E75ED"/>
    <w:rsid w:val="003E7963"/>
    <w:rsid w:val="003F0296"/>
    <w:rsid w:val="003F2C86"/>
    <w:rsid w:val="003F35CF"/>
    <w:rsid w:val="003F46A0"/>
    <w:rsid w:val="003F5D1D"/>
    <w:rsid w:val="003F5E4D"/>
    <w:rsid w:val="00403271"/>
    <w:rsid w:val="00403531"/>
    <w:rsid w:val="00403EE1"/>
    <w:rsid w:val="0040531A"/>
    <w:rsid w:val="00405CE9"/>
    <w:rsid w:val="0040726D"/>
    <w:rsid w:val="00410EDE"/>
    <w:rsid w:val="00412405"/>
    <w:rsid w:val="0041397D"/>
    <w:rsid w:val="00414F80"/>
    <w:rsid w:val="004158B9"/>
    <w:rsid w:val="004245ED"/>
    <w:rsid w:val="0042707C"/>
    <w:rsid w:val="0043028D"/>
    <w:rsid w:val="004312A1"/>
    <w:rsid w:val="0043432B"/>
    <w:rsid w:val="00435A07"/>
    <w:rsid w:val="00436AD3"/>
    <w:rsid w:val="00440180"/>
    <w:rsid w:val="00440B5A"/>
    <w:rsid w:val="0044151C"/>
    <w:rsid w:val="004470FE"/>
    <w:rsid w:val="00451C9C"/>
    <w:rsid w:val="0045506F"/>
    <w:rsid w:val="00461B36"/>
    <w:rsid w:val="00461FB6"/>
    <w:rsid w:val="004632B9"/>
    <w:rsid w:val="004657FE"/>
    <w:rsid w:val="00471358"/>
    <w:rsid w:val="004716C1"/>
    <w:rsid w:val="00477D03"/>
    <w:rsid w:val="00483815"/>
    <w:rsid w:val="004909EF"/>
    <w:rsid w:val="00492359"/>
    <w:rsid w:val="004926CE"/>
    <w:rsid w:val="004946F6"/>
    <w:rsid w:val="00494702"/>
    <w:rsid w:val="00494CE5"/>
    <w:rsid w:val="004955E6"/>
    <w:rsid w:val="00496E99"/>
    <w:rsid w:val="004A1185"/>
    <w:rsid w:val="004A2E71"/>
    <w:rsid w:val="004A466D"/>
    <w:rsid w:val="004A4884"/>
    <w:rsid w:val="004A77F9"/>
    <w:rsid w:val="004B0990"/>
    <w:rsid w:val="004B2AE9"/>
    <w:rsid w:val="004B3362"/>
    <w:rsid w:val="004C0C95"/>
    <w:rsid w:val="004C317C"/>
    <w:rsid w:val="004C5013"/>
    <w:rsid w:val="004D41E5"/>
    <w:rsid w:val="004D4918"/>
    <w:rsid w:val="004E5118"/>
    <w:rsid w:val="004E7587"/>
    <w:rsid w:val="004E7962"/>
    <w:rsid w:val="004F4257"/>
    <w:rsid w:val="00500905"/>
    <w:rsid w:val="00502F05"/>
    <w:rsid w:val="00503931"/>
    <w:rsid w:val="00511F84"/>
    <w:rsid w:val="00512993"/>
    <w:rsid w:val="00512C11"/>
    <w:rsid w:val="0051342C"/>
    <w:rsid w:val="00513E70"/>
    <w:rsid w:val="00514E10"/>
    <w:rsid w:val="00515AFB"/>
    <w:rsid w:val="00515BEF"/>
    <w:rsid w:val="0051720A"/>
    <w:rsid w:val="005211C3"/>
    <w:rsid w:val="00521CF4"/>
    <w:rsid w:val="00522326"/>
    <w:rsid w:val="00522445"/>
    <w:rsid w:val="005271E4"/>
    <w:rsid w:val="00532BF8"/>
    <w:rsid w:val="00534201"/>
    <w:rsid w:val="00536BE5"/>
    <w:rsid w:val="00536EAF"/>
    <w:rsid w:val="005428AC"/>
    <w:rsid w:val="00543F04"/>
    <w:rsid w:val="00544C76"/>
    <w:rsid w:val="0054539F"/>
    <w:rsid w:val="0054748C"/>
    <w:rsid w:val="0055022D"/>
    <w:rsid w:val="00551376"/>
    <w:rsid w:val="00552343"/>
    <w:rsid w:val="00554503"/>
    <w:rsid w:val="005554F3"/>
    <w:rsid w:val="00555973"/>
    <w:rsid w:val="0056024F"/>
    <w:rsid w:val="00561293"/>
    <w:rsid w:val="0056441D"/>
    <w:rsid w:val="005670AC"/>
    <w:rsid w:val="00567106"/>
    <w:rsid w:val="00571AB3"/>
    <w:rsid w:val="00573692"/>
    <w:rsid w:val="00573B26"/>
    <w:rsid w:val="00574659"/>
    <w:rsid w:val="00576E47"/>
    <w:rsid w:val="0058419B"/>
    <w:rsid w:val="0058645C"/>
    <w:rsid w:val="00586BDE"/>
    <w:rsid w:val="00586C74"/>
    <w:rsid w:val="00593296"/>
    <w:rsid w:val="00593961"/>
    <w:rsid w:val="00596E96"/>
    <w:rsid w:val="005A27D0"/>
    <w:rsid w:val="005A48F7"/>
    <w:rsid w:val="005A6C09"/>
    <w:rsid w:val="005A75F1"/>
    <w:rsid w:val="005B29B8"/>
    <w:rsid w:val="005B4EC3"/>
    <w:rsid w:val="005B4F80"/>
    <w:rsid w:val="005B6DF3"/>
    <w:rsid w:val="005C3317"/>
    <w:rsid w:val="005C378D"/>
    <w:rsid w:val="005C4537"/>
    <w:rsid w:val="005C4709"/>
    <w:rsid w:val="005C726D"/>
    <w:rsid w:val="005C7FA9"/>
    <w:rsid w:val="005D29BD"/>
    <w:rsid w:val="005D6811"/>
    <w:rsid w:val="005D76DD"/>
    <w:rsid w:val="005E056D"/>
    <w:rsid w:val="005E2ED7"/>
    <w:rsid w:val="005E4B0B"/>
    <w:rsid w:val="005E5115"/>
    <w:rsid w:val="005E5B8A"/>
    <w:rsid w:val="005F01AF"/>
    <w:rsid w:val="005F3C10"/>
    <w:rsid w:val="005F706C"/>
    <w:rsid w:val="00600BCC"/>
    <w:rsid w:val="00602F6E"/>
    <w:rsid w:val="00604212"/>
    <w:rsid w:val="00606C9C"/>
    <w:rsid w:val="006078DF"/>
    <w:rsid w:val="006100C2"/>
    <w:rsid w:val="006101EB"/>
    <w:rsid w:val="00610B41"/>
    <w:rsid w:val="00611DAB"/>
    <w:rsid w:val="006149D5"/>
    <w:rsid w:val="00615756"/>
    <w:rsid w:val="00617F4A"/>
    <w:rsid w:val="0062125A"/>
    <w:rsid w:val="00623A6E"/>
    <w:rsid w:val="00624FBB"/>
    <w:rsid w:val="006256AA"/>
    <w:rsid w:val="00630848"/>
    <w:rsid w:val="0063148D"/>
    <w:rsid w:val="006349C0"/>
    <w:rsid w:val="00637B44"/>
    <w:rsid w:val="006418C3"/>
    <w:rsid w:val="006429F8"/>
    <w:rsid w:val="00646FCC"/>
    <w:rsid w:val="006479D7"/>
    <w:rsid w:val="006524A8"/>
    <w:rsid w:val="00653C90"/>
    <w:rsid w:val="006557AC"/>
    <w:rsid w:val="00655A2C"/>
    <w:rsid w:val="006573C5"/>
    <w:rsid w:val="006608FD"/>
    <w:rsid w:val="006615E2"/>
    <w:rsid w:val="0066241C"/>
    <w:rsid w:val="00662491"/>
    <w:rsid w:val="00664278"/>
    <w:rsid w:val="006659BE"/>
    <w:rsid w:val="00666029"/>
    <w:rsid w:val="006660E5"/>
    <w:rsid w:val="00667212"/>
    <w:rsid w:val="00674BA6"/>
    <w:rsid w:val="0067658B"/>
    <w:rsid w:val="00677458"/>
    <w:rsid w:val="006807F4"/>
    <w:rsid w:val="00681FE1"/>
    <w:rsid w:val="0068420E"/>
    <w:rsid w:val="00684A94"/>
    <w:rsid w:val="00686575"/>
    <w:rsid w:val="0069092E"/>
    <w:rsid w:val="006925AD"/>
    <w:rsid w:val="00693992"/>
    <w:rsid w:val="006A0719"/>
    <w:rsid w:val="006A2ACA"/>
    <w:rsid w:val="006A4FFB"/>
    <w:rsid w:val="006A6609"/>
    <w:rsid w:val="006A6645"/>
    <w:rsid w:val="006B161B"/>
    <w:rsid w:val="006C3A45"/>
    <w:rsid w:val="006C3D89"/>
    <w:rsid w:val="006C5054"/>
    <w:rsid w:val="006D1280"/>
    <w:rsid w:val="006D4ED5"/>
    <w:rsid w:val="006D56D0"/>
    <w:rsid w:val="006D5D8B"/>
    <w:rsid w:val="006D5F2E"/>
    <w:rsid w:val="006D74FD"/>
    <w:rsid w:val="006E0A31"/>
    <w:rsid w:val="006E3887"/>
    <w:rsid w:val="006E3DD9"/>
    <w:rsid w:val="006E584E"/>
    <w:rsid w:val="006E721C"/>
    <w:rsid w:val="006F1C9F"/>
    <w:rsid w:val="006F244B"/>
    <w:rsid w:val="006F2E0F"/>
    <w:rsid w:val="00701254"/>
    <w:rsid w:val="00703C86"/>
    <w:rsid w:val="00707609"/>
    <w:rsid w:val="0071467B"/>
    <w:rsid w:val="00717DD4"/>
    <w:rsid w:val="00720ED4"/>
    <w:rsid w:val="00722965"/>
    <w:rsid w:val="00723D5A"/>
    <w:rsid w:val="00725BA8"/>
    <w:rsid w:val="00727028"/>
    <w:rsid w:val="0072717C"/>
    <w:rsid w:val="007303D9"/>
    <w:rsid w:val="00730D4A"/>
    <w:rsid w:val="00733867"/>
    <w:rsid w:val="00733BBA"/>
    <w:rsid w:val="00734959"/>
    <w:rsid w:val="007419E4"/>
    <w:rsid w:val="00742E76"/>
    <w:rsid w:val="00744965"/>
    <w:rsid w:val="00745211"/>
    <w:rsid w:val="00747C99"/>
    <w:rsid w:val="007515E8"/>
    <w:rsid w:val="00751E8F"/>
    <w:rsid w:val="00751EB2"/>
    <w:rsid w:val="00752161"/>
    <w:rsid w:val="00752A8B"/>
    <w:rsid w:val="00753BDB"/>
    <w:rsid w:val="007546FC"/>
    <w:rsid w:val="007549F5"/>
    <w:rsid w:val="0075658E"/>
    <w:rsid w:val="00756BB4"/>
    <w:rsid w:val="00756D04"/>
    <w:rsid w:val="00757E19"/>
    <w:rsid w:val="0076049B"/>
    <w:rsid w:val="007712BC"/>
    <w:rsid w:val="007730CC"/>
    <w:rsid w:val="007753AE"/>
    <w:rsid w:val="007810D0"/>
    <w:rsid w:val="0078196A"/>
    <w:rsid w:val="007824D3"/>
    <w:rsid w:val="00791909"/>
    <w:rsid w:val="0079257C"/>
    <w:rsid w:val="007929AE"/>
    <w:rsid w:val="00792F0E"/>
    <w:rsid w:val="0079424B"/>
    <w:rsid w:val="007A2B0A"/>
    <w:rsid w:val="007A4C03"/>
    <w:rsid w:val="007A53EF"/>
    <w:rsid w:val="007A76A2"/>
    <w:rsid w:val="007B09B7"/>
    <w:rsid w:val="007B13A2"/>
    <w:rsid w:val="007B2ACE"/>
    <w:rsid w:val="007B5973"/>
    <w:rsid w:val="007C166F"/>
    <w:rsid w:val="007C495E"/>
    <w:rsid w:val="007C58C9"/>
    <w:rsid w:val="007C6B7B"/>
    <w:rsid w:val="007D0C0D"/>
    <w:rsid w:val="007D316A"/>
    <w:rsid w:val="007D342B"/>
    <w:rsid w:val="007D47BE"/>
    <w:rsid w:val="007E7052"/>
    <w:rsid w:val="007F576B"/>
    <w:rsid w:val="007F5B4F"/>
    <w:rsid w:val="007F5E96"/>
    <w:rsid w:val="007F6B89"/>
    <w:rsid w:val="0080198C"/>
    <w:rsid w:val="00816732"/>
    <w:rsid w:val="00816BF8"/>
    <w:rsid w:val="00817597"/>
    <w:rsid w:val="00817D99"/>
    <w:rsid w:val="00821A6B"/>
    <w:rsid w:val="00822FF6"/>
    <w:rsid w:val="0082300F"/>
    <w:rsid w:val="00823B4F"/>
    <w:rsid w:val="008249D3"/>
    <w:rsid w:val="008272D9"/>
    <w:rsid w:val="00833FB8"/>
    <w:rsid w:val="008348F3"/>
    <w:rsid w:val="00842524"/>
    <w:rsid w:val="0084333D"/>
    <w:rsid w:val="00843C2B"/>
    <w:rsid w:val="00844412"/>
    <w:rsid w:val="00857393"/>
    <w:rsid w:val="0086460B"/>
    <w:rsid w:val="00866B35"/>
    <w:rsid w:val="00872240"/>
    <w:rsid w:val="00875EEF"/>
    <w:rsid w:val="00885185"/>
    <w:rsid w:val="008878B6"/>
    <w:rsid w:val="00895853"/>
    <w:rsid w:val="008966B2"/>
    <w:rsid w:val="00897B60"/>
    <w:rsid w:val="00897C02"/>
    <w:rsid w:val="00897D6A"/>
    <w:rsid w:val="008A0E9A"/>
    <w:rsid w:val="008A1A87"/>
    <w:rsid w:val="008A2E24"/>
    <w:rsid w:val="008A4221"/>
    <w:rsid w:val="008A51C7"/>
    <w:rsid w:val="008C10E1"/>
    <w:rsid w:val="008C66E4"/>
    <w:rsid w:val="008D0086"/>
    <w:rsid w:val="008D033E"/>
    <w:rsid w:val="008D1001"/>
    <w:rsid w:val="008D311E"/>
    <w:rsid w:val="008D3243"/>
    <w:rsid w:val="008D3827"/>
    <w:rsid w:val="008D645C"/>
    <w:rsid w:val="008E20A6"/>
    <w:rsid w:val="008E2FB6"/>
    <w:rsid w:val="008F1052"/>
    <w:rsid w:val="008F1DE7"/>
    <w:rsid w:val="008F427A"/>
    <w:rsid w:val="008F625A"/>
    <w:rsid w:val="00904524"/>
    <w:rsid w:val="0091567A"/>
    <w:rsid w:val="009213BC"/>
    <w:rsid w:val="00926D97"/>
    <w:rsid w:val="00930FB4"/>
    <w:rsid w:val="00934493"/>
    <w:rsid w:val="00934714"/>
    <w:rsid w:val="00935843"/>
    <w:rsid w:val="0093692C"/>
    <w:rsid w:val="009473BF"/>
    <w:rsid w:val="00955B68"/>
    <w:rsid w:val="009568BE"/>
    <w:rsid w:val="00957417"/>
    <w:rsid w:val="00960F3C"/>
    <w:rsid w:val="00962859"/>
    <w:rsid w:val="0096422B"/>
    <w:rsid w:val="00965565"/>
    <w:rsid w:val="00966E87"/>
    <w:rsid w:val="009728A5"/>
    <w:rsid w:val="009732FC"/>
    <w:rsid w:val="00974D94"/>
    <w:rsid w:val="0098095E"/>
    <w:rsid w:val="0098215A"/>
    <w:rsid w:val="00984405"/>
    <w:rsid w:val="0098595B"/>
    <w:rsid w:val="009860B5"/>
    <w:rsid w:val="0098732E"/>
    <w:rsid w:val="00990854"/>
    <w:rsid w:val="00993E5F"/>
    <w:rsid w:val="009959E2"/>
    <w:rsid w:val="009A0C7D"/>
    <w:rsid w:val="009A22E8"/>
    <w:rsid w:val="009A271D"/>
    <w:rsid w:val="009A4689"/>
    <w:rsid w:val="009B17E6"/>
    <w:rsid w:val="009B4366"/>
    <w:rsid w:val="009B5087"/>
    <w:rsid w:val="009B69DB"/>
    <w:rsid w:val="009C11DA"/>
    <w:rsid w:val="009C1E4E"/>
    <w:rsid w:val="009C2BEA"/>
    <w:rsid w:val="009C2FF8"/>
    <w:rsid w:val="009C5553"/>
    <w:rsid w:val="009C78D8"/>
    <w:rsid w:val="009D4AAA"/>
    <w:rsid w:val="009D6E51"/>
    <w:rsid w:val="009D7A03"/>
    <w:rsid w:val="009E01CA"/>
    <w:rsid w:val="009E1159"/>
    <w:rsid w:val="009E2E01"/>
    <w:rsid w:val="009E5C12"/>
    <w:rsid w:val="009E6E2B"/>
    <w:rsid w:val="009F6CCC"/>
    <w:rsid w:val="00A0225C"/>
    <w:rsid w:val="00A04FD6"/>
    <w:rsid w:val="00A118DA"/>
    <w:rsid w:val="00A13AB0"/>
    <w:rsid w:val="00A20FA0"/>
    <w:rsid w:val="00A247D6"/>
    <w:rsid w:val="00A259E4"/>
    <w:rsid w:val="00A315F8"/>
    <w:rsid w:val="00A31C63"/>
    <w:rsid w:val="00A3571A"/>
    <w:rsid w:val="00A45290"/>
    <w:rsid w:val="00A45E96"/>
    <w:rsid w:val="00A52F5A"/>
    <w:rsid w:val="00A56F0E"/>
    <w:rsid w:val="00A61BB4"/>
    <w:rsid w:val="00A64966"/>
    <w:rsid w:val="00A66015"/>
    <w:rsid w:val="00A71D5C"/>
    <w:rsid w:val="00A74D82"/>
    <w:rsid w:val="00A8386C"/>
    <w:rsid w:val="00A839FD"/>
    <w:rsid w:val="00A84056"/>
    <w:rsid w:val="00A85012"/>
    <w:rsid w:val="00A862CE"/>
    <w:rsid w:val="00A87898"/>
    <w:rsid w:val="00A90C3D"/>
    <w:rsid w:val="00A9452C"/>
    <w:rsid w:val="00A97444"/>
    <w:rsid w:val="00AA3C9D"/>
    <w:rsid w:val="00AA74FB"/>
    <w:rsid w:val="00AB17F8"/>
    <w:rsid w:val="00AB2673"/>
    <w:rsid w:val="00AB2E85"/>
    <w:rsid w:val="00AB53BB"/>
    <w:rsid w:val="00AC0CAA"/>
    <w:rsid w:val="00AC1554"/>
    <w:rsid w:val="00AC2085"/>
    <w:rsid w:val="00AD29F4"/>
    <w:rsid w:val="00AD4477"/>
    <w:rsid w:val="00AE0497"/>
    <w:rsid w:val="00AE04C3"/>
    <w:rsid w:val="00AE0911"/>
    <w:rsid w:val="00AF0BA3"/>
    <w:rsid w:val="00AF3E72"/>
    <w:rsid w:val="00AF66FA"/>
    <w:rsid w:val="00AF7CFE"/>
    <w:rsid w:val="00B01B56"/>
    <w:rsid w:val="00B033A3"/>
    <w:rsid w:val="00B06387"/>
    <w:rsid w:val="00B07ECF"/>
    <w:rsid w:val="00B10725"/>
    <w:rsid w:val="00B115EE"/>
    <w:rsid w:val="00B13330"/>
    <w:rsid w:val="00B170DE"/>
    <w:rsid w:val="00B17D11"/>
    <w:rsid w:val="00B22246"/>
    <w:rsid w:val="00B2467A"/>
    <w:rsid w:val="00B25D80"/>
    <w:rsid w:val="00B2659A"/>
    <w:rsid w:val="00B30D29"/>
    <w:rsid w:val="00B33BA2"/>
    <w:rsid w:val="00B34CAA"/>
    <w:rsid w:val="00B37763"/>
    <w:rsid w:val="00B40FAE"/>
    <w:rsid w:val="00B4250A"/>
    <w:rsid w:val="00B42737"/>
    <w:rsid w:val="00B4433D"/>
    <w:rsid w:val="00B455CB"/>
    <w:rsid w:val="00B461EB"/>
    <w:rsid w:val="00B46E98"/>
    <w:rsid w:val="00B5032D"/>
    <w:rsid w:val="00B51FAF"/>
    <w:rsid w:val="00B54483"/>
    <w:rsid w:val="00B544A6"/>
    <w:rsid w:val="00B5790A"/>
    <w:rsid w:val="00B61D9E"/>
    <w:rsid w:val="00B62415"/>
    <w:rsid w:val="00B715CE"/>
    <w:rsid w:val="00B72344"/>
    <w:rsid w:val="00B72D65"/>
    <w:rsid w:val="00B73E1A"/>
    <w:rsid w:val="00B7546F"/>
    <w:rsid w:val="00B823DB"/>
    <w:rsid w:val="00B860D6"/>
    <w:rsid w:val="00B876A7"/>
    <w:rsid w:val="00B9200F"/>
    <w:rsid w:val="00B92CD5"/>
    <w:rsid w:val="00B97556"/>
    <w:rsid w:val="00BA4173"/>
    <w:rsid w:val="00BA5DBD"/>
    <w:rsid w:val="00BB1F52"/>
    <w:rsid w:val="00BB2534"/>
    <w:rsid w:val="00BB2F42"/>
    <w:rsid w:val="00BB306A"/>
    <w:rsid w:val="00BB4D4F"/>
    <w:rsid w:val="00BB5305"/>
    <w:rsid w:val="00BB5B12"/>
    <w:rsid w:val="00BB6A38"/>
    <w:rsid w:val="00BB7FA2"/>
    <w:rsid w:val="00BC3FE5"/>
    <w:rsid w:val="00BC7344"/>
    <w:rsid w:val="00BC7F30"/>
    <w:rsid w:val="00BD0600"/>
    <w:rsid w:val="00BD2AB0"/>
    <w:rsid w:val="00BD44D3"/>
    <w:rsid w:val="00BD56B5"/>
    <w:rsid w:val="00BE233E"/>
    <w:rsid w:val="00BE2A13"/>
    <w:rsid w:val="00BE2ACA"/>
    <w:rsid w:val="00BE34C8"/>
    <w:rsid w:val="00BE7459"/>
    <w:rsid w:val="00BE7762"/>
    <w:rsid w:val="00BF075A"/>
    <w:rsid w:val="00BF1A27"/>
    <w:rsid w:val="00BF1CFB"/>
    <w:rsid w:val="00BF2D4E"/>
    <w:rsid w:val="00BF65F0"/>
    <w:rsid w:val="00BF6D2F"/>
    <w:rsid w:val="00BF6FF2"/>
    <w:rsid w:val="00C0443F"/>
    <w:rsid w:val="00C05483"/>
    <w:rsid w:val="00C123AC"/>
    <w:rsid w:val="00C12E4E"/>
    <w:rsid w:val="00C17974"/>
    <w:rsid w:val="00C204BA"/>
    <w:rsid w:val="00C269B7"/>
    <w:rsid w:val="00C26D3D"/>
    <w:rsid w:val="00C27E3A"/>
    <w:rsid w:val="00C30217"/>
    <w:rsid w:val="00C3078F"/>
    <w:rsid w:val="00C33D15"/>
    <w:rsid w:val="00C35DB5"/>
    <w:rsid w:val="00C42508"/>
    <w:rsid w:val="00C43333"/>
    <w:rsid w:val="00C43B6A"/>
    <w:rsid w:val="00C51C4D"/>
    <w:rsid w:val="00C52F27"/>
    <w:rsid w:val="00C52F73"/>
    <w:rsid w:val="00C546FC"/>
    <w:rsid w:val="00C562AF"/>
    <w:rsid w:val="00C6484A"/>
    <w:rsid w:val="00C6794F"/>
    <w:rsid w:val="00C7287D"/>
    <w:rsid w:val="00C7471F"/>
    <w:rsid w:val="00C75649"/>
    <w:rsid w:val="00C825D0"/>
    <w:rsid w:val="00C84D55"/>
    <w:rsid w:val="00C868F8"/>
    <w:rsid w:val="00C86A11"/>
    <w:rsid w:val="00C86B5C"/>
    <w:rsid w:val="00C870AF"/>
    <w:rsid w:val="00C879E5"/>
    <w:rsid w:val="00C87F4F"/>
    <w:rsid w:val="00C92D53"/>
    <w:rsid w:val="00C949FD"/>
    <w:rsid w:val="00CA2857"/>
    <w:rsid w:val="00CA2AE7"/>
    <w:rsid w:val="00CA2FE0"/>
    <w:rsid w:val="00CA53D9"/>
    <w:rsid w:val="00CB34A2"/>
    <w:rsid w:val="00CB3EA6"/>
    <w:rsid w:val="00CB7ACD"/>
    <w:rsid w:val="00CB7F09"/>
    <w:rsid w:val="00CC2FF6"/>
    <w:rsid w:val="00CC4952"/>
    <w:rsid w:val="00CC5F7B"/>
    <w:rsid w:val="00CC609A"/>
    <w:rsid w:val="00CC7107"/>
    <w:rsid w:val="00CD14F6"/>
    <w:rsid w:val="00CD1B21"/>
    <w:rsid w:val="00CD285B"/>
    <w:rsid w:val="00CD4F46"/>
    <w:rsid w:val="00CD5A7C"/>
    <w:rsid w:val="00CD6A03"/>
    <w:rsid w:val="00CE144E"/>
    <w:rsid w:val="00CE486E"/>
    <w:rsid w:val="00CE5D60"/>
    <w:rsid w:val="00CF1917"/>
    <w:rsid w:val="00D003AC"/>
    <w:rsid w:val="00D00C91"/>
    <w:rsid w:val="00D01482"/>
    <w:rsid w:val="00D0212D"/>
    <w:rsid w:val="00D024F7"/>
    <w:rsid w:val="00D02DA3"/>
    <w:rsid w:val="00D03721"/>
    <w:rsid w:val="00D04F46"/>
    <w:rsid w:val="00D064A0"/>
    <w:rsid w:val="00D1536B"/>
    <w:rsid w:val="00D158B6"/>
    <w:rsid w:val="00D2788E"/>
    <w:rsid w:val="00D31FD1"/>
    <w:rsid w:val="00D3322D"/>
    <w:rsid w:val="00D350EE"/>
    <w:rsid w:val="00D416F0"/>
    <w:rsid w:val="00D42122"/>
    <w:rsid w:val="00D433E6"/>
    <w:rsid w:val="00D470F5"/>
    <w:rsid w:val="00D529F3"/>
    <w:rsid w:val="00D5346D"/>
    <w:rsid w:val="00D56B4E"/>
    <w:rsid w:val="00D57CB7"/>
    <w:rsid w:val="00D63669"/>
    <w:rsid w:val="00D64007"/>
    <w:rsid w:val="00D65A3C"/>
    <w:rsid w:val="00D678B4"/>
    <w:rsid w:val="00D71D77"/>
    <w:rsid w:val="00D71EAF"/>
    <w:rsid w:val="00D76F7A"/>
    <w:rsid w:val="00D77792"/>
    <w:rsid w:val="00D8243B"/>
    <w:rsid w:val="00D83169"/>
    <w:rsid w:val="00D83B10"/>
    <w:rsid w:val="00D8472A"/>
    <w:rsid w:val="00D858D8"/>
    <w:rsid w:val="00D97C37"/>
    <w:rsid w:val="00DA25FA"/>
    <w:rsid w:val="00DA397B"/>
    <w:rsid w:val="00DA50DF"/>
    <w:rsid w:val="00DA5A29"/>
    <w:rsid w:val="00DA798E"/>
    <w:rsid w:val="00DB4EB1"/>
    <w:rsid w:val="00DB5107"/>
    <w:rsid w:val="00DB5586"/>
    <w:rsid w:val="00DC182B"/>
    <w:rsid w:val="00DC66B9"/>
    <w:rsid w:val="00DD0DA8"/>
    <w:rsid w:val="00DD1B8C"/>
    <w:rsid w:val="00DD328B"/>
    <w:rsid w:val="00DD525A"/>
    <w:rsid w:val="00DD685A"/>
    <w:rsid w:val="00DE0129"/>
    <w:rsid w:val="00DE3E7D"/>
    <w:rsid w:val="00DE4435"/>
    <w:rsid w:val="00DE5FDB"/>
    <w:rsid w:val="00DE633F"/>
    <w:rsid w:val="00DF63A3"/>
    <w:rsid w:val="00DF7453"/>
    <w:rsid w:val="00E01DE0"/>
    <w:rsid w:val="00E12136"/>
    <w:rsid w:val="00E12835"/>
    <w:rsid w:val="00E14C30"/>
    <w:rsid w:val="00E1535E"/>
    <w:rsid w:val="00E163D2"/>
    <w:rsid w:val="00E23C85"/>
    <w:rsid w:val="00E26BBB"/>
    <w:rsid w:val="00E26CF3"/>
    <w:rsid w:val="00E31A31"/>
    <w:rsid w:val="00E32DEE"/>
    <w:rsid w:val="00E341D5"/>
    <w:rsid w:val="00E3691B"/>
    <w:rsid w:val="00E41D54"/>
    <w:rsid w:val="00E43B23"/>
    <w:rsid w:val="00E44E8B"/>
    <w:rsid w:val="00E47B6B"/>
    <w:rsid w:val="00E507BA"/>
    <w:rsid w:val="00E507BC"/>
    <w:rsid w:val="00E50E67"/>
    <w:rsid w:val="00E53E6E"/>
    <w:rsid w:val="00E62EE0"/>
    <w:rsid w:val="00E63754"/>
    <w:rsid w:val="00E7161D"/>
    <w:rsid w:val="00E7480E"/>
    <w:rsid w:val="00E74EDF"/>
    <w:rsid w:val="00E75186"/>
    <w:rsid w:val="00E76D7A"/>
    <w:rsid w:val="00E808B9"/>
    <w:rsid w:val="00E82ADC"/>
    <w:rsid w:val="00E83280"/>
    <w:rsid w:val="00E83947"/>
    <w:rsid w:val="00E849D5"/>
    <w:rsid w:val="00E87E51"/>
    <w:rsid w:val="00E92F24"/>
    <w:rsid w:val="00E94046"/>
    <w:rsid w:val="00E95B19"/>
    <w:rsid w:val="00E96EB4"/>
    <w:rsid w:val="00EA3C79"/>
    <w:rsid w:val="00EA76C0"/>
    <w:rsid w:val="00EA7E8A"/>
    <w:rsid w:val="00EA7EDF"/>
    <w:rsid w:val="00EB1519"/>
    <w:rsid w:val="00EB3E06"/>
    <w:rsid w:val="00EB6876"/>
    <w:rsid w:val="00EC2CDE"/>
    <w:rsid w:val="00EC4FFE"/>
    <w:rsid w:val="00EC6843"/>
    <w:rsid w:val="00EC7071"/>
    <w:rsid w:val="00EC7184"/>
    <w:rsid w:val="00ED26EF"/>
    <w:rsid w:val="00EE37B9"/>
    <w:rsid w:val="00EE42D0"/>
    <w:rsid w:val="00EE49DB"/>
    <w:rsid w:val="00EE4AF7"/>
    <w:rsid w:val="00EE549E"/>
    <w:rsid w:val="00EE5A0F"/>
    <w:rsid w:val="00EE6E61"/>
    <w:rsid w:val="00EF0F74"/>
    <w:rsid w:val="00EF2EDD"/>
    <w:rsid w:val="00EF66A2"/>
    <w:rsid w:val="00EF7F14"/>
    <w:rsid w:val="00F00EED"/>
    <w:rsid w:val="00F1278A"/>
    <w:rsid w:val="00F1656B"/>
    <w:rsid w:val="00F166D8"/>
    <w:rsid w:val="00F20F26"/>
    <w:rsid w:val="00F2269E"/>
    <w:rsid w:val="00F2498B"/>
    <w:rsid w:val="00F30A4A"/>
    <w:rsid w:val="00F356E4"/>
    <w:rsid w:val="00F35BA9"/>
    <w:rsid w:val="00F40F98"/>
    <w:rsid w:val="00F4677C"/>
    <w:rsid w:val="00F46CF4"/>
    <w:rsid w:val="00F47B2E"/>
    <w:rsid w:val="00F504D4"/>
    <w:rsid w:val="00F51F67"/>
    <w:rsid w:val="00F55E97"/>
    <w:rsid w:val="00F625B5"/>
    <w:rsid w:val="00F640A8"/>
    <w:rsid w:val="00F65E42"/>
    <w:rsid w:val="00F66D5C"/>
    <w:rsid w:val="00F70A4B"/>
    <w:rsid w:val="00F71724"/>
    <w:rsid w:val="00F722F5"/>
    <w:rsid w:val="00F7296A"/>
    <w:rsid w:val="00F7325B"/>
    <w:rsid w:val="00F764B0"/>
    <w:rsid w:val="00F76E37"/>
    <w:rsid w:val="00F77131"/>
    <w:rsid w:val="00F777BF"/>
    <w:rsid w:val="00F80488"/>
    <w:rsid w:val="00F820C3"/>
    <w:rsid w:val="00F826E1"/>
    <w:rsid w:val="00F82CFD"/>
    <w:rsid w:val="00F84428"/>
    <w:rsid w:val="00F86032"/>
    <w:rsid w:val="00F87515"/>
    <w:rsid w:val="00F90C0F"/>
    <w:rsid w:val="00F916CD"/>
    <w:rsid w:val="00F91D7D"/>
    <w:rsid w:val="00F960F5"/>
    <w:rsid w:val="00FA47BC"/>
    <w:rsid w:val="00FA6AEE"/>
    <w:rsid w:val="00FB095A"/>
    <w:rsid w:val="00FB13C0"/>
    <w:rsid w:val="00FB170C"/>
    <w:rsid w:val="00FB49CE"/>
    <w:rsid w:val="00FB5AE5"/>
    <w:rsid w:val="00FB782F"/>
    <w:rsid w:val="00FC0540"/>
    <w:rsid w:val="00FC1F33"/>
    <w:rsid w:val="00FC261F"/>
    <w:rsid w:val="00FC3954"/>
    <w:rsid w:val="00FC3FCC"/>
    <w:rsid w:val="00FC4853"/>
    <w:rsid w:val="00FD04E2"/>
    <w:rsid w:val="00FD2F17"/>
    <w:rsid w:val="00FE2711"/>
    <w:rsid w:val="00FE63B9"/>
    <w:rsid w:val="00FE6A4D"/>
    <w:rsid w:val="00FF1631"/>
    <w:rsid w:val="00FF28C5"/>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2014-12-10T14:47:00Z</cp:lastPrinted>
  <dcterms:created xsi:type="dcterms:W3CDTF">2014-12-11T19:45:00Z</dcterms:created>
  <dcterms:modified xsi:type="dcterms:W3CDTF">2014-12-11T19:48:00Z</dcterms:modified>
</cp:coreProperties>
</file>