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rsidP="001B6E2C">
      <w:pPr>
        <w:jc w:val="left"/>
      </w:pPr>
    </w:p>
    <w:p w:rsidR="009F50A0" w:rsidRDefault="009F50A0" w:rsidP="00ED0E72">
      <w:pPr>
        <w:spacing w:line="240" w:lineRule="auto"/>
        <w:rPr>
          <w:b/>
        </w:rPr>
      </w:pPr>
      <w:r>
        <w:rPr>
          <w:b/>
        </w:rPr>
        <w:t>BEFORE THE</w:t>
      </w:r>
    </w:p>
    <w:p w:rsidR="009F50A0" w:rsidRPr="009F50A0" w:rsidRDefault="009F50A0" w:rsidP="00ED0E72">
      <w:pPr>
        <w:spacing w:line="240" w:lineRule="auto"/>
        <w:rPr>
          <w:b/>
        </w:rPr>
      </w:pPr>
      <w:r>
        <w:rPr>
          <w:b/>
        </w:rPr>
        <w:t>PENNSYLVANIA PUBLIC UTILITY COMMISSION</w:t>
      </w:r>
    </w:p>
    <w:p w:rsidR="009F50A0" w:rsidRDefault="009F50A0" w:rsidP="00ED0E72">
      <w:pPr>
        <w:spacing w:line="240" w:lineRule="auto"/>
        <w:jc w:val="left"/>
      </w:pPr>
    </w:p>
    <w:p w:rsidR="009F50A0" w:rsidRDefault="009F50A0" w:rsidP="00ED0E72">
      <w:pPr>
        <w:spacing w:line="240" w:lineRule="auto"/>
        <w:jc w:val="left"/>
      </w:pPr>
    </w:p>
    <w:p w:rsidR="00ED0E72" w:rsidRDefault="00ED0E72" w:rsidP="00ED0E72">
      <w:pPr>
        <w:spacing w:line="240" w:lineRule="auto"/>
        <w:jc w:val="left"/>
      </w:pPr>
    </w:p>
    <w:p w:rsidR="009F50A0" w:rsidRDefault="001B6E2C" w:rsidP="00ED0E72">
      <w:pPr>
        <w:spacing w:line="240" w:lineRule="auto"/>
        <w:jc w:val="left"/>
      </w:pPr>
      <w:r>
        <w:t xml:space="preserve">Petition of PPL Electric Utilities Corporation </w:t>
      </w:r>
      <w:r w:rsidR="009F50A0">
        <w:tab/>
        <w:t>:</w:t>
      </w:r>
    </w:p>
    <w:p w:rsidR="009F50A0" w:rsidRDefault="001B6E2C" w:rsidP="00ED0E72">
      <w:pPr>
        <w:spacing w:line="240" w:lineRule="auto"/>
        <w:jc w:val="left"/>
      </w:pPr>
      <w:r>
        <w:t>for a Finding that a Gas Insulated Substation</w:t>
      </w:r>
      <w:r w:rsidR="002D6011">
        <w:tab/>
      </w:r>
      <w:r w:rsidR="009F50A0">
        <w:tab/>
        <w:t>:</w:t>
      </w:r>
      <w:r w:rsidR="009F50A0">
        <w:tab/>
      </w:r>
      <w:r w:rsidR="009F50A0">
        <w:tab/>
        <w:t>P-2014-2450335</w:t>
      </w:r>
    </w:p>
    <w:p w:rsidR="009F50A0" w:rsidRDefault="001B6E2C" w:rsidP="00ED0E72">
      <w:pPr>
        <w:spacing w:line="240" w:lineRule="auto"/>
        <w:jc w:val="left"/>
      </w:pPr>
      <w:r>
        <w:t xml:space="preserve">Building and two Buildings to Shelter Control </w:t>
      </w:r>
      <w:r w:rsidR="009F50A0">
        <w:tab/>
        <w:t>:</w:t>
      </w:r>
    </w:p>
    <w:p w:rsidR="009F50A0" w:rsidRDefault="001B6E2C" w:rsidP="00ED0E72">
      <w:pPr>
        <w:spacing w:line="240" w:lineRule="auto"/>
        <w:jc w:val="left"/>
      </w:pPr>
      <w:r>
        <w:t xml:space="preserve">Equipment at the Lauschtown 500-230-138/kV </w:t>
      </w:r>
      <w:r w:rsidR="009F50A0">
        <w:tab/>
        <w:t>:</w:t>
      </w:r>
    </w:p>
    <w:p w:rsidR="009F50A0" w:rsidRDefault="001B6E2C" w:rsidP="00ED0E72">
      <w:pPr>
        <w:spacing w:line="240" w:lineRule="auto"/>
        <w:jc w:val="left"/>
      </w:pPr>
      <w:r>
        <w:t xml:space="preserve">Substation in Brecknock Township, Lancaster </w:t>
      </w:r>
      <w:r w:rsidR="009F50A0">
        <w:tab/>
        <w:t>:</w:t>
      </w:r>
    </w:p>
    <w:p w:rsidR="009F50A0" w:rsidRDefault="001B6E2C" w:rsidP="00ED0E72">
      <w:pPr>
        <w:spacing w:line="240" w:lineRule="auto"/>
        <w:jc w:val="left"/>
      </w:pPr>
      <w:r>
        <w:t xml:space="preserve">County, Pennsylvania are reasonably necessary </w:t>
      </w:r>
      <w:r w:rsidR="009F50A0">
        <w:tab/>
        <w:t>:</w:t>
      </w:r>
    </w:p>
    <w:p w:rsidR="001B6E2C" w:rsidRDefault="001B6E2C" w:rsidP="00ED0E72">
      <w:pPr>
        <w:spacing w:line="240" w:lineRule="auto"/>
        <w:jc w:val="left"/>
      </w:pPr>
      <w:r>
        <w:t>for the convenience or welfare of the public</w:t>
      </w:r>
      <w:r w:rsidR="009F50A0">
        <w:tab/>
      </w:r>
      <w:r w:rsidR="009F50A0">
        <w:tab/>
        <w:t>:</w:t>
      </w:r>
    </w:p>
    <w:p w:rsidR="009F50A0" w:rsidRDefault="009F50A0" w:rsidP="00ED0E72">
      <w:pPr>
        <w:spacing w:line="240" w:lineRule="auto"/>
        <w:jc w:val="left"/>
      </w:pPr>
    </w:p>
    <w:p w:rsidR="00ED0E72" w:rsidRDefault="00ED0E72" w:rsidP="00ED0E72">
      <w:pPr>
        <w:spacing w:line="240" w:lineRule="auto"/>
        <w:jc w:val="left"/>
      </w:pPr>
    </w:p>
    <w:p w:rsidR="009F50A0" w:rsidRDefault="009F50A0" w:rsidP="00ED0E72">
      <w:pPr>
        <w:spacing w:line="240" w:lineRule="auto"/>
        <w:jc w:val="left"/>
      </w:pPr>
    </w:p>
    <w:p w:rsidR="009F50A0" w:rsidRPr="00ED0E72" w:rsidRDefault="009F50A0" w:rsidP="00ED0E72">
      <w:pPr>
        <w:spacing w:line="240" w:lineRule="auto"/>
        <w:rPr>
          <w:b/>
          <w:u w:val="single"/>
        </w:rPr>
      </w:pPr>
      <w:r w:rsidRPr="00ED0E72">
        <w:rPr>
          <w:b/>
          <w:u w:val="single"/>
        </w:rPr>
        <w:t>ORDER REASSIGNING CASE TO THE BUREAU OF FIXED</w:t>
      </w:r>
    </w:p>
    <w:p w:rsidR="009F50A0" w:rsidRPr="00ED0E72" w:rsidRDefault="009F50A0" w:rsidP="00ED0E72">
      <w:pPr>
        <w:spacing w:line="240" w:lineRule="auto"/>
        <w:rPr>
          <w:b/>
          <w:u w:val="single"/>
        </w:rPr>
      </w:pPr>
      <w:r w:rsidRPr="00ED0E72">
        <w:rPr>
          <w:b/>
          <w:u w:val="single"/>
        </w:rPr>
        <w:t>UTILITY SERVICES AS AN UNOPPOSED PETITION</w:t>
      </w:r>
    </w:p>
    <w:p w:rsidR="000321CC" w:rsidRDefault="000321CC" w:rsidP="00ED0E72">
      <w:pPr>
        <w:spacing w:line="240" w:lineRule="auto"/>
        <w:rPr>
          <w:b/>
        </w:rPr>
      </w:pPr>
    </w:p>
    <w:p w:rsidR="009F50A0" w:rsidRDefault="009F50A0" w:rsidP="00ED0E72">
      <w:pPr>
        <w:spacing w:line="240" w:lineRule="auto"/>
        <w:rPr>
          <w:b/>
        </w:rPr>
      </w:pPr>
    </w:p>
    <w:p w:rsidR="009F50A0" w:rsidRDefault="009F50A0" w:rsidP="009F50A0">
      <w:pPr>
        <w:jc w:val="left"/>
      </w:pPr>
      <w:r>
        <w:tab/>
      </w:r>
      <w:r>
        <w:tab/>
        <w:t>On October 24, 201</w:t>
      </w:r>
      <w:r w:rsidR="00D05C44">
        <w:t>4</w:t>
      </w:r>
      <w:r>
        <w:t xml:space="preserve">, PPL Electric Utilities Corporation (PPL or Petitioner) filed a Petition for a finding that a gas insulated substation building and two buildings to shelter control equipment at the Lauschtown </w:t>
      </w:r>
      <w:r w:rsidR="00D05C44">
        <w:t>500-230-138/kV substation in Brecknock Township, Lancaster County, Pennsylvania are reasonably necessary for the convenience or welfare of the public.</w:t>
      </w:r>
    </w:p>
    <w:p w:rsidR="00D05C44" w:rsidRDefault="00D05C44" w:rsidP="009F50A0">
      <w:pPr>
        <w:jc w:val="left"/>
      </w:pPr>
    </w:p>
    <w:p w:rsidR="00D05C44" w:rsidRDefault="00D05C44" w:rsidP="009F50A0">
      <w:pPr>
        <w:jc w:val="left"/>
      </w:pPr>
      <w:r>
        <w:tab/>
      </w:r>
      <w:r>
        <w:tab/>
        <w:t>On November 7, 2014, notice of an initial prehearing conference was issued scheduling the prehearing c</w:t>
      </w:r>
      <w:r w:rsidR="00F64F49">
        <w:t>onference for December 15</w:t>
      </w:r>
      <w:r>
        <w:t>, 2014,</w:t>
      </w:r>
      <w:r>
        <w:rPr>
          <w:rStyle w:val="FootnoteReference"/>
        </w:rPr>
        <w:footnoteReference w:id="1"/>
      </w:r>
      <w:r>
        <w:t xml:space="preserve"> and assigning the matter to me.</w:t>
      </w:r>
    </w:p>
    <w:p w:rsidR="00D05C44" w:rsidRDefault="00D05C44" w:rsidP="009F50A0">
      <w:pPr>
        <w:jc w:val="left"/>
      </w:pPr>
    </w:p>
    <w:p w:rsidR="00F64F49" w:rsidRDefault="00D05C44" w:rsidP="009F50A0">
      <w:pPr>
        <w:jc w:val="left"/>
      </w:pPr>
      <w:r>
        <w:tab/>
      </w:r>
      <w:r>
        <w:tab/>
        <w:t xml:space="preserve">Notice was published in the </w:t>
      </w:r>
      <w:r>
        <w:rPr>
          <w:i/>
        </w:rPr>
        <w:t>Pennsylvania Bulletin</w:t>
      </w:r>
      <w:r>
        <w:t xml:space="preserve"> on Saturday, November 14, 2014, </w:t>
      </w:r>
      <w:r w:rsidR="00F64F49">
        <w:t>44 Pa.B. 7309, which set the deadline for the filing of protests and interventions as December 1, 2014.  No protests and no interventions were filed.</w:t>
      </w:r>
    </w:p>
    <w:p w:rsidR="00F64F49" w:rsidRDefault="00F64F49" w:rsidP="009F50A0">
      <w:pPr>
        <w:jc w:val="left"/>
      </w:pPr>
    </w:p>
    <w:p w:rsidR="00F64F49" w:rsidRDefault="00F64F49" w:rsidP="009F50A0">
      <w:pPr>
        <w:jc w:val="left"/>
      </w:pPr>
      <w:r>
        <w:tab/>
      </w:r>
      <w:r>
        <w:tab/>
        <w:t xml:space="preserve">On December 15, 2014, the prehearing conference was held as scheduled, with Christopher T. Wright, Esq., representing PPL.  No other entity appeared.  </w:t>
      </w:r>
    </w:p>
    <w:p w:rsidR="00F64F49" w:rsidRDefault="00F64F49" w:rsidP="009F50A0">
      <w:pPr>
        <w:jc w:val="left"/>
      </w:pPr>
      <w:r>
        <w:lastRenderedPageBreak/>
        <w:tab/>
      </w:r>
      <w:r>
        <w:tab/>
        <w:t>The hearing was held pursuant to the Pennsylvania Municipalities Planning Code, which provides:</w:t>
      </w:r>
    </w:p>
    <w:p w:rsidR="00F64F49" w:rsidRDefault="00F64F49" w:rsidP="009F50A0">
      <w:pPr>
        <w:jc w:val="left"/>
      </w:pPr>
    </w:p>
    <w:p w:rsidR="00F64F49" w:rsidRDefault="00F64F49" w:rsidP="00F64F49">
      <w:pPr>
        <w:spacing w:line="240" w:lineRule="auto"/>
        <w:ind w:left="1440" w:right="1440"/>
        <w:jc w:val="left"/>
      </w:pPr>
      <w:r>
        <w:t xml:space="preserve">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  </w:t>
      </w:r>
    </w:p>
    <w:p w:rsidR="00ED0E72" w:rsidRDefault="00ED0E72" w:rsidP="00F64F49">
      <w:pPr>
        <w:spacing w:line="240" w:lineRule="auto"/>
        <w:ind w:left="1440" w:right="1440"/>
        <w:jc w:val="left"/>
      </w:pPr>
    </w:p>
    <w:p w:rsidR="00D05C44" w:rsidRPr="009F50A0" w:rsidRDefault="00F64F49" w:rsidP="009F50A0">
      <w:pPr>
        <w:jc w:val="left"/>
      </w:pPr>
      <w:r>
        <w:t>53 P.S. § 10719 (in pertinent part)</w:t>
      </w:r>
      <w:r w:rsidR="00D05C44">
        <w:t xml:space="preserve">  </w:t>
      </w:r>
    </w:p>
    <w:p w:rsidR="001B6E2C" w:rsidRDefault="001B6E2C" w:rsidP="009F50A0">
      <w:pPr>
        <w:jc w:val="left"/>
      </w:pPr>
    </w:p>
    <w:p w:rsidR="00F64F49" w:rsidRDefault="00F64F49" w:rsidP="009F50A0">
      <w:pPr>
        <w:jc w:val="left"/>
      </w:pPr>
      <w:r>
        <w:tab/>
      </w:r>
      <w:r>
        <w:tab/>
        <w:t>Therefore, to exempt a utility project from local zoning restrictions, the Commission must hold a public hearing and follow that with a finding that the petition should be granted as reasonably necessary of the convenience or welfare of the public.</w:t>
      </w:r>
      <w:r w:rsidR="00ED0E72">
        <w:t xml:space="preserve"> </w:t>
      </w:r>
      <w:r>
        <w:t xml:space="preserve"> The prehearing conference was a public hearing within the meaning of the statute, having given any interested entity an opportunity to intervene or protest and be hear</w:t>
      </w:r>
      <w:r w:rsidR="000321CC">
        <w:t>d</w:t>
      </w:r>
      <w:r>
        <w:t xml:space="preserve">.  No entity filed a protest or petition to intervene, and no entity other than the Company appeared at the prehearing conference.  </w:t>
      </w:r>
    </w:p>
    <w:p w:rsidR="00F64F49" w:rsidRDefault="00F64F49" w:rsidP="009F50A0">
      <w:pPr>
        <w:jc w:val="left"/>
      </w:pPr>
    </w:p>
    <w:p w:rsidR="001B6E2C" w:rsidRDefault="00F64F49" w:rsidP="009F50A0">
      <w:pPr>
        <w:jc w:val="left"/>
      </w:pPr>
      <w:r>
        <w:tab/>
      </w:r>
      <w:r>
        <w:tab/>
        <w:t>The certificate of service for the Petition indicates that the Company served the Petition on the</w:t>
      </w:r>
      <w:r w:rsidR="001B6E2C">
        <w:t xml:space="preserve"> P</w:t>
      </w:r>
      <w:r>
        <w:t xml:space="preserve">ennsylvania </w:t>
      </w:r>
      <w:r w:rsidR="001B6E2C">
        <w:t>H</w:t>
      </w:r>
      <w:r>
        <w:t xml:space="preserve">istoric and </w:t>
      </w:r>
      <w:r w:rsidR="001B6E2C">
        <w:t>M</w:t>
      </w:r>
      <w:r>
        <w:t xml:space="preserve">useum </w:t>
      </w:r>
      <w:r w:rsidR="001B6E2C">
        <w:t>C</w:t>
      </w:r>
      <w:r>
        <w:t>ommission</w:t>
      </w:r>
      <w:r w:rsidR="001B6E2C">
        <w:t xml:space="preserve">, </w:t>
      </w:r>
      <w:r>
        <w:t xml:space="preserve">the </w:t>
      </w:r>
      <w:r w:rsidR="001B6E2C">
        <w:t>P</w:t>
      </w:r>
      <w:r>
        <w:t xml:space="preserve">ennsylvania </w:t>
      </w:r>
      <w:r w:rsidR="001B6E2C">
        <w:t>D</w:t>
      </w:r>
      <w:r>
        <w:t xml:space="preserve">epartment of </w:t>
      </w:r>
      <w:r w:rsidR="001B6E2C">
        <w:t>T</w:t>
      </w:r>
      <w:r>
        <w:t>ransportation</w:t>
      </w:r>
      <w:r w:rsidR="001B6E2C">
        <w:t xml:space="preserve">, </w:t>
      </w:r>
      <w:r>
        <w:t xml:space="preserve">the Pennsylvania </w:t>
      </w:r>
      <w:r w:rsidR="001B6E2C">
        <w:t>D</w:t>
      </w:r>
      <w:r>
        <w:t xml:space="preserve">epartment of Environmental </w:t>
      </w:r>
      <w:r w:rsidR="001B6E2C">
        <w:t>P</w:t>
      </w:r>
      <w:r>
        <w:t>rotection</w:t>
      </w:r>
      <w:r w:rsidR="001B6E2C">
        <w:t>,</w:t>
      </w:r>
      <w:r>
        <w:t xml:space="preserve"> the</w:t>
      </w:r>
      <w:r w:rsidR="001B6E2C">
        <w:t xml:space="preserve"> O</w:t>
      </w:r>
      <w:r>
        <w:t xml:space="preserve">ffice of </w:t>
      </w:r>
      <w:r w:rsidR="001B6E2C">
        <w:t>C</w:t>
      </w:r>
      <w:r>
        <w:t>onsumer Advocate</w:t>
      </w:r>
      <w:r w:rsidR="001B6E2C">
        <w:t>,</w:t>
      </w:r>
      <w:r>
        <w:t xml:space="preserve"> the Commission's</w:t>
      </w:r>
      <w:r w:rsidR="001B6E2C">
        <w:t xml:space="preserve"> B</w:t>
      </w:r>
      <w:r>
        <w:t xml:space="preserve">ureau of </w:t>
      </w:r>
      <w:r w:rsidR="001B6E2C">
        <w:t>I</w:t>
      </w:r>
      <w:r>
        <w:t xml:space="preserve">nvestigation </w:t>
      </w:r>
      <w:r w:rsidR="001B6E2C">
        <w:t>&amp;</w:t>
      </w:r>
      <w:r>
        <w:t xml:space="preserve"> </w:t>
      </w:r>
      <w:r w:rsidR="001B6E2C">
        <w:t>E</w:t>
      </w:r>
      <w:r>
        <w:t>nforcement</w:t>
      </w:r>
      <w:r w:rsidR="001B6E2C">
        <w:t xml:space="preserve">, </w:t>
      </w:r>
      <w:r>
        <w:t xml:space="preserve">the </w:t>
      </w:r>
      <w:r w:rsidR="001B6E2C">
        <w:t>O</w:t>
      </w:r>
      <w:r>
        <w:t xml:space="preserve">ffice of </w:t>
      </w:r>
      <w:r w:rsidR="001B6E2C">
        <w:t>S</w:t>
      </w:r>
      <w:r>
        <w:t xml:space="preserve">mall </w:t>
      </w:r>
      <w:r w:rsidR="001B6E2C">
        <w:t>B</w:t>
      </w:r>
      <w:r>
        <w:t xml:space="preserve">usiness </w:t>
      </w:r>
      <w:r w:rsidR="001B6E2C">
        <w:t>A</w:t>
      </w:r>
      <w:r>
        <w:t>dvocate, the</w:t>
      </w:r>
      <w:r w:rsidR="001B6E2C">
        <w:t xml:space="preserve"> Lancaster County Board of Commissioners, </w:t>
      </w:r>
      <w:r>
        <w:t xml:space="preserve">the </w:t>
      </w:r>
      <w:r w:rsidR="001B6E2C">
        <w:t xml:space="preserve">Lancaster County Planning Commission, </w:t>
      </w:r>
      <w:r>
        <w:t xml:space="preserve">the </w:t>
      </w:r>
      <w:r w:rsidR="001B6E2C">
        <w:t>Brecknock Township Board of Supervisors, and the Brecknock Township Planning Commission</w:t>
      </w:r>
      <w:r>
        <w:t xml:space="preserve">.  None entered an appearance or filed a protest or petition to intervene.  </w:t>
      </w:r>
    </w:p>
    <w:p w:rsidR="00E22EC8" w:rsidRDefault="00E22EC8" w:rsidP="001B6E2C">
      <w:pPr>
        <w:jc w:val="left"/>
      </w:pPr>
    </w:p>
    <w:p w:rsidR="000321CC" w:rsidRDefault="000321CC" w:rsidP="001B6E2C">
      <w:pPr>
        <w:jc w:val="left"/>
      </w:pPr>
      <w:r>
        <w:tab/>
      </w:r>
      <w:r>
        <w:tab/>
        <w:t>Therefore, this Petition is unopposed and no purpose is served by further litigation.  With no objection from the Petitioner, this matter is referred to the Commission's Bureau of Technical Utility Services.</w:t>
      </w:r>
    </w:p>
    <w:p w:rsidR="000321CC" w:rsidRDefault="000321CC" w:rsidP="001B6E2C">
      <w:pPr>
        <w:jc w:val="left"/>
      </w:pPr>
    </w:p>
    <w:p w:rsidR="002D6011" w:rsidRDefault="002D6011" w:rsidP="001B6E2C">
      <w:pPr>
        <w:jc w:val="left"/>
      </w:pPr>
    </w:p>
    <w:p w:rsidR="002D6011" w:rsidRDefault="002D6011"/>
    <w:p w:rsidR="000321CC" w:rsidRDefault="002D6011" w:rsidP="001B6E2C">
      <w:pPr>
        <w:jc w:val="left"/>
      </w:pPr>
      <w:r>
        <w:tab/>
      </w:r>
      <w:r>
        <w:tab/>
      </w:r>
      <w:r w:rsidR="000321CC">
        <w:t>THEREFORE,</w:t>
      </w:r>
    </w:p>
    <w:p w:rsidR="000321CC" w:rsidRDefault="000321CC" w:rsidP="001B6E2C">
      <w:pPr>
        <w:jc w:val="left"/>
      </w:pPr>
    </w:p>
    <w:p w:rsidR="000321CC" w:rsidRDefault="000321CC" w:rsidP="001B6E2C">
      <w:pPr>
        <w:jc w:val="left"/>
      </w:pPr>
      <w:r>
        <w:tab/>
      </w:r>
      <w:r>
        <w:tab/>
        <w:t>IT IS ORDERED:</w:t>
      </w:r>
    </w:p>
    <w:p w:rsidR="000321CC" w:rsidRDefault="000321CC" w:rsidP="001B6E2C">
      <w:pPr>
        <w:jc w:val="left"/>
      </w:pPr>
    </w:p>
    <w:p w:rsidR="000321CC" w:rsidRDefault="000321CC" w:rsidP="001B6E2C">
      <w:pPr>
        <w:jc w:val="left"/>
      </w:pPr>
      <w:r>
        <w:tab/>
      </w:r>
      <w:r>
        <w:tab/>
        <w:t>1.</w:t>
      </w:r>
      <w:r>
        <w:tab/>
        <w:t>That the Petition of PPL Electric Utilities Corporation for a finding that a gas insulated substation building and two buildings to shelter control equipment at the Lauschtown 500-230-138/69 kV substation in Brecknock Township, Lancaster County, Pennsylvania is reasonably necessary for the convenience or welfare of the public is referred to the Commission's Bureau of Technical Utility Services as unopposed.</w:t>
      </w:r>
    </w:p>
    <w:p w:rsidR="000321CC" w:rsidRDefault="000321CC" w:rsidP="002D6011">
      <w:pPr>
        <w:spacing w:line="600" w:lineRule="auto"/>
        <w:jc w:val="left"/>
      </w:pPr>
    </w:p>
    <w:p w:rsidR="000321CC" w:rsidRDefault="000321CC" w:rsidP="000321CC">
      <w:pPr>
        <w:spacing w:line="240" w:lineRule="auto"/>
        <w:jc w:val="left"/>
      </w:pPr>
      <w:r>
        <w:t>Dated:</w:t>
      </w:r>
      <w:r>
        <w:tab/>
      </w:r>
      <w:r>
        <w:rPr>
          <w:u w:val="single"/>
        </w:rPr>
        <w:t>December 15, 2014</w:t>
      </w:r>
      <w:r>
        <w:tab/>
      </w:r>
      <w:r>
        <w:tab/>
      </w:r>
      <w:r>
        <w:tab/>
        <w:t>_________________________________________</w:t>
      </w:r>
    </w:p>
    <w:p w:rsidR="000321CC" w:rsidRDefault="000321CC" w:rsidP="000321CC">
      <w:pPr>
        <w:spacing w:line="240" w:lineRule="auto"/>
        <w:jc w:val="left"/>
      </w:pPr>
      <w:r>
        <w:tab/>
      </w:r>
      <w:r>
        <w:tab/>
      </w:r>
      <w:r>
        <w:tab/>
      </w:r>
      <w:r>
        <w:tab/>
      </w:r>
      <w:r>
        <w:tab/>
      </w:r>
      <w:r>
        <w:tab/>
        <w:t>Susan D. Colwell</w:t>
      </w:r>
    </w:p>
    <w:p w:rsidR="000321CC" w:rsidRDefault="000321CC" w:rsidP="000321CC">
      <w:pPr>
        <w:spacing w:line="240" w:lineRule="auto"/>
        <w:jc w:val="left"/>
      </w:pPr>
      <w:r>
        <w:tab/>
      </w:r>
      <w:r>
        <w:tab/>
      </w:r>
      <w:r>
        <w:tab/>
      </w:r>
      <w:r>
        <w:tab/>
      </w:r>
      <w:r>
        <w:tab/>
      </w:r>
      <w:r>
        <w:tab/>
        <w:t>Administrative Law Judge</w:t>
      </w:r>
    </w:p>
    <w:p w:rsidR="00E95D24" w:rsidRDefault="00E95D24" w:rsidP="000321CC">
      <w:pPr>
        <w:spacing w:line="240" w:lineRule="auto"/>
        <w:jc w:val="left"/>
        <w:sectPr w:rsidR="00E95D24" w:rsidSect="000321CC">
          <w:footerReference w:type="default" r:id="rId8"/>
          <w:pgSz w:w="12240" w:h="15840"/>
          <w:pgMar w:top="1440" w:right="1440" w:bottom="1440" w:left="1440" w:header="720" w:footer="720" w:gutter="0"/>
          <w:cols w:space="720"/>
          <w:titlePg/>
          <w:docGrid w:linePitch="360"/>
        </w:sectPr>
      </w:pPr>
    </w:p>
    <w:p w:rsidR="00E95D24" w:rsidRPr="00E95D24" w:rsidRDefault="00E95D24" w:rsidP="00E95D24">
      <w:pPr>
        <w:spacing w:line="240" w:lineRule="auto"/>
        <w:jc w:val="left"/>
        <w:rPr>
          <w:rFonts w:ascii="Microsoft Sans Serif" w:eastAsia="Times New Roman" w:hAnsi="Calibri"/>
          <w:b/>
          <w:szCs w:val="22"/>
          <w:u w:val="single"/>
        </w:rPr>
      </w:pPr>
      <w:r w:rsidRPr="00E95D24">
        <w:rPr>
          <w:rFonts w:ascii="Microsoft Sans Serif" w:eastAsia="Times New Roman" w:hAnsi="Calibri"/>
          <w:b/>
          <w:szCs w:val="22"/>
          <w:u w:val="single"/>
        </w:rPr>
        <w:t xml:space="preserve">P-2014-2450335 </w:t>
      </w:r>
      <w:r w:rsidRPr="00E95D24">
        <w:rPr>
          <w:rFonts w:ascii="Microsoft Sans Serif" w:eastAsia="Times New Roman" w:hAnsi="Calibri"/>
          <w:b/>
          <w:szCs w:val="22"/>
          <w:u w:val="single"/>
        </w:rPr>
        <w:t>–</w:t>
      </w:r>
      <w:r w:rsidRPr="00E95D24">
        <w:rPr>
          <w:rFonts w:ascii="Microsoft Sans Serif" w:eastAsia="Times New Roman" w:hAnsi="Calibri"/>
          <w:b/>
          <w:szCs w:val="22"/>
          <w:u w:val="single"/>
        </w:rPr>
        <w:t xml:space="preserve"> PETITION OF PPL ELECTRIC UTILITIES CORPORATION FOR A FINDING THAT A GAS INSULATED SUBSTATION BUILDING AND TWO BUILDINGS TO SHELTER CONTROL EQUIPMENT AT THE LAUSCHTOWN 500-230-138/69 KV SUBSTATION IN BRECKNOCK TOWNSHIP, LANCASTER COUNTY, PENNSYLVANIA ARE REASONABLY NECESSARY FOR THE CONVENIENCE OR WELFARE OF THE PUBLIC.</w:t>
      </w:r>
    </w:p>
    <w:p w:rsidR="00E95D24" w:rsidRPr="00E95D24" w:rsidRDefault="00E95D24" w:rsidP="00E95D24">
      <w:pPr>
        <w:spacing w:line="240" w:lineRule="auto"/>
        <w:jc w:val="left"/>
        <w:rPr>
          <w:rFonts w:ascii="Microsoft Sans Serif" w:eastAsia="Times New Roman" w:hAnsi="Calibri"/>
          <w:b/>
          <w:szCs w:val="22"/>
          <w:u w:val="single"/>
        </w:rPr>
      </w:pPr>
    </w:p>
    <w:p w:rsidR="00E95D24" w:rsidRPr="00E36807" w:rsidRDefault="00E36807" w:rsidP="00E95D24">
      <w:pPr>
        <w:spacing w:line="240" w:lineRule="auto"/>
        <w:jc w:val="left"/>
        <w:rPr>
          <w:rFonts w:ascii="Microsoft Sans Serif" w:eastAsia="Times New Roman" w:hAnsi="Calibri"/>
          <w:b/>
          <w:szCs w:val="22"/>
        </w:rPr>
      </w:pPr>
      <w:r w:rsidRPr="00E36807">
        <w:rPr>
          <w:rFonts w:ascii="Microsoft Sans Serif" w:eastAsia="Times New Roman" w:hAnsi="Calibri"/>
          <w:b/>
          <w:szCs w:val="22"/>
        </w:rPr>
        <w:t>(Updated 12/16/14)</w:t>
      </w:r>
    </w:p>
    <w:p w:rsidR="00E95D24" w:rsidRPr="00E95D24" w:rsidRDefault="00E95D24" w:rsidP="00E95D24">
      <w:pPr>
        <w:spacing w:line="240" w:lineRule="auto"/>
        <w:jc w:val="left"/>
        <w:rPr>
          <w:rFonts w:ascii="Microsoft Sans Serif" w:eastAsia="Times New Roman" w:hAnsi="Calibri"/>
          <w:b/>
          <w:szCs w:val="22"/>
          <w:u w:val="single"/>
        </w:rPr>
        <w:sectPr w:rsidR="00E95D24" w:rsidRPr="00E95D24" w:rsidSect="00607E54">
          <w:pgSz w:w="12240" w:h="15840"/>
          <w:pgMar w:top="720" w:right="720" w:bottom="720" w:left="720" w:header="720" w:footer="720" w:gutter="0"/>
          <w:cols w:space="720"/>
          <w:docGrid w:linePitch="360"/>
        </w:sectPr>
      </w:pPr>
      <w:r w:rsidRPr="00E95D24">
        <w:rPr>
          <w:rFonts w:ascii="Microsoft Sans Serif" w:eastAsia="Times New Roman" w:hAnsi="Calibri"/>
          <w:b/>
          <w:szCs w:val="22"/>
          <w:u w:val="single"/>
        </w:rPr>
        <w:cr/>
      </w:r>
    </w:p>
    <w:p w:rsidR="00E95D24" w:rsidRPr="00E95D24" w:rsidRDefault="00E95D24" w:rsidP="00E95D24">
      <w:pPr>
        <w:spacing w:line="240" w:lineRule="auto"/>
        <w:jc w:val="left"/>
        <w:rPr>
          <w:rFonts w:ascii="Microsoft Sans Serif" w:eastAsia="Times New Roman" w:hAnsi="Calibri"/>
          <w:b/>
          <w:i/>
          <w:szCs w:val="22"/>
          <w:u w:val="single"/>
        </w:rPr>
      </w:pPr>
      <w:r w:rsidRPr="00E95D24">
        <w:rPr>
          <w:rFonts w:ascii="Microsoft Sans Serif" w:eastAsia="Times New Roman" w:hAnsi="Calibri"/>
          <w:szCs w:val="22"/>
        </w:rPr>
        <w:t>PAUL E RUSSELL ESQUIRE</w:t>
      </w:r>
      <w:r w:rsidRPr="00E95D24">
        <w:rPr>
          <w:rFonts w:ascii="Microsoft Sans Serif" w:eastAsia="Times New Roman" w:hAnsi="Calibri"/>
          <w:szCs w:val="22"/>
        </w:rPr>
        <w:cr/>
        <w:t>PPL ELECTRIC UTILITIES CORPORATION</w:t>
      </w:r>
      <w:r w:rsidRPr="00E95D24">
        <w:rPr>
          <w:rFonts w:ascii="Microsoft Sans Serif" w:eastAsia="Times New Roman" w:hAnsi="Calibri"/>
          <w:szCs w:val="22"/>
        </w:rPr>
        <w:cr/>
        <w:t>2 NORTH NINTH STREET</w:t>
      </w:r>
      <w:r w:rsidRPr="00E95D24">
        <w:rPr>
          <w:rFonts w:ascii="Microsoft Sans Serif" w:eastAsia="Times New Roman" w:hAnsi="Calibri"/>
          <w:szCs w:val="22"/>
        </w:rPr>
        <w:cr/>
        <w:t>ALLENTOWN PA  18101</w:t>
      </w:r>
      <w:r w:rsidRPr="00E95D24">
        <w:rPr>
          <w:rFonts w:ascii="Microsoft Sans Serif" w:eastAsia="Times New Roman" w:hAnsi="Calibri"/>
          <w:szCs w:val="22"/>
        </w:rPr>
        <w:cr/>
      </w:r>
      <w:r w:rsidRPr="00E95D24">
        <w:rPr>
          <w:rFonts w:ascii="Microsoft Sans Serif" w:eastAsia="Times New Roman" w:hAnsi="Calibri"/>
          <w:b/>
          <w:szCs w:val="22"/>
        </w:rPr>
        <w:t>610-774-4254</w:t>
      </w:r>
      <w:r w:rsidRPr="00E95D24">
        <w:rPr>
          <w:rFonts w:ascii="Microsoft Sans Serif" w:eastAsia="Times New Roman" w:hAnsi="Calibri"/>
          <w:b/>
          <w:szCs w:val="22"/>
        </w:rPr>
        <w:cr/>
      </w:r>
      <w:r w:rsidRPr="00E95D24">
        <w:rPr>
          <w:rFonts w:ascii="Microsoft Sans Serif" w:eastAsia="Times New Roman" w:hAnsi="Calibri"/>
          <w:b/>
          <w:i/>
          <w:szCs w:val="22"/>
          <w:u w:val="single"/>
        </w:rPr>
        <w:t>Accepts e-Service</w:t>
      </w:r>
    </w:p>
    <w:p w:rsidR="00E95D24" w:rsidRPr="00E95D24" w:rsidRDefault="00E95D24" w:rsidP="00E95D24">
      <w:pPr>
        <w:spacing w:line="240" w:lineRule="auto"/>
        <w:jc w:val="left"/>
        <w:rPr>
          <w:rFonts w:ascii="Microsoft Sans Serif" w:eastAsia="Times New Roman" w:hAnsi="Calibri"/>
          <w:b/>
          <w:i/>
          <w:szCs w:val="22"/>
          <w:u w:val="single"/>
        </w:rPr>
      </w:pPr>
    </w:p>
    <w:p w:rsidR="00E95D24" w:rsidRPr="00E95D24" w:rsidRDefault="00E95D24" w:rsidP="00E95D24">
      <w:pPr>
        <w:spacing w:line="240" w:lineRule="auto"/>
        <w:jc w:val="left"/>
        <w:rPr>
          <w:rFonts w:ascii="Microsoft Sans Serif" w:eastAsia="Times New Roman" w:hAnsi="Calibri"/>
          <w:b/>
          <w:i/>
          <w:szCs w:val="22"/>
          <w:u w:val="single"/>
        </w:rPr>
      </w:pPr>
      <w:r w:rsidRPr="00E95D24">
        <w:rPr>
          <w:rFonts w:ascii="Microsoft Sans Serif" w:eastAsia="Times New Roman" w:hAnsi="Calibri"/>
          <w:szCs w:val="22"/>
        </w:rPr>
        <w:t>DAVID B MACGREGOR ESQUIRE</w:t>
      </w:r>
      <w:r w:rsidRPr="00E95D24">
        <w:rPr>
          <w:rFonts w:ascii="Microsoft Sans Serif" w:eastAsia="Times New Roman" w:hAnsi="Calibri"/>
          <w:szCs w:val="22"/>
        </w:rPr>
        <w:cr/>
        <w:t>POST &amp; SCHELL</w:t>
      </w:r>
      <w:r w:rsidRPr="00E95D24">
        <w:rPr>
          <w:rFonts w:ascii="Microsoft Sans Serif" w:eastAsia="Times New Roman" w:hAnsi="Calibri"/>
          <w:szCs w:val="22"/>
        </w:rPr>
        <w:cr/>
        <w:t>17 NORTH SECOND STREET 12</w:t>
      </w:r>
      <w:r w:rsidRPr="00E95D24">
        <w:rPr>
          <w:rFonts w:ascii="Microsoft Sans Serif" w:eastAsia="Times New Roman" w:hAnsi="Calibri"/>
          <w:szCs w:val="22"/>
          <w:vertAlign w:val="superscript"/>
        </w:rPr>
        <w:t>TH</w:t>
      </w:r>
      <w:r w:rsidRPr="00E95D24">
        <w:rPr>
          <w:rFonts w:ascii="Microsoft Sans Serif" w:eastAsia="Times New Roman" w:hAnsi="Calibri"/>
          <w:szCs w:val="22"/>
        </w:rPr>
        <w:t xml:space="preserve"> </w:t>
      </w:r>
      <w:proofErr w:type="gramStart"/>
      <w:r w:rsidRPr="00E95D24">
        <w:rPr>
          <w:rFonts w:ascii="Microsoft Sans Serif" w:eastAsia="Times New Roman" w:hAnsi="Calibri"/>
          <w:szCs w:val="22"/>
        </w:rPr>
        <w:t>FLOOR</w:t>
      </w:r>
      <w:proofErr w:type="gramEnd"/>
      <w:r w:rsidRPr="00E95D24">
        <w:rPr>
          <w:rFonts w:ascii="Microsoft Sans Serif" w:eastAsia="Times New Roman" w:hAnsi="Calibri"/>
          <w:szCs w:val="22"/>
        </w:rPr>
        <w:cr/>
        <w:t>HARRISBURG PA  17101-1601</w:t>
      </w:r>
      <w:r w:rsidRPr="00E95D24">
        <w:rPr>
          <w:rFonts w:ascii="Microsoft Sans Serif" w:eastAsia="Times New Roman" w:hAnsi="Calibri"/>
          <w:szCs w:val="22"/>
        </w:rPr>
        <w:cr/>
      </w:r>
      <w:r w:rsidRPr="00E95D24">
        <w:rPr>
          <w:rFonts w:ascii="Microsoft Sans Serif" w:eastAsia="Times New Roman" w:hAnsi="Calibri"/>
          <w:b/>
          <w:szCs w:val="22"/>
        </w:rPr>
        <w:t>717-731-1970</w:t>
      </w:r>
      <w:r w:rsidRPr="00E95D24">
        <w:rPr>
          <w:rFonts w:ascii="Microsoft Sans Serif" w:eastAsia="Times New Roman" w:hAnsi="Calibri"/>
          <w:b/>
          <w:szCs w:val="22"/>
        </w:rPr>
        <w:cr/>
      </w:r>
      <w:r w:rsidRPr="00E95D24">
        <w:rPr>
          <w:rFonts w:ascii="Microsoft Sans Serif" w:eastAsia="Times New Roman" w:hAnsi="Calibri"/>
          <w:b/>
          <w:i/>
          <w:szCs w:val="22"/>
          <w:u w:val="single"/>
        </w:rPr>
        <w:t>Accepts e-Service</w:t>
      </w:r>
    </w:p>
    <w:p w:rsidR="00E95D24" w:rsidRPr="00E95D24" w:rsidRDefault="00E95D24" w:rsidP="00E95D24">
      <w:pPr>
        <w:spacing w:line="240" w:lineRule="auto"/>
        <w:jc w:val="left"/>
        <w:rPr>
          <w:rFonts w:ascii="Microsoft Sans Serif" w:eastAsia="Times New Roman" w:hAnsi="Calibri"/>
          <w:szCs w:val="22"/>
        </w:rPr>
      </w:pPr>
    </w:p>
    <w:p w:rsidR="00E95D24" w:rsidRPr="00E95D24" w:rsidRDefault="00E95D24" w:rsidP="00E95D24">
      <w:pPr>
        <w:spacing w:line="240" w:lineRule="auto"/>
        <w:jc w:val="left"/>
        <w:rPr>
          <w:rFonts w:ascii="Microsoft Sans Serif" w:eastAsia="Times New Roman" w:hAnsi="Calibri"/>
          <w:szCs w:val="22"/>
        </w:rPr>
      </w:pPr>
      <w:r w:rsidRPr="00E95D24">
        <w:rPr>
          <w:rFonts w:ascii="Microsoft Sans Serif" w:eastAsia="Times New Roman" w:hAnsi="Calibri"/>
          <w:szCs w:val="22"/>
        </w:rPr>
        <w:t>CHRISTOPHER T WRIGHT ESQUIRE</w:t>
      </w:r>
    </w:p>
    <w:p w:rsidR="00E95D24" w:rsidRPr="00E95D24" w:rsidRDefault="00E95D24" w:rsidP="00E95D24">
      <w:pPr>
        <w:spacing w:line="240" w:lineRule="auto"/>
        <w:jc w:val="left"/>
        <w:rPr>
          <w:rFonts w:ascii="Microsoft Sans Serif" w:eastAsia="Times New Roman" w:hAnsi="Calibri"/>
          <w:szCs w:val="22"/>
        </w:rPr>
      </w:pPr>
      <w:bookmarkStart w:id="0" w:name="_GoBack"/>
      <w:bookmarkEnd w:id="0"/>
      <w:r w:rsidRPr="00E95D24">
        <w:rPr>
          <w:rFonts w:ascii="Microsoft Sans Serif" w:eastAsia="Times New Roman" w:hAnsi="Calibri"/>
          <w:szCs w:val="22"/>
        </w:rPr>
        <w:t>POST &amp; SCHELL PC</w:t>
      </w:r>
      <w:r w:rsidRPr="00E95D24">
        <w:rPr>
          <w:rFonts w:ascii="Microsoft Sans Serif" w:eastAsia="Times New Roman" w:hAnsi="Calibri"/>
          <w:szCs w:val="22"/>
        </w:rPr>
        <w:cr/>
        <w:t>FOUR PENN CENTER</w:t>
      </w:r>
    </w:p>
    <w:p w:rsidR="00E95D24" w:rsidRPr="00E95D24" w:rsidRDefault="00E95D24" w:rsidP="00E95D24">
      <w:pPr>
        <w:spacing w:line="240" w:lineRule="auto"/>
        <w:jc w:val="left"/>
        <w:rPr>
          <w:rFonts w:ascii="Microsoft Sans Serif" w:eastAsia="Times New Roman" w:hAnsi="Calibri"/>
          <w:szCs w:val="22"/>
        </w:rPr>
      </w:pPr>
      <w:r w:rsidRPr="00E95D24">
        <w:rPr>
          <w:rFonts w:ascii="Microsoft Sans Serif" w:eastAsia="Times New Roman" w:hAnsi="Calibri"/>
          <w:szCs w:val="22"/>
        </w:rPr>
        <w:t>1600 JFK BOULEVARD</w:t>
      </w:r>
      <w:r w:rsidRPr="00E95D24">
        <w:rPr>
          <w:rFonts w:ascii="Microsoft Sans Serif" w:eastAsia="Times New Roman" w:hAnsi="Calibri"/>
          <w:szCs w:val="22"/>
        </w:rPr>
        <w:cr/>
        <w:t>PHILADELPHIA PA  19103-2808</w:t>
      </w:r>
    </w:p>
    <w:p w:rsidR="00E95D24" w:rsidRPr="00E95D24" w:rsidRDefault="00E95D24" w:rsidP="00E95D24">
      <w:pPr>
        <w:spacing w:line="240" w:lineRule="auto"/>
        <w:jc w:val="left"/>
        <w:rPr>
          <w:rFonts w:ascii="Microsoft Sans Serif" w:eastAsia="Times New Roman" w:hAnsi="Calibri"/>
          <w:b/>
          <w:i/>
          <w:szCs w:val="22"/>
          <w:u w:val="single"/>
        </w:rPr>
      </w:pPr>
      <w:r w:rsidRPr="00E95D24">
        <w:rPr>
          <w:rFonts w:ascii="Microsoft Sans Serif" w:eastAsia="Times New Roman" w:hAnsi="Calibri"/>
          <w:b/>
          <w:szCs w:val="22"/>
        </w:rPr>
        <w:t>215-587-1197</w:t>
      </w:r>
      <w:r w:rsidRPr="00E95D24">
        <w:rPr>
          <w:rFonts w:ascii="Microsoft Sans Serif" w:eastAsia="Times New Roman" w:hAnsi="Calibri"/>
          <w:szCs w:val="22"/>
        </w:rPr>
        <w:cr/>
      </w:r>
      <w:r w:rsidRPr="00E95D24">
        <w:rPr>
          <w:rFonts w:ascii="Microsoft Sans Serif" w:eastAsia="Times New Roman" w:hAnsi="Calibri"/>
          <w:b/>
          <w:i/>
          <w:szCs w:val="22"/>
          <w:u w:val="single"/>
        </w:rPr>
        <w:t>Accepts e-Service</w:t>
      </w:r>
    </w:p>
    <w:p w:rsidR="00E95D24" w:rsidRPr="00E95D24" w:rsidRDefault="00E95D24" w:rsidP="00E95D24">
      <w:pPr>
        <w:spacing w:line="240" w:lineRule="auto"/>
        <w:jc w:val="left"/>
        <w:rPr>
          <w:rFonts w:ascii="Microsoft Sans Serif" w:eastAsia="Times New Roman" w:hAnsi="Calibri"/>
          <w:szCs w:val="22"/>
        </w:rPr>
      </w:pPr>
    </w:p>
    <w:p w:rsidR="00E95D24" w:rsidRPr="000321CC" w:rsidRDefault="00E95D24" w:rsidP="000321CC">
      <w:pPr>
        <w:spacing w:line="240" w:lineRule="auto"/>
        <w:jc w:val="left"/>
      </w:pPr>
    </w:p>
    <w:sectPr w:rsidR="00E95D24" w:rsidRPr="000321CC" w:rsidSect="00607E5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44" w:rsidRDefault="00910844" w:rsidP="00D05C44">
      <w:pPr>
        <w:spacing w:line="240" w:lineRule="auto"/>
      </w:pPr>
      <w:r>
        <w:separator/>
      </w:r>
    </w:p>
  </w:endnote>
  <w:endnote w:type="continuationSeparator" w:id="0">
    <w:p w:rsidR="00910844" w:rsidRDefault="00910844" w:rsidP="00D05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464028"/>
      <w:docPartObj>
        <w:docPartGallery w:val="Page Numbers (Bottom of Page)"/>
        <w:docPartUnique/>
      </w:docPartObj>
    </w:sdtPr>
    <w:sdtEndPr>
      <w:rPr>
        <w:noProof/>
        <w:sz w:val="20"/>
        <w:szCs w:val="20"/>
      </w:rPr>
    </w:sdtEndPr>
    <w:sdtContent>
      <w:p w:rsidR="000321CC" w:rsidRPr="002D6011" w:rsidRDefault="000321CC">
        <w:pPr>
          <w:pStyle w:val="Footer"/>
          <w:rPr>
            <w:sz w:val="20"/>
            <w:szCs w:val="20"/>
          </w:rPr>
        </w:pPr>
        <w:r w:rsidRPr="002D6011">
          <w:rPr>
            <w:sz w:val="20"/>
            <w:szCs w:val="20"/>
          </w:rPr>
          <w:fldChar w:fldCharType="begin"/>
        </w:r>
        <w:r w:rsidRPr="002D6011">
          <w:rPr>
            <w:sz w:val="20"/>
            <w:szCs w:val="20"/>
          </w:rPr>
          <w:instrText xml:space="preserve"> PAGE   \* MERGEFORMAT </w:instrText>
        </w:r>
        <w:r w:rsidRPr="002D6011">
          <w:rPr>
            <w:sz w:val="20"/>
            <w:szCs w:val="20"/>
          </w:rPr>
          <w:fldChar w:fldCharType="separate"/>
        </w:r>
        <w:r w:rsidR="00E36807">
          <w:rPr>
            <w:noProof/>
            <w:sz w:val="20"/>
            <w:szCs w:val="20"/>
          </w:rPr>
          <w:t>4</w:t>
        </w:r>
        <w:r w:rsidRPr="002D601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44" w:rsidRDefault="00910844" w:rsidP="00ED0E72">
      <w:pPr>
        <w:spacing w:line="240" w:lineRule="auto"/>
        <w:jc w:val="left"/>
      </w:pPr>
      <w:r>
        <w:separator/>
      </w:r>
    </w:p>
  </w:footnote>
  <w:footnote w:type="continuationSeparator" w:id="0">
    <w:p w:rsidR="00910844" w:rsidRDefault="00910844" w:rsidP="00D05C44">
      <w:pPr>
        <w:spacing w:line="240" w:lineRule="auto"/>
      </w:pPr>
      <w:r>
        <w:continuationSeparator/>
      </w:r>
    </w:p>
  </w:footnote>
  <w:footnote w:id="1">
    <w:p w:rsidR="00D05C44" w:rsidRDefault="00D05C44" w:rsidP="00D05C44">
      <w:pPr>
        <w:pStyle w:val="FootnoteText"/>
        <w:jc w:val="left"/>
      </w:pPr>
      <w:r>
        <w:rPr>
          <w:rStyle w:val="FootnoteReference"/>
        </w:rPr>
        <w:footnoteRef/>
      </w:r>
      <w:r>
        <w:t xml:space="preserve"> The written notice erroneously listed the time as 10:00 am, while the published notice and the hearing calendar set the hearing for 1:00 pm.  Company counsel stated on the record that he was present at 10:00 am, and no one else was.  The hearing was held at 1:00 pm.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2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1CC"/>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67B1"/>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6E2C"/>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011"/>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74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844"/>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0A0"/>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1FA9"/>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5C44"/>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EC8"/>
    <w:rsid w:val="00E24543"/>
    <w:rsid w:val="00E2457B"/>
    <w:rsid w:val="00E247DE"/>
    <w:rsid w:val="00E257AB"/>
    <w:rsid w:val="00E3212A"/>
    <w:rsid w:val="00E32221"/>
    <w:rsid w:val="00E32512"/>
    <w:rsid w:val="00E333C7"/>
    <w:rsid w:val="00E3374E"/>
    <w:rsid w:val="00E33A7F"/>
    <w:rsid w:val="00E34A79"/>
    <w:rsid w:val="00E36807"/>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056"/>
    <w:rsid w:val="00E80333"/>
    <w:rsid w:val="00E8107B"/>
    <w:rsid w:val="00E83629"/>
    <w:rsid w:val="00E838DB"/>
    <w:rsid w:val="00E83F7E"/>
    <w:rsid w:val="00E865F0"/>
    <w:rsid w:val="00E868E7"/>
    <w:rsid w:val="00E9310C"/>
    <w:rsid w:val="00E93979"/>
    <w:rsid w:val="00E93CD3"/>
    <w:rsid w:val="00E93F61"/>
    <w:rsid w:val="00E9501F"/>
    <w:rsid w:val="00E95D24"/>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0E72"/>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F49"/>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C44"/>
    <w:pPr>
      <w:spacing w:line="240" w:lineRule="auto"/>
    </w:pPr>
    <w:rPr>
      <w:sz w:val="20"/>
      <w:szCs w:val="20"/>
    </w:rPr>
  </w:style>
  <w:style w:type="character" w:customStyle="1" w:styleId="FootnoteTextChar">
    <w:name w:val="Footnote Text Char"/>
    <w:basedOn w:val="DefaultParagraphFont"/>
    <w:link w:val="FootnoteText"/>
    <w:uiPriority w:val="99"/>
    <w:semiHidden/>
    <w:rsid w:val="00D05C44"/>
    <w:rPr>
      <w:sz w:val="20"/>
      <w:szCs w:val="20"/>
    </w:rPr>
  </w:style>
  <w:style w:type="character" w:styleId="FootnoteReference">
    <w:name w:val="footnote reference"/>
    <w:basedOn w:val="DefaultParagraphFont"/>
    <w:uiPriority w:val="99"/>
    <w:semiHidden/>
    <w:unhideWhenUsed/>
    <w:rsid w:val="00D05C44"/>
    <w:rPr>
      <w:vertAlign w:val="superscript"/>
    </w:rPr>
  </w:style>
  <w:style w:type="paragraph" w:styleId="Header">
    <w:name w:val="header"/>
    <w:basedOn w:val="Normal"/>
    <w:link w:val="HeaderChar"/>
    <w:uiPriority w:val="99"/>
    <w:unhideWhenUsed/>
    <w:rsid w:val="000321CC"/>
    <w:pPr>
      <w:tabs>
        <w:tab w:val="center" w:pos="4680"/>
        <w:tab w:val="right" w:pos="9360"/>
      </w:tabs>
      <w:spacing w:line="240" w:lineRule="auto"/>
    </w:pPr>
  </w:style>
  <w:style w:type="character" w:customStyle="1" w:styleId="HeaderChar">
    <w:name w:val="Header Char"/>
    <w:basedOn w:val="DefaultParagraphFont"/>
    <w:link w:val="Header"/>
    <w:uiPriority w:val="99"/>
    <w:rsid w:val="000321CC"/>
  </w:style>
  <w:style w:type="paragraph" w:styleId="Footer">
    <w:name w:val="footer"/>
    <w:basedOn w:val="Normal"/>
    <w:link w:val="FooterChar"/>
    <w:uiPriority w:val="99"/>
    <w:unhideWhenUsed/>
    <w:rsid w:val="000321CC"/>
    <w:pPr>
      <w:tabs>
        <w:tab w:val="center" w:pos="4680"/>
        <w:tab w:val="right" w:pos="9360"/>
      </w:tabs>
      <w:spacing w:line="240" w:lineRule="auto"/>
    </w:pPr>
  </w:style>
  <w:style w:type="character" w:customStyle="1" w:styleId="FooterChar">
    <w:name w:val="Footer Char"/>
    <w:basedOn w:val="DefaultParagraphFont"/>
    <w:link w:val="Footer"/>
    <w:uiPriority w:val="99"/>
    <w:rsid w:val="000321CC"/>
  </w:style>
  <w:style w:type="paragraph" w:styleId="BalloonText">
    <w:name w:val="Balloon Text"/>
    <w:basedOn w:val="Normal"/>
    <w:link w:val="BalloonTextChar"/>
    <w:uiPriority w:val="99"/>
    <w:semiHidden/>
    <w:unhideWhenUsed/>
    <w:rsid w:val="00032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C44"/>
    <w:pPr>
      <w:spacing w:line="240" w:lineRule="auto"/>
    </w:pPr>
    <w:rPr>
      <w:sz w:val="20"/>
      <w:szCs w:val="20"/>
    </w:rPr>
  </w:style>
  <w:style w:type="character" w:customStyle="1" w:styleId="FootnoteTextChar">
    <w:name w:val="Footnote Text Char"/>
    <w:basedOn w:val="DefaultParagraphFont"/>
    <w:link w:val="FootnoteText"/>
    <w:uiPriority w:val="99"/>
    <w:semiHidden/>
    <w:rsid w:val="00D05C44"/>
    <w:rPr>
      <w:sz w:val="20"/>
      <w:szCs w:val="20"/>
    </w:rPr>
  </w:style>
  <w:style w:type="character" w:styleId="FootnoteReference">
    <w:name w:val="footnote reference"/>
    <w:basedOn w:val="DefaultParagraphFont"/>
    <w:uiPriority w:val="99"/>
    <w:semiHidden/>
    <w:unhideWhenUsed/>
    <w:rsid w:val="00D05C44"/>
    <w:rPr>
      <w:vertAlign w:val="superscript"/>
    </w:rPr>
  </w:style>
  <w:style w:type="paragraph" w:styleId="Header">
    <w:name w:val="header"/>
    <w:basedOn w:val="Normal"/>
    <w:link w:val="HeaderChar"/>
    <w:uiPriority w:val="99"/>
    <w:unhideWhenUsed/>
    <w:rsid w:val="000321CC"/>
    <w:pPr>
      <w:tabs>
        <w:tab w:val="center" w:pos="4680"/>
        <w:tab w:val="right" w:pos="9360"/>
      </w:tabs>
      <w:spacing w:line="240" w:lineRule="auto"/>
    </w:pPr>
  </w:style>
  <w:style w:type="character" w:customStyle="1" w:styleId="HeaderChar">
    <w:name w:val="Header Char"/>
    <w:basedOn w:val="DefaultParagraphFont"/>
    <w:link w:val="Header"/>
    <w:uiPriority w:val="99"/>
    <w:rsid w:val="000321CC"/>
  </w:style>
  <w:style w:type="paragraph" w:styleId="Footer">
    <w:name w:val="footer"/>
    <w:basedOn w:val="Normal"/>
    <w:link w:val="FooterChar"/>
    <w:uiPriority w:val="99"/>
    <w:unhideWhenUsed/>
    <w:rsid w:val="000321CC"/>
    <w:pPr>
      <w:tabs>
        <w:tab w:val="center" w:pos="4680"/>
        <w:tab w:val="right" w:pos="9360"/>
      </w:tabs>
      <w:spacing w:line="240" w:lineRule="auto"/>
    </w:pPr>
  </w:style>
  <w:style w:type="character" w:customStyle="1" w:styleId="FooterChar">
    <w:name w:val="Footer Char"/>
    <w:basedOn w:val="DefaultParagraphFont"/>
    <w:link w:val="Footer"/>
    <w:uiPriority w:val="99"/>
    <w:rsid w:val="000321CC"/>
  </w:style>
  <w:style w:type="paragraph" w:styleId="BalloonText">
    <w:name w:val="Balloon Text"/>
    <w:basedOn w:val="Normal"/>
    <w:link w:val="BalloonTextChar"/>
    <w:uiPriority w:val="99"/>
    <w:semiHidden/>
    <w:unhideWhenUsed/>
    <w:rsid w:val="00032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879A-39F8-4BCE-BE45-C0B9801F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6</cp:revision>
  <cp:lastPrinted>2014-12-15T21:16:00Z</cp:lastPrinted>
  <dcterms:created xsi:type="dcterms:W3CDTF">2014-12-15T21:10:00Z</dcterms:created>
  <dcterms:modified xsi:type="dcterms:W3CDTF">2014-12-16T13:28:00Z</dcterms:modified>
</cp:coreProperties>
</file>