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C34F6F" w:rsidRDefault="003B53F2" w:rsidP="003B53F2">
      <w:pPr>
        <w:spacing w:line="240" w:lineRule="auto"/>
        <w:rPr>
          <w:b/>
        </w:rPr>
      </w:pPr>
      <w:bookmarkStart w:id="0" w:name="_GoBack"/>
      <w:bookmarkEnd w:id="0"/>
      <w:r w:rsidRPr="00C34F6F">
        <w:rPr>
          <w:b/>
        </w:rPr>
        <w:t>BEFORE THE</w:t>
      </w:r>
    </w:p>
    <w:p w:rsidR="003B53F2" w:rsidRPr="00C34F6F" w:rsidRDefault="003B53F2" w:rsidP="003B53F2">
      <w:pPr>
        <w:spacing w:line="240" w:lineRule="auto"/>
        <w:rPr>
          <w:b/>
        </w:rPr>
      </w:pPr>
      <w:r w:rsidRPr="00C34F6F">
        <w:rPr>
          <w:b/>
        </w:rPr>
        <w:t>PENNSYLVANIA PUBLIC UTILITY COMMISSION</w:t>
      </w:r>
    </w:p>
    <w:p w:rsidR="003B53F2" w:rsidRDefault="003B53F2" w:rsidP="003B53F2">
      <w:pPr>
        <w:spacing w:line="240" w:lineRule="auto"/>
        <w:rPr>
          <w:b/>
        </w:rPr>
      </w:pPr>
    </w:p>
    <w:p w:rsidR="00C34F6F" w:rsidRPr="00C34F6F" w:rsidRDefault="00C34F6F" w:rsidP="003B53F2">
      <w:pPr>
        <w:spacing w:line="240" w:lineRule="auto"/>
        <w:rPr>
          <w:b/>
        </w:rPr>
      </w:pPr>
    </w:p>
    <w:p w:rsidR="003B53F2" w:rsidRPr="00C34F6F" w:rsidRDefault="003B53F2" w:rsidP="003B53F2">
      <w:pPr>
        <w:spacing w:line="240" w:lineRule="auto"/>
        <w:rPr>
          <w:b/>
        </w:rPr>
      </w:pPr>
    </w:p>
    <w:p w:rsidR="003B53F2" w:rsidRPr="00C34F6F" w:rsidRDefault="00AB56AF" w:rsidP="003B53F2">
      <w:pPr>
        <w:spacing w:line="240" w:lineRule="auto"/>
        <w:jc w:val="left"/>
      </w:pPr>
      <w:r>
        <w:t>Alfredo Caraba</w:t>
      </w:r>
      <w:r w:rsidR="003B53F2" w:rsidRPr="00C34F6F">
        <w:t>llo</w:t>
      </w:r>
      <w:r w:rsidR="003B53F2" w:rsidRPr="00C34F6F">
        <w:tab/>
      </w:r>
      <w:r w:rsidR="003B53F2" w:rsidRPr="00C34F6F">
        <w:tab/>
      </w:r>
      <w:r w:rsidR="003B53F2" w:rsidRPr="00C34F6F">
        <w:tab/>
      </w:r>
      <w:r w:rsidR="003B53F2" w:rsidRPr="00C34F6F">
        <w:tab/>
      </w:r>
      <w:r w:rsidR="003B53F2" w:rsidRPr="00C34F6F">
        <w:tab/>
        <w:t>:</w:t>
      </w:r>
    </w:p>
    <w:p w:rsidR="003B53F2" w:rsidRPr="00C34F6F" w:rsidRDefault="003B53F2" w:rsidP="003B53F2">
      <w:pPr>
        <w:spacing w:line="240" w:lineRule="auto"/>
        <w:jc w:val="left"/>
      </w:pPr>
      <w:r w:rsidRPr="00C34F6F">
        <w:tab/>
      </w:r>
      <w:r w:rsidRPr="00C34F6F">
        <w:tab/>
      </w:r>
      <w:r w:rsidRPr="00C34F6F">
        <w:tab/>
      </w:r>
      <w:r w:rsidRPr="00C34F6F">
        <w:tab/>
      </w:r>
      <w:r w:rsidRPr="00C34F6F">
        <w:tab/>
      </w:r>
      <w:r w:rsidRPr="00C34F6F">
        <w:tab/>
      </w:r>
      <w:r w:rsidRPr="00C34F6F">
        <w:tab/>
        <w:t>:</w:t>
      </w:r>
    </w:p>
    <w:p w:rsidR="003B53F2" w:rsidRPr="00C34F6F" w:rsidRDefault="003B53F2" w:rsidP="003B53F2">
      <w:pPr>
        <w:spacing w:line="240" w:lineRule="auto"/>
        <w:jc w:val="left"/>
      </w:pPr>
      <w:r w:rsidRPr="00C34F6F">
        <w:tab/>
        <w:t>v.</w:t>
      </w:r>
      <w:r w:rsidRPr="00C34F6F">
        <w:tab/>
      </w:r>
      <w:r w:rsidRPr="00C34F6F">
        <w:tab/>
      </w:r>
      <w:r w:rsidRPr="00C34F6F">
        <w:tab/>
      </w:r>
      <w:r w:rsidRPr="00C34F6F">
        <w:tab/>
      </w:r>
      <w:r w:rsidRPr="00C34F6F">
        <w:tab/>
      </w:r>
      <w:r w:rsidRPr="00C34F6F">
        <w:tab/>
      </w:r>
      <w:r w:rsidR="00C34F6F">
        <w:t>:</w:t>
      </w:r>
      <w:r w:rsidR="00C34F6F">
        <w:tab/>
      </w:r>
      <w:r w:rsidR="00C34F6F">
        <w:tab/>
      </w:r>
      <w:r w:rsidRPr="00C34F6F">
        <w:t>C-2014-2438373</w:t>
      </w:r>
    </w:p>
    <w:p w:rsidR="003B53F2" w:rsidRPr="00C34F6F" w:rsidRDefault="003B53F2" w:rsidP="003B53F2">
      <w:pPr>
        <w:spacing w:line="240" w:lineRule="auto"/>
        <w:jc w:val="left"/>
      </w:pPr>
      <w:r w:rsidRPr="00C34F6F">
        <w:tab/>
      </w:r>
      <w:r w:rsidRPr="00C34F6F">
        <w:tab/>
      </w:r>
      <w:r w:rsidRPr="00C34F6F">
        <w:tab/>
      </w:r>
      <w:r w:rsidRPr="00C34F6F">
        <w:tab/>
      </w:r>
      <w:r w:rsidRPr="00C34F6F">
        <w:tab/>
      </w:r>
      <w:r w:rsidRPr="00C34F6F">
        <w:tab/>
      </w:r>
      <w:r w:rsidRPr="00C34F6F">
        <w:tab/>
        <w:t>:</w:t>
      </w:r>
    </w:p>
    <w:p w:rsidR="003B53F2" w:rsidRPr="00C34F6F" w:rsidRDefault="003B53F2" w:rsidP="003B53F2">
      <w:pPr>
        <w:spacing w:line="240" w:lineRule="auto"/>
        <w:jc w:val="left"/>
      </w:pPr>
      <w:r w:rsidRPr="00C34F6F">
        <w:t>PPL Electric Utilities Corporation</w:t>
      </w:r>
      <w:r w:rsidRPr="00C34F6F">
        <w:tab/>
      </w:r>
      <w:r w:rsidRPr="00C34F6F">
        <w:tab/>
      </w:r>
      <w:r w:rsidRPr="00C34F6F">
        <w:tab/>
        <w:t>:</w:t>
      </w:r>
    </w:p>
    <w:p w:rsidR="003B53F2" w:rsidRDefault="003B53F2" w:rsidP="003B53F2">
      <w:pPr>
        <w:spacing w:line="240" w:lineRule="auto"/>
        <w:jc w:val="left"/>
      </w:pPr>
    </w:p>
    <w:p w:rsidR="00C34F6F" w:rsidRPr="00C34F6F" w:rsidRDefault="00C34F6F" w:rsidP="003B53F2">
      <w:pPr>
        <w:spacing w:line="240" w:lineRule="auto"/>
        <w:jc w:val="left"/>
      </w:pPr>
    </w:p>
    <w:p w:rsidR="003B53F2" w:rsidRPr="00C34F6F" w:rsidRDefault="003B53F2" w:rsidP="003B53F2">
      <w:pPr>
        <w:spacing w:line="240" w:lineRule="auto"/>
        <w:jc w:val="left"/>
      </w:pPr>
    </w:p>
    <w:p w:rsidR="003B53F2" w:rsidRPr="00C34F6F" w:rsidRDefault="003B53F2" w:rsidP="003B53F2">
      <w:pPr>
        <w:spacing w:line="240" w:lineRule="auto"/>
        <w:rPr>
          <w:b/>
          <w:u w:val="single"/>
        </w:rPr>
      </w:pPr>
      <w:r w:rsidRPr="00C34F6F">
        <w:rPr>
          <w:b/>
          <w:u w:val="single"/>
        </w:rPr>
        <w:t>INITIAL DECISION</w:t>
      </w:r>
    </w:p>
    <w:p w:rsidR="003B53F2" w:rsidRDefault="003B53F2" w:rsidP="003B53F2">
      <w:pPr>
        <w:spacing w:line="240" w:lineRule="auto"/>
        <w:rPr>
          <w:b/>
          <w:u w:val="single"/>
        </w:rPr>
      </w:pPr>
    </w:p>
    <w:p w:rsidR="00C34F6F" w:rsidRPr="00C34F6F" w:rsidRDefault="00C34F6F" w:rsidP="003B53F2">
      <w:pPr>
        <w:spacing w:line="240" w:lineRule="auto"/>
        <w:rPr>
          <w:b/>
          <w:u w:val="single"/>
        </w:rPr>
      </w:pPr>
    </w:p>
    <w:p w:rsidR="003B53F2" w:rsidRPr="00C34F6F" w:rsidRDefault="003B53F2" w:rsidP="003B53F2">
      <w:pPr>
        <w:spacing w:line="240" w:lineRule="auto"/>
      </w:pPr>
      <w:r w:rsidRPr="00C34F6F">
        <w:t>Before</w:t>
      </w:r>
    </w:p>
    <w:p w:rsidR="003B53F2" w:rsidRPr="00C34F6F" w:rsidRDefault="003B53F2" w:rsidP="003B53F2">
      <w:pPr>
        <w:spacing w:line="240" w:lineRule="auto"/>
      </w:pPr>
      <w:r w:rsidRPr="00C34F6F">
        <w:t>Susan D. Colwell</w:t>
      </w:r>
    </w:p>
    <w:p w:rsidR="003B53F2" w:rsidRPr="00C34F6F" w:rsidRDefault="003B53F2" w:rsidP="003B53F2">
      <w:pPr>
        <w:spacing w:line="240" w:lineRule="auto"/>
      </w:pPr>
      <w:r w:rsidRPr="00C34F6F">
        <w:t>Administrative Law Judge</w:t>
      </w:r>
    </w:p>
    <w:p w:rsidR="003B53F2" w:rsidRPr="00C34F6F" w:rsidRDefault="003B53F2" w:rsidP="003B53F2">
      <w:pPr>
        <w:spacing w:line="240" w:lineRule="auto"/>
      </w:pPr>
    </w:p>
    <w:p w:rsidR="003B53F2" w:rsidRPr="00C34F6F" w:rsidRDefault="003B53F2" w:rsidP="003B53F2">
      <w:pPr>
        <w:spacing w:line="240" w:lineRule="auto"/>
      </w:pPr>
    </w:p>
    <w:p w:rsidR="003B53F2" w:rsidRPr="00C34F6F" w:rsidRDefault="003B53F2" w:rsidP="003B53F2">
      <w:pPr>
        <w:spacing w:line="240" w:lineRule="auto"/>
        <w:rPr>
          <w:u w:val="single"/>
        </w:rPr>
      </w:pPr>
      <w:r w:rsidRPr="00C34F6F">
        <w:rPr>
          <w:u w:val="single"/>
        </w:rPr>
        <w:t>HISTORY OF THE PROCEEDING</w:t>
      </w:r>
    </w:p>
    <w:p w:rsidR="003B53F2" w:rsidRPr="00C34F6F" w:rsidRDefault="003B53F2" w:rsidP="003B53F2">
      <w:pPr>
        <w:spacing w:line="240" w:lineRule="auto"/>
        <w:rPr>
          <w:u w:val="single"/>
        </w:rPr>
      </w:pPr>
    </w:p>
    <w:p w:rsidR="003B53F2" w:rsidRPr="00C34F6F" w:rsidRDefault="003B53F2" w:rsidP="003B53F2">
      <w:pPr>
        <w:spacing w:line="240" w:lineRule="auto"/>
        <w:rPr>
          <w:u w:val="single"/>
        </w:rPr>
      </w:pPr>
    </w:p>
    <w:p w:rsidR="003B53F2" w:rsidRPr="00C34F6F" w:rsidRDefault="003B53F2" w:rsidP="003B53F2">
      <w:pPr>
        <w:jc w:val="left"/>
      </w:pPr>
      <w:r w:rsidRPr="00C34F6F">
        <w:tab/>
      </w:r>
      <w:r w:rsidRPr="00C34F6F">
        <w:tab/>
        <w:t xml:space="preserve">This Initial Decision </w:t>
      </w:r>
      <w:r w:rsidR="00E06F45" w:rsidRPr="00C34F6F">
        <w:t>grants a payment arrangement</w:t>
      </w:r>
      <w:r w:rsidRPr="00C34F6F">
        <w:t>.</w:t>
      </w:r>
    </w:p>
    <w:p w:rsidR="003B53F2" w:rsidRPr="00C34F6F" w:rsidRDefault="003B53F2" w:rsidP="003B53F2">
      <w:pPr>
        <w:jc w:val="left"/>
      </w:pPr>
    </w:p>
    <w:p w:rsidR="003B53F2" w:rsidRPr="00C34F6F" w:rsidRDefault="003B53F2" w:rsidP="003B53F2">
      <w:pPr>
        <w:jc w:val="left"/>
      </w:pPr>
      <w:r w:rsidRPr="00C34F6F">
        <w:tab/>
      </w:r>
      <w:r w:rsidRPr="00C34F6F">
        <w:tab/>
        <w:t>On</w:t>
      </w:r>
      <w:r w:rsidR="00AB56AF">
        <w:t xml:space="preserve"> August 14, 2014, Alfredo Caraba</w:t>
      </w:r>
      <w:r w:rsidRPr="00C34F6F">
        <w:t>llo (Complainant) filed a formal Complaint against PPL Electric Utilities Corporation (PPL or Respondent) alleging that despite his having made partial payments on his bill, Respondent threatened to terminate his service.</w:t>
      </w:r>
    </w:p>
    <w:p w:rsidR="003B53F2" w:rsidRPr="00C34F6F" w:rsidRDefault="003B53F2" w:rsidP="003B53F2">
      <w:pPr>
        <w:jc w:val="left"/>
      </w:pPr>
    </w:p>
    <w:p w:rsidR="003B53F2" w:rsidRPr="00C34F6F" w:rsidRDefault="003B53F2" w:rsidP="003B53F2">
      <w:pPr>
        <w:jc w:val="left"/>
      </w:pPr>
      <w:r w:rsidRPr="00C34F6F">
        <w:tab/>
      </w:r>
      <w:r w:rsidRPr="00C34F6F">
        <w:tab/>
        <w:t>The Complaint was served upon the utility on August 20, 2014, properly accompanied by a Notice to Plead.</w:t>
      </w:r>
    </w:p>
    <w:p w:rsidR="003B53F2" w:rsidRPr="00C34F6F" w:rsidRDefault="003B53F2" w:rsidP="003B53F2">
      <w:pPr>
        <w:jc w:val="left"/>
      </w:pPr>
    </w:p>
    <w:p w:rsidR="003B53F2" w:rsidRPr="00C34F6F" w:rsidRDefault="003B53F2" w:rsidP="003B53F2">
      <w:pPr>
        <w:jc w:val="left"/>
      </w:pPr>
      <w:r w:rsidRPr="00C34F6F">
        <w:tab/>
      </w:r>
      <w:r w:rsidRPr="00C34F6F">
        <w:tab/>
        <w:t>On September</w:t>
      </w:r>
      <w:r w:rsidR="00762506" w:rsidRPr="00C34F6F">
        <w:t xml:space="preserve"> 23, 2014, PPL filed its Answer admitting that it had told Complainant on July 30, 2014, that his service would be terminated on or after August 11, 2014.  On August 6, 2014, a 3-day notice of termination was hung on the doorknob of his home.  On August 7, 2014, Complainant agreed to make a payment of </w:t>
      </w:r>
      <w:r w:rsidR="00FB37F9" w:rsidRPr="00C34F6F">
        <w:t>$</w:t>
      </w:r>
      <w:r w:rsidR="00762506" w:rsidRPr="00C34F6F">
        <w:t>522 on or before August 12, 2014, and the first installment of his current budget bill plus $127 p</w:t>
      </w:r>
      <w:r w:rsidR="006377F9">
        <w:t>er month thereafter.  On August 12, </w:t>
      </w:r>
      <w:r w:rsidR="00762506" w:rsidRPr="00C34F6F">
        <w:t xml:space="preserve">2014, Complainant paid $179 and was advised to pay the balance as soon as possible </w:t>
      </w:r>
      <w:r w:rsidR="00762506" w:rsidRPr="00C34F6F">
        <w:lastRenderedPageBreak/>
        <w:t>to avoid shut-off.  On August 14, 2014, an order was issued to terminate, which was voided on August 20, 2014, when the formal complaint was served.</w:t>
      </w:r>
    </w:p>
    <w:p w:rsidR="00762506" w:rsidRPr="00C34F6F" w:rsidRDefault="00762506" w:rsidP="003B53F2">
      <w:pPr>
        <w:jc w:val="left"/>
      </w:pPr>
    </w:p>
    <w:p w:rsidR="00762506" w:rsidRPr="00C34F6F" w:rsidRDefault="00762506" w:rsidP="003B53F2">
      <w:pPr>
        <w:jc w:val="left"/>
      </w:pPr>
      <w:r w:rsidRPr="00C34F6F">
        <w:tab/>
      </w:r>
      <w:r w:rsidRPr="00C34F6F">
        <w:tab/>
        <w:t>On September 29, 2014, a telephone hearing notice was issued which set the telephonic evidentiary hearing for November 3, 2014 and assigned the matter to me.  On September 30, 2014, I issued a prehearing order which set forth some of the requirements for participating in a formal proceeding before the Commission.</w:t>
      </w:r>
    </w:p>
    <w:p w:rsidR="00762506" w:rsidRPr="00C34F6F" w:rsidRDefault="00762506" w:rsidP="003B53F2">
      <w:pPr>
        <w:jc w:val="left"/>
      </w:pPr>
    </w:p>
    <w:p w:rsidR="00762506" w:rsidRPr="00C34F6F" w:rsidRDefault="00762506" w:rsidP="003B53F2">
      <w:pPr>
        <w:jc w:val="left"/>
      </w:pPr>
      <w:r w:rsidRPr="00C34F6F">
        <w:tab/>
      </w:r>
      <w:r w:rsidRPr="00C34F6F">
        <w:tab/>
        <w:t>The hearing was convened as scheduled, with Complainant appearing on his own behalf and Respondent represented by Kimberly G. Krupka, Esq.  PPL presented one witness, who sponsored three exhibits.  The hearing resulted in a transcript of 27 pages, and the record closed upon its receipt on November 19, 2014.</w:t>
      </w:r>
    </w:p>
    <w:p w:rsidR="00762506" w:rsidRPr="00C34F6F" w:rsidRDefault="00762506" w:rsidP="003B53F2">
      <w:pPr>
        <w:jc w:val="left"/>
      </w:pPr>
    </w:p>
    <w:p w:rsidR="00762506" w:rsidRPr="00C34F6F" w:rsidRDefault="00762506" w:rsidP="003B53F2">
      <w:pPr>
        <w:jc w:val="left"/>
      </w:pPr>
      <w:r w:rsidRPr="00C34F6F">
        <w:tab/>
      </w:r>
      <w:r w:rsidRPr="00C34F6F">
        <w:tab/>
        <w:t>The matter is now ripe for disposition.</w:t>
      </w:r>
    </w:p>
    <w:p w:rsidR="00762506" w:rsidRDefault="00762506" w:rsidP="00F32502">
      <w:pPr>
        <w:spacing w:line="240" w:lineRule="auto"/>
        <w:jc w:val="left"/>
      </w:pPr>
    </w:p>
    <w:p w:rsidR="00F32502" w:rsidRPr="00C34F6F" w:rsidRDefault="00F32502" w:rsidP="00F32502">
      <w:pPr>
        <w:spacing w:line="240" w:lineRule="auto"/>
        <w:jc w:val="left"/>
      </w:pPr>
    </w:p>
    <w:p w:rsidR="00762506" w:rsidRPr="00C34F6F" w:rsidRDefault="00762506" w:rsidP="00762506">
      <w:pPr>
        <w:rPr>
          <w:u w:val="single"/>
        </w:rPr>
      </w:pPr>
      <w:r w:rsidRPr="00C34F6F">
        <w:rPr>
          <w:u w:val="single"/>
        </w:rPr>
        <w:t>FINDINGS OF FACT</w:t>
      </w:r>
    </w:p>
    <w:p w:rsidR="00762506" w:rsidRPr="00C34F6F" w:rsidRDefault="00762506" w:rsidP="00762506">
      <w:pPr>
        <w:rPr>
          <w:u w:val="single"/>
        </w:rPr>
      </w:pPr>
    </w:p>
    <w:p w:rsidR="00762506" w:rsidRPr="00C34F6F" w:rsidRDefault="00762506" w:rsidP="00762506">
      <w:pPr>
        <w:jc w:val="left"/>
      </w:pPr>
      <w:r w:rsidRPr="00C34F6F">
        <w:tab/>
      </w:r>
      <w:r w:rsidRPr="00C34F6F">
        <w:tab/>
        <w:t>1.</w:t>
      </w:r>
      <w:r w:rsidRPr="00C34F6F">
        <w:tab/>
        <w:t>Complainant is Alfredo Caraballo, 423 West Cherry Street, Shenandoah PA 17976.</w:t>
      </w:r>
    </w:p>
    <w:p w:rsidR="00762506" w:rsidRPr="00C34F6F" w:rsidRDefault="00762506" w:rsidP="00762506">
      <w:pPr>
        <w:jc w:val="left"/>
      </w:pPr>
    </w:p>
    <w:p w:rsidR="00762506" w:rsidRPr="00C34F6F" w:rsidRDefault="00762506" w:rsidP="00762506">
      <w:pPr>
        <w:jc w:val="left"/>
      </w:pPr>
      <w:r w:rsidRPr="00C34F6F">
        <w:tab/>
      </w:r>
      <w:r w:rsidRPr="00C34F6F">
        <w:tab/>
        <w:t>2.</w:t>
      </w:r>
      <w:r w:rsidRPr="00C34F6F">
        <w:tab/>
        <w:t>Respondent is PPL Electric Utilities Corporation, a jurisdiction</w:t>
      </w:r>
      <w:r w:rsidR="00891470">
        <w:t>al</w:t>
      </w:r>
      <w:r w:rsidRPr="00C34F6F">
        <w:t xml:space="preserve"> public utility providing electric distribution service in the Commonwealth of Pennsylvania.</w:t>
      </w:r>
    </w:p>
    <w:p w:rsidR="00762506" w:rsidRPr="00C34F6F" w:rsidRDefault="00762506" w:rsidP="00762506">
      <w:pPr>
        <w:jc w:val="left"/>
      </w:pPr>
    </w:p>
    <w:p w:rsidR="00762506" w:rsidRPr="00C34F6F" w:rsidRDefault="00762506" w:rsidP="00762506">
      <w:pPr>
        <w:jc w:val="left"/>
      </w:pPr>
      <w:r w:rsidRPr="00C34F6F">
        <w:tab/>
      </w:r>
      <w:r w:rsidRPr="00C34F6F">
        <w:tab/>
        <w:t>3.</w:t>
      </w:r>
      <w:r w:rsidRPr="00C34F6F">
        <w:tab/>
      </w:r>
      <w:r w:rsidR="00533E3F" w:rsidRPr="00C34F6F">
        <w:t>Complainant's monthly income is $857 per month from his disability check.  Tr. 8.</w:t>
      </w:r>
    </w:p>
    <w:p w:rsidR="00533E3F" w:rsidRPr="00C34F6F" w:rsidRDefault="00533E3F" w:rsidP="00762506">
      <w:pPr>
        <w:jc w:val="left"/>
      </w:pPr>
    </w:p>
    <w:p w:rsidR="00533E3F" w:rsidRPr="00C34F6F" w:rsidRDefault="00533E3F" w:rsidP="00762506">
      <w:pPr>
        <w:jc w:val="left"/>
      </w:pPr>
      <w:r w:rsidRPr="00C34F6F">
        <w:tab/>
      </w:r>
      <w:r w:rsidRPr="00C34F6F">
        <w:tab/>
        <w:t>4.</w:t>
      </w:r>
      <w:r w:rsidRPr="00C34F6F">
        <w:tab/>
        <w:t>Complainant's household consists of the Complainant and his son.  Tr. 8.</w:t>
      </w:r>
    </w:p>
    <w:p w:rsidR="00533E3F" w:rsidRPr="00C34F6F" w:rsidRDefault="00533E3F" w:rsidP="00762506">
      <w:pPr>
        <w:jc w:val="left"/>
      </w:pPr>
    </w:p>
    <w:p w:rsidR="00533E3F" w:rsidRPr="00C34F6F" w:rsidRDefault="00533E3F" w:rsidP="00762506">
      <w:pPr>
        <w:jc w:val="left"/>
      </w:pPr>
      <w:r w:rsidRPr="00C34F6F">
        <w:tab/>
      </w:r>
      <w:r w:rsidRPr="00C34F6F">
        <w:tab/>
        <w:t>5.</w:t>
      </w:r>
      <w:r w:rsidRPr="00C34F6F">
        <w:tab/>
        <w:t>Complainant's son is currently unemployed.  Tr. 8.</w:t>
      </w:r>
    </w:p>
    <w:p w:rsidR="00533E3F" w:rsidRPr="00C34F6F" w:rsidRDefault="00533E3F" w:rsidP="00762506">
      <w:pPr>
        <w:jc w:val="left"/>
      </w:pPr>
    </w:p>
    <w:p w:rsidR="00533E3F" w:rsidRPr="00C34F6F" w:rsidRDefault="00533E3F" w:rsidP="00762506">
      <w:pPr>
        <w:jc w:val="left"/>
      </w:pPr>
      <w:r w:rsidRPr="00C34F6F">
        <w:tab/>
      </w:r>
      <w:r w:rsidRPr="00C34F6F">
        <w:tab/>
        <w:t>6.</w:t>
      </w:r>
      <w:r w:rsidRPr="00C34F6F">
        <w:tab/>
        <w:t>Complainant filed the formal Complaint to prevent Respondent from terminating his service.  Tr. 8-9.</w:t>
      </w:r>
    </w:p>
    <w:p w:rsidR="00533E3F" w:rsidRPr="00C34F6F" w:rsidRDefault="00533E3F" w:rsidP="00762506">
      <w:pPr>
        <w:jc w:val="left"/>
      </w:pPr>
    </w:p>
    <w:p w:rsidR="00533E3F" w:rsidRPr="00C34F6F" w:rsidRDefault="00533E3F" w:rsidP="00762506">
      <w:pPr>
        <w:jc w:val="left"/>
      </w:pPr>
      <w:r w:rsidRPr="00C34F6F">
        <w:tab/>
      </w:r>
      <w:r w:rsidRPr="00C34F6F">
        <w:tab/>
        <w:t>7.</w:t>
      </w:r>
      <w:r w:rsidRPr="00C34F6F">
        <w:tab/>
        <w:t>Sherry Shaffer, customer service representative for PPL, appeared and testified on behalf of Respondent.  Tr. 11.</w:t>
      </w:r>
    </w:p>
    <w:p w:rsidR="00533E3F" w:rsidRPr="00C34F6F" w:rsidRDefault="00533E3F" w:rsidP="00762506">
      <w:pPr>
        <w:jc w:val="left"/>
      </w:pPr>
    </w:p>
    <w:p w:rsidR="00533E3F" w:rsidRPr="00C34F6F" w:rsidRDefault="00533E3F" w:rsidP="00762506">
      <w:pPr>
        <w:jc w:val="left"/>
      </w:pPr>
      <w:r w:rsidRPr="00C34F6F">
        <w:tab/>
      </w:r>
      <w:r w:rsidRPr="00C34F6F">
        <w:tab/>
        <w:t>8.</w:t>
      </w:r>
      <w:r w:rsidRPr="00C34F6F">
        <w:tab/>
        <w:t>PPL Exhibit 1 is the account activity statement for Complainant's account.  Tr. 12.</w:t>
      </w:r>
    </w:p>
    <w:p w:rsidR="00533E3F" w:rsidRPr="00C34F6F" w:rsidRDefault="00533E3F" w:rsidP="00762506">
      <w:pPr>
        <w:jc w:val="left"/>
      </w:pPr>
    </w:p>
    <w:p w:rsidR="00533E3F" w:rsidRPr="00C34F6F" w:rsidRDefault="00533E3F" w:rsidP="00762506">
      <w:pPr>
        <w:jc w:val="left"/>
      </w:pPr>
      <w:r w:rsidRPr="00C34F6F">
        <w:tab/>
      </w:r>
      <w:r w:rsidRPr="00C34F6F">
        <w:tab/>
        <w:t>9.</w:t>
      </w:r>
      <w:r w:rsidRPr="00C34F6F">
        <w:tab/>
        <w:t>As of the date of the hearing, Complainan</w:t>
      </w:r>
      <w:r w:rsidR="00F32502">
        <w:t>t's balance was $9,087.07.  Tr. </w:t>
      </w:r>
      <w:r w:rsidRPr="00C34F6F">
        <w:t>13.</w:t>
      </w:r>
    </w:p>
    <w:p w:rsidR="00533E3F" w:rsidRPr="00C34F6F" w:rsidRDefault="00533E3F" w:rsidP="00762506">
      <w:pPr>
        <w:jc w:val="left"/>
      </w:pPr>
    </w:p>
    <w:p w:rsidR="00533E3F" w:rsidRPr="00C34F6F" w:rsidRDefault="00533E3F" w:rsidP="00762506">
      <w:pPr>
        <w:jc w:val="left"/>
      </w:pPr>
      <w:r w:rsidRPr="00C34F6F">
        <w:tab/>
      </w:r>
      <w:r w:rsidRPr="00C34F6F">
        <w:tab/>
        <w:t>10.</w:t>
      </w:r>
      <w:r w:rsidRPr="00C34F6F">
        <w:tab/>
        <w:t>Complainant received credit for a</w:t>
      </w:r>
      <w:r w:rsidR="009E24D8">
        <w:t xml:space="preserve"> $201 LIHEAP payment on October 22, </w:t>
      </w:r>
      <w:r w:rsidRPr="00C34F6F">
        <w:t>2014.  Tr. 13.</w:t>
      </w:r>
    </w:p>
    <w:p w:rsidR="00533E3F" w:rsidRPr="00C34F6F" w:rsidRDefault="00533E3F" w:rsidP="00762506">
      <w:pPr>
        <w:jc w:val="left"/>
      </w:pPr>
    </w:p>
    <w:p w:rsidR="00533E3F" w:rsidRPr="00C34F6F" w:rsidRDefault="00533E3F" w:rsidP="00762506">
      <w:pPr>
        <w:jc w:val="left"/>
      </w:pPr>
      <w:r w:rsidRPr="00C34F6F">
        <w:tab/>
      </w:r>
      <w:r w:rsidRPr="00C34F6F">
        <w:tab/>
        <w:t>11.</w:t>
      </w:r>
      <w:r w:rsidRPr="00C34F6F">
        <w:tab/>
        <w:t>Complainant's last payment prior to the date of the hearing was received by the utility on August 12, 2014.  Tr. 13.</w:t>
      </w:r>
    </w:p>
    <w:p w:rsidR="00533E3F" w:rsidRPr="00C34F6F" w:rsidRDefault="00533E3F" w:rsidP="00762506">
      <w:pPr>
        <w:jc w:val="left"/>
      </w:pPr>
    </w:p>
    <w:p w:rsidR="00533E3F" w:rsidRPr="00C34F6F" w:rsidRDefault="00533E3F" w:rsidP="00762506">
      <w:pPr>
        <w:jc w:val="left"/>
      </w:pPr>
      <w:r w:rsidRPr="00C34F6F">
        <w:tab/>
      </w:r>
      <w:r w:rsidRPr="00C34F6F">
        <w:tab/>
        <w:t>12.</w:t>
      </w:r>
      <w:r w:rsidRPr="00C34F6F">
        <w:tab/>
        <w:t xml:space="preserve">Complainant is enrolled in budget billing, and his budget payment at the time of the hearing was $513.  Tr. </w:t>
      </w:r>
      <w:r w:rsidR="00FF7A05" w:rsidRPr="00C34F6F">
        <w:t>14.</w:t>
      </w:r>
    </w:p>
    <w:p w:rsidR="00FF7A05" w:rsidRPr="00C34F6F" w:rsidRDefault="00FF7A05" w:rsidP="00762506">
      <w:pPr>
        <w:jc w:val="left"/>
      </w:pPr>
    </w:p>
    <w:p w:rsidR="00FF7A05" w:rsidRPr="00C34F6F" w:rsidRDefault="00FF7A05" w:rsidP="00762506">
      <w:pPr>
        <w:jc w:val="left"/>
      </w:pPr>
      <w:r w:rsidRPr="00C34F6F">
        <w:tab/>
      </w:r>
      <w:r w:rsidRPr="00C34F6F">
        <w:tab/>
        <w:t>13.</w:t>
      </w:r>
      <w:r w:rsidRPr="00C34F6F">
        <w:tab/>
        <w:t>On a 60-month payment plan, Complainant's charge would be the budget billing plus $143 towards his arrearage each month.  Tr. 15.</w:t>
      </w:r>
    </w:p>
    <w:p w:rsidR="00FF7A05" w:rsidRPr="00C34F6F" w:rsidRDefault="00FF7A05" w:rsidP="00762506">
      <w:pPr>
        <w:jc w:val="left"/>
      </w:pPr>
    </w:p>
    <w:p w:rsidR="00FF7A05" w:rsidRPr="00C34F6F" w:rsidRDefault="00FF7A05" w:rsidP="00762506">
      <w:pPr>
        <w:jc w:val="left"/>
      </w:pPr>
      <w:r w:rsidRPr="00C34F6F">
        <w:tab/>
      </w:r>
      <w:r w:rsidRPr="00C34F6F">
        <w:tab/>
        <w:t>14.</w:t>
      </w:r>
      <w:r w:rsidRPr="00C34F6F">
        <w:tab/>
        <w:t>PPL Exhibit 3 is a list of 19 payment arrangements that the Respondent has extended to Complainant since 2004.  Tr. 16; PPL Exhibit 3.</w:t>
      </w:r>
    </w:p>
    <w:p w:rsidR="00FF7A05" w:rsidRPr="00C34F6F" w:rsidRDefault="00FF7A05" w:rsidP="00762506">
      <w:pPr>
        <w:jc w:val="left"/>
      </w:pPr>
    </w:p>
    <w:p w:rsidR="00FF7A05" w:rsidRPr="00C34F6F" w:rsidRDefault="00FF7A05" w:rsidP="00762506">
      <w:pPr>
        <w:jc w:val="left"/>
      </w:pPr>
      <w:r w:rsidRPr="00C34F6F">
        <w:tab/>
      </w:r>
      <w:r w:rsidRPr="00C34F6F">
        <w:tab/>
        <w:t>15.</w:t>
      </w:r>
      <w:r w:rsidRPr="00C34F6F">
        <w:tab/>
        <w:t>Complainant has defaulted on e</w:t>
      </w:r>
      <w:r w:rsidR="00CC08E9" w:rsidRPr="00C34F6F">
        <w:t>ach</w:t>
      </w:r>
      <w:r w:rsidRPr="00C34F6F">
        <w:t xml:space="preserve"> of th</w:t>
      </w:r>
      <w:r w:rsidR="00CC08E9" w:rsidRPr="00C34F6F">
        <w:t xml:space="preserve">e 19 Company-issued payment arrangements.  Tr. </w:t>
      </w:r>
      <w:r w:rsidRPr="00C34F6F">
        <w:t>16.</w:t>
      </w:r>
    </w:p>
    <w:p w:rsidR="00FF7A05" w:rsidRPr="00C34F6F" w:rsidRDefault="00FF7A05" w:rsidP="00762506">
      <w:pPr>
        <w:jc w:val="left"/>
      </w:pPr>
    </w:p>
    <w:p w:rsidR="00FF7A05" w:rsidRPr="00C34F6F" w:rsidRDefault="00FF7A05" w:rsidP="00762506">
      <w:pPr>
        <w:jc w:val="left"/>
      </w:pPr>
      <w:r w:rsidRPr="00C34F6F">
        <w:tab/>
      </w:r>
      <w:r w:rsidRPr="00C34F6F">
        <w:tab/>
        <w:t>16.</w:t>
      </w:r>
      <w:r w:rsidRPr="00C34F6F">
        <w:tab/>
        <w:t>Complainant's balance has grown from $2,690 in 2010 to the present while Complainant was offered numerous payment arrangements.  Tr. 17.</w:t>
      </w:r>
    </w:p>
    <w:p w:rsidR="00FF7A05" w:rsidRPr="00C34F6F" w:rsidRDefault="00FF7A05" w:rsidP="00762506">
      <w:pPr>
        <w:jc w:val="left"/>
      </w:pPr>
    </w:p>
    <w:p w:rsidR="00FF7A05" w:rsidRPr="00C34F6F" w:rsidRDefault="00FF7A05" w:rsidP="00762506">
      <w:pPr>
        <w:jc w:val="left"/>
      </w:pPr>
      <w:r w:rsidRPr="00C34F6F">
        <w:tab/>
      </w:r>
      <w:r w:rsidRPr="00C34F6F">
        <w:tab/>
        <w:t>17.</w:t>
      </w:r>
      <w:r w:rsidRPr="00C34F6F">
        <w:tab/>
        <w:t>PPL Exhibit 2 is the account contact history for Complainant's account.  Tr. 18.</w:t>
      </w:r>
    </w:p>
    <w:p w:rsidR="00FF7A05" w:rsidRPr="00C34F6F" w:rsidRDefault="00FF7A05" w:rsidP="00762506">
      <w:pPr>
        <w:jc w:val="left"/>
      </w:pPr>
    </w:p>
    <w:p w:rsidR="00FF7A05" w:rsidRPr="00C34F6F" w:rsidRDefault="00FF7A05" w:rsidP="00762506">
      <w:pPr>
        <w:jc w:val="left"/>
      </w:pPr>
      <w:r w:rsidRPr="00C34F6F">
        <w:tab/>
      </w:r>
      <w:r w:rsidRPr="00C34F6F">
        <w:tab/>
        <w:t>18.</w:t>
      </w:r>
      <w:r w:rsidRPr="00C34F6F">
        <w:tab/>
      </w:r>
      <w:r w:rsidR="00E06F45" w:rsidRPr="00C34F6F">
        <w:t>Complainant is not currently in default of a Commission-issued payment arrangement.  Tr. 23.</w:t>
      </w:r>
    </w:p>
    <w:p w:rsidR="00E06F45" w:rsidRPr="00C34F6F" w:rsidRDefault="00E06F45" w:rsidP="00762506">
      <w:pPr>
        <w:jc w:val="left"/>
      </w:pPr>
    </w:p>
    <w:p w:rsidR="00E06F45" w:rsidRPr="00C34F6F" w:rsidRDefault="00E06F45" w:rsidP="00E06F45">
      <w:pPr>
        <w:rPr>
          <w:u w:val="single"/>
        </w:rPr>
      </w:pPr>
      <w:r w:rsidRPr="00C34F6F">
        <w:rPr>
          <w:u w:val="single"/>
        </w:rPr>
        <w:t>DISCUSSION</w:t>
      </w:r>
    </w:p>
    <w:p w:rsidR="00E06F45" w:rsidRPr="00C34F6F" w:rsidRDefault="00E06F45" w:rsidP="00E06F45">
      <w:pPr>
        <w:rPr>
          <w:u w:val="single"/>
        </w:rPr>
      </w:pPr>
    </w:p>
    <w:p w:rsidR="00931185" w:rsidRPr="00C34F6F" w:rsidRDefault="00931185" w:rsidP="00931185">
      <w:pPr>
        <w:jc w:val="left"/>
      </w:pPr>
      <w:r w:rsidRPr="00C34F6F">
        <w:tab/>
      </w:r>
      <w:r w:rsidRPr="00C34F6F">
        <w:tab/>
        <w:t>Complainant carries an arrearage of $9,087.07</w:t>
      </w:r>
      <w:r w:rsidR="0091061F" w:rsidRPr="00C34F6F">
        <w:t xml:space="preserve"> and seeks an affordable payment arrangement.  In the last ten years, he has defaulted on 19 Company-issued payment arrangements but </w:t>
      </w:r>
      <w:r w:rsidR="00AE0B57" w:rsidRPr="00C34F6F">
        <w:t xml:space="preserve">the Company </w:t>
      </w:r>
      <w:r w:rsidR="0091061F" w:rsidRPr="00C34F6F">
        <w:t>is not</w:t>
      </w:r>
      <w:r w:rsidR="00AE0B57" w:rsidRPr="00C34F6F">
        <w:t xml:space="preserve"> aware of Complainant being</w:t>
      </w:r>
      <w:r w:rsidR="0091061F" w:rsidRPr="00C34F6F">
        <w:t xml:space="preserve"> in default of a Commission-issued payment arrangement becaus</w:t>
      </w:r>
      <w:r w:rsidR="00AE0B57" w:rsidRPr="00C34F6F">
        <w:t>e the Company has settled</w:t>
      </w:r>
      <w:r w:rsidR="00891470">
        <w:t xml:space="preserve"> prior complaints</w:t>
      </w:r>
      <w:r w:rsidR="00AE0B57" w:rsidRPr="00C34F6F">
        <w:t>.  Tr. 23.</w:t>
      </w:r>
    </w:p>
    <w:p w:rsidR="00AE0B57" w:rsidRPr="00C34F6F" w:rsidRDefault="00AE0B57" w:rsidP="00931185">
      <w:pPr>
        <w:jc w:val="left"/>
      </w:pPr>
    </w:p>
    <w:p w:rsidR="00931185" w:rsidRPr="00C34F6F" w:rsidRDefault="0091061F" w:rsidP="00931185">
      <w:pPr>
        <w:jc w:val="left"/>
      </w:pPr>
      <w:r w:rsidRPr="00C34F6F">
        <w:tab/>
      </w:r>
      <w:r w:rsidRPr="00C34F6F">
        <w:tab/>
      </w:r>
      <w:r w:rsidR="00931185" w:rsidRPr="00C34F6F">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931185" w:rsidRPr="00C34F6F">
        <w:rPr>
          <w:i/>
        </w:rPr>
        <w:t xml:space="preserve">Patterson v. Bell Tel. Co. of PA, </w:t>
      </w:r>
      <w:r w:rsidR="00561A98">
        <w:t>72 Pa. PUC</w:t>
      </w:r>
      <w:r w:rsidR="00931185" w:rsidRPr="00C34F6F">
        <w:t xml:space="preserve"> 196 (1990); </w:t>
      </w:r>
      <w:r w:rsidR="00931185" w:rsidRPr="00C34F6F">
        <w:rPr>
          <w:i/>
        </w:rPr>
        <w:t xml:space="preserve">Feinstein v. Phila. Suburban Water Co., </w:t>
      </w:r>
      <w:r w:rsidR="00561A98">
        <w:t>50 Pa. PUC</w:t>
      </w:r>
      <w:r w:rsidR="00931185" w:rsidRPr="00C34F6F">
        <w:t xml:space="preserve"> 300 (1976).  This must be shown by a p</w:t>
      </w:r>
      <w:r w:rsidR="00561A98">
        <w:t xml:space="preserve">reponderance of the evidence.  </w:t>
      </w:r>
      <w:r w:rsidR="00931185" w:rsidRPr="00C34F6F">
        <w:rPr>
          <w:i/>
        </w:rPr>
        <w:t xml:space="preserve">Samuel J. Lansberry, Inc. v. Pa. Pub. Util. Comm'n, </w:t>
      </w:r>
      <w:r w:rsidR="00931185" w:rsidRPr="00C34F6F">
        <w:t xml:space="preserve">578 A.2d 600 (1990), </w:t>
      </w:r>
      <w:r w:rsidR="00931185" w:rsidRPr="00C34F6F">
        <w:rPr>
          <w:i/>
        </w:rPr>
        <w:t>alloc, denied</w:t>
      </w:r>
      <w:r w:rsidR="00931185" w:rsidRPr="00C34F6F">
        <w:t xml:space="preserve">, 602 A.2d 863 (1992).  A preponderance of evidence is that which is more convincing, by even the smallest amount, than that presented by the other party.  </w:t>
      </w:r>
      <w:r w:rsidR="00931185" w:rsidRPr="00C34F6F">
        <w:rPr>
          <w:i/>
        </w:rPr>
        <w:t>Se-Ling Hosiery v. Margulies,</w:t>
      </w:r>
      <w:r w:rsidR="00931185" w:rsidRPr="00C34F6F">
        <w:t xml:space="preserve"> </w:t>
      </w:r>
      <w:r w:rsidR="00931185" w:rsidRPr="00C34F6F">
        <w:rPr>
          <w:color w:val="333333"/>
        </w:rPr>
        <w:t>364 Pa. 45, 70 A.2d 854, 1950 Pa. LEXIS 316 (1950)</w:t>
      </w:r>
      <w:r w:rsidR="00931185" w:rsidRPr="00C34F6F">
        <w:t>.</w:t>
      </w:r>
    </w:p>
    <w:p w:rsidR="00931185" w:rsidRPr="00C34F6F" w:rsidRDefault="00931185" w:rsidP="00931185">
      <w:pPr>
        <w:jc w:val="left"/>
      </w:pPr>
    </w:p>
    <w:p w:rsidR="00931185" w:rsidRPr="00C34F6F" w:rsidRDefault="00931185" w:rsidP="00931185">
      <w:pPr>
        <w:jc w:val="left"/>
      </w:pPr>
      <w:r w:rsidRPr="00C34F6F">
        <w:tab/>
      </w:r>
      <w:r w:rsidRPr="00C34F6F">
        <w:tab/>
        <w:t xml:space="preserve">Additionally, any finding of fact necessary to support the Commission's adjudication must be based upon substantial evidence.  </w:t>
      </w:r>
      <w:r w:rsidRPr="00C34F6F">
        <w:rPr>
          <w:i/>
        </w:rPr>
        <w:t>Mill v. Pa. Pub. Util. Comm'n</w:t>
      </w:r>
      <w:r w:rsidR="009D4A32">
        <w:t>, 447 A.2d </w:t>
      </w:r>
      <w:r w:rsidRPr="00C34F6F">
        <w:t xml:space="preserve">1100 (Pa.Cmwlth. 1982); </w:t>
      </w:r>
      <w:r w:rsidRPr="00C34F6F">
        <w:rPr>
          <w:i/>
        </w:rPr>
        <w:t xml:space="preserve">Edan Transportation Corp. v. Pa. Pub. Util. Comm'n, </w:t>
      </w:r>
      <w:r w:rsidRPr="00C34F6F">
        <w:t xml:space="preserve">623 A.2d 6 (Pa. Cmwlth. 1993); 2 Pa.C.S. § 704.  More is required than a mere trace of evidence or a suspicion of the existence of a fact sought to be established.  </w:t>
      </w:r>
      <w:r w:rsidRPr="00C34F6F">
        <w:rPr>
          <w:i/>
        </w:rPr>
        <w:t xml:space="preserve">Norfolk and Western Ry. v. Pa. Pub. Util. Comm'n, </w:t>
      </w:r>
      <w:r w:rsidRPr="00C34F6F">
        <w:t xml:space="preserve">489 Pa. 109, 413 A.2d 1037 (1980); </w:t>
      </w:r>
      <w:r w:rsidRPr="00C34F6F">
        <w:rPr>
          <w:i/>
        </w:rPr>
        <w:t xml:space="preserve">Erie Resistor Corp. v. Unemployment Compensation Bd. Of Review, </w:t>
      </w:r>
      <w:r w:rsidRPr="00C34F6F">
        <w:t>166 A.2d 96 (Pa.Super.</w:t>
      </w:r>
      <w:r w:rsidR="001527B5" w:rsidRPr="00C34F6F">
        <w:t xml:space="preserve"> </w:t>
      </w:r>
      <w:r w:rsidRPr="00C34F6F">
        <w:t xml:space="preserve">1960); </w:t>
      </w:r>
      <w:r w:rsidRPr="00C34F6F">
        <w:rPr>
          <w:i/>
        </w:rPr>
        <w:t xml:space="preserve">Murphy v. Dep't. of Public Welfare, White Haven Center, </w:t>
      </w:r>
      <w:r w:rsidRPr="00C34F6F">
        <w:t>480 A.2d 382 (Pa. Cmwlth. 1984).</w:t>
      </w:r>
    </w:p>
    <w:p w:rsidR="00931185" w:rsidRPr="00C34F6F" w:rsidRDefault="00931185" w:rsidP="00931185">
      <w:pPr>
        <w:jc w:val="left"/>
      </w:pPr>
    </w:p>
    <w:p w:rsidR="00931185" w:rsidRPr="00C34F6F" w:rsidRDefault="00931185" w:rsidP="00931185">
      <w:pPr>
        <w:jc w:val="left"/>
      </w:pPr>
      <w:r w:rsidRPr="00C34F6F">
        <w:tab/>
      </w:r>
      <w:r w:rsidRPr="00C34F6F">
        <w:tab/>
        <w:t>The offense must be a violation of the Public Utility Code, the Commission's regulations, or an outstanding order of the Commission.  66 Pa.C.S. § 701.</w:t>
      </w:r>
    </w:p>
    <w:p w:rsidR="00931185" w:rsidRPr="00C34F6F" w:rsidRDefault="00931185" w:rsidP="00931185">
      <w:pPr>
        <w:jc w:val="left"/>
      </w:pPr>
    </w:p>
    <w:p w:rsidR="00931185" w:rsidRPr="00C34F6F" w:rsidRDefault="00931185" w:rsidP="00931185">
      <w:pPr>
        <w:ind w:firstLine="1440"/>
        <w:jc w:val="left"/>
      </w:pPr>
      <w:r w:rsidRPr="00C34F6F">
        <w:t>As the proponent of a Commission order, complainant has the burden of proof in this case.  66 Pa.C.S.A. § 332(a).</w:t>
      </w:r>
    </w:p>
    <w:p w:rsidR="0091061F" w:rsidRPr="00C34F6F" w:rsidRDefault="0091061F" w:rsidP="00931185">
      <w:pPr>
        <w:ind w:firstLine="1440"/>
        <w:jc w:val="left"/>
      </w:pPr>
    </w:p>
    <w:p w:rsidR="0091061F" w:rsidRPr="00C34F6F" w:rsidRDefault="0091061F" w:rsidP="0091061F">
      <w:pPr>
        <w:jc w:val="left"/>
      </w:pPr>
      <w:r w:rsidRPr="00C34F6F">
        <w:tab/>
      </w:r>
      <w:r w:rsidRPr="00C34F6F">
        <w:tab/>
        <w:t xml:space="preserve">The Public Utility Code provides clear direction for the grant of payment arrangements.  The maximum length of time for a payment arrangement is five years and is limited to those customers whose gross monthly household income does not exceed 150% of the Federal poverty level.  </w:t>
      </w:r>
      <w:r w:rsidR="00A258EE" w:rsidRPr="00C34F6F">
        <w:t>66 Pa.C.S. § 1405(b)(1).  Complainant's income for his household of two falls well within this category.</w:t>
      </w:r>
    </w:p>
    <w:p w:rsidR="00AE0B57" w:rsidRPr="00C34F6F" w:rsidRDefault="00AE0B57" w:rsidP="0091061F">
      <w:pPr>
        <w:jc w:val="left"/>
      </w:pPr>
    </w:p>
    <w:p w:rsidR="00AE0B57" w:rsidRPr="00C34F6F" w:rsidRDefault="00AE0B57" w:rsidP="0091061F">
      <w:pPr>
        <w:jc w:val="left"/>
      </w:pPr>
      <w:r w:rsidRPr="00C34F6F">
        <w:tab/>
      </w:r>
      <w:r w:rsidRPr="00C34F6F">
        <w:tab/>
        <w:t>The Company's view is expressed as follows:</w:t>
      </w:r>
    </w:p>
    <w:p w:rsidR="00290D5A" w:rsidRPr="00C34F6F" w:rsidRDefault="00290D5A" w:rsidP="0091061F">
      <w:pPr>
        <w:jc w:val="left"/>
      </w:pPr>
    </w:p>
    <w:p w:rsidR="00AE0B57" w:rsidRPr="00C34F6F" w:rsidRDefault="00AE0B57" w:rsidP="0091061F">
      <w:pPr>
        <w:jc w:val="left"/>
      </w:pPr>
      <w:r w:rsidRPr="00C34F6F">
        <w:t>Attorney Krupka:</w:t>
      </w:r>
      <w:r w:rsidRPr="00C34F6F">
        <w:tab/>
        <w:t xml:space="preserve">What is PPL's position with regard to another payment arrangement, given </w:t>
      </w:r>
      <w:r w:rsidR="00290D5A" w:rsidRPr="00C34F6F">
        <w:tab/>
      </w:r>
      <w:r w:rsidR="00290D5A" w:rsidRPr="00C34F6F">
        <w:tab/>
      </w:r>
      <w:r w:rsidR="00290D5A" w:rsidRPr="00C34F6F">
        <w:tab/>
      </w:r>
      <w:r w:rsidRPr="00C34F6F">
        <w:t>19 prior defaulted payment arrangements?</w:t>
      </w:r>
    </w:p>
    <w:p w:rsidR="00AE0B57" w:rsidRPr="00C34F6F" w:rsidRDefault="00290D5A" w:rsidP="0091061F">
      <w:pPr>
        <w:jc w:val="left"/>
      </w:pPr>
      <w:r w:rsidRPr="00C34F6F">
        <w:t>Witness Shaffer:</w:t>
      </w:r>
      <w:r w:rsidRPr="00C34F6F">
        <w:tab/>
        <w:t xml:space="preserve">Well, if a payment arrangement is offered, it would be the 60-month </w:t>
      </w:r>
      <w:r w:rsidRPr="00C34F6F">
        <w:tab/>
      </w:r>
      <w:r w:rsidRPr="00C34F6F">
        <w:tab/>
      </w:r>
      <w:r w:rsidRPr="00C34F6F">
        <w:tab/>
      </w:r>
      <w:r w:rsidRPr="00C34F6F">
        <w:tab/>
        <w:t>agreement.</w:t>
      </w:r>
    </w:p>
    <w:p w:rsidR="00290D5A" w:rsidRPr="00C34F6F" w:rsidRDefault="00290D5A" w:rsidP="0091061F">
      <w:pPr>
        <w:jc w:val="left"/>
      </w:pPr>
      <w:r w:rsidRPr="00C34F6F">
        <w:t>Attorney Krupka:</w:t>
      </w:r>
      <w:r w:rsidRPr="00C34F6F">
        <w:tab/>
        <w:t>Okay.</w:t>
      </w:r>
    </w:p>
    <w:p w:rsidR="00290D5A" w:rsidRPr="00C34F6F" w:rsidRDefault="00290D5A" w:rsidP="0091061F">
      <w:pPr>
        <w:jc w:val="left"/>
      </w:pPr>
      <w:r w:rsidRPr="00C34F6F">
        <w:t>Witness Shaffer:</w:t>
      </w:r>
      <w:r w:rsidRPr="00C34F6F">
        <w:tab/>
        <w:t>I mean,</w:t>
      </w:r>
      <w:r w:rsidR="00FB37F9" w:rsidRPr="00C34F6F">
        <w:t xml:space="preserve"> </w:t>
      </w:r>
      <w:r w:rsidRPr="00C34F6F">
        <w:t xml:space="preserve">there's nothing more we can do other than the 60-month </w:t>
      </w:r>
      <w:r w:rsidRPr="00C34F6F">
        <w:tab/>
      </w:r>
      <w:r w:rsidRPr="00C34F6F">
        <w:tab/>
      </w:r>
      <w:r w:rsidRPr="00C34F6F">
        <w:tab/>
      </w:r>
      <w:r w:rsidRPr="00C34F6F">
        <w:tab/>
      </w:r>
      <w:r w:rsidRPr="00C34F6F">
        <w:tab/>
        <w:t>agreement.</w:t>
      </w:r>
    </w:p>
    <w:p w:rsidR="00290D5A" w:rsidRPr="00C34F6F" w:rsidRDefault="00290D5A" w:rsidP="0091061F">
      <w:pPr>
        <w:jc w:val="left"/>
      </w:pPr>
      <w:r w:rsidRPr="00C34F6F">
        <w:t>Tr. 16.</w:t>
      </w:r>
    </w:p>
    <w:p w:rsidR="00AE0B57" w:rsidRPr="00C34F6F" w:rsidRDefault="00AE0B57" w:rsidP="00194ABA">
      <w:pPr>
        <w:jc w:val="left"/>
      </w:pPr>
    </w:p>
    <w:p w:rsidR="00194ABA" w:rsidRPr="00C34F6F" w:rsidRDefault="004E2BD2" w:rsidP="00194ABA">
      <w:pPr>
        <w:ind w:firstLine="1440"/>
        <w:jc w:val="left"/>
      </w:pPr>
      <w:r w:rsidRPr="00C34F6F">
        <w:t>The Commission has expressed reluctance to issue a payment arrangement where there is a record of failed compliance or a poor payment history</w:t>
      </w:r>
      <w:r w:rsidR="00194ABA" w:rsidRPr="00C34F6F">
        <w:t>, as the award of a paymen</w:t>
      </w:r>
      <w:r w:rsidR="004E64D8">
        <w:t xml:space="preserve">t arrangement is not mandatory. </w:t>
      </w:r>
      <w:r w:rsidR="00194ABA" w:rsidRPr="00C34F6F">
        <w:t xml:space="preserve"> </w:t>
      </w:r>
      <w:r w:rsidR="00194ABA" w:rsidRPr="00C34F6F">
        <w:rPr>
          <w:u w:val="single"/>
        </w:rPr>
        <w:t>Buchanan v. Pike County Light and Power Company</w:t>
      </w:r>
      <w:r w:rsidR="00194ABA" w:rsidRPr="00C34F6F">
        <w:t>, PUC Docket No. F-2009-213787</w:t>
      </w:r>
      <w:r w:rsidR="004E64D8">
        <w:t xml:space="preserve">3 (Final Order entered December </w:t>
      </w:r>
      <w:r w:rsidR="00194ABA" w:rsidRPr="00C34F6F">
        <w:t xml:space="preserve">12, 2011); </w:t>
      </w:r>
      <w:r w:rsidR="00194ABA" w:rsidRPr="00C34F6F">
        <w:rPr>
          <w:u w:val="single"/>
        </w:rPr>
        <w:t>Creekmur v. PECO Energy Co</w:t>
      </w:r>
      <w:r w:rsidR="00194ABA" w:rsidRPr="00C34F6F">
        <w:rPr>
          <w:i/>
          <w:iCs/>
        </w:rPr>
        <w:t>.,</w:t>
      </w:r>
      <w:r w:rsidR="00194ABA" w:rsidRPr="00C34F6F">
        <w:t xml:space="preserve"> PUC Docket No. C-2008-2079322 (Final Order entered February 4, 2010); </w:t>
      </w:r>
      <w:r w:rsidR="00194ABA" w:rsidRPr="00C34F6F">
        <w:rPr>
          <w:u w:val="single"/>
        </w:rPr>
        <w:t>Crawford v. National Fuel Gas Distribution Corp.</w:t>
      </w:r>
      <w:r w:rsidR="00194ABA" w:rsidRPr="00C34F6F">
        <w:t>, PUC Docket No. C-20066348 (Final Order entered December 6, 2007).</w:t>
      </w:r>
    </w:p>
    <w:p w:rsidR="004E2BD2" w:rsidRPr="00C34F6F" w:rsidRDefault="004E2BD2" w:rsidP="0091061F">
      <w:pPr>
        <w:jc w:val="left"/>
      </w:pPr>
    </w:p>
    <w:p w:rsidR="00290D5A" w:rsidRPr="00C34F6F" w:rsidRDefault="00194ABA" w:rsidP="0091061F">
      <w:pPr>
        <w:jc w:val="left"/>
      </w:pPr>
      <w:r w:rsidRPr="00C34F6F">
        <w:tab/>
      </w:r>
      <w:r w:rsidRPr="00C34F6F">
        <w:tab/>
      </w:r>
      <w:r w:rsidR="004E2BD2" w:rsidRPr="00C34F6F">
        <w:t>However, here the Company has not objected to the Commission's grant of a payment arrangement and both parties recognize that this is the Complainant's last chance</w:t>
      </w:r>
      <w:r w:rsidR="009F0BBE" w:rsidRPr="00C34F6F">
        <w:t xml:space="preserve"> to pay his arrearage in increments or face either termination or a demand for the entire sum at once</w:t>
      </w:r>
      <w:r w:rsidR="004E2BD2" w:rsidRPr="00C34F6F">
        <w:t>.</w:t>
      </w:r>
      <w:r w:rsidR="007C7305" w:rsidRPr="00C34F6F">
        <w:rPr>
          <w:rStyle w:val="FootnoteReference"/>
        </w:rPr>
        <w:footnoteReference w:id="1"/>
      </w:r>
    </w:p>
    <w:p w:rsidR="00194ABA" w:rsidRPr="00C34F6F" w:rsidRDefault="00194ABA" w:rsidP="0091061F">
      <w:pPr>
        <w:jc w:val="left"/>
      </w:pPr>
    </w:p>
    <w:p w:rsidR="00194ABA" w:rsidRPr="00C34F6F" w:rsidRDefault="00AE0B57" w:rsidP="0091061F">
      <w:pPr>
        <w:jc w:val="left"/>
      </w:pPr>
      <w:r w:rsidRPr="00C34F6F">
        <w:tab/>
      </w:r>
      <w:r w:rsidRPr="00C34F6F">
        <w:tab/>
        <w:t>Complainant was warned at the hearing and is advised once again that the Commission can only issue a single payment arrangement</w:t>
      </w:r>
      <w:r w:rsidR="00FB37F9" w:rsidRPr="00C34F6F">
        <w:rPr>
          <w:rStyle w:val="FootnoteReference"/>
        </w:rPr>
        <w:footnoteReference w:id="2"/>
      </w:r>
      <w:r w:rsidRPr="00C34F6F">
        <w:t xml:space="preserve"> and cannot grant another unless the present arrearage is completely paid off.  </w:t>
      </w:r>
      <w:r w:rsidR="00242E31" w:rsidRPr="00C34F6F">
        <w:t xml:space="preserve">He assured me that he understood this and would do his best to comply. </w:t>
      </w:r>
      <w:r w:rsidR="00FB37F9" w:rsidRPr="00C34F6F">
        <w:t xml:space="preserve"> He is cautioned further that failure to comply with the terms of a payment agreement shall be grounds for a utility to terminate the customer's service.  66 Pa.C.S. </w:t>
      </w:r>
    </w:p>
    <w:p w:rsidR="00AE0B57" w:rsidRPr="00C34F6F" w:rsidRDefault="00FB37F9" w:rsidP="0091061F">
      <w:pPr>
        <w:jc w:val="left"/>
      </w:pPr>
      <w:r w:rsidRPr="00C34F6F">
        <w:t>§ 1405(f).</w:t>
      </w:r>
    </w:p>
    <w:p w:rsidR="00242E31" w:rsidRPr="00C34F6F" w:rsidRDefault="00242E31" w:rsidP="0091061F">
      <w:pPr>
        <w:jc w:val="left"/>
      </w:pPr>
    </w:p>
    <w:p w:rsidR="00242E31" w:rsidRPr="00C34F6F" w:rsidRDefault="00242E31" w:rsidP="0091061F">
      <w:pPr>
        <w:jc w:val="left"/>
      </w:pPr>
      <w:r w:rsidRPr="00C34F6F">
        <w:tab/>
      </w:r>
      <w:r w:rsidRPr="00C34F6F">
        <w:tab/>
        <w:t>Accordingly, Complainant is granted a payment arrangement and is strongly encouraged to keep it.</w:t>
      </w:r>
    </w:p>
    <w:p w:rsidR="00242E31" w:rsidRPr="00C34F6F" w:rsidRDefault="00242E31" w:rsidP="00242E31">
      <w:pPr>
        <w:rPr>
          <w:u w:val="single"/>
        </w:rPr>
      </w:pPr>
    </w:p>
    <w:p w:rsidR="00242E31" w:rsidRPr="00C34F6F" w:rsidRDefault="00242E31" w:rsidP="00242E31">
      <w:pPr>
        <w:rPr>
          <w:u w:val="single"/>
        </w:rPr>
      </w:pPr>
      <w:r w:rsidRPr="00C34F6F">
        <w:rPr>
          <w:u w:val="single"/>
        </w:rPr>
        <w:t>CONCLUSIONS OF LAW</w:t>
      </w:r>
    </w:p>
    <w:p w:rsidR="00242E31" w:rsidRPr="00C34F6F" w:rsidRDefault="00242E31" w:rsidP="00242E31">
      <w:pPr>
        <w:jc w:val="left"/>
      </w:pPr>
    </w:p>
    <w:p w:rsidR="00242E31" w:rsidRPr="00C34F6F" w:rsidRDefault="00242E31" w:rsidP="00242E31">
      <w:pPr>
        <w:jc w:val="left"/>
      </w:pPr>
      <w:r w:rsidRPr="00C34F6F">
        <w:tab/>
      </w:r>
      <w:r w:rsidRPr="00C34F6F">
        <w:tab/>
        <w:t>1.</w:t>
      </w:r>
      <w:r w:rsidRPr="00C34F6F">
        <w:tab/>
        <w:t>The Commission has jurisdiction over this matter.  66 Pa.C.S. § 701.</w:t>
      </w:r>
    </w:p>
    <w:p w:rsidR="00242E31" w:rsidRPr="00C34F6F" w:rsidRDefault="00242E31" w:rsidP="00242E31">
      <w:pPr>
        <w:jc w:val="left"/>
      </w:pPr>
    </w:p>
    <w:p w:rsidR="00242E31" w:rsidRPr="00C34F6F" w:rsidRDefault="00242E31" w:rsidP="00242E31">
      <w:pPr>
        <w:jc w:val="left"/>
      </w:pPr>
      <w:r w:rsidRPr="00C34F6F">
        <w:tab/>
      </w:r>
      <w:r w:rsidRPr="00C34F6F">
        <w:tab/>
        <w:t>2.</w:t>
      </w:r>
      <w:r w:rsidRPr="00C34F6F">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C34F6F">
        <w:rPr>
          <w:i/>
        </w:rPr>
        <w:t xml:space="preserve">Patterson v. Bell Tel. Co. of PA, </w:t>
      </w:r>
      <w:r w:rsidRPr="00C34F6F">
        <w:t xml:space="preserve">72 Pa. PUC 196 (1990); </w:t>
      </w:r>
      <w:r w:rsidRPr="00C34F6F">
        <w:rPr>
          <w:i/>
        </w:rPr>
        <w:t xml:space="preserve">Feinstein v. Phila. Suburban Water Co., </w:t>
      </w:r>
      <w:r w:rsidRPr="00C34F6F">
        <w:t>50 Pa. PUC 300 (1976).</w:t>
      </w:r>
    </w:p>
    <w:p w:rsidR="00242E31" w:rsidRPr="00C34F6F" w:rsidRDefault="00242E31" w:rsidP="00242E31">
      <w:pPr>
        <w:jc w:val="left"/>
      </w:pPr>
    </w:p>
    <w:p w:rsidR="00242E31" w:rsidRPr="00C34F6F" w:rsidRDefault="00242E31" w:rsidP="00242E31">
      <w:pPr>
        <w:jc w:val="left"/>
      </w:pPr>
      <w:r w:rsidRPr="00C34F6F">
        <w:tab/>
      </w:r>
      <w:r w:rsidRPr="00C34F6F">
        <w:tab/>
        <w:t>3.</w:t>
      </w:r>
      <w:r w:rsidRPr="00C34F6F">
        <w:tab/>
        <w:t>Th</w:t>
      </w:r>
      <w:r w:rsidR="00CC08E9" w:rsidRPr="00C34F6F">
        <w:t>e burden of proof</w:t>
      </w:r>
      <w:r w:rsidRPr="00C34F6F">
        <w:t xml:space="preserve"> must </w:t>
      </w:r>
      <w:r w:rsidR="00CC08E9" w:rsidRPr="00C34F6F">
        <w:t>be carried</w:t>
      </w:r>
      <w:r w:rsidRPr="00C34F6F">
        <w:t xml:space="preserve"> by a p</w:t>
      </w:r>
      <w:r w:rsidR="0011716F">
        <w:t xml:space="preserve">reponderance of the evidence.  </w:t>
      </w:r>
      <w:r w:rsidRPr="00C34F6F">
        <w:rPr>
          <w:i/>
        </w:rPr>
        <w:t xml:space="preserve">Samuel J. Lansberry, Inc. v. Pa. Pub. Util. Comm'n, </w:t>
      </w:r>
      <w:r w:rsidRPr="00C34F6F">
        <w:t xml:space="preserve">578 A.2d 600 (1990), </w:t>
      </w:r>
      <w:r w:rsidR="00194ABA" w:rsidRPr="00C34F6F">
        <w:rPr>
          <w:i/>
        </w:rPr>
        <w:t>alloc.</w:t>
      </w:r>
      <w:r w:rsidRPr="00C34F6F">
        <w:rPr>
          <w:i/>
        </w:rPr>
        <w:t xml:space="preserve"> denied</w:t>
      </w:r>
      <w:r w:rsidRPr="00C34F6F">
        <w:t xml:space="preserve">, 602 A.2d 863 (1992).  A preponderance of evidence is that which is more convincing, by even the smallest amount, than that presented by the other party.  </w:t>
      </w:r>
      <w:r w:rsidRPr="00C34F6F">
        <w:rPr>
          <w:i/>
        </w:rPr>
        <w:t>Se-Ling Hosiery v. Margulies,</w:t>
      </w:r>
      <w:r w:rsidR="00794D8C">
        <w:t xml:space="preserve"> 70 A.2d </w:t>
      </w:r>
      <w:r w:rsidRPr="00C34F6F">
        <w:t>854 (1950).</w:t>
      </w:r>
    </w:p>
    <w:p w:rsidR="00242E31" w:rsidRPr="00C34F6F" w:rsidRDefault="00242E31" w:rsidP="00242E31">
      <w:pPr>
        <w:jc w:val="left"/>
      </w:pPr>
    </w:p>
    <w:p w:rsidR="00242E31" w:rsidRPr="00C34F6F" w:rsidRDefault="00242E31" w:rsidP="00242E31">
      <w:pPr>
        <w:jc w:val="left"/>
      </w:pPr>
      <w:r w:rsidRPr="00C34F6F">
        <w:tab/>
      </w:r>
      <w:r w:rsidRPr="00C34F6F">
        <w:tab/>
        <w:t>4.</w:t>
      </w:r>
      <w:r w:rsidRPr="00C34F6F">
        <w:tab/>
        <w:t xml:space="preserve">Additionally, any finding of fact necessary to support the Commission's adjudication must be based upon substantial evidence.  </w:t>
      </w:r>
      <w:r w:rsidRPr="00C34F6F">
        <w:rPr>
          <w:i/>
        </w:rPr>
        <w:t>Mill v. Pa. Pub. Util. Comm'n</w:t>
      </w:r>
      <w:r w:rsidR="00864E43">
        <w:t>, 447 A.2d </w:t>
      </w:r>
      <w:r w:rsidRPr="00C34F6F">
        <w:t xml:space="preserve">1100 (Pa.Cmwlth. 1982); </w:t>
      </w:r>
      <w:r w:rsidRPr="00C34F6F">
        <w:rPr>
          <w:i/>
        </w:rPr>
        <w:t xml:space="preserve">Edan Transportation Corp. v. Pa. Pub. Util. Comm'n, </w:t>
      </w:r>
      <w:r w:rsidRPr="00C34F6F">
        <w:t xml:space="preserve">623 A.2d 6 (Pa. Cmwlth. 1993); 2 Pa.C.S. § 704.  More is required than a mere trace of evidence or a suspicion of the existence of a fact sought to be established.  </w:t>
      </w:r>
      <w:r w:rsidRPr="00C34F6F">
        <w:rPr>
          <w:i/>
        </w:rPr>
        <w:t xml:space="preserve">Norfolk and Western Ry. v. Pa. Pub. Util. Comm'n, </w:t>
      </w:r>
      <w:r w:rsidRPr="00C34F6F">
        <w:t xml:space="preserve">489 Pa. 109, 413 A.2d 1037 (1980); </w:t>
      </w:r>
      <w:r w:rsidRPr="00C34F6F">
        <w:rPr>
          <w:i/>
        </w:rPr>
        <w:t xml:space="preserve">Erie Resistor Corp. v. Unemployment Compensation Bd. Of Review, </w:t>
      </w:r>
      <w:r w:rsidRPr="00C34F6F">
        <w:t xml:space="preserve">166 A.2d 96 (Pa.Super. 1960); </w:t>
      </w:r>
      <w:r w:rsidRPr="00C34F6F">
        <w:rPr>
          <w:i/>
        </w:rPr>
        <w:t xml:space="preserve">Murphy v. Dep't. of Public Welfare, White Haven Center, </w:t>
      </w:r>
      <w:r w:rsidRPr="00C34F6F">
        <w:t>480 A.2d 382 (Pa. Cmwlth. 1984).</w:t>
      </w:r>
    </w:p>
    <w:p w:rsidR="00242E31" w:rsidRPr="00C34F6F" w:rsidRDefault="00242E31" w:rsidP="00242E31">
      <w:pPr>
        <w:jc w:val="left"/>
      </w:pPr>
    </w:p>
    <w:p w:rsidR="00242E31" w:rsidRPr="00C34F6F" w:rsidRDefault="00242E31" w:rsidP="00242E31">
      <w:pPr>
        <w:jc w:val="left"/>
      </w:pPr>
      <w:r w:rsidRPr="00C34F6F">
        <w:tab/>
      </w:r>
      <w:r w:rsidRPr="00C34F6F">
        <w:tab/>
        <w:t>5.</w:t>
      </w:r>
      <w:r w:rsidRPr="00C34F6F">
        <w:tab/>
        <w:t>The offense must be a violation of the Public Utility Code, the Commission's regulations, or an outstanding order of the Commission.  66 Pa.C.S. § 701.</w:t>
      </w:r>
    </w:p>
    <w:p w:rsidR="00CC08E9" w:rsidRPr="00C34F6F" w:rsidRDefault="00CC08E9" w:rsidP="00242E31">
      <w:pPr>
        <w:jc w:val="left"/>
      </w:pPr>
    </w:p>
    <w:p w:rsidR="00CC08E9" w:rsidRPr="00C34F6F" w:rsidRDefault="00CC08E9" w:rsidP="00242E31">
      <w:pPr>
        <w:jc w:val="left"/>
      </w:pPr>
      <w:r w:rsidRPr="00C34F6F">
        <w:tab/>
      </w:r>
      <w:r w:rsidRPr="00C34F6F">
        <w:tab/>
        <w:t>6.</w:t>
      </w:r>
      <w:r w:rsidRPr="00C34F6F">
        <w:tab/>
        <w:t>Complainant qualifies for the maximum length of time for a payment arrangement of five years.  66 Pa.C.S. § 1405(b)(1).</w:t>
      </w:r>
    </w:p>
    <w:p w:rsidR="00CC08E9" w:rsidRPr="00C34F6F" w:rsidRDefault="00CC08E9" w:rsidP="00242E31">
      <w:pPr>
        <w:jc w:val="left"/>
      </w:pPr>
    </w:p>
    <w:p w:rsidR="00FB37F9" w:rsidRPr="00C34F6F" w:rsidRDefault="00FB37F9" w:rsidP="00FB37F9">
      <w:pPr>
        <w:jc w:val="left"/>
      </w:pPr>
      <w:r w:rsidRPr="00C34F6F">
        <w:tab/>
      </w:r>
      <w:r w:rsidRPr="00C34F6F">
        <w:tab/>
        <w:t>7.</w:t>
      </w:r>
      <w:r w:rsidRPr="00C34F6F">
        <w:tab/>
        <w:t>Failure to comply with the terms of a payment agreement constitutes grounds for a utility to terminate the customer's service.  66 Pa.C.S. § 1405(f).</w:t>
      </w:r>
    </w:p>
    <w:p w:rsidR="00CC08E9" w:rsidRPr="00C34F6F" w:rsidRDefault="00CC08E9" w:rsidP="00242E31">
      <w:pPr>
        <w:jc w:val="left"/>
      </w:pPr>
    </w:p>
    <w:p w:rsidR="00DD281E" w:rsidRDefault="00DD281E" w:rsidP="00CC08E9">
      <w:pPr>
        <w:rPr>
          <w:b/>
          <w:u w:val="single"/>
        </w:rPr>
      </w:pPr>
      <w:r>
        <w:rPr>
          <w:b/>
          <w:u w:val="single"/>
        </w:rPr>
        <w:br w:type="page"/>
      </w:r>
    </w:p>
    <w:p w:rsidR="00CC08E9" w:rsidRPr="00DD281E" w:rsidRDefault="00CC08E9" w:rsidP="00CC08E9">
      <w:pPr>
        <w:rPr>
          <w:b/>
          <w:u w:val="single"/>
        </w:rPr>
      </w:pPr>
      <w:r w:rsidRPr="00DD281E">
        <w:rPr>
          <w:b/>
          <w:u w:val="single"/>
        </w:rPr>
        <w:t>ORDER</w:t>
      </w:r>
    </w:p>
    <w:p w:rsidR="00CC08E9" w:rsidRDefault="00CC08E9" w:rsidP="00CC08E9"/>
    <w:p w:rsidR="00DD281E" w:rsidRPr="00C34F6F" w:rsidRDefault="00DD281E" w:rsidP="00CC08E9"/>
    <w:p w:rsidR="00CC08E9" w:rsidRPr="00C34F6F" w:rsidRDefault="00CC08E9" w:rsidP="00CC08E9">
      <w:pPr>
        <w:jc w:val="left"/>
      </w:pPr>
      <w:r w:rsidRPr="00C34F6F">
        <w:tab/>
      </w:r>
      <w:r w:rsidRPr="00C34F6F">
        <w:tab/>
        <w:t>THEREFORE,</w:t>
      </w:r>
    </w:p>
    <w:p w:rsidR="00CC08E9" w:rsidRPr="00C34F6F" w:rsidRDefault="00CC08E9" w:rsidP="00CC08E9">
      <w:pPr>
        <w:jc w:val="left"/>
      </w:pPr>
    </w:p>
    <w:p w:rsidR="00CC08E9" w:rsidRPr="00C34F6F" w:rsidRDefault="00CC08E9" w:rsidP="00CC08E9">
      <w:pPr>
        <w:jc w:val="left"/>
      </w:pPr>
      <w:r w:rsidRPr="00C34F6F">
        <w:tab/>
      </w:r>
      <w:r w:rsidRPr="00C34F6F">
        <w:tab/>
        <w:t>IT IS ORDERED:</w:t>
      </w:r>
    </w:p>
    <w:p w:rsidR="00CC08E9" w:rsidRPr="00C34F6F" w:rsidRDefault="00CC08E9" w:rsidP="00CC08E9">
      <w:pPr>
        <w:jc w:val="left"/>
      </w:pPr>
    </w:p>
    <w:p w:rsidR="00CC08E9" w:rsidRPr="00C34F6F" w:rsidRDefault="00CC08E9" w:rsidP="00CC08E9">
      <w:pPr>
        <w:jc w:val="left"/>
      </w:pPr>
      <w:r w:rsidRPr="00C34F6F">
        <w:tab/>
      </w:r>
      <w:r w:rsidRPr="00C34F6F">
        <w:tab/>
        <w:t>1.</w:t>
      </w:r>
      <w:r w:rsidRPr="00C34F6F">
        <w:tab/>
        <w:t xml:space="preserve">That the formal Complaint filed by </w:t>
      </w:r>
      <w:r w:rsidR="00897E64" w:rsidRPr="00C34F6F">
        <w:t>A</w:t>
      </w:r>
      <w:r w:rsidRPr="00C34F6F">
        <w:t xml:space="preserve">lfredo </w:t>
      </w:r>
      <w:r w:rsidR="00897E64" w:rsidRPr="00C34F6F">
        <w:t>Caraballo against PPL Electric Utilities Corporation at docket no. C-2014-2438373 is granted.</w:t>
      </w:r>
    </w:p>
    <w:p w:rsidR="00897E64" w:rsidRPr="00C34F6F" w:rsidRDefault="00897E64" w:rsidP="00CC08E9">
      <w:pPr>
        <w:jc w:val="left"/>
      </w:pPr>
    </w:p>
    <w:p w:rsidR="00897E64" w:rsidRPr="00C34F6F" w:rsidRDefault="00897E64" w:rsidP="00CC08E9">
      <w:pPr>
        <w:jc w:val="left"/>
      </w:pPr>
      <w:r w:rsidRPr="00C34F6F">
        <w:tab/>
      </w:r>
      <w:r w:rsidRPr="00C34F6F">
        <w:tab/>
        <w:t>2.</w:t>
      </w:r>
      <w:r w:rsidRPr="00C34F6F">
        <w:tab/>
        <w:t>That PPL Electric Utilities Corporation s</w:t>
      </w:r>
      <w:r w:rsidR="008F10D3">
        <w:t>hall bill Alfredo Caraballo for </w:t>
      </w:r>
      <w:r w:rsidRPr="00C34F6F">
        <w:t>1/60</w:t>
      </w:r>
      <w:r w:rsidRPr="00C34F6F">
        <w:rPr>
          <w:vertAlign w:val="superscript"/>
        </w:rPr>
        <w:t>th</w:t>
      </w:r>
      <w:r w:rsidRPr="00C34F6F">
        <w:t xml:space="preserve"> of his arrearage plus his regular budget bill for each billing cycle until the arrearage is satisfied.</w:t>
      </w:r>
    </w:p>
    <w:p w:rsidR="00897E64" w:rsidRPr="00C34F6F" w:rsidRDefault="00897E64" w:rsidP="00CC08E9">
      <w:pPr>
        <w:jc w:val="left"/>
      </w:pPr>
    </w:p>
    <w:p w:rsidR="00897E64" w:rsidRPr="00C34F6F" w:rsidRDefault="00897E64" w:rsidP="00CC08E9">
      <w:pPr>
        <w:jc w:val="left"/>
      </w:pPr>
      <w:r w:rsidRPr="00C34F6F">
        <w:tab/>
      </w:r>
      <w:r w:rsidRPr="00C34F6F">
        <w:tab/>
        <w:t>3.</w:t>
      </w:r>
      <w:r w:rsidRPr="00C34F6F">
        <w:tab/>
        <w:t>That as long as Alfredo Caraballo shall m</w:t>
      </w:r>
      <w:r w:rsidR="00C32BEF">
        <w:t>ake full and timely payments of </w:t>
      </w:r>
      <w:r w:rsidRPr="00C34F6F">
        <w:t>1/60</w:t>
      </w:r>
      <w:r w:rsidRPr="00C34F6F">
        <w:rPr>
          <w:vertAlign w:val="superscript"/>
        </w:rPr>
        <w:t>th</w:t>
      </w:r>
      <w:r w:rsidRPr="00C34F6F">
        <w:t xml:space="preserve"> of his arrearage plus his regular budget bill his electric service shall not be terminated because of his arrearage.</w:t>
      </w:r>
    </w:p>
    <w:p w:rsidR="00897E64" w:rsidRPr="00C34F6F" w:rsidRDefault="00897E64" w:rsidP="00CC08E9">
      <w:pPr>
        <w:jc w:val="left"/>
      </w:pPr>
    </w:p>
    <w:p w:rsidR="00897E64" w:rsidRPr="00C34F6F" w:rsidRDefault="00897E64" w:rsidP="00CC08E9">
      <w:pPr>
        <w:jc w:val="left"/>
      </w:pPr>
      <w:r w:rsidRPr="00C34F6F">
        <w:tab/>
      </w:r>
      <w:r w:rsidRPr="00C34F6F">
        <w:tab/>
        <w:t>4.</w:t>
      </w:r>
      <w:r w:rsidRPr="00C34F6F">
        <w:tab/>
        <w:t>That the Secretary mark this docket closed.</w:t>
      </w:r>
    </w:p>
    <w:p w:rsidR="00FB37F9" w:rsidRPr="00C34F6F" w:rsidRDefault="00FB37F9" w:rsidP="00CC08E9">
      <w:pPr>
        <w:jc w:val="left"/>
      </w:pPr>
    </w:p>
    <w:p w:rsidR="00897E64" w:rsidRPr="00C34F6F" w:rsidRDefault="00897E64" w:rsidP="00CC08E9">
      <w:pPr>
        <w:jc w:val="left"/>
      </w:pPr>
    </w:p>
    <w:p w:rsidR="00897E64" w:rsidRPr="00C34F6F" w:rsidRDefault="00897E64" w:rsidP="00897E64">
      <w:pPr>
        <w:spacing w:line="240" w:lineRule="auto"/>
        <w:jc w:val="left"/>
      </w:pPr>
      <w:r w:rsidRPr="00C34F6F">
        <w:t>Dated:</w:t>
      </w:r>
      <w:r w:rsidRPr="00C34F6F">
        <w:tab/>
      </w:r>
      <w:r w:rsidR="00194ABA" w:rsidRPr="00C34F6F">
        <w:rPr>
          <w:u w:val="single"/>
        </w:rPr>
        <w:t>November 24</w:t>
      </w:r>
      <w:r w:rsidRPr="00C34F6F">
        <w:rPr>
          <w:u w:val="single"/>
        </w:rPr>
        <w:t>, 201</w:t>
      </w:r>
      <w:r w:rsidR="00A94A06">
        <w:rPr>
          <w:u w:val="single"/>
        </w:rPr>
        <w:t>4</w:t>
      </w:r>
      <w:r w:rsidRPr="00C34F6F">
        <w:tab/>
      </w:r>
      <w:r w:rsidRPr="00C34F6F">
        <w:tab/>
      </w:r>
      <w:r w:rsidRPr="00C34F6F">
        <w:tab/>
      </w:r>
      <w:r w:rsidRPr="00C34F6F">
        <w:tab/>
      </w:r>
      <w:r w:rsidRPr="00C34F6F">
        <w:tab/>
        <w:t>____</w:t>
      </w:r>
      <w:r w:rsidRPr="00C34F6F">
        <w:rPr>
          <w:u w:val="single"/>
        </w:rPr>
        <w:t>/s/</w:t>
      </w:r>
      <w:r w:rsidRPr="00C34F6F">
        <w:t>______________________</w:t>
      </w:r>
    </w:p>
    <w:p w:rsidR="00897E64" w:rsidRPr="00C34F6F" w:rsidRDefault="00897E64" w:rsidP="00897E64">
      <w:pPr>
        <w:spacing w:line="240" w:lineRule="auto"/>
        <w:jc w:val="left"/>
      </w:pPr>
      <w:r w:rsidRPr="00C34F6F">
        <w:tab/>
      </w:r>
      <w:r w:rsidRPr="00C34F6F">
        <w:tab/>
      </w:r>
      <w:r w:rsidRPr="00C34F6F">
        <w:tab/>
      </w:r>
      <w:r w:rsidRPr="00C34F6F">
        <w:tab/>
      </w:r>
      <w:r w:rsidRPr="00C34F6F">
        <w:tab/>
      </w:r>
      <w:r w:rsidRPr="00C34F6F">
        <w:tab/>
      </w:r>
      <w:r w:rsidRPr="00C34F6F">
        <w:tab/>
      </w:r>
      <w:r w:rsidRPr="00C34F6F">
        <w:tab/>
        <w:t>Susan D. Colwell</w:t>
      </w:r>
    </w:p>
    <w:p w:rsidR="00897E64" w:rsidRPr="00C34F6F" w:rsidRDefault="00897E64" w:rsidP="00897E64">
      <w:pPr>
        <w:spacing w:line="240" w:lineRule="auto"/>
        <w:jc w:val="left"/>
      </w:pPr>
      <w:r w:rsidRPr="00C34F6F">
        <w:tab/>
      </w:r>
      <w:r w:rsidRPr="00C34F6F">
        <w:tab/>
      </w:r>
      <w:r w:rsidRPr="00C34F6F">
        <w:tab/>
      </w:r>
      <w:r w:rsidRPr="00C34F6F">
        <w:tab/>
      </w:r>
      <w:r w:rsidRPr="00C34F6F">
        <w:tab/>
      </w:r>
      <w:r w:rsidRPr="00C34F6F">
        <w:tab/>
      </w:r>
      <w:r w:rsidRPr="00C34F6F">
        <w:tab/>
      </w:r>
      <w:r w:rsidRPr="00C34F6F">
        <w:tab/>
        <w:t>Administrative Law Judge</w:t>
      </w:r>
    </w:p>
    <w:p w:rsidR="00242E31" w:rsidRPr="00C34F6F" w:rsidRDefault="00242E31" w:rsidP="00242E31">
      <w:pPr>
        <w:jc w:val="left"/>
      </w:pPr>
    </w:p>
    <w:p w:rsidR="00242E31" w:rsidRPr="00C34F6F" w:rsidRDefault="00242E31" w:rsidP="00242E31">
      <w:pPr>
        <w:jc w:val="left"/>
      </w:pPr>
    </w:p>
    <w:p w:rsidR="00931185" w:rsidRPr="00C34F6F" w:rsidRDefault="00931185" w:rsidP="00931185">
      <w:pPr>
        <w:ind w:firstLine="1440"/>
      </w:pPr>
    </w:p>
    <w:p w:rsidR="00E06F45" w:rsidRPr="00C34F6F" w:rsidRDefault="00E06F45" w:rsidP="00E06F45">
      <w:pPr>
        <w:jc w:val="left"/>
      </w:pPr>
    </w:p>
    <w:sectPr w:rsidR="00E06F45" w:rsidRPr="00C34F6F" w:rsidSect="00CC08E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FE" w:rsidRDefault="00F22CFE" w:rsidP="007C7305">
      <w:pPr>
        <w:spacing w:line="240" w:lineRule="auto"/>
      </w:pPr>
      <w:r>
        <w:separator/>
      </w:r>
    </w:p>
  </w:endnote>
  <w:endnote w:type="continuationSeparator" w:id="0">
    <w:p w:rsidR="00F22CFE" w:rsidRDefault="00F22CFE" w:rsidP="007C7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50567606"/>
      <w:docPartObj>
        <w:docPartGallery w:val="Page Numbers (Bottom of Page)"/>
        <w:docPartUnique/>
      </w:docPartObj>
    </w:sdtPr>
    <w:sdtEndPr>
      <w:rPr>
        <w:noProof/>
      </w:rPr>
    </w:sdtEndPr>
    <w:sdtContent>
      <w:p w:rsidR="00CC08E9" w:rsidRPr="00F32502" w:rsidRDefault="00CC08E9" w:rsidP="00F32502">
        <w:pPr>
          <w:pStyle w:val="Footer"/>
          <w:rPr>
            <w:sz w:val="20"/>
            <w:szCs w:val="20"/>
          </w:rPr>
        </w:pPr>
        <w:r w:rsidRPr="00F32502">
          <w:rPr>
            <w:sz w:val="20"/>
            <w:szCs w:val="20"/>
          </w:rPr>
          <w:fldChar w:fldCharType="begin"/>
        </w:r>
        <w:r w:rsidRPr="00F32502">
          <w:rPr>
            <w:sz w:val="20"/>
            <w:szCs w:val="20"/>
          </w:rPr>
          <w:instrText xml:space="preserve"> PAGE   \* MERGEFORMAT </w:instrText>
        </w:r>
        <w:r w:rsidRPr="00F32502">
          <w:rPr>
            <w:sz w:val="20"/>
            <w:szCs w:val="20"/>
          </w:rPr>
          <w:fldChar w:fldCharType="separate"/>
        </w:r>
        <w:r w:rsidR="00BA4282">
          <w:rPr>
            <w:noProof/>
            <w:sz w:val="20"/>
            <w:szCs w:val="20"/>
          </w:rPr>
          <w:t>8</w:t>
        </w:r>
        <w:r w:rsidRPr="00F3250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FE" w:rsidRDefault="00F22CFE" w:rsidP="007C7305">
      <w:pPr>
        <w:spacing w:line="240" w:lineRule="auto"/>
      </w:pPr>
      <w:r>
        <w:separator/>
      </w:r>
    </w:p>
  </w:footnote>
  <w:footnote w:type="continuationSeparator" w:id="0">
    <w:p w:rsidR="00F22CFE" w:rsidRDefault="00F22CFE" w:rsidP="007C7305">
      <w:pPr>
        <w:spacing w:line="240" w:lineRule="auto"/>
      </w:pPr>
      <w:r>
        <w:continuationSeparator/>
      </w:r>
    </w:p>
  </w:footnote>
  <w:footnote w:id="1">
    <w:p w:rsidR="007C7305" w:rsidRDefault="007C7305" w:rsidP="007C7305">
      <w:pPr>
        <w:spacing w:line="240" w:lineRule="auto"/>
        <w:jc w:val="left"/>
      </w:pPr>
      <w:r>
        <w:rPr>
          <w:rStyle w:val="FootnoteReference"/>
        </w:rPr>
        <w:footnoteRef/>
      </w:r>
      <w:r>
        <w:t xml:space="preserve"> </w:t>
      </w:r>
      <w:r w:rsidRPr="007C7305">
        <w:rPr>
          <w:sz w:val="20"/>
          <w:szCs w:val="20"/>
        </w:rPr>
        <w:t>I note that, while the Company has not objected, neither has the Company acquiesced in the grant of this payment arrangement.</w:t>
      </w:r>
      <w:r>
        <w:t xml:space="preserve">   </w:t>
      </w:r>
      <w:r>
        <w:rPr>
          <w:sz w:val="20"/>
          <w:szCs w:val="20"/>
        </w:rPr>
        <w:t xml:space="preserve">A new section of the Public Utility Code, </w:t>
      </w:r>
      <w:r w:rsidR="00242E31">
        <w:rPr>
          <w:sz w:val="20"/>
          <w:szCs w:val="20"/>
        </w:rPr>
        <w:t xml:space="preserve">signed by the Governor and </w:t>
      </w:r>
      <w:r>
        <w:rPr>
          <w:sz w:val="20"/>
          <w:szCs w:val="20"/>
        </w:rPr>
        <w:t xml:space="preserve">set to take effect </w:t>
      </w:r>
      <w:r w:rsidR="00F042B2">
        <w:rPr>
          <w:sz w:val="20"/>
          <w:szCs w:val="20"/>
        </w:rPr>
        <w:t>December 22,</w:t>
      </w:r>
      <w:r>
        <w:rPr>
          <w:sz w:val="20"/>
          <w:szCs w:val="20"/>
        </w:rPr>
        <w:t xml:space="preserve"> 201</w:t>
      </w:r>
      <w:r w:rsidR="00891470">
        <w:rPr>
          <w:sz w:val="20"/>
          <w:szCs w:val="20"/>
        </w:rPr>
        <w:t>4</w:t>
      </w:r>
      <w:r>
        <w:rPr>
          <w:sz w:val="20"/>
          <w:szCs w:val="20"/>
        </w:rPr>
        <w:t>, provides that a utility has an affirmative responsibility to attempt to collect payment on an overdue account, and that a utility shall report to the Commission annually those residential accounts which have accumulated $10,000 or more in arrearage</w:t>
      </w:r>
      <w:r w:rsidR="00242E31">
        <w:rPr>
          <w:sz w:val="20"/>
          <w:szCs w:val="20"/>
        </w:rPr>
        <w:t>s</w:t>
      </w:r>
      <w:r>
        <w:rPr>
          <w:sz w:val="20"/>
          <w:szCs w:val="20"/>
        </w:rPr>
        <w:t xml:space="preserve"> and shall demonstrate what efforts are being taken to collect the arrearages.  </w:t>
      </w:r>
      <w:r w:rsidR="00242E31">
        <w:rPr>
          <w:sz w:val="20"/>
          <w:szCs w:val="20"/>
        </w:rPr>
        <w:t>A utility that does not make reasonable attempts will be subj</w:t>
      </w:r>
      <w:r w:rsidR="00FB37F9">
        <w:rPr>
          <w:sz w:val="20"/>
          <w:szCs w:val="20"/>
        </w:rPr>
        <w:t>ect to civil penalties.  66 Pa.</w:t>
      </w:r>
      <w:r w:rsidR="00242E31">
        <w:rPr>
          <w:sz w:val="20"/>
          <w:szCs w:val="20"/>
        </w:rPr>
        <w:t xml:space="preserve">C.S. §1410.1(3).  Complainant's compliance with a payment arrangement may keep him from becoming a reportable account over the winter months. </w:t>
      </w:r>
      <w:r w:rsidR="00194ABA">
        <w:rPr>
          <w:sz w:val="20"/>
          <w:szCs w:val="20"/>
        </w:rPr>
        <w:t xml:space="preserve"> Conversely, failure to keep this payment arrangement will result in his becoming a reportable account and would likely result in termination.  </w:t>
      </w:r>
      <w:r>
        <w:t xml:space="preserve"> </w:t>
      </w:r>
    </w:p>
    <w:p w:rsidR="007C7305" w:rsidRDefault="007C7305" w:rsidP="007C7305">
      <w:pPr>
        <w:pStyle w:val="FootnoteText"/>
        <w:jc w:val="left"/>
      </w:pPr>
    </w:p>
  </w:footnote>
  <w:footnote w:id="2">
    <w:p w:rsidR="00FB37F9" w:rsidRDefault="00FB37F9" w:rsidP="00FB37F9">
      <w:pPr>
        <w:pStyle w:val="FootnoteText"/>
        <w:jc w:val="left"/>
      </w:pPr>
      <w:r>
        <w:rPr>
          <w:rStyle w:val="FootnoteReference"/>
        </w:rPr>
        <w:footnoteRef/>
      </w:r>
      <w:r>
        <w:t xml:space="preserve"> Absent a change in income or a significant change in circum</w:t>
      </w:r>
      <w:r w:rsidR="00F042B2">
        <w:t>stances.  66 Pa.C.S. §§ 1405(d)</w:t>
      </w:r>
      <w:r>
        <w:t>,</w:t>
      </w:r>
      <w:r w:rsidR="00F042B2">
        <w:t xml:space="preserve"> </w:t>
      </w:r>
      <w:r>
        <w:t xml:space="preserve">(e).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F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132A"/>
    <w:rsid w:val="001021FB"/>
    <w:rsid w:val="00102A77"/>
    <w:rsid w:val="0010420D"/>
    <w:rsid w:val="00104518"/>
    <w:rsid w:val="00106EE8"/>
    <w:rsid w:val="001077F1"/>
    <w:rsid w:val="00113B1B"/>
    <w:rsid w:val="001155EF"/>
    <w:rsid w:val="00115BB6"/>
    <w:rsid w:val="00116578"/>
    <w:rsid w:val="001170B8"/>
    <w:rsid w:val="0011716F"/>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7B5"/>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4E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4ABA"/>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5EB1"/>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2E31"/>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0D5A"/>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12E"/>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3F2"/>
    <w:rsid w:val="003B5D19"/>
    <w:rsid w:val="003B610B"/>
    <w:rsid w:val="003C34F1"/>
    <w:rsid w:val="003C47E8"/>
    <w:rsid w:val="003C5102"/>
    <w:rsid w:val="003C5586"/>
    <w:rsid w:val="003C610C"/>
    <w:rsid w:val="003C6962"/>
    <w:rsid w:val="003C6F65"/>
    <w:rsid w:val="003D1F46"/>
    <w:rsid w:val="003D41CF"/>
    <w:rsid w:val="003D5045"/>
    <w:rsid w:val="003D5F59"/>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056"/>
    <w:rsid w:val="004E1B61"/>
    <w:rsid w:val="004E1FD5"/>
    <w:rsid w:val="004E23ED"/>
    <w:rsid w:val="004E2BD2"/>
    <w:rsid w:val="004E429F"/>
    <w:rsid w:val="004E60E4"/>
    <w:rsid w:val="004E64D8"/>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E3F"/>
    <w:rsid w:val="00535220"/>
    <w:rsid w:val="00536ABE"/>
    <w:rsid w:val="00540B74"/>
    <w:rsid w:val="00540B8B"/>
    <w:rsid w:val="00540ED6"/>
    <w:rsid w:val="00541C1D"/>
    <w:rsid w:val="005449AC"/>
    <w:rsid w:val="00544A16"/>
    <w:rsid w:val="005472EC"/>
    <w:rsid w:val="00547C82"/>
    <w:rsid w:val="0055122B"/>
    <w:rsid w:val="00552915"/>
    <w:rsid w:val="005534BD"/>
    <w:rsid w:val="00561A98"/>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6B9"/>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7F9"/>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6FE"/>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5562"/>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2506"/>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4F4"/>
    <w:rsid w:val="00787AF1"/>
    <w:rsid w:val="0079132B"/>
    <w:rsid w:val="0079360E"/>
    <w:rsid w:val="00794D8C"/>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305"/>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4E43"/>
    <w:rsid w:val="00865C18"/>
    <w:rsid w:val="0086621E"/>
    <w:rsid w:val="0086717D"/>
    <w:rsid w:val="0087121E"/>
    <w:rsid w:val="00876B32"/>
    <w:rsid w:val="00882CB8"/>
    <w:rsid w:val="00884366"/>
    <w:rsid w:val="00884650"/>
    <w:rsid w:val="008851B9"/>
    <w:rsid w:val="00885F50"/>
    <w:rsid w:val="00887314"/>
    <w:rsid w:val="00890EB4"/>
    <w:rsid w:val="00891470"/>
    <w:rsid w:val="00891D35"/>
    <w:rsid w:val="00893901"/>
    <w:rsid w:val="0089667B"/>
    <w:rsid w:val="0089728F"/>
    <w:rsid w:val="00897E64"/>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0715"/>
    <w:rsid w:val="008E1BF6"/>
    <w:rsid w:val="008E44FF"/>
    <w:rsid w:val="008E5A58"/>
    <w:rsid w:val="008E5F96"/>
    <w:rsid w:val="008E6FB7"/>
    <w:rsid w:val="008E7557"/>
    <w:rsid w:val="008E7FE5"/>
    <w:rsid w:val="008F10D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061F"/>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185"/>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270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4A32"/>
    <w:rsid w:val="009D5B63"/>
    <w:rsid w:val="009D6C48"/>
    <w:rsid w:val="009E1679"/>
    <w:rsid w:val="009E1BE9"/>
    <w:rsid w:val="009E2348"/>
    <w:rsid w:val="009E239E"/>
    <w:rsid w:val="009E24D8"/>
    <w:rsid w:val="009E271D"/>
    <w:rsid w:val="009E362F"/>
    <w:rsid w:val="009E40DF"/>
    <w:rsid w:val="009E59CA"/>
    <w:rsid w:val="009F0BBE"/>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58EE"/>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A6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4A06"/>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6AF"/>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57"/>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282"/>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17D"/>
    <w:rsid w:val="00C273D7"/>
    <w:rsid w:val="00C2755A"/>
    <w:rsid w:val="00C3028D"/>
    <w:rsid w:val="00C310B8"/>
    <w:rsid w:val="00C31DBD"/>
    <w:rsid w:val="00C32633"/>
    <w:rsid w:val="00C32BEF"/>
    <w:rsid w:val="00C3305D"/>
    <w:rsid w:val="00C3343C"/>
    <w:rsid w:val="00C3343E"/>
    <w:rsid w:val="00C34F6F"/>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08E9"/>
    <w:rsid w:val="00CC1659"/>
    <w:rsid w:val="00CC3092"/>
    <w:rsid w:val="00CC30C3"/>
    <w:rsid w:val="00CC363A"/>
    <w:rsid w:val="00CC3D4E"/>
    <w:rsid w:val="00CC4003"/>
    <w:rsid w:val="00CC74BD"/>
    <w:rsid w:val="00CD0768"/>
    <w:rsid w:val="00CD092A"/>
    <w:rsid w:val="00CD2BB0"/>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8B"/>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81E"/>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6F45"/>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05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2B2"/>
    <w:rsid w:val="00F04308"/>
    <w:rsid w:val="00F04C8C"/>
    <w:rsid w:val="00F04E64"/>
    <w:rsid w:val="00F054DA"/>
    <w:rsid w:val="00F06144"/>
    <w:rsid w:val="00F06530"/>
    <w:rsid w:val="00F07B2D"/>
    <w:rsid w:val="00F07BCF"/>
    <w:rsid w:val="00F1597D"/>
    <w:rsid w:val="00F16EF8"/>
    <w:rsid w:val="00F16FAB"/>
    <w:rsid w:val="00F170B7"/>
    <w:rsid w:val="00F21CA5"/>
    <w:rsid w:val="00F22CFE"/>
    <w:rsid w:val="00F255B6"/>
    <w:rsid w:val="00F26ED7"/>
    <w:rsid w:val="00F31625"/>
    <w:rsid w:val="00F31BDC"/>
    <w:rsid w:val="00F32232"/>
    <w:rsid w:val="00F32242"/>
    <w:rsid w:val="00F3250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37F9"/>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A05"/>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305"/>
    <w:pPr>
      <w:spacing w:line="240" w:lineRule="auto"/>
    </w:pPr>
    <w:rPr>
      <w:sz w:val="20"/>
      <w:szCs w:val="20"/>
    </w:rPr>
  </w:style>
  <w:style w:type="character" w:customStyle="1" w:styleId="FootnoteTextChar">
    <w:name w:val="Footnote Text Char"/>
    <w:basedOn w:val="DefaultParagraphFont"/>
    <w:link w:val="FootnoteText"/>
    <w:uiPriority w:val="99"/>
    <w:semiHidden/>
    <w:rsid w:val="007C7305"/>
    <w:rPr>
      <w:sz w:val="20"/>
      <w:szCs w:val="20"/>
    </w:rPr>
  </w:style>
  <w:style w:type="character" w:styleId="FootnoteReference">
    <w:name w:val="footnote reference"/>
    <w:basedOn w:val="DefaultParagraphFont"/>
    <w:uiPriority w:val="99"/>
    <w:semiHidden/>
    <w:unhideWhenUsed/>
    <w:rsid w:val="007C7305"/>
    <w:rPr>
      <w:vertAlign w:val="superscript"/>
    </w:rPr>
  </w:style>
  <w:style w:type="paragraph" w:styleId="Header">
    <w:name w:val="header"/>
    <w:basedOn w:val="Normal"/>
    <w:link w:val="HeaderChar"/>
    <w:uiPriority w:val="99"/>
    <w:unhideWhenUsed/>
    <w:rsid w:val="00CC08E9"/>
    <w:pPr>
      <w:tabs>
        <w:tab w:val="center" w:pos="4680"/>
        <w:tab w:val="right" w:pos="9360"/>
      </w:tabs>
      <w:spacing w:line="240" w:lineRule="auto"/>
    </w:pPr>
  </w:style>
  <w:style w:type="character" w:customStyle="1" w:styleId="HeaderChar">
    <w:name w:val="Header Char"/>
    <w:basedOn w:val="DefaultParagraphFont"/>
    <w:link w:val="Header"/>
    <w:uiPriority w:val="99"/>
    <w:rsid w:val="00CC08E9"/>
  </w:style>
  <w:style w:type="paragraph" w:styleId="Footer">
    <w:name w:val="footer"/>
    <w:basedOn w:val="Normal"/>
    <w:link w:val="FooterChar"/>
    <w:uiPriority w:val="99"/>
    <w:unhideWhenUsed/>
    <w:rsid w:val="00CC08E9"/>
    <w:pPr>
      <w:tabs>
        <w:tab w:val="center" w:pos="4680"/>
        <w:tab w:val="right" w:pos="9360"/>
      </w:tabs>
      <w:spacing w:line="240" w:lineRule="auto"/>
    </w:pPr>
  </w:style>
  <w:style w:type="character" w:customStyle="1" w:styleId="FooterChar">
    <w:name w:val="Footer Char"/>
    <w:basedOn w:val="DefaultParagraphFont"/>
    <w:link w:val="Footer"/>
    <w:uiPriority w:val="99"/>
    <w:rsid w:val="00CC08E9"/>
  </w:style>
  <w:style w:type="paragraph" w:styleId="BalloonText">
    <w:name w:val="Balloon Text"/>
    <w:basedOn w:val="Normal"/>
    <w:link w:val="BalloonTextChar"/>
    <w:uiPriority w:val="99"/>
    <w:semiHidden/>
    <w:unhideWhenUsed/>
    <w:rsid w:val="00CD09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305"/>
    <w:pPr>
      <w:spacing w:line="240" w:lineRule="auto"/>
    </w:pPr>
    <w:rPr>
      <w:sz w:val="20"/>
      <w:szCs w:val="20"/>
    </w:rPr>
  </w:style>
  <w:style w:type="character" w:customStyle="1" w:styleId="FootnoteTextChar">
    <w:name w:val="Footnote Text Char"/>
    <w:basedOn w:val="DefaultParagraphFont"/>
    <w:link w:val="FootnoteText"/>
    <w:uiPriority w:val="99"/>
    <w:semiHidden/>
    <w:rsid w:val="007C7305"/>
    <w:rPr>
      <w:sz w:val="20"/>
      <w:szCs w:val="20"/>
    </w:rPr>
  </w:style>
  <w:style w:type="character" w:styleId="FootnoteReference">
    <w:name w:val="footnote reference"/>
    <w:basedOn w:val="DefaultParagraphFont"/>
    <w:uiPriority w:val="99"/>
    <w:semiHidden/>
    <w:unhideWhenUsed/>
    <w:rsid w:val="007C7305"/>
    <w:rPr>
      <w:vertAlign w:val="superscript"/>
    </w:rPr>
  </w:style>
  <w:style w:type="paragraph" w:styleId="Header">
    <w:name w:val="header"/>
    <w:basedOn w:val="Normal"/>
    <w:link w:val="HeaderChar"/>
    <w:uiPriority w:val="99"/>
    <w:unhideWhenUsed/>
    <w:rsid w:val="00CC08E9"/>
    <w:pPr>
      <w:tabs>
        <w:tab w:val="center" w:pos="4680"/>
        <w:tab w:val="right" w:pos="9360"/>
      </w:tabs>
      <w:spacing w:line="240" w:lineRule="auto"/>
    </w:pPr>
  </w:style>
  <w:style w:type="character" w:customStyle="1" w:styleId="HeaderChar">
    <w:name w:val="Header Char"/>
    <w:basedOn w:val="DefaultParagraphFont"/>
    <w:link w:val="Header"/>
    <w:uiPriority w:val="99"/>
    <w:rsid w:val="00CC08E9"/>
  </w:style>
  <w:style w:type="paragraph" w:styleId="Footer">
    <w:name w:val="footer"/>
    <w:basedOn w:val="Normal"/>
    <w:link w:val="FooterChar"/>
    <w:uiPriority w:val="99"/>
    <w:unhideWhenUsed/>
    <w:rsid w:val="00CC08E9"/>
    <w:pPr>
      <w:tabs>
        <w:tab w:val="center" w:pos="4680"/>
        <w:tab w:val="right" w:pos="9360"/>
      </w:tabs>
      <w:spacing w:line="240" w:lineRule="auto"/>
    </w:pPr>
  </w:style>
  <w:style w:type="character" w:customStyle="1" w:styleId="FooterChar">
    <w:name w:val="Footer Char"/>
    <w:basedOn w:val="DefaultParagraphFont"/>
    <w:link w:val="Footer"/>
    <w:uiPriority w:val="99"/>
    <w:rsid w:val="00CC08E9"/>
  </w:style>
  <w:style w:type="paragraph" w:styleId="BalloonText">
    <w:name w:val="Balloon Text"/>
    <w:basedOn w:val="Normal"/>
    <w:link w:val="BalloonTextChar"/>
    <w:uiPriority w:val="99"/>
    <w:semiHidden/>
    <w:unhideWhenUsed/>
    <w:rsid w:val="00CD09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BD55-8CC5-4EDA-9627-A8DA0C0C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2014-12-12T19:36:00Z</cp:lastPrinted>
  <dcterms:created xsi:type="dcterms:W3CDTF">2014-12-16T20:33:00Z</dcterms:created>
  <dcterms:modified xsi:type="dcterms:W3CDTF">2014-12-16T20:33:00Z</dcterms:modified>
</cp:coreProperties>
</file>