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B36E9A" w:rsidRPr="003F347A" w:rsidTr="006278C5">
        <w:tc>
          <w:tcPr>
            <w:tcW w:w="5000" w:type="pct"/>
            <w:gridSpan w:val="2"/>
          </w:tcPr>
          <w:p w:rsidR="00B36E9A" w:rsidRPr="003F347A" w:rsidRDefault="00B36E9A" w:rsidP="00AA6F30">
            <w:pPr>
              <w:jc w:val="center"/>
              <w:rPr>
                <w:b/>
                <w:sz w:val="26"/>
              </w:rPr>
            </w:pPr>
            <w:smartTag w:uri="urn:schemas-microsoft-com:office:smarttags" w:element="State">
              <w:smartTag w:uri="urn:schemas-microsoft-com:office:smarttags" w:element="place">
                <w:r w:rsidRPr="003F347A">
                  <w:rPr>
                    <w:b/>
                    <w:sz w:val="26"/>
                  </w:rPr>
                  <w:t>PENNSYLVANIA</w:t>
                </w:r>
              </w:smartTag>
            </w:smartTag>
          </w:p>
          <w:p w:rsidR="00B36E9A" w:rsidRPr="003F347A" w:rsidRDefault="00B36E9A" w:rsidP="00AA6F30">
            <w:pPr>
              <w:jc w:val="center"/>
              <w:rPr>
                <w:b/>
                <w:sz w:val="26"/>
              </w:rPr>
            </w:pPr>
            <w:r w:rsidRPr="003F347A">
              <w:rPr>
                <w:b/>
                <w:sz w:val="26"/>
              </w:rPr>
              <w:t>PUBLIC UTILITY COMMISSION</w:t>
            </w:r>
          </w:p>
          <w:p w:rsidR="00B36E9A" w:rsidRPr="003F347A" w:rsidRDefault="00B36E9A" w:rsidP="00AA6F30">
            <w:pPr>
              <w:jc w:val="center"/>
              <w:rPr>
                <w:b/>
                <w:sz w:val="26"/>
              </w:rPr>
            </w:pPr>
            <w:smartTag w:uri="urn:schemas-microsoft-com:office:smarttags" w:element="place">
              <w:smartTag w:uri="urn:schemas-microsoft-com:office:smarttags" w:element="PlaceType">
                <w:r w:rsidRPr="003F347A">
                  <w:rPr>
                    <w:b/>
                    <w:sz w:val="26"/>
                  </w:rPr>
                  <w:t>Harrisburg</w:t>
                </w:r>
              </w:smartTag>
              <w:r w:rsidRPr="003F347A">
                <w:rPr>
                  <w:b/>
                  <w:sz w:val="26"/>
                </w:rPr>
                <w:t xml:space="preserve">, </w:t>
              </w:r>
              <w:smartTag w:uri="urn:schemas-microsoft-com:office:smarttags" w:element="State">
                <w:r w:rsidRPr="003F347A">
                  <w:rPr>
                    <w:b/>
                    <w:sz w:val="26"/>
                  </w:rPr>
                  <w:t>PA</w:t>
                </w:r>
              </w:smartTag>
              <w:r w:rsidRPr="003F347A">
                <w:rPr>
                  <w:b/>
                  <w:sz w:val="26"/>
                </w:rPr>
                <w:t xml:space="preserve">  </w:t>
              </w:r>
              <w:smartTag w:uri="urn:schemas-microsoft-com:office:smarttags" w:element="PostalCode">
                <w:r w:rsidRPr="003F347A">
                  <w:rPr>
                    <w:b/>
                    <w:sz w:val="26"/>
                  </w:rPr>
                  <w:t>17105-3265</w:t>
                </w:r>
              </w:smartTag>
            </w:smartTag>
          </w:p>
          <w:p w:rsidR="00B36E9A" w:rsidRPr="003F347A" w:rsidRDefault="00B36E9A" w:rsidP="00AA6F30">
            <w:pPr>
              <w:rPr>
                <w:sz w:val="26"/>
              </w:rPr>
            </w:pPr>
          </w:p>
          <w:p w:rsidR="003F6177" w:rsidRPr="003F347A" w:rsidRDefault="003F6177" w:rsidP="00AA6F30">
            <w:pPr>
              <w:rPr>
                <w:sz w:val="26"/>
              </w:rPr>
            </w:pPr>
          </w:p>
        </w:tc>
      </w:tr>
      <w:tr w:rsidR="00B36E9A" w:rsidRPr="003F347A" w:rsidTr="006278C5">
        <w:tc>
          <w:tcPr>
            <w:tcW w:w="2500" w:type="pct"/>
          </w:tcPr>
          <w:p w:rsidR="00B36E9A" w:rsidRPr="003F347A" w:rsidRDefault="00B36E9A" w:rsidP="00AA6F30">
            <w:pPr>
              <w:rPr>
                <w:sz w:val="26"/>
              </w:rPr>
            </w:pPr>
          </w:p>
        </w:tc>
        <w:tc>
          <w:tcPr>
            <w:tcW w:w="2500" w:type="pct"/>
          </w:tcPr>
          <w:p w:rsidR="00B36E9A" w:rsidRPr="003F347A" w:rsidRDefault="00F81EA0" w:rsidP="00AA6F30">
            <w:pPr>
              <w:jc w:val="right"/>
              <w:rPr>
                <w:sz w:val="26"/>
              </w:rPr>
            </w:pPr>
            <w:r w:rsidRPr="003F347A">
              <w:rPr>
                <w:sz w:val="26"/>
              </w:rPr>
              <w:t xml:space="preserve"> </w:t>
            </w:r>
            <w:r w:rsidR="009C4DE1" w:rsidRPr="003F347A">
              <w:rPr>
                <w:sz w:val="26"/>
              </w:rPr>
              <w:t xml:space="preserve"> </w:t>
            </w:r>
            <w:r w:rsidR="00B70F7A" w:rsidRPr="003F347A">
              <w:rPr>
                <w:sz w:val="26"/>
              </w:rPr>
              <w:t xml:space="preserve"> </w:t>
            </w:r>
            <w:r w:rsidR="0037055E" w:rsidRPr="003F347A">
              <w:rPr>
                <w:sz w:val="26"/>
              </w:rPr>
              <w:t xml:space="preserve">Public Meeting held </w:t>
            </w:r>
            <w:r w:rsidR="00F22408">
              <w:rPr>
                <w:sz w:val="26"/>
              </w:rPr>
              <w:t>December 18</w:t>
            </w:r>
            <w:r w:rsidR="009C4DE1" w:rsidRPr="003F347A">
              <w:rPr>
                <w:sz w:val="26"/>
              </w:rPr>
              <w:t>, 2014</w:t>
            </w:r>
          </w:p>
          <w:p w:rsidR="00B36E9A" w:rsidRPr="003F347A" w:rsidRDefault="00B36E9A" w:rsidP="00AA6F30">
            <w:pPr>
              <w:jc w:val="right"/>
              <w:rPr>
                <w:sz w:val="26"/>
              </w:rPr>
            </w:pPr>
          </w:p>
        </w:tc>
      </w:tr>
      <w:tr w:rsidR="007772A1" w:rsidRPr="003F347A" w:rsidTr="007772A1">
        <w:tc>
          <w:tcPr>
            <w:tcW w:w="5000" w:type="pct"/>
            <w:gridSpan w:val="2"/>
          </w:tcPr>
          <w:p w:rsidR="007772A1" w:rsidRPr="003F347A" w:rsidRDefault="007772A1" w:rsidP="00950EF9">
            <w:pPr>
              <w:ind w:right="1080"/>
              <w:rPr>
                <w:sz w:val="26"/>
              </w:rPr>
            </w:pPr>
            <w:r w:rsidRPr="003F347A">
              <w:rPr>
                <w:sz w:val="26"/>
              </w:rPr>
              <w:t>Commissioners Present:</w:t>
            </w:r>
          </w:p>
          <w:p w:rsidR="007772A1" w:rsidRPr="003F347A" w:rsidRDefault="007772A1" w:rsidP="00950EF9">
            <w:pPr>
              <w:ind w:right="1080"/>
              <w:rPr>
                <w:sz w:val="26"/>
              </w:rPr>
            </w:pPr>
          </w:p>
          <w:p w:rsidR="007772A1" w:rsidRPr="003F347A" w:rsidRDefault="009941F8" w:rsidP="00AA6F30">
            <w:pPr>
              <w:ind w:firstLine="540"/>
              <w:rPr>
                <w:sz w:val="26"/>
              </w:rPr>
            </w:pPr>
            <w:r w:rsidRPr="003F347A">
              <w:rPr>
                <w:sz w:val="26"/>
              </w:rPr>
              <w:t>Robert F. Powelson</w:t>
            </w:r>
            <w:r w:rsidR="007772A1" w:rsidRPr="003F347A">
              <w:rPr>
                <w:sz w:val="26"/>
              </w:rPr>
              <w:t>, Chairman</w:t>
            </w:r>
          </w:p>
          <w:p w:rsidR="007772A1" w:rsidRPr="003F347A" w:rsidRDefault="009941F8" w:rsidP="00AA6F30">
            <w:pPr>
              <w:ind w:firstLine="540"/>
              <w:rPr>
                <w:sz w:val="26"/>
              </w:rPr>
            </w:pPr>
            <w:r w:rsidRPr="003F347A">
              <w:rPr>
                <w:sz w:val="26"/>
              </w:rPr>
              <w:t>John F. Coleman, Jr.</w:t>
            </w:r>
            <w:r w:rsidR="007772A1" w:rsidRPr="003F347A">
              <w:rPr>
                <w:sz w:val="26"/>
              </w:rPr>
              <w:t>, Vice Chairman</w:t>
            </w:r>
          </w:p>
          <w:p w:rsidR="00B70F7A" w:rsidRPr="003F347A" w:rsidRDefault="009941F8" w:rsidP="00AA6F30">
            <w:pPr>
              <w:ind w:firstLine="540"/>
              <w:rPr>
                <w:sz w:val="26"/>
              </w:rPr>
            </w:pPr>
            <w:r w:rsidRPr="003F347A">
              <w:rPr>
                <w:sz w:val="26"/>
              </w:rPr>
              <w:t>James H. Cawley</w:t>
            </w:r>
          </w:p>
          <w:p w:rsidR="007772A1" w:rsidRPr="003F347A" w:rsidRDefault="009941F8" w:rsidP="00AA6F30">
            <w:pPr>
              <w:ind w:firstLine="540"/>
              <w:rPr>
                <w:sz w:val="26"/>
              </w:rPr>
            </w:pPr>
            <w:r w:rsidRPr="003F347A">
              <w:rPr>
                <w:sz w:val="26"/>
              </w:rPr>
              <w:t>Pamela A. Witmer</w:t>
            </w:r>
          </w:p>
          <w:p w:rsidR="007772A1" w:rsidRPr="003F347A" w:rsidRDefault="00F81EA0" w:rsidP="00716553">
            <w:pPr>
              <w:ind w:firstLine="540"/>
              <w:rPr>
                <w:sz w:val="26"/>
              </w:rPr>
            </w:pPr>
            <w:r w:rsidRPr="003F347A">
              <w:rPr>
                <w:sz w:val="26"/>
              </w:rPr>
              <w:t>Gladys M. Brown</w:t>
            </w:r>
          </w:p>
          <w:p w:rsidR="00F81EA0" w:rsidRPr="003F347A" w:rsidRDefault="00F81EA0" w:rsidP="00AA6F30">
            <w:pPr>
              <w:rPr>
                <w:sz w:val="26"/>
              </w:rPr>
            </w:pPr>
          </w:p>
          <w:p w:rsidR="007772A1" w:rsidRPr="003F347A" w:rsidRDefault="007772A1" w:rsidP="00AA6F30">
            <w:pPr>
              <w:rPr>
                <w:sz w:val="26"/>
              </w:rPr>
            </w:pPr>
          </w:p>
        </w:tc>
      </w:tr>
      <w:tr w:rsidR="00B36E9A" w:rsidRPr="003F347A" w:rsidTr="006278C5">
        <w:tc>
          <w:tcPr>
            <w:tcW w:w="2500" w:type="pct"/>
          </w:tcPr>
          <w:p w:rsidR="00175193" w:rsidRPr="003F347A" w:rsidRDefault="00A3782D" w:rsidP="00AA6F30">
            <w:pPr>
              <w:rPr>
                <w:sz w:val="26"/>
              </w:rPr>
            </w:pPr>
            <w:r w:rsidRPr="003F347A">
              <w:rPr>
                <w:sz w:val="26"/>
              </w:rPr>
              <w:t xml:space="preserve">Pennsylvania Public Utility Commission, Bureau </w:t>
            </w:r>
            <w:r w:rsidR="009941F8" w:rsidRPr="003F347A">
              <w:rPr>
                <w:sz w:val="26"/>
              </w:rPr>
              <w:t>of Investigation and Enforcement</w:t>
            </w:r>
            <w:r w:rsidRPr="003F347A">
              <w:rPr>
                <w:sz w:val="26"/>
              </w:rPr>
              <w:t xml:space="preserve"> </w:t>
            </w:r>
          </w:p>
          <w:p w:rsidR="00175193" w:rsidRPr="003F347A" w:rsidRDefault="00175193" w:rsidP="00AA6F30">
            <w:pPr>
              <w:rPr>
                <w:sz w:val="26"/>
              </w:rPr>
            </w:pPr>
          </w:p>
          <w:p w:rsidR="00175193" w:rsidRPr="003F347A" w:rsidRDefault="006278C5" w:rsidP="00AA6F30">
            <w:pPr>
              <w:rPr>
                <w:sz w:val="26"/>
              </w:rPr>
            </w:pPr>
            <w:r w:rsidRPr="003F347A">
              <w:rPr>
                <w:sz w:val="26"/>
              </w:rPr>
              <w:tab/>
            </w:r>
            <w:r w:rsidRPr="003F347A">
              <w:rPr>
                <w:sz w:val="26"/>
              </w:rPr>
              <w:tab/>
            </w:r>
            <w:r w:rsidR="00A3782D" w:rsidRPr="003F347A">
              <w:rPr>
                <w:sz w:val="26"/>
              </w:rPr>
              <w:t xml:space="preserve">v. </w:t>
            </w:r>
          </w:p>
          <w:p w:rsidR="00175193" w:rsidRPr="003F347A" w:rsidRDefault="00175193" w:rsidP="00AA6F30">
            <w:pPr>
              <w:rPr>
                <w:sz w:val="26"/>
              </w:rPr>
            </w:pPr>
          </w:p>
          <w:p w:rsidR="00B36E9A" w:rsidRPr="003F347A" w:rsidRDefault="009C4DE1" w:rsidP="00AA6F30">
            <w:pPr>
              <w:rPr>
                <w:sz w:val="26"/>
              </w:rPr>
            </w:pPr>
            <w:r w:rsidRPr="003F347A">
              <w:rPr>
                <w:sz w:val="26"/>
              </w:rPr>
              <w:t xml:space="preserve">Columbia </w:t>
            </w:r>
            <w:r w:rsidR="00F81EA0" w:rsidRPr="003F347A">
              <w:rPr>
                <w:sz w:val="26"/>
              </w:rPr>
              <w:t>Gas o</w:t>
            </w:r>
            <w:r w:rsidRPr="003F347A">
              <w:rPr>
                <w:sz w:val="26"/>
              </w:rPr>
              <w:t>f Pennsylvania, Inc.</w:t>
            </w:r>
          </w:p>
          <w:p w:rsidR="00AF39E2" w:rsidRPr="003F347A" w:rsidRDefault="00AF39E2" w:rsidP="00AA6F30">
            <w:pPr>
              <w:rPr>
                <w:sz w:val="26"/>
              </w:rPr>
            </w:pPr>
          </w:p>
          <w:p w:rsidR="00A3782D" w:rsidRPr="003F347A" w:rsidRDefault="00A3782D" w:rsidP="00AA6F30">
            <w:pPr>
              <w:rPr>
                <w:sz w:val="26"/>
              </w:rPr>
            </w:pPr>
          </w:p>
        </w:tc>
        <w:tc>
          <w:tcPr>
            <w:tcW w:w="2500" w:type="pct"/>
          </w:tcPr>
          <w:p w:rsidR="00B36E9A" w:rsidRPr="003F347A" w:rsidRDefault="00F81EA0" w:rsidP="009C4DE1">
            <w:pPr>
              <w:jc w:val="right"/>
              <w:rPr>
                <w:sz w:val="26"/>
              </w:rPr>
            </w:pPr>
            <w:r w:rsidRPr="003F347A">
              <w:rPr>
                <w:bCs/>
                <w:sz w:val="26"/>
                <w:szCs w:val="26"/>
              </w:rPr>
              <w:t xml:space="preserve">  </w:t>
            </w:r>
            <w:r w:rsidR="00B70F7A" w:rsidRPr="003F347A">
              <w:rPr>
                <w:bCs/>
                <w:sz w:val="26"/>
                <w:szCs w:val="26"/>
              </w:rPr>
              <w:t xml:space="preserve"> </w:t>
            </w:r>
            <w:r w:rsidR="009941F8" w:rsidRPr="003F347A">
              <w:rPr>
                <w:bCs/>
                <w:sz w:val="26"/>
                <w:szCs w:val="26"/>
              </w:rPr>
              <w:t>M-201</w:t>
            </w:r>
            <w:r w:rsidR="009C4DE1" w:rsidRPr="003F347A">
              <w:rPr>
                <w:bCs/>
                <w:sz w:val="26"/>
                <w:szCs w:val="26"/>
              </w:rPr>
              <w:t>4</w:t>
            </w:r>
            <w:r w:rsidR="009941F8" w:rsidRPr="003F347A">
              <w:rPr>
                <w:bCs/>
                <w:sz w:val="26"/>
                <w:szCs w:val="26"/>
              </w:rPr>
              <w:t>-</w:t>
            </w:r>
            <w:r w:rsidR="009C4DE1" w:rsidRPr="003F347A">
              <w:rPr>
                <w:bCs/>
                <w:sz w:val="26"/>
                <w:szCs w:val="26"/>
              </w:rPr>
              <w:t>2306076</w:t>
            </w:r>
          </w:p>
        </w:tc>
      </w:tr>
    </w:tbl>
    <w:p w:rsidR="00AF39E2" w:rsidRPr="003F347A" w:rsidRDefault="00AF39E2" w:rsidP="00AF39E2">
      <w:pPr>
        <w:spacing w:line="360" w:lineRule="auto"/>
        <w:jc w:val="center"/>
        <w:rPr>
          <w:b/>
          <w:sz w:val="26"/>
        </w:rPr>
      </w:pPr>
      <w:r w:rsidRPr="003F347A">
        <w:rPr>
          <w:b/>
          <w:sz w:val="26"/>
        </w:rPr>
        <w:t>OPINION AND ORDER</w:t>
      </w:r>
    </w:p>
    <w:p w:rsidR="005E4500" w:rsidRPr="003F347A" w:rsidRDefault="005E4500" w:rsidP="00AF39E2">
      <w:pPr>
        <w:jc w:val="center"/>
        <w:rPr>
          <w:sz w:val="26"/>
        </w:rPr>
      </w:pPr>
    </w:p>
    <w:p w:rsidR="00DF5F6D" w:rsidRPr="003F347A" w:rsidRDefault="00DF5F6D" w:rsidP="00AA6F30">
      <w:pPr>
        <w:spacing w:line="360" w:lineRule="auto"/>
        <w:rPr>
          <w:b/>
          <w:sz w:val="26"/>
        </w:rPr>
      </w:pPr>
      <w:r w:rsidRPr="003F347A">
        <w:rPr>
          <w:b/>
          <w:sz w:val="26"/>
        </w:rPr>
        <w:t>BY THE COMMISSION:</w:t>
      </w:r>
    </w:p>
    <w:p w:rsidR="00DF5F6D" w:rsidRPr="003F347A" w:rsidRDefault="00DF5F6D" w:rsidP="00AA6F30">
      <w:pPr>
        <w:spacing w:line="360" w:lineRule="auto"/>
        <w:rPr>
          <w:b/>
          <w:sz w:val="26"/>
        </w:rPr>
      </w:pPr>
    </w:p>
    <w:p w:rsidR="00B36E9A" w:rsidRPr="003E6366" w:rsidRDefault="003E6366" w:rsidP="003E6366">
      <w:pPr>
        <w:tabs>
          <w:tab w:val="left" w:pos="-720"/>
        </w:tabs>
        <w:suppressAutoHyphens/>
        <w:spacing w:line="360" w:lineRule="auto"/>
        <w:ind w:firstLine="1440"/>
        <w:rPr>
          <w:b/>
          <w:sz w:val="26"/>
          <w:szCs w:val="20"/>
        </w:rPr>
      </w:pPr>
      <w:r w:rsidRPr="00A75681">
        <w:rPr>
          <w:sz w:val="26"/>
          <w:szCs w:val="20"/>
        </w:rPr>
        <w:t xml:space="preserve">Before the Pennsylvania Public Utility Commission (Commission) for consideration and disposition is the </w:t>
      </w:r>
      <w:r>
        <w:rPr>
          <w:sz w:val="26"/>
          <w:szCs w:val="20"/>
        </w:rPr>
        <w:t xml:space="preserve">Joint </w:t>
      </w:r>
      <w:r w:rsidRPr="00A75681">
        <w:rPr>
          <w:sz w:val="26"/>
          <w:szCs w:val="20"/>
        </w:rPr>
        <w:t>Petition for Reconsideration (</w:t>
      </w:r>
      <w:r w:rsidR="00071A40">
        <w:rPr>
          <w:sz w:val="26"/>
          <w:szCs w:val="20"/>
        </w:rPr>
        <w:t xml:space="preserve">Joint </w:t>
      </w:r>
      <w:r w:rsidRPr="00A75681">
        <w:rPr>
          <w:sz w:val="26"/>
          <w:szCs w:val="20"/>
        </w:rPr>
        <w:t>Petition), filed by</w:t>
      </w:r>
      <w:r>
        <w:rPr>
          <w:sz w:val="26"/>
          <w:szCs w:val="20"/>
        </w:rPr>
        <w:t xml:space="preserve"> the Commission’s Bureau of Investigation and Enforcement (I&amp;E) and </w:t>
      </w:r>
      <w:r>
        <w:rPr>
          <w:sz w:val="26"/>
        </w:rPr>
        <w:t>Columbia Gas of Pennsylvania, Inc.</w:t>
      </w:r>
      <w:r>
        <w:rPr>
          <w:sz w:val="26"/>
          <w:szCs w:val="26"/>
        </w:rPr>
        <w:t xml:space="preserve"> (Columbia Gas or Company) (</w:t>
      </w:r>
      <w:r w:rsidRPr="007945A1">
        <w:rPr>
          <w:sz w:val="26"/>
          <w:szCs w:val="26"/>
        </w:rPr>
        <w:t>collectively, Parties)</w:t>
      </w:r>
      <w:r w:rsidRPr="007945A1">
        <w:rPr>
          <w:sz w:val="26"/>
          <w:szCs w:val="20"/>
        </w:rPr>
        <w:t xml:space="preserve"> on September 26, 2014, seeking reconsideration of the Opinion and Order entered September 11, 2014, relative to the above-captioned proceeding.</w:t>
      </w:r>
      <w:r w:rsidRPr="007945A1">
        <w:rPr>
          <w:b/>
          <w:sz w:val="26"/>
          <w:szCs w:val="20"/>
        </w:rPr>
        <w:t xml:space="preserve">  </w:t>
      </w:r>
      <w:r w:rsidR="005A26CF" w:rsidRPr="007945A1">
        <w:rPr>
          <w:sz w:val="26"/>
        </w:rPr>
        <w:t>For the rea</w:t>
      </w:r>
      <w:r w:rsidRPr="007945A1">
        <w:rPr>
          <w:sz w:val="26"/>
        </w:rPr>
        <w:t>sons set forth herein, we shall</w:t>
      </w:r>
      <w:r w:rsidR="007945A1" w:rsidRPr="007945A1">
        <w:rPr>
          <w:sz w:val="26"/>
        </w:rPr>
        <w:t xml:space="preserve"> deny the Joint Petition.</w:t>
      </w:r>
    </w:p>
    <w:p w:rsidR="00AF39E2" w:rsidRPr="00CC58B6" w:rsidRDefault="00AF39E2" w:rsidP="00716553">
      <w:pPr>
        <w:keepNext/>
        <w:spacing w:line="360" w:lineRule="auto"/>
        <w:jc w:val="center"/>
        <w:rPr>
          <w:b/>
          <w:sz w:val="26"/>
        </w:rPr>
      </w:pPr>
      <w:r w:rsidRPr="00CC58B6">
        <w:rPr>
          <w:b/>
          <w:sz w:val="26"/>
        </w:rPr>
        <w:lastRenderedPageBreak/>
        <w:t>History of the Proceeding</w:t>
      </w:r>
    </w:p>
    <w:p w:rsidR="004A4372" w:rsidRPr="00CC58B6" w:rsidRDefault="004A4372" w:rsidP="00716553">
      <w:pPr>
        <w:keepNext/>
        <w:spacing w:line="360" w:lineRule="auto"/>
        <w:ind w:firstLine="1440"/>
        <w:rPr>
          <w:kern w:val="24"/>
        </w:rPr>
      </w:pPr>
    </w:p>
    <w:p w:rsidR="002D15B4" w:rsidRPr="00CC58B6" w:rsidRDefault="00610580" w:rsidP="00C019C3">
      <w:pPr>
        <w:spacing w:line="360" w:lineRule="auto"/>
        <w:ind w:firstLine="1440"/>
        <w:rPr>
          <w:kern w:val="24"/>
          <w:sz w:val="26"/>
          <w:szCs w:val="26"/>
        </w:rPr>
      </w:pPr>
      <w:r w:rsidRPr="00CC58B6">
        <w:rPr>
          <w:kern w:val="24"/>
          <w:sz w:val="26"/>
          <w:szCs w:val="26"/>
        </w:rPr>
        <w:t>This matter concerns an informal investigation initiated by I&amp;E at the request of the I&amp;E Gas Safety Division (GS</w:t>
      </w:r>
      <w:r w:rsidR="00AF547F" w:rsidRPr="00CC58B6">
        <w:rPr>
          <w:kern w:val="24"/>
          <w:sz w:val="26"/>
          <w:szCs w:val="26"/>
        </w:rPr>
        <w:t>D</w:t>
      </w:r>
      <w:r w:rsidRPr="00CC58B6">
        <w:rPr>
          <w:kern w:val="24"/>
          <w:sz w:val="26"/>
          <w:szCs w:val="26"/>
        </w:rPr>
        <w:t>)</w:t>
      </w:r>
      <w:r w:rsidR="00AF547F" w:rsidRPr="00CC58B6">
        <w:rPr>
          <w:kern w:val="24"/>
          <w:sz w:val="26"/>
          <w:szCs w:val="26"/>
        </w:rPr>
        <w:t xml:space="preserve">.  The GSD’s initial investigation </w:t>
      </w:r>
      <w:r w:rsidR="006E5480" w:rsidRPr="00CC58B6">
        <w:rPr>
          <w:kern w:val="24"/>
          <w:sz w:val="26"/>
          <w:szCs w:val="26"/>
        </w:rPr>
        <w:t xml:space="preserve">involved </w:t>
      </w:r>
      <w:r w:rsidR="003D3487" w:rsidRPr="00CC58B6">
        <w:rPr>
          <w:kern w:val="24"/>
          <w:sz w:val="26"/>
          <w:szCs w:val="26"/>
        </w:rPr>
        <w:t xml:space="preserve">separate investigations of </w:t>
      </w:r>
      <w:r w:rsidR="006E5480" w:rsidRPr="00CC58B6">
        <w:rPr>
          <w:kern w:val="24"/>
          <w:sz w:val="26"/>
          <w:szCs w:val="26"/>
        </w:rPr>
        <w:t xml:space="preserve">various </w:t>
      </w:r>
      <w:r w:rsidR="002E66BA" w:rsidRPr="00CC58B6">
        <w:rPr>
          <w:kern w:val="24"/>
          <w:sz w:val="26"/>
          <w:szCs w:val="26"/>
        </w:rPr>
        <w:t xml:space="preserve">incidents, including those relating to </w:t>
      </w:r>
      <w:r w:rsidR="00E872F8">
        <w:rPr>
          <w:kern w:val="24"/>
          <w:sz w:val="26"/>
          <w:szCs w:val="26"/>
        </w:rPr>
        <w:t xml:space="preserve">(1) </w:t>
      </w:r>
      <w:r w:rsidR="002E66BA" w:rsidRPr="00CC58B6">
        <w:rPr>
          <w:kern w:val="24"/>
          <w:sz w:val="26"/>
          <w:szCs w:val="26"/>
        </w:rPr>
        <w:t xml:space="preserve">valve inspection procedures; </w:t>
      </w:r>
      <w:r w:rsidR="00E872F8">
        <w:rPr>
          <w:kern w:val="24"/>
          <w:sz w:val="26"/>
          <w:szCs w:val="26"/>
        </w:rPr>
        <w:t xml:space="preserve">(2) </w:t>
      </w:r>
      <w:r w:rsidR="002E66BA" w:rsidRPr="00CC58B6">
        <w:rPr>
          <w:kern w:val="24"/>
          <w:sz w:val="26"/>
          <w:szCs w:val="26"/>
        </w:rPr>
        <w:t xml:space="preserve">excessive pipeline pressures and related Company protocols; </w:t>
      </w:r>
      <w:r w:rsidR="00E872F8">
        <w:rPr>
          <w:kern w:val="24"/>
          <w:sz w:val="26"/>
          <w:szCs w:val="26"/>
        </w:rPr>
        <w:t xml:space="preserve">(3) </w:t>
      </w:r>
      <w:r w:rsidR="002E66BA" w:rsidRPr="00CC58B6">
        <w:rPr>
          <w:kern w:val="24"/>
          <w:sz w:val="26"/>
          <w:szCs w:val="26"/>
        </w:rPr>
        <w:t xml:space="preserve">excavation damage and related Company response protocols; and </w:t>
      </w:r>
      <w:r w:rsidR="00E872F8">
        <w:rPr>
          <w:kern w:val="24"/>
          <w:sz w:val="26"/>
          <w:szCs w:val="26"/>
        </w:rPr>
        <w:t xml:space="preserve">(4) </w:t>
      </w:r>
      <w:r w:rsidR="002E66BA" w:rsidRPr="00CC58B6">
        <w:rPr>
          <w:kern w:val="24"/>
          <w:sz w:val="26"/>
          <w:szCs w:val="26"/>
        </w:rPr>
        <w:t>lack of pressure regulation devices</w:t>
      </w:r>
      <w:r w:rsidR="007E387B" w:rsidRPr="00CC58B6">
        <w:rPr>
          <w:kern w:val="24"/>
          <w:sz w:val="26"/>
          <w:szCs w:val="26"/>
        </w:rPr>
        <w:t xml:space="preserve">.  </w:t>
      </w:r>
      <w:r w:rsidR="00263493" w:rsidRPr="00CC58B6">
        <w:rPr>
          <w:kern w:val="24"/>
          <w:sz w:val="26"/>
          <w:szCs w:val="26"/>
        </w:rPr>
        <w:t xml:space="preserve">The </w:t>
      </w:r>
      <w:r w:rsidR="003D3487" w:rsidRPr="00CC58B6">
        <w:rPr>
          <w:kern w:val="24"/>
          <w:sz w:val="26"/>
          <w:szCs w:val="26"/>
        </w:rPr>
        <w:t>GS</w:t>
      </w:r>
      <w:r w:rsidR="00411C90" w:rsidRPr="00CC58B6">
        <w:rPr>
          <w:kern w:val="24"/>
          <w:sz w:val="26"/>
          <w:szCs w:val="26"/>
        </w:rPr>
        <w:t>D</w:t>
      </w:r>
      <w:r w:rsidR="003D3487" w:rsidRPr="00CC58B6">
        <w:rPr>
          <w:kern w:val="24"/>
          <w:sz w:val="26"/>
          <w:szCs w:val="26"/>
        </w:rPr>
        <w:t>’s</w:t>
      </w:r>
      <w:r w:rsidR="007E387B" w:rsidRPr="00CC58B6">
        <w:rPr>
          <w:kern w:val="24"/>
          <w:sz w:val="26"/>
          <w:szCs w:val="26"/>
        </w:rPr>
        <w:t xml:space="preserve"> initial investigation</w:t>
      </w:r>
      <w:r w:rsidR="006E5480" w:rsidRPr="00CC58B6">
        <w:rPr>
          <w:kern w:val="24"/>
          <w:sz w:val="26"/>
          <w:szCs w:val="26"/>
        </w:rPr>
        <w:t xml:space="preserve"> </w:t>
      </w:r>
      <w:r w:rsidR="00AF547F" w:rsidRPr="00CC58B6">
        <w:rPr>
          <w:kern w:val="24"/>
          <w:sz w:val="26"/>
          <w:szCs w:val="26"/>
        </w:rPr>
        <w:t xml:space="preserve">suggested that a further investigation </w:t>
      </w:r>
      <w:r w:rsidR="00074092" w:rsidRPr="00CC58B6">
        <w:rPr>
          <w:kern w:val="24"/>
          <w:sz w:val="26"/>
          <w:szCs w:val="26"/>
        </w:rPr>
        <w:t xml:space="preserve">was warranted </w:t>
      </w:r>
      <w:r w:rsidR="00AF547F" w:rsidRPr="00CC58B6">
        <w:rPr>
          <w:kern w:val="24"/>
          <w:sz w:val="26"/>
          <w:szCs w:val="26"/>
        </w:rPr>
        <w:t>to determine whether the action</w:t>
      </w:r>
      <w:r w:rsidR="002D15B4" w:rsidRPr="00CC58B6">
        <w:rPr>
          <w:kern w:val="24"/>
          <w:sz w:val="26"/>
          <w:szCs w:val="26"/>
        </w:rPr>
        <w:t xml:space="preserve">s of </w:t>
      </w:r>
      <w:r w:rsidR="006E5480" w:rsidRPr="00CC58B6">
        <w:rPr>
          <w:kern w:val="24"/>
          <w:sz w:val="26"/>
          <w:szCs w:val="26"/>
        </w:rPr>
        <w:t>Columbia Gas</w:t>
      </w:r>
      <w:r w:rsidR="002D15B4" w:rsidRPr="00CC58B6">
        <w:rPr>
          <w:kern w:val="24"/>
          <w:sz w:val="26"/>
          <w:szCs w:val="26"/>
        </w:rPr>
        <w:t xml:space="preserve"> or </w:t>
      </w:r>
      <w:r w:rsidR="006E5480" w:rsidRPr="00CC58B6">
        <w:rPr>
          <w:kern w:val="24"/>
          <w:sz w:val="26"/>
          <w:szCs w:val="26"/>
        </w:rPr>
        <w:t>its third-party contractor</w:t>
      </w:r>
      <w:r w:rsidR="00CB3EC6">
        <w:rPr>
          <w:kern w:val="24"/>
          <w:sz w:val="26"/>
          <w:szCs w:val="26"/>
        </w:rPr>
        <w:t xml:space="preserve"> </w:t>
      </w:r>
      <w:r w:rsidR="002D15B4" w:rsidRPr="00CC58B6">
        <w:rPr>
          <w:kern w:val="24"/>
          <w:sz w:val="26"/>
          <w:szCs w:val="26"/>
        </w:rPr>
        <w:t>violated state</w:t>
      </w:r>
      <w:r w:rsidR="00074092" w:rsidRPr="00CC58B6">
        <w:rPr>
          <w:kern w:val="24"/>
          <w:sz w:val="26"/>
          <w:szCs w:val="26"/>
        </w:rPr>
        <w:t xml:space="preserve"> regulations, </w:t>
      </w:r>
      <w:r w:rsidR="002D15B4" w:rsidRPr="00CC58B6">
        <w:rPr>
          <w:kern w:val="24"/>
          <w:sz w:val="26"/>
          <w:szCs w:val="26"/>
        </w:rPr>
        <w:t>federal regulations</w:t>
      </w:r>
      <w:r w:rsidR="00074092" w:rsidRPr="00CC58B6">
        <w:rPr>
          <w:kern w:val="24"/>
          <w:sz w:val="26"/>
          <w:szCs w:val="26"/>
        </w:rPr>
        <w:t>,</w:t>
      </w:r>
      <w:r w:rsidR="002D15B4" w:rsidRPr="00CC58B6">
        <w:rPr>
          <w:kern w:val="24"/>
          <w:sz w:val="26"/>
          <w:szCs w:val="26"/>
        </w:rPr>
        <w:t xml:space="preserve"> and</w:t>
      </w:r>
      <w:r w:rsidR="00074092" w:rsidRPr="00CC58B6">
        <w:rPr>
          <w:kern w:val="24"/>
          <w:sz w:val="26"/>
          <w:szCs w:val="26"/>
        </w:rPr>
        <w:t>/or</w:t>
      </w:r>
      <w:r w:rsidR="002D15B4" w:rsidRPr="00CC58B6">
        <w:rPr>
          <w:kern w:val="24"/>
          <w:sz w:val="26"/>
          <w:szCs w:val="26"/>
        </w:rPr>
        <w:t xml:space="preserve"> the Company’s operating procedures.</w:t>
      </w:r>
      <w:r w:rsidR="003D3487" w:rsidRPr="00CC58B6">
        <w:rPr>
          <w:kern w:val="24"/>
          <w:sz w:val="26"/>
          <w:szCs w:val="26"/>
        </w:rPr>
        <w:t xml:space="preserve">  I&amp;E consolidated the various matters into a single docket for purposes of </w:t>
      </w:r>
      <w:r w:rsidR="00716553" w:rsidRPr="00CC58B6">
        <w:rPr>
          <w:kern w:val="24"/>
          <w:sz w:val="26"/>
          <w:szCs w:val="26"/>
        </w:rPr>
        <w:t>the informal investigation.</w:t>
      </w:r>
      <w:r w:rsidR="002D15B4" w:rsidRPr="00CC58B6">
        <w:rPr>
          <w:kern w:val="24"/>
          <w:sz w:val="26"/>
          <w:szCs w:val="26"/>
        </w:rPr>
        <w:t xml:space="preserve"> </w:t>
      </w:r>
    </w:p>
    <w:p w:rsidR="00AF547F" w:rsidRPr="00CC58B6" w:rsidRDefault="00716553" w:rsidP="009E4E4E">
      <w:pPr>
        <w:spacing w:line="360" w:lineRule="auto"/>
        <w:ind w:firstLine="1440"/>
        <w:rPr>
          <w:kern w:val="24"/>
          <w:sz w:val="26"/>
          <w:szCs w:val="26"/>
        </w:rPr>
      </w:pPr>
      <w:r w:rsidRPr="00CC58B6">
        <w:rPr>
          <w:kern w:val="24"/>
          <w:sz w:val="26"/>
          <w:szCs w:val="26"/>
        </w:rPr>
        <w:t xml:space="preserve"> </w:t>
      </w:r>
    </w:p>
    <w:p w:rsidR="009E4E4E" w:rsidRPr="00CC58B6" w:rsidRDefault="002D15B4" w:rsidP="009E4E4E">
      <w:pPr>
        <w:spacing w:line="360" w:lineRule="auto"/>
        <w:ind w:firstLine="1440"/>
        <w:rPr>
          <w:kern w:val="24"/>
          <w:sz w:val="26"/>
          <w:szCs w:val="26"/>
        </w:rPr>
      </w:pPr>
      <w:r w:rsidRPr="00CC58B6">
        <w:rPr>
          <w:kern w:val="24"/>
          <w:sz w:val="26"/>
          <w:szCs w:val="26"/>
        </w:rPr>
        <w:t xml:space="preserve">By letters dated </w:t>
      </w:r>
      <w:r w:rsidR="00923936" w:rsidRPr="00CC58B6">
        <w:rPr>
          <w:kern w:val="24"/>
          <w:sz w:val="26"/>
          <w:szCs w:val="26"/>
        </w:rPr>
        <w:t>August 30, 2012, and January 30, 2013,</w:t>
      </w:r>
      <w:r w:rsidRPr="00CC58B6">
        <w:rPr>
          <w:kern w:val="24"/>
          <w:sz w:val="26"/>
          <w:szCs w:val="26"/>
        </w:rPr>
        <w:t xml:space="preserve"> I&amp;E requested that </w:t>
      </w:r>
      <w:r w:rsidR="00923936" w:rsidRPr="00CC58B6">
        <w:rPr>
          <w:kern w:val="24"/>
          <w:sz w:val="26"/>
          <w:szCs w:val="26"/>
        </w:rPr>
        <w:t>Columbia Gas</w:t>
      </w:r>
      <w:r w:rsidRPr="00CC58B6">
        <w:rPr>
          <w:kern w:val="24"/>
          <w:sz w:val="26"/>
          <w:szCs w:val="26"/>
        </w:rPr>
        <w:t xml:space="preserve"> provide responses to various data requests.  </w:t>
      </w:r>
      <w:r w:rsidR="001765B0" w:rsidRPr="00CC58B6">
        <w:rPr>
          <w:kern w:val="24"/>
          <w:sz w:val="26"/>
          <w:szCs w:val="26"/>
        </w:rPr>
        <w:t xml:space="preserve">Based on its investigation, </w:t>
      </w:r>
      <w:r w:rsidR="004A4372" w:rsidRPr="00CC58B6">
        <w:rPr>
          <w:kern w:val="24"/>
          <w:sz w:val="26"/>
          <w:szCs w:val="26"/>
        </w:rPr>
        <w:t xml:space="preserve">I&amp;E concluded that </w:t>
      </w:r>
      <w:r w:rsidR="00923936" w:rsidRPr="00CC58B6">
        <w:rPr>
          <w:kern w:val="24"/>
          <w:sz w:val="26"/>
          <w:szCs w:val="26"/>
        </w:rPr>
        <w:t xml:space="preserve">sufficient data had been gathered to substantiate allegations of violations of the Public Utility Code </w:t>
      </w:r>
      <w:r w:rsidR="00204096" w:rsidRPr="00CC58B6">
        <w:rPr>
          <w:kern w:val="24"/>
          <w:sz w:val="26"/>
          <w:szCs w:val="26"/>
        </w:rPr>
        <w:t>(Code)</w:t>
      </w:r>
      <w:r w:rsidR="00814724" w:rsidRPr="00CC58B6">
        <w:rPr>
          <w:kern w:val="24"/>
          <w:sz w:val="26"/>
          <w:szCs w:val="26"/>
        </w:rPr>
        <w:t xml:space="preserve">, 66 Pa. C.S. §§ 101 </w:t>
      </w:r>
      <w:r w:rsidR="00814724" w:rsidRPr="00CC58B6">
        <w:rPr>
          <w:i/>
          <w:kern w:val="24"/>
          <w:sz w:val="26"/>
          <w:szCs w:val="26"/>
        </w:rPr>
        <w:t>et seq.</w:t>
      </w:r>
      <w:r w:rsidR="00814724" w:rsidRPr="00CC58B6">
        <w:rPr>
          <w:kern w:val="24"/>
          <w:sz w:val="26"/>
          <w:szCs w:val="26"/>
        </w:rPr>
        <w:t>,</w:t>
      </w:r>
      <w:r w:rsidR="00204096" w:rsidRPr="00CC58B6">
        <w:rPr>
          <w:kern w:val="24"/>
          <w:sz w:val="26"/>
          <w:szCs w:val="26"/>
        </w:rPr>
        <w:t xml:space="preserve"> </w:t>
      </w:r>
      <w:r w:rsidR="00923936" w:rsidRPr="00CC58B6">
        <w:rPr>
          <w:kern w:val="24"/>
          <w:sz w:val="26"/>
          <w:szCs w:val="26"/>
        </w:rPr>
        <w:t xml:space="preserve">and </w:t>
      </w:r>
      <w:r w:rsidR="004A4372" w:rsidRPr="00CC58B6">
        <w:rPr>
          <w:kern w:val="24"/>
          <w:sz w:val="26"/>
          <w:szCs w:val="26"/>
        </w:rPr>
        <w:t xml:space="preserve">state and federal </w:t>
      </w:r>
      <w:r w:rsidR="00923936" w:rsidRPr="00CC58B6">
        <w:rPr>
          <w:kern w:val="24"/>
          <w:sz w:val="26"/>
          <w:szCs w:val="26"/>
        </w:rPr>
        <w:t xml:space="preserve">gas safety </w:t>
      </w:r>
      <w:r w:rsidR="004A4372" w:rsidRPr="00CC58B6">
        <w:rPr>
          <w:kern w:val="24"/>
          <w:sz w:val="26"/>
          <w:szCs w:val="26"/>
        </w:rPr>
        <w:t>regulations.</w:t>
      </w:r>
      <w:r w:rsidR="00130638" w:rsidRPr="00CC58B6">
        <w:rPr>
          <w:kern w:val="24"/>
          <w:sz w:val="26"/>
          <w:szCs w:val="26"/>
        </w:rPr>
        <w:t xml:space="preserve">  </w:t>
      </w:r>
    </w:p>
    <w:p w:rsidR="009E4E4E" w:rsidRPr="00CC58B6" w:rsidRDefault="009E4E4E" w:rsidP="009E4E4E">
      <w:pPr>
        <w:spacing w:line="360" w:lineRule="auto"/>
        <w:ind w:firstLine="1440"/>
        <w:rPr>
          <w:kern w:val="24"/>
        </w:rPr>
      </w:pPr>
    </w:p>
    <w:p w:rsidR="00AF39E2" w:rsidRPr="00CC58B6" w:rsidRDefault="00074092" w:rsidP="009E4E4E">
      <w:pPr>
        <w:spacing w:line="360" w:lineRule="auto"/>
        <w:ind w:firstLine="1440"/>
        <w:rPr>
          <w:sz w:val="26"/>
          <w:szCs w:val="26"/>
        </w:rPr>
      </w:pPr>
      <w:r w:rsidRPr="00CC58B6">
        <w:rPr>
          <w:kern w:val="24"/>
          <w:sz w:val="26"/>
        </w:rPr>
        <w:t xml:space="preserve">The Parties entered into </w:t>
      </w:r>
      <w:r w:rsidR="00AF39E2" w:rsidRPr="00CC58B6">
        <w:rPr>
          <w:sz w:val="26"/>
          <w:szCs w:val="26"/>
        </w:rPr>
        <w:t>negotiations</w:t>
      </w:r>
      <w:r w:rsidRPr="00CC58B6">
        <w:rPr>
          <w:sz w:val="26"/>
          <w:szCs w:val="26"/>
        </w:rPr>
        <w:t xml:space="preserve"> and</w:t>
      </w:r>
      <w:r w:rsidR="00AF39E2" w:rsidRPr="00CC58B6">
        <w:rPr>
          <w:sz w:val="26"/>
          <w:szCs w:val="26"/>
        </w:rPr>
        <w:t xml:space="preserve"> agreed to resolve thi</w:t>
      </w:r>
      <w:r w:rsidRPr="00CC58B6">
        <w:rPr>
          <w:sz w:val="26"/>
          <w:szCs w:val="26"/>
        </w:rPr>
        <w:t>s</w:t>
      </w:r>
      <w:r w:rsidR="00AF39E2" w:rsidRPr="00CC58B6">
        <w:rPr>
          <w:sz w:val="26"/>
          <w:szCs w:val="26"/>
        </w:rPr>
        <w:t xml:space="preserve"> </w:t>
      </w:r>
      <w:r w:rsidRPr="00CC58B6">
        <w:rPr>
          <w:sz w:val="26"/>
          <w:szCs w:val="26"/>
        </w:rPr>
        <w:t>matter</w:t>
      </w:r>
      <w:r w:rsidR="00AF39E2" w:rsidRPr="00CC58B6">
        <w:rPr>
          <w:sz w:val="26"/>
          <w:szCs w:val="26"/>
        </w:rPr>
        <w:t xml:space="preserve"> </w:t>
      </w:r>
      <w:r w:rsidR="009E4E4E" w:rsidRPr="00CC58B6">
        <w:rPr>
          <w:sz w:val="26"/>
          <w:szCs w:val="26"/>
        </w:rPr>
        <w:t xml:space="preserve">in accordance with </w:t>
      </w:r>
      <w:r w:rsidR="00AF39E2" w:rsidRPr="00CC58B6">
        <w:rPr>
          <w:sz w:val="26"/>
          <w:szCs w:val="26"/>
        </w:rPr>
        <w:t>the Commission’s policy to promote settlements</w:t>
      </w:r>
      <w:r w:rsidRPr="00CC58B6">
        <w:rPr>
          <w:sz w:val="26"/>
          <w:szCs w:val="26"/>
        </w:rPr>
        <w:t xml:space="preserve"> at</w:t>
      </w:r>
      <w:r w:rsidR="00AF39E2" w:rsidRPr="00CC58B6">
        <w:rPr>
          <w:sz w:val="26"/>
          <w:szCs w:val="26"/>
        </w:rPr>
        <w:t xml:space="preserve"> 52 Pa. Code § 5.231.  </w:t>
      </w:r>
      <w:r w:rsidR="00AB3C92">
        <w:rPr>
          <w:sz w:val="26"/>
          <w:szCs w:val="26"/>
        </w:rPr>
        <w:t>On February 6, 2014, the Parties filed a</w:t>
      </w:r>
      <w:r w:rsidRPr="00CC58B6">
        <w:rPr>
          <w:sz w:val="26"/>
          <w:szCs w:val="26"/>
        </w:rPr>
        <w:t xml:space="preserve"> </w:t>
      </w:r>
      <w:r w:rsidR="00AF39E2" w:rsidRPr="00CC58B6">
        <w:rPr>
          <w:sz w:val="26"/>
          <w:szCs w:val="26"/>
        </w:rPr>
        <w:t>Settlement</w:t>
      </w:r>
      <w:r w:rsidR="00AB3C92">
        <w:rPr>
          <w:sz w:val="26"/>
          <w:szCs w:val="26"/>
        </w:rPr>
        <w:t xml:space="preserve"> Agreement</w:t>
      </w:r>
      <w:r w:rsidR="003558D4">
        <w:rPr>
          <w:sz w:val="26"/>
          <w:szCs w:val="26"/>
        </w:rPr>
        <w:t xml:space="preserve"> (Settlement) and accompanying statements in support of the Settlement.</w:t>
      </w:r>
    </w:p>
    <w:p w:rsidR="00FA788F" w:rsidRPr="00CC58B6" w:rsidRDefault="00FA788F" w:rsidP="009E4E4E">
      <w:pPr>
        <w:spacing w:line="360" w:lineRule="auto"/>
        <w:ind w:firstLine="1440"/>
        <w:rPr>
          <w:sz w:val="26"/>
          <w:szCs w:val="26"/>
        </w:rPr>
      </w:pPr>
    </w:p>
    <w:p w:rsidR="006A0EEE" w:rsidRPr="009C7827" w:rsidRDefault="006A0EEE" w:rsidP="009E4E4E">
      <w:pPr>
        <w:spacing w:line="360" w:lineRule="auto"/>
        <w:ind w:firstLine="1440"/>
        <w:rPr>
          <w:sz w:val="26"/>
          <w:szCs w:val="26"/>
        </w:rPr>
      </w:pPr>
      <w:r w:rsidRPr="009C7827">
        <w:rPr>
          <w:sz w:val="26"/>
          <w:szCs w:val="26"/>
        </w:rPr>
        <w:t>By Order entered June 5, 2014,</w:t>
      </w:r>
      <w:r w:rsidR="00CB3EC6">
        <w:rPr>
          <w:sz w:val="26"/>
          <w:szCs w:val="26"/>
        </w:rPr>
        <w:t xml:space="preserve"> </w:t>
      </w:r>
      <w:r w:rsidR="00C7276A" w:rsidRPr="009C7827">
        <w:rPr>
          <w:sz w:val="26"/>
          <w:szCs w:val="26"/>
        </w:rPr>
        <w:t xml:space="preserve">we provided interested parties with the opportunity to file comments on the proposed Settlement, pursuant to Section 3.113(b)(3) of our Regulations, 52 Pa. Code § 3.113(b)(3), within twenty days from the entry </w:t>
      </w:r>
      <w:r w:rsidR="009C7827">
        <w:rPr>
          <w:sz w:val="26"/>
          <w:szCs w:val="26"/>
        </w:rPr>
        <w:t>date of the Order.  No comments were received</w:t>
      </w:r>
      <w:r w:rsidR="00C7276A" w:rsidRPr="009C7827">
        <w:rPr>
          <w:sz w:val="26"/>
          <w:szCs w:val="26"/>
        </w:rPr>
        <w:t xml:space="preserve">.    </w:t>
      </w:r>
    </w:p>
    <w:p w:rsidR="00332D79" w:rsidRPr="009C7827" w:rsidRDefault="00332D79" w:rsidP="00332D79">
      <w:pPr>
        <w:spacing w:line="360" w:lineRule="auto"/>
        <w:ind w:firstLine="1440"/>
        <w:rPr>
          <w:b/>
          <w:sz w:val="26"/>
        </w:rPr>
      </w:pPr>
    </w:p>
    <w:p w:rsidR="00F0086D" w:rsidRDefault="006431C5" w:rsidP="00491583">
      <w:pPr>
        <w:spacing w:line="360" w:lineRule="auto"/>
        <w:ind w:firstLine="1440"/>
        <w:rPr>
          <w:sz w:val="26"/>
        </w:rPr>
      </w:pPr>
      <w:r w:rsidRPr="00491583">
        <w:rPr>
          <w:sz w:val="26"/>
        </w:rPr>
        <w:lastRenderedPageBreak/>
        <w:t>At the Public Meeting of June 5, 2014, Commissioners James H. Cawley and Pamela A. Witmer issued a Joint Statement, asking the Parties to provide responses to</w:t>
      </w:r>
      <w:r w:rsidR="00CA5622" w:rsidRPr="00491583">
        <w:rPr>
          <w:sz w:val="26"/>
        </w:rPr>
        <w:t xml:space="preserve"> six</w:t>
      </w:r>
      <w:r w:rsidRPr="00491583">
        <w:rPr>
          <w:sz w:val="26"/>
        </w:rPr>
        <w:t xml:space="preserve"> directed questions in order to assist the Commission in reviewing the Settlement.</w:t>
      </w:r>
      <w:r w:rsidR="00491583" w:rsidRPr="00491583">
        <w:rPr>
          <w:sz w:val="26"/>
        </w:rPr>
        <w:t xml:space="preserve">  </w:t>
      </w:r>
      <w:r w:rsidR="00945000" w:rsidRPr="00491583">
        <w:rPr>
          <w:sz w:val="26"/>
        </w:rPr>
        <w:t>In response to the Joint Statement, I&amp;E filed a Supplemental Statement in Support of the Settlement on June 24, 2014, and Columbia Gas filed a Supplemental Statement in Support of the</w:t>
      </w:r>
      <w:r w:rsidR="00F77C01">
        <w:rPr>
          <w:sz w:val="26"/>
        </w:rPr>
        <w:t xml:space="preserve"> Settlement on June 26, 2014. </w:t>
      </w:r>
    </w:p>
    <w:p w:rsidR="00F77C01" w:rsidRDefault="00F77C01" w:rsidP="00491583">
      <w:pPr>
        <w:spacing w:line="360" w:lineRule="auto"/>
        <w:ind w:firstLine="1440"/>
        <w:rPr>
          <w:sz w:val="26"/>
        </w:rPr>
      </w:pPr>
    </w:p>
    <w:p w:rsidR="00F77C01" w:rsidRPr="00E4119E" w:rsidRDefault="00F77C01" w:rsidP="00491583">
      <w:pPr>
        <w:spacing w:line="360" w:lineRule="auto"/>
        <w:ind w:firstLine="1440"/>
        <w:rPr>
          <w:sz w:val="26"/>
        </w:rPr>
      </w:pPr>
      <w:r>
        <w:rPr>
          <w:sz w:val="26"/>
        </w:rPr>
        <w:t>By Order entered September 11, 2014 (</w:t>
      </w:r>
      <w:r w:rsidRPr="00F77C01">
        <w:rPr>
          <w:i/>
          <w:sz w:val="26"/>
        </w:rPr>
        <w:t>September 2014 Order</w:t>
      </w:r>
      <w:r>
        <w:rPr>
          <w:sz w:val="26"/>
        </w:rPr>
        <w:t xml:space="preserve">), </w:t>
      </w:r>
      <w:r w:rsidR="00E4119E">
        <w:rPr>
          <w:sz w:val="26"/>
        </w:rPr>
        <w:t xml:space="preserve">we conditionally </w:t>
      </w:r>
      <w:r w:rsidR="00E4119E" w:rsidRPr="00E4119E">
        <w:rPr>
          <w:sz w:val="26"/>
        </w:rPr>
        <w:t xml:space="preserve">approved the Settlement as modified </w:t>
      </w:r>
      <w:r w:rsidR="00E03325">
        <w:rPr>
          <w:sz w:val="26"/>
        </w:rPr>
        <w:t xml:space="preserve">by the </w:t>
      </w:r>
      <w:r w:rsidR="00E03325" w:rsidRPr="008E0FBE">
        <w:rPr>
          <w:i/>
          <w:sz w:val="26"/>
        </w:rPr>
        <w:t>September 2014 Order</w:t>
      </w:r>
      <w:r w:rsidR="00E03325">
        <w:rPr>
          <w:sz w:val="26"/>
        </w:rPr>
        <w:t>.</w:t>
      </w:r>
    </w:p>
    <w:p w:rsidR="005E74B5" w:rsidRPr="00E4119E" w:rsidRDefault="005E74B5" w:rsidP="005E74B5">
      <w:pPr>
        <w:spacing w:line="360" w:lineRule="auto"/>
        <w:rPr>
          <w:b/>
          <w:sz w:val="26"/>
        </w:rPr>
      </w:pPr>
    </w:p>
    <w:p w:rsidR="005E74B5" w:rsidRPr="005E74B5" w:rsidRDefault="005E74B5" w:rsidP="005E74B5">
      <w:pPr>
        <w:widowControl w:val="0"/>
        <w:spacing w:line="360" w:lineRule="auto"/>
        <w:rPr>
          <w:sz w:val="26"/>
          <w:szCs w:val="20"/>
        </w:rPr>
      </w:pPr>
      <w:r w:rsidRPr="00E4119E">
        <w:rPr>
          <w:sz w:val="26"/>
          <w:szCs w:val="20"/>
        </w:rPr>
        <w:tab/>
      </w:r>
      <w:r w:rsidRPr="00E4119E">
        <w:rPr>
          <w:sz w:val="26"/>
          <w:szCs w:val="20"/>
        </w:rPr>
        <w:tab/>
      </w:r>
      <w:r w:rsidR="00E4119E" w:rsidRPr="00E4119E">
        <w:rPr>
          <w:sz w:val="26"/>
          <w:szCs w:val="20"/>
        </w:rPr>
        <w:t xml:space="preserve">As previously indicated, the Parties filed the Joint Petition on September </w:t>
      </w:r>
      <w:r w:rsidR="00E4119E" w:rsidRPr="005375A8">
        <w:rPr>
          <w:sz w:val="26"/>
          <w:szCs w:val="20"/>
        </w:rPr>
        <w:t>26</w:t>
      </w:r>
      <w:r w:rsidRPr="005E74B5">
        <w:rPr>
          <w:sz w:val="26"/>
          <w:szCs w:val="20"/>
        </w:rPr>
        <w:t>, 2014.  No Answers to the</w:t>
      </w:r>
      <w:r w:rsidR="00E4119E" w:rsidRPr="005375A8">
        <w:rPr>
          <w:sz w:val="26"/>
          <w:szCs w:val="20"/>
        </w:rPr>
        <w:t xml:space="preserve"> Joint</w:t>
      </w:r>
      <w:r w:rsidRPr="005E74B5">
        <w:rPr>
          <w:sz w:val="26"/>
          <w:szCs w:val="20"/>
        </w:rPr>
        <w:t xml:space="preserve"> Petition were filed.  </w:t>
      </w:r>
    </w:p>
    <w:p w:rsidR="005E74B5" w:rsidRPr="005E74B5" w:rsidRDefault="005E74B5" w:rsidP="005E74B5">
      <w:pPr>
        <w:widowControl w:val="0"/>
        <w:spacing w:line="360" w:lineRule="auto"/>
        <w:rPr>
          <w:sz w:val="26"/>
          <w:szCs w:val="20"/>
        </w:rPr>
      </w:pPr>
    </w:p>
    <w:p w:rsidR="005E74B5" w:rsidRPr="005E74B5" w:rsidRDefault="00E4119E" w:rsidP="005E74B5">
      <w:pPr>
        <w:widowControl w:val="0"/>
        <w:spacing w:line="360" w:lineRule="auto"/>
        <w:rPr>
          <w:sz w:val="26"/>
          <w:szCs w:val="20"/>
        </w:rPr>
      </w:pPr>
      <w:r w:rsidRPr="005375A8">
        <w:rPr>
          <w:sz w:val="26"/>
          <w:szCs w:val="20"/>
        </w:rPr>
        <w:tab/>
      </w:r>
      <w:r w:rsidRPr="005375A8">
        <w:rPr>
          <w:sz w:val="26"/>
          <w:szCs w:val="20"/>
        </w:rPr>
        <w:tab/>
      </w:r>
      <w:r w:rsidR="00E03325">
        <w:rPr>
          <w:sz w:val="26"/>
          <w:szCs w:val="20"/>
        </w:rPr>
        <w:t xml:space="preserve">By Order entered on October 9, 2014, </w:t>
      </w:r>
      <w:r w:rsidR="005375A8">
        <w:rPr>
          <w:sz w:val="26"/>
          <w:szCs w:val="20"/>
        </w:rPr>
        <w:t xml:space="preserve"> </w:t>
      </w:r>
      <w:r w:rsidR="005E74B5" w:rsidRPr="005E74B5">
        <w:rPr>
          <w:sz w:val="26"/>
          <w:szCs w:val="20"/>
        </w:rPr>
        <w:t xml:space="preserve">we granted the </w:t>
      </w:r>
      <w:r w:rsidR="0026783A">
        <w:rPr>
          <w:sz w:val="26"/>
          <w:szCs w:val="20"/>
        </w:rPr>
        <w:t xml:space="preserve">Joint </w:t>
      </w:r>
      <w:r w:rsidR="005E74B5" w:rsidRPr="005E74B5">
        <w:rPr>
          <w:sz w:val="26"/>
          <w:szCs w:val="20"/>
        </w:rPr>
        <w:t xml:space="preserve">Petition within the meaning of Pa. R.A.P. Rule 1701(b)(3), pending further review of, and </w:t>
      </w:r>
      <w:r w:rsidR="005375A8">
        <w:rPr>
          <w:sz w:val="26"/>
          <w:szCs w:val="20"/>
        </w:rPr>
        <w:t xml:space="preserve">consideration on, the merits.   </w:t>
      </w:r>
      <w:r w:rsidR="005E74B5" w:rsidRPr="005E74B5">
        <w:rPr>
          <w:sz w:val="26"/>
          <w:szCs w:val="20"/>
        </w:rPr>
        <w:t xml:space="preserve">                            </w:t>
      </w:r>
    </w:p>
    <w:p w:rsidR="005E74B5" w:rsidRDefault="005E74B5" w:rsidP="005E74B5">
      <w:pPr>
        <w:spacing w:line="360" w:lineRule="auto"/>
        <w:rPr>
          <w:b/>
          <w:sz w:val="26"/>
        </w:rPr>
      </w:pPr>
    </w:p>
    <w:p w:rsidR="00DB59C1" w:rsidRPr="00DB59C1" w:rsidRDefault="00DB59C1" w:rsidP="00DB59C1">
      <w:pPr>
        <w:spacing w:line="360" w:lineRule="auto"/>
        <w:jc w:val="center"/>
        <w:rPr>
          <w:b/>
          <w:sz w:val="26"/>
        </w:rPr>
      </w:pPr>
      <w:r w:rsidRPr="00DB59C1">
        <w:rPr>
          <w:b/>
          <w:sz w:val="26"/>
        </w:rPr>
        <w:t>Discussion</w:t>
      </w:r>
    </w:p>
    <w:p w:rsidR="00DB59C1" w:rsidRPr="00DB59C1" w:rsidRDefault="00DB59C1" w:rsidP="00DB59C1">
      <w:pPr>
        <w:spacing w:line="360" w:lineRule="auto"/>
        <w:rPr>
          <w:b/>
          <w:sz w:val="26"/>
        </w:rPr>
      </w:pPr>
    </w:p>
    <w:p w:rsidR="00DB59C1" w:rsidRPr="004D5EB6" w:rsidRDefault="00DB59C1" w:rsidP="00DB59C1">
      <w:pPr>
        <w:spacing w:line="360" w:lineRule="auto"/>
        <w:rPr>
          <w:b/>
          <w:sz w:val="26"/>
          <w:szCs w:val="26"/>
        </w:rPr>
      </w:pPr>
      <w:r w:rsidRPr="004D5EB6">
        <w:rPr>
          <w:b/>
          <w:sz w:val="26"/>
          <w:szCs w:val="26"/>
        </w:rPr>
        <w:t xml:space="preserve">Legal Standards </w:t>
      </w:r>
    </w:p>
    <w:p w:rsidR="00DB59C1" w:rsidRPr="004D5EB6" w:rsidRDefault="00DB59C1" w:rsidP="00DB59C1">
      <w:pPr>
        <w:spacing w:line="360" w:lineRule="auto"/>
        <w:ind w:firstLine="1440"/>
        <w:rPr>
          <w:sz w:val="26"/>
          <w:szCs w:val="26"/>
        </w:rPr>
      </w:pPr>
    </w:p>
    <w:p w:rsidR="00DB59C1" w:rsidRDefault="00DB59C1" w:rsidP="00DB59C1">
      <w:pPr>
        <w:spacing w:line="360" w:lineRule="auto"/>
        <w:ind w:firstLine="1440"/>
        <w:rPr>
          <w:color w:val="000000"/>
          <w:sz w:val="26"/>
          <w:szCs w:val="26"/>
        </w:rPr>
      </w:pPr>
      <w:r w:rsidRPr="004D5EB6">
        <w:rPr>
          <w:sz w:val="26"/>
          <w:szCs w:val="26"/>
        </w:rPr>
        <w:t xml:space="preserve">We note that any issue or argument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4D5EB6">
          <w:rPr>
            <w:i/>
            <w:iCs/>
            <w:color w:val="000000"/>
            <w:sz w:val="26"/>
            <w:szCs w:val="26"/>
          </w:rPr>
          <w:t xml:space="preserve">Consolidated Rail Corporation v. Pa. PUC, </w:t>
        </w:r>
        <w:r w:rsidRPr="004D5EB6">
          <w:rPr>
            <w:color w:val="000000"/>
            <w:sz w:val="26"/>
            <w:szCs w:val="26"/>
          </w:rPr>
          <w:t>625 A.2d 741 (Pa. Cmwlth. 1993);</w:t>
        </w:r>
      </w:hyperlink>
      <w:r w:rsidRPr="004D5EB6">
        <w:rPr>
          <w:color w:val="000000"/>
          <w:sz w:val="26"/>
          <w:szCs w:val="26"/>
        </w:rPr>
        <w:t xml:space="preserve"> </w:t>
      </w:r>
      <w:r w:rsidRPr="004D5EB6">
        <w:rPr>
          <w:i/>
          <w:color w:val="000000"/>
          <w:sz w:val="26"/>
          <w:szCs w:val="26"/>
        </w:rPr>
        <w:t xml:space="preserve">also </w:t>
      </w:r>
      <w:r w:rsidRPr="004D5EB6">
        <w:rPr>
          <w:i/>
          <w:iCs/>
          <w:color w:val="000000"/>
          <w:sz w:val="26"/>
          <w:szCs w:val="26"/>
        </w:rPr>
        <w:t xml:space="preserve">see, generally, </w:t>
      </w:r>
      <w:hyperlink r:id="rId10" w:history="1">
        <w:r w:rsidRPr="004D5EB6">
          <w:rPr>
            <w:i/>
            <w:iCs/>
            <w:color w:val="000000"/>
            <w:sz w:val="26"/>
            <w:szCs w:val="26"/>
          </w:rPr>
          <w:t>University of Pennsyl</w:t>
        </w:r>
        <w:r w:rsidRPr="004D5EB6">
          <w:rPr>
            <w:i/>
            <w:iCs/>
            <w:color w:val="000000"/>
            <w:sz w:val="26"/>
            <w:szCs w:val="26"/>
          </w:rPr>
          <w:softHyphen/>
          <w:t>vania v. Pa. PUC</w:t>
        </w:r>
        <w:r w:rsidRPr="004D5EB6">
          <w:rPr>
            <w:color w:val="000000"/>
            <w:sz w:val="26"/>
            <w:szCs w:val="26"/>
          </w:rPr>
          <w:t>, 485 A.2d 1217 (Pa. Cmwlth. 1984).</w:t>
        </w:r>
      </w:hyperlink>
    </w:p>
    <w:p w:rsidR="009A711B" w:rsidRPr="004D5EB6" w:rsidRDefault="009A711B" w:rsidP="00DB59C1">
      <w:pPr>
        <w:spacing w:line="360" w:lineRule="auto"/>
        <w:ind w:firstLine="1440"/>
        <w:rPr>
          <w:color w:val="000000"/>
          <w:sz w:val="26"/>
          <w:szCs w:val="26"/>
        </w:rPr>
      </w:pPr>
    </w:p>
    <w:p w:rsidR="00DB59C1" w:rsidRDefault="001B09B5" w:rsidP="00DB59C1">
      <w:pPr>
        <w:spacing w:line="360" w:lineRule="auto"/>
        <w:ind w:firstLine="1440"/>
        <w:rPr>
          <w:sz w:val="26"/>
          <w:szCs w:val="26"/>
        </w:rPr>
      </w:pPr>
      <w:r>
        <w:rPr>
          <w:sz w:val="26"/>
          <w:szCs w:val="26"/>
        </w:rPr>
        <w:lastRenderedPageBreak/>
        <w:t>The Code</w:t>
      </w:r>
      <w:r w:rsidR="00DB59C1" w:rsidRPr="004D5EB6">
        <w:rPr>
          <w:sz w:val="26"/>
          <w:szCs w:val="26"/>
        </w:rPr>
        <w:t xml:space="preserv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  The standards for granting a Petition for Reconsideration were set forth in </w:t>
      </w:r>
      <w:r w:rsidR="00DB59C1" w:rsidRPr="004D5EB6">
        <w:rPr>
          <w:i/>
          <w:sz w:val="26"/>
          <w:szCs w:val="26"/>
        </w:rPr>
        <w:t>Duick v. Pennsylvania Gas and Water Company</w:t>
      </w:r>
      <w:r w:rsidR="00DB59C1" w:rsidRPr="004D5EB6">
        <w:rPr>
          <w:sz w:val="26"/>
          <w:szCs w:val="26"/>
        </w:rPr>
        <w:t xml:space="preserve">, 1982 Pa. PUC Lexis 4, *12-13:  </w:t>
      </w:r>
    </w:p>
    <w:p w:rsidR="00AB078F" w:rsidRPr="004D5EB6" w:rsidRDefault="00AB078F" w:rsidP="00DB59C1">
      <w:pPr>
        <w:spacing w:line="360" w:lineRule="auto"/>
        <w:ind w:firstLine="1440"/>
        <w:rPr>
          <w:sz w:val="26"/>
          <w:szCs w:val="26"/>
        </w:rPr>
      </w:pPr>
    </w:p>
    <w:p w:rsidR="00DB59C1" w:rsidRPr="004D5EB6" w:rsidRDefault="00DB59C1" w:rsidP="00DB59C1">
      <w:pPr>
        <w:ind w:left="1440" w:right="1440"/>
        <w:rPr>
          <w:sz w:val="26"/>
          <w:szCs w:val="26"/>
        </w:rPr>
      </w:pPr>
      <w:r w:rsidRPr="004D5EB6">
        <w:rPr>
          <w:sz w:val="26"/>
          <w:szCs w:val="26"/>
        </w:rPr>
        <w:t xml:space="preserve">A Petition for Reconsideration, under the provisions of </w:t>
      </w:r>
    </w:p>
    <w:p w:rsidR="00DB59C1" w:rsidRPr="004D5EB6" w:rsidRDefault="00DB59C1" w:rsidP="00DB59C1">
      <w:pPr>
        <w:ind w:left="1440" w:right="1440"/>
        <w:rPr>
          <w:sz w:val="26"/>
          <w:szCs w:val="26"/>
        </w:rPr>
      </w:pPr>
      <w:r w:rsidRPr="004D5EB6">
        <w:rPr>
          <w:sz w:val="26"/>
          <w:szCs w:val="26"/>
        </w:rPr>
        <w:t xml:space="preserve">66 Pa. C.S. § 703(g), may properly raise any matters designed to convince the Commission that it should exercise its discretion under this code section to rescind or amend a prior order in whole or in part.  </w:t>
      </w:r>
    </w:p>
    <w:p w:rsidR="00DB59C1" w:rsidRPr="004D5EB6" w:rsidRDefault="00DB59C1" w:rsidP="00DB59C1">
      <w:pPr>
        <w:ind w:left="1440" w:right="1440"/>
        <w:rPr>
          <w:sz w:val="26"/>
          <w:szCs w:val="26"/>
        </w:rPr>
      </w:pPr>
    </w:p>
    <w:p w:rsidR="00DB59C1" w:rsidRPr="004D5EB6" w:rsidRDefault="00DB59C1" w:rsidP="00DB59C1">
      <w:pPr>
        <w:ind w:left="1440" w:right="1440" w:firstLine="720"/>
        <w:rPr>
          <w:sz w:val="26"/>
          <w:szCs w:val="26"/>
        </w:rPr>
      </w:pPr>
      <w:r w:rsidRPr="004D5EB6">
        <w:rPr>
          <w:sz w:val="26"/>
          <w:szCs w:val="26"/>
        </w:rPr>
        <w:t>In this regard we agree with the court in the Pennsyl</w:t>
      </w:r>
      <w:r w:rsidRPr="004D5EB6">
        <w:rPr>
          <w:sz w:val="26"/>
          <w:szCs w:val="26"/>
        </w:rPr>
        <w:softHyphen/>
        <w:t xml:space="preserve">vania Railroad Company case, wherein it was stated that:  </w:t>
      </w:r>
    </w:p>
    <w:p w:rsidR="00DB59C1" w:rsidRPr="004D5EB6" w:rsidRDefault="00DB59C1" w:rsidP="00DB59C1">
      <w:pPr>
        <w:ind w:left="2160" w:right="2160"/>
        <w:rPr>
          <w:sz w:val="26"/>
          <w:szCs w:val="26"/>
        </w:rPr>
      </w:pPr>
    </w:p>
    <w:p w:rsidR="00DB59C1" w:rsidRPr="004D5EB6" w:rsidRDefault="00DB59C1" w:rsidP="00DB59C1">
      <w:pPr>
        <w:tabs>
          <w:tab w:val="left" w:pos="-720"/>
        </w:tabs>
        <w:ind w:left="2160" w:right="2160"/>
        <w:rPr>
          <w:sz w:val="26"/>
          <w:szCs w:val="26"/>
        </w:rPr>
      </w:pPr>
      <w:r w:rsidRPr="004D5EB6">
        <w:rPr>
          <w:sz w:val="26"/>
          <w:szCs w:val="26"/>
        </w:rPr>
        <w:tab/>
        <w:t>Parties . . . cannot be permitted by a second motion to review and reconsider, to raise the same questions which were specifically considered and decided against them . . . what we expect to see raised in such petitions are new and novel arguments, not previously heard, or considera</w:t>
      </w:r>
      <w:r w:rsidRPr="004D5EB6">
        <w:rPr>
          <w:sz w:val="26"/>
          <w:szCs w:val="26"/>
        </w:rPr>
        <w:softHyphen/>
        <w:t xml:space="preserve">tions which appear to have been overlooked by the Commission.  </w:t>
      </w:r>
    </w:p>
    <w:p w:rsidR="00DB59C1" w:rsidRPr="004D5EB6" w:rsidRDefault="00DB59C1" w:rsidP="00DB59C1">
      <w:pPr>
        <w:tabs>
          <w:tab w:val="left" w:pos="-720"/>
        </w:tabs>
        <w:ind w:left="2160" w:right="2160"/>
        <w:rPr>
          <w:sz w:val="26"/>
          <w:szCs w:val="26"/>
        </w:rPr>
      </w:pPr>
    </w:p>
    <w:p w:rsidR="00DB59C1" w:rsidRPr="004D5EB6" w:rsidRDefault="00DB59C1" w:rsidP="00DB59C1">
      <w:pPr>
        <w:suppressAutoHyphens/>
        <w:spacing w:line="360" w:lineRule="auto"/>
        <w:rPr>
          <w:color w:val="000000"/>
          <w:spacing w:val="-3"/>
          <w:sz w:val="26"/>
          <w:szCs w:val="26"/>
          <w:u w:color="000000"/>
        </w:rPr>
      </w:pPr>
      <w:r w:rsidRPr="004D5EB6">
        <w:rPr>
          <w:color w:val="000000"/>
          <w:spacing w:val="-3"/>
          <w:sz w:val="26"/>
          <w:szCs w:val="26"/>
          <w:u w:color="000000"/>
        </w:rPr>
        <w:tab/>
      </w:r>
      <w:r w:rsidRPr="004D5EB6">
        <w:rPr>
          <w:color w:val="000000"/>
          <w:spacing w:val="-3"/>
          <w:sz w:val="26"/>
          <w:szCs w:val="26"/>
          <w:u w:color="000000"/>
        </w:rPr>
        <w:tab/>
        <w:t xml:space="preserve">Under the standards of </w:t>
      </w:r>
      <w:r w:rsidRPr="004D5EB6">
        <w:rPr>
          <w:i/>
          <w:color w:val="000000"/>
          <w:spacing w:val="-3"/>
          <w:sz w:val="26"/>
          <w:szCs w:val="26"/>
          <w:u w:color="000000"/>
        </w:rPr>
        <w:t>Duick</w:t>
      </w:r>
      <w:r w:rsidRPr="004D5EB6">
        <w:rPr>
          <w:color w:val="000000"/>
          <w:spacing w:val="-3"/>
          <w:sz w:val="26"/>
          <w:szCs w:val="26"/>
          <w:u w:color="000000"/>
        </w:rPr>
        <w:t>, a petition for reconsideration may properly raise any matter designed to convince this Commission that we should exercise our discreti</w:t>
      </w:r>
      <w:r w:rsidR="00D362AE">
        <w:rPr>
          <w:color w:val="000000"/>
          <w:spacing w:val="-3"/>
          <w:sz w:val="26"/>
          <w:szCs w:val="26"/>
          <w:u w:color="000000"/>
        </w:rPr>
        <w:t>on to amend or rescind a prior o</w:t>
      </w:r>
      <w:r w:rsidRPr="004D5EB6">
        <w:rPr>
          <w:color w:val="000000"/>
          <w:spacing w:val="-3"/>
          <w:sz w:val="26"/>
          <w:szCs w:val="26"/>
          <w:u w:color="000000"/>
        </w:rPr>
        <w:t xml:space="preserve">rder, in whole or in part.  Such petitions are likely to succeed only when they raise “new and novel arguments” not previously heard or considerations which appear to have been overlooked or not addressed by the Commission.  </w:t>
      </w:r>
      <w:r w:rsidRPr="004D5EB6">
        <w:rPr>
          <w:i/>
          <w:color w:val="000000"/>
          <w:spacing w:val="-3"/>
          <w:sz w:val="26"/>
          <w:szCs w:val="26"/>
          <w:u w:color="000000"/>
        </w:rPr>
        <w:t>Id</w:t>
      </w:r>
      <w:r w:rsidRPr="004D5EB6">
        <w:rPr>
          <w:color w:val="000000"/>
          <w:spacing w:val="-3"/>
          <w:sz w:val="26"/>
          <w:szCs w:val="26"/>
          <w:u w:color="000000"/>
        </w:rPr>
        <w:t xml:space="preserve">. at *13. </w:t>
      </w:r>
    </w:p>
    <w:p w:rsidR="00DB59C1" w:rsidRDefault="00DB59C1" w:rsidP="005E74B5">
      <w:pPr>
        <w:spacing w:line="360" w:lineRule="auto"/>
        <w:rPr>
          <w:b/>
          <w:sz w:val="26"/>
        </w:rPr>
      </w:pPr>
    </w:p>
    <w:p w:rsidR="00510AA9" w:rsidRPr="00044E56" w:rsidRDefault="00510AA9" w:rsidP="0081636C">
      <w:pPr>
        <w:keepNext/>
        <w:spacing w:line="360" w:lineRule="auto"/>
        <w:rPr>
          <w:b/>
          <w:i/>
          <w:sz w:val="26"/>
        </w:rPr>
      </w:pPr>
      <w:r w:rsidRPr="00044E56">
        <w:rPr>
          <w:b/>
          <w:i/>
          <w:sz w:val="26"/>
        </w:rPr>
        <w:lastRenderedPageBreak/>
        <w:t>September 2014 Order</w:t>
      </w:r>
    </w:p>
    <w:p w:rsidR="00510AA9" w:rsidRDefault="00510AA9" w:rsidP="0081636C">
      <w:pPr>
        <w:keepNext/>
        <w:spacing w:line="360" w:lineRule="auto"/>
        <w:ind w:firstLine="1440"/>
        <w:rPr>
          <w:color w:val="000000"/>
          <w:sz w:val="26"/>
        </w:rPr>
      </w:pPr>
    </w:p>
    <w:p w:rsidR="004F7BCE" w:rsidRDefault="00510AA9" w:rsidP="0081636C">
      <w:pPr>
        <w:keepNext/>
        <w:spacing w:line="360" w:lineRule="auto"/>
        <w:ind w:firstLine="1440"/>
        <w:rPr>
          <w:color w:val="000000"/>
          <w:sz w:val="26"/>
        </w:rPr>
      </w:pPr>
      <w:r>
        <w:rPr>
          <w:color w:val="000000"/>
          <w:sz w:val="26"/>
        </w:rPr>
        <w:t xml:space="preserve">In the </w:t>
      </w:r>
      <w:r w:rsidRPr="00510AA9">
        <w:rPr>
          <w:i/>
          <w:color w:val="000000"/>
          <w:sz w:val="26"/>
        </w:rPr>
        <w:t>September 2014 Order</w:t>
      </w:r>
      <w:r>
        <w:rPr>
          <w:color w:val="000000"/>
          <w:sz w:val="26"/>
        </w:rPr>
        <w:t>, we</w:t>
      </w:r>
      <w:r w:rsidR="00AE216D" w:rsidRPr="008D26A1">
        <w:rPr>
          <w:color w:val="000000"/>
          <w:sz w:val="26"/>
        </w:rPr>
        <w:t xml:space="preserve"> </w:t>
      </w:r>
      <w:r>
        <w:rPr>
          <w:color w:val="000000"/>
          <w:sz w:val="26"/>
        </w:rPr>
        <w:t>discussed</w:t>
      </w:r>
      <w:r w:rsidR="00BE607C">
        <w:rPr>
          <w:color w:val="000000"/>
          <w:sz w:val="26"/>
        </w:rPr>
        <w:t xml:space="preserve"> the terms</w:t>
      </w:r>
      <w:r>
        <w:rPr>
          <w:color w:val="000000"/>
          <w:sz w:val="26"/>
        </w:rPr>
        <w:t xml:space="preserve"> of the</w:t>
      </w:r>
      <w:r w:rsidR="004F7BCE">
        <w:rPr>
          <w:color w:val="000000"/>
          <w:sz w:val="26"/>
        </w:rPr>
        <w:t xml:space="preserve"> </w:t>
      </w:r>
      <w:r>
        <w:rPr>
          <w:color w:val="000000"/>
          <w:sz w:val="26"/>
        </w:rPr>
        <w:t xml:space="preserve"> Settlement, which included</w:t>
      </w:r>
      <w:r w:rsidR="00BB7C26">
        <w:rPr>
          <w:color w:val="000000"/>
          <w:sz w:val="26"/>
        </w:rPr>
        <w:t xml:space="preserve"> the payment, by Columbia Gas, of a civil penalty in the amount of $110,000, as well as</w:t>
      </w:r>
      <w:r>
        <w:rPr>
          <w:color w:val="000000"/>
          <w:sz w:val="26"/>
        </w:rPr>
        <w:t xml:space="preserve"> a number of </w:t>
      </w:r>
      <w:r w:rsidRPr="00117489">
        <w:rPr>
          <w:color w:val="000000"/>
          <w:sz w:val="26"/>
        </w:rPr>
        <w:t xml:space="preserve">operational modifications to the Company’s field procedures designed to address </w:t>
      </w:r>
      <w:r w:rsidR="001777AB" w:rsidRPr="00117489">
        <w:rPr>
          <w:color w:val="000000"/>
          <w:sz w:val="26"/>
        </w:rPr>
        <w:t>the</w:t>
      </w:r>
      <w:r w:rsidR="006930D0">
        <w:rPr>
          <w:color w:val="000000"/>
          <w:sz w:val="26"/>
        </w:rPr>
        <w:t xml:space="preserve">  over-pressure</w:t>
      </w:r>
      <w:r w:rsidR="001777AB" w:rsidRPr="00117489">
        <w:rPr>
          <w:color w:val="000000"/>
          <w:sz w:val="26"/>
        </w:rPr>
        <w:t xml:space="preserve"> issues raised by I&amp;E </w:t>
      </w:r>
      <w:r w:rsidR="0081636C" w:rsidRPr="00117489">
        <w:rPr>
          <w:color w:val="000000"/>
          <w:sz w:val="26"/>
        </w:rPr>
        <w:t>in</w:t>
      </w:r>
      <w:r w:rsidR="001777AB" w:rsidRPr="00117489">
        <w:rPr>
          <w:color w:val="000000"/>
          <w:sz w:val="26"/>
        </w:rPr>
        <w:t xml:space="preserve"> its informal investigation.</w:t>
      </w:r>
      <w:r w:rsidR="00117489" w:rsidRPr="00117489">
        <w:rPr>
          <w:color w:val="000000"/>
          <w:sz w:val="26"/>
        </w:rPr>
        <w:t xml:space="preserve">  </w:t>
      </w:r>
      <w:r w:rsidR="00BE607C" w:rsidRPr="00BE607C">
        <w:rPr>
          <w:i/>
          <w:color w:val="000000"/>
          <w:sz w:val="26"/>
        </w:rPr>
        <w:t>September 2014 Order</w:t>
      </w:r>
      <w:r w:rsidR="00BE607C">
        <w:rPr>
          <w:color w:val="000000"/>
          <w:sz w:val="26"/>
        </w:rPr>
        <w:t xml:space="preserve"> at 14-16</w:t>
      </w:r>
      <w:r w:rsidR="004F7BCE">
        <w:rPr>
          <w:color w:val="000000"/>
          <w:sz w:val="26"/>
        </w:rPr>
        <w:t xml:space="preserve"> (citing Settlement at 20-22)</w:t>
      </w:r>
      <w:r w:rsidR="00BE607C">
        <w:rPr>
          <w:color w:val="000000"/>
          <w:sz w:val="26"/>
        </w:rPr>
        <w:t xml:space="preserve">.  </w:t>
      </w:r>
      <w:r w:rsidR="00117489" w:rsidRPr="00117489">
        <w:rPr>
          <w:color w:val="000000"/>
          <w:sz w:val="26"/>
        </w:rPr>
        <w:t xml:space="preserve">We also noted that, as part of the Settlement, Columbia Gas agreed to resolve a master </w:t>
      </w:r>
      <w:r w:rsidR="00117489" w:rsidRPr="006930D0">
        <w:rPr>
          <w:color w:val="000000"/>
          <w:sz w:val="26"/>
        </w:rPr>
        <w:t>meter issue, referred to as the “Delong Farm Tap.”</w:t>
      </w:r>
      <w:r w:rsidR="000B43C3">
        <w:rPr>
          <w:rStyle w:val="FootnoteReference"/>
          <w:color w:val="000000"/>
          <w:sz w:val="26"/>
        </w:rPr>
        <w:footnoteReference w:id="1"/>
      </w:r>
      <w:r w:rsidR="00C45E05">
        <w:rPr>
          <w:color w:val="000000"/>
          <w:sz w:val="26"/>
        </w:rPr>
        <w:t xml:space="preserve">  W</w:t>
      </w:r>
      <w:r w:rsidR="00117489" w:rsidRPr="006930D0">
        <w:rPr>
          <w:color w:val="000000"/>
          <w:sz w:val="26"/>
        </w:rPr>
        <w:t>e explained tha</w:t>
      </w:r>
      <w:r w:rsidR="00C45E05">
        <w:rPr>
          <w:color w:val="000000"/>
          <w:sz w:val="26"/>
        </w:rPr>
        <w:t xml:space="preserve">t </w:t>
      </w:r>
      <w:r w:rsidR="00C45E05" w:rsidRPr="00F64662">
        <w:rPr>
          <w:color w:val="000000"/>
          <w:sz w:val="26"/>
        </w:rPr>
        <w:t>I&amp;E</w:t>
      </w:r>
      <w:r w:rsidR="00C45E05">
        <w:rPr>
          <w:color w:val="000000"/>
          <w:sz w:val="26"/>
        </w:rPr>
        <w:t>’</w:t>
      </w:r>
      <w:r w:rsidR="00C45E05" w:rsidRPr="00F64662">
        <w:rPr>
          <w:color w:val="000000"/>
          <w:sz w:val="26"/>
        </w:rPr>
        <w:t xml:space="preserve">s GSD </w:t>
      </w:r>
      <w:r w:rsidR="00C45E05">
        <w:rPr>
          <w:color w:val="000000"/>
          <w:sz w:val="26"/>
        </w:rPr>
        <w:t xml:space="preserve">wanted </w:t>
      </w:r>
      <w:r w:rsidR="00C45E05" w:rsidRPr="00F64662">
        <w:rPr>
          <w:color w:val="000000"/>
          <w:sz w:val="26"/>
        </w:rPr>
        <w:t xml:space="preserve">Columbia Gas </w:t>
      </w:r>
      <w:r w:rsidR="00C45E05">
        <w:rPr>
          <w:color w:val="000000"/>
          <w:sz w:val="26"/>
        </w:rPr>
        <w:t xml:space="preserve">to </w:t>
      </w:r>
      <w:r w:rsidR="00C45E05" w:rsidRPr="00F64662">
        <w:rPr>
          <w:color w:val="000000"/>
          <w:sz w:val="26"/>
        </w:rPr>
        <w:t xml:space="preserve">take over the Delong line </w:t>
      </w:r>
      <w:r w:rsidR="00C45E05">
        <w:rPr>
          <w:color w:val="000000"/>
          <w:sz w:val="26"/>
        </w:rPr>
        <w:t>so that</w:t>
      </w:r>
      <w:r w:rsidR="00C45E05" w:rsidRPr="00F64662">
        <w:rPr>
          <w:color w:val="000000"/>
          <w:sz w:val="26"/>
        </w:rPr>
        <w:t xml:space="preserve"> Ms. Delong and the other customers on the line would be</w:t>
      </w:r>
      <w:r w:rsidR="00C45E05">
        <w:rPr>
          <w:color w:val="000000"/>
          <w:sz w:val="26"/>
        </w:rPr>
        <w:t xml:space="preserve"> </w:t>
      </w:r>
      <w:r w:rsidR="00C45E05" w:rsidRPr="00F64662">
        <w:rPr>
          <w:color w:val="000000"/>
          <w:sz w:val="26"/>
        </w:rPr>
        <w:t>served and indiv</w:t>
      </w:r>
      <w:r w:rsidR="00C45E05">
        <w:rPr>
          <w:color w:val="000000"/>
          <w:sz w:val="26"/>
        </w:rPr>
        <w:t xml:space="preserve">idually billed by Columbia Gas, thus remedying a situation in which the other customers were receiving gas but failing to contribute to the payment for the gas.  We noted that, as part of the Settlement, </w:t>
      </w:r>
      <w:r w:rsidR="006930D0" w:rsidRPr="006930D0">
        <w:rPr>
          <w:color w:val="000000"/>
          <w:sz w:val="26"/>
        </w:rPr>
        <w:t xml:space="preserve">the Parties agreed to a lesser monetary civil penalty than originally sought by I&amp;E regarding the alleged over-pressure violations, and Columbia Gas agreed to install facilities that would replace the </w:t>
      </w:r>
      <w:r w:rsidR="006930D0" w:rsidRPr="0057731C">
        <w:rPr>
          <w:color w:val="000000"/>
          <w:sz w:val="26"/>
        </w:rPr>
        <w:t xml:space="preserve">Delong Farm Tap facilities and to serve and bill the customers currently connected to the Delong line who intended to continue to be served by Columbia Gas.  </w:t>
      </w:r>
      <w:r w:rsidR="004F7BCE" w:rsidRPr="00BE607C">
        <w:rPr>
          <w:i/>
          <w:color w:val="000000"/>
          <w:sz w:val="26"/>
        </w:rPr>
        <w:t>September 2014 Order</w:t>
      </w:r>
      <w:r w:rsidR="004F7BCE">
        <w:rPr>
          <w:color w:val="000000"/>
          <w:sz w:val="26"/>
        </w:rPr>
        <w:t xml:space="preserve"> at 17 (citing Settlement at 22-23).  </w:t>
      </w:r>
    </w:p>
    <w:p w:rsidR="000F281B" w:rsidRDefault="00936836" w:rsidP="000F281B">
      <w:pPr>
        <w:keepNext/>
        <w:spacing w:line="360" w:lineRule="auto"/>
        <w:ind w:firstLine="1440"/>
        <w:rPr>
          <w:color w:val="000000"/>
          <w:sz w:val="26"/>
        </w:rPr>
      </w:pPr>
      <w:r>
        <w:rPr>
          <w:color w:val="000000"/>
          <w:sz w:val="26"/>
        </w:rPr>
        <w:lastRenderedPageBreak/>
        <w:t>Additionally, we</w:t>
      </w:r>
      <w:r w:rsidR="0057731C" w:rsidRPr="0057731C">
        <w:rPr>
          <w:color w:val="000000"/>
          <w:sz w:val="26"/>
        </w:rPr>
        <w:t xml:space="preserve"> noted that the Parties agreed that Columbia Gas would</w:t>
      </w:r>
      <w:r w:rsidR="006930D0" w:rsidRPr="0057731C">
        <w:rPr>
          <w:color w:val="000000"/>
          <w:sz w:val="26"/>
        </w:rPr>
        <w:t xml:space="preserve"> not be precluded from recovering its reasonable costs relat</w:t>
      </w:r>
      <w:r w:rsidR="000F281B">
        <w:rPr>
          <w:color w:val="000000"/>
          <w:sz w:val="26"/>
        </w:rPr>
        <w:t>ed to its investment in the new facilities to replace the Delong Farm Tap</w:t>
      </w:r>
      <w:r w:rsidR="006930D0" w:rsidRPr="0057731C">
        <w:rPr>
          <w:color w:val="000000"/>
          <w:sz w:val="26"/>
        </w:rPr>
        <w:t xml:space="preserve">, to a maximum </w:t>
      </w:r>
      <w:r w:rsidR="0057731C" w:rsidRPr="0057731C">
        <w:rPr>
          <w:color w:val="000000"/>
          <w:sz w:val="26"/>
        </w:rPr>
        <w:t>recovery</w:t>
      </w:r>
      <w:r w:rsidR="006930D0" w:rsidRPr="0057731C">
        <w:rPr>
          <w:color w:val="000000"/>
          <w:sz w:val="26"/>
        </w:rPr>
        <w:t xml:space="preserve"> of $200,000</w:t>
      </w:r>
      <w:r w:rsidR="0057731C" w:rsidRPr="0057731C">
        <w:rPr>
          <w:color w:val="000000"/>
          <w:sz w:val="26"/>
        </w:rPr>
        <w:t>, which is the approximate amount</w:t>
      </w:r>
      <w:r w:rsidR="004F7BCE">
        <w:rPr>
          <w:color w:val="000000"/>
          <w:sz w:val="26"/>
        </w:rPr>
        <w:t xml:space="preserve"> </w:t>
      </w:r>
      <w:r w:rsidR="00FF5F90">
        <w:rPr>
          <w:color w:val="000000"/>
          <w:sz w:val="26"/>
        </w:rPr>
        <w:t>Columbia</w:t>
      </w:r>
      <w:r w:rsidR="00BF469A">
        <w:rPr>
          <w:color w:val="000000"/>
          <w:sz w:val="26"/>
        </w:rPr>
        <w:t xml:space="preserve"> Gas</w:t>
      </w:r>
      <w:r w:rsidR="00FF5F90">
        <w:rPr>
          <w:color w:val="000000"/>
          <w:sz w:val="26"/>
        </w:rPr>
        <w:t xml:space="preserve"> expected</w:t>
      </w:r>
      <w:r w:rsidR="0057731C" w:rsidRPr="0057731C">
        <w:rPr>
          <w:color w:val="000000"/>
          <w:sz w:val="26"/>
        </w:rPr>
        <w:t xml:space="preserve"> to invest in the new facilities</w:t>
      </w:r>
      <w:r w:rsidR="000F281B">
        <w:rPr>
          <w:color w:val="000000"/>
          <w:sz w:val="26"/>
        </w:rPr>
        <w:t xml:space="preserve">, according to the Settlement. </w:t>
      </w:r>
      <w:r w:rsidR="0057731C" w:rsidRPr="0057731C">
        <w:rPr>
          <w:color w:val="000000"/>
          <w:sz w:val="26"/>
        </w:rPr>
        <w:t xml:space="preserve"> </w:t>
      </w:r>
      <w:r w:rsidR="000F281B" w:rsidRPr="00BE607C">
        <w:rPr>
          <w:i/>
          <w:color w:val="000000"/>
          <w:sz w:val="26"/>
        </w:rPr>
        <w:t>September 2014 Order</w:t>
      </w:r>
      <w:r w:rsidR="000F281B">
        <w:rPr>
          <w:color w:val="000000"/>
          <w:sz w:val="26"/>
        </w:rPr>
        <w:t xml:space="preserve"> at 17 (citing Settlement at 23).  </w:t>
      </w:r>
      <w:r w:rsidR="00A831EB">
        <w:rPr>
          <w:color w:val="000000"/>
          <w:sz w:val="26"/>
        </w:rPr>
        <w:t xml:space="preserve">However, </w:t>
      </w:r>
      <w:r w:rsidR="00E11E80">
        <w:rPr>
          <w:color w:val="000000"/>
          <w:sz w:val="26"/>
        </w:rPr>
        <w:t xml:space="preserve">we also pointed out that, in its </w:t>
      </w:r>
      <w:r w:rsidR="00E11E80" w:rsidRPr="00491583">
        <w:rPr>
          <w:sz w:val="26"/>
        </w:rPr>
        <w:t>Supplemental Statement in Support of the</w:t>
      </w:r>
      <w:r w:rsidR="00E11E80">
        <w:rPr>
          <w:sz w:val="26"/>
        </w:rPr>
        <w:t xml:space="preserve"> Settlement, Columbia Gas averred that the current estimate for the Company to install facilities to replace the Delong Farm Tap master meter system could amount to as much as $286,000, depending on the physical configuration of the point of delivery that will be required by Columbia Gas Transmission.</w:t>
      </w:r>
      <w:r w:rsidR="00524277">
        <w:rPr>
          <w:sz w:val="26"/>
        </w:rPr>
        <w:t xml:space="preserve"> </w:t>
      </w:r>
      <w:r w:rsidR="00E11E80">
        <w:rPr>
          <w:sz w:val="26"/>
        </w:rPr>
        <w:t xml:space="preserve"> </w:t>
      </w:r>
      <w:r w:rsidR="00524277" w:rsidRPr="00BE607C">
        <w:rPr>
          <w:i/>
          <w:color w:val="000000"/>
          <w:sz w:val="26"/>
        </w:rPr>
        <w:t>September 2014 Order</w:t>
      </w:r>
      <w:r w:rsidR="00524277">
        <w:rPr>
          <w:color w:val="000000"/>
          <w:sz w:val="26"/>
        </w:rPr>
        <w:t xml:space="preserve"> at 21 (citing </w:t>
      </w:r>
      <w:r w:rsidR="00E11E80">
        <w:rPr>
          <w:sz w:val="26"/>
        </w:rPr>
        <w:t>Columbia Gas Supplemental Statement in Support at 4-5</w:t>
      </w:r>
      <w:r w:rsidR="00524277">
        <w:rPr>
          <w:sz w:val="26"/>
        </w:rPr>
        <w:t>)</w:t>
      </w:r>
      <w:r w:rsidR="00E11E80">
        <w:rPr>
          <w:sz w:val="26"/>
        </w:rPr>
        <w:t xml:space="preserve">.  </w:t>
      </w:r>
    </w:p>
    <w:p w:rsidR="006876D7" w:rsidRDefault="006876D7" w:rsidP="000F281B">
      <w:pPr>
        <w:keepNext/>
        <w:spacing w:line="360" w:lineRule="auto"/>
        <w:ind w:firstLine="1440"/>
        <w:rPr>
          <w:color w:val="000000"/>
          <w:sz w:val="26"/>
        </w:rPr>
      </w:pPr>
    </w:p>
    <w:p w:rsidR="0066477F" w:rsidRDefault="006876D7" w:rsidP="0090407B">
      <w:pPr>
        <w:spacing w:line="360" w:lineRule="auto"/>
        <w:ind w:firstLine="1440"/>
        <w:rPr>
          <w:sz w:val="26"/>
          <w:szCs w:val="26"/>
        </w:rPr>
      </w:pPr>
      <w:r w:rsidRPr="006876D7">
        <w:rPr>
          <w:color w:val="000000"/>
          <w:sz w:val="26"/>
        </w:rPr>
        <w:t>We provided an</w:t>
      </w:r>
      <w:r w:rsidR="008E7E53" w:rsidRPr="006876D7">
        <w:rPr>
          <w:color w:val="000000"/>
          <w:sz w:val="26"/>
        </w:rPr>
        <w:t xml:space="preserve"> analysis of the Settlement and the issues addressed therein, </w:t>
      </w:r>
      <w:r w:rsidRPr="006876D7">
        <w:rPr>
          <w:color w:val="000000"/>
          <w:sz w:val="26"/>
        </w:rPr>
        <w:t>based on our</w:t>
      </w:r>
      <w:r w:rsidR="00604498">
        <w:rPr>
          <w:color w:val="000000"/>
          <w:sz w:val="26"/>
        </w:rPr>
        <w:t xml:space="preserve"> Policy Statement </w:t>
      </w:r>
      <w:r w:rsidRPr="006876D7">
        <w:rPr>
          <w:color w:val="000000"/>
          <w:sz w:val="26"/>
        </w:rPr>
        <w:t xml:space="preserve">at </w:t>
      </w:r>
      <w:r w:rsidRPr="006876D7">
        <w:rPr>
          <w:sz w:val="26"/>
          <w:szCs w:val="26"/>
        </w:rPr>
        <w:t>52 Pa. Code § 69.1201, which sets forth ten factors to be considered in evaluating whether a civil pena</w:t>
      </w:r>
      <w:r w:rsidR="00D362AE">
        <w:rPr>
          <w:sz w:val="26"/>
          <w:szCs w:val="26"/>
        </w:rPr>
        <w:t>lty for violating a Commission order, r</w:t>
      </w:r>
      <w:r w:rsidRPr="006876D7">
        <w:rPr>
          <w:sz w:val="26"/>
          <w:szCs w:val="26"/>
        </w:rPr>
        <w:t>egulation or statute is appropriate, as well as if a proposed settlement for a violation is reasonable</w:t>
      </w:r>
      <w:r w:rsidR="00137874">
        <w:rPr>
          <w:sz w:val="26"/>
          <w:szCs w:val="26"/>
        </w:rPr>
        <w:t>,</w:t>
      </w:r>
      <w:r w:rsidRPr="006876D7">
        <w:rPr>
          <w:sz w:val="26"/>
          <w:szCs w:val="26"/>
        </w:rPr>
        <w:t xml:space="preserve"> and approval of the settlement agreement is in the public interest.  </w:t>
      </w:r>
      <w:r>
        <w:rPr>
          <w:sz w:val="26"/>
          <w:szCs w:val="26"/>
        </w:rPr>
        <w:t xml:space="preserve">Based on that analysis, we found that application of the guidelines contained in the Policy Statement did not support approval of all the Settlement terms as filed. </w:t>
      </w:r>
      <w:r w:rsidRPr="006876D7">
        <w:rPr>
          <w:i/>
          <w:color w:val="000000"/>
          <w:sz w:val="26"/>
        </w:rPr>
        <w:t xml:space="preserve"> </w:t>
      </w:r>
      <w:r w:rsidRPr="00BE607C">
        <w:rPr>
          <w:i/>
          <w:color w:val="000000"/>
          <w:sz w:val="26"/>
        </w:rPr>
        <w:t>September 2014 Order</w:t>
      </w:r>
      <w:r>
        <w:rPr>
          <w:color w:val="000000"/>
          <w:sz w:val="26"/>
        </w:rPr>
        <w:t xml:space="preserve"> at 24.</w:t>
      </w:r>
      <w:r w:rsidR="0090407B">
        <w:rPr>
          <w:color w:val="000000"/>
          <w:sz w:val="26"/>
        </w:rPr>
        <w:t xml:space="preserve">  Specifically, we found that</w:t>
      </w:r>
      <w:r w:rsidR="008E7E53" w:rsidRPr="0066477F">
        <w:rPr>
          <w:color w:val="000000"/>
          <w:sz w:val="26"/>
        </w:rPr>
        <w:t>, g</w:t>
      </w:r>
      <w:r w:rsidR="000A1F99" w:rsidRPr="0066477F">
        <w:rPr>
          <w:sz w:val="26"/>
          <w:szCs w:val="26"/>
        </w:rPr>
        <w:t xml:space="preserve">iven the high </w:t>
      </w:r>
      <w:r w:rsidR="00A43782" w:rsidRPr="0066477F">
        <w:rPr>
          <w:sz w:val="26"/>
          <w:szCs w:val="26"/>
        </w:rPr>
        <w:t>number</w:t>
      </w:r>
      <w:r w:rsidR="000A1F99" w:rsidRPr="0066477F">
        <w:rPr>
          <w:sz w:val="26"/>
          <w:szCs w:val="26"/>
        </w:rPr>
        <w:t xml:space="preserve"> </w:t>
      </w:r>
      <w:r w:rsidR="004A722D" w:rsidRPr="0066477F">
        <w:rPr>
          <w:sz w:val="26"/>
          <w:szCs w:val="26"/>
        </w:rPr>
        <w:t xml:space="preserve">of the alleged violations </w:t>
      </w:r>
      <w:r w:rsidR="000A1F99" w:rsidRPr="0066477F">
        <w:rPr>
          <w:sz w:val="26"/>
          <w:szCs w:val="26"/>
        </w:rPr>
        <w:t>and the nature of the alleged</w:t>
      </w:r>
      <w:r w:rsidR="0066477F" w:rsidRPr="0066477F">
        <w:rPr>
          <w:sz w:val="26"/>
          <w:szCs w:val="26"/>
        </w:rPr>
        <w:t xml:space="preserve"> violations in this case, </w:t>
      </w:r>
      <w:r w:rsidR="000A1F99" w:rsidRPr="0066477F">
        <w:rPr>
          <w:sz w:val="26"/>
          <w:szCs w:val="26"/>
        </w:rPr>
        <w:t xml:space="preserve">a civil penalty amount of $200,000 would be more appropriate </w:t>
      </w:r>
      <w:r w:rsidR="00D74F5A" w:rsidRPr="0066477F">
        <w:rPr>
          <w:sz w:val="26"/>
          <w:szCs w:val="26"/>
        </w:rPr>
        <w:t xml:space="preserve">in order </w:t>
      </w:r>
      <w:r w:rsidR="000A1F99" w:rsidRPr="0066477F">
        <w:rPr>
          <w:sz w:val="26"/>
          <w:szCs w:val="26"/>
        </w:rPr>
        <w:t xml:space="preserve">to deter Columbia Gas from future violations.  </w:t>
      </w:r>
      <w:r w:rsidR="0066477F" w:rsidRPr="0066477F">
        <w:rPr>
          <w:sz w:val="26"/>
          <w:szCs w:val="26"/>
        </w:rPr>
        <w:t>We also found</w:t>
      </w:r>
      <w:r w:rsidR="000A1F99" w:rsidRPr="0066477F">
        <w:rPr>
          <w:sz w:val="26"/>
          <w:szCs w:val="26"/>
        </w:rPr>
        <w:t xml:space="preserve"> t</w:t>
      </w:r>
      <w:r w:rsidR="0066477F" w:rsidRPr="0066477F">
        <w:rPr>
          <w:sz w:val="26"/>
          <w:szCs w:val="26"/>
        </w:rPr>
        <w:t>hat this civil penalty amount was</w:t>
      </w:r>
      <w:r w:rsidR="000A1F99" w:rsidRPr="0066477F">
        <w:rPr>
          <w:sz w:val="26"/>
          <w:szCs w:val="26"/>
        </w:rPr>
        <w:t xml:space="preserve"> consistent with our </w:t>
      </w:r>
      <w:r w:rsidR="004A722D" w:rsidRPr="0066477F">
        <w:rPr>
          <w:sz w:val="26"/>
          <w:szCs w:val="26"/>
        </w:rPr>
        <w:t>prior</w:t>
      </w:r>
      <w:r w:rsidR="000A1F99" w:rsidRPr="0066477F">
        <w:rPr>
          <w:sz w:val="26"/>
          <w:szCs w:val="26"/>
        </w:rPr>
        <w:t xml:space="preserve"> decisions </w:t>
      </w:r>
      <w:r w:rsidR="004A722D" w:rsidRPr="0066477F">
        <w:rPr>
          <w:sz w:val="26"/>
          <w:szCs w:val="26"/>
        </w:rPr>
        <w:t>and the Code.</w:t>
      </w:r>
      <w:r w:rsidR="0066477F">
        <w:rPr>
          <w:sz w:val="26"/>
          <w:szCs w:val="26"/>
        </w:rPr>
        <w:t xml:space="preserve">  </w:t>
      </w:r>
      <w:r w:rsidR="0053268B">
        <w:rPr>
          <w:i/>
          <w:color w:val="000000"/>
          <w:sz w:val="26"/>
        </w:rPr>
        <w:t>Id.</w:t>
      </w:r>
      <w:r w:rsidR="0066477F">
        <w:rPr>
          <w:color w:val="000000"/>
          <w:sz w:val="26"/>
        </w:rPr>
        <w:t xml:space="preserve"> at 28. </w:t>
      </w:r>
      <w:r w:rsidR="004A722D" w:rsidRPr="0066477F">
        <w:rPr>
          <w:sz w:val="26"/>
          <w:szCs w:val="26"/>
        </w:rPr>
        <w:t xml:space="preserve">  </w:t>
      </w:r>
      <w:r w:rsidR="0066477F">
        <w:rPr>
          <w:sz w:val="26"/>
          <w:szCs w:val="26"/>
        </w:rPr>
        <w:t>We stated that:</w:t>
      </w:r>
    </w:p>
    <w:p w:rsidR="0066477F" w:rsidRDefault="0066477F" w:rsidP="008E7E53">
      <w:pPr>
        <w:keepNext/>
        <w:spacing w:line="360" w:lineRule="auto"/>
        <w:ind w:firstLine="1440"/>
        <w:rPr>
          <w:sz w:val="26"/>
          <w:szCs w:val="26"/>
        </w:rPr>
      </w:pPr>
    </w:p>
    <w:p w:rsidR="007B793B" w:rsidRPr="0066477F" w:rsidRDefault="004A722D" w:rsidP="0066477F">
      <w:pPr>
        <w:keepNext/>
        <w:ind w:left="1440" w:right="1440"/>
        <w:rPr>
          <w:color w:val="000000"/>
          <w:sz w:val="26"/>
        </w:rPr>
      </w:pPr>
      <w:r w:rsidRPr="0066477F">
        <w:rPr>
          <w:sz w:val="26"/>
          <w:szCs w:val="26"/>
        </w:rPr>
        <w:t xml:space="preserve">As this amount falls within the lower end of the civil penalty amounts that we may impose under the Code, particularly since many of the matters subject to this consolidated </w:t>
      </w:r>
      <w:r w:rsidRPr="0066477F">
        <w:rPr>
          <w:sz w:val="26"/>
          <w:szCs w:val="26"/>
        </w:rPr>
        <w:lastRenderedPageBreak/>
        <w:t>Settlement occurred after Section 3301(c) was amended,</w:t>
      </w:r>
      <w:r w:rsidR="00426E16">
        <w:rPr>
          <w:rStyle w:val="FootnoteReference"/>
          <w:sz w:val="26"/>
          <w:szCs w:val="26"/>
        </w:rPr>
        <w:footnoteReference w:id="2"/>
      </w:r>
      <w:r w:rsidRPr="0066477F">
        <w:rPr>
          <w:sz w:val="26"/>
          <w:szCs w:val="26"/>
        </w:rPr>
        <w:t xml:space="preserve"> we considered the </w:t>
      </w:r>
      <w:r w:rsidR="00CE7364" w:rsidRPr="0066477F">
        <w:rPr>
          <w:sz w:val="26"/>
          <w:szCs w:val="26"/>
        </w:rPr>
        <w:t xml:space="preserve">mitigating factors in this case in arriving at this </w:t>
      </w:r>
      <w:r w:rsidR="003466D6" w:rsidRPr="0066477F">
        <w:rPr>
          <w:sz w:val="26"/>
          <w:szCs w:val="26"/>
        </w:rPr>
        <w:t xml:space="preserve">civil penalty </w:t>
      </w:r>
      <w:r w:rsidR="00CE7364" w:rsidRPr="0066477F">
        <w:rPr>
          <w:sz w:val="26"/>
          <w:szCs w:val="26"/>
        </w:rPr>
        <w:t xml:space="preserve">amount, including the Company’s compliance history and the remedial measures the Company has been engaging in to ensure </w:t>
      </w:r>
      <w:r w:rsidR="001A4654" w:rsidRPr="0066477F">
        <w:rPr>
          <w:sz w:val="26"/>
          <w:szCs w:val="26"/>
        </w:rPr>
        <w:t xml:space="preserve">future </w:t>
      </w:r>
      <w:r w:rsidR="00CE7364" w:rsidRPr="0066477F">
        <w:rPr>
          <w:sz w:val="26"/>
          <w:szCs w:val="26"/>
        </w:rPr>
        <w:t>compliance.</w:t>
      </w:r>
      <w:r w:rsidR="002268D2" w:rsidRPr="0066477F">
        <w:rPr>
          <w:sz w:val="26"/>
          <w:szCs w:val="26"/>
        </w:rPr>
        <w:t xml:space="preserve">  </w:t>
      </w:r>
    </w:p>
    <w:p w:rsidR="007B793B" w:rsidRDefault="007B793B" w:rsidP="00A63DBD">
      <w:pPr>
        <w:suppressAutoHyphens/>
        <w:spacing w:line="360" w:lineRule="auto"/>
        <w:ind w:firstLine="1440"/>
        <w:rPr>
          <w:sz w:val="26"/>
          <w:szCs w:val="26"/>
        </w:rPr>
      </w:pPr>
    </w:p>
    <w:p w:rsidR="00D21CF1" w:rsidRPr="00D21CF1" w:rsidRDefault="00D21CF1" w:rsidP="00D21CF1">
      <w:pPr>
        <w:suppressAutoHyphens/>
        <w:spacing w:line="360" w:lineRule="auto"/>
        <w:rPr>
          <w:i/>
          <w:sz w:val="26"/>
          <w:szCs w:val="26"/>
        </w:rPr>
      </w:pPr>
      <w:r w:rsidRPr="00D21CF1">
        <w:rPr>
          <w:i/>
          <w:sz w:val="26"/>
          <w:szCs w:val="26"/>
        </w:rPr>
        <w:t>Id.</w:t>
      </w:r>
    </w:p>
    <w:p w:rsidR="00D21CF1" w:rsidRPr="0066477F" w:rsidRDefault="00D21CF1" w:rsidP="00D21CF1">
      <w:pPr>
        <w:suppressAutoHyphens/>
        <w:spacing w:line="360" w:lineRule="auto"/>
        <w:rPr>
          <w:sz w:val="26"/>
          <w:szCs w:val="26"/>
        </w:rPr>
      </w:pPr>
    </w:p>
    <w:p w:rsidR="002268D2" w:rsidRPr="00DB1533" w:rsidRDefault="00BE6C83" w:rsidP="00A63DBD">
      <w:pPr>
        <w:suppressAutoHyphens/>
        <w:spacing w:line="360" w:lineRule="auto"/>
        <w:ind w:firstLine="1440"/>
        <w:rPr>
          <w:sz w:val="26"/>
          <w:szCs w:val="26"/>
        </w:rPr>
      </w:pPr>
      <w:r w:rsidRPr="00DB1533">
        <w:rPr>
          <w:sz w:val="26"/>
          <w:szCs w:val="26"/>
        </w:rPr>
        <w:t>W</w:t>
      </w:r>
      <w:r w:rsidR="002268D2" w:rsidRPr="00DB1533">
        <w:rPr>
          <w:sz w:val="26"/>
          <w:szCs w:val="26"/>
        </w:rPr>
        <w:t>e commend</w:t>
      </w:r>
      <w:r w:rsidR="00DB1533" w:rsidRPr="00DB1533">
        <w:rPr>
          <w:sz w:val="26"/>
          <w:szCs w:val="26"/>
        </w:rPr>
        <w:t>ed Columbia Gas</w:t>
      </w:r>
      <w:r w:rsidR="002268D2" w:rsidRPr="00DB1533">
        <w:rPr>
          <w:sz w:val="26"/>
          <w:szCs w:val="26"/>
        </w:rPr>
        <w:t xml:space="preserve"> for</w:t>
      </w:r>
      <w:r w:rsidR="00B05CFC" w:rsidRPr="00DB1533">
        <w:rPr>
          <w:sz w:val="26"/>
          <w:szCs w:val="26"/>
        </w:rPr>
        <w:t xml:space="preserve"> </w:t>
      </w:r>
      <w:r w:rsidR="007E03E0" w:rsidRPr="00DB1533">
        <w:rPr>
          <w:sz w:val="26"/>
        </w:rPr>
        <w:t>agreeing to resolve the Delong Farm</w:t>
      </w:r>
      <w:r w:rsidR="00DB1533" w:rsidRPr="00DB1533">
        <w:rPr>
          <w:sz w:val="26"/>
        </w:rPr>
        <w:t xml:space="preserve"> Tap issue, which we believed</w:t>
      </w:r>
      <w:r w:rsidR="00DB1533" w:rsidRPr="00DB1533">
        <w:rPr>
          <w:sz w:val="26"/>
          <w:szCs w:val="26"/>
        </w:rPr>
        <w:t xml:space="preserve"> would</w:t>
      </w:r>
      <w:r w:rsidR="007E03E0" w:rsidRPr="00DB1533">
        <w:rPr>
          <w:sz w:val="26"/>
          <w:szCs w:val="26"/>
        </w:rPr>
        <w:t xml:space="preserve"> likely result in the provision of safer and more reliable natural gas service to the customers currently receiving service from the</w:t>
      </w:r>
      <w:r w:rsidR="00DB1533" w:rsidRPr="00DB1533">
        <w:rPr>
          <w:sz w:val="26"/>
          <w:szCs w:val="26"/>
        </w:rPr>
        <w:t xml:space="preserve"> Delong Farm Tap.  However, we determined that there was not</w:t>
      </w:r>
      <w:r w:rsidR="007E03E0" w:rsidRPr="00DB1533">
        <w:rPr>
          <w:sz w:val="26"/>
          <w:szCs w:val="26"/>
        </w:rPr>
        <w:t xml:space="preserve"> a sufficient nexus between the alleged violations in this proceeding and Columbia Gas’s actions regarding the Delong Farm Tap to serve as a justifiable r</w:t>
      </w:r>
      <w:r w:rsidR="00DB1533" w:rsidRPr="00DB1533">
        <w:rPr>
          <w:sz w:val="26"/>
          <w:szCs w:val="26"/>
        </w:rPr>
        <w:t xml:space="preserve">eason for a lower civil penalty.  We also did not believe </w:t>
      </w:r>
      <w:r w:rsidR="007E03E0" w:rsidRPr="00DB1533">
        <w:rPr>
          <w:sz w:val="26"/>
          <w:szCs w:val="26"/>
        </w:rPr>
        <w:t xml:space="preserve">that Columbia Gas’s investment in the facilities to replace the Delong Farm Tap </w:t>
      </w:r>
      <w:r w:rsidR="00B22553" w:rsidRPr="00DB1533">
        <w:rPr>
          <w:sz w:val="26"/>
          <w:szCs w:val="26"/>
        </w:rPr>
        <w:t xml:space="preserve">master meter system </w:t>
      </w:r>
      <w:r w:rsidR="00DB1533" w:rsidRPr="00DB1533">
        <w:rPr>
          <w:sz w:val="26"/>
          <w:szCs w:val="26"/>
        </w:rPr>
        <w:t>would</w:t>
      </w:r>
      <w:r w:rsidR="007E03E0" w:rsidRPr="00DB1533">
        <w:rPr>
          <w:sz w:val="26"/>
          <w:szCs w:val="26"/>
        </w:rPr>
        <w:t xml:space="preserve"> act as a sufficient deterrent, </w:t>
      </w:r>
      <w:r w:rsidR="00476D23" w:rsidRPr="00DB1533">
        <w:rPr>
          <w:sz w:val="26"/>
          <w:szCs w:val="26"/>
        </w:rPr>
        <w:t xml:space="preserve">as </w:t>
      </w:r>
      <w:r w:rsidR="006E7018">
        <w:rPr>
          <w:sz w:val="26"/>
          <w:szCs w:val="26"/>
        </w:rPr>
        <w:t>the Company was</w:t>
      </w:r>
      <w:r w:rsidR="007E03E0" w:rsidRPr="00DB1533">
        <w:rPr>
          <w:sz w:val="26"/>
          <w:szCs w:val="26"/>
        </w:rPr>
        <w:t xml:space="preserve"> not precluded from seeking to recover its investment amount in a </w:t>
      </w:r>
      <w:r w:rsidR="00DB1533">
        <w:rPr>
          <w:sz w:val="26"/>
          <w:szCs w:val="26"/>
        </w:rPr>
        <w:t xml:space="preserve">future rate proceeding.  </w:t>
      </w:r>
      <w:r w:rsidR="00DB1533" w:rsidRPr="00DB1533">
        <w:rPr>
          <w:i/>
          <w:sz w:val="26"/>
          <w:szCs w:val="26"/>
        </w:rPr>
        <w:t>Id</w:t>
      </w:r>
      <w:r w:rsidR="00DB1533">
        <w:rPr>
          <w:sz w:val="26"/>
          <w:szCs w:val="26"/>
        </w:rPr>
        <w:t>. at 28-29.</w:t>
      </w:r>
    </w:p>
    <w:p w:rsidR="00A63DBD" w:rsidRPr="0015704F" w:rsidRDefault="00A63DBD" w:rsidP="00A63DBD">
      <w:pPr>
        <w:suppressAutoHyphens/>
        <w:spacing w:line="360" w:lineRule="auto"/>
        <w:rPr>
          <w:color w:val="000000"/>
          <w:sz w:val="26"/>
          <w:szCs w:val="26"/>
          <w:u w:color="000000"/>
        </w:rPr>
      </w:pPr>
    </w:p>
    <w:p w:rsidR="00C573C4" w:rsidRPr="000F5281" w:rsidRDefault="009B3B6A" w:rsidP="00C573C4">
      <w:pPr>
        <w:spacing w:line="360" w:lineRule="auto"/>
        <w:ind w:firstLine="1440"/>
        <w:rPr>
          <w:sz w:val="26"/>
          <w:szCs w:val="26"/>
        </w:rPr>
      </w:pPr>
      <w:r>
        <w:rPr>
          <w:color w:val="000000"/>
          <w:sz w:val="26"/>
          <w:szCs w:val="26"/>
          <w:u w:color="000000"/>
        </w:rPr>
        <w:t>We concluded that, b</w:t>
      </w:r>
      <w:r w:rsidR="0015704F" w:rsidRPr="0015704F">
        <w:rPr>
          <w:color w:val="000000"/>
          <w:sz w:val="26"/>
          <w:szCs w:val="26"/>
          <w:u w:color="000000"/>
        </w:rPr>
        <w:t xml:space="preserve">ased on our review of the terms of the Settlement, </w:t>
      </w:r>
      <w:r w:rsidR="00224BA9" w:rsidRPr="0015704F">
        <w:rPr>
          <w:sz w:val="26"/>
          <w:szCs w:val="26"/>
        </w:rPr>
        <w:t>approval of the Settlement, as mod</w:t>
      </w:r>
      <w:r w:rsidR="0015704F" w:rsidRPr="0015704F">
        <w:rPr>
          <w:sz w:val="26"/>
          <w:szCs w:val="26"/>
        </w:rPr>
        <w:t>ified by the</w:t>
      </w:r>
      <w:r w:rsidR="00224BA9" w:rsidRPr="0015704F">
        <w:rPr>
          <w:sz w:val="26"/>
          <w:szCs w:val="26"/>
        </w:rPr>
        <w:t xml:space="preserve"> </w:t>
      </w:r>
      <w:r w:rsidR="0015704F" w:rsidRPr="0015704F">
        <w:rPr>
          <w:i/>
          <w:color w:val="000000"/>
          <w:sz w:val="26"/>
        </w:rPr>
        <w:t>September 2014 Order,</w:t>
      </w:r>
      <w:r w:rsidR="0015704F" w:rsidRPr="0015704F">
        <w:rPr>
          <w:color w:val="000000"/>
          <w:sz w:val="26"/>
        </w:rPr>
        <w:t xml:space="preserve"> </w:t>
      </w:r>
      <w:r w:rsidR="0015704F" w:rsidRPr="0015704F">
        <w:rPr>
          <w:sz w:val="26"/>
          <w:szCs w:val="26"/>
        </w:rPr>
        <w:t xml:space="preserve">was in the public interest and </w:t>
      </w:r>
      <w:r w:rsidR="00224BA9" w:rsidRPr="0015704F">
        <w:rPr>
          <w:sz w:val="26"/>
          <w:szCs w:val="26"/>
        </w:rPr>
        <w:t>consistent with the terms of our Policy Statement</w:t>
      </w:r>
      <w:r w:rsidR="006876D7">
        <w:rPr>
          <w:sz w:val="26"/>
          <w:szCs w:val="26"/>
        </w:rPr>
        <w:t>.</w:t>
      </w:r>
      <w:r>
        <w:rPr>
          <w:sz w:val="26"/>
          <w:szCs w:val="26"/>
        </w:rPr>
        <w:t xml:space="preserve">  </w:t>
      </w:r>
      <w:r w:rsidR="001D56B3" w:rsidRPr="00C573C4">
        <w:rPr>
          <w:sz w:val="26"/>
        </w:rPr>
        <w:t>We recognize</w:t>
      </w:r>
      <w:r w:rsidR="001D56B3">
        <w:rPr>
          <w:sz w:val="26"/>
        </w:rPr>
        <w:t>d</w:t>
      </w:r>
      <w:r w:rsidR="001D56B3" w:rsidRPr="00C573C4">
        <w:rPr>
          <w:sz w:val="26"/>
        </w:rPr>
        <w:t xml:space="preserve"> that the </w:t>
      </w:r>
      <w:r w:rsidR="001D56B3">
        <w:rPr>
          <w:sz w:val="26"/>
          <w:szCs w:val="26"/>
        </w:rPr>
        <w:t>Parties had</w:t>
      </w:r>
      <w:r w:rsidR="001D56B3" w:rsidRPr="00C573C4">
        <w:rPr>
          <w:sz w:val="26"/>
          <w:szCs w:val="26"/>
        </w:rPr>
        <w:t xml:space="preserve"> the right, under the Settlement, to withdraw from the S</w:t>
      </w:r>
      <w:r w:rsidR="001D56B3">
        <w:rPr>
          <w:sz w:val="26"/>
          <w:szCs w:val="26"/>
        </w:rPr>
        <w:t xml:space="preserve">ettlement if the Commission did not approve it as filed.  Accordingly, our approval of the modified Settlement was </w:t>
      </w:r>
      <w:r>
        <w:rPr>
          <w:sz w:val="26"/>
          <w:szCs w:val="26"/>
        </w:rPr>
        <w:t xml:space="preserve">subject to the </w:t>
      </w:r>
      <w:r w:rsidRPr="000F5281">
        <w:rPr>
          <w:sz w:val="26"/>
          <w:szCs w:val="26"/>
        </w:rPr>
        <w:t>condition that either</w:t>
      </w:r>
      <w:r w:rsidR="000F5281">
        <w:rPr>
          <w:sz w:val="26"/>
          <w:szCs w:val="26"/>
        </w:rPr>
        <w:t xml:space="preserve"> Party could withdraw from the S</w:t>
      </w:r>
      <w:r w:rsidRPr="000F5281">
        <w:rPr>
          <w:sz w:val="26"/>
          <w:szCs w:val="26"/>
        </w:rPr>
        <w:t xml:space="preserve">ettlement by filing an election to withdraw within twenty days from the entry date of the </w:t>
      </w:r>
      <w:r w:rsidRPr="000F5281">
        <w:rPr>
          <w:i/>
          <w:color w:val="000000"/>
          <w:sz w:val="26"/>
        </w:rPr>
        <w:lastRenderedPageBreak/>
        <w:t>September 2014 Order.</w:t>
      </w:r>
      <w:r w:rsidR="001F7369">
        <w:rPr>
          <w:color w:val="000000"/>
          <w:sz w:val="26"/>
        </w:rPr>
        <w:t xml:space="preserve">  We stated</w:t>
      </w:r>
      <w:r w:rsidRPr="000F5281">
        <w:rPr>
          <w:color w:val="000000"/>
          <w:sz w:val="26"/>
        </w:rPr>
        <w:t xml:space="preserve"> that, if </w:t>
      </w:r>
      <w:r w:rsidRPr="000F5281">
        <w:rPr>
          <w:sz w:val="26"/>
          <w:szCs w:val="26"/>
        </w:rPr>
        <w:t>such an election to withdraw was filed, the Settlement would</w:t>
      </w:r>
      <w:r w:rsidR="001F7369">
        <w:rPr>
          <w:sz w:val="26"/>
          <w:szCs w:val="26"/>
        </w:rPr>
        <w:t xml:space="preserve"> be disapproved</w:t>
      </w:r>
      <w:r w:rsidR="00C573C4" w:rsidRPr="000F5281">
        <w:rPr>
          <w:sz w:val="26"/>
          <w:szCs w:val="26"/>
        </w:rPr>
        <w:t xml:space="preserve"> without further action by this Commiss</w:t>
      </w:r>
      <w:r w:rsidRPr="000F5281">
        <w:rPr>
          <w:sz w:val="26"/>
          <w:szCs w:val="26"/>
        </w:rPr>
        <w:t>ion, and this matter would</w:t>
      </w:r>
      <w:r w:rsidR="00C573C4" w:rsidRPr="000F5281">
        <w:rPr>
          <w:sz w:val="26"/>
          <w:szCs w:val="26"/>
        </w:rPr>
        <w:t xml:space="preserve"> be </w:t>
      </w:r>
      <w:r w:rsidR="00AC7D73" w:rsidRPr="000F5281">
        <w:rPr>
          <w:sz w:val="26"/>
          <w:szCs w:val="26"/>
        </w:rPr>
        <w:t>returned to I&amp;E for further action as deemed appropriate</w:t>
      </w:r>
      <w:r w:rsidRPr="000F5281">
        <w:rPr>
          <w:sz w:val="26"/>
          <w:szCs w:val="26"/>
        </w:rPr>
        <w:t>.  If no Party elected</w:t>
      </w:r>
      <w:r w:rsidR="00C573C4" w:rsidRPr="000F5281">
        <w:rPr>
          <w:sz w:val="26"/>
          <w:szCs w:val="26"/>
        </w:rPr>
        <w:t xml:space="preserve"> to withdraw from the Settlement within </w:t>
      </w:r>
      <w:r w:rsidR="00AC7D73" w:rsidRPr="000F5281">
        <w:rPr>
          <w:sz w:val="26"/>
          <w:szCs w:val="26"/>
        </w:rPr>
        <w:t>twenty</w:t>
      </w:r>
      <w:r w:rsidR="00C573C4" w:rsidRPr="000F5281">
        <w:rPr>
          <w:sz w:val="26"/>
          <w:szCs w:val="26"/>
        </w:rPr>
        <w:t xml:space="preserve"> days from the entry date of </w:t>
      </w:r>
      <w:r w:rsidRPr="000F5281">
        <w:rPr>
          <w:sz w:val="26"/>
          <w:szCs w:val="26"/>
        </w:rPr>
        <w:t xml:space="preserve">the </w:t>
      </w:r>
      <w:r w:rsidRPr="000F5281">
        <w:rPr>
          <w:i/>
          <w:color w:val="000000"/>
          <w:sz w:val="26"/>
        </w:rPr>
        <w:t>September 2014 Order</w:t>
      </w:r>
      <w:r w:rsidR="00567DE9">
        <w:rPr>
          <w:sz w:val="26"/>
          <w:szCs w:val="26"/>
        </w:rPr>
        <w:t>, the Order was to</w:t>
      </w:r>
      <w:r w:rsidR="000F5281" w:rsidRPr="000F5281">
        <w:rPr>
          <w:sz w:val="26"/>
          <w:szCs w:val="26"/>
        </w:rPr>
        <w:t xml:space="preserve"> become final</w:t>
      </w:r>
      <w:r w:rsidR="004C3219" w:rsidRPr="000F5281">
        <w:rPr>
          <w:sz w:val="26"/>
          <w:szCs w:val="26"/>
        </w:rPr>
        <w:t>,</w:t>
      </w:r>
      <w:r w:rsidR="00C573C4" w:rsidRPr="000F5281">
        <w:rPr>
          <w:sz w:val="26"/>
          <w:szCs w:val="26"/>
        </w:rPr>
        <w:t xml:space="preserve"> and the Settlement, with the modification discussed </w:t>
      </w:r>
      <w:r w:rsidR="000F5281" w:rsidRPr="000F5281">
        <w:rPr>
          <w:sz w:val="26"/>
          <w:szCs w:val="26"/>
        </w:rPr>
        <w:t>therein, would</w:t>
      </w:r>
      <w:r w:rsidR="00C573C4" w:rsidRPr="000F5281">
        <w:rPr>
          <w:sz w:val="26"/>
          <w:szCs w:val="26"/>
        </w:rPr>
        <w:t xml:space="preserve"> be approved</w:t>
      </w:r>
      <w:r w:rsidR="004C3219" w:rsidRPr="000F5281">
        <w:rPr>
          <w:sz w:val="26"/>
          <w:szCs w:val="26"/>
        </w:rPr>
        <w:t>, all</w:t>
      </w:r>
      <w:r w:rsidR="00C573C4" w:rsidRPr="000F5281">
        <w:rPr>
          <w:sz w:val="26"/>
          <w:szCs w:val="26"/>
        </w:rPr>
        <w:t xml:space="preserve"> without further action by this Commission.</w:t>
      </w:r>
      <w:r w:rsidR="000F5281">
        <w:rPr>
          <w:sz w:val="26"/>
          <w:szCs w:val="26"/>
        </w:rPr>
        <w:t xml:space="preserve">  </w:t>
      </w:r>
      <w:r w:rsidR="000F5281" w:rsidRPr="000F5281">
        <w:rPr>
          <w:i/>
          <w:sz w:val="26"/>
          <w:szCs w:val="26"/>
        </w:rPr>
        <w:t>Id</w:t>
      </w:r>
      <w:r w:rsidR="000F5281">
        <w:rPr>
          <w:sz w:val="26"/>
          <w:szCs w:val="26"/>
        </w:rPr>
        <w:t>. at 29-30.</w:t>
      </w:r>
      <w:r w:rsidR="00C573C4" w:rsidRPr="000F5281">
        <w:rPr>
          <w:sz w:val="26"/>
          <w:szCs w:val="26"/>
        </w:rPr>
        <w:t xml:space="preserve">       </w:t>
      </w:r>
    </w:p>
    <w:p w:rsidR="00C573C4" w:rsidRDefault="00C573C4" w:rsidP="00C573C4">
      <w:pPr>
        <w:spacing w:line="360" w:lineRule="auto"/>
        <w:ind w:firstLine="720"/>
        <w:rPr>
          <w:sz w:val="26"/>
        </w:rPr>
      </w:pPr>
    </w:p>
    <w:p w:rsidR="008D61BC" w:rsidRPr="008D61BC" w:rsidRDefault="008D61BC" w:rsidP="00AB078F">
      <w:pPr>
        <w:keepNext/>
        <w:spacing w:line="360" w:lineRule="auto"/>
        <w:rPr>
          <w:b/>
          <w:sz w:val="26"/>
        </w:rPr>
      </w:pPr>
      <w:r w:rsidRPr="008D61BC">
        <w:rPr>
          <w:b/>
          <w:sz w:val="26"/>
        </w:rPr>
        <w:t>Joint Petition for Reconsideration</w:t>
      </w:r>
    </w:p>
    <w:p w:rsidR="00CA5622" w:rsidRPr="000F5281" w:rsidRDefault="00CA5622" w:rsidP="00AB078F">
      <w:pPr>
        <w:keepNext/>
        <w:spacing w:line="360" w:lineRule="auto"/>
        <w:rPr>
          <w:sz w:val="26"/>
        </w:rPr>
      </w:pPr>
    </w:p>
    <w:p w:rsidR="00CA5622" w:rsidRDefault="008D61BC" w:rsidP="00AB078F">
      <w:pPr>
        <w:keepNext/>
        <w:spacing w:line="360" w:lineRule="auto"/>
        <w:ind w:firstLine="1440"/>
        <w:rPr>
          <w:color w:val="000000"/>
          <w:sz w:val="26"/>
        </w:rPr>
      </w:pPr>
      <w:r>
        <w:rPr>
          <w:sz w:val="26"/>
        </w:rPr>
        <w:t>In their Joint Petition, the Parties request that</w:t>
      </w:r>
      <w:r w:rsidR="00B60408">
        <w:rPr>
          <w:sz w:val="26"/>
        </w:rPr>
        <w:t xml:space="preserve"> the Commission reconsider the </w:t>
      </w:r>
      <w:r w:rsidR="00B60408" w:rsidRPr="000F5281">
        <w:rPr>
          <w:i/>
          <w:color w:val="000000"/>
          <w:sz w:val="26"/>
        </w:rPr>
        <w:t>September 2014 Order</w:t>
      </w:r>
      <w:r w:rsidR="00B60408">
        <w:rPr>
          <w:color w:val="000000"/>
          <w:sz w:val="26"/>
        </w:rPr>
        <w:t xml:space="preserve"> with respect to the modification of the Settlement contained therein, by which the amount of the civil penalty imposed on Columbia Gas was increased from $110,000 to $200,000.</w:t>
      </w:r>
      <w:r w:rsidR="00C87E9F">
        <w:rPr>
          <w:color w:val="000000"/>
          <w:sz w:val="26"/>
        </w:rPr>
        <w:t xml:space="preserve">  According to the Parties, this modification jeopardizes the Settlement, and has the potential of putting the public at risk.  Joint Petition at 2.</w:t>
      </w:r>
      <w:r w:rsidR="003B31A0">
        <w:rPr>
          <w:color w:val="000000"/>
          <w:sz w:val="26"/>
        </w:rPr>
        <w:t xml:space="preserve">  The Parties provide several arguments in support of their request for reconsideration.</w:t>
      </w:r>
    </w:p>
    <w:p w:rsidR="00D23742" w:rsidRDefault="00D23742" w:rsidP="00B60408">
      <w:pPr>
        <w:spacing w:line="360" w:lineRule="auto"/>
        <w:ind w:firstLine="1440"/>
        <w:rPr>
          <w:color w:val="000000"/>
          <w:sz w:val="26"/>
        </w:rPr>
      </w:pPr>
    </w:p>
    <w:p w:rsidR="00D23742" w:rsidRDefault="00BF75B3" w:rsidP="00B60408">
      <w:pPr>
        <w:spacing w:line="360" w:lineRule="auto"/>
        <w:ind w:firstLine="1440"/>
        <w:rPr>
          <w:color w:val="000000"/>
          <w:sz w:val="26"/>
        </w:rPr>
      </w:pPr>
      <w:r>
        <w:rPr>
          <w:color w:val="000000"/>
          <w:sz w:val="26"/>
        </w:rPr>
        <w:t>In their first argument, t</w:t>
      </w:r>
      <w:r w:rsidR="00D23742">
        <w:rPr>
          <w:color w:val="000000"/>
          <w:sz w:val="26"/>
        </w:rPr>
        <w:t>he Parties</w:t>
      </w:r>
      <w:r>
        <w:rPr>
          <w:color w:val="000000"/>
          <w:sz w:val="26"/>
        </w:rPr>
        <w:t xml:space="preserve"> </w:t>
      </w:r>
      <w:r w:rsidR="00D23742">
        <w:rPr>
          <w:color w:val="000000"/>
          <w:sz w:val="26"/>
        </w:rPr>
        <w:t xml:space="preserve">contend that the </w:t>
      </w:r>
      <w:r w:rsidR="00D23742" w:rsidRPr="000F5281">
        <w:rPr>
          <w:i/>
          <w:color w:val="000000"/>
          <w:sz w:val="26"/>
        </w:rPr>
        <w:t>September 2014 Order</w:t>
      </w:r>
      <w:r w:rsidR="00D23742">
        <w:rPr>
          <w:i/>
          <w:color w:val="000000"/>
          <w:sz w:val="26"/>
        </w:rPr>
        <w:t xml:space="preserve"> </w:t>
      </w:r>
      <w:r w:rsidR="00995009">
        <w:rPr>
          <w:color w:val="000000"/>
          <w:sz w:val="26"/>
        </w:rPr>
        <w:t>incorrectly states that Columbia Gas will not be precluded from seeking to recover, in a future rate proceeding, the amount of its expected investment</w:t>
      </w:r>
      <w:r w:rsidR="00D23742">
        <w:rPr>
          <w:color w:val="000000"/>
          <w:sz w:val="26"/>
        </w:rPr>
        <w:t xml:space="preserve"> in the new facilities it will install to resolve the Delong Farm Tap issue.</w:t>
      </w:r>
      <w:r w:rsidR="00995009">
        <w:rPr>
          <w:color w:val="000000"/>
          <w:sz w:val="26"/>
        </w:rPr>
        <w:t xml:space="preserve">  Th</w:t>
      </w:r>
      <w:r w:rsidR="00290B08">
        <w:rPr>
          <w:color w:val="000000"/>
          <w:sz w:val="26"/>
        </w:rPr>
        <w:t>e Parties argue that, while the terms of the Settlement permit Columbia Gas to seek recovery of its Delong investment up to the amount of $200,000, the Company expects the cost of installing the new infrastructure to exceed that amount by nearly $100,000.  According to the Parties, this</w:t>
      </w:r>
      <w:r w:rsidR="00131946">
        <w:rPr>
          <w:color w:val="000000"/>
          <w:sz w:val="26"/>
        </w:rPr>
        <w:t xml:space="preserve"> risk of non-recovery was anticipated to be greater than, or at least equal to, the decrease in the proposed civil penalty when this provision was considered in the settlement discussion.  Thus, the Parties contend that “[t]his non-recoverable expenditure, in and of itself, justifies the lower civil penalty as filed.”  </w:t>
      </w:r>
      <w:r w:rsidR="00131946" w:rsidRPr="00CC72B0">
        <w:rPr>
          <w:i/>
          <w:color w:val="000000"/>
          <w:sz w:val="26"/>
        </w:rPr>
        <w:t>Id</w:t>
      </w:r>
      <w:r w:rsidR="00131946">
        <w:rPr>
          <w:color w:val="000000"/>
          <w:sz w:val="26"/>
        </w:rPr>
        <w:t>. at 9.</w:t>
      </w:r>
    </w:p>
    <w:p w:rsidR="00464635" w:rsidRDefault="00464635" w:rsidP="00B60408">
      <w:pPr>
        <w:spacing w:line="360" w:lineRule="auto"/>
        <w:ind w:firstLine="1440"/>
        <w:rPr>
          <w:color w:val="000000"/>
          <w:sz w:val="26"/>
        </w:rPr>
      </w:pPr>
    </w:p>
    <w:p w:rsidR="008C0CC8" w:rsidRDefault="00464635" w:rsidP="008C0CC8">
      <w:pPr>
        <w:spacing w:line="360" w:lineRule="auto"/>
        <w:ind w:firstLine="1440"/>
        <w:rPr>
          <w:sz w:val="26"/>
        </w:rPr>
      </w:pPr>
      <w:r>
        <w:rPr>
          <w:color w:val="000000"/>
          <w:sz w:val="26"/>
        </w:rPr>
        <w:t>In addition, the Parties argue that, even though the Company may seek to recover up to $200,000 of its investment in the Delong facilities in a future rate proceeding, it is likely that a party in such a proceeding will challenge whether the investment is prudent, given that the Delong Farm Tap</w:t>
      </w:r>
      <w:r w:rsidR="00595552">
        <w:rPr>
          <w:color w:val="000000"/>
          <w:sz w:val="26"/>
        </w:rPr>
        <w:t xml:space="preserve"> issue is</w:t>
      </w:r>
      <w:r>
        <w:rPr>
          <w:color w:val="000000"/>
          <w:sz w:val="26"/>
        </w:rPr>
        <w:t xml:space="preserve"> non-jurisdictional and not the Company’</w:t>
      </w:r>
      <w:r w:rsidR="00595552">
        <w:rPr>
          <w:color w:val="000000"/>
          <w:sz w:val="26"/>
        </w:rPr>
        <w:t>s responsibility</w:t>
      </w:r>
      <w:r w:rsidR="00E955FA">
        <w:rPr>
          <w:color w:val="000000"/>
          <w:sz w:val="26"/>
        </w:rPr>
        <w:t>, as the Parties acknowledged in their</w:t>
      </w:r>
      <w:r w:rsidR="008C0CC8">
        <w:rPr>
          <w:color w:val="000000"/>
          <w:sz w:val="26"/>
        </w:rPr>
        <w:t xml:space="preserve"> </w:t>
      </w:r>
      <w:r w:rsidR="008C0CC8" w:rsidRPr="00491583">
        <w:rPr>
          <w:sz w:val="26"/>
        </w:rPr>
        <w:t>Supplemental Statement</w:t>
      </w:r>
      <w:r w:rsidR="00E955FA">
        <w:rPr>
          <w:sz w:val="26"/>
        </w:rPr>
        <w:t>s</w:t>
      </w:r>
      <w:r w:rsidR="008C0CC8" w:rsidRPr="00491583">
        <w:rPr>
          <w:sz w:val="26"/>
        </w:rPr>
        <w:t xml:space="preserve"> in Support of the</w:t>
      </w:r>
      <w:r w:rsidR="008C0CC8">
        <w:rPr>
          <w:sz w:val="26"/>
        </w:rPr>
        <w:t xml:space="preserve"> Settlement.  </w:t>
      </w:r>
      <w:r w:rsidR="008C0CC8" w:rsidRPr="008C0CC8">
        <w:rPr>
          <w:i/>
          <w:sz w:val="26"/>
        </w:rPr>
        <w:t>Id</w:t>
      </w:r>
      <w:r w:rsidR="008C0CC8">
        <w:rPr>
          <w:sz w:val="26"/>
        </w:rPr>
        <w:t>. at 9-10</w:t>
      </w:r>
      <w:r w:rsidR="00E955FA">
        <w:rPr>
          <w:sz w:val="26"/>
        </w:rPr>
        <w:t>.</w:t>
      </w:r>
      <w:r w:rsidR="00B04403">
        <w:rPr>
          <w:sz w:val="26"/>
        </w:rPr>
        <w:t xml:space="preserve">  Thus, the Parties contend that Columbia Gas faces a significant risk that it will not be permitted to recover any of its investment in the new Delong facilities.  </w:t>
      </w:r>
      <w:r w:rsidR="00B04403" w:rsidRPr="00B04403">
        <w:rPr>
          <w:i/>
          <w:sz w:val="26"/>
        </w:rPr>
        <w:t>Id</w:t>
      </w:r>
      <w:r w:rsidR="00B04403">
        <w:rPr>
          <w:sz w:val="26"/>
        </w:rPr>
        <w:t>. at 10.</w:t>
      </w:r>
      <w:r w:rsidR="008C0CC8">
        <w:rPr>
          <w:sz w:val="26"/>
        </w:rPr>
        <w:t xml:space="preserve"> </w:t>
      </w:r>
    </w:p>
    <w:p w:rsidR="008B0029" w:rsidRDefault="008B0029" w:rsidP="008C0CC8">
      <w:pPr>
        <w:spacing w:line="360" w:lineRule="auto"/>
        <w:ind w:firstLine="1440"/>
        <w:rPr>
          <w:sz w:val="26"/>
        </w:rPr>
      </w:pPr>
    </w:p>
    <w:p w:rsidR="008B0029" w:rsidRDefault="00FE297C" w:rsidP="008C0CC8">
      <w:pPr>
        <w:spacing w:line="360" w:lineRule="auto"/>
        <w:ind w:firstLine="1440"/>
        <w:rPr>
          <w:sz w:val="26"/>
        </w:rPr>
      </w:pPr>
      <w:r>
        <w:rPr>
          <w:sz w:val="26"/>
        </w:rPr>
        <w:t>The Partie</w:t>
      </w:r>
      <w:r w:rsidR="00B44A63">
        <w:rPr>
          <w:sz w:val="26"/>
        </w:rPr>
        <w:t>s state their belief that the Company’s</w:t>
      </w:r>
      <w:r w:rsidR="008B0029">
        <w:rPr>
          <w:sz w:val="26"/>
        </w:rPr>
        <w:t xml:space="preserve"> agreement to seek recovery of only a p</w:t>
      </w:r>
      <w:r>
        <w:rPr>
          <w:sz w:val="26"/>
        </w:rPr>
        <w:t>ort</w:t>
      </w:r>
      <w:r w:rsidR="00B44A63">
        <w:rPr>
          <w:sz w:val="26"/>
        </w:rPr>
        <w:t xml:space="preserve">ion of its expense of transforming the currently-unregulated Delong master meter system to a safe and regulated system serving </w:t>
      </w:r>
      <w:r w:rsidR="00B44A63" w:rsidRPr="00B44A63">
        <w:rPr>
          <w:i/>
          <w:sz w:val="26"/>
        </w:rPr>
        <w:t>bon</w:t>
      </w:r>
      <w:r w:rsidR="00A07A5D">
        <w:rPr>
          <w:i/>
          <w:sz w:val="26"/>
        </w:rPr>
        <w:t>a</w:t>
      </w:r>
      <w:r w:rsidR="00B44A63" w:rsidRPr="00B44A63">
        <w:rPr>
          <w:i/>
          <w:sz w:val="26"/>
        </w:rPr>
        <w:t xml:space="preserve"> fide</w:t>
      </w:r>
      <w:r w:rsidR="00B44A63">
        <w:rPr>
          <w:sz w:val="26"/>
        </w:rPr>
        <w:t xml:space="preserve"> Columbia Gas customers “is of paramount importance.”  </w:t>
      </w:r>
      <w:r w:rsidR="00B44A63" w:rsidRPr="00B44A63">
        <w:rPr>
          <w:i/>
          <w:sz w:val="26"/>
        </w:rPr>
        <w:t>Id</w:t>
      </w:r>
      <w:r w:rsidR="00B44A63">
        <w:rPr>
          <w:sz w:val="26"/>
        </w:rPr>
        <w:t>.  However, the Parties assert that</w:t>
      </w:r>
      <w:r>
        <w:rPr>
          <w:sz w:val="26"/>
        </w:rPr>
        <w:t xml:space="preserve"> the Comp</w:t>
      </w:r>
      <w:r w:rsidR="00B44A63">
        <w:rPr>
          <w:sz w:val="26"/>
        </w:rPr>
        <w:t>any is under no obligation to perform</w:t>
      </w:r>
      <w:r>
        <w:rPr>
          <w:sz w:val="26"/>
        </w:rPr>
        <w:t xml:space="preserve"> this work, apart from the terms of the Settlement.</w:t>
      </w:r>
      <w:r w:rsidR="00B44A63">
        <w:rPr>
          <w:sz w:val="26"/>
        </w:rPr>
        <w:t xml:space="preserve">  Based on this assertion</w:t>
      </w:r>
      <w:r>
        <w:rPr>
          <w:sz w:val="26"/>
        </w:rPr>
        <w:t xml:space="preserve">, and given the Company’s </w:t>
      </w:r>
      <w:r w:rsidR="00BF75B3">
        <w:rPr>
          <w:sz w:val="26"/>
        </w:rPr>
        <w:t xml:space="preserve">alleged risk of non-recovery </w:t>
      </w:r>
      <w:r w:rsidR="00875976">
        <w:rPr>
          <w:sz w:val="26"/>
        </w:rPr>
        <w:t>of its costs, the Parties contend</w:t>
      </w:r>
      <w:r w:rsidR="00BF75B3">
        <w:rPr>
          <w:sz w:val="26"/>
        </w:rPr>
        <w:t xml:space="preserve"> that “it seems no more than equitable that this warr</w:t>
      </w:r>
      <w:r w:rsidR="004922A7">
        <w:rPr>
          <w:sz w:val="26"/>
        </w:rPr>
        <w:t>ants the commensurate reduction</w:t>
      </w:r>
      <w:r w:rsidR="00BF75B3">
        <w:rPr>
          <w:sz w:val="26"/>
        </w:rPr>
        <w:t xml:space="preserve"> in the civil penalty to be paid by the Company.”  </w:t>
      </w:r>
      <w:r w:rsidR="00BF75B3" w:rsidRPr="00BF75B3">
        <w:rPr>
          <w:i/>
          <w:sz w:val="26"/>
        </w:rPr>
        <w:t>Id</w:t>
      </w:r>
      <w:r w:rsidR="00BF75B3">
        <w:rPr>
          <w:sz w:val="26"/>
        </w:rPr>
        <w:t>.</w:t>
      </w:r>
    </w:p>
    <w:p w:rsidR="00BF75B3" w:rsidRDefault="00BF75B3" w:rsidP="008C0CC8">
      <w:pPr>
        <w:spacing w:line="360" w:lineRule="auto"/>
        <w:ind w:firstLine="1440"/>
        <w:rPr>
          <w:sz w:val="26"/>
        </w:rPr>
      </w:pPr>
    </w:p>
    <w:p w:rsidR="008F0A83" w:rsidRDefault="00BF75B3" w:rsidP="008C0CC8">
      <w:pPr>
        <w:spacing w:line="360" w:lineRule="auto"/>
        <w:ind w:firstLine="1440"/>
        <w:rPr>
          <w:sz w:val="26"/>
          <w:szCs w:val="26"/>
        </w:rPr>
      </w:pPr>
      <w:r>
        <w:rPr>
          <w:sz w:val="26"/>
        </w:rPr>
        <w:t xml:space="preserve">In their second argument, the Parties </w:t>
      </w:r>
      <w:r w:rsidR="004D0A42">
        <w:rPr>
          <w:sz w:val="26"/>
        </w:rPr>
        <w:t xml:space="preserve">take issue with our finding that </w:t>
      </w:r>
      <w:r w:rsidR="004D0A42" w:rsidRPr="00DB1533">
        <w:rPr>
          <w:sz w:val="26"/>
          <w:szCs w:val="26"/>
        </w:rPr>
        <w:t>there was not a sufficient nexus between the alleged violations in th</w:t>
      </w:r>
      <w:r w:rsidR="004D0A42">
        <w:rPr>
          <w:sz w:val="26"/>
          <w:szCs w:val="26"/>
        </w:rPr>
        <w:t>is proceeding and the Company’s</w:t>
      </w:r>
      <w:r w:rsidR="004D0A42" w:rsidRPr="00DB1533">
        <w:rPr>
          <w:sz w:val="26"/>
          <w:szCs w:val="26"/>
        </w:rPr>
        <w:t xml:space="preserve"> actions regarding the Delong Farm Tap to serve as a justifiable reason for a lower civil penalty.  </w:t>
      </w:r>
      <w:r w:rsidR="00BA68B9">
        <w:rPr>
          <w:sz w:val="26"/>
          <w:szCs w:val="26"/>
        </w:rPr>
        <w:t>The Parties assert that, even if no specific nexus exists, Columbia Gas is willing to address the Delong Farm Tap issue, which it has no obligation to do, in order to resolve the informal investigation.</w:t>
      </w:r>
      <w:r w:rsidR="00DF45A2">
        <w:rPr>
          <w:sz w:val="26"/>
          <w:szCs w:val="26"/>
        </w:rPr>
        <w:t xml:space="preserve">  </w:t>
      </w:r>
      <w:r w:rsidR="00715CAB" w:rsidRPr="00715CAB">
        <w:rPr>
          <w:i/>
          <w:sz w:val="26"/>
          <w:szCs w:val="26"/>
        </w:rPr>
        <w:t>Id</w:t>
      </w:r>
      <w:r w:rsidR="00715CAB">
        <w:rPr>
          <w:sz w:val="26"/>
          <w:szCs w:val="26"/>
        </w:rPr>
        <w:t xml:space="preserve">. at 11.  </w:t>
      </w:r>
      <w:r w:rsidR="00DF45A2">
        <w:rPr>
          <w:sz w:val="26"/>
          <w:szCs w:val="26"/>
        </w:rPr>
        <w:t xml:space="preserve">The Parties argue that the Company’s willingness to be proactive in resolving a difficult situation should be considered in determining the applicable civil penalty, and that increasing the amount of the penalty, together with  Columbia Gas’s risk of non-recovery of its investment, </w:t>
      </w:r>
      <w:r w:rsidR="00DF45A2">
        <w:rPr>
          <w:sz w:val="26"/>
          <w:szCs w:val="26"/>
        </w:rPr>
        <w:lastRenderedPageBreak/>
        <w:t>removes the incentive for the Company to proceed with the resolution of the Delong Farm Tap issue.</w:t>
      </w:r>
      <w:r w:rsidR="00F13DEE">
        <w:rPr>
          <w:sz w:val="26"/>
          <w:szCs w:val="26"/>
        </w:rPr>
        <w:t xml:space="preserve">  According to the Parties, if Columbia Gas simply pays the increased penalty or litigates this matter without addressing the Delong issue, the public may be exposed to serious consequences because both the GSD and the Company believe that Ms. Delong’s current system cannot continu</w:t>
      </w:r>
      <w:r w:rsidR="00A07A5D">
        <w:rPr>
          <w:sz w:val="26"/>
          <w:szCs w:val="26"/>
        </w:rPr>
        <w:t>e</w:t>
      </w:r>
      <w:r w:rsidR="00F13DEE">
        <w:rPr>
          <w:sz w:val="26"/>
          <w:szCs w:val="26"/>
        </w:rPr>
        <w:t xml:space="preserve"> to be operated safely.</w:t>
      </w:r>
      <w:r w:rsidR="005E6240">
        <w:rPr>
          <w:sz w:val="26"/>
          <w:szCs w:val="26"/>
        </w:rPr>
        <w:t xml:space="preserve">  Thus, the Parties contend that removing Columbia Gas’s incentive to address this issue would likely result in the loss of gas service to those individuals who receive gas under the current arrangement, a situation that would not be in the public interest.  </w:t>
      </w:r>
      <w:r w:rsidR="005E6240" w:rsidRPr="005E6240">
        <w:rPr>
          <w:i/>
          <w:sz w:val="26"/>
          <w:szCs w:val="26"/>
        </w:rPr>
        <w:t>Id</w:t>
      </w:r>
      <w:r w:rsidR="005E6240">
        <w:rPr>
          <w:sz w:val="26"/>
          <w:szCs w:val="26"/>
        </w:rPr>
        <w:t>. at 12.</w:t>
      </w:r>
    </w:p>
    <w:p w:rsidR="00980014" w:rsidRDefault="00980014" w:rsidP="008C0CC8">
      <w:pPr>
        <w:spacing w:line="360" w:lineRule="auto"/>
        <w:ind w:firstLine="1440"/>
        <w:rPr>
          <w:sz w:val="26"/>
          <w:szCs w:val="26"/>
        </w:rPr>
      </w:pPr>
    </w:p>
    <w:p w:rsidR="00980014" w:rsidRDefault="00980014" w:rsidP="008C0CC8">
      <w:pPr>
        <w:spacing w:line="360" w:lineRule="auto"/>
        <w:ind w:firstLine="1440"/>
        <w:rPr>
          <w:sz w:val="26"/>
          <w:szCs w:val="26"/>
        </w:rPr>
      </w:pPr>
      <w:r>
        <w:rPr>
          <w:sz w:val="26"/>
          <w:szCs w:val="26"/>
        </w:rPr>
        <w:t>In their third argument, the Parties assert that there is, in fact, a nexus between the alleged violations addressed in this proceeding, and the resolution</w:t>
      </w:r>
      <w:r w:rsidR="00C93EEE">
        <w:rPr>
          <w:sz w:val="26"/>
          <w:szCs w:val="26"/>
        </w:rPr>
        <w:t xml:space="preserve"> of the Delong Farm Tap issue, which was overlooked in the </w:t>
      </w:r>
      <w:r w:rsidR="00C93EEE" w:rsidRPr="00C93EEE">
        <w:rPr>
          <w:i/>
          <w:sz w:val="26"/>
          <w:szCs w:val="26"/>
        </w:rPr>
        <w:t>September 2014 Order</w:t>
      </w:r>
      <w:r w:rsidR="00C93EEE">
        <w:rPr>
          <w:sz w:val="26"/>
          <w:szCs w:val="26"/>
        </w:rPr>
        <w:t xml:space="preserve">.  </w:t>
      </w:r>
      <w:r w:rsidR="00967681">
        <w:rPr>
          <w:sz w:val="26"/>
          <w:szCs w:val="26"/>
        </w:rPr>
        <w:t>According to the Parties, that particular nexus is the issue of public safety, which the Parties assert has always been “a major concern and top priority to the Commission in gas safety matters.</w:t>
      </w:r>
      <w:r w:rsidR="008967CC">
        <w:rPr>
          <w:sz w:val="26"/>
          <w:szCs w:val="26"/>
        </w:rPr>
        <w:t>”</w:t>
      </w:r>
      <w:r w:rsidR="00967681">
        <w:rPr>
          <w:sz w:val="26"/>
          <w:szCs w:val="26"/>
        </w:rPr>
        <w:t xml:space="preserve">  </w:t>
      </w:r>
      <w:r w:rsidR="00967681" w:rsidRPr="00967681">
        <w:rPr>
          <w:i/>
          <w:sz w:val="26"/>
          <w:szCs w:val="26"/>
        </w:rPr>
        <w:t>Id</w:t>
      </w:r>
      <w:r w:rsidR="00967681">
        <w:rPr>
          <w:sz w:val="26"/>
          <w:szCs w:val="26"/>
        </w:rPr>
        <w:t xml:space="preserve">. at 13 (citing </w:t>
      </w:r>
      <w:r w:rsidR="00804BE9" w:rsidRPr="00804BE9">
        <w:rPr>
          <w:i/>
          <w:sz w:val="26"/>
          <w:szCs w:val="26"/>
        </w:rPr>
        <w:t>Pennsylvania Public Utility Commission v. UGI Utilities, Inc. – Gas Division</w:t>
      </w:r>
      <w:r w:rsidR="00804BE9">
        <w:rPr>
          <w:sz w:val="26"/>
          <w:szCs w:val="26"/>
        </w:rPr>
        <w:t>, Docket No. M-2013-2313375 (Order entered April 23, 2014)</w:t>
      </w:r>
      <w:r w:rsidR="005351ED">
        <w:rPr>
          <w:sz w:val="26"/>
          <w:szCs w:val="26"/>
        </w:rPr>
        <w:t>)</w:t>
      </w:r>
      <w:r w:rsidR="00804BE9">
        <w:rPr>
          <w:sz w:val="26"/>
          <w:szCs w:val="26"/>
        </w:rPr>
        <w:t>.</w:t>
      </w:r>
      <w:r w:rsidR="008967CC">
        <w:rPr>
          <w:sz w:val="26"/>
          <w:szCs w:val="26"/>
        </w:rPr>
        <w:t xml:space="preserve">  The Parties argue that a settlement that addresses the pressure-related incidents at issue in this proceeding, and includes the voluntary resolution of the Delong Farm Tap Issue, “is a boon to the Commission’s goal of ensuring the safety of the public.”  Joint Petition at 13.</w:t>
      </w:r>
      <w:r w:rsidR="00013026">
        <w:rPr>
          <w:sz w:val="26"/>
          <w:szCs w:val="26"/>
        </w:rPr>
        <w:t xml:space="preserve">  The Parties conclude that this public safety nexus between the resolution of the alleged violations and that of the Delong</w:t>
      </w:r>
      <w:r w:rsidR="00265F18">
        <w:rPr>
          <w:sz w:val="26"/>
          <w:szCs w:val="26"/>
        </w:rPr>
        <w:t xml:space="preserve"> Farm Tap</w:t>
      </w:r>
      <w:r w:rsidR="00013026">
        <w:rPr>
          <w:sz w:val="26"/>
          <w:szCs w:val="26"/>
        </w:rPr>
        <w:t xml:space="preserve"> issue warrants I&amp;E’s agreement to a lower civil penalty in exchange for Columbia Gas’s ability to seek capped recovery of its infrastructure investment.  </w:t>
      </w:r>
      <w:r w:rsidR="00013026" w:rsidRPr="00013026">
        <w:rPr>
          <w:i/>
          <w:sz w:val="26"/>
          <w:szCs w:val="26"/>
        </w:rPr>
        <w:t>Id</w:t>
      </w:r>
      <w:r w:rsidR="00013026">
        <w:rPr>
          <w:sz w:val="26"/>
          <w:szCs w:val="26"/>
        </w:rPr>
        <w:t>. at 14.</w:t>
      </w:r>
    </w:p>
    <w:p w:rsidR="00DA5DF1" w:rsidRDefault="00DA5DF1" w:rsidP="008C0CC8">
      <w:pPr>
        <w:spacing w:line="360" w:lineRule="auto"/>
        <w:ind w:firstLine="1440"/>
        <w:rPr>
          <w:sz w:val="26"/>
          <w:szCs w:val="26"/>
        </w:rPr>
      </w:pPr>
    </w:p>
    <w:p w:rsidR="00DA5DF1" w:rsidRDefault="00DA5DF1" w:rsidP="008C0CC8">
      <w:pPr>
        <w:spacing w:line="360" w:lineRule="auto"/>
        <w:ind w:firstLine="1440"/>
        <w:rPr>
          <w:sz w:val="26"/>
          <w:szCs w:val="26"/>
        </w:rPr>
      </w:pPr>
      <w:r>
        <w:rPr>
          <w:sz w:val="26"/>
          <w:szCs w:val="26"/>
        </w:rPr>
        <w:t xml:space="preserve">In their fourth argument, the Parties </w:t>
      </w:r>
      <w:r w:rsidR="00317C9C">
        <w:rPr>
          <w:sz w:val="26"/>
          <w:szCs w:val="26"/>
        </w:rPr>
        <w:t>contend</w:t>
      </w:r>
      <w:r w:rsidR="005733CD">
        <w:rPr>
          <w:sz w:val="26"/>
          <w:szCs w:val="26"/>
        </w:rPr>
        <w:t xml:space="preserve"> that </w:t>
      </w:r>
      <w:r w:rsidR="00195AAE">
        <w:rPr>
          <w:sz w:val="26"/>
          <w:szCs w:val="26"/>
        </w:rPr>
        <w:t>Columbia Gas’s conduct and the related consequences of that conduct regarding the over</w:t>
      </w:r>
      <w:r w:rsidR="005733CD">
        <w:rPr>
          <w:sz w:val="26"/>
          <w:szCs w:val="26"/>
        </w:rPr>
        <w:t>-pressure incidents at issue in this proceeding</w:t>
      </w:r>
      <w:r w:rsidR="00195AAE">
        <w:rPr>
          <w:sz w:val="26"/>
          <w:szCs w:val="26"/>
        </w:rPr>
        <w:t xml:space="preserve"> did not rise to a level that would justify an increased civil penalty.  </w:t>
      </w:r>
      <w:r w:rsidR="005733CD" w:rsidRPr="005733CD">
        <w:rPr>
          <w:i/>
          <w:sz w:val="26"/>
          <w:szCs w:val="26"/>
        </w:rPr>
        <w:t>Id</w:t>
      </w:r>
      <w:r w:rsidR="005733CD">
        <w:rPr>
          <w:sz w:val="26"/>
          <w:szCs w:val="26"/>
        </w:rPr>
        <w:t xml:space="preserve">.  </w:t>
      </w:r>
      <w:r w:rsidR="00DD2B6F">
        <w:rPr>
          <w:sz w:val="26"/>
          <w:szCs w:val="26"/>
        </w:rPr>
        <w:t xml:space="preserve">The Parties note that, in deciding whether to file a formal complaint or to seek an amicable settlement resolution in this matter, I&amp;E considered the over-pressure </w:t>
      </w:r>
      <w:r w:rsidR="00DD2B6F">
        <w:rPr>
          <w:sz w:val="26"/>
          <w:szCs w:val="26"/>
        </w:rPr>
        <w:lastRenderedPageBreak/>
        <w:t xml:space="preserve">issues to be inherently serious in nature, while Columbia Gas did not consider its conduct to be serious in nature because it did not involve willful fraud or misrepresentation.  The Parties state that, despite this disagreement as to whether or not the Company’s conduct or the resulting consequences were of a serious nature under the standards established in the Commission’s Policy Statement, </w:t>
      </w:r>
      <w:r w:rsidR="00317C9C">
        <w:rPr>
          <w:sz w:val="26"/>
          <w:szCs w:val="26"/>
        </w:rPr>
        <w:t>it is important to note that there is no state or fede</w:t>
      </w:r>
      <w:r w:rsidR="00D362AE">
        <w:rPr>
          <w:sz w:val="26"/>
          <w:szCs w:val="26"/>
        </w:rPr>
        <w:t xml:space="preserve">ral safety code, or Commission </w:t>
      </w:r>
      <w:r w:rsidR="00A07A5D">
        <w:rPr>
          <w:sz w:val="26"/>
          <w:szCs w:val="26"/>
        </w:rPr>
        <w:t>O</w:t>
      </w:r>
      <w:r w:rsidR="00317C9C">
        <w:rPr>
          <w:sz w:val="26"/>
          <w:szCs w:val="26"/>
        </w:rPr>
        <w:t>rder, that requires a natural gas distribution company to report occurrences of system over-pressurization to the Commission.  However, the Parties assert that, in the interest of transparency, and to keep</w:t>
      </w:r>
      <w:r w:rsidR="00213233">
        <w:rPr>
          <w:sz w:val="26"/>
          <w:szCs w:val="26"/>
        </w:rPr>
        <w:t xml:space="preserve"> the</w:t>
      </w:r>
      <w:r w:rsidR="00317C9C">
        <w:rPr>
          <w:sz w:val="26"/>
          <w:szCs w:val="26"/>
        </w:rPr>
        <w:t xml:space="preserve"> GSD apprised of day-to-day operational issues and seek </w:t>
      </w:r>
      <w:r w:rsidR="00213233">
        <w:rPr>
          <w:sz w:val="26"/>
          <w:szCs w:val="26"/>
        </w:rPr>
        <w:t xml:space="preserve">the </w:t>
      </w:r>
      <w:r w:rsidR="00317C9C">
        <w:rPr>
          <w:sz w:val="26"/>
          <w:szCs w:val="26"/>
        </w:rPr>
        <w:t>GSD’s input regarding these issues, Columbia Gas customarily notifies</w:t>
      </w:r>
      <w:r w:rsidR="00213233">
        <w:rPr>
          <w:sz w:val="26"/>
          <w:szCs w:val="26"/>
        </w:rPr>
        <w:t xml:space="preserve"> the</w:t>
      </w:r>
      <w:r w:rsidR="00317C9C">
        <w:rPr>
          <w:sz w:val="26"/>
          <w:szCs w:val="26"/>
        </w:rPr>
        <w:t xml:space="preserve"> GSD of such issues, even if they are not classified as reportable.  </w:t>
      </w:r>
      <w:r w:rsidR="00317C9C" w:rsidRPr="00317C9C">
        <w:rPr>
          <w:i/>
          <w:sz w:val="26"/>
          <w:szCs w:val="26"/>
        </w:rPr>
        <w:t>Id</w:t>
      </w:r>
      <w:r w:rsidR="00317C9C">
        <w:rPr>
          <w:sz w:val="26"/>
          <w:szCs w:val="26"/>
        </w:rPr>
        <w:t>. at 15.</w:t>
      </w:r>
    </w:p>
    <w:p w:rsidR="007652BF" w:rsidRDefault="007652BF" w:rsidP="008C0CC8">
      <w:pPr>
        <w:spacing w:line="360" w:lineRule="auto"/>
        <w:ind w:firstLine="1440"/>
        <w:rPr>
          <w:sz w:val="26"/>
          <w:szCs w:val="26"/>
        </w:rPr>
      </w:pPr>
    </w:p>
    <w:p w:rsidR="007652BF" w:rsidRDefault="0082046C" w:rsidP="008C0CC8">
      <w:pPr>
        <w:spacing w:line="360" w:lineRule="auto"/>
        <w:ind w:firstLine="1440"/>
        <w:rPr>
          <w:sz w:val="26"/>
          <w:szCs w:val="26"/>
        </w:rPr>
      </w:pPr>
      <w:r>
        <w:rPr>
          <w:sz w:val="26"/>
          <w:szCs w:val="26"/>
        </w:rPr>
        <w:t xml:space="preserve">The Parties state that, of the nine potential violations identified in the Settlement, seven involved non-reportable incidents of over-pressurization.  </w:t>
      </w:r>
      <w:r w:rsidRPr="0082046C">
        <w:rPr>
          <w:i/>
          <w:sz w:val="26"/>
          <w:szCs w:val="26"/>
        </w:rPr>
        <w:t>Id</w:t>
      </w:r>
      <w:r>
        <w:rPr>
          <w:sz w:val="26"/>
          <w:szCs w:val="26"/>
        </w:rPr>
        <w:t xml:space="preserve">. at 15-16.  The Parties contend that, absent Columbia Gas’s decision to self-report these issues to </w:t>
      </w:r>
      <w:r w:rsidR="00213233">
        <w:rPr>
          <w:sz w:val="26"/>
          <w:szCs w:val="26"/>
        </w:rPr>
        <w:t xml:space="preserve">the </w:t>
      </w:r>
      <w:r>
        <w:rPr>
          <w:sz w:val="26"/>
          <w:szCs w:val="26"/>
        </w:rPr>
        <w:t xml:space="preserve">GSD, the Commission may never have been aware of them.  The Parties argue that, because there was no willful fraud or misrepresentation by Columbia Gas, and because Columbia Gas was “exceedingly forthcoming” with </w:t>
      </w:r>
      <w:r w:rsidR="00213233">
        <w:rPr>
          <w:sz w:val="26"/>
          <w:szCs w:val="26"/>
        </w:rPr>
        <w:t xml:space="preserve">the </w:t>
      </w:r>
      <w:r>
        <w:rPr>
          <w:sz w:val="26"/>
          <w:szCs w:val="26"/>
        </w:rPr>
        <w:t>GSD regarding the over</w:t>
      </w:r>
      <w:r w:rsidR="006A005D">
        <w:rPr>
          <w:sz w:val="26"/>
          <w:szCs w:val="26"/>
        </w:rPr>
        <w:t>-pressure issues, we should reconsider our</w:t>
      </w:r>
      <w:r>
        <w:rPr>
          <w:sz w:val="26"/>
          <w:szCs w:val="26"/>
        </w:rPr>
        <w:t xml:space="preserve"> conclusion that the Company’s conduct rose to such a level that an increased </w:t>
      </w:r>
      <w:r w:rsidR="00682147">
        <w:rPr>
          <w:sz w:val="26"/>
          <w:szCs w:val="26"/>
        </w:rPr>
        <w:t xml:space="preserve">civil penalty is justified.  </w:t>
      </w:r>
      <w:r w:rsidR="00682147" w:rsidRPr="00682147">
        <w:rPr>
          <w:i/>
          <w:sz w:val="26"/>
          <w:szCs w:val="26"/>
        </w:rPr>
        <w:t>Id</w:t>
      </w:r>
      <w:r w:rsidR="00682147">
        <w:rPr>
          <w:sz w:val="26"/>
          <w:szCs w:val="26"/>
        </w:rPr>
        <w:t>. at 16.</w:t>
      </w:r>
    </w:p>
    <w:p w:rsidR="00213233" w:rsidRDefault="00213233" w:rsidP="008C0CC8">
      <w:pPr>
        <w:spacing w:line="360" w:lineRule="auto"/>
        <w:ind w:firstLine="1440"/>
        <w:rPr>
          <w:sz w:val="26"/>
          <w:szCs w:val="26"/>
        </w:rPr>
      </w:pPr>
    </w:p>
    <w:p w:rsidR="00213233" w:rsidRDefault="00213233" w:rsidP="008C0CC8">
      <w:pPr>
        <w:spacing w:line="360" w:lineRule="auto"/>
        <w:ind w:firstLine="1440"/>
        <w:rPr>
          <w:sz w:val="26"/>
          <w:szCs w:val="26"/>
        </w:rPr>
      </w:pPr>
      <w:r>
        <w:rPr>
          <w:sz w:val="26"/>
          <w:szCs w:val="26"/>
        </w:rPr>
        <w:t>In addition, the Par</w:t>
      </w:r>
      <w:r w:rsidR="006A005D">
        <w:rPr>
          <w:sz w:val="26"/>
          <w:szCs w:val="26"/>
        </w:rPr>
        <w:t>ties argue that our</w:t>
      </w:r>
      <w:r>
        <w:rPr>
          <w:sz w:val="26"/>
          <w:szCs w:val="26"/>
        </w:rPr>
        <w:t xml:space="preserve"> decision to increase the civil penalty in this case may serve as a deterrent to Columbia Gas and other natural gas distribution companies to self-report potential, non-reportable violations to the GSD.</w:t>
      </w:r>
      <w:r w:rsidR="00A60F35">
        <w:rPr>
          <w:sz w:val="26"/>
          <w:szCs w:val="26"/>
        </w:rPr>
        <w:t xml:space="preserve">  According to the Parties, this decision is at odds with the Commission’s policy of promoting settlements.  </w:t>
      </w:r>
      <w:r w:rsidR="00A60F35" w:rsidRPr="00A60F35">
        <w:rPr>
          <w:i/>
          <w:sz w:val="26"/>
          <w:szCs w:val="26"/>
        </w:rPr>
        <w:t>Id</w:t>
      </w:r>
      <w:r w:rsidR="00A60F35">
        <w:rPr>
          <w:sz w:val="26"/>
          <w:szCs w:val="26"/>
        </w:rPr>
        <w:t>.</w:t>
      </w:r>
    </w:p>
    <w:p w:rsidR="00A705A7" w:rsidRDefault="00A705A7" w:rsidP="008C0CC8">
      <w:pPr>
        <w:spacing w:line="360" w:lineRule="auto"/>
        <w:ind w:firstLine="1440"/>
        <w:rPr>
          <w:sz w:val="26"/>
          <w:szCs w:val="26"/>
        </w:rPr>
      </w:pPr>
    </w:p>
    <w:p w:rsidR="004479A2" w:rsidRPr="004479A2" w:rsidRDefault="00A454A2" w:rsidP="00F57109">
      <w:pPr>
        <w:spacing w:line="360" w:lineRule="auto"/>
        <w:ind w:firstLine="1440"/>
        <w:rPr>
          <w:sz w:val="26"/>
          <w:szCs w:val="26"/>
        </w:rPr>
      </w:pPr>
      <w:r>
        <w:rPr>
          <w:sz w:val="26"/>
          <w:szCs w:val="26"/>
        </w:rPr>
        <w:t xml:space="preserve">The Parties conclude that they reached “a successful and innovative resolution” of the issues involved in this proceeding </w:t>
      </w:r>
      <w:r w:rsidR="009D1E9D">
        <w:rPr>
          <w:sz w:val="26"/>
          <w:szCs w:val="26"/>
        </w:rPr>
        <w:t>by combining the relief garnered</w:t>
      </w:r>
      <w:r>
        <w:rPr>
          <w:sz w:val="26"/>
          <w:szCs w:val="26"/>
        </w:rPr>
        <w:t xml:space="preserve"> by </w:t>
      </w:r>
      <w:r>
        <w:rPr>
          <w:sz w:val="26"/>
          <w:szCs w:val="26"/>
        </w:rPr>
        <w:lastRenderedPageBreak/>
        <w:t>I&amp;E regarding th</w:t>
      </w:r>
      <w:r w:rsidR="00F57109">
        <w:rPr>
          <w:sz w:val="26"/>
          <w:szCs w:val="26"/>
        </w:rPr>
        <w:t>e over-pressure issues with the resolution of the separa</w:t>
      </w:r>
      <w:r w:rsidR="00752CD0">
        <w:rPr>
          <w:sz w:val="26"/>
          <w:szCs w:val="26"/>
        </w:rPr>
        <w:t xml:space="preserve">te Delong Farm Tap issue, which, according to the Parties, “will improve facilities, clarify ownership and responsibility, and establish a level of safety to the service being provided to what were the Delong Farm Tap customers.”  </w:t>
      </w:r>
      <w:r w:rsidR="00752CD0" w:rsidRPr="00752CD0">
        <w:rPr>
          <w:i/>
          <w:sz w:val="26"/>
          <w:szCs w:val="26"/>
        </w:rPr>
        <w:t>Id</w:t>
      </w:r>
      <w:r w:rsidR="00A07A5D">
        <w:rPr>
          <w:i/>
          <w:sz w:val="26"/>
          <w:szCs w:val="26"/>
        </w:rPr>
        <w:t>.</w:t>
      </w:r>
      <w:r w:rsidR="00752CD0">
        <w:rPr>
          <w:sz w:val="26"/>
          <w:szCs w:val="26"/>
        </w:rPr>
        <w:t xml:space="preserve"> at 17.</w:t>
      </w:r>
      <w:r w:rsidR="008A00B8">
        <w:rPr>
          <w:sz w:val="26"/>
          <w:szCs w:val="26"/>
        </w:rPr>
        <w:t xml:space="preserve">  The Parties also contend that, </w:t>
      </w:r>
      <w:r w:rsidR="0029122F">
        <w:rPr>
          <w:sz w:val="26"/>
          <w:szCs w:val="26"/>
        </w:rPr>
        <w:t>by incurring the cost of the Delong Farm Tap project without recovery of that portion of</w:t>
      </w:r>
      <w:r w:rsidR="00B1335D">
        <w:rPr>
          <w:sz w:val="26"/>
          <w:szCs w:val="26"/>
        </w:rPr>
        <w:t xml:space="preserve"> its</w:t>
      </w:r>
      <w:r w:rsidR="0029122F">
        <w:rPr>
          <w:sz w:val="26"/>
          <w:szCs w:val="26"/>
        </w:rPr>
        <w:t xml:space="preserve"> inves</w:t>
      </w:r>
      <w:r w:rsidR="00B1335D">
        <w:rPr>
          <w:sz w:val="26"/>
          <w:szCs w:val="26"/>
        </w:rPr>
        <w:t>tment that exceeds $200,000, as well as</w:t>
      </w:r>
      <w:r w:rsidR="0029122F">
        <w:rPr>
          <w:sz w:val="26"/>
          <w:szCs w:val="26"/>
        </w:rPr>
        <w:t xml:space="preserve"> paying a civil </w:t>
      </w:r>
      <w:r w:rsidR="00B1335D">
        <w:rPr>
          <w:sz w:val="26"/>
          <w:szCs w:val="26"/>
        </w:rPr>
        <w:t xml:space="preserve">penalty amount of $110,000, </w:t>
      </w:r>
      <w:r w:rsidR="0029122F">
        <w:rPr>
          <w:sz w:val="26"/>
          <w:szCs w:val="26"/>
        </w:rPr>
        <w:t>Columbia Gas</w:t>
      </w:r>
      <w:r w:rsidR="00B1335D">
        <w:rPr>
          <w:sz w:val="26"/>
          <w:szCs w:val="26"/>
        </w:rPr>
        <w:t>’s</w:t>
      </w:r>
      <w:r w:rsidR="0029122F">
        <w:rPr>
          <w:sz w:val="26"/>
          <w:szCs w:val="26"/>
        </w:rPr>
        <w:t xml:space="preserve"> </w:t>
      </w:r>
      <w:r w:rsidR="00B1335D">
        <w:rPr>
          <w:sz w:val="26"/>
          <w:szCs w:val="26"/>
        </w:rPr>
        <w:t xml:space="preserve">combined monetary cost </w:t>
      </w:r>
      <w:r w:rsidR="0029122F">
        <w:rPr>
          <w:sz w:val="26"/>
          <w:szCs w:val="26"/>
        </w:rPr>
        <w:t>of over $300,000 will exceed the civil penalty amount that I&amp;E would likely have otherwise sought in settlement discussions regarding the over-pressure issues alone.</w:t>
      </w:r>
      <w:r w:rsidR="0079430F">
        <w:rPr>
          <w:sz w:val="26"/>
          <w:szCs w:val="26"/>
        </w:rPr>
        <w:t xml:space="preserve">  For these reasons, the Parties believe that the Settlement, as filed, is in the public interest.  </w:t>
      </w:r>
      <w:r w:rsidR="0079430F" w:rsidRPr="0079430F">
        <w:rPr>
          <w:i/>
          <w:sz w:val="26"/>
          <w:szCs w:val="26"/>
        </w:rPr>
        <w:t>Id</w:t>
      </w:r>
      <w:r w:rsidR="0079430F">
        <w:rPr>
          <w:sz w:val="26"/>
          <w:szCs w:val="26"/>
        </w:rPr>
        <w:t>.</w:t>
      </w:r>
    </w:p>
    <w:p w:rsidR="004479A2" w:rsidRPr="004479A2" w:rsidRDefault="004479A2" w:rsidP="004479A2">
      <w:pPr>
        <w:spacing w:line="360" w:lineRule="auto"/>
        <w:ind w:firstLine="1440"/>
        <w:rPr>
          <w:sz w:val="26"/>
          <w:szCs w:val="26"/>
        </w:rPr>
      </w:pPr>
      <w:r w:rsidRPr="004479A2">
        <w:rPr>
          <w:sz w:val="26"/>
          <w:szCs w:val="26"/>
        </w:rPr>
        <w:t xml:space="preserve">                           </w:t>
      </w:r>
      <w:r w:rsidRPr="004479A2">
        <w:rPr>
          <w:sz w:val="26"/>
          <w:szCs w:val="26"/>
        </w:rPr>
        <w:tab/>
        <w:t xml:space="preserve">                                                                      </w:t>
      </w:r>
    </w:p>
    <w:p w:rsidR="004479A2" w:rsidRPr="004479A2" w:rsidRDefault="004479A2" w:rsidP="00AB078F">
      <w:pPr>
        <w:keepNext/>
        <w:spacing w:line="360" w:lineRule="auto"/>
        <w:rPr>
          <w:b/>
          <w:sz w:val="26"/>
          <w:szCs w:val="26"/>
        </w:rPr>
      </w:pPr>
      <w:r w:rsidRPr="004479A2">
        <w:rPr>
          <w:b/>
          <w:sz w:val="26"/>
          <w:szCs w:val="26"/>
        </w:rPr>
        <w:t xml:space="preserve">Disposition </w:t>
      </w:r>
    </w:p>
    <w:p w:rsidR="004479A2" w:rsidRPr="004479A2" w:rsidRDefault="004479A2" w:rsidP="00AB078F">
      <w:pPr>
        <w:keepNext/>
        <w:spacing w:line="360" w:lineRule="auto"/>
        <w:ind w:firstLine="1440"/>
        <w:rPr>
          <w:sz w:val="26"/>
          <w:szCs w:val="26"/>
        </w:rPr>
      </w:pPr>
    </w:p>
    <w:p w:rsidR="004479A2" w:rsidRDefault="004479A2" w:rsidP="00AB078F">
      <w:pPr>
        <w:keepNext/>
        <w:spacing w:line="360" w:lineRule="auto"/>
        <w:ind w:firstLine="1440"/>
        <w:rPr>
          <w:sz w:val="26"/>
          <w:szCs w:val="26"/>
        </w:rPr>
      </w:pPr>
      <w:r w:rsidRPr="004B76DD">
        <w:rPr>
          <w:sz w:val="26"/>
          <w:szCs w:val="26"/>
        </w:rPr>
        <w:t xml:space="preserve">As stated above, Petitions for Reconsideration are governed by </w:t>
      </w:r>
      <w:r w:rsidRPr="004B76DD">
        <w:rPr>
          <w:i/>
          <w:sz w:val="26"/>
          <w:szCs w:val="26"/>
        </w:rPr>
        <w:t>Duick</w:t>
      </w:r>
      <w:r w:rsidRPr="004B76DD">
        <w:rPr>
          <w:sz w:val="26"/>
          <w:szCs w:val="26"/>
        </w:rPr>
        <w:t xml:space="preserve">, which essentially requires a two-step analysis.  First, we determine whether a party has offered new and novel arguments, or identified considerations that appear to have been overlooked or not addressed by </w:t>
      </w:r>
      <w:r w:rsidR="00D362AE">
        <w:rPr>
          <w:sz w:val="26"/>
          <w:szCs w:val="26"/>
        </w:rPr>
        <w:t>the Commission in its previous o</w:t>
      </w:r>
      <w:r w:rsidRPr="004B76DD">
        <w:rPr>
          <w:sz w:val="26"/>
          <w:szCs w:val="26"/>
        </w:rPr>
        <w:t xml:space="preserve">rder.  We will not reconsider our previous decision based on arguments that have already been considered.   However, we will not necessarily modify our prior decision just because a party offers a new and novel argument, or identifies a consideration that was overlooked or not addressed by </w:t>
      </w:r>
      <w:r w:rsidR="00D362AE">
        <w:rPr>
          <w:sz w:val="26"/>
          <w:szCs w:val="26"/>
        </w:rPr>
        <w:t>the Commission in its previous o</w:t>
      </w:r>
      <w:r w:rsidRPr="004B76DD">
        <w:rPr>
          <w:sz w:val="26"/>
          <w:szCs w:val="26"/>
        </w:rPr>
        <w:t xml:space="preserve">rder.  The second step of the </w:t>
      </w:r>
      <w:r w:rsidRPr="004B76DD">
        <w:rPr>
          <w:i/>
          <w:sz w:val="26"/>
          <w:szCs w:val="26"/>
        </w:rPr>
        <w:t>Duick</w:t>
      </w:r>
      <w:r w:rsidRPr="004B76DD">
        <w:rPr>
          <w:sz w:val="26"/>
          <w:szCs w:val="26"/>
        </w:rPr>
        <w:t xml:space="preserve"> analysis is therefore to evaluate the new or novel argument, or overlooked consideration, in order to determine whether to modify our previous decision.  </w:t>
      </w:r>
    </w:p>
    <w:p w:rsidR="00404F04" w:rsidRDefault="00404F04" w:rsidP="00A60F35">
      <w:pPr>
        <w:spacing w:line="360" w:lineRule="auto"/>
        <w:rPr>
          <w:sz w:val="26"/>
          <w:szCs w:val="26"/>
        </w:rPr>
      </w:pPr>
    </w:p>
    <w:p w:rsidR="00924CCB" w:rsidRDefault="006651E9" w:rsidP="00A60F35">
      <w:pPr>
        <w:spacing w:line="360" w:lineRule="auto"/>
        <w:rPr>
          <w:sz w:val="26"/>
          <w:szCs w:val="26"/>
        </w:rPr>
      </w:pPr>
      <w:r>
        <w:rPr>
          <w:sz w:val="26"/>
          <w:szCs w:val="26"/>
        </w:rPr>
        <w:tab/>
      </w:r>
      <w:r>
        <w:rPr>
          <w:sz w:val="26"/>
          <w:szCs w:val="26"/>
        </w:rPr>
        <w:tab/>
        <w:t>In the Joint Petition, t</w:t>
      </w:r>
      <w:r w:rsidR="00081B1C">
        <w:rPr>
          <w:sz w:val="26"/>
          <w:szCs w:val="26"/>
        </w:rPr>
        <w:t xml:space="preserve">he Parties </w:t>
      </w:r>
      <w:r w:rsidR="00404F04">
        <w:rPr>
          <w:sz w:val="26"/>
          <w:szCs w:val="26"/>
        </w:rPr>
        <w:t xml:space="preserve">argue that a lower civil penalty is justified because Columbia Gas agreed to resolve the Delong Farm Tap issue, even though that issue involves a non-jurisdictional matter which </w:t>
      </w:r>
      <w:r w:rsidR="00F319AD">
        <w:rPr>
          <w:sz w:val="26"/>
          <w:szCs w:val="26"/>
        </w:rPr>
        <w:t>the Company</w:t>
      </w:r>
      <w:r w:rsidR="00404F04">
        <w:rPr>
          <w:sz w:val="26"/>
          <w:szCs w:val="26"/>
        </w:rPr>
        <w:t xml:space="preserve"> is not legally obligated to address.</w:t>
      </w:r>
      <w:r w:rsidR="001D0186">
        <w:rPr>
          <w:sz w:val="26"/>
          <w:szCs w:val="26"/>
        </w:rPr>
        <w:t xml:space="preserve">  In addition</w:t>
      </w:r>
      <w:r w:rsidR="00F319AD">
        <w:rPr>
          <w:sz w:val="26"/>
          <w:szCs w:val="26"/>
        </w:rPr>
        <w:t xml:space="preserve">, the Parties contend that the enhancement of public safety that will result from Columbia Gas’s resolution of the Delong issue represents the nexus between </w:t>
      </w:r>
      <w:r w:rsidR="00F319AD">
        <w:rPr>
          <w:sz w:val="26"/>
          <w:szCs w:val="26"/>
        </w:rPr>
        <w:lastRenderedPageBreak/>
        <w:t>the Company’s actions in this regard, and the alleged violations at issue in this proceeding.</w:t>
      </w:r>
      <w:r w:rsidR="005C6FBA">
        <w:rPr>
          <w:sz w:val="26"/>
          <w:szCs w:val="26"/>
        </w:rPr>
        <w:t xml:space="preserve">  </w:t>
      </w:r>
      <w:r w:rsidR="00081B1C">
        <w:rPr>
          <w:sz w:val="26"/>
          <w:szCs w:val="26"/>
        </w:rPr>
        <w:t xml:space="preserve">The Parties also contend that </w:t>
      </w:r>
      <w:r w:rsidR="00081B1C" w:rsidRPr="00081B1C">
        <w:rPr>
          <w:sz w:val="26"/>
          <w:szCs w:val="26"/>
        </w:rPr>
        <w:t>Columbia Gas may not recover all of the expense involved in resolving the Delong Farm Tap issue</w:t>
      </w:r>
      <w:r w:rsidR="00081B1C">
        <w:rPr>
          <w:sz w:val="26"/>
          <w:szCs w:val="26"/>
        </w:rPr>
        <w:t>.</w:t>
      </w:r>
      <w:r w:rsidR="00A50FB5">
        <w:rPr>
          <w:sz w:val="26"/>
          <w:szCs w:val="26"/>
        </w:rPr>
        <w:t xml:space="preserve">  </w:t>
      </w:r>
      <w:r w:rsidR="00F319AD">
        <w:rPr>
          <w:sz w:val="26"/>
          <w:szCs w:val="26"/>
        </w:rPr>
        <w:t>However, in</w:t>
      </w:r>
      <w:r w:rsidR="008F2E0C">
        <w:rPr>
          <w:sz w:val="26"/>
          <w:szCs w:val="26"/>
        </w:rPr>
        <w:t xml:space="preserve"> reaching</w:t>
      </w:r>
      <w:r w:rsidR="00F319AD">
        <w:rPr>
          <w:sz w:val="26"/>
          <w:szCs w:val="26"/>
        </w:rPr>
        <w:t xml:space="preserve"> our decision to modify the Settlement to provide for an increased civil penalty, we </w:t>
      </w:r>
      <w:r w:rsidR="0000765E">
        <w:rPr>
          <w:sz w:val="26"/>
          <w:szCs w:val="26"/>
        </w:rPr>
        <w:t xml:space="preserve">were </w:t>
      </w:r>
      <w:r w:rsidR="00CE3EAF">
        <w:rPr>
          <w:sz w:val="26"/>
          <w:szCs w:val="26"/>
        </w:rPr>
        <w:t xml:space="preserve">fully </w:t>
      </w:r>
      <w:r w:rsidR="00980783">
        <w:rPr>
          <w:sz w:val="26"/>
          <w:szCs w:val="26"/>
        </w:rPr>
        <w:t xml:space="preserve">aware </w:t>
      </w:r>
      <w:r w:rsidR="00F319AD">
        <w:rPr>
          <w:sz w:val="26"/>
          <w:szCs w:val="26"/>
        </w:rPr>
        <w:t xml:space="preserve">that Columbia Gas was not obligated to take on the Delong project outside of the terms of the Settlement, and </w:t>
      </w:r>
      <w:r w:rsidR="0000765E">
        <w:rPr>
          <w:sz w:val="26"/>
          <w:szCs w:val="26"/>
        </w:rPr>
        <w:t xml:space="preserve">we commended the Company for agreeing to </w:t>
      </w:r>
      <w:r w:rsidR="00BC0DFA">
        <w:rPr>
          <w:sz w:val="26"/>
          <w:szCs w:val="26"/>
        </w:rPr>
        <w:t>resolve the issue as part of the Settlement</w:t>
      </w:r>
      <w:r w:rsidR="00924CCB">
        <w:rPr>
          <w:sz w:val="26"/>
          <w:szCs w:val="26"/>
        </w:rPr>
        <w:t>.  In addition, we stated</w:t>
      </w:r>
      <w:r w:rsidR="002E684E">
        <w:rPr>
          <w:sz w:val="26"/>
          <w:szCs w:val="26"/>
        </w:rPr>
        <w:t xml:space="preserve"> that this would “likely result in the provision of safer and more reliable natural gas service to the customers currently receiving service from the Delong Farm Tap.”  </w:t>
      </w:r>
      <w:r w:rsidR="002E684E" w:rsidRPr="002E684E">
        <w:rPr>
          <w:i/>
          <w:sz w:val="26"/>
          <w:szCs w:val="26"/>
        </w:rPr>
        <w:t>September 2014 Order</w:t>
      </w:r>
      <w:r w:rsidR="002E684E">
        <w:rPr>
          <w:sz w:val="26"/>
          <w:szCs w:val="26"/>
        </w:rPr>
        <w:t xml:space="preserve"> at 28.</w:t>
      </w:r>
      <w:r w:rsidR="00CE3EAF">
        <w:rPr>
          <w:sz w:val="26"/>
          <w:szCs w:val="26"/>
        </w:rPr>
        <w:t xml:space="preserve">  </w:t>
      </w:r>
      <w:r w:rsidR="008E0FB6">
        <w:rPr>
          <w:sz w:val="26"/>
          <w:szCs w:val="26"/>
        </w:rPr>
        <w:t xml:space="preserve">Thus, we </w:t>
      </w:r>
      <w:r w:rsidR="00924CCB">
        <w:rPr>
          <w:sz w:val="26"/>
          <w:szCs w:val="26"/>
        </w:rPr>
        <w:t xml:space="preserve">recognized the public safety benefits that </w:t>
      </w:r>
      <w:r w:rsidR="00D07A77">
        <w:rPr>
          <w:sz w:val="26"/>
          <w:szCs w:val="26"/>
        </w:rPr>
        <w:t>could</w:t>
      </w:r>
      <w:r w:rsidR="00924CCB">
        <w:rPr>
          <w:sz w:val="26"/>
          <w:szCs w:val="26"/>
        </w:rPr>
        <w:t xml:space="preserve"> result from Columbia Gas’s agreement to resolve the Delong issue.</w:t>
      </w:r>
      <w:r w:rsidR="00A50FB5">
        <w:rPr>
          <w:sz w:val="26"/>
          <w:szCs w:val="26"/>
        </w:rPr>
        <w:t xml:space="preserve">  Moreover, we </w:t>
      </w:r>
      <w:r w:rsidR="008E0FB6">
        <w:rPr>
          <w:sz w:val="26"/>
          <w:szCs w:val="26"/>
        </w:rPr>
        <w:t>were fully aware of Columbia Gas’s assertion that its costs to address the Delong issue may exceed the $200,000 amount</w:t>
      </w:r>
      <w:r w:rsidR="00322B94">
        <w:rPr>
          <w:sz w:val="26"/>
          <w:szCs w:val="26"/>
        </w:rPr>
        <w:t xml:space="preserve"> contemplated in the Settlement.</w:t>
      </w:r>
      <w:r w:rsidR="00786FCA">
        <w:rPr>
          <w:sz w:val="26"/>
          <w:szCs w:val="26"/>
        </w:rPr>
        <w:t xml:space="preserve">  </w:t>
      </w:r>
      <w:r w:rsidR="00786FCA" w:rsidRPr="00786FCA">
        <w:rPr>
          <w:i/>
          <w:sz w:val="26"/>
          <w:szCs w:val="26"/>
        </w:rPr>
        <w:t>Id</w:t>
      </w:r>
      <w:r w:rsidR="00786FCA">
        <w:rPr>
          <w:sz w:val="26"/>
          <w:szCs w:val="26"/>
        </w:rPr>
        <w:t>. at 21-22.</w:t>
      </w:r>
      <w:r w:rsidR="002774CE">
        <w:rPr>
          <w:sz w:val="26"/>
          <w:szCs w:val="26"/>
        </w:rPr>
        <w:t xml:space="preserve">  Accordingly, we do not find the Parties’ contentions</w:t>
      </w:r>
      <w:r w:rsidR="00291E2A">
        <w:rPr>
          <w:sz w:val="26"/>
          <w:szCs w:val="26"/>
        </w:rPr>
        <w:t xml:space="preserve"> regarding these issues </w:t>
      </w:r>
      <w:r w:rsidR="002774CE">
        <w:rPr>
          <w:sz w:val="26"/>
          <w:szCs w:val="26"/>
        </w:rPr>
        <w:t xml:space="preserve">to represent new or novel arguments </w:t>
      </w:r>
      <w:r w:rsidR="00291E2A">
        <w:rPr>
          <w:sz w:val="26"/>
          <w:szCs w:val="26"/>
        </w:rPr>
        <w:t xml:space="preserve">that were not previously considered in the </w:t>
      </w:r>
      <w:r w:rsidR="00291E2A" w:rsidRPr="002E684E">
        <w:rPr>
          <w:i/>
          <w:sz w:val="26"/>
          <w:szCs w:val="26"/>
        </w:rPr>
        <w:t>September 2014 Order</w:t>
      </w:r>
      <w:r w:rsidR="00291E2A">
        <w:rPr>
          <w:i/>
          <w:sz w:val="26"/>
          <w:szCs w:val="26"/>
        </w:rPr>
        <w:t>.</w:t>
      </w:r>
    </w:p>
    <w:p w:rsidR="00F55B15" w:rsidRDefault="00F55B15" w:rsidP="00B20E14">
      <w:pPr>
        <w:spacing w:line="360" w:lineRule="auto"/>
        <w:rPr>
          <w:sz w:val="26"/>
          <w:szCs w:val="26"/>
        </w:rPr>
      </w:pPr>
    </w:p>
    <w:p w:rsidR="00D23742" w:rsidRDefault="00F55B15" w:rsidP="00B20E14">
      <w:pPr>
        <w:spacing w:line="360" w:lineRule="auto"/>
        <w:rPr>
          <w:sz w:val="26"/>
          <w:szCs w:val="26"/>
        </w:rPr>
      </w:pPr>
      <w:r>
        <w:rPr>
          <w:sz w:val="26"/>
          <w:szCs w:val="26"/>
        </w:rPr>
        <w:tab/>
      </w:r>
      <w:r>
        <w:rPr>
          <w:sz w:val="26"/>
          <w:szCs w:val="26"/>
        </w:rPr>
        <w:tab/>
      </w:r>
      <w:r w:rsidR="00E5467B">
        <w:rPr>
          <w:sz w:val="26"/>
          <w:szCs w:val="26"/>
        </w:rPr>
        <w:t>In reviewing</w:t>
      </w:r>
      <w:r w:rsidR="006154C1" w:rsidRPr="006154C1">
        <w:rPr>
          <w:sz w:val="26"/>
          <w:szCs w:val="26"/>
        </w:rPr>
        <w:t xml:space="preserve"> the Settlem</w:t>
      </w:r>
      <w:r w:rsidR="00E5467B">
        <w:rPr>
          <w:sz w:val="26"/>
          <w:szCs w:val="26"/>
        </w:rPr>
        <w:t xml:space="preserve">ent in this proceeding, we </w:t>
      </w:r>
      <w:r w:rsidR="006154C1" w:rsidRPr="006154C1">
        <w:rPr>
          <w:sz w:val="26"/>
          <w:szCs w:val="26"/>
        </w:rPr>
        <w:t xml:space="preserve">considered that our Policy Statement affords the Parties </w:t>
      </w:r>
      <w:r w:rsidR="006154C1" w:rsidRPr="008E0FBE">
        <w:rPr>
          <w:sz w:val="26"/>
        </w:rPr>
        <w:t xml:space="preserve">flexibility in reaching amicable resolutions, so long as the resulting settlement is in the public interest.  </w:t>
      </w:r>
      <w:r w:rsidR="006154C1" w:rsidRPr="008E0FBE">
        <w:rPr>
          <w:i/>
          <w:sz w:val="26"/>
        </w:rPr>
        <w:t>See</w:t>
      </w:r>
      <w:r w:rsidR="006154C1" w:rsidRPr="008E0FBE">
        <w:rPr>
          <w:sz w:val="26"/>
        </w:rPr>
        <w:t xml:space="preserve">, 52 Pa. Code </w:t>
      </w:r>
      <w:r w:rsidR="006154C1" w:rsidRPr="006154C1">
        <w:rPr>
          <w:sz w:val="26"/>
          <w:szCs w:val="26"/>
        </w:rPr>
        <w:t xml:space="preserve">§ 69.1201(b).  </w:t>
      </w:r>
      <w:r w:rsidR="00D07A77">
        <w:rPr>
          <w:sz w:val="26"/>
          <w:szCs w:val="26"/>
        </w:rPr>
        <w:t xml:space="preserve"> </w:t>
      </w:r>
      <w:r w:rsidR="006154C1">
        <w:rPr>
          <w:sz w:val="26"/>
          <w:szCs w:val="26"/>
        </w:rPr>
        <w:t>W</w:t>
      </w:r>
      <w:r w:rsidR="00571E51">
        <w:rPr>
          <w:sz w:val="26"/>
          <w:szCs w:val="26"/>
        </w:rPr>
        <w:t>hile we recognize</w:t>
      </w:r>
      <w:r w:rsidR="006154C1">
        <w:rPr>
          <w:sz w:val="26"/>
          <w:szCs w:val="26"/>
        </w:rPr>
        <w:t>d</w:t>
      </w:r>
      <w:r w:rsidR="00571E51">
        <w:rPr>
          <w:sz w:val="26"/>
          <w:szCs w:val="26"/>
        </w:rPr>
        <w:t xml:space="preserve"> the public safety benefits that may result from the resolutio</w:t>
      </w:r>
      <w:r w:rsidR="00351957">
        <w:rPr>
          <w:sz w:val="26"/>
          <w:szCs w:val="26"/>
        </w:rPr>
        <w:t>n of the Delong Farm Tap issue</w:t>
      </w:r>
      <w:r w:rsidR="00571E51">
        <w:rPr>
          <w:sz w:val="26"/>
          <w:szCs w:val="26"/>
        </w:rPr>
        <w:t xml:space="preserve">, </w:t>
      </w:r>
      <w:r w:rsidR="006154C1">
        <w:rPr>
          <w:sz w:val="26"/>
          <w:szCs w:val="26"/>
        </w:rPr>
        <w:t xml:space="preserve">we determined that </w:t>
      </w:r>
      <w:r w:rsidR="00571E51">
        <w:rPr>
          <w:sz w:val="26"/>
          <w:szCs w:val="26"/>
        </w:rPr>
        <w:t xml:space="preserve">the Company’s agreement to </w:t>
      </w:r>
      <w:r w:rsidR="00B20E14">
        <w:rPr>
          <w:sz w:val="26"/>
          <w:szCs w:val="26"/>
        </w:rPr>
        <w:t>carry out</w:t>
      </w:r>
      <w:r w:rsidR="00571E51">
        <w:rPr>
          <w:sz w:val="26"/>
          <w:szCs w:val="26"/>
        </w:rPr>
        <w:t xml:space="preserve"> this project does not mitigate the serious nature of the over-pressure incidents at issue in this proceeding.</w:t>
      </w:r>
      <w:r w:rsidR="00B20E14">
        <w:rPr>
          <w:sz w:val="26"/>
          <w:szCs w:val="26"/>
        </w:rPr>
        <w:t xml:space="preserve">   </w:t>
      </w:r>
      <w:r w:rsidR="004919B8">
        <w:rPr>
          <w:sz w:val="26"/>
          <w:szCs w:val="26"/>
        </w:rPr>
        <w:t xml:space="preserve">In addition, although the Parties argue that Columbia Gas may be at risk to under-recover </w:t>
      </w:r>
      <w:r w:rsidR="00354C3A">
        <w:rPr>
          <w:sz w:val="26"/>
          <w:szCs w:val="26"/>
        </w:rPr>
        <w:t xml:space="preserve">the full amount of its investment </w:t>
      </w:r>
      <w:r w:rsidR="00FE1EB8">
        <w:rPr>
          <w:sz w:val="26"/>
          <w:szCs w:val="26"/>
        </w:rPr>
        <w:t>in the Delong Farm Tap project, we believe such risk to be speculative, since neither the actual costs of the project, nor the amount of such costs that</w:t>
      </w:r>
      <w:r w:rsidR="00025F96">
        <w:rPr>
          <w:sz w:val="26"/>
          <w:szCs w:val="26"/>
        </w:rPr>
        <w:t xml:space="preserve"> Columbia Gas ultimately may</w:t>
      </w:r>
      <w:r w:rsidR="00FE1EB8">
        <w:rPr>
          <w:sz w:val="26"/>
          <w:szCs w:val="26"/>
        </w:rPr>
        <w:t xml:space="preserve"> be permitted to recover i</w:t>
      </w:r>
      <w:r w:rsidR="0064518F">
        <w:rPr>
          <w:sz w:val="26"/>
          <w:szCs w:val="26"/>
        </w:rPr>
        <w:t xml:space="preserve">n a future </w:t>
      </w:r>
      <w:r w:rsidR="00FE1EB8">
        <w:rPr>
          <w:sz w:val="26"/>
          <w:szCs w:val="26"/>
        </w:rPr>
        <w:t xml:space="preserve">rate proceeding, are known </w:t>
      </w:r>
      <w:r w:rsidR="00DF0DD1">
        <w:rPr>
          <w:sz w:val="26"/>
          <w:szCs w:val="26"/>
        </w:rPr>
        <w:t xml:space="preserve">with certainty </w:t>
      </w:r>
      <w:r w:rsidR="00FE1EB8">
        <w:rPr>
          <w:sz w:val="26"/>
          <w:szCs w:val="26"/>
        </w:rPr>
        <w:t>at this time.</w:t>
      </w:r>
      <w:r w:rsidR="007A66D2">
        <w:rPr>
          <w:sz w:val="26"/>
          <w:szCs w:val="26"/>
        </w:rPr>
        <w:t xml:space="preserve">  </w:t>
      </w:r>
      <w:r w:rsidR="006154C1">
        <w:rPr>
          <w:sz w:val="26"/>
          <w:szCs w:val="26"/>
        </w:rPr>
        <w:t>Based on the Parties’ averments in the Joint Petition, we conclude</w:t>
      </w:r>
      <w:r w:rsidR="00B20E14">
        <w:rPr>
          <w:sz w:val="26"/>
          <w:szCs w:val="26"/>
        </w:rPr>
        <w:t xml:space="preserve"> </w:t>
      </w:r>
      <w:r w:rsidR="006154C1">
        <w:rPr>
          <w:sz w:val="26"/>
          <w:szCs w:val="26"/>
        </w:rPr>
        <w:t xml:space="preserve">that there is not a sufficient reason to alter our determination that </w:t>
      </w:r>
      <w:r w:rsidR="00B20E14">
        <w:rPr>
          <w:sz w:val="26"/>
          <w:szCs w:val="26"/>
        </w:rPr>
        <w:t xml:space="preserve"> Columbia Gas’s actions regarding the Delong Farm Tap </w:t>
      </w:r>
      <w:r w:rsidR="00351957">
        <w:rPr>
          <w:sz w:val="26"/>
          <w:szCs w:val="26"/>
        </w:rPr>
        <w:t xml:space="preserve">issue </w:t>
      </w:r>
      <w:r w:rsidR="006154C1">
        <w:rPr>
          <w:sz w:val="26"/>
          <w:szCs w:val="26"/>
        </w:rPr>
        <w:t xml:space="preserve">do </w:t>
      </w:r>
      <w:r w:rsidR="006154C1">
        <w:rPr>
          <w:sz w:val="26"/>
          <w:szCs w:val="26"/>
        </w:rPr>
        <w:lastRenderedPageBreak/>
        <w:t>not</w:t>
      </w:r>
      <w:r w:rsidR="00B20E14">
        <w:rPr>
          <w:sz w:val="26"/>
          <w:szCs w:val="26"/>
        </w:rPr>
        <w:t xml:space="preserve"> justify a lower civil penalty, and that Columbia Gas’s investment in the Delong project will not act as a sufficient deterrent against</w:t>
      </w:r>
      <w:r w:rsidR="000C15A4">
        <w:rPr>
          <w:sz w:val="26"/>
          <w:szCs w:val="26"/>
        </w:rPr>
        <w:t xml:space="preserve"> possible</w:t>
      </w:r>
      <w:r w:rsidR="00B20E14">
        <w:rPr>
          <w:sz w:val="26"/>
          <w:szCs w:val="26"/>
        </w:rPr>
        <w:t xml:space="preserve"> future violations.</w:t>
      </w:r>
      <w:r w:rsidR="00E6514A">
        <w:rPr>
          <w:sz w:val="26"/>
          <w:szCs w:val="26"/>
        </w:rPr>
        <w:t xml:space="preserve"> </w:t>
      </w:r>
    </w:p>
    <w:p w:rsidR="00E6514A" w:rsidRDefault="00E6514A" w:rsidP="00B20E14">
      <w:pPr>
        <w:spacing w:line="360" w:lineRule="auto"/>
        <w:rPr>
          <w:sz w:val="26"/>
          <w:szCs w:val="26"/>
        </w:rPr>
      </w:pPr>
    </w:p>
    <w:p w:rsidR="00E6514A" w:rsidRPr="00B20E14" w:rsidRDefault="00E6514A" w:rsidP="00B20E14">
      <w:pPr>
        <w:spacing w:line="360" w:lineRule="auto"/>
        <w:rPr>
          <w:sz w:val="26"/>
          <w:szCs w:val="26"/>
        </w:rPr>
      </w:pPr>
      <w:r>
        <w:rPr>
          <w:sz w:val="26"/>
          <w:szCs w:val="26"/>
        </w:rPr>
        <w:tab/>
      </w:r>
      <w:r>
        <w:rPr>
          <w:sz w:val="26"/>
          <w:szCs w:val="26"/>
        </w:rPr>
        <w:tab/>
      </w:r>
      <w:r w:rsidR="004B76DD">
        <w:rPr>
          <w:sz w:val="26"/>
          <w:szCs w:val="26"/>
        </w:rPr>
        <w:t xml:space="preserve">Finally, we disagree with the Parties that </w:t>
      </w:r>
      <w:r w:rsidR="007E167F">
        <w:rPr>
          <w:sz w:val="26"/>
          <w:szCs w:val="26"/>
        </w:rPr>
        <w:t xml:space="preserve">a lower civil penalty is justified in this proceeding because Columbia Gas chose to self-report incidents that are considered to be non-reportable.  In our </w:t>
      </w:r>
      <w:r w:rsidR="007E167F" w:rsidRPr="007E167F">
        <w:rPr>
          <w:i/>
          <w:sz w:val="26"/>
          <w:szCs w:val="26"/>
        </w:rPr>
        <w:t>September 2014 Order</w:t>
      </w:r>
      <w:r w:rsidR="007E167F">
        <w:rPr>
          <w:sz w:val="26"/>
          <w:szCs w:val="26"/>
        </w:rPr>
        <w:t>, we stated the following:</w:t>
      </w:r>
    </w:p>
    <w:p w:rsidR="00C87E9F" w:rsidRDefault="00C87E9F" w:rsidP="00B60408">
      <w:pPr>
        <w:spacing w:line="360" w:lineRule="auto"/>
        <w:ind w:firstLine="1440"/>
        <w:rPr>
          <w:color w:val="000000"/>
          <w:sz w:val="26"/>
        </w:rPr>
      </w:pPr>
    </w:p>
    <w:p w:rsidR="007E167F" w:rsidRDefault="007E167F" w:rsidP="007E167F">
      <w:pPr>
        <w:ind w:left="1440" w:right="1440"/>
        <w:rPr>
          <w:sz w:val="26"/>
          <w:szCs w:val="26"/>
        </w:rPr>
      </w:pPr>
      <w:r>
        <w:rPr>
          <w:sz w:val="26"/>
          <w:szCs w:val="26"/>
        </w:rPr>
        <w:t xml:space="preserve">The conduct investigated by I&amp;E involves multiple incidents, including valve inspection procedures, excessive pipeline pressures and related Company protocols, excavation damage and related Company response protocols, and lack of pressure regulation devices.  We agree with I&amp;E that these gas safety incidents are inherently serious in nature.  I&amp;E Statement in Support at 8.  As a result, we conclude that the actions of Columbia Gas and its Contractor in this case warrant a higher civil penalty.  </w:t>
      </w:r>
    </w:p>
    <w:p w:rsidR="007E167F" w:rsidRDefault="007E167F" w:rsidP="007E167F">
      <w:pPr>
        <w:ind w:left="1440" w:right="1440"/>
        <w:rPr>
          <w:sz w:val="26"/>
          <w:szCs w:val="26"/>
        </w:rPr>
      </w:pPr>
    </w:p>
    <w:p w:rsidR="007E167F" w:rsidRPr="007E167F" w:rsidRDefault="007E167F" w:rsidP="007E167F">
      <w:pPr>
        <w:ind w:left="1440" w:right="1440"/>
        <w:jc w:val="center"/>
        <w:rPr>
          <w:sz w:val="26"/>
          <w:szCs w:val="26"/>
        </w:rPr>
      </w:pPr>
      <w:r w:rsidRPr="007E167F">
        <w:rPr>
          <w:sz w:val="26"/>
          <w:szCs w:val="26"/>
        </w:rPr>
        <w:t>*</w:t>
      </w:r>
      <w:r>
        <w:rPr>
          <w:sz w:val="26"/>
          <w:szCs w:val="26"/>
        </w:rPr>
        <w:t xml:space="preserve"> </w:t>
      </w:r>
      <w:r w:rsidRPr="007E167F">
        <w:rPr>
          <w:sz w:val="26"/>
          <w:szCs w:val="26"/>
        </w:rPr>
        <w:t>*</w:t>
      </w:r>
      <w:r>
        <w:rPr>
          <w:sz w:val="26"/>
          <w:szCs w:val="26"/>
        </w:rPr>
        <w:t xml:space="preserve"> </w:t>
      </w:r>
      <w:r w:rsidRPr="007E167F">
        <w:rPr>
          <w:sz w:val="26"/>
          <w:szCs w:val="26"/>
        </w:rPr>
        <w:t>*</w:t>
      </w:r>
    </w:p>
    <w:p w:rsidR="007E167F" w:rsidRPr="00A63DBD" w:rsidRDefault="007E167F" w:rsidP="007E167F">
      <w:pPr>
        <w:suppressAutoHyphens/>
        <w:ind w:left="1440" w:right="1440" w:firstLine="1440"/>
        <w:rPr>
          <w:sz w:val="26"/>
          <w:szCs w:val="26"/>
        </w:rPr>
      </w:pPr>
    </w:p>
    <w:p w:rsidR="007E167F" w:rsidRPr="00A63DBD" w:rsidRDefault="007E167F" w:rsidP="007E167F">
      <w:pPr>
        <w:suppressAutoHyphens/>
        <w:ind w:left="1440" w:right="1440"/>
        <w:rPr>
          <w:sz w:val="26"/>
          <w:szCs w:val="26"/>
        </w:rPr>
      </w:pPr>
      <w:r>
        <w:rPr>
          <w:sz w:val="26"/>
          <w:szCs w:val="26"/>
        </w:rPr>
        <w:t xml:space="preserve">We acknowledge that there are mitigating factors in this case, such as that there were no personal injuries or property damage.  Nevertheless, as a consequence of the actions of Columbia Gas and its Contractor, the public was put at greater risk of injury.  Because public safety is a major concern when gas safety incidents occur, we consider the resulting consequences of the incidents consolidated for this Settlement to be of a serious nature. </w:t>
      </w:r>
    </w:p>
    <w:p w:rsidR="007E167F" w:rsidRDefault="007E167F" w:rsidP="00B60408">
      <w:pPr>
        <w:spacing w:line="360" w:lineRule="auto"/>
        <w:ind w:firstLine="1440"/>
        <w:rPr>
          <w:color w:val="000000"/>
          <w:sz w:val="26"/>
        </w:rPr>
      </w:pPr>
    </w:p>
    <w:p w:rsidR="007E167F" w:rsidRDefault="007E167F" w:rsidP="007E167F">
      <w:pPr>
        <w:spacing w:line="360" w:lineRule="auto"/>
        <w:rPr>
          <w:sz w:val="26"/>
          <w:szCs w:val="26"/>
        </w:rPr>
      </w:pPr>
      <w:r w:rsidRPr="007E167F">
        <w:rPr>
          <w:i/>
          <w:sz w:val="26"/>
          <w:szCs w:val="26"/>
        </w:rPr>
        <w:t>September 2014 Order</w:t>
      </w:r>
      <w:r>
        <w:rPr>
          <w:i/>
          <w:sz w:val="26"/>
          <w:szCs w:val="26"/>
        </w:rPr>
        <w:t xml:space="preserve"> </w:t>
      </w:r>
      <w:r>
        <w:rPr>
          <w:sz w:val="26"/>
          <w:szCs w:val="26"/>
        </w:rPr>
        <w:t>at 25.</w:t>
      </w:r>
      <w:r w:rsidR="000451CF">
        <w:rPr>
          <w:sz w:val="26"/>
          <w:szCs w:val="26"/>
        </w:rPr>
        <w:t xml:space="preserve">  Thus, our determination of the seriousness of the incidents in question was based on the number and nature of the alleged violations and the resulting consequences, not on whether or not the incidents were considered to be reportable.</w:t>
      </w:r>
    </w:p>
    <w:p w:rsidR="00EB5855" w:rsidRDefault="00EB5855" w:rsidP="007E167F">
      <w:pPr>
        <w:spacing w:line="360" w:lineRule="auto"/>
        <w:rPr>
          <w:sz w:val="26"/>
          <w:szCs w:val="26"/>
        </w:rPr>
      </w:pPr>
    </w:p>
    <w:p w:rsidR="00EB5855" w:rsidRDefault="005F6391" w:rsidP="007E167F">
      <w:pPr>
        <w:spacing w:line="360" w:lineRule="auto"/>
        <w:rPr>
          <w:sz w:val="26"/>
          <w:szCs w:val="26"/>
        </w:rPr>
      </w:pPr>
      <w:r>
        <w:rPr>
          <w:sz w:val="26"/>
          <w:szCs w:val="26"/>
        </w:rPr>
        <w:tab/>
      </w:r>
      <w:r>
        <w:rPr>
          <w:sz w:val="26"/>
          <w:szCs w:val="26"/>
        </w:rPr>
        <w:tab/>
        <w:t>We appreciate</w:t>
      </w:r>
      <w:r w:rsidR="00EB5855">
        <w:rPr>
          <w:sz w:val="26"/>
          <w:szCs w:val="26"/>
        </w:rPr>
        <w:t xml:space="preserve"> Columbia Gas</w:t>
      </w:r>
      <w:r>
        <w:rPr>
          <w:sz w:val="26"/>
          <w:szCs w:val="26"/>
        </w:rPr>
        <w:t>’s decision</w:t>
      </w:r>
      <w:r w:rsidR="00EB5855">
        <w:rPr>
          <w:sz w:val="26"/>
          <w:szCs w:val="26"/>
        </w:rPr>
        <w:t xml:space="preserve"> to report the incidents at issue in this proceeding to t</w:t>
      </w:r>
      <w:r>
        <w:rPr>
          <w:sz w:val="26"/>
          <w:szCs w:val="26"/>
        </w:rPr>
        <w:t>he Commission’s GSD.  However,</w:t>
      </w:r>
      <w:r w:rsidR="00EB5855">
        <w:rPr>
          <w:sz w:val="26"/>
          <w:szCs w:val="26"/>
        </w:rPr>
        <w:t xml:space="preserve"> we believe that such </w:t>
      </w:r>
      <w:r w:rsidR="00EB5855">
        <w:rPr>
          <w:sz w:val="26"/>
          <w:szCs w:val="26"/>
        </w:rPr>
        <w:lastRenderedPageBreak/>
        <w:t>“transparency” is only proper, and we do not view the Company’s d</w:t>
      </w:r>
      <w:r w:rsidR="00DF5268">
        <w:rPr>
          <w:sz w:val="26"/>
          <w:szCs w:val="26"/>
        </w:rPr>
        <w:t xml:space="preserve">ecision </w:t>
      </w:r>
      <w:r w:rsidR="00EB5855">
        <w:rPr>
          <w:sz w:val="26"/>
          <w:szCs w:val="26"/>
        </w:rPr>
        <w:t>in this regard to represent behavior that is above and beyond what we would expect of any natural gas distribution company, given the number and nature of the alleged violations.</w:t>
      </w:r>
      <w:r w:rsidR="00DF5268">
        <w:rPr>
          <w:sz w:val="26"/>
          <w:szCs w:val="26"/>
        </w:rPr>
        <w:t xml:space="preserve">  Therefore, we find no merit in the argument that </w:t>
      </w:r>
      <w:r w:rsidR="00863153">
        <w:rPr>
          <w:sz w:val="26"/>
          <w:szCs w:val="26"/>
        </w:rPr>
        <w:t xml:space="preserve">a lower civil penalty is warranted because the Company chose to </w:t>
      </w:r>
      <w:r w:rsidR="00B522ED">
        <w:rPr>
          <w:sz w:val="26"/>
          <w:szCs w:val="26"/>
        </w:rPr>
        <w:t xml:space="preserve">disclose information of which we believe this Commission should properly be made aware, regardless of whether such information is legally reportable. </w:t>
      </w:r>
    </w:p>
    <w:p w:rsidR="008C1D67" w:rsidRDefault="008C1D67" w:rsidP="007E167F">
      <w:pPr>
        <w:spacing w:line="360" w:lineRule="auto"/>
        <w:rPr>
          <w:sz w:val="26"/>
          <w:szCs w:val="26"/>
        </w:rPr>
      </w:pPr>
    </w:p>
    <w:p w:rsidR="00DF79E4" w:rsidRPr="00BC1F12" w:rsidRDefault="008C1D67" w:rsidP="00BC1F12">
      <w:pPr>
        <w:spacing w:line="360" w:lineRule="auto"/>
        <w:rPr>
          <w:color w:val="000000"/>
          <w:sz w:val="26"/>
        </w:rPr>
      </w:pPr>
      <w:r>
        <w:rPr>
          <w:sz w:val="26"/>
          <w:szCs w:val="26"/>
        </w:rPr>
        <w:tab/>
      </w:r>
      <w:r>
        <w:rPr>
          <w:sz w:val="26"/>
          <w:szCs w:val="26"/>
        </w:rPr>
        <w:tab/>
        <w:t>Based on our review of the arguments set forth in the Joint Petition, we find no reason to</w:t>
      </w:r>
      <w:r w:rsidR="00BC1F12">
        <w:rPr>
          <w:sz w:val="26"/>
          <w:szCs w:val="26"/>
        </w:rPr>
        <w:t xml:space="preserve"> rescind our determination, as set forth in the </w:t>
      </w:r>
      <w:r w:rsidR="00BC1F12" w:rsidRPr="00BC1F12">
        <w:rPr>
          <w:i/>
          <w:sz w:val="26"/>
          <w:szCs w:val="26"/>
        </w:rPr>
        <w:t>September 2014 Order</w:t>
      </w:r>
      <w:r w:rsidR="00BC1F12">
        <w:rPr>
          <w:sz w:val="26"/>
          <w:szCs w:val="26"/>
        </w:rPr>
        <w:t xml:space="preserve">, that a civil penalty in the amount of $200,000 is appropriate under the </w:t>
      </w:r>
      <w:r w:rsidR="006B4825">
        <w:rPr>
          <w:sz w:val="26"/>
          <w:szCs w:val="26"/>
        </w:rPr>
        <w:t>circumstances of this case</w:t>
      </w:r>
      <w:r w:rsidR="00BC1F12">
        <w:rPr>
          <w:sz w:val="26"/>
          <w:szCs w:val="26"/>
        </w:rPr>
        <w:t>.  As we found in the</w:t>
      </w:r>
      <w:r w:rsidR="00BC1F12" w:rsidRPr="00BC1F12">
        <w:rPr>
          <w:i/>
          <w:sz w:val="26"/>
          <w:szCs w:val="26"/>
        </w:rPr>
        <w:t xml:space="preserve"> September 2014 Order</w:t>
      </w:r>
      <w:r w:rsidR="00BC1F12">
        <w:rPr>
          <w:i/>
          <w:sz w:val="26"/>
          <w:szCs w:val="26"/>
        </w:rPr>
        <w:t>,</w:t>
      </w:r>
      <w:r w:rsidR="00BC1F12">
        <w:rPr>
          <w:sz w:val="26"/>
          <w:szCs w:val="26"/>
        </w:rPr>
        <w:t xml:space="preserve"> </w:t>
      </w:r>
      <w:r w:rsidR="00DF79E4">
        <w:rPr>
          <w:sz w:val="26"/>
          <w:szCs w:val="26"/>
        </w:rPr>
        <w:t xml:space="preserve">this civil penalty amount is consistent with our prior decisions </w:t>
      </w:r>
      <w:r w:rsidR="00BC1F12">
        <w:rPr>
          <w:sz w:val="26"/>
          <w:szCs w:val="26"/>
        </w:rPr>
        <w:t xml:space="preserve">and the Code, and it </w:t>
      </w:r>
      <w:r w:rsidR="00DF79E4">
        <w:rPr>
          <w:sz w:val="26"/>
          <w:szCs w:val="26"/>
        </w:rPr>
        <w:t>falls within the lower end of the civil penalty amounts that we may impose un</w:t>
      </w:r>
      <w:r w:rsidR="00BC1F12">
        <w:rPr>
          <w:sz w:val="26"/>
          <w:szCs w:val="26"/>
        </w:rPr>
        <w:t>der the Code, given that many of the issues addressed in the</w:t>
      </w:r>
      <w:r w:rsidR="00DF79E4">
        <w:rPr>
          <w:sz w:val="26"/>
          <w:szCs w:val="26"/>
        </w:rPr>
        <w:t xml:space="preserve"> Settlement occurred af</w:t>
      </w:r>
      <w:r w:rsidR="00BC1F12">
        <w:rPr>
          <w:sz w:val="26"/>
          <w:szCs w:val="26"/>
        </w:rPr>
        <w:t xml:space="preserve">ter Section 3301(c) </w:t>
      </w:r>
      <w:r w:rsidR="005C31B8">
        <w:rPr>
          <w:sz w:val="26"/>
          <w:szCs w:val="26"/>
        </w:rPr>
        <w:t xml:space="preserve">of the Code </w:t>
      </w:r>
      <w:r w:rsidR="00BC1F12">
        <w:rPr>
          <w:sz w:val="26"/>
          <w:szCs w:val="26"/>
        </w:rPr>
        <w:t>was amended.  Also, as we stated in the</w:t>
      </w:r>
      <w:r w:rsidR="00DF79E4">
        <w:rPr>
          <w:sz w:val="26"/>
          <w:szCs w:val="26"/>
        </w:rPr>
        <w:t xml:space="preserve"> </w:t>
      </w:r>
      <w:r w:rsidR="00BC1F12" w:rsidRPr="00BC1F12">
        <w:rPr>
          <w:i/>
          <w:sz w:val="26"/>
          <w:szCs w:val="26"/>
        </w:rPr>
        <w:t>September 2014 Order</w:t>
      </w:r>
      <w:r w:rsidR="00BC1F12">
        <w:rPr>
          <w:sz w:val="26"/>
          <w:szCs w:val="26"/>
        </w:rPr>
        <w:t xml:space="preserve">, </w:t>
      </w:r>
      <w:r w:rsidR="00DF79E4">
        <w:rPr>
          <w:sz w:val="26"/>
          <w:szCs w:val="26"/>
        </w:rPr>
        <w:t xml:space="preserve">we considered the mitigating factors in this case in arriving at this civil penalty amount, including the Company’s compliance history and the remedial measures the Company has been engaging in to ensure future compliance.  </w:t>
      </w:r>
      <w:r w:rsidR="00BC1F12">
        <w:rPr>
          <w:sz w:val="26"/>
          <w:szCs w:val="26"/>
        </w:rPr>
        <w:t xml:space="preserve">The Joint Petition contains no new or novel arguments, or considerations that we previously overlooked, that would persuade us to revise the </w:t>
      </w:r>
      <w:r w:rsidR="00BC1F12" w:rsidRPr="00BC1F12">
        <w:rPr>
          <w:i/>
          <w:sz w:val="26"/>
          <w:szCs w:val="26"/>
        </w:rPr>
        <w:t>September 2014 Order</w:t>
      </w:r>
      <w:r w:rsidR="00BC1F12">
        <w:rPr>
          <w:i/>
          <w:sz w:val="26"/>
          <w:szCs w:val="26"/>
        </w:rPr>
        <w:t>.</w:t>
      </w:r>
    </w:p>
    <w:p w:rsidR="00CA5622" w:rsidRDefault="00CA5622" w:rsidP="00C573C4">
      <w:pPr>
        <w:spacing w:line="360" w:lineRule="auto"/>
        <w:ind w:firstLine="720"/>
        <w:rPr>
          <w:sz w:val="26"/>
        </w:rPr>
      </w:pPr>
    </w:p>
    <w:p w:rsidR="001F2EC2" w:rsidRPr="00D318BE" w:rsidRDefault="001F2EC2" w:rsidP="00D318BE">
      <w:pPr>
        <w:spacing w:line="360" w:lineRule="auto"/>
        <w:rPr>
          <w:sz w:val="26"/>
        </w:rPr>
      </w:pPr>
      <w:r>
        <w:rPr>
          <w:sz w:val="26"/>
        </w:rPr>
        <w:tab/>
      </w:r>
      <w:r>
        <w:rPr>
          <w:sz w:val="26"/>
        </w:rPr>
        <w:tab/>
      </w:r>
      <w:r w:rsidR="004939A3" w:rsidRPr="004939A3">
        <w:rPr>
          <w:sz w:val="26"/>
        </w:rPr>
        <w:t>As noted above, our approval of the modified Settlement in the</w:t>
      </w:r>
      <w:r w:rsidR="004939A3" w:rsidRPr="004939A3">
        <w:rPr>
          <w:i/>
          <w:sz w:val="26"/>
          <w:szCs w:val="26"/>
        </w:rPr>
        <w:t xml:space="preserve"> September 2014 Order</w:t>
      </w:r>
      <w:r w:rsidR="004939A3" w:rsidRPr="004939A3">
        <w:rPr>
          <w:sz w:val="26"/>
          <w:szCs w:val="26"/>
        </w:rPr>
        <w:t xml:space="preserve"> was subject to the condition that any Party that wished to withdraw from the Settlement could file </w:t>
      </w:r>
      <w:r w:rsidRPr="004939A3">
        <w:rPr>
          <w:sz w:val="26"/>
        </w:rPr>
        <w:t>an election to withdraw within twenty days from the</w:t>
      </w:r>
      <w:r w:rsidR="004939A3" w:rsidRPr="004939A3">
        <w:rPr>
          <w:sz w:val="26"/>
        </w:rPr>
        <w:t xml:space="preserve"> entry</w:t>
      </w:r>
      <w:r w:rsidRPr="004939A3">
        <w:rPr>
          <w:sz w:val="26"/>
        </w:rPr>
        <w:t xml:space="preserve"> date </w:t>
      </w:r>
      <w:r w:rsidR="004939A3">
        <w:rPr>
          <w:sz w:val="26"/>
        </w:rPr>
        <w:t xml:space="preserve">of the </w:t>
      </w:r>
      <w:r w:rsidR="004939A3" w:rsidRPr="004939A3">
        <w:rPr>
          <w:i/>
          <w:sz w:val="26"/>
          <w:szCs w:val="26"/>
        </w:rPr>
        <w:t>September 2014 Order</w:t>
      </w:r>
      <w:r w:rsidR="004939A3">
        <w:rPr>
          <w:i/>
          <w:sz w:val="26"/>
          <w:szCs w:val="26"/>
        </w:rPr>
        <w:t>.</w:t>
      </w:r>
      <w:r w:rsidR="004939A3">
        <w:rPr>
          <w:sz w:val="26"/>
          <w:szCs w:val="26"/>
        </w:rPr>
        <w:t xml:space="preserve">  Because the Parties filed their Joint Petition within that twen</w:t>
      </w:r>
      <w:r w:rsidR="001961C3">
        <w:rPr>
          <w:sz w:val="26"/>
          <w:szCs w:val="26"/>
        </w:rPr>
        <w:t>ty-day period, such filing served</w:t>
      </w:r>
      <w:r w:rsidR="004939A3">
        <w:rPr>
          <w:sz w:val="26"/>
          <w:szCs w:val="26"/>
        </w:rPr>
        <w:t xml:space="preserve"> to toll the </w:t>
      </w:r>
      <w:r w:rsidR="001961C3">
        <w:rPr>
          <w:sz w:val="26"/>
          <w:szCs w:val="26"/>
        </w:rPr>
        <w:t xml:space="preserve">time period within which the Parties could file an election to withdraw.  Therefore, since we are denying the Joint Petition, we will provide the Parties with an additional twenty days from the entry date of this Opinion and Order within which </w:t>
      </w:r>
      <w:r w:rsidR="001961C3" w:rsidRPr="00D318BE">
        <w:rPr>
          <w:sz w:val="26"/>
          <w:szCs w:val="26"/>
        </w:rPr>
        <w:t xml:space="preserve">to file an election to withdraw from the Settlement, </w:t>
      </w:r>
      <w:r w:rsidR="001961C3" w:rsidRPr="00D318BE">
        <w:rPr>
          <w:sz w:val="26"/>
          <w:szCs w:val="26"/>
        </w:rPr>
        <w:lastRenderedPageBreak/>
        <w:t xml:space="preserve">should either Party wish to do so.  </w:t>
      </w:r>
      <w:r w:rsidRPr="00D318BE">
        <w:rPr>
          <w:sz w:val="26"/>
        </w:rPr>
        <w:t xml:space="preserve">If such an election to withdraw is filed, the Settlement shall be disapproved, without further action by this Commission, and this matter shall be returned to I&amp;E for further action as deemed appropriate.  If no Party elects to withdraw from the Settlement within twenty days from the entry date of this Opinion and Order, </w:t>
      </w:r>
      <w:r w:rsidR="00D318BE" w:rsidRPr="00D318BE">
        <w:rPr>
          <w:sz w:val="26"/>
        </w:rPr>
        <w:t>then the</w:t>
      </w:r>
      <w:r w:rsidR="00D318BE" w:rsidRPr="00D318BE">
        <w:rPr>
          <w:i/>
          <w:sz w:val="26"/>
          <w:szCs w:val="26"/>
        </w:rPr>
        <w:t xml:space="preserve"> September 2014 Order</w:t>
      </w:r>
      <w:r w:rsidRPr="00D318BE">
        <w:rPr>
          <w:sz w:val="26"/>
        </w:rPr>
        <w:t xml:space="preserve"> shall become final, and the Settlement, with the </w:t>
      </w:r>
      <w:r w:rsidR="00D318BE" w:rsidRPr="00D318BE">
        <w:rPr>
          <w:sz w:val="26"/>
        </w:rPr>
        <w:t>modification discussed therein</w:t>
      </w:r>
      <w:r w:rsidRPr="00D318BE">
        <w:rPr>
          <w:sz w:val="26"/>
        </w:rPr>
        <w:t>, will be approved, all without further action by this Commission.</w:t>
      </w:r>
      <w:r w:rsidRPr="00D318BE">
        <w:rPr>
          <w:sz w:val="26"/>
          <w:vertAlign w:val="superscript"/>
        </w:rPr>
        <w:footnoteReference w:id="3"/>
      </w:r>
      <w:r w:rsidRPr="00D318BE">
        <w:rPr>
          <w:sz w:val="26"/>
        </w:rPr>
        <w:t xml:space="preserve">        </w:t>
      </w:r>
    </w:p>
    <w:p w:rsidR="001F2EC2" w:rsidRPr="00D318BE" w:rsidRDefault="001F2EC2" w:rsidP="00C573C4">
      <w:pPr>
        <w:spacing w:line="360" w:lineRule="auto"/>
        <w:ind w:firstLine="720"/>
        <w:rPr>
          <w:sz w:val="26"/>
        </w:rPr>
      </w:pPr>
    </w:p>
    <w:p w:rsidR="00E61914" w:rsidRPr="00606E24" w:rsidRDefault="00E15111" w:rsidP="00606E24">
      <w:pPr>
        <w:spacing w:line="360" w:lineRule="auto"/>
        <w:jc w:val="center"/>
        <w:rPr>
          <w:b/>
          <w:sz w:val="26"/>
        </w:rPr>
      </w:pPr>
      <w:r w:rsidRPr="00D318BE">
        <w:rPr>
          <w:b/>
          <w:sz w:val="26"/>
        </w:rPr>
        <w:t>Conclusion</w:t>
      </w:r>
    </w:p>
    <w:p w:rsidR="00950EF9" w:rsidRPr="00606E24" w:rsidRDefault="00950EF9" w:rsidP="00AA6F30">
      <w:pPr>
        <w:spacing w:line="360" w:lineRule="auto"/>
        <w:ind w:firstLine="1440"/>
        <w:rPr>
          <w:sz w:val="26"/>
          <w:szCs w:val="26"/>
        </w:rPr>
      </w:pPr>
    </w:p>
    <w:p w:rsidR="000C3DC9" w:rsidRPr="00606E24" w:rsidRDefault="000C3DC9" w:rsidP="000C3DC9">
      <w:pPr>
        <w:spacing w:line="360" w:lineRule="auto"/>
        <w:ind w:firstLine="1440"/>
        <w:rPr>
          <w:b/>
          <w:sz w:val="26"/>
          <w:szCs w:val="26"/>
        </w:rPr>
      </w:pPr>
      <w:r w:rsidRPr="00606E24">
        <w:rPr>
          <w:sz w:val="26"/>
          <w:szCs w:val="26"/>
        </w:rPr>
        <w:t xml:space="preserve">Based upon our review of the </w:t>
      </w:r>
      <w:r w:rsidR="00606E24" w:rsidRPr="00606E24">
        <w:rPr>
          <w:sz w:val="26"/>
          <w:szCs w:val="26"/>
        </w:rPr>
        <w:t xml:space="preserve">Joint </w:t>
      </w:r>
      <w:r w:rsidRPr="00606E24">
        <w:rPr>
          <w:sz w:val="26"/>
          <w:szCs w:val="26"/>
        </w:rPr>
        <w:t>Petition,</w:t>
      </w:r>
      <w:r w:rsidR="00606E24" w:rsidRPr="00606E24">
        <w:rPr>
          <w:sz w:val="26"/>
          <w:szCs w:val="26"/>
        </w:rPr>
        <w:t xml:space="preserve"> </w:t>
      </w:r>
      <w:r w:rsidR="00D318BE">
        <w:rPr>
          <w:sz w:val="26"/>
          <w:szCs w:val="26"/>
        </w:rPr>
        <w:t xml:space="preserve">the </w:t>
      </w:r>
      <w:r w:rsidR="00D318BE" w:rsidRPr="004939A3">
        <w:rPr>
          <w:i/>
          <w:sz w:val="26"/>
          <w:szCs w:val="26"/>
        </w:rPr>
        <w:t>September 2014 Order</w:t>
      </w:r>
      <w:r w:rsidR="00D318BE">
        <w:rPr>
          <w:i/>
          <w:sz w:val="26"/>
          <w:szCs w:val="26"/>
        </w:rPr>
        <w:t>,</w:t>
      </w:r>
      <w:r w:rsidR="00D318BE" w:rsidRPr="00606E24">
        <w:rPr>
          <w:sz w:val="26"/>
          <w:szCs w:val="26"/>
        </w:rPr>
        <w:t xml:space="preserve"> </w:t>
      </w:r>
      <w:r w:rsidR="00606E24" w:rsidRPr="00606E24">
        <w:rPr>
          <w:sz w:val="26"/>
          <w:szCs w:val="26"/>
        </w:rPr>
        <w:t>the Settlement</w:t>
      </w:r>
      <w:r w:rsidRPr="00606E24">
        <w:rPr>
          <w:sz w:val="26"/>
          <w:szCs w:val="26"/>
        </w:rPr>
        <w:t>, and the applica</w:t>
      </w:r>
      <w:r w:rsidR="00606E24" w:rsidRPr="00606E24">
        <w:rPr>
          <w:sz w:val="26"/>
          <w:szCs w:val="26"/>
        </w:rPr>
        <w:t>ble law, we shall deny the Parties’ Joint</w:t>
      </w:r>
      <w:r w:rsidRPr="00606E24">
        <w:rPr>
          <w:sz w:val="26"/>
          <w:szCs w:val="26"/>
        </w:rPr>
        <w:t xml:space="preserve"> Petition, consistent with this Opinion and Order; </w:t>
      </w:r>
      <w:r w:rsidRPr="00606E24">
        <w:rPr>
          <w:b/>
          <w:sz w:val="26"/>
          <w:szCs w:val="26"/>
        </w:rPr>
        <w:t>THEREFORE,</w:t>
      </w:r>
    </w:p>
    <w:p w:rsidR="000C3DC9" w:rsidRPr="00606E24" w:rsidRDefault="000C3DC9" w:rsidP="00AA6F30">
      <w:pPr>
        <w:spacing w:line="360" w:lineRule="auto"/>
        <w:ind w:firstLine="1440"/>
        <w:rPr>
          <w:sz w:val="26"/>
          <w:szCs w:val="26"/>
        </w:rPr>
      </w:pPr>
    </w:p>
    <w:p w:rsidR="00E61914" w:rsidRPr="00B80A8B" w:rsidRDefault="00E61914" w:rsidP="00AA6F30">
      <w:pPr>
        <w:spacing w:line="360" w:lineRule="auto"/>
        <w:rPr>
          <w:b/>
          <w:sz w:val="26"/>
        </w:rPr>
      </w:pPr>
      <w:r w:rsidRPr="00606E24">
        <w:rPr>
          <w:b/>
          <w:sz w:val="26"/>
        </w:rPr>
        <w:tab/>
      </w:r>
      <w:r w:rsidRPr="00606E24">
        <w:rPr>
          <w:b/>
          <w:sz w:val="26"/>
        </w:rPr>
        <w:tab/>
      </w:r>
      <w:r w:rsidRPr="00B80A8B">
        <w:rPr>
          <w:b/>
          <w:sz w:val="26"/>
        </w:rPr>
        <w:t>IT IS ORDERED:</w:t>
      </w:r>
    </w:p>
    <w:p w:rsidR="008503CE" w:rsidRPr="00B80A8B" w:rsidRDefault="008503CE" w:rsidP="00D45491">
      <w:pPr>
        <w:spacing w:line="360" w:lineRule="auto"/>
        <w:ind w:firstLine="1350"/>
        <w:rPr>
          <w:szCs w:val="26"/>
        </w:rPr>
      </w:pPr>
    </w:p>
    <w:p w:rsidR="00155895" w:rsidRPr="00155895" w:rsidRDefault="00155895" w:rsidP="00155895">
      <w:pPr>
        <w:spacing w:line="360" w:lineRule="auto"/>
        <w:ind w:firstLine="1440"/>
        <w:rPr>
          <w:sz w:val="26"/>
          <w:szCs w:val="26"/>
        </w:rPr>
      </w:pPr>
      <w:r w:rsidRPr="00155895">
        <w:rPr>
          <w:sz w:val="26"/>
          <w:szCs w:val="26"/>
        </w:rPr>
        <w:t>1.</w:t>
      </w:r>
      <w:r w:rsidRPr="00155895">
        <w:rPr>
          <w:sz w:val="26"/>
          <w:szCs w:val="26"/>
        </w:rPr>
        <w:tab/>
        <w:t>That t</w:t>
      </w:r>
      <w:r w:rsidRPr="00155895">
        <w:rPr>
          <w:sz w:val="26"/>
          <w:szCs w:val="20"/>
        </w:rPr>
        <w:t xml:space="preserve">he </w:t>
      </w:r>
      <w:r>
        <w:rPr>
          <w:sz w:val="26"/>
          <w:szCs w:val="20"/>
        </w:rPr>
        <w:t xml:space="preserve">Joint Petition for Reconsideration </w:t>
      </w:r>
      <w:r w:rsidRPr="00A75681">
        <w:rPr>
          <w:sz w:val="26"/>
          <w:szCs w:val="20"/>
        </w:rPr>
        <w:t>filed by</w:t>
      </w:r>
      <w:r>
        <w:rPr>
          <w:sz w:val="26"/>
          <w:szCs w:val="20"/>
        </w:rPr>
        <w:t xml:space="preserve"> the Commission’s Bureau of Investigation and Enforcement and </w:t>
      </w:r>
      <w:r>
        <w:rPr>
          <w:sz w:val="26"/>
        </w:rPr>
        <w:t>Columbia Gas of Pennsylvania, Inc.</w:t>
      </w:r>
      <w:r w:rsidR="002A7BBE">
        <w:rPr>
          <w:sz w:val="26"/>
        </w:rPr>
        <w:t>,</w:t>
      </w:r>
      <w:r>
        <w:rPr>
          <w:sz w:val="26"/>
          <w:szCs w:val="26"/>
        </w:rPr>
        <w:t xml:space="preserve"> </w:t>
      </w:r>
      <w:r w:rsidRPr="007945A1">
        <w:rPr>
          <w:sz w:val="26"/>
          <w:szCs w:val="20"/>
        </w:rPr>
        <w:t xml:space="preserve">on September 26, 2014, seeking reconsideration of the Opinion and Order entered September 11, 2014, </w:t>
      </w:r>
      <w:r w:rsidRPr="00155895">
        <w:rPr>
          <w:sz w:val="26"/>
          <w:szCs w:val="20"/>
        </w:rPr>
        <w:t>is denied, consistent with this Opinion and Order.</w:t>
      </w:r>
    </w:p>
    <w:p w:rsidR="00D45491" w:rsidRPr="00B80A8B" w:rsidRDefault="00D45491" w:rsidP="00D45491">
      <w:pPr>
        <w:spacing w:line="360" w:lineRule="auto"/>
        <w:rPr>
          <w:sz w:val="26"/>
          <w:szCs w:val="26"/>
        </w:rPr>
      </w:pPr>
    </w:p>
    <w:p w:rsidR="00AD28B9" w:rsidRDefault="00D45491" w:rsidP="00B80A8B">
      <w:pPr>
        <w:spacing w:line="360" w:lineRule="auto"/>
        <w:rPr>
          <w:sz w:val="26"/>
          <w:szCs w:val="26"/>
        </w:rPr>
      </w:pPr>
      <w:r w:rsidRPr="00B80A8B">
        <w:rPr>
          <w:sz w:val="26"/>
          <w:szCs w:val="26"/>
        </w:rPr>
        <w:t>                </w:t>
      </w:r>
      <w:r w:rsidRPr="00B80A8B">
        <w:rPr>
          <w:sz w:val="26"/>
          <w:szCs w:val="26"/>
        </w:rPr>
        <w:tab/>
      </w:r>
      <w:r w:rsidR="008503CE" w:rsidRPr="00B80A8B">
        <w:rPr>
          <w:sz w:val="26"/>
          <w:szCs w:val="26"/>
        </w:rPr>
        <w:t>2</w:t>
      </w:r>
      <w:r w:rsidR="00995A12">
        <w:rPr>
          <w:sz w:val="26"/>
          <w:szCs w:val="26"/>
        </w:rPr>
        <w:t>.    </w:t>
      </w:r>
      <w:r w:rsidR="00995A12">
        <w:rPr>
          <w:sz w:val="26"/>
          <w:szCs w:val="26"/>
        </w:rPr>
        <w:tab/>
      </w:r>
      <w:r w:rsidR="00995A12" w:rsidRPr="008503CE">
        <w:rPr>
          <w:sz w:val="26"/>
          <w:szCs w:val="26"/>
        </w:rPr>
        <w:t>That, if either of the Parties wishes to withdraw from the Settlement</w:t>
      </w:r>
      <w:r w:rsidR="00995A12">
        <w:rPr>
          <w:sz w:val="26"/>
          <w:szCs w:val="26"/>
        </w:rPr>
        <w:t xml:space="preserve"> Agreement</w:t>
      </w:r>
      <w:r w:rsidR="00995A12" w:rsidRPr="008503CE">
        <w:rPr>
          <w:sz w:val="26"/>
          <w:szCs w:val="26"/>
        </w:rPr>
        <w:t xml:space="preserve">, that Party shall file with the Secretary of the Commission and serve on all Parties to this proceeding an election to withdraw within </w:t>
      </w:r>
      <w:r w:rsidR="00995A12">
        <w:rPr>
          <w:sz w:val="26"/>
          <w:szCs w:val="26"/>
        </w:rPr>
        <w:t>twenty</w:t>
      </w:r>
      <w:r w:rsidR="00995A12" w:rsidRPr="008503CE">
        <w:rPr>
          <w:sz w:val="26"/>
          <w:szCs w:val="26"/>
        </w:rPr>
        <w:t xml:space="preserve"> (</w:t>
      </w:r>
      <w:r w:rsidR="00995A12">
        <w:rPr>
          <w:sz w:val="26"/>
          <w:szCs w:val="26"/>
        </w:rPr>
        <w:t>20</w:t>
      </w:r>
      <w:r w:rsidR="00995A12" w:rsidRPr="008503CE">
        <w:rPr>
          <w:sz w:val="26"/>
          <w:szCs w:val="26"/>
        </w:rPr>
        <w:t xml:space="preserve">) days from the date that this Opinion and Order is entered.  If such an election to withdraw is filed, </w:t>
      </w:r>
      <w:r w:rsidR="00995A12">
        <w:rPr>
          <w:sz w:val="26"/>
          <w:szCs w:val="26"/>
        </w:rPr>
        <w:t>the</w:t>
      </w:r>
      <w:r w:rsidR="00995A12" w:rsidRPr="008503CE">
        <w:rPr>
          <w:sz w:val="26"/>
          <w:szCs w:val="26"/>
        </w:rPr>
        <w:t xml:space="preserve"> Settlement </w:t>
      </w:r>
      <w:r w:rsidR="00995A12">
        <w:rPr>
          <w:sz w:val="26"/>
          <w:szCs w:val="26"/>
        </w:rPr>
        <w:t xml:space="preserve">Agreement </w:t>
      </w:r>
      <w:r w:rsidR="00995A12" w:rsidRPr="008503CE">
        <w:rPr>
          <w:sz w:val="26"/>
          <w:szCs w:val="26"/>
        </w:rPr>
        <w:t xml:space="preserve">shall be disapproved, without further action by this Commission, </w:t>
      </w:r>
      <w:r w:rsidR="00995A12" w:rsidRPr="008503CE">
        <w:rPr>
          <w:sz w:val="26"/>
          <w:szCs w:val="26"/>
        </w:rPr>
        <w:lastRenderedPageBreak/>
        <w:t xml:space="preserve">and this matter shall be </w:t>
      </w:r>
      <w:r w:rsidR="00995A12">
        <w:rPr>
          <w:sz w:val="26"/>
          <w:szCs w:val="26"/>
        </w:rPr>
        <w:t xml:space="preserve">returned to the Commission’s Bureau of Investigation and Enforcement for further action as deemed appropriate. </w:t>
      </w:r>
    </w:p>
    <w:p w:rsidR="00BB73A6" w:rsidRDefault="00BB73A6" w:rsidP="00B80A8B">
      <w:pPr>
        <w:spacing w:line="360" w:lineRule="auto"/>
        <w:rPr>
          <w:sz w:val="26"/>
          <w:szCs w:val="26"/>
        </w:rPr>
      </w:pPr>
    </w:p>
    <w:p w:rsidR="00BB73A6" w:rsidRPr="008503CE" w:rsidRDefault="00BB73A6" w:rsidP="00BB73A6">
      <w:pPr>
        <w:spacing w:line="360" w:lineRule="auto"/>
        <w:rPr>
          <w:sz w:val="26"/>
          <w:szCs w:val="26"/>
        </w:rPr>
      </w:pPr>
      <w:r>
        <w:rPr>
          <w:sz w:val="26"/>
          <w:szCs w:val="26"/>
        </w:rPr>
        <w:tab/>
      </w:r>
      <w:r>
        <w:rPr>
          <w:sz w:val="26"/>
          <w:szCs w:val="26"/>
        </w:rPr>
        <w:tab/>
        <w:t>3.</w:t>
      </w:r>
      <w:r>
        <w:rPr>
          <w:sz w:val="26"/>
          <w:szCs w:val="26"/>
        </w:rPr>
        <w:tab/>
      </w:r>
      <w:r w:rsidRPr="008503CE">
        <w:rPr>
          <w:sz w:val="26"/>
          <w:szCs w:val="26"/>
        </w:rPr>
        <w:t>That</w:t>
      </w:r>
      <w:r>
        <w:rPr>
          <w:sz w:val="26"/>
          <w:szCs w:val="26"/>
        </w:rPr>
        <w:t>,</w:t>
      </w:r>
      <w:r w:rsidRPr="008503CE">
        <w:rPr>
          <w:sz w:val="26"/>
          <w:szCs w:val="26"/>
        </w:rPr>
        <w:t xml:space="preserve"> if no elections to withdraw are filed pursuant to Ordering Paragraph No. </w:t>
      </w:r>
      <w:r>
        <w:rPr>
          <w:sz w:val="26"/>
          <w:szCs w:val="26"/>
        </w:rPr>
        <w:t xml:space="preserve">2, the </w:t>
      </w:r>
      <w:r w:rsidRPr="008503CE">
        <w:rPr>
          <w:sz w:val="26"/>
          <w:szCs w:val="26"/>
        </w:rPr>
        <w:t>Opinion and Order</w:t>
      </w:r>
      <w:r>
        <w:rPr>
          <w:sz w:val="26"/>
          <w:szCs w:val="26"/>
        </w:rPr>
        <w:t xml:space="preserve"> entered on September 11, 2014 in this proceeding </w:t>
      </w:r>
      <w:r w:rsidRPr="008503CE">
        <w:rPr>
          <w:sz w:val="26"/>
          <w:szCs w:val="26"/>
        </w:rPr>
        <w:t>shall become final without further Commission action</w:t>
      </w:r>
      <w:r>
        <w:rPr>
          <w:sz w:val="26"/>
          <w:szCs w:val="26"/>
        </w:rPr>
        <w:t>.</w:t>
      </w:r>
    </w:p>
    <w:p w:rsidR="00B80A8B" w:rsidRPr="00B80A8B" w:rsidRDefault="00B80A8B" w:rsidP="00D45491">
      <w:pPr>
        <w:spacing w:line="360" w:lineRule="auto"/>
        <w:ind w:firstLine="2160"/>
        <w:rPr>
          <w:sz w:val="26"/>
          <w:szCs w:val="26"/>
        </w:rPr>
      </w:pPr>
    </w:p>
    <w:p w:rsidR="00E61914" w:rsidRPr="003F347A" w:rsidRDefault="00C609F8" w:rsidP="00AA6F30">
      <w:pPr>
        <w:tabs>
          <w:tab w:val="left" w:pos="-720"/>
        </w:tabs>
        <w:rPr>
          <w:sz w:val="26"/>
        </w:rPr>
      </w:pPr>
      <w:bookmarkStart w:id="0" w:name="_GoBack"/>
      <w:r>
        <w:rPr>
          <w:noProof/>
        </w:rPr>
        <w:drawing>
          <wp:anchor distT="0" distB="0" distL="114300" distR="114300" simplePos="0" relativeHeight="251659264" behindDoc="1" locked="0" layoutInCell="1" allowOverlap="1" wp14:anchorId="616394FF" wp14:editId="4457DD2B">
            <wp:simplePos x="0" y="0"/>
            <wp:positionH relativeFrom="column">
              <wp:posOffset>2839720</wp:posOffset>
            </wp:positionH>
            <wp:positionV relativeFrom="paragraph">
              <wp:posOffset>76835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F17B0" w:rsidRPr="00B80A8B">
        <w:rPr>
          <w:sz w:val="26"/>
        </w:rPr>
        <w:tab/>
      </w:r>
      <w:r w:rsidR="00E61914" w:rsidRPr="00B80A8B">
        <w:rPr>
          <w:sz w:val="26"/>
        </w:rPr>
        <w:tab/>
      </w:r>
      <w:r w:rsidR="00E61914" w:rsidRPr="00B80A8B">
        <w:rPr>
          <w:sz w:val="26"/>
        </w:rPr>
        <w:tab/>
      </w:r>
      <w:r w:rsidR="00E61914" w:rsidRPr="00B80A8B">
        <w:rPr>
          <w:sz w:val="26"/>
        </w:rPr>
        <w:tab/>
      </w:r>
      <w:r w:rsidR="00E61914" w:rsidRPr="00B80A8B">
        <w:rPr>
          <w:sz w:val="26"/>
        </w:rPr>
        <w:tab/>
      </w:r>
      <w:r w:rsidR="00E61914" w:rsidRPr="00B80A8B">
        <w:rPr>
          <w:sz w:val="26"/>
        </w:rPr>
        <w:tab/>
      </w:r>
      <w:r w:rsidR="00E61914" w:rsidRPr="00B80A8B">
        <w:rPr>
          <w:sz w:val="26"/>
        </w:rPr>
        <w:tab/>
      </w:r>
      <w:r w:rsidR="00E61914" w:rsidRPr="00B80A8B">
        <w:rPr>
          <w:b/>
          <w:sz w:val="26"/>
        </w:rPr>
        <w:t>BY THE COMMISSION,</w:t>
      </w:r>
    </w:p>
    <w:p w:rsidR="00E61914" w:rsidRPr="003F347A" w:rsidRDefault="00E61914" w:rsidP="00AA6F30">
      <w:pPr>
        <w:tabs>
          <w:tab w:val="left" w:pos="-720"/>
        </w:tabs>
        <w:rPr>
          <w:sz w:val="26"/>
        </w:rPr>
      </w:pPr>
    </w:p>
    <w:p w:rsidR="00815D92" w:rsidRPr="003F347A" w:rsidRDefault="00815D92" w:rsidP="00AA6F30">
      <w:pPr>
        <w:tabs>
          <w:tab w:val="left" w:pos="-720"/>
        </w:tabs>
        <w:rPr>
          <w:sz w:val="26"/>
        </w:rPr>
      </w:pPr>
    </w:p>
    <w:p w:rsidR="00E61914" w:rsidRPr="003F347A" w:rsidRDefault="00E61914" w:rsidP="00AA6F30">
      <w:pPr>
        <w:tabs>
          <w:tab w:val="left" w:pos="-720"/>
        </w:tabs>
        <w:rPr>
          <w:sz w:val="26"/>
        </w:rPr>
      </w:pPr>
    </w:p>
    <w:p w:rsidR="00E61914" w:rsidRPr="003F347A" w:rsidRDefault="00E61914" w:rsidP="00AA6F30">
      <w:pPr>
        <w:tabs>
          <w:tab w:val="left" w:pos="-720"/>
        </w:tabs>
        <w:rPr>
          <w:b/>
          <w:sz w:val="26"/>
        </w:rPr>
      </w:pPr>
      <w:r w:rsidRPr="003F347A">
        <w:rPr>
          <w:b/>
          <w:sz w:val="26"/>
        </w:rPr>
        <w:tab/>
      </w:r>
      <w:r w:rsidRPr="003F347A">
        <w:rPr>
          <w:b/>
          <w:sz w:val="26"/>
        </w:rPr>
        <w:tab/>
      </w:r>
      <w:r w:rsidRPr="003F347A">
        <w:rPr>
          <w:b/>
          <w:sz w:val="26"/>
        </w:rPr>
        <w:tab/>
      </w:r>
      <w:r w:rsidRPr="003F347A">
        <w:rPr>
          <w:b/>
          <w:sz w:val="26"/>
        </w:rPr>
        <w:tab/>
      </w:r>
      <w:r w:rsidRPr="003F347A">
        <w:rPr>
          <w:b/>
          <w:sz w:val="26"/>
        </w:rPr>
        <w:tab/>
      </w:r>
      <w:r w:rsidRPr="003F347A">
        <w:rPr>
          <w:b/>
          <w:sz w:val="26"/>
        </w:rPr>
        <w:tab/>
      </w:r>
      <w:r w:rsidRPr="003F347A">
        <w:rPr>
          <w:b/>
          <w:sz w:val="26"/>
        </w:rPr>
        <w:tab/>
      </w:r>
      <w:r w:rsidR="005F58D8" w:rsidRPr="003F347A">
        <w:rPr>
          <w:sz w:val="26"/>
        </w:rPr>
        <w:t>Rosemary Chiavetta</w:t>
      </w:r>
    </w:p>
    <w:p w:rsidR="00E61914" w:rsidRPr="003F347A" w:rsidRDefault="00E61914" w:rsidP="00AA6F30">
      <w:pPr>
        <w:tabs>
          <w:tab w:val="left" w:pos="-720"/>
        </w:tabs>
        <w:rPr>
          <w:sz w:val="26"/>
        </w:rPr>
      </w:pPr>
      <w:r w:rsidRPr="003F347A">
        <w:rPr>
          <w:sz w:val="26"/>
        </w:rPr>
        <w:tab/>
      </w:r>
      <w:r w:rsidRPr="003F347A">
        <w:rPr>
          <w:sz w:val="26"/>
        </w:rPr>
        <w:tab/>
      </w:r>
      <w:r w:rsidRPr="003F347A">
        <w:rPr>
          <w:sz w:val="26"/>
        </w:rPr>
        <w:tab/>
      </w:r>
      <w:r w:rsidRPr="003F347A">
        <w:rPr>
          <w:sz w:val="26"/>
        </w:rPr>
        <w:tab/>
      </w:r>
      <w:r w:rsidR="00950EF9" w:rsidRPr="003F347A">
        <w:rPr>
          <w:sz w:val="26"/>
        </w:rPr>
        <w:tab/>
      </w:r>
      <w:r w:rsidR="003A58D0" w:rsidRPr="003F347A">
        <w:rPr>
          <w:sz w:val="26"/>
        </w:rPr>
        <w:tab/>
      </w:r>
      <w:r w:rsidR="003A58D0" w:rsidRPr="003F347A">
        <w:rPr>
          <w:sz w:val="26"/>
        </w:rPr>
        <w:tab/>
      </w:r>
      <w:r w:rsidRPr="003F347A">
        <w:rPr>
          <w:sz w:val="26"/>
        </w:rPr>
        <w:t>Secretary</w:t>
      </w:r>
    </w:p>
    <w:p w:rsidR="00815D92" w:rsidRPr="003F347A" w:rsidRDefault="00815D92" w:rsidP="00AA6F30">
      <w:pPr>
        <w:tabs>
          <w:tab w:val="left" w:pos="-720"/>
        </w:tabs>
        <w:rPr>
          <w:sz w:val="26"/>
        </w:rPr>
      </w:pPr>
    </w:p>
    <w:p w:rsidR="00E61914" w:rsidRPr="003F347A" w:rsidRDefault="00E61914" w:rsidP="00AA6F30">
      <w:pPr>
        <w:tabs>
          <w:tab w:val="left" w:pos="-720"/>
        </w:tabs>
        <w:rPr>
          <w:sz w:val="26"/>
        </w:rPr>
      </w:pPr>
      <w:r w:rsidRPr="003F347A">
        <w:rPr>
          <w:sz w:val="26"/>
        </w:rPr>
        <w:t>(SEAL)</w:t>
      </w:r>
    </w:p>
    <w:p w:rsidR="00257BDE" w:rsidRPr="003F347A" w:rsidRDefault="00257BDE" w:rsidP="00AA6F30">
      <w:pPr>
        <w:tabs>
          <w:tab w:val="left" w:pos="-720"/>
        </w:tabs>
        <w:rPr>
          <w:sz w:val="26"/>
        </w:rPr>
      </w:pPr>
    </w:p>
    <w:p w:rsidR="00093F1D" w:rsidRPr="003F347A" w:rsidRDefault="00D26BA8" w:rsidP="005709E5">
      <w:pPr>
        <w:tabs>
          <w:tab w:val="left" w:pos="-720"/>
        </w:tabs>
        <w:rPr>
          <w:sz w:val="26"/>
        </w:rPr>
      </w:pPr>
      <w:r w:rsidRPr="003F347A">
        <w:rPr>
          <w:sz w:val="26"/>
        </w:rPr>
        <w:t>ORDER ADOPTED:</w:t>
      </w:r>
      <w:r w:rsidR="00385AAB" w:rsidRPr="003F347A">
        <w:rPr>
          <w:sz w:val="26"/>
        </w:rPr>
        <w:t xml:space="preserve">  </w:t>
      </w:r>
      <w:r w:rsidR="00F22408">
        <w:rPr>
          <w:sz w:val="26"/>
        </w:rPr>
        <w:t>December 18</w:t>
      </w:r>
      <w:r w:rsidR="003F17B0" w:rsidRPr="003F347A">
        <w:rPr>
          <w:sz w:val="26"/>
        </w:rPr>
        <w:t>, 2014</w:t>
      </w:r>
      <w:r w:rsidRPr="003F347A">
        <w:rPr>
          <w:sz w:val="26"/>
        </w:rPr>
        <w:t xml:space="preserve"> </w:t>
      </w:r>
      <w:r w:rsidR="000234BA" w:rsidRPr="003F347A">
        <w:rPr>
          <w:sz w:val="26"/>
        </w:rPr>
        <w:t xml:space="preserve"> </w:t>
      </w:r>
    </w:p>
    <w:p w:rsidR="00815D92" w:rsidRPr="003F347A" w:rsidRDefault="00815D92" w:rsidP="00292C1A">
      <w:pPr>
        <w:tabs>
          <w:tab w:val="left" w:pos="-720"/>
          <w:tab w:val="center" w:pos="4680"/>
        </w:tabs>
        <w:rPr>
          <w:sz w:val="26"/>
        </w:rPr>
      </w:pPr>
    </w:p>
    <w:p w:rsidR="00737CA8" w:rsidRDefault="00E61914" w:rsidP="00292C1A">
      <w:pPr>
        <w:tabs>
          <w:tab w:val="left" w:pos="-720"/>
          <w:tab w:val="center" w:pos="4680"/>
        </w:tabs>
        <w:rPr>
          <w:sz w:val="26"/>
        </w:rPr>
      </w:pPr>
      <w:r w:rsidRPr="003F347A">
        <w:rPr>
          <w:sz w:val="26"/>
        </w:rPr>
        <w:t>ORDER ENTERED</w:t>
      </w:r>
      <w:r w:rsidR="005F58D8" w:rsidRPr="003F347A">
        <w:rPr>
          <w:sz w:val="26"/>
        </w:rPr>
        <w:t>:</w:t>
      </w:r>
      <w:r w:rsidR="00D26BA8" w:rsidRPr="003F347A">
        <w:rPr>
          <w:sz w:val="26"/>
        </w:rPr>
        <w:t xml:space="preserve">  </w:t>
      </w:r>
      <w:r w:rsidR="00C609F8">
        <w:rPr>
          <w:sz w:val="26"/>
        </w:rPr>
        <w:t>December 18, 2014</w:t>
      </w:r>
    </w:p>
    <w:sectPr w:rsidR="00737CA8" w:rsidSect="00851C76">
      <w:footerReference w:type="default" r:id="rId12"/>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BC" w:rsidRDefault="007369BC">
      <w:r>
        <w:separator/>
      </w:r>
    </w:p>
  </w:endnote>
  <w:endnote w:type="continuationSeparator" w:id="0">
    <w:p w:rsidR="007369BC" w:rsidRDefault="0073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880280"/>
      <w:docPartObj>
        <w:docPartGallery w:val="Page Numbers (Bottom of Page)"/>
        <w:docPartUnique/>
      </w:docPartObj>
    </w:sdtPr>
    <w:sdtEndPr>
      <w:rPr>
        <w:noProof/>
      </w:rPr>
    </w:sdtEndPr>
    <w:sdtContent>
      <w:p w:rsidR="00EB5855" w:rsidRDefault="00DF2CB7">
        <w:pPr>
          <w:pStyle w:val="Footer"/>
          <w:jc w:val="center"/>
        </w:pPr>
        <w:r>
          <w:fldChar w:fldCharType="begin"/>
        </w:r>
        <w:r>
          <w:instrText xml:space="preserve"> PAGE   \* MERGEFORMAT </w:instrText>
        </w:r>
        <w:r>
          <w:fldChar w:fldCharType="separate"/>
        </w:r>
        <w:r w:rsidR="00C609F8">
          <w:rPr>
            <w:noProof/>
          </w:rPr>
          <w:t>17</w:t>
        </w:r>
        <w:r>
          <w:rPr>
            <w:noProof/>
          </w:rPr>
          <w:fldChar w:fldCharType="end"/>
        </w:r>
      </w:p>
    </w:sdtContent>
  </w:sdt>
  <w:p w:rsidR="00EB5855" w:rsidRPr="00594567" w:rsidRDefault="00EB5855">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BC" w:rsidRDefault="007369BC">
      <w:r>
        <w:separator/>
      </w:r>
    </w:p>
  </w:footnote>
  <w:footnote w:type="continuationSeparator" w:id="0">
    <w:p w:rsidR="007369BC" w:rsidRDefault="007369BC">
      <w:r>
        <w:continuationSeparator/>
      </w:r>
    </w:p>
  </w:footnote>
  <w:footnote w:id="1">
    <w:p w:rsidR="00EB5855" w:rsidRPr="000B43C3" w:rsidRDefault="00EB5855" w:rsidP="000B43C3">
      <w:pPr>
        <w:rPr>
          <w:sz w:val="26"/>
        </w:rPr>
      </w:pPr>
      <w:r>
        <w:rPr>
          <w:sz w:val="26"/>
          <w:szCs w:val="26"/>
        </w:rPr>
        <w:tab/>
      </w:r>
      <w:r w:rsidRPr="000B43C3">
        <w:rPr>
          <w:rStyle w:val="FootnoteReference"/>
          <w:sz w:val="26"/>
          <w:szCs w:val="26"/>
        </w:rPr>
        <w:footnoteRef/>
      </w:r>
      <w:r w:rsidRPr="000B43C3">
        <w:rPr>
          <w:sz w:val="26"/>
          <w:szCs w:val="26"/>
        </w:rPr>
        <w:tab/>
      </w:r>
      <w:r w:rsidRPr="000B43C3">
        <w:rPr>
          <w:sz w:val="26"/>
        </w:rPr>
        <w:t xml:space="preserve">The Delong Farm Tap is a master meter system located on Fullerton Road in Bradford, Pennsylvania which is owned and operated by Ms. Casey Delong and served by Columbia Gas.  The system is a “farm tap” arrangement, whereby the landowner is served by a private gas line connected directly to the distribution facilities, and the private gas line from its connection to the distribution facilities to the premises belongs to the landowner.   Eight consumers are currently connected to and taking gas from the Delong Farm Tap.  There are privately-owned meters at each of the eight premises served by the Delong line.  Columbia Gas facilities serving the Delong line include a tap off of an interstate pipeline owned and operated by Columbia Gas Transmission, LLC and a meter that measures consumption on the customer-owned system.  Ms. Delong is billed by Columbia Gas for the usage on the Delong line as measured by Columbia Gas’s meter and, presumably, Ms. Delong is responsible for collecting payment from each of the premises on the system based on the usage measured on the private meters.  Settlement at 22.     </w:t>
      </w:r>
    </w:p>
    <w:p w:rsidR="00EB5855" w:rsidRPr="000B43C3" w:rsidRDefault="00EB5855">
      <w:pPr>
        <w:pStyle w:val="FootnoteText"/>
        <w:rPr>
          <w:sz w:val="26"/>
          <w:szCs w:val="26"/>
        </w:rPr>
      </w:pPr>
    </w:p>
  </w:footnote>
  <w:footnote w:id="2">
    <w:p w:rsidR="00426E16" w:rsidRPr="00426E16" w:rsidRDefault="00426E16">
      <w:pPr>
        <w:pStyle w:val="FootnoteText"/>
        <w:rPr>
          <w:sz w:val="26"/>
          <w:szCs w:val="26"/>
        </w:rPr>
      </w:pPr>
      <w:r>
        <w:rPr>
          <w:sz w:val="26"/>
          <w:szCs w:val="26"/>
        </w:rPr>
        <w:tab/>
      </w:r>
      <w:r w:rsidRPr="00426E16">
        <w:rPr>
          <w:rStyle w:val="FootnoteReference"/>
          <w:sz w:val="26"/>
          <w:szCs w:val="26"/>
        </w:rPr>
        <w:footnoteRef/>
      </w:r>
      <w:r>
        <w:rPr>
          <w:sz w:val="26"/>
          <w:szCs w:val="26"/>
        </w:rPr>
        <w:tab/>
      </w:r>
      <w:r w:rsidRPr="00426E16">
        <w:rPr>
          <w:sz w:val="26"/>
          <w:szCs w:val="26"/>
        </w:rPr>
        <w:t>The amended Section 3301(c)</w:t>
      </w:r>
      <w:r w:rsidR="00711F23">
        <w:rPr>
          <w:sz w:val="26"/>
          <w:szCs w:val="26"/>
        </w:rPr>
        <w:t xml:space="preserve"> </w:t>
      </w:r>
      <w:r w:rsidRPr="00426E16">
        <w:rPr>
          <w:sz w:val="26"/>
          <w:szCs w:val="26"/>
        </w:rPr>
        <w:t xml:space="preserve">provides that any public utility that violates any gas pipeline safety provisions of the Code “shall be subject to a civil penalty of not to exceed $200,000 for each violation for each day that the violation persists, except that the maximum civil penalty shall not exceed $2,000,000 for any related series of violations, or subject to a penalty provided under federal pipeline safety laws, whichever is greater.”  </w:t>
      </w:r>
      <w:r w:rsidR="00711F23">
        <w:rPr>
          <w:sz w:val="26"/>
          <w:szCs w:val="26"/>
        </w:rPr>
        <w:t>66 Pa. C.S. § 3301(c</w:t>
      </w:r>
      <w:r w:rsidR="00711F23" w:rsidRPr="00711F23">
        <w:rPr>
          <w:sz w:val="26"/>
          <w:szCs w:val="26"/>
        </w:rPr>
        <w:t>)</w:t>
      </w:r>
      <w:r w:rsidR="00711F23">
        <w:rPr>
          <w:sz w:val="26"/>
          <w:szCs w:val="26"/>
        </w:rPr>
        <w:t>.</w:t>
      </w:r>
    </w:p>
  </w:footnote>
  <w:footnote w:id="3">
    <w:p w:rsidR="001F2EC2" w:rsidRPr="00BC2F58" w:rsidRDefault="001F2EC2" w:rsidP="001F2EC2">
      <w:pPr>
        <w:pStyle w:val="FootnoteText"/>
        <w:ind w:firstLine="720"/>
        <w:rPr>
          <w:sz w:val="26"/>
        </w:rPr>
      </w:pPr>
      <w:r w:rsidRPr="00BC2F58">
        <w:rPr>
          <w:rStyle w:val="FootnoteReference"/>
          <w:sz w:val="26"/>
        </w:rPr>
        <w:footnoteRef/>
      </w:r>
      <w:r w:rsidRPr="00BC2F58">
        <w:rPr>
          <w:sz w:val="26"/>
        </w:rPr>
        <w:t xml:space="preserve"> </w:t>
      </w:r>
      <w:r w:rsidRPr="00BC2F58">
        <w:rPr>
          <w:sz w:val="26"/>
        </w:rPr>
        <w:tab/>
        <w:t>In the event that no Settling Party wit</w:t>
      </w:r>
      <w:r w:rsidR="00D318BE">
        <w:rPr>
          <w:sz w:val="26"/>
        </w:rPr>
        <w:t>hdraws from the Settlement, the</w:t>
      </w:r>
      <w:r w:rsidRPr="00BC2F58">
        <w:rPr>
          <w:sz w:val="26"/>
        </w:rPr>
        <w:t xml:space="preserve"> </w:t>
      </w:r>
      <w:r w:rsidR="00D318BE" w:rsidRPr="004939A3">
        <w:rPr>
          <w:i/>
          <w:sz w:val="26"/>
          <w:szCs w:val="26"/>
        </w:rPr>
        <w:t>September 2014 Order</w:t>
      </w:r>
      <w:r w:rsidR="00D318BE" w:rsidRPr="00BC2F58">
        <w:rPr>
          <w:sz w:val="26"/>
        </w:rPr>
        <w:t xml:space="preserve"> </w:t>
      </w:r>
      <w:r w:rsidRPr="00BC2F58">
        <w:rPr>
          <w:sz w:val="26"/>
        </w:rPr>
        <w:t xml:space="preserve">shall become final effective on the date that is </w:t>
      </w:r>
      <w:r>
        <w:rPr>
          <w:sz w:val="26"/>
        </w:rPr>
        <w:t>twenty-one</w:t>
      </w:r>
      <w:r w:rsidRPr="00BC2F58">
        <w:rPr>
          <w:sz w:val="26"/>
        </w:rPr>
        <w:t xml:space="preserve"> days following the entry of this Opinion and Order.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82CE5"/>
    <w:multiLevelType w:val="hybridMultilevel"/>
    <w:tmpl w:val="2F7AADA2"/>
    <w:lvl w:ilvl="0" w:tplc="A1244B9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24FD266B"/>
    <w:multiLevelType w:val="hybridMultilevel"/>
    <w:tmpl w:val="1D0CAC72"/>
    <w:lvl w:ilvl="0" w:tplc="813C424E">
      <w:start w:val="1"/>
      <w:numFmt w:val="decimal"/>
      <w:lvlText w:val="(%1)"/>
      <w:lvlJc w:val="left"/>
      <w:pPr>
        <w:ind w:left="2520" w:hanging="360"/>
      </w:pPr>
      <w:rPr>
        <w:rFonts w:hint="default"/>
        <w:sz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16F3664"/>
    <w:multiLevelType w:val="hybridMultilevel"/>
    <w:tmpl w:val="EB1C4464"/>
    <w:lvl w:ilvl="0" w:tplc="334896D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6923A20"/>
    <w:multiLevelType w:val="hybridMultilevel"/>
    <w:tmpl w:val="CD88834A"/>
    <w:lvl w:ilvl="0" w:tplc="316C6EE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9807DC6"/>
    <w:multiLevelType w:val="hybridMultilevel"/>
    <w:tmpl w:val="E7900392"/>
    <w:lvl w:ilvl="0" w:tplc="D7FEA5C0">
      <w:start w:val="10"/>
      <w:numFmt w:val="decimal"/>
      <w:lvlText w:val="%1."/>
      <w:lvlJc w:val="left"/>
      <w:pPr>
        <w:tabs>
          <w:tab w:val="num" w:pos="1440"/>
        </w:tabs>
        <w:ind w:firstLine="720"/>
      </w:pPr>
      <w:rPr>
        <w:rFonts w:hint="default"/>
        <w:b w:val="0"/>
        <w:bCs w:val="0"/>
      </w:rPr>
    </w:lvl>
    <w:lvl w:ilvl="1" w:tplc="9D74DC84">
      <w:start w:val="20"/>
      <w:numFmt w:val="decimal"/>
      <w:lvlText w:val="%2"/>
      <w:lvlJc w:val="left"/>
      <w:pPr>
        <w:tabs>
          <w:tab w:val="num" w:pos="1860"/>
        </w:tabs>
        <w:ind w:left="1860" w:hanging="780"/>
      </w:pPr>
      <w:rPr>
        <w:rFonts w:hint="default"/>
        <w:b w:val="0"/>
        <w:bCs w:val="0"/>
      </w:rPr>
    </w:lvl>
    <w:lvl w:ilvl="2" w:tplc="077A3596">
      <w:start w:val="1"/>
      <w:numFmt w:val="lowerRoman"/>
      <w:lvlText w:val="%3."/>
      <w:lvlJc w:val="right"/>
      <w:pPr>
        <w:tabs>
          <w:tab w:val="num" w:pos="2160"/>
        </w:tabs>
        <w:ind w:left="2160" w:hanging="180"/>
      </w:pPr>
      <w:rPr>
        <w:rFonts w:hint="default"/>
      </w:rPr>
    </w:lvl>
    <w:lvl w:ilvl="3" w:tplc="17626B10">
      <w:start w:val="1"/>
      <w:numFmt w:val="upperLetter"/>
      <w:lvlText w:val="%4."/>
      <w:lvlJc w:val="left"/>
      <w:pPr>
        <w:tabs>
          <w:tab w:val="num" w:pos="2880"/>
        </w:tabs>
        <w:ind w:left="2880" w:hanging="360"/>
      </w:pPr>
      <w:rPr>
        <w:rFonts w:hint="default"/>
        <w:sz w:val="26"/>
        <w:szCs w:val="26"/>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9EA5F0A"/>
    <w:multiLevelType w:val="hybridMultilevel"/>
    <w:tmpl w:val="9CCCB16E"/>
    <w:lvl w:ilvl="0" w:tplc="1124E0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F995619"/>
    <w:multiLevelType w:val="hybridMultilevel"/>
    <w:tmpl w:val="FD58B850"/>
    <w:lvl w:ilvl="0" w:tplc="AFCA7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D07265"/>
    <w:multiLevelType w:val="hybridMultilevel"/>
    <w:tmpl w:val="682E026A"/>
    <w:lvl w:ilvl="0" w:tplc="F760D35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9C2AF0"/>
    <w:multiLevelType w:val="hybridMultilevel"/>
    <w:tmpl w:val="25D483A4"/>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AE141B"/>
    <w:multiLevelType w:val="hybridMultilevel"/>
    <w:tmpl w:val="A28C8018"/>
    <w:lvl w:ilvl="0" w:tplc="A6C44F9A">
      <w:start w:val="1"/>
      <w:numFmt w:val="lowerLetter"/>
      <w:lvlText w:val="%1."/>
      <w:lvlJc w:val="left"/>
      <w:pPr>
        <w:tabs>
          <w:tab w:val="num" w:pos="1080"/>
        </w:tabs>
        <w:ind w:left="1080" w:hanging="360"/>
      </w:pPr>
      <w:rPr>
        <w:rFonts w:ascii="Times New Roman" w:eastAsia="Times New Roman" w:hAnsi="Times New Roman" w:cs="Times New Roman"/>
      </w:rPr>
    </w:lvl>
    <w:lvl w:ilvl="1" w:tplc="4686F50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74A06F8A"/>
    <w:multiLevelType w:val="hybridMultilevel"/>
    <w:tmpl w:val="5C3E4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CBE"/>
    <w:multiLevelType w:val="hybridMultilevel"/>
    <w:tmpl w:val="9BF81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0"/>
  </w:num>
  <w:num w:numId="3">
    <w:abstractNumId w:val="1"/>
  </w:num>
  <w:num w:numId="4">
    <w:abstractNumId w:val="11"/>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6"/>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9A"/>
    <w:rsid w:val="00000836"/>
    <w:rsid w:val="00002175"/>
    <w:rsid w:val="00002E94"/>
    <w:rsid w:val="00003C08"/>
    <w:rsid w:val="00004E5B"/>
    <w:rsid w:val="00005617"/>
    <w:rsid w:val="000060F9"/>
    <w:rsid w:val="00006B8D"/>
    <w:rsid w:val="0000765E"/>
    <w:rsid w:val="00007B6A"/>
    <w:rsid w:val="00013026"/>
    <w:rsid w:val="000234BA"/>
    <w:rsid w:val="0002374A"/>
    <w:rsid w:val="00023D3C"/>
    <w:rsid w:val="000242CA"/>
    <w:rsid w:val="0002495C"/>
    <w:rsid w:val="00025947"/>
    <w:rsid w:val="00025F96"/>
    <w:rsid w:val="000270E2"/>
    <w:rsid w:val="00032210"/>
    <w:rsid w:val="00032D54"/>
    <w:rsid w:val="00033904"/>
    <w:rsid w:val="00034112"/>
    <w:rsid w:val="00037716"/>
    <w:rsid w:val="00040A55"/>
    <w:rsid w:val="00041536"/>
    <w:rsid w:val="000439B2"/>
    <w:rsid w:val="00044E56"/>
    <w:rsid w:val="000451CF"/>
    <w:rsid w:val="00045B37"/>
    <w:rsid w:val="00046321"/>
    <w:rsid w:val="00046C0C"/>
    <w:rsid w:val="0004783E"/>
    <w:rsid w:val="00055273"/>
    <w:rsid w:val="00055C88"/>
    <w:rsid w:val="000560A0"/>
    <w:rsid w:val="00062E18"/>
    <w:rsid w:val="00064FED"/>
    <w:rsid w:val="00065BE8"/>
    <w:rsid w:val="000677DF"/>
    <w:rsid w:val="00067CB6"/>
    <w:rsid w:val="00067EA4"/>
    <w:rsid w:val="000710CE"/>
    <w:rsid w:val="0007174A"/>
    <w:rsid w:val="00071A40"/>
    <w:rsid w:val="00074092"/>
    <w:rsid w:val="000741D7"/>
    <w:rsid w:val="00075DE1"/>
    <w:rsid w:val="0008159E"/>
    <w:rsid w:val="00081B1C"/>
    <w:rsid w:val="000843B0"/>
    <w:rsid w:val="00084B4F"/>
    <w:rsid w:val="00084C71"/>
    <w:rsid w:val="000914BD"/>
    <w:rsid w:val="00091C5A"/>
    <w:rsid w:val="00092977"/>
    <w:rsid w:val="000934CC"/>
    <w:rsid w:val="0009353E"/>
    <w:rsid w:val="00093DBD"/>
    <w:rsid w:val="00093F1D"/>
    <w:rsid w:val="000A1B8B"/>
    <w:rsid w:val="000A1F99"/>
    <w:rsid w:val="000A27D2"/>
    <w:rsid w:val="000A2B74"/>
    <w:rsid w:val="000A30AE"/>
    <w:rsid w:val="000A507C"/>
    <w:rsid w:val="000A5A04"/>
    <w:rsid w:val="000B1BC3"/>
    <w:rsid w:val="000B1F71"/>
    <w:rsid w:val="000B30F4"/>
    <w:rsid w:val="000B3E0C"/>
    <w:rsid w:val="000B43C3"/>
    <w:rsid w:val="000B570B"/>
    <w:rsid w:val="000C1561"/>
    <w:rsid w:val="000C15A4"/>
    <w:rsid w:val="000C3DC9"/>
    <w:rsid w:val="000C444F"/>
    <w:rsid w:val="000C6A49"/>
    <w:rsid w:val="000C6FAA"/>
    <w:rsid w:val="000C7750"/>
    <w:rsid w:val="000D017E"/>
    <w:rsid w:val="000D26FF"/>
    <w:rsid w:val="000D4CD6"/>
    <w:rsid w:val="000D5CD2"/>
    <w:rsid w:val="000E147C"/>
    <w:rsid w:val="000E35BD"/>
    <w:rsid w:val="000E4412"/>
    <w:rsid w:val="000E6D8B"/>
    <w:rsid w:val="000E7968"/>
    <w:rsid w:val="000F1CD4"/>
    <w:rsid w:val="000F27ED"/>
    <w:rsid w:val="000F281B"/>
    <w:rsid w:val="000F320C"/>
    <w:rsid w:val="000F43BE"/>
    <w:rsid w:val="000F5281"/>
    <w:rsid w:val="000F5C8F"/>
    <w:rsid w:val="000F690F"/>
    <w:rsid w:val="000F721E"/>
    <w:rsid w:val="00100F45"/>
    <w:rsid w:val="001018F8"/>
    <w:rsid w:val="00101CE7"/>
    <w:rsid w:val="00102F54"/>
    <w:rsid w:val="00103D93"/>
    <w:rsid w:val="001045C5"/>
    <w:rsid w:val="00105F3D"/>
    <w:rsid w:val="001101C5"/>
    <w:rsid w:val="001102FF"/>
    <w:rsid w:val="00112CFD"/>
    <w:rsid w:val="00112E23"/>
    <w:rsid w:val="001173DC"/>
    <w:rsid w:val="00117489"/>
    <w:rsid w:val="0011773C"/>
    <w:rsid w:val="00120F27"/>
    <w:rsid w:val="001211B4"/>
    <w:rsid w:val="00121C0D"/>
    <w:rsid w:val="0012288D"/>
    <w:rsid w:val="00123FA5"/>
    <w:rsid w:val="00125E1D"/>
    <w:rsid w:val="00126D45"/>
    <w:rsid w:val="00126FA2"/>
    <w:rsid w:val="00130638"/>
    <w:rsid w:val="001308C9"/>
    <w:rsid w:val="00130A58"/>
    <w:rsid w:val="00130F1A"/>
    <w:rsid w:val="00131946"/>
    <w:rsid w:val="001367F7"/>
    <w:rsid w:val="00137874"/>
    <w:rsid w:val="00141946"/>
    <w:rsid w:val="00142718"/>
    <w:rsid w:val="00145C8B"/>
    <w:rsid w:val="0014782C"/>
    <w:rsid w:val="00147CB9"/>
    <w:rsid w:val="001506F9"/>
    <w:rsid w:val="00150845"/>
    <w:rsid w:val="001512D0"/>
    <w:rsid w:val="0015190E"/>
    <w:rsid w:val="0015457C"/>
    <w:rsid w:val="0015467F"/>
    <w:rsid w:val="00155895"/>
    <w:rsid w:val="001562E0"/>
    <w:rsid w:val="0015704F"/>
    <w:rsid w:val="001572FC"/>
    <w:rsid w:val="00161FD7"/>
    <w:rsid w:val="00164661"/>
    <w:rsid w:val="0016490C"/>
    <w:rsid w:val="00164A0F"/>
    <w:rsid w:val="00164E4D"/>
    <w:rsid w:val="00167408"/>
    <w:rsid w:val="00170098"/>
    <w:rsid w:val="001738FA"/>
    <w:rsid w:val="00173B03"/>
    <w:rsid w:val="00175193"/>
    <w:rsid w:val="001765B0"/>
    <w:rsid w:val="001777AB"/>
    <w:rsid w:val="001806A9"/>
    <w:rsid w:val="00183F67"/>
    <w:rsid w:val="0018781A"/>
    <w:rsid w:val="0019024F"/>
    <w:rsid w:val="001914DF"/>
    <w:rsid w:val="00191DEF"/>
    <w:rsid w:val="00192084"/>
    <w:rsid w:val="00192567"/>
    <w:rsid w:val="0019274D"/>
    <w:rsid w:val="00193936"/>
    <w:rsid w:val="00193D9A"/>
    <w:rsid w:val="00195AAE"/>
    <w:rsid w:val="001961C3"/>
    <w:rsid w:val="00196BDA"/>
    <w:rsid w:val="001A0669"/>
    <w:rsid w:val="001A2FD3"/>
    <w:rsid w:val="001A338D"/>
    <w:rsid w:val="001A3868"/>
    <w:rsid w:val="001A4654"/>
    <w:rsid w:val="001A51BA"/>
    <w:rsid w:val="001A6110"/>
    <w:rsid w:val="001A64BF"/>
    <w:rsid w:val="001A68BB"/>
    <w:rsid w:val="001A7E52"/>
    <w:rsid w:val="001B09B5"/>
    <w:rsid w:val="001B0BA4"/>
    <w:rsid w:val="001B1A87"/>
    <w:rsid w:val="001B4CAC"/>
    <w:rsid w:val="001B4DA4"/>
    <w:rsid w:val="001B584D"/>
    <w:rsid w:val="001B6E7B"/>
    <w:rsid w:val="001C0BC1"/>
    <w:rsid w:val="001C1244"/>
    <w:rsid w:val="001C26BC"/>
    <w:rsid w:val="001C5764"/>
    <w:rsid w:val="001C5C0D"/>
    <w:rsid w:val="001C5F7A"/>
    <w:rsid w:val="001C61B6"/>
    <w:rsid w:val="001D0186"/>
    <w:rsid w:val="001D1A0B"/>
    <w:rsid w:val="001D1B4F"/>
    <w:rsid w:val="001D56B3"/>
    <w:rsid w:val="001D6489"/>
    <w:rsid w:val="001D6B64"/>
    <w:rsid w:val="001D752F"/>
    <w:rsid w:val="001E0E06"/>
    <w:rsid w:val="001E1174"/>
    <w:rsid w:val="001E2818"/>
    <w:rsid w:val="001E57CC"/>
    <w:rsid w:val="001E6B70"/>
    <w:rsid w:val="001E7BF6"/>
    <w:rsid w:val="001F1BF0"/>
    <w:rsid w:val="001F1BF4"/>
    <w:rsid w:val="001F2899"/>
    <w:rsid w:val="001F2CC8"/>
    <w:rsid w:val="001F2EC2"/>
    <w:rsid w:val="001F405E"/>
    <w:rsid w:val="001F59A0"/>
    <w:rsid w:val="001F7193"/>
    <w:rsid w:val="001F7369"/>
    <w:rsid w:val="002035AF"/>
    <w:rsid w:val="00204096"/>
    <w:rsid w:val="002124F5"/>
    <w:rsid w:val="00212DC1"/>
    <w:rsid w:val="00213233"/>
    <w:rsid w:val="00214083"/>
    <w:rsid w:val="00215069"/>
    <w:rsid w:val="00215EE6"/>
    <w:rsid w:val="00216669"/>
    <w:rsid w:val="00216C76"/>
    <w:rsid w:val="00220A43"/>
    <w:rsid w:val="00224632"/>
    <w:rsid w:val="00224BA9"/>
    <w:rsid w:val="0022554C"/>
    <w:rsid w:val="00225907"/>
    <w:rsid w:val="002268D2"/>
    <w:rsid w:val="00227C2C"/>
    <w:rsid w:val="00230D76"/>
    <w:rsid w:val="00232CBE"/>
    <w:rsid w:val="002345DE"/>
    <w:rsid w:val="002366D6"/>
    <w:rsid w:val="00236CA8"/>
    <w:rsid w:val="002375CF"/>
    <w:rsid w:val="00237CD5"/>
    <w:rsid w:val="00241CFE"/>
    <w:rsid w:val="00241D7D"/>
    <w:rsid w:val="002430F1"/>
    <w:rsid w:val="002455AB"/>
    <w:rsid w:val="00245706"/>
    <w:rsid w:val="002463A2"/>
    <w:rsid w:val="00251049"/>
    <w:rsid w:val="002510A4"/>
    <w:rsid w:val="0025162D"/>
    <w:rsid w:val="002526D6"/>
    <w:rsid w:val="00253939"/>
    <w:rsid w:val="002550F1"/>
    <w:rsid w:val="00255F4B"/>
    <w:rsid w:val="0025661A"/>
    <w:rsid w:val="0025666E"/>
    <w:rsid w:val="00257BDE"/>
    <w:rsid w:val="0026279E"/>
    <w:rsid w:val="00263371"/>
    <w:rsid w:val="00263493"/>
    <w:rsid w:val="002641B9"/>
    <w:rsid w:val="00265F18"/>
    <w:rsid w:val="00266481"/>
    <w:rsid w:val="0026783A"/>
    <w:rsid w:val="00270EA8"/>
    <w:rsid w:val="002718B5"/>
    <w:rsid w:val="00271E42"/>
    <w:rsid w:val="00272A00"/>
    <w:rsid w:val="00273D32"/>
    <w:rsid w:val="00274C74"/>
    <w:rsid w:val="00274FEA"/>
    <w:rsid w:val="00275CDD"/>
    <w:rsid w:val="002771BE"/>
    <w:rsid w:val="002774CE"/>
    <w:rsid w:val="0028266B"/>
    <w:rsid w:val="002843C0"/>
    <w:rsid w:val="00284A45"/>
    <w:rsid w:val="0028521C"/>
    <w:rsid w:val="00286613"/>
    <w:rsid w:val="00286B84"/>
    <w:rsid w:val="00287207"/>
    <w:rsid w:val="002878A3"/>
    <w:rsid w:val="00290B08"/>
    <w:rsid w:val="0029122F"/>
    <w:rsid w:val="00291E2A"/>
    <w:rsid w:val="00292C1A"/>
    <w:rsid w:val="00296046"/>
    <w:rsid w:val="002971E9"/>
    <w:rsid w:val="00297C5D"/>
    <w:rsid w:val="002A18A7"/>
    <w:rsid w:val="002A2BE9"/>
    <w:rsid w:val="002A2E6C"/>
    <w:rsid w:val="002A4883"/>
    <w:rsid w:val="002A7BBE"/>
    <w:rsid w:val="002B0123"/>
    <w:rsid w:val="002B138F"/>
    <w:rsid w:val="002B36A0"/>
    <w:rsid w:val="002B36D8"/>
    <w:rsid w:val="002B4515"/>
    <w:rsid w:val="002B4B77"/>
    <w:rsid w:val="002B5822"/>
    <w:rsid w:val="002C299E"/>
    <w:rsid w:val="002C4509"/>
    <w:rsid w:val="002C46BE"/>
    <w:rsid w:val="002C4D08"/>
    <w:rsid w:val="002C64AE"/>
    <w:rsid w:val="002C7162"/>
    <w:rsid w:val="002C7C9B"/>
    <w:rsid w:val="002D15B4"/>
    <w:rsid w:val="002D168C"/>
    <w:rsid w:val="002D2AE2"/>
    <w:rsid w:val="002D40CD"/>
    <w:rsid w:val="002D46D8"/>
    <w:rsid w:val="002D57CE"/>
    <w:rsid w:val="002D5A09"/>
    <w:rsid w:val="002E085F"/>
    <w:rsid w:val="002E1C19"/>
    <w:rsid w:val="002E1DC9"/>
    <w:rsid w:val="002E229E"/>
    <w:rsid w:val="002E3632"/>
    <w:rsid w:val="002E50BB"/>
    <w:rsid w:val="002E66BA"/>
    <w:rsid w:val="002E684E"/>
    <w:rsid w:val="002E7FA1"/>
    <w:rsid w:val="002F00D9"/>
    <w:rsid w:val="002F45D4"/>
    <w:rsid w:val="002F5B09"/>
    <w:rsid w:val="002F784C"/>
    <w:rsid w:val="002F7EA0"/>
    <w:rsid w:val="00300F2E"/>
    <w:rsid w:val="00302B62"/>
    <w:rsid w:val="00303D41"/>
    <w:rsid w:val="00303FD8"/>
    <w:rsid w:val="00305487"/>
    <w:rsid w:val="00305EBA"/>
    <w:rsid w:val="0030687E"/>
    <w:rsid w:val="00307139"/>
    <w:rsid w:val="0031193B"/>
    <w:rsid w:val="003152BB"/>
    <w:rsid w:val="00317C9C"/>
    <w:rsid w:val="00317CAD"/>
    <w:rsid w:val="003200BA"/>
    <w:rsid w:val="0032297A"/>
    <w:rsid w:val="00322B94"/>
    <w:rsid w:val="003238A6"/>
    <w:rsid w:val="003247AF"/>
    <w:rsid w:val="00324938"/>
    <w:rsid w:val="003254A3"/>
    <w:rsid w:val="00326D2C"/>
    <w:rsid w:val="00327F21"/>
    <w:rsid w:val="0033283E"/>
    <w:rsid w:val="00332D79"/>
    <w:rsid w:val="003340D5"/>
    <w:rsid w:val="00335EAA"/>
    <w:rsid w:val="00340068"/>
    <w:rsid w:val="0034059B"/>
    <w:rsid w:val="00341C98"/>
    <w:rsid w:val="0034368F"/>
    <w:rsid w:val="003438C0"/>
    <w:rsid w:val="00344309"/>
    <w:rsid w:val="00344891"/>
    <w:rsid w:val="00345AF4"/>
    <w:rsid w:val="003466D6"/>
    <w:rsid w:val="003500E8"/>
    <w:rsid w:val="0035075F"/>
    <w:rsid w:val="00351957"/>
    <w:rsid w:val="00351C6F"/>
    <w:rsid w:val="00354C3A"/>
    <w:rsid w:val="00355828"/>
    <w:rsid w:val="003558D4"/>
    <w:rsid w:val="00355ACB"/>
    <w:rsid w:val="00360184"/>
    <w:rsid w:val="0036020C"/>
    <w:rsid w:val="003635CB"/>
    <w:rsid w:val="00363D4E"/>
    <w:rsid w:val="003640BA"/>
    <w:rsid w:val="00365784"/>
    <w:rsid w:val="00365965"/>
    <w:rsid w:val="0037055E"/>
    <w:rsid w:val="00377128"/>
    <w:rsid w:val="003846FF"/>
    <w:rsid w:val="003851BB"/>
    <w:rsid w:val="00385AAB"/>
    <w:rsid w:val="00385E98"/>
    <w:rsid w:val="00387A56"/>
    <w:rsid w:val="00390F97"/>
    <w:rsid w:val="00392270"/>
    <w:rsid w:val="00392598"/>
    <w:rsid w:val="003928CE"/>
    <w:rsid w:val="00393908"/>
    <w:rsid w:val="003951A5"/>
    <w:rsid w:val="003A0563"/>
    <w:rsid w:val="003A1279"/>
    <w:rsid w:val="003A2B9A"/>
    <w:rsid w:val="003A429E"/>
    <w:rsid w:val="003A50F2"/>
    <w:rsid w:val="003A58D0"/>
    <w:rsid w:val="003A5E2E"/>
    <w:rsid w:val="003A6724"/>
    <w:rsid w:val="003B31A0"/>
    <w:rsid w:val="003B7515"/>
    <w:rsid w:val="003C1D21"/>
    <w:rsid w:val="003C3748"/>
    <w:rsid w:val="003C3AD0"/>
    <w:rsid w:val="003C64A3"/>
    <w:rsid w:val="003C7EF2"/>
    <w:rsid w:val="003D2610"/>
    <w:rsid w:val="003D3487"/>
    <w:rsid w:val="003D522F"/>
    <w:rsid w:val="003D6941"/>
    <w:rsid w:val="003D7160"/>
    <w:rsid w:val="003E05B6"/>
    <w:rsid w:val="003E0DAB"/>
    <w:rsid w:val="003E3935"/>
    <w:rsid w:val="003E4CD1"/>
    <w:rsid w:val="003E5732"/>
    <w:rsid w:val="003E6366"/>
    <w:rsid w:val="003E73AC"/>
    <w:rsid w:val="003E7F56"/>
    <w:rsid w:val="003F17B0"/>
    <w:rsid w:val="003F1834"/>
    <w:rsid w:val="003F347A"/>
    <w:rsid w:val="003F6177"/>
    <w:rsid w:val="003F62C3"/>
    <w:rsid w:val="003F7580"/>
    <w:rsid w:val="004010B2"/>
    <w:rsid w:val="004024FF"/>
    <w:rsid w:val="00403B46"/>
    <w:rsid w:val="0040401A"/>
    <w:rsid w:val="004046F5"/>
    <w:rsid w:val="00404F04"/>
    <w:rsid w:val="00405EB9"/>
    <w:rsid w:val="00410A6E"/>
    <w:rsid w:val="004118DB"/>
    <w:rsid w:val="00411C90"/>
    <w:rsid w:val="0041251A"/>
    <w:rsid w:val="004126BC"/>
    <w:rsid w:val="00412B14"/>
    <w:rsid w:val="0041527A"/>
    <w:rsid w:val="00415CE3"/>
    <w:rsid w:val="00416195"/>
    <w:rsid w:val="0042008E"/>
    <w:rsid w:val="004209DD"/>
    <w:rsid w:val="004220FF"/>
    <w:rsid w:val="0042288C"/>
    <w:rsid w:val="00423597"/>
    <w:rsid w:val="00424D8C"/>
    <w:rsid w:val="00425F1C"/>
    <w:rsid w:val="00426E16"/>
    <w:rsid w:val="004272BB"/>
    <w:rsid w:val="004273F1"/>
    <w:rsid w:val="00432085"/>
    <w:rsid w:val="00432763"/>
    <w:rsid w:val="00432F93"/>
    <w:rsid w:val="00442D9B"/>
    <w:rsid w:val="00443A97"/>
    <w:rsid w:val="00443D19"/>
    <w:rsid w:val="00444EC0"/>
    <w:rsid w:val="00446743"/>
    <w:rsid w:val="00446E67"/>
    <w:rsid w:val="00446F6F"/>
    <w:rsid w:val="004479A2"/>
    <w:rsid w:val="00451D9C"/>
    <w:rsid w:val="0045661F"/>
    <w:rsid w:val="004567D3"/>
    <w:rsid w:val="00456A33"/>
    <w:rsid w:val="00462832"/>
    <w:rsid w:val="00464635"/>
    <w:rsid w:val="004652DB"/>
    <w:rsid w:val="0046541F"/>
    <w:rsid w:val="00466ACD"/>
    <w:rsid w:val="00467290"/>
    <w:rsid w:val="00471F1E"/>
    <w:rsid w:val="00475475"/>
    <w:rsid w:val="0047561A"/>
    <w:rsid w:val="00475BE5"/>
    <w:rsid w:val="00476D23"/>
    <w:rsid w:val="00477A0A"/>
    <w:rsid w:val="00484053"/>
    <w:rsid w:val="00484CC4"/>
    <w:rsid w:val="00486626"/>
    <w:rsid w:val="00487CCB"/>
    <w:rsid w:val="004900DD"/>
    <w:rsid w:val="0049115C"/>
    <w:rsid w:val="00491583"/>
    <w:rsid w:val="004919B8"/>
    <w:rsid w:val="004922A7"/>
    <w:rsid w:val="004939A3"/>
    <w:rsid w:val="00495247"/>
    <w:rsid w:val="00497BC7"/>
    <w:rsid w:val="004A2B26"/>
    <w:rsid w:val="004A4372"/>
    <w:rsid w:val="004A722D"/>
    <w:rsid w:val="004A7885"/>
    <w:rsid w:val="004B04E3"/>
    <w:rsid w:val="004B118E"/>
    <w:rsid w:val="004B676B"/>
    <w:rsid w:val="004B6B84"/>
    <w:rsid w:val="004B728A"/>
    <w:rsid w:val="004B76DD"/>
    <w:rsid w:val="004C0DC5"/>
    <w:rsid w:val="004C165C"/>
    <w:rsid w:val="004C2D8B"/>
    <w:rsid w:val="004C3219"/>
    <w:rsid w:val="004C622F"/>
    <w:rsid w:val="004C6AA9"/>
    <w:rsid w:val="004C6BF0"/>
    <w:rsid w:val="004C6FF2"/>
    <w:rsid w:val="004C7599"/>
    <w:rsid w:val="004D008A"/>
    <w:rsid w:val="004D0A42"/>
    <w:rsid w:val="004D2B57"/>
    <w:rsid w:val="004D34A0"/>
    <w:rsid w:val="004D3656"/>
    <w:rsid w:val="004D5EB6"/>
    <w:rsid w:val="004D70B2"/>
    <w:rsid w:val="004E764F"/>
    <w:rsid w:val="004E7808"/>
    <w:rsid w:val="004E7C41"/>
    <w:rsid w:val="004F03F8"/>
    <w:rsid w:val="004F04BC"/>
    <w:rsid w:val="004F0750"/>
    <w:rsid w:val="004F221D"/>
    <w:rsid w:val="004F23A7"/>
    <w:rsid w:val="004F6B33"/>
    <w:rsid w:val="004F7BCE"/>
    <w:rsid w:val="00502E1E"/>
    <w:rsid w:val="0050303E"/>
    <w:rsid w:val="0050360E"/>
    <w:rsid w:val="005043B7"/>
    <w:rsid w:val="00504CE0"/>
    <w:rsid w:val="0050526F"/>
    <w:rsid w:val="0050545F"/>
    <w:rsid w:val="0050687A"/>
    <w:rsid w:val="0050752D"/>
    <w:rsid w:val="00507EEA"/>
    <w:rsid w:val="00510AA9"/>
    <w:rsid w:val="00512908"/>
    <w:rsid w:val="005152EC"/>
    <w:rsid w:val="00516CF6"/>
    <w:rsid w:val="00520ABD"/>
    <w:rsid w:val="005211A6"/>
    <w:rsid w:val="00522E48"/>
    <w:rsid w:val="00524277"/>
    <w:rsid w:val="00525887"/>
    <w:rsid w:val="0053254C"/>
    <w:rsid w:val="0053268B"/>
    <w:rsid w:val="00533780"/>
    <w:rsid w:val="005351ED"/>
    <w:rsid w:val="00536F76"/>
    <w:rsid w:val="0053711C"/>
    <w:rsid w:val="005375A8"/>
    <w:rsid w:val="00537CF2"/>
    <w:rsid w:val="005438C2"/>
    <w:rsid w:val="0054543D"/>
    <w:rsid w:val="005458C8"/>
    <w:rsid w:val="005464BD"/>
    <w:rsid w:val="005503C0"/>
    <w:rsid w:val="0055132A"/>
    <w:rsid w:val="005513E8"/>
    <w:rsid w:val="00551525"/>
    <w:rsid w:val="00552CA2"/>
    <w:rsid w:val="00554517"/>
    <w:rsid w:val="005606BD"/>
    <w:rsid w:val="005638B3"/>
    <w:rsid w:val="0056440A"/>
    <w:rsid w:val="00564AE9"/>
    <w:rsid w:val="00566882"/>
    <w:rsid w:val="005675FC"/>
    <w:rsid w:val="00567DE9"/>
    <w:rsid w:val="005709E5"/>
    <w:rsid w:val="00571E51"/>
    <w:rsid w:val="005733CD"/>
    <w:rsid w:val="00573CF8"/>
    <w:rsid w:val="00574C46"/>
    <w:rsid w:val="00576441"/>
    <w:rsid w:val="00576481"/>
    <w:rsid w:val="0057731C"/>
    <w:rsid w:val="00577B24"/>
    <w:rsid w:val="005814A9"/>
    <w:rsid w:val="00581AE8"/>
    <w:rsid w:val="005822CE"/>
    <w:rsid w:val="0058343A"/>
    <w:rsid w:val="005871A8"/>
    <w:rsid w:val="005871BD"/>
    <w:rsid w:val="00590E67"/>
    <w:rsid w:val="00592192"/>
    <w:rsid w:val="00592C7A"/>
    <w:rsid w:val="00593B6E"/>
    <w:rsid w:val="005944B5"/>
    <w:rsid w:val="00594567"/>
    <w:rsid w:val="00595552"/>
    <w:rsid w:val="00597258"/>
    <w:rsid w:val="005A0A6B"/>
    <w:rsid w:val="005A26CF"/>
    <w:rsid w:val="005A4CA4"/>
    <w:rsid w:val="005A57D6"/>
    <w:rsid w:val="005A64DF"/>
    <w:rsid w:val="005A6C3D"/>
    <w:rsid w:val="005A7C53"/>
    <w:rsid w:val="005B5B5D"/>
    <w:rsid w:val="005B630F"/>
    <w:rsid w:val="005B6C52"/>
    <w:rsid w:val="005C03A3"/>
    <w:rsid w:val="005C1638"/>
    <w:rsid w:val="005C17D0"/>
    <w:rsid w:val="005C31B8"/>
    <w:rsid w:val="005C40C9"/>
    <w:rsid w:val="005C4C8B"/>
    <w:rsid w:val="005C4CDC"/>
    <w:rsid w:val="005C6FBA"/>
    <w:rsid w:val="005D01F0"/>
    <w:rsid w:val="005D2032"/>
    <w:rsid w:val="005D32BA"/>
    <w:rsid w:val="005D4135"/>
    <w:rsid w:val="005D54E9"/>
    <w:rsid w:val="005D6081"/>
    <w:rsid w:val="005D7F90"/>
    <w:rsid w:val="005E3F11"/>
    <w:rsid w:val="005E4500"/>
    <w:rsid w:val="005E510B"/>
    <w:rsid w:val="005E6240"/>
    <w:rsid w:val="005E74B5"/>
    <w:rsid w:val="005F04CF"/>
    <w:rsid w:val="005F3774"/>
    <w:rsid w:val="005F58D8"/>
    <w:rsid w:val="005F6391"/>
    <w:rsid w:val="005F650D"/>
    <w:rsid w:val="005F7949"/>
    <w:rsid w:val="005F7CE4"/>
    <w:rsid w:val="005F7D32"/>
    <w:rsid w:val="00600578"/>
    <w:rsid w:val="006008A9"/>
    <w:rsid w:val="006020DA"/>
    <w:rsid w:val="00604498"/>
    <w:rsid w:val="00604D9C"/>
    <w:rsid w:val="0060639C"/>
    <w:rsid w:val="0060652B"/>
    <w:rsid w:val="00606E24"/>
    <w:rsid w:val="006072C6"/>
    <w:rsid w:val="00610580"/>
    <w:rsid w:val="006119D1"/>
    <w:rsid w:val="00611DA5"/>
    <w:rsid w:val="006154C1"/>
    <w:rsid w:val="00615C37"/>
    <w:rsid w:val="00617013"/>
    <w:rsid w:val="006211FB"/>
    <w:rsid w:val="0062406F"/>
    <w:rsid w:val="00624A73"/>
    <w:rsid w:val="00624DB9"/>
    <w:rsid w:val="00624FB8"/>
    <w:rsid w:val="006255A2"/>
    <w:rsid w:val="006269AC"/>
    <w:rsid w:val="006278C5"/>
    <w:rsid w:val="00631CD5"/>
    <w:rsid w:val="00632241"/>
    <w:rsid w:val="006360F8"/>
    <w:rsid w:val="00636197"/>
    <w:rsid w:val="00637EF2"/>
    <w:rsid w:val="006429EE"/>
    <w:rsid w:val="00642B10"/>
    <w:rsid w:val="006431C5"/>
    <w:rsid w:val="0064518F"/>
    <w:rsid w:val="00650393"/>
    <w:rsid w:val="00650CA7"/>
    <w:rsid w:val="00650EFB"/>
    <w:rsid w:val="00651924"/>
    <w:rsid w:val="00653070"/>
    <w:rsid w:val="006539DF"/>
    <w:rsid w:val="00654897"/>
    <w:rsid w:val="006556B1"/>
    <w:rsid w:val="00655867"/>
    <w:rsid w:val="0065590A"/>
    <w:rsid w:val="00655D8B"/>
    <w:rsid w:val="00660945"/>
    <w:rsid w:val="00660F43"/>
    <w:rsid w:val="00661160"/>
    <w:rsid w:val="00662110"/>
    <w:rsid w:val="0066477F"/>
    <w:rsid w:val="006649D6"/>
    <w:rsid w:val="006651E9"/>
    <w:rsid w:val="00666D2D"/>
    <w:rsid w:val="006678D5"/>
    <w:rsid w:val="00671EE5"/>
    <w:rsid w:val="00672A96"/>
    <w:rsid w:val="006770B9"/>
    <w:rsid w:val="00682147"/>
    <w:rsid w:val="006876D7"/>
    <w:rsid w:val="006922C2"/>
    <w:rsid w:val="006930D0"/>
    <w:rsid w:val="00693D3B"/>
    <w:rsid w:val="00697BA4"/>
    <w:rsid w:val="006A005D"/>
    <w:rsid w:val="006A0EEE"/>
    <w:rsid w:val="006A1BAF"/>
    <w:rsid w:val="006A3AC3"/>
    <w:rsid w:val="006A4C15"/>
    <w:rsid w:val="006A53D7"/>
    <w:rsid w:val="006A5D29"/>
    <w:rsid w:val="006A722A"/>
    <w:rsid w:val="006B032B"/>
    <w:rsid w:val="006B06B6"/>
    <w:rsid w:val="006B47DF"/>
    <w:rsid w:val="006B4825"/>
    <w:rsid w:val="006B4DF7"/>
    <w:rsid w:val="006C1A1B"/>
    <w:rsid w:val="006C5042"/>
    <w:rsid w:val="006C78C7"/>
    <w:rsid w:val="006D004B"/>
    <w:rsid w:val="006D1361"/>
    <w:rsid w:val="006D21F2"/>
    <w:rsid w:val="006D2F89"/>
    <w:rsid w:val="006D35FF"/>
    <w:rsid w:val="006D50D0"/>
    <w:rsid w:val="006D5854"/>
    <w:rsid w:val="006E13DF"/>
    <w:rsid w:val="006E20FA"/>
    <w:rsid w:val="006E3C50"/>
    <w:rsid w:val="006E5480"/>
    <w:rsid w:val="006E69E3"/>
    <w:rsid w:val="006E7018"/>
    <w:rsid w:val="006E7263"/>
    <w:rsid w:val="006F007A"/>
    <w:rsid w:val="006F088D"/>
    <w:rsid w:val="006F1312"/>
    <w:rsid w:val="006F19E5"/>
    <w:rsid w:val="006F21EE"/>
    <w:rsid w:val="006F382C"/>
    <w:rsid w:val="006F41DB"/>
    <w:rsid w:val="006F48A7"/>
    <w:rsid w:val="006F4A40"/>
    <w:rsid w:val="006F7EDE"/>
    <w:rsid w:val="0070239D"/>
    <w:rsid w:val="0070624A"/>
    <w:rsid w:val="007105D2"/>
    <w:rsid w:val="00710A5A"/>
    <w:rsid w:val="00710FD3"/>
    <w:rsid w:val="00711F23"/>
    <w:rsid w:val="00714895"/>
    <w:rsid w:val="00714B6F"/>
    <w:rsid w:val="00715CAB"/>
    <w:rsid w:val="007161ED"/>
    <w:rsid w:val="00716553"/>
    <w:rsid w:val="007240A6"/>
    <w:rsid w:val="00724727"/>
    <w:rsid w:val="007248E9"/>
    <w:rsid w:val="007261C5"/>
    <w:rsid w:val="00726649"/>
    <w:rsid w:val="007267F3"/>
    <w:rsid w:val="00731762"/>
    <w:rsid w:val="007354D1"/>
    <w:rsid w:val="007369BC"/>
    <w:rsid w:val="00737CA8"/>
    <w:rsid w:val="00741748"/>
    <w:rsid w:val="00742AD4"/>
    <w:rsid w:val="00744968"/>
    <w:rsid w:val="007465D5"/>
    <w:rsid w:val="00746B93"/>
    <w:rsid w:val="0075072C"/>
    <w:rsid w:val="00750978"/>
    <w:rsid w:val="00752CD0"/>
    <w:rsid w:val="00753EA6"/>
    <w:rsid w:val="007549FF"/>
    <w:rsid w:val="00762F8A"/>
    <w:rsid w:val="007631A1"/>
    <w:rsid w:val="00764375"/>
    <w:rsid w:val="007652BF"/>
    <w:rsid w:val="007653F3"/>
    <w:rsid w:val="00765429"/>
    <w:rsid w:val="007673D6"/>
    <w:rsid w:val="007706CC"/>
    <w:rsid w:val="00772084"/>
    <w:rsid w:val="0077261B"/>
    <w:rsid w:val="007727F9"/>
    <w:rsid w:val="00773260"/>
    <w:rsid w:val="007772A1"/>
    <w:rsid w:val="00782D38"/>
    <w:rsid w:val="00783682"/>
    <w:rsid w:val="007866B0"/>
    <w:rsid w:val="00786FCA"/>
    <w:rsid w:val="00787BF1"/>
    <w:rsid w:val="00790DEE"/>
    <w:rsid w:val="00791520"/>
    <w:rsid w:val="0079430F"/>
    <w:rsid w:val="007945A1"/>
    <w:rsid w:val="00797E71"/>
    <w:rsid w:val="007A2649"/>
    <w:rsid w:val="007A3B26"/>
    <w:rsid w:val="007A474F"/>
    <w:rsid w:val="007A5442"/>
    <w:rsid w:val="007A6643"/>
    <w:rsid w:val="007A66D2"/>
    <w:rsid w:val="007A68A4"/>
    <w:rsid w:val="007B373F"/>
    <w:rsid w:val="007B63D0"/>
    <w:rsid w:val="007B678B"/>
    <w:rsid w:val="007B77FC"/>
    <w:rsid w:val="007B793B"/>
    <w:rsid w:val="007C6562"/>
    <w:rsid w:val="007D1673"/>
    <w:rsid w:val="007D1895"/>
    <w:rsid w:val="007D4D17"/>
    <w:rsid w:val="007D5A3A"/>
    <w:rsid w:val="007D5FD7"/>
    <w:rsid w:val="007D635B"/>
    <w:rsid w:val="007E03E0"/>
    <w:rsid w:val="007E167F"/>
    <w:rsid w:val="007E1E62"/>
    <w:rsid w:val="007E387B"/>
    <w:rsid w:val="007E770C"/>
    <w:rsid w:val="007F083B"/>
    <w:rsid w:val="007F1CB6"/>
    <w:rsid w:val="007F2C48"/>
    <w:rsid w:val="007F5D41"/>
    <w:rsid w:val="008024D6"/>
    <w:rsid w:val="00802707"/>
    <w:rsid w:val="00804BE9"/>
    <w:rsid w:val="00805FD5"/>
    <w:rsid w:val="0080672D"/>
    <w:rsid w:val="00814724"/>
    <w:rsid w:val="00815D92"/>
    <w:rsid w:val="00816356"/>
    <w:rsid w:val="0081636C"/>
    <w:rsid w:val="00816C44"/>
    <w:rsid w:val="008171AA"/>
    <w:rsid w:val="008177CC"/>
    <w:rsid w:val="0082046C"/>
    <w:rsid w:val="00820B0F"/>
    <w:rsid w:val="00823190"/>
    <w:rsid w:val="0082347A"/>
    <w:rsid w:val="00823BD9"/>
    <w:rsid w:val="008243ED"/>
    <w:rsid w:val="00830606"/>
    <w:rsid w:val="0083081A"/>
    <w:rsid w:val="0083116D"/>
    <w:rsid w:val="00831F52"/>
    <w:rsid w:val="00832CD3"/>
    <w:rsid w:val="008337E4"/>
    <w:rsid w:val="00834147"/>
    <w:rsid w:val="008348AF"/>
    <w:rsid w:val="00840AF9"/>
    <w:rsid w:val="00841643"/>
    <w:rsid w:val="00842234"/>
    <w:rsid w:val="00842D8B"/>
    <w:rsid w:val="00843091"/>
    <w:rsid w:val="008431DD"/>
    <w:rsid w:val="008434E2"/>
    <w:rsid w:val="00843F34"/>
    <w:rsid w:val="00844BFC"/>
    <w:rsid w:val="0084552E"/>
    <w:rsid w:val="00845861"/>
    <w:rsid w:val="008477A5"/>
    <w:rsid w:val="00847DB3"/>
    <w:rsid w:val="008503CE"/>
    <w:rsid w:val="00851C76"/>
    <w:rsid w:val="0085214B"/>
    <w:rsid w:val="00852A2B"/>
    <w:rsid w:val="00854B3C"/>
    <w:rsid w:val="00854C10"/>
    <w:rsid w:val="00854E09"/>
    <w:rsid w:val="008552B4"/>
    <w:rsid w:val="0085583E"/>
    <w:rsid w:val="00856D2A"/>
    <w:rsid w:val="0085772C"/>
    <w:rsid w:val="008615A6"/>
    <w:rsid w:val="00861843"/>
    <w:rsid w:val="00861D12"/>
    <w:rsid w:val="0086248F"/>
    <w:rsid w:val="00863153"/>
    <w:rsid w:val="008633AE"/>
    <w:rsid w:val="00863F03"/>
    <w:rsid w:val="00864794"/>
    <w:rsid w:val="008651CF"/>
    <w:rsid w:val="00865F59"/>
    <w:rsid w:val="00870A6E"/>
    <w:rsid w:val="00872DDB"/>
    <w:rsid w:val="00873D4D"/>
    <w:rsid w:val="00875976"/>
    <w:rsid w:val="0087600C"/>
    <w:rsid w:val="0087683A"/>
    <w:rsid w:val="00876F31"/>
    <w:rsid w:val="008779A2"/>
    <w:rsid w:val="00880F06"/>
    <w:rsid w:val="00882045"/>
    <w:rsid w:val="00886971"/>
    <w:rsid w:val="00887743"/>
    <w:rsid w:val="00887DCE"/>
    <w:rsid w:val="0089044D"/>
    <w:rsid w:val="00890FE4"/>
    <w:rsid w:val="008911D8"/>
    <w:rsid w:val="00892ED4"/>
    <w:rsid w:val="00892FB8"/>
    <w:rsid w:val="008947B0"/>
    <w:rsid w:val="0089576A"/>
    <w:rsid w:val="00895C72"/>
    <w:rsid w:val="008967CC"/>
    <w:rsid w:val="00896943"/>
    <w:rsid w:val="00896F22"/>
    <w:rsid w:val="00897380"/>
    <w:rsid w:val="00897BF0"/>
    <w:rsid w:val="008A00B8"/>
    <w:rsid w:val="008A11DB"/>
    <w:rsid w:val="008A1696"/>
    <w:rsid w:val="008A2714"/>
    <w:rsid w:val="008A3FA4"/>
    <w:rsid w:val="008A7995"/>
    <w:rsid w:val="008B0029"/>
    <w:rsid w:val="008B0076"/>
    <w:rsid w:val="008B070D"/>
    <w:rsid w:val="008B343E"/>
    <w:rsid w:val="008B3EDF"/>
    <w:rsid w:val="008B4F3A"/>
    <w:rsid w:val="008B60B1"/>
    <w:rsid w:val="008B65DD"/>
    <w:rsid w:val="008B662D"/>
    <w:rsid w:val="008B6D35"/>
    <w:rsid w:val="008B7C40"/>
    <w:rsid w:val="008C06F1"/>
    <w:rsid w:val="008C0CC8"/>
    <w:rsid w:val="008C148A"/>
    <w:rsid w:val="008C14A3"/>
    <w:rsid w:val="008C1D67"/>
    <w:rsid w:val="008C2853"/>
    <w:rsid w:val="008C2CB8"/>
    <w:rsid w:val="008C5975"/>
    <w:rsid w:val="008C78B8"/>
    <w:rsid w:val="008D1C8B"/>
    <w:rsid w:val="008D26A1"/>
    <w:rsid w:val="008D42C6"/>
    <w:rsid w:val="008D49FE"/>
    <w:rsid w:val="008D4A2F"/>
    <w:rsid w:val="008D61BC"/>
    <w:rsid w:val="008D77F5"/>
    <w:rsid w:val="008D7D18"/>
    <w:rsid w:val="008E0FB6"/>
    <w:rsid w:val="008E0FBE"/>
    <w:rsid w:val="008E38CB"/>
    <w:rsid w:val="008E39A1"/>
    <w:rsid w:val="008E3AA0"/>
    <w:rsid w:val="008E4583"/>
    <w:rsid w:val="008E7E53"/>
    <w:rsid w:val="008F0A83"/>
    <w:rsid w:val="008F2E0C"/>
    <w:rsid w:val="008F6908"/>
    <w:rsid w:val="009036AF"/>
    <w:rsid w:val="0090407B"/>
    <w:rsid w:val="0090418B"/>
    <w:rsid w:val="009047A1"/>
    <w:rsid w:val="00905779"/>
    <w:rsid w:val="00905C80"/>
    <w:rsid w:val="00905DE8"/>
    <w:rsid w:val="00906150"/>
    <w:rsid w:val="009061CE"/>
    <w:rsid w:val="0090728F"/>
    <w:rsid w:val="009133AD"/>
    <w:rsid w:val="009136E0"/>
    <w:rsid w:val="00915140"/>
    <w:rsid w:val="00916BA4"/>
    <w:rsid w:val="0091726D"/>
    <w:rsid w:val="00917CE7"/>
    <w:rsid w:val="00917EE7"/>
    <w:rsid w:val="009209FC"/>
    <w:rsid w:val="00922A20"/>
    <w:rsid w:val="00923936"/>
    <w:rsid w:val="00924CCB"/>
    <w:rsid w:val="00926965"/>
    <w:rsid w:val="009274CF"/>
    <w:rsid w:val="00930B71"/>
    <w:rsid w:val="009316A3"/>
    <w:rsid w:val="00931FBF"/>
    <w:rsid w:val="0093312A"/>
    <w:rsid w:val="009336B6"/>
    <w:rsid w:val="00935E6F"/>
    <w:rsid w:val="00936836"/>
    <w:rsid w:val="0093724E"/>
    <w:rsid w:val="00937292"/>
    <w:rsid w:val="009428C0"/>
    <w:rsid w:val="00943BC8"/>
    <w:rsid w:val="00943F3B"/>
    <w:rsid w:val="00945000"/>
    <w:rsid w:val="00945770"/>
    <w:rsid w:val="00945DB2"/>
    <w:rsid w:val="00945E7D"/>
    <w:rsid w:val="00947624"/>
    <w:rsid w:val="00950EF9"/>
    <w:rsid w:val="00953C3D"/>
    <w:rsid w:val="00956979"/>
    <w:rsid w:val="00960BFB"/>
    <w:rsid w:val="0096170D"/>
    <w:rsid w:val="009658FA"/>
    <w:rsid w:val="00966F17"/>
    <w:rsid w:val="00967681"/>
    <w:rsid w:val="00971939"/>
    <w:rsid w:val="00972380"/>
    <w:rsid w:val="0097306C"/>
    <w:rsid w:val="00973A5C"/>
    <w:rsid w:val="00973C3C"/>
    <w:rsid w:val="00974381"/>
    <w:rsid w:val="009760A8"/>
    <w:rsid w:val="009768BA"/>
    <w:rsid w:val="00980014"/>
    <w:rsid w:val="009804D2"/>
    <w:rsid w:val="00980783"/>
    <w:rsid w:val="0098167D"/>
    <w:rsid w:val="0098198A"/>
    <w:rsid w:val="009842AD"/>
    <w:rsid w:val="009855F4"/>
    <w:rsid w:val="00985603"/>
    <w:rsid w:val="009919B8"/>
    <w:rsid w:val="0099382B"/>
    <w:rsid w:val="009941F8"/>
    <w:rsid w:val="00995009"/>
    <w:rsid w:val="00995A12"/>
    <w:rsid w:val="009965D4"/>
    <w:rsid w:val="00997E4F"/>
    <w:rsid w:val="009A2566"/>
    <w:rsid w:val="009A4486"/>
    <w:rsid w:val="009A51E8"/>
    <w:rsid w:val="009A604D"/>
    <w:rsid w:val="009A711B"/>
    <w:rsid w:val="009B090E"/>
    <w:rsid w:val="009B1283"/>
    <w:rsid w:val="009B168D"/>
    <w:rsid w:val="009B22A7"/>
    <w:rsid w:val="009B3B6A"/>
    <w:rsid w:val="009B3F83"/>
    <w:rsid w:val="009B4438"/>
    <w:rsid w:val="009C0486"/>
    <w:rsid w:val="009C2690"/>
    <w:rsid w:val="009C4DE1"/>
    <w:rsid w:val="009C767A"/>
    <w:rsid w:val="009C7827"/>
    <w:rsid w:val="009D02D7"/>
    <w:rsid w:val="009D1E9D"/>
    <w:rsid w:val="009D26B0"/>
    <w:rsid w:val="009D5497"/>
    <w:rsid w:val="009D69BD"/>
    <w:rsid w:val="009E042C"/>
    <w:rsid w:val="009E464A"/>
    <w:rsid w:val="009E46B5"/>
    <w:rsid w:val="009E4E4E"/>
    <w:rsid w:val="009E6663"/>
    <w:rsid w:val="009E7778"/>
    <w:rsid w:val="009F06DC"/>
    <w:rsid w:val="009F3E2A"/>
    <w:rsid w:val="009F5AA2"/>
    <w:rsid w:val="009F77C2"/>
    <w:rsid w:val="009F77E5"/>
    <w:rsid w:val="00A0023E"/>
    <w:rsid w:val="00A00384"/>
    <w:rsid w:val="00A01E19"/>
    <w:rsid w:val="00A02F36"/>
    <w:rsid w:val="00A03CBC"/>
    <w:rsid w:val="00A07175"/>
    <w:rsid w:val="00A07A5D"/>
    <w:rsid w:val="00A14ACC"/>
    <w:rsid w:val="00A224E7"/>
    <w:rsid w:val="00A245B2"/>
    <w:rsid w:val="00A26E2D"/>
    <w:rsid w:val="00A27F2C"/>
    <w:rsid w:val="00A31B3C"/>
    <w:rsid w:val="00A3310D"/>
    <w:rsid w:val="00A347B0"/>
    <w:rsid w:val="00A372FB"/>
    <w:rsid w:val="00A37812"/>
    <w:rsid w:val="00A3782D"/>
    <w:rsid w:val="00A41210"/>
    <w:rsid w:val="00A41ACF"/>
    <w:rsid w:val="00A43782"/>
    <w:rsid w:val="00A442BC"/>
    <w:rsid w:val="00A44A5A"/>
    <w:rsid w:val="00A44CF8"/>
    <w:rsid w:val="00A454A2"/>
    <w:rsid w:val="00A45BEB"/>
    <w:rsid w:val="00A46A90"/>
    <w:rsid w:val="00A50FB5"/>
    <w:rsid w:val="00A60A21"/>
    <w:rsid w:val="00A60AD5"/>
    <w:rsid w:val="00A60BE7"/>
    <w:rsid w:val="00A60F35"/>
    <w:rsid w:val="00A61DB8"/>
    <w:rsid w:val="00A63355"/>
    <w:rsid w:val="00A63DBD"/>
    <w:rsid w:val="00A705A7"/>
    <w:rsid w:val="00A71AF5"/>
    <w:rsid w:val="00A73E46"/>
    <w:rsid w:val="00A74381"/>
    <w:rsid w:val="00A7517E"/>
    <w:rsid w:val="00A7522F"/>
    <w:rsid w:val="00A80A49"/>
    <w:rsid w:val="00A80C49"/>
    <w:rsid w:val="00A81427"/>
    <w:rsid w:val="00A81FAD"/>
    <w:rsid w:val="00A831EB"/>
    <w:rsid w:val="00A8344B"/>
    <w:rsid w:val="00A8579F"/>
    <w:rsid w:val="00A85ABE"/>
    <w:rsid w:val="00A860EC"/>
    <w:rsid w:val="00A9426C"/>
    <w:rsid w:val="00A94859"/>
    <w:rsid w:val="00A95362"/>
    <w:rsid w:val="00A96247"/>
    <w:rsid w:val="00AA3765"/>
    <w:rsid w:val="00AA3B4E"/>
    <w:rsid w:val="00AA5243"/>
    <w:rsid w:val="00AA5C8E"/>
    <w:rsid w:val="00AA6168"/>
    <w:rsid w:val="00AA6266"/>
    <w:rsid w:val="00AA6F30"/>
    <w:rsid w:val="00AA7128"/>
    <w:rsid w:val="00AB078F"/>
    <w:rsid w:val="00AB1D58"/>
    <w:rsid w:val="00AB1FD3"/>
    <w:rsid w:val="00AB3C92"/>
    <w:rsid w:val="00AC0A53"/>
    <w:rsid w:val="00AC129F"/>
    <w:rsid w:val="00AC21ED"/>
    <w:rsid w:val="00AC2C35"/>
    <w:rsid w:val="00AC2DFA"/>
    <w:rsid w:val="00AC308E"/>
    <w:rsid w:val="00AC4615"/>
    <w:rsid w:val="00AC7D73"/>
    <w:rsid w:val="00AD28B9"/>
    <w:rsid w:val="00AD3CB9"/>
    <w:rsid w:val="00AD72F9"/>
    <w:rsid w:val="00AE08C9"/>
    <w:rsid w:val="00AE216D"/>
    <w:rsid w:val="00AE4AE8"/>
    <w:rsid w:val="00AE6194"/>
    <w:rsid w:val="00AF39E2"/>
    <w:rsid w:val="00AF4335"/>
    <w:rsid w:val="00AF547F"/>
    <w:rsid w:val="00B012ED"/>
    <w:rsid w:val="00B01E44"/>
    <w:rsid w:val="00B023E1"/>
    <w:rsid w:val="00B030AA"/>
    <w:rsid w:val="00B04403"/>
    <w:rsid w:val="00B0483E"/>
    <w:rsid w:val="00B0510F"/>
    <w:rsid w:val="00B05CFC"/>
    <w:rsid w:val="00B12EA7"/>
    <w:rsid w:val="00B1335D"/>
    <w:rsid w:val="00B14764"/>
    <w:rsid w:val="00B14DCB"/>
    <w:rsid w:val="00B15DE7"/>
    <w:rsid w:val="00B161F1"/>
    <w:rsid w:val="00B16EA7"/>
    <w:rsid w:val="00B173CA"/>
    <w:rsid w:val="00B20E14"/>
    <w:rsid w:val="00B21A56"/>
    <w:rsid w:val="00B22553"/>
    <w:rsid w:val="00B23B05"/>
    <w:rsid w:val="00B24898"/>
    <w:rsid w:val="00B25E59"/>
    <w:rsid w:val="00B32F16"/>
    <w:rsid w:val="00B36E9A"/>
    <w:rsid w:val="00B36F31"/>
    <w:rsid w:val="00B40038"/>
    <w:rsid w:val="00B40DC4"/>
    <w:rsid w:val="00B4183C"/>
    <w:rsid w:val="00B441D1"/>
    <w:rsid w:val="00B4444E"/>
    <w:rsid w:val="00B44A63"/>
    <w:rsid w:val="00B45F52"/>
    <w:rsid w:val="00B4689B"/>
    <w:rsid w:val="00B47701"/>
    <w:rsid w:val="00B5089A"/>
    <w:rsid w:val="00B522ED"/>
    <w:rsid w:val="00B5284D"/>
    <w:rsid w:val="00B535F9"/>
    <w:rsid w:val="00B53F16"/>
    <w:rsid w:val="00B55FA4"/>
    <w:rsid w:val="00B576DE"/>
    <w:rsid w:val="00B60408"/>
    <w:rsid w:val="00B6320E"/>
    <w:rsid w:val="00B638D2"/>
    <w:rsid w:val="00B65C6A"/>
    <w:rsid w:val="00B66110"/>
    <w:rsid w:val="00B70F5B"/>
    <w:rsid w:val="00B70F7A"/>
    <w:rsid w:val="00B71A70"/>
    <w:rsid w:val="00B725E3"/>
    <w:rsid w:val="00B72960"/>
    <w:rsid w:val="00B76AC6"/>
    <w:rsid w:val="00B8008A"/>
    <w:rsid w:val="00B80A8B"/>
    <w:rsid w:val="00B81B7A"/>
    <w:rsid w:val="00B85CEB"/>
    <w:rsid w:val="00B85F7E"/>
    <w:rsid w:val="00B8656A"/>
    <w:rsid w:val="00B90AC8"/>
    <w:rsid w:val="00B92FA4"/>
    <w:rsid w:val="00B93E13"/>
    <w:rsid w:val="00B97B53"/>
    <w:rsid w:val="00BA19F2"/>
    <w:rsid w:val="00BA2BC7"/>
    <w:rsid w:val="00BA41C3"/>
    <w:rsid w:val="00BA5985"/>
    <w:rsid w:val="00BA65A9"/>
    <w:rsid w:val="00BA68B9"/>
    <w:rsid w:val="00BB0813"/>
    <w:rsid w:val="00BB1349"/>
    <w:rsid w:val="00BB1BE3"/>
    <w:rsid w:val="00BB2492"/>
    <w:rsid w:val="00BB73A6"/>
    <w:rsid w:val="00BB7C26"/>
    <w:rsid w:val="00BC0DFA"/>
    <w:rsid w:val="00BC15CD"/>
    <w:rsid w:val="00BC1F12"/>
    <w:rsid w:val="00BC239B"/>
    <w:rsid w:val="00BC62C3"/>
    <w:rsid w:val="00BC72FC"/>
    <w:rsid w:val="00BC76CA"/>
    <w:rsid w:val="00BC7FBB"/>
    <w:rsid w:val="00BD1C6B"/>
    <w:rsid w:val="00BD39C6"/>
    <w:rsid w:val="00BD5BC8"/>
    <w:rsid w:val="00BD5C50"/>
    <w:rsid w:val="00BD5E8D"/>
    <w:rsid w:val="00BD5EF9"/>
    <w:rsid w:val="00BD6A82"/>
    <w:rsid w:val="00BD75B9"/>
    <w:rsid w:val="00BE135C"/>
    <w:rsid w:val="00BE1B9E"/>
    <w:rsid w:val="00BE2FB7"/>
    <w:rsid w:val="00BE4183"/>
    <w:rsid w:val="00BE58F6"/>
    <w:rsid w:val="00BE607C"/>
    <w:rsid w:val="00BE6C83"/>
    <w:rsid w:val="00BE71E9"/>
    <w:rsid w:val="00BE768A"/>
    <w:rsid w:val="00BE7C66"/>
    <w:rsid w:val="00BF0F0E"/>
    <w:rsid w:val="00BF469A"/>
    <w:rsid w:val="00BF4FBE"/>
    <w:rsid w:val="00BF66C8"/>
    <w:rsid w:val="00BF75B3"/>
    <w:rsid w:val="00C0031E"/>
    <w:rsid w:val="00C00719"/>
    <w:rsid w:val="00C00F98"/>
    <w:rsid w:val="00C017D4"/>
    <w:rsid w:val="00C019C3"/>
    <w:rsid w:val="00C02115"/>
    <w:rsid w:val="00C0353E"/>
    <w:rsid w:val="00C0369B"/>
    <w:rsid w:val="00C0384D"/>
    <w:rsid w:val="00C038ED"/>
    <w:rsid w:val="00C0727C"/>
    <w:rsid w:val="00C1349D"/>
    <w:rsid w:val="00C14AB7"/>
    <w:rsid w:val="00C17461"/>
    <w:rsid w:val="00C225AF"/>
    <w:rsid w:val="00C23618"/>
    <w:rsid w:val="00C25839"/>
    <w:rsid w:val="00C258EB"/>
    <w:rsid w:val="00C25DF6"/>
    <w:rsid w:val="00C265E4"/>
    <w:rsid w:val="00C3553B"/>
    <w:rsid w:val="00C35EEC"/>
    <w:rsid w:val="00C40A57"/>
    <w:rsid w:val="00C44800"/>
    <w:rsid w:val="00C45B7C"/>
    <w:rsid w:val="00C45E05"/>
    <w:rsid w:val="00C469E1"/>
    <w:rsid w:val="00C50314"/>
    <w:rsid w:val="00C5192E"/>
    <w:rsid w:val="00C52847"/>
    <w:rsid w:val="00C540E7"/>
    <w:rsid w:val="00C573C4"/>
    <w:rsid w:val="00C605FA"/>
    <w:rsid w:val="00C609F8"/>
    <w:rsid w:val="00C636F3"/>
    <w:rsid w:val="00C63E64"/>
    <w:rsid w:val="00C64983"/>
    <w:rsid w:val="00C668C7"/>
    <w:rsid w:val="00C6695B"/>
    <w:rsid w:val="00C67FCA"/>
    <w:rsid w:val="00C706BB"/>
    <w:rsid w:val="00C71006"/>
    <w:rsid w:val="00C7276A"/>
    <w:rsid w:val="00C72C0A"/>
    <w:rsid w:val="00C74921"/>
    <w:rsid w:val="00C76181"/>
    <w:rsid w:val="00C777F2"/>
    <w:rsid w:val="00C8029D"/>
    <w:rsid w:val="00C810A7"/>
    <w:rsid w:val="00C8337F"/>
    <w:rsid w:val="00C84EEE"/>
    <w:rsid w:val="00C86C67"/>
    <w:rsid w:val="00C87377"/>
    <w:rsid w:val="00C87E9F"/>
    <w:rsid w:val="00C90E63"/>
    <w:rsid w:val="00C90F8B"/>
    <w:rsid w:val="00C9160C"/>
    <w:rsid w:val="00C93590"/>
    <w:rsid w:val="00C93EEE"/>
    <w:rsid w:val="00C9553C"/>
    <w:rsid w:val="00C95C51"/>
    <w:rsid w:val="00CA0C4E"/>
    <w:rsid w:val="00CA0D34"/>
    <w:rsid w:val="00CA1856"/>
    <w:rsid w:val="00CA195E"/>
    <w:rsid w:val="00CA27E1"/>
    <w:rsid w:val="00CA2F11"/>
    <w:rsid w:val="00CA5622"/>
    <w:rsid w:val="00CA6087"/>
    <w:rsid w:val="00CA62E6"/>
    <w:rsid w:val="00CA7C34"/>
    <w:rsid w:val="00CB1906"/>
    <w:rsid w:val="00CB2092"/>
    <w:rsid w:val="00CB29A0"/>
    <w:rsid w:val="00CB3EC6"/>
    <w:rsid w:val="00CB41B1"/>
    <w:rsid w:val="00CB4A48"/>
    <w:rsid w:val="00CC4031"/>
    <w:rsid w:val="00CC58B6"/>
    <w:rsid w:val="00CC6EA7"/>
    <w:rsid w:val="00CC72B0"/>
    <w:rsid w:val="00CC7505"/>
    <w:rsid w:val="00CD0CE3"/>
    <w:rsid w:val="00CD135C"/>
    <w:rsid w:val="00CD1594"/>
    <w:rsid w:val="00CD1602"/>
    <w:rsid w:val="00CD61D4"/>
    <w:rsid w:val="00CD62F5"/>
    <w:rsid w:val="00CD7941"/>
    <w:rsid w:val="00CE091D"/>
    <w:rsid w:val="00CE3EAF"/>
    <w:rsid w:val="00CE3EBC"/>
    <w:rsid w:val="00CE4963"/>
    <w:rsid w:val="00CE5873"/>
    <w:rsid w:val="00CE5FB8"/>
    <w:rsid w:val="00CE65AC"/>
    <w:rsid w:val="00CE7364"/>
    <w:rsid w:val="00CF0A93"/>
    <w:rsid w:val="00CF3203"/>
    <w:rsid w:val="00CF6879"/>
    <w:rsid w:val="00CF7AE7"/>
    <w:rsid w:val="00CF7DE4"/>
    <w:rsid w:val="00D00572"/>
    <w:rsid w:val="00D013B2"/>
    <w:rsid w:val="00D0182C"/>
    <w:rsid w:val="00D02015"/>
    <w:rsid w:val="00D0763B"/>
    <w:rsid w:val="00D07A77"/>
    <w:rsid w:val="00D07DD3"/>
    <w:rsid w:val="00D12F85"/>
    <w:rsid w:val="00D136C6"/>
    <w:rsid w:val="00D136F9"/>
    <w:rsid w:val="00D138BF"/>
    <w:rsid w:val="00D16118"/>
    <w:rsid w:val="00D16A49"/>
    <w:rsid w:val="00D1728D"/>
    <w:rsid w:val="00D21613"/>
    <w:rsid w:val="00D21CF1"/>
    <w:rsid w:val="00D22EC4"/>
    <w:rsid w:val="00D233B6"/>
    <w:rsid w:val="00D23742"/>
    <w:rsid w:val="00D24AE1"/>
    <w:rsid w:val="00D25FDB"/>
    <w:rsid w:val="00D26B90"/>
    <w:rsid w:val="00D26BA8"/>
    <w:rsid w:val="00D276D4"/>
    <w:rsid w:val="00D30F4E"/>
    <w:rsid w:val="00D318BE"/>
    <w:rsid w:val="00D33433"/>
    <w:rsid w:val="00D34C7A"/>
    <w:rsid w:val="00D362AE"/>
    <w:rsid w:val="00D36FFA"/>
    <w:rsid w:val="00D40194"/>
    <w:rsid w:val="00D42880"/>
    <w:rsid w:val="00D44314"/>
    <w:rsid w:val="00D45491"/>
    <w:rsid w:val="00D45D98"/>
    <w:rsid w:val="00D53341"/>
    <w:rsid w:val="00D62020"/>
    <w:rsid w:val="00D7048B"/>
    <w:rsid w:val="00D74F5A"/>
    <w:rsid w:val="00D7618F"/>
    <w:rsid w:val="00D83ED9"/>
    <w:rsid w:val="00D8599E"/>
    <w:rsid w:val="00D85D8C"/>
    <w:rsid w:val="00D8691A"/>
    <w:rsid w:val="00D86F1D"/>
    <w:rsid w:val="00D92FD2"/>
    <w:rsid w:val="00D94500"/>
    <w:rsid w:val="00D95A86"/>
    <w:rsid w:val="00DA16E1"/>
    <w:rsid w:val="00DA1BCC"/>
    <w:rsid w:val="00DA3901"/>
    <w:rsid w:val="00DA4FB5"/>
    <w:rsid w:val="00DA5DF1"/>
    <w:rsid w:val="00DA7C66"/>
    <w:rsid w:val="00DB0342"/>
    <w:rsid w:val="00DB1533"/>
    <w:rsid w:val="00DB27E9"/>
    <w:rsid w:val="00DB4CD4"/>
    <w:rsid w:val="00DB59C1"/>
    <w:rsid w:val="00DB5C93"/>
    <w:rsid w:val="00DC14B6"/>
    <w:rsid w:val="00DC15D6"/>
    <w:rsid w:val="00DC263E"/>
    <w:rsid w:val="00DC340B"/>
    <w:rsid w:val="00DC3553"/>
    <w:rsid w:val="00DC5492"/>
    <w:rsid w:val="00DC556C"/>
    <w:rsid w:val="00DC73F6"/>
    <w:rsid w:val="00DC7448"/>
    <w:rsid w:val="00DD03D8"/>
    <w:rsid w:val="00DD040D"/>
    <w:rsid w:val="00DD05A8"/>
    <w:rsid w:val="00DD2B6F"/>
    <w:rsid w:val="00DD39D5"/>
    <w:rsid w:val="00DD3A55"/>
    <w:rsid w:val="00DD42B4"/>
    <w:rsid w:val="00DD57C0"/>
    <w:rsid w:val="00DD7C6E"/>
    <w:rsid w:val="00DD7CBC"/>
    <w:rsid w:val="00DE02E9"/>
    <w:rsid w:val="00DE509B"/>
    <w:rsid w:val="00DE606B"/>
    <w:rsid w:val="00DE7401"/>
    <w:rsid w:val="00DE7E1A"/>
    <w:rsid w:val="00DF0DD1"/>
    <w:rsid w:val="00DF2CB7"/>
    <w:rsid w:val="00DF45A2"/>
    <w:rsid w:val="00DF5268"/>
    <w:rsid w:val="00DF5523"/>
    <w:rsid w:val="00DF5585"/>
    <w:rsid w:val="00DF5F6D"/>
    <w:rsid w:val="00DF6504"/>
    <w:rsid w:val="00DF67DD"/>
    <w:rsid w:val="00DF79E4"/>
    <w:rsid w:val="00E01A34"/>
    <w:rsid w:val="00E01EE6"/>
    <w:rsid w:val="00E03325"/>
    <w:rsid w:val="00E10A23"/>
    <w:rsid w:val="00E11E80"/>
    <w:rsid w:val="00E12C2A"/>
    <w:rsid w:val="00E14FDA"/>
    <w:rsid w:val="00E15111"/>
    <w:rsid w:val="00E15DA1"/>
    <w:rsid w:val="00E16FCA"/>
    <w:rsid w:val="00E2012A"/>
    <w:rsid w:val="00E2083C"/>
    <w:rsid w:val="00E226CD"/>
    <w:rsid w:val="00E246E5"/>
    <w:rsid w:val="00E274B8"/>
    <w:rsid w:val="00E30304"/>
    <w:rsid w:val="00E40297"/>
    <w:rsid w:val="00E40A3F"/>
    <w:rsid w:val="00E4119E"/>
    <w:rsid w:val="00E442AC"/>
    <w:rsid w:val="00E44DF3"/>
    <w:rsid w:val="00E47603"/>
    <w:rsid w:val="00E5266B"/>
    <w:rsid w:val="00E5467B"/>
    <w:rsid w:val="00E55354"/>
    <w:rsid w:val="00E56EEE"/>
    <w:rsid w:val="00E61914"/>
    <w:rsid w:val="00E61C47"/>
    <w:rsid w:val="00E61ED3"/>
    <w:rsid w:val="00E622A5"/>
    <w:rsid w:val="00E6514A"/>
    <w:rsid w:val="00E65F28"/>
    <w:rsid w:val="00E66713"/>
    <w:rsid w:val="00E719B9"/>
    <w:rsid w:val="00E72925"/>
    <w:rsid w:val="00E738AB"/>
    <w:rsid w:val="00E74F88"/>
    <w:rsid w:val="00E750B4"/>
    <w:rsid w:val="00E76AE3"/>
    <w:rsid w:val="00E815DC"/>
    <w:rsid w:val="00E83901"/>
    <w:rsid w:val="00E84436"/>
    <w:rsid w:val="00E86842"/>
    <w:rsid w:val="00E872F8"/>
    <w:rsid w:val="00E878EA"/>
    <w:rsid w:val="00E910B3"/>
    <w:rsid w:val="00E94109"/>
    <w:rsid w:val="00E955FA"/>
    <w:rsid w:val="00EA11A7"/>
    <w:rsid w:val="00EA126A"/>
    <w:rsid w:val="00EA1620"/>
    <w:rsid w:val="00EA321D"/>
    <w:rsid w:val="00EA42C2"/>
    <w:rsid w:val="00EA5D8A"/>
    <w:rsid w:val="00EB05AC"/>
    <w:rsid w:val="00EB0F45"/>
    <w:rsid w:val="00EB354A"/>
    <w:rsid w:val="00EB35CF"/>
    <w:rsid w:val="00EB5855"/>
    <w:rsid w:val="00EB696E"/>
    <w:rsid w:val="00EB6B4F"/>
    <w:rsid w:val="00EC3360"/>
    <w:rsid w:val="00EC3E3C"/>
    <w:rsid w:val="00EC4FD8"/>
    <w:rsid w:val="00EC6332"/>
    <w:rsid w:val="00EC79D5"/>
    <w:rsid w:val="00ED00D7"/>
    <w:rsid w:val="00ED1A7E"/>
    <w:rsid w:val="00ED1F9A"/>
    <w:rsid w:val="00ED3D1B"/>
    <w:rsid w:val="00ED459B"/>
    <w:rsid w:val="00EE1E33"/>
    <w:rsid w:val="00EE1E88"/>
    <w:rsid w:val="00EE4754"/>
    <w:rsid w:val="00EE5496"/>
    <w:rsid w:val="00EE556E"/>
    <w:rsid w:val="00EE5AC5"/>
    <w:rsid w:val="00EF183F"/>
    <w:rsid w:val="00EF1A7D"/>
    <w:rsid w:val="00EF1CD0"/>
    <w:rsid w:val="00EF2F21"/>
    <w:rsid w:val="00EF344D"/>
    <w:rsid w:val="00EF4EDD"/>
    <w:rsid w:val="00EF7157"/>
    <w:rsid w:val="00EF7700"/>
    <w:rsid w:val="00F0086D"/>
    <w:rsid w:val="00F03C54"/>
    <w:rsid w:val="00F05527"/>
    <w:rsid w:val="00F058E8"/>
    <w:rsid w:val="00F06EBB"/>
    <w:rsid w:val="00F13CB5"/>
    <w:rsid w:val="00F13DEE"/>
    <w:rsid w:val="00F16089"/>
    <w:rsid w:val="00F16092"/>
    <w:rsid w:val="00F16155"/>
    <w:rsid w:val="00F161FC"/>
    <w:rsid w:val="00F22408"/>
    <w:rsid w:val="00F2275A"/>
    <w:rsid w:val="00F23E94"/>
    <w:rsid w:val="00F27E60"/>
    <w:rsid w:val="00F319AD"/>
    <w:rsid w:val="00F31B86"/>
    <w:rsid w:val="00F32EC2"/>
    <w:rsid w:val="00F349A2"/>
    <w:rsid w:val="00F40556"/>
    <w:rsid w:val="00F4093E"/>
    <w:rsid w:val="00F45A00"/>
    <w:rsid w:val="00F46405"/>
    <w:rsid w:val="00F5062F"/>
    <w:rsid w:val="00F50F7F"/>
    <w:rsid w:val="00F5190E"/>
    <w:rsid w:val="00F541DF"/>
    <w:rsid w:val="00F55B15"/>
    <w:rsid w:val="00F560A3"/>
    <w:rsid w:val="00F57109"/>
    <w:rsid w:val="00F571F8"/>
    <w:rsid w:val="00F604BE"/>
    <w:rsid w:val="00F60BDB"/>
    <w:rsid w:val="00F60F4C"/>
    <w:rsid w:val="00F619BD"/>
    <w:rsid w:val="00F64662"/>
    <w:rsid w:val="00F64D1E"/>
    <w:rsid w:val="00F673BA"/>
    <w:rsid w:val="00F716E6"/>
    <w:rsid w:val="00F72CF1"/>
    <w:rsid w:val="00F74B85"/>
    <w:rsid w:val="00F75D1D"/>
    <w:rsid w:val="00F77C01"/>
    <w:rsid w:val="00F80855"/>
    <w:rsid w:val="00F80CD7"/>
    <w:rsid w:val="00F81EA0"/>
    <w:rsid w:val="00F82393"/>
    <w:rsid w:val="00F8414E"/>
    <w:rsid w:val="00F847FF"/>
    <w:rsid w:val="00F90012"/>
    <w:rsid w:val="00F94831"/>
    <w:rsid w:val="00F9492C"/>
    <w:rsid w:val="00F9581A"/>
    <w:rsid w:val="00F96789"/>
    <w:rsid w:val="00F973C5"/>
    <w:rsid w:val="00FA264F"/>
    <w:rsid w:val="00FA6240"/>
    <w:rsid w:val="00FA66AE"/>
    <w:rsid w:val="00FA7220"/>
    <w:rsid w:val="00FA74A3"/>
    <w:rsid w:val="00FA76EF"/>
    <w:rsid w:val="00FA7826"/>
    <w:rsid w:val="00FA788F"/>
    <w:rsid w:val="00FB27C4"/>
    <w:rsid w:val="00FB345B"/>
    <w:rsid w:val="00FB686D"/>
    <w:rsid w:val="00FB6BD8"/>
    <w:rsid w:val="00FC4645"/>
    <w:rsid w:val="00FC59DD"/>
    <w:rsid w:val="00FC7F11"/>
    <w:rsid w:val="00FD22B0"/>
    <w:rsid w:val="00FD330B"/>
    <w:rsid w:val="00FD4AA8"/>
    <w:rsid w:val="00FD6628"/>
    <w:rsid w:val="00FD6E8E"/>
    <w:rsid w:val="00FE1EB8"/>
    <w:rsid w:val="00FE297C"/>
    <w:rsid w:val="00FE4F2E"/>
    <w:rsid w:val="00FE582F"/>
    <w:rsid w:val="00FE651C"/>
    <w:rsid w:val="00FE775F"/>
    <w:rsid w:val="00FE7AFF"/>
    <w:rsid w:val="00FF0D22"/>
    <w:rsid w:val="00FF2ED6"/>
    <w:rsid w:val="00FF59D6"/>
    <w:rsid w:val="00FF5A90"/>
    <w:rsid w:val="00FF5B87"/>
    <w:rsid w:val="00FF5F90"/>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basedOn w:val="Normal"/>
    <w:link w:val="FootnoteTextChar"/>
    <w:uiPriority w:val="99"/>
    <w:semiHidden/>
    <w:rsid w:val="005871BD"/>
    <w:rPr>
      <w:sz w:val="20"/>
      <w:szCs w:val="20"/>
    </w:rPr>
  </w:style>
  <w:style w:type="character" w:styleId="FootnoteReference">
    <w:name w:val="footnote reference"/>
    <w:aliases w:val="o,fr,footnote text"/>
    <w:uiPriority w:val="99"/>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uiPriority w:val="99"/>
    <w:semiHidden/>
    <w:rsid w:val="00BE768A"/>
  </w:style>
  <w:style w:type="character" w:styleId="CommentReference">
    <w:name w:val="annotation reference"/>
    <w:basedOn w:val="DefaultParagraphFont"/>
    <w:rsid w:val="00814724"/>
    <w:rPr>
      <w:sz w:val="16"/>
      <w:szCs w:val="16"/>
    </w:rPr>
  </w:style>
  <w:style w:type="paragraph" w:styleId="CommentText">
    <w:name w:val="annotation text"/>
    <w:basedOn w:val="Normal"/>
    <w:link w:val="CommentTextChar"/>
    <w:rsid w:val="00814724"/>
    <w:rPr>
      <w:sz w:val="20"/>
      <w:szCs w:val="20"/>
    </w:rPr>
  </w:style>
  <w:style w:type="character" w:customStyle="1" w:styleId="CommentTextChar">
    <w:name w:val="Comment Text Char"/>
    <w:basedOn w:val="DefaultParagraphFont"/>
    <w:link w:val="CommentText"/>
    <w:rsid w:val="00814724"/>
  </w:style>
  <w:style w:type="paragraph" w:styleId="CommentSubject">
    <w:name w:val="annotation subject"/>
    <w:basedOn w:val="CommentText"/>
    <w:next w:val="CommentText"/>
    <w:link w:val="CommentSubjectChar"/>
    <w:rsid w:val="00814724"/>
    <w:rPr>
      <w:b/>
      <w:bCs/>
    </w:rPr>
  </w:style>
  <w:style w:type="character" w:customStyle="1" w:styleId="CommentSubjectChar">
    <w:name w:val="Comment Subject Char"/>
    <w:basedOn w:val="CommentTextChar"/>
    <w:link w:val="CommentSubject"/>
    <w:rsid w:val="00814724"/>
    <w:rPr>
      <w:b/>
      <w:bCs/>
    </w:rPr>
  </w:style>
  <w:style w:type="paragraph" w:styleId="Revision">
    <w:name w:val="Revision"/>
    <w:hidden/>
    <w:uiPriority w:val="99"/>
    <w:semiHidden/>
    <w:rsid w:val="005129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basedOn w:val="Normal"/>
    <w:link w:val="FootnoteTextChar"/>
    <w:uiPriority w:val="99"/>
    <w:semiHidden/>
    <w:rsid w:val="005871BD"/>
    <w:rPr>
      <w:sz w:val="20"/>
      <w:szCs w:val="20"/>
    </w:rPr>
  </w:style>
  <w:style w:type="character" w:styleId="FootnoteReference">
    <w:name w:val="footnote reference"/>
    <w:aliases w:val="o,fr,footnote text"/>
    <w:uiPriority w:val="99"/>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uiPriority w:val="99"/>
    <w:semiHidden/>
    <w:rsid w:val="00BE768A"/>
  </w:style>
  <w:style w:type="character" w:styleId="CommentReference">
    <w:name w:val="annotation reference"/>
    <w:basedOn w:val="DefaultParagraphFont"/>
    <w:rsid w:val="00814724"/>
    <w:rPr>
      <w:sz w:val="16"/>
      <w:szCs w:val="16"/>
    </w:rPr>
  </w:style>
  <w:style w:type="paragraph" w:styleId="CommentText">
    <w:name w:val="annotation text"/>
    <w:basedOn w:val="Normal"/>
    <w:link w:val="CommentTextChar"/>
    <w:rsid w:val="00814724"/>
    <w:rPr>
      <w:sz w:val="20"/>
      <w:szCs w:val="20"/>
    </w:rPr>
  </w:style>
  <w:style w:type="character" w:customStyle="1" w:styleId="CommentTextChar">
    <w:name w:val="Comment Text Char"/>
    <w:basedOn w:val="DefaultParagraphFont"/>
    <w:link w:val="CommentText"/>
    <w:rsid w:val="00814724"/>
  </w:style>
  <w:style w:type="paragraph" w:styleId="CommentSubject">
    <w:name w:val="annotation subject"/>
    <w:basedOn w:val="CommentText"/>
    <w:next w:val="CommentText"/>
    <w:link w:val="CommentSubjectChar"/>
    <w:rsid w:val="00814724"/>
    <w:rPr>
      <w:b/>
      <w:bCs/>
    </w:rPr>
  </w:style>
  <w:style w:type="character" w:customStyle="1" w:styleId="CommentSubjectChar">
    <w:name w:val="Comment Subject Char"/>
    <w:basedOn w:val="CommentTextChar"/>
    <w:link w:val="CommentSubject"/>
    <w:rsid w:val="00814724"/>
    <w:rPr>
      <w:b/>
      <w:bCs/>
    </w:rPr>
  </w:style>
  <w:style w:type="paragraph" w:styleId="Revision">
    <w:name w:val="Revision"/>
    <w:hidden/>
    <w:uiPriority w:val="99"/>
    <w:semiHidden/>
    <w:rsid w:val="00512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7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8DCA-532F-4D95-BB40-8AC83F18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Farner, Joyce</cp:lastModifiedBy>
  <cp:revision>5</cp:revision>
  <cp:lastPrinted>2014-12-18T12:52:00Z</cp:lastPrinted>
  <dcterms:created xsi:type="dcterms:W3CDTF">2014-12-05T01:15:00Z</dcterms:created>
  <dcterms:modified xsi:type="dcterms:W3CDTF">2014-12-18T12:52:00Z</dcterms:modified>
</cp:coreProperties>
</file>