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E00F6E" w:rsidP="00E475FA">
      <w:pPr>
        <w:pStyle w:val="Title"/>
        <w:ind w:right="-90"/>
        <w:rPr>
          <w:szCs w:val="26"/>
        </w:rPr>
      </w:pPr>
      <w:r w:rsidRPr="003472DA">
        <w:rPr>
          <w:szCs w:val="26"/>
        </w:rPr>
        <w:t>PENNSYLVANIA</w:t>
      </w:r>
    </w:p>
    <w:p w:rsidR="00E00F6E" w:rsidRPr="003472DA" w:rsidRDefault="00E00F6E" w:rsidP="00E475FA">
      <w:pPr>
        <w:jc w:val="center"/>
        <w:rPr>
          <w:b/>
          <w:szCs w:val="26"/>
        </w:rPr>
      </w:pPr>
      <w:r w:rsidRPr="003472DA">
        <w:rPr>
          <w:b/>
          <w:szCs w:val="26"/>
        </w:rPr>
        <w:t>PUBLIC UTILITY COMMISSION</w:t>
      </w:r>
    </w:p>
    <w:p w:rsidR="00E00F6E" w:rsidRPr="003472DA" w:rsidRDefault="00E00F6E" w:rsidP="00E475FA">
      <w:pPr>
        <w:pStyle w:val="Heading1"/>
        <w:rPr>
          <w:szCs w:val="26"/>
        </w:rPr>
      </w:pPr>
      <w:r w:rsidRPr="003472DA">
        <w:rPr>
          <w:szCs w:val="26"/>
        </w:rPr>
        <w:t>Harrisburg PA 17105-3265</w:t>
      </w:r>
    </w:p>
    <w:p w:rsidR="00E00F6E" w:rsidRPr="003472DA" w:rsidRDefault="00E00F6E" w:rsidP="00E475FA">
      <w:pPr>
        <w:jc w:val="center"/>
        <w:rPr>
          <w:szCs w:val="26"/>
        </w:rPr>
      </w:pPr>
    </w:p>
    <w:p w:rsidR="00E00F6E" w:rsidRPr="003472DA" w:rsidRDefault="00E00F6E" w:rsidP="00E475FA">
      <w:pPr>
        <w:jc w:val="right"/>
        <w:rPr>
          <w:szCs w:val="26"/>
        </w:rPr>
      </w:pPr>
      <w:r w:rsidRPr="003472DA">
        <w:rPr>
          <w:szCs w:val="26"/>
        </w:rPr>
        <w:t xml:space="preserve">Public Meeting held </w:t>
      </w:r>
      <w:r w:rsidR="005723A6">
        <w:rPr>
          <w:szCs w:val="26"/>
        </w:rPr>
        <w:t xml:space="preserve">December </w:t>
      </w:r>
      <w:r w:rsidR="00B85723">
        <w:rPr>
          <w:szCs w:val="26"/>
        </w:rPr>
        <w:t>18</w:t>
      </w:r>
      <w:r w:rsidR="00F05243">
        <w:rPr>
          <w:szCs w:val="26"/>
        </w:rPr>
        <w:t>, 2014</w:t>
      </w:r>
    </w:p>
    <w:p w:rsidR="00E00F6E" w:rsidRPr="003472DA" w:rsidRDefault="00E00F6E" w:rsidP="00E475FA">
      <w:pPr>
        <w:rPr>
          <w:szCs w:val="26"/>
        </w:rPr>
      </w:pPr>
    </w:p>
    <w:p w:rsidR="00E00F6E" w:rsidRPr="003472DA" w:rsidRDefault="00E00F6E" w:rsidP="00E475FA">
      <w:pPr>
        <w:rPr>
          <w:szCs w:val="26"/>
        </w:rPr>
      </w:pPr>
      <w:r w:rsidRPr="003472DA">
        <w:rPr>
          <w:szCs w:val="26"/>
        </w:rPr>
        <w:t>Commissioners Present:</w:t>
      </w:r>
    </w:p>
    <w:p w:rsidR="00E00F6E" w:rsidRPr="003472DA" w:rsidRDefault="00E00F6E" w:rsidP="00E475FA">
      <w:pPr>
        <w:rPr>
          <w:szCs w:val="26"/>
        </w:rPr>
      </w:pPr>
    </w:p>
    <w:p w:rsidR="00F05243" w:rsidRPr="001744BC" w:rsidRDefault="00F05243" w:rsidP="00F05243">
      <w:pPr>
        <w:rPr>
          <w:szCs w:val="26"/>
        </w:rPr>
      </w:pPr>
      <w:r>
        <w:rPr>
          <w:szCs w:val="26"/>
        </w:rPr>
        <w:tab/>
      </w:r>
      <w:r w:rsidRPr="001744BC">
        <w:rPr>
          <w:szCs w:val="26"/>
        </w:rPr>
        <w:t>Robert F. Powelson, Chairman</w:t>
      </w:r>
    </w:p>
    <w:p w:rsidR="00F05243" w:rsidRPr="001744BC" w:rsidRDefault="00F05243" w:rsidP="00F05243">
      <w:pPr>
        <w:rPr>
          <w:szCs w:val="26"/>
        </w:rPr>
      </w:pPr>
      <w:r w:rsidRPr="001744BC">
        <w:rPr>
          <w:szCs w:val="26"/>
        </w:rPr>
        <w:tab/>
        <w:t>John F. Coleman, Jr., Vice Chairman</w:t>
      </w:r>
    </w:p>
    <w:p w:rsidR="00F05243" w:rsidRPr="001744BC" w:rsidRDefault="00F05243" w:rsidP="00F05243">
      <w:pPr>
        <w:rPr>
          <w:szCs w:val="26"/>
        </w:rPr>
      </w:pPr>
      <w:r w:rsidRPr="001744BC">
        <w:rPr>
          <w:szCs w:val="26"/>
        </w:rPr>
        <w:tab/>
        <w:t xml:space="preserve">James H. Cawley </w:t>
      </w:r>
    </w:p>
    <w:p w:rsidR="00F05243" w:rsidRDefault="00F05243" w:rsidP="00F05243">
      <w:r w:rsidRPr="001744BC">
        <w:tab/>
        <w:t xml:space="preserve">Pamela A. Witmer </w:t>
      </w:r>
    </w:p>
    <w:p w:rsidR="00F05243" w:rsidRPr="009A3911" w:rsidRDefault="00F05243" w:rsidP="00F05243">
      <w:r>
        <w:tab/>
      </w:r>
      <w:r w:rsidRPr="009A3911">
        <w:t>Gladys M. Brown</w:t>
      </w:r>
    </w:p>
    <w:p w:rsidR="00E00F6E" w:rsidRPr="003472DA" w:rsidRDefault="00E00F6E" w:rsidP="00FB3DDF">
      <w:pPr>
        <w:ind w:firstLine="720"/>
        <w:rPr>
          <w:szCs w:val="26"/>
        </w:rPr>
      </w:pPr>
    </w:p>
    <w:p w:rsidR="00E00F6E" w:rsidRPr="003472DA" w:rsidRDefault="00E00F6E" w:rsidP="00E475FA">
      <w:pPr>
        <w:rPr>
          <w:szCs w:val="26"/>
        </w:rPr>
      </w:pPr>
    </w:p>
    <w:tbl>
      <w:tblPr>
        <w:tblW w:w="9468" w:type="dxa"/>
        <w:tblLook w:val="01E0" w:firstRow="1" w:lastRow="1" w:firstColumn="1" w:lastColumn="1" w:noHBand="0" w:noVBand="0"/>
      </w:tblPr>
      <w:tblGrid>
        <w:gridCol w:w="6768"/>
        <w:gridCol w:w="2700"/>
      </w:tblGrid>
      <w:tr w:rsidR="00E00F6E" w:rsidRPr="0024045B" w:rsidTr="00FB3DDF">
        <w:tc>
          <w:tcPr>
            <w:tcW w:w="6768" w:type="dxa"/>
          </w:tcPr>
          <w:p w:rsidR="007B6A3C" w:rsidRDefault="00F05243" w:rsidP="00E475FA">
            <w:pPr>
              <w:tabs>
                <w:tab w:val="left" w:pos="330"/>
              </w:tabs>
              <w:ind w:left="720" w:right="-720" w:hanging="720"/>
              <w:rPr>
                <w:szCs w:val="26"/>
              </w:rPr>
            </w:pPr>
            <w:r>
              <w:rPr>
                <w:szCs w:val="26"/>
              </w:rPr>
              <w:t>Cheryl Zack</w:t>
            </w:r>
            <w:r w:rsidR="006814B0">
              <w:rPr>
                <w:szCs w:val="26"/>
              </w:rPr>
              <w:t xml:space="preserve"> </w:t>
            </w:r>
          </w:p>
          <w:p w:rsidR="007B6A3C" w:rsidRDefault="007B6A3C" w:rsidP="00E475FA">
            <w:pPr>
              <w:tabs>
                <w:tab w:val="left" w:pos="330"/>
              </w:tabs>
              <w:ind w:left="720" w:right="-720" w:hanging="720"/>
              <w:rPr>
                <w:szCs w:val="26"/>
              </w:rPr>
            </w:pPr>
          </w:p>
          <w:p w:rsidR="007B6A3C" w:rsidRDefault="00DB7CBC" w:rsidP="00E475FA">
            <w:pPr>
              <w:tabs>
                <w:tab w:val="left" w:pos="720"/>
              </w:tabs>
              <w:ind w:left="720" w:right="-720" w:hanging="720"/>
              <w:rPr>
                <w:szCs w:val="26"/>
              </w:rPr>
            </w:pPr>
            <w:r>
              <w:rPr>
                <w:szCs w:val="26"/>
              </w:rPr>
              <w:tab/>
            </w:r>
            <w:r w:rsidR="007B6A3C">
              <w:rPr>
                <w:szCs w:val="26"/>
              </w:rPr>
              <w:t>v.</w:t>
            </w:r>
          </w:p>
          <w:p w:rsidR="007B6A3C" w:rsidRDefault="007B6A3C" w:rsidP="00E475FA">
            <w:pPr>
              <w:tabs>
                <w:tab w:val="left" w:pos="330"/>
              </w:tabs>
              <w:ind w:left="720" w:right="-720" w:hanging="720"/>
              <w:rPr>
                <w:szCs w:val="26"/>
              </w:rPr>
            </w:pPr>
          </w:p>
          <w:p w:rsidR="009737E6" w:rsidRPr="003472DA" w:rsidRDefault="005723A6" w:rsidP="00E475FA">
            <w:pPr>
              <w:tabs>
                <w:tab w:val="left" w:pos="330"/>
              </w:tabs>
              <w:ind w:left="720" w:right="-720" w:hanging="720"/>
              <w:rPr>
                <w:szCs w:val="26"/>
              </w:rPr>
            </w:pPr>
            <w:r>
              <w:rPr>
                <w:szCs w:val="26"/>
              </w:rPr>
              <w:t>Service Electric Telephone, LLC</w:t>
            </w:r>
          </w:p>
        </w:tc>
        <w:tc>
          <w:tcPr>
            <w:tcW w:w="2700" w:type="dxa"/>
          </w:tcPr>
          <w:p w:rsidR="00E00F6E" w:rsidRPr="0024045B" w:rsidRDefault="0090569E" w:rsidP="00FB3DDF">
            <w:pPr>
              <w:tabs>
                <w:tab w:val="left" w:pos="792"/>
              </w:tabs>
              <w:jc w:val="right"/>
              <w:rPr>
                <w:szCs w:val="26"/>
              </w:rPr>
            </w:pPr>
            <w:r>
              <w:rPr>
                <w:szCs w:val="26"/>
              </w:rPr>
              <w:t xml:space="preserve"> </w:t>
            </w:r>
            <w:r w:rsidR="002A01EF">
              <w:rPr>
                <w:szCs w:val="26"/>
              </w:rPr>
              <w:t>C</w:t>
            </w:r>
            <w:r w:rsidR="007B6A3C" w:rsidRPr="00170C7D">
              <w:rPr>
                <w:szCs w:val="26"/>
              </w:rPr>
              <w:t>-</w:t>
            </w:r>
            <w:r w:rsidR="007B6A3C" w:rsidRPr="0024045B">
              <w:rPr>
                <w:szCs w:val="26"/>
              </w:rPr>
              <w:t>20</w:t>
            </w:r>
            <w:r w:rsidR="00F05243">
              <w:rPr>
                <w:szCs w:val="26"/>
              </w:rPr>
              <w:t>13</w:t>
            </w:r>
            <w:r w:rsidR="002A01EF">
              <w:rPr>
                <w:szCs w:val="26"/>
              </w:rPr>
              <w:t>-</w:t>
            </w:r>
            <w:r w:rsidR="00F05243">
              <w:rPr>
                <w:szCs w:val="26"/>
              </w:rPr>
              <w:t>238800</w:t>
            </w:r>
            <w:r w:rsidR="005723A6">
              <w:rPr>
                <w:szCs w:val="26"/>
              </w:rPr>
              <w:t>9</w:t>
            </w:r>
          </w:p>
          <w:p w:rsidR="009737E6" w:rsidRPr="0024045B" w:rsidRDefault="009737E6" w:rsidP="00E475FA">
            <w:pPr>
              <w:ind w:left="792" w:right="-720" w:hanging="792"/>
              <w:rPr>
                <w:b/>
                <w:szCs w:val="26"/>
              </w:rPr>
            </w:pPr>
          </w:p>
        </w:tc>
      </w:tr>
    </w:tbl>
    <w:p w:rsidR="00FB3DDF" w:rsidRDefault="00FB3DDF" w:rsidP="00E475FA">
      <w:pPr>
        <w:pStyle w:val="Heading2"/>
        <w:spacing w:after="240"/>
        <w:rPr>
          <w:sz w:val="26"/>
          <w:szCs w:val="26"/>
        </w:rPr>
      </w:pPr>
    </w:p>
    <w:p w:rsidR="00E00F6E" w:rsidRPr="003472DA" w:rsidRDefault="00E00F6E" w:rsidP="00E475FA">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475FA">
      <w:pPr>
        <w:spacing w:line="360" w:lineRule="auto"/>
        <w:rPr>
          <w:b/>
          <w:szCs w:val="26"/>
        </w:rPr>
      </w:pPr>
    </w:p>
    <w:p w:rsidR="00E00F6E" w:rsidRPr="003472DA" w:rsidRDefault="00E00F6E" w:rsidP="00E475FA">
      <w:pPr>
        <w:spacing w:line="360" w:lineRule="auto"/>
        <w:rPr>
          <w:b/>
          <w:szCs w:val="26"/>
        </w:rPr>
      </w:pPr>
      <w:r w:rsidRPr="003472DA">
        <w:rPr>
          <w:b/>
          <w:szCs w:val="26"/>
        </w:rPr>
        <w:t>BY THE COMMISSION:</w:t>
      </w:r>
    </w:p>
    <w:p w:rsidR="00616C9B" w:rsidRDefault="00616C9B" w:rsidP="00E475FA"/>
    <w:p w:rsidR="00620742" w:rsidRPr="005723A6" w:rsidRDefault="00571F5C" w:rsidP="00E475FA">
      <w:pPr>
        <w:spacing w:line="360" w:lineRule="auto"/>
        <w:ind w:firstLine="1440"/>
        <w:rPr>
          <w:color w:val="FF0000"/>
          <w:szCs w:val="26"/>
        </w:rPr>
      </w:pPr>
      <w:r w:rsidRPr="00B84605">
        <w:rPr>
          <w:szCs w:val="26"/>
        </w:rPr>
        <w:t xml:space="preserve">Before the Pennsylvania Public Utility Commission (Commission) for consideration and disposition </w:t>
      </w:r>
      <w:r w:rsidR="003E3217" w:rsidRPr="00B84605">
        <w:rPr>
          <w:szCs w:val="26"/>
        </w:rPr>
        <w:t>are</w:t>
      </w:r>
      <w:r w:rsidR="0008698A" w:rsidRPr="00B84605">
        <w:rPr>
          <w:szCs w:val="26"/>
        </w:rPr>
        <w:t xml:space="preserve"> the </w:t>
      </w:r>
      <w:r w:rsidR="003E3217" w:rsidRPr="00B84605">
        <w:rPr>
          <w:szCs w:val="26"/>
        </w:rPr>
        <w:t>Exceptions</w:t>
      </w:r>
      <w:r w:rsidR="0008698A" w:rsidRPr="00B84605">
        <w:rPr>
          <w:szCs w:val="26"/>
        </w:rPr>
        <w:t xml:space="preserve"> </w:t>
      </w:r>
      <w:r w:rsidR="00907931" w:rsidRPr="00B84605">
        <w:rPr>
          <w:szCs w:val="26"/>
        </w:rPr>
        <w:t>(</w:t>
      </w:r>
      <w:r w:rsidR="003E3217" w:rsidRPr="00B84605">
        <w:rPr>
          <w:szCs w:val="26"/>
        </w:rPr>
        <w:t>Exceptions</w:t>
      </w:r>
      <w:r w:rsidR="00907931" w:rsidRPr="00B84605">
        <w:rPr>
          <w:szCs w:val="26"/>
        </w:rPr>
        <w:t xml:space="preserve">) </w:t>
      </w:r>
      <w:r w:rsidR="003E3217" w:rsidRPr="00B84605">
        <w:rPr>
          <w:szCs w:val="26"/>
        </w:rPr>
        <w:t>of</w:t>
      </w:r>
      <w:r w:rsidR="00611B06" w:rsidRPr="00B84605">
        <w:rPr>
          <w:szCs w:val="26"/>
        </w:rPr>
        <w:t xml:space="preserve"> </w:t>
      </w:r>
      <w:r w:rsidR="00F95726" w:rsidRPr="00B84605">
        <w:rPr>
          <w:szCs w:val="26"/>
        </w:rPr>
        <w:t>Cheryl Zack</w:t>
      </w:r>
      <w:r w:rsidR="00C22285" w:rsidRPr="00B84605">
        <w:rPr>
          <w:szCs w:val="26"/>
        </w:rPr>
        <w:t xml:space="preserve"> (</w:t>
      </w:r>
      <w:r w:rsidR="003E3217" w:rsidRPr="00B84605">
        <w:rPr>
          <w:szCs w:val="26"/>
        </w:rPr>
        <w:t>Complainant</w:t>
      </w:r>
      <w:r w:rsidR="00C22285" w:rsidRPr="00B84605">
        <w:rPr>
          <w:szCs w:val="26"/>
        </w:rPr>
        <w:t>)</w:t>
      </w:r>
      <w:r w:rsidR="003E3217" w:rsidRPr="00B84605">
        <w:rPr>
          <w:szCs w:val="26"/>
        </w:rPr>
        <w:t>, filed</w:t>
      </w:r>
      <w:r w:rsidR="00611B06" w:rsidRPr="00B84605">
        <w:rPr>
          <w:szCs w:val="26"/>
        </w:rPr>
        <w:t xml:space="preserve"> </w:t>
      </w:r>
      <w:r w:rsidRPr="00B84605">
        <w:rPr>
          <w:szCs w:val="26"/>
        </w:rPr>
        <w:t xml:space="preserve">on </w:t>
      </w:r>
      <w:r w:rsidR="003E3217" w:rsidRPr="00B84605">
        <w:rPr>
          <w:szCs w:val="26"/>
        </w:rPr>
        <w:t>September 2</w:t>
      </w:r>
      <w:r w:rsidR="00F95726" w:rsidRPr="00B84605">
        <w:rPr>
          <w:szCs w:val="26"/>
        </w:rPr>
        <w:t>, 2014</w:t>
      </w:r>
      <w:r w:rsidR="003E3217" w:rsidRPr="00B84605">
        <w:rPr>
          <w:szCs w:val="26"/>
        </w:rPr>
        <w:t>, to the Initial Decision (I.D.) of Administrative Law Judge (ALJ) David A. Salapa, which was issued on August 15, 2014, in the above</w:t>
      </w:r>
      <w:r w:rsidR="007C4D75">
        <w:rPr>
          <w:szCs w:val="26"/>
        </w:rPr>
        <w:t>-</w:t>
      </w:r>
      <w:r w:rsidR="003E3217" w:rsidRPr="00B84605">
        <w:rPr>
          <w:szCs w:val="26"/>
        </w:rPr>
        <w:t>captioned proceeding</w:t>
      </w:r>
      <w:r w:rsidR="00143663" w:rsidRPr="00B84605">
        <w:rPr>
          <w:szCs w:val="26"/>
        </w:rPr>
        <w:t xml:space="preserve">.  </w:t>
      </w:r>
      <w:r w:rsidR="003E3217" w:rsidRPr="00B84605">
        <w:rPr>
          <w:szCs w:val="26"/>
        </w:rPr>
        <w:t>Service Electric Telephone,</w:t>
      </w:r>
      <w:r w:rsidR="00AD6811" w:rsidRPr="00B84605">
        <w:rPr>
          <w:szCs w:val="26"/>
        </w:rPr>
        <w:t xml:space="preserve"> </w:t>
      </w:r>
      <w:r w:rsidR="00F95726" w:rsidRPr="00B84605">
        <w:rPr>
          <w:szCs w:val="26"/>
        </w:rPr>
        <w:t>LLC</w:t>
      </w:r>
      <w:r w:rsidR="00AD6811" w:rsidRPr="00B84605">
        <w:rPr>
          <w:szCs w:val="26"/>
        </w:rPr>
        <w:t xml:space="preserve"> </w:t>
      </w:r>
      <w:r w:rsidR="006814B0" w:rsidRPr="00B84605">
        <w:rPr>
          <w:szCs w:val="26"/>
        </w:rPr>
        <w:t>(</w:t>
      </w:r>
      <w:r w:rsidR="003E3217" w:rsidRPr="00B84605">
        <w:rPr>
          <w:szCs w:val="26"/>
        </w:rPr>
        <w:t>Service Electric Telephone</w:t>
      </w:r>
      <w:r w:rsidR="006814B0" w:rsidRPr="00B84605">
        <w:rPr>
          <w:szCs w:val="26"/>
        </w:rPr>
        <w:t>)</w:t>
      </w:r>
      <w:r w:rsidR="003E3217" w:rsidRPr="00B84605">
        <w:rPr>
          <w:szCs w:val="26"/>
        </w:rPr>
        <w:t xml:space="preserve"> filed Replies to Exceptions on September 17, 2014</w:t>
      </w:r>
      <w:r w:rsidR="00964EB1" w:rsidRPr="00B84605">
        <w:rPr>
          <w:szCs w:val="26"/>
        </w:rPr>
        <w:t>.</w:t>
      </w:r>
      <w:r w:rsidR="003E3217" w:rsidRPr="00B84605">
        <w:rPr>
          <w:szCs w:val="26"/>
        </w:rPr>
        <w:t xml:space="preserve">  For </w:t>
      </w:r>
      <w:r w:rsidR="003E3217" w:rsidRPr="00547BEA">
        <w:rPr>
          <w:szCs w:val="26"/>
        </w:rPr>
        <w:t>the reasons stated below, we shall deny the Exceptions and adopt the Initial Decision.</w:t>
      </w:r>
    </w:p>
    <w:p w:rsidR="00620742" w:rsidRPr="005723A6" w:rsidRDefault="00620742" w:rsidP="00E475FA">
      <w:pPr>
        <w:spacing w:line="360" w:lineRule="auto"/>
        <w:ind w:firstLine="1440"/>
        <w:rPr>
          <w:color w:val="FF0000"/>
          <w:szCs w:val="26"/>
        </w:rPr>
      </w:pPr>
    </w:p>
    <w:p w:rsidR="00524BED" w:rsidRPr="005723A6" w:rsidRDefault="00524BED" w:rsidP="00FB3DDF">
      <w:pPr>
        <w:keepNext/>
        <w:spacing w:line="360" w:lineRule="auto"/>
        <w:ind w:left="720" w:hanging="720"/>
        <w:jc w:val="center"/>
        <w:rPr>
          <w:b/>
          <w:color w:val="FF0000"/>
          <w:szCs w:val="26"/>
        </w:rPr>
      </w:pPr>
      <w:r w:rsidRPr="003E3217">
        <w:rPr>
          <w:b/>
          <w:szCs w:val="26"/>
        </w:rPr>
        <w:lastRenderedPageBreak/>
        <w:t>History of the Proceeding</w:t>
      </w:r>
    </w:p>
    <w:p w:rsidR="00567496" w:rsidRPr="005723A6" w:rsidRDefault="00567496" w:rsidP="00FB3DDF">
      <w:pPr>
        <w:keepNext/>
        <w:spacing w:line="360" w:lineRule="auto"/>
        <w:rPr>
          <w:color w:val="FF0000"/>
          <w:szCs w:val="26"/>
        </w:rPr>
      </w:pPr>
    </w:p>
    <w:p w:rsidR="006F6E1E" w:rsidRDefault="00CC18E5" w:rsidP="006F6E1E">
      <w:pPr>
        <w:spacing w:line="360" w:lineRule="auto"/>
        <w:ind w:firstLine="1440"/>
        <w:rPr>
          <w:szCs w:val="26"/>
        </w:rPr>
      </w:pPr>
      <w:r>
        <w:rPr>
          <w:szCs w:val="26"/>
        </w:rPr>
        <w:t>On October 11</w:t>
      </w:r>
      <w:r w:rsidRPr="0010140F">
        <w:rPr>
          <w:szCs w:val="26"/>
        </w:rPr>
        <w:t xml:space="preserve">, 2013, </w:t>
      </w:r>
      <w:r>
        <w:rPr>
          <w:szCs w:val="26"/>
        </w:rPr>
        <w:t>the Complainant filed a F</w:t>
      </w:r>
      <w:r w:rsidRPr="0010140F">
        <w:rPr>
          <w:szCs w:val="26"/>
        </w:rPr>
        <w:t>ormal Complaint</w:t>
      </w:r>
      <w:r>
        <w:rPr>
          <w:szCs w:val="26"/>
        </w:rPr>
        <w:t xml:space="preserve"> (Complaint) against Service Electric Telephone</w:t>
      </w:r>
      <w:r w:rsidRPr="0010140F">
        <w:rPr>
          <w:szCs w:val="26"/>
        </w:rPr>
        <w:t>, alleging</w:t>
      </w:r>
      <w:r>
        <w:rPr>
          <w:szCs w:val="26"/>
        </w:rPr>
        <w:t xml:space="preserve"> that there was a reliability, safety, or quality problem with her utility service.  The Complainant asserted</w:t>
      </w:r>
      <w:r w:rsidRPr="0010140F">
        <w:rPr>
          <w:szCs w:val="26"/>
        </w:rPr>
        <w:t xml:space="preserve">, </w:t>
      </w:r>
      <w:r w:rsidRPr="0010140F">
        <w:rPr>
          <w:i/>
          <w:szCs w:val="26"/>
        </w:rPr>
        <w:t>inter alia</w:t>
      </w:r>
      <w:r w:rsidRPr="0010140F">
        <w:rPr>
          <w:szCs w:val="26"/>
        </w:rPr>
        <w:t xml:space="preserve">, that </w:t>
      </w:r>
      <w:r>
        <w:rPr>
          <w:szCs w:val="26"/>
        </w:rPr>
        <w:t>her mother’s television set ha</w:t>
      </w:r>
      <w:r w:rsidR="007C4D75">
        <w:rPr>
          <w:szCs w:val="26"/>
        </w:rPr>
        <w:t>d</w:t>
      </w:r>
      <w:r>
        <w:rPr>
          <w:szCs w:val="26"/>
        </w:rPr>
        <w:t xml:space="preserve"> been going off between five and fifteen times per day for the past yea</w:t>
      </w:r>
      <w:r w:rsidR="006D6F97">
        <w:rPr>
          <w:szCs w:val="26"/>
        </w:rPr>
        <w:t>r</w:t>
      </w:r>
      <w:r>
        <w:rPr>
          <w:szCs w:val="26"/>
        </w:rPr>
        <w:t>.  The Complainant alleged that the ongoing problem ruined her television, DVD/VCR player, electrical wiring, air conditioner, home, and health, and that she and her mother are concerned about the potential for an electrical fire.  By way of relief, the Complainant requested financial compensation.  Complaint at ¶¶4-5.</w:t>
      </w:r>
    </w:p>
    <w:p w:rsidR="006D6F97" w:rsidRDefault="006D6F97" w:rsidP="006F6E1E">
      <w:pPr>
        <w:spacing w:line="360" w:lineRule="auto"/>
        <w:ind w:firstLine="1440"/>
        <w:rPr>
          <w:szCs w:val="26"/>
        </w:rPr>
      </w:pPr>
    </w:p>
    <w:p w:rsidR="006D6F97" w:rsidRDefault="006D6F97" w:rsidP="006F6E1E">
      <w:pPr>
        <w:spacing w:line="360" w:lineRule="auto"/>
        <w:ind w:firstLine="1440"/>
        <w:rPr>
          <w:szCs w:val="26"/>
        </w:rPr>
      </w:pPr>
      <w:r>
        <w:rPr>
          <w:szCs w:val="26"/>
        </w:rPr>
        <w:t xml:space="preserve">On November 4, 2013, Service Electric Telephone filed a letter in response to the Complaint (Letter).  In its Letter, Service Electric Telephone averred that the Complainant is not, and </w:t>
      </w:r>
      <w:r w:rsidR="007C4D75">
        <w:rPr>
          <w:szCs w:val="26"/>
        </w:rPr>
        <w:t xml:space="preserve">never </w:t>
      </w:r>
      <w:r>
        <w:rPr>
          <w:szCs w:val="26"/>
        </w:rPr>
        <w:t>has been</w:t>
      </w:r>
      <w:r w:rsidR="00196644">
        <w:rPr>
          <w:szCs w:val="26"/>
        </w:rPr>
        <w:t>,</w:t>
      </w:r>
      <w:r>
        <w:rPr>
          <w:szCs w:val="26"/>
        </w:rPr>
        <w:t xml:space="preserve"> a customer of Service Electric Telephone.  Service Electric Telephone also speculated that the Complainant may be a customer of Service Electric Cable TV &amp; Communications (Service Cable).  Service Electric</w:t>
      </w:r>
      <w:r w:rsidR="00B54DDE">
        <w:rPr>
          <w:szCs w:val="26"/>
        </w:rPr>
        <w:t xml:space="preserve"> </w:t>
      </w:r>
      <w:r>
        <w:rPr>
          <w:szCs w:val="26"/>
        </w:rPr>
        <w:t>Telephone requested that the Commission dismiss the Complaint with Prejudice.  Letter at 1</w:t>
      </w:r>
      <w:r w:rsidR="00361165">
        <w:rPr>
          <w:szCs w:val="26"/>
        </w:rPr>
        <w:t>.</w:t>
      </w:r>
    </w:p>
    <w:p w:rsidR="006D6F97" w:rsidRDefault="006D6F97" w:rsidP="006F6E1E">
      <w:pPr>
        <w:spacing w:line="360" w:lineRule="auto"/>
        <w:ind w:firstLine="1440"/>
        <w:rPr>
          <w:szCs w:val="26"/>
        </w:rPr>
      </w:pPr>
    </w:p>
    <w:p w:rsidR="006F6E1E" w:rsidRDefault="006D6F97" w:rsidP="006F6E1E">
      <w:pPr>
        <w:spacing w:line="360" w:lineRule="auto"/>
        <w:ind w:firstLine="1440"/>
        <w:rPr>
          <w:szCs w:val="26"/>
        </w:rPr>
      </w:pPr>
      <w:r>
        <w:rPr>
          <w:szCs w:val="26"/>
        </w:rPr>
        <w:t xml:space="preserve">On </w:t>
      </w:r>
      <w:r w:rsidR="009C265E">
        <w:rPr>
          <w:szCs w:val="26"/>
        </w:rPr>
        <w:t xml:space="preserve">May 8, 2014, a telephonic prehearing conference was held.  </w:t>
      </w:r>
      <w:r w:rsidR="00971D5E">
        <w:rPr>
          <w:szCs w:val="26"/>
        </w:rPr>
        <w:t>At the prehearing conference, t</w:t>
      </w:r>
      <w:r w:rsidR="009C265E">
        <w:rPr>
          <w:szCs w:val="26"/>
        </w:rPr>
        <w:t xml:space="preserve">he Complainant </w:t>
      </w:r>
      <w:r w:rsidR="00361165">
        <w:rPr>
          <w:szCs w:val="26"/>
        </w:rPr>
        <w:t>appeared</w:t>
      </w:r>
      <w:r w:rsidR="009C265E">
        <w:rPr>
          <w:szCs w:val="26"/>
        </w:rPr>
        <w:t xml:space="preserve"> </w:t>
      </w:r>
      <w:r w:rsidR="009C265E">
        <w:rPr>
          <w:i/>
          <w:szCs w:val="26"/>
        </w:rPr>
        <w:t>pro se</w:t>
      </w:r>
      <w:r w:rsidR="00971D5E">
        <w:rPr>
          <w:szCs w:val="26"/>
        </w:rPr>
        <w:t xml:space="preserve"> and</w:t>
      </w:r>
      <w:r w:rsidR="00361165">
        <w:rPr>
          <w:szCs w:val="26"/>
        </w:rPr>
        <w:t xml:space="preserve"> alleged that Service Electric Telephone improperly terminated her telephone service.  Additionally, the Complainant alleged that </w:t>
      </w:r>
      <w:r w:rsidR="00971D5E">
        <w:rPr>
          <w:szCs w:val="26"/>
        </w:rPr>
        <w:t xml:space="preserve">there were problems with her cable </w:t>
      </w:r>
      <w:r w:rsidR="00B54DDE">
        <w:rPr>
          <w:szCs w:val="26"/>
        </w:rPr>
        <w:t>television</w:t>
      </w:r>
      <w:r w:rsidR="00971D5E">
        <w:rPr>
          <w:szCs w:val="26"/>
        </w:rPr>
        <w:t xml:space="preserve"> service.  The ALJ informed the Complainant that the Commission does not have jurisdiction over cable television service.</w:t>
      </w:r>
      <w:r w:rsidR="00971D5E" w:rsidRPr="00971D5E">
        <w:rPr>
          <w:szCs w:val="26"/>
        </w:rPr>
        <w:t xml:space="preserve"> </w:t>
      </w:r>
      <w:r w:rsidR="00971D5E">
        <w:rPr>
          <w:szCs w:val="26"/>
        </w:rPr>
        <w:t xml:space="preserve"> Service Electric Telephone was represented by counsel, who stated that Service Electric had no records of the Complainant </w:t>
      </w:r>
      <w:r w:rsidR="00B54DDE">
        <w:rPr>
          <w:szCs w:val="26"/>
        </w:rPr>
        <w:t>being one of its customers</w:t>
      </w:r>
      <w:r w:rsidR="00971D5E">
        <w:rPr>
          <w:szCs w:val="26"/>
        </w:rPr>
        <w:t xml:space="preserve">.  Service Electric Telephone pointed out that the telephone number the Complainant provided </w:t>
      </w:r>
      <w:r w:rsidR="00B54DDE">
        <w:rPr>
          <w:szCs w:val="26"/>
        </w:rPr>
        <w:t>in her</w:t>
      </w:r>
      <w:r w:rsidR="00971D5E">
        <w:rPr>
          <w:szCs w:val="26"/>
        </w:rPr>
        <w:t xml:space="preserve"> Complaint was a telephone number for Service Cable, and not Service Electric Telephone.  For the purpose of clarifying which entity actually provided service to her, </w:t>
      </w:r>
      <w:r w:rsidR="00971D5E">
        <w:rPr>
          <w:szCs w:val="26"/>
        </w:rPr>
        <w:lastRenderedPageBreak/>
        <w:t>the Complainant agreed to provide documents regarding termination of her telephone service (Documents) to the ALJ and to counsel for Service Electric Telephone.</w:t>
      </w:r>
    </w:p>
    <w:p w:rsidR="00971D5E" w:rsidRDefault="00971D5E" w:rsidP="006F6E1E">
      <w:pPr>
        <w:spacing w:line="360" w:lineRule="auto"/>
        <w:ind w:firstLine="1440"/>
        <w:rPr>
          <w:szCs w:val="26"/>
        </w:rPr>
      </w:pPr>
    </w:p>
    <w:p w:rsidR="00971D5E" w:rsidRDefault="00971D5E" w:rsidP="006F6E1E">
      <w:pPr>
        <w:spacing w:line="360" w:lineRule="auto"/>
        <w:ind w:firstLine="1440"/>
        <w:rPr>
          <w:szCs w:val="26"/>
        </w:rPr>
      </w:pPr>
      <w:r>
        <w:rPr>
          <w:szCs w:val="26"/>
        </w:rPr>
        <w:t>On May 16, 2014, the Commission received the Complainant’s Documents.</w:t>
      </w:r>
    </w:p>
    <w:p w:rsidR="00971D5E" w:rsidRDefault="00971D5E" w:rsidP="006F6E1E">
      <w:pPr>
        <w:spacing w:line="360" w:lineRule="auto"/>
        <w:ind w:firstLine="1440"/>
        <w:rPr>
          <w:szCs w:val="26"/>
        </w:rPr>
      </w:pPr>
    </w:p>
    <w:p w:rsidR="00971D5E" w:rsidRDefault="00971D5E" w:rsidP="006F6E1E">
      <w:pPr>
        <w:spacing w:line="360" w:lineRule="auto"/>
        <w:ind w:firstLine="1440"/>
        <w:rPr>
          <w:szCs w:val="26"/>
        </w:rPr>
      </w:pPr>
      <w:r>
        <w:rPr>
          <w:szCs w:val="26"/>
        </w:rPr>
        <w:t>On June 12, 2014, Service Electric Telephone filed a</w:t>
      </w:r>
      <w:r w:rsidR="007C4D75">
        <w:rPr>
          <w:szCs w:val="26"/>
        </w:rPr>
        <w:t xml:space="preserve"> M</w:t>
      </w:r>
      <w:r>
        <w:rPr>
          <w:szCs w:val="26"/>
        </w:rPr>
        <w:t xml:space="preserve">otion for </w:t>
      </w:r>
      <w:r w:rsidR="007C4D75">
        <w:rPr>
          <w:szCs w:val="26"/>
        </w:rPr>
        <w:t>S</w:t>
      </w:r>
      <w:r>
        <w:rPr>
          <w:szCs w:val="26"/>
        </w:rPr>
        <w:t xml:space="preserve">ummary </w:t>
      </w:r>
      <w:r w:rsidR="007C4D75">
        <w:rPr>
          <w:szCs w:val="26"/>
        </w:rPr>
        <w:t>J</w:t>
      </w:r>
      <w:r w:rsidR="00BB5684">
        <w:rPr>
          <w:szCs w:val="26"/>
        </w:rPr>
        <w:t>udgment</w:t>
      </w:r>
      <w:r>
        <w:rPr>
          <w:szCs w:val="26"/>
        </w:rPr>
        <w:t xml:space="preserve"> (Motion) requesting that the Commission dismiss the Complaint</w:t>
      </w:r>
      <w:r w:rsidR="00CC2A76">
        <w:rPr>
          <w:szCs w:val="26"/>
        </w:rPr>
        <w:t xml:space="preserve"> because the Complainant fail</w:t>
      </w:r>
      <w:r w:rsidR="004D2E78">
        <w:rPr>
          <w:szCs w:val="26"/>
        </w:rPr>
        <w:t>ed</w:t>
      </w:r>
      <w:r w:rsidR="00CC2A76">
        <w:rPr>
          <w:szCs w:val="26"/>
        </w:rPr>
        <w:t xml:space="preserve"> to state a claim upon which relief can be granted</w:t>
      </w:r>
      <w:r>
        <w:rPr>
          <w:szCs w:val="26"/>
        </w:rPr>
        <w:t>.  In th</w:t>
      </w:r>
      <w:r w:rsidR="007C4D75">
        <w:rPr>
          <w:szCs w:val="26"/>
        </w:rPr>
        <w:t>e</w:t>
      </w:r>
      <w:r>
        <w:rPr>
          <w:szCs w:val="26"/>
        </w:rPr>
        <w:t xml:space="preserve"> Motion, Service Electric Telephone </w:t>
      </w:r>
      <w:r w:rsidR="007C4D75">
        <w:rPr>
          <w:szCs w:val="26"/>
        </w:rPr>
        <w:t>averred</w:t>
      </w:r>
      <w:r w:rsidR="00EA3DE3">
        <w:rPr>
          <w:szCs w:val="26"/>
        </w:rPr>
        <w:t xml:space="preserve"> that the Complaint was mistakenly served on Service Electric Telephone and that the Complaint fail</w:t>
      </w:r>
      <w:r w:rsidR="004D2E78">
        <w:rPr>
          <w:szCs w:val="26"/>
        </w:rPr>
        <w:t>ed</w:t>
      </w:r>
      <w:r w:rsidR="00EA3DE3">
        <w:rPr>
          <w:szCs w:val="26"/>
        </w:rPr>
        <w:t xml:space="preserve"> to allege that </w:t>
      </w:r>
      <w:r w:rsidR="00CC2A76">
        <w:rPr>
          <w:szCs w:val="26"/>
        </w:rPr>
        <w:t>Service</w:t>
      </w:r>
      <w:r w:rsidR="00EA3DE3">
        <w:rPr>
          <w:szCs w:val="26"/>
        </w:rPr>
        <w:t xml:space="preserve"> Electric Telephone has violated any Commission regulation or order. </w:t>
      </w:r>
      <w:r w:rsidR="00BA6E00">
        <w:rPr>
          <w:szCs w:val="26"/>
        </w:rPr>
        <w:t xml:space="preserve"> </w:t>
      </w:r>
      <w:r w:rsidR="00EA3DE3">
        <w:rPr>
          <w:szCs w:val="26"/>
        </w:rPr>
        <w:t xml:space="preserve">Service Electric Telephone </w:t>
      </w:r>
      <w:r w:rsidR="00CC2A76">
        <w:rPr>
          <w:szCs w:val="26"/>
        </w:rPr>
        <w:t xml:space="preserve">also </w:t>
      </w:r>
      <w:r>
        <w:rPr>
          <w:szCs w:val="26"/>
        </w:rPr>
        <w:t xml:space="preserve">asserted that the Complainant’s Documents indicated that the Complainant was a customer of Service Cable, not Service Electric Telephone.  Service Electric Telephone attached these Documents as Exhibit B to its Motion.  </w:t>
      </w:r>
      <w:r w:rsidR="00CC2A76">
        <w:rPr>
          <w:szCs w:val="26"/>
        </w:rPr>
        <w:t xml:space="preserve">Additionally, </w:t>
      </w:r>
      <w:r>
        <w:rPr>
          <w:szCs w:val="26"/>
        </w:rPr>
        <w:t>Service El</w:t>
      </w:r>
      <w:r w:rsidR="00CC2A76">
        <w:rPr>
          <w:szCs w:val="26"/>
        </w:rPr>
        <w:t xml:space="preserve">ectric Telephone </w:t>
      </w:r>
      <w:r>
        <w:rPr>
          <w:szCs w:val="26"/>
        </w:rPr>
        <w:t>attached</w:t>
      </w:r>
      <w:r w:rsidR="00CC2A76">
        <w:rPr>
          <w:szCs w:val="26"/>
        </w:rPr>
        <w:t>,</w:t>
      </w:r>
      <w:r>
        <w:rPr>
          <w:szCs w:val="26"/>
        </w:rPr>
        <w:t xml:space="preserve"> as Exhibit C</w:t>
      </w:r>
      <w:r w:rsidR="00CC2A76">
        <w:rPr>
          <w:szCs w:val="26"/>
        </w:rPr>
        <w:t>,</w:t>
      </w:r>
      <w:r>
        <w:rPr>
          <w:szCs w:val="26"/>
        </w:rPr>
        <w:t xml:space="preserve"> an affidavit (Affidavit) of its Director of Regulatory Affairs.  </w:t>
      </w:r>
      <w:r w:rsidR="00BB5684">
        <w:rPr>
          <w:szCs w:val="26"/>
        </w:rPr>
        <w:t>By way of this Affidavit, Service Electric Telephone</w:t>
      </w:r>
      <w:r>
        <w:rPr>
          <w:szCs w:val="26"/>
        </w:rPr>
        <w:t xml:space="preserve"> asserted that </w:t>
      </w:r>
      <w:r w:rsidR="004D2E78">
        <w:rPr>
          <w:szCs w:val="26"/>
        </w:rPr>
        <w:t xml:space="preserve">it had reviewed the </w:t>
      </w:r>
      <w:r>
        <w:rPr>
          <w:szCs w:val="26"/>
        </w:rPr>
        <w:t xml:space="preserve">Complainant’s Documents that these Documents were </w:t>
      </w:r>
      <w:r w:rsidR="00BB5684">
        <w:rPr>
          <w:szCs w:val="26"/>
        </w:rPr>
        <w:t xml:space="preserve">neither </w:t>
      </w:r>
      <w:r>
        <w:rPr>
          <w:szCs w:val="26"/>
        </w:rPr>
        <w:t xml:space="preserve">created </w:t>
      </w:r>
      <w:r w:rsidR="00BB5684">
        <w:rPr>
          <w:szCs w:val="26"/>
        </w:rPr>
        <w:t>n</w:t>
      </w:r>
      <w:r>
        <w:rPr>
          <w:szCs w:val="26"/>
        </w:rPr>
        <w:t xml:space="preserve">or issued by Service Electric Telephone.  </w:t>
      </w:r>
      <w:r w:rsidR="00BB5684">
        <w:rPr>
          <w:szCs w:val="26"/>
        </w:rPr>
        <w:t xml:space="preserve">In this </w:t>
      </w:r>
      <w:r w:rsidR="00196644">
        <w:rPr>
          <w:szCs w:val="26"/>
        </w:rPr>
        <w:t>Affidavit</w:t>
      </w:r>
      <w:r w:rsidR="00BB5684">
        <w:rPr>
          <w:szCs w:val="26"/>
        </w:rPr>
        <w:t xml:space="preserve">, </w:t>
      </w:r>
      <w:r>
        <w:rPr>
          <w:szCs w:val="26"/>
        </w:rPr>
        <w:t xml:space="preserve">Service Electric Telephone </w:t>
      </w:r>
      <w:r w:rsidR="00BB5684">
        <w:rPr>
          <w:szCs w:val="26"/>
        </w:rPr>
        <w:t xml:space="preserve">also averred that it </w:t>
      </w:r>
      <w:r>
        <w:rPr>
          <w:szCs w:val="26"/>
        </w:rPr>
        <w:t>is not affiliated with Service Cable, but is instead a separate and distinct entity under completely di</w:t>
      </w:r>
      <w:r w:rsidR="00EA3DE3">
        <w:rPr>
          <w:szCs w:val="26"/>
        </w:rPr>
        <w:t>fferent ownership and control.</w:t>
      </w:r>
    </w:p>
    <w:p w:rsidR="00EA3DE3" w:rsidRDefault="00EA3DE3" w:rsidP="006F6E1E">
      <w:pPr>
        <w:spacing w:line="360" w:lineRule="auto"/>
        <w:ind w:firstLine="1440"/>
        <w:rPr>
          <w:szCs w:val="26"/>
        </w:rPr>
      </w:pPr>
    </w:p>
    <w:p w:rsidR="00625FCE" w:rsidRDefault="00EA3DE3" w:rsidP="006F6E1E">
      <w:pPr>
        <w:spacing w:line="360" w:lineRule="auto"/>
        <w:ind w:firstLine="1440"/>
        <w:rPr>
          <w:szCs w:val="26"/>
        </w:rPr>
      </w:pPr>
      <w:r>
        <w:rPr>
          <w:szCs w:val="26"/>
        </w:rPr>
        <w:t xml:space="preserve">On July 9, 2014, the Complainant filed a letter requesting additional time to </w:t>
      </w:r>
      <w:r w:rsidR="00034E08">
        <w:rPr>
          <w:szCs w:val="26"/>
        </w:rPr>
        <w:t xml:space="preserve">respond to Service Electric Telephone’s Motion because she had not received a copy of the Motion.  Also on July 9, 2014, the ALJ directed Service Electric </w:t>
      </w:r>
      <w:r w:rsidR="00BA6E00">
        <w:rPr>
          <w:szCs w:val="26"/>
        </w:rPr>
        <w:t xml:space="preserve">Telephone </w:t>
      </w:r>
      <w:r w:rsidR="00034E08">
        <w:rPr>
          <w:szCs w:val="26"/>
        </w:rPr>
        <w:t xml:space="preserve">to re-serve its </w:t>
      </w:r>
      <w:r w:rsidR="00625FCE">
        <w:rPr>
          <w:szCs w:val="26"/>
        </w:rPr>
        <w:t>Motion.  To date, the Complainant has not filed a response to the Motion.</w:t>
      </w:r>
    </w:p>
    <w:p w:rsidR="007C4D75" w:rsidRDefault="007C4D75" w:rsidP="00625FCE">
      <w:pPr>
        <w:spacing w:line="360" w:lineRule="auto"/>
        <w:ind w:firstLine="1440"/>
        <w:rPr>
          <w:szCs w:val="26"/>
        </w:rPr>
      </w:pPr>
    </w:p>
    <w:p w:rsidR="00A7382F" w:rsidRPr="005723A6" w:rsidRDefault="00625FCE" w:rsidP="00625FCE">
      <w:pPr>
        <w:spacing w:line="360" w:lineRule="auto"/>
        <w:ind w:firstLine="1440"/>
        <w:rPr>
          <w:color w:val="FF0000"/>
        </w:rPr>
      </w:pPr>
      <w:r>
        <w:rPr>
          <w:szCs w:val="26"/>
        </w:rPr>
        <w:t xml:space="preserve">On August 15, 2014, the Commission issued ALJ Salapa’s Initial Decision, which granted Service Electric Telephone’s Motion and dismissed the Complaint.  As </w:t>
      </w:r>
      <w:r>
        <w:rPr>
          <w:szCs w:val="26"/>
        </w:rPr>
        <w:lastRenderedPageBreak/>
        <w:t xml:space="preserve">noted, </w:t>
      </w:r>
      <w:r>
        <w:rPr>
          <w:i/>
          <w:szCs w:val="26"/>
        </w:rPr>
        <w:t>supra,</w:t>
      </w:r>
      <w:r>
        <w:rPr>
          <w:szCs w:val="26"/>
        </w:rPr>
        <w:t xml:space="preserve"> the Complainant filed Exceptions to the I.D. on September 2, 2014.  </w:t>
      </w:r>
      <w:r w:rsidR="00C25980">
        <w:rPr>
          <w:szCs w:val="26"/>
        </w:rPr>
        <w:t>Service Electric Telephone</w:t>
      </w:r>
      <w:r>
        <w:rPr>
          <w:szCs w:val="26"/>
        </w:rPr>
        <w:t xml:space="preserve"> filed Replies to Exceptions on September 17, 2014.  </w:t>
      </w:r>
    </w:p>
    <w:p w:rsidR="00D16DFF" w:rsidRPr="005723A6" w:rsidRDefault="00D16DFF" w:rsidP="00E475FA">
      <w:pPr>
        <w:tabs>
          <w:tab w:val="left" w:pos="-1440"/>
          <w:tab w:val="left" w:pos="-720"/>
        </w:tabs>
        <w:suppressAutoHyphens/>
        <w:spacing w:line="360" w:lineRule="auto"/>
        <w:jc w:val="center"/>
        <w:rPr>
          <w:b/>
          <w:color w:val="FF0000"/>
          <w:szCs w:val="26"/>
        </w:rPr>
      </w:pPr>
    </w:p>
    <w:p w:rsidR="00E33352" w:rsidRPr="005723A6" w:rsidRDefault="002561C5" w:rsidP="00E475FA">
      <w:pPr>
        <w:tabs>
          <w:tab w:val="left" w:pos="-1440"/>
          <w:tab w:val="left" w:pos="-720"/>
        </w:tabs>
        <w:suppressAutoHyphens/>
        <w:spacing w:line="360" w:lineRule="auto"/>
        <w:jc w:val="center"/>
        <w:rPr>
          <w:b/>
          <w:color w:val="FF0000"/>
          <w:szCs w:val="26"/>
        </w:rPr>
      </w:pPr>
      <w:r w:rsidRPr="005E6E5D">
        <w:rPr>
          <w:b/>
          <w:szCs w:val="26"/>
        </w:rPr>
        <w:t>Discussion</w:t>
      </w:r>
    </w:p>
    <w:p w:rsidR="002561C5" w:rsidRPr="005723A6" w:rsidRDefault="002561C5" w:rsidP="00E475FA">
      <w:pPr>
        <w:spacing w:line="360" w:lineRule="auto"/>
        <w:jc w:val="center"/>
        <w:rPr>
          <w:b/>
          <w:color w:val="FF0000"/>
          <w:szCs w:val="26"/>
        </w:rPr>
      </w:pPr>
    </w:p>
    <w:p w:rsidR="00224976" w:rsidRPr="005723A6" w:rsidRDefault="00224976" w:rsidP="00224976">
      <w:pPr>
        <w:spacing w:line="360" w:lineRule="auto"/>
        <w:rPr>
          <w:b/>
          <w:color w:val="FF0000"/>
          <w:szCs w:val="26"/>
        </w:rPr>
      </w:pPr>
      <w:r w:rsidRPr="005E6E5D">
        <w:rPr>
          <w:b/>
          <w:szCs w:val="26"/>
        </w:rPr>
        <w:t>Legal Standards</w:t>
      </w:r>
    </w:p>
    <w:p w:rsidR="00224976" w:rsidRPr="005723A6" w:rsidRDefault="00224976" w:rsidP="00224976">
      <w:pPr>
        <w:spacing w:line="360" w:lineRule="auto"/>
        <w:rPr>
          <w:b/>
          <w:color w:val="FF0000"/>
          <w:szCs w:val="26"/>
        </w:rPr>
      </w:pPr>
      <w:r w:rsidRPr="005723A6">
        <w:rPr>
          <w:b/>
          <w:color w:val="FF0000"/>
          <w:szCs w:val="26"/>
        </w:rPr>
        <w:t xml:space="preserve"> </w:t>
      </w:r>
    </w:p>
    <w:p w:rsidR="005E6E5D" w:rsidRPr="00CC164F" w:rsidRDefault="005E6E5D" w:rsidP="005E6E5D">
      <w:pPr>
        <w:spacing w:line="360" w:lineRule="auto"/>
        <w:ind w:firstLine="1440"/>
        <w:rPr>
          <w:szCs w:val="24"/>
        </w:rPr>
      </w:pPr>
      <w:r w:rsidRPr="00CC164F">
        <w:rPr>
          <w:szCs w:val="24"/>
        </w:rPr>
        <w:t xml:space="preserve">The Commission’s </w:t>
      </w:r>
      <w:r w:rsidR="00902885">
        <w:rPr>
          <w:szCs w:val="24"/>
        </w:rPr>
        <w:t>Regulations</w:t>
      </w:r>
      <w:r w:rsidRPr="00CC164F">
        <w:rPr>
          <w:szCs w:val="24"/>
        </w:rPr>
        <w:t xml:space="preserve"> at 52 Pa.</w:t>
      </w:r>
      <w:r>
        <w:rPr>
          <w:szCs w:val="24"/>
        </w:rPr>
        <w:t xml:space="preserve"> </w:t>
      </w:r>
      <w:r w:rsidRPr="00CC164F">
        <w:rPr>
          <w:szCs w:val="24"/>
        </w:rPr>
        <w:t xml:space="preserve">Code § 5.102 govern motions for summary judgment.  </w:t>
      </w:r>
      <w:r w:rsidR="00902885">
        <w:rPr>
          <w:szCs w:val="24"/>
        </w:rPr>
        <w:t>Our Regulations</w:t>
      </w:r>
      <w:r w:rsidRPr="00CC164F">
        <w:rPr>
          <w:szCs w:val="24"/>
        </w:rPr>
        <w:t xml:space="preserve"> at 52 Pa.</w:t>
      </w:r>
      <w:r>
        <w:rPr>
          <w:szCs w:val="24"/>
        </w:rPr>
        <w:t xml:space="preserve"> </w:t>
      </w:r>
      <w:r w:rsidRPr="00CC164F">
        <w:rPr>
          <w:szCs w:val="24"/>
        </w:rPr>
        <w:t>Code § 5.102(a) permit any party to move for summary judgment after the pleadings are closed, but within such time as not to delay a hearing.  A motion for summary judgment must be based on the pleadings, depositions, answers to interrogatories, admissions and supporting affidavits.  52 Pa.</w:t>
      </w:r>
      <w:r>
        <w:rPr>
          <w:szCs w:val="24"/>
        </w:rPr>
        <w:t xml:space="preserve"> </w:t>
      </w:r>
      <w:r w:rsidRPr="00CC164F">
        <w:rPr>
          <w:szCs w:val="24"/>
        </w:rPr>
        <w:t>Code §</w:t>
      </w:r>
      <w:r>
        <w:rPr>
          <w:szCs w:val="24"/>
        </w:rPr>
        <w:t xml:space="preserve"> </w:t>
      </w:r>
      <w:r w:rsidRPr="00CC164F">
        <w:rPr>
          <w:szCs w:val="24"/>
        </w:rPr>
        <w:t>5.102(c).  The presiding officer will grant a motion for summary judgment if the pleadings, depositions, answers to interrogatories, admissions</w:t>
      </w:r>
      <w:r>
        <w:rPr>
          <w:szCs w:val="24"/>
        </w:rPr>
        <w:t>,</w:t>
      </w:r>
      <w:r w:rsidRPr="00CC164F">
        <w:rPr>
          <w:szCs w:val="24"/>
        </w:rPr>
        <w:t xml:space="preserve"> and affidavits show that there is no genuine issue as to a material fact and that the moving party is entitled to judgment as a matter of law.  52 Pa.</w:t>
      </w:r>
      <w:r>
        <w:rPr>
          <w:szCs w:val="24"/>
        </w:rPr>
        <w:t xml:space="preserve"> </w:t>
      </w:r>
      <w:r w:rsidRPr="00CC164F">
        <w:rPr>
          <w:szCs w:val="24"/>
        </w:rPr>
        <w:t>Code §</w:t>
      </w:r>
      <w:r>
        <w:rPr>
          <w:szCs w:val="24"/>
        </w:rPr>
        <w:t xml:space="preserve"> </w:t>
      </w:r>
      <w:r w:rsidRPr="00CC164F">
        <w:rPr>
          <w:szCs w:val="24"/>
        </w:rPr>
        <w:t>5.102(d)(1).</w:t>
      </w:r>
    </w:p>
    <w:p w:rsidR="005E6E5D" w:rsidRPr="00CC164F" w:rsidRDefault="005E6E5D" w:rsidP="005E6E5D">
      <w:pPr>
        <w:tabs>
          <w:tab w:val="left" w:pos="0"/>
        </w:tabs>
        <w:spacing w:line="360" w:lineRule="auto"/>
        <w:rPr>
          <w:szCs w:val="24"/>
        </w:rPr>
      </w:pPr>
    </w:p>
    <w:p w:rsidR="005E6E5D" w:rsidRPr="00CC164F" w:rsidRDefault="005E6E5D" w:rsidP="005E6E5D">
      <w:pPr>
        <w:tabs>
          <w:tab w:val="left" w:pos="0"/>
        </w:tabs>
        <w:spacing w:line="360" w:lineRule="auto"/>
        <w:rPr>
          <w:szCs w:val="24"/>
        </w:rPr>
      </w:pPr>
      <w:r w:rsidRPr="00CC164F">
        <w:rPr>
          <w:szCs w:val="24"/>
        </w:rPr>
        <w:tab/>
      </w:r>
      <w:r w:rsidRPr="00CC164F">
        <w:rPr>
          <w:szCs w:val="24"/>
        </w:rPr>
        <w:tab/>
        <w:t xml:space="preserve">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r w:rsidRPr="005E6E5D">
        <w:rPr>
          <w:i/>
          <w:szCs w:val="24"/>
        </w:rPr>
        <w:t>First Mortgage Co. of Pa. v. McCall</w:t>
      </w:r>
      <w:r w:rsidRPr="00CC164F">
        <w:rPr>
          <w:szCs w:val="24"/>
        </w:rPr>
        <w:t xml:space="preserve">, 459 A.2d 406 (Pa. Super. 1983); </w:t>
      </w:r>
      <w:r w:rsidRPr="005E6E5D">
        <w:rPr>
          <w:i/>
          <w:szCs w:val="24"/>
        </w:rPr>
        <w:t>Mertz v. Lakatos</w:t>
      </w:r>
      <w:r w:rsidRPr="00CC164F">
        <w:rPr>
          <w:szCs w:val="24"/>
        </w:rPr>
        <w:t>, 381 A.2d 497 (Pa. Cmwlth. 197</w:t>
      </w:r>
      <w:r w:rsidR="00BA6E00">
        <w:rPr>
          <w:szCs w:val="24"/>
        </w:rPr>
        <w:t>8</w:t>
      </w:r>
      <w:r w:rsidRPr="00CC164F">
        <w:rPr>
          <w:szCs w:val="24"/>
        </w:rPr>
        <w:t xml:space="preserve">).  All doubts as to the existence of a genuine issue of material fact must be resolved against the moving party.  </w:t>
      </w:r>
      <w:r w:rsidRPr="005E6E5D">
        <w:rPr>
          <w:i/>
          <w:szCs w:val="24"/>
        </w:rPr>
        <w:t>Thomson Coal Co. v. Pike Coal Co.</w:t>
      </w:r>
      <w:r w:rsidRPr="00CC164F">
        <w:rPr>
          <w:szCs w:val="24"/>
        </w:rPr>
        <w:t xml:space="preserve">, </w:t>
      </w:r>
      <w:r w:rsidR="00BA6E00">
        <w:rPr>
          <w:szCs w:val="24"/>
        </w:rPr>
        <w:t xml:space="preserve">488 Pa. 198, </w:t>
      </w:r>
      <w:r w:rsidRPr="00CC164F">
        <w:rPr>
          <w:szCs w:val="24"/>
        </w:rPr>
        <w:t>412 A.2d 466 (1979).  Summary judgment will be granted only where the right is clear and free from doubt.</w:t>
      </w:r>
    </w:p>
    <w:p w:rsidR="005E6E5D" w:rsidRPr="00CC164F" w:rsidRDefault="005E6E5D" w:rsidP="005E6E5D">
      <w:pPr>
        <w:tabs>
          <w:tab w:val="left" w:pos="0"/>
        </w:tabs>
        <w:spacing w:line="360" w:lineRule="auto"/>
        <w:rPr>
          <w:szCs w:val="24"/>
        </w:rPr>
      </w:pPr>
    </w:p>
    <w:p w:rsidR="005E6E5D" w:rsidRPr="00CC164F" w:rsidRDefault="005E6E5D" w:rsidP="005E6E5D">
      <w:pPr>
        <w:tabs>
          <w:tab w:val="left" w:pos="0"/>
        </w:tabs>
        <w:spacing w:line="360" w:lineRule="auto"/>
        <w:rPr>
          <w:szCs w:val="24"/>
        </w:rPr>
      </w:pPr>
      <w:r w:rsidRPr="00CC164F">
        <w:rPr>
          <w:szCs w:val="24"/>
        </w:rPr>
        <w:tab/>
      </w:r>
      <w:r w:rsidRPr="00CC164F">
        <w:rPr>
          <w:szCs w:val="24"/>
        </w:rPr>
        <w:tab/>
        <w:t xml:space="preserve">The Commission has interpreted 52 </w:t>
      </w:r>
      <w:r w:rsidR="00F84732" w:rsidRPr="00CC164F">
        <w:rPr>
          <w:szCs w:val="24"/>
        </w:rPr>
        <w:t>Pa.</w:t>
      </w:r>
      <w:r w:rsidR="00F84732">
        <w:rPr>
          <w:szCs w:val="24"/>
        </w:rPr>
        <w:t xml:space="preserve"> </w:t>
      </w:r>
      <w:r w:rsidR="00F84732" w:rsidRPr="00CC164F">
        <w:rPr>
          <w:szCs w:val="24"/>
        </w:rPr>
        <w:t>Code</w:t>
      </w:r>
      <w:r w:rsidRPr="00CC164F">
        <w:rPr>
          <w:szCs w:val="24"/>
        </w:rPr>
        <w:t xml:space="preserve"> § 5.102(c) in conformity with Rule 1035 (now Rule 1035.1) of the Pennsylvania Rules of Civil Procedure.  </w:t>
      </w:r>
      <w:r w:rsidRPr="00756444">
        <w:rPr>
          <w:i/>
          <w:szCs w:val="24"/>
        </w:rPr>
        <w:t xml:space="preserve">South River </w:t>
      </w:r>
      <w:r w:rsidRPr="00756444">
        <w:rPr>
          <w:i/>
          <w:szCs w:val="24"/>
        </w:rPr>
        <w:lastRenderedPageBreak/>
        <w:t>Power Partners, L.P. v. West Penn Power Company</w:t>
      </w:r>
      <w:r w:rsidRPr="00CC164F">
        <w:rPr>
          <w:szCs w:val="24"/>
        </w:rPr>
        <w:t xml:space="preserve">, Docket No. C-00935287 (Order entered November 6, 1996).  </w:t>
      </w:r>
      <w:r w:rsidR="00BA6E00">
        <w:rPr>
          <w:szCs w:val="24"/>
        </w:rPr>
        <w:t>Accordingly</w:t>
      </w:r>
      <w:r w:rsidRPr="00CC164F">
        <w:rPr>
          <w:szCs w:val="24"/>
        </w:rPr>
        <w:t xml:space="preserve">, a non-moving party may not rely solely upon denials in its pleadings, but must submit some materials to establish that a genuine issue of material fact exists.  </w:t>
      </w:r>
      <w:r w:rsidRPr="00756444">
        <w:rPr>
          <w:i/>
          <w:szCs w:val="24"/>
        </w:rPr>
        <w:t>Nicastro v. Cuyler</w:t>
      </w:r>
      <w:r w:rsidRPr="00CC164F">
        <w:rPr>
          <w:szCs w:val="24"/>
        </w:rPr>
        <w:t xml:space="preserve">, 467 A.2d 1218 (Pa. Cmwlth. 1983); </w:t>
      </w:r>
      <w:r w:rsidRPr="00756444">
        <w:rPr>
          <w:i/>
          <w:szCs w:val="24"/>
        </w:rPr>
        <w:t>Pennsylvania Gas &amp; Water Co. v. Nenna &amp; Frain, Inc.</w:t>
      </w:r>
      <w:r w:rsidRPr="00CC164F">
        <w:rPr>
          <w:szCs w:val="24"/>
        </w:rPr>
        <w:t xml:space="preserve">, 467 A.2d 330 (Pa. Super. 1983); </w:t>
      </w:r>
      <w:r w:rsidRPr="00756444">
        <w:rPr>
          <w:i/>
          <w:szCs w:val="24"/>
        </w:rPr>
        <w:t>Geriot v. Council of Borough of Darby</w:t>
      </w:r>
      <w:r w:rsidRPr="00CC164F">
        <w:rPr>
          <w:szCs w:val="24"/>
        </w:rPr>
        <w:t>, 457 A.2d 202 (Pa. Cmwlth. 1983).</w:t>
      </w:r>
    </w:p>
    <w:p w:rsidR="005E6E5D" w:rsidRPr="00CC164F" w:rsidRDefault="005E6E5D" w:rsidP="005E6E5D">
      <w:pPr>
        <w:tabs>
          <w:tab w:val="left" w:pos="0"/>
        </w:tabs>
        <w:spacing w:line="360" w:lineRule="auto"/>
        <w:rPr>
          <w:szCs w:val="24"/>
        </w:rPr>
      </w:pPr>
    </w:p>
    <w:p w:rsidR="005E6E5D" w:rsidRDefault="005E6E5D" w:rsidP="005E6E5D">
      <w:pPr>
        <w:widowControl w:val="0"/>
        <w:spacing w:line="360" w:lineRule="auto"/>
        <w:ind w:firstLine="1440"/>
      </w:pPr>
      <w:r w:rsidRPr="00CC164F">
        <w:t>The provision at 52 Pa.</w:t>
      </w:r>
      <w:r w:rsidR="00145079">
        <w:t xml:space="preserve"> </w:t>
      </w:r>
      <w:r w:rsidRPr="00CC164F">
        <w:t>Code § 5.102(c) serves judicial economy by avoiding a hearing where no factual dispute exists.  If no factual issue pertinent to the resolution of a case exists, a hearing is unnecessary.  66 Pa.</w:t>
      </w:r>
      <w:r w:rsidR="00145079">
        <w:t xml:space="preserve"> </w:t>
      </w:r>
      <w:r w:rsidRPr="00CC164F">
        <w:t xml:space="preserve">C.S. § 703(a); </w:t>
      </w:r>
      <w:r w:rsidRPr="00145079">
        <w:rPr>
          <w:i/>
        </w:rPr>
        <w:t xml:space="preserve">Lehigh Valley Power Committee v. Pa. </w:t>
      </w:r>
      <w:r w:rsidR="00BA6E00">
        <w:rPr>
          <w:i/>
        </w:rPr>
        <w:t>PUC</w:t>
      </w:r>
      <w:r w:rsidRPr="00CC164F">
        <w:t xml:space="preserve">, 563 A.2d 557 (Pa. Cmwlth. 1989);; </w:t>
      </w:r>
      <w:r w:rsidRPr="00145079">
        <w:rPr>
          <w:i/>
        </w:rPr>
        <w:t xml:space="preserve">S.M.E. Bessemer Cement, Inc. v. Pa. </w:t>
      </w:r>
      <w:r w:rsidR="00BA6E00">
        <w:rPr>
          <w:i/>
        </w:rPr>
        <w:t>PUC</w:t>
      </w:r>
      <w:r w:rsidRPr="00CC164F">
        <w:t>, 540 A.2d 1006 (Pa. Cmwlth. 1988).</w:t>
      </w:r>
    </w:p>
    <w:p w:rsidR="00DF3557" w:rsidRDefault="00DF3557" w:rsidP="005E6E5D">
      <w:pPr>
        <w:widowControl w:val="0"/>
        <w:spacing w:line="360" w:lineRule="auto"/>
        <w:ind w:firstLine="1440"/>
      </w:pPr>
    </w:p>
    <w:p w:rsidR="008A5EDF" w:rsidRDefault="00DF3557" w:rsidP="008A5EDF">
      <w:pPr>
        <w:widowControl w:val="0"/>
        <w:spacing w:line="360" w:lineRule="auto"/>
        <w:rPr>
          <w:b/>
          <w:szCs w:val="26"/>
        </w:rPr>
      </w:pPr>
      <w:r w:rsidRPr="00565EC2">
        <w:rPr>
          <w:b/>
          <w:szCs w:val="26"/>
        </w:rPr>
        <w:t>ALJ’s Initial Decision</w:t>
      </w:r>
    </w:p>
    <w:p w:rsidR="008A5EDF" w:rsidRDefault="008A5EDF" w:rsidP="008A5EDF">
      <w:pPr>
        <w:widowControl w:val="0"/>
        <w:spacing w:line="360" w:lineRule="auto"/>
        <w:rPr>
          <w:b/>
          <w:szCs w:val="26"/>
        </w:rPr>
      </w:pPr>
    </w:p>
    <w:p w:rsidR="00DF3557" w:rsidRPr="004202C3" w:rsidRDefault="00DF3557" w:rsidP="008A5EDF">
      <w:pPr>
        <w:widowControl w:val="0"/>
        <w:spacing w:line="360" w:lineRule="auto"/>
        <w:ind w:firstLine="1440"/>
        <w:rPr>
          <w:color w:val="FF0000"/>
          <w:szCs w:val="26"/>
        </w:rPr>
      </w:pPr>
      <w:r w:rsidRPr="00C9041D">
        <w:rPr>
          <w:szCs w:val="26"/>
        </w:rPr>
        <w:t xml:space="preserve">ALJ </w:t>
      </w:r>
      <w:r>
        <w:rPr>
          <w:szCs w:val="26"/>
        </w:rPr>
        <w:t>Salapa</w:t>
      </w:r>
      <w:r w:rsidRPr="00C9041D">
        <w:rPr>
          <w:szCs w:val="26"/>
        </w:rPr>
        <w:t xml:space="preserve"> made </w:t>
      </w:r>
      <w:r>
        <w:rPr>
          <w:szCs w:val="26"/>
        </w:rPr>
        <w:t>ten</w:t>
      </w:r>
      <w:r w:rsidRPr="00C9041D">
        <w:rPr>
          <w:szCs w:val="26"/>
        </w:rPr>
        <w:t xml:space="preserve"> Findings of Fact and reached </w:t>
      </w:r>
      <w:r>
        <w:rPr>
          <w:szCs w:val="26"/>
        </w:rPr>
        <w:t>three</w:t>
      </w:r>
      <w:r w:rsidRPr="00C9041D">
        <w:rPr>
          <w:szCs w:val="26"/>
        </w:rPr>
        <w:t xml:space="preserve"> Conclusions of Law.  I.D. at </w:t>
      </w:r>
      <w:r>
        <w:rPr>
          <w:szCs w:val="26"/>
        </w:rPr>
        <w:t>4-5</w:t>
      </w:r>
      <w:r w:rsidRPr="00C9041D">
        <w:rPr>
          <w:szCs w:val="26"/>
        </w:rPr>
        <w:t xml:space="preserve">, </w:t>
      </w:r>
      <w:r>
        <w:rPr>
          <w:szCs w:val="26"/>
        </w:rPr>
        <w:t>8</w:t>
      </w:r>
      <w:r w:rsidRPr="00C9041D">
        <w:rPr>
          <w:szCs w:val="26"/>
        </w:rPr>
        <w:t>.  The Findings of Fact and Conclusions of Law are incorporated herein by reference and are adopted without comment unless they are either expressly or by necessary implication rejected or modified by this Opinion and Order.</w:t>
      </w:r>
    </w:p>
    <w:p w:rsidR="005E6E5D" w:rsidRDefault="005E6E5D" w:rsidP="005E6E5D">
      <w:pPr>
        <w:widowControl w:val="0"/>
        <w:spacing w:line="360" w:lineRule="auto"/>
        <w:ind w:firstLine="1440"/>
        <w:rPr>
          <w:color w:val="FF0000"/>
          <w:szCs w:val="26"/>
        </w:rPr>
      </w:pPr>
    </w:p>
    <w:p w:rsidR="003B3074" w:rsidRDefault="00DC2E6B" w:rsidP="00E74602">
      <w:pPr>
        <w:spacing w:line="360" w:lineRule="auto"/>
        <w:ind w:firstLine="1440"/>
        <w:rPr>
          <w:szCs w:val="26"/>
        </w:rPr>
      </w:pPr>
      <w:r w:rsidRPr="009E25B5">
        <w:rPr>
          <w:szCs w:val="26"/>
        </w:rPr>
        <w:t>The ALJ found</w:t>
      </w:r>
      <w:r w:rsidR="003A3D82" w:rsidRPr="009E25B5">
        <w:rPr>
          <w:szCs w:val="26"/>
        </w:rPr>
        <w:t xml:space="preserve"> persuasive</w:t>
      </w:r>
      <w:r w:rsidRPr="009E25B5">
        <w:rPr>
          <w:szCs w:val="26"/>
        </w:rPr>
        <w:t xml:space="preserve"> Service Electric Telephone’s contention that the Complaint fails to allege that Service </w:t>
      </w:r>
      <w:r w:rsidR="003A3D82" w:rsidRPr="009E25B5">
        <w:rPr>
          <w:szCs w:val="26"/>
        </w:rPr>
        <w:t xml:space="preserve">Electric Telephone provided unreasonable service or violated the Public Utility Code (Code), Commission regulations or </w:t>
      </w:r>
      <w:r w:rsidR="00E74602" w:rsidRPr="009E25B5">
        <w:rPr>
          <w:szCs w:val="26"/>
        </w:rPr>
        <w:t xml:space="preserve">Commission </w:t>
      </w:r>
      <w:r w:rsidR="0090569E">
        <w:rPr>
          <w:szCs w:val="26"/>
        </w:rPr>
        <w:t>O</w:t>
      </w:r>
      <w:r w:rsidR="003A3D82" w:rsidRPr="009E25B5">
        <w:rPr>
          <w:szCs w:val="26"/>
        </w:rPr>
        <w:t xml:space="preserve">rders.   </w:t>
      </w:r>
      <w:r w:rsidR="00E74602" w:rsidRPr="009E25B5">
        <w:rPr>
          <w:szCs w:val="26"/>
        </w:rPr>
        <w:t xml:space="preserve">The ALJ </w:t>
      </w:r>
      <w:r w:rsidR="009E25B5" w:rsidRPr="009E25B5">
        <w:rPr>
          <w:szCs w:val="26"/>
        </w:rPr>
        <w:t xml:space="preserve">acknowledged that </w:t>
      </w:r>
      <w:r w:rsidR="005F3A82" w:rsidRPr="009E25B5">
        <w:rPr>
          <w:szCs w:val="26"/>
        </w:rPr>
        <w:t>the Complainant</w:t>
      </w:r>
      <w:r w:rsidR="009E25B5" w:rsidRPr="009E25B5">
        <w:rPr>
          <w:szCs w:val="26"/>
        </w:rPr>
        <w:t xml:space="preserve"> alleged facts that could be interpreted as</w:t>
      </w:r>
      <w:r w:rsidR="00D61BE3">
        <w:rPr>
          <w:szCs w:val="26"/>
        </w:rPr>
        <w:t xml:space="preserve"> being</w:t>
      </w:r>
      <w:r w:rsidR="009E25B5" w:rsidRPr="009E25B5">
        <w:rPr>
          <w:szCs w:val="26"/>
        </w:rPr>
        <w:t xml:space="preserve"> unreasonable service</w:t>
      </w:r>
      <w:r w:rsidR="00D61BE3">
        <w:rPr>
          <w:szCs w:val="26"/>
        </w:rPr>
        <w:t>,</w:t>
      </w:r>
      <w:r w:rsidR="009E25B5" w:rsidRPr="009E25B5">
        <w:rPr>
          <w:szCs w:val="26"/>
        </w:rPr>
        <w:t xml:space="preserve"> or a</w:t>
      </w:r>
      <w:r w:rsidR="00D61BE3">
        <w:rPr>
          <w:szCs w:val="26"/>
        </w:rPr>
        <w:t>s a</w:t>
      </w:r>
      <w:r w:rsidR="009E25B5" w:rsidRPr="009E25B5">
        <w:rPr>
          <w:szCs w:val="26"/>
        </w:rPr>
        <w:t xml:space="preserve"> violatio</w:t>
      </w:r>
      <w:r w:rsidR="0090569E">
        <w:rPr>
          <w:szCs w:val="26"/>
        </w:rPr>
        <w:t>n of a statute, regulation, or O</w:t>
      </w:r>
      <w:r w:rsidR="009E25B5" w:rsidRPr="009E25B5">
        <w:rPr>
          <w:szCs w:val="26"/>
        </w:rPr>
        <w:t>rder</w:t>
      </w:r>
      <w:r w:rsidR="00E74602" w:rsidRPr="009E25B5">
        <w:rPr>
          <w:szCs w:val="26"/>
        </w:rPr>
        <w:t xml:space="preserve"> </w:t>
      </w:r>
      <w:r w:rsidR="009E25B5" w:rsidRPr="009E25B5">
        <w:rPr>
          <w:szCs w:val="26"/>
        </w:rPr>
        <w:t xml:space="preserve">which the Commission has jurisdiction to administer.  Nonetheless, the ALJ pointed out that Service Electric Telephone was not the provider of telephone service to the Complainant or her mother during the time period when the alleged unreasonable service occurred.  </w:t>
      </w:r>
      <w:r w:rsidR="00E74602" w:rsidRPr="009E25B5">
        <w:rPr>
          <w:szCs w:val="26"/>
        </w:rPr>
        <w:t>The ALJ reasoned that because no factual issue exists</w:t>
      </w:r>
      <w:r w:rsidR="009E25B5" w:rsidRPr="009E25B5">
        <w:rPr>
          <w:szCs w:val="26"/>
        </w:rPr>
        <w:t xml:space="preserve"> involving service </w:t>
      </w:r>
      <w:r w:rsidR="009E25B5" w:rsidRPr="009E25B5">
        <w:rPr>
          <w:szCs w:val="26"/>
        </w:rPr>
        <w:lastRenderedPageBreak/>
        <w:t>rendered by Service Electric Telephone to the Complainant</w:t>
      </w:r>
      <w:r w:rsidR="00E74602" w:rsidRPr="009E25B5">
        <w:rPr>
          <w:szCs w:val="26"/>
        </w:rPr>
        <w:t>, a hearing in this matter is unnecessary.  Accordingly, the ALJ granted Service Electric Telephone’s Motion and dismissed the Complaint</w:t>
      </w:r>
      <w:r w:rsidR="009E25B5" w:rsidRPr="009E25B5">
        <w:rPr>
          <w:szCs w:val="26"/>
        </w:rPr>
        <w:t>.</w:t>
      </w:r>
      <w:r w:rsidR="00196644">
        <w:rPr>
          <w:szCs w:val="26"/>
        </w:rPr>
        <w:t xml:space="preserve">  I.D. at 7-8.</w:t>
      </w:r>
    </w:p>
    <w:p w:rsidR="00E44E4C" w:rsidRDefault="00E44E4C" w:rsidP="00E74602">
      <w:pPr>
        <w:spacing w:line="360" w:lineRule="auto"/>
        <w:ind w:firstLine="1440"/>
        <w:rPr>
          <w:szCs w:val="26"/>
        </w:rPr>
      </w:pPr>
    </w:p>
    <w:p w:rsidR="00E44E4C" w:rsidRDefault="00E44E4C" w:rsidP="00E44E4C">
      <w:pPr>
        <w:spacing w:line="360" w:lineRule="auto"/>
        <w:rPr>
          <w:b/>
          <w:szCs w:val="26"/>
        </w:rPr>
      </w:pPr>
      <w:r w:rsidRPr="00240DEB">
        <w:rPr>
          <w:b/>
          <w:szCs w:val="26"/>
        </w:rPr>
        <w:t>Exceptions and Reply Exceptions</w:t>
      </w:r>
    </w:p>
    <w:p w:rsidR="00196644" w:rsidRPr="005723A6" w:rsidRDefault="00196644" w:rsidP="00E44E4C">
      <w:pPr>
        <w:spacing w:line="360" w:lineRule="auto"/>
        <w:rPr>
          <w:color w:val="FF0000"/>
          <w:szCs w:val="26"/>
        </w:rPr>
      </w:pPr>
    </w:p>
    <w:p w:rsidR="00196644" w:rsidRDefault="00196644" w:rsidP="00196644">
      <w:pPr>
        <w:widowControl w:val="0"/>
        <w:spacing w:line="360" w:lineRule="auto"/>
        <w:ind w:firstLine="1440"/>
      </w:pPr>
      <w:r w:rsidRPr="00C9041D">
        <w:rPr>
          <w:szCs w:val="26"/>
        </w:rPr>
        <w:t xml:space="preserve">Before addressing the Exceptions, we note that any issue or Exception that we do not specifically address shall be deemed to have been duly considered and denied without further discussion.  The Commission is not required to consider expressly or at length each contention or argument raised by the </w:t>
      </w:r>
      <w:r>
        <w:rPr>
          <w:szCs w:val="26"/>
        </w:rPr>
        <w:t>P</w:t>
      </w:r>
      <w:r w:rsidRPr="00C9041D">
        <w:rPr>
          <w:szCs w:val="26"/>
        </w:rPr>
        <w:t xml:space="preserve">arties.  </w:t>
      </w:r>
      <w:r w:rsidRPr="00C9041D">
        <w:rPr>
          <w:rStyle w:val="Emphasis"/>
          <w:szCs w:val="26"/>
        </w:rPr>
        <w:t xml:space="preserve">Consolidated Rail Corp. v.  Pa. PUC, </w:t>
      </w:r>
      <w:r w:rsidRPr="00DF3557">
        <w:rPr>
          <w:szCs w:val="26"/>
        </w:rPr>
        <w:t>625 A.2d 741 (Pa. Cmwlth. 1993);</w:t>
      </w:r>
      <w:r w:rsidRPr="00C9041D">
        <w:rPr>
          <w:szCs w:val="26"/>
        </w:rPr>
        <w:t xml:space="preserve"> </w:t>
      </w:r>
      <w:r w:rsidRPr="00C9041D">
        <w:rPr>
          <w:i/>
          <w:szCs w:val="26"/>
        </w:rPr>
        <w:t xml:space="preserve">also </w:t>
      </w:r>
      <w:r w:rsidRPr="00C9041D">
        <w:rPr>
          <w:rStyle w:val="Emphasis"/>
          <w:szCs w:val="26"/>
        </w:rPr>
        <w:t>see, generally, University of Pennsylvania v. Pa. PUC</w:t>
      </w:r>
      <w:r w:rsidRPr="00DF3557">
        <w:rPr>
          <w:szCs w:val="26"/>
        </w:rPr>
        <w:t>, 485 A.2d 1217 (Pa. Cmwlth. 1984).</w:t>
      </w:r>
    </w:p>
    <w:p w:rsidR="00934ECD" w:rsidRDefault="00934ECD" w:rsidP="00432818">
      <w:pPr>
        <w:spacing w:line="360" w:lineRule="auto"/>
        <w:ind w:firstLine="1440"/>
        <w:rPr>
          <w:color w:val="FF0000"/>
          <w:szCs w:val="26"/>
        </w:rPr>
      </w:pPr>
    </w:p>
    <w:p w:rsidR="00E44E4C" w:rsidRDefault="00E44E4C" w:rsidP="00432818">
      <w:pPr>
        <w:spacing w:line="360" w:lineRule="auto"/>
        <w:ind w:firstLine="1440"/>
        <w:rPr>
          <w:szCs w:val="26"/>
        </w:rPr>
      </w:pPr>
      <w:r w:rsidRPr="005C1BAA">
        <w:rPr>
          <w:szCs w:val="26"/>
        </w:rPr>
        <w:t>The Complainant’s Exceptions</w:t>
      </w:r>
      <w:r w:rsidR="00140E6C">
        <w:rPr>
          <w:rStyle w:val="FootnoteReference"/>
          <w:szCs w:val="26"/>
        </w:rPr>
        <w:footnoteReference w:id="1"/>
      </w:r>
      <w:r w:rsidRPr="005C1BAA">
        <w:rPr>
          <w:szCs w:val="26"/>
        </w:rPr>
        <w:t xml:space="preserve"> consist of a three page </w:t>
      </w:r>
      <w:r w:rsidRPr="00252ECF">
        <w:rPr>
          <w:szCs w:val="26"/>
        </w:rPr>
        <w:t xml:space="preserve">handwritten narrative in which </w:t>
      </w:r>
      <w:r>
        <w:rPr>
          <w:szCs w:val="26"/>
        </w:rPr>
        <w:t>she</w:t>
      </w:r>
      <w:r w:rsidRPr="00252ECF">
        <w:rPr>
          <w:szCs w:val="26"/>
        </w:rPr>
        <w:t xml:space="preserve"> expresses</w:t>
      </w:r>
      <w:r>
        <w:rPr>
          <w:szCs w:val="26"/>
        </w:rPr>
        <w:t xml:space="preserve"> her disagreement with ALJ Salapa’s Initial Decision.   The Complainant begins by asserting that, contrary to the ALJ’s statement in </w:t>
      </w:r>
      <w:r w:rsidR="004A1E70">
        <w:rPr>
          <w:szCs w:val="26"/>
        </w:rPr>
        <w:t>his</w:t>
      </w:r>
      <w:r>
        <w:rPr>
          <w:szCs w:val="26"/>
        </w:rPr>
        <w:t xml:space="preserve"> introduction </w:t>
      </w:r>
      <w:r w:rsidR="004A1E70">
        <w:rPr>
          <w:szCs w:val="26"/>
        </w:rPr>
        <w:t xml:space="preserve">to </w:t>
      </w:r>
      <w:r>
        <w:rPr>
          <w:szCs w:val="26"/>
        </w:rPr>
        <w:t xml:space="preserve">the </w:t>
      </w:r>
      <w:r w:rsidR="00E05BD6">
        <w:rPr>
          <w:szCs w:val="26"/>
        </w:rPr>
        <w:t>Initial Decision</w:t>
      </w:r>
      <w:r>
        <w:rPr>
          <w:szCs w:val="26"/>
        </w:rPr>
        <w:t xml:space="preserve">, Service Electric Telephone did, in fact, provide telephone service to her and her mother during the period in which the unreasonable service occurred.  </w:t>
      </w:r>
      <w:r w:rsidR="005C1BAA">
        <w:rPr>
          <w:szCs w:val="26"/>
        </w:rPr>
        <w:t xml:space="preserve">The Complainant points out that she provided the ALJ with copies of several bills she received.  </w:t>
      </w:r>
      <w:r w:rsidR="003B6F60">
        <w:rPr>
          <w:szCs w:val="26"/>
        </w:rPr>
        <w:t xml:space="preserve">The Complainant asserts that she timely paid the full balance of each bill.  The Complainant next states her belief that her Complaint should not have been dismissed because </w:t>
      </w:r>
      <w:r w:rsidR="005C1BAA">
        <w:rPr>
          <w:szCs w:val="26"/>
        </w:rPr>
        <w:t xml:space="preserve">other people in her proximity </w:t>
      </w:r>
      <w:r w:rsidR="005D7F71">
        <w:rPr>
          <w:szCs w:val="26"/>
        </w:rPr>
        <w:t>similarly</w:t>
      </w:r>
      <w:r w:rsidR="00E05BD6">
        <w:rPr>
          <w:szCs w:val="26"/>
        </w:rPr>
        <w:t xml:space="preserve"> </w:t>
      </w:r>
      <w:r w:rsidR="005C1BAA">
        <w:rPr>
          <w:szCs w:val="26"/>
        </w:rPr>
        <w:t>have experienced poor</w:t>
      </w:r>
      <w:r w:rsidR="004A1E70">
        <w:rPr>
          <w:szCs w:val="26"/>
        </w:rPr>
        <w:t xml:space="preserve"> telephone</w:t>
      </w:r>
      <w:r w:rsidR="005C1BAA">
        <w:rPr>
          <w:szCs w:val="26"/>
        </w:rPr>
        <w:t xml:space="preserve"> service, which </w:t>
      </w:r>
      <w:r w:rsidR="00140E6C">
        <w:rPr>
          <w:szCs w:val="26"/>
        </w:rPr>
        <w:t>has</w:t>
      </w:r>
      <w:r w:rsidR="005C1BAA">
        <w:rPr>
          <w:szCs w:val="26"/>
        </w:rPr>
        <w:t xml:space="preserve"> not been rectified.  </w:t>
      </w:r>
      <w:r w:rsidR="00140E6C">
        <w:rPr>
          <w:szCs w:val="26"/>
        </w:rPr>
        <w:t xml:space="preserve">Additionally, the Complainant contends </w:t>
      </w:r>
      <w:r w:rsidR="00140E6C">
        <w:rPr>
          <w:szCs w:val="26"/>
        </w:rPr>
        <w:lastRenderedPageBreak/>
        <w:t>that she should receive financial compensation from Service Electric Telephone because of the poor utility service she has received and the stress it has cause</w:t>
      </w:r>
      <w:r w:rsidR="004A1E70">
        <w:rPr>
          <w:szCs w:val="26"/>
        </w:rPr>
        <w:t>d for</w:t>
      </w:r>
      <w:r w:rsidR="00140E6C">
        <w:rPr>
          <w:szCs w:val="26"/>
        </w:rPr>
        <w:t xml:space="preserve"> her and her mother.  The Complainant concludes her Exceptions by asserting that everything she has stated is factual.  Exc. at 1-3.</w:t>
      </w:r>
    </w:p>
    <w:p w:rsidR="00140E6C" w:rsidRDefault="00140E6C" w:rsidP="00432818">
      <w:pPr>
        <w:spacing w:line="360" w:lineRule="auto"/>
        <w:ind w:firstLine="1440"/>
        <w:rPr>
          <w:szCs w:val="26"/>
        </w:rPr>
      </w:pPr>
    </w:p>
    <w:p w:rsidR="00140E6C" w:rsidRDefault="00140E6C" w:rsidP="00432818">
      <w:pPr>
        <w:spacing w:line="360" w:lineRule="auto"/>
        <w:ind w:firstLine="1440"/>
        <w:rPr>
          <w:szCs w:val="26"/>
        </w:rPr>
      </w:pPr>
      <w:r>
        <w:rPr>
          <w:szCs w:val="26"/>
        </w:rPr>
        <w:t>In its Reply Exceptions, Service Electric Telephone a</w:t>
      </w:r>
      <w:r w:rsidR="00954BC9">
        <w:rPr>
          <w:szCs w:val="26"/>
        </w:rPr>
        <w:t>vers</w:t>
      </w:r>
      <w:r>
        <w:rPr>
          <w:szCs w:val="26"/>
        </w:rPr>
        <w:t xml:space="preserve"> that</w:t>
      </w:r>
      <w:r w:rsidR="00954BC9">
        <w:rPr>
          <w:szCs w:val="26"/>
        </w:rPr>
        <w:t xml:space="preserve"> the Complainant’s Exceptions are not supported by the law or the facts and should be denied</w:t>
      </w:r>
      <w:r w:rsidR="008E394D">
        <w:rPr>
          <w:szCs w:val="26"/>
        </w:rPr>
        <w:t>.</w:t>
      </w:r>
      <w:r>
        <w:rPr>
          <w:szCs w:val="26"/>
        </w:rPr>
        <w:t xml:space="preserve"> </w:t>
      </w:r>
      <w:r w:rsidR="00954BC9">
        <w:rPr>
          <w:szCs w:val="26"/>
        </w:rPr>
        <w:t xml:space="preserve">Service Electric Telephone points out that </w:t>
      </w:r>
      <w:r>
        <w:rPr>
          <w:szCs w:val="26"/>
        </w:rPr>
        <w:t xml:space="preserve">instead of identifying the finding of fact or conclusion of law to which she excepts, the Complainant merely restates arguments </w:t>
      </w:r>
      <w:r w:rsidR="00E05BD6">
        <w:rPr>
          <w:szCs w:val="26"/>
        </w:rPr>
        <w:t xml:space="preserve">that </w:t>
      </w:r>
      <w:r>
        <w:rPr>
          <w:szCs w:val="26"/>
        </w:rPr>
        <w:t>she previously raised.</w:t>
      </w:r>
      <w:r w:rsidR="00E05BD6">
        <w:rPr>
          <w:szCs w:val="26"/>
        </w:rPr>
        <w:t xml:space="preserve">  </w:t>
      </w:r>
      <w:r w:rsidR="00954BC9">
        <w:rPr>
          <w:szCs w:val="26"/>
        </w:rPr>
        <w:t xml:space="preserve">Service Electric Telephone refutes the Complainant’s assertion that it </w:t>
      </w:r>
      <w:r w:rsidR="00E05BD6">
        <w:rPr>
          <w:szCs w:val="26"/>
        </w:rPr>
        <w:t xml:space="preserve">provided </w:t>
      </w:r>
      <w:r w:rsidR="00954BC9">
        <w:rPr>
          <w:szCs w:val="26"/>
        </w:rPr>
        <w:t xml:space="preserve">her </w:t>
      </w:r>
      <w:r w:rsidR="004A1E70">
        <w:rPr>
          <w:szCs w:val="26"/>
        </w:rPr>
        <w:t xml:space="preserve">telephone </w:t>
      </w:r>
      <w:r w:rsidR="00954BC9">
        <w:rPr>
          <w:szCs w:val="26"/>
        </w:rPr>
        <w:t xml:space="preserve">service at the time of the alleged unreasonable service.  Service Electric Telephone </w:t>
      </w:r>
      <w:r w:rsidR="00E05BD6">
        <w:rPr>
          <w:szCs w:val="26"/>
        </w:rPr>
        <w:t xml:space="preserve">maintains it position </w:t>
      </w:r>
      <w:r w:rsidR="00954BC9">
        <w:rPr>
          <w:szCs w:val="26"/>
        </w:rPr>
        <w:t xml:space="preserve">that the Complainant has never </w:t>
      </w:r>
      <w:r w:rsidR="004A1E70">
        <w:rPr>
          <w:szCs w:val="26"/>
        </w:rPr>
        <w:t xml:space="preserve">been its customer and that the </w:t>
      </w:r>
      <w:r w:rsidR="008026C5">
        <w:rPr>
          <w:szCs w:val="26"/>
        </w:rPr>
        <w:t>D</w:t>
      </w:r>
      <w:r w:rsidR="00954BC9">
        <w:rPr>
          <w:szCs w:val="26"/>
        </w:rPr>
        <w:t xml:space="preserve">ocuments </w:t>
      </w:r>
      <w:r w:rsidR="00E05BD6">
        <w:rPr>
          <w:szCs w:val="26"/>
        </w:rPr>
        <w:t xml:space="preserve">she </w:t>
      </w:r>
      <w:r w:rsidR="00954BC9">
        <w:rPr>
          <w:szCs w:val="26"/>
        </w:rPr>
        <w:t>submitted</w:t>
      </w:r>
      <w:r w:rsidR="00D61BE3">
        <w:rPr>
          <w:szCs w:val="26"/>
        </w:rPr>
        <w:t xml:space="preserve"> to the Commission</w:t>
      </w:r>
      <w:r w:rsidR="00954BC9">
        <w:rPr>
          <w:szCs w:val="26"/>
        </w:rPr>
        <w:t xml:space="preserve"> include bills </w:t>
      </w:r>
      <w:r w:rsidR="00E05BD6">
        <w:rPr>
          <w:szCs w:val="26"/>
        </w:rPr>
        <w:t xml:space="preserve">that have been </w:t>
      </w:r>
      <w:r w:rsidR="00954BC9">
        <w:rPr>
          <w:szCs w:val="26"/>
        </w:rPr>
        <w:t xml:space="preserve">identified as being rendered from Service Cable.  Service Electric </w:t>
      </w:r>
      <w:r w:rsidR="008E394D">
        <w:rPr>
          <w:szCs w:val="26"/>
        </w:rPr>
        <w:t xml:space="preserve">Telephone </w:t>
      </w:r>
      <w:r w:rsidR="00954BC9">
        <w:rPr>
          <w:szCs w:val="26"/>
        </w:rPr>
        <w:t>maintains that it has no affiliation with Service Cable</w:t>
      </w:r>
      <w:r w:rsidR="00DF02FF">
        <w:rPr>
          <w:szCs w:val="26"/>
        </w:rPr>
        <w:t xml:space="preserve"> and that the ALJ, therefore,</w:t>
      </w:r>
      <w:r w:rsidR="004A1E70">
        <w:rPr>
          <w:szCs w:val="26"/>
        </w:rPr>
        <w:t xml:space="preserve"> properly granted its Motion.  Further</w:t>
      </w:r>
      <w:r w:rsidR="00DF02FF">
        <w:rPr>
          <w:szCs w:val="26"/>
        </w:rPr>
        <w:t>more</w:t>
      </w:r>
      <w:r w:rsidR="004A1E70">
        <w:rPr>
          <w:szCs w:val="26"/>
        </w:rPr>
        <w:t>, Service Electric Telephone asserts</w:t>
      </w:r>
      <w:r w:rsidR="008E394D">
        <w:rPr>
          <w:szCs w:val="26"/>
        </w:rPr>
        <w:t xml:space="preserve"> </w:t>
      </w:r>
      <w:r w:rsidR="004A1E70">
        <w:rPr>
          <w:szCs w:val="26"/>
        </w:rPr>
        <w:t xml:space="preserve">that </w:t>
      </w:r>
      <w:r w:rsidR="008E394D">
        <w:rPr>
          <w:szCs w:val="26"/>
        </w:rPr>
        <w:t>the Complainant’s Exceptions do not present any substantive challenge to the unrebutted facts of record</w:t>
      </w:r>
      <w:r w:rsidR="00DF02FF">
        <w:rPr>
          <w:szCs w:val="26"/>
        </w:rPr>
        <w:t>;</w:t>
      </w:r>
      <w:r w:rsidR="008E394D">
        <w:rPr>
          <w:szCs w:val="26"/>
        </w:rPr>
        <w:t xml:space="preserve"> nor do they offer anything to suggest that a factual issue exists.  Finally, </w:t>
      </w:r>
      <w:r w:rsidR="00187875">
        <w:rPr>
          <w:szCs w:val="26"/>
        </w:rPr>
        <w:t xml:space="preserve">in response to the Complainant’s request that she be given financial compensation for relief, </w:t>
      </w:r>
      <w:r w:rsidR="008E394D">
        <w:rPr>
          <w:szCs w:val="26"/>
        </w:rPr>
        <w:t xml:space="preserve">Service Electric Telephone </w:t>
      </w:r>
      <w:r w:rsidR="00DF02FF">
        <w:rPr>
          <w:szCs w:val="26"/>
        </w:rPr>
        <w:t xml:space="preserve">submits </w:t>
      </w:r>
      <w:r w:rsidR="008E394D">
        <w:rPr>
          <w:szCs w:val="26"/>
        </w:rPr>
        <w:t>that</w:t>
      </w:r>
      <w:r w:rsidR="00DF02FF">
        <w:rPr>
          <w:szCs w:val="26"/>
        </w:rPr>
        <w:t xml:space="preserve"> </w:t>
      </w:r>
      <w:r w:rsidR="008E394D">
        <w:rPr>
          <w:szCs w:val="26"/>
        </w:rPr>
        <w:t xml:space="preserve">the Commission </w:t>
      </w:r>
      <w:r w:rsidR="00DF02FF">
        <w:rPr>
          <w:szCs w:val="26"/>
        </w:rPr>
        <w:t xml:space="preserve">cannot honor the Complainant’s request because the Commission </w:t>
      </w:r>
      <w:r w:rsidR="008E394D">
        <w:rPr>
          <w:szCs w:val="26"/>
        </w:rPr>
        <w:t>has no authority to award financial compensation.</w:t>
      </w:r>
      <w:r w:rsidR="00DF02FF">
        <w:rPr>
          <w:rStyle w:val="FootnoteReference"/>
          <w:szCs w:val="26"/>
        </w:rPr>
        <w:footnoteReference w:id="2"/>
      </w:r>
      <w:r w:rsidR="008E394D">
        <w:rPr>
          <w:szCs w:val="26"/>
        </w:rPr>
        <w:t xml:space="preserve">  R. Exc. at 2-4</w:t>
      </w:r>
    </w:p>
    <w:p w:rsidR="008E394D" w:rsidRPr="005723A6" w:rsidRDefault="008E394D" w:rsidP="00432818">
      <w:pPr>
        <w:spacing w:line="360" w:lineRule="auto"/>
        <w:ind w:firstLine="1440"/>
        <w:rPr>
          <w:color w:val="FF0000"/>
          <w:szCs w:val="26"/>
        </w:rPr>
      </w:pPr>
    </w:p>
    <w:p w:rsidR="00B13AED" w:rsidRPr="005723A6" w:rsidRDefault="00B13AED" w:rsidP="00187875">
      <w:pPr>
        <w:keepNext/>
        <w:spacing w:line="360" w:lineRule="auto"/>
        <w:rPr>
          <w:b/>
          <w:color w:val="FF0000"/>
          <w:szCs w:val="26"/>
        </w:rPr>
      </w:pPr>
      <w:r w:rsidRPr="00E427B1">
        <w:rPr>
          <w:b/>
          <w:szCs w:val="26"/>
        </w:rPr>
        <w:lastRenderedPageBreak/>
        <w:t>Disposition</w:t>
      </w:r>
      <w:r w:rsidRPr="005723A6">
        <w:rPr>
          <w:b/>
          <w:color w:val="FF0000"/>
          <w:szCs w:val="26"/>
        </w:rPr>
        <w:t xml:space="preserve"> </w:t>
      </w:r>
    </w:p>
    <w:p w:rsidR="00B13AED" w:rsidRPr="00D67472" w:rsidRDefault="00B13AED" w:rsidP="00187875">
      <w:pPr>
        <w:keepNext/>
        <w:spacing w:line="360" w:lineRule="auto"/>
        <w:ind w:firstLine="1440"/>
        <w:rPr>
          <w:szCs w:val="26"/>
        </w:rPr>
      </w:pPr>
    </w:p>
    <w:p w:rsidR="00680A7E" w:rsidRPr="00D67472" w:rsidRDefault="00C72B3E" w:rsidP="00432818">
      <w:pPr>
        <w:spacing w:line="360" w:lineRule="auto"/>
        <w:ind w:firstLine="1440"/>
        <w:rPr>
          <w:szCs w:val="26"/>
        </w:rPr>
      </w:pPr>
      <w:r w:rsidRPr="00D67472">
        <w:rPr>
          <w:szCs w:val="26"/>
        </w:rPr>
        <w:t xml:space="preserve">We shall deny the Complainant’s </w:t>
      </w:r>
      <w:r w:rsidR="00B84605" w:rsidRPr="00D67472">
        <w:rPr>
          <w:szCs w:val="26"/>
        </w:rPr>
        <w:t>Exceptions</w:t>
      </w:r>
      <w:r w:rsidRPr="00D67472">
        <w:rPr>
          <w:szCs w:val="26"/>
        </w:rPr>
        <w:t xml:space="preserve"> and adopt </w:t>
      </w:r>
      <w:r w:rsidR="00187875">
        <w:rPr>
          <w:szCs w:val="26"/>
        </w:rPr>
        <w:t xml:space="preserve">ALJ Salapa’s </w:t>
      </w:r>
      <w:r w:rsidRPr="00D67472">
        <w:rPr>
          <w:szCs w:val="26"/>
        </w:rPr>
        <w:t xml:space="preserve">Initial Decision consistent with the following discussion.  </w:t>
      </w:r>
      <w:r w:rsidR="00B84605" w:rsidRPr="00D67472">
        <w:rPr>
          <w:szCs w:val="26"/>
        </w:rPr>
        <w:t xml:space="preserve">As noted, </w:t>
      </w:r>
      <w:r w:rsidR="00B84605" w:rsidRPr="00D67472">
        <w:rPr>
          <w:i/>
          <w:szCs w:val="26"/>
        </w:rPr>
        <w:t>supra,</w:t>
      </w:r>
      <w:r w:rsidR="00B84605" w:rsidRPr="00D67472">
        <w:rPr>
          <w:szCs w:val="26"/>
        </w:rPr>
        <w:t xml:space="preserve"> the non-moving party in a motion for summary </w:t>
      </w:r>
      <w:r w:rsidR="00F95392" w:rsidRPr="00D67472">
        <w:rPr>
          <w:szCs w:val="26"/>
        </w:rPr>
        <w:t>judgment</w:t>
      </w:r>
      <w:r w:rsidR="00B84605" w:rsidRPr="00D67472">
        <w:rPr>
          <w:szCs w:val="26"/>
        </w:rPr>
        <w:t xml:space="preserve">, in this case the Complainant, </w:t>
      </w:r>
      <w:r w:rsidR="00E2099B" w:rsidRPr="00CC164F">
        <w:rPr>
          <w:szCs w:val="24"/>
        </w:rPr>
        <w:t xml:space="preserve">may not rely solely upon denials in </w:t>
      </w:r>
      <w:r w:rsidR="00E2099B">
        <w:rPr>
          <w:szCs w:val="24"/>
        </w:rPr>
        <w:t>her</w:t>
      </w:r>
      <w:r w:rsidR="00E2099B" w:rsidRPr="00CC164F">
        <w:rPr>
          <w:szCs w:val="24"/>
        </w:rPr>
        <w:t xml:space="preserve"> pleadings, but must submit some materials to establish that a genuine issue of material fact exists</w:t>
      </w:r>
      <w:r w:rsidR="00B84605" w:rsidRPr="00D67472">
        <w:rPr>
          <w:szCs w:val="26"/>
        </w:rPr>
        <w:t xml:space="preserve">.  </w:t>
      </w:r>
      <w:r w:rsidR="008026C5" w:rsidRPr="00D67472">
        <w:rPr>
          <w:szCs w:val="26"/>
        </w:rPr>
        <w:t>The instant Complaint</w:t>
      </w:r>
      <w:r w:rsidR="00680A7E" w:rsidRPr="00D67472">
        <w:rPr>
          <w:szCs w:val="26"/>
        </w:rPr>
        <w:t xml:space="preserve"> filed against Service Electric Telephone</w:t>
      </w:r>
      <w:r w:rsidR="008026C5" w:rsidRPr="00D67472">
        <w:rPr>
          <w:szCs w:val="26"/>
        </w:rPr>
        <w:t xml:space="preserve"> alleges both the improper termination of telephone service and various issues with the Complainant’s television service.  However, the </w:t>
      </w:r>
      <w:r w:rsidR="00187875">
        <w:rPr>
          <w:szCs w:val="26"/>
        </w:rPr>
        <w:t xml:space="preserve">record clearly demonstrates that the </w:t>
      </w:r>
      <w:r w:rsidR="008026C5" w:rsidRPr="00D67472">
        <w:rPr>
          <w:szCs w:val="26"/>
        </w:rPr>
        <w:t>Documents</w:t>
      </w:r>
      <w:r w:rsidR="00187875">
        <w:rPr>
          <w:szCs w:val="26"/>
        </w:rPr>
        <w:t>, which</w:t>
      </w:r>
      <w:r w:rsidR="008026C5" w:rsidRPr="00D67472">
        <w:rPr>
          <w:szCs w:val="26"/>
        </w:rPr>
        <w:t xml:space="preserve"> the Complainant submitted</w:t>
      </w:r>
      <w:r w:rsidR="00C669FB" w:rsidRPr="00D67472">
        <w:rPr>
          <w:szCs w:val="26"/>
        </w:rPr>
        <w:t xml:space="preserve"> at the direction of the ALJ, namely the bills the Complainant received for the provision of telephone and cable service</w:t>
      </w:r>
      <w:r w:rsidR="00680A7E" w:rsidRPr="00D67472">
        <w:rPr>
          <w:szCs w:val="26"/>
        </w:rPr>
        <w:t>,</w:t>
      </w:r>
      <w:r w:rsidR="00C669FB" w:rsidRPr="00D67472">
        <w:rPr>
          <w:szCs w:val="26"/>
        </w:rPr>
        <w:t xml:space="preserve"> clearly indicate that the entity </w:t>
      </w:r>
      <w:r w:rsidR="00187875">
        <w:rPr>
          <w:szCs w:val="26"/>
        </w:rPr>
        <w:t xml:space="preserve">that </w:t>
      </w:r>
      <w:r w:rsidR="00C669FB" w:rsidRPr="00D67472">
        <w:rPr>
          <w:szCs w:val="26"/>
        </w:rPr>
        <w:t xml:space="preserve">provided the Complainant with </w:t>
      </w:r>
      <w:r w:rsidR="00187875">
        <w:rPr>
          <w:szCs w:val="26"/>
        </w:rPr>
        <w:t xml:space="preserve">telephone and television </w:t>
      </w:r>
      <w:r w:rsidR="00C669FB" w:rsidRPr="00D67472">
        <w:rPr>
          <w:szCs w:val="26"/>
        </w:rPr>
        <w:t>service</w:t>
      </w:r>
      <w:r w:rsidR="00187875">
        <w:rPr>
          <w:szCs w:val="26"/>
        </w:rPr>
        <w:t>s</w:t>
      </w:r>
      <w:r w:rsidR="00C669FB" w:rsidRPr="00D67472">
        <w:rPr>
          <w:szCs w:val="26"/>
        </w:rPr>
        <w:t xml:space="preserve"> was “Service Electric Cable TV &amp; Communications,” </w:t>
      </w:r>
      <w:r w:rsidR="00C669FB" w:rsidRPr="00D67472">
        <w:rPr>
          <w:i/>
          <w:szCs w:val="26"/>
        </w:rPr>
        <w:t>i.e.</w:t>
      </w:r>
      <w:r w:rsidR="00C669FB" w:rsidRPr="00D67472">
        <w:rPr>
          <w:szCs w:val="26"/>
        </w:rPr>
        <w:t xml:space="preserve"> Service Cable.  The prehearing transcript, as well as Service Electric Telephone’s Motion, indicate that Service Cable is, in no way, affiliated with Service Electric Telephone.  </w:t>
      </w:r>
      <w:r w:rsidR="00BF33FA" w:rsidRPr="00D67472">
        <w:rPr>
          <w:szCs w:val="26"/>
        </w:rPr>
        <w:t>Our review of the Complainant’s Exceptions indicate that they are nothing more than a restatement of the allegations she raised in her Complaint</w:t>
      </w:r>
      <w:r w:rsidR="00762910" w:rsidRPr="00D67472">
        <w:rPr>
          <w:szCs w:val="26"/>
        </w:rPr>
        <w:t>, as well as a statement of belief that her Complaint should not have been dismissed</w:t>
      </w:r>
      <w:r w:rsidR="00BF33FA" w:rsidRPr="00D67472">
        <w:rPr>
          <w:szCs w:val="26"/>
        </w:rPr>
        <w:t xml:space="preserve">.  These Exceptions provide no reason why the ALJ’s decision to </w:t>
      </w:r>
      <w:r w:rsidR="00762910" w:rsidRPr="00D67472">
        <w:rPr>
          <w:szCs w:val="26"/>
        </w:rPr>
        <w:t xml:space="preserve">grant Service Electric Telephone’s Motion was incorrect.  As such, we concur with the ALJ’s decision to grant Service Electric Telephone’s Motion, as well as his decision to </w:t>
      </w:r>
      <w:r w:rsidR="00832E17" w:rsidRPr="00D67472">
        <w:rPr>
          <w:szCs w:val="26"/>
        </w:rPr>
        <w:t xml:space="preserve">dismiss the </w:t>
      </w:r>
      <w:r w:rsidR="00D61BE3">
        <w:rPr>
          <w:szCs w:val="26"/>
        </w:rPr>
        <w:t>Complain</w:t>
      </w:r>
      <w:r w:rsidR="00E2099B">
        <w:rPr>
          <w:szCs w:val="26"/>
        </w:rPr>
        <w:t>t</w:t>
      </w:r>
      <w:r w:rsidR="00832E17" w:rsidRPr="00D67472">
        <w:rPr>
          <w:szCs w:val="26"/>
        </w:rPr>
        <w:t xml:space="preserve">. </w:t>
      </w:r>
      <w:r w:rsidR="00F81B74" w:rsidRPr="00D67472">
        <w:rPr>
          <w:szCs w:val="26"/>
        </w:rPr>
        <w:t xml:space="preserve"> Although the Complainant’s ongoing frustration is understandable, </w:t>
      </w:r>
      <w:r w:rsidR="00762910" w:rsidRPr="00D67472">
        <w:rPr>
          <w:szCs w:val="26"/>
        </w:rPr>
        <w:t>Service Electric Telephone did not provide telephone service to the Complainant during the time period in which the alleged unreasonable service</w:t>
      </w:r>
      <w:r w:rsidR="00F81B74" w:rsidRPr="00D67472">
        <w:rPr>
          <w:szCs w:val="26"/>
        </w:rPr>
        <w:t xml:space="preserve"> occurred</w:t>
      </w:r>
      <w:r w:rsidR="00762910" w:rsidRPr="00D67472">
        <w:rPr>
          <w:szCs w:val="26"/>
        </w:rPr>
        <w:t xml:space="preserve">. </w:t>
      </w:r>
      <w:r w:rsidR="00832E17" w:rsidRPr="00D67472">
        <w:rPr>
          <w:szCs w:val="26"/>
        </w:rPr>
        <w:t xml:space="preserve"> Therefore, Service Electric Telephone cannot be held responsible for the subject of the instant Complaint.</w:t>
      </w:r>
      <w:r w:rsidR="00762910" w:rsidRPr="00D67472">
        <w:rPr>
          <w:szCs w:val="26"/>
        </w:rPr>
        <w:t xml:space="preserve"> </w:t>
      </w:r>
    </w:p>
    <w:p w:rsidR="00762910" w:rsidRPr="00D67472" w:rsidRDefault="00762910" w:rsidP="00432818">
      <w:pPr>
        <w:spacing w:line="360" w:lineRule="auto"/>
        <w:ind w:firstLine="1440"/>
        <w:rPr>
          <w:szCs w:val="26"/>
        </w:rPr>
      </w:pPr>
    </w:p>
    <w:p w:rsidR="006E6BC8" w:rsidRPr="00D67472" w:rsidRDefault="00762910" w:rsidP="006E6BC8">
      <w:pPr>
        <w:pStyle w:val="ParaTab1"/>
        <w:spacing w:line="360" w:lineRule="auto"/>
        <w:rPr>
          <w:rFonts w:ascii="Times New Roman" w:hAnsi="Times New Roman" w:cs="Times New Roman"/>
          <w:sz w:val="26"/>
          <w:szCs w:val="26"/>
        </w:rPr>
      </w:pPr>
      <w:r w:rsidRPr="00D67472">
        <w:rPr>
          <w:rFonts w:ascii="Times New Roman" w:hAnsi="Times New Roman" w:cs="Times New Roman"/>
          <w:sz w:val="26"/>
          <w:szCs w:val="26"/>
        </w:rPr>
        <w:t>Before concluding this section, we note that</w:t>
      </w:r>
      <w:r w:rsidR="00B7687E" w:rsidRPr="00D67472">
        <w:rPr>
          <w:rFonts w:ascii="Times New Roman" w:hAnsi="Times New Roman" w:cs="Times New Roman"/>
          <w:sz w:val="26"/>
          <w:szCs w:val="26"/>
        </w:rPr>
        <w:t xml:space="preserve"> even if Serv</w:t>
      </w:r>
      <w:r w:rsidR="005B4690" w:rsidRPr="00D67472">
        <w:rPr>
          <w:rFonts w:ascii="Times New Roman" w:hAnsi="Times New Roman" w:cs="Times New Roman"/>
          <w:sz w:val="26"/>
          <w:szCs w:val="26"/>
        </w:rPr>
        <w:t>ice Electric Telephone w</w:t>
      </w:r>
      <w:r w:rsidR="00832E17" w:rsidRPr="00D67472">
        <w:rPr>
          <w:rFonts w:ascii="Times New Roman" w:hAnsi="Times New Roman" w:cs="Times New Roman"/>
          <w:sz w:val="26"/>
          <w:szCs w:val="26"/>
        </w:rPr>
        <w:t>as the proper entity against which the Complaint was filed, we</w:t>
      </w:r>
      <w:r w:rsidR="005B4690" w:rsidRPr="00D67472">
        <w:rPr>
          <w:rFonts w:ascii="Times New Roman" w:hAnsi="Times New Roman" w:cs="Times New Roman"/>
          <w:sz w:val="26"/>
          <w:szCs w:val="26"/>
        </w:rPr>
        <w:t xml:space="preserve"> </w:t>
      </w:r>
      <w:r w:rsidR="00D66461" w:rsidRPr="00D67472">
        <w:rPr>
          <w:rFonts w:ascii="Times New Roman" w:hAnsi="Times New Roman" w:cs="Times New Roman"/>
          <w:sz w:val="26"/>
          <w:szCs w:val="26"/>
        </w:rPr>
        <w:t xml:space="preserve">would be unable to grant the relief requested beyond examining the allegation of unreasonable </w:t>
      </w:r>
      <w:r w:rsidR="00D66461" w:rsidRPr="00D67472">
        <w:rPr>
          <w:rFonts w:ascii="Times New Roman" w:hAnsi="Times New Roman" w:cs="Times New Roman"/>
          <w:sz w:val="26"/>
          <w:szCs w:val="26"/>
        </w:rPr>
        <w:lastRenderedPageBreak/>
        <w:t xml:space="preserve">telephone service.  As noted above, the instant Complaint </w:t>
      </w:r>
      <w:r w:rsidR="00D61BE3">
        <w:rPr>
          <w:rFonts w:ascii="Times New Roman" w:hAnsi="Times New Roman" w:cs="Times New Roman"/>
          <w:sz w:val="26"/>
          <w:szCs w:val="26"/>
        </w:rPr>
        <w:t xml:space="preserve">also </w:t>
      </w:r>
      <w:r w:rsidR="00D66461" w:rsidRPr="00D67472">
        <w:rPr>
          <w:rFonts w:ascii="Times New Roman" w:hAnsi="Times New Roman" w:cs="Times New Roman"/>
          <w:sz w:val="26"/>
          <w:szCs w:val="26"/>
        </w:rPr>
        <w:t xml:space="preserve">alleges various issues with the Complaint’s </w:t>
      </w:r>
      <w:r w:rsidR="00F81B74" w:rsidRPr="00D67472">
        <w:rPr>
          <w:rFonts w:ascii="Times New Roman" w:hAnsi="Times New Roman" w:cs="Times New Roman"/>
          <w:sz w:val="26"/>
          <w:szCs w:val="26"/>
        </w:rPr>
        <w:t>television service</w:t>
      </w:r>
      <w:r w:rsidR="00D66461" w:rsidRPr="00D67472">
        <w:rPr>
          <w:rFonts w:ascii="Times New Roman" w:hAnsi="Times New Roman" w:cs="Times New Roman"/>
          <w:sz w:val="26"/>
          <w:szCs w:val="26"/>
        </w:rPr>
        <w:t xml:space="preserve">.  However, </w:t>
      </w:r>
      <w:r w:rsidR="00F81B74" w:rsidRPr="00D67472">
        <w:rPr>
          <w:rFonts w:ascii="Times New Roman" w:hAnsi="Times New Roman" w:cs="Times New Roman"/>
          <w:sz w:val="26"/>
          <w:szCs w:val="26"/>
        </w:rPr>
        <w:t xml:space="preserve">as the ALJ </w:t>
      </w:r>
      <w:r w:rsidR="00B54DDE">
        <w:rPr>
          <w:rFonts w:ascii="Times New Roman" w:hAnsi="Times New Roman" w:cs="Times New Roman"/>
          <w:sz w:val="26"/>
          <w:szCs w:val="26"/>
        </w:rPr>
        <w:t>informed the Complainant</w:t>
      </w:r>
      <w:r w:rsidR="00F81B74" w:rsidRPr="00D67472">
        <w:rPr>
          <w:rFonts w:ascii="Times New Roman" w:hAnsi="Times New Roman" w:cs="Times New Roman"/>
          <w:sz w:val="26"/>
          <w:szCs w:val="26"/>
        </w:rPr>
        <w:t xml:space="preserve"> at the Preliminary Hearing, this Commission does not have jurisdiction over cable television service.  We are prohibited by the federal Telecommunications Act of 1996 from regulating the rates, services, facilities and equipment of cable television services.  47 U.S.C. §§ 543(a)(1), 544(f)(1).   Additionally, the Complainant notes in her Exceptions that she continues to seek financial compensation due to the poor service she has received and the stress that this has caused her.  </w:t>
      </w:r>
      <w:r w:rsidR="006E6BC8" w:rsidRPr="00D67472">
        <w:rPr>
          <w:rFonts w:ascii="Times New Roman" w:hAnsi="Times New Roman" w:cs="Times New Roman"/>
          <w:sz w:val="26"/>
          <w:szCs w:val="26"/>
        </w:rPr>
        <w:t xml:space="preserve">Nonetheless, as Service Electric Telephone points out, the Code simply does not grant the Commission the authority to award </w:t>
      </w:r>
      <w:r w:rsidR="00E2099B">
        <w:rPr>
          <w:rFonts w:ascii="Times New Roman" w:hAnsi="Times New Roman" w:cs="Times New Roman"/>
          <w:sz w:val="26"/>
          <w:szCs w:val="26"/>
        </w:rPr>
        <w:t xml:space="preserve">monetary </w:t>
      </w:r>
      <w:r w:rsidR="006E6BC8" w:rsidRPr="00D67472">
        <w:rPr>
          <w:rFonts w:ascii="Times New Roman" w:hAnsi="Times New Roman" w:cs="Times New Roman"/>
          <w:sz w:val="26"/>
          <w:szCs w:val="26"/>
        </w:rPr>
        <w:t xml:space="preserve">damages.  </w:t>
      </w:r>
      <w:r w:rsidR="006E6BC8" w:rsidRPr="00D67472">
        <w:rPr>
          <w:rFonts w:ascii="Times New Roman" w:hAnsi="Times New Roman" w:cs="Times New Roman"/>
          <w:i/>
          <w:sz w:val="26"/>
          <w:szCs w:val="26"/>
        </w:rPr>
        <w:t>Elkin v. Bell Telephone Co.,</w:t>
      </w:r>
      <w:r w:rsidR="006E6BC8" w:rsidRPr="00D67472">
        <w:rPr>
          <w:rFonts w:ascii="Times New Roman" w:hAnsi="Times New Roman" w:cs="Times New Roman"/>
          <w:sz w:val="26"/>
          <w:szCs w:val="26"/>
        </w:rPr>
        <w:t xml:space="preserve"> </w:t>
      </w:r>
      <w:r w:rsidR="00E2099B">
        <w:rPr>
          <w:rFonts w:ascii="Times New Roman" w:hAnsi="Times New Roman" w:cs="Times New Roman"/>
          <w:sz w:val="26"/>
          <w:szCs w:val="26"/>
        </w:rPr>
        <w:t xml:space="preserve">491 Pa. 123, </w:t>
      </w:r>
      <w:r w:rsidR="006E6BC8" w:rsidRPr="00D67472">
        <w:rPr>
          <w:rFonts w:ascii="Times New Roman" w:hAnsi="Times New Roman" w:cs="Times New Roman"/>
          <w:sz w:val="26"/>
          <w:szCs w:val="26"/>
        </w:rPr>
        <w:t xml:space="preserve">420 A.2d 371 (1980); </w:t>
      </w:r>
      <w:r w:rsidR="006E6BC8" w:rsidRPr="00D67472">
        <w:rPr>
          <w:rFonts w:ascii="Times New Roman" w:hAnsi="Times New Roman" w:cs="Times New Roman"/>
          <w:i/>
          <w:sz w:val="26"/>
          <w:szCs w:val="26"/>
        </w:rPr>
        <w:t>Feingold v. Bell Tel. Co. of Pa.,</w:t>
      </w:r>
      <w:r w:rsidR="006E6BC8" w:rsidRPr="00D67472">
        <w:rPr>
          <w:rFonts w:ascii="Times New Roman" w:hAnsi="Times New Roman" w:cs="Times New Roman"/>
          <w:sz w:val="26"/>
          <w:szCs w:val="26"/>
        </w:rPr>
        <w:t xml:space="preserve"> </w:t>
      </w:r>
      <w:r w:rsidR="00E2099B">
        <w:rPr>
          <w:rFonts w:ascii="Times New Roman" w:hAnsi="Times New Roman" w:cs="Times New Roman"/>
          <w:sz w:val="26"/>
          <w:szCs w:val="26"/>
        </w:rPr>
        <w:t xml:space="preserve">477 Pa. 1, </w:t>
      </w:r>
      <w:r w:rsidR="006E6BC8" w:rsidRPr="00D67472">
        <w:rPr>
          <w:rFonts w:ascii="Times New Roman" w:hAnsi="Times New Roman" w:cs="Times New Roman"/>
          <w:sz w:val="26"/>
          <w:szCs w:val="26"/>
        </w:rPr>
        <w:t xml:space="preserve">383 A.2d 791 (1977).  Instead, actions for damages are properly claimed in a court of common pleas, which has proper jurisdiction over negligence and other tort claims.  The courts also retain jurisdiction over suits for damages based on breach of contract wherein a utility’s performance of its legally imposed and contractually adopted obligations are examined and applied to a given set of facts.  </w:t>
      </w:r>
    </w:p>
    <w:p w:rsidR="00D320F0" w:rsidRPr="00D67472" w:rsidRDefault="00D320F0" w:rsidP="00432818">
      <w:pPr>
        <w:spacing w:line="360" w:lineRule="auto"/>
        <w:ind w:firstLine="1440"/>
        <w:rPr>
          <w:szCs w:val="26"/>
        </w:rPr>
      </w:pPr>
    </w:p>
    <w:p w:rsidR="00D320F0" w:rsidRPr="00D67472" w:rsidRDefault="00D320F0" w:rsidP="00432818">
      <w:pPr>
        <w:spacing w:line="360" w:lineRule="auto"/>
        <w:ind w:firstLine="1440"/>
        <w:rPr>
          <w:szCs w:val="26"/>
        </w:rPr>
      </w:pPr>
      <w:r w:rsidRPr="00D67472">
        <w:rPr>
          <w:szCs w:val="26"/>
        </w:rPr>
        <w:t>For the above reasons, the Complainant’s Exceptions are denied.</w:t>
      </w:r>
    </w:p>
    <w:p w:rsidR="00D67472" w:rsidRPr="005723A6" w:rsidRDefault="00D67472" w:rsidP="00E475FA">
      <w:pPr>
        <w:spacing w:line="360" w:lineRule="auto"/>
        <w:rPr>
          <w:color w:val="FF0000"/>
          <w:szCs w:val="26"/>
        </w:rPr>
      </w:pPr>
    </w:p>
    <w:p w:rsidR="00D67472" w:rsidRPr="00B9391B" w:rsidRDefault="00D67472" w:rsidP="008A5EDF">
      <w:pPr>
        <w:spacing w:line="360" w:lineRule="auto"/>
        <w:jc w:val="center"/>
        <w:rPr>
          <w:szCs w:val="26"/>
        </w:rPr>
      </w:pPr>
      <w:r w:rsidRPr="00B9391B">
        <w:rPr>
          <w:b/>
          <w:szCs w:val="26"/>
        </w:rPr>
        <w:t>Conclusion</w:t>
      </w:r>
    </w:p>
    <w:p w:rsidR="00D67472" w:rsidRPr="00B9391B" w:rsidRDefault="00D67472" w:rsidP="00D67472">
      <w:pPr>
        <w:spacing w:line="360" w:lineRule="auto"/>
        <w:jc w:val="center"/>
        <w:rPr>
          <w:szCs w:val="26"/>
        </w:rPr>
      </w:pPr>
    </w:p>
    <w:p w:rsidR="00D67472" w:rsidRDefault="00D67472" w:rsidP="00D67472">
      <w:pPr>
        <w:spacing w:line="360" w:lineRule="auto"/>
        <w:ind w:firstLine="1440"/>
        <w:rPr>
          <w:b/>
          <w:spacing w:val="-3"/>
          <w:szCs w:val="26"/>
        </w:rPr>
      </w:pPr>
      <w:r w:rsidRPr="00B9391B">
        <w:rPr>
          <w:szCs w:val="26"/>
        </w:rPr>
        <w:t xml:space="preserve">Based on the foregoing discussion, we shall deny the Complainant’s Exceptions, adopt the ALJ’s Initial Decision consistent with this Opinion and Order, and dismiss the Complaint; </w:t>
      </w:r>
      <w:r w:rsidRPr="00B9391B">
        <w:rPr>
          <w:b/>
          <w:spacing w:val="-3"/>
          <w:szCs w:val="26"/>
        </w:rPr>
        <w:t>THEREFORE,</w:t>
      </w:r>
    </w:p>
    <w:p w:rsidR="00D67472" w:rsidRDefault="00D67472" w:rsidP="00D67472">
      <w:pPr>
        <w:spacing w:line="360" w:lineRule="auto"/>
        <w:ind w:firstLine="1440"/>
        <w:rPr>
          <w:spacing w:val="-3"/>
          <w:szCs w:val="26"/>
        </w:rPr>
      </w:pPr>
    </w:p>
    <w:p w:rsidR="00D67472" w:rsidRPr="00B9391B" w:rsidRDefault="00D67472" w:rsidP="00D67472">
      <w:pPr>
        <w:spacing w:line="360" w:lineRule="auto"/>
        <w:ind w:firstLine="1440"/>
        <w:rPr>
          <w:b/>
          <w:spacing w:val="-3"/>
          <w:szCs w:val="26"/>
        </w:rPr>
      </w:pPr>
      <w:r w:rsidRPr="00B9391B">
        <w:rPr>
          <w:b/>
          <w:spacing w:val="-3"/>
          <w:szCs w:val="26"/>
        </w:rPr>
        <w:t>IT IS ORDERED:</w:t>
      </w:r>
    </w:p>
    <w:p w:rsidR="00D67472" w:rsidRDefault="00D67472" w:rsidP="00D67472">
      <w:pPr>
        <w:spacing w:line="360" w:lineRule="auto"/>
        <w:rPr>
          <w:spacing w:val="-3"/>
          <w:szCs w:val="26"/>
        </w:rPr>
      </w:pPr>
    </w:p>
    <w:p w:rsidR="00D67472" w:rsidRPr="00722672" w:rsidRDefault="00D67472" w:rsidP="00D67472">
      <w:pPr>
        <w:spacing w:line="360" w:lineRule="auto"/>
        <w:rPr>
          <w:spacing w:val="-3"/>
          <w:szCs w:val="26"/>
        </w:rPr>
      </w:pPr>
      <w:r w:rsidRPr="00B9391B">
        <w:rPr>
          <w:spacing w:val="-3"/>
          <w:szCs w:val="26"/>
        </w:rPr>
        <w:tab/>
      </w:r>
      <w:r w:rsidRPr="00B9391B">
        <w:rPr>
          <w:spacing w:val="-3"/>
          <w:szCs w:val="26"/>
        </w:rPr>
        <w:tab/>
      </w:r>
      <w:r w:rsidRPr="00722672">
        <w:rPr>
          <w:spacing w:val="-3"/>
          <w:szCs w:val="26"/>
        </w:rPr>
        <w:t>1.</w:t>
      </w:r>
      <w:r w:rsidRPr="00722672">
        <w:rPr>
          <w:spacing w:val="-3"/>
          <w:szCs w:val="26"/>
        </w:rPr>
        <w:tab/>
        <w:t xml:space="preserve">That the Exceptions </w:t>
      </w:r>
      <w:r w:rsidR="008A5EDF" w:rsidRPr="00722672">
        <w:rPr>
          <w:spacing w:val="-3"/>
          <w:szCs w:val="26"/>
        </w:rPr>
        <w:t>of</w:t>
      </w:r>
      <w:r w:rsidRPr="00722672">
        <w:rPr>
          <w:spacing w:val="-3"/>
          <w:szCs w:val="26"/>
        </w:rPr>
        <w:t xml:space="preserve"> Cheryl Zack</w:t>
      </w:r>
      <w:r w:rsidR="008A5EDF" w:rsidRPr="00722672">
        <w:rPr>
          <w:spacing w:val="-3"/>
          <w:szCs w:val="26"/>
        </w:rPr>
        <w:t>, filed</w:t>
      </w:r>
      <w:r w:rsidRPr="00722672">
        <w:rPr>
          <w:spacing w:val="-3"/>
          <w:szCs w:val="26"/>
        </w:rPr>
        <w:t xml:space="preserve"> on </w:t>
      </w:r>
      <w:r w:rsidR="008A5EDF" w:rsidRPr="00722672">
        <w:rPr>
          <w:spacing w:val="-3"/>
          <w:szCs w:val="26"/>
        </w:rPr>
        <w:t>September 2, 2014</w:t>
      </w:r>
      <w:r w:rsidRPr="00722672">
        <w:rPr>
          <w:spacing w:val="-3"/>
          <w:szCs w:val="26"/>
        </w:rPr>
        <w:t xml:space="preserve">, </w:t>
      </w:r>
      <w:r w:rsidR="00722672" w:rsidRPr="00722672">
        <w:rPr>
          <w:spacing w:val="-3"/>
          <w:szCs w:val="26"/>
        </w:rPr>
        <w:t>are</w:t>
      </w:r>
      <w:r w:rsidRPr="00722672">
        <w:rPr>
          <w:spacing w:val="-3"/>
          <w:szCs w:val="26"/>
        </w:rPr>
        <w:t xml:space="preserve"> denied</w:t>
      </w:r>
      <w:r w:rsidR="00722672" w:rsidRPr="00722672">
        <w:rPr>
          <w:spacing w:val="-3"/>
          <w:szCs w:val="26"/>
        </w:rPr>
        <w:t>, consistent with this Opinion and Order</w:t>
      </w:r>
      <w:r w:rsidRPr="00722672">
        <w:rPr>
          <w:spacing w:val="-3"/>
          <w:szCs w:val="26"/>
        </w:rPr>
        <w:t>.</w:t>
      </w:r>
    </w:p>
    <w:p w:rsidR="00D67472" w:rsidRPr="00722672" w:rsidRDefault="00D67472" w:rsidP="00D67472">
      <w:pPr>
        <w:spacing w:line="360" w:lineRule="auto"/>
        <w:rPr>
          <w:spacing w:val="-3"/>
          <w:szCs w:val="26"/>
        </w:rPr>
      </w:pPr>
    </w:p>
    <w:p w:rsidR="00D67472" w:rsidRPr="00722672" w:rsidRDefault="00D67472" w:rsidP="00D67472">
      <w:pPr>
        <w:spacing w:line="360" w:lineRule="auto"/>
        <w:ind w:firstLine="1440"/>
        <w:rPr>
          <w:spacing w:val="-3"/>
          <w:szCs w:val="26"/>
        </w:rPr>
      </w:pPr>
      <w:r w:rsidRPr="00722672">
        <w:rPr>
          <w:spacing w:val="-3"/>
          <w:szCs w:val="26"/>
        </w:rPr>
        <w:t>2.</w:t>
      </w:r>
      <w:r w:rsidRPr="00722672">
        <w:rPr>
          <w:spacing w:val="-3"/>
          <w:szCs w:val="26"/>
        </w:rPr>
        <w:tab/>
        <w:t xml:space="preserve">That the Initial Decision of Administrative Law Judge </w:t>
      </w:r>
      <w:r w:rsidR="008A5EDF" w:rsidRPr="00722672">
        <w:rPr>
          <w:spacing w:val="-3"/>
          <w:szCs w:val="26"/>
        </w:rPr>
        <w:t>David A. Salapa,</w:t>
      </w:r>
      <w:r w:rsidRPr="00722672">
        <w:rPr>
          <w:spacing w:val="-3"/>
          <w:szCs w:val="26"/>
        </w:rPr>
        <w:t xml:space="preserve"> issued on </w:t>
      </w:r>
      <w:r w:rsidR="008A5EDF" w:rsidRPr="00722672">
        <w:rPr>
          <w:spacing w:val="-3"/>
          <w:szCs w:val="26"/>
        </w:rPr>
        <w:t>August 15, 2014</w:t>
      </w:r>
      <w:r w:rsidRPr="00722672">
        <w:rPr>
          <w:spacing w:val="-3"/>
          <w:szCs w:val="26"/>
        </w:rPr>
        <w:t>, is adopted consistent with this Opinion and Order.</w:t>
      </w:r>
    </w:p>
    <w:p w:rsidR="00D67472" w:rsidRPr="00722672" w:rsidRDefault="00D67472" w:rsidP="00D67472">
      <w:pPr>
        <w:spacing w:line="360" w:lineRule="auto"/>
        <w:ind w:firstLine="1440"/>
        <w:rPr>
          <w:spacing w:val="-3"/>
          <w:szCs w:val="26"/>
        </w:rPr>
      </w:pPr>
    </w:p>
    <w:p w:rsidR="00D67472" w:rsidRPr="00722672" w:rsidRDefault="00D67472" w:rsidP="00D67472">
      <w:pPr>
        <w:spacing w:line="360" w:lineRule="auto"/>
        <w:ind w:firstLine="1440"/>
        <w:rPr>
          <w:spacing w:val="-3"/>
          <w:szCs w:val="26"/>
        </w:rPr>
      </w:pPr>
      <w:r w:rsidRPr="00722672">
        <w:rPr>
          <w:spacing w:val="-3"/>
          <w:szCs w:val="26"/>
        </w:rPr>
        <w:t>3.</w:t>
      </w:r>
      <w:r w:rsidRPr="00722672">
        <w:rPr>
          <w:spacing w:val="-3"/>
          <w:szCs w:val="26"/>
        </w:rPr>
        <w:tab/>
        <w:t xml:space="preserve">That the Formal Complaint filed by Cheryl Zack </w:t>
      </w:r>
      <w:r w:rsidR="008A5EDF" w:rsidRPr="00722672">
        <w:rPr>
          <w:spacing w:val="-3"/>
          <w:szCs w:val="26"/>
        </w:rPr>
        <w:t>against Service Electric Telephone Company, LLC, at Docket No. C-2013-2388009, is dismissed.</w:t>
      </w:r>
    </w:p>
    <w:p w:rsidR="00D67472" w:rsidRPr="00722672" w:rsidRDefault="00D67472" w:rsidP="00D67472">
      <w:pPr>
        <w:spacing w:line="360" w:lineRule="auto"/>
        <w:rPr>
          <w:szCs w:val="26"/>
        </w:rPr>
      </w:pPr>
      <w:r w:rsidRPr="00722672">
        <w:rPr>
          <w:szCs w:val="26"/>
        </w:rPr>
        <w:tab/>
      </w:r>
      <w:r w:rsidRPr="00722672">
        <w:rPr>
          <w:szCs w:val="26"/>
        </w:rPr>
        <w:tab/>
      </w:r>
    </w:p>
    <w:p w:rsidR="00D67472" w:rsidRPr="00722672" w:rsidRDefault="00D67472" w:rsidP="00D67472">
      <w:pPr>
        <w:spacing w:line="360" w:lineRule="auto"/>
        <w:rPr>
          <w:szCs w:val="26"/>
        </w:rPr>
      </w:pPr>
      <w:r w:rsidRPr="00722672">
        <w:rPr>
          <w:szCs w:val="26"/>
        </w:rPr>
        <w:tab/>
      </w:r>
      <w:r w:rsidRPr="00722672">
        <w:rPr>
          <w:szCs w:val="26"/>
        </w:rPr>
        <w:tab/>
        <w:t>4</w:t>
      </w:r>
      <w:r w:rsidR="008A5EDF" w:rsidRPr="00722672">
        <w:rPr>
          <w:szCs w:val="26"/>
        </w:rPr>
        <w:t>.</w:t>
      </w:r>
      <w:r w:rsidR="008A5EDF" w:rsidRPr="00722672">
        <w:rPr>
          <w:szCs w:val="26"/>
        </w:rPr>
        <w:tab/>
        <w:t>That this proceeding shall</w:t>
      </w:r>
      <w:r w:rsidRPr="00722672">
        <w:rPr>
          <w:szCs w:val="26"/>
        </w:rPr>
        <w:t xml:space="preserve"> be marked closed.</w:t>
      </w:r>
    </w:p>
    <w:p w:rsidR="00373DDA" w:rsidRPr="00722672" w:rsidRDefault="00373DDA" w:rsidP="00E475FA">
      <w:pPr>
        <w:spacing w:line="360" w:lineRule="auto"/>
        <w:rPr>
          <w:szCs w:val="26"/>
        </w:rPr>
      </w:pPr>
    </w:p>
    <w:p w:rsidR="00373DDA" w:rsidRDefault="00373DDA" w:rsidP="00E475FA">
      <w:pPr>
        <w:spacing w:line="360" w:lineRule="auto"/>
        <w:rPr>
          <w:szCs w:val="26"/>
        </w:rPr>
      </w:pPr>
    </w:p>
    <w:p w:rsidR="00066A76" w:rsidRPr="00066A76" w:rsidRDefault="00A64380" w:rsidP="00E475FA">
      <w:pPr>
        <w:spacing w:line="360" w:lineRule="auto"/>
        <w:rPr>
          <w:szCs w:val="24"/>
        </w:rPr>
      </w:pPr>
      <w:bookmarkStart w:id="0" w:name="_GoBack"/>
      <w:r>
        <w:rPr>
          <w:noProof/>
        </w:rPr>
        <w:drawing>
          <wp:anchor distT="0" distB="0" distL="114300" distR="114300" simplePos="0" relativeHeight="251659264" behindDoc="1" locked="0" layoutInCell="1" allowOverlap="1" wp14:anchorId="11E8FDBF" wp14:editId="325B302D">
            <wp:simplePos x="0" y="0"/>
            <wp:positionH relativeFrom="column">
              <wp:posOffset>3098800</wp:posOffset>
            </wp:positionH>
            <wp:positionV relativeFrom="paragraph">
              <wp:posOffset>98425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373DDA">
        <w:rPr>
          <w:szCs w:val="26"/>
        </w:rPr>
        <w:tab/>
      </w:r>
      <w:r w:rsidR="00066A76" w:rsidRPr="00066A76">
        <w:rPr>
          <w:b/>
          <w:szCs w:val="24"/>
        </w:rPr>
        <w:t>BY THE COMMISSION,</w:t>
      </w:r>
    </w:p>
    <w:p w:rsidR="00066A76" w:rsidRDefault="00066A76" w:rsidP="00E475FA">
      <w:pPr>
        <w:tabs>
          <w:tab w:val="left" w:pos="-720"/>
        </w:tabs>
        <w:suppressAutoHyphens/>
        <w:rPr>
          <w:szCs w:val="24"/>
        </w:rPr>
      </w:pPr>
    </w:p>
    <w:p w:rsidR="005D7F71" w:rsidRPr="00066A76" w:rsidRDefault="005D7F71" w:rsidP="00E475FA">
      <w:pPr>
        <w:tabs>
          <w:tab w:val="left" w:pos="-720"/>
        </w:tabs>
        <w:suppressAutoHyphens/>
        <w:rPr>
          <w:szCs w:val="24"/>
        </w:rPr>
      </w:pPr>
    </w:p>
    <w:p w:rsidR="00066A76" w:rsidRPr="00066A76" w:rsidRDefault="00066A76" w:rsidP="00E475FA">
      <w:pPr>
        <w:tabs>
          <w:tab w:val="left" w:pos="-720"/>
        </w:tabs>
        <w:suppressAutoHyphens/>
        <w:rPr>
          <w:szCs w:val="24"/>
        </w:rPr>
      </w:pPr>
    </w:p>
    <w:p w:rsidR="00066A76" w:rsidRPr="00066A76" w:rsidRDefault="00066A76" w:rsidP="00E475FA">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E475FA">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000927F9">
        <w:rPr>
          <w:szCs w:val="24"/>
        </w:rPr>
        <w:tab/>
      </w:r>
      <w:r w:rsidR="000927F9">
        <w:rPr>
          <w:szCs w:val="24"/>
        </w:rPr>
        <w:tab/>
      </w:r>
      <w:r w:rsidRPr="00066A76">
        <w:rPr>
          <w:szCs w:val="24"/>
        </w:rPr>
        <w:t>Secretary</w:t>
      </w:r>
    </w:p>
    <w:p w:rsidR="00E65413" w:rsidRDefault="00E65413" w:rsidP="00E475FA">
      <w:pPr>
        <w:tabs>
          <w:tab w:val="left" w:pos="-720"/>
        </w:tabs>
        <w:suppressAutoHyphens/>
        <w:rPr>
          <w:szCs w:val="24"/>
        </w:rPr>
      </w:pPr>
    </w:p>
    <w:p w:rsidR="00E65413" w:rsidRDefault="00E65413" w:rsidP="00E475FA">
      <w:pPr>
        <w:tabs>
          <w:tab w:val="left" w:pos="-720"/>
        </w:tabs>
        <w:suppressAutoHyphens/>
        <w:rPr>
          <w:szCs w:val="24"/>
        </w:rPr>
      </w:pPr>
    </w:p>
    <w:p w:rsidR="00E65413" w:rsidRDefault="00E65413" w:rsidP="00E475FA">
      <w:pPr>
        <w:tabs>
          <w:tab w:val="left" w:pos="-720"/>
        </w:tabs>
        <w:suppressAutoHyphens/>
        <w:rPr>
          <w:szCs w:val="24"/>
        </w:rPr>
      </w:pPr>
    </w:p>
    <w:p w:rsidR="00066A76" w:rsidRPr="00066A76" w:rsidRDefault="00066A76" w:rsidP="00E475FA">
      <w:pPr>
        <w:tabs>
          <w:tab w:val="left" w:pos="-720"/>
        </w:tabs>
        <w:suppressAutoHyphens/>
        <w:rPr>
          <w:szCs w:val="24"/>
        </w:rPr>
      </w:pPr>
      <w:r w:rsidRPr="00066A76">
        <w:rPr>
          <w:szCs w:val="24"/>
        </w:rPr>
        <w:t>(SEAL)</w:t>
      </w:r>
    </w:p>
    <w:p w:rsidR="00066A76" w:rsidRPr="00066A76" w:rsidRDefault="00066A76" w:rsidP="00E475FA">
      <w:pPr>
        <w:tabs>
          <w:tab w:val="left" w:pos="-720"/>
        </w:tabs>
        <w:suppressAutoHyphens/>
        <w:rPr>
          <w:szCs w:val="24"/>
        </w:rPr>
      </w:pPr>
    </w:p>
    <w:p w:rsidR="00066A76" w:rsidRDefault="00066A76" w:rsidP="00373DDA">
      <w:pPr>
        <w:tabs>
          <w:tab w:val="left" w:pos="-720"/>
        </w:tabs>
        <w:suppressAutoHyphens/>
        <w:spacing w:line="360" w:lineRule="auto"/>
        <w:rPr>
          <w:szCs w:val="24"/>
        </w:rPr>
      </w:pPr>
      <w:r w:rsidRPr="00066A76">
        <w:rPr>
          <w:szCs w:val="24"/>
        </w:rPr>
        <w:t xml:space="preserve">ORDER ADOPTED:  </w:t>
      </w:r>
      <w:r w:rsidR="005723A6">
        <w:rPr>
          <w:szCs w:val="24"/>
        </w:rPr>
        <w:t xml:space="preserve">December </w:t>
      </w:r>
      <w:r w:rsidR="00B85723">
        <w:rPr>
          <w:szCs w:val="24"/>
        </w:rPr>
        <w:t>18</w:t>
      </w:r>
      <w:r w:rsidR="00F05243">
        <w:rPr>
          <w:szCs w:val="24"/>
        </w:rPr>
        <w:t>, 2014</w:t>
      </w:r>
      <w:r w:rsidRPr="00066A76">
        <w:rPr>
          <w:szCs w:val="24"/>
        </w:rPr>
        <w:t xml:space="preserve"> </w:t>
      </w:r>
    </w:p>
    <w:p w:rsidR="00BC1B7D" w:rsidRPr="00BC1B7D" w:rsidRDefault="00066A76" w:rsidP="00E475FA">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A64380">
        <w:rPr>
          <w:rFonts w:ascii="Times New (W1)" w:hAnsi="Times New (W1)"/>
          <w:szCs w:val="22"/>
        </w:rPr>
        <w:t>December 18, 2014</w:t>
      </w:r>
    </w:p>
    <w:sectPr w:rsidR="00BC1B7D" w:rsidRPr="00BC1B7D" w:rsidSect="00A55BFB">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B11" w:rsidRDefault="00E80B11" w:rsidP="00567496">
      <w:r>
        <w:separator/>
      </w:r>
    </w:p>
  </w:endnote>
  <w:endnote w:type="continuationSeparator" w:id="0">
    <w:p w:rsidR="00E80B11" w:rsidRDefault="00E80B11"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D8314F" w:rsidRDefault="00D8314F">
        <w:pPr>
          <w:pStyle w:val="Footer"/>
          <w:jc w:val="center"/>
        </w:pPr>
        <w:r>
          <w:fldChar w:fldCharType="begin"/>
        </w:r>
        <w:r>
          <w:instrText xml:space="preserve"> PAGE   \* MERGEFORMAT </w:instrText>
        </w:r>
        <w:r>
          <w:fldChar w:fldCharType="separate"/>
        </w:r>
        <w:r w:rsidR="00A64380">
          <w:rPr>
            <w:noProof/>
          </w:rPr>
          <w:t>10</w:t>
        </w:r>
        <w:r>
          <w:rPr>
            <w:noProof/>
          </w:rPr>
          <w:fldChar w:fldCharType="end"/>
        </w:r>
      </w:p>
    </w:sdtContent>
  </w:sdt>
  <w:p w:rsidR="00D8314F" w:rsidRDefault="00D83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B11" w:rsidRDefault="00E80B11" w:rsidP="00567496">
      <w:r>
        <w:separator/>
      </w:r>
    </w:p>
  </w:footnote>
  <w:footnote w:type="continuationSeparator" w:id="0">
    <w:p w:rsidR="00E80B11" w:rsidRDefault="00E80B11" w:rsidP="00567496">
      <w:r>
        <w:continuationSeparator/>
      </w:r>
    </w:p>
  </w:footnote>
  <w:footnote w:id="1">
    <w:p w:rsidR="00140E6C" w:rsidRPr="00DF02FF" w:rsidRDefault="00140E6C" w:rsidP="005F3A82">
      <w:pPr>
        <w:keepNext/>
        <w:keepLines/>
        <w:tabs>
          <w:tab w:val="left" w:pos="720"/>
          <w:tab w:val="left" w:pos="1440"/>
        </w:tabs>
      </w:pPr>
      <w:r w:rsidRPr="00DF02FF">
        <w:tab/>
      </w:r>
      <w:r w:rsidRPr="00DF02FF">
        <w:rPr>
          <w:rStyle w:val="FootnoteReference"/>
        </w:rPr>
        <w:footnoteRef/>
      </w:r>
      <w:r w:rsidRPr="00DF02FF">
        <w:t xml:space="preserve"> </w:t>
      </w:r>
      <w:r w:rsidRPr="00DF02FF">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DF02FF">
        <w:rPr>
          <w:i/>
        </w:rPr>
        <w:t>pro se</w:t>
      </w:r>
      <w:r w:rsidRPr="00DF02FF">
        <w:t>, we will accept the Exceptions as filed pursuant to Section 1.2(a) of our Regulations, 52 Pa. Code §</w:t>
      </w:r>
      <w:r w:rsidR="00E05BD6" w:rsidRPr="00DF02FF">
        <w:t> </w:t>
      </w:r>
      <w:r w:rsidRPr="00DF02FF">
        <w:t>1.2(a), in order to secure a just, speedy, and inexpensive determination.</w:t>
      </w:r>
    </w:p>
    <w:p w:rsidR="00140E6C" w:rsidRPr="00DF02FF" w:rsidRDefault="00140E6C" w:rsidP="005F3A82">
      <w:pPr>
        <w:pStyle w:val="FootnoteText"/>
        <w:keepNext/>
        <w:keepLines/>
        <w:rPr>
          <w:sz w:val="26"/>
        </w:rPr>
      </w:pPr>
    </w:p>
  </w:footnote>
  <w:footnote w:id="2">
    <w:p w:rsidR="00DF02FF" w:rsidRPr="00DF02FF" w:rsidRDefault="00DF02FF" w:rsidP="00DF02FF">
      <w:pPr>
        <w:autoSpaceDE w:val="0"/>
        <w:autoSpaceDN w:val="0"/>
        <w:adjustRightInd w:val="0"/>
      </w:pPr>
      <w:r w:rsidRPr="00DF02FF">
        <w:tab/>
      </w:r>
      <w:r w:rsidRPr="00DF02FF">
        <w:rPr>
          <w:rStyle w:val="FootnoteReference"/>
        </w:rPr>
        <w:footnoteRef/>
      </w:r>
      <w:r w:rsidRPr="00DF02FF">
        <w:t xml:space="preserve"> </w:t>
      </w:r>
      <w:r w:rsidRPr="00DF02FF">
        <w:tab/>
      </w:r>
      <w:r w:rsidRPr="00DF02FF">
        <w:rPr>
          <w:i/>
        </w:rPr>
        <w:t>See</w:t>
      </w:r>
      <w:r w:rsidRPr="00DF02FF">
        <w:t xml:space="preserve">, </w:t>
      </w:r>
      <w:r w:rsidRPr="00DF02FF">
        <w:rPr>
          <w:rFonts w:eastAsiaTheme="minorHAnsi"/>
          <w:i/>
          <w:iCs/>
          <w:szCs w:val="23"/>
        </w:rPr>
        <w:t xml:space="preserve">Feingold </w:t>
      </w:r>
      <w:r w:rsidRPr="00DF02FF">
        <w:rPr>
          <w:rFonts w:eastAsiaTheme="minorHAnsi" w:cs="Arial"/>
          <w:szCs w:val="21"/>
        </w:rPr>
        <w:t xml:space="preserve">v. </w:t>
      </w:r>
      <w:r w:rsidRPr="00DF02FF">
        <w:rPr>
          <w:rFonts w:eastAsiaTheme="minorHAnsi"/>
          <w:i/>
          <w:iCs/>
          <w:szCs w:val="23"/>
        </w:rPr>
        <w:t xml:space="preserve">Bell, </w:t>
      </w:r>
      <w:r w:rsidRPr="00DF02FF">
        <w:rPr>
          <w:rFonts w:eastAsiaTheme="minorHAnsi"/>
          <w:szCs w:val="22"/>
        </w:rPr>
        <w:t xml:space="preserve">383 A.2d 791 (Pa. 1977); </w:t>
      </w:r>
      <w:r w:rsidRPr="00DF02FF">
        <w:rPr>
          <w:rFonts w:eastAsiaTheme="minorHAnsi"/>
          <w:i/>
          <w:iCs/>
          <w:szCs w:val="23"/>
        </w:rPr>
        <w:t xml:space="preserve">see also David and Nancy Horowitz </w:t>
      </w:r>
      <w:r w:rsidRPr="00DF02FF">
        <w:rPr>
          <w:rFonts w:eastAsiaTheme="minorHAnsi" w:cs="Arial"/>
          <w:szCs w:val="21"/>
        </w:rPr>
        <w:t xml:space="preserve">v. </w:t>
      </w:r>
      <w:r w:rsidRPr="00DF02FF">
        <w:rPr>
          <w:rFonts w:eastAsiaTheme="minorHAnsi"/>
          <w:i/>
          <w:iCs/>
          <w:szCs w:val="23"/>
        </w:rPr>
        <w:t xml:space="preserve">PECO Energy Company, </w:t>
      </w:r>
      <w:r w:rsidRPr="00DF02FF">
        <w:rPr>
          <w:rFonts w:eastAsiaTheme="minorHAnsi"/>
          <w:szCs w:val="22"/>
        </w:rPr>
        <w:t xml:space="preserve">Docket No. C-2013-2382740, Initial Decision dated December 30, 2013, </w:t>
      </w:r>
      <w:r w:rsidRPr="00DF02FF">
        <w:rPr>
          <w:rFonts w:eastAsiaTheme="minorHAnsi"/>
          <w:iCs/>
          <w:szCs w:val="23"/>
        </w:rPr>
        <w:t>adopted by</w:t>
      </w:r>
      <w:r w:rsidRPr="00DF02FF">
        <w:rPr>
          <w:rFonts w:eastAsiaTheme="minorHAnsi"/>
          <w:szCs w:val="22"/>
        </w:rPr>
        <w:t xml:space="preserve"> Final Order entered February 6,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3C688D"/>
    <w:multiLevelType w:val="hybridMultilevel"/>
    <w:tmpl w:val="76DA0592"/>
    <w:lvl w:ilvl="0" w:tplc="CC50CA28">
      <w:start w:val="1"/>
      <w:numFmt w:val="decimal"/>
      <w:lvlText w:val="%1."/>
      <w:lvlJc w:val="left"/>
      <w:pPr>
        <w:ind w:left="144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EBD"/>
    <w:rsid w:val="00002016"/>
    <w:rsid w:val="000031B7"/>
    <w:rsid w:val="000036E9"/>
    <w:rsid w:val="00004052"/>
    <w:rsid w:val="00004858"/>
    <w:rsid w:val="00004E2C"/>
    <w:rsid w:val="00004F7C"/>
    <w:rsid w:val="00006415"/>
    <w:rsid w:val="00006ECB"/>
    <w:rsid w:val="00006EFA"/>
    <w:rsid w:val="00013322"/>
    <w:rsid w:val="000147FC"/>
    <w:rsid w:val="0001578F"/>
    <w:rsid w:val="00016924"/>
    <w:rsid w:val="00016B40"/>
    <w:rsid w:val="00017680"/>
    <w:rsid w:val="0001780A"/>
    <w:rsid w:val="00020FB2"/>
    <w:rsid w:val="000211D0"/>
    <w:rsid w:val="00021A4A"/>
    <w:rsid w:val="00021EED"/>
    <w:rsid w:val="000222AE"/>
    <w:rsid w:val="00022504"/>
    <w:rsid w:val="0002280B"/>
    <w:rsid w:val="000228FE"/>
    <w:rsid w:val="00022EC2"/>
    <w:rsid w:val="00023CB6"/>
    <w:rsid w:val="00023D09"/>
    <w:rsid w:val="000249BD"/>
    <w:rsid w:val="00026AFF"/>
    <w:rsid w:val="00027499"/>
    <w:rsid w:val="00027B21"/>
    <w:rsid w:val="0003033F"/>
    <w:rsid w:val="0003064C"/>
    <w:rsid w:val="00031713"/>
    <w:rsid w:val="00031787"/>
    <w:rsid w:val="0003181E"/>
    <w:rsid w:val="00031B5D"/>
    <w:rsid w:val="0003253F"/>
    <w:rsid w:val="00032E09"/>
    <w:rsid w:val="00033027"/>
    <w:rsid w:val="0003338F"/>
    <w:rsid w:val="00033E96"/>
    <w:rsid w:val="00034E08"/>
    <w:rsid w:val="00034F46"/>
    <w:rsid w:val="00034F90"/>
    <w:rsid w:val="000400E3"/>
    <w:rsid w:val="000422E7"/>
    <w:rsid w:val="00042CC3"/>
    <w:rsid w:val="000447CE"/>
    <w:rsid w:val="00044CEB"/>
    <w:rsid w:val="00045551"/>
    <w:rsid w:val="00045911"/>
    <w:rsid w:val="00046962"/>
    <w:rsid w:val="000470ED"/>
    <w:rsid w:val="00047785"/>
    <w:rsid w:val="0005037B"/>
    <w:rsid w:val="000506DB"/>
    <w:rsid w:val="000509B2"/>
    <w:rsid w:val="00050CF6"/>
    <w:rsid w:val="00051324"/>
    <w:rsid w:val="000519B5"/>
    <w:rsid w:val="00052468"/>
    <w:rsid w:val="00052D75"/>
    <w:rsid w:val="00052FFA"/>
    <w:rsid w:val="000550E9"/>
    <w:rsid w:val="00055623"/>
    <w:rsid w:val="00055A3E"/>
    <w:rsid w:val="00055F2A"/>
    <w:rsid w:val="00056646"/>
    <w:rsid w:val="00057D94"/>
    <w:rsid w:val="00060474"/>
    <w:rsid w:val="0006109C"/>
    <w:rsid w:val="00061888"/>
    <w:rsid w:val="00062455"/>
    <w:rsid w:val="00063859"/>
    <w:rsid w:val="00063D15"/>
    <w:rsid w:val="00063E1C"/>
    <w:rsid w:val="00064136"/>
    <w:rsid w:val="00064894"/>
    <w:rsid w:val="000658EB"/>
    <w:rsid w:val="00065A18"/>
    <w:rsid w:val="00065F0E"/>
    <w:rsid w:val="00066A76"/>
    <w:rsid w:val="00066AE5"/>
    <w:rsid w:val="0007165B"/>
    <w:rsid w:val="00071FA0"/>
    <w:rsid w:val="000720AE"/>
    <w:rsid w:val="0007219D"/>
    <w:rsid w:val="000728F9"/>
    <w:rsid w:val="000732CB"/>
    <w:rsid w:val="00073659"/>
    <w:rsid w:val="000740B8"/>
    <w:rsid w:val="00074262"/>
    <w:rsid w:val="00074274"/>
    <w:rsid w:val="000749FD"/>
    <w:rsid w:val="0007550D"/>
    <w:rsid w:val="0007569C"/>
    <w:rsid w:val="00075FD6"/>
    <w:rsid w:val="00075FFF"/>
    <w:rsid w:val="00076343"/>
    <w:rsid w:val="0007652E"/>
    <w:rsid w:val="00076F0E"/>
    <w:rsid w:val="00076FCE"/>
    <w:rsid w:val="000777B3"/>
    <w:rsid w:val="000805CB"/>
    <w:rsid w:val="0008093B"/>
    <w:rsid w:val="00081D32"/>
    <w:rsid w:val="00081EEF"/>
    <w:rsid w:val="00081F7D"/>
    <w:rsid w:val="0008220C"/>
    <w:rsid w:val="00082E1B"/>
    <w:rsid w:val="000842FB"/>
    <w:rsid w:val="000849E4"/>
    <w:rsid w:val="000851ED"/>
    <w:rsid w:val="00085ED7"/>
    <w:rsid w:val="0008698A"/>
    <w:rsid w:val="00087216"/>
    <w:rsid w:val="000878DB"/>
    <w:rsid w:val="00090183"/>
    <w:rsid w:val="000917D1"/>
    <w:rsid w:val="000927F9"/>
    <w:rsid w:val="00092F02"/>
    <w:rsid w:val="00093592"/>
    <w:rsid w:val="00093996"/>
    <w:rsid w:val="00093FE1"/>
    <w:rsid w:val="00094193"/>
    <w:rsid w:val="00094355"/>
    <w:rsid w:val="00094C0C"/>
    <w:rsid w:val="000950BB"/>
    <w:rsid w:val="00096209"/>
    <w:rsid w:val="000971B5"/>
    <w:rsid w:val="000979D4"/>
    <w:rsid w:val="000A06B5"/>
    <w:rsid w:val="000A0A6B"/>
    <w:rsid w:val="000A0C77"/>
    <w:rsid w:val="000A13F2"/>
    <w:rsid w:val="000A1613"/>
    <w:rsid w:val="000A18F9"/>
    <w:rsid w:val="000A1BE6"/>
    <w:rsid w:val="000A4744"/>
    <w:rsid w:val="000A4F3F"/>
    <w:rsid w:val="000A6F8A"/>
    <w:rsid w:val="000A718D"/>
    <w:rsid w:val="000A7DED"/>
    <w:rsid w:val="000B0210"/>
    <w:rsid w:val="000B06F1"/>
    <w:rsid w:val="000B12E3"/>
    <w:rsid w:val="000B1971"/>
    <w:rsid w:val="000B1E0D"/>
    <w:rsid w:val="000B1F90"/>
    <w:rsid w:val="000B4190"/>
    <w:rsid w:val="000B531C"/>
    <w:rsid w:val="000B5410"/>
    <w:rsid w:val="000B599B"/>
    <w:rsid w:val="000B6883"/>
    <w:rsid w:val="000B6C4C"/>
    <w:rsid w:val="000B710E"/>
    <w:rsid w:val="000B75DD"/>
    <w:rsid w:val="000C0E0E"/>
    <w:rsid w:val="000C2070"/>
    <w:rsid w:val="000C213E"/>
    <w:rsid w:val="000C35F6"/>
    <w:rsid w:val="000C459A"/>
    <w:rsid w:val="000C5F40"/>
    <w:rsid w:val="000C6544"/>
    <w:rsid w:val="000C69AD"/>
    <w:rsid w:val="000C7089"/>
    <w:rsid w:val="000C7734"/>
    <w:rsid w:val="000C7A35"/>
    <w:rsid w:val="000D0D98"/>
    <w:rsid w:val="000D1091"/>
    <w:rsid w:val="000D2279"/>
    <w:rsid w:val="000D2A6B"/>
    <w:rsid w:val="000D380B"/>
    <w:rsid w:val="000D383A"/>
    <w:rsid w:val="000D3DCC"/>
    <w:rsid w:val="000D43BE"/>
    <w:rsid w:val="000D476B"/>
    <w:rsid w:val="000D48F9"/>
    <w:rsid w:val="000D4E09"/>
    <w:rsid w:val="000D520C"/>
    <w:rsid w:val="000D5D86"/>
    <w:rsid w:val="000D6CEF"/>
    <w:rsid w:val="000D74EC"/>
    <w:rsid w:val="000D77A3"/>
    <w:rsid w:val="000D7FD2"/>
    <w:rsid w:val="000E007A"/>
    <w:rsid w:val="000E01F7"/>
    <w:rsid w:val="000E0269"/>
    <w:rsid w:val="000E0582"/>
    <w:rsid w:val="000E0764"/>
    <w:rsid w:val="000E0FA7"/>
    <w:rsid w:val="000E124B"/>
    <w:rsid w:val="000E22AE"/>
    <w:rsid w:val="000E285A"/>
    <w:rsid w:val="000E35F4"/>
    <w:rsid w:val="000E3C3B"/>
    <w:rsid w:val="000E4883"/>
    <w:rsid w:val="000E5496"/>
    <w:rsid w:val="000E6231"/>
    <w:rsid w:val="000E75E1"/>
    <w:rsid w:val="000E7645"/>
    <w:rsid w:val="000E7975"/>
    <w:rsid w:val="000E7C57"/>
    <w:rsid w:val="000F01E0"/>
    <w:rsid w:val="000F0263"/>
    <w:rsid w:val="000F0509"/>
    <w:rsid w:val="000F0EA5"/>
    <w:rsid w:val="000F2AEE"/>
    <w:rsid w:val="000F3544"/>
    <w:rsid w:val="000F415F"/>
    <w:rsid w:val="000F42CA"/>
    <w:rsid w:val="000F45BD"/>
    <w:rsid w:val="000F461C"/>
    <w:rsid w:val="000F46D2"/>
    <w:rsid w:val="000F501F"/>
    <w:rsid w:val="000F50A2"/>
    <w:rsid w:val="000F50C8"/>
    <w:rsid w:val="000F5F90"/>
    <w:rsid w:val="000F71B8"/>
    <w:rsid w:val="000F7411"/>
    <w:rsid w:val="000F7DAE"/>
    <w:rsid w:val="00100BCA"/>
    <w:rsid w:val="0010174E"/>
    <w:rsid w:val="00101D54"/>
    <w:rsid w:val="00102F7E"/>
    <w:rsid w:val="00104159"/>
    <w:rsid w:val="00105BF5"/>
    <w:rsid w:val="00105E00"/>
    <w:rsid w:val="00105F1D"/>
    <w:rsid w:val="00106B30"/>
    <w:rsid w:val="00107493"/>
    <w:rsid w:val="00107BD9"/>
    <w:rsid w:val="0011210B"/>
    <w:rsid w:val="00112874"/>
    <w:rsid w:val="00113A75"/>
    <w:rsid w:val="00115130"/>
    <w:rsid w:val="00115D05"/>
    <w:rsid w:val="00115FB0"/>
    <w:rsid w:val="00116C7B"/>
    <w:rsid w:val="0011729D"/>
    <w:rsid w:val="001172E7"/>
    <w:rsid w:val="00117A81"/>
    <w:rsid w:val="00120481"/>
    <w:rsid w:val="00120802"/>
    <w:rsid w:val="001212C2"/>
    <w:rsid w:val="00121D4A"/>
    <w:rsid w:val="00121DD2"/>
    <w:rsid w:val="001224DF"/>
    <w:rsid w:val="00122DEA"/>
    <w:rsid w:val="0012301B"/>
    <w:rsid w:val="00123544"/>
    <w:rsid w:val="001248B9"/>
    <w:rsid w:val="00124CAA"/>
    <w:rsid w:val="00124D07"/>
    <w:rsid w:val="001251FA"/>
    <w:rsid w:val="00125B46"/>
    <w:rsid w:val="00126313"/>
    <w:rsid w:val="00126693"/>
    <w:rsid w:val="00127A3B"/>
    <w:rsid w:val="00127ADA"/>
    <w:rsid w:val="00130039"/>
    <w:rsid w:val="00130A5C"/>
    <w:rsid w:val="00130A80"/>
    <w:rsid w:val="00130E3F"/>
    <w:rsid w:val="00130FC1"/>
    <w:rsid w:val="00131318"/>
    <w:rsid w:val="001318EC"/>
    <w:rsid w:val="001324BC"/>
    <w:rsid w:val="0013263B"/>
    <w:rsid w:val="0013296C"/>
    <w:rsid w:val="0013363F"/>
    <w:rsid w:val="00134BFA"/>
    <w:rsid w:val="00135DD1"/>
    <w:rsid w:val="00137474"/>
    <w:rsid w:val="0013772E"/>
    <w:rsid w:val="00137993"/>
    <w:rsid w:val="00140308"/>
    <w:rsid w:val="0014059F"/>
    <w:rsid w:val="00140E6C"/>
    <w:rsid w:val="00141235"/>
    <w:rsid w:val="0014343B"/>
    <w:rsid w:val="00143548"/>
    <w:rsid w:val="00143663"/>
    <w:rsid w:val="00143873"/>
    <w:rsid w:val="00143B1D"/>
    <w:rsid w:val="00144359"/>
    <w:rsid w:val="00145079"/>
    <w:rsid w:val="001459E4"/>
    <w:rsid w:val="00146C68"/>
    <w:rsid w:val="0014737F"/>
    <w:rsid w:val="00150526"/>
    <w:rsid w:val="00150E8C"/>
    <w:rsid w:val="00151710"/>
    <w:rsid w:val="00151C0A"/>
    <w:rsid w:val="00151E19"/>
    <w:rsid w:val="001520DA"/>
    <w:rsid w:val="00152175"/>
    <w:rsid w:val="00152A76"/>
    <w:rsid w:val="00153381"/>
    <w:rsid w:val="00153DA6"/>
    <w:rsid w:val="00153E8D"/>
    <w:rsid w:val="00153F8F"/>
    <w:rsid w:val="00154722"/>
    <w:rsid w:val="001550A1"/>
    <w:rsid w:val="0015535F"/>
    <w:rsid w:val="00155EDA"/>
    <w:rsid w:val="0015641D"/>
    <w:rsid w:val="00156581"/>
    <w:rsid w:val="00162263"/>
    <w:rsid w:val="001623B6"/>
    <w:rsid w:val="001624A6"/>
    <w:rsid w:val="00163290"/>
    <w:rsid w:val="0016372F"/>
    <w:rsid w:val="001648F1"/>
    <w:rsid w:val="0016528B"/>
    <w:rsid w:val="0016597F"/>
    <w:rsid w:val="001660A3"/>
    <w:rsid w:val="001669A9"/>
    <w:rsid w:val="00166C52"/>
    <w:rsid w:val="00167166"/>
    <w:rsid w:val="00167B7B"/>
    <w:rsid w:val="00167E4A"/>
    <w:rsid w:val="001701B4"/>
    <w:rsid w:val="00170C7D"/>
    <w:rsid w:val="00172E5B"/>
    <w:rsid w:val="00173196"/>
    <w:rsid w:val="0017378E"/>
    <w:rsid w:val="00174348"/>
    <w:rsid w:val="001743B6"/>
    <w:rsid w:val="00174916"/>
    <w:rsid w:val="001757B6"/>
    <w:rsid w:val="00175ED3"/>
    <w:rsid w:val="00176388"/>
    <w:rsid w:val="0017639C"/>
    <w:rsid w:val="001766B5"/>
    <w:rsid w:val="00177D81"/>
    <w:rsid w:val="0018006C"/>
    <w:rsid w:val="00180D82"/>
    <w:rsid w:val="00182093"/>
    <w:rsid w:val="00184831"/>
    <w:rsid w:val="00185FB2"/>
    <w:rsid w:val="00186927"/>
    <w:rsid w:val="001869F9"/>
    <w:rsid w:val="00187875"/>
    <w:rsid w:val="00187958"/>
    <w:rsid w:val="00190158"/>
    <w:rsid w:val="0019027A"/>
    <w:rsid w:val="0019028A"/>
    <w:rsid w:val="00190F40"/>
    <w:rsid w:val="00191C9B"/>
    <w:rsid w:val="001920B5"/>
    <w:rsid w:val="0019259D"/>
    <w:rsid w:val="00192C94"/>
    <w:rsid w:val="00194C9F"/>
    <w:rsid w:val="0019507A"/>
    <w:rsid w:val="001958F7"/>
    <w:rsid w:val="001960EE"/>
    <w:rsid w:val="00196644"/>
    <w:rsid w:val="001966F5"/>
    <w:rsid w:val="001A0BA6"/>
    <w:rsid w:val="001A1EF3"/>
    <w:rsid w:val="001A2443"/>
    <w:rsid w:val="001A253A"/>
    <w:rsid w:val="001A272B"/>
    <w:rsid w:val="001A2965"/>
    <w:rsid w:val="001A410D"/>
    <w:rsid w:val="001A462A"/>
    <w:rsid w:val="001A4EB7"/>
    <w:rsid w:val="001A6A0C"/>
    <w:rsid w:val="001A6A14"/>
    <w:rsid w:val="001A6BD4"/>
    <w:rsid w:val="001A6C53"/>
    <w:rsid w:val="001A7031"/>
    <w:rsid w:val="001A7064"/>
    <w:rsid w:val="001A7E39"/>
    <w:rsid w:val="001B0475"/>
    <w:rsid w:val="001B1458"/>
    <w:rsid w:val="001B1E6E"/>
    <w:rsid w:val="001B2A8A"/>
    <w:rsid w:val="001B4D9F"/>
    <w:rsid w:val="001B4DBE"/>
    <w:rsid w:val="001B52E2"/>
    <w:rsid w:val="001B5DE4"/>
    <w:rsid w:val="001B5ECD"/>
    <w:rsid w:val="001B6FB6"/>
    <w:rsid w:val="001C1CD8"/>
    <w:rsid w:val="001C1DA1"/>
    <w:rsid w:val="001C27CC"/>
    <w:rsid w:val="001C2933"/>
    <w:rsid w:val="001C2D37"/>
    <w:rsid w:val="001C3981"/>
    <w:rsid w:val="001C3A12"/>
    <w:rsid w:val="001C3E1E"/>
    <w:rsid w:val="001C4360"/>
    <w:rsid w:val="001C44D7"/>
    <w:rsid w:val="001C44FF"/>
    <w:rsid w:val="001C5EF8"/>
    <w:rsid w:val="001C6120"/>
    <w:rsid w:val="001C70A3"/>
    <w:rsid w:val="001C7B31"/>
    <w:rsid w:val="001D09A9"/>
    <w:rsid w:val="001D0B37"/>
    <w:rsid w:val="001D2F20"/>
    <w:rsid w:val="001D3050"/>
    <w:rsid w:val="001D6158"/>
    <w:rsid w:val="001D62D6"/>
    <w:rsid w:val="001D6915"/>
    <w:rsid w:val="001D6F21"/>
    <w:rsid w:val="001E00F5"/>
    <w:rsid w:val="001E1894"/>
    <w:rsid w:val="001E197D"/>
    <w:rsid w:val="001E19B2"/>
    <w:rsid w:val="001E1FD4"/>
    <w:rsid w:val="001E31CE"/>
    <w:rsid w:val="001E3599"/>
    <w:rsid w:val="001E3A20"/>
    <w:rsid w:val="001E5224"/>
    <w:rsid w:val="001E6D2C"/>
    <w:rsid w:val="001E700E"/>
    <w:rsid w:val="001E7106"/>
    <w:rsid w:val="001E7A0C"/>
    <w:rsid w:val="001E7D0A"/>
    <w:rsid w:val="001F017D"/>
    <w:rsid w:val="001F0B51"/>
    <w:rsid w:val="001F0E9C"/>
    <w:rsid w:val="001F1078"/>
    <w:rsid w:val="001F1B72"/>
    <w:rsid w:val="001F1D88"/>
    <w:rsid w:val="001F2E5D"/>
    <w:rsid w:val="001F528A"/>
    <w:rsid w:val="001F56EC"/>
    <w:rsid w:val="001F62B2"/>
    <w:rsid w:val="001F630C"/>
    <w:rsid w:val="001F66B3"/>
    <w:rsid w:val="001F709D"/>
    <w:rsid w:val="001F71DF"/>
    <w:rsid w:val="001F73C2"/>
    <w:rsid w:val="0020062B"/>
    <w:rsid w:val="00200D38"/>
    <w:rsid w:val="00200F19"/>
    <w:rsid w:val="0020132D"/>
    <w:rsid w:val="00201A51"/>
    <w:rsid w:val="00201C6A"/>
    <w:rsid w:val="00201DF0"/>
    <w:rsid w:val="00203A4D"/>
    <w:rsid w:val="00203A63"/>
    <w:rsid w:val="00204170"/>
    <w:rsid w:val="00204324"/>
    <w:rsid w:val="00204A77"/>
    <w:rsid w:val="002056F8"/>
    <w:rsid w:val="00205C93"/>
    <w:rsid w:val="00206D72"/>
    <w:rsid w:val="0020767E"/>
    <w:rsid w:val="00210F6C"/>
    <w:rsid w:val="0021316F"/>
    <w:rsid w:val="002133BD"/>
    <w:rsid w:val="00213844"/>
    <w:rsid w:val="00213CEC"/>
    <w:rsid w:val="0021490C"/>
    <w:rsid w:val="002166B8"/>
    <w:rsid w:val="00216CD0"/>
    <w:rsid w:val="002177A7"/>
    <w:rsid w:val="002205FA"/>
    <w:rsid w:val="00220742"/>
    <w:rsid w:val="00221908"/>
    <w:rsid w:val="00222A33"/>
    <w:rsid w:val="00222E46"/>
    <w:rsid w:val="00223250"/>
    <w:rsid w:val="00223617"/>
    <w:rsid w:val="00223721"/>
    <w:rsid w:val="00224007"/>
    <w:rsid w:val="0022400D"/>
    <w:rsid w:val="002246D7"/>
    <w:rsid w:val="00224976"/>
    <w:rsid w:val="00225062"/>
    <w:rsid w:val="00225DD2"/>
    <w:rsid w:val="00226435"/>
    <w:rsid w:val="0022643D"/>
    <w:rsid w:val="00226A1A"/>
    <w:rsid w:val="00227DF9"/>
    <w:rsid w:val="00227EA0"/>
    <w:rsid w:val="00227F83"/>
    <w:rsid w:val="00230192"/>
    <w:rsid w:val="00230DE7"/>
    <w:rsid w:val="00231DE5"/>
    <w:rsid w:val="00232173"/>
    <w:rsid w:val="00232902"/>
    <w:rsid w:val="00232D7D"/>
    <w:rsid w:val="0023365D"/>
    <w:rsid w:val="00234136"/>
    <w:rsid w:val="002362E6"/>
    <w:rsid w:val="00236373"/>
    <w:rsid w:val="00236652"/>
    <w:rsid w:val="002401E6"/>
    <w:rsid w:val="002403F6"/>
    <w:rsid w:val="0024045B"/>
    <w:rsid w:val="00240734"/>
    <w:rsid w:val="0024138C"/>
    <w:rsid w:val="00241868"/>
    <w:rsid w:val="002421B7"/>
    <w:rsid w:val="00243200"/>
    <w:rsid w:val="002432FA"/>
    <w:rsid w:val="002439CE"/>
    <w:rsid w:val="00243A33"/>
    <w:rsid w:val="00245113"/>
    <w:rsid w:val="00245BA0"/>
    <w:rsid w:val="00246B19"/>
    <w:rsid w:val="00246E31"/>
    <w:rsid w:val="00247038"/>
    <w:rsid w:val="00250871"/>
    <w:rsid w:val="00250EEF"/>
    <w:rsid w:val="00251130"/>
    <w:rsid w:val="00251B80"/>
    <w:rsid w:val="0025268A"/>
    <w:rsid w:val="00252AD1"/>
    <w:rsid w:val="00252C0C"/>
    <w:rsid w:val="00252DDE"/>
    <w:rsid w:val="00252ECF"/>
    <w:rsid w:val="00253336"/>
    <w:rsid w:val="00253D39"/>
    <w:rsid w:val="002547BA"/>
    <w:rsid w:val="00254CFC"/>
    <w:rsid w:val="002554F7"/>
    <w:rsid w:val="00255974"/>
    <w:rsid w:val="002561C5"/>
    <w:rsid w:val="00256216"/>
    <w:rsid w:val="00256810"/>
    <w:rsid w:val="00256AF5"/>
    <w:rsid w:val="002609B8"/>
    <w:rsid w:val="00261A12"/>
    <w:rsid w:val="00261B0A"/>
    <w:rsid w:val="00261F96"/>
    <w:rsid w:val="002624CD"/>
    <w:rsid w:val="00262B0C"/>
    <w:rsid w:val="002634A2"/>
    <w:rsid w:val="00264338"/>
    <w:rsid w:val="0026462F"/>
    <w:rsid w:val="00265908"/>
    <w:rsid w:val="00265ADA"/>
    <w:rsid w:val="00266F27"/>
    <w:rsid w:val="00267054"/>
    <w:rsid w:val="002675F5"/>
    <w:rsid w:val="0026779F"/>
    <w:rsid w:val="002679A8"/>
    <w:rsid w:val="00267BD9"/>
    <w:rsid w:val="00267E5C"/>
    <w:rsid w:val="00270E51"/>
    <w:rsid w:val="00270E8F"/>
    <w:rsid w:val="00271F56"/>
    <w:rsid w:val="00272126"/>
    <w:rsid w:val="00272DDC"/>
    <w:rsid w:val="0027360A"/>
    <w:rsid w:val="00274B3E"/>
    <w:rsid w:val="00274CA0"/>
    <w:rsid w:val="00275369"/>
    <w:rsid w:val="00277406"/>
    <w:rsid w:val="00280E7B"/>
    <w:rsid w:val="00281A01"/>
    <w:rsid w:val="002825B2"/>
    <w:rsid w:val="00282B6B"/>
    <w:rsid w:val="002838DA"/>
    <w:rsid w:val="00283FA2"/>
    <w:rsid w:val="002852B8"/>
    <w:rsid w:val="00285779"/>
    <w:rsid w:val="00285AAC"/>
    <w:rsid w:val="00285D20"/>
    <w:rsid w:val="002869C4"/>
    <w:rsid w:val="00286EC9"/>
    <w:rsid w:val="002873E8"/>
    <w:rsid w:val="002876A5"/>
    <w:rsid w:val="002901BA"/>
    <w:rsid w:val="00290EA4"/>
    <w:rsid w:val="002928D1"/>
    <w:rsid w:val="00292C44"/>
    <w:rsid w:val="00292DC5"/>
    <w:rsid w:val="00293120"/>
    <w:rsid w:val="00293AFA"/>
    <w:rsid w:val="002957BF"/>
    <w:rsid w:val="0029593E"/>
    <w:rsid w:val="002964BA"/>
    <w:rsid w:val="002974DC"/>
    <w:rsid w:val="002A01EF"/>
    <w:rsid w:val="002A14E0"/>
    <w:rsid w:val="002A2130"/>
    <w:rsid w:val="002A3932"/>
    <w:rsid w:val="002A4218"/>
    <w:rsid w:val="002A48A3"/>
    <w:rsid w:val="002A5492"/>
    <w:rsid w:val="002A54B9"/>
    <w:rsid w:val="002A609D"/>
    <w:rsid w:val="002A6185"/>
    <w:rsid w:val="002A678C"/>
    <w:rsid w:val="002A6C71"/>
    <w:rsid w:val="002A7B3F"/>
    <w:rsid w:val="002B0B11"/>
    <w:rsid w:val="002B1787"/>
    <w:rsid w:val="002B389B"/>
    <w:rsid w:val="002B3D1D"/>
    <w:rsid w:val="002B3DF1"/>
    <w:rsid w:val="002B56B3"/>
    <w:rsid w:val="002C0E1C"/>
    <w:rsid w:val="002C15C0"/>
    <w:rsid w:val="002C1776"/>
    <w:rsid w:val="002C1C92"/>
    <w:rsid w:val="002C1D09"/>
    <w:rsid w:val="002C2BA6"/>
    <w:rsid w:val="002C3E78"/>
    <w:rsid w:val="002C403A"/>
    <w:rsid w:val="002C42CF"/>
    <w:rsid w:val="002C4F37"/>
    <w:rsid w:val="002C5120"/>
    <w:rsid w:val="002C519E"/>
    <w:rsid w:val="002C6E17"/>
    <w:rsid w:val="002C712F"/>
    <w:rsid w:val="002C7287"/>
    <w:rsid w:val="002C73F8"/>
    <w:rsid w:val="002C794E"/>
    <w:rsid w:val="002C7AD3"/>
    <w:rsid w:val="002D035A"/>
    <w:rsid w:val="002D0DE8"/>
    <w:rsid w:val="002D0E65"/>
    <w:rsid w:val="002D16E5"/>
    <w:rsid w:val="002D2923"/>
    <w:rsid w:val="002D2A5E"/>
    <w:rsid w:val="002D41E3"/>
    <w:rsid w:val="002D4C8C"/>
    <w:rsid w:val="002D4FAC"/>
    <w:rsid w:val="002D5459"/>
    <w:rsid w:val="002D64F1"/>
    <w:rsid w:val="002D731F"/>
    <w:rsid w:val="002D74DC"/>
    <w:rsid w:val="002D79EE"/>
    <w:rsid w:val="002E04FA"/>
    <w:rsid w:val="002E098B"/>
    <w:rsid w:val="002E19A7"/>
    <w:rsid w:val="002E19D3"/>
    <w:rsid w:val="002E1A93"/>
    <w:rsid w:val="002E1B4E"/>
    <w:rsid w:val="002E31ED"/>
    <w:rsid w:val="002E47ED"/>
    <w:rsid w:val="002E4A5E"/>
    <w:rsid w:val="002E588A"/>
    <w:rsid w:val="002F028F"/>
    <w:rsid w:val="002F0B35"/>
    <w:rsid w:val="002F0D1C"/>
    <w:rsid w:val="002F1C7E"/>
    <w:rsid w:val="002F3676"/>
    <w:rsid w:val="002F3F3F"/>
    <w:rsid w:val="002F5E58"/>
    <w:rsid w:val="002F645C"/>
    <w:rsid w:val="002F6759"/>
    <w:rsid w:val="002F6B14"/>
    <w:rsid w:val="002F7734"/>
    <w:rsid w:val="002F7A68"/>
    <w:rsid w:val="002F7AFB"/>
    <w:rsid w:val="002F7DBD"/>
    <w:rsid w:val="00300758"/>
    <w:rsid w:val="00301D87"/>
    <w:rsid w:val="00301F53"/>
    <w:rsid w:val="00302476"/>
    <w:rsid w:val="00303159"/>
    <w:rsid w:val="0030374F"/>
    <w:rsid w:val="003066F3"/>
    <w:rsid w:val="00306F3B"/>
    <w:rsid w:val="003075BA"/>
    <w:rsid w:val="0030772B"/>
    <w:rsid w:val="00307D1E"/>
    <w:rsid w:val="003107D8"/>
    <w:rsid w:val="00310F95"/>
    <w:rsid w:val="00311DA2"/>
    <w:rsid w:val="00311ECD"/>
    <w:rsid w:val="003127A4"/>
    <w:rsid w:val="0031321C"/>
    <w:rsid w:val="00313295"/>
    <w:rsid w:val="00313D9D"/>
    <w:rsid w:val="003149AB"/>
    <w:rsid w:val="00314A49"/>
    <w:rsid w:val="00314D72"/>
    <w:rsid w:val="003151EA"/>
    <w:rsid w:val="00315C31"/>
    <w:rsid w:val="00315F58"/>
    <w:rsid w:val="00316881"/>
    <w:rsid w:val="00316ED1"/>
    <w:rsid w:val="00316F9C"/>
    <w:rsid w:val="0031794D"/>
    <w:rsid w:val="00320931"/>
    <w:rsid w:val="00320EF9"/>
    <w:rsid w:val="00321F1A"/>
    <w:rsid w:val="00322191"/>
    <w:rsid w:val="003226C7"/>
    <w:rsid w:val="00323FD0"/>
    <w:rsid w:val="0032459B"/>
    <w:rsid w:val="003246B8"/>
    <w:rsid w:val="003246C9"/>
    <w:rsid w:val="003249EC"/>
    <w:rsid w:val="00324D69"/>
    <w:rsid w:val="003257FD"/>
    <w:rsid w:val="0032598F"/>
    <w:rsid w:val="0032606A"/>
    <w:rsid w:val="00326389"/>
    <w:rsid w:val="00326BBE"/>
    <w:rsid w:val="003279E9"/>
    <w:rsid w:val="00330B22"/>
    <w:rsid w:val="00330BCF"/>
    <w:rsid w:val="00331602"/>
    <w:rsid w:val="00331847"/>
    <w:rsid w:val="00331885"/>
    <w:rsid w:val="00331985"/>
    <w:rsid w:val="003319DD"/>
    <w:rsid w:val="00332402"/>
    <w:rsid w:val="00332DC9"/>
    <w:rsid w:val="00333DB3"/>
    <w:rsid w:val="0033458B"/>
    <w:rsid w:val="0033524A"/>
    <w:rsid w:val="003355FC"/>
    <w:rsid w:val="003356A1"/>
    <w:rsid w:val="00336BF4"/>
    <w:rsid w:val="00337357"/>
    <w:rsid w:val="0033758D"/>
    <w:rsid w:val="00337B04"/>
    <w:rsid w:val="00341DC5"/>
    <w:rsid w:val="003436D0"/>
    <w:rsid w:val="003436EC"/>
    <w:rsid w:val="00343A19"/>
    <w:rsid w:val="003474EE"/>
    <w:rsid w:val="00347FE2"/>
    <w:rsid w:val="00350630"/>
    <w:rsid w:val="00350C04"/>
    <w:rsid w:val="00350EB2"/>
    <w:rsid w:val="00350F1E"/>
    <w:rsid w:val="00351617"/>
    <w:rsid w:val="00351BF4"/>
    <w:rsid w:val="00351E77"/>
    <w:rsid w:val="003526AD"/>
    <w:rsid w:val="00352908"/>
    <w:rsid w:val="00354842"/>
    <w:rsid w:val="00354B0D"/>
    <w:rsid w:val="00355AEE"/>
    <w:rsid w:val="00355E8E"/>
    <w:rsid w:val="0035698D"/>
    <w:rsid w:val="00356A5D"/>
    <w:rsid w:val="00356BE2"/>
    <w:rsid w:val="00356C28"/>
    <w:rsid w:val="00357684"/>
    <w:rsid w:val="00357B78"/>
    <w:rsid w:val="00357C2A"/>
    <w:rsid w:val="00357DCF"/>
    <w:rsid w:val="00361165"/>
    <w:rsid w:val="00361584"/>
    <w:rsid w:val="003617B3"/>
    <w:rsid w:val="00361A69"/>
    <w:rsid w:val="00362FD4"/>
    <w:rsid w:val="0036351D"/>
    <w:rsid w:val="00363A0C"/>
    <w:rsid w:val="00363E3B"/>
    <w:rsid w:val="0036420A"/>
    <w:rsid w:val="00364537"/>
    <w:rsid w:val="003647B6"/>
    <w:rsid w:val="0036503E"/>
    <w:rsid w:val="003663E2"/>
    <w:rsid w:val="003668EF"/>
    <w:rsid w:val="00366AC4"/>
    <w:rsid w:val="003674E8"/>
    <w:rsid w:val="00367C10"/>
    <w:rsid w:val="003715E6"/>
    <w:rsid w:val="00373BDE"/>
    <w:rsid w:val="00373DDA"/>
    <w:rsid w:val="0037449F"/>
    <w:rsid w:val="003754B9"/>
    <w:rsid w:val="00375C81"/>
    <w:rsid w:val="00375F9A"/>
    <w:rsid w:val="0037610D"/>
    <w:rsid w:val="00377275"/>
    <w:rsid w:val="003773B6"/>
    <w:rsid w:val="0037748F"/>
    <w:rsid w:val="0038038E"/>
    <w:rsid w:val="0038179A"/>
    <w:rsid w:val="00382142"/>
    <w:rsid w:val="00383906"/>
    <w:rsid w:val="0038399C"/>
    <w:rsid w:val="00383AE1"/>
    <w:rsid w:val="003846A6"/>
    <w:rsid w:val="00384A66"/>
    <w:rsid w:val="00384C0D"/>
    <w:rsid w:val="00384EE5"/>
    <w:rsid w:val="00386F4E"/>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9F0"/>
    <w:rsid w:val="003A14E5"/>
    <w:rsid w:val="003A1ACF"/>
    <w:rsid w:val="003A2E8C"/>
    <w:rsid w:val="003A3420"/>
    <w:rsid w:val="003A3D81"/>
    <w:rsid w:val="003A3D82"/>
    <w:rsid w:val="003A3F6B"/>
    <w:rsid w:val="003A4B56"/>
    <w:rsid w:val="003A53FE"/>
    <w:rsid w:val="003A6101"/>
    <w:rsid w:val="003A624A"/>
    <w:rsid w:val="003A70D4"/>
    <w:rsid w:val="003A7A08"/>
    <w:rsid w:val="003A7D61"/>
    <w:rsid w:val="003B063B"/>
    <w:rsid w:val="003B14B4"/>
    <w:rsid w:val="003B1FC0"/>
    <w:rsid w:val="003B2D9C"/>
    <w:rsid w:val="003B3074"/>
    <w:rsid w:val="003B30B2"/>
    <w:rsid w:val="003B431A"/>
    <w:rsid w:val="003B4495"/>
    <w:rsid w:val="003B4648"/>
    <w:rsid w:val="003B51D4"/>
    <w:rsid w:val="003B5ADE"/>
    <w:rsid w:val="003B5FFD"/>
    <w:rsid w:val="003B6749"/>
    <w:rsid w:val="003B6F60"/>
    <w:rsid w:val="003B70B8"/>
    <w:rsid w:val="003B7145"/>
    <w:rsid w:val="003B7921"/>
    <w:rsid w:val="003B79E7"/>
    <w:rsid w:val="003B7E65"/>
    <w:rsid w:val="003C066C"/>
    <w:rsid w:val="003C126B"/>
    <w:rsid w:val="003C15E8"/>
    <w:rsid w:val="003C1869"/>
    <w:rsid w:val="003C27F1"/>
    <w:rsid w:val="003C36DD"/>
    <w:rsid w:val="003C3F2C"/>
    <w:rsid w:val="003C4974"/>
    <w:rsid w:val="003C49D4"/>
    <w:rsid w:val="003C4E4F"/>
    <w:rsid w:val="003C55F4"/>
    <w:rsid w:val="003C5846"/>
    <w:rsid w:val="003C5B12"/>
    <w:rsid w:val="003C78C2"/>
    <w:rsid w:val="003C7E10"/>
    <w:rsid w:val="003C7F9D"/>
    <w:rsid w:val="003D00D4"/>
    <w:rsid w:val="003D02B7"/>
    <w:rsid w:val="003D059B"/>
    <w:rsid w:val="003D2E73"/>
    <w:rsid w:val="003D3FDB"/>
    <w:rsid w:val="003D457A"/>
    <w:rsid w:val="003D6980"/>
    <w:rsid w:val="003D7A67"/>
    <w:rsid w:val="003E0094"/>
    <w:rsid w:val="003E0158"/>
    <w:rsid w:val="003E1087"/>
    <w:rsid w:val="003E1582"/>
    <w:rsid w:val="003E2D04"/>
    <w:rsid w:val="003E3217"/>
    <w:rsid w:val="003E3489"/>
    <w:rsid w:val="003E3902"/>
    <w:rsid w:val="003E3BF6"/>
    <w:rsid w:val="003E3C1F"/>
    <w:rsid w:val="003E3D43"/>
    <w:rsid w:val="003E4036"/>
    <w:rsid w:val="003E49D2"/>
    <w:rsid w:val="003E5F24"/>
    <w:rsid w:val="003E61EF"/>
    <w:rsid w:val="003E7C58"/>
    <w:rsid w:val="003F0D49"/>
    <w:rsid w:val="003F1A9A"/>
    <w:rsid w:val="003F1D06"/>
    <w:rsid w:val="003F21B4"/>
    <w:rsid w:val="003F2343"/>
    <w:rsid w:val="003F301C"/>
    <w:rsid w:val="003F3031"/>
    <w:rsid w:val="003F34B2"/>
    <w:rsid w:val="003F3D4C"/>
    <w:rsid w:val="003F4EA6"/>
    <w:rsid w:val="00401266"/>
    <w:rsid w:val="00401A88"/>
    <w:rsid w:val="00402A9C"/>
    <w:rsid w:val="00402CE7"/>
    <w:rsid w:val="00402FB6"/>
    <w:rsid w:val="00403424"/>
    <w:rsid w:val="00403C17"/>
    <w:rsid w:val="00404584"/>
    <w:rsid w:val="004047C6"/>
    <w:rsid w:val="00404B93"/>
    <w:rsid w:val="0040664F"/>
    <w:rsid w:val="0040677B"/>
    <w:rsid w:val="00406AF1"/>
    <w:rsid w:val="00407677"/>
    <w:rsid w:val="004076D5"/>
    <w:rsid w:val="00407AFD"/>
    <w:rsid w:val="00410CA7"/>
    <w:rsid w:val="0041131A"/>
    <w:rsid w:val="00411387"/>
    <w:rsid w:val="00411649"/>
    <w:rsid w:val="00411782"/>
    <w:rsid w:val="00412105"/>
    <w:rsid w:val="004121A0"/>
    <w:rsid w:val="00412D2C"/>
    <w:rsid w:val="0041460A"/>
    <w:rsid w:val="00414F35"/>
    <w:rsid w:val="004162DA"/>
    <w:rsid w:val="00416468"/>
    <w:rsid w:val="00417BD6"/>
    <w:rsid w:val="00421346"/>
    <w:rsid w:val="00421932"/>
    <w:rsid w:val="00421ABF"/>
    <w:rsid w:val="00422697"/>
    <w:rsid w:val="00423CDB"/>
    <w:rsid w:val="004240CD"/>
    <w:rsid w:val="004240ED"/>
    <w:rsid w:val="00424367"/>
    <w:rsid w:val="0042459E"/>
    <w:rsid w:val="00424786"/>
    <w:rsid w:val="004249BE"/>
    <w:rsid w:val="00425C56"/>
    <w:rsid w:val="00426DFB"/>
    <w:rsid w:val="00431632"/>
    <w:rsid w:val="00431EAD"/>
    <w:rsid w:val="004327CD"/>
    <w:rsid w:val="00432818"/>
    <w:rsid w:val="00433826"/>
    <w:rsid w:val="004339E3"/>
    <w:rsid w:val="0043525E"/>
    <w:rsid w:val="004352B1"/>
    <w:rsid w:val="004358C9"/>
    <w:rsid w:val="004358E7"/>
    <w:rsid w:val="00435BA6"/>
    <w:rsid w:val="00435D68"/>
    <w:rsid w:val="0043677C"/>
    <w:rsid w:val="00436CED"/>
    <w:rsid w:val="00437D58"/>
    <w:rsid w:val="00441614"/>
    <w:rsid w:val="0044197C"/>
    <w:rsid w:val="004427F9"/>
    <w:rsid w:val="004428D1"/>
    <w:rsid w:val="00442E04"/>
    <w:rsid w:val="00443444"/>
    <w:rsid w:val="00443DD7"/>
    <w:rsid w:val="00444B37"/>
    <w:rsid w:val="00444D21"/>
    <w:rsid w:val="00445256"/>
    <w:rsid w:val="00445513"/>
    <w:rsid w:val="0044597E"/>
    <w:rsid w:val="0044608D"/>
    <w:rsid w:val="00446B41"/>
    <w:rsid w:val="00447015"/>
    <w:rsid w:val="00447A4D"/>
    <w:rsid w:val="00447DEA"/>
    <w:rsid w:val="0045011A"/>
    <w:rsid w:val="00450362"/>
    <w:rsid w:val="00450395"/>
    <w:rsid w:val="0045102C"/>
    <w:rsid w:val="00451239"/>
    <w:rsid w:val="00451D76"/>
    <w:rsid w:val="004523B6"/>
    <w:rsid w:val="0045433D"/>
    <w:rsid w:val="00455D63"/>
    <w:rsid w:val="00455F99"/>
    <w:rsid w:val="00456053"/>
    <w:rsid w:val="0045661F"/>
    <w:rsid w:val="004572A1"/>
    <w:rsid w:val="00460630"/>
    <w:rsid w:val="00460CC3"/>
    <w:rsid w:val="00461029"/>
    <w:rsid w:val="00461396"/>
    <w:rsid w:val="00461C2D"/>
    <w:rsid w:val="00461F55"/>
    <w:rsid w:val="0046257A"/>
    <w:rsid w:val="00462DA5"/>
    <w:rsid w:val="00464A04"/>
    <w:rsid w:val="00465726"/>
    <w:rsid w:val="00465EF1"/>
    <w:rsid w:val="00466D88"/>
    <w:rsid w:val="00467B47"/>
    <w:rsid w:val="00470C4B"/>
    <w:rsid w:val="0047257E"/>
    <w:rsid w:val="00472EB7"/>
    <w:rsid w:val="00473BA6"/>
    <w:rsid w:val="00473DF1"/>
    <w:rsid w:val="00474671"/>
    <w:rsid w:val="0047586F"/>
    <w:rsid w:val="0047611E"/>
    <w:rsid w:val="004763F9"/>
    <w:rsid w:val="00476D6A"/>
    <w:rsid w:val="004774E8"/>
    <w:rsid w:val="004804C0"/>
    <w:rsid w:val="00480FD6"/>
    <w:rsid w:val="004810A6"/>
    <w:rsid w:val="0048189C"/>
    <w:rsid w:val="0048252F"/>
    <w:rsid w:val="00483798"/>
    <w:rsid w:val="00484210"/>
    <w:rsid w:val="00485478"/>
    <w:rsid w:val="00486000"/>
    <w:rsid w:val="00486F70"/>
    <w:rsid w:val="00487AB5"/>
    <w:rsid w:val="00490D01"/>
    <w:rsid w:val="00490D47"/>
    <w:rsid w:val="0049202A"/>
    <w:rsid w:val="00492623"/>
    <w:rsid w:val="00492F3F"/>
    <w:rsid w:val="004937D4"/>
    <w:rsid w:val="004938B3"/>
    <w:rsid w:val="00493CAD"/>
    <w:rsid w:val="004945A6"/>
    <w:rsid w:val="00495EDD"/>
    <w:rsid w:val="004962D6"/>
    <w:rsid w:val="00496924"/>
    <w:rsid w:val="00496C05"/>
    <w:rsid w:val="00496DAD"/>
    <w:rsid w:val="004A0ECB"/>
    <w:rsid w:val="004A1AF2"/>
    <w:rsid w:val="004A1E70"/>
    <w:rsid w:val="004A3369"/>
    <w:rsid w:val="004A457F"/>
    <w:rsid w:val="004A4B44"/>
    <w:rsid w:val="004A4D88"/>
    <w:rsid w:val="004A5231"/>
    <w:rsid w:val="004A56DF"/>
    <w:rsid w:val="004A641C"/>
    <w:rsid w:val="004A74B7"/>
    <w:rsid w:val="004A7C3F"/>
    <w:rsid w:val="004B1218"/>
    <w:rsid w:val="004B13E3"/>
    <w:rsid w:val="004B2521"/>
    <w:rsid w:val="004B3847"/>
    <w:rsid w:val="004B3F4D"/>
    <w:rsid w:val="004B5212"/>
    <w:rsid w:val="004B53D5"/>
    <w:rsid w:val="004B5417"/>
    <w:rsid w:val="004B5467"/>
    <w:rsid w:val="004B5CB3"/>
    <w:rsid w:val="004B6827"/>
    <w:rsid w:val="004B68AB"/>
    <w:rsid w:val="004C13FC"/>
    <w:rsid w:val="004C175F"/>
    <w:rsid w:val="004C3681"/>
    <w:rsid w:val="004C3B49"/>
    <w:rsid w:val="004C55C6"/>
    <w:rsid w:val="004C576F"/>
    <w:rsid w:val="004C662B"/>
    <w:rsid w:val="004C6F98"/>
    <w:rsid w:val="004C6FC9"/>
    <w:rsid w:val="004C7296"/>
    <w:rsid w:val="004C779E"/>
    <w:rsid w:val="004C7B28"/>
    <w:rsid w:val="004C7E0A"/>
    <w:rsid w:val="004C7F5C"/>
    <w:rsid w:val="004D0689"/>
    <w:rsid w:val="004D1FBC"/>
    <w:rsid w:val="004D2576"/>
    <w:rsid w:val="004D2E78"/>
    <w:rsid w:val="004D3124"/>
    <w:rsid w:val="004D3451"/>
    <w:rsid w:val="004D34C7"/>
    <w:rsid w:val="004D3741"/>
    <w:rsid w:val="004D3805"/>
    <w:rsid w:val="004D4091"/>
    <w:rsid w:val="004D4685"/>
    <w:rsid w:val="004D485B"/>
    <w:rsid w:val="004D5E53"/>
    <w:rsid w:val="004D650D"/>
    <w:rsid w:val="004D7C37"/>
    <w:rsid w:val="004E00C0"/>
    <w:rsid w:val="004E0B69"/>
    <w:rsid w:val="004E10B0"/>
    <w:rsid w:val="004E2C91"/>
    <w:rsid w:val="004E2E45"/>
    <w:rsid w:val="004E34A2"/>
    <w:rsid w:val="004E446A"/>
    <w:rsid w:val="004E4BD5"/>
    <w:rsid w:val="004E4E16"/>
    <w:rsid w:val="004E4E92"/>
    <w:rsid w:val="004E5252"/>
    <w:rsid w:val="004E7093"/>
    <w:rsid w:val="004E7884"/>
    <w:rsid w:val="004F0147"/>
    <w:rsid w:val="004F20EE"/>
    <w:rsid w:val="004F2823"/>
    <w:rsid w:val="004F28BD"/>
    <w:rsid w:val="004F3335"/>
    <w:rsid w:val="004F3B0B"/>
    <w:rsid w:val="004F3D4E"/>
    <w:rsid w:val="004F44B4"/>
    <w:rsid w:val="004F4775"/>
    <w:rsid w:val="004F4E15"/>
    <w:rsid w:val="004F5726"/>
    <w:rsid w:val="004F5A40"/>
    <w:rsid w:val="004F5FEC"/>
    <w:rsid w:val="004F607D"/>
    <w:rsid w:val="004F621A"/>
    <w:rsid w:val="004F681C"/>
    <w:rsid w:val="004F6B6E"/>
    <w:rsid w:val="004F6C46"/>
    <w:rsid w:val="004F6DB6"/>
    <w:rsid w:val="004F7B3E"/>
    <w:rsid w:val="0050079B"/>
    <w:rsid w:val="00500DE0"/>
    <w:rsid w:val="00501117"/>
    <w:rsid w:val="005019E2"/>
    <w:rsid w:val="00501A1A"/>
    <w:rsid w:val="00501CA8"/>
    <w:rsid w:val="005021DE"/>
    <w:rsid w:val="00502333"/>
    <w:rsid w:val="005033E0"/>
    <w:rsid w:val="00503696"/>
    <w:rsid w:val="0050428E"/>
    <w:rsid w:val="00504323"/>
    <w:rsid w:val="005051AE"/>
    <w:rsid w:val="00505406"/>
    <w:rsid w:val="00505DA3"/>
    <w:rsid w:val="00505E84"/>
    <w:rsid w:val="005060CE"/>
    <w:rsid w:val="00506957"/>
    <w:rsid w:val="005072FD"/>
    <w:rsid w:val="00507D5E"/>
    <w:rsid w:val="00507EF4"/>
    <w:rsid w:val="00510115"/>
    <w:rsid w:val="00510538"/>
    <w:rsid w:val="005107E0"/>
    <w:rsid w:val="00510914"/>
    <w:rsid w:val="00510A7E"/>
    <w:rsid w:val="005116AE"/>
    <w:rsid w:val="00511F17"/>
    <w:rsid w:val="00512733"/>
    <w:rsid w:val="005134AF"/>
    <w:rsid w:val="005134D7"/>
    <w:rsid w:val="00513681"/>
    <w:rsid w:val="00513F89"/>
    <w:rsid w:val="00514742"/>
    <w:rsid w:val="00515A6F"/>
    <w:rsid w:val="005171CB"/>
    <w:rsid w:val="00520348"/>
    <w:rsid w:val="00520858"/>
    <w:rsid w:val="0052085B"/>
    <w:rsid w:val="00520AA0"/>
    <w:rsid w:val="00521B49"/>
    <w:rsid w:val="00522CD1"/>
    <w:rsid w:val="00524BED"/>
    <w:rsid w:val="005252D4"/>
    <w:rsid w:val="0052641A"/>
    <w:rsid w:val="00526BA0"/>
    <w:rsid w:val="00527F4E"/>
    <w:rsid w:val="00527F92"/>
    <w:rsid w:val="0053016D"/>
    <w:rsid w:val="00530629"/>
    <w:rsid w:val="00532591"/>
    <w:rsid w:val="0053296A"/>
    <w:rsid w:val="00533945"/>
    <w:rsid w:val="00533A1E"/>
    <w:rsid w:val="00533E96"/>
    <w:rsid w:val="00533F05"/>
    <w:rsid w:val="00534183"/>
    <w:rsid w:val="00535DDD"/>
    <w:rsid w:val="00536215"/>
    <w:rsid w:val="00536A1E"/>
    <w:rsid w:val="00537095"/>
    <w:rsid w:val="00537541"/>
    <w:rsid w:val="0053754B"/>
    <w:rsid w:val="00537A00"/>
    <w:rsid w:val="00537A88"/>
    <w:rsid w:val="00540BC8"/>
    <w:rsid w:val="00540D15"/>
    <w:rsid w:val="0054198D"/>
    <w:rsid w:val="005423FE"/>
    <w:rsid w:val="00542F2C"/>
    <w:rsid w:val="00543594"/>
    <w:rsid w:val="00543747"/>
    <w:rsid w:val="00544695"/>
    <w:rsid w:val="00544AF9"/>
    <w:rsid w:val="00545635"/>
    <w:rsid w:val="00545780"/>
    <w:rsid w:val="00545E23"/>
    <w:rsid w:val="00546413"/>
    <w:rsid w:val="00546C30"/>
    <w:rsid w:val="00547922"/>
    <w:rsid w:val="00550070"/>
    <w:rsid w:val="00550866"/>
    <w:rsid w:val="00550A61"/>
    <w:rsid w:val="00551063"/>
    <w:rsid w:val="005524BB"/>
    <w:rsid w:val="005533B6"/>
    <w:rsid w:val="00553CCA"/>
    <w:rsid w:val="00553DC5"/>
    <w:rsid w:val="00554760"/>
    <w:rsid w:val="0055583D"/>
    <w:rsid w:val="00556B56"/>
    <w:rsid w:val="00556F28"/>
    <w:rsid w:val="00557611"/>
    <w:rsid w:val="00557DDC"/>
    <w:rsid w:val="00560C20"/>
    <w:rsid w:val="00560CEE"/>
    <w:rsid w:val="00561C42"/>
    <w:rsid w:val="005621B2"/>
    <w:rsid w:val="005625C9"/>
    <w:rsid w:val="00562A88"/>
    <w:rsid w:val="00562B19"/>
    <w:rsid w:val="00562D3E"/>
    <w:rsid w:val="00563063"/>
    <w:rsid w:val="00563B0B"/>
    <w:rsid w:val="00563CF7"/>
    <w:rsid w:val="00563DD9"/>
    <w:rsid w:val="0056442E"/>
    <w:rsid w:val="00565EA8"/>
    <w:rsid w:val="0056637A"/>
    <w:rsid w:val="00566403"/>
    <w:rsid w:val="00567496"/>
    <w:rsid w:val="00570F41"/>
    <w:rsid w:val="005714EC"/>
    <w:rsid w:val="00571F5C"/>
    <w:rsid w:val="00571FD3"/>
    <w:rsid w:val="005723A6"/>
    <w:rsid w:val="005727EE"/>
    <w:rsid w:val="005728C6"/>
    <w:rsid w:val="00572ADC"/>
    <w:rsid w:val="00573CE4"/>
    <w:rsid w:val="00574A3A"/>
    <w:rsid w:val="00575D5D"/>
    <w:rsid w:val="005765AF"/>
    <w:rsid w:val="00581D47"/>
    <w:rsid w:val="0058255E"/>
    <w:rsid w:val="00582E8E"/>
    <w:rsid w:val="00584276"/>
    <w:rsid w:val="00584629"/>
    <w:rsid w:val="005852B1"/>
    <w:rsid w:val="0058540F"/>
    <w:rsid w:val="005861AC"/>
    <w:rsid w:val="00586D56"/>
    <w:rsid w:val="005870B1"/>
    <w:rsid w:val="00587D9E"/>
    <w:rsid w:val="00587E5F"/>
    <w:rsid w:val="005904FB"/>
    <w:rsid w:val="00591023"/>
    <w:rsid w:val="005935DB"/>
    <w:rsid w:val="0059436D"/>
    <w:rsid w:val="00594B8F"/>
    <w:rsid w:val="00594E2B"/>
    <w:rsid w:val="00594E66"/>
    <w:rsid w:val="00595B6B"/>
    <w:rsid w:val="00596F1D"/>
    <w:rsid w:val="00597BB9"/>
    <w:rsid w:val="005A07EC"/>
    <w:rsid w:val="005A0F0F"/>
    <w:rsid w:val="005A28E2"/>
    <w:rsid w:val="005A4911"/>
    <w:rsid w:val="005A4DD3"/>
    <w:rsid w:val="005A54DF"/>
    <w:rsid w:val="005A58B2"/>
    <w:rsid w:val="005A6971"/>
    <w:rsid w:val="005A718B"/>
    <w:rsid w:val="005A77DF"/>
    <w:rsid w:val="005A77F1"/>
    <w:rsid w:val="005B056C"/>
    <w:rsid w:val="005B132E"/>
    <w:rsid w:val="005B1924"/>
    <w:rsid w:val="005B34CA"/>
    <w:rsid w:val="005B3CA6"/>
    <w:rsid w:val="005B44AB"/>
    <w:rsid w:val="005B4690"/>
    <w:rsid w:val="005B514E"/>
    <w:rsid w:val="005B5608"/>
    <w:rsid w:val="005B5A5A"/>
    <w:rsid w:val="005B66EB"/>
    <w:rsid w:val="005B737D"/>
    <w:rsid w:val="005B7A7B"/>
    <w:rsid w:val="005B7BA6"/>
    <w:rsid w:val="005B7D2C"/>
    <w:rsid w:val="005B7DEA"/>
    <w:rsid w:val="005C06D6"/>
    <w:rsid w:val="005C15C4"/>
    <w:rsid w:val="005C17B1"/>
    <w:rsid w:val="005C1BAA"/>
    <w:rsid w:val="005C274E"/>
    <w:rsid w:val="005C43DB"/>
    <w:rsid w:val="005C446F"/>
    <w:rsid w:val="005C58C1"/>
    <w:rsid w:val="005C5EA3"/>
    <w:rsid w:val="005C7162"/>
    <w:rsid w:val="005C720E"/>
    <w:rsid w:val="005C726E"/>
    <w:rsid w:val="005C77C5"/>
    <w:rsid w:val="005C7FDE"/>
    <w:rsid w:val="005D287F"/>
    <w:rsid w:val="005D35CD"/>
    <w:rsid w:val="005D3A6A"/>
    <w:rsid w:val="005D3D00"/>
    <w:rsid w:val="005D3D10"/>
    <w:rsid w:val="005D4B34"/>
    <w:rsid w:val="005D61AF"/>
    <w:rsid w:val="005D642F"/>
    <w:rsid w:val="005D6549"/>
    <w:rsid w:val="005D6789"/>
    <w:rsid w:val="005D6F1A"/>
    <w:rsid w:val="005D72A4"/>
    <w:rsid w:val="005D78E1"/>
    <w:rsid w:val="005D7F71"/>
    <w:rsid w:val="005E0286"/>
    <w:rsid w:val="005E037C"/>
    <w:rsid w:val="005E167A"/>
    <w:rsid w:val="005E1B9D"/>
    <w:rsid w:val="005E23DF"/>
    <w:rsid w:val="005E250D"/>
    <w:rsid w:val="005E2B61"/>
    <w:rsid w:val="005E2B87"/>
    <w:rsid w:val="005E3461"/>
    <w:rsid w:val="005E3725"/>
    <w:rsid w:val="005E45AF"/>
    <w:rsid w:val="005E49CD"/>
    <w:rsid w:val="005E4C8E"/>
    <w:rsid w:val="005E51E1"/>
    <w:rsid w:val="005E5602"/>
    <w:rsid w:val="005E583F"/>
    <w:rsid w:val="005E5BE0"/>
    <w:rsid w:val="005E5DEA"/>
    <w:rsid w:val="005E60DC"/>
    <w:rsid w:val="005E647B"/>
    <w:rsid w:val="005E6E5D"/>
    <w:rsid w:val="005E74B1"/>
    <w:rsid w:val="005E7B20"/>
    <w:rsid w:val="005F124E"/>
    <w:rsid w:val="005F222D"/>
    <w:rsid w:val="005F22EB"/>
    <w:rsid w:val="005F322A"/>
    <w:rsid w:val="005F391D"/>
    <w:rsid w:val="005F3A82"/>
    <w:rsid w:val="005F3CED"/>
    <w:rsid w:val="005F40C4"/>
    <w:rsid w:val="005F4E99"/>
    <w:rsid w:val="005F5E2C"/>
    <w:rsid w:val="005F6075"/>
    <w:rsid w:val="005F637A"/>
    <w:rsid w:val="005F742A"/>
    <w:rsid w:val="00600CD2"/>
    <w:rsid w:val="00600D1E"/>
    <w:rsid w:val="006027EE"/>
    <w:rsid w:val="006028DA"/>
    <w:rsid w:val="006031B5"/>
    <w:rsid w:val="0060406B"/>
    <w:rsid w:val="00604213"/>
    <w:rsid w:val="00604732"/>
    <w:rsid w:val="00604BC9"/>
    <w:rsid w:val="0060681D"/>
    <w:rsid w:val="00607A42"/>
    <w:rsid w:val="00610346"/>
    <w:rsid w:val="0061074A"/>
    <w:rsid w:val="00610F18"/>
    <w:rsid w:val="0061168C"/>
    <w:rsid w:val="00611B06"/>
    <w:rsid w:val="0061212E"/>
    <w:rsid w:val="00612174"/>
    <w:rsid w:val="00612376"/>
    <w:rsid w:val="006127D3"/>
    <w:rsid w:val="00612ABE"/>
    <w:rsid w:val="0061345A"/>
    <w:rsid w:val="00614345"/>
    <w:rsid w:val="006143BD"/>
    <w:rsid w:val="00614729"/>
    <w:rsid w:val="006148EB"/>
    <w:rsid w:val="00614C39"/>
    <w:rsid w:val="00614EE9"/>
    <w:rsid w:val="006157B0"/>
    <w:rsid w:val="006157F8"/>
    <w:rsid w:val="006163CF"/>
    <w:rsid w:val="00616C9B"/>
    <w:rsid w:val="006206BE"/>
    <w:rsid w:val="00620742"/>
    <w:rsid w:val="00620EA2"/>
    <w:rsid w:val="00622ED8"/>
    <w:rsid w:val="00623AA8"/>
    <w:rsid w:val="0062421D"/>
    <w:rsid w:val="006248B5"/>
    <w:rsid w:val="00624CA0"/>
    <w:rsid w:val="00625FCE"/>
    <w:rsid w:val="00627124"/>
    <w:rsid w:val="00627147"/>
    <w:rsid w:val="00630A8F"/>
    <w:rsid w:val="0063189C"/>
    <w:rsid w:val="00631AE8"/>
    <w:rsid w:val="006328C9"/>
    <w:rsid w:val="006333D9"/>
    <w:rsid w:val="006339B2"/>
    <w:rsid w:val="00634240"/>
    <w:rsid w:val="006349C5"/>
    <w:rsid w:val="0063544D"/>
    <w:rsid w:val="00635640"/>
    <w:rsid w:val="00635BC9"/>
    <w:rsid w:val="00636A27"/>
    <w:rsid w:val="00636C12"/>
    <w:rsid w:val="0064072D"/>
    <w:rsid w:val="0064189B"/>
    <w:rsid w:val="00641916"/>
    <w:rsid w:val="006432AA"/>
    <w:rsid w:val="00644953"/>
    <w:rsid w:val="0064546E"/>
    <w:rsid w:val="00645526"/>
    <w:rsid w:val="00645A99"/>
    <w:rsid w:val="00646500"/>
    <w:rsid w:val="006468A5"/>
    <w:rsid w:val="00647754"/>
    <w:rsid w:val="00651067"/>
    <w:rsid w:val="006511AF"/>
    <w:rsid w:val="006516F5"/>
    <w:rsid w:val="00651CA7"/>
    <w:rsid w:val="00652EFE"/>
    <w:rsid w:val="00652FE5"/>
    <w:rsid w:val="0065307C"/>
    <w:rsid w:val="00653F5F"/>
    <w:rsid w:val="0065488D"/>
    <w:rsid w:val="00654E32"/>
    <w:rsid w:val="00655175"/>
    <w:rsid w:val="006564A5"/>
    <w:rsid w:val="006567C2"/>
    <w:rsid w:val="00656CB3"/>
    <w:rsid w:val="006574DC"/>
    <w:rsid w:val="00660337"/>
    <w:rsid w:val="00661251"/>
    <w:rsid w:val="00661A51"/>
    <w:rsid w:val="00661C22"/>
    <w:rsid w:val="00662253"/>
    <w:rsid w:val="00662653"/>
    <w:rsid w:val="0066279F"/>
    <w:rsid w:val="00664117"/>
    <w:rsid w:val="006643F6"/>
    <w:rsid w:val="006644D0"/>
    <w:rsid w:val="00665289"/>
    <w:rsid w:val="006657F6"/>
    <w:rsid w:val="0066630E"/>
    <w:rsid w:val="0066644E"/>
    <w:rsid w:val="006665E6"/>
    <w:rsid w:val="006665EC"/>
    <w:rsid w:val="00666697"/>
    <w:rsid w:val="00666DBC"/>
    <w:rsid w:val="0066704B"/>
    <w:rsid w:val="00667616"/>
    <w:rsid w:val="00667AAF"/>
    <w:rsid w:val="00670A27"/>
    <w:rsid w:val="00671438"/>
    <w:rsid w:val="006719E1"/>
    <w:rsid w:val="00671AA4"/>
    <w:rsid w:val="00671F89"/>
    <w:rsid w:val="00673439"/>
    <w:rsid w:val="00674FC9"/>
    <w:rsid w:val="0067535F"/>
    <w:rsid w:val="00675A9C"/>
    <w:rsid w:val="00677382"/>
    <w:rsid w:val="00680689"/>
    <w:rsid w:val="00680A7E"/>
    <w:rsid w:val="0068114D"/>
    <w:rsid w:val="006814B0"/>
    <w:rsid w:val="00681BCD"/>
    <w:rsid w:val="00681F82"/>
    <w:rsid w:val="0068351F"/>
    <w:rsid w:val="00684638"/>
    <w:rsid w:val="00684B84"/>
    <w:rsid w:val="00685B16"/>
    <w:rsid w:val="00687068"/>
    <w:rsid w:val="006872FF"/>
    <w:rsid w:val="006909A3"/>
    <w:rsid w:val="0069120E"/>
    <w:rsid w:val="0069178F"/>
    <w:rsid w:val="00691A22"/>
    <w:rsid w:val="00691ED8"/>
    <w:rsid w:val="0069200A"/>
    <w:rsid w:val="006924FE"/>
    <w:rsid w:val="00693378"/>
    <w:rsid w:val="00693AF3"/>
    <w:rsid w:val="0069557A"/>
    <w:rsid w:val="00695E3F"/>
    <w:rsid w:val="00695E4C"/>
    <w:rsid w:val="00696CFE"/>
    <w:rsid w:val="00697928"/>
    <w:rsid w:val="006A1585"/>
    <w:rsid w:val="006A3021"/>
    <w:rsid w:val="006A332F"/>
    <w:rsid w:val="006A3879"/>
    <w:rsid w:val="006A3B3D"/>
    <w:rsid w:val="006A3EAE"/>
    <w:rsid w:val="006A3F88"/>
    <w:rsid w:val="006A520A"/>
    <w:rsid w:val="006A5D6E"/>
    <w:rsid w:val="006B0138"/>
    <w:rsid w:val="006B0B4D"/>
    <w:rsid w:val="006B266C"/>
    <w:rsid w:val="006B2831"/>
    <w:rsid w:val="006B3133"/>
    <w:rsid w:val="006B50CA"/>
    <w:rsid w:val="006B6347"/>
    <w:rsid w:val="006B6C8C"/>
    <w:rsid w:val="006B6DDD"/>
    <w:rsid w:val="006B6E8F"/>
    <w:rsid w:val="006B726D"/>
    <w:rsid w:val="006B786A"/>
    <w:rsid w:val="006B7936"/>
    <w:rsid w:val="006C0194"/>
    <w:rsid w:val="006C06E9"/>
    <w:rsid w:val="006C07A2"/>
    <w:rsid w:val="006C10C7"/>
    <w:rsid w:val="006C17F3"/>
    <w:rsid w:val="006C2610"/>
    <w:rsid w:val="006C3593"/>
    <w:rsid w:val="006C44D0"/>
    <w:rsid w:val="006C5572"/>
    <w:rsid w:val="006C5595"/>
    <w:rsid w:val="006C5B18"/>
    <w:rsid w:val="006C5EA5"/>
    <w:rsid w:val="006C64DD"/>
    <w:rsid w:val="006C6614"/>
    <w:rsid w:val="006C6740"/>
    <w:rsid w:val="006C6D21"/>
    <w:rsid w:val="006C7077"/>
    <w:rsid w:val="006D1C93"/>
    <w:rsid w:val="006D1E8C"/>
    <w:rsid w:val="006D2351"/>
    <w:rsid w:val="006D2BCE"/>
    <w:rsid w:val="006D3BB1"/>
    <w:rsid w:val="006D4A50"/>
    <w:rsid w:val="006D52BC"/>
    <w:rsid w:val="006D598D"/>
    <w:rsid w:val="006D5A26"/>
    <w:rsid w:val="006D6F97"/>
    <w:rsid w:val="006D7A9D"/>
    <w:rsid w:val="006E05CA"/>
    <w:rsid w:val="006E0C54"/>
    <w:rsid w:val="006E1096"/>
    <w:rsid w:val="006E1D7C"/>
    <w:rsid w:val="006E26AD"/>
    <w:rsid w:val="006E38F5"/>
    <w:rsid w:val="006E441B"/>
    <w:rsid w:val="006E4580"/>
    <w:rsid w:val="006E4AF6"/>
    <w:rsid w:val="006E4BF9"/>
    <w:rsid w:val="006E50C5"/>
    <w:rsid w:val="006E5CD2"/>
    <w:rsid w:val="006E623A"/>
    <w:rsid w:val="006E6BC8"/>
    <w:rsid w:val="006E78EA"/>
    <w:rsid w:val="006E7CCE"/>
    <w:rsid w:val="006E7E70"/>
    <w:rsid w:val="006F08DB"/>
    <w:rsid w:val="006F0E1E"/>
    <w:rsid w:val="006F11D0"/>
    <w:rsid w:val="006F28E4"/>
    <w:rsid w:val="006F3418"/>
    <w:rsid w:val="006F36D9"/>
    <w:rsid w:val="006F3EFC"/>
    <w:rsid w:val="006F47CB"/>
    <w:rsid w:val="006F51DB"/>
    <w:rsid w:val="006F613A"/>
    <w:rsid w:val="006F676B"/>
    <w:rsid w:val="006F690B"/>
    <w:rsid w:val="006F6E1E"/>
    <w:rsid w:val="006F71A0"/>
    <w:rsid w:val="006F77C2"/>
    <w:rsid w:val="006F7FD9"/>
    <w:rsid w:val="0070019E"/>
    <w:rsid w:val="0070073A"/>
    <w:rsid w:val="0070104A"/>
    <w:rsid w:val="00701B9D"/>
    <w:rsid w:val="00702484"/>
    <w:rsid w:val="0070346B"/>
    <w:rsid w:val="00703FFD"/>
    <w:rsid w:val="0070474E"/>
    <w:rsid w:val="00704A18"/>
    <w:rsid w:val="00704DC8"/>
    <w:rsid w:val="00705B2A"/>
    <w:rsid w:val="00705B4B"/>
    <w:rsid w:val="00705C9F"/>
    <w:rsid w:val="00706D1C"/>
    <w:rsid w:val="00706FA0"/>
    <w:rsid w:val="00707FA3"/>
    <w:rsid w:val="00707FDB"/>
    <w:rsid w:val="00710028"/>
    <w:rsid w:val="0071030E"/>
    <w:rsid w:val="00710F31"/>
    <w:rsid w:val="007116DF"/>
    <w:rsid w:val="00711AD7"/>
    <w:rsid w:val="007121F7"/>
    <w:rsid w:val="00712352"/>
    <w:rsid w:val="0071285C"/>
    <w:rsid w:val="00713464"/>
    <w:rsid w:val="0071373D"/>
    <w:rsid w:val="00713D45"/>
    <w:rsid w:val="007162D0"/>
    <w:rsid w:val="0071743D"/>
    <w:rsid w:val="00717625"/>
    <w:rsid w:val="0072067F"/>
    <w:rsid w:val="00720F4C"/>
    <w:rsid w:val="00720F81"/>
    <w:rsid w:val="00721B04"/>
    <w:rsid w:val="00722672"/>
    <w:rsid w:val="007227DF"/>
    <w:rsid w:val="0072298B"/>
    <w:rsid w:val="0072308F"/>
    <w:rsid w:val="00723777"/>
    <w:rsid w:val="007260A7"/>
    <w:rsid w:val="00726574"/>
    <w:rsid w:val="007279BD"/>
    <w:rsid w:val="0073059E"/>
    <w:rsid w:val="0073473A"/>
    <w:rsid w:val="00734FA4"/>
    <w:rsid w:val="00735605"/>
    <w:rsid w:val="00735D17"/>
    <w:rsid w:val="0073611D"/>
    <w:rsid w:val="00736382"/>
    <w:rsid w:val="00736851"/>
    <w:rsid w:val="00736D76"/>
    <w:rsid w:val="00737154"/>
    <w:rsid w:val="00737357"/>
    <w:rsid w:val="0073746B"/>
    <w:rsid w:val="00737FCB"/>
    <w:rsid w:val="007406FA"/>
    <w:rsid w:val="00740777"/>
    <w:rsid w:val="00740917"/>
    <w:rsid w:val="0074128F"/>
    <w:rsid w:val="007413AD"/>
    <w:rsid w:val="007413E4"/>
    <w:rsid w:val="007423F2"/>
    <w:rsid w:val="0074357E"/>
    <w:rsid w:val="00743CAE"/>
    <w:rsid w:val="007441EB"/>
    <w:rsid w:val="00744651"/>
    <w:rsid w:val="007447B2"/>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2144"/>
    <w:rsid w:val="0075448F"/>
    <w:rsid w:val="00755869"/>
    <w:rsid w:val="00755F14"/>
    <w:rsid w:val="00756444"/>
    <w:rsid w:val="007573A6"/>
    <w:rsid w:val="00757CBE"/>
    <w:rsid w:val="007603D4"/>
    <w:rsid w:val="00760409"/>
    <w:rsid w:val="007605E8"/>
    <w:rsid w:val="00761D16"/>
    <w:rsid w:val="00761EE7"/>
    <w:rsid w:val="00762910"/>
    <w:rsid w:val="00762B9F"/>
    <w:rsid w:val="00762EB7"/>
    <w:rsid w:val="00762FBB"/>
    <w:rsid w:val="00764FDB"/>
    <w:rsid w:val="00765840"/>
    <w:rsid w:val="00766A97"/>
    <w:rsid w:val="00766B6C"/>
    <w:rsid w:val="00766CC5"/>
    <w:rsid w:val="00766E89"/>
    <w:rsid w:val="007672BC"/>
    <w:rsid w:val="00767358"/>
    <w:rsid w:val="007675D1"/>
    <w:rsid w:val="007703FB"/>
    <w:rsid w:val="00770826"/>
    <w:rsid w:val="00771A4C"/>
    <w:rsid w:val="00771C2A"/>
    <w:rsid w:val="00773222"/>
    <w:rsid w:val="00773287"/>
    <w:rsid w:val="00774338"/>
    <w:rsid w:val="007749F8"/>
    <w:rsid w:val="007749FA"/>
    <w:rsid w:val="007750EC"/>
    <w:rsid w:val="00775A0A"/>
    <w:rsid w:val="0077658C"/>
    <w:rsid w:val="00776ADC"/>
    <w:rsid w:val="00782082"/>
    <w:rsid w:val="007820A2"/>
    <w:rsid w:val="007822F9"/>
    <w:rsid w:val="0078272D"/>
    <w:rsid w:val="007828A8"/>
    <w:rsid w:val="00784B40"/>
    <w:rsid w:val="00784DC1"/>
    <w:rsid w:val="00790638"/>
    <w:rsid w:val="007923ED"/>
    <w:rsid w:val="00793110"/>
    <w:rsid w:val="00794433"/>
    <w:rsid w:val="00795155"/>
    <w:rsid w:val="00795707"/>
    <w:rsid w:val="007957C7"/>
    <w:rsid w:val="0079648F"/>
    <w:rsid w:val="0079657C"/>
    <w:rsid w:val="0079657E"/>
    <w:rsid w:val="00797E29"/>
    <w:rsid w:val="007A02D1"/>
    <w:rsid w:val="007A083C"/>
    <w:rsid w:val="007A1B99"/>
    <w:rsid w:val="007A26A5"/>
    <w:rsid w:val="007A315F"/>
    <w:rsid w:val="007A488F"/>
    <w:rsid w:val="007A600F"/>
    <w:rsid w:val="007A6202"/>
    <w:rsid w:val="007A6318"/>
    <w:rsid w:val="007A6DBD"/>
    <w:rsid w:val="007A7122"/>
    <w:rsid w:val="007A7178"/>
    <w:rsid w:val="007A72C4"/>
    <w:rsid w:val="007B1F20"/>
    <w:rsid w:val="007B28EB"/>
    <w:rsid w:val="007B2B9C"/>
    <w:rsid w:val="007B3BCE"/>
    <w:rsid w:val="007B3D0A"/>
    <w:rsid w:val="007B432A"/>
    <w:rsid w:val="007B4582"/>
    <w:rsid w:val="007B491F"/>
    <w:rsid w:val="007B5775"/>
    <w:rsid w:val="007B5FFB"/>
    <w:rsid w:val="007B6A3C"/>
    <w:rsid w:val="007B73CC"/>
    <w:rsid w:val="007B7412"/>
    <w:rsid w:val="007B7777"/>
    <w:rsid w:val="007C02E3"/>
    <w:rsid w:val="007C18F9"/>
    <w:rsid w:val="007C1C08"/>
    <w:rsid w:val="007C1DB8"/>
    <w:rsid w:val="007C2569"/>
    <w:rsid w:val="007C2651"/>
    <w:rsid w:val="007C3ED8"/>
    <w:rsid w:val="007C455B"/>
    <w:rsid w:val="007C4D75"/>
    <w:rsid w:val="007C5049"/>
    <w:rsid w:val="007C58E0"/>
    <w:rsid w:val="007C5E78"/>
    <w:rsid w:val="007C7685"/>
    <w:rsid w:val="007C79A1"/>
    <w:rsid w:val="007D02D5"/>
    <w:rsid w:val="007D0595"/>
    <w:rsid w:val="007D0DDB"/>
    <w:rsid w:val="007D0E92"/>
    <w:rsid w:val="007D11E0"/>
    <w:rsid w:val="007D2869"/>
    <w:rsid w:val="007D2A3A"/>
    <w:rsid w:val="007D304A"/>
    <w:rsid w:val="007D3A38"/>
    <w:rsid w:val="007D3E1E"/>
    <w:rsid w:val="007D424A"/>
    <w:rsid w:val="007D489B"/>
    <w:rsid w:val="007D4C8B"/>
    <w:rsid w:val="007D6624"/>
    <w:rsid w:val="007D7503"/>
    <w:rsid w:val="007D7CD2"/>
    <w:rsid w:val="007E12F7"/>
    <w:rsid w:val="007E2C8E"/>
    <w:rsid w:val="007E2D9A"/>
    <w:rsid w:val="007E334D"/>
    <w:rsid w:val="007E385F"/>
    <w:rsid w:val="007E44DC"/>
    <w:rsid w:val="007E494E"/>
    <w:rsid w:val="007E4B27"/>
    <w:rsid w:val="007E4B68"/>
    <w:rsid w:val="007E50D8"/>
    <w:rsid w:val="007E58E1"/>
    <w:rsid w:val="007E6698"/>
    <w:rsid w:val="007E6A77"/>
    <w:rsid w:val="007E7997"/>
    <w:rsid w:val="007E7AA6"/>
    <w:rsid w:val="007F0150"/>
    <w:rsid w:val="007F03E8"/>
    <w:rsid w:val="007F2AA5"/>
    <w:rsid w:val="007F2AFF"/>
    <w:rsid w:val="007F3A0E"/>
    <w:rsid w:val="007F3CBE"/>
    <w:rsid w:val="007F3FFE"/>
    <w:rsid w:val="007F4F81"/>
    <w:rsid w:val="007F5118"/>
    <w:rsid w:val="007F5DDD"/>
    <w:rsid w:val="007F5EFD"/>
    <w:rsid w:val="007F6AB0"/>
    <w:rsid w:val="007F6CCC"/>
    <w:rsid w:val="007F6FEF"/>
    <w:rsid w:val="007F7315"/>
    <w:rsid w:val="007F7B2F"/>
    <w:rsid w:val="007F7CBC"/>
    <w:rsid w:val="00800510"/>
    <w:rsid w:val="0080083D"/>
    <w:rsid w:val="00800C4D"/>
    <w:rsid w:val="008010F4"/>
    <w:rsid w:val="0080136F"/>
    <w:rsid w:val="008022D6"/>
    <w:rsid w:val="008026C5"/>
    <w:rsid w:val="00802791"/>
    <w:rsid w:val="00802F32"/>
    <w:rsid w:val="00803862"/>
    <w:rsid w:val="00804F10"/>
    <w:rsid w:val="00805607"/>
    <w:rsid w:val="008056E0"/>
    <w:rsid w:val="008059B6"/>
    <w:rsid w:val="00806E9F"/>
    <w:rsid w:val="008078CF"/>
    <w:rsid w:val="008101E2"/>
    <w:rsid w:val="008111CD"/>
    <w:rsid w:val="008124D3"/>
    <w:rsid w:val="00812945"/>
    <w:rsid w:val="0081351E"/>
    <w:rsid w:val="00813B71"/>
    <w:rsid w:val="00813C34"/>
    <w:rsid w:val="00813DB6"/>
    <w:rsid w:val="0081568C"/>
    <w:rsid w:val="00815DDA"/>
    <w:rsid w:val="00815EB1"/>
    <w:rsid w:val="0081664A"/>
    <w:rsid w:val="00816EB3"/>
    <w:rsid w:val="00822E2E"/>
    <w:rsid w:val="00823444"/>
    <w:rsid w:val="0082373F"/>
    <w:rsid w:val="00825B5B"/>
    <w:rsid w:val="008278B3"/>
    <w:rsid w:val="008302A1"/>
    <w:rsid w:val="00830C5E"/>
    <w:rsid w:val="00830F0E"/>
    <w:rsid w:val="00831E5E"/>
    <w:rsid w:val="00831E91"/>
    <w:rsid w:val="00831FFE"/>
    <w:rsid w:val="00832E17"/>
    <w:rsid w:val="00833118"/>
    <w:rsid w:val="00833166"/>
    <w:rsid w:val="00834115"/>
    <w:rsid w:val="0083549C"/>
    <w:rsid w:val="00835E01"/>
    <w:rsid w:val="00835F8A"/>
    <w:rsid w:val="00836E76"/>
    <w:rsid w:val="008405F5"/>
    <w:rsid w:val="00840B25"/>
    <w:rsid w:val="00842A61"/>
    <w:rsid w:val="00843218"/>
    <w:rsid w:val="0084336E"/>
    <w:rsid w:val="00843C35"/>
    <w:rsid w:val="00844D02"/>
    <w:rsid w:val="0084516C"/>
    <w:rsid w:val="00845A05"/>
    <w:rsid w:val="0084796F"/>
    <w:rsid w:val="0085081C"/>
    <w:rsid w:val="008513A2"/>
    <w:rsid w:val="0085147A"/>
    <w:rsid w:val="008522E5"/>
    <w:rsid w:val="008526D7"/>
    <w:rsid w:val="00853D55"/>
    <w:rsid w:val="00853EE1"/>
    <w:rsid w:val="0085571C"/>
    <w:rsid w:val="008559F9"/>
    <w:rsid w:val="00856761"/>
    <w:rsid w:val="00857541"/>
    <w:rsid w:val="00860D78"/>
    <w:rsid w:val="008632A5"/>
    <w:rsid w:val="008634AD"/>
    <w:rsid w:val="00865019"/>
    <w:rsid w:val="00865BB5"/>
    <w:rsid w:val="00865F1A"/>
    <w:rsid w:val="00866BF0"/>
    <w:rsid w:val="0086706E"/>
    <w:rsid w:val="0086732B"/>
    <w:rsid w:val="00870441"/>
    <w:rsid w:val="00870CC2"/>
    <w:rsid w:val="008712D5"/>
    <w:rsid w:val="00873CF9"/>
    <w:rsid w:val="00875762"/>
    <w:rsid w:val="00875861"/>
    <w:rsid w:val="00875AB6"/>
    <w:rsid w:val="00876368"/>
    <w:rsid w:val="00876A95"/>
    <w:rsid w:val="00877140"/>
    <w:rsid w:val="00880CEB"/>
    <w:rsid w:val="00882007"/>
    <w:rsid w:val="00882826"/>
    <w:rsid w:val="00882B47"/>
    <w:rsid w:val="00883114"/>
    <w:rsid w:val="008837F0"/>
    <w:rsid w:val="0088405F"/>
    <w:rsid w:val="008845E1"/>
    <w:rsid w:val="008847D6"/>
    <w:rsid w:val="00885CD7"/>
    <w:rsid w:val="00886795"/>
    <w:rsid w:val="0089055D"/>
    <w:rsid w:val="008905AA"/>
    <w:rsid w:val="0089122E"/>
    <w:rsid w:val="0089243A"/>
    <w:rsid w:val="008928D4"/>
    <w:rsid w:val="008958D5"/>
    <w:rsid w:val="008974C3"/>
    <w:rsid w:val="008A0F24"/>
    <w:rsid w:val="008A0FB8"/>
    <w:rsid w:val="008A1C73"/>
    <w:rsid w:val="008A2889"/>
    <w:rsid w:val="008A330E"/>
    <w:rsid w:val="008A3828"/>
    <w:rsid w:val="008A5367"/>
    <w:rsid w:val="008A54E1"/>
    <w:rsid w:val="008A5ADF"/>
    <w:rsid w:val="008A5CE2"/>
    <w:rsid w:val="008A5EDF"/>
    <w:rsid w:val="008A676B"/>
    <w:rsid w:val="008A6BC7"/>
    <w:rsid w:val="008A6CBF"/>
    <w:rsid w:val="008A7139"/>
    <w:rsid w:val="008A74A1"/>
    <w:rsid w:val="008A7DD6"/>
    <w:rsid w:val="008A7F1A"/>
    <w:rsid w:val="008B037E"/>
    <w:rsid w:val="008B0F93"/>
    <w:rsid w:val="008B1D36"/>
    <w:rsid w:val="008B2231"/>
    <w:rsid w:val="008B2685"/>
    <w:rsid w:val="008B3AB1"/>
    <w:rsid w:val="008B3C2A"/>
    <w:rsid w:val="008B4123"/>
    <w:rsid w:val="008B4724"/>
    <w:rsid w:val="008B4B55"/>
    <w:rsid w:val="008B4CFB"/>
    <w:rsid w:val="008B54C0"/>
    <w:rsid w:val="008B6211"/>
    <w:rsid w:val="008B631D"/>
    <w:rsid w:val="008B65BE"/>
    <w:rsid w:val="008B7097"/>
    <w:rsid w:val="008B7134"/>
    <w:rsid w:val="008B737D"/>
    <w:rsid w:val="008B743B"/>
    <w:rsid w:val="008B7765"/>
    <w:rsid w:val="008B7853"/>
    <w:rsid w:val="008B79D6"/>
    <w:rsid w:val="008C166A"/>
    <w:rsid w:val="008C1D29"/>
    <w:rsid w:val="008C282E"/>
    <w:rsid w:val="008C2F55"/>
    <w:rsid w:val="008C36FD"/>
    <w:rsid w:val="008C3E35"/>
    <w:rsid w:val="008C4053"/>
    <w:rsid w:val="008C4138"/>
    <w:rsid w:val="008C4A74"/>
    <w:rsid w:val="008C72F2"/>
    <w:rsid w:val="008D0F8A"/>
    <w:rsid w:val="008D1B16"/>
    <w:rsid w:val="008D2365"/>
    <w:rsid w:val="008D2D08"/>
    <w:rsid w:val="008D38F3"/>
    <w:rsid w:val="008D3DE5"/>
    <w:rsid w:val="008D3F0E"/>
    <w:rsid w:val="008D457B"/>
    <w:rsid w:val="008D4957"/>
    <w:rsid w:val="008D4DDC"/>
    <w:rsid w:val="008D523F"/>
    <w:rsid w:val="008D5978"/>
    <w:rsid w:val="008D6299"/>
    <w:rsid w:val="008D635C"/>
    <w:rsid w:val="008D6BD0"/>
    <w:rsid w:val="008D6E47"/>
    <w:rsid w:val="008D7E4D"/>
    <w:rsid w:val="008E036D"/>
    <w:rsid w:val="008E258A"/>
    <w:rsid w:val="008E2967"/>
    <w:rsid w:val="008E34A4"/>
    <w:rsid w:val="008E394D"/>
    <w:rsid w:val="008E3A2B"/>
    <w:rsid w:val="008E3D4A"/>
    <w:rsid w:val="008E4119"/>
    <w:rsid w:val="008E42F2"/>
    <w:rsid w:val="008E4492"/>
    <w:rsid w:val="008E46AC"/>
    <w:rsid w:val="008E5952"/>
    <w:rsid w:val="008E5B58"/>
    <w:rsid w:val="008E5B5D"/>
    <w:rsid w:val="008F0BAE"/>
    <w:rsid w:val="008F1FC1"/>
    <w:rsid w:val="008F2E4D"/>
    <w:rsid w:val="008F3FA6"/>
    <w:rsid w:val="008F4674"/>
    <w:rsid w:val="008F5858"/>
    <w:rsid w:val="008F5EBA"/>
    <w:rsid w:val="008F65D5"/>
    <w:rsid w:val="008F6E06"/>
    <w:rsid w:val="008F774F"/>
    <w:rsid w:val="008F7A43"/>
    <w:rsid w:val="008F7D17"/>
    <w:rsid w:val="00901701"/>
    <w:rsid w:val="00901A48"/>
    <w:rsid w:val="0090209F"/>
    <w:rsid w:val="0090277B"/>
    <w:rsid w:val="00902885"/>
    <w:rsid w:val="00903A51"/>
    <w:rsid w:val="00903C65"/>
    <w:rsid w:val="00903CEF"/>
    <w:rsid w:val="00903FDC"/>
    <w:rsid w:val="00904DC3"/>
    <w:rsid w:val="0090569E"/>
    <w:rsid w:val="0090609E"/>
    <w:rsid w:val="009063D5"/>
    <w:rsid w:val="009067A2"/>
    <w:rsid w:val="00906897"/>
    <w:rsid w:val="00907931"/>
    <w:rsid w:val="00907B37"/>
    <w:rsid w:val="0091225F"/>
    <w:rsid w:val="009122BF"/>
    <w:rsid w:val="009130AC"/>
    <w:rsid w:val="0091424D"/>
    <w:rsid w:val="009144AA"/>
    <w:rsid w:val="00914A95"/>
    <w:rsid w:val="009154B8"/>
    <w:rsid w:val="0091564A"/>
    <w:rsid w:val="00915A0E"/>
    <w:rsid w:val="009161C8"/>
    <w:rsid w:val="0091638E"/>
    <w:rsid w:val="0091789A"/>
    <w:rsid w:val="00917EA2"/>
    <w:rsid w:val="00920281"/>
    <w:rsid w:val="009210A6"/>
    <w:rsid w:val="0092196C"/>
    <w:rsid w:val="00921E76"/>
    <w:rsid w:val="0092295B"/>
    <w:rsid w:val="00922C82"/>
    <w:rsid w:val="0092368A"/>
    <w:rsid w:val="00923A3D"/>
    <w:rsid w:val="00924C8A"/>
    <w:rsid w:val="009250E1"/>
    <w:rsid w:val="00925137"/>
    <w:rsid w:val="00925620"/>
    <w:rsid w:val="00925959"/>
    <w:rsid w:val="00926224"/>
    <w:rsid w:val="0092653C"/>
    <w:rsid w:val="00926F92"/>
    <w:rsid w:val="00927A56"/>
    <w:rsid w:val="00927DB0"/>
    <w:rsid w:val="009304E4"/>
    <w:rsid w:val="00930B36"/>
    <w:rsid w:val="00930F1B"/>
    <w:rsid w:val="009317CC"/>
    <w:rsid w:val="0093194D"/>
    <w:rsid w:val="00931994"/>
    <w:rsid w:val="009324D7"/>
    <w:rsid w:val="00934429"/>
    <w:rsid w:val="00934C68"/>
    <w:rsid w:val="00934D1B"/>
    <w:rsid w:val="00934DE1"/>
    <w:rsid w:val="00934ECD"/>
    <w:rsid w:val="00935991"/>
    <w:rsid w:val="0093650E"/>
    <w:rsid w:val="00936526"/>
    <w:rsid w:val="0093736F"/>
    <w:rsid w:val="00937717"/>
    <w:rsid w:val="0093784D"/>
    <w:rsid w:val="009407B7"/>
    <w:rsid w:val="00940D92"/>
    <w:rsid w:val="00941485"/>
    <w:rsid w:val="00941E9C"/>
    <w:rsid w:val="00943EB9"/>
    <w:rsid w:val="009449EC"/>
    <w:rsid w:val="00945A02"/>
    <w:rsid w:val="00945D89"/>
    <w:rsid w:val="0094617A"/>
    <w:rsid w:val="00950529"/>
    <w:rsid w:val="00950744"/>
    <w:rsid w:val="009508A4"/>
    <w:rsid w:val="009509D3"/>
    <w:rsid w:val="00950C96"/>
    <w:rsid w:val="00950F8D"/>
    <w:rsid w:val="009521F7"/>
    <w:rsid w:val="009525D1"/>
    <w:rsid w:val="00952CB5"/>
    <w:rsid w:val="00953658"/>
    <w:rsid w:val="00953756"/>
    <w:rsid w:val="00953FD1"/>
    <w:rsid w:val="00954912"/>
    <w:rsid w:val="00954A00"/>
    <w:rsid w:val="00954BC9"/>
    <w:rsid w:val="00955C20"/>
    <w:rsid w:val="0095649F"/>
    <w:rsid w:val="00960265"/>
    <w:rsid w:val="009608C3"/>
    <w:rsid w:val="0096189A"/>
    <w:rsid w:val="009625FF"/>
    <w:rsid w:val="00962633"/>
    <w:rsid w:val="00963E7B"/>
    <w:rsid w:val="0096463E"/>
    <w:rsid w:val="00964729"/>
    <w:rsid w:val="009648DD"/>
    <w:rsid w:val="00964AD0"/>
    <w:rsid w:val="00964EB1"/>
    <w:rsid w:val="009664FB"/>
    <w:rsid w:val="009677FB"/>
    <w:rsid w:val="00967BF4"/>
    <w:rsid w:val="00970298"/>
    <w:rsid w:val="00970814"/>
    <w:rsid w:val="00971D5E"/>
    <w:rsid w:val="00973110"/>
    <w:rsid w:val="009737E6"/>
    <w:rsid w:val="0097416E"/>
    <w:rsid w:val="00974450"/>
    <w:rsid w:val="009747D6"/>
    <w:rsid w:val="009752AB"/>
    <w:rsid w:val="009752C8"/>
    <w:rsid w:val="00975B6F"/>
    <w:rsid w:val="00975FE6"/>
    <w:rsid w:val="0097669B"/>
    <w:rsid w:val="00976C59"/>
    <w:rsid w:val="0097735E"/>
    <w:rsid w:val="009801CC"/>
    <w:rsid w:val="00980DDF"/>
    <w:rsid w:val="0098194F"/>
    <w:rsid w:val="00981BF1"/>
    <w:rsid w:val="00982372"/>
    <w:rsid w:val="00982410"/>
    <w:rsid w:val="00982685"/>
    <w:rsid w:val="00982EE6"/>
    <w:rsid w:val="009834A1"/>
    <w:rsid w:val="009838E0"/>
    <w:rsid w:val="00983931"/>
    <w:rsid w:val="00983B94"/>
    <w:rsid w:val="00984D93"/>
    <w:rsid w:val="009850D1"/>
    <w:rsid w:val="009854C1"/>
    <w:rsid w:val="00986129"/>
    <w:rsid w:val="00986A65"/>
    <w:rsid w:val="009901C4"/>
    <w:rsid w:val="00990362"/>
    <w:rsid w:val="00990590"/>
    <w:rsid w:val="00990791"/>
    <w:rsid w:val="0099143E"/>
    <w:rsid w:val="00992EEC"/>
    <w:rsid w:val="00994044"/>
    <w:rsid w:val="00995B85"/>
    <w:rsid w:val="009966BB"/>
    <w:rsid w:val="0099684D"/>
    <w:rsid w:val="00997169"/>
    <w:rsid w:val="00997381"/>
    <w:rsid w:val="009976E8"/>
    <w:rsid w:val="00997AA4"/>
    <w:rsid w:val="009A071D"/>
    <w:rsid w:val="009A1237"/>
    <w:rsid w:val="009A158E"/>
    <w:rsid w:val="009A2096"/>
    <w:rsid w:val="009A2945"/>
    <w:rsid w:val="009A3072"/>
    <w:rsid w:val="009A4345"/>
    <w:rsid w:val="009A48F8"/>
    <w:rsid w:val="009A590B"/>
    <w:rsid w:val="009A6F1C"/>
    <w:rsid w:val="009A707D"/>
    <w:rsid w:val="009B2DF7"/>
    <w:rsid w:val="009B2FC9"/>
    <w:rsid w:val="009B348F"/>
    <w:rsid w:val="009B38A9"/>
    <w:rsid w:val="009B49A1"/>
    <w:rsid w:val="009B4A45"/>
    <w:rsid w:val="009B4C69"/>
    <w:rsid w:val="009B53B3"/>
    <w:rsid w:val="009B6112"/>
    <w:rsid w:val="009B6B5C"/>
    <w:rsid w:val="009B6E8E"/>
    <w:rsid w:val="009B6F6C"/>
    <w:rsid w:val="009B73B5"/>
    <w:rsid w:val="009B7D52"/>
    <w:rsid w:val="009B7E13"/>
    <w:rsid w:val="009C044C"/>
    <w:rsid w:val="009C0EB4"/>
    <w:rsid w:val="009C146E"/>
    <w:rsid w:val="009C265E"/>
    <w:rsid w:val="009C2850"/>
    <w:rsid w:val="009C293A"/>
    <w:rsid w:val="009C2AA3"/>
    <w:rsid w:val="009C2C4E"/>
    <w:rsid w:val="009C2D71"/>
    <w:rsid w:val="009C418A"/>
    <w:rsid w:val="009C461F"/>
    <w:rsid w:val="009C48D1"/>
    <w:rsid w:val="009C56D7"/>
    <w:rsid w:val="009C5A66"/>
    <w:rsid w:val="009C6456"/>
    <w:rsid w:val="009C67B5"/>
    <w:rsid w:val="009C6E03"/>
    <w:rsid w:val="009C786D"/>
    <w:rsid w:val="009C7ACC"/>
    <w:rsid w:val="009D003E"/>
    <w:rsid w:val="009D09AD"/>
    <w:rsid w:val="009D10EB"/>
    <w:rsid w:val="009D13FE"/>
    <w:rsid w:val="009D1662"/>
    <w:rsid w:val="009D1FA7"/>
    <w:rsid w:val="009D1FFD"/>
    <w:rsid w:val="009D2C3D"/>
    <w:rsid w:val="009D4628"/>
    <w:rsid w:val="009D4D0A"/>
    <w:rsid w:val="009D5143"/>
    <w:rsid w:val="009D54C6"/>
    <w:rsid w:val="009D6721"/>
    <w:rsid w:val="009D68C9"/>
    <w:rsid w:val="009D7298"/>
    <w:rsid w:val="009D75BF"/>
    <w:rsid w:val="009D792A"/>
    <w:rsid w:val="009D7CA6"/>
    <w:rsid w:val="009D7D2F"/>
    <w:rsid w:val="009E1586"/>
    <w:rsid w:val="009E19D8"/>
    <w:rsid w:val="009E1AAD"/>
    <w:rsid w:val="009E1C7F"/>
    <w:rsid w:val="009E2295"/>
    <w:rsid w:val="009E25B5"/>
    <w:rsid w:val="009E2988"/>
    <w:rsid w:val="009E2992"/>
    <w:rsid w:val="009E2FD9"/>
    <w:rsid w:val="009E30FE"/>
    <w:rsid w:val="009E3F5A"/>
    <w:rsid w:val="009E52C6"/>
    <w:rsid w:val="009E6485"/>
    <w:rsid w:val="009E64A7"/>
    <w:rsid w:val="009E6563"/>
    <w:rsid w:val="009E68F3"/>
    <w:rsid w:val="009E78EA"/>
    <w:rsid w:val="009E7A21"/>
    <w:rsid w:val="009F0762"/>
    <w:rsid w:val="009F11DD"/>
    <w:rsid w:val="009F1CE5"/>
    <w:rsid w:val="009F2351"/>
    <w:rsid w:val="009F2415"/>
    <w:rsid w:val="009F25B4"/>
    <w:rsid w:val="009F2E57"/>
    <w:rsid w:val="009F30B9"/>
    <w:rsid w:val="009F4034"/>
    <w:rsid w:val="009F4288"/>
    <w:rsid w:val="009F4B59"/>
    <w:rsid w:val="009F5888"/>
    <w:rsid w:val="009F5A83"/>
    <w:rsid w:val="009F65BA"/>
    <w:rsid w:val="009F6880"/>
    <w:rsid w:val="009F6A3C"/>
    <w:rsid w:val="009F6A9F"/>
    <w:rsid w:val="009F6B59"/>
    <w:rsid w:val="009F7701"/>
    <w:rsid w:val="009F7D4D"/>
    <w:rsid w:val="00A00947"/>
    <w:rsid w:val="00A00BB8"/>
    <w:rsid w:val="00A01B28"/>
    <w:rsid w:val="00A01F83"/>
    <w:rsid w:val="00A0273E"/>
    <w:rsid w:val="00A02E1D"/>
    <w:rsid w:val="00A02F88"/>
    <w:rsid w:val="00A03645"/>
    <w:rsid w:val="00A04310"/>
    <w:rsid w:val="00A0449E"/>
    <w:rsid w:val="00A0478A"/>
    <w:rsid w:val="00A05041"/>
    <w:rsid w:val="00A052BF"/>
    <w:rsid w:val="00A058BB"/>
    <w:rsid w:val="00A0765C"/>
    <w:rsid w:val="00A10898"/>
    <w:rsid w:val="00A109BB"/>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17BC8"/>
    <w:rsid w:val="00A22540"/>
    <w:rsid w:val="00A23458"/>
    <w:rsid w:val="00A2427F"/>
    <w:rsid w:val="00A2488E"/>
    <w:rsid w:val="00A26B0E"/>
    <w:rsid w:val="00A30563"/>
    <w:rsid w:val="00A319CA"/>
    <w:rsid w:val="00A32EAC"/>
    <w:rsid w:val="00A333A0"/>
    <w:rsid w:val="00A3373F"/>
    <w:rsid w:val="00A35796"/>
    <w:rsid w:val="00A35F4F"/>
    <w:rsid w:val="00A3666E"/>
    <w:rsid w:val="00A375C2"/>
    <w:rsid w:val="00A37748"/>
    <w:rsid w:val="00A37B63"/>
    <w:rsid w:val="00A4005D"/>
    <w:rsid w:val="00A40157"/>
    <w:rsid w:val="00A402C0"/>
    <w:rsid w:val="00A4047A"/>
    <w:rsid w:val="00A4119C"/>
    <w:rsid w:val="00A416BE"/>
    <w:rsid w:val="00A42094"/>
    <w:rsid w:val="00A4230B"/>
    <w:rsid w:val="00A42868"/>
    <w:rsid w:val="00A42C0B"/>
    <w:rsid w:val="00A42D8A"/>
    <w:rsid w:val="00A434DB"/>
    <w:rsid w:val="00A43D16"/>
    <w:rsid w:val="00A43F17"/>
    <w:rsid w:val="00A4512E"/>
    <w:rsid w:val="00A451BD"/>
    <w:rsid w:val="00A4530D"/>
    <w:rsid w:val="00A45DBA"/>
    <w:rsid w:val="00A46405"/>
    <w:rsid w:val="00A47715"/>
    <w:rsid w:val="00A47E87"/>
    <w:rsid w:val="00A50D28"/>
    <w:rsid w:val="00A512C9"/>
    <w:rsid w:val="00A51E29"/>
    <w:rsid w:val="00A52738"/>
    <w:rsid w:val="00A540FF"/>
    <w:rsid w:val="00A5412A"/>
    <w:rsid w:val="00A542C4"/>
    <w:rsid w:val="00A547AD"/>
    <w:rsid w:val="00A554D4"/>
    <w:rsid w:val="00A55AF4"/>
    <w:rsid w:val="00A55BFB"/>
    <w:rsid w:val="00A57751"/>
    <w:rsid w:val="00A577E3"/>
    <w:rsid w:val="00A61A2A"/>
    <w:rsid w:val="00A6201A"/>
    <w:rsid w:val="00A62A2C"/>
    <w:rsid w:val="00A62A2E"/>
    <w:rsid w:val="00A62EFB"/>
    <w:rsid w:val="00A6325B"/>
    <w:rsid w:val="00A632C8"/>
    <w:rsid w:val="00A64380"/>
    <w:rsid w:val="00A6456D"/>
    <w:rsid w:val="00A648BD"/>
    <w:rsid w:val="00A658FC"/>
    <w:rsid w:val="00A65A45"/>
    <w:rsid w:val="00A65E36"/>
    <w:rsid w:val="00A663CB"/>
    <w:rsid w:val="00A66405"/>
    <w:rsid w:val="00A667FA"/>
    <w:rsid w:val="00A66DA4"/>
    <w:rsid w:val="00A71A39"/>
    <w:rsid w:val="00A71FBA"/>
    <w:rsid w:val="00A71FE2"/>
    <w:rsid w:val="00A727CB"/>
    <w:rsid w:val="00A7282D"/>
    <w:rsid w:val="00A7382F"/>
    <w:rsid w:val="00A74F7D"/>
    <w:rsid w:val="00A75292"/>
    <w:rsid w:val="00A75E45"/>
    <w:rsid w:val="00A7607E"/>
    <w:rsid w:val="00A76177"/>
    <w:rsid w:val="00A765CE"/>
    <w:rsid w:val="00A77067"/>
    <w:rsid w:val="00A804B6"/>
    <w:rsid w:val="00A807AE"/>
    <w:rsid w:val="00A80864"/>
    <w:rsid w:val="00A81849"/>
    <w:rsid w:val="00A81971"/>
    <w:rsid w:val="00A81CEA"/>
    <w:rsid w:val="00A8210B"/>
    <w:rsid w:val="00A82E99"/>
    <w:rsid w:val="00A83B31"/>
    <w:rsid w:val="00A844B1"/>
    <w:rsid w:val="00A84C93"/>
    <w:rsid w:val="00A85943"/>
    <w:rsid w:val="00A85F19"/>
    <w:rsid w:val="00A8686A"/>
    <w:rsid w:val="00A87FB7"/>
    <w:rsid w:val="00A91A12"/>
    <w:rsid w:val="00A91B45"/>
    <w:rsid w:val="00A931E9"/>
    <w:rsid w:val="00A93305"/>
    <w:rsid w:val="00A93CBF"/>
    <w:rsid w:val="00A93E26"/>
    <w:rsid w:val="00A941BC"/>
    <w:rsid w:val="00A941C5"/>
    <w:rsid w:val="00A9598C"/>
    <w:rsid w:val="00A9644F"/>
    <w:rsid w:val="00AA1FAE"/>
    <w:rsid w:val="00AA27DA"/>
    <w:rsid w:val="00AA345B"/>
    <w:rsid w:val="00AA3B30"/>
    <w:rsid w:val="00AA4A4B"/>
    <w:rsid w:val="00AA586C"/>
    <w:rsid w:val="00AA5E01"/>
    <w:rsid w:val="00AA602F"/>
    <w:rsid w:val="00AA7174"/>
    <w:rsid w:val="00AA7363"/>
    <w:rsid w:val="00AA77B5"/>
    <w:rsid w:val="00AA7C0A"/>
    <w:rsid w:val="00AB037C"/>
    <w:rsid w:val="00AB04D1"/>
    <w:rsid w:val="00AB0937"/>
    <w:rsid w:val="00AB2B68"/>
    <w:rsid w:val="00AB2E0E"/>
    <w:rsid w:val="00AB2FD1"/>
    <w:rsid w:val="00AB3B02"/>
    <w:rsid w:val="00AB492E"/>
    <w:rsid w:val="00AB5132"/>
    <w:rsid w:val="00AB51AE"/>
    <w:rsid w:val="00AB595B"/>
    <w:rsid w:val="00AB6088"/>
    <w:rsid w:val="00AB61A1"/>
    <w:rsid w:val="00AB6EBC"/>
    <w:rsid w:val="00AB7024"/>
    <w:rsid w:val="00AB762C"/>
    <w:rsid w:val="00AC06C1"/>
    <w:rsid w:val="00AC22CA"/>
    <w:rsid w:val="00AC3D1E"/>
    <w:rsid w:val="00AC521D"/>
    <w:rsid w:val="00AC6135"/>
    <w:rsid w:val="00AC6576"/>
    <w:rsid w:val="00AC6EF1"/>
    <w:rsid w:val="00AC75D5"/>
    <w:rsid w:val="00AC7722"/>
    <w:rsid w:val="00AD0786"/>
    <w:rsid w:val="00AD0B42"/>
    <w:rsid w:val="00AD0BDE"/>
    <w:rsid w:val="00AD0C75"/>
    <w:rsid w:val="00AD121B"/>
    <w:rsid w:val="00AD144A"/>
    <w:rsid w:val="00AD1B3B"/>
    <w:rsid w:val="00AD24B4"/>
    <w:rsid w:val="00AD29CD"/>
    <w:rsid w:val="00AD2BE6"/>
    <w:rsid w:val="00AD3ECF"/>
    <w:rsid w:val="00AD4464"/>
    <w:rsid w:val="00AD4BC4"/>
    <w:rsid w:val="00AD6811"/>
    <w:rsid w:val="00AD6AEF"/>
    <w:rsid w:val="00AD73AA"/>
    <w:rsid w:val="00AD774C"/>
    <w:rsid w:val="00AE0C80"/>
    <w:rsid w:val="00AE1B8E"/>
    <w:rsid w:val="00AE2CE9"/>
    <w:rsid w:val="00AE3362"/>
    <w:rsid w:val="00AE3C30"/>
    <w:rsid w:val="00AE498C"/>
    <w:rsid w:val="00AE4A3A"/>
    <w:rsid w:val="00AF055C"/>
    <w:rsid w:val="00AF0B1E"/>
    <w:rsid w:val="00AF1456"/>
    <w:rsid w:val="00AF18FC"/>
    <w:rsid w:val="00AF1A47"/>
    <w:rsid w:val="00AF1C02"/>
    <w:rsid w:val="00AF1F55"/>
    <w:rsid w:val="00AF2795"/>
    <w:rsid w:val="00AF2E50"/>
    <w:rsid w:val="00AF2FB1"/>
    <w:rsid w:val="00AF3D6C"/>
    <w:rsid w:val="00AF3E1C"/>
    <w:rsid w:val="00AF4548"/>
    <w:rsid w:val="00AF53DC"/>
    <w:rsid w:val="00AF5A92"/>
    <w:rsid w:val="00AF6337"/>
    <w:rsid w:val="00AF63C1"/>
    <w:rsid w:val="00AF659D"/>
    <w:rsid w:val="00AF7405"/>
    <w:rsid w:val="00B00307"/>
    <w:rsid w:val="00B004FE"/>
    <w:rsid w:val="00B01318"/>
    <w:rsid w:val="00B02255"/>
    <w:rsid w:val="00B03318"/>
    <w:rsid w:val="00B03651"/>
    <w:rsid w:val="00B0428F"/>
    <w:rsid w:val="00B04553"/>
    <w:rsid w:val="00B047D0"/>
    <w:rsid w:val="00B04CD4"/>
    <w:rsid w:val="00B059A1"/>
    <w:rsid w:val="00B061FB"/>
    <w:rsid w:val="00B06454"/>
    <w:rsid w:val="00B06503"/>
    <w:rsid w:val="00B06650"/>
    <w:rsid w:val="00B0758E"/>
    <w:rsid w:val="00B0785E"/>
    <w:rsid w:val="00B10114"/>
    <w:rsid w:val="00B11059"/>
    <w:rsid w:val="00B11279"/>
    <w:rsid w:val="00B11627"/>
    <w:rsid w:val="00B11BE0"/>
    <w:rsid w:val="00B124B9"/>
    <w:rsid w:val="00B12C81"/>
    <w:rsid w:val="00B13696"/>
    <w:rsid w:val="00B13A6E"/>
    <w:rsid w:val="00B13AED"/>
    <w:rsid w:val="00B14A4C"/>
    <w:rsid w:val="00B15BFC"/>
    <w:rsid w:val="00B160BE"/>
    <w:rsid w:val="00B16376"/>
    <w:rsid w:val="00B16A77"/>
    <w:rsid w:val="00B17472"/>
    <w:rsid w:val="00B1756C"/>
    <w:rsid w:val="00B17CE7"/>
    <w:rsid w:val="00B203D5"/>
    <w:rsid w:val="00B20C2F"/>
    <w:rsid w:val="00B21615"/>
    <w:rsid w:val="00B23CA3"/>
    <w:rsid w:val="00B23ED7"/>
    <w:rsid w:val="00B24058"/>
    <w:rsid w:val="00B24ED7"/>
    <w:rsid w:val="00B24F30"/>
    <w:rsid w:val="00B26C80"/>
    <w:rsid w:val="00B279EC"/>
    <w:rsid w:val="00B302F6"/>
    <w:rsid w:val="00B308BA"/>
    <w:rsid w:val="00B3120B"/>
    <w:rsid w:val="00B317A8"/>
    <w:rsid w:val="00B31F53"/>
    <w:rsid w:val="00B327B5"/>
    <w:rsid w:val="00B32B1D"/>
    <w:rsid w:val="00B32DDA"/>
    <w:rsid w:val="00B33924"/>
    <w:rsid w:val="00B33B15"/>
    <w:rsid w:val="00B33C81"/>
    <w:rsid w:val="00B33D98"/>
    <w:rsid w:val="00B341A0"/>
    <w:rsid w:val="00B346BE"/>
    <w:rsid w:val="00B34AAC"/>
    <w:rsid w:val="00B34AF6"/>
    <w:rsid w:val="00B34FA3"/>
    <w:rsid w:val="00B350EB"/>
    <w:rsid w:val="00B36B8C"/>
    <w:rsid w:val="00B41305"/>
    <w:rsid w:val="00B41421"/>
    <w:rsid w:val="00B41913"/>
    <w:rsid w:val="00B41AE3"/>
    <w:rsid w:val="00B41ECE"/>
    <w:rsid w:val="00B421E7"/>
    <w:rsid w:val="00B42D26"/>
    <w:rsid w:val="00B42F37"/>
    <w:rsid w:val="00B4313C"/>
    <w:rsid w:val="00B43266"/>
    <w:rsid w:val="00B43BCE"/>
    <w:rsid w:val="00B443FC"/>
    <w:rsid w:val="00B4477F"/>
    <w:rsid w:val="00B44C83"/>
    <w:rsid w:val="00B44D71"/>
    <w:rsid w:val="00B4547D"/>
    <w:rsid w:val="00B454BF"/>
    <w:rsid w:val="00B4554D"/>
    <w:rsid w:val="00B45A91"/>
    <w:rsid w:val="00B461B5"/>
    <w:rsid w:val="00B46C5E"/>
    <w:rsid w:val="00B46F04"/>
    <w:rsid w:val="00B47B46"/>
    <w:rsid w:val="00B502F3"/>
    <w:rsid w:val="00B508B0"/>
    <w:rsid w:val="00B51602"/>
    <w:rsid w:val="00B519F0"/>
    <w:rsid w:val="00B51A61"/>
    <w:rsid w:val="00B5436F"/>
    <w:rsid w:val="00B54DDE"/>
    <w:rsid w:val="00B55121"/>
    <w:rsid w:val="00B55185"/>
    <w:rsid w:val="00B55491"/>
    <w:rsid w:val="00B559D1"/>
    <w:rsid w:val="00B567EC"/>
    <w:rsid w:val="00B56D64"/>
    <w:rsid w:val="00B57550"/>
    <w:rsid w:val="00B60DD4"/>
    <w:rsid w:val="00B6288F"/>
    <w:rsid w:val="00B62C2E"/>
    <w:rsid w:val="00B634F2"/>
    <w:rsid w:val="00B639F6"/>
    <w:rsid w:val="00B63B8A"/>
    <w:rsid w:val="00B64F93"/>
    <w:rsid w:val="00B65FFB"/>
    <w:rsid w:val="00B664DF"/>
    <w:rsid w:val="00B670A4"/>
    <w:rsid w:val="00B70943"/>
    <w:rsid w:val="00B70FED"/>
    <w:rsid w:val="00B7137E"/>
    <w:rsid w:val="00B723F0"/>
    <w:rsid w:val="00B72EAF"/>
    <w:rsid w:val="00B746E3"/>
    <w:rsid w:val="00B7488F"/>
    <w:rsid w:val="00B748BF"/>
    <w:rsid w:val="00B74991"/>
    <w:rsid w:val="00B74AD8"/>
    <w:rsid w:val="00B74E06"/>
    <w:rsid w:val="00B750CF"/>
    <w:rsid w:val="00B75315"/>
    <w:rsid w:val="00B7534E"/>
    <w:rsid w:val="00B75410"/>
    <w:rsid w:val="00B7555D"/>
    <w:rsid w:val="00B763FF"/>
    <w:rsid w:val="00B7687E"/>
    <w:rsid w:val="00B81D08"/>
    <w:rsid w:val="00B82639"/>
    <w:rsid w:val="00B82653"/>
    <w:rsid w:val="00B831FE"/>
    <w:rsid w:val="00B836F0"/>
    <w:rsid w:val="00B837F3"/>
    <w:rsid w:val="00B83CED"/>
    <w:rsid w:val="00B8426F"/>
    <w:rsid w:val="00B84605"/>
    <w:rsid w:val="00B850F2"/>
    <w:rsid w:val="00B852E1"/>
    <w:rsid w:val="00B85365"/>
    <w:rsid w:val="00B85723"/>
    <w:rsid w:val="00B8599D"/>
    <w:rsid w:val="00B8612F"/>
    <w:rsid w:val="00B86347"/>
    <w:rsid w:val="00B86AB7"/>
    <w:rsid w:val="00B870D3"/>
    <w:rsid w:val="00B90363"/>
    <w:rsid w:val="00B90DAB"/>
    <w:rsid w:val="00B9185A"/>
    <w:rsid w:val="00B922E1"/>
    <w:rsid w:val="00B926BD"/>
    <w:rsid w:val="00B92D1A"/>
    <w:rsid w:val="00B935F5"/>
    <w:rsid w:val="00B936B8"/>
    <w:rsid w:val="00B93B6A"/>
    <w:rsid w:val="00B93EEE"/>
    <w:rsid w:val="00B94024"/>
    <w:rsid w:val="00B948C8"/>
    <w:rsid w:val="00B94F5F"/>
    <w:rsid w:val="00B95060"/>
    <w:rsid w:val="00B955E4"/>
    <w:rsid w:val="00B9649A"/>
    <w:rsid w:val="00B965AA"/>
    <w:rsid w:val="00B9794A"/>
    <w:rsid w:val="00BA0B52"/>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6E00"/>
    <w:rsid w:val="00BA7118"/>
    <w:rsid w:val="00BA7398"/>
    <w:rsid w:val="00BA77B6"/>
    <w:rsid w:val="00BA7B40"/>
    <w:rsid w:val="00BB1284"/>
    <w:rsid w:val="00BB1C0E"/>
    <w:rsid w:val="00BB2016"/>
    <w:rsid w:val="00BB4551"/>
    <w:rsid w:val="00BB457D"/>
    <w:rsid w:val="00BB4E15"/>
    <w:rsid w:val="00BB5684"/>
    <w:rsid w:val="00BB58BB"/>
    <w:rsid w:val="00BB735C"/>
    <w:rsid w:val="00BB78A0"/>
    <w:rsid w:val="00BC0547"/>
    <w:rsid w:val="00BC19EE"/>
    <w:rsid w:val="00BC1B7D"/>
    <w:rsid w:val="00BC2C18"/>
    <w:rsid w:val="00BC2FD0"/>
    <w:rsid w:val="00BC539B"/>
    <w:rsid w:val="00BC53B1"/>
    <w:rsid w:val="00BC5F84"/>
    <w:rsid w:val="00BC602B"/>
    <w:rsid w:val="00BC7138"/>
    <w:rsid w:val="00BD0048"/>
    <w:rsid w:val="00BD082C"/>
    <w:rsid w:val="00BD0A95"/>
    <w:rsid w:val="00BD0EA6"/>
    <w:rsid w:val="00BD1A1C"/>
    <w:rsid w:val="00BD1BE2"/>
    <w:rsid w:val="00BD26CE"/>
    <w:rsid w:val="00BD4D38"/>
    <w:rsid w:val="00BD50BA"/>
    <w:rsid w:val="00BD679B"/>
    <w:rsid w:val="00BD7247"/>
    <w:rsid w:val="00BE06B6"/>
    <w:rsid w:val="00BE0B9A"/>
    <w:rsid w:val="00BE1366"/>
    <w:rsid w:val="00BE1525"/>
    <w:rsid w:val="00BE2429"/>
    <w:rsid w:val="00BE256C"/>
    <w:rsid w:val="00BE25C9"/>
    <w:rsid w:val="00BE25D3"/>
    <w:rsid w:val="00BE378F"/>
    <w:rsid w:val="00BE39D0"/>
    <w:rsid w:val="00BE51CC"/>
    <w:rsid w:val="00BE68A7"/>
    <w:rsid w:val="00BE6EBD"/>
    <w:rsid w:val="00BE7DF3"/>
    <w:rsid w:val="00BE7FFE"/>
    <w:rsid w:val="00BF0C57"/>
    <w:rsid w:val="00BF0CC7"/>
    <w:rsid w:val="00BF1126"/>
    <w:rsid w:val="00BF1211"/>
    <w:rsid w:val="00BF1902"/>
    <w:rsid w:val="00BF19B0"/>
    <w:rsid w:val="00BF1AF7"/>
    <w:rsid w:val="00BF2E3C"/>
    <w:rsid w:val="00BF3316"/>
    <w:rsid w:val="00BF33C8"/>
    <w:rsid w:val="00BF33FA"/>
    <w:rsid w:val="00BF3602"/>
    <w:rsid w:val="00BF3D2C"/>
    <w:rsid w:val="00BF3E80"/>
    <w:rsid w:val="00BF4528"/>
    <w:rsid w:val="00BF538A"/>
    <w:rsid w:val="00BF596C"/>
    <w:rsid w:val="00BF5C73"/>
    <w:rsid w:val="00BF5F5D"/>
    <w:rsid w:val="00BF61D4"/>
    <w:rsid w:val="00BF7703"/>
    <w:rsid w:val="00BF7D35"/>
    <w:rsid w:val="00C0031D"/>
    <w:rsid w:val="00C006D8"/>
    <w:rsid w:val="00C00867"/>
    <w:rsid w:val="00C00D8C"/>
    <w:rsid w:val="00C02651"/>
    <w:rsid w:val="00C036FF"/>
    <w:rsid w:val="00C044A8"/>
    <w:rsid w:val="00C0534E"/>
    <w:rsid w:val="00C05A1D"/>
    <w:rsid w:val="00C05FBA"/>
    <w:rsid w:val="00C065FA"/>
    <w:rsid w:val="00C06BD7"/>
    <w:rsid w:val="00C06C45"/>
    <w:rsid w:val="00C07622"/>
    <w:rsid w:val="00C076E3"/>
    <w:rsid w:val="00C10285"/>
    <w:rsid w:val="00C10968"/>
    <w:rsid w:val="00C11217"/>
    <w:rsid w:val="00C1182F"/>
    <w:rsid w:val="00C1199F"/>
    <w:rsid w:val="00C12AF5"/>
    <w:rsid w:val="00C12D18"/>
    <w:rsid w:val="00C1430E"/>
    <w:rsid w:val="00C14593"/>
    <w:rsid w:val="00C14C4F"/>
    <w:rsid w:val="00C152B2"/>
    <w:rsid w:val="00C17164"/>
    <w:rsid w:val="00C203E7"/>
    <w:rsid w:val="00C22285"/>
    <w:rsid w:val="00C22960"/>
    <w:rsid w:val="00C22E74"/>
    <w:rsid w:val="00C2311A"/>
    <w:rsid w:val="00C2331B"/>
    <w:rsid w:val="00C2370D"/>
    <w:rsid w:val="00C23E08"/>
    <w:rsid w:val="00C23FCB"/>
    <w:rsid w:val="00C24894"/>
    <w:rsid w:val="00C24FDF"/>
    <w:rsid w:val="00C25108"/>
    <w:rsid w:val="00C25980"/>
    <w:rsid w:val="00C2610A"/>
    <w:rsid w:val="00C2731C"/>
    <w:rsid w:val="00C27F6E"/>
    <w:rsid w:val="00C30BEE"/>
    <w:rsid w:val="00C313C4"/>
    <w:rsid w:val="00C31E8C"/>
    <w:rsid w:val="00C3272C"/>
    <w:rsid w:val="00C328C0"/>
    <w:rsid w:val="00C32ACF"/>
    <w:rsid w:val="00C33342"/>
    <w:rsid w:val="00C346AD"/>
    <w:rsid w:val="00C357B5"/>
    <w:rsid w:val="00C35EDF"/>
    <w:rsid w:val="00C362A6"/>
    <w:rsid w:val="00C366FB"/>
    <w:rsid w:val="00C36932"/>
    <w:rsid w:val="00C36A72"/>
    <w:rsid w:val="00C37505"/>
    <w:rsid w:val="00C418B1"/>
    <w:rsid w:val="00C42205"/>
    <w:rsid w:val="00C42659"/>
    <w:rsid w:val="00C433BD"/>
    <w:rsid w:val="00C43898"/>
    <w:rsid w:val="00C442B4"/>
    <w:rsid w:val="00C45095"/>
    <w:rsid w:val="00C453D8"/>
    <w:rsid w:val="00C454A9"/>
    <w:rsid w:val="00C45C54"/>
    <w:rsid w:val="00C466BA"/>
    <w:rsid w:val="00C4674B"/>
    <w:rsid w:val="00C4692E"/>
    <w:rsid w:val="00C46B1B"/>
    <w:rsid w:val="00C46BFA"/>
    <w:rsid w:val="00C47763"/>
    <w:rsid w:val="00C47B24"/>
    <w:rsid w:val="00C47EFC"/>
    <w:rsid w:val="00C504C1"/>
    <w:rsid w:val="00C50629"/>
    <w:rsid w:val="00C50646"/>
    <w:rsid w:val="00C50DFB"/>
    <w:rsid w:val="00C526BB"/>
    <w:rsid w:val="00C52AC4"/>
    <w:rsid w:val="00C53861"/>
    <w:rsid w:val="00C538C3"/>
    <w:rsid w:val="00C54BFD"/>
    <w:rsid w:val="00C55224"/>
    <w:rsid w:val="00C55576"/>
    <w:rsid w:val="00C55AB6"/>
    <w:rsid w:val="00C55FF7"/>
    <w:rsid w:val="00C56008"/>
    <w:rsid w:val="00C56968"/>
    <w:rsid w:val="00C57986"/>
    <w:rsid w:val="00C605E8"/>
    <w:rsid w:val="00C60EFF"/>
    <w:rsid w:val="00C62C35"/>
    <w:rsid w:val="00C63286"/>
    <w:rsid w:val="00C639E0"/>
    <w:rsid w:val="00C63AC0"/>
    <w:rsid w:val="00C63EC3"/>
    <w:rsid w:val="00C643A1"/>
    <w:rsid w:val="00C64843"/>
    <w:rsid w:val="00C66309"/>
    <w:rsid w:val="00C66356"/>
    <w:rsid w:val="00C669FB"/>
    <w:rsid w:val="00C6772D"/>
    <w:rsid w:val="00C677EA"/>
    <w:rsid w:val="00C723D7"/>
    <w:rsid w:val="00C72B3E"/>
    <w:rsid w:val="00C72EB7"/>
    <w:rsid w:val="00C75A69"/>
    <w:rsid w:val="00C7618D"/>
    <w:rsid w:val="00C761E8"/>
    <w:rsid w:val="00C7668F"/>
    <w:rsid w:val="00C810C0"/>
    <w:rsid w:val="00C81A9B"/>
    <w:rsid w:val="00C822AA"/>
    <w:rsid w:val="00C82FC6"/>
    <w:rsid w:val="00C838F9"/>
    <w:rsid w:val="00C83A1D"/>
    <w:rsid w:val="00C83BBA"/>
    <w:rsid w:val="00C8428C"/>
    <w:rsid w:val="00C84862"/>
    <w:rsid w:val="00C85D6A"/>
    <w:rsid w:val="00C86362"/>
    <w:rsid w:val="00C866DD"/>
    <w:rsid w:val="00C86A0B"/>
    <w:rsid w:val="00C86F58"/>
    <w:rsid w:val="00C87276"/>
    <w:rsid w:val="00C90E8D"/>
    <w:rsid w:val="00C91B89"/>
    <w:rsid w:val="00C91EFD"/>
    <w:rsid w:val="00C9240F"/>
    <w:rsid w:val="00C95832"/>
    <w:rsid w:val="00C95BAD"/>
    <w:rsid w:val="00C962DD"/>
    <w:rsid w:val="00C964EB"/>
    <w:rsid w:val="00C967B8"/>
    <w:rsid w:val="00C9689A"/>
    <w:rsid w:val="00CA0130"/>
    <w:rsid w:val="00CA08F0"/>
    <w:rsid w:val="00CA0A0D"/>
    <w:rsid w:val="00CA0BA4"/>
    <w:rsid w:val="00CA150F"/>
    <w:rsid w:val="00CA33A1"/>
    <w:rsid w:val="00CA33F1"/>
    <w:rsid w:val="00CA437F"/>
    <w:rsid w:val="00CA4593"/>
    <w:rsid w:val="00CA5F0E"/>
    <w:rsid w:val="00CA6A33"/>
    <w:rsid w:val="00CA6D40"/>
    <w:rsid w:val="00CA6E7E"/>
    <w:rsid w:val="00CA7D54"/>
    <w:rsid w:val="00CB1931"/>
    <w:rsid w:val="00CB195A"/>
    <w:rsid w:val="00CB230A"/>
    <w:rsid w:val="00CB242F"/>
    <w:rsid w:val="00CB2561"/>
    <w:rsid w:val="00CB3E7C"/>
    <w:rsid w:val="00CB436E"/>
    <w:rsid w:val="00CB5231"/>
    <w:rsid w:val="00CB5875"/>
    <w:rsid w:val="00CB6200"/>
    <w:rsid w:val="00CB6421"/>
    <w:rsid w:val="00CB6589"/>
    <w:rsid w:val="00CB6D8A"/>
    <w:rsid w:val="00CB778D"/>
    <w:rsid w:val="00CB7E8F"/>
    <w:rsid w:val="00CC0753"/>
    <w:rsid w:val="00CC18E5"/>
    <w:rsid w:val="00CC2A76"/>
    <w:rsid w:val="00CC334F"/>
    <w:rsid w:val="00CC348D"/>
    <w:rsid w:val="00CC360A"/>
    <w:rsid w:val="00CC3B6D"/>
    <w:rsid w:val="00CC53EF"/>
    <w:rsid w:val="00CC579A"/>
    <w:rsid w:val="00CC5EDE"/>
    <w:rsid w:val="00CC6670"/>
    <w:rsid w:val="00CC770E"/>
    <w:rsid w:val="00CC78A3"/>
    <w:rsid w:val="00CC7E55"/>
    <w:rsid w:val="00CD020C"/>
    <w:rsid w:val="00CD1104"/>
    <w:rsid w:val="00CD132C"/>
    <w:rsid w:val="00CD1AD8"/>
    <w:rsid w:val="00CD1E2A"/>
    <w:rsid w:val="00CD2435"/>
    <w:rsid w:val="00CD2A44"/>
    <w:rsid w:val="00CD2E85"/>
    <w:rsid w:val="00CD392F"/>
    <w:rsid w:val="00CD3B9F"/>
    <w:rsid w:val="00CD3F9E"/>
    <w:rsid w:val="00CD473E"/>
    <w:rsid w:val="00CD6344"/>
    <w:rsid w:val="00CD65F5"/>
    <w:rsid w:val="00CD65F6"/>
    <w:rsid w:val="00CD6A83"/>
    <w:rsid w:val="00CD7289"/>
    <w:rsid w:val="00CD77FC"/>
    <w:rsid w:val="00CD7AEF"/>
    <w:rsid w:val="00CE0578"/>
    <w:rsid w:val="00CE0CDA"/>
    <w:rsid w:val="00CE0D46"/>
    <w:rsid w:val="00CE0FED"/>
    <w:rsid w:val="00CE13E1"/>
    <w:rsid w:val="00CE1F96"/>
    <w:rsid w:val="00CE2EC9"/>
    <w:rsid w:val="00CE2FAC"/>
    <w:rsid w:val="00CE302A"/>
    <w:rsid w:val="00CE3305"/>
    <w:rsid w:val="00CE3F53"/>
    <w:rsid w:val="00CE421D"/>
    <w:rsid w:val="00CE4739"/>
    <w:rsid w:val="00CE4DF4"/>
    <w:rsid w:val="00CE5700"/>
    <w:rsid w:val="00CE6812"/>
    <w:rsid w:val="00CE6933"/>
    <w:rsid w:val="00CE6B8E"/>
    <w:rsid w:val="00CE72B2"/>
    <w:rsid w:val="00CE7F2B"/>
    <w:rsid w:val="00CF0233"/>
    <w:rsid w:val="00CF1107"/>
    <w:rsid w:val="00CF222B"/>
    <w:rsid w:val="00CF2FAE"/>
    <w:rsid w:val="00CF347C"/>
    <w:rsid w:val="00CF3944"/>
    <w:rsid w:val="00CF3CC2"/>
    <w:rsid w:val="00CF471F"/>
    <w:rsid w:val="00CF55FA"/>
    <w:rsid w:val="00CF5CC6"/>
    <w:rsid w:val="00CF5D6C"/>
    <w:rsid w:val="00CF5E17"/>
    <w:rsid w:val="00CF6217"/>
    <w:rsid w:val="00CF6838"/>
    <w:rsid w:val="00CF689A"/>
    <w:rsid w:val="00CF79C9"/>
    <w:rsid w:val="00CF7CB2"/>
    <w:rsid w:val="00D000A2"/>
    <w:rsid w:val="00D0071E"/>
    <w:rsid w:val="00D00B16"/>
    <w:rsid w:val="00D016BB"/>
    <w:rsid w:val="00D030FB"/>
    <w:rsid w:val="00D0315A"/>
    <w:rsid w:val="00D04CB7"/>
    <w:rsid w:val="00D0504A"/>
    <w:rsid w:val="00D06921"/>
    <w:rsid w:val="00D07461"/>
    <w:rsid w:val="00D075C4"/>
    <w:rsid w:val="00D1091E"/>
    <w:rsid w:val="00D10BD6"/>
    <w:rsid w:val="00D11684"/>
    <w:rsid w:val="00D11708"/>
    <w:rsid w:val="00D11E52"/>
    <w:rsid w:val="00D123C5"/>
    <w:rsid w:val="00D12DD1"/>
    <w:rsid w:val="00D1300F"/>
    <w:rsid w:val="00D14999"/>
    <w:rsid w:val="00D153F3"/>
    <w:rsid w:val="00D1569D"/>
    <w:rsid w:val="00D15F3E"/>
    <w:rsid w:val="00D16398"/>
    <w:rsid w:val="00D16A25"/>
    <w:rsid w:val="00D16A62"/>
    <w:rsid w:val="00D16DFF"/>
    <w:rsid w:val="00D17210"/>
    <w:rsid w:val="00D1726C"/>
    <w:rsid w:val="00D205D7"/>
    <w:rsid w:val="00D21025"/>
    <w:rsid w:val="00D224FF"/>
    <w:rsid w:val="00D2262B"/>
    <w:rsid w:val="00D22EA8"/>
    <w:rsid w:val="00D23174"/>
    <w:rsid w:val="00D239C3"/>
    <w:rsid w:val="00D24E72"/>
    <w:rsid w:val="00D25F97"/>
    <w:rsid w:val="00D27B07"/>
    <w:rsid w:val="00D31272"/>
    <w:rsid w:val="00D317D1"/>
    <w:rsid w:val="00D31C73"/>
    <w:rsid w:val="00D320F0"/>
    <w:rsid w:val="00D34379"/>
    <w:rsid w:val="00D34E43"/>
    <w:rsid w:val="00D35406"/>
    <w:rsid w:val="00D3551F"/>
    <w:rsid w:val="00D35718"/>
    <w:rsid w:val="00D36B41"/>
    <w:rsid w:val="00D36BF3"/>
    <w:rsid w:val="00D37337"/>
    <w:rsid w:val="00D3789F"/>
    <w:rsid w:val="00D37CBE"/>
    <w:rsid w:val="00D4060B"/>
    <w:rsid w:val="00D407CF"/>
    <w:rsid w:val="00D40D34"/>
    <w:rsid w:val="00D40EAB"/>
    <w:rsid w:val="00D41689"/>
    <w:rsid w:val="00D428F1"/>
    <w:rsid w:val="00D437DF"/>
    <w:rsid w:val="00D449F2"/>
    <w:rsid w:val="00D45002"/>
    <w:rsid w:val="00D457EF"/>
    <w:rsid w:val="00D465E8"/>
    <w:rsid w:val="00D509E8"/>
    <w:rsid w:val="00D52904"/>
    <w:rsid w:val="00D5368B"/>
    <w:rsid w:val="00D53EFD"/>
    <w:rsid w:val="00D541B5"/>
    <w:rsid w:val="00D54719"/>
    <w:rsid w:val="00D550B6"/>
    <w:rsid w:val="00D554E7"/>
    <w:rsid w:val="00D55F6E"/>
    <w:rsid w:val="00D56922"/>
    <w:rsid w:val="00D56E20"/>
    <w:rsid w:val="00D57058"/>
    <w:rsid w:val="00D575FA"/>
    <w:rsid w:val="00D57EF1"/>
    <w:rsid w:val="00D60668"/>
    <w:rsid w:val="00D607A4"/>
    <w:rsid w:val="00D60BE1"/>
    <w:rsid w:val="00D612D4"/>
    <w:rsid w:val="00D61772"/>
    <w:rsid w:val="00D61BE3"/>
    <w:rsid w:val="00D620FE"/>
    <w:rsid w:val="00D634BF"/>
    <w:rsid w:val="00D6505B"/>
    <w:rsid w:val="00D66461"/>
    <w:rsid w:val="00D66EE3"/>
    <w:rsid w:val="00D671C8"/>
    <w:rsid w:val="00D67472"/>
    <w:rsid w:val="00D73682"/>
    <w:rsid w:val="00D73803"/>
    <w:rsid w:val="00D73DA4"/>
    <w:rsid w:val="00D74328"/>
    <w:rsid w:val="00D752C0"/>
    <w:rsid w:val="00D76068"/>
    <w:rsid w:val="00D7620B"/>
    <w:rsid w:val="00D76269"/>
    <w:rsid w:val="00D76AC7"/>
    <w:rsid w:val="00D76D59"/>
    <w:rsid w:val="00D77078"/>
    <w:rsid w:val="00D7723E"/>
    <w:rsid w:val="00D77AF7"/>
    <w:rsid w:val="00D77E53"/>
    <w:rsid w:val="00D816A3"/>
    <w:rsid w:val="00D8314F"/>
    <w:rsid w:val="00D83968"/>
    <w:rsid w:val="00D83D34"/>
    <w:rsid w:val="00D84926"/>
    <w:rsid w:val="00D84D59"/>
    <w:rsid w:val="00D8764B"/>
    <w:rsid w:val="00D90078"/>
    <w:rsid w:val="00D91273"/>
    <w:rsid w:val="00D92EC1"/>
    <w:rsid w:val="00D93406"/>
    <w:rsid w:val="00D93737"/>
    <w:rsid w:val="00D94502"/>
    <w:rsid w:val="00D945BA"/>
    <w:rsid w:val="00D94D40"/>
    <w:rsid w:val="00D95393"/>
    <w:rsid w:val="00D965E8"/>
    <w:rsid w:val="00D96A07"/>
    <w:rsid w:val="00D973B7"/>
    <w:rsid w:val="00D97948"/>
    <w:rsid w:val="00D97A32"/>
    <w:rsid w:val="00DA0758"/>
    <w:rsid w:val="00DA07A3"/>
    <w:rsid w:val="00DA0A4D"/>
    <w:rsid w:val="00DA0C12"/>
    <w:rsid w:val="00DA1884"/>
    <w:rsid w:val="00DA20AD"/>
    <w:rsid w:val="00DA2D1B"/>
    <w:rsid w:val="00DA306A"/>
    <w:rsid w:val="00DA322B"/>
    <w:rsid w:val="00DA47D5"/>
    <w:rsid w:val="00DA48FD"/>
    <w:rsid w:val="00DA4A94"/>
    <w:rsid w:val="00DA4FBD"/>
    <w:rsid w:val="00DA5767"/>
    <w:rsid w:val="00DA5CC5"/>
    <w:rsid w:val="00DA64CD"/>
    <w:rsid w:val="00DA669C"/>
    <w:rsid w:val="00DA70E7"/>
    <w:rsid w:val="00DA721B"/>
    <w:rsid w:val="00DA779B"/>
    <w:rsid w:val="00DA78D8"/>
    <w:rsid w:val="00DA7CCD"/>
    <w:rsid w:val="00DB0253"/>
    <w:rsid w:val="00DB058E"/>
    <w:rsid w:val="00DB1A46"/>
    <w:rsid w:val="00DB3070"/>
    <w:rsid w:val="00DB30C9"/>
    <w:rsid w:val="00DB3570"/>
    <w:rsid w:val="00DB4053"/>
    <w:rsid w:val="00DB440F"/>
    <w:rsid w:val="00DB4B5C"/>
    <w:rsid w:val="00DB5701"/>
    <w:rsid w:val="00DB6D0A"/>
    <w:rsid w:val="00DB74B6"/>
    <w:rsid w:val="00DB75DA"/>
    <w:rsid w:val="00DB7ADB"/>
    <w:rsid w:val="00DB7CBC"/>
    <w:rsid w:val="00DC185D"/>
    <w:rsid w:val="00DC25DF"/>
    <w:rsid w:val="00DC2A17"/>
    <w:rsid w:val="00DC2E6B"/>
    <w:rsid w:val="00DC3EDA"/>
    <w:rsid w:val="00DC3FD2"/>
    <w:rsid w:val="00DC4334"/>
    <w:rsid w:val="00DC4877"/>
    <w:rsid w:val="00DC53DD"/>
    <w:rsid w:val="00DC580A"/>
    <w:rsid w:val="00DC63F3"/>
    <w:rsid w:val="00DC68BB"/>
    <w:rsid w:val="00DC6F68"/>
    <w:rsid w:val="00DC72EE"/>
    <w:rsid w:val="00DC7655"/>
    <w:rsid w:val="00DC7A37"/>
    <w:rsid w:val="00DD121C"/>
    <w:rsid w:val="00DD1CC3"/>
    <w:rsid w:val="00DD3D51"/>
    <w:rsid w:val="00DD4B3F"/>
    <w:rsid w:val="00DD5020"/>
    <w:rsid w:val="00DD561C"/>
    <w:rsid w:val="00DD5C85"/>
    <w:rsid w:val="00DD67CB"/>
    <w:rsid w:val="00DD6A4C"/>
    <w:rsid w:val="00DD6B75"/>
    <w:rsid w:val="00DD7455"/>
    <w:rsid w:val="00DD7728"/>
    <w:rsid w:val="00DD7EF1"/>
    <w:rsid w:val="00DE0CEF"/>
    <w:rsid w:val="00DE1CDE"/>
    <w:rsid w:val="00DE25E1"/>
    <w:rsid w:val="00DE45A8"/>
    <w:rsid w:val="00DE4B21"/>
    <w:rsid w:val="00DE5E73"/>
    <w:rsid w:val="00DE6304"/>
    <w:rsid w:val="00DE68D3"/>
    <w:rsid w:val="00DE6B1A"/>
    <w:rsid w:val="00DE7190"/>
    <w:rsid w:val="00DF01DB"/>
    <w:rsid w:val="00DF02FF"/>
    <w:rsid w:val="00DF1837"/>
    <w:rsid w:val="00DF28A9"/>
    <w:rsid w:val="00DF2AB9"/>
    <w:rsid w:val="00DF331C"/>
    <w:rsid w:val="00DF3557"/>
    <w:rsid w:val="00DF3644"/>
    <w:rsid w:val="00DF5C20"/>
    <w:rsid w:val="00DF5D47"/>
    <w:rsid w:val="00DF6699"/>
    <w:rsid w:val="00DF66F5"/>
    <w:rsid w:val="00DF737C"/>
    <w:rsid w:val="00DF7F58"/>
    <w:rsid w:val="00E00F6E"/>
    <w:rsid w:val="00E01516"/>
    <w:rsid w:val="00E01A2F"/>
    <w:rsid w:val="00E0287E"/>
    <w:rsid w:val="00E02D90"/>
    <w:rsid w:val="00E03B31"/>
    <w:rsid w:val="00E051CA"/>
    <w:rsid w:val="00E05BD6"/>
    <w:rsid w:val="00E0647C"/>
    <w:rsid w:val="00E06FEA"/>
    <w:rsid w:val="00E073C2"/>
    <w:rsid w:val="00E11241"/>
    <w:rsid w:val="00E13489"/>
    <w:rsid w:val="00E13692"/>
    <w:rsid w:val="00E14D89"/>
    <w:rsid w:val="00E15500"/>
    <w:rsid w:val="00E1662C"/>
    <w:rsid w:val="00E17185"/>
    <w:rsid w:val="00E17413"/>
    <w:rsid w:val="00E1765F"/>
    <w:rsid w:val="00E178F0"/>
    <w:rsid w:val="00E20197"/>
    <w:rsid w:val="00E206EA"/>
    <w:rsid w:val="00E2099B"/>
    <w:rsid w:val="00E21165"/>
    <w:rsid w:val="00E21F2A"/>
    <w:rsid w:val="00E23360"/>
    <w:rsid w:val="00E23B23"/>
    <w:rsid w:val="00E23B70"/>
    <w:rsid w:val="00E23E32"/>
    <w:rsid w:val="00E2456B"/>
    <w:rsid w:val="00E24CD1"/>
    <w:rsid w:val="00E24EE1"/>
    <w:rsid w:val="00E255AD"/>
    <w:rsid w:val="00E255CB"/>
    <w:rsid w:val="00E26C64"/>
    <w:rsid w:val="00E27360"/>
    <w:rsid w:val="00E27AB4"/>
    <w:rsid w:val="00E27FCF"/>
    <w:rsid w:val="00E33352"/>
    <w:rsid w:val="00E337FC"/>
    <w:rsid w:val="00E33B53"/>
    <w:rsid w:val="00E33C03"/>
    <w:rsid w:val="00E34431"/>
    <w:rsid w:val="00E35A3F"/>
    <w:rsid w:val="00E36098"/>
    <w:rsid w:val="00E362C8"/>
    <w:rsid w:val="00E368F5"/>
    <w:rsid w:val="00E36F07"/>
    <w:rsid w:val="00E37CFD"/>
    <w:rsid w:val="00E37FC4"/>
    <w:rsid w:val="00E4010D"/>
    <w:rsid w:val="00E41103"/>
    <w:rsid w:val="00E411C1"/>
    <w:rsid w:val="00E41730"/>
    <w:rsid w:val="00E427B1"/>
    <w:rsid w:val="00E42936"/>
    <w:rsid w:val="00E43159"/>
    <w:rsid w:val="00E438D0"/>
    <w:rsid w:val="00E44750"/>
    <w:rsid w:val="00E44E4C"/>
    <w:rsid w:val="00E460B9"/>
    <w:rsid w:val="00E46693"/>
    <w:rsid w:val="00E475FA"/>
    <w:rsid w:val="00E47752"/>
    <w:rsid w:val="00E506C0"/>
    <w:rsid w:val="00E50DCB"/>
    <w:rsid w:val="00E5237F"/>
    <w:rsid w:val="00E52A78"/>
    <w:rsid w:val="00E5418E"/>
    <w:rsid w:val="00E546A3"/>
    <w:rsid w:val="00E56616"/>
    <w:rsid w:val="00E56D98"/>
    <w:rsid w:val="00E57225"/>
    <w:rsid w:val="00E578EA"/>
    <w:rsid w:val="00E579AD"/>
    <w:rsid w:val="00E579D9"/>
    <w:rsid w:val="00E57ABF"/>
    <w:rsid w:val="00E60A40"/>
    <w:rsid w:val="00E60BD8"/>
    <w:rsid w:val="00E610D6"/>
    <w:rsid w:val="00E61E04"/>
    <w:rsid w:val="00E62327"/>
    <w:rsid w:val="00E62545"/>
    <w:rsid w:val="00E634C2"/>
    <w:rsid w:val="00E63739"/>
    <w:rsid w:val="00E65413"/>
    <w:rsid w:val="00E66945"/>
    <w:rsid w:val="00E66B54"/>
    <w:rsid w:val="00E676DB"/>
    <w:rsid w:val="00E721AA"/>
    <w:rsid w:val="00E73E2C"/>
    <w:rsid w:val="00E7419E"/>
    <w:rsid w:val="00E74602"/>
    <w:rsid w:val="00E7461E"/>
    <w:rsid w:val="00E75779"/>
    <w:rsid w:val="00E7627D"/>
    <w:rsid w:val="00E766C9"/>
    <w:rsid w:val="00E76715"/>
    <w:rsid w:val="00E768E8"/>
    <w:rsid w:val="00E77754"/>
    <w:rsid w:val="00E80B11"/>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E01"/>
    <w:rsid w:val="00E9137B"/>
    <w:rsid w:val="00E91556"/>
    <w:rsid w:val="00E91925"/>
    <w:rsid w:val="00E92775"/>
    <w:rsid w:val="00E94AB4"/>
    <w:rsid w:val="00E968DD"/>
    <w:rsid w:val="00E97F1F"/>
    <w:rsid w:val="00EA0C23"/>
    <w:rsid w:val="00EA10E9"/>
    <w:rsid w:val="00EA18E4"/>
    <w:rsid w:val="00EA1D4E"/>
    <w:rsid w:val="00EA2B54"/>
    <w:rsid w:val="00EA368A"/>
    <w:rsid w:val="00EA3918"/>
    <w:rsid w:val="00EA3DE3"/>
    <w:rsid w:val="00EA456A"/>
    <w:rsid w:val="00EA5A5B"/>
    <w:rsid w:val="00EA6727"/>
    <w:rsid w:val="00EA7647"/>
    <w:rsid w:val="00EA7E01"/>
    <w:rsid w:val="00EB2239"/>
    <w:rsid w:val="00EB2F8D"/>
    <w:rsid w:val="00EB37B7"/>
    <w:rsid w:val="00EB5D44"/>
    <w:rsid w:val="00EB613E"/>
    <w:rsid w:val="00EB66B7"/>
    <w:rsid w:val="00EB6B5B"/>
    <w:rsid w:val="00EB6E71"/>
    <w:rsid w:val="00EB7922"/>
    <w:rsid w:val="00EB7EB7"/>
    <w:rsid w:val="00EC03B5"/>
    <w:rsid w:val="00EC0AEF"/>
    <w:rsid w:val="00EC12F2"/>
    <w:rsid w:val="00EC1FA5"/>
    <w:rsid w:val="00EC3372"/>
    <w:rsid w:val="00EC4C4C"/>
    <w:rsid w:val="00EC749B"/>
    <w:rsid w:val="00EC77BE"/>
    <w:rsid w:val="00EC7E43"/>
    <w:rsid w:val="00ED03B0"/>
    <w:rsid w:val="00ED0A7D"/>
    <w:rsid w:val="00ED172A"/>
    <w:rsid w:val="00ED1848"/>
    <w:rsid w:val="00ED198F"/>
    <w:rsid w:val="00ED1F58"/>
    <w:rsid w:val="00ED2760"/>
    <w:rsid w:val="00ED2AED"/>
    <w:rsid w:val="00ED3323"/>
    <w:rsid w:val="00ED5359"/>
    <w:rsid w:val="00ED58D9"/>
    <w:rsid w:val="00ED6332"/>
    <w:rsid w:val="00ED6AC5"/>
    <w:rsid w:val="00EE0006"/>
    <w:rsid w:val="00EE0D80"/>
    <w:rsid w:val="00EE0DCF"/>
    <w:rsid w:val="00EE1437"/>
    <w:rsid w:val="00EE143C"/>
    <w:rsid w:val="00EE1F93"/>
    <w:rsid w:val="00EE32CC"/>
    <w:rsid w:val="00EE38BF"/>
    <w:rsid w:val="00EE3E8E"/>
    <w:rsid w:val="00EE5252"/>
    <w:rsid w:val="00EE53DE"/>
    <w:rsid w:val="00EE5785"/>
    <w:rsid w:val="00EE5D30"/>
    <w:rsid w:val="00EE60BB"/>
    <w:rsid w:val="00EE76DB"/>
    <w:rsid w:val="00EF0A2D"/>
    <w:rsid w:val="00EF0B25"/>
    <w:rsid w:val="00EF1BE7"/>
    <w:rsid w:val="00EF2487"/>
    <w:rsid w:val="00EF2F13"/>
    <w:rsid w:val="00EF3104"/>
    <w:rsid w:val="00EF3C04"/>
    <w:rsid w:val="00EF427D"/>
    <w:rsid w:val="00EF42B5"/>
    <w:rsid w:val="00EF4D5A"/>
    <w:rsid w:val="00EF5F6B"/>
    <w:rsid w:val="00EF6596"/>
    <w:rsid w:val="00EF69F4"/>
    <w:rsid w:val="00EF6CAD"/>
    <w:rsid w:val="00EF6F2F"/>
    <w:rsid w:val="00EF7179"/>
    <w:rsid w:val="00EF770C"/>
    <w:rsid w:val="00F00521"/>
    <w:rsid w:val="00F007BC"/>
    <w:rsid w:val="00F0181A"/>
    <w:rsid w:val="00F01958"/>
    <w:rsid w:val="00F0217F"/>
    <w:rsid w:val="00F03288"/>
    <w:rsid w:val="00F03D4A"/>
    <w:rsid w:val="00F04E84"/>
    <w:rsid w:val="00F05243"/>
    <w:rsid w:val="00F058F5"/>
    <w:rsid w:val="00F05C5D"/>
    <w:rsid w:val="00F05C96"/>
    <w:rsid w:val="00F06067"/>
    <w:rsid w:val="00F0607D"/>
    <w:rsid w:val="00F062DA"/>
    <w:rsid w:val="00F06618"/>
    <w:rsid w:val="00F068FF"/>
    <w:rsid w:val="00F07DD9"/>
    <w:rsid w:val="00F10637"/>
    <w:rsid w:val="00F122A0"/>
    <w:rsid w:val="00F145BC"/>
    <w:rsid w:val="00F15EAB"/>
    <w:rsid w:val="00F15EFB"/>
    <w:rsid w:val="00F165C6"/>
    <w:rsid w:val="00F1758F"/>
    <w:rsid w:val="00F17DA4"/>
    <w:rsid w:val="00F2005C"/>
    <w:rsid w:val="00F202F9"/>
    <w:rsid w:val="00F2061A"/>
    <w:rsid w:val="00F21B00"/>
    <w:rsid w:val="00F233B5"/>
    <w:rsid w:val="00F24B1C"/>
    <w:rsid w:val="00F25338"/>
    <w:rsid w:val="00F25A94"/>
    <w:rsid w:val="00F262DA"/>
    <w:rsid w:val="00F26417"/>
    <w:rsid w:val="00F26B2F"/>
    <w:rsid w:val="00F27645"/>
    <w:rsid w:val="00F27FDB"/>
    <w:rsid w:val="00F301C4"/>
    <w:rsid w:val="00F3149D"/>
    <w:rsid w:val="00F314E6"/>
    <w:rsid w:val="00F31D06"/>
    <w:rsid w:val="00F3342C"/>
    <w:rsid w:val="00F3377E"/>
    <w:rsid w:val="00F33B1D"/>
    <w:rsid w:val="00F33B92"/>
    <w:rsid w:val="00F33DA7"/>
    <w:rsid w:val="00F34229"/>
    <w:rsid w:val="00F34282"/>
    <w:rsid w:val="00F3476A"/>
    <w:rsid w:val="00F349A3"/>
    <w:rsid w:val="00F34AF9"/>
    <w:rsid w:val="00F36175"/>
    <w:rsid w:val="00F36530"/>
    <w:rsid w:val="00F372A5"/>
    <w:rsid w:val="00F372FF"/>
    <w:rsid w:val="00F3775F"/>
    <w:rsid w:val="00F37924"/>
    <w:rsid w:val="00F4108E"/>
    <w:rsid w:val="00F413CC"/>
    <w:rsid w:val="00F41508"/>
    <w:rsid w:val="00F42138"/>
    <w:rsid w:val="00F42465"/>
    <w:rsid w:val="00F4262F"/>
    <w:rsid w:val="00F42CD1"/>
    <w:rsid w:val="00F4386F"/>
    <w:rsid w:val="00F43F96"/>
    <w:rsid w:val="00F44A7F"/>
    <w:rsid w:val="00F45A7B"/>
    <w:rsid w:val="00F45C80"/>
    <w:rsid w:val="00F461E0"/>
    <w:rsid w:val="00F476D1"/>
    <w:rsid w:val="00F477A5"/>
    <w:rsid w:val="00F47991"/>
    <w:rsid w:val="00F51CEE"/>
    <w:rsid w:val="00F537FC"/>
    <w:rsid w:val="00F538C6"/>
    <w:rsid w:val="00F53FB4"/>
    <w:rsid w:val="00F54623"/>
    <w:rsid w:val="00F55BBB"/>
    <w:rsid w:val="00F5635E"/>
    <w:rsid w:val="00F600B2"/>
    <w:rsid w:val="00F611F2"/>
    <w:rsid w:val="00F6193D"/>
    <w:rsid w:val="00F61BCF"/>
    <w:rsid w:val="00F620A3"/>
    <w:rsid w:val="00F62676"/>
    <w:rsid w:val="00F62764"/>
    <w:rsid w:val="00F62BE9"/>
    <w:rsid w:val="00F63337"/>
    <w:rsid w:val="00F64848"/>
    <w:rsid w:val="00F65172"/>
    <w:rsid w:val="00F65C2A"/>
    <w:rsid w:val="00F66EC9"/>
    <w:rsid w:val="00F70FBC"/>
    <w:rsid w:val="00F71690"/>
    <w:rsid w:val="00F71707"/>
    <w:rsid w:val="00F72347"/>
    <w:rsid w:val="00F72517"/>
    <w:rsid w:val="00F7337E"/>
    <w:rsid w:val="00F73936"/>
    <w:rsid w:val="00F74EA0"/>
    <w:rsid w:val="00F7554B"/>
    <w:rsid w:val="00F75C38"/>
    <w:rsid w:val="00F75E2D"/>
    <w:rsid w:val="00F7651E"/>
    <w:rsid w:val="00F76CCA"/>
    <w:rsid w:val="00F76F3D"/>
    <w:rsid w:val="00F7713B"/>
    <w:rsid w:val="00F80220"/>
    <w:rsid w:val="00F80284"/>
    <w:rsid w:val="00F80526"/>
    <w:rsid w:val="00F80C15"/>
    <w:rsid w:val="00F81505"/>
    <w:rsid w:val="00F81A7E"/>
    <w:rsid w:val="00F81B74"/>
    <w:rsid w:val="00F82703"/>
    <w:rsid w:val="00F8310C"/>
    <w:rsid w:val="00F8469B"/>
    <w:rsid w:val="00F84732"/>
    <w:rsid w:val="00F84D3E"/>
    <w:rsid w:val="00F86BE6"/>
    <w:rsid w:val="00F86CE9"/>
    <w:rsid w:val="00F87062"/>
    <w:rsid w:val="00F87154"/>
    <w:rsid w:val="00F8779D"/>
    <w:rsid w:val="00F878E3"/>
    <w:rsid w:val="00F87A1F"/>
    <w:rsid w:val="00F901E0"/>
    <w:rsid w:val="00F9163C"/>
    <w:rsid w:val="00F91E33"/>
    <w:rsid w:val="00F92426"/>
    <w:rsid w:val="00F925C0"/>
    <w:rsid w:val="00F9426F"/>
    <w:rsid w:val="00F9467D"/>
    <w:rsid w:val="00F94B51"/>
    <w:rsid w:val="00F94F57"/>
    <w:rsid w:val="00F95392"/>
    <w:rsid w:val="00F95677"/>
    <w:rsid w:val="00F956C8"/>
    <w:rsid w:val="00F95726"/>
    <w:rsid w:val="00F95D43"/>
    <w:rsid w:val="00F97477"/>
    <w:rsid w:val="00F974EC"/>
    <w:rsid w:val="00F97E58"/>
    <w:rsid w:val="00FA09FA"/>
    <w:rsid w:val="00FA1166"/>
    <w:rsid w:val="00FA15E3"/>
    <w:rsid w:val="00FA368B"/>
    <w:rsid w:val="00FA5872"/>
    <w:rsid w:val="00FA58AA"/>
    <w:rsid w:val="00FA6A76"/>
    <w:rsid w:val="00FA6F63"/>
    <w:rsid w:val="00FA78E0"/>
    <w:rsid w:val="00FA7BAD"/>
    <w:rsid w:val="00FB064D"/>
    <w:rsid w:val="00FB0C8D"/>
    <w:rsid w:val="00FB3570"/>
    <w:rsid w:val="00FB3A31"/>
    <w:rsid w:val="00FB3DDF"/>
    <w:rsid w:val="00FB3E10"/>
    <w:rsid w:val="00FB436A"/>
    <w:rsid w:val="00FB477C"/>
    <w:rsid w:val="00FB486A"/>
    <w:rsid w:val="00FB4D50"/>
    <w:rsid w:val="00FB5996"/>
    <w:rsid w:val="00FB5E6C"/>
    <w:rsid w:val="00FB5F7F"/>
    <w:rsid w:val="00FB6370"/>
    <w:rsid w:val="00FB743F"/>
    <w:rsid w:val="00FB7944"/>
    <w:rsid w:val="00FB7D62"/>
    <w:rsid w:val="00FC00FA"/>
    <w:rsid w:val="00FC0B24"/>
    <w:rsid w:val="00FC169E"/>
    <w:rsid w:val="00FC3844"/>
    <w:rsid w:val="00FC435B"/>
    <w:rsid w:val="00FC47AB"/>
    <w:rsid w:val="00FC4808"/>
    <w:rsid w:val="00FC4F92"/>
    <w:rsid w:val="00FC7133"/>
    <w:rsid w:val="00FD0742"/>
    <w:rsid w:val="00FD0955"/>
    <w:rsid w:val="00FD1200"/>
    <w:rsid w:val="00FD1372"/>
    <w:rsid w:val="00FD1C0A"/>
    <w:rsid w:val="00FD1C84"/>
    <w:rsid w:val="00FD1F05"/>
    <w:rsid w:val="00FD2430"/>
    <w:rsid w:val="00FD251A"/>
    <w:rsid w:val="00FD2A32"/>
    <w:rsid w:val="00FD2BE7"/>
    <w:rsid w:val="00FD33B4"/>
    <w:rsid w:val="00FD33F0"/>
    <w:rsid w:val="00FD34FA"/>
    <w:rsid w:val="00FD3C2A"/>
    <w:rsid w:val="00FD47C6"/>
    <w:rsid w:val="00FD4C91"/>
    <w:rsid w:val="00FD4FB7"/>
    <w:rsid w:val="00FD5FDF"/>
    <w:rsid w:val="00FD6A36"/>
    <w:rsid w:val="00FD780C"/>
    <w:rsid w:val="00FD7AF7"/>
    <w:rsid w:val="00FD7CEC"/>
    <w:rsid w:val="00FE0463"/>
    <w:rsid w:val="00FE08AC"/>
    <w:rsid w:val="00FE0BB0"/>
    <w:rsid w:val="00FE12FF"/>
    <w:rsid w:val="00FE19F2"/>
    <w:rsid w:val="00FE365E"/>
    <w:rsid w:val="00FE3D2A"/>
    <w:rsid w:val="00FE4664"/>
    <w:rsid w:val="00FE76B5"/>
    <w:rsid w:val="00FE7F2B"/>
    <w:rsid w:val="00FF12DB"/>
    <w:rsid w:val="00FF13B8"/>
    <w:rsid w:val="00FF206E"/>
    <w:rsid w:val="00FF2B9D"/>
    <w:rsid w:val="00FF2F76"/>
    <w:rsid w:val="00FF488C"/>
    <w:rsid w:val="00FF4C04"/>
    <w:rsid w:val="00FF4CA1"/>
    <w:rsid w:val="00FF4D99"/>
    <w:rsid w:val="00FF5026"/>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rsid w:val="00567496"/>
    <w:rPr>
      <w:sz w:val="20"/>
    </w:rPr>
  </w:style>
  <w:style w:type="character" w:customStyle="1" w:styleId="FootnoteTextChar">
    <w:name w:val="Footnote Text Char"/>
    <w:basedOn w:val="DefaultParagraphFont"/>
    <w:link w:val="FootnoteText"/>
    <w:rsid w:val="00567496"/>
    <w:rPr>
      <w:rFonts w:ascii="Times New Roman" w:eastAsia="Times New Roman" w:hAnsi="Times New Roman" w:cs="Times New Roman"/>
      <w:sz w:val="20"/>
      <w:szCs w:val="20"/>
    </w:rPr>
  </w:style>
  <w:style w:type="character" w:styleId="FootnoteReference">
    <w:name w:val="footnote reference"/>
    <w:basedOn w:val="DefaultParagraphFont"/>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6E6BC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rsid w:val="00567496"/>
    <w:rPr>
      <w:sz w:val="20"/>
    </w:rPr>
  </w:style>
  <w:style w:type="character" w:customStyle="1" w:styleId="FootnoteTextChar">
    <w:name w:val="Footnote Text Char"/>
    <w:basedOn w:val="DefaultParagraphFont"/>
    <w:link w:val="FootnoteText"/>
    <w:rsid w:val="00567496"/>
    <w:rPr>
      <w:rFonts w:ascii="Times New Roman" w:eastAsia="Times New Roman" w:hAnsi="Times New Roman" w:cs="Times New Roman"/>
      <w:sz w:val="20"/>
      <w:szCs w:val="20"/>
    </w:rPr>
  </w:style>
  <w:style w:type="character" w:styleId="FootnoteReference">
    <w:name w:val="footnote reference"/>
    <w:basedOn w:val="DefaultParagraphFont"/>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6E6BC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1DDFC-3CDA-4AE0-8957-612D7E6C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Farner, Joyce</cp:lastModifiedBy>
  <cp:revision>5</cp:revision>
  <cp:lastPrinted>2014-12-18T12:58:00Z</cp:lastPrinted>
  <dcterms:created xsi:type="dcterms:W3CDTF">2014-12-04T23:22:00Z</dcterms:created>
  <dcterms:modified xsi:type="dcterms:W3CDTF">2014-12-18T12:58:00Z</dcterms:modified>
</cp:coreProperties>
</file>