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327839" w:rsidRPr="00327839" w:rsidRDefault="00327839" w:rsidP="00BF7264">
      <w:pPr>
        <w:widowControl w:val="0"/>
        <w:adjustRightInd w:val="0"/>
        <w:ind w:left="360"/>
        <w:rPr>
          <w:rFonts w:eastAsia="SimSun"/>
          <w:bCs/>
          <w:color w:val="000000"/>
        </w:rPr>
      </w:pPr>
      <w:proofErr w:type="gramStart"/>
      <w:r w:rsidRPr="00327839">
        <w:rPr>
          <w:rFonts w:eastAsia="SimSun"/>
          <w:bCs/>
          <w:color w:val="000000"/>
        </w:rPr>
        <w:t xml:space="preserve">Commonwealth of Pennsylvania, </w:t>
      </w:r>
      <w:r w:rsidRPr="00327839">
        <w:rPr>
          <w:rFonts w:eastAsia="SimSun"/>
          <w:bCs/>
          <w:i/>
          <w:color w:val="000000"/>
        </w:rPr>
        <w:t>et al.</w:t>
      </w:r>
      <w:proofErr w:type="gramEnd"/>
      <w:r w:rsidR="00143B20">
        <w:rPr>
          <w:rFonts w:eastAsia="SimSun"/>
          <w:bCs/>
          <w:color w:val="000000"/>
        </w:rPr>
        <w:tab/>
      </w:r>
      <w:r w:rsidR="00A65F3B">
        <w:rPr>
          <w:rFonts w:eastAsia="SimSun"/>
          <w:bCs/>
          <w:color w:val="000000"/>
        </w:rPr>
        <w:tab/>
      </w:r>
      <w:r w:rsidRPr="00327839">
        <w:rPr>
          <w:rFonts w:eastAsia="SimSun"/>
          <w:bCs/>
          <w:color w:val="000000"/>
        </w:rPr>
        <w:t>:</w:t>
      </w:r>
    </w:p>
    <w:p w:rsidR="00327839" w:rsidRPr="00327839" w:rsidRDefault="00327839" w:rsidP="00BF7264">
      <w:pPr>
        <w:widowControl w:val="0"/>
        <w:adjustRightInd w:val="0"/>
        <w:ind w:left="360"/>
        <w:rPr>
          <w:rFonts w:eastAsia="SimSun"/>
          <w:bCs/>
          <w:color w:val="000000"/>
        </w:rPr>
      </w:pPr>
      <w:r w:rsidRPr="00327839">
        <w:rPr>
          <w:rFonts w:eastAsia="SimSun"/>
          <w:bCs/>
          <w:color w:val="000000"/>
        </w:rPr>
        <w:tab/>
      </w:r>
      <w:r w:rsidRPr="00327839">
        <w:rPr>
          <w:rFonts w:eastAsia="SimSun"/>
          <w:bCs/>
          <w:color w:val="000000"/>
        </w:rPr>
        <w:tab/>
      </w:r>
      <w:r w:rsidRPr="00327839">
        <w:rPr>
          <w:rFonts w:eastAsia="SimSun"/>
          <w:bCs/>
          <w:color w:val="000000"/>
        </w:rPr>
        <w:tab/>
      </w:r>
      <w:r w:rsidRPr="00327839">
        <w:rPr>
          <w:rFonts w:eastAsia="SimSun"/>
          <w:bCs/>
          <w:color w:val="000000"/>
        </w:rPr>
        <w:tab/>
      </w:r>
      <w:r w:rsidRPr="00327839">
        <w:rPr>
          <w:rFonts w:eastAsia="SimSun"/>
          <w:bCs/>
          <w:color w:val="000000"/>
        </w:rPr>
        <w:tab/>
      </w:r>
      <w:r w:rsidRPr="00327839">
        <w:rPr>
          <w:rFonts w:eastAsia="SimSun"/>
          <w:bCs/>
          <w:color w:val="000000"/>
        </w:rPr>
        <w:tab/>
      </w:r>
      <w:r w:rsidRPr="00327839">
        <w:rPr>
          <w:rFonts w:eastAsia="SimSun"/>
          <w:bCs/>
          <w:color w:val="000000"/>
        </w:rPr>
        <w:tab/>
        <w:t>:</w:t>
      </w:r>
    </w:p>
    <w:p w:rsidR="00327839" w:rsidRPr="00327839" w:rsidRDefault="00327839" w:rsidP="00BF7264">
      <w:pPr>
        <w:widowControl w:val="0"/>
        <w:adjustRightInd w:val="0"/>
        <w:ind w:left="360"/>
        <w:rPr>
          <w:rFonts w:eastAsia="SimSun"/>
          <w:bCs/>
          <w:color w:val="000000"/>
        </w:rPr>
      </w:pPr>
      <w:r w:rsidRPr="00327839">
        <w:rPr>
          <w:rFonts w:eastAsia="SimSun"/>
          <w:bCs/>
          <w:color w:val="000000"/>
        </w:rPr>
        <w:tab/>
      </w:r>
      <w:r w:rsidR="00143B20">
        <w:rPr>
          <w:rFonts w:eastAsia="SimSun"/>
          <w:bCs/>
          <w:color w:val="000000"/>
        </w:rPr>
        <w:tab/>
      </w:r>
      <w:r w:rsidRPr="00327839">
        <w:rPr>
          <w:rFonts w:eastAsia="SimSun"/>
          <w:bCs/>
          <w:color w:val="000000"/>
        </w:rPr>
        <w:t>v.</w:t>
      </w:r>
      <w:r w:rsidRPr="00327839">
        <w:rPr>
          <w:rFonts w:eastAsia="SimSun"/>
          <w:bCs/>
          <w:color w:val="000000"/>
        </w:rPr>
        <w:tab/>
      </w:r>
      <w:r w:rsidRPr="00327839">
        <w:rPr>
          <w:rFonts w:eastAsia="SimSun"/>
          <w:bCs/>
          <w:color w:val="000000"/>
        </w:rPr>
        <w:tab/>
      </w:r>
      <w:r w:rsidRPr="00327839">
        <w:rPr>
          <w:rFonts w:eastAsia="SimSun"/>
          <w:bCs/>
          <w:color w:val="000000"/>
        </w:rPr>
        <w:tab/>
      </w:r>
      <w:r w:rsidRPr="00327839">
        <w:rPr>
          <w:rFonts w:eastAsia="SimSun"/>
          <w:bCs/>
          <w:color w:val="000000"/>
        </w:rPr>
        <w:tab/>
      </w:r>
      <w:r w:rsidRPr="00327839">
        <w:rPr>
          <w:rFonts w:eastAsia="SimSun"/>
          <w:bCs/>
          <w:color w:val="000000"/>
        </w:rPr>
        <w:tab/>
        <w:t>:</w:t>
      </w:r>
      <w:r w:rsidRPr="00327839">
        <w:rPr>
          <w:rFonts w:eastAsia="SimSun"/>
          <w:bCs/>
          <w:color w:val="000000"/>
        </w:rPr>
        <w:tab/>
      </w:r>
      <w:r w:rsidRPr="00327839">
        <w:rPr>
          <w:rFonts w:eastAsia="SimSun"/>
          <w:bCs/>
          <w:color w:val="000000"/>
        </w:rPr>
        <w:tab/>
        <w:t>C-2014-2427652</w:t>
      </w:r>
    </w:p>
    <w:p w:rsidR="00327839" w:rsidRPr="00327839" w:rsidRDefault="00327839" w:rsidP="00BF7264">
      <w:pPr>
        <w:widowControl w:val="0"/>
        <w:adjustRightInd w:val="0"/>
        <w:ind w:left="360"/>
        <w:rPr>
          <w:rFonts w:eastAsia="SimSun"/>
          <w:bCs/>
          <w:color w:val="000000"/>
        </w:rPr>
      </w:pPr>
      <w:r w:rsidRPr="00327839">
        <w:rPr>
          <w:rFonts w:eastAsia="SimSun"/>
          <w:bCs/>
          <w:color w:val="000000"/>
        </w:rPr>
        <w:tab/>
      </w:r>
      <w:r w:rsidRPr="00327839">
        <w:rPr>
          <w:rFonts w:eastAsia="SimSun"/>
          <w:bCs/>
          <w:color w:val="000000"/>
        </w:rPr>
        <w:tab/>
      </w:r>
      <w:r w:rsidRPr="00327839">
        <w:rPr>
          <w:rFonts w:eastAsia="SimSun"/>
          <w:bCs/>
          <w:color w:val="000000"/>
        </w:rPr>
        <w:tab/>
      </w:r>
      <w:r w:rsidRPr="00327839">
        <w:rPr>
          <w:rFonts w:eastAsia="SimSun"/>
          <w:bCs/>
          <w:color w:val="000000"/>
        </w:rPr>
        <w:tab/>
      </w:r>
      <w:r w:rsidRPr="00327839">
        <w:rPr>
          <w:rFonts w:eastAsia="SimSun"/>
          <w:bCs/>
          <w:color w:val="000000"/>
        </w:rPr>
        <w:tab/>
      </w:r>
      <w:r w:rsidRPr="00327839">
        <w:rPr>
          <w:rFonts w:eastAsia="SimSun"/>
          <w:bCs/>
          <w:color w:val="000000"/>
        </w:rPr>
        <w:tab/>
      </w:r>
      <w:r w:rsidRPr="00327839">
        <w:rPr>
          <w:rFonts w:eastAsia="SimSun"/>
          <w:bCs/>
          <w:color w:val="000000"/>
        </w:rPr>
        <w:tab/>
        <w:t>:</w:t>
      </w:r>
    </w:p>
    <w:p w:rsidR="00327839" w:rsidRPr="00327839" w:rsidRDefault="00327839" w:rsidP="00BF7264">
      <w:pPr>
        <w:widowControl w:val="0"/>
        <w:adjustRightInd w:val="0"/>
        <w:ind w:left="360"/>
        <w:rPr>
          <w:rFonts w:eastAsia="SimSun"/>
          <w:bCs/>
          <w:color w:val="000000"/>
        </w:rPr>
      </w:pPr>
      <w:r w:rsidRPr="00327839">
        <w:rPr>
          <w:rFonts w:eastAsia="SimSun"/>
          <w:bCs/>
          <w:color w:val="000000"/>
        </w:rPr>
        <w:t>HIKO Energy LLC</w:t>
      </w:r>
      <w:r w:rsidRPr="00327839">
        <w:rPr>
          <w:rFonts w:eastAsia="SimSun"/>
          <w:bCs/>
          <w:color w:val="000000"/>
        </w:rPr>
        <w:tab/>
      </w:r>
      <w:r w:rsidRPr="00327839">
        <w:rPr>
          <w:rFonts w:eastAsia="SimSun"/>
          <w:bCs/>
          <w:color w:val="000000"/>
        </w:rPr>
        <w:tab/>
      </w:r>
      <w:r w:rsidRPr="00327839">
        <w:rPr>
          <w:rFonts w:eastAsia="SimSun"/>
          <w:bCs/>
          <w:color w:val="000000"/>
        </w:rPr>
        <w:tab/>
      </w:r>
      <w:r w:rsidRPr="00327839">
        <w:rPr>
          <w:rFonts w:eastAsia="SimSun"/>
          <w:bCs/>
          <w:color w:val="000000"/>
        </w:rPr>
        <w:tab/>
        <w:t>:</w:t>
      </w:r>
    </w:p>
    <w:p w:rsidR="00327839" w:rsidRPr="00327839" w:rsidRDefault="00327839" w:rsidP="00BF7264">
      <w:pPr>
        <w:autoSpaceDE/>
        <w:autoSpaceDN/>
        <w:ind w:left="360"/>
        <w:rPr>
          <w:rFonts w:ascii="Calibri" w:eastAsia="SimSun" w:hAnsi="Calibri"/>
          <w:sz w:val="22"/>
          <w:szCs w:val="22"/>
          <w:lang w:eastAsia="zh-CN"/>
        </w:rPr>
      </w:pPr>
    </w:p>
    <w:p w:rsidR="00327839" w:rsidRDefault="00327839" w:rsidP="00CA66AB">
      <w:pPr>
        <w:tabs>
          <w:tab w:val="left" w:pos="-720"/>
          <w:tab w:val="left" w:pos="1260"/>
          <w:tab w:val="left" w:pos="2070"/>
        </w:tabs>
        <w:suppressAutoHyphens/>
        <w:spacing w:line="360" w:lineRule="auto"/>
        <w:ind w:firstLine="1440"/>
        <w:rPr>
          <w:rFonts w:eastAsiaTheme="minorEastAsia"/>
        </w:rPr>
      </w:pPr>
    </w:p>
    <w:p w:rsidR="00DD04D4" w:rsidRPr="00550B34" w:rsidRDefault="0062545F" w:rsidP="002E244D">
      <w:pPr>
        <w:tabs>
          <w:tab w:val="center" w:pos="4680"/>
        </w:tabs>
        <w:suppressAutoHyphens/>
        <w:jc w:val="center"/>
        <w:rPr>
          <w:b/>
          <w:bCs/>
          <w:spacing w:val="-3"/>
          <w:u w:val="single"/>
        </w:rPr>
      </w:pPr>
      <w:r w:rsidRPr="00550B34">
        <w:rPr>
          <w:b/>
          <w:bCs/>
          <w:spacing w:val="-3"/>
          <w:u w:val="single"/>
        </w:rPr>
        <w:t>ORDER</w:t>
      </w:r>
      <w:r w:rsidR="00CA66AB">
        <w:rPr>
          <w:b/>
          <w:bCs/>
          <w:spacing w:val="-3"/>
          <w:u w:val="single"/>
        </w:rPr>
        <w:t xml:space="preserve"> </w:t>
      </w:r>
      <w:r w:rsidR="00DD04D4" w:rsidRPr="008C2B8B">
        <w:rPr>
          <w:b/>
          <w:bCs/>
          <w:spacing w:val="-3"/>
          <w:u w:val="single"/>
        </w:rPr>
        <w:t>GRANTING</w:t>
      </w:r>
      <w:r w:rsidR="008C2B8B">
        <w:rPr>
          <w:b/>
          <w:bCs/>
          <w:spacing w:val="-3"/>
          <w:u w:val="single"/>
        </w:rPr>
        <w:t xml:space="preserve"> </w:t>
      </w:r>
      <w:r w:rsidR="002E244D">
        <w:rPr>
          <w:b/>
          <w:bCs/>
          <w:spacing w:val="-3"/>
          <w:u w:val="single"/>
        </w:rPr>
        <w:t>MOTION FOR CONTINUANCE</w:t>
      </w:r>
    </w:p>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CA66AB" w:rsidRDefault="00CA66AB" w:rsidP="00CA66AB">
      <w:pPr>
        <w:pStyle w:val="BodyTextIndent"/>
        <w:spacing w:line="360" w:lineRule="auto"/>
        <w:jc w:val="left"/>
        <w:rPr>
          <w:sz w:val="24"/>
          <w:szCs w:val="24"/>
        </w:rPr>
      </w:pPr>
      <w:r>
        <w:rPr>
          <w:sz w:val="24"/>
          <w:szCs w:val="24"/>
        </w:rPr>
        <w:tab/>
        <w:t xml:space="preserve">On June 20, 2014, the Pennsylvania Attorney General through the Bureau of Consumer Protection (OAG) and the Acting Consumer Advocate (OCA) (collectively referred to as the Complainants) filed with the Public Utility Commission (Commission) a formal Complaint against HIKO Energy, LLC (HIKO).  The Complaint contains eight separate counts alleging that HIKO violated Pennsylvania law and Commission Orders and regulations averring that consumers were misled and deceived as to the price they would pay for their electricity to their harm or detriment.  The Complainants sought various forms of relief including ordering restitution and the revocation of HIKO’s license to operate as an electric generation supplier (EGS).  On July 30, 2014, HIKO filed an Answer and New Matter in response to the Complaint generally admitting or denying the various averments made in the Complaint.  HIKO concluded its Answer by requesting that judgment be entered in its favor and against the Joint Complainants.   The </w:t>
      </w:r>
      <w:r w:rsidR="00DE3706">
        <w:rPr>
          <w:sz w:val="24"/>
          <w:szCs w:val="24"/>
        </w:rPr>
        <w:t>Bureau</w:t>
      </w:r>
      <w:r>
        <w:rPr>
          <w:sz w:val="24"/>
          <w:szCs w:val="24"/>
        </w:rPr>
        <w:t xml:space="preserve"> of Investigation and Enforcement (I&amp;E) and the Office of Small Business Advocate (OSBA) intervened in this proceeding.</w:t>
      </w:r>
      <w:r>
        <w:rPr>
          <w:rStyle w:val="FootnoteReference"/>
          <w:sz w:val="24"/>
          <w:szCs w:val="24"/>
        </w:rPr>
        <w:footnoteReference w:id="1"/>
      </w:r>
    </w:p>
    <w:p w:rsidR="00CA66AB" w:rsidRDefault="00CA66AB" w:rsidP="00CA66AB">
      <w:pPr>
        <w:pStyle w:val="BodyTextIndent"/>
        <w:spacing w:line="360" w:lineRule="auto"/>
        <w:rPr>
          <w:sz w:val="24"/>
          <w:szCs w:val="24"/>
        </w:rPr>
      </w:pPr>
    </w:p>
    <w:p w:rsidR="00A65F3B" w:rsidRDefault="00DE3706" w:rsidP="00CA66AB">
      <w:pPr>
        <w:pStyle w:val="BodyTextIndent"/>
        <w:spacing w:line="360" w:lineRule="auto"/>
        <w:jc w:val="left"/>
        <w:rPr>
          <w:sz w:val="24"/>
          <w:szCs w:val="24"/>
        </w:rPr>
      </w:pPr>
      <w:r>
        <w:rPr>
          <w:sz w:val="24"/>
          <w:szCs w:val="24"/>
        </w:rPr>
        <w:tab/>
      </w:r>
      <w:r w:rsidR="00CA66AB">
        <w:rPr>
          <w:sz w:val="24"/>
          <w:szCs w:val="24"/>
        </w:rPr>
        <w:t xml:space="preserve">On August 7, 2014, the Commission issued a Notice establishing an Initial Prehearing Conference for this matter for Monday, September 29, 2014 at 10:00 a.m. </w:t>
      </w:r>
    </w:p>
    <w:p w:rsidR="00A65F3B" w:rsidRDefault="00CA66AB" w:rsidP="00A65F3B">
      <w:pPr>
        <w:pStyle w:val="BodyTextIndent"/>
        <w:spacing w:line="360" w:lineRule="auto"/>
        <w:ind w:firstLine="0"/>
        <w:jc w:val="left"/>
        <w:rPr>
          <w:sz w:val="24"/>
          <w:szCs w:val="24"/>
        </w:rPr>
      </w:pPr>
      <w:proofErr w:type="gramStart"/>
      <w:r>
        <w:rPr>
          <w:sz w:val="24"/>
          <w:szCs w:val="24"/>
        </w:rPr>
        <w:t>and</w:t>
      </w:r>
      <w:proofErr w:type="gramEnd"/>
      <w:r>
        <w:rPr>
          <w:sz w:val="24"/>
          <w:szCs w:val="24"/>
        </w:rPr>
        <w:t xml:space="preserve"> assigning us as Presiding Officers.  </w:t>
      </w:r>
      <w:r w:rsidRPr="00DF0AAF">
        <w:rPr>
          <w:sz w:val="24"/>
          <w:szCs w:val="24"/>
        </w:rPr>
        <w:t xml:space="preserve">The Initial Prehearing Conference convened on </w:t>
      </w:r>
    </w:p>
    <w:p w:rsidR="00A65F3B" w:rsidRDefault="00A65F3B" w:rsidP="00A65F3B">
      <w:pPr>
        <w:pStyle w:val="BodyTextIndent"/>
        <w:spacing w:line="360" w:lineRule="auto"/>
        <w:ind w:firstLine="0"/>
        <w:jc w:val="left"/>
        <w:rPr>
          <w:sz w:val="24"/>
          <w:szCs w:val="24"/>
        </w:rPr>
      </w:pPr>
    </w:p>
    <w:p w:rsidR="00CA66AB" w:rsidRDefault="00CA66AB" w:rsidP="00A65F3B">
      <w:pPr>
        <w:pStyle w:val="BodyTextIndent"/>
        <w:spacing w:line="360" w:lineRule="auto"/>
        <w:ind w:firstLine="0"/>
        <w:jc w:val="left"/>
        <w:rPr>
          <w:sz w:val="24"/>
          <w:szCs w:val="24"/>
        </w:rPr>
      </w:pPr>
      <w:proofErr w:type="gramStart"/>
      <w:r>
        <w:rPr>
          <w:sz w:val="24"/>
          <w:szCs w:val="24"/>
        </w:rPr>
        <w:lastRenderedPageBreak/>
        <w:t>Monday, September 29</w:t>
      </w:r>
      <w:r w:rsidRPr="00DF0AAF">
        <w:rPr>
          <w:sz w:val="24"/>
          <w:szCs w:val="24"/>
        </w:rPr>
        <w:t>, 2014, as scheduled.</w:t>
      </w:r>
      <w:proofErr w:type="gramEnd"/>
      <w:r w:rsidRPr="00DF0AAF">
        <w:rPr>
          <w:sz w:val="24"/>
          <w:szCs w:val="24"/>
        </w:rPr>
        <w:t xml:space="preserve">  During the Initial Prehearing Conference, various procedural matters were discussed.  </w:t>
      </w:r>
    </w:p>
    <w:p w:rsidR="00CA66AB" w:rsidRDefault="00CA66AB" w:rsidP="00CA66AB">
      <w:pPr>
        <w:pStyle w:val="BodyTextIndent"/>
        <w:spacing w:line="360" w:lineRule="auto"/>
        <w:rPr>
          <w:sz w:val="24"/>
          <w:szCs w:val="24"/>
        </w:rPr>
      </w:pPr>
    </w:p>
    <w:p w:rsidR="00CA66AB" w:rsidRDefault="00DE3706" w:rsidP="00DE3706">
      <w:pPr>
        <w:pStyle w:val="BodyTextIndent"/>
        <w:spacing w:line="360" w:lineRule="auto"/>
        <w:jc w:val="left"/>
        <w:rPr>
          <w:sz w:val="24"/>
          <w:szCs w:val="24"/>
        </w:rPr>
      </w:pPr>
      <w:r>
        <w:rPr>
          <w:sz w:val="24"/>
          <w:szCs w:val="24"/>
        </w:rPr>
        <w:tab/>
      </w:r>
      <w:r w:rsidR="00CA66AB">
        <w:rPr>
          <w:sz w:val="24"/>
          <w:szCs w:val="24"/>
        </w:rPr>
        <w:t>A Scheduling Order dated October 3, 2014</w:t>
      </w:r>
      <w:r>
        <w:rPr>
          <w:sz w:val="24"/>
          <w:szCs w:val="24"/>
        </w:rPr>
        <w:t>, (Scheduling Order #1),</w:t>
      </w:r>
      <w:r w:rsidR="00CA66AB">
        <w:rPr>
          <w:sz w:val="24"/>
          <w:szCs w:val="24"/>
        </w:rPr>
        <w:t xml:space="preserve"> was issued memorializing the issues agreed to during the Initial Prehearing Conference.  </w:t>
      </w:r>
      <w:r w:rsidR="00CF5EEC">
        <w:rPr>
          <w:sz w:val="24"/>
          <w:szCs w:val="24"/>
        </w:rPr>
        <w:t xml:space="preserve">On December 5, 2014, </w:t>
      </w:r>
      <w:r w:rsidR="00CA66AB">
        <w:rPr>
          <w:sz w:val="24"/>
          <w:szCs w:val="24"/>
        </w:rPr>
        <w:t>Complainants submit</w:t>
      </w:r>
      <w:r w:rsidR="00CF5EEC">
        <w:rPr>
          <w:sz w:val="24"/>
          <w:szCs w:val="24"/>
        </w:rPr>
        <w:t>ted</w:t>
      </w:r>
      <w:r w:rsidR="00CA66AB">
        <w:rPr>
          <w:sz w:val="24"/>
          <w:szCs w:val="24"/>
        </w:rPr>
        <w:t xml:space="preserve"> written direct testimony of consumer witnesses it intends to present in this proceeding.  Evidentiary hearings for the purpose of admitting the written direct testimony of consumer witnesses into the record, subject to objections and cross examination, </w:t>
      </w:r>
      <w:r w:rsidR="00CF5EEC">
        <w:rPr>
          <w:sz w:val="24"/>
          <w:szCs w:val="24"/>
        </w:rPr>
        <w:t>was</w:t>
      </w:r>
      <w:r w:rsidR="00CA66AB">
        <w:rPr>
          <w:sz w:val="24"/>
          <w:szCs w:val="24"/>
        </w:rPr>
        <w:t xml:space="preserve"> </w:t>
      </w:r>
      <w:r>
        <w:rPr>
          <w:sz w:val="24"/>
          <w:szCs w:val="24"/>
        </w:rPr>
        <w:t>scheduled for Jan</w:t>
      </w:r>
      <w:r w:rsidR="00CA66AB">
        <w:rPr>
          <w:sz w:val="24"/>
          <w:szCs w:val="24"/>
        </w:rPr>
        <w:t xml:space="preserve">uary 15-16, </w:t>
      </w:r>
      <w:r>
        <w:rPr>
          <w:sz w:val="24"/>
          <w:szCs w:val="24"/>
        </w:rPr>
        <w:t xml:space="preserve">and </w:t>
      </w:r>
      <w:r w:rsidR="00CA66AB">
        <w:rPr>
          <w:sz w:val="24"/>
          <w:szCs w:val="24"/>
        </w:rPr>
        <w:t>21-23</w:t>
      </w:r>
      <w:r w:rsidR="00CA66AB" w:rsidRPr="00DF0AAF">
        <w:rPr>
          <w:sz w:val="24"/>
          <w:szCs w:val="24"/>
        </w:rPr>
        <w:t>, 201</w:t>
      </w:r>
      <w:r w:rsidR="00CA66AB">
        <w:rPr>
          <w:sz w:val="24"/>
          <w:szCs w:val="24"/>
        </w:rPr>
        <w:t xml:space="preserve">5.  </w:t>
      </w:r>
      <w:r>
        <w:rPr>
          <w:sz w:val="24"/>
          <w:szCs w:val="24"/>
        </w:rPr>
        <w:t xml:space="preserve">A second prehearing conference was also scheduled for February 3, 2015. </w:t>
      </w:r>
    </w:p>
    <w:p w:rsidR="00DE3706" w:rsidRDefault="00DE3706" w:rsidP="00DE3706">
      <w:pPr>
        <w:pStyle w:val="BodyTextIndent"/>
        <w:spacing w:line="360" w:lineRule="auto"/>
        <w:jc w:val="left"/>
        <w:rPr>
          <w:sz w:val="24"/>
          <w:szCs w:val="24"/>
        </w:rPr>
      </w:pPr>
    </w:p>
    <w:p w:rsidR="00DE3706" w:rsidRDefault="00DE3706" w:rsidP="00DE3706">
      <w:pPr>
        <w:pStyle w:val="BodyTextIndent"/>
        <w:spacing w:line="360" w:lineRule="auto"/>
        <w:jc w:val="left"/>
        <w:rPr>
          <w:bCs/>
          <w:color w:val="000000"/>
        </w:rPr>
      </w:pPr>
      <w:r>
        <w:rPr>
          <w:sz w:val="24"/>
          <w:szCs w:val="24"/>
        </w:rPr>
        <w:tab/>
        <w:t>Scheduling Order #2 was issued on December 5, 2014, directing HIKO to: 1) provide notification by December 22, 2014, stating which of the OAG &amp; OCA’s 98 customer witnesses HIKO intended to cross examine during the hearing; 2)</w:t>
      </w:r>
      <w:r w:rsidR="006C5CA2">
        <w:rPr>
          <w:sz w:val="24"/>
          <w:szCs w:val="24"/>
        </w:rPr>
        <w:t xml:space="preserve"> file any motions to strike any consumer direct written testimony by January 5, 2015;</w:t>
      </w:r>
      <w:r>
        <w:rPr>
          <w:sz w:val="24"/>
          <w:szCs w:val="24"/>
        </w:rPr>
        <w:t xml:space="preserve"> and </w:t>
      </w:r>
      <w:r w:rsidR="006C5CA2">
        <w:rPr>
          <w:sz w:val="24"/>
          <w:szCs w:val="24"/>
        </w:rPr>
        <w:t xml:space="preserve">3) </w:t>
      </w:r>
      <w:r>
        <w:rPr>
          <w:sz w:val="24"/>
          <w:szCs w:val="24"/>
        </w:rPr>
        <w:t>to circulate by January 9, 2015, the exhibits it intend</w:t>
      </w:r>
      <w:r w:rsidR="006C5CA2">
        <w:rPr>
          <w:sz w:val="24"/>
          <w:szCs w:val="24"/>
        </w:rPr>
        <w:t>s</w:t>
      </w:r>
      <w:r>
        <w:rPr>
          <w:sz w:val="24"/>
          <w:szCs w:val="24"/>
        </w:rPr>
        <w:t xml:space="preserve"> to use during the evidentiary hearings.  </w:t>
      </w:r>
    </w:p>
    <w:p w:rsidR="00686435" w:rsidRDefault="00686435" w:rsidP="00F30FE3">
      <w:pPr>
        <w:widowControl w:val="0"/>
        <w:adjustRightInd w:val="0"/>
        <w:spacing w:line="360" w:lineRule="auto"/>
        <w:ind w:firstLine="1440"/>
        <w:rPr>
          <w:bCs/>
          <w:color w:val="000000"/>
        </w:rPr>
      </w:pPr>
    </w:p>
    <w:p w:rsidR="006C5CA2" w:rsidRDefault="00686435" w:rsidP="00A65F3B">
      <w:pPr>
        <w:widowControl w:val="0"/>
        <w:adjustRightInd w:val="0"/>
        <w:spacing w:line="360" w:lineRule="auto"/>
        <w:ind w:left="360" w:firstLine="1080"/>
        <w:rPr>
          <w:bCs/>
          <w:color w:val="000000"/>
        </w:rPr>
      </w:pPr>
      <w:r>
        <w:rPr>
          <w:bCs/>
          <w:color w:val="000000"/>
        </w:rPr>
        <w:t xml:space="preserve">On </w:t>
      </w:r>
      <w:r w:rsidR="00DE3706">
        <w:rPr>
          <w:bCs/>
          <w:color w:val="000000"/>
        </w:rPr>
        <w:t>December 19, 2014</w:t>
      </w:r>
      <w:r>
        <w:rPr>
          <w:bCs/>
          <w:color w:val="000000"/>
        </w:rPr>
        <w:t>,</w:t>
      </w:r>
      <w:r w:rsidR="00DE3706">
        <w:rPr>
          <w:bCs/>
          <w:color w:val="000000"/>
        </w:rPr>
        <w:t xml:space="preserve"> HIKO </w:t>
      </w:r>
      <w:r>
        <w:rPr>
          <w:bCs/>
          <w:color w:val="000000"/>
        </w:rPr>
        <w:t xml:space="preserve">filed an </w:t>
      </w:r>
      <w:r w:rsidR="00DE3706">
        <w:rPr>
          <w:bCs/>
          <w:color w:val="000000"/>
        </w:rPr>
        <w:t>U</w:t>
      </w:r>
      <w:r>
        <w:rPr>
          <w:bCs/>
          <w:color w:val="000000"/>
        </w:rPr>
        <w:t>nopposed Motion for Continuance of Evidentiary Hearing</w:t>
      </w:r>
      <w:r w:rsidR="00DE3706">
        <w:rPr>
          <w:bCs/>
          <w:color w:val="000000"/>
        </w:rPr>
        <w:t>s and Extension of Pre-Hearing Requirements</w:t>
      </w:r>
      <w:r>
        <w:rPr>
          <w:bCs/>
          <w:color w:val="000000"/>
        </w:rPr>
        <w:t xml:space="preserve">.  In its Motion, </w:t>
      </w:r>
      <w:r w:rsidR="006C5CA2">
        <w:rPr>
          <w:bCs/>
          <w:color w:val="000000"/>
        </w:rPr>
        <w:t>HIKO</w:t>
      </w:r>
      <w:r>
        <w:rPr>
          <w:bCs/>
          <w:color w:val="000000"/>
        </w:rPr>
        <w:t xml:space="preserve"> </w:t>
      </w:r>
      <w:r w:rsidR="006C5CA2">
        <w:rPr>
          <w:bCs/>
          <w:color w:val="000000"/>
        </w:rPr>
        <w:t xml:space="preserve">requests a continuance for the following reasons: 1) to analyze the written direct testimony of 98 consumers; 2) review its own information and records regarding those consumers; 3) review </w:t>
      </w:r>
      <w:r w:rsidR="00CF5EEC">
        <w:rPr>
          <w:bCs/>
          <w:color w:val="000000"/>
        </w:rPr>
        <w:t xml:space="preserve">responses to pending </w:t>
      </w:r>
      <w:r w:rsidR="006C5CA2">
        <w:rPr>
          <w:bCs/>
          <w:color w:val="000000"/>
        </w:rPr>
        <w:t xml:space="preserve">discovery </w:t>
      </w:r>
      <w:r w:rsidR="00CF5EEC">
        <w:rPr>
          <w:bCs/>
          <w:color w:val="000000"/>
        </w:rPr>
        <w:t xml:space="preserve">requests on or about </w:t>
      </w:r>
      <w:r w:rsidR="006C5CA2">
        <w:rPr>
          <w:bCs/>
          <w:color w:val="000000"/>
        </w:rPr>
        <w:t xml:space="preserve"> December 31, 2014; and 4) to continue to engage in settlement negotiations with Complainants.  </w:t>
      </w:r>
    </w:p>
    <w:p w:rsidR="00686435" w:rsidRDefault="00686435" w:rsidP="00F30FE3">
      <w:pPr>
        <w:widowControl w:val="0"/>
        <w:adjustRightInd w:val="0"/>
        <w:spacing w:line="360" w:lineRule="auto"/>
        <w:ind w:firstLine="1440"/>
        <w:rPr>
          <w:bCs/>
          <w:color w:val="000000"/>
        </w:rPr>
      </w:pPr>
    </w:p>
    <w:p w:rsidR="006C5CA2" w:rsidRDefault="00686435" w:rsidP="00A65F3B">
      <w:pPr>
        <w:widowControl w:val="0"/>
        <w:adjustRightInd w:val="0"/>
        <w:spacing w:line="360" w:lineRule="auto"/>
        <w:ind w:left="360" w:firstLine="1080"/>
        <w:rPr>
          <w:bCs/>
          <w:color w:val="000000"/>
        </w:rPr>
      </w:pPr>
      <w:r>
        <w:rPr>
          <w:bCs/>
          <w:color w:val="000000"/>
        </w:rPr>
        <w:t xml:space="preserve">Section 1.15(b) of the Commission’s regulations allows for continuances of hearings for “good cause shown.”  </w:t>
      </w:r>
      <w:proofErr w:type="gramStart"/>
      <w:r>
        <w:rPr>
          <w:bCs/>
          <w:color w:val="000000"/>
        </w:rPr>
        <w:t>52 Pa.Code § 1.15(b)</w:t>
      </w:r>
      <w:r w:rsidR="00C35047">
        <w:rPr>
          <w:bCs/>
          <w:color w:val="000000"/>
        </w:rPr>
        <w:t>.</w:t>
      </w:r>
      <w:proofErr w:type="gramEnd"/>
      <w:r w:rsidR="00C35047">
        <w:rPr>
          <w:bCs/>
          <w:color w:val="000000"/>
        </w:rPr>
        <w:t xml:space="preserve">  In this case, </w:t>
      </w:r>
      <w:r w:rsidR="006C5CA2">
        <w:rPr>
          <w:bCs/>
          <w:color w:val="000000"/>
        </w:rPr>
        <w:t xml:space="preserve">HIKO has shown good cause in that there are 98 consumer witnesses, and HIKO is in need of additional time to identify those consumers it intends to cross-examine, and </w:t>
      </w:r>
      <w:r w:rsidR="00CF5EEC">
        <w:rPr>
          <w:bCs/>
          <w:color w:val="000000"/>
        </w:rPr>
        <w:t>consider anticipated responses to outstanding discovery requests and settlement counter-offers</w:t>
      </w:r>
      <w:r w:rsidR="00A90D56">
        <w:rPr>
          <w:bCs/>
          <w:color w:val="000000"/>
        </w:rPr>
        <w:t xml:space="preserve">.  Additionally, </w:t>
      </w:r>
      <w:r w:rsidR="006C5CA2">
        <w:rPr>
          <w:bCs/>
          <w:color w:val="000000"/>
        </w:rPr>
        <w:t xml:space="preserve">this is the first </w:t>
      </w:r>
      <w:r w:rsidR="00A90D56">
        <w:rPr>
          <w:bCs/>
          <w:color w:val="000000"/>
        </w:rPr>
        <w:t xml:space="preserve">unopposed </w:t>
      </w:r>
      <w:r w:rsidR="006C5CA2">
        <w:rPr>
          <w:bCs/>
          <w:color w:val="000000"/>
        </w:rPr>
        <w:t>motion for continuance</w:t>
      </w:r>
      <w:r w:rsidR="00A90D56">
        <w:rPr>
          <w:bCs/>
          <w:color w:val="000000"/>
        </w:rPr>
        <w:t>; therefore, it shall be granted for good cause shown</w:t>
      </w:r>
      <w:r w:rsidR="006C5CA2">
        <w:rPr>
          <w:bCs/>
          <w:color w:val="000000"/>
        </w:rPr>
        <w:t xml:space="preserve">. </w:t>
      </w:r>
    </w:p>
    <w:p w:rsidR="00F30FE3" w:rsidRDefault="00F30FE3" w:rsidP="00F30FE3">
      <w:pPr>
        <w:autoSpaceDE/>
        <w:autoSpaceDN/>
        <w:ind w:left="720" w:firstLine="720"/>
      </w:pPr>
    </w:p>
    <w:p w:rsidR="00DA32F4" w:rsidRDefault="00A90D56" w:rsidP="00F30FE3">
      <w:pPr>
        <w:autoSpaceDE/>
        <w:autoSpaceDN/>
        <w:spacing w:line="360" w:lineRule="auto"/>
        <w:ind w:firstLine="1440"/>
      </w:pPr>
      <w:r>
        <w:rPr>
          <w:bCs/>
          <w:color w:val="000000"/>
        </w:rPr>
        <w:t xml:space="preserve">The </w:t>
      </w:r>
      <w:r>
        <w:t>evidentiary</w:t>
      </w:r>
      <w:r w:rsidR="00FA1185">
        <w:t xml:space="preserve"> hearings for purposes of admitting the written direct testimony of the consumer witnesses </w:t>
      </w:r>
      <w:r w:rsidR="00DA32F4">
        <w:t xml:space="preserve">and the cross-examination of said witnesses </w:t>
      </w:r>
      <w:r w:rsidR="00FA1185">
        <w:t xml:space="preserve">will be rescheduled to </w:t>
      </w:r>
      <w:r w:rsidR="00DA32F4">
        <w:t xml:space="preserve">March 23-27, </w:t>
      </w:r>
      <w:r w:rsidR="00FA1185">
        <w:t>2015.  T</w:t>
      </w:r>
      <w:r w:rsidR="00F30FE3">
        <w:t xml:space="preserve">he parties are directed to coordinate the most efficient means for admitting the pre-served consumer testimony into the record, subject to cross-examination and any timely motions.  This includes entering into any Stipulations or waiving the need to cross-examine any witnesses.  To help expedite the evidentiary hearings, </w:t>
      </w:r>
      <w:r w:rsidR="00DA32F4">
        <w:t>HIKO</w:t>
      </w:r>
      <w:r w:rsidR="00F30FE3">
        <w:t xml:space="preserve"> will indicate to the Presiding Officers and the parties no later than </w:t>
      </w:r>
      <w:r w:rsidR="00DA32F4">
        <w:t>February 24, 2015</w:t>
      </w:r>
      <w:r w:rsidR="001851BF">
        <w:t xml:space="preserve"> </w:t>
      </w:r>
      <w:r w:rsidR="00F30FE3">
        <w:t xml:space="preserve">which customers it intends to cross-examine.  </w:t>
      </w:r>
    </w:p>
    <w:p w:rsidR="00A90D56" w:rsidRDefault="00A90D56" w:rsidP="00F30FE3">
      <w:pPr>
        <w:autoSpaceDE/>
        <w:autoSpaceDN/>
        <w:spacing w:line="360" w:lineRule="auto"/>
        <w:ind w:firstLine="1440"/>
      </w:pPr>
    </w:p>
    <w:p w:rsidR="00F30FE3" w:rsidRDefault="00F30FE3" w:rsidP="00F30FE3">
      <w:pPr>
        <w:autoSpaceDE/>
        <w:autoSpaceDN/>
        <w:spacing w:line="360" w:lineRule="auto"/>
        <w:ind w:firstLine="1440"/>
      </w:pPr>
      <w:r>
        <w:t xml:space="preserve">Additionally, </w:t>
      </w:r>
      <w:r w:rsidR="00DA32F4">
        <w:t>HIKO</w:t>
      </w:r>
      <w:r>
        <w:t xml:space="preserve"> will circulate to the Presiding Officers and the parties no later than </w:t>
      </w:r>
      <w:r w:rsidR="00DA32F4">
        <w:t>March 13, 2015</w:t>
      </w:r>
      <w:r>
        <w:t xml:space="preserve"> the exhibits it intends to use during the evidentiary hearings.  Any Motions to Strike testimony will be filed no later than </w:t>
      </w:r>
      <w:r w:rsidR="00DA32F4">
        <w:t>March 13, 2015</w:t>
      </w:r>
      <w:r>
        <w:t xml:space="preserve">.  The parties are directed to indicate which witnesses, if any, they intend to present in-person, with all other witnesses being presented telephonically.  The parties are encouraged to engage in any other activity that will help expedite the evidentiary hearings scheduled for </w:t>
      </w:r>
      <w:r w:rsidR="00DA32F4">
        <w:t>March 23-2</w:t>
      </w:r>
      <w:r w:rsidR="001851BF">
        <w:t>7</w:t>
      </w:r>
      <w:r>
        <w:t>, 2015.  The parties are advised that it is unlikely that a further continuance of these evidentiary hearings will be granted, absent exigent circumstances.</w:t>
      </w:r>
    </w:p>
    <w:p w:rsidR="00F30FE3" w:rsidRDefault="00F30FE3" w:rsidP="00F30FE3">
      <w:pPr>
        <w:autoSpaceDE/>
        <w:autoSpaceDN/>
        <w:spacing w:line="360" w:lineRule="auto"/>
        <w:ind w:firstLine="1440"/>
      </w:pPr>
    </w:p>
    <w:p w:rsidR="00F30FE3" w:rsidRDefault="00F30FE3" w:rsidP="00F30FE3">
      <w:pPr>
        <w:autoSpaceDE/>
        <w:autoSpaceDN/>
        <w:spacing w:line="360" w:lineRule="auto"/>
        <w:ind w:firstLine="1440"/>
        <w:rPr>
          <w:rFonts w:eastAsiaTheme="minorEastAsia"/>
        </w:rPr>
      </w:pPr>
      <w:r>
        <w:t xml:space="preserve">The parties are also reminded that </w:t>
      </w:r>
      <w:r w:rsidRPr="00602E28">
        <w:t xml:space="preserve">Commission policy promotes settlements.  </w:t>
      </w:r>
      <w:proofErr w:type="gramStart"/>
      <w:r w:rsidRPr="00602E28">
        <w:t>52 Pa.Code § 5.231(a).</w:t>
      </w:r>
      <w:proofErr w:type="gramEnd"/>
      <w:r w:rsidRPr="00602E28">
        <w:t xml:space="preserve">  The parties are encouraged to </w:t>
      </w:r>
      <w:r>
        <w:t>continue</w:t>
      </w:r>
      <w:r w:rsidRPr="00602E28">
        <w:t xml:space="preserve"> settlement discussions as early as possible.  Even if the parties are unable to settle this case, they may still resolve some of the questions or issues during their discussions.  If the parties reach an agreement on all issues, a formal hearing will not be necessary and the scheduled hearing will be cancelled.  Any settlement, however, must be supported by substantial record evidence.  </w:t>
      </w:r>
      <w:proofErr w:type="gramStart"/>
      <w:r w:rsidRPr="00602E28">
        <w:rPr>
          <w:rFonts w:eastAsiaTheme="minorEastAsia"/>
        </w:rPr>
        <w:t>2 Pa.C.S.</w:t>
      </w:r>
      <w:proofErr w:type="gramEnd"/>
      <w:r w:rsidRPr="00602E28">
        <w:rPr>
          <w:rFonts w:eastAsiaTheme="minorEastAsia"/>
        </w:rPr>
        <w:t xml:space="preserve"> § 704.  </w:t>
      </w:r>
      <w:r>
        <w:rPr>
          <w:rFonts w:eastAsiaTheme="minorEastAsia"/>
        </w:rPr>
        <w:t>The parties are directed to advise the Presiding Officers of all future settlement activity.</w:t>
      </w:r>
    </w:p>
    <w:p w:rsidR="00A65F3B" w:rsidRDefault="00A65F3B" w:rsidP="00FA0DC0">
      <w:pPr>
        <w:spacing w:line="360" w:lineRule="auto"/>
        <w:jc w:val="center"/>
        <w:rPr>
          <w:u w:val="single"/>
        </w:rPr>
      </w:pPr>
    </w:p>
    <w:p w:rsidR="00A65F3B" w:rsidRDefault="00A65F3B" w:rsidP="00FA0DC0">
      <w:pPr>
        <w:spacing w:line="360" w:lineRule="auto"/>
        <w:jc w:val="center"/>
        <w:rPr>
          <w:u w:val="single"/>
        </w:rPr>
      </w:pPr>
    </w:p>
    <w:p w:rsidR="00A65F3B" w:rsidRDefault="00A65F3B" w:rsidP="00FA0DC0">
      <w:pPr>
        <w:spacing w:line="360" w:lineRule="auto"/>
        <w:jc w:val="center"/>
        <w:rPr>
          <w:u w:val="single"/>
        </w:rPr>
      </w:pPr>
    </w:p>
    <w:p w:rsidR="00A65F3B" w:rsidRDefault="00A65F3B" w:rsidP="00FA0DC0">
      <w:pPr>
        <w:spacing w:line="360" w:lineRule="auto"/>
        <w:jc w:val="center"/>
        <w:rPr>
          <w:u w:val="single"/>
        </w:rPr>
      </w:pPr>
    </w:p>
    <w:p w:rsidR="00A65F3B" w:rsidRDefault="00A65F3B" w:rsidP="00FA0DC0">
      <w:pPr>
        <w:spacing w:line="360" w:lineRule="auto"/>
        <w:jc w:val="center"/>
        <w:rPr>
          <w:u w:val="single"/>
        </w:rPr>
      </w:pPr>
    </w:p>
    <w:p w:rsidR="00A65F3B" w:rsidRDefault="00A65F3B" w:rsidP="00FA0DC0">
      <w:pPr>
        <w:spacing w:line="360" w:lineRule="auto"/>
        <w:jc w:val="center"/>
        <w:rPr>
          <w:u w:val="single"/>
        </w:rPr>
      </w:pPr>
    </w:p>
    <w:p w:rsidR="007A26E1" w:rsidRDefault="007A26E1" w:rsidP="00FA0DC0">
      <w:pPr>
        <w:spacing w:line="360" w:lineRule="auto"/>
        <w:jc w:val="center"/>
        <w:rPr>
          <w:u w:val="single"/>
        </w:rPr>
      </w:pPr>
    </w:p>
    <w:p w:rsidR="00AA5A3B" w:rsidRPr="00FB49BD" w:rsidRDefault="00FA0DC0" w:rsidP="00FA0DC0">
      <w:pPr>
        <w:spacing w:line="360" w:lineRule="auto"/>
        <w:jc w:val="center"/>
      </w:pPr>
      <w:r w:rsidRPr="00FB49BD">
        <w:rPr>
          <w:u w:val="single"/>
        </w:rPr>
        <w:t>ORDER</w:t>
      </w:r>
    </w:p>
    <w:p w:rsidR="00FA0DC0" w:rsidRDefault="00FA0DC0" w:rsidP="00E93D93">
      <w:pPr>
        <w:spacing w:line="360" w:lineRule="auto"/>
      </w:pPr>
    </w:p>
    <w:p w:rsidR="003233E4" w:rsidRPr="00FB49BD" w:rsidRDefault="003233E4" w:rsidP="00E93D93">
      <w:pPr>
        <w:spacing w:line="360" w:lineRule="auto"/>
      </w:pPr>
    </w:p>
    <w:p w:rsidR="006D33B5" w:rsidRPr="00FB49BD" w:rsidRDefault="006D33B5">
      <w:pPr>
        <w:spacing w:line="360" w:lineRule="auto"/>
        <w:ind w:firstLine="1440"/>
        <w:rPr>
          <w:bCs/>
        </w:rPr>
      </w:pPr>
      <w:r w:rsidRPr="00FB49BD">
        <w:rPr>
          <w:bCs/>
        </w:rPr>
        <w:t>THEREFORE,</w:t>
      </w:r>
    </w:p>
    <w:p w:rsidR="006D33B5" w:rsidRPr="00FB49BD" w:rsidRDefault="006D33B5">
      <w:pPr>
        <w:spacing w:line="360" w:lineRule="auto"/>
        <w:ind w:firstLine="1440"/>
      </w:pPr>
    </w:p>
    <w:p w:rsidR="0013770C" w:rsidRPr="00FB49BD" w:rsidRDefault="006D33B5" w:rsidP="0013770C">
      <w:pPr>
        <w:spacing w:line="360" w:lineRule="auto"/>
        <w:ind w:firstLine="1440"/>
        <w:rPr>
          <w:bCs/>
        </w:rPr>
      </w:pPr>
      <w:r w:rsidRPr="00FB49BD">
        <w:rPr>
          <w:bCs/>
        </w:rPr>
        <w:t>IT IS ORDERED:</w:t>
      </w:r>
    </w:p>
    <w:p w:rsidR="0013770C" w:rsidRPr="00FB49BD" w:rsidRDefault="0013770C" w:rsidP="00C35047">
      <w:pPr>
        <w:spacing w:line="360" w:lineRule="auto"/>
        <w:ind w:firstLine="1440"/>
        <w:rPr>
          <w:bCs/>
        </w:rPr>
      </w:pPr>
    </w:p>
    <w:p w:rsidR="00C35047" w:rsidRDefault="00C35047" w:rsidP="00C35047">
      <w:pPr>
        <w:pStyle w:val="ListParagraph"/>
        <w:widowControl w:val="0"/>
        <w:numPr>
          <w:ilvl w:val="0"/>
          <w:numId w:val="11"/>
        </w:numPr>
        <w:adjustRightInd w:val="0"/>
        <w:spacing w:line="360" w:lineRule="auto"/>
        <w:ind w:left="0" w:firstLine="1440"/>
      </w:pPr>
      <w:r w:rsidRPr="00700B9E">
        <w:t xml:space="preserve">That the </w:t>
      </w:r>
      <w:r w:rsidR="00A90D56">
        <w:rPr>
          <w:bCs/>
          <w:color w:val="000000"/>
        </w:rPr>
        <w:t>Unopposed Motion for Continuance of Evidentiary Hearings and Extension of Pre-Hearing Requirements</w:t>
      </w:r>
      <w:r w:rsidR="00A90D56">
        <w:t xml:space="preserve"> </w:t>
      </w:r>
      <w:r>
        <w:t xml:space="preserve">filed by </w:t>
      </w:r>
      <w:r w:rsidR="00DA32F4">
        <w:t>HIKO Energy LLC</w:t>
      </w:r>
      <w:r>
        <w:rPr>
          <w:bCs/>
          <w:color w:val="000000"/>
        </w:rPr>
        <w:t xml:space="preserve"> </w:t>
      </w:r>
      <w:r>
        <w:t xml:space="preserve">on </w:t>
      </w:r>
      <w:r w:rsidR="00DA32F4">
        <w:t xml:space="preserve">December 19, </w:t>
      </w:r>
      <w:r>
        <w:t xml:space="preserve">2014 </w:t>
      </w:r>
      <w:r w:rsidR="00A90D56">
        <w:t>at Docket No. C-2014-2427652</w:t>
      </w:r>
      <w:r>
        <w:t xml:space="preserve"> is hereby granted.</w:t>
      </w:r>
    </w:p>
    <w:p w:rsidR="00C35047" w:rsidRDefault="00C35047" w:rsidP="00C35047">
      <w:pPr>
        <w:pStyle w:val="ListParagraph"/>
        <w:spacing w:line="360" w:lineRule="auto"/>
        <w:ind w:left="0" w:firstLine="1440"/>
      </w:pPr>
    </w:p>
    <w:p w:rsidR="00C35047" w:rsidRDefault="00C35047" w:rsidP="00C35047">
      <w:pPr>
        <w:pStyle w:val="ListParagraph"/>
        <w:numPr>
          <w:ilvl w:val="0"/>
          <w:numId w:val="11"/>
        </w:numPr>
        <w:spacing w:line="360" w:lineRule="auto"/>
        <w:ind w:left="0" w:firstLine="1440"/>
      </w:pPr>
      <w:r>
        <w:t xml:space="preserve">That the evidentiary hearings scheduled for </w:t>
      </w:r>
      <w:r w:rsidR="00143B20">
        <w:t>January 15-16 and 21</w:t>
      </w:r>
      <w:r w:rsidR="00143B20">
        <w:noBreakHyphen/>
      </w:r>
      <w:r w:rsidR="00DA32F4">
        <w:t>23, 2015</w:t>
      </w:r>
      <w:r>
        <w:t xml:space="preserve"> are cancelled and rescheduled for </w:t>
      </w:r>
      <w:r w:rsidR="00DA32F4">
        <w:t>March 23</w:t>
      </w:r>
      <w:r w:rsidR="001851BF">
        <w:t>-27</w:t>
      </w:r>
      <w:r>
        <w:t>, 2015.</w:t>
      </w:r>
    </w:p>
    <w:p w:rsidR="00C35047" w:rsidRDefault="00C35047" w:rsidP="00C35047">
      <w:pPr>
        <w:pStyle w:val="ListParagraph"/>
      </w:pPr>
    </w:p>
    <w:p w:rsidR="00C35047" w:rsidRDefault="00C35047" w:rsidP="00C35047">
      <w:pPr>
        <w:pStyle w:val="ListParagraph"/>
        <w:numPr>
          <w:ilvl w:val="0"/>
          <w:numId w:val="11"/>
        </w:numPr>
        <w:spacing w:line="360" w:lineRule="auto"/>
        <w:ind w:left="0" w:firstLine="1440"/>
      </w:pPr>
      <w:r>
        <w:t xml:space="preserve">That the Further Prehearing Conference scheduled for </w:t>
      </w:r>
      <w:r w:rsidR="00DA32F4">
        <w:t>February 3, 2015</w:t>
      </w:r>
      <w:r w:rsidR="001851BF">
        <w:t xml:space="preserve"> is cancelled</w:t>
      </w:r>
      <w:r w:rsidR="00DA32F4">
        <w:t xml:space="preserve"> and rescheduled to April 8, 2015</w:t>
      </w:r>
      <w:r w:rsidR="001851BF">
        <w:t>.</w:t>
      </w:r>
    </w:p>
    <w:p w:rsidR="00C35047" w:rsidRDefault="00C35047" w:rsidP="00C35047">
      <w:pPr>
        <w:pStyle w:val="ListParagraph"/>
      </w:pPr>
    </w:p>
    <w:p w:rsidR="00C35047" w:rsidRDefault="00C35047" w:rsidP="00C35047">
      <w:pPr>
        <w:pStyle w:val="ListParagraph"/>
        <w:numPr>
          <w:ilvl w:val="0"/>
          <w:numId w:val="11"/>
        </w:numPr>
        <w:spacing w:line="360" w:lineRule="auto"/>
        <w:ind w:left="0" w:firstLine="1440"/>
      </w:pPr>
      <w:r>
        <w:t>That the parties are directed to coordinate the most efficient means for admitting the pre-served consumer testimony into the record, subject to cross-examination and timely objections, including entering into any Stipulations or waiving the need for cross examination.</w:t>
      </w:r>
    </w:p>
    <w:p w:rsidR="00C35047" w:rsidRDefault="00C35047" w:rsidP="00C35047">
      <w:pPr>
        <w:pStyle w:val="ListParagraph"/>
      </w:pPr>
    </w:p>
    <w:p w:rsidR="00C35047" w:rsidRDefault="00C35047" w:rsidP="00C35047">
      <w:pPr>
        <w:pStyle w:val="ListParagraph"/>
        <w:numPr>
          <w:ilvl w:val="0"/>
          <w:numId w:val="11"/>
        </w:numPr>
        <w:spacing w:line="360" w:lineRule="auto"/>
        <w:ind w:left="0" w:firstLine="1440"/>
      </w:pPr>
      <w:r>
        <w:t xml:space="preserve">That </w:t>
      </w:r>
      <w:r w:rsidR="00DA32F4">
        <w:t>HIKO Energy LLC</w:t>
      </w:r>
      <w:r>
        <w:rPr>
          <w:bCs/>
          <w:color w:val="000000"/>
        </w:rPr>
        <w:t xml:space="preserve"> </w:t>
      </w:r>
      <w:r>
        <w:t xml:space="preserve">will indicate to the Presiding Officers and other parties no later than </w:t>
      </w:r>
      <w:r w:rsidR="00CF5EEC">
        <w:t>February 24, 2015</w:t>
      </w:r>
      <w:r w:rsidR="001851BF">
        <w:t xml:space="preserve"> </w:t>
      </w:r>
      <w:r>
        <w:t>which customers it intends to cross-examine.</w:t>
      </w:r>
    </w:p>
    <w:p w:rsidR="00C35047" w:rsidRDefault="00C35047" w:rsidP="00C35047">
      <w:pPr>
        <w:pStyle w:val="ListParagraph"/>
      </w:pPr>
    </w:p>
    <w:p w:rsidR="00C35047" w:rsidRDefault="00C35047" w:rsidP="00C35047">
      <w:pPr>
        <w:pStyle w:val="ListParagraph"/>
        <w:numPr>
          <w:ilvl w:val="0"/>
          <w:numId w:val="11"/>
        </w:numPr>
        <w:spacing w:line="360" w:lineRule="auto"/>
        <w:ind w:left="0" w:firstLine="1440"/>
      </w:pPr>
      <w:r>
        <w:t xml:space="preserve">That </w:t>
      </w:r>
      <w:r w:rsidR="00CF5EEC">
        <w:t xml:space="preserve">HIKO Energy LLC </w:t>
      </w:r>
      <w:r>
        <w:t xml:space="preserve">will circulate to the Presiding Officers and the other parties no later than </w:t>
      </w:r>
      <w:r w:rsidR="00CF5EEC">
        <w:t>March</w:t>
      </w:r>
      <w:r w:rsidR="00FA1185">
        <w:t xml:space="preserve"> 1</w:t>
      </w:r>
      <w:r w:rsidR="001851BF">
        <w:t xml:space="preserve">3, 2015 </w:t>
      </w:r>
      <w:r>
        <w:t>the exhibits it intends to use during the evidentiary hearings.</w:t>
      </w:r>
    </w:p>
    <w:p w:rsidR="00143B20" w:rsidRDefault="00143B20" w:rsidP="00143B20">
      <w:pPr>
        <w:spacing w:line="360" w:lineRule="auto"/>
      </w:pPr>
    </w:p>
    <w:p w:rsidR="00143B20" w:rsidRDefault="00143B20" w:rsidP="00143B20">
      <w:pPr>
        <w:spacing w:line="360" w:lineRule="auto"/>
      </w:pPr>
    </w:p>
    <w:p w:rsidR="00C35047" w:rsidRDefault="00C35047" w:rsidP="00C35047">
      <w:pPr>
        <w:pStyle w:val="ListParagraph"/>
      </w:pPr>
    </w:p>
    <w:p w:rsidR="00C35047" w:rsidRDefault="00C35047" w:rsidP="00C35047">
      <w:pPr>
        <w:pStyle w:val="ListParagraph"/>
        <w:numPr>
          <w:ilvl w:val="0"/>
          <w:numId w:val="11"/>
        </w:numPr>
        <w:spacing w:line="360" w:lineRule="auto"/>
        <w:ind w:left="0" w:firstLine="1440"/>
      </w:pPr>
      <w:r>
        <w:t xml:space="preserve">That </w:t>
      </w:r>
      <w:r w:rsidR="00A90D56">
        <w:t xml:space="preserve">HIKO Energy LLC </w:t>
      </w:r>
      <w:r>
        <w:t xml:space="preserve">will file no later than </w:t>
      </w:r>
      <w:r w:rsidR="00CF5EEC">
        <w:t>March 13</w:t>
      </w:r>
      <w:r w:rsidR="001851BF">
        <w:t xml:space="preserve">, 2015 </w:t>
      </w:r>
      <w:r>
        <w:t>any Motions to Strike pre-served consumer testimony.</w:t>
      </w:r>
    </w:p>
    <w:p w:rsidR="00C35047" w:rsidRDefault="00C35047" w:rsidP="00C35047">
      <w:pPr>
        <w:pStyle w:val="ListParagraph"/>
      </w:pPr>
    </w:p>
    <w:p w:rsidR="00C35047" w:rsidRDefault="00C35047" w:rsidP="00C35047">
      <w:pPr>
        <w:pStyle w:val="ListParagraph"/>
        <w:numPr>
          <w:ilvl w:val="0"/>
          <w:numId w:val="11"/>
        </w:numPr>
        <w:spacing w:line="360" w:lineRule="auto"/>
        <w:ind w:left="0" w:firstLine="1440"/>
      </w:pPr>
      <w:r>
        <w:t>That the parties are advised that it is unlikely that a further continuance of these evidentiary hearings will be granted, absent exigent circumstances.</w:t>
      </w:r>
    </w:p>
    <w:p w:rsidR="00C35047" w:rsidRDefault="00C35047" w:rsidP="00C35047">
      <w:pPr>
        <w:pStyle w:val="ListParagraph"/>
      </w:pPr>
    </w:p>
    <w:p w:rsidR="00444E27" w:rsidRPr="00B8361F" w:rsidRDefault="00C35047" w:rsidP="00C35047">
      <w:pPr>
        <w:pStyle w:val="ListParagraph"/>
        <w:numPr>
          <w:ilvl w:val="0"/>
          <w:numId w:val="11"/>
        </w:numPr>
        <w:spacing w:line="360" w:lineRule="auto"/>
        <w:ind w:left="0" w:firstLine="1440"/>
      </w:pPr>
      <w:r>
        <w:t>That the parties are encouraged to continue settlement discussions and are directed to advise the Presiding Officers of all future settlement activity.</w:t>
      </w:r>
    </w:p>
    <w:p w:rsidR="00C773A3" w:rsidRPr="00700B9E" w:rsidRDefault="00C773A3" w:rsidP="00444E27"/>
    <w:p w:rsidR="00444E27" w:rsidRDefault="00444E27" w:rsidP="00444E27"/>
    <w:p w:rsidR="00FA1185" w:rsidRDefault="00FA1185" w:rsidP="00444E27"/>
    <w:p w:rsidR="00C35047" w:rsidRPr="00550B34" w:rsidRDefault="00C35047" w:rsidP="00444E27"/>
    <w:p w:rsidR="00897507" w:rsidRPr="00550B34" w:rsidRDefault="00444E27" w:rsidP="00897507">
      <w:pPr>
        <w:rPr>
          <w:u w:val="single"/>
        </w:rPr>
      </w:pPr>
      <w:r w:rsidRPr="00550B34">
        <w:t xml:space="preserve">Date: </w:t>
      </w:r>
      <w:r w:rsidR="00954A12">
        <w:rPr>
          <w:u w:val="single"/>
        </w:rPr>
        <w:t xml:space="preserve">December </w:t>
      </w:r>
      <w:r w:rsidR="00CF5EEC">
        <w:rPr>
          <w:u w:val="single"/>
        </w:rPr>
        <w:t>22</w:t>
      </w:r>
      <w:r w:rsidRPr="00550B34">
        <w:rPr>
          <w:u w:val="single"/>
        </w:rPr>
        <w:t>, 201</w:t>
      </w:r>
      <w:r w:rsidR="004417F1">
        <w:rPr>
          <w:u w:val="single"/>
        </w:rPr>
        <w:t>4</w:t>
      </w:r>
      <w:r w:rsidRPr="00550B34">
        <w:tab/>
      </w:r>
      <w:r w:rsidRPr="00550B34">
        <w:tab/>
      </w:r>
      <w:r w:rsidR="007A26E1">
        <w:tab/>
      </w:r>
      <w:r w:rsidR="007A26E1">
        <w:tab/>
      </w:r>
      <w:r w:rsidR="007A26E1">
        <w:rPr>
          <w:u w:val="single"/>
        </w:rPr>
        <w:tab/>
      </w:r>
      <w:r w:rsidR="007A26E1">
        <w:rPr>
          <w:u w:val="single"/>
        </w:rPr>
        <w:tab/>
      </w:r>
      <w:r w:rsidR="007A26E1">
        <w:rPr>
          <w:u w:val="single"/>
        </w:rPr>
        <w:tab/>
      </w:r>
      <w:r w:rsidR="007A26E1">
        <w:rPr>
          <w:u w:val="single"/>
        </w:rPr>
        <w:tab/>
      </w:r>
      <w:r w:rsidR="007A26E1">
        <w:rPr>
          <w:u w:val="single"/>
        </w:rPr>
        <w:tab/>
      </w:r>
    </w:p>
    <w:p w:rsidR="00897507" w:rsidRPr="00550B34" w:rsidRDefault="00897507" w:rsidP="00897507">
      <w:r w:rsidRPr="00550B34">
        <w:tab/>
      </w:r>
      <w:r w:rsidRPr="00550B34">
        <w:tab/>
      </w:r>
      <w:r w:rsidRPr="00550B34">
        <w:tab/>
      </w:r>
      <w:r w:rsidRPr="00550B34">
        <w:tab/>
      </w:r>
      <w:r w:rsidRPr="00550B34">
        <w:tab/>
      </w:r>
      <w:r w:rsidR="007A26E1">
        <w:tab/>
      </w:r>
      <w:r w:rsidR="007A26E1">
        <w:tab/>
      </w:r>
      <w:r>
        <w:t xml:space="preserve">Elizabeth </w:t>
      </w:r>
      <w:r w:rsidR="00CF5EEC">
        <w:t xml:space="preserve">H. </w:t>
      </w:r>
      <w:r>
        <w:t>Barnes</w:t>
      </w:r>
    </w:p>
    <w:p w:rsidR="00897507" w:rsidRPr="00550B34" w:rsidRDefault="00897507" w:rsidP="00897507">
      <w:r w:rsidRPr="00550B34">
        <w:tab/>
      </w:r>
      <w:r w:rsidRPr="00550B34">
        <w:tab/>
      </w:r>
      <w:r w:rsidRPr="00550B34">
        <w:tab/>
      </w:r>
      <w:r w:rsidRPr="00550B34">
        <w:tab/>
      </w:r>
      <w:r w:rsidRPr="00550B34">
        <w:tab/>
      </w:r>
      <w:r w:rsidR="007A26E1">
        <w:tab/>
      </w:r>
      <w:r w:rsidR="007A26E1">
        <w:tab/>
      </w:r>
      <w:r w:rsidRPr="00550B34">
        <w:t>Administrative Law Judge</w:t>
      </w:r>
    </w:p>
    <w:p w:rsidR="00897507" w:rsidRDefault="00897507" w:rsidP="00444E27">
      <w:pPr>
        <w:rPr>
          <w:u w:val="single"/>
        </w:rPr>
      </w:pPr>
    </w:p>
    <w:p w:rsidR="00897507" w:rsidRDefault="00897507" w:rsidP="00444E27">
      <w:pPr>
        <w:rPr>
          <w:u w:val="single"/>
        </w:rPr>
      </w:pPr>
    </w:p>
    <w:p w:rsidR="00897507" w:rsidRDefault="00897507" w:rsidP="00444E27">
      <w:pPr>
        <w:rPr>
          <w:u w:val="single"/>
        </w:rPr>
      </w:pPr>
    </w:p>
    <w:p w:rsidR="00444E27" w:rsidRPr="00550B34" w:rsidRDefault="00897507" w:rsidP="00444E27">
      <w:pPr>
        <w:rPr>
          <w:u w:val="single"/>
        </w:rPr>
      </w:pPr>
      <w:r>
        <w:tab/>
      </w:r>
      <w:r>
        <w:tab/>
      </w:r>
      <w:r>
        <w:tab/>
      </w:r>
      <w:r>
        <w:tab/>
      </w:r>
      <w:r>
        <w:tab/>
      </w:r>
      <w:r w:rsidR="007A26E1">
        <w:tab/>
      </w:r>
      <w:r w:rsidR="007A26E1">
        <w:tab/>
      </w:r>
      <w:r w:rsidR="007A26E1">
        <w:rPr>
          <w:u w:val="single"/>
        </w:rPr>
        <w:tab/>
      </w:r>
      <w:r w:rsidR="007A26E1">
        <w:rPr>
          <w:u w:val="single"/>
        </w:rPr>
        <w:tab/>
      </w:r>
      <w:r w:rsidR="007A26E1">
        <w:rPr>
          <w:u w:val="single"/>
        </w:rPr>
        <w:tab/>
      </w:r>
      <w:r w:rsidR="007A26E1">
        <w:rPr>
          <w:u w:val="single"/>
        </w:rPr>
        <w:tab/>
      </w:r>
      <w:r w:rsidR="007A26E1">
        <w:rPr>
          <w:u w:val="single"/>
        </w:rPr>
        <w:tab/>
      </w:r>
    </w:p>
    <w:p w:rsidR="00444E27" w:rsidRPr="00550B34" w:rsidRDefault="00444E27" w:rsidP="00444E27">
      <w:r w:rsidRPr="00550B34">
        <w:tab/>
      </w:r>
      <w:r w:rsidRPr="00550B34">
        <w:tab/>
      </w:r>
      <w:r w:rsidRPr="00550B34">
        <w:tab/>
      </w:r>
      <w:r w:rsidRPr="00550B34">
        <w:tab/>
      </w:r>
      <w:r w:rsidRPr="00550B34">
        <w:tab/>
      </w:r>
      <w:r w:rsidR="007A26E1">
        <w:tab/>
      </w:r>
      <w:r w:rsidR="007A26E1">
        <w:tab/>
      </w:r>
      <w:r w:rsidR="0062545F" w:rsidRPr="00550B34">
        <w:t xml:space="preserve">Joel H. Cheskis </w:t>
      </w:r>
    </w:p>
    <w:p w:rsidR="00444E27" w:rsidRDefault="00444E27" w:rsidP="00444E27">
      <w:r w:rsidRPr="00550B34">
        <w:tab/>
      </w:r>
      <w:r w:rsidRPr="00550B34">
        <w:tab/>
      </w:r>
      <w:r w:rsidRPr="00550B34">
        <w:tab/>
      </w:r>
      <w:r w:rsidRPr="00550B34">
        <w:tab/>
      </w:r>
      <w:r w:rsidRPr="00550B34">
        <w:tab/>
      </w:r>
      <w:r w:rsidR="007A26E1">
        <w:tab/>
      </w:r>
      <w:r w:rsidR="007A26E1">
        <w:tab/>
      </w:r>
      <w:r w:rsidRPr="00550B34">
        <w:t>Administrative Law Judge</w:t>
      </w:r>
    </w:p>
    <w:p w:rsidR="00DD4F05" w:rsidRDefault="00DD4F05" w:rsidP="00444E27"/>
    <w:p w:rsidR="00DD4F05" w:rsidRDefault="00DD4F05" w:rsidP="00444E27">
      <w:pPr>
        <w:sectPr w:rsidR="00DD4F05" w:rsidSect="00A65F3B">
          <w:footerReference w:type="default" r:id="rId9"/>
          <w:pgSz w:w="12240" w:h="15840"/>
          <w:pgMar w:top="1440" w:right="1440" w:bottom="1440" w:left="1440" w:header="720" w:footer="720" w:gutter="0"/>
          <w:cols w:space="720"/>
          <w:titlePg/>
          <w:docGrid w:linePitch="326"/>
        </w:sectPr>
      </w:pPr>
    </w:p>
    <w:p w:rsidR="00132ED1" w:rsidRDefault="00DD4F05" w:rsidP="00DD4F05">
      <w:pPr>
        <w:autoSpaceDE/>
        <w:autoSpaceDN/>
        <w:rPr>
          <w:rFonts w:ascii="Microsoft Sans Serif" w:hAnsi="Calibri"/>
          <w:b/>
          <w:szCs w:val="22"/>
          <w:u w:val="single"/>
        </w:rPr>
      </w:pPr>
      <w:bookmarkStart w:id="0" w:name="_GoBack"/>
      <w:r w:rsidRPr="00DD4F05">
        <w:rPr>
          <w:rFonts w:ascii="Microsoft Sans Serif" w:hAnsi="Calibri"/>
          <w:b/>
          <w:szCs w:val="22"/>
          <w:u w:val="single"/>
        </w:rPr>
        <w:t xml:space="preserve">C-2014-2427652 </w:t>
      </w:r>
      <w:bookmarkEnd w:id="0"/>
      <w:r w:rsidRPr="00DD4F05">
        <w:rPr>
          <w:rFonts w:ascii="Microsoft Sans Serif" w:hAnsi="Calibri"/>
          <w:b/>
          <w:szCs w:val="22"/>
          <w:u w:val="single"/>
        </w:rPr>
        <w:t xml:space="preserve">- ATTORNEY GENERAL PA &amp; OFFICE OF CONSUMER ADVOCATE </w:t>
      </w:r>
    </w:p>
    <w:p w:rsidR="00DD4F05" w:rsidRPr="00DD4F05" w:rsidRDefault="00DD4F05" w:rsidP="00DD4F05">
      <w:pPr>
        <w:autoSpaceDE/>
        <w:autoSpaceDN/>
        <w:rPr>
          <w:rFonts w:ascii="Microsoft Sans Serif" w:hAnsi="Calibri"/>
          <w:b/>
          <w:szCs w:val="22"/>
          <w:u w:val="single"/>
        </w:rPr>
      </w:pPr>
      <w:proofErr w:type="gramStart"/>
      <w:r w:rsidRPr="00DD4F05">
        <w:rPr>
          <w:rFonts w:ascii="Microsoft Sans Serif" w:hAnsi="Calibri"/>
          <w:b/>
          <w:szCs w:val="22"/>
          <w:u w:val="single"/>
        </w:rPr>
        <w:t>v</w:t>
      </w:r>
      <w:proofErr w:type="gramEnd"/>
      <w:r w:rsidRPr="00DD4F05">
        <w:rPr>
          <w:rFonts w:ascii="Microsoft Sans Serif" w:hAnsi="Calibri"/>
          <w:b/>
          <w:szCs w:val="22"/>
          <w:u w:val="single"/>
        </w:rPr>
        <w:t xml:space="preserve">. HIKO ENERGY LLC </w:t>
      </w:r>
    </w:p>
    <w:p w:rsidR="00DD4F05" w:rsidRPr="00DD4F05" w:rsidRDefault="00DD4F05" w:rsidP="00DD4F05">
      <w:pPr>
        <w:autoSpaceDE/>
        <w:autoSpaceDN/>
        <w:rPr>
          <w:rFonts w:ascii="Microsoft Sans Serif" w:hAnsi="Calibri"/>
          <w:b/>
          <w:szCs w:val="22"/>
          <w:u w:val="single"/>
        </w:rPr>
      </w:pPr>
      <w:r w:rsidRPr="00DD4F05">
        <w:rPr>
          <w:rFonts w:ascii="Microsoft Sans Serif" w:hAnsi="Calibri"/>
          <w:b/>
          <w:i/>
          <w:szCs w:val="22"/>
          <w:u w:val="single"/>
        </w:rPr>
        <w:t>Revised 10/3/14</w:t>
      </w:r>
    </w:p>
    <w:p w:rsidR="00DD4F05" w:rsidRPr="00DD4F05" w:rsidRDefault="00DD4F05" w:rsidP="00DD4F05">
      <w:pPr>
        <w:autoSpaceDE/>
        <w:autoSpaceDN/>
        <w:rPr>
          <w:rFonts w:ascii="Microsoft Sans Serif" w:hAnsi="Calibri"/>
          <w:b/>
          <w:szCs w:val="22"/>
          <w:u w:val="single"/>
        </w:rPr>
      </w:pPr>
    </w:p>
    <w:p w:rsidR="00DD4F05" w:rsidRPr="00DD4F05" w:rsidRDefault="00DD4F05" w:rsidP="00DD4F05">
      <w:pPr>
        <w:autoSpaceDE/>
        <w:autoSpaceDN/>
        <w:rPr>
          <w:rFonts w:ascii="Microsoft Sans Serif" w:hAnsi="Calibri"/>
          <w:szCs w:val="22"/>
        </w:rPr>
      </w:pPr>
      <w:r w:rsidRPr="00DD4F05">
        <w:rPr>
          <w:rFonts w:ascii="Microsoft Sans Serif" w:hAnsi="Calibri"/>
          <w:szCs w:val="22"/>
        </w:rPr>
        <w:t>NICOLE R BECK ESQUIRE</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JOHN M ABEL ESQUIRE</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PA OFFICE OF ATTORNEY GENERAL</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BUREAU OF CONSUMER PROTECTION</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15</w:t>
      </w:r>
      <w:r w:rsidRPr="00DD4F05">
        <w:rPr>
          <w:rFonts w:ascii="Microsoft Sans Serif" w:hAnsi="Calibri"/>
          <w:szCs w:val="22"/>
          <w:vertAlign w:val="superscript"/>
        </w:rPr>
        <w:t>TH</w:t>
      </w:r>
      <w:r w:rsidRPr="00DD4F05">
        <w:rPr>
          <w:rFonts w:ascii="Microsoft Sans Serif" w:hAnsi="Calibri"/>
          <w:szCs w:val="22"/>
        </w:rPr>
        <w:t xml:space="preserve"> FL STRAWBERRY SQUARE</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HARRISBURG PA  17120</w:t>
      </w:r>
    </w:p>
    <w:p w:rsidR="00DD4F05" w:rsidRPr="00DD4F05" w:rsidRDefault="00DD4F05" w:rsidP="00DD4F05">
      <w:pPr>
        <w:autoSpaceDE/>
        <w:autoSpaceDN/>
        <w:rPr>
          <w:rFonts w:ascii="Microsoft Sans Serif" w:hAnsi="Calibri"/>
          <w:b/>
          <w:szCs w:val="22"/>
        </w:rPr>
      </w:pPr>
    </w:p>
    <w:p w:rsidR="00DD4F05" w:rsidRPr="00DD4F05" w:rsidRDefault="00DD4F05" w:rsidP="00DD4F05">
      <w:pPr>
        <w:autoSpaceDE/>
        <w:autoSpaceDN/>
        <w:rPr>
          <w:rFonts w:ascii="Microsoft Sans Serif" w:hAnsi="Calibri"/>
          <w:szCs w:val="22"/>
        </w:rPr>
      </w:pPr>
      <w:r w:rsidRPr="00DD4F05">
        <w:rPr>
          <w:rFonts w:ascii="Microsoft Sans Serif" w:hAnsi="Calibri"/>
          <w:szCs w:val="22"/>
        </w:rPr>
        <w:t>CANDIS A TUNILO ESQUIRE</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HOBART J WEBSTER ESQUIRE</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KRISTINE E ROBINSON ESQUIRE</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OFFICE OF CONSUMER ADVOCATE</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5</w:t>
      </w:r>
      <w:r w:rsidRPr="00DD4F05">
        <w:rPr>
          <w:rFonts w:ascii="Microsoft Sans Serif" w:hAnsi="Calibri"/>
          <w:szCs w:val="22"/>
          <w:vertAlign w:val="superscript"/>
        </w:rPr>
        <w:t>TH</w:t>
      </w:r>
      <w:r w:rsidRPr="00DD4F05">
        <w:rPr>
          <w:rFonts w:ascii="Microsoft Sans Serif" w:hAnsi="Calibri"/>
          <w:szCs w:val="22"/>
        </w:rPr>
        <w:t xml:space="preserve"> FLOOR FORUM PLACE</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555 WALNUT STREET</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HARRISBURG PA  17101-1923</w:t>
      </w:r>
    </w:p>
    <w:p w:rsidR="00DD4F05" w:rsidRPr="00DD4F05" w:rsidRDefault="00DD4F05" w:rsidP="00DD4F05">
      <w:pPr>
        <w:autoSpaceDE/>
        <w:autoSpaceDN/>
        <w:rPr>
          <w:rFonts w:ascii="Microsoft Sans Serif" w:hAnsi="Calibri"/>
          <w:b/>
          <w:szCs w:val="22"/>
        </w:rPr>
      </w:pPr>
      <w:r w:rsidRPr="00DD4F05">
        <w:rPr>
          <w:rFonts w:ascii="Microsoft Sans Serif" w:hAnsi="Calibri"/>
          <w:b/>
          <w:szCs w:val="22"/>
        </w:rPr>
        <w:t>1-800-684-6560</w:t>
      </w:r>
    </w:p>
    <w:p w:rsidR="00DD4F05" w:rsidRPr="00DD4F05" w:rsidRDefault="00DD4F05" w:rsidP="00DD4F05">
      <w:pPr>
        <w:autoSpaceDE/>
        <w:autoSpaceDN/>
        <w:rPr>
          <w:rFonts w:ascii="Microsoft Sans Serif" w:hAnsi="Calibri"/>
          <w:b/>
          <w:szCs w:val="22"/>
        </w:rPr>
      </w:pPr>
    </w:p>
    <w:p w:rsidR="00DD4F05" w:rsidRPr="00DD4F05" w:rsidRDefault="00DD4F05" w:rsidP="00DD4F05">
      <w:pPr>
        <w:autoSpaceDE/>
        <w:autoSpaceDN/>
        <w:rPr>
          <w:rFonts w:ascii="Microsoft Sans Serif" w:hAnsi="Calibri"/>
          <w:szCs w:val="22"/>
        </w:rPr>
      </w:pPr>
      <w:r w:rsidRPr="00DD4F05">
        <w:rPr>
          <w:rFonts w:ascii="Microsoft Sans Serif" w:hAnsi="Calibri"/>
          <w:szCs w:val="22"/>
        </w:rPr>
        <w:t>SHARON WEBB ESQUIRE</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OFFICE OF SMALL BUSINESS ADVOCATE</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SUITE 202</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 xml:space="preserve">300 NORTH SECOND </w:t>
      </w:r>
      <w:proofErr w:type="gramStart"/>
      <w:r w:rsidRPr="00DD4F05">
        <w:rPr>
          <w:rFonts w:ascii="Microsoft Sans Serif" w:hAnsi="Calibri"/>
          <w:szCs w:val="22"/>
        </w:rPr>
        <w:t>STREET</w:t>
      </w:r>
      <w:proofErr w:type="gramEnd"/>
    </w:p>
    <w:p w:rsidR="00DD4F05" w:rsidRPr="00DD4F05" w:rsidRDefault="00DD4F05" w:rsidP="00DD4F05">
      <w:pPr>
        <w:autoSpaceDE/>
        <w:autoSpaceDN/>
        <w:rPr>
          <w:rFonts w:ascii="Microsoft Sans Serif" w:hAnsi="Calibri"/>
          <w:szCs w:val="22"/>
        </w:rPr>
      </w:pPr>
      <w:r w:rsidRPr="00DD4F05">
        <w:rPr>
          <w:rFonts w:ascii="Microsoft Sans Serif" w:hAnsi="Calibri"/>
          <w:szCs w:val="22"/>
        </w:rPr>
        <w:t>HARRISBURG PA  17101</w:t>
      </w:r>
    </w:p>
    <w:p w:rsidR="00DD4F05" w:rsidRPr="00DD4F05" w:rsidRDefault="00DD4F05" w:rsidP="00DD4F05">
      <w:pPr>
        <w:autoSpaceDE/>
        <w:autoSpaceDN/>
        <w:rPr>
          <w:rFonts w:ascii="Microsoft Sans Serif" w:hAnsi="Calibri"/>
          <w:b/>
          <w:szCs w:val="22"/>
        </w:rPr>
      </w:pPr>
      <w:r w:rsidRPr="00DD4F05">
        <w:rPr>
          <w:rFonts w:ascii="Microsoft Sans Serif" w:hAnsi="Calibri"/>
          <w:b/>
          <w:szCs w:val="22"/>
        </w:rPr>
        <w:t>717-783-2525</w:t>
      </w:r>
    </w:p>
    <w:p w:rsidR="00DD4F05" w:rsidRPr="00DD4F05" w:rsidRDefault="00DD4F05" w:rsidP="00DD4F05">
      <w:pPr>
        <w:autoSpaceDE/>
        <w:autoSpaceDN/>
        <w:rPr>
          <w:rFonts w:ascii="Microsoft Sans Serif" w:hAnsi="Calibri"/>
          <w:b/>
          <w:szCs w:val="22"/>
        </w:rPr>
      </w:pPr>
    </w:p>
    <w:p w:rsidR="00DD4F05" w:rsidRPr="00DD4F05" w:rsidRDefault="00DD4F05" w:rsidP="00DD4F05">
      <w:pPr>
        <w:autoSpaceDE/>
        <w:autoSpaceDN/>
        <w:rPr>
          <w:rFonts w:ascii="Microsoft Sans Serif" w:hAnsi="Calibri"/>
          <w:szCs w:val="22"/>
        </w:rPr>
      </w:pPr>
      <w:r w:rsidRPr="00DD4F05">
        <w:rPr>
          <w:rFonts w:ascii="Microsoft Sans Serif" w:hAnsi="Calibri"/>
          <w:szCs w:val="22"/>
        </w:rPr>
        <w:t>MICHAEL L SWINDLER ESQUIRE</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PA PUC BI&amp;E</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400 NORTH STREET</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PO BOX 3265</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HARRISBURG PA  17105-3265</w:t>
      </w:r>
    </w:p>
    <w:p w:rsidR="00DD4F05" w:rsidRPr="00DD4F05" w:rsidRDefault="00DD4F05" w:rsidP="00DD4F05">
      <w:pPr>
        <w:autoSpaceDE/>
        <w:autoSpaceDN/>
        <w:rPr>
          <w:rFonts w:ascii="Microsoft Sans Serif" w:hAnsi="Calibri"/>
          <w:b/>
          <w:szCs w:val="22"/>
        </w:rPr>
      </w:pPr>
      <w:r w:rsidRPr="00DD4F05">
        <w:rPr>
          <w:rFonts w:ascii="Microsoft Sans Serif" w:hAnsi="Calibri"/>
          <w:b/>
          <w:szCs w:val="22"/>
        </w:rPr>
        <w:t>717-783-6369</w:t>
      </w:r>
    </w:p>
    <w:p w:rsidR="00DD4F05" w:rsidRPr="00DD4F05" w:rsidRDefault="00DD4F05" w:rsidP="00DD4F05">
      <w:pPr>
        <w:autoSpaceDE/>
        <w:autoSpaceDN/>
        <w:rPr>
          <w:rFonts w:ascii="Microsoft Sans Serif" w:hAnsi="Calibri"/>
          <w:b/>
          <w:i/>
          <w:szCs w:val="22"/>
          <w:u w:val="single"/>
        </w:rPr>
      </w:pPr>
      <w:r w:rsidRPr="00DD4F05">
        <w:rPr>
          <w:rFonts w:ascii="Microsoft Sans Serif" w:hAnsi="Calibri"/>
          <w:b/>
          <w:i/>
          <w:szCs w:val="22"/>
          <w:u w:val="single"/>
        </w:rPr>
        <w:t>Accepts eService</w:t>
      </w:r>
    </w:p>
    <w:p w:rsidR="00DD4F05" w:rsidRPr="00DD4F05" w:rsidRDefault="00DD4F05" w:rsidP="00DD4F05">
      <w:pPr>
        <w:autoSpaceDE/>
        <w:autoSpaceDN/>
        <w:rPr>
          <w:rFonts w:ascii="Microsoft Sans Serif" w:hAnsi="Calibri"/>
          <w:szCs w:val="22"/>
        </w:rPr>
      </w:pPr>
    </w:p>
    <w:p w:rsidR="00DD4F05" w:rsidRPr="00DD4F05" w:rsidRDefault="00DD4F05" w:rsidP="00DD4F05">
      <w:pPr>
        <w:autoSpaceDE/>
        <w:autoSpaceDN/>
        <w:rPr>
          <w:rFonts w:ascii="Microsoft Sans Serif" w:hAnsi="Calibri"/>
          <w:szCs w:val="22"/>
        </w:rPr>
      </w:pPr>
      <w:r w:rsidRPr="00DD4F05">
        <w:rPr>
          <w:rFonts w:ascii="Microsoft Sans Serif" w:hAnsi="Calibri"/>
          <w:szCs w:val="22"/>
        </w:rPr>
        <w:t>STEPHANIE M WIMER ESQUIRE</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PA PUC LAW BUREAU</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PO BOX 3265</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HARRISBURG PA  17105-3265</w:t>
      </w:r>
    </w:p>
    <w:p w:rsidR="00DD4F05" w:rsidRPr="00DD4F05" w:rsidRDefault="00DD4F05" w:rsidP="00DD4F05">
      <w:pPr>
        <w:autoSpaceDE/>
        <w:autoSpaceDN/>
        <w:rPr>
          <w:rFonts w:ascii="Microsoft Sans Serif" w:hAnsi="Calibri"/>
          <w:b/>
          <w:szCs w:val="22"/>
        </w:rPr>
      </w:pPr>
      <w:r w:rsidRPr="00DD4F05">
        <w:rPr>
          <w:rFonts w:ascii="Microsoft Sans Serif" w:hAnsi="Calibri"/>
          <w:b/>
          <w:szCs w:val="22"/>
        </w:rPr>
        <w:t>717-787-5000</w:t>
      </w:r>
    </w:p>
    <w:p w:rsidR="00DD4F05" w:rsidRPr="00DD4F05" w:rsidRDefault="00DD4F05" w:rsidP="00DD4F05">
      <w:pPr>
        <w:autoSpaceDE/>
        <w:autoSpaceDN/>
        <w:rPr>
          <w:rFonts w:ascii="Microsoft Sans Serif" w:hAnsi="Microsoft Sans Serif" w:cs="Microsoft Sans Serif"/>
        </w:rPr>
      </w:pPr>
      <w:r w:rsidRPr="00DD4F05">
        <w:rPr>
          <w:rFonts w:ascii="Microsoft Sans Serif" w:hAnsi="Calibri"/>
          <w:b/>
          <w:i/>
          <w:szCs w:val="22"/>
          <w:u w:val="single"/>
        </w:rPr>
        <w:t>Accepts eService</w:t>
      </w:r>
    </w:p>
    <w:p w:rsidR="00DD4F05" w:rsidRPr="00DD4F05" w:rsidRDefault="00DD4F05" w:rsidP="00DD4F05">
      <w:pPr>
        <w:autoSpaceDE/>
        <w:autoSpaceDN/>
        <w:rPr>
          <w:rFonts w:ascii="Microsoft Sans Serif" w:hAnsi="Microsoft Sans Serif" w:cs="Microsoft Sans Serif"/>
        </w:rPr>
      </w:pPr>
    </w:p>
    <w:p w:rsidR="00DD4F05" w:rsidRPr="00DD4F05" w:rsidRDefault="00DD4F05" w:rsidP="00DD4F05">
      <w:pPr>
        <w:autoSpaceDE/>
        <w:autoSpaceDN/>
        <w:rPr>
          <w:rFonts w:ascii="Microsoft Sans Serif" w:hAnsi="Calibri"/>
          <w:szCs w:val="22"/>
        </w:rPr>
      </w:pPr>
      <w:r w:rsidRPr="00DD4F05">
        <w:rPr>
          <w:rFonts w:ascii="Microsoft Sans Serif" w:hAnsi="Calibri"/>
          <w:szCs w:val="22"/>
        </w:rPr>
        <w:t>GINENE A LEWIS ESQUIRE</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VINCENT E GENTILE ESQUIRE</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DRINKER BIDDLE &amp; REATH LLP</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ONE LOGAN SQUARE</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SUITE 2000</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PHILADELPHIA PA  19103</w:t>
      </w:r>
    </w:p>
    <w:p w:rsidR="00DD4F05" w:rsidRPr="00DD4F05" w:rsidRDefault="00DD4F05" w:rsidP="00DD4F05">
      <w:pPr>
        <w:autoSpaceDE/>
        <w:autoSpaceDN/>
        <w:rPr>
          <w:rFonts w:ascii="Microsoft Sans Serif" w:hAnsi="Calibri"/>
          <w:b/>
          <w:szCs w:val="22"/>
        </w:rPr>
      </w:pPr>
      <w:r w:rsidRPr="00DD4F05">
        <w:rPr>
          <w:rFonts w:ascii="Microsoft Sans Serif" w:hAnsi="Calibri"/>
          <w:b/>
          <w:szCs w:val="22"/>
        </w:rPr>
        <w:t>215-988-2707</w:t>
      </w:r>
    </w:p>
    <w:p w:rsidR="00DD4F05" w:rsidRPr="00DD4F05" w:rsidRDefault="00DD4F05" w:rsidP="00DD4F05">
      <w:pPr>
        <w:autoSpaceDE/>
        <w:autoSpaceDN/>
        <w:rPr>
          <w:rFonts w:ascii="Microsoft Sans Serif" w:hAnsi="Calibri"/>
          <w:i/>
          <w:szCs w:val="22"/>
        </w:rPr>
      </w:pPr>
      <w:r w:rsidRPr="00DD4F05">
        <w:rPr>
          <w:rFonts w:ascii="Microsoft Sans Serif" w:hAnsi="Calibri"/>
          <w:i/>
          <w:szCs w:val="22"/>
        </w:rPr>
        <w:t>(For HIKO)</w:t>
      </w:r>
    </w:p>
    <w:p w:rsidR="00DD4F05" w:rsidRPr="00DD4F05" w:rsidRDefault="00DD4F05" w:rsidP="00DD4F05">
      <w:pPr>
        <w:autoSpaceDE/>
        <w:autoSpaceDN/>
        <w:rPr>
          <w:rFonts w:ascii="Microsoft Sans Serif" w:hAnsi="Calibri"/>
          <w:b/>
          <w:i/>
          <w:szCs w:val="22"/>
          <w:u w:val="single"/>
        </w:rPr>
      </w:pPr>
      <w:r w:rsidRPr="00DD4F05">
        <w:rPr>
          <w:rFonts w:ascii="Microsoft Sans Serif" w:hAnsi="Calibri"/>
          <w:b/>
          <w:i/>
          <w:szCs w:val="22"/>
          <w:u w:val="single"/>
        </w:rPr>
        <w:t>Accepts eService</w:t>
      </w:r>
    </w:p>
    <w:p w:rsidR="00DD4F05" w:rsidRPr="00DD4F05" w:rsidRDefault="00DD4F05" w:rsidP="00DD4F05">
      <w:pPr>
        <w:autoSpaceDE/>
        <w:autoSpaceDN/>
        <w:rPr>
          <w:rFonts w:ascii="Microsoft Sans Serif" w:hAnsi="Calibri"/>
          <w:b/>
          <w:i/>
          <w:szCs w:val="22"/>
          <w:u w:val="single"/>
        </w:rPr>
      </w:pPr>
    </w:p>
    <w:p w:rsidR="00DD4F05" w:rsidRPr="00DD4F05" w:rsidRDefault="00DD4F05" w:rsidP="00DD4F05">
      <w:pPr>
        <w:autoSpaceDE/>
        <w:autoSpaceDN/>
        <w:rPr>
          <w:rFonts w:ascii="Microsoft Sans Serif" w:hAnsi="Calibri"/>
          <w:szCs w:val="22"/>
        </w:rPr>
      </w:pPr>
      <w:r w:rsidRPr="00DD4F05">
        <w:rPr>
          <w:rFonts w:ascii="Microsoft Sans Serif" w:hAnsi="Calibri"/>
          <w:szCs w:val="22"/>
        </w:rPr>
        <w:t>MOTTY SCHULMAN ESQUIRE</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WILLIAM MARSILLO ESQUIRE</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ANDREW DRESSEL ESQUIRE</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BOIES SCHILLER &amp; FLEXNER LLP</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333 MAIN STREET</w:t>
      </w:r>
    </w:p>
    <w:p w:rsidR="00DD4F05" w:rsidRPr="00DD4F05" w:rsidRDefault="00DD4F05" w:rsidP="00DD4F05">
      <w:pPr>
        <w:autoSpaceDE/>
        <w:autoSpaceDN/>
        <w:rPr>
          <w:rFonts w:ascii="Microsoft Sans Serif" w:hAnsi="Calibri"/>
          <w:szCs w:val="22"/>
        </w:rPr>
      </w:pPr>
      <w:r w:rsidRPr="00DD4F05">
        <w:rPr>
          <w:rFonts w:ascii="Microsoft Sans Serif" w:hAnsi="Calibri"/>
          <w:szCs w:val="22"/>
        </w:rPr>
        <w:t>ARMONK NY  10504</w:t>
      </w:r>
    </w:p>
    <w:p w:rsidR="00DD4F05" w:rsidRPr="00DD4F05" w:rsidRDefault="00DD4F05" w:rsidP="00DD4F05">
      <w:pPr>
        <w:autoSpaceDE/>
        <w:autoSpaceDN/>
        <w:rPr>
          <w:rFonts w:ascii="Microsoft Sans Serif" w:hAnsi="Calibri"/>
          <w:b/>
          <w:szCs w:val="22"/>
        </w:rPr>
      </w:pPr>
      <w:r w:rsidRPr="00DD4F05">
        <w:rPr>
          <w:rFonts w:ascii="Microsoft Sans Serif" w:hAnsi="Calibri"/>
          <w:b/>
          <w:szCs w:val="22"/>
        </w:rPr>
        <w:t>914-749-8200</w:t>
      </w:r>
    </w:p>
    <w:p w:rsidR="00DD4F05" w:rsidRPr="00DD4F05" w:rsidRDefault="00DD4F05" w:rsidP="00DD4F05">
      <w:pPr>
        <w:autoSpaceDE/>
        <w:autoSpaceDN/>
        <w:rPr>
          <w:rFonts w:ascii="Microsoft Sans Serif" w:hAnsi="Calibri"/>
          <w:i/>
          <w:szCs w:val="22"/>
        </w:rPr>
      </w:pPr>
      <w:r w:rsidRPr="00DD4F05">
        <w:rPr>
          <w:rFonts w:ascii="Microsoft Sans Serif" w:hAnsi="Calibri"/>
          <w:i/>
          <w:szCs w:val="22"/>
        </w:rPr>
        <w:t>(For HIKO)</w:t>
      </w:r>
    </w:p>
    <w:p w:rsidR="00DD4F05" w:rsidRPr="00DD4F05" w:rsidRDefault="00DD4F05" w:rsidP="00DD4F05">
      <w:pPr>
        <w:tabs>
          <w:tab w:val="left" w:pos="-720"/>
        </w:tabs>
        <w:suppressAutoHyphens/>
        <w:autoSpaceDE/>
        <w:autoSpaceDN/>
        <w:rPr>
          <w:rFonts w:ascii="Microsoft Sans Serif" w:hAnsi="Microsoft Sans Serif" w:cs="Microsoft Sans Serif"/>
        </w:rPr>
      </w:pPr>
    </w:p>
    <w:p w:rsidR="00DD4F05" w:rsidRPr="00DD4F05" w:rsidRDefault="00DD4F05" w:rsidP="00DD4F05">
      <w:pPr>
        <w:autoSpaceDE/>
        <w:autoSpaceDN/>
        <w:spacing w:after="200" w:line="276" w:lineRule="auto"/>
        <w:rPr>
          <w:rFonts w:ascii="Calibri" w:hAnsi="Calibri"/>
          <w:sz w:val="22"/>
          <w:szCs w:val="22"/>
        </w:rPr>
      </w:pPr>
    </w:p>
    <w:p w:rsidR="00DD4F05" w:rsidRPr="00550B34" w:rsidRDefault="00DD4F05" w:rsidP="00444E27"/>
    <w:sectPr w:rsidR="00DD4F05" w:rsidRPr="00550B34" w:rsidSect="00DD4F05">
      <w:footerReference w:type="default" r:id="rId10"/>
      <w:footerReference w:type="first" r:id="rId11"/>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43D" w:rsidRDefault="0063543D">
      <w:r>
        <w:separator/>
      </w:r>
    </w:p>
  </w:endnote>
  <w:endnote w:type="continuationSeparator" w:id="0">
    <w:p w:rsidR="0063543D" w:rsidRDefault="0063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132ED1">
      <w:rPr>
        <w:rStyle w:val="PageNumber"/>
        <w:noProof/>
        <w:sz w:val="23"/>
        <w:szCs w:val="23"/>
      </w:rPr>
      <w:t>5</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F05" w:rsidRPr="003C02CC" w:rsidRDefault="00DD4F05">
    <w:pPr>
      <w:pStyle w:val="Footer"/>
      <w:rPr>
        <w:sz w:val="23"/>
        <w:szCs w:val="2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F05" w:rsidRDefault="00DD4F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43D" w:rsidRDefault="0063543D">
      <w:r>
        <w:t xml:space="preserve">     </w:t>
      </w:r>
      <w:r>
        <w:separator/>
      </w:r>
    </w:p>
  </w:footnote>
  <w:footnote w:type="continuationSeparator" w:id="0">
    <w:p w:rsidR="0063543D" w:rsidRDefault="0063543D">
      <w:r>
        <w:continuationSeparator/>
      </w:r>
    </w:p>
  </w:footnote>
  <w:footnote w:id="1">
    <w:p w:rsidR="00CA66AB" w:rsidRPr="00DE3706" w:rsidRDefault="00CA66AB" w:rsidP="00143B20">
      <w:pPr>
        <w:pStyle w:val="FootnoteText"/>
        <w:ind w:left="270" w:firstLine="90"/>
      </w:pPr>
      <w:r>
        <w:rPr>
          <w:rStyle w:val="FootnoteReference"/>
        </w:rPr>
        <w:footnoteRef/>
      </w:r>
      <w:r>
        <w:t xml:space="preserve"> </w:t>
      </w:r>
      <w:r w:rsidR="00DE3706">
        <w:t xml:space="preserve">I&amp;E filed a separate complaint at Docket No. </w:t>
      </w:r>
      <w:proofErr w:type="gramStart"/>
      <w:r w:rsidR="00DE3706">
        <w:t xml:space="preserve">C-2014-2431410, </w:t>
      </w:r>
      <w:r w:rsidR="00DE3706">
        <w:rPr>
          <w:i/>
        </w:rPr>
        <w:t>Public Utility Commission, Bureau of Investigation and Enforcement v. HIKO Energy, LLC</w:t>
      </w:r>
      <w:r w:rsidR="00DE3706">
        <w:t>, which has not been consolidated with this action.</w:t>
      </w:r>
      <w:proofErr w:type="gramEnd"/>
      <w:r w:rsidR="00DE3706">
        <w:t xml:space="preserve">  </w:t>
      </w:r>
      <w:proofErr w:type="gramStart"/>
      <w:r w:rsidR="00DE3706">
        <w:t>The I</w:t>
      </w:r>
      <w:proofErr w:type="gramEnd"/>
      <w:r w:rsidR="00DE3706">
        <w:t>&amp;E complaint is scheduled for hearings beginning April 20,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7B7A8B"/>
    <w:multiLevelType w:val="hybridMultilevel"/>
    <w:tmpl w:val="2C4CB718"/>
    <w:lvl w:ilvl="0" w:tplc="92BE1D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2"/>
  </w:num>
  <w:num w:numId="4">
    <w:abstractNumId w:val="18"/>
  </w:num>
  <w:num w:numId="5">
    <w:abstractNumId w:val="4"/>
  </w:num>
  <w:num w:numId="6">
    <w:abstractNumId w:val="22"/>
  </w:num>
  <w:num w:numId="7">
    <w:abstractNumId w:val="1"/>
  </w:num>
  <w:num w:numId="8">
    <w:abstractNumId w:val="13"/>
  </w:num>
  <w:num w:numId="9">
    <w:abstractNumId w:val="7"/>
  </w:num>
  <w:num w:numId="10">
    <w:abstractNumId w:val="21"/>
  </w:num>
  <w:num w:numId="11">
    <w:abstractNumId w:val="16"/>
  </w:num>
  <w:num w:numId="12">
    <w:abstractNumId w:val="6"/>
  </w:num>
  <w:num w:numId="13">
    <w:abstractNumId w:val="15"/>
  </w:num>
  <w:num w:numId="14">
    <w:abstractNumId w:val="0"/>
  </w:num>
  <w:num w:numId="15">
    <w:abstractNumId w:val="17"/>
  </w:num>
  <w:num w:numId="16">
    <w:abstractNumId w:val="10"/>
  </w:num>
  <w:num w:numId="17">
    <w:abstractNumId w:val="12"/>
  </w:num>
  <w:num w:numId="18">
    <w:abstractNumId w:val="5"/>
  </w:num>
  <w:num w:numId="19">
    <w:abstractNumId w:val="14"/>
  </w:num>
  <w:num w:numId="20">
    <w:abstractNumId w:val="3"/>
  </w:num>
  <w:num w:numId="21">
    <w:abstractNumId w:val="20"/>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4AE0"/>
    <w:rsid w:val="000253F8"/>
    <w:rsid w:val="00031CED"/>
    <w:rsid w:val="00033858"/>
    <w:rsid w:val="00037E8B"/>
    <w:rsid w:val="00040542"/>
    <w:rsid w:val="000447F9"/>
    <w:rsid w:val="00050489"/>
    <w:rsid w:val="00050AF1"/>
    <w:rsid w:val="00054540"/>
    <w:rsid w:val="00054A10"/>
    <w:rsid w:val="00055FCB"/>
    <w:rsid w:val="0006006D"/>
    <w:rsid w:val="00060B9C"/>
    <w:rsid w:val="00060BB1"/>
    <w:rsid w:val="00063F87"/>
    <w:rsid w:val="00070025"/>
    <w:rsid w:val="00073240"/>
    <w:rsid w:val="00080E54"/>
    <w:rsid w:val="00081A6A"/>
    <w:rsid w:val="000851FC"/>
    <w:rsid w:val="000878EC"/>
    <w:rsid w:val="000A14E9"/>
    <w:rsid w:val="000A1610"/>
    <w:rsid w:val="000A248E"/>
    <w:rsid w:val="000A37EC"/>
    <w:rsid w:val="000A68BE"/>
    <w:rsid w:val="000A6EC8"/>
    <w:rsid w:val="000A79FD"/>
    <w:rsid w:val="000B2BD1"/>
    <w:rsid w:val="000B6D6C"/>
    <w:rsid w:val="000C3A73"/>
    <w:rsid w:val="000C515F"/>
    <w:rsid w:val="000C5271"/>
    <w:rsid w:val="000C541F"/>
    <w:rsid w:val="000C5888"/>
    <w:rsid w:val="000D2CCA"/>
    <w:rsid w:val="000D4032"/>
    <w:rsid w:val="000D67B4"/>
    <w:rsid w:val="000D6D75"/>
    <w:rsid w:val="000E6B3B"/>
    <w:rsid w:val="000F0A49"/>
    <w:rsid w:val="000F7691"/>
    <w:rsid w:val="00100249"/>
    <w:rsid w:val="001011A4"/>
    <w:rsid w:val="001019BE"/>
    <w:rsid w:val="00104073"/>
    <w:rsid w:val="00104D08"/>
    <w:rsid w:val="001066C1"/>
    <w:rsid w:val="00107108"/>
    <w:rsid w:val="00111D05"/>
    <w:rsid w:val="00113C98"/>
    <w:rsid w:val="001143EE"/>
    <w:rsid w:val="00116479"/>
    <w:rsid w:val="00116C62"/>
    <w:rsid w:val="00122A9C"/>
    <w:rsid w:val="001270B6"/>
    <w:rsid w:val="0012726E"/>
    <w:rsid w:val="00130568"/>
    <w:rsid w:val="00132928"/>
    <w:rsid w:val="00132ED1"/>
    <w:rsid w:val="0013576E"/>
    <w:rsid w:val="0013770C"/>
    <w:rsid w:val="00140883"/>
    <w:rsid w:val="00141DCE"/>
    <w:rsid w:val="001425EE"/>
    <w:rsid w:val="00142EE0"/>
    <w:rsid w:val="00143290"/>
    <w:rsid w:val="00143B20"/>
    <w:rsid w:val="001441F9"/>
    <w:rsid w:val="00144EB5"/>
    <w:rsid w:val="00153529"/>
    <w:rsid w:val="001540BB"/>
    <w:rsid w:val="001547B2"/>
    <w:rsid w:val="001611E5"/>
    <w:rsid w:val="001714A2"/>
    <w:rsid w:val="001767DF"/>
    <w:rsid w:val="00181BAB"/>
    <w:rsid w:val="00182ECA"/>
    <w:rsid w:val="001851BF"/>
    <w:rsid w:val="00187495"/>
    <w:rsid w:val="00187940"/>
    <w:rsid w:val="001900E6"/>
    <w:rsid w:val="00190843"/>
    <w:rsid w:val="001935F0"/>
    <w:rsid w:val="00193F4C"/>
    <w:rsid w:val="0019509B"/>
    <w:rsid w:val="00197B84"/>
    <w:rsid w:val="001A1495"/>
    <w:rsid w:val="001A397D"/>
    <w:rsid w:val="001A62B0"/>
    <w:rsid w:val="001B2461"/>
    <w:rsid w:val="001B6119"/>
    <w:rsid w:val="001B7656"/>
    <w:rsid w:val="001B7A2B"/>
    <w:rsid w:val="001C23B6"/>
    <w:rsid w:val="001C319A"/>
    <w:rsid w:val="001C4B7B"/>
    <w:rsid w:val="001C7376"/>
    <w:rsid w:val="001C7DC7"/>
    <w:rsid w:val="001C7E2F"/>
    <w:rsid w:val="001D0606"/>
    <w:rsid w:val="001D1113"/>
    <w:rsid w:val="001D1D69"/>
    <w:rsid w:val="001D36BC"/>
    <w:rsid w:val="001D46D2"/>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12459"/>
    <w:rsid w:val="0021277F"/>
    <w:rsid w:val="00216197"/>
    <w:rsid w:val="002164E5"/>
    <w:rsid w:val="00217594"/>
    <w:rsid w:val="0022121D"/>
    <w:rsid w:val="00223B03"/>
    <w:rsid w:val="00224765"/>
    <w:rsid w:val="002251CE"/>
    <w:rsid w:val="0023008A"/>
    <w:rsid w:val="00230E9A"/>
    <w:rsid w:val="0024311B"/>
    <w:rsid w:val="00246819"/>
    <w:rsid w:val="002508B3"/>
    <w:rsid w:val="002516D4"/>
    <w:rsid w:val="00252F51"/>
    <w:rsid w:val="0025436A"/>
    <w:rsid w:val="00260022"/>
    <w:rsid w:val="002605DC"/>
    <w:rsid w:val="0026329B"/>
    <w:rsid w:val="002636A2"/>
    <w:rsid w:val="00266583"/>
    <w:rsid w:val="0027269F"/>
    <w:rsid w:val="00275A41"/>
    <w:rsid w:val="00276158"/>
    <w:rsid w:val="002825EF"/>
    <w:rsid w:val="002860B7"/>
    <w:rsid w:val="002872AD"/>
    <w:rsid w:val="00291D9A"/>
    <w:rsid w:val="00295A8E"/>
    <w:rsid w:val="002967E5"/>
    <w:rsid w:val="002A5F90"/>
    <w:rsid w:val="002A6146"/>
    <w:rsid w:val="002A6540"/>
    <w:rsid w:val="002B04F4"/>
    <w:rsid w:val="002B1DB7"/>
    <w:rsid w:val="002B202A"/>
    <w:rsid w:val="002B5A65"/>
    <w:rsid w:val="002C06C1"/>
    <w:rsid w:val="002C13F5"/>
    <w:rsid w:val="002C2C4E"/>
    <w:rsid w:val="002C32C8"/>
    <w:rsid w:val="002C370F"/>
    <w:rsid w:val="002C40FB"/>
    <w:rsid w:val="002C5171"/>
    <w:rsid w:val="002C66E9"/>
    <w:rsid w:val="002D275A"/>
    <w:rsid w:val="002E244D"/>
    <w:rsid w:val="002E2B8A"/>
    <w:rsid w:val="002E4F5F"/>
    <w:rsid w:val="002E5F7E"/>
    <w:rsid w:val="002E64EF"/>
    <w:rsid w:val="002E76DB"/>
    <w:rsid w:val="002F05AF"/>
    <w:rsid w:val="002F61D3"/>
    <w:rsid w:val="002F686B"/>
    <w:rsid w:val="003038D5"/>
    <w:rsid w:val="00303920"/>
    <w:rsid w:val="00304A73"/>
    <w:rsid w:val="00311AFC"/>
    <w:rsid w:val="00312F22"/>
    <w:rsid w:val="00316851"/>
    <w:rsid w:val="00317051"/>
    <w:rsid w:val="00321207"/>
    <w:rsid w:val="003233E4"/>
    <w:rsid w:val="003234C9"/>
    <w:rsid w:val="00325C82"/>
    <w:rsid w:val="00326FA4"/>
    <w:rsid w:val="0032777F"/>
    <w:rsid w:val="00327839"/>
    <w:rsid w:val="00330C99"/>
    <w:rsid w:val="00331314"/>
    <w:rsid w:val="00332070"/>
    <w:rsid w:val="00333129"/>
    <w:rsid w:val="00333A41"/>
    <w:rsid w:val="00334E63"/>
    <w:rsid w:val="00337DC7"/>
    <w:rsid w:val="00342A79"/>
    <w:rsid w:val="00345906"/>
    <w:rsid w:val="00345AF2"/>
    <w:rsid w:val="00347167"/>
    <w:rsid w:val="00350245"/>
    <w:rsid w:val="00353CE7"/>
    <w:rsid w:val="00360A2F"/>
    <w:rsid w:val="0036322E"/>
    <w:rsid w:val="00364A6D"/>
    <w:rsid w:val="003654EA"/>
    <w:rsid w:val="00366708"/>
    <w:rsid w:val="00366F51"/>
    <w:rsid w:val="00367E2E"/>
    <w:rsid w:val="00371B8B"/>
    <w:rsid w:val="00371F6E"/>
    <w:rsid w:val="00374FE0"/>
    <w:rsid w:val="0037679C"/>
    <w:rsid w:val="0037752B"/>
    <w:rsid w:val="00377FAF"/>
    <w:rsid w:val="00380135"/>
    <w:rsid w:val="003828F7"/>
    <w:rsid w:val="00386B3E"/>
    <w:rsid w:val="0039072F"/>
    <w:rsid w:val="0039566B"/>
    <w:rsid w:val="003A5D44"/>
    <w:rsid w:val="003A5D4E"/>
    <w:rsid w:val="003A645A"/>
    <w:rsid w:val="003A64CC"/>
    <w:rsid w:val="003B2470"/>
    <w:rsid w:val="003B2B0E"/>
    <w:rsid w:val="003B2D14"/>
    <w:rsid w:val="003B4C91"/>
    <w:rsid w:val="003B4D8F"/>
    <w:rsid w:val="003C02CC"/>
    <w:rsid w:val="003C424C"/>
    <w:rsid w:val="003C4C66"/>
    <w:rsid w:val="003C50EB"/>
    <w:rsid w:val="003C66F8"/>
    <w:rsid w:val="003D419D"/>
    <w:rsid w:val="003D7B43"/>
    <w:rsid w:val="003E04E8"/>
    <w:rsid w:val="003E3839"/>
    <w:rsid w:val="003E44F8"/>
    <w:rsid w:val="003F0F78"/>
    <w:rsid w:val="003F21D9"/>
    <w:rsid w:val="003F49DD"/>
    <w:rsid w:val="003F68D9"/>
    <w:rsid w:val="003F6945"/>
    <w:rsid w:val="003F6F42"/>
    <w:rsid w:val="00402EB0"/>
    <w:rsid w:val="00407622"/>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363A"/>
    <w:rsid w:val="004677A9"/>
    <w:rsid w:val="0046782D"/>
    <w:rsid w:val="00474A88"/>
    <w:rsid w:val="00476814"/>
    <w:rsid w:val="0048022D"/>
    <w:rsid w:val="00484CA9"/>
    <w:rsid w:val="00485942"/>
    <w:rsid w:val="00487C67"/>
    <w:rsid w:val="0049010E"/>
    <w:rsid w:val="004907E0"/>
    <w:rsid w:val="00491200"/>
    <w:rsid w:val="004A44C7"/>
    <w:rsid w:val="004A6217"/>
    <w:rsid w:val="004A744B"/>
    <w:rsid w:val="004B12AD"/>
    <w:rsid w:val="004B3128"/>
    <w:rsid w:val="004B4716"/>
    <w:rsid w:val="004B66DA"/>
    <w:rsid w:val="004B6CB6"/>
    <w:rsid w:val="004B73DA"/>
    <w:rsid w:val="004C0C8D"/>
    <w:rsid w:val="004C19EA"/>
    <w:rsid w:val="004C54A1"/>
    <w:rsid w:val="004C5959"/>
    <w:rsid w:val="004D1B9A"/>
    <w:rsid w:val="004D5EDA"/>
    <w:rsid w:val="004D6775"/>
    <w:rsid w:val="004D6F0B"/>
    <w:rsid w:val="004E3BB5"/>
    <w:rsid w:val="004E5B21"/>
    <w:rsid w:val="004E5BAC"/>
    <w:rsid w:val="004E665A"/>
    <w:rsid w:val="004E6F0A"/>
    <w:rsid w:val="004F0FF9"/>
    <w:rsid w:val="004F4BE5"/>
    <w:rsid w:val="004F664A"/>
    <w:rsid w:val="005040DC"/>
    <w:rsid w:val="0050525A"/>
    <w:rsid w:val="00506ED2"/>
    <w:rsid w:val="00506F36"/>
    <w:rsid w:val="00511327"/>
    <w:rsid w:val="00511838"/>
    <w:rsid w:val="0051332A"/>
    <w:rsid w:val="005173E3"/>
    <w:rsid w:val="0052063B"/>
    <w:rsid w:val="00522D71"/>
    <w:rsid w:val="00526B7E"/>
    <w:rsid w:val="0053143A"/>
    <w:rsid w:val="00531C6A"/>
    <w:rsid w:val="0053303C"/>
    <w:rsid w:val="0053542E"/>
    <w:rsid w:val="00535728"/>
    <w:rsid w:val="00535B47"/>
    <w:rsid w:val="00541FA5"/>
    <w:rsid w:val="005457C5"/>
    <w:rsid w:val="00550B34"/>
    <w:rsid w:val="005534AB"/>
    <w:rsid w:val="00555AB2"/>
    <w:rsid w:val="00557163"/>
    <w:rsid w:val="0056090B"/>
    <w:rsid w:val="00562740"/>
    <w:rsid w:val="0056328E"/>
    <w:rsid w:val="00564A1C"/>
    <w:rsid w:val="0056671B"/>
    <w:rsid w:val="00566D50"/>
    <w:rsid w:val="00577041"/>
    <w:rsid w:val="00582CDA"/>
    <w:rsid w:val="0058333F"/>
    <w:rsid w:val="00583F87"/>
    <w:rsid w:val="005877DE"/>
    <w:rsid w:val="00587965"/>
    <w:rsid w:val="00587FE9"/>
    <w:rsid w:val="0059163B"/>
    <w:rsid w:val="0059318E"/>
    <w:rsid w:val="00593CE6"/>
    <w:rsid w:val="00594F19"/>
    <w:rsid w:val="005A0C2C"/>
    <w:rsid w:val="005A268E"/>
    <w:rsid w:val="005A36C7"/>
    <w:rsid w:val="005A3B57"/>
    <w:rsid w:val="005A6A5B"/>
    <w:rsid w:val="005B063C"/>
    <w:rsid w:val="005B49D8"/>
    <w:rsid w:val="005B6C33"/>
    <w:rsid w:val="005C038C"/>
    <w:rsid w:val="005C1B4B"/>
    <w:rsid w:val="005C7120"/>
    <w:rsid w:val="005D0602"/>
    <w:rsid w:val="005D092D"/>
    <w:rsid w:val="005D470C"/>
    <w:rsid w:val="005E5B28"/>
    <w:rsid w:val="005E66B4"/>
    <w:rsid w:val="005F024B"/>
    <w:rsid w:val="005F179B"/>
    <w:rsid w:val="005F1FD3"/>
    <w:rsid w:val="005F2817"/>
    <w:rsid w:val="005F36A0"/>
    <w:rsid w:val="005F3E44"/>
    <w:rsid w:val="005F40A7"/>
    <w:rsid w:val="005F5D43"/>
    <w:rsid w:val="005F7C7E"/>
    <w:rsid w:val="006031D8"/>
    <w:rsid w:val="006044E1"/>
    <w:rsid w:val="0060777D"/>
    <w:rsid w:val="006151E8"/>
    <w:rsid w:val="00617F66"/>
    <w:rsid w:val="006235A7"/>
    <w:rsid w:val="0062545F"/>
    <w:rsid w:val="00626332"/>
    <w:rsid w:val="006273A0"/>
    <w:rsid w:val="00627CBC"/>
    <w:rsid w:val="00634D85"/>
    <w:rsid w:val="00634E59"/>
    <w:rsid w:val="0063543D"/>
    <w:rsid w:val="006373C8"/>
    <w:rsid w:val="006416F6"/>
    <w:rsid w:val="006427BE"/>
    <w:rsid w:val="00643063"/>
    <w:rsid w:val="00645312"/>
    <w:rsid w:val="00646D7E"/>
    <w:rsid w:val="0064719F"/>
    <w:rsid w:val="00651DC9"/>
    <w:rsid w:val="00657239"/>
    <w:rsid w:val="00661ABA"/>
    <w:rsid w:val="00661F7B"/>
    <w:rsid w:val="00664B91"/>
    <w:rsid w:val="00665616"/>
    <w:rsid w:val="00666CE7"/>
    <w:rsid w:val="00670EBA"/>
    <w:rsid w:val="0067293C"/>
    <w:rsid w:val="00672EC0"/>
    <w:rsid w:val="006747F7"/>
    <w:rsid w:val="006763F3"/>
    <w:rsid w:val="00677021"/>
    <w:rsid w:val="006803CC"/>
    <w:rsid w:val="006816B8"/>
    <w:rsid w:val="00684075"/>
    <w:rsid w:val="006849B4"/>
    <w:rsid w:val="00686435"/>
    <w:rsid w:val="006871DC"/>
    <w:rsid w:val="00694651"/>
    <w:rsid w:val="0069608E"/>
    <w:rsid w:val="0069608F"/>
    <w:rsid w:val="006A2304"/>
    <w:rsid w:val="006A5824"/>
    <w:rsid w:val="006A7A0E"/>
    <w:rsid w:val="006B0982"/>
    <w:rsid w:val="006C040A"/>
    <w:rsid w:val="006C2C4C"/>
    <w:rsid w:val="006C393A"/>
    <w:rsid w:val="006C5A4D"/>
    <w:rsid w:val="006C5CA2"/>
    <w:rsid w:val="006D0F1E"/>
    <w:rsid w:val="006D1934"/>
    <w:rsid w:val="006D33B5"/>
    <w:rsid w:val="006D48B8"/>
    <w:rsid w:val="006D528C"/>
    <w:rsid w:val="006D5523"/>
    <w:rsid w:val="006E3B8A"/>
    <w:rsid w:val="006E5176"/>
    <w:rsid w:val="006E6FAE"/>
    <w:rsid w:val="006F0FF6"/>
    <w:rsid w:val="006F1BFA"/>
    <w:rsid w:val="006F3A0C"/>
    <w:rsid w:val="006F74A6"/>
    <w:rsid w:val="006F77FC"/>
    <w:rsid w:val="006F7FCB"/>
    <w:rsid w:val="00700291"/>
    <w:rsid w:val="00700B9E"/>
    <w:rsid w:val="00702513"/>
    <w:rsid w:val="00702A13"/>
    <w:rsid w:val="007041DB"/>
    <w:rsid w:val="007138CC"/>
    <w:rsid w:val="00713D64"/>
    <w:rsid w:val="00714476"/>
    <w:rsid w:val="00716BBA"/>
    <w:rsid w:val="007203E5"/>
    <w:rsid w:val="00722FF8"/>
    <w:rsid w:val="00723CC9"/>
    <w:rsid w:val="00724ABE"/>
    <w:rsid w:val="00725BFC"/>
    <w:rsid w:val="00726EC8"/>
    <w:rsid w:val="007341C8"/>
    <w:rsid w:val="00735291"/>
    <w:rsid w:val="0074212A"/>
    <w:rsid w:val="00746EC7"/>
    <w:rsid w:val="00747E2E"/>
    <w:rsid w:val="00752614"/>
    <w:rsid w:val="00756EAF"/>
    <w:rsid w:val="0075751F"/>
    <w:rsid w:val="00761AAA"/>
    <w:rsid w:val="00763DA0"/>
    <w:rsid w:val="007653FA"/>
    <w:rsid w:val="00771201"/>
    <w:rsid w:val="00774975"/>
    <w:rsid w:val="00780958"/>
    <w:rsid w:val="00783F05"/>
    <w:rsid w:val="00784AE9"/>
    <w:rsid w:val="007876C7"/>
    <w:rsid w:val="00787F5D"/>
    <w:rsid w:val="007945B3"/>
    <w:rsid w:val="007A26E1"/>
    <w:rsid w:val="007B1227"/>
    <w:rsid w:val="007B135C"/>
    <w:rsid w:val="007B19DA"/>
    <w:rsid w:val="007B2C93"/>
    <w:rsid w:val="007B76C4"/>
    <w:rsid w:val="007C6559"/>
    <w:rsid w:val="007F19A5"/>
    <w:rsid w:val="007F24B0"/>
    <w:rsid w:val="007F2A67"/>
    <w:rsid w:val="007F2D04"/>
    <w:rsid w:val="007F6BDD"/>
    <w:rsid w:val="007F6F2B"/>
    <w:rsid w:val="007F7EA4"/>
    <w:rsid w:val="00801014"/>
    <w:rsid w:val="008027C4"/>
    <w:rsid w:val="00802923"/>
    <w:rsid w:val="00817C41"/>
    <w:rsid w:val="0082084D"/>
    <w:rsid w:val="00820EA8"/>
    <w:rsid w:val="008253A9"/>
    <w:rsid w:val="00827705"/>
    <w:rsid w:val="00830CF6"/>
    <w:rsid w:val="008413F8"/>
    <w:rsid w:val="008438CF"/>
    <w:rsid w:val="00843D58"/>
    <w:rsid w:val="00845486"/>
    <w:rsid w:val="008454B9"/>
    <w:rsid w:val="00845A5B"/>
    <w:rsid w:val="0084613F"/>
    <w:rsid w:val="00846FB5"/>
    <w:rsid w:val="00850DA2"/>
    <w:rsid w:val="008540FD"/>
    <w:rsid w:val="00854EC8"/>
    <w:rsid w:val="008563EB"/>
    <w:rsid w:val="00861C19"/>
    <w:rsid w:val="0086399C"/>
    <w:rsid w:val="00864D29"/>
    <w:rsid w:val="008733C7"/>
    <w:rsid w:val="00874F41"/>
    <w:rsid w:val="008773BF"/>
    <w:rsid w:val="00877D45"/>
    <w:rsid w:val="0088262B"/>
    <w:rsid w:val="0088305E"/>
    <w:rsid w:val="00883E39"/>
    <w:rsid w:val="00884C0B"/>
    <w:rsid w:val="00886427"/>
    <w:rsid w:val="008921ED"/>
    <w:rsid w:val="00894A7C"/>
    <w:rsid w:val="00897507"/>
    <w:rsid w:val="008A048B"/>
    <w:rsid w:val="008A28B8"/>
    <w:rsid w:val="008A6027"/>
    <w:rsid w:val="008A7776"/>
    <w:rsid w:val="008C0504"/>
    <w:rsid w:val="008C0769"/>
    <w:rsid w:val="008C17E3"/>
    <w:rsid w:val="008C2266"/>
    <w:rsid w:val="008C2B8B"/>
    <w:rsid w:val="008C4577"/>
    <w:rsid w:val="008C53F0"/>
    <w:rsid w:val="008C6629"/>
    <w:rsid w:val="008C6C08"/>
    <w:rsid w:val="008C7929"/>
    <w:rsid w:val="008D2A90"/>
    <w:rsid w:val="008D34B8"/>
    <w:rsid w:val="008D59A2"/>
    <w:rsid w:val="008E2CB5"/>
    <w:rsid w:val="008E6D84"/>
    <w:rsid w:val="008E79BF"/>
    <w:rsid w:val="008F755E"/>
    <w:rsid w:val="009065DB"/>
    <w:rsid w:val="00907551"/>
    <w:rsid w:val="00907E35"/>
    <w:rsid w:val="00907E93"/>
    <w:rsid w:val="0091132C"/>
    <w:rsid w:val="009155D9"/>
    <w:rsid w:val="00922597"/>
    <w:rsid w:val="009242C7"/>
    <w:rsid w:val="00926832"/>
    <w:rsid w:val="00932C4C"/>
    <w:rsid w:val="00933A0A"/>
    <w:rsid w:val="00935A17"/>
    <w:rsid w:val="009422A8"/>
    <w:rsid w:val="009435E2"/>
    <w:rsid w:val="0094648D"/>
    <w:rsid w:val="009479D5"/>
    <w:rsid w:val="00951B5E"/>
    <w:rsid w:val="00951BBB"/>
    <w:rsid w:val="00952807"/>
    <w:rsid w:val="00954A12"/>
    <w:rsid w:val="00957662"/>
    <w:rsid w:val="00960F5B"/>
    <w:rsid w:val="00961913"/>
    <w:rsid w:val="00963BD5"/>
    <w:rsid w:val="009651D5"/>
    <w:rsid w:val="00965501"/>
    <w:rsid w:val="00967192"/>
    <w:rsid w:val="009701FB"/>
    <w:rsid w:val="00970AF3"/>
    <w:rsid w:val="009712E6"/>
    <w:rsid w:val="00973E46"/>
    <w:rsid w:val="0098199E"/>
    <w:rsid w:val="00985B9C"/>
    <w:rsid w:val="00986603"/>
    <w:rsid w:val="0099051F"/>
    <w:rsid w:val="00991840"/>
    <w:rsid w:val="00994060"/>
    <w:rsid w:val="009971D9"/>
    <w:rsid w:val="009A1902"/>
    <w:rsid w:val="009A241C"/>
    <w:rsid w:val="009A2760"/>
    <w:rsid w:val="009B0651"/>
    <w:rsid w:val="009B23BE"/>
    <w:rsid w:val="009B3671"/>
    <w:rsid w:val="009B76B9"/>
    <w:rsid w:val="009C228F"/>
    <w:rsid w:val="009C25F1"/>
    <w:rsid w:val="009C2A10"/>
    <w:rsid w:val="009C2EAF"/>
    <w:rsid w:val="009C416F"/>
    <w:rsid w:val="009C44F8"/>
    <w:rsid w:val="009C5580"/>
    <w:rsid w:val="009D16D6"/>
    <w:rsid w:val="009D17D2"/>
    <w:rsid w:val="009D2069"/>
    <w:rsid w:val="009D37EA"/>
    <w:rsid w:val="009D484A"/>
    <w:rsid w:val="009D7DAC"/>
    <w:rsid w:val="009E1824"/>
    <w:rsid w:val="009E2517"/>
    <w:rsid w:val="009E3F91"/>
    <w:rsid w:val="009E69D3"/>
    <w:rsid w:val="009F01F6"/>
    <w:rsid w:val="009F3DEF"/>
    <w:rsid w:val="009F421F"/>
    <w:rsid w:val="009F57DD"/>
    <w:rsid w:val="009F6BF1"/>
    <w:rsid w:val="00A004FE"/>
    <w:rsid w:val="00A050EC"/>
    <w:rsid w:val="00A06973"/>
    <w:rsid w:val="00A07A16"/>
    <w:rsid w:val="00A17814"/>
    <w:rsid w:val="00A21C65"/>
    <w:rsid w:val="00A24EEC"/>
    <w:rsid w:val="00A30723"/>
    <w:rsid w:val="00A319FB"/>
    <w:rsid w:val="00A33DC1"/>
    <w:rsid w:val="00A4123B"/>
    <w:rsid w:val="00A43247"/>
    <w:rsid w:val="00A442D1"/>
    <w:rsid w:val="00A452AA"/>
    <w:rsid w:val="00A45F35"/>
    <w:rsid w:val="00A5172B"/>
    <w:rsid w:val="00A543D6"/>
    <w:rsid w:val="00A545FB"/>
    <w:rsid w:val="00A54F8A"/>
    <w:rsid w:val="00A62BBE"/>
    <w:rsid w:val="00A65F3B"/>
    <w:rsid w:val="00A72819"/>
    <w:rsid w:val="00A732ED"/>
    <w:rsid w:val="00A74AF3"/>
    <w:rsid w:val="00A76336"/>
    <w:rsid w:val="00A76480"/>
    <w:rsid w:val="00A77426"/>
    <w:rsid w:val="00A80EB1"/>
    <w:rsid w:val="00A812EE"/>
    <w:rsid w:val="00A8749E"/>
    <w:rsid w:val="00A90D56"/>
    <w:rsid w:val="00A92373"/>
    <w:rsid w:val="00A93FB7"/>
    <w:rsid w:val="00A9604D"/>
    <w:rsid w:val="00AA0F79"/>
    <w:rsid w:val="00AA23BA"/>
    <w:rsid w:val="00AA3B44"/>
    <w:rsid w:val="00AA5A3B"/>
    <w:rsid w:val="00AA65A0"/>
    <w:rsid w:val="00AB35A6"/>
    <w:rsid w:val="00AC280F"/>
    <w:rsid w:val="00AC425C"/>
    <w:rsid w:val="00AC54DB"/>
    <w:rsid w:val="00AC56B3"/>
    <w:rsid w:val="00AC6D5D"/>
    <w:rsid w:val="00AD2E4C"/>
    <w:rsid w:val="00AD6AC6"/>
    <w:rsid w:val="00AE7C1B"/>
    <w:rsid w:val="00AF43A3"/>
    <w:rsid w:val="00AF4DD8"/>
    <w:rsid w:val="00AF5EBD"/>
    <w:rsid w:val="00AF6655"/>
    <w:rsid w:val="00AF754F"/>
    <w:rsid w:val="00B01228"/>
    <w:rsid w:val="00B01460"/>
    <w:rsid w:val="00B018D4"/>
    <w:rsid w:val="00B04A94"/>
    <w:rsid w:val="00B067D4"/>
    <w:rsid w:val="00B105BD"/>
    <w:rsid w:val="00B10BE1"/>
    <w:rsid w:val="00B12632"/>
    <w:rsid w:val="00B13E2F"/>
    <w:rsid w:val="00B14A8E"/>
    <w:rsid w:val="00B150EE"/>
    <w:rsid w:val="00B16B10"/>
    <w:rsid w:val="00B17D2D"/>
    <w:rsid w:val="00B17E29"/>
    <w:rsid w:val="00B22385"/>
    <w:rsid w:val="00B2251B"/>
    <w:rsid w:val="00B22579"/>
    <w:rsid w:val="00B253D7"/>
    <w:rsid w:val="00B25A1A"/>
    <w:rsid w:val="00B34D51"/>
    <w:rsid w:val="00B356D9"/>
    <w:rsid w:val="00B3741D"/>
    <w:rsid w:val="00B42052"/>
    <w:rsid w:val="00B42143"/>
    <w:rsid w:val="00B4231E"/>
    <w:rsid w:val="00B4241D"/>
    <w:rsid w:val="00B428B5"/>
    <w:rsid w:val="00B44A3E"/>
    <w:rsid w:val="00B50F61"/>
    <w:rsid w:val="00B606E5"/>
    <w:rsid w:val="00B62154"/>
    <w:rsid w:val="00B6233D"/>
    <w:rsid w:val="00B65A70"/>
    <w:rsid w:val="00B67038"/>
    <w:rsid w:val="00B70E1E"/>
    <w:rsid w:val="00B715DC"/>
    <w:rsid w:val="00B73F8B"/>
    <w:rsid w:val="00B74492"/>
    <w:rsid w:val="00B7459D"/>
    <w:rsid w:val="00B76E4E"/>
    <w:rsid w:val="00B806F4"/>
    <w:rsid w:val="00B83324"/>
    <w:rsid w:val="00B8361F"/>
    <w:rsid w:val="00B8363B"/>
    <w:rsid w:val="00B852ED"/>
    <w:rsid w:val="00B85855"/>
    <w:rsid w:val="00B85A59"/>
    <w:rsid w:val="00B87D27"/>
    <w:rsid w:val="00B87F4C"/>
    <w:rsid w:val="00B905A3"/>
    <w:rsid w:val="00B9621C"/>
    <w:rsid w:val="00B97AB5"/>
    <w:rsid w:val="00BA0600"/>
    <w:rsid w:val="00BA156B"/>
    <w:rsid w:val="00BA19C5"/>
    <w:rsid w:val="00BA5156"/>
    <w:rsid w:val="00BA5877"/>
    <w:rsid w:val="00BA7656"/>
    <w:rsid w:val="00BB0A31"/>
    <w:rsid w:val="00BB1CAC"/>
    <w:rsid w:val="00BB229F"/>
    <w:rsid w:val="00BB28CB"/>
    <w:rsid w:val="00BB5DF1"/>
    <w:rsid w:val="00BB6570"/>
    <w:rsid w:val="00BC1B7C"/>
    <w:rsid w:val="00BC484E"/>
    <w:rsid w:val="00BC5CA3"/>
    <w:rsid w:val="00BC689D"/>
    <w:rsid w:val="00BD1572"/>
    <w:rsid w:val="00BD2783"/>
    <w:rsid w:val="00BE0854"/>
    <w:rsid w:val="00BE152B"/>
    <w:rsid w:val="00BE1ED2"/>
    <w:rsid w:val="00BE726C"/>
    <w:rsid w:val="00BF25F0"/>
    <w:rsid w:val="00BF3079"/>
    <w:rsid w:val="00BF341D"/>
    <w:rsid w:val="00BF3473"/>
    <w:rsid w:val="00BF5D32"/>
    <w:rsid w:val="00BF6876"/>
    <w:rsid w:val="00BF718F"/>
    <w:rsid w:val="00BF7264"/>
    <w:rsid w:val="00C0065E"/>
    <w:rsid w:val="00C0259F"/>
    <w:rsid w:val="00C12AD7"/>
    <w:rsid w:val="00C13C5A"/>
    <w:rsid w:val="00C16397"/>
    <w:rsid w:val="00C201CA"/>
    <w:rsid w:val="00C23D73"/>
    <w:rsid w:val="00C241A1"/>
    <w:rsid w:val="00C2702D"/>
    <w:rsid w:val="00C27500"/>
    <w:rsid w:val="00C27ADF"/>
    <w:rsid w:val="00C306E8"/>
    <w:rsid w:val="00C33F0C"/>
    <w:rsid w:val="00C35047"/>
    <w:rsid w:val="00C3576E"/>
    <w:rsid w:val="00C35956"/>
    <w:rsid w:val="00C407D6"/>
    <w:rsid w:val="00C5657B"/>
    <w:rsid w:val="00C56AEC"/>
    <w:rsid w:val="00C60A73"/>
    <w:rsid w:val="00C610DB"/>
    <w:rsid w:val="00C6203D"/>
    <w:rsid w:val="00C67551"/>
    <w:rsid w:val="00C72120"/>
    <w:rsid w:val="00C7317B"/>
    <w:rsid w:val="00C75DCE"/>
    <w:rsid w:val="00C773A3"/>
    <w:rsid w:val="00C77DA0"/>
    <w:rsid w:val="00C843D7"/>
    <w:rsid w:val="00C90325"/>
    <w:rsid w:val="00C90EDA"/>
    <w:rsid w:val="00C92C0C"/>
    <w:rsid w:val="00CA1433"/>
    <w:rsid w:val="00CA22A8"/>
    <w:rsid w:val="00CA3396"/>
    <w:rsid w:val="00CA3B90"/>
    <w:rsid w:val="00CA4020"/>
    <w:rsid w:val="00CA66AB"/>
    <w:rsid w:val="00CA73E2"/>
    <w:rsid w:val="00CB1772"/>
    <w:rsid w:val="00CB18E0"/>
    <w:rsid w:val="00CB4220"/>
    <w:rsid w:val="00CB4AB8"/>
    <w:rsid w:val="00CB4DB1"/>
    <w:rsid w:val="00CB748F"/>
    <w:rsid w:val="00CC3542"/>
    <w:rsid w:val="00CC3879"/>
    <w:rsid w:val="00CD3D18"/>
    <w:rsid w:val="00CD68CE"/>
    <w:rsid w:val="00CE08CE"/>
    <w:rsid w:val="00CE0CA0"/>
    <w:rsid w:val="00CE20E9"/>
    <w:rsid w:val="00CE3773"/>
    <w:rsid w:val="00CE6FC5"/>
    <w:rsid w:val="00CE701C"/>
    <w:rsid w:val="00CF0E33"/>
    <w:rsid w:val="00CF4490"/>
    <w:rsid w:val="00CF5705"/>
    <w:rsid w:val="00CF5A8F"/>
    <w:rsid w:val="00CF5EEC"/>
    <w:rsid w:val="00D00379"/>
    <w:rsid w:val="00D02279"/>
    <w:rsid w:val="00D06A84"/>
    <w:rsid w:val="00D10467"/>
    <w:rsid w:val="00D10652"/>
    <w:rsid w:val="00D13DB2"/>
    <w:rsid w:val="00D209B6"/>
    <w:rsid w:val="00D21366"/>
    <w:rsid w:val="00D22294"/>
    <w:rsid w:val="00D22442"/>
    <w:rsid w:val="00D2255F"/>
    <w:rsid w:val="00D22EBC"/>
    <w:rsid w:val="00D24374"/>
    <w:rsid w:val="00D24620"/>
    <w:rsid w:val="00D3123C"/>
    <w:rsid w:val="00D3584A"/>
    <w:rsid w:val="00D4089A"/>
    <w:rsid w:val="00D44B05"/>
    <w:rsid w:val="00D51B5E"/>
    <w:rsid w:val="00D55377"/>
    <w:rsid w:val="00D557D5"/>
    <w:rsid w:val="00D57E4B"/>
    <w:rsid w:val="00D601F0"/>
    <w:rsid w:val="00D626EC"/>
    <w:rsid w:val="00D64F50"/>
    <w:rsid w:val="00D65D31"/>
    <w:rsid w:val="00D7167B"/>
    <w:rsid w:val="00D73519"/>
    <w:rsid w:val="00D73AE8"/>
    <w:rsid w:val="00D73E83"/>
    <w:rsid w:val="00D80A3E"/>
    <w:rsid w:val="00D84B3D"/>
    <w:rsid w:val="00D92151"/>
    <w:rsid w:val="00D94D3A"/>
    <w:rsid w:val="00D95385"/>
    <w:rsid w:val="00D97C8B"/>
    <w:rsid w:val="00DA0323"/>
    <w:rsid w:val="00DA0C66"/>
    <w:rsid w:val="00DA32F4"/>
    <w:rsid w:val="00DA3FF9"/>
    <w:rsid w:val="00DB112D"/>
    <w:rsid w:val="00DB13BD"/>
    <w:rsid w:val="00DB1971"/>
    <w:rsid w:val="00DB3FDC"/>
    <w:rsid w:val="00DB696C"/>
    <w:rsid w:val="00DC451E"/>
    <w:rsid w:val="00DC5FA1"/>
    <w:rsid w:val="00DC7C98"/>
    <w:rsid w:val="00DD04D4"/>
    <w:rsid w:val="00DD0CE4"/>
    <w:rsid w:val="00DD4F05"/>
    <w:rsid w:val="00DE3706"/>
    <w:rsid w:val="00DE3721"/>
    <w:rsid w:val="00DF1668"/>
    <w:rsid w:val="00DF2742"/>
    <w:rsid w:val="00DF3A9C"/>
    <w:rsid w:val="00DF448C"/>
    <w:rsid w:val="00DF6F53"/>
    <w:rsid w:val="00DF71A5"/>
    <w:rsid w:val="00E061D8"/>
    <w:rsid w:val="00E072E4"/>
    <w:rsid w:val="00E07EE4"/>
    <w:rsid w:val="00E14245"/>
    <w:rsid w:val="00E14396"/>
    <w:rsid w:val="00E14ED8"/>
    <w:rsid w:val="00E20D55"/>
    <w:rsid w:val="00E21F02"/>
    <w:rsid w:val="00E22703"/>
    <w:rsid w:val="00E2272C"/>
    <w:rsid w:val="00E24228"/>
    <w:rsid w:val="00E25125"/>
    <w:rsid w:val="00E27B5F"/>
    <w:rsid w:val="00E445D8"/>
    <w:rsid w:val="00E46ACA"/>
    <w:rsid w:val="00E47B07"/>
    <w:rsid w:val="00E50FFA"/>
    <w:rsid w:val="00E526F5"/>
    <w:rsid w:val="00E53FAB"/>
    <w:rsid w:val="00E5528B"/>
    <w:rsid w:val="00E5593B"/>
    <w:rsid w:val="00E62FBF"/>
    <w:rsid w:val="00E63F24"/>
    <w:rsid w:val="00E70A61"/>
    <w:rsid w:val="00E7549F"/>
    <w:rsid w:val="00E77251"/>
    <w:rsid w:val="00E817EE"/>
    <w:rsid w:val="00E818B6"/>
    <w:rsid w:val="00E83487"/>
    <w:rsid w:val="00E87CF0"/>
    <w:rsid w:val="00E9187B"/>
    <w:rsid w:val="00E91EAA"/>
    <w:rsid w:val="00E92FD0"/>
    <w:rsid w:val="00E93B0A"/>
    <w:rsid w:val="00E93D93"/>
    <w:rsid w:val="00EA5C78"/>
    <w:rsid w:val="00EB045D"/>
    <w:rsid w:val="00EB41C4"/>
    <w:rsid w:val="00EC1909"/>
    <w:rsid w:val="00EC1DDA"/>
    <w:rsid w:val="00EC2835"/>
    <w:rsid w:val="00EC4455"/>
    <w:rsid w:val="00EC77BB"/>
    <w:rsid w:val="00EC7E13"/>
    <w:rsid w:val="00ED1209"/>
    <w:rsid w:val="00ED1828"/>
    <w:rsid w:val="00ED4EEA"/>
    <w:rsid w:val="00EF1723"/>
    <w:rsid w:val="00EF26AE"/>
    <w:rsid w:val="00F00D62"/>
    <w:rsid w:val="00F0305C"/>
    <w:rsid w:val="00F03989"/>
    <w:rsid w:val="00F12B16"/>
    <w:rsid w:val="00F139D5"/>
    <w:rsid w:val="00F1692D"/>
    <w:rsid w:val="00F178D1"/>
    <w:rsid w:val="00F23018"/>
    <w:rsid w:val="00F25BF4"/>
    <w:rsid w:val="00F27B16"/>
    <w:rsid w:val="00F30BEF"/>
    <w:rsid w:val="00F30FE3"/>
    <w:rsid w:val="00F32383"/>
    <w:rsid w:val="00F33096"/>
    <w:rsid w:val="00F336A1"/>
    <w:rsid w:val="00F36048"/>
    <w:rsid w:val="00F36AB5"/>
    <w:rsid w:val="00F40A93"/>
    <w:rsid w:val="00F40D25"/>
    <w:rsid w:val="00F441B2"/>
    <w:rsid w:val="00F46A84"/>
    <w:rsid w:val="00F476E8"/>
    <w:rsid w:val="00F53AAF"/>
    <w:rsid w:val="00F5660C"/>
    <w:rsid w:val="00F63836"/>
    <w:rsid w:val="00F70BE3"/>
    <w:rsid w:val="00F76819"/>
    <w:rsid w:val="00F808F8"/>
    <w:rsid w:val="00F9081A"/>
    <w:rsid w:val="00F90A9D"/>
    <w:rsid w:val="00FA0DC0"/>
    <w:rsid w:val="00FA0E84"/>
    <w:rsid w:val="00FA1185"/>
    <w:rsid w:val="00FA5B52"/>
    <w:rsid w:val="00FA66AD"/>
    <w:rsid w:val="00FA73C3"/>
    <w:rsid w:val="00FA7A69"/>
    <w:rsid w:val="00FA7F14"/>
    <w:rsid w:val="00FB49BD"/>
    <w:rsid w:val="00FB4D87"/>
    <w:rsid w:val="00FC4FC1"/>
    <w:rsid w:val="00FD25D2"/>
    <w:rsid w:val="00FD342D"/>
    <w:rsid w:val="00FD4C02"/>
    <w:rsid w:val="00FD636E"/>
    <w:rsid w:val="00FD795C"/>
    <w:rsid w:val="00FE1C67"/>
    <w:rsid w:val="00FE1CDD"/>
    <w:rsid w:val="00FE1D28"/>
    <w:rsid w:val="00FF3594"/>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499282">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 w:id="157623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9418F-D158-4721-A9DD-F43A5E7AC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shoffner</cp:lastModifiedBy>
  <cp:revision>9</cp:revision>
  <cp:lastPrinted>2014-12-22T15:04:00Z</cp:lastPrinted>
  <dcterms:created xsi:type="dcterms:W3CDTF">2014-12-22T17:27:00Z</dcterms:created>
  <dcterms:modified xsi:type="dcterms:W3CDTF">2014-12-22T18:26:00Z</dcterms:modified>
</cp:coreProperties>
</file>