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D2D" w:rsidRPr="00FA6483" w:rsidRDefault="00993D2D" w:rsidP="00993D2D">
      <w:pPr>
        <w:jc w:val="center"/>
        <w:rPr>
          <w:b/>
          <w:sz w:val="24"/>
          <w:szCs w:val="24"/>
        </w:rPr>
      </w:pPr>
      <w:r w:rsidRPr="00FA6483">
        <w:rPr>
          <w:b/>
          <w:sz w:val="24"/>
          <w:szCs w:val="24"/>
        </w:rPr>
        <w:t>BEFORE THE</w:t>
      </w:r>
    </w:p>
    <w:p w:rsidR="00993D2D" w:rsidRPr="00FA6483" w:rsidRDefault="00993D2D" w:rsidP="00993D2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93D2D" w:rsidRPr="00FA6483" w:rsidRDefault="00993D2D" w:rsidP="00993D2D">
      <w:pPr>
        <w:jc w:val="center"/>
        <w:rPr>
          <w:b/>
          <w:sz w:val="24"/>
          <w:szCs w:val="24"/>
        </w:rPr>
      </w:pPr>
    </w:p>
    <w:p w:rsidR="00993D2D" w:rsidRPr="00FA6483" w:rsidRDefault="00993D2D" w:rsidP="00993D2D">
      <w:pPr>
        <w:jc w:val="center"/>
        <w:rPr>
          <w:b/>
          <w:sz w:val="24"/>
          <w:szCs w:val="24"/>
        </w:rPr>
      </w:pPr>
    </w:p>
    <w:p w:rsidR="00993D2D" w:rsidRDefault="00993D2D" w:rsidP="00993D2D">
      <w:pPr>
        <w:jc w:val="center"/>
        <w:rPr>
          <w:b/>
        </w:rPr>
      </w:pPr>
    </w:p>
    <w:p w:rsidR="00993D2D" w:rsidRPr="00FA6483" w:rsidRDefault="00993D2D" w:rsidP="00993D2D">
      <w:pPr>
        <w:rPr>
          <w:sz w:val="24"/>
          <w:szCs w:val="24"/>
        </w:rPr>
      </w:pPr>
      <w:r>
        <w:rPr>
          <w:sz w:val="24"/>
          <w:szCs w:val="24"/>
        </w:rPr>
        <w:t>Manir Corporation</w:t>
      </w:r>
      <w:r>
        <w:rPr>
          <w:sz w:val="24"/>
          <w:szCs w:val="24"/>
        </w:rPr>
        <w:tab/>
      </w:r>
      <w:r>
        <w:rPr>
          <w:sz w:val="24"/>
          <w:szCs w:val="24"/>
        </w:rPr>
        <w:tab/>
      </w:r>
      <w:r>
        <w:rPr>
          <w:sz w:val="24"/>
          <w:szCs w:val="24"/>
        </w:rPr>
        <w:tab/>
      </w:r>
      <w:r>
        <w:rPr>
          <w:sz w:val="24"/>
          <w:szCs w:val="24"/>
        </w:rPr>
        <w:tab/>
      </w:r>
      <w:r>
        <w:rPr>
          <w:sz w:val="24"/>
          <w:szCs w:val="24"/>
        </w:rPr>
        <w:tab/>
        <w:t>:</w:t>
      </w:r>
    </w:p>
    <w:p w:rsidR="00993D2D" w:rsidRPr="00FA6483" w:rsidRDefault="00993D2D" w:rsidP="00993D2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93D2D" w:rsidRPr="00FA6483" w:rsidRDefault="00993D2D" w:rsidP="00993D2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C-2014-2443015</w:t>
      </w:r>
    </w:p>
    <w:p w:rsidR="00993D2D" w:rsidRPr="00FA6483" w:rsidRDefault="00993D2D" w:rsidP="00993D2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93D2D" w:rsidRPr="00FA6483" w:rsidRDefault="00993D2D" w:rsidP="00993D2D">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993D2D" w:rsidRDefault="00993D2D" w:rsidP="00993D2D"/>
    <w:p w:rsidR="00993D2D" w:rsidRDefault="00993D2D" w:rsidP="00993D2D"/>
    <w:p w:rsidR="00993D2D" w:rsidRDefault="00993D2D" w:rsidP="00993D2D"/>
    <w:p w:rsidR="00993D2D" w:rsidRPr="00010ECA" w:rsidRDefault="00993D2D" w:rsidP="00993D2D">
      <w:pPr>
        <w:jc w:val="center"/>
        <w:rPr>
          <w:b/>
          <w:sz w:val="24"/>
          <w:szCs w:val="24"/>
          <w:u w:val="single"/>
        </w:rPr>
      </w:pPr>
      <w:r w:rsidRPr="00010ECA">
        <w:rPr>
          <w:b/>
          <w:sz w:val="24"/>
          <w:szCs w:val="24"/>
          <w:u w:val="single"/>
        </w:rPr>
        <w:t>PREHEARING ORDER</w:t>
      </w:r>
    </w:p>
    <w:p w:rsidR="00993D2D" w:rsidRDefault="00993D2D" w:rsidP="00993D2D">
      <w:pPr>
        <w:jc w:val="center"/>
        <w:rPr>
          <w:b/>
        </w:rPr>
      </w:pPr>
      <w:bookmarkStart w:id="0" w:name="_GoBack"/>
      <w:bookmarkEnd w:id="0"/>
    </w:p>
    <w:p w:rsidR="00993D2D" w:rsidRDefault="00993D2D" w:rsidP="00993D2D">
      <w:pPr>
        <w:jc w:val="center"/>
        <w:rPr>
          <w:b/>
        </w:rPr>
      </w:pPr>
    </w:p>
    <w:p w:rsidR="00993D2D" w:rsidRDefault="00993D2D" w:rsidP="00993D2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February 11,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993D2D" w:rsidRDefault="00993D2D" w:rsidP="00993D2D">
      <w:pPr>
        <w:spacing w:line="360" w:lineRule="auto"/>
        <w:rPr>
          <w:sz w:val="24"/>
          <w:szCs w:val="24"/>
        </w:rPr>
      </w:pPr>
    </w:p>
    <w:p w:rsidR="00993D2D" w:rsidRDefault="00993D2D" w:rsidP="00010ECA">
      <w:pPr>
        <w:tabs>
          <w:tab w:val="left" w:pos="2160"/>
        </w:tabs>
        <w:spacing w:line="360" w:lineRule="auto"/>
        <w:ind w:firstLine="1440"/>
        <w:rPr>
          <w:sz w:val="24"/>
          <w:szCs w:val="24"/>
        </w:rPr>
      </w:pPr>
      <w:r>
        <w:rPr>
          <w:sz w:val="24"/>
          <w:szCs w:val="24"/>
        </w:rPr>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sz w:val="24"/>
          <w:szCs w:val="24"/>
        </w:rPr>
      </w:pPr>
      <w:r w:rsidRPr="00BD4E11">
        <w:rPr>
          <w:sz w:val="24"/>
          <w:szCs w:val="24"/>
        </w:rPr>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993D2D" w:rsidRDefault="00993D2D" w:rsidP="00010ECA">
      <w:pPr>
        <w:tabs>
          <w:tab w:val="left" w:pos="2160"/>
        </w:tabs>
        <w:spacing w:line="360" w:lineRule="auto"/>
        <w:ind w:firstLine="1440"/>
        <w:jc w:val="center"/>
        <w:rPr>
          <w:sz w:val="24"/>
          <w:szCs w:val="24"/>
        </w:rPr>
      </w:pPr>
    </w:p>
    <w:p w:rsidR="00010ECA" w:rsidRDefault="00993D2D" w:rsidP="00010ECA">
      <w:pPr>
        <w:tabs>
          <w:tab w:val="left" w:pos="2160"/>
        </w:tabs>
        <w:spacing w:line="360" w:lineRule="auto"/>
        <w:ind w:firstLine="1440"/>
        <w:rPr>
          <w:b/>
          <w:sz w:val="24"/>
          <w:szCs w:val="24"/>
          <w:u w:val="single"/>
        </w:rPr>
        <w:sectPr w:rsidR="00010ECA" w:rsidSect="00C014D2">
          <w:footerReference w:type="even" r:id="rId7"/>
          <w:footerReference w:type="default" r:id="rId8"/>
          <w:footerReference w:type="first" r:id="rId9"/>
          <w:pgSz w:w="12240" w:h="15840" w:code="1"/>
          <w:pgMar w:top="1440" w:right="1440" w:bottom="1440" w:left="1440" w:header="720" w:footer="720" w:gutter="0"/>
          <w:cols w:space="720"/>
          <w:titlePg/>
          <w:docGrid w:linePitch="360"/>
        </w:sectPr>
      </w:pPr>
      <w:r>
        <w:rPr>
          <w:b/>
          <w:sz w:val="24"/>
          <w:szCs w:val="24"/>
        </w:rPr>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p>
    <w:p w:rsidR="00993D2D" w:rsidRDefault="00993D2D" w:rsidP="00010ECA">
      <w:pPr>
        <w:tabs>
          <w:tab w:val="left" w:pos="2160"/>
        </w:tabs>
        <w:spacing w:line="360" w:lineRule="auto"/>
        <w:rPr>
          <w:sz w:val="24"/>
          <w:szCs w:val="24"/>
        </w:rPr>
      </w:pP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52 Pa. Code § 1.24(b).  References to the Pa. Code may be accessed at www.pacode.com.</w:t>
      </w:r>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i/>
          <w:sz w:val="24"/>
          <w:szCs w:val="24"/>
        </w:rPr>
      </w:pPr>
      <w:r>
        <w:rPr>
          <w:sz w:val="24"/>
          <w:szCs w:val="24"/>
        </w:rPr>
        <w:t>4.</w:t>
      </w:r>
      <w:r>
        <w:rPr>
          <w:sz w:val="24"/>
          <w:szCs w:val="24"/>
        </w:rPr>
        <w:tab/>
        <w:t xml:space="preserve">A request for a change of the scheduled hearing date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93D2D" w:rsidRDefault="00993D2D" w:rsidP="00010ECA">
      <w:pPr>
        <w:tabs>
          <w:tab w:val="left" w:pos="2160"/>
        </w:tabs>
        <w:spacing w:line="360" w:lineRule="auto"/>
        <w:ind w:firstLine="1440"/>
        <w:rPr>
          <w:i/>
          <w:sz w:val="24"/>
          <w:szCs w:val="24"/>
        </w:rPr>
      </w:pPr>
    </w:p>
    <w:p w:rsidR="00993D2D" w:rsidRPr="00BC4B62" w:rsidRDefault="00993D2D" w:rsidP="00010ECA">
      <w:pPr>
        <w:tabs>
          <w:tab w:val="left" w:pos="2160"/>
        </w:tabs>
        <w:spacing w:line="360" w:lineRule="auto"/>
        <w:ind w:firstLine="1440"/>
        <w:rPr>
          <w:sz w:val="24"/>
          <w:szCs w:val="24"/>
        </w:rPr>
      </w:pPr>
      <w:r w:rsidRPr="00BD4E11">
        <w:rPr>
          <w:sz w:val="24"/>
          <w:szCs w:val="24"/>
        </w:rPr>
        <w:t>5.</w:t>
      </w:r>
      <w:r>
        <w:rPr>
          <w:sz w:val="24"/>
          <w:szCs w:val="24"/>
        </w:rPr>
        <w:tab/>
        <w:t xml:space="preserve">A copy of anything filed with the Secretary or submitted shall be sent directly to the presiding officer.  A copy of anything sent to the presiding officer must be served on the other party as well.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b/>
          <w:sz w:val="24"/>
          <w:szCs w:val="24"/>
        </w:rPr>
      </w:pPr>
      <w:r>
        <w:rPr>
          <w:sz w:val="24"/>
          <w:szCs w:val="24"/>
        </w:rPr>
        <w:t>6.</w:t>
      </w:r>
      <w:r>
        <w:rPr>
          <w:sz w:val="24"/>
          <w:szCs w:val="24"/>
        </w:rPr>
        <w:tab/>
      </w:r>
      <w:r>
        <w:rPr>
          <w:b/>
          <w:sz w:val="24"/>
          <w:szCs w:val="24"/>
        </w:rPr>
        <w:t>YOU MAY LOSE THIS CASE IF YOU DO NOT TAKE PART IN THIS HEARING AND PRESENT EVIDENCE ON THE ISSUES RAISED.</w:t>
      </w:r>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sz w:val="24"/>
          <w:szCs w:val="24"/>
        </w:rPr>
      </w:pPr>
      <w:r>
        <w:rPr>
          <w:sz w:val="24"/>
          <w:szCs w:val="24"/>
        </w:rPr>
        <w:t>7.</w:t>
      </w:r>
      <w:r>
        <w:rPr>
          <w:sz w:val="24"/>
          <w:szCs w:val="24"/>
        </w:rPr>
        <w:tab/>
        <w:t>This hearing is a formal proceeding and will be conducted in accordance with the Commission’s rules of practice and procedure.  52 Pa. Code Chapters 1, 3 and 5.</w:t>
      </w:r>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b/>
          <w:sz w:val="24"/>
          <w:szCs w:val="24"/>
        </w:rPr>
      </w:pPr>
      <w:r>
        <w:rPr>
          <w:sz w:val="24"/>
          <w:szCs w:val="24"/>
        </w:rPr>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r w:rsidR="00010ECA">
        <w:rPr>
          <w:b/>
          <w:sz w:val="24"/>
          <w:szCs w:val="24"/>
        </w:rPr>
        <w:t>§ </w:t>
      </w:r>
      <w:r w:rsidRPr="005663FA">
        <w:rPr>
          <w:b/>
          <w:sz w:val="24"/>
          <w:szCs w:val="24"/>
        </w:rPr>
        <w:t xml:space="preserve">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93D2D" w:rsidRDefault="00993D2D" w:rsidP="00010ECA">
      <w:pPr>
        <w:tabs>
          <w:tab w:val="left" w:pos="2160"/>
        </w:tabs>
        <w:spacing w:line="360" w:lineRule="auto"/>
        <w:ind w:firstLine="1440"/>
        <w:rPr>
          <w:b/>
          <w:sz w:val="24"/>
          <w:szCs w:val="24"/>
        </w:rPr>
      </w:pPr>
    </w:p>
    <w:p w:rsidR="00993D2D" w:rsidRDefault="00993D2D" w:rsidP="00010ECA">
      <w:pPr>
        <w:tabs>
          <w:tab w:val="left" w:pos="2160"/>
        </w:tabs>
        <w:spacing w:line="360" w:lineRule="auto"/>
        <w:ind w:firstLine="1440"/>
        <w:rPr>
          <w:sz w:val="24"/>
          <w:szCs w:val="24"/>
        </w:rPr>
      </w:pP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sz w:val="24"/>
          <w:szCs w:val="24"/>
        </w:rPr>
      </w:pPr>
      <w:r>
        <w:rPr>
          <w:sz w:val="24"/>
          <w:szCs w:val="24"/>
        </w:rPr>
        <w:t>10.</w:t>
      </w:r>
      <w:r>
        <w:rPr>
          <w:sz w:val="24"/>
          <w:szCs w:val="24"/>
        </w:rPr>
        <w:tab/>
        <w:t xml:space="preserve">Complainant bears the burden of proving the case and should be prepared to prove claims with testimony and documentary evidence.  </w:t>
      </w:r>
    </w:p>
    <w:p w:rsidR="00993D2D" w:rsidRDefault="00993D2D" w:rsidP="00010ECA">
      <w:pPr>
        <w:tabs>
          <w:tab w:val="left" w:pos="2160"/>
        </w:tabs>
        <w:spacing w:line="360" w:lineRule="auto"/>
        <w:ind w:firstLine="1440"/>
        <w:rPr>
          <w:sz w:val="24"/>
          <w:szCs w:val="24"/>
        </w:rPr>
      </w:pPr>
    </w:p>
    <w:p w:rsidR="00993D2D" w:rsidRPr="00C01FD5" w:rsidRDefault="00993D2D" w:rsidP="00010ECA">
      <w:pPr>
        <w:tabs>
          <w:tab w:val="left" w:pos="2160"/>
        </w:tabs>
        <w:spacing w:line="360" w:lineRule="auto"/>
        <w:ind w:firstLine="1440"/>
        <w:rPr>
          <w:sz w:val="24"/>
          <w:szCs w:val="24"/>
        </w:rPr>
      </w:pPr>
      <w:r>
        <w:rPr>
          <w:sz w:val="24"/>
          <w:szCs w:val="24"/>
        </w:rPr>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Pr>
          <w:sz w:val="24"/>
          <w:szCs w:val="24"/>
        </w:rPr>
        <w:t>its</w:t>
      </w:r>
      <w:r w:rsidRPr="00C01FD5">
        <w:rPr>
          <w:sz w:val="24"/>
          <w:szCs w:val="24"/>
        </w:rPr>
        <w:t xml:space="preserve"> billing history; any change in the potential for energy utilization; and any other relevant facts or circumstances that may impact usage</w:t>
      </w:r>
      <w:r>
        <w:rPr>
          <w:sz w:val="24"/>
          <w:szCs w:val="24"/>
        </w:rPr>
        <w:t>.</w:t>
      </w:r>
    </w:p>
    <w:p w:rsidR="00993D2D" w:rsidRDefault="00993D2D" w:rsidP="00010ECA">
      <w:pPr>
        <w:tabs>
          <w:tab w:val="left" w:pos="2160"/>
        </w:tabs>
        <w:spacing w:line="360" w:lineRule="auto"/>
        <w:ind w:firstLine="1440"/>
        <w:rPr>
          <w:sz w:val="24"/>
          <w:szCs w:val="24"/>
        </w:rPr>
      </w:pPr>
    </w:p>
    <w:p w:rsidR="00993D2D" w:rsidRPr="00E36AF6" w:rsidRDefault="00993D2D" w:rsidP="00010ECA">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93D2D" w:rsidRDefault="00993D2D" w:rsidP="00010ECA">
      <w:pPr>
        <w:tabs>
          <w:tab w:val="left" w:pos="2160"/>
        </w:tabs>
        <w:spacing w:line="360" w:lineRule="auto"/>
        <w:ind w:firstLine="1440"/>
        <w:rPr>
          <w:sz w:val="24"/>
          <w:szCs w:val="24"/>
        </w:rPr>
      </w:pPr>
    </w:p>
    <w:p w:rsidR="00993D2D" w:rsidRDefault="00993D2D" w:rsidP="00010ECA">
      <w:pPr>
        <w:tabs>
          <w:tab w:val="left" w:pos="2160"/>
        </w:tabs>
        <w:spacing w:line="360" w:lineRule="auto"/>
        <w:ind w:firstLine="1440"/>
        <w:rPr>
          <w:sz w:val="24"/>
          <w:szCs w:val="24"/>
        </w:rPr>
      </w:pPr>
      <w:r>
        <w:rPr>
          <w:sz w:val="24"/>
          <w:szCs w:val="24"/>
        </w:rPr>
        <w:t>13.</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r w:rsidR="00010ECA">
        <w:rPr>
          <w:sz w:val="24"/>
          <w:szCs w:val="24"/>
        </w:rPr>
        <w:t>§ </w:t>
      </w:r>
      <w:r>
        <w:rPr>
          <w:sz w:val="24"/>
          <w:szCs w:val="24"/>
        </w:rPr>
        <w:t>3301 or other provision of the Public Utility Code.</w:t>
      </w:r>
    </w:p>
    <w:p w:rsidR="00993D2D" w:rsidRDefault="00993D2D" w:rsidP="00010ECA">
      <w:pPr>
        <w:tabs>
          <w:tab w:val="left" w:pos="2160"/>
        </w:tabs>
        <w:spacing w:line="360" w:lineRule="auto"/>
        <w:ind w:firstLine="1440"/>
        <w:rPr>
          <w:sz w:val="24"/>
          <w:szCs w:val="24"/>
        </w:rPr>
      </w:pPr>
    </w:p>
    <w:p w:rsidR="00993D2D" w:rsidRPr="00643751" w:rsidRDefault="00993D2D" w:rsidP="00010ECA">
      <w:pPr>
        <w:tabs>
          <w:tab w:val="left" w:pos="2160"/>
        </w:tabs>
        <w:spacing w:line="360" w:lineRule="auto"/>
        <w:ind w:firstLine="1440"/>
        <w:rPr>
          <w:sz w:val="24"/>
          <w:szCs w:val="24"/>
        </w:rPr>
      </w:pPr>
      <w:r>
        <w:rPr>
          <w:sz w:val="24"/>
          <w:szCs w:val="24"/>
        </w:rPr>
        <w:t>14.</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993D2D" w:rsidRDefault="00993D2D" w:rsidP="00993D2D">
      <w:pPr>
        <w:spacing w:line="360" w:lineRule="auto"/>
        <w:rPr>
          <w:sz w:val="24"/>
          <w:szCs w:val="24"/>
        </w:rPr>
      </w:pPr>
    </w:p>
    <w:p w:rsidR="00993D2D" w:rsidRDefault="00993D2D" w:rsidP="00993D2D">
      <w:pPr>
        <w:spacing w:line="360" w:lineRule="auto"/>
        <w:rPr>
          <w:sz w:val="24"/>
          <w:szCs w:val="24"/>
        </w:rPr>
      </w:pPr>
    </w:p>
    <w:p w:rsidR="00993D2D" w:rsidRDefault="00993D2D" w:rsidP="00993D2D">
      <w:pPr>
        <w:spacing w:line="360" w:lineRule="auto"/>
        <w:rPr>
          <w:sz w:val="24"/>
          <w:szCs w:val="24"/>
        </w:rPr>
      </w:pPr>
      <w:r w:rsidRPr="0030236D">
        <w:rPr>
          <w:sz w:val="24"/>
          <w:szCs w:val="24"/>
        </w:rPr>
        <w:t>Dated:</w:t>
      </w:r>
      <w:r w:rsidRPr="0030236D">
        <w:rPr>
          <w:sz w:val="24"/>
          <w:szCs w:val="24"/>
        </w:rPr>
        <w:tab/>
      </w:r>
      <w:r>
        <w:rPr>
          <w:sz w:val="24"/>
          <w:szCs w:val="24"/>
          <w:u w:val="single"/>
        </w:rPr>
        <w:t>January 5, 2015</w:t>
      </w:r>
      <w:r>
        <w:rPr>
          <w:sz w:val="24"/>
          <w:szCs w:val="24"/>
        </w:rPr>
        <w:tab/>
      </w:r>
      <w:r>
        <w:rPr>
          <w:sz w:val="24"/>
          <w:szCs w:val="24"/>
        </w:rPr>
        <w:tab/>
      </w:r>
      <w:r>
        <w:rPr>
          <w:sz w:val="24"/>
          <w:szCs w:val="24"/>
        </w:rPr>
        <w:tab/>
        <w:t>_______________________________________</w:t>
      </w:r>
    </w:p>
    <w:p w:rsidR="00993D2D" w:rsidRDefault="00993D2D" w:rsidP="00993D2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04960" w:rsidRDefault="00993D2D" w:rsidP="00993D2D">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10ECA" w:rsidRDefault="00010ECA" w:rsidP="00993D2D">
      <w:pPr>
        <w:spacing w:line="360" w:lineRule="auto"/>
        <w:sectPr w:rsidR="00010ECA" w:rsidSect="00C014D2">
          <w:footerReference w:type="first" r:id="rId10"/>
          <w:pgSz w:w="12240" w:h="15840" w:code="1"/>
          <w:pgMar w:top="1440" w:right="1440" w:bottom="1440" w:left="1440" w:header="720" w:footer="720" w:gutter="0"/>
          <w:cols w:space="720"/>
          <w:titlePg/>
          <w:docGrid w:linePitch="360"/>
        </w:sectPr>
      </w:pPr>
    </w:p>
    <w:p w:rsidR="00A37A6F" w:rsidRPr="00A37A6F" w:rsidRDefault="00A37A6F" w:rsidP="00A37A6F">
      <w:pPr>
        <w:contextualSpacing/>
        <w:rPr>
          <w:rFonts w:ascii="Calibri" w:hAnsi="Calibri"/>
          <w:sz w:val="22"/>
          <w:szCs w:val="22"/>
        </w:rPr>
      </w:pPr>
      <w:r w:rsidRPr="00A37A6F">
        <w:rPr>
          <w:rFonts w:ascii="Microsoft Sans Serif" w:hAnsi="Calibri"/>
          <w:b/>
          <w:sz w:val="24"/>
          <w:szCs w:val="22"/>
          <w:u w:val="single"/>
        </w:rPr>
        <w:t>C-2014-2443015 - MANIR CORPORATION v. PECO COMPANY</w:t>
      </w:r>
      <w:r w:rsidRPr="00A37A6F">
        <w:rPr>
          <w:rFonts w:ascii="Microsoft Sans Serif" w:hAnsi="Calibri"/>
          <w:b/>
          <w:sz w:val="24"/>
          <w:szCs w:val="22"/>
          <w:u w:val="single"/>
        </w:rPr>
        <w:cr/>
      </w:r>
      <w:r w:rsidRPr="00A37A6F">
        <w:rPr>
          <w:rFonts w:ascii="Microsoft Sans Serif" w:hAnsi="Calibri"/>
          <w:b/>
          <w:sz w:val="24"/>
          <w:szCs w:val="22"/>
          <w:u w:val="single"/>
        </w:rPr>
        <w:cr/>
      </w:r>
      <w:r w:rsidRPr="00A37A6F">
        <w:rPr>
          <w:rFonts w:ascii="Microsoft Sans Serif" w:hAnsi="Calibri"/>
          <w:sz w:val="24"/>
          <w:szCs w:val="22"/>
        </w:rPr>
        <w:t xml:space="preserve"> </w:t>
      </w:r>
      <w:r w:rsidRPr="00A37A6F">
        <w:rPr>
          <w:rFonts w:ascii="Microsoft Sans Serif" w:hAnsi="Calibri"/>
          <w:sz w:val="24"/>
          <w:szCs w:val="22"/>
        </w:rPr>
        <w:cr/>
        <w:t>MANIR CORPORATION</w:t>
      </w:r>
      <w:r w:rsidRPr="00A37A6F">
        <w:rPr>
          <w:rFonts w:ascii="Microsoft Sans Serif" w:hAnsi="Calibri"/>
          <w:sz w:val="24"/>
          <w:szCs w:val="22"/>
        </w:rPr>
        <w:cr/>
        <w:t>285 COMMERCE DRIVE</w:t>
      </w:r>
      <w:r w:rsidRPr="00A37A6F">
        <w:rPr>
          <w:rFonts w:ascii="Microsoft Sans Serif" w:hAnsi="Calibri"/>
          <w:sz w:val="24"/>
          <w:szCs w:val="22"/>
        </w:rPr>
        <w:cr/>
        <w:t>FORT WASHINGTON PA  19034</w:t>
      </w:r>
      <w:r w:rsidRPr="00A37A6F">
        <w:rPr>
          <w:rFonts w:ascii="Microsoft Sans Serif" w:hAnsi="Calibri"/>
          <w:sz w:val="24"/>
          <w:szCs w:val="22"/>
        </w:rPr>
        <w:cr/>
        <w:t>215.542.7930</w:t>
      </w:r>
      <w:r w:rsidRPr="00A37A6F">
        <w:rPr>
          <w:rFonts w:ascii="Microsoft Sans Serif" w:hAnsi="Calibri"/>
          <w:sz w:val="24"/>
          <w:szCs w:val="22"/>
        </w:rPr>
        <w:cr/>
      </w:r>
    </w:p>
    <w:p w:rsidR="00A37A6F" w:rsidRPr="00A37A6F" w:rsidRDefault="00A37A6F" w:rsidP="00A37A6F">
      <w:pPr>
        <w:contextualSpacing/>
        <w:rPr>
          <w:rFonts w:ascii="Calibri" w:hAnsi="Calibri"/>
          <w:b/>
          <w:i/>
          <w:sz w:val="22"/>
          <w:szCs w:val="22"/>
          <w:u w:val="single"/>
        </w:rPr>
      </w:pPr>
      <w:r w:rsidRPr="00A37A6F">
        <w:rPr>
          <w:rFonts w:ascii="Microsoft Sans Serif" w:hAnsi="Calibri"/>
          <w:sz w:val="24"/>
          <w:szCs w:val="22"/>
        </w:rPr>
        <w:t>SHAWANE L LEE ESQUIRE</w:t>
      </w:r>
      <w:r w:rsidRPr="00A37A6F">
        <w:rPr>
          <w:rFonts w:ascii="Microsoft Sans Serif" w:hAnsi="Calibri"/>
          <w:sz w:val="24"/>
          <w:szCs w:val="22"/>
        </w:rPr>
        <w:cr/>
        <w:t>EXELON BUSINESS SERVICES</w:t>
      </w:r>
      <w:r w:rsidRPr="00A37A6F">
        <w:rPr>
          <w:rFonts w:ascii="Microsoft Sans Serif" w:hAnsi="Calibri"/>
          <w:sz w:val="24"/>
          <w:szCs w:val="22"/>
        </w:rPr>
        <w:cr/>
        <w:t>2301 MARKET STREET S23-1</w:t>
      </w:r>
      <w:r w:rsidRPr="00A37A6F">
        <w:rPr>
          <w:rFonts w:ascii="Microsoft Sans Serif" w:hAnsi="Calibri"/>
          <w:sz w:val="24"/>
          <w:szCs w:val="22"/>
        </w:rPr>
        <w:cr/>
        <w:t>PHILADELPHIA PA  19103</w:t>
      </w:r>
      <w:r w:rsidRPr="00A37A6F">
        <w:rPr>
          <w:rFonts w:ascii="Microsoft Sans Serif" w:hAnsi="Calibri"/>
          <w:sz w:val="24"/>
          <w:szCs w:val="22"/>
        </w:rPr>
        <w:cr/>
        <w:t>215.841.6841</w:t>
      </w:r>
      <w:r w:rsidRPr="00A37A6F">
        <w:rPr>
          <w:rFonts w:ascii="Microsoft Sans Serif" w:hAnsi="Calibri"/>
          <w:sz w:val="24"/>
          <w:szCs w:val="22"/>
        </w:rPr>
        <w:cr/>
      </w:r>
      <w:r w:rsidRPr="00A37A6F">
        <w:rPr>
          <w:rFonts w:ascii="Microsoft Sans Serif" w:hAnsi="Calibri"/>
          <w:b/>
          <w:i/>
          <w:sz w:val="24"/>
          <w:szCs w:val="22"/>
          <w:u w:val="single"/>
        </w:rPr>
        <w:t>-ACCEPTS ELECTRONIC SERVICE-</w:t>
      </w:r>
    </w:p>
    <w:p w:rsidR="00010ECA" w:rsidRDefault="00010ECA" w:rsidP="00993D2D">
      <w:pPr>
        <w:spacing w:line="360" w:lineRule="auto"/>
      </w:pPr>
    </w:p>
    <w:sectPr w:rsidR="00010E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B2" w:rsidRDefault="007F20B2" w:rsidP="00993D2D">
      <w:r>
        <w:separator/>
      </w:r>
    </w:p>
  </w:endnote>
  <w:endnote w:type="continuationSeparator" w:id="0">
    <w:p w:rsidR="007F20B2" w:rsidRDefault="007F20B2" w:rsidP="0099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F2CE3"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7F2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51483"/>
      <w:docPartObj>
        <w:docPartGallery w:val="Page Numbers (Bottom of Page)"/>
        <w:docPartUnique/>
      </w:docPartObj>
    </w:sdtPr>
    <w:sdtEndPr>
      <w:rPr>
        <w:noProof/>
        <w:sz w:val="20"/>
        <w:szCs w:val="20"/>
      </w:rPr>
    </w:sdtEndPr>
    <w:sdtContent>
      <w:p w:rsidR="00010ECA" w:rsidRPr="00010ECA" w:rsidRDefault="00010ECA">
        <w:pPr>
          <w:pStyle w:val="Footer"/>
          <w:jc w:val="center"/>
          <w:rPr>
            <w:sz w:val="20"/>
            <w:szCs w:val="20"/>
          </w:rPr>
        </w:pPr>
        <w:r w:rsidRPr="00010ECA">
          <w:rPr>
            <w:sz w:val="20"/>
            <w:szCs w:val="20"/>
          </w:rPr>
          <w:fldChar w:fldCharType="begin"/>
        </w:r>
        <w:r w:rsidRPr="00010ECA">
          <w:rPr>
            <w:sz w:val="20"/>
            <w:szCs w:val="20"/>
          </w:rPr>
          <w:instrText xml:space="preserve"> PAGE   \* MERGEFORMAT </w:instrText>
        </w:r>
        <w:r w:rsidRPr="00010ECA">
          <w:rPr>
            <w:sz w:val="20"/>
            <w:szCs w:val="20"/>
          </w:rPr>
          <w:fldChar w:fldCharType="separate"/>
        </w:r>
        <w:r w:rsidR="009827BB">
          <w:rPr>
            <w:noProof/>
            <w:sz w:val="20"/>
            <w:szCs w:val="20"/>
          </w:rPr>
          <w:t>3</w:t>
        </w:r>
        <w:r w:rsidRPr="00010ECA">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2" w:rsidRDefault="007F20B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17356"/>
      <w:docPartObj>
        <w:docPartGallery w:val="Page Numbers (Bottom of Page)"/>
        <w:docPartUnique/>
      </w:docPartObj>
    </w:sdtPr>
    <w:sdtEndPr>
      <w:rPr>
        <w:noProof/>
        <w:sz w:val="20"/>
        <w:szCs w:val="20"/>
      </w:rPr>
    </w:sdtEndPr>
    <w:sdtContent>
      <w:p w:rsidR="00010ECA" w:rsidRPr="00010ECA" w:rsidRDefault="00010ECA">
        <w:pPr>
          <w:pStyle w:val="Footer"/>
          <w:jc w:val="center"/>
          <w:rPr>
            <w:sz w:val="20"/>
            <w:szCs w:val="20"/>
          </w:rPr>
        </w:pPr>
        <w:r w:rsidRPr="00010ECA">
          <w:rPr>
            <w:sz w:val="20"/>
            <w:szCs w:val="20"/>
          </w:rPr>
          <w:fldChar w:fldCharType="begin"/>
        </w:r>
        <w:r w:rsidRPr="00010ECA">
          <w:rPr>
            <w:sz w:val="20"/>
            <w:szCs w:val="20"/>
          </w:rPr>
          <w:instrText xml:space="preserve"> PAGE   \* MERGEFORMAT </w:instrText>
        </w:r>
        <w:r w:rsidRPr="00010ECA">
          <w:rPr>
            <w:sz w:val="20"/>
            <w:szCs w:val="20"/>
          </w:rPr>
          <w:fldChar w:fldCharType="separate"/>
        </w:r>
        <w:r w:rsidR="009827BB">
          <w:rPr>
            <w:noProof/>
            <w:sz w:val="20"/>
            <w:szCs w:val="20"/>
          </w:rPr>
          <w:t>2</w:t>
        </w:r>
        <w:r w:rsidRPr="00010ECA">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6F" w:rsidRPr="00010ECA" w:rsidRDefault="00A37A6F">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B2" w:rsidRDefault="007F20B2" w:rsidP="00993D2D">
      <w:r>
        <w:separator/>
      </w:r>
    </w:p>
  </w:footnote>
  <w:footnote w:type="continuationSeparator" w:id="0">
    <w:p w:rsidR="007F20B2" w:rsidRDefault="007F20B2" w:rsidP="00993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2D"/>
    <w:rsid w:val="00001E3A"/>
    <w:rsid w:val="00001EF6"/>
    <w:rsid w:val="000028EA"/>
    <w:rsid w:val="00003D11"/>
    <w:rsid w:val="00004AA3"/>
    <w:rsid w:val="00005558"/>
    <w:rsid w:val="000079FE"/>
    <w:rsid w:val="00010ECA"/>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CE3"/>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0B2"/>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27BB"/>
    <w:rsid w:val="00983488"/>
    <w:rsid w:val="00983EDB"/>
    <w:rsid w:val="009849EF"/>
    <w:rsid w:val="00984E36"/>
    <w:rsid w:val="0098553B"/>
    <w:rsid w:val="00987014"/>
    <w:rsid w:val="009871AC"/>
    <w:rsid w:val="00990892"/>
    <w:rsid w:val="00993D2D"/>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37A6F"/>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AC3"/>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2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D2D"/>
    <w:pPr>
      <w:tabs>
        <w:tab w:val="center" w:pos="4320"/>
        <w:tab w:val="right" w:pos="8640"/>
      </w:tabs>
    </w:pPr>
  </w:style>
  <w:style w:type="character" w:customStyle="1" w:styleId="FooterChar">
    <w:name w:val="Footer Char"/>
    <w:basedOn w:val="DefaultParagraphFont"/>
    <w:link w:val="Footer"/>
    <w:uiPriority w:val="99"/>
    <w:rsid w:val="00993D2D"/>
    <w:rPr>
      <w:rFonts w:eastAsia="Times New Roman"/>
      <w:sz w:val="26"/>
      <w:szCs w:val="26"/>
    </w:rPr>
  </w:style>
  <w:style w:type="character" w:styleId="PageNumber">
    <w:name w:val="page number"/>
    <w:basedOn w:val="DefaultParagraphFont"/>
    <w:rsid w:val="00993D2D"/>
  </w:style>
  <w:style w:type="character" w:styleId="Hyperlink">
    <w:name w:val="Hyperlink"/>
    <w:basedOn w:val="DefaultParagraphFont"/>
    <w:uiPriority w:val="99"/>
    <w:semiHidden/>
    <w:unhideWhenUsed/>
    <w:rsid w:val="00993D2D"/>
    <w:rPr>
      <w:color w:val="0000FF"/>
      <w:u w:val="single"/>
    </w:rPr>
  </w:style>
  <w:style w:type="paragraph" w:customStyle="1" w:styleId="ParaTab1">
    <w:name w:val="ParaTab 1"/>
    <w:rsid w:val="00993D2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93D2D"/>
    <w:pPr>
      <w:tabs>
        <w:tab w:val="center" w:pos="4680"/>
        <w:tab w:val="right" w:pos="9360"/>
      </w:tabs>
    </w:pPr>
  </w:style>
  <w:style w:type="character" w:customStyle="1" w:styleId="HeaderChar">
    <w:name w:val="Header Char"/>
    <w:basedOn w:val="DefaultParagraphFont"/>
    <w:link w:val="Header"/>
    <w:uiPriority w:val="99"/>
    <w:rsid w:val="00993D2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2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D2D"/>
    <w:pPr>
      <w:tabs>
        <w:tab w:val="center" w:pos="4320"/>
        <w:tab w:val="right" w:pos="8640"/>
      </w:tabs>
    </w:pPr>
  </w:style>
  <w:style w:type="character" w:customStyle="1" w:styleId="FooterChar">
    <w:name w:val="Footer Char"/>
    <w:basedOn w:val="DefaultParagraphFont"/>
    <w:link w:val="Footer"/>
    <w:uiPriority w:val="99"/>
    <w:rsid w:val="00993D2D"/>
    <w:rPr>
      <w:rFonts w:eastAsia="Times New Roman"/>
      <w:sz w:val="26"/>
      <w:szCs w:val="26"/>
    </w:rPr>
  </w:style>
  <w:style w:type="character" w:styleId="PageNumber">
    <w:name w:val="page number"/>
    <w:basedOn w:val="DefaultParagraphFont"/>
    <w:rsid w:val="00993D2D"/>
  </w:style>
  <w:style w:type="character" w:styleId="Hyperlink">
    <w:name w:val="Hyperlink"/>
    <w:basedOn w:val="DefaultParagraphFont"/>
    <w:uiPriority w:val="99"/>
    <w:semiHidden/>
    <w:unhideWhenUsed/>
    <w:rsid w:val="00993D2D"/>
    <w:rPr>
      <w:color w:val="0000FF"/>
      <w:u w:val="single"/>
    </w:rPr>
  </w:style>
  <w:style w:type="paragraph" w:customStyle="1" w:styleId="ParaTab1">
    <w:name w:val="ParaTab 1"/>
    <w:rsid w:val="00993D2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93D2D"/>
    <w:pPr>
      <w:tabs>
        <w:tab w:val="center" w:pos="4680"/>
        <w:tab w:val="right" w:pos="9360"/>
      </w:tabs>
    </w:pPr>
  </w:style>
  <w:style w:type="character" w:customStyle="1" w:styleId="HeaderChar">
    <w:name w:val="Header Char"/>
    <w:basedOn w:val="DefaultParagraphFont"/>
    <w:link w:val="Header"/>
    <w:uiPriority w:val="99"/>
    <w:rsid w:val="00993D2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dcterms:created xsi:type="dcterms:W3CDTF">2015-01-06T21:10:00Z</dcterms:created>
  <dcterms:modified xsi:type="dcterms:W3CDTF">2015-01-06T21:11:00Z</dcterms:modified>
</cp:coreProperties>
</file>