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B64" w:rsidRDefault="00460B64" w:rsidP="00460B64">
      <w:pPr>
        <w:spacing w:line="240" w:lineRule="auto"/>
        <w:rPr>
          <w:b/>
        </w:rPr>
      </w:pPr>
      <w:r>
        <w:rPr>
          <w:b/>
        </w:rPr>
        <w:t xml:space="preserve">BEFORE THE </w:t>
      </w:r>
    </w:p>
    <w:p w:rsidR="00460B64" w:rsidRDefault="00460B64" w:rsidP="00460B64">
      <w:pPr>
        <w:spacing w:line="240" w:lineRule="auto"/>
        <w:rPr>
          <w:b/>
        </w:rPr>
      </w:pPr>
      <w:r>
        <w:rPr>
          <w:b/>
        </w:rPr>
        <w:t>PENNSYLVANIA PUBLIC UTILITY COMMISSION</w:t>
      </w:r>
    </w:p>
    <w:p w:rsidR="00460B64" w:rsidRDefault="00460B64" w:rsidP="00460B64">
      <w:pPr>
        <w:spacing w:line="240" w:lineRule="auto"/>
        <w:rPr>
          <w:b/>
        </w:rPr>
      </w:pPr>
    </w:p>
    <w:p w:rsidR="00460B64" w:rsidRDefault="00460B64" w:rsidP="00460B64">
      <w:pPr>
        <w:spacing w:line="240" w:lineRule="auto"/>
        <w:rPr>
          <w:b/>
        </w:rPr>
      </w:pPr>
    </w:p>
    <w:p w:rsidR="00F640D3" w:rsidRDefault="00F640D3" w:rsidP="00460B64">
      <w:pPr>
        <w:spacing w:line="240" w:lineRule="auto"/>
        <w:rPr>
          <w:b/>
        </w:rPr>
      </w:pPr>
    </w:p>
    <w:p w:rsidR="00460B64" w:rsidRDefault="00460B64" w:rsidP="00460B64">
      <w:pPr>
        <w:spacing w:line="240" w:lineRule="auto"/>
        <w:jc w:val="left"/>
      </w:pPr>
      <w:r>
        <w:t>Pennsylvania Public Utility Commission</w:t>
      </w:r>
      <w:r>
        <w:tab/>
      </w:r>
      <w:r>
        <w:tab/>
        <w:t>:</w:t>
      </w:r>
    </w:p>
    <w:p w:rsidR="00460B64" w:rsidRDefault="00460B64" w:rsidP="00460B64">
      <w:pPr>
        <w:spacing w:line="240" w:lineRule="auto"/>
        <w:jc w:val="left"/>
      </w:pPr>
      <w:r>
        <w:tab/>
      </w:r>
      <w:r>
        <w:tab/>
      </w:r>
      <w:r>
        <w:tab/>
      </w:r>
      <w:r>
        <w:tab/>
      </w:r>
      <w:r>
        <w:tab/>
      </w:r>
      <w:r>
        <w:tab/>
      </w:r>
      <w:r>
        <w:tab/>
        <w:t>:</w:t>
      </w:r>
    </w:p>
    <w:p w:rsidR="00460B64" w:rsidRDefault="00460B64" w:rsidP="00460B64">
      <w:pPr>
        <w:spacing w:line="240" w:lineRule="auto"/>
        <w:jc w:val="left"/>
      </w:pPr>
      <w:r>
        <w:tab/>
        <w:t>v.</w:t>
      </w:r>
      <w:r>
        <w:tab/>
      </w:r>
      <w:r>
        <w:tab/>
      </w:r>
      <w:r>
        <w:tab/>
      </w:r>
      <w:r>
        <w:tab/>
      </w:r>
      <w:r>
        <w:tab/>
      </w:r>
      <w:r>
        <w:tab/>
        <w:t>:</w:t>
      </w:r>
      <w:r>
        <w:tab/>
      </w:r>
      <w:r>
        <w:tab/>
        <w:t>R-2012-2290597</w:t>
      </w:r>
    </w:p>
    <w:p w:rsidR="00460B64" w:rsidRDefault="00460B64" w:rsidP="00460B64">
      <w:pPr>
        <w:spacing w:line="240" w:lineRule="auto"/>
        <w:jc w:val="left"/>
      </w:pPr>
      <w:r>
        <w:tab/>
      </w:r>
      <w:r>
        <w:tab/>
      </w:r>
      <w:r>
        <w:tab/>
      </w:r>
      <w:r>
        <w:tab/>
      </w:r>
      <w:r>
        <w:tab/>
      </w:r>
      <w:r>
        <w:tab/>
      </w:r>
      <w:r>
        <w:tab/>
        <w:t>:</w:t>
      </w:r>
    </w:p>
    <w:p w:rsidR="00460B64" w:rsidRDefault="00460B64" w:rsidP="00460B64">
      <w:pPr>
        <w:spacing w:line="240" w:lineRule="auto"/>
        <w:jc w:val="left"/>
      </w:pPr>
      <w:r>
        <w:t>PPL Electric Utilities Corporation</w:t>
      </w:r>
      <w:r>
        <w:tab/>
      </w:r>
      <w:r>
        <w:tab/>
      </w:r>
      <w:r>
        <w:tab/>
        <w:t>:</w:t>
      </w:r>
    </w:p>
    <w:p w:rsidR="00460B64" w:rsidRDefault="00460B64" w:rsidP="00460B64">
      <w:pPr>
        <w:spacing w:line="240" w:lineRule="auto"/>
        <w:jc w:val="left"/>
      </w:pPr>
    </w:p>
    <w:p w:rsidR="00460B64" w:rsidRDefault="00460B64" w:rsidP="00460B64">
      <w:pPr>
        <w:spacing w:line="240" w:lineRule="auto"/>
        <w:jc w:val="left"/>
      </w:pPr>
    </w:p>
    <w:p w:rsidR="00460B64" w:rsidRDefault="00460B64" w:rsidP="00460B64">
      <w:pPr>
        <w:spacing w:line="240" w:lineRule="auto"/>
        <w:jc w:val="left"/>
      </w:pPr>
    </w:p>
    <w:p w:rsidR="00460B64" w:rsidRDefault="0008072A" w:rsidP="00460B64">
      <w:pPr>
        <w:spacing w:line="240" w:lineRule="auto"/>
        <w:rPr>
          <w:b/>
        </w:rPr>
      </w:pPr>
      <w:r>
        <w:rPr>
          <w:b/>
        </w:rPr>
        <w:t>CERTIFICATION OF A MATERIAL QUESTION TO THE COMMISSION</w:t>
      </w:r>
    </w:p>
    <w:p w:rsidR="0008072A" w:rsidRDefault="0008072A" w:rsidP="00460B64">
      <w:pPr>
        <w:spacing w:line="240" w:lineRule="auto"/>
        <w:rPr>
          <w:b/>
        </w:rPr>
      </w:pPr>
    </w:p>
    <w:p w:rsidR="0008072A" w:rsidRDefault="0008072A" w:rsidP="0008072A">
      <w:pPr>
        <w:spacing w:line="240" w:lineRule="auto"/>
        <w:jc w:val="left"/>
        <w:rPr>
          <w:b/>
        </w:rPr>
      </w:pPr>
    </w:p>
    <w:p w:rsidR="00460B64" w:rsidRDefault="0008072A" w:rsidP="00F640D3">
      <w:pPr>
        <w:jc w:val="left"/>
        <w:rPr>
          <w:b/>
        </w:rPr>
      </w:pPr>
      <w:r>
        <w:rPr>
          <w:b/>
        </w:rPr>
        <w:tab/>
      </w:r>
      <w:r>
        <w:rPr>
          <w:b/>
        </w:rPr>
        <w:tab/>
      </w:r>
      <w:r>
        <w:t>The purpose of this Order is to seek Commission authority to terminate the investigation directed by its Order of December 18, 2014, in this case after the withdrawal of the formal complaint which motivated the investigation, where no party remains which seeks to continue the investigation.</w:t>
      </w:r>
    </w:p>
    <w:p w:rsidR="00460B64" w:rsidRDefault="00460B64" w:rsidP="00F640D3">
      <w:pPr>
        <w:spacing w:line="240" w:lineRule="auto"/>
        <w:jc w:val="left"/>
        <w:rPr>
          <w:b/>
        </w:rPr>
      </w:pPr>
    </w:p>
    <w:p w:rsidR="00460B64" w:rsidRDefault="00460B64" w:rsidP="00F640D3">
      <w:pPr>
        <w:jc w:val="left"/>
      </w:pPr>
      <w:r>
        <w:tab/>
      </w:r>
      <w:r>
        <w:tab/>
        <w:t>On October 31, 2014, PPL Electric Utilities Corporation (PPL Electric or Company) filed Supplement No. 165 to Tariff – Electric Pa. P.U.C. No. 201 to become effective January 1, 2015 to implement its initial Storm Damage Expense Rider (SDER) for the period January 1, 2015 through December 31, 2015.</w:t>
      </w:r>
      <w:r w:rsidR="00316E3D">
        <w:rPr>
          <w:rStyle w:val="FootnoteReference"/>
        </w:rPr>
        <w:footnoteReference w:id="1"/>
      </w:r>
    </w:p>
    <w:p w:rsidR="00460B64" w:rsidRDefault="00460B64" w:rsidP="00F640D3">
      <w:pPr>
        <w:jc w:val="left"/>
      </w:pPr>
    </w:p>
    <w:p w:rsidR="00460B64" w:rsidRDefault="00460B64" w:rsidP="00F640D3">
      <w:pPr>
        <w:jc w:val="left"/>
      </w:pPr>
      <w:r>
        <w:tab/>
      </w:r>
      <w:r>
        <w:tab/>
        <w:t>On November 10, 2014, the PP&amp;L Industrial Alliance (PPLICA) filed a letter in response to the tariff filing identifying concerns and proposing modifications.  PPL filed its response on November 24, 2014, requesting that the PPLICA modifications be rejected.</w:t>
      </w:r>
    </w:p>
    <w:p w:rsidR="00460B64" w:rsidRDefault="00460B64" w:rsidP="00F640D3">
      <w:pPr>
        <w:jc w:val="left"/>
      </w:pPr>
    </w:p>
    <w:p w:rsidR="00460B64" w:rsidRDefault="00460B64" w:rsidP="00F640D3">
      <w:pPr>
        <w:jc w:val="left"/>
      </w:pPr>
      <w:r>
        <w:tab/>
      </w:r>
      <w:r>
        <w:tab/>
        <w:t xml:space="preserve">On December 3, 2014, the Office of Consumer Advocate (OCA) filed </w:t>
      </w:r>
      <w:proofErr w:type="gramStart"/>
      <w:r>
        <w:t>a formal Complaint requesting hearings</w:t>
      </w:r>
      <w:proofErr w:type="gramEnd"/>
      <w:r>
        <w:t xml:space="preserve"> on the tariff filing.</w:t>
      </w:r>
    </w:p>
    <w:p w:rsidR="00460B64" w:rsidRDefault="00460B64" w:rsidP="00F640D3">
      <w:pPr>
        <w:jc w:val="left"/>
      </w:pPr>
    </w:p>
    <w:p w:rsidR="00460B64" w:rsidRDefault="00460B64" w:rsidP="00F640D3">
      <w:pPr>
        <w:jc w:val="left"/>
      </w:pPr>
      <w:r>
        <w:lastRenderedPageBreak/>
        <w:tab/>
      </w:r>
      <w:r>
        <w:tab/>
        <w:t>On December 18, 2014, the Commission suspended the tariff filing at its public meeting pursuant to 66 Pa.C.S. § 1307 until April 20, 201</w:t>
      </w:r>
      <w:r w:rsidR="00D660B0">
        <w:t>5</w:t>
      </w:r>
      <w:r>
        <w:t xml:space="preserve">, unless permitted by Commission Order to become effective at an earlier date.  By the same Order, the matter was referred to the Office of Administrative Law Judge and subsequently, assigned to me.  </w:t>
      </w:r>
    </w:p>
    <w:p w:rsidR="00460B64" w:rsidRDefault="00460B64" w:rsidP="00F640D3">
      <w:pPr>
        <w:jc w:val="left"/>
      </w:pPr>
    </w:p>
    <w:p w:rsidR="00460B64" w:rsidRDefault="00460B64" w:rsidP="00F640D3">
      <w:pPr>
        <w:jc w:val="left"/>
      </w:pPr>
      <w:r>
        <w:tab/>
      </w:r>
      <w:r>
        <w:tab/>
        <w:t xml:space="preserve">A prehearing conference was scheduled by notice issued December 18, 2014 and was served on the parties to the original rate case.  My prehearing order was issued on December 18, 2014, with procedural </w:t>
      </w:r>
      <w:proofErr w:type="gramStart"/>
      <w:r>
        <w:t>directions,</w:t>
      </w:r>
      <w:proofErr w:type="gramEnd"/>
      <w:r>
        <w:t xml:space="preserve"> including a warning that failure to participate in the prehearing conference would result in the removal of the party from this portion of the proceeding.</w:t>
      </w:r>
    </w:p>
    <w:p w:rsidR="00316E3D" w:rsidRDefault="00316E3D" w:rsidP="00F640D3">
      <w:pPr>
        <w:jc w:val="left"/>
      </w:pPr>
    </w:p>
    <w:p w:rsidR="006B071E" w:rsidRDefault="006B071E" w:rsidP="00F640D3">
      <w:pPr>
        <w:jc w:val="left"/>
      </w:pPr>
      <w:r>
        <w:tab/>
      </w:r>
      <w:r>
        <w:tab/>
        <w:t xml:space="preserve">On December 19, 2014, the Company filed a final rate calculation for the SDER that included data for the full twelve-month calculation period.  On December 22, 2014, the Company filed: (1) its Supplement No. 172 to implement the final SDER for the period of January 1, 2015 through December 31, 2015; and (2) Supplement No. 173 suspending supplement Nose. 165 and 172 in compliance with the Commission's Order entered </w:t>
      </w:r>
    </w:p>
    <w:p w:rsidR="006B071E" w:rsidRDefault="006B071E" w:rsidP="00F640D3">
      <w:pPr>
        <w:jc w:val="left"/>
      </w:pPr>
      <w:r>
        <w:t xml:space="preserve">December 18, 2014.   </w:t>
      </w:r>
    </w:p>
    <w:p w:rsidR="006B071E" w:rsidRDefault="006B071E" w:rsidP="00F640D3">
      <w:pPr>
        <w:jc w:val="left"/>
      </w:pPr>
    </w:p>
    <w:p w:rsidR="00316E3D" w:rsidRDefault="00316E3D" w:rsidP="00F640D3">
      <w:pPr>
        <w:jc w:val="left"/>
      </w:pPr>
      <w:r>
        <w:tab/>
      </w:r>
      <w:r>
        <w:tab/>
        <w:t>The Company filed its Answer to the OCA Complaint on December 29, 2014</w:t>
      </w:r>
      <w:r w:rsidR="006B071E">
        <w:t xml:space="preserve">, denying wrongdoing and stating that the tariff supplement is a compliance filing pursuant to the SDER Order of April 3, 2014, and that the reportable expenses listed there </w:t>
      </w:r>
      <w:r w:rsidR="00A67293">
        <w:t xml:space="preserve">are </w:t>
      </w:r>
      <w:r w:rsidR="006B071E">
        <w:t>actual total storm damage expenses incurred by the Company for all reportable storms during the period of December 1, 2013 through November 30, 2014</w:t>
      </w:r>
      <w:r>
        <w:t xml:space="preserve">.  </w:t>
      </w:r>
    </w:p>
    <w:p w:rsidR="00460B64" w:rsidRDefault="00460B64" w:rsidP="00F640D3">
      <w:pPr>
        <w:jc w:val="left"/>
      </w:pPr>
    </w:p>
    <w:p w:rsidR="00C04960" w:rsidRDefault="00460B64" w:rsidP="00F640D3">
      <w:pPr>
        <w:jc w:val="left"/>
      </w:pPr>
      <w:r>
        <w:tab/>
      </w:r>
      <w:r>
        <w:tab/>
        <w:t>Accordingly, a</w:t>
      </w:r>
      <w:r w:rsidRPr="009A52FA">
        <w:t xml:space="preserve"> prehearing conference </w:t>
      </w:r>
      <w:r>
        <w:t xml:space="preserve">was held on </w:t>
      </w:r>
      <w:r w:rsidRPr="00460B64">
        <w:t>Friday, January 9, 2015</w:t>
      </w:r>
      <w:r>
        <w:t xml:space="preserve">.  Prehearing memos were filed by the </w:t>
      </w:r>
      <w:r w:rsidR="00AD3A70">
        <w:t>Commission's Bureau of Investigation a</w:t>
      </w:r>
      <w:r w:rsidR="00D660B0">
        <w:t>nd Enforcement (I&amp;E), OCA, PPL E</w:t>
      </w:r>
      <w:r w:rsidR="00AD3A70">
        <w:t>lectric and PPLICA</w:t>
      </w:r>
      <w:r>
        <w:t>.  Present at the prehearing conference were the following:</w:t>
      </w:r>
      <w:r w:rsidR="00890F60">
        <w:t xml:space="preserve">  on behalf of PPL, David B. MacGregor, Esq., Paul E. Russell, Esq., and Christopher T. Wright, Esq.; on behalf of the Commission's Bureau of Investigation &amp; Enforcement (I&amp;E), Scott Granger, Esq.; on behalf of PPLICA, Adeolu Bakare, Esq.; and on behalf of the OCA, Darryl Lawrence, Esq.  These represent the only active parties in this portion of the litigation.  </w:t>
      </w:r>
    </w:p>
    <w:p w:rsidR="00460B64" w:rsidRDefault="00460B64" w:rsidP="00F640D3">
      <w:pPr>
        <w:jc w:val="left"/>
      </w:pPr>
    </w:p>
    <w:p w:rsidR="00460B64" w:rsidRDefault="00460B64" w:rsidP="00F640D3">
      <w:pPr>
        <w:jc w:val="left"/>
      </w:pPr>
      <w:r>
        <w:tab/>
      </w:r>
      <w:r>
        <w:tab/>
        <w:t>At the prehearing conference, the OCA indicated that, after discussions with the Company and further review of the matter, it would like to withdraw its formal complaint.</w:t>
      </w:r>
      <w:r w:rsidR="00AD3A70">
        <w:rPr>
          <w:rStyle w:val="FootnoteReference"/>
        </w:rPr>
        <w:footnoteReference w:id="2"/>
      </w:r>
      <w:r>
        <w:t xml:space="preserve">  In addition, the Commission's BI&amp;E indicated that it had no issue with the compliance filing and that further litigation on the specific filing under review here would serve no purpose.  However, the matter is assigned to the OALJ as a Commission investigation </w:t>
      </w:r>
      <w:r w:rsidR="00F729CE">
        <w:t xml:space="preserve">with the specific directive </w:t>
      </w:r>
      <w:proofErr w:type="gramStart"/>
      <w:r>
        <w:t>to  issue</w:t>
      </w:r>
      <w:proofErr w:type="gramEnd"/>
      <w:r>
        <w:t xml:space="preserve"> a recommended decision</w:t>
      </w:r>
      <w:r w:rsidR="00F729CE">
        <w:t xml:space="preserve"> on or before February 17, 2015.  Accordingly, I have no authority to end this portion of the ongoing rate case without Commission approval.  </w:t>
      </w:r>
    </w:p>
    <w:p w:rsidR="00F729CE" w:rsidRDefault="00F729CE" w:rsidP="00F640D3">
      <w:pPr>
        <w:jc w:val="left"/>
      </w:pPr>
    </w:p>
    <w:p w:rsidR="00F729CE" w:rsidRDefault="00F729CE" w:rsidP="00F640D3">
      <w:pPr>
        <w:jc w:val="left"/>
      </w:pPr>
      <w:r>
        <w:tab/>
      </w:r>
      <w:r>
        <w:tab/>
        <w:t>The parties agreed at the prehearing conference that the expedient action would be to seek immediate relief from the Commission.  Commission regulations provide:</w:t>
      </w:r>
    </w:p>
    <w:p w:rsidR="00F640D3" w:rsidRDefault="00F640D3" w:rsidP="00F640D3">
      <w:pPr>
        <w:jc w:val="left"/>
      </w:pPr>
    </w:p>
    <w:p w:rsidR="00F729CE" w:rsidRDefault="00F729CE" w:rsidP="00F640D3">
      <w:pPr>
        <w:spacing w:line="240" w:lineRule="auto"/>
        <w:ind w:left="1440" w:right="1440"/>
        <w:jc w:val="left"/>
        <w:outlineLvl w:val="3"/>
        <w:rPr>
          <w:rFonts w:eastAsia="Times New Roman"/>
          <w:b/>
          <w:bCs/>
        </w:rPr>
      </w:pPr>
      <w:bookmarkStart w:id="0" w:name="5.305."/>
      <w:r w:rsidRPr="00F729CE">
        <w:rPr>
          <w:rFonts w:eastAsia="Times New Roman"/>
          <w:b/>
          <w:bCs/>
          <w:sz w:val="27"/>
          <w:szCs w:val="27"/>
        </w:rPr>
        <w:t xml:space="preserve">§ 5.305. </w:t>
      </w:r>
      <w:r w:rsidR="00F640D3">
        <w:rPr>
          <w:rFonts w:eastAsia="Times New Roman"/>
          <w:b/>
          <w:bCs/>
          <w:sz w:val="27"/>
          <w:szCs w:val="27"/>
        </w:rPr>
        <w:t xml:space="preserve"> </w:t>
      </w:r>
      <w:proofErr w:type="gramStart"/>
      <w:r w:rsidRPr="00F729CE">
        <w:rPr>
          <w:rFonts w:eastAsia="Times New Roman"/>
          <w:b/>
          <w:bCs/>
        </w:rPr>
        <w:t>Interlocutory review of a material question submitted by a presiding officer.</w:t>
      </w:r>
      <w:proofErr w:type="gramEnd"/>
    </w:p>
    <w:p w:rsidR="00F640D3" w:rsidRPr="00F729CE" w:rsidRDefault="00F640D3" w:rsidP="00F640D3">
      <w:pPr>
        <w:spacing w:line="240" w:lineRule="auto"/>
        <w:ind w:left="1440" w:right="1440"/>
        <w:jc w:val="left"/>
        <w:outlineLvl w:val="3"/>
        <w:rPr>
          <w:rFonts w:eastAsia="Times New Roman"/>
          <w:b/>
          <w:bCs/>
        </w:rPr>
      </w:pPr>
    </w:p>
    <w:p w:rsidR="00F729CE" w:rsidRDefault="00F640D3" w:rsidP="00F640D3">
      <w:pPr>
        <w:spacing w:line="240" w:lineRule="auto"/>
        <w:ind w:left="1440" w:right="1440"/>
        <w:jc w:val="left"/>
        <w:rPr>
          <w:rFonts w:eastAsia="Times New Roman"/>
        </w:rPr>
      </w:pPr>
      <w:r>
        <w:rPr>
          <w:rFonts w:eastAsia="Times New Roman"/>
        </w:rPr>
        <w:t>(a)</w:t>
      </w:r>
      <w:r>
        <w:rPr>
          <w:rFonts w:eastAsia="Times New Roman"/>
        </w:rPr>
        <w:tab/>
      </w:r>
      <w:r w:rsidR="00F729CE" w:rsidRPr="00F729CE">
        <w:rPr>
          <w:rFonts w:eastAsia="Times New Roman"/>
        </w:rPr>
        <w:t xml:space="preserve">During the course of a proceeding, a presiding officer may certify to the Commission for review and answer a material question which has arisen or is likely to arise. The question will be accompanied by the following: </w:t>
      </w:r>
    </w:p>
    <w:p w:rsidR="00F640D3" w:rsidRPr="00F729CE" w:rsidRDefault="00F640D3" w:rsidP="00F640D3">
      <w:pPr>
        <w:spacing w:line="240" w:lineRule="auto"/>
        <w:ind w:left="1440" w:right="1440"/>
        <w:jc w:val="left"/>
        <w:rPr>
          <w:rFonts w:eastAsia="Times New Roman"/>
        </w:rPr>
      </w:pPr>
    </w:p>
    <w:p w:rsidR="00F729CE" w:rsidRDefault="00F640D3" w:rsidP="00F640D3">
      <w:pPr>
        <w:spacing w:line="240" w:lineRule="auto"/>
        <w:ind w:left="1440" w:right="1440"/>
        <w:jc w:val="left"/>
        <w:rPr>
          <w:rFonts w:eastAsia="Times New Roman"/>
        </w:rPr>
      </w:pPr>
      <w:r>
        <w:rPr>
          <w:rFonts w:eastAsia="Times New Roman"/>
        </w:rPr>
        <w:t>(1)</w:t>
      </w:r>
      <w:r>
        <w:rPr>
          <w:rFonts w:eastAsia="Times New Roman"/>
        </w:rPr>
        <w:tab/>
      </w:r>
      <w:r w:rsidR="00F729CE" w:rsidRPr="00F729CE">
        <w:rPr>
          <w:rFonts w:eastAsia="Times New Roman"/>
        </w:rPr>
        <w:t xml:space="preserve">An explanation of the compelling reasons why interlocutory review will prevent prejudice or expedite the conduct of the proceeding. </w:t>
      </w:r>
    </w:p>
    <w:p w:rsidR="00F640D3" w:rsidRPr="00F729CE" w:rsidRDefault="00F640D3" w:rsidP="00F640D3">
      <w:pPr>
        <w:spacing w:line="240" w:lineRule="auto"/>
        <w:ind w:left="1440" w:right="1440"/>
        <w:jc w:val="left"/>
        <w:rPr>
          <w:rFonts w:eastAsia="Times New Roman"/>
        </w:rPr>
      </w:pPr>
    </w:p>
    <w:p w:rsidR="00F729CE" w:rsidRDefault="00F640D3" w:rsidP="00F640D3">
      <w:pPr>
        <w:spacing w:line="240" w:lineRule="auto"/>
        <w:ind w:left="1440" w:right="1440"/>
        <w:jc w:val="left"/>
        <w:rPr>
          <w:rFonts w:eastAsia="Times New Roman"/>
        </w:rPr>
      </w:pPr>
      <w:r>
        <w:rPr>
          <w:rFonts w:eastAsia="Times New Roman"/>
        </w:rPr>
        <w:t>(2)</w:t>
      </w:r>
      <w:r>
        <w:rPr>
          <w:rFonts w:eastAsia="Times New Roman"/>
        </w:rPr>
        <w:tab/>
      </w:r>
      <w:r w:rsidR="00F729CE" w:rsidRPr="00F729CE">
        <w:rPr>
          <w:rFonts w:eastAsia="Times New Roman"/>
        </w:rPr>
        <w:t xml:space="preserve">A statement as to whether a stay of the proceedings has been placed in effect. </w:t>
      </w:r>
    </w:p>
    <w:p w:rsidR="00F640D3" w:rsidRPr="00F729CE" w:rsidRDefault="00F640D3" w:rsidP="00F640D3">
      <w:pPr>
        <w:spacing w:line="240" w:lineRule="auto"/>
        <w:ind w:left="1440" w:right="1440"/>
        <w:jc w:val="left"/>
        <w:rPr>
          <w:rFonts w:eastAsia="Times New Roman"/>
        </w:rPr>
      </w:pPr>
    </w:p>
    <w:p w:rsidR="00F729CE" w:rsidRDefault="00F729CE" w:rsidP="00F640D3">
      <w:pPr>
        <w:spacing w:line="240" w:lineRule="auto"/>
        <w:ind w:left="1440" w:right="1440"/>
        <w:jc w:val="left"/>
        <w:rPr>
          <w:rFonts w:eastAsia="Times New Roman"/>
        </w:rPr>
      </w:pPr>
      <w:r w:rsidRPr="00F729CE">
        <w:rPr>
          <w:rFonts w:eastAsia="Times New Roman"/>
        </w:rPr>
        <w:t>(3)</w:t>
      </w:r>
      <w:r w:rsidR="00F640D3">
        <w:rPr>
          <w:rFonts w:eastAsia="Times New Roman"/>
        </w:rPr>
        <w:tab/>
      </w:r>
      <w:r w:rsidRPr="00F729CE">
        <w:rPr>
          <w:rFonts w:eastAsia="Times New Roman"/>
        </w:rPr>
        <w:t xml:space="preserve">An extract from the record that will assist the Commission. </w:t>
      </w:r>
    </w:p>
    <w:p w:rsidR="00F640D3" w:rsidRPr="00F729CE" w:rsidRDefault="00F640D3" w:rsidP="00F640D3">
      <w:pPr>
        <w:spacing w:line="240" w:lineRule="auto"/>
        <w:ind w:left="1440" w:right="1440"/>
        <w:jc w:val="left"/>
        <w:rPr>
          <w:rFonts w:eastAsia="Times New Roman"/>
        </w:rPr>
      </w:pPr>
    </w:p>
    <w:p w:rsidR="00F729CE" w:rsidRDefault="00F640D3" w:rsidP="00F640D3">
      <w:pPr>
        <w:spacing w:line="240" w:lineRule="auto"/>
        <w:ind w:left="1440" w:right="1440"/>
        <w:jc w:val="left"/>
        <w:rPr>
          <w:rFonts w:eastAsia="Times New Roman"/>
        </w:rPr>
      </w:pPr>
      <w:r>
        <w:rPr>
          <w:rFonts w:eastAsia="Times New Roman"/>
        </w:rPr>
        <w:t>(b)</w:t>
      </w:r>
      <w:r>
        <w:rPr>
          <w:rFonts w:eastAsia="Times New Roman"/>
        </w:rPr>
        <w:tab/>
      </w:r>
      <w:r w:rsidR="00F729CE" w:rsidRPr="00F729CE">
        <w:rPr>
          <w:rFonts w:eastAsia="Times New Roman"/>
        </w:rPr>
        <w:t xml:space="preserve">A copy of the question certified and the accompanying information will be served on the parties at the same time it is submitted to the Commission. </w:t>
      </w:r>
    </w:p>
    <w:p w:rsidR="00F640D3" w:rsidRPr="00F729CE" w:rsidRDefault="00F640D3" w:rsidP="00F640D3">
      <w:pPr>
        <w:spacing w:line="240" w:lineRule="auto"/>
        <w:ind w:left="1440" w:right="1440"/>
        <w:jc w:val="left"/>
        <w:rPr>
          <w:rFonts w:eastAsia="Times New Roman"/>
        </w:rPr>
      </w:pPr>
    </w:p>
    <w:p w:rsidR="00F729CE" w:rsidRDefault="00F640D3" w:rsidP="00F640D3">
      <w:pPr>
        <w:spacing w:line="240" w:lineRule="auto"/>
        <w:ind w:left="1440" w:right="1440"/>
        <w:jc w:val="left"/>
        <w:rPr>
          <w:rFonts w:eastAsia="Times New Roman"/>
        </w:rPr>
      </w:pPr>
      <w:r>
        <w:rPr>
          <w:rFonts w:eastAsia="Times New Roman"/>
        </w:rPr>
        <w:t>(c)</w:t>
      </w:r>
      <w:r>
        <w:rPr>
          <w:rFonts w:eastAsia="Times New Roman"/>
        </w:rPr>
        <w:tab/>
      </w:r>
      <w:r w:rsidR="00F729CE" w:rsidRPr="00F729CE">
        <w:rPr>
          <w:rFonts w:eastAsia="Times New Roman"/>
        </w:rPr>
        <w:t xml:space="preserve">Within 7 days of service of the certification, each party may submit a brief directed to the Commission addressing the merits of the question for which an answer is requested and whether a stay of proceedings is required to protect the substantial rights of a party. The brief may not exceed 15 pages. </w:t>
      </w:r>
    </w:p>
    <w:p w:rsidR="00F640D3" w:rsidRPr="00F729CE" w:rsidRDefault="00F640D3" w:rsidP="00F640D3">
      <w:pPr>
        <w:spacing w:line="240" w:lineRule="auto"/>
        <w:ind w:left="1440" w:right="1440"/>
        <w:jc w:val="left"/>
        <w:rPr>
          <w:rFonts w:eastAsia="Times New Roman"/>
        </w:rPr>
      </w:pPr>
    </w:p>
    <w:p w:rsidR="00F729CE" w:rsidRDefault="00F640D3" w:rsidP="00F640D3">
      <w:pPr>
        <w:spacing w:line="240" w:lineRule="auto"/>
        <w:ind w:left="1440" w:right="1440"/>
        <w:jc w:val="left"/>
        <w:rPr>
          <w:rFonts w:eastAsia="Times New Roman"/>
        </w:rPr>
      </w:pPr>
      <w:r>
        <w:rPr>
          <w:rFonts w:eastAsia="Times New Roman"/>
        </w:rPr>
        <w:t>(d)</w:t>
      </w:r>
      <w:r>
        <w:rPr>
          <w:rFonts w:eastAsia="Times New Roman"/>
        </w:rPr>
        <w:tab/>
      </w:r>
      <w:r w:rsidR="00F729CE" w:rsidRPr="00F729CE">
        <w:rPr>
          <w:rFonts w:eastAsia="Times New Roman"/>
        </w:rPr>
        <w:t xml:space="preserve">Additional briefs will not be permitted unless directed by the Commission. </w:t>
      </w:r>
    </w:p>
    <w:p w:rsidR="00F640D3" w:rsidRPr="00F729CE" w:rsidRDefault="00F640D3" w:rsidP="00F640D3">
      <w:pPr>
        <w:spacing w:line="240" w:lineRule="auto"/>
        <w:ind w:left="1440" w:right="1440"/>
        <w:jc w:val="left"/>
        <w:rPr>
          <w:rFonts w:eastAsia="Times New Roman"/>
        </w:rPr>
      </w:pPr>
    </w:p>
    <w:p w:rsidR="00F729CE" w:rsidRDefault="00F640D3" w:rsidP="00F640D3">
      <w:pPr>
        <w:spacing w:line="240" w:lineRule="auto"/>
        <w:ind w:left="1440" w:right="1440"/>
        <w:jc w:val="left"/>
        <w:rPr>
          <w:rFonts w:eastAsia="Times New Roman"/>
        </w:rPr>
      </w:pPr>
      <w:r>
        <w:rPr>
          <w:rFonts w:eastAsia="Times New Roman"/>
        </w:rPr>
        <w:t>(e)</w:t>
      </w:r>
      <w:r>
        <w:rPr>
          <w:rFonts w:eastAsia="Times New Roman"/>
        </w:rPr>
        <w:tab/>
      </w:r>
      <w:r w:rsidR="00F729CE" w:rsidRPr="00F729CE">
        <w:rPr>
          <w:rFonts w:eastAsia="Times New Roman"/>
        </w:rPr>
        <w:t xml:space="preserve">Within 30 days of receipt of the certified question, the Commission will, without permitting oral argument, do one of the following: </w:t>
      </w:r>
    </w:p>
    <w:p w:rsidR="00F640D3" w:rsidRPr="00F729CE" w:rsidRDefault="00F640D3" w:rsidP="00F640D3">
      <w:pPr>
        <w:spacing w:line="240" w:lineRule="auto"/>
        <w:ind w:left="1440" w:right="1440"/>
        <w:jc w:val="left"/>
        <w:rPr>
          <w:rFonts w:eastAsia="Times New Roman"/>
        </w:rPr>
      </w:pPr>
    </w:p>
    <w:p w:rsidR="00F729CE" w:rsidRDefault="00F640D3" w:rsidP="00F640D3">
      <w:pPr>
        <w:spacing w:line="240" w:lineRule="auto"/>
        <w:ind w:left="1440" w:right="1440"/>
        <w:jc w:val="left"/>
        <w:rPr>
          <w:rFonts w:eastAsia="Times New Roman"/>
        </w:rPr>
      </w:pPr>
      <w:r>
        <w:rPr>
          <w:rFonts w:eastAsia="Times New Roman"/>
        </w:rPr>
        <w:t>(1)</w:t>
      </w:r>
      <w:r>
        <w:rPr>
          <w:rFonts w:eastAsia="Times New Roman"/>
        </w:rPr>
        <w:tab/>
      </w:r>
      <w:r w:rsidR="00F729CE" w:rsidRPr="00F729CE">
        <w:rPr>
          <w:rFonts w:eastAsia="Times New Roman"/>
        </w:rPr>
        <w:t xml:space="preserve">Continue, revoke or grant a stay of proceedings. </w:t>
      </w:r>
    </w:p>
    <w:p w:rsidR="00F640D3" w:rsidRPr="00F729CE" w:rsidRDefault="00F640D3" w:rsidP="00F640D3">
      <w:pPr>
        <w:spacing w:line="240" w:lineRule="auto"/>
        <w:ind w:left="1440" w:right="1440"/>
        <w:jc w:val="left"/>
        <w:rPr>
          <w:rFonts w:eastAsia="Times New Roman"/>
        </w:rPr>
      </w:pPr>
    </w:p>
    <w:p w:rsidR="00F729CE" w:rsidRDefault="00F640D3" w:rsidP="00F640D3">
      <w:pPr>
        <w:spacing w:line="240" w:lineRule="auto"/>
        <w:ind w:left="1440" w:right="1440"/>
        <w:jc w:val="left"/>
        <w:rPr>
          <w:rFonts w:eastAsia="Times New Roman"/>
        </w:rPr>
      </w:pPr>
      <w:r>
        <w:rPr>
          <w:rFonts w:eastAsia="Times New Roman"/>
        </w:rPr>
        <w:t>(2)</w:t>
      </w:r>
      <w:r>
        <w:rPr>
          <w:rFonts w:eastAsia="Times New Roman"/>
        </w:rPr>
        <w:tab/>
      </w:r>
      <w:r w:rsidR="00F729CE" w:rsidRPr="00F729CE">
        <w:rPr>
          <w:rFonts w:eastAsia="Times New Roman"/>
        </w:rPr>
        <w:t xml:space="preserve">Determine that the certification was improper and return the matter to the presiding officer for resolution. </w:t>
      </w:r>
    </w:p>
    <w:p w:rsidR="00F640D3" w:rsidRPr="00F729CE" w:rsidRDefault="00F640D3" w:rsidP="00F640D3">
      <w:pPr>
        <w:spacing w:line="240" w:lineRule="auto"/>
        <w:ind w:left="1440" w:right="1440"/>
        <w:jc w:val="left"/>
        <w:rPr>
          <w:rFonts w:eastAsia="Times New Roman"/>
        </w:rPr>
      </w:pPr>
    </w:p>
    <w:p w:rsidR="00F729CE" w:rsidRDefault="00F640D3" w:rsidP="00F640D3">
      <w:pPr>
        <w:spacing w:line="240" w:lineRule="auto"/>
        <w:ind w:left="1440" w:right="1440"/>
        <w:jc w:val="left"/>
        <w:rPr>
          <w:rFonts w:eastAsia="Times New Roman"/>
        </w:rPr>
      </w:pPr>
      <w:r>
        <w:rPr>
          <w:rFonts w:eastAsia="Times New Roman"/>
        </w:rPr>
        <w:t>(3)</w:t>
      </w:r>
      <w:r>
        <w:rPr>
          <w:rFonts w:eastAsia="Times New Roman"/>
        </w:rPr>
        <w:tab/>
      </w:r>
      <w:r w:rsidR="00F729CE" w:rsidRPr="00F729CE">
        <w:rPr>
          <w:rFonts w:eastAsia="Times New Roman"/>
        </w:rPr>
        <w:t xml:space="preserve">Answer the certified question. </w:t>
      </w:r>
    </w:p>
    <w:p w:rsidR="00F640D3" w:rsidRPr="00F729CE" w:rsidRDefault="00F640D3" w:rsidP="00F640D3">
      <w:pPr>
        <w:spacing w:line="240" w:lineRule="auto"/>
        <w:ind w:left="1440" w:right="1440"/>
        <w:jc w:val="left"/>
        <w:rPr>
          <w:rFonts w:eastAsia="Times New Roman"/>
        </w:rPr>
      </w:pPr>
    </w:p>
    <w:p w:rsidR="00F729CE" w:rsidRDefault="00F640D3" w:rsidP="00F640D3">
      <w:pPr>
        <w:spacing w:line="240" w:lineRule="auto"/>
        <w:ind w:left="1440" w:right="1440"/>
        <w:jc w:val="left"/>
        <w:rPr>
          <w:rFonts w:eastAsia="Times New Roman"/>
        </w:rPr>
      </w:pPr>
      <w:r>
        <w:rPr>
          <w:rFonts w:eastAsia="Times New Roman"/>
        </w:rPr>
        <w:t>(f)</w:t>
      </w:r>
      <w:r>
        <w:rPr>
          <w:rFonts w:eastAsia="Times New Roman"/>
        </w:rPr>
        <w:tab/>
      </w:r>
      <w:r w:rsidR="00F729CE" w:rsidRPr="00F729CE">
        <w:rPr>
          <w:rFonts w:eastAsia="Times New Roman"/>
        </w:rPr>
        <w:t>Failure of the Commission to act upon a certified question within 30 days of its receipt will be deemed to be an affirmance of the decision of the presiding officer.</w:t>
      </w:r>
    </w:p>
    <w:p w:rsidR="00F640D3" w:rsidRDefault="00F640D3" w:rsidP="00F640D3">
      <w:pPr>
        <w:spacing w:line="240" w:lineRule="auto"/>
        <w:ind w:left="1440" w:right="1440"/>
        <w:jc w:val="left"/>
        <w:rPr>
          <w:rFonts w:eastAsia="Times New Roman"/>
        </w:rPr>
      </w:pPr>
    </w:p>
    <w:p w:rsidR="00F729CE" w:rsidRDefault="00F729CE" w:rsidP="00F640D3">
      <w:pPr>
        <w:spacing w:line="240" w:lineRule="auto"/>
        <w:jc w:val="left"/>
        <w:rPr>
          <w:rFonts w:eastAsia="Times New Roman"/>
        </w:rPr>
      </w:pPr>
      <w:proofErr w:type="gramStart"/>
      <w:r>
        <w:rPr>
          <w:rFonts w:eastAsia="Times New Roman"/>
        </w:rPr>
        <w:t>52 Pa.Code § 5.301.</w:t>
      </w:r>
      <w:proofErr w:type="gramEnd"/>
    </w:p>
    <w:p w:rsidR="00F640D3" w:rsidRDefault="00F640D3" w:rsidP="00F640D3">
      <w:pPr>
        <w:jc w:val="left"/>
        <w:rPr>
          <w:rFonts w:eastAsia="Times New Roman"/>
        </w:rPr>
      </w:pPr>
    </w:p>
    <w:p w:rsidR="00F729CE" w:rsidRDefault="00F729CE" w:rsidP="00F640D3">
      <w:pPr>
        <w:jc w:val="left"/>
        <w:rPr>
          <w:rFonts w:eastAsia="Times New Roman"/>
        </w:rPr>
      </w:pPr>
      <w:r>
        <w:rPr>
          <w:rFonts w:eastAsia="Times New Roman"/>
        </w:rPr>
        <w:tab/>
      </w:r>
      <w:r>
        <w:rPr>
          <w:rFonts w:eastAsia="Times New Roman"/>
        </w:rPr>
        <w:tab/>
        <w:t>Therefore, Commission authority to end the investigation directed by the Commission Order of December 18, 2014, is sought</w:t>
      </w:r>
      <w:r w:rsidR="006B071E">
        <w:rPr>
          <w:rFonts w:eastAsia="Times New Roman"/>
        </w:rPr>
        <w:t xml:space="preserve"> under Section 5.301</w:t>
      </w:r>
      <w:r>
        <w:rPr>
          <w:rFonts w:eastAsia="Times New Roman"/>
        </w:rPr>
        <w:t xml:space="preserve">, and the following </w:t>
      </w:r>
      <w:r w:rsidR="006B071E">
        <w:rPr>
          <w:rFonts w:eastAsia="Times New Roman"/>
        </w:rPr>
        <w:t>reasons are provided to satisfy the requirements of the regulation</w:t>
      </w:r>
      <w:r>
        <w:rPr>
          <w:rFonts w:eastAsia="Times New Roman"/>
        </w:rPr>
        <w:t>:</w:t>
      </w:r>
    </w:p>
    <w:p w:rsidR="00F640D3" w:rsidRDefault="00F640D3" w:rsidP="00F640D3">
      <w:pPr>
        <w:jc w:val="left"/>
        <w:rPr>
          <w:rFonts w:eastAsia="Times New Roman"/>
        </w:rPr>
      </w:pPr>
    </w:p>
    <w:p w:rsidR="00F729CE" w:rsidRDefault="00F729CE" w:rsidP="00F640D3">
      <w:pPr>
        <w:spacing w:line="240" w:lineRule="auto"/>
        <w:jc w:val="left"/>
        <w:rPr>
          <w:rFonts w:eastAsia="Times New Roman"/>
          <w:b/>
        </w:rPr>
      </w:pPr>
      <w:r w:rsidRPr="00F729CE">
        <w:rPr>
          <w:rFonts w:eastAsia="Times New Roman"/>
        </w:rPr>
        <w:t>(</w:t>
      </w:r>
      <w:r w:rsidR="00F640D3">
        <w:rPr>
          <w:rFonts w:eastAsia="Times New Roman"/>
          <w:b/>
        </w:rPr>
        <w:t>1)</w:t>
      </w:r>
      <w:r w:rsidR="00F640D3">
        <w:rPr>
          <w:rFonts w:eastAsia="Times New Roman"/>
          <w:b/>
        </w:rPr>
        <w:tab/>
      </w:r>
      <w:r w:rsidRPr="00F729CE">
        <w:rPr>
          <w:rFonts w:eastAsia="Times New Roman"/>
          <w:b/>
        </w:rPr>
        <w:t xml:space="preserve">An explanation of the compelling reasons why interlocutory review will prevent prejudice or expedite the conduct of the proceeding. </w:t>
      </w:r>
    </w:p>
    <w:p w:rsidR="00F640D3" w:rsidRDefault="00F640D3" w:rsidP="00F640D3">
      <w:pPr>
        <w:spacing w:line="240" w:lineRule="auto"/>
        <w:jc w:val="left"/>
        <w:rPr>
          <w:rFonts w:eastAsia="Times New Roman"/>
          <w:b/>
        </w:rPr>
      </w:pPr>
    </w:p>
    <w:p w:rsidR="00F729CE" w:rsidRPr="00EE2555" w:rsidRDefault="00EE2555" w:rsidP="00F640D3">
      <w:pPr>
        <w:jc w:val="left"/>
        <w:rPr>
          <w:rFonts w:eastAsia="Times New Roman"/>
        </w:rPr>
      </w:pPr>
      <w:r>
        <w:rPr>
          <w:rFonts w:eastAsia="Times New Roman"/>
        </w:rPr>
        <w:tab/>
      </w:r>
      <w:r>
        <w:rPr>
          <w:rFonts w:eastAsia="Times New Roman"/>
        </w:rPr>
        <w:tab/>
        <w:t>The Commission suspended the Company proposed Supplement No. 165-to Tariff – Electric Pa. P.U.C. No. 201 and instituted an investigation into the lawfulness, justness, and reasonableness of the rates, rules, and regulations contained therein after the OCA filed a formal Complaint against the proposed tariff.  The OCA has decided to withdraw it</w:t>
      </w:r>
      <w:r w:rsidR="002C46E5">
        <w:rPr>
          <w:rFonts w:eastAsia="Times New Roman"/>
        </w:rPr>
        <w:t>s</w:t>
      </w:r>
      <w:r>
        <w:rPr>
          <w:rFonts w:eastAsia="Times New Roman"/>
        </w:rPr>
        <w:t xml:space="preserve"> form</w:t>
      </w:r>
      <w:r w:rsidR="002C46E5">
        <w:rPr>
          <w:rFonts w:eastAsia="Times New Roman"/>
        </w:rPr>
        <w:t>al</w:t>
      </w:r>
      <w:r>
        <w:rPr>
          <w:rFonts w:eastAsia="Times New Roman"/>
        </w:rPr>
        <w:t xml:space="preserve"> Complaint after </w:t>
      </w:r>
      <w:r w:rsidR="002C46E5">
        <w:rPr>
          <w:rFonts w:eastAsia="Times New Roman"/>
        </w:rPr>
        <w:t xml:space="preserve">its </w:t>
      </w:r>
      <w:r>
        <w:rPr>
          <w:rFonts w:eastAsia="Times New Roman"/>
        </w:rPr>
        <w:t>further review of the matter, and there is no party opposing the tariff filing.  Litigation now would be the Company submitting testimony and supporting documentation followed by the preparation and issuance of a recommended decision.  No meaningful scrutiny is anticipated by the other parties, and no opposition remains</w:t>
      </w:r>
      <w:r w:rsidR="00AD3A70">
        <w:rPr>
          <w:rFonts w:eastAsia="Times New Roman"/>
        </w:rPr>
        <w:t xml:space="preserve"> to the tariff filing</w:t>
      </w:r>
      <w:r>
        <w:rPr>
          <w:rFonts w:eastAsia="Times New Roman"/>
        </w:rPr>
        <w:t xml:space="preserve">.  The parties seek to end this litigation before they are required to expend further resources.  Because the investigation was instituted by Commission Order, it can only be canceled by a Commission Order.  </w:t>
      </w:r>
    </w:p>
    <w:p w:rsidR="00F640D3" w:rsidRDefault="00F640D3" w:rsidP="00F640D3">
      <w:pPr>
        <w:spacing w:line="240" w:lineRule="auto"/>
        <w:jc w:val="left"/>
        <w:rPr>
          <w:rFonts w:eastAsia="Times New Roman"/>
          <w:b/>
        </w:rPr>
      </w:pPr>
      <w:r>
        <w:rPr>
          <w:rFonts w:eastAsia="Times New Roman"/>
          <w:b/>
        </w:rPr>
        <w:br w:type="page"/>
      </w:r>
    </w:p>
    <w:p w:rsidR="00F729CE" w:rsidRDefault="00F640D3" w:rsidP="00F640D3">
      <w:pPr>
        <w:spacing w:line="240" w:lineRule="auto"/>
        <w:jc w:val="left"/>
        <w:rPr>
          <w:rFonts w:eastAsia="Times New Roman"/>
          <w:b/>
        </w:rPr>
      </w:pPr>
      <w:r>
        <w:rPr>
          <w:rFonts w:eastAsia="Times New Roman"/>
          <w:b/>
        </w:rPr>
        <w:lastRenderedPageBreak/>
        <w:t>(2)</w:t>
      </w:r>
      <w:r>
        <w:rPr>
          <w:rFonts w:eastAsia="Times New Roman"/>
          <w:b/>
        </w:rPr>
        <w:tab/>
      </w:r>
      <w:r w:rsidR="00F729CE" w:rsidRPr="00F729CE">
        <w:rPr>
          <w:rFonts w:eastAsia="Times New Roman"/>
          <w:b/>
        </w:rPr>
        <w:t xml:space="preserve">A statement as to whether a stay of the proceedings has been placed in effect. </w:t>
      </w:r>
    </w:p>
    <w:p w:rsidR="00F640D3" w:rsidRDefault="00F640D3" w:rsidP="00F640D3">
      <w:pPr>
        <w:spacing w:line="240" w:lineRule="auto"/>
        <w:jc w:val="left"/>
        <w:rPr>
          <w:rFonts w:eastAsia="Times New Roman"/>
          <w:b/>
        </w:rPr>
      </w:pPr>
    </w:p>
    <w:p w:rsidR="00F729CE" w:rsidRDefault="00F729CE" w:rsidP="00F640D3">
      <w:pPr>
        <w:jc w:val="left"/>
        <w:rPr>
          <w:rFonts w:eastAsia="Times New Roman"/>
        </w:rPr>
      </w:pPr>
      <w:r>
        <w:rPr>
          <w:rFonts w:eastAsia="Times New Roman"/>
          <w:b/>
        </w:rPr>
        <w:tab/>
      </w:r>
      <w:r>
        <w:rPr>
          <w:rFonts w:eastAsia="Times New Roman"/>
          <w:b/>
        </w:rPr>
        <w:tab/>
      </w:r>
      <w:r>
        <w:rPr>
          <w:rFonts w:eastAsia="Times New Roman"/>
        </w:rPr>
        <w:t>No stay is in effect as I have no authority to override a direct Order of the Commission, which directs the preparation and issuance of a recommended decision on or before February 17, 2015.</w:t>
      </w:r>
    </w:p>
    <w:p w:rsidR="00F640D3" w:rsidRPr="00F729CE" w:rsidRDefault="00F640D3" w:rsidP="00F640D3">
      <w:pPr>
        <w:jc w:val="left"/>
        <w:rPr>
          <w:rFonts w:eastAsia="Times New Roman"/>
        </w:rPr>
      </w:pPr>
    </w:p>
    <w:p w:rsidR="00F729CE" w:rsidRDefault="00F640D3" w:rsidP="00F640D3">
      <w:pPr>
        <w:spacing w:line="240" w:lineRule="auto"/>
        <w:jc w:val="left"/>
        <w:rPr>
          <w:rFonts w:eastAsia="Times New Roman"/>
          <w:b/>
        </w:rPr>
      </w:pPr>
      <w:r>
        <w:rPr>
          <w:rFonts w:eastAsia="Times New Roman"/>
          <w:b/>
        </w:rPr>
        <w:t>(3)</w:t>
      </w:r>
      <w:r>
        <w:rPr>
          <w:rFonts w:eastAsia="Times New Roman"/>
          <w:b/>
        </w:rPr>
        <w:tab/>
      </w:r>
      <w:r w:rsidR="00F729CE" w:rsidRPr="00F729CE">
        <w:rPr>
          <w:rFonts w:eastAsia="Times New Roman"/>
          <w:b/>
        </w:rPr>
        <w:t xml:space="preserve">An extract from the record that will assist the Commission. </w:t>
      </w:r>
    </w:p>
    <w:p w:rsidR="00F640D3" w:rsidRPr="00F729CE" w:rsidRDefault="00F640D3" w:rsidP="00F640D3">
      <w:pPr>
        <w:spacing w:line="240" w:lineRule="auto"/>
        <w:jc w:val="left"/>
        <w:rPr>
          <w:rFonts w:eastAsia="Times New Roman"/>
          <w:b/>
        </w:rPr>
      </w:pPr>
    </w:p>
    <w:p w:rsidR="00F729CE" w:rsidRDefault="00F729CE" w:rsidP="00F640D3">
      <w:pPr>
        <w:jc w:val="left"/>
        <w:rPr>
          <w:rFonts w:eastAsia="Times New Roman"/>
        </w:rPr>
      </w:pPr>
      <w:r>
        <w:rPr>
          <w:rFonts w:eastAsia="Times New Roman"/>
        </w:rPr>
        <w:tab/>
      </w:r>
      <w:r>
        <w:rPr>
          <w:rFonts w:eastAsia="Times New Roman"/>
        </w:rPr>
        <w:tab/>
        <w:t>The Company, the OCA</w:t>
      </w:r>
      <w:r w:rsidR="00C7512B">
        <w:rPr>
          <w:rFonts w:eastAsia="Times New Roman"/>
        </w:rPr>
        <w:t>, PPLICA</w:t>
      </w:r>
      <w:r>
        <w:rPr>
          <w:rFonts w:eastAsia="Times New Roman"/>
        </w:rPr>
        <w:t xml:space="preserve"> and I&amp;E have each indicated that they will file an appropriate document </w:t>
      </w:r>
      <w:r w:rsidR="002C46E5">
        <w:rPr>
          <w:rFonts w:eastAsia="Times New Roman"/>
        </w:rPr>
        <w:t xml:space="preserve">either </w:t>
      </w:r>
      <w:r>
        <w:rPr>
          <w:rFonts w:eastAsia="Times New Roman"/>
        </w:rPr>
        <w:t>in support of this request</w:t>
      </w:r>
      <w:r w:rsidR="002C46E5">
        <w:rPr>
          <w:rFonts w:eastAsia="Times New Roman"/>
        </w:rPr>
        <w:t xml:space="preserve"> or indicating non-opposition to it</w:t>
      </w:r>
      <w:r>
        <w:rPr>
          <w:rFonts w:eastAsia="Times New Roman"/>
        </w:rPr>
        <w:t>.</w:t>
      </w:r>
      <w:r w:rsidR="00A67293">
        <w:rPr>
          <w:rFonts w:eastAsia="Times New Roman"/>
        </w:rPr>
        <w:t xml:space="preserve">  The OCA has further agreed that it will submit the appropriate pleading to withdraw its formal complaint in this matter no later than Monday, January 12, 2015.</w:t>
      </w:r>
    </w:p>
    <w:p w:rsidR="00F640D3" w:rsidRPr="00F729CE" w:rsidRDefault="00F640D3" w:rsidP="00F640D3">
      <w:pPr>
        <w:jc w:val="left"/>
        <w:rPr>
          <w:rFonts w:eastAsia="Times New Roman"/>
        </w:rPr>
      </w:pPr>
    </w:p>
    <w:p w:rsidR="00F729CE" w:rsidRDefault="00F640D3" w:rsidP="00F640D3">
      <w:pPr>
        <w:spacing w:line="240" w:lineRule="auto"/>
        <w:jc w:val="left"/>
        <w:rPr>
          <w:rFonts w:eastAsia="Times New Roman"/>
        </w:rPr>
      </w:pPr>
      <w:r>
        <w:rPr>
          <w:rFonts w:eastAsia="Times New Roman"/>
          <w:b/>
        </w:rPr>
        <w:t>(b)</w:t>
      </w:r>
      <w:r>
        <w:rPr>
          <w:rFonts w:eastAsia="Times New Roman"/>
          <w:b/>
        </w:rPr>
        <w:tab/>
      </w:r>
      <w:r w:rsidR="00F729CE" w:rsidRPr="00F729CE">
        <w:rPr>
          <w:rFonts w:eastAsia="Times New Roman"/>
          <w:b/>
        </w:rPr>
        <w:t>A copy of the question certified and the accompanying information will be served on the parties at the same time it is submitted to the Commission</w:t>
      </w:r>
      <w:r w:rsidR="00F729CE" w:rsidRPr="00F729CE">
        <w:rPr>
          <w:rFonts w:eastAsia="Times New Roman"/>
        </w:rPr>
        <w:t xml:space="preserve">. </w:t>
      </w:r>
    </w:p>
    <w:p w:rsidR="00F640D3" w:rsidRDefault="00F640D3" w:rsidP="00F640D3">
      <w:pPr>
        <w:spacing w:line="240" w:lineRule="auto"/>
        <w:jc w:val="left"/>
        <w:rPr>
          <w:rFonts w:eastAsia="Times New Roman"/>
        </w:rPr>
      </w:pPr>
    </w:p>
    <w:p w:rsidR="00841EED" w:rsidRDefault="00841EED" w:rsidP="00F640D3">
      <w:pPr>
        <w:jc w:val="left"/>
        <w:rPr>
          <w:rFonts w:eastAsia="Times New Roman"/>
        </w:rPr>
      </w:pPr>
      <w:r>
        <w:rPr>
          <w:rFonts w:eastAsia="Times New Roman"/>
        </w:rPr>
        <w:tab/>
      </w:r>
      <w:r>
        <w:rPr>
          <w:rFonts w:eastAsia="Times New Roman"/>
        </w:rPr>
        <w:tab/>
        <w:t>The parties agreed to this action at the prehearing conference and will be served a copy of this Certification of Material Question when it is filed with the Secretary.</w:t>
      </w:r>
    </w:p>
    <w:p w:rsidR="00F640D3" w:rsidRPr="00F729CE" w:rsidRDefault="00F640D3" w:rsidP="00F640D3">
      <w:pPr>
        <w:jc w:val="left"/>
        <w:rPr>
          <w:rFonts w:eastAsia="Times New Roman"/>
        </w:rPr>
      </w:pPr>
    </w:p>
    <w:p w:rsidR="00F729CE" w:rsidRDefault="00F640D3" w:rsidP="00F640D3">
      <w:pPr>
        <w:spacing w:line="240" w:lineRule="auto"/>
        <w:jc w:val="left"/>
        <w:rPr>
          <w:rFonts w:eastAsia="Times New Roman"/>
          <w:b/>
        </w:rPr>
      </w:pPr>
      <w:r>
        <w:rPr>
          <w:rFonts w:eastAsia="Times New Roman"/>
          <w:b/>
        </w:rPr>
        <w:t>(c)</w:t>
      </w:r>
      <w:r>
        <w:rPr>
          <w:rFonts w:eastAsia="Times New Roman"/>
          <w:b/>
        </w:rPr>
        <w:tab/>
      </w:r>
      <w:r w:rsidR="00F729CE" w:rsidRPr="00F729CE">
        <w:rPr>
          <w:rFonts w:eastAsia="Times New Roman"/>
          <w:b/>
        </w:rPr>
        <w:t xml:space="preserve">Within 7 days of service of the certification, each party may submit a brief directed to the Commission addressing the merits of the question for which an answer is requested and whether a stay of proceedings is required to protect the substantial rights of a party. The brief may not exceed 15 pages. </w:t>
      </w:r>
    </w:p>
    <w:p w:rsidR="00F640D3" w:rsidRPr="00841EED" w:rsidRDefault="00F640D3" w:rsidP="00F640D3">
      <w:pPr>
        <w:jc w:val="left"/>
        <w:rPr>
          <w:rFonts w:eastAsia="Times New Roman"/>
          <w:b/>
        </w:rPr>
      </w:pPr>
    </w:p>
    <w:p w:rsidR="00841EED" w:rsidRDefault="00841EED" w:rsidP="00F640D3">
      <w:pPr>
        <w:jc w:val="left"/>
        <w:rPr>
          <w:rFonts w:eastAsia="Times New Roman"/>
        </w:rPr>
      </w:pPr>
      <w:r>
        <w:rPr>
          <w:rFonts w:eastAsia="Times New Roman"/>
        </w:rPr>
        <w:tab/>
      </w:r>
      <w:r>
        <w:rPr>
          <w:rFonts w:eastAsia="Times New Roman"/>
        </w:rPr>
        <w:tab/>
        <w:t>The Company, the OCA</w:t>
      </w:r>
      <w:r w:rsidR="00AD3A70">
        <w:rPr>
          <w:rFonts w:eastAsia="Times New Roman"/>
        </w:rPr>
        <w:t>, PPLICA,</w:t>
      </w:r>
      <w:r>
        <w:rPr>
          <w:rFonts w:eastAsia="Times New Roman"/>
        </w:rPr>
        <w:t xml:space="preserve"> and I&amp;E have each indicated </w:t>
      </w:r>
      <w:r w:rsidR="00EE2555">
        <w:rPr>
          <w:rFonts w:eastAsia="Times New Roman"/>
        </w:rPr>
        <w:t>their intent to</w:t>
      </w:r>
      <w:r>
        <w:rPr>
          <w:rFonts w:eastAsia="Times New Roman"/>
        </w:rPr>
        <w:t xml:space="preserve"> file an appropriate document</w:t>
      </w:r>
      <w:r w:rsidR="002C46E5">
        <w:rPr>
          <w:rFonts w:eastAsia="Times New Roman"/>
        </w:rPr>
        <w:t xml:space="preserve"> either</w:t>
      </w:r>
      <w:r>
        <w:rPr>
          <w:rFonts w:eastAsia="Times New Roman"/>
        </w:rPr>
        <w:t xml:space="preserve"> in support of this request</w:t>
      </w:r>
      <w:r w:rsidR="002C46E5">
        <w:rPr>
          <w:rFonts w:eastAsia="Times New Roman"/>
        </w:rPr>
        <w:t xml:space="preserve"> or indicating non-opposition to it</w:t>
      </w:r>
      <w:r>
        <w:rPr>
          <w:rFonts w:eastAsia="Times New Roman"/>
        </w:rPr>
        <w:t>.</w:t>
      </w:r>
      <w:r w:rsidR="002C46E5">
        <w:rPr>
          <w:rFonts w:eastAsia="Times New Roman"/>
        </w:rPr>
        <w:t xml:space="preserve">  The parties intend to waive briefing.</w:t>
      </w:r>
    </w:p>
    <w:p w:rsidR="00F640D3" w:rsidRPr="00F729CE" w:rsidRDefault="00F640D3" w:rsidP="00F640D3">
      <w:pPr>
        <w:jc w:val="left"/>
        <w:rPr>
          <w:rFonts w:eastAsia="Times New Roman"/>
        </w:rPr>
      </w:pPr>
    </w:p>
    <w:p w:rsidR="00F729CE" w:rsidRDefault="00F640D3" w:rsidP="00F640D3">
      <w:pPr>
        <w:spacing w:line="240" w:lineRule="auto"/>
        <w:jc w:val="left"/>
        <w:rPr>
          <w:rFonts w:eastAsia="Times New Roman"/>
          <w:b/>
        </w:rPr>
      </w:pPr>
      <w:r>
        <w:rPr>
          <w:rFonts w:eastAsia="Times New Roman"/>
          <w:b/>
        </w:rPr>
        <w:t>(d)</w:t>
      </w:r>
      <w:r>
        <w:rPr>
          <w:rFonts w:eastAsia="Times New Roman"/>
          <w:b/>
        </w:rPr>
        <w:tab/>
      </w:r>
      <w:r w:rsidR="00F729CE" w:rsidRPr="00F729CE">
        <w:rPr>
          <w:rFonts w:eastAsia="Times New Roman"/>
          <w:b/>
        </w:rPr>
        <w:t xml:space="preserve">Additional briefs will not be permitted unless directed by the Commission. </w:t>
      </w:r>
    </w:p>
    <w:p w:rsidR="00F640D3" w:rsidRPr="00841EED" w:rsidRDefault="00F640D3" w:rsidP="00F640D3">
      <w:pPr>
        <w:jc w:val="left"/>
        <w:rPr>
          <w:rFonts w:eastAsia="Times New Roman"/>
          <w:b/>
        </w:rPr>
      </w:pPr>
    </w:p>
    <w:p w:rsidR="00841EED" w:rsidRDefault="00841EED" w:rsidP="00F640D3">
      <w:pPr>
        <w:jc w:val="left"/>
        <w:rPr>
          <w:rFonts w:eastAsia="Times New Roman"/>
        </w:rPr>
      </w:pPr>
      <w:r>
        <w:rPr>
          <w:rFonts w:eastAsia="Times New Roman"/>
        </w:rPr>
        <w:tab/>
      </w:r>
      <w:r>
        <w:rPr>
          <w:rFonts w:eastAsia="Times New Roman"/>
        </w:rPr>
        <w:tab/>
        <w:t>There is no need for additional briefing as no party seeks to pursue the investigation directed in the Commission's Order of December 18, 2014.</w:t>
      </w:r>
    </w:p>
    <w:p w:rsidR="00F640D3" w:rsidRPr="00F729CE" w:rsidRDefault="00F640D3" w:rsidP="00F640D3">
      <w:pPr>
        <w:jc w:val="left"/>
        <w:rPr>
          <w:rFonts w:eastAsia="Times New Roman"/>
        </w:rPr>
      </w:pPr>
    </w:p>
    <w:p w:rsidR="00F640D3" w:rsidRDefault="00F640D3" w:rsidP="00F640D3">
      <w:pPr>
        <w:spacing w:line="240" w:lineRule="auto"/>
        <w:jc w:val="left"/>
        <w:rPr>
          <w:rFonts w:eastAsia="Times New Roman"/>
        </w:rPr>
      </w:pPr>
      <w:r>
        <w:rPr>
          <w:rFonts w:eastAsia="Times New Roman"/>
        </w:rPr>
        <w:br w:type="page"/>
      </w:r>
    </w:p>
    <w:p w:rsidR="00F729CE" w:rsidRDefault="00F729CE" w:rsidP="00F640D3">
      <w:pPr>
        <w:spacing w:line="240" w:lineRule="auto"/>
        <w:jc w:val="left"/>
        <w:rPr>
          <w:rFonts w:eastAsia="Times New Roman"/>
          <w:b/>
        </w:rPr>
      </w:pPr>
      <w:r w:rsidRPr="00F729CE">
        <w:rPr>
          <w:rFonts w:eastAsia="Times New Roman"/>
        </w:rPr>
        <w:lastRenderedPageBreak/>
        <w:t>(</w:t>
      </w:r>
      <w:r w:rsidR="00F640D3">
        <w:rPr>
          <w:rFonts w:eastAsia="Times New Roman"/>
          <w:b/>
        </w:rPr>
        <w:t>e)</w:t>
      </w:r>
      <w:r w:rsidR="00F640D3">
        <w:rPr>
          <w:rFonts w:eastAsia="Times New Roman"/>
          <w:b/>
        </w:rPr>
        <w:tab/>
      </w:r>
      <w:r w:rsidRPr="00F729CE">
        <w:rPr>
          <w:rFonts w:eastAsia="Times New Roman"/>
          <w:b/>
        </w:rPr>
        <w:t xml:space="preserve">Within 30 days of receipt of the certified question, the Commission will, without permitting oral argument, do one of the following: </w:t>
      </w:r>
    </w:p>
    <w:p w:rsidR="00F640D3" w:rsidRPr="00F729CE" w:rsidRDefault="00F640D3" w:rsidP="00F640D3">
      <w:pPr>
        <w:spacing w:line="240" w:lineRule="auto"/>
        <w:jc w:val="left"/>
        <w:rPr>
          <w:rFonts w:eastAsia="Times New Roman"/>
          <w:b/>
        </w:rPr>
      </w:pPr>
    </w:p>
    <w:p w:rsidR="00F729CE" w:rsidRDefault="00EE2555" w:rsidP="00F640D3">
      <w:pPr>
        <w:spacing w:line="240" w:lineRule="auto"/>
        <w:jc w:val="left"/>
        <w:rPr>
          <w:rFonts w:eastAsia="Times New Roman"/>
          <w:b/>
        </w:rPr>
      </w:pPr>
      <w:r>
        <w:rPr>
          <w:rFonts w:eastAsia="Times New Roman"/>
          <w:b/>
        </w:rPr>
        <w:tab/>
      </w:r>
      <w:r w:rsidR="00F640D3">
        <w:rPr>
          <w:rFonts w:eastAsia="Times New Roman"/>
          <w:b/>
        </w:rPr>
        <w:t>(1)</w:t>
      </w:r>
      <w:r w:rsidR="00F640D3">
        <w:rPr>
          <w:rFonts w:eastAsia="Times New Roman"/>
          <w:b/>
        </w:rPr>
        <w:tab/>
      </w:r>
      <w:r w:rsidR="00F729CE" w:rsidRPr="00F729CE">
        <w:rPr>
          <w:rFonts w:eastAsia="Times New Roman"/>
          <w:b/>
        </w:rPr>
        <w:t xml:space="preserve">Continue, revoke or grant a stay of proceedings. </w:t>
      </w:r>
    </w:p>
    <w:p w:rsidR="00F640D3" w:rsidRPr="00F729CE" w:rsidRDefault="00F640D3" w:rsidP="00F640D3">
      <w:pPr>
        <w:spacing w:line="240" w:lineRule="auto"/>
        <w:jc w:val="left"/>
        <w:rPr>
          <w:rFonts w:eastAsia="Times New Roman"/>
          <w:b/>
        </w:rPr>
      </w:pPr>
    </w:p>
    <w:p w:rsidR="00F729CE" w:rsidRDefault="00EE2555" w:rsidP="00F640D3">
      <w:pPr>
        <w:spacing w:line="240" w:lineRule="auto"/>
        <w:jc w:val="left"/>
        <w:rPr>
          <w:rFonts w:eastAsia="Times New Roman"/>
          <w:b/>
        </w:rPr>
      </w:pPr>
      <w:r>
        <w:rPr>
          <w:rFonts w:eastAsia="Times New Roman"/>
          <w:b/>
        </w:rPr>
        <w:tab/>
      </w:r>
      <w:r w:rsidR="00F640D3">
        <w:rPr>
          <w:rFonts w:eastAsia="Times New Roman"/>
          <w:b/>
        </w:rPr>
        <w:t>(2)</w:t>
      </w:r>
      <w:r w:rsidR="00F640D3">
        <w:rPr>
          <w:rFonts w:eastAsia="Times New Roman"/>
          <w:b/>
        </w:rPr>
        <w:tab/>
      </w:r>
      <w:r w:rsidR="00F729CE" w:rsidRPr="00F729CE">
        <w:rPr>
          <w:rFonts w:eastAsia="Times New Roman"/>
          <w:b/>
        </w:rPr>
        <w:t xml:space="preserve">Determine that the certification was improper and return the matter to the </w:t>
      </w:r>
      <w:r>
        <w:rPr>
          <w:rFonts w:eastAsia="Times New Roman"/>
          <w:b/>
        </w:rPr>
        <w:tab/>
      </w:r>
      <w:r w:rsidR="00F729CE" w:rsidRPr="00F729CE">
        <w:rPr>
          <w:rFonts w:eastAsia="Times New Roman"/>
          <w:b/>
        </w:rPr>
        <w:t xml:space="preserve">presiding officer for resolution. </w:t>
      </w:r>
    </w:p>
    <w:p w:rsidR="00F640D3" w:rsidRPr="00F729CE" w:rsidRDefault="00F640D3" w:rsidP="00F640D3">
      <w:pPr>
        <w:spacing w:line="240" w:lineRule="auto"/>
        <w:jc w:val="left"/>
        <w:rPr>
          <w:rFonts w:eastAsia="Times New Roman"/>
          <w:b/>
        </w:rPr>
      </w:pPr>
    </w:p>
    <w:p w:rsidR="00F729CE" w:rsidRDefault="00EE2555" w:rsidP="00F640D3">
      <w:pPr>
        <w:spacing w:line="240" w:lineRule="auto"/>
        <w:jc w:val="left"/>
        <w:rPr>
          <w:rFonts w:eastAsia="Times New Roman"/>
          <w:b/>
        </w:rPr>
      </w:pPr>
      <w:r>
        <w:rPr>
          <w:rFonts w:eastAsia="Times New Roman"/>
          <w:b/>
        </w:rPr>
        <w:tab/>
      </w:r>
      <w:r w:rsidR="00F640D3">
        <w:rPr>
          <w:rFonts w:eastAsia="Times New Roman"/>
          <w:b/>
        </w:rPr>
        <w:t>(3)</w:t>
      </w:r>
      <w:r w:rsidR="00F640D3">
        <w:rPr>
          <w:rFonts w:eastAsia="Times New Roman"/>
          <w:b/>
        </w:rPr>
        <w:tab/>
      </w:r>
      <w:r w:rsidR="00F729CE" w:rsidRPr="00F729CE">
        <w:rPr>
          <w:rFonts w:eastAsia="Times New Roman"/>
          <w:b/>
        </w:rPr>
        <w:t xml:space="preserve">Answer the certified question. </w:t>
      </w:r>
    </w:p>
    <w:p w:rsidR="00F640D3" w:rsidRPr="00F729CE" w:rsidRDefault="00F640D3" w:rsidP="00F640D3">
      <w:pPr>
        <w:spacing w:line="240" w:lineRule="auto"/>
        <w:jc w:val="left"/>
        <w:rPr>
          <w:rFonts w:eastAsia="Times New Roman"/>
          <w:b/>
        </w:rPr>
      </w:pPr>
    </w:p>
    <w:p w:rsidR="00F729CE" w:rsidRDefault="00F640D3" w:rsidP="00F640D3">
      <w:pPr>
        <w:spacing w:line="240" w:lineRule="auto"/>
        <w:jc w:val="left"/>
        <w:rPr>
          <w:rFonts w:eastAsia="Times New Roman"/>
          <w:b/>
        </w:rPr>
      </w:pPr>
      <w:r>
        <w:rPr>
          <w:rFonts w:eastAsia="Times New Roman"/>
          <w:b/>
        </w:rPr>
        <w:t>(f)</w:t>
      </w:r>
      <w:r>
        <w:rPr>
          <w:rFonts w:eastAsia="Times New Roman"/>
          <w:b/>
        </w:rPr>
        <w:tab/>
      </w:r>
      <w:r w:rsidR="00F729CE" w:rsidRPr="00F729CE">
        <w:rPr>
          <w:rFonts w:eastAsia="Times New Roman"/>
          <w:b/>
        </w:rPr>
        <w:t>Failure of the Commission to act upon a certified question within 30 days of its receipt will be deemed to be an affirmance of the decision of the presiding officer.</w:t>
      </w:r>
    </w:p>
    <w:p w:rsidR="00F640D3" w:rsidRPr="00F729CE" w:rsidRDefault="00F640D3" w:rsidP="00F640D3">
      <w:pPr>
        <w:jc w:val="left"/>
        <w:rPr>
          <w:rFonts w:eastAsia="Times New Roman"/>
          <w:b/>
        </w:rPr>
      </w:pPr>
    </w:p>
    <w:p w:rsidR="00F729CE" w:rsidRDefault="00841EED" w:rsidP="00F640D3">
      <w:pPr>
        <w:jc w:val="left"/>
        <w:rPr>
          <w:rFonts w:eastAsia="Times New Roman"/>
        </w:rPr>
      </w:pPr>
      <w:r>
        <w:rPr>
          <w:rFonts w:eastAsia="Times New Roman"/>
        </w:rPr>
        <w:tab/>
      </w:r>
      <w:r>
        <w:rPr>
          <w:rFonts w:eastAsia="Times New Roman"/>
        </w:rPr>
        <w:tab/>
      </w:r>
      <w:r w:rsidR="002C46E5">
        <w:rPr>
          <w:rFonts w:eastAsia="Times New Roman"/>
        </w:rPr>
        <w:t xml:space="preserve">Immediate </w:t>
      </w:r>
      <w:r>
        <w:rPr>
          <w:rFonts w:eastAsia="Times New Roman"/>
        </w:rPr>
        <w:t xml:space="preserve">Commission </w:t>
      </w:r>
      <w:r w:rsidR="00A67293">
        <w:rPr>
          <w:rFonts w:eastAsia="Times New Roman"/>
        </w:rPr>
        <w:t xml:space="preserve">action </w:t>
      </w:r>
      <w:r>
        <w:rPr>
          <w:rFonts w:eastAsia="Times New Roman"/>
        </w:rPr>
        <w:t xml:space="preserve">is requested, as the presiding officer has no authority to discontinue the investigation without Commission action.  "Affirmance of the decision of the presiding officer" will result in the affirmation of my inability to circumvent the Order of December 18, 2015 and the ultimate issuance of a recommended decision in a case that no party seeks to litigate.  </w:t>
      </w:r>
    </w:p>
    <w:p w:rsidR="00F640D3" w:rsidRDefault="00F640D3" w:rsidP="00F640D3">
      <w:pPr>
        <w:jc w:val="left"/>
        <w:rPr>
          <w:rFonts w:eastAsia="Times New Roman"/>
        </w:rPr>
      </w:pPr>
    </w:p>
    <w:p w:rsidR="00F640D3" w:rsidRPr="00F640D3" w:rsidRDefault="00F640D3" w:rsidP="00F640D3">
      <w:pPr>
        <w:rPr>
          <w:rFonts w:eastAsia="Times New Roman"/>
          <w:u w:val="single"/>
        </w:rPr>
      </w:pPr>
      <w:r>
        <w:rPr>
          <w:rFonts w:eastAsia="Times New Roman"/>
          <w:u w:val="single"/>
        </w:rPr>
        <w:t>ORDER</w:t>
      </w:r>
    </w:p>
    <w:p w:rsidR="00F640D3" w:rsidRDefault="00F640D3" w:rsidP="00F640D3">
      <w:pPr>
        <w:jc w:val="left"/>
        <w:rPr>
          <w:rFonts w:eastAsia="Times New Roman"/>
        </w:rPr>
      </w:pPr>
    </w:p>
    <w:p w:rsidR="00F640D3" w:rsidRDefault="00F640D3" w:rsidP="00F640D3">
      <w:pPr>
        <w:jc w:val="left"/>
        <w:rPr>
          <w:rFonts w:eastAsia="Times New Roman"/>
        </w:rPr>
      </w:pPr>
    </w:p>
    <w:p w:rsidR="002C46E5" w:rsidRDefault="002C46E5" w:rsidP="00F640D3">
      <w:pPr>
        <w:jc w:val="left"/>
        <w:rPr>
          <w:rFonts w:eastAsia="Times New Roman"/>
        </w:rPr>
      </w:pPr>
      <w:r>
        <w:rPr>
          <w:rFonts w:eastAsia="Times New Roman"/>
        </w:rPr>
        <w:tab/>
      </w:r>
      <w:r>
        <w:rPr>
          <w:rFonts w:eastAsia="Times New Roman"/>
        </w:rPr>
        <w:tab/>
        <w:t>THEREFORE,</w:t>
      </w:r>
    </w:p>
    <w:p w:rsidR="00F640D3" w:rsidRDefault="00F640D3" w:rsidP="00F640D3">
      <w:pPr>
        <w:jc w:val="left"/>
        <w:rPr>
          <w:rFonts w:eastAsia="Times New Roman"/>
        </w:rPr>
      </w:pPr>
    </w:p>
    <w:p w:rsidR="002C46E5" w:rsidRDefault="002C46E5" w:rsidP="00F640D3">
      <w:pPr>
        <w:jc w:val="left"/>
        <w:rPr>
          <w:rFonts w:eastAsia="Times New Roman"/>
        </w:rPr>
      </w:pPr>
      <w:r>
        <w:rPr>
          <w:rFonts w:eastAsia="Times New Roman"/>
        </w:rPr>
        <w:tab/>
      </w:r>
      <w:r>
        <w:rPr>
          <w:rFonts w:eastAsia="Times New Roman"/>
        </w:rPr>
        <w:tab/>
        <w:t>IT IS ORDERED:</w:t>
      </w:r>
    </w:p>
    <w:p w:rsidR="00F640D3" w:rsidRDefault="00F640D3" w:rsidP="00F640D3">
      <w:pPr>
        <w:jc w:val="left"/>
        <w:rPr>
          <w:rFonts w:eastAsia="Times New Roman"/>
        </w:rPr>
      </w:pPr>
    </w:p>
    <w:p w:rsidR="002C46E5" w:rsidRDefault="002C46E5" w:rsidP="00F640D3">
      <w:pPr>
        <w:jc w:val="left"/>
        <w:rPr>
          <w:rFonts w:eastAsia="Times New Roman"/>
        </w:rPr>
      </w:pPr>
      <w:r>
        <w:rPr>
          <w:rFonts w:eastAsia="Times New Roman"/>
        </w:rPr>
        <w:tab/>
      </w:r>
      <w:r>
        <w:rPr>
          <w:rFonts w:eastAsia="Times New Roman"/>
        </w:rPr>
        <w:tab/>
        <w:t>1.</w:t>
      </w:r>
      <w:r>
        <w:rPr>
          <w:rFonts w:eastAsia="Times New Roman"/>
        </w:rPr>
        <w:tab/>
        <w:t>That the following Material Question is certified for immediate answer by the Commission:</w:t>
      </w:r>
    </w:p>
    <w:p w:rsidR="00F640D3" w:rsidRDefault="00F640D3" w:rsidP="00F640D3">
      <w:pPr>
        <w:jc w:val="left"/>
        <w:rPr>
          <w:rFonts w:eastAsia="Times New Roman"/>
        </w:rPr>
      </w:pPr>
      <w:bookmarkStart w:id="1" w:name="_GoBack"/>
      <w:bookmarkEnd w:id="1"/>
    </w:p>
    <w:p w:rsidR="002C46E5" w:rsidRDefault="002C46E5" w:rsidP="00F640D3">
      <w:pPr>
        <w:jc w:val="left"/>
        <w:rPr>
          <w:rFonts w:eastAsia="Times New Roman"/>
        </w:rPr>
      </w:pPr>
      <w:r>
        <w:rPr>
          <w:rFonts w:eastAsia="Times New Roman"/>
        </w:rPr>
        <w:tab/>
        <w:t xml:space="preserve">Whether the investigation ordered by the Commission Order of December 18, 2014, at this docket to determine the lawfulness, justness, and reasonableness of the rates, rules, and regulations contained in PPL Electric Utilities Corporation's proposed supplement No. 165 to Tariff – Electric Pa. P.U.C. No. 201 </w:t>
      </w:r>
      <w:r w:rsidR="00CB2F9D">
        <w:rPr>
          <w:rFonts w:eastAsia="Times New Roman"/>
        </w:rPr>
        <w:t>should be</w:t>
      </w:r>
      <w:r w:rsidR="0008072A">
        <w:rPr>
          <w:rFonts w:eastAsia="Times New Roman"/>
        </w:rPr>
        <w:t xml:space="preserve"> terminated </w:t>
      </w:r>
      <w:r w:rsidR="00CB2F9D">
        <w:rPr>
          <w:rFonts w:eastAsia="Times New Roman"/>
        </w:rPr>
        <w:t xml:space="preserve">and PPL Electric Utilities Corporation should be permitted to file a tariff supplement effective on </w:t>
      </w:r>
      <w:r w:rsidR="00AD3A70">
        <w:rPr>
          <w:rFonts w:eastAsia="Times New Roman"/>
        </w:rPr>
        <w:t>February 1, 2015</w:t>
      </w:r>
      <w:r w:rsidR="00CB2F9D">
        <w:rPr>
          <w:rFonts w:eastAsia="Times New Roman"/>
        </w:rPr>
        <w:t xml:space="preserve"> to implement the </w:t>
      </w:r>
      <w:r w:rsidR="00CB2F9D">
        <w:rPr>
          <w:rFonts w:eastAsia="Times New Roman"/>
        </w:rPr>
        <w:lastRenderedPageBreak/>
        <w:t>proposed S</w:t>
      </w:r>
      <w:r w:rsidR="00AD3A70">
        <w:rPr>
          <w:rFonts w:eastAsia="Times New Roman"/>
        </w:rPr>
        <w:t xml:space="preserve">torm </w:t>
      </w:r>
      <w:r w:rsidR="00CB2F9D">
        <w:rPr>
          <w:rFonts w:eastAsia="Times New Roman"/>
        </w:rPr>
        <w:t>D</w:t>
      </w:r>
      <w:r w:rsidR="00AD3A70">
        <w:rPr>
          <w:rFonts w:eastAsia="Times New Roman"/>
        </w:rPr>
        <w:t xml:space="preserve">amage </w:t>
      </w:r>
      <w:r w:rsidR="00CB2F9D">
        <w:rPr>
          <w:rFonts w:eastAsia="Times New Roman"/>
        </w:rPr>
        <w:t>E</w:t>
      </w:r>
      <w:r w:rsidR="00AD3A70">
        <w:rPr>
          <w:rFonts w:eastAsia="Times New Roman"/>
        </w:rPr>
        <w:t xml:space="preserve">xpense </w:t>
      </w:r>
      <w:r w:rsidR="00CB2F9D">
        <w:rPr>
          <w:rFonts w:eastAsia="Times New Roman"/>
        </w:rPr>
        <w:t>R</w:t>
      </w:r>
      <w:r w:rsidR="00AD3A70">
        <w:rPr>
          <w:rFonts w:eastAsia="Times New Roman"/>
        </w:rPr>
        <w:t>ider</w:t>
      </w:r>
      <w:r w:rsidR="00CB2F9D">
        <w:rPr>
          <w:rFonts w:eastAsia="Times New Roman"/>
        </w:rPr>
        <w:t xml:space="preserve"> where </w:t>
      </w:r>
      <w:r w:rsidR="0008072A">
        <w:rPr>
          <w:rFonts w:eastAsia="Times New Roman"/>
        </w:rPr>
        <w:t xml:space="preserve">the formal Complaint of the Office of Consumer Advocate </w:t>
      </w:r>
      <w:r w:rsidR="00CB2F9D">
        <w:rPr>
          <w:rFonts w:eastAsia="Times New Roman"/>
        </w:rPr>
        <w:t xml:space="preserve">is withdrawn and </w:t>
      </w:r>
      <w:r w:rsidR="0008072A">
        <w:rPr>
          <w:rFonts w:eastAsia="Times New Roman"/>
        </w:rPr>
        <w:t>when no party remains that seeks to investigate the matter further?</w:t>
      </w:r>
    </w:p>
    <w:p w:rsidR="0008072A" w:rsidRDefault="0008072A" w:rsidP="00F640D3">
      <w:pPr>
        <w:jc w:val="left"/>
        <w:rPr>
          <w:rFonts w:eastAsia="Times New Roman"/>
        </w:rPr>
      </w:pPr>
      <w:r>
        <w:rPr>
          <w:rFonts w:eastAsia="Times New Roman"/>
        </w:rPr>
        <w:tab/>
      </w:r>
    </w:p>
    <w:p w:rsidR="0008072A" w:rsidRDefault="0008072A" w:rsidP="00F640D3">
      <w:pPr>
        <w:spacing w:line="240" w:lineRule="auto"/>
        <w:contextualSpacing/>
        <w:jc w:val="left"/>
        <w:rPr>
          <w:rFonts w:eastAsia="Times New Roman"/>
        </w:rPr>
      </w:pPr>
      <w:r>
        <w:rPr>
          <w:rFonts w:eastAsia="Times New Roman"/>
        </w:rPr>
        <w:t xml:space="preserve">Dated:  </w:t>
      </w:r>
      <w:r>
        <w:rPr>
          <w:rFonts w:eastAsia="Times New Roman"/>
          <w:u w:val="single"/>
        </w:rPr>
        <w:t xml:space="preserve">January </w:t>
      </w:r>
      <w:r w:rsidR="00CB2F9D">
        <w:rPr>
          <w:rFonts w:eastAsia="Times New Roman"/>
          <w:u w:val="single"/>
        </w:rPr>
        <w:t>12</w:t>
      </w:r>
      <w:r>
        <w:rPr>
          <w:rFonts w:eastAsia="Times New Roman"/>
          <w:u w:val="single"/>
        </w:rPr>
        <w:t>, 2015</w:t>
      </w:r>
      <w:r>
        <w:rPr>
          <w:rFonts w:eastAsia="Times New Roman"/>
        </w:rPr>
        <w:tab/>
      </w:r>
      <w:r>
        <w:rPr>
          <w:rFonts w:eastAsia="Times New Roman"/>
        </w:rPr>
        <w:tab/>
      </w:r>
      <w:r>
        <w:rPr>
          <w:rFonts w:eastAsia="Times New Roman"/>
        </w:rPr>
        <w:tab/>
      </w:r>
      <w:r>
        <w:rPr>
          <w:rFonts w:eastAsia="Times New Roman"/>
        </w:rPr>
        <w:tab/>
        <w:t>_________________________________</w:t>
      </w:r>
    </w:p>
    <w:p w:rsidR="0008072A" w:rsidRDefault="0008072A" w:rsidP="00F640D3">
      <w:pPr>
        <w:spacing w:line="240" w:lineRule="auto"/>
        <w:contextualSpacing/>
        <w:jc w:val="left"/>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Susan D. Colwell</w:t>
      </w:r>
    </w:p>
    <w:p w:rsidR="0008072A" w:rsidRDefault="0008072A" w:rsidP="00F640D3">
      <w:pPr>
        <w:spacing w:line="240" w:lineRule="auto"/>
        <w:contextualSpacing/>
        <w:jc w:val="left"/>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Administrative Law Judge</w:t>
      </w:r>
    </w:p>
    <w:p w:rsidR="002C46E5" w:rsidRPr="00F729CE" w:rsidRDefault="002C46E5" w:rsidP="003E1154">
      <w:pPr>
        <w:spacing w:before="100" w:beforeAutospacing="1" w:after="100" w:afterAutospacing="1" w:line="240" w:lineRule="auto"/>
        <w:jc w:val="left"/>
        <w:rPr>
          <w:rFonts w:eastAsia="Times New Roman"/>
        </w:rPr>
      </w:pPr>
    </w:p>
    <w:bookmarkEnd w:id="0"/>
    <w:p w:rsidR="003E1154" w:rsidRDefault="003E1154" w:rsidP="00460B64">
      <w:pPr>
        <w:jc w:val="left"/>
        <w:sectPr w:rsidR="003E1154" w:rsidSect="0008072A">
          <w:footerReference w:type="default" r:id="rId8"/>
          <w:pgSz w:w="12240" w:h="15840"/>
          <w:pgMar w:top="1440" w:right="1440" w:bottom="1440" w:left="1440" w:header="720" w:footer="720" w:gutter="0"/>
          <w:cols w:space="720"/>
          <w:titlePg/>
          <w:docGrid w:linePitch="360"/>
        </w:sectPr>
      </w:pPr>
    </w:p>
    <w:p w:rsidR="00356218" w:rsidRDefault="00356218" w:rsidP="00356218">
      <w:pPr>
        <w:spacing w:line="240" w:lineRule="auto"/>
        <w:contextualSpacing/>
        <w:jc w:val="left"/>
        <w:rPr>
          <w:rFonts w:ascii="Microsoft Sans Serif"/>
          <w:b/>
          <w:u w:val="single"/>
        </w:rPr>
        <w:sectPr w:rsidR="00356218" w:rsidSect="00781A77">
          <w:footerReference w:type="default" r:id="rId9"/>
          <w:pgSz w:w="12240" w:h="15840"/>
          <w:pgMar w:top="720" w:right="720" w:bottom="720" w:left="720" w:header="720" w:footer="720" w:gutter="0"/>
          <w:cols w:space="720"/>
          <w:docGrid w:linePitch="360"/>
        </w:sectPr>
      </w:pPr>
      <w:r>
        <w:rPr>
          <w:rFonts w:ascii="Microsoft Sans Serif"/>
          <w:b/>
          <w:u w:val="single"/>
        </w:rPr>
        <w:lastRenderedPageBreak/>
        <w:t>R-2012-2290597 - PPL ELECTRIC UTILITIES CORPORATION FILING FOR APPROVAL TO IMPLEMENT STORM DAMAGE EXPENSE RIDER</w:t>
      </w:r>
      <w:r>
        <w:rPr>
          <w:rFonts w:ascii="Microsoft Sans Serif"/>
          <w:b/>
          <w:u w:val="single"/>
        </w:rPr>
        <w:cr/>
      </w:r>
    </w:p>
    <w:p w:rsidR="00356218" w:rsidRPr="008025D2" w:rsidRDefault="00356218" w:rsidP="00356218">
      <w:pPr>
        <w:spacing w:line="240" w:lineRule="auto"/>
        <w:contextualSpacing/>
        <w:jc w:val="left"/>
        <w:rPr>
          <w:rFonts w:ascii="Microsoft Sans Serif"/>
          <w:b/>
          <w:i/>
          <w:u w:val="single"/>
        </w:rPr>
      </w:pPr>
      <w:r>
        <w:rPr>
          <w:rFonts w:ascii="Microsoft Sans Serif"/>
          <w:b/>
          <w:u w:val="single"/>
        </w:rPr>
        <w:lastRenderedPageBreak/>
        <w:cr/>
      </w:r>
      <w:proofErr w:type="gramStart"/>
      <w:r w:rsidR="008025D2">
        <w:rPr>
          <w:rFonts w:ascii="Microsoft Sans Serif"/>
          <w:b/>
          <w:i/>
          <w:u w:val="single"/>
        </w:rPr>
        <w:t>REVISED  1</w:t>
      </w:r>
      <w:proofErr w:type="gramEnd"/>
      <w:r w:rsidR="008025D2">
        <w:rPr>
          <w:rFonts w:ascii="Microsoft Sans Serif"/>
          <w:b/>
          <w:i/>
          <w:u w:val="single"/>
        </w:rPr>
        <w:t>/12/15</w:t>
      </w:r>
    </w:p>
    <w:p w:rsidR="00781A77" w:rsidRDefault="00781A77" w:rsidP="00356218">
      <w:pPr>
        <w:spacing w:line="240" w:lineRule="auto"/>
        <w:contextualSpacing/>
        <w:jc w:val="left"/>
        <w:rPr>
          <w:rFonts w:ascii="Microsoft Sans Serif"/>
          <w:b/>
          <w:u w:val="single"/>
        </w:rPr>
      </w:pPr>
    </w:p>
    <w:p w:rsidR="00781A77" w:rsidRDefault="00781A77" w:rsidP="00356218">
      <w:pPr>
        <w:spacing w:line="240" w:lineRule="auto"/>
        <w:contextualSpacing/>
        <w:jc w:val="left"/>
        <w:rPr>
          <w:rFonts w:ascii="Microsoft Sans Serif"/>
          <w:b/>
          <w:u w:val="single"/>
        </w:rPr>
        <w:sectPr w:rsidR="00781A77" w:rsidSect="00781A77">
          <w:type w:val="continuous"/>
          <w:pgSz w:w="12240" w:h="15840"/>
          <w:pgMar w:top="720" w:right="720" w:bottom="720" w:left="720" w:header="720" w:footer="720" w:gutter="0"/>
          <w:cols w:space="720"/>
          <w:docGrid w:linePitch="360"/>
        </w:sectPr>
      </w:pPr>
    </w:p>
    <w:p w:rsidR="00356218" w:rsidRPr="001778FA" w:rsidRDefault="00356218" w:rsidP="00356218">
      <w:pPr>
        <w:spacing w:line="240" w:lineRule="auto"/>
        <w:contextualSpacing/>
        <w:jc w:val="left"/>
        <w:rPr>
          <w:rFonts w:ascii="Microsoft Sans Serif"/>
        </w:rPr>
      </w:pPr>
      <w:r>
        <w:rPr>
          <w:rFonts w:ascii="Microsoft Sans Serif"/>
        </w:rPr>
        <w:lastRenderedPageBreak/>
        <w:t>PAUL E RUSSELL ESQUIRE</w:t>
      </w:r>
      <w:r>
        <w:rPr>
          <w:rFonts w:ascii="Microsoft Sans Serif"/>
        </w:rPr>
        <w:cr/>
        <w:t>PPL ELECTRIC UTILITIES CORPORATION</w:t>
      </w:r>
      <w:r>
        <w:rPr>
          <w:rFonts w:ascii="Microsoft Sans Serif"/>
        </w:rPr>
        <w:cr/>
        <w:t>2 NORTH NINTH STREET</w:t>
      </w:r>
      <w:r>
        <w:rPr>
          <w:rFonts w:ascii="Microsoft Sans Serif"/>
        </w:rPr>
        <w:cr/>
        <w:t>ALLENTOWN PA  18101</w:t>
      </w:r>
      <w:r>
        <w:rPr>
          <w:rFonts w:ascii="Microsoft Sans Serif"/>
        </w:rPr>
        <w:cr/>
      </w:r>
      <w:r w:rsidRPr="001778FA">
        <w:rPr>
          <w:rFonts w:ascii="Microsoft Sans Serif"/>
          <w:b/>
        </w:rPr>
        <w:t>610.774.4254</w:t>
      </w:r>
      <w:r w:rsidRPr="001778FA">
        <w:rPr>
          <w:rFonts w:ascii="Microsoft Sans Serif"/>
          <w:b/>
        </w:rPr>
        <w:cr/>
      </w:r>
      <w:r>
        <w:rPr>
          <w:rFonts w:ascii="Microsoft Sans Serif"/>
          <w:i/>
          <w:u w:val="single"/>
        </w:rPr>
        <w:t>Accepts E-service</w:t>
      </w:r>
    </w:p>
    <w:p w:rsidR="00356218" w:rsidRPr="001778FA" w:rsidRDefault="00356218" w:rsidP="00356218">
      <w:pPr>
        <w:spacing w:line="240" w:lineRule="auto"/>
        <w:contextualSpacing/>
        <w:jc w:val="left"/>
        <w:rPr>
          <w:rFonts w:ascii="Microsoft Sans Serif"/>
        </w:rPr>
      </w:pPr>
      <w:r>
        <w:rPr>
          <w:rFonts w:ascii="Microsoft Sans Serif"/>
        </w:rPr>
        <w:cr/>
        <w:t>CHRISTOPHER T WRIGHT ESQUIRE*</w:t>
      </w:r>
      <w:r>
        <w:rPr>
          <w:rFonts w:ascii="Microsoft Sans Serif"/>
        </w:rPr>
        <w:cr/>
        <w:t>DAVID B MACGREGOR ESQUIRE</w:t>
      </w:r>
      <w:r>
        <w:rPr>
          <w:rFonts w:ascii="Microsoft Sans Serif"/>
        </w:rPr>
        <w:cr/>
        <w:t>POST &amp; SCHELL PC</w:t>
      </w:r>
      <w:r>
        <w:rPr>
          <w:rFonts w:ascii="Microsoft Sans Serif"/>
        </w:rPr>
        <w:cr/>
        <w:t>12</w:t>
      </w:r>
      <w:r w:rsidRPr="00781A77">
        <w:rPr>
          <w:rFonts w:ascii="Microsoft Sans Serif"/>
          <w:vertAlign w:val="superscript"/>
        </w:rPr>
        <w:t>TH</w:t>
      </w:r>
      <w:r>
        <w:rPr>
          <w:rFonts w:ascii="Microsoft Sans Serif"/>
        </w:rPr>
        <w:t xml:space="preserve"> FLOOR</w:t>
      </w:r>
      <w:r>
        <w:rPr>
          <w:rFonts w:ascii="Microsoft Sans Serif"/>
        </w:rPr>
        <w:cr/>
        <w:t xml:space="preserve">17 NORTH SECOND </w:t>
      </w:r>
      <w:proofErr w:type="gramStart"/>
      <w:r>
        <w:rPr>
          <w:rFonts w:ascii="Microsoft Sans Serif"/>
        </w:rPr>
        <w:t>STREET</w:t>
      </w:r>
      <w:proofErr w:type="gramEnd"/>
      <w:r>
        <w:rPr>
          <w:rFonts w:ascii="Microsoft Sans Serif"/>
        </w:rPr>
        <w:cr/>
        <w:t>HARRISBURG PA  17101-1601</w:t>
      </w:r>
      <w:r>
        <w:rPr>
          <w:rFonts w:ascii="Microsoft Sans Serif"/>
        </w:rPr>
        <w:cr/>
      </w:r>
      <w:r w:rsidRPr="001778FA">
        <w:rPr>
          <w:rFonts w:ascii="Microsoft Sans Serif"/>
          <w:b/>
        </w:rPr>
        <w:t>717.731.1970</w:t>
      </w:r>
      <w:r w:rsidRPr="001778FA">
        <w:rPr>
          <w:rFonts w:ascii="Microsoft Sans Serif"/>
          <w:b/>
        </w:rPr>
        <w:cr/>
      </w:r>
      <w:r>
        <w:rPr>
          <w:rFonts w:ascii="Microsoft Sans Serif"/>
        </w:rPr>
        <w:t>*</w:t>
      </w:r>
      <w:r>
        <w:rPr>
          <w:rFonts w:ascii="Microsoft Sans Serif"/>
          <w:i/>
          <w:u w:val="single"/>
        </w:rPr>
        <w:t>Accepts E-service</w:t>
      </w:r>
    </w:p>
    <w:p w:rsidR="00356218" w:rsidRPr="001778FA" w:rsidRDefault="00356218" w:rsidP="00356218">
      <w:pPr>
        <w:spacing w:line="240" w:lineRule="auto"/>
        <w:contextualSpacing/>
        <w:jc w:val="left"/>
        <w:rPr>
          <w:rFonts w:ascii="Microsoft Sans Serif"/>
          <w:b/>
        </w:rPr>
      </w:pPr>
      <w:r>
        <w:rPr>
          <w:rFonts w:ascii="Microsoft Sans Serif"/>
        </w:rPr>
        <w:cr/>
        <w:t>SCOTT B GRANGER ESQUIRE</w:t>
      </w:r>
      <w:r>
        <w:rPr>
          <w:rFonts w:ascii="Microsoft Sans Serif"/>
        </w:rPr>
        <w:cr/>
        <w:t>PA PUC BUREAU OF INVESTIGATION &amp; ENFORCEMENT</w:t>
      </w:r>
      <w:r>
        <w:rPr>
          <w:rFonts w:ascii="Microsoft Sans Serif"/>
        </w:rPr>
        <w:cr/>
        <w:t>SECOND FLOOR WEST</w:t>
      </w:r>
      <w:r>
        <w:rPr>
          <w:rFonts w:ascii="Microsoft Sans Serif"/>
        </w:rPr>
        <w:cr/>
        <w:t>400 NORTH STREET</w:t>
      </w:r>
      <w:r>
        <w:rPr>
          <w:rFonts w:ascii="Microsoft Sans Serif"/>
        </w:rPr>
        <w:cr/>
        <w:t>HARRISBURG PA  17120</w:t>
      </w:r>
      <w:r>
        <w:rPr>
          <w:rFonts w:ascii="Microsoft Sans Serif"/>
        </w:rPr>
        <w:cr/>
      </w:r>
      <w:r w:rsidRPr="001778FA">
        <w:rPr>
          <w:rFonts w:ascii="Microsoft Sans Serif"/>
          <w:b/>
        </w:rPr>
        <w:t>717.425.7593</w:t>
      </w:r>
    </w:p>
    <w:p w:rsidR="00356218" w:rsidRPr="001778FA" w:rsidRDefault="00356218" w:rsidP="00356218">
      <w:pPr>
        <w:spacing w:line="240" w:lineRule="auto"/>
        <w:contextualSpacing/>
        <w:jc w:val="left"/>
        <w:rPr>
          <w:rFonts w:ascii="Microsoft Sans Serif"/>
        </w:rPr>
      </w:pPr>
      <w:r>
        <w:rPr>
          <w:rFonts w:ascii="Microsoft Sans Serif"/>
          <w:i/>
          <w:u w:val="single"/>
        </w:rPr>
        <w:t>Accepts E-service</w:t>
      </w:r>
    </w:p>
    <w:p w:rsidR="00356218" w:rsidRDefault="00356218" w:rsidP="00356218">
      <w:pPr>
        <w:spacing w:line="240" w:lineRule="auto"/>
        <w:contextualSpacing/>
        <w:jc w:val="left"/>
        <w:rPr>
          <w:rFonts w:ascii="Microsoft Sans Serif"/>
        </w:rPr>
      </w:pPr>
    </w:p>
    <w:p w:rsidR="00356218" w:rsidRPr="001778FA" w:rsidRDefault="00356218" w:rsidP="00356218">
      <w:pPr>
        <w:spacing w:line="240" w:lineRule="auto"/>
        <w:contextualSpacing/>
        <w:jc w:val="left"/>
        <w:rPr>
          <w:rFonts w:ascii="Microsoft Sans Serif"/>
        </w:rPr>
      </w:pPr>
      <w:r>
        <w:rPr>
          <w:rFonts w:ascii="Microsoft Sans Serif"/>
        </w:rPr>
        <w:t>DARRYL A LAWRENCE ESQUIRE*</w:t>
      </w:r>
      <w:r>
        <w:rPr>
          <w:rFonts w:ascii="Microsoft Sans Serif"/>
        </w:rPr>
        <w:cr/>
        <w:t>OFFICE OF CONSUMER ADVOCATE</w:t>
      </w:r>
      <w:r>
        <w:rPr>
          <w:rFonts w:ascii="Microsoft Sans Serif"/>
        </w:rPr>
        <w:cr/>
        <w:t>5</w:t>
      </w:r>
      <w:r w:rsidRPr="00781A77">
        <w:rPr>
          <w:rFonts w:ascii="Microsoft Sans Serif"/>
          <w:vertAlign w:val="superscript"/>
        </w:rPr>
        <w:t>TH</w:t>
      </w:r>
      <w:r>
        <w:rPr>
          <w:rFonts w:ascii="Microsoft Sans Serif"/>
        </w:rPr>
        <w:t xml:space="preserve"> FLOOR FORUM PLACE</w:t>
      </w:r>
      <w:r>
        <w:rPr>
          <w:rFonts w:ascii="Microsoft Sans Serif"/>
        </w:rPr>
        <w:cr/>
        <w:t>555 WALNUT STREET</w:t>
      </w:r>
      <w:r>
        <w:rPr>
          <w:rFonts w:ascii="Microsoft Sans Serif"/>
        </w:rPr>
        <w:cr/>
        <w:t>HARRISBURG PA  17101-1923</w:t>
      </w:r>
      <w:r>
        <w:rPr>
          <w:rFonts w:ascii="Microsoft Sans Serif"/>
        </w:rPr>
        <w:cr/>
      </w:r>
      <w:r w:rsidRPr="001778FA">
        <w:rPr>
          <w:rFonts w:ascii="Microsoft Sans Serif"/>
          <w:b/>
        </w:rPr>
        <w:t>717.783.5048</w:t>
      </w:r>
      <w:r w:rsidRPr="001778FA">
        <w:rPr>
          <w:rFonts w:ascii="Microsoft Sans Serif"/>
          <w:b/>
        </w:rPr>
        <w:cr/>
      </w:r>
      <w:r>
        <w:rPr>
          <w:rFonts w:ascii="Microsoft Sans Serif"/>
        </w:rPr>
        <w:t>*</w:t>
      </w:r>
      <w:r>
        <w:rPr>
          <w:rFonts w:ascii="Microsoft Sans Serif"/>
          <w:i/>
          <w:u w:val="single"/>
        </w:rPr>
        <w:t>Accepts E-service</w:t>
      </w:r>
    </w:p>
    <w:p w:rsidR="00356218" w:rsidRDefault="00356218" w:rsidP="00356218">
      <w:pPr>
        <w:spacing w:line="240" w:lineRule="auto"/>
        <w:contextualSpacing/>
        <w:jc w:val="left"/>
        <w:rPr>
          <w:rFonts w:ascii="Microsoft Sans Serif"/>
        </w:rPr>
      </w:pPr>
    </w:p>
    <w:p w:rsidR="00925CC2" w:rsidRDefault="00925CC2" w:rsidP="00356218">
      <w:pPr>
        <w:spacing w:line="240" w:lineRule="auto"/>
        <w:contextualSpacing/>
        <w:jc w:val="left"/>
        <w:rPr>
          <w:rFonts w:ascii="Microsoft Sans Serif"/>
        </w:rPr>
      </w:pPr>
      <w:r>
        <w:rPr>
          <w:rFonts w:ascii="Microsoft Sans Serif"/>
        </w:rPr>
        <w:t>STEVEN C GRAY ESQUIRE</w:t>
      </w:r>
    </w:p>
    <w:p w:rsidR="00925CC2" w:rsidRDefault="00925CC2" w:rsidP="00356218">
      <w:pPr>
        <w:spacing w:line="240" w:lineRule="auto"/>
        <w:contextualSpacing/>
        <w:jc w:val="left"/>
        <w:rPr>
          <w:rFonts w:ascii="Microsoft Sans Serif"/>
        </w:rPr>
      </w:pPr>
      <w:r>
        <w:rPr>
          <w:rFonts w:ascii="Microsoft Sans Serif"/>
        </w:rPr>
        <w:t>OFFICE OF SMALL BUSINESS ADVOCATE</w:t>
      </w:r>
    </w:p>
    <w:p w:rsidR="00925CC2" w:rsidRDefault="00925CC2" w:rsidP="00356218">
      <w:pPr>
        <w:spacing w:line="240" w:lineRule="auto"/>
        <w:contextualSpacing/>
        <w:jc w:val="left"/>
        <w:rPr>
          <w:rFonts w:ascii="Microsoft Sans Serif"/>
        </w:rPr>
      </w:pPr>
      <w:r>
        <w:rPr>
          <w:rFonts w:ascii="Microsoft Sans Serif"/>
        </w:rPr>
        <w:t>300 NORTH SECOND 2</w:t>
      </w:r>
      <w:r w:rsidRPr="00925CC2">
        <w:rPr>
          <w:rFonts w:ascii="Microsoft Sans Serif"/>
          <w:vertAlign w:val="superscript"/>
        </w:rPr>
        <w:t>ND</w:t>
      </w:r>
      <w:r>
        <w:rPr>
          <w:rFonts w:ascii="Microsoft Sans Serif"/>
        </w:rPr>
        <w:t xml:space="preserve"> STREET </w:t>
      </w:r>
    </w:p>
    <w:p w:rsidR="00925CC2" w:rsidRDefault="00925CC2" w:rsidP="00356218">
      <w:pPr>
        <w:spacing w:line="240" w:lineRule="auto"/>
        <w:contextualSpacing/>
        <w:jc w:val="left"/>
        <w:rPr>
          <w:rFonts w:ascii="Microsoft Sans Serif"/>
        </w:rPr>
      </w:pPr>
      <w:r>
        <w:rPr>
          <w:rFonts w:ascii="Microsoft Sans Serif"/>
        </w:rPr>
        <w:t>SUITE 202</w:t>
      </w:r>
    </w:p>
    <w:p w:rsidR="00925CC2" w:rsidRDefault="00925CC2" w:rsidP="00356218">
      <w:pPr>
        <w:spacing w:line="240" w:lineRule="auto"/>
        <w:contextualSpacing/>
        <w:jc w:val="left"/>
        <w:rPr>
          <w:rFonts w:ascii="Microsoft Sans Serif"/>
        </w:rPr>
      </w:pPr>
      <w:r>
        <w:rPr>
          <w:rFonts w:ascii="Microsoft Sans Serif"/>
        </w:rPr>
        <w:t>HARRISBURG PA  17101</w:t>
      </w:r>
    </w:p>
    <w:p w:rsidR="00925CC2" w:rsidRDefault="00925CC2" w:rsidP="00356218">
      <w:pPr>
        <w:spacing w:line="240" w:lineRule="auto"/>
        <w:contextualSpacing/>
        <w:jc w:val="left"/>
        <w:rPr>
          <w:rFonts w:ascii="Microsoft Sans Serif"/>
        </w:rPr>
      </w:pPr>
    </w:p>
    <w:p w:rsidR="00925CC2" w:rsidRDefault="00925CC2" w:rsidP="00356218">
      <w:pPr>
        <w:spacing w:line="240" w:lineRule="auto"/>
        <w:contextualSpacing/>
        <w:jc w:val="left"/>
        <w:rPr>
          <w:rFonts w:ascii="Microsoft Sans Serif"/>
        </w:rPr>
      </w:pPr>
    </w:p>
    <w:p w:rsidR="008025D2" w:rsidRDefault="008025D2" w:rsidP="00356218">
      <w:pPr>
        <w:spacing w:line="240" w:lineRule="auto"/>
        <w:contextualSpacing/>
        <w:jc w:val="left"/>
        <w:rPr>
          <w:rFonts w:ascii="Microsoft Sans Serif"/>
        </w:rPr>
      </w:pPr>
    </w:p>
    <w:p w:rsidR="008025D2" w:rsidRDefault="008025D2" w:rsidP="00356218">
      <w:pPr>
        <w:spacing w:line="240" w:lineRule="auto"/>
        <w:contextualSpacing/>
        <w:jc w:val="left"/>
        <w:rPr>
          <w:rFonts w:ascii="Microsoft Sans Serif"/>
        </w:rPr>
      </w:pPr>
    </w:p>
    <w:p w:rsidR="00925CC2" w:rsidRDefault="00925CC2" w:rsidP="00356218">
      <w:pPr>
        <w:spacing w:line="240" w:lineRule="auto"/>
        <w:contextualSpacing/>
        <w:jc w:val="left"/>
        <w:rPr>
          <w:rFonts w:ascii="Microsoft Sans Serif"/>
        </w:rPr>
      </w:pPr>
    </w:p>
    <w:p w:rsidR="00925CC2" w:rsidRDefault="00925CC2" w:rsidP="00356218">
      <w:pPr>
        <w:spacing w:line="240" w:lineRule="auto"/>
        <w:contextualSpacing/>
        <w:jc w:val="left"/>
        <w:rPr>
          <w:rFonts w:ascii="Microsoft Sans Serif"/>
        </w:rPr>
      </w:pPr>
    </w:p>
    <w:p w:rsidR="00925CC2" w:rsidRDefault="00925CC2" w:rsidP="00356218">
      <w:pPr>
        <w:spacing w:line="240" w:lineRule="auto"/>
        <w:contextualSpacing/>
        <w:jc w:val="left"/>
        <w:rPr>
          <w:rFonts w:ascii="Microsoft Sans Serif"/>
        </w:rPr>
      </w:pPr>
    </w:p>
    <w:p w:rsidR="00925CC2" w:rsidRDefault="00925CC2" w:rsidP="00356218">
      <w:pPr>
        <w:spacing w:line="240" w:lineRule="auto"/>
        <w:contextualSpacing/>
        <w:jc w:val="left"/>
        <w:rPr>
          <w:rFonts w:ascii="Microsoft Sans Serif"/>
        </w:rPr>
      </w:pPr>
    </w:p>
    <w:p w:rsidR="00925CC2" w:rsidRDefault="00925CC2" w:rsidP="00356218">
      <w:pPr>
        <w:spacing w:line="240" w:lineRule="auto"/>
        <w:contextualSpacing/>
        <w:jc w:val="left"/>
        <w:rPr>
          <w:rFonts w:ascii="Microsoft Sans Serif"/>
        </w:rPr>
      </w:pPr>
    </w:p>
    <w:p w:rsidR="00356218" w:rsidRPr="002627DA" w:rsidRDefault="00356218" w:rsidP="00356218">
      <w:pPr>
        <w:spacing w:line="240" w:lineRule="auto"/>
        <w:contextualSpacing/>
        <w:jc w:val="left"/>
        <w:rPr>
          <w:rFonts w:ascii="Microsoft Sans Serif"/>
          <w:i/>
        </w:rPr>
      </w:pPr>
      <w:r>
        <w:rPr>
          <w:rFonts w:ascii="Microsoft Sans Serif"/>
        </w:rPr>
        <w:lastRenderedPageBreak/>
        <w:t>ADEOLU A BAKARE ESQUIRE</w:t>
      </w:r>
      <w:r>
        <w:rPr>
          <w:rFonts w:ascii="Microsoft Sans Serif"/>
        </w:rPr>
        <w:cr/>
        <w:t>MCNEES WALLACE &amp; NURICK</w:t>
      </w:r>
      <w:r>
        <w:rPr>
          <w:rFonts w:ascii="Microsoft Sans Serif"/>
        </w:rPr>
        <w:cr/>
        <w:t>100 PINE STREET</w:t>
      </w:r>
      <w:r>
        <w:rPr>
          <w:rFonts w:ascii="Microsoft Sans Serif"/>
        </w:rPr>
        <w:cr/>
        <w:t>PO BOX 1166</w:t>
      </w:r>
      <w:r>
        <w:rPr>
          <w:rFonts w:ascii="Microsoft Sans Serif"/>
        </w:rPr>
        <w:cr/>
        <w:t>HARRISBURG PA  17108-1166</w:t>
      </w:r>
      <w:r>
        <w:rPr>
          <w:rFonts w:ascii="Microsoft Sans Serif"/>
        </w:rPr>
        <w:cr/>
      </w:r>
      <w:r w:rsidRPr="00141397">
        <w:rPr>
          <w:rFonts w:ascii="Microsoft Sans Serif"/>
          <w:b/>
        </w:rPr>
        <w:t>717.237.5290</w:t>
      </w:r>
      <w:r w:rsidRPr="00141397">
        <w:rPr>
          <w:rFonts w:ascii="Microsoft Sans Serif"/>
          <w:b/>
        </w:rPr>
        <w:cr/>
        <w:t>717.237.5368</w:t>
      </w:r>
      <w:r w:rsidRPr="00141397">
        <w:rPr>
          <w:rFonts w:ascii="Microsoft Sans Serif"/>
          <w:b/>
        </w:rPr>
        <w:cr/>
      </w:r>
      <w:r>
        <w:rPr>
          <w:rFonts w:ascii="Microsoft Sans Serif"/>
          <w:i/>
        </w:rPr>
        <w:t>Representing PPL Industrial Customer Alliance</w:t>
      </w:r>
    </w:p>
    <w:p w:rsidR="00356218" w:rsidRPr="002627DA" w:rsidRDefault="00356218" w:rsidP="00356218">
      <w:pPr>
        <w:spacing w:line="240" w:lineRule="auto"/>
        <w:contextualSpacing/>
        <w:jc w:val="left"/>
        <w:rPr>
          <w:rFonts w:ascii="Microsoft Sans Serif"/>
        </w:rPr>
      </w:pPr>
      <w:r>
        <w:rPr>
          <w:rFonts w:ascii="Microsoft Sans Serif"/>
          <w:i/>
          <w:u w:val="single"/>
        </w:rPr>
        <w:t>Accepts E-service</w:t>
      </w:r>
    </w:p>
    <w:p w:rsidR="00781A77" w:rsidRDefault="00356218" w:rsidP="00925CC2">
      <w:pPr>
        <w:spacing w:line="240" w:lineRule="auto"/>
        <w:contextualSpacing/>
        <w:jc w:val="left"/>
        <w:rPr>
          <w:rFonts w:ascii="Microsoft Sans Serif"/>
        </w:rPr>
      </w:pPr>
      <w:r>
        <w:rPr>
          <w:rFonts w:ascii="Microsoft Sans Serif"/>
        </w:rPr>
        <w:cr/>
      </w:r>
    </w:p>
    <w:p w:rsidR="00781A77" w:rsidRDefault="00781A77" w:rsidP="00356218">
      <w:pPr>
        <w:spacing w:line="240" w:lineRule="auto"/>
        <w:contextualSpacing/>
        <w:jc w:val="left"/>
        <w:rPr>
          <w:rFonts w:ascii="Microsoft Sans Serif"/>
        </w:rPr>
      </w:pPr>
    </w:p>
    <w:sectPr w:rsidR="00781A77" w:rsidSect="00781A77">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D61" w:rsidRDefault="00AB5D61" w:rsidP="00316E3D">
      <w:pPr>
        <w:spacing w:line="240" w:lineRule="auto"/>
      </w:pPr>
      <w:r>
        <w:separator/>
      </w:r>
    </w:p>
  </w:endnote>
  <w:endnote w:type="continuationSeparator" w:id="0">
    <w:p w:rsidR="00AB5D61" w:rsidRDefault="00AB5D61" w:rsidP="00316E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6559041"/>
      <w:docPartObj>
        <w:docPartGallery w:val="Page Numbers (Bottom of Page)"/>
        <w:docPartUnique/>
      </w:docPartObj>
    </w:sdtPr>
    <w:sdtEndPr>
      <w:rPr>
        <w:noProof/>
        <w:sz w:val="20"/>
        <w:szCs w:val="20"/>
      </w:rPr>
    </w:sdtEndPr>
    <w:sdtContent>
      <w:p w:rsidR="00356218" w:rsidRPr="00356218" w:rsidRDefault="00356218" w:rsidP="00356218">
        <w:pPr>
          <w:pStyle w:val="Footer"/>
          <w:rPr>
            <w:sz w:val="20"/>
            <w:szCs w:val="20"/>
          </w:rPr>
        </w:pPr>
        <w:r w:rsidRPr="00356218">
          <w:rPr>
            <w:sz w:val="20"/>
            <w:szCs w:val="20"/>
          </w:rPr>
          <w:fldChar w:fldCharType="begin"/>
        </w:r>
        <w:r w:rsidRPr="00356218">
          <w:rPr>
            <w:sz w:val="20"/>
            <w:szCs w:val="20"/>
          </w:rPr>
          <w:instrText xml:space="preserve"> PAGE   \* MERGEFORMAT </w:instrText>
        </w:r>
        <w:r w:rsidRPr="00356218">
          <w:rPr>
            <w:sz w:val="20"/>
            <w:szCs w:val="20"/>
          </w:rPr>
          <w:fldChar w:fldCharType="separate"/>
        </w:r>
        <w:r w:rsidR="00F640D3">
          <w:rPr>
            <w:noProof/>
            <w:sz w:val="20"/>
            <w:szCs w:val="20"/>
          </w:rPr>
          <w:t>6</w:t>
        </w:r>
        <w:r w:rsidRPr="00356218">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218" w:rsidRPr="00356218" w:rsidRDefault="00356218" w:rsidP="00356218">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D61" w:rsidRDefault="00AB5D61" w:rsidP="00316E3D">
      <w:pPr>
        <w:spacing w:line="240" w:lineRule="auto"/>
      </w:pPr>
      <w:r>
        <w:separator/>
      </w:r>
    </w:p>
  </w:footnote>
  <w:footnote w:type="continuationSeparator" w:id="0">
    <w:p w:rsidR="00AB5D61" w:rsidRDefault="00AB5D61" w:rsidP="00316E3D">
      <w:pPr>
        <w:spacing w:line="240" w:lineRule="auto"/>
      </w:pPr>
      <w:r>
        <w:continuationSeparator/>
      </w:r>
    </w:p>
  </w:footnote>
  <w:footnote w:id="1">
    <w:p w:rsidR="00316E3D" w:rsidRDefault="00316E3D" w:rsidP="00316E3D">
      <w:pPr>
        <w:pStyle w:val="FootnoteText"/>
        <w:jc w:val="left"/>
      </w:pPr>
      <w:r>
        <w:rPr>
          <w:rStyle w:val="FootnoteReference"/>
        </w:rPr>
        <w:footnoteRef/>
      </w:r>
      <w:r>
        <w:t xml:space="preserve"> </w:t>
      </w:r>
      <w:r w:rsidR="008025D2">
        <w:tab/>
      </w:r>
      <w:r>
        <w:t>According to the Answer to OCA's formal Complaint, filed by the Comp</w:t>
      </w:r>
      <w:r w:rsidR="006B071E">
        <w:t xml:space="preserve">any, </w:t>
      </w:r>
      <w:r>
        <w:t xml:space="preserve">the Commission has already decided that the SDER is an automatic adjustment mechanism that complies with the requirements of Section 1307 of the Public Utility Code, 66 Pa.C.S. § 1307. (Order entered April 3, 2014).  The OCA filed a Petition for Review at Commonwealth Court </w:t>
      </w:r>
      <w:r w:rsidR="00D660B0">
        <w:t>D</w:t>
      </w:r>
      <w:r>
        <w:t xml:space="preserve">ocket No 1023 CD 2014, currently pending and therefore, </w:t>
      </w:r>
      <w:r w:rsidR="006B071E">
        <w:t xml:space="preserve">the question of the viability of the SDER itself is </w:t>
      </w:r>
      <w:r>
        <w:t xml:space="preserve">beyond the legal ability of the Commission to litigate further at this time.  </w:t>
      </w:r>
    </w:p>
  </w:footnote>
  <w:footnote w:id="2">
    <w:p w:rsidR="00AD3A70" w:rsidRDefault="00AD3A70" w:rsidP="00AD3A70">
      <w:pPr>
        <w:pStyle w:val="FootnoteText"/>
        <w:jc w:val="left"/>
      </w:pPr>
      <w:r>
        <w:rPr>
          <w:rStyle w:val="FootnoteReference"/>
        </w:rPr>
        <w:footnoteRef/>
      </w:r>
      <w:r>
        <w:t xml:space="preserve"> </w:t>
      </w:r>
      <w:r w:rsidR="008025D2">
        <w:tab/>
      </w:r>
      <w:r>
        <w:t>A separate Initial Decision granting the petition to withdraw, filed on January 1</w:t>
      </w:r>
      <w:r w:rsidR="00D660B0">
        <w:t>2</w:t>
      </w:r>
      <w:r>
        <w:t xml:space="preserve">, 2015, by the OCA, was issued on January 12, 2015.  No party opposes the withdrawal of the formal Complaint.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B64"/>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092"/>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066C"/>
    <w:rsid w:val="0008072A"/>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805"/>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6E5"/>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6E3D"/>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218"/>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154"/>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0B64"/>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20A"/>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3AC"/>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49CB"/>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071E"/>
    <w:rsid w:val="006B1A6D"/>
    <w:rsid w:val="006B2B00"/>
    <w:rsid w:val="006B2FA8"/>
    <w:rsid w:val="006B3210"/>
    <w:rsid w:val="006B3E08"/>
    <w:rsid w:val="006B49AE"/>
    <w:rsid w:val="006B529B"/>
    <w:rsid w:val="006C3BAF"/>
    <w:rsid w:val="006C41A2"/>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77"/>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25D2"/>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1EED"/>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0F60"/>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5CC2"/>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67293"/>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5D61"/>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A70"/>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3D4C"/>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43F0"/>
    <w:rsid w:val="00BA5CEA"/>
    <w:rsid w:val="00BA690D"/>
    <w:rsid w:val="00BA7612"/>
    <w:rsid w:val="00BB1D36"/>
    <w:rsid w:val="00BB3631"/>
    <w:rsid w:val="00BB3FF6"/>
    <w:rsid w:val="00BB5630"/>
    <w:rsid w:val="00BB6BE1"/>
    <w:rsid w:val="00BB7518"/>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046"/>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512B"/>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2F9D"/>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60B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1F2F"/>
    <w:rsid w:val="00DB2D76"/>
    <w:rsid w:val="00DB345B"/>
    <w:rsid w:val="00DB3871"/>
    <w:rsid w:val="00DB38BB"/>
    <w:rsid w:val="00DB45E2"/>
    <w:rsid w:val="00DB4F49"/>
    <w:rsid w:val="00DB6D5A"/>
    <w:rsid w:val="00DC1ACA"/>
    <w:rsid w:val="00DC4772"/>
    <w:rsid w:val="00DC48CF"/>
    <w:rsid w:val="00DC5BB0"/>
    <w:rsid w:val="00DC6711"/>
    <w:rsid w:val="00DC6826"/>
    <w:rsid w:val="00DD028B"/>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55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8A8"/>
    <w:rsid w:val="00F60DF6"/>
    <w:rsid w:val="00F61E12"/>
    <w:rsid w:val="00F626E7"/>
    <w:rsid w:val="00F62D04"/>
    <w:rsid w:val="00F640D3"/>
    <w:rsid w:val="00F6434A"/>
    <w:rsid w:val="00F70887"/>
    <w:rsid w:val="00F70A7D"/>
    <w:rsid w:val="00F729CE"/>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B64"/>
  </w:style>
  <w:style w:type="paragraph" w:styleId="Heading4">
    <w:name w:val="heading 4"/>
    <w:basedOn w:val="Normal"/>
    <w:link w:val="Heading4Char"/>
    <w:uiPriority w:val="9"/>
    <w:qFormat/>
    <w:rsid w:val="00F729CE"/>
    <w:pPr>
      <w:spacing w:before="100" w:beforeAutospacing="1" w:after="100" w:afterAutospacing="1" w:line="240" w:lineRule="auto"/>
      <w:jc w:val="left"/>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729CE"/>
    <w:rPr>
      <w:rFonts w:eastAsia="Times New Roman"/>
      <w:b/>
      <w:bCs/>
    </w:rPr>
  </w:style>
  <w:style w:type="paragraph" w:styleId="NormalWeb">
    <w:name w:val="Normal (Web)"/>
    <w:basedOn w:val="Normal"/>
    <w:uiPriority w:val="99"/>
    <w:semiHidden/>
    <w:unhideWhenUsed/>
    <w:rsid w:val="00F729CE"/>
    <w:pPr>
      <w:spacing w:before="100" w:beforeAutospacing="1" w:after="100" w:afterAutospacing="1" w:line="240" w:lineRule="auto"/>
      <w:jc w:val="left"/>
    </w:pPr>
    <w:rPr>
      <w:rFonts w:eastAsia="Times New Roman"/>
    </w:rPr>
  </w:style>
  <w:style w:type="paragraph" w:styleId="FootnoteText">
    <w:name w:val="footnote text"/>
    <w:basedOn w:val="Normal"/>
    <w:link w:val="FootnoteTextChar"/>
    <w:uiPriority w:val="99"/>
    <w:semiHidden/>
    <w:unhideWhenUsed/>
    <w:rsid w:val="00316E3D"/>
    <w:pPr>
      <w:spacing w:line="240" w:lineRule="auto"/>
    </w:pPr>
    <w:rPr>
      <w:sz w:val="20"/>
      <w:szCs w:val="20"/>
    </w:rPr>
  </w:style>
  <w:style w:type="character" w:customStyle="1" w:styleId="FootnoteTextChar">
    <w:name w:val="Footnote Text Char"/>
    <w:basedOn w:val="DefaultParagraphFont"/>
    <w:link w:val="FootnoteText"/>
    <w:uiPriority w:val="99"/>
    <w:semiHidden/>
    <w:rsid w:val="00316E3D"/>
    <w:rPr>
      <w:sz w:val="20"/>
      <w:szCs w:val="20"/>
    </w:rPr>
  </w:style>
  <w:style w:type="character" w:styleId="FootnoteReference">
    <w:name w:val="footnote reference"/>
    <w:basedOn w:val="DefaultParagraphFont"/>
    <w:uiPriority w:val="99"/>
    <w:semiHidden/>
    <w:unhideWhenUsed/>
    <w:rsid w:val="00316E3D"/>
    <w:rPr>
      <w:vertAlign w:val="superscript"/>
    </w:rPr>
  </w:style>
  <w:style w:type="paragraph" w:styleId="Header">
    <w:name w:val="header"/>
    <w:basedOn w:val="Normal"/>
    <w:link w:val="HeaderChar"/>
    <w:uiPriority w:val="99"/>
    <w:unhideWhenUsed/>
    <w:rsid w:val="0008072A"/>
    <w:pPr>
      <w:tabs>
        <w:tab w:val="center" w:pos="4680"/>
        <w:tab w:val="right" w:pos="9360"/>
      </w:tabs>
      <w:spacing w:line="240" w:lineRule="auto"/>
    </w:pPr>
  </w:style>
  <w:style w:type="character" w:customStyle="1" w:styleId="HeaderChar">
    <w:name w:val="Header Char"/>
    <w:basedOn w:val="DefaultParagraphFont"/>
    <w:link w:val="Header"/>
    <w:uiPriority w:val="99"/>
    <w:rsid w:val="0008072A"/>
  </w:style>
  <w:style w:type="paragraph" w:styleId="Footer">
    <w:name w:val="footer"/>
    <w:basedOn w:val="Normal"/>
    <w:link w:val="FooterChar"/>
    <w:uiPriority w:val="99"/>
    <w:unhideWhenUsed/>
    <w:rsid w:val="0008072A"/>
    <w:pPr>
      <w:tabs>
        <w:tab w:val="center" w:pos="4680"/>
        <w:tab w:val="right" w:pos="9360"/>
      </w:tabs>
      <w:spacing w:line="240" w:lineRule="auto"/>
    </w:pPr>
  </w:style>
  <w:style w:type="character" w:customStyle="1" w:styleId="FooterChar">
    <w:name w:val="Footer Char"/>
    <w:basedOn w:val="DefaultParagraphFont"/>
    <w:link w:val="Footer"/>
    <w:uiPriority w:val="99"/>
    <w:rsid w:val="0008072A"/>
  </w:style>
  <w:style w:type="paragraph" w:styleId="BalloonText">
    <w:name w:val="Balloon Text"/>
    <w:basedOn w:val="Normal"/>
    <w:link w:val="BalloonTextChar"/>
    <w:uiPriority w:val="99"/>
    <w:semiHidden/>
    <w:unhideWhenUsed/>
    <w:rsid w:val="0008072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7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B64"/>
  </w:style>
  <w:style w:type="paragraph" w:styleId="Heading4">
    <w:name w:val="heading 4"/>
    <w:basedOn w:val="Normal"/>
    <w:link w:val="Heading4Char"/>
    <w:uiPriority w:val="9"/>
    <w:qFormat/>
    <w:rsid w:val="00F729CE"/>
    <w:pPr>
      <w:spacing w:before="100" w:beforeAutospacing="1" w:after="100" w:afterAutospacing="1" w:line="240" w:lineRule="auto"/>
      <w:jc w:val="left"/>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729CE"/>
    <w:rPr>
      <w:rFonts w:eastAsia="Times New Roman"/>
      <w:b/>
      <w:bCs/>
    </w:rPr>
  </w:style>
  <w:style w:type="paragraph" w:styleId="NormalWeb">
    <w:name w:val="Normal (Web)"/>
    <w:basedOn w:val="Normal"/>
    <w:uiPriority w:val="99"/>
    <w:semiHidden/>
    <w:unhideWhenUsed/>
    <w:rsid w:val="00F729CE"/>
    <w:pPr>
      <w:spacing w:before="100" w:beforeAutospacing="1" w:after="100" w:afterAutospacing="1" w:line="240" w:lineRule="auto"/>
      <w:jc w:val="left"/>
    </w:pPr>
    <w:rPr>
      <w:rFonts w:eastAsia="Times New Roman"/>
    </w:rPr>
  </w:style>
  <w:style w:type="paragraph" w:styleId="FootnoteText">
    <w:name w:val="footnote text"/>
    <w:basedOn w:val="Normal"/>
    <w:link w:val="FootnoteTextChar"/>
    <w:uiPriority w:val="99"/>
    <w:semiHidden/>
    <w:unhideWhenUsed/>
    <w:rsid w:val="00316E3D"/>
    <w:pPr>
      <w:spacing w:line="240" w:lineRule="auto"/>
    </w:pPr>
    <w:rPr>
      <w:sz w:val="20"/>
      <w:szCs w:val="20"/>
    </w:rPr>
  </w:style>
  <w:style w:type="character" w:customStyle="1" w:styleId="FootnoteTextChar">
    <w:name w:val="Footnote Text Char"/>
    <w:basedOn w:val="DefaultParagraphFont"/>
    <w:link w:val="FootnoteText"/>
    <w:uiPriority w:val="99"/>
    <w:semiHidden/>
    <w:rsid w:val="00316E3D"/>
    <w:rPr>
      <w:sz w:val="20"/>
      <w:szCs w:val="20"/>
    </w:rPr>
  </w:style>
  <w:style w:type="character" w:styleId="FootnoteReference">
    <w:name w:val="footnote reference"/>
    <w:basedOn w:val="DefaultParagraphFont"/>
    <w:uiPriority w:val="99"/>
    <w:semiHidden/>
    <w:unhideWhenUsed/>
    <w:rsid w:val="00316E3D"/>
    <w:rPr>
      <w:vertAlign w:val="superscript"/>
    </w:rPr>
  </w:style>
  <w:style w:type="paragraph" w:styleId="Header">
    <w:name w:val="header"/>
    <w:basedOn w:val="Normal"/>
    <w:link w:val="HeaderChar"/>
    <w:uiPriority w:val="99"/>
    <w:unhideWhenUsed/>
    <w:rsid w:val="0008072A"/>
    <w:pPr>
      <w:tabs>
        <w:tab w:val="center" w:pos="4680"/>
        <w:tab w:val="right" w:pos="9360"/>
      </w:tabs>
      <w:spacing w:line="240" w:lineRule="auto"/>
    </w:pPr>
  </w:style>
  <w:style w:type="character" w:customStyle="1" w:styleId="HeaderChar">
    <w:name w:val="Header Char"/>
    <w:basedOn w:val="DefaultParagraphFont"/>
    <w:link w:val="Header"/>
    <w:uiPriority w:val="99"/>
    <w:rsid w:val="0008072A"/>
  </w:style>
  <w:style w:type="paragraph" w:styleId="Footer">
    <w:name w:val="footer"/>
    <w:basedOn w:val="Normal"/>
    <w:link w:val="FooterChar"/>
    <w:uiPriority w:val="99"/>
    <w:unhideWhenUsed/>
    <w:rsid w:val="0008072A"/>
    <w:pPr>
      <w:tabs>
        <w:tab w:val="center" w:pos="4680"/>
        <w:tab w:val="right" w:pos="9360"/>
      </w:tabs>
      <w:spacing w:line="240" w:lineRule="auto"/>
    </w:pPr>
  </w:style>
  <w:style w:type="character" w:customStyle="1" w:styleId="FooterChar">
    <w:name w:val="Footer Char"/>
    <w:basedOn w:val="DefaultParagraphFont"/>
    <w:link w:val="Footer"/>
    <w:uiPriority w:val="99"/>
    <w:rsid w:val="0008072A"/>
  </w:style>
  <w:style w:type="paragraph" w:styleId="BalloonText">
    <w:name w:val="Balloon Text"/>
    <w:basedOn w:val="Normal"/>
    <w:link w:val="BalloonTextChar"/>
    <w:uiPriority w:val="99"/>
    <w:semiHidden/>
    <w:unhideWhenUsed/>
    <w:rsid w:val="0008072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7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43360">
      <w:bodyDiv w:val="1"/>
      <w:marLeft w:val="0"/>
      <w:marRight w:val="0"/>
      <w:marTop w:val="0"/>
      <w:marBottom w:val="0"/>
      <w:divBdr>
        <w:top w:val="none" w:sz="0" w:space="0" w:color="auto"/>
        <w:left w:val="none" w:sz="0" w:space="0" w:color="auto"/>
        <w:bottom w:val="none" w:sz="0" w:space="0" w:color="auto"/>
        <w:right w:val="none" w:sz="0" w:space="0" w:color="auto"/>
      </w:divBdr>
      <w:divsChild>
        <w:div w:id="100272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8806909">
      <w:bodyDiv w:val="1"/>
      <w:marLeft w:val="0"/>
      <w:marRight w:val="0"/>
      <w:marTop w:val="0"/>
      <w:marBottom w:val="0"/>
      <w:divBdr>
        <w:top w:val="none" w:sz="0" w:space="0" w:color="auto"/>
        <w:left w:val="none" w:sz="0" w:space="0" w:color="auto"/>
        <w:bottom w:val="none" w:sz="0" w:space="0" w:color="auto"/>
        <w:right w:val="none" w:sz="0" w:space="0" w:color="auto"/>
      </w:divBdr>
      <w:divsChild>
        <w:div w:id="2865947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6FE2E-2240-4464-BAA4-21699B300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1766</Words>
  <Characters>10071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Reitenbach, Dawn</cp:lastModifiedBy>
  <cp:revision>11</cp:revision>
  <cp:lastPrinted>2015-01-12T18:10:00Z</cp:lastPrinted>
  <dcterms:created xsi:type="dcterms:W3CDTF">2015-01-12T17:04:00Z</dcterms:created>
  <dcterms:modified xsi:type="dcterms:W3CDTF">2015-01-12T18:21:00Z</dcterms:modified>
</cp:coreProperties>
</file>